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D97787" w14:textId="0B7CD8CD" w:rsidR="0095193C" w:rsidRDefault="0072439D" w:rsidP="008C7A95">
      <w:pPr>
        <w:pStyle w:val="PPVBody"/>
        <w:rPr>
          <w:rFonts w:asciiTheme="minorHAnsi" w:hAnsiTheme="minorHAnsi" w:cstheme="minorHAnsi"/>
          <w:i/>
          <w:iCs/>
          <w:color w:val="FFFFFF" w:themeColor="background1"/>
        </w:rPr>
      </w:pPr>
      <w:r w:rsidRPr="00B65491">
        <w:rPr>
          <w:rFonts w:asciiTheme="minorHAnsi" w:hAnsiTheme="minorHAnsi" w:cstheme="minorHAnsi"/>
          <w:i/>
          <w:iCs/>
          <w:noProof/>
          <w:color w:val="FFFFFF" w:themeColor="background1"/>
        </w:rPr>
        <w:drawing>
          <wp:anchor distT="0" distB="0" distL="114300" distR="114300" simplePos="0" relativeHeight="251658240" behindDoc="1" locked="0" layoutInCell="1" allowOverlap="1" wp14:anchorId="4FAC7755" wp14:editId="6C20F523">
            <wp:simplePos x="0" y="0"/>
            <wp:positionH relativeFrom="column">
              <wp:posOffset>-320040</wp:posOffset>
            </wp:positionH>
            <wp:positionV relativeFrom="paragraph">
              <wp:posOffset>-662940</wp:posOffset>
            </wp:positionV>
            <wp:extent cx="6740224" cy="9753600"/>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40224" cy="975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5193C" w:rsidRPr="00B65491">
        <w:rPr>
          <w:rFonts w:asciiTheme="minorHAnsi" w:hAnsiTheme="minorHAnsi" w:cstheme="minorHAnsi"/>
          <w:i/>
          <w:iCs/>
          <w:color w:val="FFFFFF" w:themeColor="background1"/>
        </w:rPr>
        <w:t>Environment</w:t>
      </w:r>
      <w:r w:rsidR="00EA6428">
        <w:rPr>
          <w:rFonts w:asciiTheme="minorHAnsi" w:hAnsiTheme="minorHAnsi" w:cstheme="minorHAnsi"/>
          <w:i/>
          <w:iCs/>
          <w:color w:val="FFFFFF" w:themeColor="background1"/>
        </w:rPr>
        <w:t xml:space="preserve"> </w:t>
      </w:r>
      <w:r w:rsidR="0095193C" w:rsidRPr="00B65491">
        <w:rPr>
          <w:rFonts w:asciiTheme="minorHAnsi" w:hAnsiTheme="minorHAnsi" w:cstheme="minorHAnsi"/>
          <w:i/>
          <w:iCs/>
          <w:color w:val="FFFFFF" w:themeColor="background1"/>
        </w:rPr>
        <w:t>Effects</w:t>
      </w:r>
      <w:r w:rsidR="00EA6428">
        <w:rPr>
          <w:rFonts w:asciiTheme="minorHAnsi" w:hAnsiTheme="minorHAnsi" w:cstheme="minorHAnsi"/>
          <w:i/>
          <w:iCs/>
          <w:color w:val="FFFFFF" w:themeColor="background1"/>
        </w:rPr>
        <w:t xml:space="preserve"> </w:t>
      </w:r>
      <w:r w:rsidR="0095193C" w:rsidRPr="00B65491">
        <w:rPr>
          <w:rFonts w:asciiTheme="minorHAnsi" w:hAnsiTheme="minorHAnsi" w:cstheme="minorHAnsi"/>
          <w:i/>
          <w:iCs/>
          <w:color w:val="FFFFFF" w:themeColor="background1"/>
        </w:rPr>
        <w:t>Act</w:t>
      </w:r>
      <w:r w:rsidR="00EA6428">
        <w:rPr>
          <w:rFonts w:asciiTheme="minorHAnsi" w:hAnsiTheme="minorHAnsi" w:cstheme="minorHAnsi"/>
          <w:i/>
          <w:iCs/>
          <w:color w:val="FFFFFF" w:themeColor="background1"/>
        </w:rPr>
        <w:t xml:space="preserve"> </w:t>
      </w:r>
      <w:r w:rsidR="0095193C" w:rsidRPr="00B65491">
        <w:rPr>
          <w:rFonts w:asciiTheme="minorHAnsi" w:hAnsiTheme="minorHAnsi" w:cstheme="minorHAnsi"/>
          <w:i/>
          <w:iCs/>
          <w:color w:val="FFFFFF" w:themeColor="background1"/>
        </w:rPr>
        <w:t>1978</w:t>
      </w:r>
    </w:p>
    <w:p w14:paraId="4F95EED0" w14:textId="0857BA70" w:rsidR="0035405B" w:rsidRPr="005A4CEF" w:rsidRDefault="0035405B" w:rsidP="008C7A95">
      <w:pPr>
        <w:pStyle w:val="PPVBody"/>
        <w:rPr>
          <w:rFonts w:asciiTheme="minorHAnsi" w:hAnsiTheme="minorHAnsi" w:cstheme="minorHAnsi"/>
          <w:i/>
          <w:iCs/>
          <w:color w:val="F2F2F2" w:themeColor="background1" w:themeShade="F2"/>
        </w:rPr>
      </w:pPr>
      <w:r w:rsidRPr="005A4CEF">
        <w:rPr>
          <w:rFonts w:asciiTheme="minorHAnsi" w:hAnsiTheme="minorHAnsi" w:cstheme="minorHAnsi"/>
          <w:i/>
          <w:iCs/>
          <w:color w:val="F2F2F2" w:themeColor="background1" w:themeShade="F2"/>
        </w:rPr>
        <w:t>Pipelines Act 2005</w:t>
      </w:r>
    </w:p>
    <w:p w14:paraId="4FAC73E8" w14:textId="2049BE4A" w:rsidR="00607994" w:rsidRPr="00B65491" w:rsidRDefault="0095193C" w:rsidP="00BE0A0B">
      <w:pPr>
        <w:pStyle w:val="AATypeofReport"/>
        <w:rPr>
          <w:rFonts w:asciiTheme="minorHAnsi" w:hAnsiTheme="minorHAnsi" w:cstheme="minorHAnsi"/>
        </w:rPr>
      </w:pPr>
      <w:r w:rsidRPr="00B65491">
        <w:rPr>
          <w:rFonts w:asciiTheme="minorHAnsi" w:hAnsiTheme="minorHAnsi" w:cstheme="minorHAnsi"/>
        </w:rPr>
        <w:t>Inquiry</w:t>
      </w:r>
      <w:r w:rsidR="00EA6428">
        <w:rPr>
          <w:rFonts w:asciiTheme="minorHAnsi" w:hAnsiTheme="minorHAnsi" w:cstheme="minorHAnsi"/>
        </w:rPr>
        <w:t xml:space="preserve"> </w:t>
      </w:r>
      <w:r w:rsidR="0035405B">
        <w:rPr>
          <w:rFonts w:asciiTheme="minorHAnsi" w:hAnsiTheme="minorHAnsi" w:cstheme="minorHAnsi"/>
        </w:rPr>
        <w:t xml:space="preserve">and Panel </w:t>
      </w:r>
      <w:r w:rsidR="005A7DF2" w:rsidRPr="00B65491">
        <w:rPr>
          <w:rFonts w:asciiTheme="minorHAnsi" w:hAnsiTheme="minorHAnsi" w:cstheme="minorHAnsi"/>
        </w:rPr>
        <w:t>Re</w:t>
      </w:r>
      <w:r w:rsidR="00BB766C" w:rsidRPr="00B65491">
        <w:rPr>
          <w:rFonts w:asciiTheme="minorHAnsi" w:hAnsiTheme="minorHAnsi" w:cstheme="minorHAnsi"/>
        </w:rPr>
        <w:t>p</w:t>
      </w:r>
      <w:r w:rsidR="005A7DF2" w:rsidRPr="00B65491">
        <w:rPr>
          <w:rFonts w:asciiTheme="minorHAnsi" w:hAnsiTheme="minorHAnsi" w:cstheme="minorHAnsi"/>
        </w:rPr>
        <w:t>ort</w:t>
      </w:r>
    </w:p>
    <w:p w14:paraId="4FAC73EA" w14:textId="2523527D" w:rsidR="005A7DF2" w:rsidRPr="00B65491" w:rsidRDefault="00D37C30" w:rsidP="0095193C">
      <w:pPr>
        <w:pStyle w:val="AAPanelName"/>
        <w:rPr>
          <w:rFonts w:asciiTheme="minorHAnsi" w:hAnsiTheme="minorHAnsi" w:cstheme="minorHAnsi"/>
        </w:rPr>
      </w:pPr>
      <w:r w:rsidRPr="00B65491">
        <w:rPr>
          <w:rFonts w:asciiTheme="minorHAnsi" w:hAnsiTheme="minorHAnsi" w:cstheme="minorHAnsi"/>
        </w:rPr>
        <w:t>Golden</w:t>
      </w:r>
      <w:r w:rsidR="00EA6428">
        <w:rPr>
          <w:rFonts w:asciiTheme="minorHAnsi" w:hAnsiTheme="minorHAnsi" w:cstheme="minorHAnsi"/>
        </w:rPr>
        <w:t xml:space="preserve"> </w:t>
      </w:r>
      <w:r w:rsidRPr="00B65491">
        <w:rPr>
          <w:rFonts w:asciiTheme="minorHAnsi" w:hAnsiTheme="minorHAnsi" w:cstheme="minorHAnsi"/>
        </w:rPr>
        <w:t>Beach</w:t>
      </w:r>
      <w:r w:rsidR="00EA6428">
        <w:rPr>
          <w:rFonts w:asciiTheme="minorHAnsi" w:hAnsiTheme="minorHAnsi" w:cstheme="minorHAnsi"/>
        </w:rPr>
        <w:t xml:space="preserve"> </w:t>
      </w:r>
      <w:r w:rsidRPr="00B65491">
        <w:rPr>
          <w:rFonts w:asciiTheme="minorHAnsi" w:hAnsiTheme="minorHAnsi" w:cstheme="minorHAnsi"/>
        </w:rPr>
        <w:t>Gas</w:t>
      </w:r>
      <w:r w:rsidR="00EA6428">
        <w:rPr>
          <w:rFonts w:asciiTheme="minorHAnsi" w:hAnsiTheme="minorHAnsi" w:cstheme="minorHAnsi"/>
        </w:rPr>
        <w:t xml:space="preserve"> </w:t>
      </w:r>
      <w:r w:rsidRPr="00B65491">
        <w:rPr>
          <w:rFonts w:asciiTheme="minorHAnsi" w:hAnsiTheme="minorHAnsi" w:cstheme="minorHAnsi"/>
        </w:rPr>
        <w:t>Project</w:t>
      </w:r>
    </w:p>
    <w:p w14:paraId="4FAC73EB" w14:textId="04555164" w:rsidR="00681DCE" w:rsidRPr="00B65491" w:rsidRDefault="00681DCE" w:rsidP="008C7A95">
      <w:pPr>
        <w:pStyle w:val="PPVBody"/>
        <w:rPr>
          <w:rFonts w:asciiTheme="minorHAnsi" w:hAnsiTheme="minorHAnsi" w:cstheme="minorHAnsi"/>
        </w:rPr>
      </w:pPr>
    </w:p>
    <w:p w14:paraId="4FAC73EC" w14:textId="038A007A" w:rsidR="00070412" w:rsidRPr="00B65491" w:rsidRDefault="00070412" w:rsidP="008C7A95">
      <w:pPr>
        <w:pStyle w:val="PPVBody"/>
        <w:rPr>
          <w:rFonts w:asciiTheme="minorHAnsi" w:hAnsiTheme="minorHAnsi" w:cstheme="minorHAnsi"/>
        </w:rPr>
      </w:pPr>
    </w:p>
    <w:p w14:paraId="4FAC73ED" w14:textId="09E73175" w:rsidR="00070412" w:rsidRPr="00B65491" w:rsidRDefault="00070412" w:rsidP="008C7A95">
      <w:pPr>
        <w:pStyle w:val="PPVBody"/>
        <w:rPr>
          <w:rFonts w:asciiTheme="minorHAnsi" w:hAnsiTheme="minorHAnsi" w:cstheme="minorHAnsi"/>
        </w:rPr>
      </w:pPr>
    </w:p>
    <w:p w14:paraId="4FAC73EE" w14:textId="63AC261A" w:rsidR="00070412" w:rsidRPr="00B65491" w:rsidRDefault="00070412" w:rsidP="008C7A95">
      <w:pPr>
        <w:pStyle w:val="PPVBody"/>
        <w:rPr>
          <w:rFonts w:asciiTheme="minorHAnsi" w:hAnsiTheme="minorHAnsi" w:cstheme="minorHAnsi"/>
        </w:rPr>
      </w:pPr>
    </w:p>
    <w:p w14:paraId="4FAC73EF" w14:textId="15CEEDE5" w:rsidR="00070412" w:rsidRPr="00B65491" w:rsidRDefault="00070412" w:rsidP="008C7A95">
      <w:pPr>
        <w:pStyle w:val="PPVBody"/>
        <w:rPr>
          <w:rFonts w:asciiTheme="minorHAnsi" w:hAnsiTheme="minorHAnsi" w:cstheme="minorHAnsi"/>
        </w:rPr>
      </w:pPr>
    </w:p>
    <w:p w14:paraId="4FAC73F0" w14:textId="1DFF6099" w:rsidR="00070412" w:rsidRPr="00B65491" w:rsidRDefault="00070412" w:rsidP="008C7A95">
      <w:pPr>
        <w:pStyle w:val="PPVBody"/>
        <w:rPr>
          <w:rFonts w:asciiTheme="minorHAnsi" w:hAnsiTheme="minorHAnsi" w:cstheme="minorHAnsi"/>
        </w:rPr>
      </w:pPr>
    </w:p>
    <w:p w14:paraId="4FAC73F1" w14:textId="65A3725F" w:rsidR="00070412" w:rsidRPr="00B65491" w:rsidRDefault="00070412" w:rsidP="008C7A95">
      <w:pPr>
        <w:pStyle w:val="PPVBody"/>
        <w:rPr>
          <w:rFonts w:asciiTheme="minorHAnsi" w:hAnsiTheme="minorHAnsi" w:cstheme="minorHAnsi"/>
        </w:rPr>
      </w:pPr>
    </w:p>
    <w:p w14:paraId="4FAC73F2" w14:textId="23858EFE" w:rsidR="00070412" w:rsidRPr="00B65491" w:rsidRDefault="00070412" w:rsidP="008C7A95">
      <w:pPr>
        <w:pStyle w:val="PPVBody"/>
        <w:rPr>
          <w:rFonts w:asciiTheme="minorHAnsi" w:hAnsiTheme="minorHAnsi" w:cstheme="minorHAnsi"/>
        </w:rPr>
      </w:pPr>
    </w:p>
    <w:p w14:paraId="4FAC73F3" w14:textId="451765C3" w:rsidR="00070412" w:rsidRPr="00B65491" w:rsidRDefault="00070412" w:rsidP="008C7A95">
      <w:pPr>
        <w:pStyle w:val="PPVBody"/>
        <w:rPr>
          <w:rFonts w:asciiTheme="minorHAnsi" w:hAnsiTheme="minorHAnsi" w:cstheme="minorHAnsi"/>
        </w:rPr>
      </w:pPr>
    </w:p>
    <w:p w14:paraId="4FAC73F4" w14:textId="5F7F2534" w:rsidR="00070412" w:rsidRPr="00B65491" w:rsidRDefault="00070412" w:rsidP="008C7A95">
      <w:pPr>
        <w:pStyle w:val="PPVBody"/>
        <w:rPr>
          <w:rFonts w:asciiTheme="minorHAnsi" w:hAnsiTheme="minorHAnsi" w:cstheme="minorHAnsi"/>
        </w:rPr>
      </w:pPr>
    </w:p>
    <w:p w14:paraId="4FAC73F5" w14:textId="5DAADC01" w:rsidR="00070412" w:rsidRPr="00B65491" w:rsidRDefault="00070412" w:rsidP="008C7A95">
      <w:pPr>
        <w:pStyle w:val="PPVBody"/>
        <w:rPr>
          <w:rFonts w:asciiTheme="minorHAnsi" w:hAnsiTheme="minorHAnsi" w:cstheme="minorHAnsi"/>
        </w:rPr>
      </w:pPr>
    </w:p>
    <w:p w14:paraId="4FAC73F6" w14:textId="54455087" w:rsidR="00070412" w:rsidRPr="00B65491" w:rsidRDefault="00070412" w:rsidP="008C7A95">
      <w:pPr>
        <w:pStyle w:val="PPVBody"/>
        <w:rPr>
          <w:rFonts w:asciiTheme="minorHAnsi" w:hAnsiTheme="minorHAnsi" w:cstheme="minorHAnsi"/>
        </w:rPr>
      </w:pPr>
    </w:p>
    <w:p w14:paraId="4FAC73F7" w14:textId="7F5E7787" w:rsidR="00070412" w:rsidRPr="00B65491" w:rsidRDefault="00070412" w:rsidP="008C7A95">
      <w:pPr>
        <w:pStyle w:val="PPVBody"/>
        <w:rPr>
          <w:rFonts w:asciiTheme="minorHAnsi" w:hAnsiTheme="minorHAnsi" w:cstheme="minorHAnsi"/>
        </w:rPr>
      </w:pPr>
    </w:p>
    <w:p w14:paraId="4FAC73F8" w14:textId="77777777" w:rsidR="00070412" w:rsidRPr="00B65491" w:rsidRDefault="00070412" w:rsidP="008C7A95">
      <w:pPr>
        <w:pStyle w:val="PPVBody"/>
        <w:rPr>
          <w:rFonts w:asciiTheme="minorHAnsi" w:hAnsiTheme="minorHAnsi" w:cstheme="minorHAnsi"/>
        </w:rPr>
      </w:pPr>
    </w:p>
    <w:p w14:paraId="4FAC73F9" w14:textId="45D0B13B" w:rsidR="00070412" w:rsidRPr="00B65491" w:rsidRDefault="00070412" w:rsidP="008C7A95">
      <w:pPr>
        <w:pStyle w:val="PPVBody"/>
        <w:rPr>
          <w:rFonts w:asciiTheme="minorHAnsi" w:hAnsiTheme="minorHAnsi" w:cstheme="minorHAnsi"/>
        </w:rPr>
      </w:pPr>
    </w:p>
    <w:p w14:paraId="4FAC73FA" w14:textId="3F6278E8" w:rsidR="00070412" w:rsidRPr="00B65491" w:rsidRDefault="00070412" w:rsidP="008C7A95">
      <w:pPr>
        <w:pStyle w:val="PPVBody"/>
        <w:rPr>
          <w:rFonts w:asciiTheme="minorHAnsi" w:hAnsiTheme="minorHAnsi" w:cstheme="minorHAnsi"/>
        </w:rPr>
      </w:pPr>
    </w:p>
    <w:p w14:paraId="4FAC73FB" w14:textId="664DD870" w:rsidR="00070412" w:rsidRPr="00B65491" w:rsidRDefault="00070412" w:rsidP="008C7A95">
      <w:pPr>
        <w:pStyle w:val="PPVBody"/>
        <w:rPr>
          <w:rFonts w:asciiTheme="minorHAnsi" w:hAnsiTheme="minorHAnsi" w:cstheme="minorHAnsi"/>
        </w:rPr>
      </w:pPr>
    </w:p>
    <w:p w14:paraId="4FAC73FC" w14:textId="57FCE53A" w:rsidR="00070412" w:rsidRPr="00B65491" w:rsidRDefault="00070412" w:rsidP="008C7A95">
      <w:pPr>
        <w:pStyle w:val="PPVBody"/>
        <w:rPr>
          <w:rFonts w:asciiTheme="minorHAnsi" w:hAnsiTheme="minorHAnsi" w:cstheme="minorHAnsi"/>
        </w:rPr>
      </w:pPr>
    </w:p>
    <w:p w14:paraId="4FAC73FD" w14:textId="4FB0578A" w:rsidR="00070412" w:rsidRPr="00B65491" w:rsidRDefault="00070412" w:rsidP="008C7A95">
      <w:pPr>
        <w:pStyle w:val="PPVBody"/>
        <w:rPr>
          <w:rFonts w:asciiTheme="minorHAnsi" w:hAnsiTheme="minorHAnsi" w:cstheme="minorHAnsi"/>
        </w:rPr>
      </w:pPr>
    </w:p>
    <w:p w14:paraId="4FAC73FE" w14:textId="099C0C69" w:rsidR="00070412" w:rsidRPr="00B65491" w:rsidRDefault="00070412" w:rsidP="008C7A95">
      <w:pPr>
        <w:pStyle w:val="PPVBody"/>
        <w:rPr>
          <w:rFonts w:asciiTheme="minorHAnsi" w:hAnsiTheme="minorHAnsi" w:cstheme="minorHAnsi"/>
        </w:rPr>
      </w:pPr>
    </w:p>
    <w:p w14:paraId="4FAC73FF" w14:textId="4F8C883D" w:rsidR="00070412" w:rsidRPr="00B65491" w:rsidRDefault="00070412" w:rsidP="008C7A95">
      <w:pPr>
        <w:pStyle w:val="PPVBody"/>
        <w:rPr>
          <w:rFonts w:asciiTheme="minorHAnsi" w:hAnsiTheme="minorHAnsi" w:cstheme="minorHAnsi"/>
        </w:rPr>
      </w:pPr>
    </w:p>
    <w:p w14:paraId="4FAC7400" w14:textId="53CD78DE" w:rsidR="00070412" w:rsidRPr="00B65491" w:rsidRDefault="00070412" w:rsidP="008C7A95">
      <w:pPr>
        <w:pStyle w:val="PPVBody"/>
        <w:rPr>
          <w:rFonts w:asciiTheme="minorHAnsi" w:hAnsiTheme="minorHAnsi" w:cstheme="minorHAnsi"/>
        </w:rPr>
      </w:pPr>
    </w:p>
    <w:p w14:paraId="4FAC7401" w14:textId="729ECE88" w:rsidR="00607994" w:rsidRPr="00B65491" w:rsidRDefault="009A0E68" w:rsidP="008C7A95">
      <w:pPr>
        <w:pStyle w:val="AADate"/>
        <w:rPr>
          <w:rFonts w:asciiTheme="minorHAnsi" w:hAnsiTheme="minorHAnsi" w:cstheme="minorHAnsi"/>
          <w:color w:val="auto"/>
          <w:sz w:val="28"/>
          <w:szCs w:val="28"/>
        </w:rPr>
      </w:pPr>
      <w:r>
        <w:rPr>
          <w:rFonts w:asciiTheme="minorHAnsi" w:hAnsiTheme="minorHAnsi" w:cstheme="minorHAnsi"/>
          <w:color w:val="auto"/>
          <w:sz w:val="28"/>
          <w:szCs w:val="28"/>
        </w:rPr>
        <w:t>2</w:t>
      </w:r>
      <w:r w:rsidR="00EA6428" w:rsidRPr="00087FF4">
        <w:rPr>
          <w:rFonts w:asciiTheme="minorHAnsi" w:hAnsiTheme="minorHAnsi" w:cstheme="minorHAnsi"/>
          <w:color w:val="auto"/>
          <w:sz w:val="28"/>
          <w:szCs w:val="28"/>
        </w:rPr>
        <w:t xml:space="preserve"> </w:t>
      </w:r>
      <w:r w:rsidR="0019423E" w:rsidRPr="00087FF4">
        <w:rPr>
          <w:rFonts w:asciiTheme="minorHAnsi" w:hAnsiTheme="minorHAnsi" w:cstheme="minorHAnsi"/>
          <w:color w:val="auto"/>
          <w:sz w:val="28"/>
          <w:szCs w:val="28"/>
        </w:rPr>
        <w:t>March</w:t>
      </w:r>
      <w:r w:rsidR="00EA6428" w:rsidRPr="00087FF4">
        <w:rPr>
          <w:rFonts w:asciiTheme="minorHAnsi" w:hAnsiTheme="minorHAnsi" w:cstheme="minorHAnsi"/>
          <w:color w:val="auto"/>
          <w:sz w:val="28"/>
          <w:szCs w:val="28"/>
        </w:rPr>
        <w:t xml:space="preserve"> </w:t>
      </w:r>
      <w:r w:rsidR="00903B9C" w:rsidRPr="00087FF4">
        <w:rPr>
          <w:rFonts w:asciiTheme="minorHAnsi" w:hAnsiTheme="minorHAnsi" w:cstheme="minorHAnsi"/>
          <w:color w:val="auto"/>
          <w:sz w:val="28"/>
          <w:szCs w:val="28"/>
        </w:rPr>
        <w:t>20</w:t>
      </w:r>
      <w:r w:rsidR="003C4AA5" w:rsidRPr="00087FF4">
        <w:rPr>
          <w:rFonts w:asciiTheme="minorHAnsi" w:hAnsiTheme="minorHAnsi" w:cstheme="minorHAnsi"/>
          <w:color w:val="auto"/>
          <w:sz w:val="28"/>
          <w:szCs w:val="28"/>
        </w:rPr>
        <w:t>21</w:t>
      </w:r>
    </w:p>
    <w:p w14:paraId="4FAC7402" w14:textId="2EFC1E20" w:rsidR="005A7DF2" w:rsidRPr="00B65491" w:rsidRDefault="005A7DF2" w:rsidP="008C7A95">
      <w:pPr>
        <w:pStyle w:val="PPVBody"/>
        <w:rPr>
          <w:rFonts w:asciiTheme="minorHAnsi" w:hAnsiTheme="minorHAnsi" w:cstheme="minorHAnsi"/>
        </w:rPr>
      </w:pPr>
    </w:p>
    <w:p w14:paraId="4FAC7403" w14:textId="77777777" w:rsidR="00D9307F" w:rsidRPr="00B65491" w:rsidRDefault="005A7DF2" w:rsidP="008C7A95">
      <w:pPr>
        <w:pStyle w:val="PPVBody"/>
        <w:rPr>
          <w:rFonts w:asciiTheme="minorHAnsi" w:hAnsiTheme="minorHAnsi" w:cstheme="minorHAnsi"/>
          <w:highlight w:val="cyan"/>
        </w:rPr>
      </w:pPr>
      <w:r w:rsidRPr="00B65491">
        <w:rPr>
          <w:rFonts w:asciiTheme="minorHAnsi" w:hAnsiTheme="minorHAnsi" w:cstheme="minorHAnsi"/>
          <w:highlight w:val="cyan"/>
        </w:rPr>
        <w:br w:type="page"/>
      </w:r>
    </w:p>
    <w:p w14:paraId="2E886CCD" w14:textId="77777777" w:rsidR="00421898" w:rsidRPr="00B65491" w:rsidRDefault="00421898" w:rsidP="008C7A95">
      <w:pPr>
        <w:pStyle w:val="PPVBody"/>
        <w:rPr>
          <w:rFonts w:asciiTheme="minorHAnsi" w:hAnsiTheme="minorHAnsi" w:cstheme="minorHAnsi"/>
        </w:rPr>
      </w:pPr>
    </w:p>
    <w:p w14:paraId="4FAC740E" w14:textId="77777777" w:rsidR="00996B00" w:rsidRPr="00B65491" w:rsidRDefault="00996B00" w:rsidP="008C7A95">
      <w:pPr>
        <w:pStyle w:val="PPVBody"/>
        <w:rPr>
          <w:rFonts w:asciiTheme="minorHAnsi" w:hAnsiTheme="minorHAnsi" w:cstheme="minorHAnsi"/>
        </w:rPr>
      </w:pPr>
    </w:p>
    <w:p w14:paraId="4FAC740F" w14:textId="479600FD" w:rsidR="00996B00" w:rsidRPr="00B65491" w:rsidRDefault="00996B00" w:rsidP="008C7A95">
      <w:pPr>
        <w:pStyle w:val="PPVBody"/>
        <w:rPr>
          <w:rFonts w:asciiTheme="minorHAnsi" w:hAnsiTheme="minorHAnsi" w:cstheme="minorHAnsi"/>
        </w:rPr>
      </w:pPr>
    </w:p>
    <w:p w14:paraId="60B0C924" w14:textId="7921651B" w:rsidR="00690C12" w:rsidRPr="00B65491" w:rsidRDefault="00690C12" w:rsidP="008C7A95">
      <w:pPr>
        <w:pStyle w:val="PPVBody"/>
        <w:rPr>
          <w:rFonts w:asciiTheme="minorHAnsi" w:hAnsiTheme="minorHAnsi" w:cstheme="minorHAnsi"/>
        </w:rPr>
      </w:pPr>
    </w:p>
    <w:p w14:paraId="1130C6C1" w14:textId="17459D07" w:rsidR="00690C12" w:rsidRPr="00B65491" w:rsidRDefault="00690C12" w:rsidP="008C7A95">
      <w:pPr>
        <w:pStyle w:val="PPVBody"/>
        <w:rPr>
          <w:rFonts w:asciiTheme="minorHAnsi" w:hAnsiTheme="minorHAnsi" w:cstheme="minorHAnsi"/>
        </w:rPr>
      </w:pPr>
    </w:p>
    <w:p w14:paraId="64A5D0E2" w14:textId="5D8022BE" w:rsidR="00690C12" w:rsidRPr="00B65491" w:rsidRDefault="00690C12" w:rsidP="008C7A95">
      <w:pPr>
        <w:pStyle w:val="PPVBody"/>
        <w:rPr>
          <w:rFonts w:asciiTheme="minorHAnsi" w:hAnsiTheme="minorHAnsi" w:cstheme="minorHAnsi"/>
        </w:rPr>
      </w:pPr>
    </w:p>
    <w:p w14:paraId="17C1A958" w14:textId="7B8A5208" w:rsidR="00690C12" w:rsidRPr="00B65491" w:rsidRDefault="00690C12" w:rsidP="008C7A95">
      <w:pPr>
        <w:pStyle w:val="PPVBody"/>
        <w:rPr>
          <w:rFonts w:asciiTheme="minorHAnsi" w:hAnsiTheme="minorHAnsi" w:cstheme="minorHAnsi"/>
        </w:rPr>
      </w:pPr>
    </w:p>
    <w:p w14:paraId="0479FE89" w14:textId="57268A89" w:rsidR="00690C12" w:rsidRPr="00B65491" w:rsidRDefault="00690C12" w:rsidP="008C7A95">
      <w:pPr>
        <w:pStyle w:val="PPVBody"/>
        <w:rPr>
          <w:rFonts w:asciiTheme="minorHAnsi" w:hAnsiTheme="minorHAnsi" w:cstheme="minorHAnsi"/>
        </w:rPr>
      </w:pPr>
    </w:p>
    <w:p w14:paraId="7C9D8F85" w14:textId="4397D4C8" w:rsidR="00690C12" w:rsidRPr="00B65491" w:rsidRDefault="00690C12" w:rsidP="008C7A95">
      <w:pPr>
        <w:pStyle w:val="PPVBody"/>
        <w:rPr>
          <w:rFonts w:asciiTheme="minorHAnsi" w:hAnsiTheme="minorHAnsi" w:cstheme="minorHAnsi"/>
        </w:rPr>
      </w:pPr>
    </w:p>
    <w:p w14:paraId="32CAD30D" w14:textId="2A0F5DC2" w:rsidR="00690C12" w:rsidRPr="00B65491" w:rsidRDefault="00690C12" w:rsidP="008C7A95">
      <w:pPr>
        <w:pStyle w:val="PPVBody"/>
        <w:rPr>
          <w:rFonts w:asciiTheme="minorHAnsi" w:hAnsiTheme="minorHAnsi" w:cstheme="minorHAnsi"/>
        </w:rPr>
      </w:pPr>
    </w:p>
    <w:p w14:paraId="2A8CB29F" w14:textId="72AD3AC0" w:rsidR="00690C12" w:rsidRPr="00B65491" w:rsidRDefault="00690C12" w:rsidP="008C7A95">
      <w:pPr>
        <w:pStyle w:val="PPVBody"/>
        <w:rPr>
          <w:rFonts w:asciiTheme="minorHAnsi" w:hAnsiTheme="minorHAnsi" w:cstheme="minorHAnsi"/>
        </w:rPr>
      </w:pPr>
    </w:p>
    <w:p w14:paraId="7AB3D268" w14:textId="5EE4663F" w:rsidR="00690C12" w:rsidRPr="00B65491" w:rsidRDefault="00690C12" w:rsidP="008C7A95">
      <w:pPr>
        <w:pStyle w:val="PPVBody"/>
        <w:rPr>
          <w:rFonts w:asciiTheme="minorHAnsi" w:hAnsiTheme="minorHAnsi" w:cstheme="minorHAnsi"/>
        </w:rPr>
      </w:pPr>
    </w:p>
    <w:p w14:paraId="7B337AE4" w14:textId="00FE6E46" w:rsidR="00690C12" w:rsidRPr="00B65491" w:rsidRDefault="00690C12" w:rsidP="008C7A95">
      <w:pPr>
        <w:pStyle w:val="PPVBody"/>
        <w:rPr>
          <w:rFonts w:asciiTheme="minorHAnsi" w:hAnsiTheme="minorHAnsi" w:cstheme="minorHAnsi"/>
        </w:rPr>
      </w:pPr>
    </w:p>
    <w:p w14:paraId="3BD92735" w14:textId="77777777" w:rsidR="00690C12" w:rsidRPr="00B65491" w:rsidRDefault="00690C12" w:rsidP="008C7A95">
      <w:pPr>
        <w:pStyle w:val="PPVBody"/>
        <w:rPr>
          <w:rFonts w:asciiTheme="minorHAnsi" w:hAnsiTheme="minorHAnsi" w:cstheme="minorHAnsi"/>
        </w:rPr>
      </w:pPr>
    </w:p>
    <w:p w14:paraId="4FAC7410" w14:textId="77777777" w:rsidR="00996B00" w:rsidRPr="00B65491" w:rsidRDefault="00996B00" w:rsidP="008C7A95">
      <w:pPr>
        <w:pStyle w:val="PPVBody"/>
        <w:rPr>
          <w:rFonts w:asciiTheme="minorHAnsi" w:hAnsiTheme="minorHAnsi" w:cstheme="minorHAnsi"/>
        </w:rPr>
      </w:pPr>
    </w:p>
    <w:p w14:paraId="4FAC7411" w14:textId="4442F5C2" w:rsidR="00996B00" w:rsidRPr="00B65491" w:rsidRDefault="00996B00" w:rsidP="008C7A95">
      <w:pPr>
        <w:pStyle w:val="PPVBody"/>
        <w:rPr>
          <w:rFonts w:asciiTheme="minorHAnsi" w:hAnsiTheme="minorHAnsi" w:cstheme="minorHAnsi"/>
        </w:rPr>
      </w:pPr>
    </w:p>
    <w:p w14:paraId="6A2213DD" w14:textId="77777777" w:rsidR="0035405B" w:rsidRDefault="00942ED6" w:rsidP="0035405B">
      <w:pPr>
        <w:pStyle w:val="PPVBody"/>
        <w:rPr>
          <w:rFonts w:asciiTheme="minorHAnsi" w:hAnsiTheme="minorHAnsi" w:cstheme="minorHAnsi"/>
          <w:i/>
          <w:iCs/>
        </w:rPr>
      </w:pPr>
      <w:r w:rsidRPr="00B65491">
        <w:rPr>
          <w:rFonts w:asciiTheme="minorHAnsi" w:hAnsiTheme="minorHAnsi" w:cstheme="minorHAnsi"/>
          <w:i/>
          <w:iCs/>
        </w:rPr>
        <w:t>Environment</w:t>
      </w:r>
      <w:r w:rsidR="00EA6428">
        <w:rPr>
          <w:rFonts w:asciiTheme="minorHAnsi" w:hAnsiTheme="minorHAnsi" w:cstheme="minorHAnsi"/>
          <w:i/>
          <w:iCs/>
        </w:rPr>
        <w:t xml:space="preserve"> </w:t>
      </w:r>
      <w:r w:rsidRPr="00B65491">
        <w:rPr>
          <w:rFonts w:asciiTheme="minorHAnsi" w:hAnsiTheme="minorHAnsi" w:cstheme="minorHAnsi"/>
          <w:i/>
          <w:iCs/>
        </w:rPr>
        <w:t>Effects</w:t>
      </w:r>
      <w:r w:rsidR="00EA6428">
        <w:rPr>
          <w:rFonts w:asciiTheme="minorHAnsi" w:hAnsiTheme="minorHAnsi" w:cstheme="minorHAnsi"/>
          <w:i/>
          <w:iCs/>
        </w:rPr>
        <w:t xml:space="preserve"> </w:t>
      </w:r>
      <w:r w:rsidRPr="00B65491">
        <w:rPr>
          <w:rFonts w:asciiTheme="minorHAnsi" w:hAnsiTheme="minorHAnsi" w:cstheme="minorHAnsi"/>
          <w:i/>
          <w:iCs/>
        </w:rPr>
        <w:t>Act</w:t>
      </w:r>
      <w:r w:rsidR="00EA6428">
        <w:rPr>
          <w:rFonts w:asciiTheme="minorHAnsi" w:hAnsiTheme="minorHAnsi" w:cstheme="minorHAnsi"/>
          <w:i/>
          <w:iCs/>
        </w:rPr>
        <w:t xml:space="preserve"> </w:t>
      </w:r>
      <w:r w:rsidRPr="00B65491">
        <w:rPr>
          <w:rFonts w:asciiTheme="minorHAnsi" w:hAnsiTheme="minorHAnsi" w:cstheme="minorHAnsi"/>
          <w:i/>
          <w:iCs/>
        </w:rPr>
        <w:t>1978</w:t>
      </w:r>
    </w:p>
    <w:p w14:paraId="1ED09A82" w14:textId="386101E4" w:rsidR="00942ED6" w:rsidRPr="00B65491" w:rsidRDefault="0035405B" w:rsidP="0035405B">
      <w:pPr>
        <w:pStyle w:val="PPVBody"/>
        <w:rPr>
          <w:rFonts w:asciiTheme="minorHAnsi" w:hAnsiTheme="minorHAnsi" w:cstheme="minorHAnsi"/>
          <w:i/>
          <w:iCs/>
        </w:rPr>
      </w:pPr>
      <w:r>
        <w:rPr>
          <w:rFonts w:asciiTheme="minorHAnsi" w:hAnsiTheme="minorHAnsi" w:cstheme="minorHAnsi"/>
          <w:i/>
          <w:iCs/>
        </w:rPr>
        <w:t>Pipelines Act 2005</w:t>
      </w:r>
    </w:p>
    <w:p w14:paraId="43C43456" w14:textId="1D91C820" w:rsidR="00942ED6" w:rsidRDefault="00942ED6" w:rsidP="00942ED6">
      <w:pPr>
        <w:pStyle w:val="PPVBody"/>
        <w:rPr>
          <w:rFonts w:asciiTheme="minorHAnsi" w:hAnsiTheme="minorHAnsi" w:cstheme="minorHAnsi"/>
        </w:rPr>
      </w:pPr>
      <w:r w:rsidRPr="00B65491">
        <w:rPr>
          <w:rFonts w:asciiTheme="minorHAnsi" w:hAnsiTheme="minorHAnsi" w:cstheme="minorHAnsi"/>
        </w:rPr>
        <w:t>Inquiry</w:t>
      </w:r>
      <w:r w:rsidR="00EA6428">
        <w:rPr>
          <w:rFonts w:asciiTheme="minorHAnsi" w:hAnsiTheme="minorHAnsi" w:cstheme="minorHAnsi"/>
        </w:rPr>
        <w:t xml:space="preserve"> </w:t>
      </w:r>
      <w:r w:rsidRPr="00B65491">
        <w:rPr>
          <w:rFonts w:asciiTheme="minorHAnsi" w:hAnsiTheme="minorHAnsi" w:cstheme="minorHAnsi"/>
        </w:rPr>
        <w:t>Report</w:t>
      </w:r>
      <w:r w:rsidR="00EA6428">
        <w:rPr>
          <w:rFonts w:asciiTheme="minorHAnsi" w:hAnsiTheme="minorHAnsi" w:cstheme="minorHAnsi"/>
        </w:rPr>
        <w:t xml:space="preserve"> </w:t>
      </w:r>
      <w:r w:rsidRPr="00B65491">
        <w:rPr>
          <w:rFonts w:asciiTheme="minorHAnsi" w:hAnsiTheme="minorHAnsi" w:cstheme="minorHAnsi"/>
        </w:rPr>
        <w:t>pursuant</w:t>
      </w:r>
      <w:r w:rsidR="00EA6428">
        <w:rPr>
          <w:rFonts w:asciiTheme="minorHAnsi" w:hAnsiTheme="minorHAnsi" w:cstheme="minorHAnsi"/>
        </w:rPr>
        <w:t xml:space="preserve"> </w:t>
      </w:r>
      <w:r w:rsidRPr="00B65491">
        <w:rPr>
          <w:rFonts w:asciiTheme="minorHAnsi" w:hAnsiTheme="minorHAnsi" w:cstheme="minorHAnsi"/>
        </w:rPr>
        <w:t>to</w:t>
      </w:r>
      <w:r w:rsidR="00EA6428">
        <w:rPr>
          <w:rFonts w:asciiTheme="minorHAnsi" w:hAnsiTheme="minorHAnsi" w:cstheme="minorHAnsi"/>
        </w:rPr>
        <w:t xml:space="preserve"> </w:t>
      </w:r>
      <w:r w:rsidRPr="00B65491">
        <w:rPr>
          <w:rFonts w:asciiTheme="minorHAnsi" w:hAnsiTheme="minorHAnsi" w:cstheme="minorHAnsi"/>
        </w:rPr>
        <w:t>section</w:t>
      </w:r>
      <w:r w:rsidR="00EA6428">
        <w:rPr>
          <w:rFonts w:asciiTheme="minorHAnsi" w:hAnsiTheme="minorHAnsi" w:cstheme="minorHAnsi"/>
        </w:rPr>
        <w:t xml:space="preserve"> </w:t>
      </w:r>
      <w:r w:rsidRPr="00B65491">
        <w:rPr>
          <w:rFonts w:asciiTheme="minorHAnsi" w:hAnsiTheme="minorHAnsi" w:cstheme="minorHAnsi"/>
        </w:rPr>
        <w:t>9(1)</w:t>
      </w:r>
      <w:r w:rsidR="0020234E">
        <w:rPr>
          <w:rFonts w:asciiTheme="minorHAnsi" w:hAnsiTheme="minorHAnsi" w:cstheme="minorHAnsi"/>
        </w:rPr>
        <w:t xml:space="preserve"> of the </w:t>
      </w:r>
      <w:r w:rsidR="0020234E" w:rsidRPr="0020234E">
        <w:rPr>
          <w:rFonts w:asciiTheme="minorHAnsi" w:hAnsiTheme="minorHAnsi" w:cstheme="minorHAnsi"/>
          <w:i/>
          <w:iCs/>
        </w:rPr>
        <w:t>Environment Effects Act</w:t>
      </w:r>
      <w:r w:rsidR="0020234E">
        <w:rPr>
          <w:rFonts w:asciiTheme="minorHAnsi" w:hAnsiTheme="minorHAnsi" w:cstheme="minorHAnsi"/>
        </w:rPr>
        <w:t xml:space="preserve"> 1978</w:t>
      </w:r>
    </w:p>
    <w:p w14:paraId="25600426" w14:textId="2245B41D" w:rsidR="0020234E" w:rsidRPr="00B65491" w:rsidRDefault="0020234E" w:rsidP="00942ED6">
      <w:pPr>
        <w:pStyle w:val="PPVBody"/>
        <w:rPr>
          <w:rFonts w:asciiTheme="minorHAnsi" w:hAnsiTheme="minorHAnsi" w:cstheme="minorHAnsi"/>
        </w:rPr>
      </w:pPr>
      <w:r>
        <w:rPr>
          <w:rFonts w:asciiTheme="minorHAnsi" w:hAnsiTheme="minorHAnsi" w:cstheme="minorHAnsi"/>
        </w:rPr>
        <w:t xml:space="preserve">Panel Report </w:t>
      </w:r>
      <w:r w:rsidRPr="0035405B">
        <w:rPr>
          <w:rFonts w:asciiTheme="minorHAnsi" w:hAnsiTheme="minorHAnsi" w:cstheme="minorHAnsi"/>
        </w:rPr>
        <w:t xml:space="preserve">pursuant to section </w:t>
      </w:r>
      <w:r w:rsidR="0035405B">
        <w:rPr>
          <w:rFonts w:asciiTheme="minorHAnsi" w:hAnsiTheme="minorHAnsi" w:cstheme="minorHAnsi"/>
        </w:rPr>
        <w:t>47</w:t>
      </w:r>
      <w:r>
        <w:rPr>
          <w:rFonts w:asciiTheme="minorHAnsi" w:hAnsiTheme="minorHAnsi" w:cstheme="minorHAnsi"/>
        </w:rPr>
        <w:t xml:space="preserve"> of the </w:t>
      </w:r>
      <w:r w:rsidRPr="0020234E">
        <w:rPr>
          <w:rFonts w:asciiTheme="minorHAnsi" w:hAnsiTheme="minorHAnsi" w:cstheme="minorHAnsi"/>
          <w:i/>
          <w:iCs/>
        </w:rPr>
        <w:t>Pipelines Act 2005</w:t>
      </w:r>
    </w:p>
    <w:p w14:paraId="4FAC7415" w14:textId="34E6FBC3" w:rsidR="00E765FC" w:rsidRPr="00B65491" w:rsidRDefault="00AB0899" w:rsidP="008C7A95">
      <w:pPr>
        <w:pStyle w:val="PPVBody"/>
        <w:rPr>
          <w:rFonts w:asciiTheme="minorHAnsi" w:hAnsiTheme="minorHAnsi" w:cstheme="minorHAnsi"/>
        </w:rPr>
      </w:pPr>
      <w:r w:rsidRPr="00B65491">
        <w:rPr>
          <w:rFonts w:asciiTheme="minorHAnsi" w:hAnsiTheme="minorHAnsi" w:cstheme="minorHAnsi"/>
          <w:noProof/>
        </w:rPr>
        <w:fldChar w:fldCharType="begin"/>
      </w:r>
      <w:r w:rsidRPr="00B65491">
        <w:rPr>
          <w:rFonts w:asciiTheme="minorHAnsi" w:hAnsiTheme="minorHAnsi" w:cstheme="minorHAnsi"/>
          <w:noProof/>
        </w:rPr>
        <w:instrText xml:space="preserve"> STYLEREF  "AA Panel Name"  \* MERGEFORMAT </w:instrText>
      </w:r>
      <w:r w:rsidRPr="00B65491">
        <w:rPr>
          <w:rFonts w:asciiTheme="minorHAnsi" w:hAnsiTheme="minorHAnsi" w:cstheme="minorHAnsi"/>
          <w:noProof/>
        </w:rPr>
        <w:fldChar w:fldCharType="separate"/>
      </w:r>
      <w:r w:rsidR="00DC224E" w:rsidRPr="00DC224E">
        <w:rPr>
          <w:rFonts w:asciiTheme="minorHAnsi" w:hAnsiTheme="minorHAnsi" w:cstheme="minorHAnsi"/>
          <w:noProof/>
          <w:lang w:val="en-US"/>
        </w:rPr>
        <w:t>Golden Beach Gas Project</w:t>
      </w:r>
      <w:r w:rsidRPr="00B65491">
        <w:rPr>
          <w:rFonts w:asciiTheme="minorHAnsi" w:hAnsiTheme="minorHAnsi" w:cstheme="minorHAnsi"/>
          <w:noProof/>
        </w:rPr>
        <w:fldChar w:fldCharType="end"/>
      </w:r>
    </w:p>
    <w:p w14:paraId="4FAC7417" w14:textId="289BD660" w:rsidR="00314E42" w:rsidRPr="00B65491" w:rsidRDefault="00F4242D" w:rsidP="008C7A95">
      <w:pPr>
        <w:pStyle w:val="PPVBody"/>
        <w:rPr>
          <w:rFonts w:asciiTheme="minorHAnsi" w:hAnsiTheme="minorHAnsi" w:cstheme="minorHAnsi"/>
        </w:rPr>
      </w:pPr>
      <w:r>
        <w:rPr>
          <w:rFonts w:asciiTheme="minorHAnsi" w:hAnsiTheme="minorHAnsi" w:cstheme="minorHAnsi"/>
          <w:noProof/>
        </w:rPr>
        <w:t>2</w:t>
      </w:r>
      <w:r w:rsidR="00CD085C" w:rsidRPr="00087FF4">
        <w:rPr>
          <w:rFonts w:asciiTheme="minorHAnsi" w:hAnsiTheme="minorHAnsi" w:cstheme="minorHAnsi"/>
          <w:noProof/>
        </w:rPr>
        <w:t xml:space="preserve"> March 2021</w:t>
      </w:r>
    </w:p>
    <w:p w14:paraId="4FAC7418" w14:textId="47001C69" w:rsidR="00314E42" w:rsidRPr="00B65491" w:rsidRDefault="00314E42" w:rsidP="008C7A95">
      <w:pPr>
        <w:pStyle w:val="PPVBody"/>
        <w:rPr>
          <w:rFonts w:asciiTheme="minorHAnsi" w:hAnsiTheme="minorHAnsi" w:cstheme="minorHAnsi"/>
        </w:rPr>
      </w:pPr>
    </w:p>
    <w:p w14:paraId="6A4EC08F" w14:textId="6A3E14AC" w:rsidR="00583F68" w:rsidRPr="00B65491" w:rsidRDefault="00583F68" w:rsidP="008C7A95">
      <w:pPr>
        <w:pStyle w:val="PPVBody"/>
        <w:rPr>
          <w:rFonts w:asciiTheme="minorHAnsi" w:hAnsiTheme="minorHAnsi" w:cstheme="minorHAnsi"/>
        </w:rPr>
      </w:pPr>
    </w:p>
    <w:p w14:paraId="6AAC0BCF" w14:textId="77777777" w:rsidR="00583F68" w:rsidRPr="00B65491" w:rsidRDefault="00583F68" w:rsidP="008C7A95">
      <w:pPr>
        <w:pStyle w:val="PPVBody"/>
        <w:rPr>
          <w:rFonts w:asciiTheme="minorHAnsi" w:hAnsiTheme="minorHAnsi" w:cstheme="minorHAnsi"/>
        </w:rPr>
      </w:pPr>
    </w:p>
    <w:p w14:paraId="4FAC7419" w14:textId="278CD8B7" w:rsidR="00E765FC" w:rsidRPr="00B65491" w:rsidRDefault="00F67E67" w:rsidP="009A0E68">
      <w:pPr>
        <w:pStyle w:val="PPVBody"/>
        <w:tabs>
          <w:tab w:val="left" w:pos="4536"/>
        </w:tabs>
        <w:rPr>
          <w:rFonts w:asciiTheme="minorHAnsi" w:hAnsiTheme="minorHAnsi" w:cstheme="minorHAnsi"/>
        </w:rPr>
      </w:pPr>
      <w:r>
        <w:rPr>
          <w:rFonts w:asciiTheme="minorHAnsi" w:hAnsiTheme="minorHAnsi" w:cstheme="minorHAnsi"/>
          <w:noProof/>
        </w:rPr>
        <w:drawing>
          <wp:inline distT="0" distB="0" distL="0" distR="0" wp14:anchorId="5BAAF4BF" wp14:editId="17425633">
            <wp:extent cx="1920240" cy="470916"/>
            <wp:effectExtent l="0" t="0" r="3810" b="5715"/>
            <wp:docPr id="1" name="Picture 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etter&#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920240" cy="470916"/>
                    </a:xfrm>
                    <a:prstGeom prst="rect">
                      <a:avLst/>
                    </a:prstGeom>
                  </pic:spPr>
                </pic:pic>
              </a:graphicData>
            </a:graphic>
          </wp:inline>
        </w:drawing>
      </w:r>
      <w:r w:rsidR="000C5DD2" w:rsidRPr="00B65491">
        <w:rPr>
          <w:rFonts w:asciiTheme="minorHAnsi" w:hAnsiTheme="minorHAnsi" w:cstheme="minorHAnsi"/>
        </w:rPr>
        <w:tab/>
      </w:r>
      <w:r w:rsidR="005E2132" w:rsidRPr="00B65491">
        <w:rPr>
          <w:rFonts w:asciiTheme="minorHAnsi" w:hAnsiTheme="minorHAnsi" w:cstheme="minorHAnsi"/>
        </w:rPr>
        <w:tab/>
      </w:r>
      <w:r>
        <w:rPr>
          <w:rFonts w:asciiTheme="minorHAnsi" w:hAnsiTheme="minorHAnsi" w:cstheme="minorHAnsi"/>
          <w:noProof/>
        </w:rPr>
        <w:drawing>
          <wp:inline distT="0" distB="0" distL="0" distR="0" wp14:anchorId="5D1E348E" wp14:editId="5D9E1637">
            <wp:extent cx="1666875" cy="665166"/>
            <wp:effectExtent l="0" t="0" r="0" b="1905"/>
            <wp:docPr id="17" name="Picture 17"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shap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81705" cy="671084"/>
                    </a:xfrm>
                    <a:prstGeom prst="rect">
                      <a:avLst/>
                    </a:prstGeom>
                  </pic:spPr>
                </pic:pic>
              </a:graphicData>
            </a:graphic>
          </wp:inline>
        </w:drawing>
      </w:r>
    </w:p>
    <w:p w14:paraId="4FAC741A" w14:textId="003419D7" w:rsidR="00E765FC" w:rsidRPr="00B65491" w:rsidRDefault="000C3CD3" w:rsidP="009A0E68">
      <w:pPr>
        <w:pStyle w:val="PPVBody"/>
        <w:tabs>
          <w:tab w:val="left" w:pos="4536"/>
        </w:tabs>
        <w:rPr>
          <w:rFonts w:asciiTheme="minorHAnsi" w:hAnsiTheme="minorHAnsi" w:cstheme="minorHAnsi"/>
        </w:rPr>
      </w:pPr>
      <w:r w:rsidRPr="00B65491">
        <w:rPr>
          <w:rFonts w:asciiTheme="minorHAnsi" w:hAnsiTheme="minorHAnsi" w:cstheme="minorHAnsi"/>
        </w:rPr>
        <w:t>Nick</w:t>
      </w:r>
      <w:r w:rsidR="00EA6428">
        <w:rPr>
          <w:rFonts w:asciiTheme="minorHAnsi" w:hAnsiTheme="minorHAnsi" w:cstheme="minorHAnsi"/>
        </w:rPr>
        <w:t xml:space="preserve"> </w:t>
      </w:r>
      <w:r w:rsidRPr="00B65491">
        <w:rPr>
          <w:rFonts w:asciiTheme="minorHAnsi" w:hAnsiTheme="minorHAnsi" w:cstheme="minorHAnsi"/>
        </w:rPr>
        <w:t>Wimbush</w:t>
      </w:r>
      <w:r w:rsidR="000C5DD2" w:rsidRPr="00B65491">
        <w:rPr>
          <w:rFonts w:asciiTheme="minorHAnsi" w:hAnsiTheme="minorHAnsi" w:cstheme="minorHAnsi"/>
        </w:rPr>
        <w:t>,</w:t>
      </w:r>
      <w:r w:rsidR="00EA6428">
        <w:rPr>
          <w:rFonts w:asciiTheme="minorHAnsi" w:hAnsiTheme="minorHAnsi" w:cstheme="minorHAnsi"/>
        </w:rPr>
        <w:t xml:space="preserve"> </w:t>
      </w:r>
      <w:r w:rsidR="000C5DD2" w:rsidRPr="00B65491">
        <w:rPr>
          <w:rFonts w:asciiTheme="minorHAnsi" w:hAnsiTheme="minorHAnsi" w:cstheme="minorHAnsi"/>
        </w:rPr>
        <w:t>Chair</w:t>
      </w:r>
      <w:r w:rsidR="000C5DD2" w:rsidRPr="00B65491">
        <w:rPr>
          <w:rFonts w:asciiTheme="minorHAnsi" w:hAnsiTheme="minorHAnsi" w:cstheme="minorHAnsi"/>
        </w:rPr>
        <w:tab/>
      </w:r>
      <w:r w:rsidR="005E2132" w:rsidRPr="00B65491">
        <w:rPr>
          <w:rFonts w:asciiTheme="minorHAnsi" w:hAnsiTheme="minorHAnsi" w:cstheme="minorHAnsi"/>
        </w:rPr>
        <w:tab/>
      </w:r>
      <w:r w:rsidR="00711733" w:rsidRPr="00B65491">
        <w:rPr>
          <w:rFonts w:asciiTheme="minorHAnsi" w:hAnsiTheme="minorHAnsi" w:cstheme="minorHAnsi"/>
        </w:rPr>
        <w:t>Sarah</w:t>
      </w:r>
      <w:r w:rsidR="00EA6428">
        <w:rPr>
          <w:rFonts w:asciiTheme="minorHAnsi" w:hAnsiTheme="minorHAnsi" w:cstheme="minorHAnsi"/>
        </w:rPr>
        <w:t xml:space="preserve"> </w:t>
      </w:r>
      <w:r w:rsidR="00711733" w:rsidRPr="00B65491">
        <w:rPr>
          <w:rFonts w:asciiTheme="minorHAnsi" w:hAnsiTheme="minorHAnsi" w:cstheme="minorHAnsi"/>
        </w:rPr>
        <w:t>Carlisle</w:t>
      </w:r>
      <w:r w:rsidR="00583F68" w:rsidRPr="00B65491">
        <w:rPr>
          <w:rFonts w:asciiTheme="minorHAnsi" w:hAnsiTheme="minorHAnsi" w:cstheme="minorHAnsi"/>
        </w:rPr>
        <w:t>,</w:t>
      </w:r>
      <w:r w:rsidR="00EA6428">
        <w:rPr>
          <w:rFonts w:asciiTheme="minorHAnsi" w:hAnsiTheme="minorHAnsi" w:cstheme="minorHAnsi"/>
        </w:rPr>
        <w:t xml:space="preserve"> </w:t>
      </w:r>
      <w:r w:rsidR="00583F68" w:rsidRPr="00B65491">
        <w:rPr>
          <w:rFonts w:asciiTheme="minorHAnsi" w:hAnsiTheme="minorHAnsi" w:cstheme="minorHAnsi"/>
        </w:rPr>
        <w:t>Deputy</w:t>
      </w:r>
      <w:r w:rsidR="00EA6428">
        <w:rPr>
          <w:rFonts w:asciiTheme="minorHAnsi" w:hAnsiTheme="minorHAnsi" w:cstheme="minorHAnsi"/>
        </w:rPr>
        <w:t xml:space="preserve"> </w:t>
      </w:r>
      <w:r w:rsidR="00583F68" w:rsidRPr="00B65491">
        <w:rPr>
          <w:rFonts w:asciiTheme="minorHAnsi" w:hAnsiTheme="minorHAnsi" w:cstheme="minorHAnsi"/>
        </w:rPr>
        <w:t>Chair</w:t>
      </w:r>
    </w:p>
    <w:p w14:paraId="2E72C3F9" w14:textId="77777777" w:rsidR="00583F68" w:rsidRPr="00B65491" w:rsidRDefault="00583F68" w:rsidP="009A0E68">
      <w:pPr>
        <w:pStyle w:val="PPVBody"/>
        <w:tabs>
          <w:tab w:val="left" w:pos="4536"/>
        </w:tabs>
        <w:rPr>
          <w:rFonts w:asciiTheme="minorHAnsi" w:hAnsiTheme="minorHAnsi" w:cstheme="minorHAnsi"/>
        </w:rPr>
      </w:pPr>
    </w:p>
    <w:p w14:paraId="4FAC741B" w14:textId="198331B8" w:rsidR="00E765FC" w:rsidRPr="00B65491" w:rsidRDefault="00F67E67" w:rsidP="009A0E68">
      <w:pPr>
        <w:pStyle w:val="PPVBody"/>
        <w:tabs>
          <w:tab w:val="left" w:pos="4536"/>
        </w:tabs>
        <w:rPr>
          <w:rFonts w:asciiTheme="minorHAnsi" w:hAnsiTheme="minorHAnsi" w:cstheme="minorHAnsi"/>
        </w:rPr>
      </w:pPr>
      <w:r>
        <w:rPr>
          <w:rFonts w:asciiTheme="minorHAnsi" w:hAnsiTheme="minorHAnsi" w:cstheme="minorHAnsi"/>
          <w:noProof/>
        </w:rPr>
        <w:drawing>
          <wp:inline distT="0" distB="0" distL="0" distR="0" wp14:anchorId="01A33BFC" wp14:editId="4557A93B">
            <wp:extent cx="1536700" cy="279400"/>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8">
                      <a:extLst>
                        <a:ext uri="{28A0092B-C50C-407E-A947-70E740481C1C}">
                          <a14:useLocalDpi xmlns:a14="http://schemas.microsoft.com/office/drawing/2010/main" val="0"/>
                        </a:ext>
                      </a:extLst>
                    </a:blip>
                    <a:stretch>
                      <a:fillRect/>
                    </a:stretch>
                  </pic:blipFill>
                  <pic:spPr>
                    <a:xfrm>
                      <a:off x="0" y="0"/>
                      <a:ext cx="1536700" cy="279400"/>
                    </a:xfrm>
                    <a:prstGeom prst="rect">
                      <a:avLst/>
                    </a:prstGeom>
                  </pic:spPr>
                </pic:pic>
              </a:graphicData>
            </a:graphic>
          </wp:inline>
        </w:drawing>
      </w:r>
      <w:r w:rsidR="000C5DD2" w:rsidRPr="00B65491">
        <w:rPr>
          <w:rFonts w:asciiTheme="minorHAnsi" w:hAnsiTheme="minorHAnsi" w:cstheme="minorHAnsi"/>
        </w:rPr>
        <w:tab/>
      </w:r>
      <w:r w:rsidR="000C5DD2" w:rsidRPr="00B65491">
        <w:rPr>
          <w:rFonts w:asciiTheme="minorHAnsi" w:hAnsiTheme="minorHAnsi" w:cstheme="minorHAnsi"/>
        </w:rPr>
        <w:tab/>
      </w:r>
      <w:r>
        <w:rPr>
          <w:rFonts w:asciiTheme="minorHAnsi" w:hAnsiTheme="minorHAnsi" w:cstheme="minorHAnsi"/>
          <w:noProof/>
        </w:rPr>
        <w:drawing>
          <wp:inline distT="0" distB="0" distL="0" distR="0" wp14:anchorId="5D301717" wp14:editId="402062BD">
            <wp:extent cx="1885950" cy="40957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9">
                      <a:extLst>
                        <a:ext uri="{28A0092B-C50C-407E-A947-70E740481C1C}">
                          <a14:useLocalDpi xmlns:a14="http://schemas.microsoft.com/office/drawing/2010/main" val="0"/>
                        </a:ext>
                      </a:extLst>
                    </a:blip>
                    <a:stretch>
                      <a:fillRect/>
                    </a:stretch>
                  </pic:blipFill>
                  <pic:spPr>
                    <a:xfrm>
                      <a:off x="0" y="0"/>
                      <a:ext cx="1885950" cy="409575"/>
                    </a:xfrm>
                    <a:prstGeom prst="rect">
                      <a:avLst/>
                    </a:prstGeom>
                  </pic:spPr>
                </pic:pic>
              </a:graphicData>
            </a:graphic>
          </wp:inline>
        </w:drawing>
      </w:r>
    </w:p>
    <w:p w14:paraId="4FAC741C" w14:textId="61937FAE" w:rsidR="00E765FC" w:rsidRPr="00B65491" w:rsidRDefault="00711733" w:rsidP="009A0E68">
      <w:pPr>
        <w:pStyle w:val="PPVBody"/>
        <w:tabs>
          <w:tab w:val="left" w:pos="4536"/>
        </w:tabs>
        <w:rPr>
          <w:rFonts w:asciiTheme="minorHAnsi" w:hAnsiTheme="minorHAnsi" w:cstheme="minorHAnsi"/>
        </w:rPr>
      </w:pPr>
      <w:r w:rsidRPr="00B65491">
        <w:rPr>
          <w:rFonts w:asciiTheme="minorHAnsi" w:hAnsiTheme="minorHAnsi" w:cstheme="minorHAnsi"/>
        </w:rPr>
        <w:t>Trevor</w:t>
      </w:r>
      <w:r w:rsidR="00EA6428">
        <w:rPr>
          <w:rFonts w:asciiTheme="minorHAnsi" w:hAnsiTheme="minorHAnsi" w:cstheme="minorHAnsi"/>
        </w:rPr>
        <w:t xml:space="preserve"> </w:t>
      </w:r>
      <w:r w:rsidRPr="00B65491">
        <w:rPr>
          <w:rFonts w:asciiTheme="minorHAnsi" w:hAnsiTheme="minorHAnsi" w:cstheme="minorHAnsi"/>
        </w:rPr>
        <w:t>Blake</w:t>
      </w:r>
      <w:r w:rsidR="000C5DD2" w:rsidRPr="00B65491">
        <w:rPr>
          <w:rFonts w:asciiTheme="minorHAnsi" w:hAnsiTheme="minorHAnsi" w:cstheme="minorHAnsi"/>
        </w:rPr>
        <w:t>,</w:t>
      </w:r>
      <w:r w:rsidR="00EA6428">
        <w:rPr>
          <w:rFonts w:asciiTheme="minorHAnsi" w:hAnsiTheme="minorHAnsi" w:cstheme="minorHAnsi"/>
        </w:rPr>
        <w:t xml:space="preserve"> </w:t>
      </w:r>
      <w:r w:rsidR="000C5DD2" w:rsidRPr="00B65491">
        <w:rPr>
          <w:rFonts w:asciiTheme="minorHAnsi" w:hAnsiTheme="minorHAnsi" w:cstheme="minorHAnsi"/>
        </w:rPr>
        <w:t>Member</w:t>
      </w:r>
      <w:r w:rsidR="000C5DD2" w:rsidRPr="00B65491">
        <w:rPr>
          <w:rFonts w:asciiTheme="minorHAnsi" w:hAnsiTheme="minorHAnsi" w:cstheme="minorHAnsi"/>
        </w:rPr>
        <w:tab/>
      </w:r>
      <w:r w:rsidR="000C5DD2" w:rsidRPr="00B65491">
        <w:rPr>
          <w:rFonts w:asciiTheme="minorHAnsi" w:hAnsiTheme="minorHAnsi" w:cstheme="minorHAnsi"/>
        </w:rPr>
        <w:tab/>
      </w:r>
      <w:r w:rsidRPr="00B65491">
        <w:rPr>
          <w:rFonts w:asciiTheme="minorHAnsi" w:hAnsiTheme="minorHAnsi" w:cstheme="minorHAnsi"/>
        </w:rPr>
        <w:t>Sandra</w:t>
      </w:r>
      <w:r w:rsidR="00EA6428">
        <w:rPr>
          <w:rFonts w:asciiTheme="minorHAnsi" w:hAnsiTheme="minorHAnsi" w:cstheme="minorHAnsi"/>
        </w:rPr>
        <w:t xml:space="preserve"> </w:t>
      </w:r>
      <w:r w:rsidRPr="00B65491">
        <w:rPr>
          <w:rFonts w:asciiTheme="minorHAnsi" w:hAnsiTheme="minorHAnsi" w:cstheme="minorHAnsi"/>
        </w:rPr>
        <w:t>Brizga</w:t>
      </w:r>
      <w:r w:rsidR="00E765FC" w:rsidRPr="00B65491">
        <w:rPr>
          <w:rFonts w:asciiTheme="minorHAnsi" w:hAnsiTheme="minorHAnsi" w:cstheme="minorHAnsi"/>
        </w:rPr>
        <w:t>,</w:t>
      </w:r>
      <w:r w:rsidR="00EA6428">
        <w:rPr>
          <w:rFonts w:asciiTheme="minorHAnsi" w:hAnsiTheme="minorHAnsi" w:cstheme="minorHAnsi"/>
        </w:rPr>
        <w:t xml:space="preserve"> </w:t>
      </w:r>
      <w:r w:rsidR="00E765FC" w:rsidRPr="00B65491">
        <w:rPr>
          <w:rFonts w:asciiTheme="minorHAnsi" w:hAnsiTheme="minorHAnsi" w:cstheme="minorHAnsi"/>
        </w:rPr>
        <w:t>Member</w:t>
      </w:r>
    </w:p>
    <w:p w14:paraId="4FAC741E" w14:textId="77777777" w:rsidR="00882E53" w:rsidRPr="00B65491" w:rsidRDefault="00882E53" w:rsidP="00C449DA">
      <w:pPr>
        <w:pStyle w:val="NormalBlue"/>
        <w:tabs>
          <w:tab w:val="left" w:pos="4536"/>
        </w:tabs>
        <w:rPr>
          <w:rFonts w:asciiTheme="minorHAnsi" w:hAnsiTheme="minorHAnsi" w:cstheme="minorHAnsi"/>
        </w:rPr>
      </w:pPr>
    </w:p>
    <w:p w14:paraId="4FAC741F" w14:textId="77777777" w:rsidR="00841E1C" w:rsidRPr="00B65491" w:rsidRDefault="00841E1C" w:rsidP="00C449DA">
      <w:pPr>
        <w:pStyle w:val="NormalBlue"/>
        <w:tabs>
          <w:tab w:val="left" w:pos="4536"/>
        </w:tabs>
        <w:rPr>
          <w:rFonts w:asciiTheme="minorHAnsi" w:hAnsiTheme="minorHAnsi" w:cstheme="minorHAnsi"/>
          <w:highlight w:val="yellow"/>
        </w:rPr>
        <w:sectPr w:rsidR="00841E1C" w:rsidRPr="00B65491" w:rsidSect="00454572">
          <w:headerReference w:type="even" r:id="rId20"/>
          <w:headerReference w:type="default" r:id="rId21"/>
          <w:footerReference w:type="even" r:id="rId22"/>
          <w:footerReference w:type="default" r:id="rId23"/>
          <w:headerReference w:type="first" r:id="rId24"/>
          <w:footerReference w:type="first" r:id="rId25"/>
          <w:pgSz w:w="11906" w:h="16838"/>
          <w:pgMar w:top="1701" w:right="1134" w:bottom="1134" w:left="1134" w:header="720" w:footer="720" w:gutter="0"/>
          <w:cols w:space="720"/>
          <w:titlePg/>
          <w:docGrid w:linePitch="326"/>
        </w:sectPr>
      </w:pPr>
    </w:p>
    <w:p w14:paraId="4FAC7420" w14:textId="4C4693A5" w:rsidR="00841E1C" w:rsidRPr="00B65491" w:rsidRDefault="00841E1C" w:rsidP="00A20D6D">
      <w:pPr>
        <w:pStyle w:val="AAContents"/>
        <w:rPr>
          <w:rFonts w:cstheme="minorHAnsi"/>
        </w:rPr>
      </w:pPr>
      <w:bookmarkStart w:id="0" w:name="_Toc476631127"/>
      <w:bookmarkStart w:id="1" w:name="_Toc485028095"/>
      <w:bookmarkStart w:id="2" w:name="_Toc488830309"/>
      <w:bookmarkStart w:id="3" w:name="_Toc488830366"/>
      <w:bookmarkStart w:id="4" w:name="_Toc490647227"/>
      <w:bookmarkStart w:id="5" w:name="_Toc494792102"/>
      <w:bookmarkStart w:id="6" w:name="_Toc499098992"/>
      <w:r w:rsidRPr="00B65491">
        <w:rPr>
          <w:rFonts w:cstheme="minorHAnsi"/>
        </w:rPr>
        <w:lastRenderedPageBreak/>
        <w:t>Contents</w:t>
      </w:r>
    </w:p>
    <w:bookmarkEnd w:id="0"/>
    <w:bookmarkEnd w:id="1"/>
    <w:bookmarkEnd w:id="2"/>
    <w:bookmarkEnd w:id="3"/>
    <w:bookmarkEnd w:id="4"/>
    <w:bookmarkEnd w:id="5"/>
    <w:bookmarkEnd w:id="6"/>
    <w:p w14:paraId="4FAC7421" w14:textId="77777777" w:rsidR="00841E1C" w:rsidRPr="00B65491" w:rsidRDefault="00841E1C" w:rsidP="00F35768">
      <w:pPr>
        <w:pStyle w:val="ZZPPVContentsPageNo"/>
        <w:spacing w:before="0"/>
        <w:ind w:right="139"/>
        <w:rPr>
          <w:rFonts w:asciiTheme="minorHAnsi" w:hAnsiTheme="minorHAnsi" w:cstheme="minorHAnsi"/>
          <w:color w:val="auto"/>
        </w:rPr>
      </w:pPr>
      <w:r w:rsidRPr="00B65491">
        <w:rPr>
          <w:rFonts w:asciiTheme="minorHAnsi" w:hAnsiTheme="minorHAnsi" w:cstheme="minorHAnsi"/>
        </w:rPr>
        <w:tab/>
      </w:r>
      <w:r w:rsidR="005D1F6F" w:rsidRPr="00B65491">
        <w:rPr>
          <w:rFonts w:asciiTheme="minorHAnsi" w:hAnsiTheme="minorHAnsi" w:cstheme="minorHAnsi"/>
          <w:color w:val="auto"/>
        </w:rPr>
        <w:t>Page</w:t>
      </w:r>
    </w:p>
    <w:p w14:paraId="13E81102" w14:textId="0A0B2CD3" w:rsidR="006507D0" w:rsidRDefault="000E7757">
      <w:pPr>
        <w:pStyle w:val="TOC1"/>
        <w:rPr>
          <w:rFonts w:eastAsiaTheme="minorEastAsia" w:cstheme="minorBidi"/>
          <w:b w:val="0"/>
          <w:sz w:val="22"/>
          <w:szCs w:val="22"/>
          <w:lang w:eastAsia="en-AU"/>
        </w:rPr>
      </w:pPr>
      <w:r w:rsidRPr="00CF2893">
        <w:rPr>
          <w:rFonts w:cstheme="minorHAnsi"/>
        </w:rPr>
        <w:fldChar w:fldCharType="begin"/>
      </w:r>
      <w:r w:rsidR="00F236E4" w:rsidRPr="00CF2893">
        <w:rPr>
          <w:rFonts w:cstheme="minorHAnsi"/>
        </w:rPr>
        <w:instrText xml:space="preserve"> TOC \t "Heading 1,1,Heading 2,2,PPV Exec Summary,1" </w:instrText>
      </w:r>
      <w:r w:rsidRPr="00CF2893">
        <w:rPr>
          <w:rFonts w:cstheme="minorHAnsi"/>
        </w:rPr>
        <w:fldChar w:fldCharType="separate"/>
      </w:r>
      <w:r w:rsidR="006507D0" w:rsidRPr="00143424">
        <w:rPr>
          <w:rFonts w:cstheme="minorHAnsi"/>
        </w:rPr>
        <w:t>PART A: BACKGROUND</w:t>
      </w:r>
      <w:r w:rsidR="006507D0">
        <w:tab/>
      </w:r>
      <w:r w:rsidR="006507D0">
        <w:fldChar w:fldCharType="begin"/>
      </w:r>
      <w:r w:rsidR="006507D0">
        <w:instrText xml:space="preserve"> PAGEREF _Toc65588885 \h </w:instrText>
      </w:r>
      <w:r w:rsidR="006507D0">
        <w:fldChar w:fldCharType="separate"/>
      </w:r>
      <w:r w:rsidR="00DC224E">
        <w:t>1</w:t>
      </w:r>
      <w:r w:rsidR="006507D0">
        <w:fldChar w:fldCharType="end"/>
      </w:r>
    </w:p>
    <w:p w14:paraId="48E123B0" w14:textId="029970AF" w:rsidR="006507D0" w:rsidRDefault="006507D0">
      <w:pPr>
        <w:pStyle w:val="TOC1"/>
        <w:rPr>
          <w:rFonts w:eastAsiaTheme="minorEastAsia" w:cstheme="minorBidi"/>
          <w:b w:val="0"/>
          <w:sz w:val="22"/>
          <w:szCs w:val="22"/>
          <w:lang w:eastAsia="en-AU"/>
        </w:rPr>
      </w:pPr>
      <w:r w:rsidRPr="00143424">
        <w:rPr>
          <w:color w:val="000000"/>
        </w:rPr>
        <w:t>1</w:t>
      </w:r>
      <w:r>
        <w:rPr>
          <w:rFonts w:eastAsiaTheme="minorEastAsia" w:cstheme="minorBidi"/>
          <w:b w:val="0"/>
          <w:sz w:val="22"/>
          <w:szCs w:val="22"/>
          <w:lang w:eastAsia="en-AU"/>
        </w:rPr>
        <w:tab/>
      </w:r>
      <w:r w:rsidRPr="00143424">
        <w:rPr>
          <w:rFonts w:cstheme="minorHAnsi"/>
        </w:rPr>
        <w:t>The Project</w:t>
      </w:r>
      <w:r>
        <w:tab/>
      </w:r>
      <w:r>
        <w:fldChar w:fldCharType="begin"/>
      </w:r>
      <w:r>
        <w:instrText xml:space="preserve"> PAGEREF _Toc65588886 \h </w:instrText>
      </w:r>
      <w:r>
        <w:fldChar w:fldCharType="separate"/>
      </w:r>
      <w:r w:rsidR="00DC224E">
        <w:t>2</w:t>
      </w:r>
      <w:r>
        <w:fldChar w:fldCharType="end"/>
      </w:r>
    </w:p>
    <w:p w14:paraId="0022E5FE" w14:textId="222AC628" w:rsidR="006507D0" w:rsidRDefault="006507D0">
      <w:pPr>
        <w:pStyle w:val="TOC2"/>
        <w:rPr>
          <w:rFonts w:eastAsiaTheme="minorEastAsia" w:cstheme="minorBidi"/>
          <w:sz w:val="22"/>
          <w:szCs w:val="22"/>
          <w:lang w:eastAsia="en-AU"/>
        </w:rPr>
      </w:pPr>
      <w:r w:rsidRPr="00143424">
        <w:rPr>
          <w:rFonts w:cstheme="minorHAnsi"/>
          <w:color w:val="000000"/>
        </w:rPr>
        <w:t>1.1</w:t>
      </w:r>
      <w:r>
        <w:rPr>
          <w:rFonts w:eastAsiaTheme="minorEastAsia" w:cstheme="minorBidi"/>
          <w:sz w:val="22"/>
          <w:szCs w:val="22"/>
          <w:lang w:eastAsia="en-AU"/>
        </w:rPr>
        <w:tab/>
      </w:r>
      <w:r w:rsidRPr="00143424">
        <w:rPr>
          <w:rFonts w:cstheme="minorHAnsi"/>
        </w:rPr>
        <w:t>The Project</w:t>
      </w:r>
      <w:r>
        <w:tab/>
      </w:r>
      <w:r>
        <w:fldChar w:fldCharType="begin"/>
      </w:r>
      <w:r>
        <w:instrText xml:space="preserve"> PAGEREF _Toc65588887 \h </w:instrText>
      </w:r>
      <w:r>
        <w:fldChar w:fldCharType="separate"/>
      </w:r>
      <w:r w:rsidR="00DC224E">
        <w:t>2</w:t>
      </w:r>
      <w:r>
        <w:fldChar w:fldCharType="end"/>
      </w:r>
    </w:p>
    <w:p w14:paraId="55DDE696" w14:textId="5C517881" w:rsidR="006507D0" w:rsidRDefault="006507D0">
      <w:pPr>
        <w:pStyle w:val="TOC2"/>
        <w:rPr>
          <w:rFonts w:eastAsiaTheme="minorEastAsia" w:cstheme="minorBidi"/>
          <w:sz w:val="22"/>
          <w:szCs w:val="22"/>
          <w:lang w:eastAsia="en-AU"/>
        </w:rPr>
      </w:pPr>
      <w:r w:rsidRPr="00143424">
        <w:rPr>
          <w:rFonts w:cstheme="minorHAnsi"/>
          <w:color w:val="000000"/>
        </w:rPr>
        <w:t>1.2</w:t>
      </w:r>
      <w:r>
        <w:rPr>
          <w:rFonts w:eastAsiaTheme="minorEastAsia" w:cstheme="minorBidi"/>
          <w:sz w:val="22"/>
          <w:szCs w:val="22"/>
          <w:lang w:eastAsia="en-AU"/>
        </w:rPr>
        <w:tab/>
      </w:r>
      <w:r w:rsidRPr="00143424">
        <w:rPr>
          <w:rFonts w:cstheme="minorHAnsi"/>
        </w:rPr>
        <w:t>Project approvals</w:t>
      </w:r>
      <w:r>
        <w:tab/>
      </w:r>
      <w:r>
        <w:fldChar w:fldCharType="begin"/>
      </w:r>
      <w:r>
        <w:instrText xml:space="preserve"> PAGEREF _Toc65588888 \h </w:instrText>
      </w:r>
      <w:r>
        <w:fldChar w:fldCharType="separate"/>
      </w:r>
      <w:r w:rsidR="00DC224E">
        <w:t>2</w:t>
      </w:r>
      <w:r>
        <w:fldChar w:fldCharType="end"/>
      </w:r>
    </w:p>
    <w:p w14:paraId="3CE3F3DE" w14:textId="692FB70C" w:rsidR="006507D0" w:rsidRDefault="006507D0">
      <w:pPr>
        <w:pStyle w:val="TOC2"/>
        <w:rPr>
          <w:rFonts w:eastAsiaTheme="minorEastAsia" w:cstheme="minorBidi"/>
          <w:sz w:val="22"/>
          <w:szCs w:val="22"/>
          <w:lang w:eastAsia="en-AU"/>
        </w:rPr>
      </w:pPr>
      <w:r w:rsidRPr="00143424">
        <w:rPr>
          <w:rFonts w:cstheme="minorHAnsi"/>
          <w:color w:val="000000"/>
        </w:rPr>
        <w:t>1.3</w:t>
      </w:r>
      <w:r>
        <w:rPr>
          <w:rFonts w:eastAsiaTheme="minorEastAsia" w:cstheme="minorBidi"/>
          <w:sz w:val="22"/>
          <w:szCs w:val="22"/>
          <w:lang w:eastAsia="en-AU"/>
        </w:rPr>
        <w:tab/>
      </w:r>
      <w:r w:rsidRPr="00143424">
        <w:rPr>
          <w:rFonts w:cstheme="minorHAnsi"/>
        </w:rPr>
        <w:t>The CarbonNet Project</w:t>
      </w:r>
      <w:r>
        <w:tab/>
      </w:r>
      <w:r>
        <w:fldChar w:fldCharType="begin"/>
      </w:r>
      <w:r>
        <w:instrText xml:space="preserve"> PAGEREF _Toc65588889 \h </w:instrText>
      </w:r>
      <w:r>
        <w:fldChar w:fldCharType="separate"/>
      </w:r>
      <w:r w:rsidR="00DC224E">
        <w:t>3</w:t>
      </w:r>
      <w:r>
        <w:fldChar w:fldCharType="end"/>
      </w:r>
    </w:p>
    <w:p w14:paraId="100F58AE" w14:textId="79D82271" w:rsidR="006507D0" w:rsidRDefault="006507D0">
      <w:pPr>
        <w:pStyle w:val="TOC2"/>
        <w:rPr>
          <w:rFonts w:eastAsiaTheme="minorEastAsia" w:cstheme="minorBidi"/>
          <w:sz w:val="22"/>
          <w:szCs w:val="22"/>
          <w:lang w:eastAsia="en-AU"/>
        </w:rPr>
      </w:pPr>
      <w:r w:rsidRPr="00143424">
        <w:rPr>
          <w:rFonts w:cstheme="minorHAnsi"/>
          <w:color w:val="000000"/>
        </w:rPr>
        <w:t>1.4</w:t>
      </w:r>
      <w:r>
        <w:rPr>
          <w:rFonts w:eastAsiaTheme="minorEastAsia" w:cstheme="minorBidi"/>
          <w:sz w:val="22"/>
          <w:szCs w:val="22"/>
          <w:lang w:eastAsia="en-AU"/>
        </w:rPr>
        <w:tab/>
      </w:r>
      <w:r w:rsidRPr="00143424">
        <w:rPr>
          <w:rFonts w:cstheme="minorHAnsi"/>
        </w:rPr>
        <w:t>The requirement for an EES</w:t>
      </w:r>
      <w:r>
        <w:tab/>
      </w:r>
      <w:r>
        <w:fldChar w:fldCharType="begin"/>
      </w:r>
      <w:r>
        <w:instrText xml:space="preserve"> PAGEREF _Toc65588890 \h </w:instrText>
      </w:r>
      <w:r>
        <w:fldChar w:fldCharType="separate"/>
      </w:r>
      <w:r w:rsidR="00DC224E">
        <w:t>3</w:t>
      </w:r>
      <w:r>
        <w:fldChar w:fldCharType="end"/>
      </w:r>
    </w:p>
    <w:p w14:paraId="37C9B433" w14:textId="7D4ED630" w:rsidR="006507D0" w:rsidRDefault="006507D0">
      <w:pPr>
        <w:pStyle w:val="TOC2"/>
        <w:rPr>
          <w:rFonts w:eastAsiaTheme="minorEastAsia" w:cstheme="minorBidi"/>
          <w:sz w:val="22"/>
          <w:szCs w:val="22"/>
          <w:lang w:eastAsia="en-AU"/>
        </w:rPr>
      </w:pPr>
      <w:r w:rsidRPr="00143424">
        <w:rPr>
          <w:rFonts w:cstheme="minorHAnsi"/>
          <w:color w:val="000000"/>
        </w:rPr>
        <w:t>1.5</w:t>
      </w:r>
      <w:r>
        <w:rPr>
          <w:rFonts w:eastAsiaTheme="minorEastAsia" w:cstheme="minorBidi"/>
          <w:sz w:val="22"/>
          <w:szCs w:val="22"/>
          <w:lang w:eastAsia="en-AU"/>
        </w:rPr>
        <w:tab/>
      </w:r>
      <w:r w:rsidRPr="00143424">
        <w:rPr>
          <w:rFonts w:cstheme="minorHAnsi"/>
        </w:rPr>
        <w:t>Referral under the EPBC Act</w:t>
      </w:r>
      <w:r>
        <w:tab/>
      </w:r>
      <w:r>
        <w:fldChar w:fldCharType="begin"/>
      </w:r>
      <w:r>
        <w:instrText xml:space="preserve"> PAGEREF _Toc65588891 \h </w:instrText>
      </w:r>
      <w:r>
        <w:fldChar w:fldCharType="separate"/>
      </w:r>
      <w:r w:rsidR="00DC224E">
        <w:t>4</w:t>
      </w:r>
      <w:r>
        <w:fldChar w:fldCharType="end"/>
      </w:r>
    </w:p>
    <w:p w14:paraId="5012C9B7" w14:textId="2E2460AD" w:rsidR="006507D0" w:rsidRDefault="006507D0">
      <w:pPr>
        <w:pStyle w:val="TOC2"/>
        <w:rPr>
          <w:rFonts w:eastAsiaTheme="minorEastAsia" w:cstheme="minorBidi"/>
          <w:sz w:val="22"/>
          <w:szCs w:val="22"/>
          <w:lang w:eastAsia="en-AU"/>
        </w:rPr>
      </w:pPr>
      <w:r w:rsidRPr="00143424">
        <w:rPr>
          <w:rFonts w:cstheme="minorHAnsi"/>
          <w:color w:val="000000"/>
        </w:rPr>
        <w:t>1.6</w:t>
      </w:r>
      <w:r>
        <w:rPr>
          <w:rFonts w:eastAsiaTheme="minorEastAsia" w:cstheme="minorBidi"/>
          <w:sz w:val="22"/>
          <w:szCs w:val="22"/>
          <w:lang w:eastAsia="en-AU"/>
        </w:rPr>
        <w:tab/>
      </w:r>
      <w:r w:rsidRPr="00143424">
        <w:rPr>
          <w:rFonts w:cstheme="minorHAnsi"/>
        </w:rPr>
        <w:t>Exhibition and submissions</w:t>
      </w:r>
      <w:r>
        <w:tab/>
      </w:r>
      <w:r>
        <w:fldChar w:fldCharType="begin"/>
      </w:r>
      <w:r>
        <w:instrText xml:space="preserve"> PAGEREF _Toc65588892 \h </w:instrText>
      </w:r>
      <w:r>
        <w:fldChar w:fldCharType="separate"/>
      </w:r>
      <w:r w:rsidR="00DC224E">
        <w:t>4</w:t>
      </w:r>
      <w:r>
        <w:fldChar w:fldCharType="end"/>
      </w:r>
    </w:p>
    <w:p w14:paraId="7BD14C5D" w14:textId="6D41B46E" w:rsidR="006507D0" w:rsidRDefault="006507D0">
      <w:pPr>
        <w:pStyle w:val="TOC2"/>
        <w:rPr>
          <w:rFonts w:eastAsiaTheme="minorEastAsia" w:cstheme="minorBidi"/>
          <w:sz w:val="22"/>
          <w:szCs w:val="22"/>
          <w:lang w:eastAsia="en-AU"/>
        </w:rPr>
      </w:pPr>
      <w:r w:rsidRPr="00143424">
        <w:rPr>
          <w:rFonts w:cstheme="minorHAnsi"/>
          <w:color w:val="000000"/>
        </w:rPr>
        <w:t>1.7</w:t>
      </w:r>
      <w:r>
        <w:rPr>
          <w:rFonts w:eastAsiaTheme="minorEastAsia" w:cstheme="minorBidi"/>
          <w:sz w:val="22"/>
          <w:szCs w:val="22"/>
          <w:lang w:eastAsia="en-AU"/>
        </w:rPr>
        <w:tab/>
      </w:r>
      <w:r w:rsidRPr="00143424">
        <w:rPr>
          <w:rFonts w:cstheme="minorHAnsi"/>
        </w:rPr>
        <w:t>Appointment of the Inquiry and Panel</w:t>
      </w:r>
      <w:r>
        <w:tab/>
      </w:r>
      <w:r>
        <w:fldChar w:fldCharType="begin"/>
      </w:r>
      <w:r>
        <w:instrText xml:space="preserve"> PAGEREF _Toc65588893 \h </w:instrText>
      </w:r>
      <w:r>
        <w:fldChar w:fldCharType="separate"/>
      </w:r>
      <w:r w:rsidR="00DC224E">
        <w:t>5</w:t>
      </w:r>
      <w:r>
        <w:fldChar w:fldCharType="end"/>
      </w:r>
    </w:p>
    <w:p w14:paraId="276B98A7" w14:textId="678C8C64" w:rsidR="006507D0" w:rsidRDefault="006507D0">
      <w:pPr>
        <w:pStyle w:val="TOC1"/>
        <w:rPr>
          <w:rFonts w:eastAsiaTheme="minorEastAsia" w:cstheme="minorBidi"/>
          <w:b w:val="0"/>
          <w:sz w:val="22"/>
          <w:szCs w:val="22"/>
          <w:lang w:eastAsia="en-AU"/>
        </w:rPr>
      </w:pPr>
      <w:r w:rsidRPr="00143424">
        <w:rPr>
          <w:color w:val="000000"/>
        </w:rPr>
        <w:t>2</w:t>
      </w:r>
      <w:r>
        <w:rPr>
          <w:rFonts w:eastAsiaTheme="minorEastAsia" w:cstheme="minorBidi"/>
          <w:b w:val="0"/>
          <w:sz w:val="22"/>
          <w:szCs w:val="22"/>
          <w:lang w:eastAsia="en-AU"/>
        </w:rPr>
        <w:tab/>
      </w:r>
      <w:r w:rsidRPr="00143424">
        <w:rPr>
          <w:rFonts w:cstheme="minorHAnsi"/>
        </w:rPr>
        <w:t>The Inquiry process</w:t>
      </w:r>
      <w:r>
        <w:tab/>
      </w:r>
      <w:r>
        <w:fldChar w:fldCharType="begin"/>
      </w:r>
      <w:r>
        <w:instrText xml:space="preserve"> PAGEREF _Toc65588894 \h </w:instrText>
      </w:r>
      <w:r>
        <w:fldChar w:fldCharType="separate"/>
      </w:r>
      <w:r w:rsidR="00DC224E">
        <w:t>6</w:t>
      </w:r>
      <w:r>
        <w:fldChar w:fldCharType="end"/>
      </w:r>
    </w:p>
    <w:p w14:paraId="65CC04B9" w14:textId="1D087202" w:rsidR="006507D0" w:rsidRDefault="006507D0">
      <w:pPr>
        <w:pStyle w:val="TOC2"/>
        <w:rPr>
          <w:rFonts w:eastAsiaTheme="minorEastAsia" w:cstheme="minorBidi"/>
          <w:sz w:val="22"/>
          <w:szCs w:val="22"/>
          <w:lang w:eastAsia="en-AU"/>
        </w:rPr>
      </w:pPr>
      <w:r w:rsidRPr="00143424">
        <w:rPr>
          <w:rFonts w:cstheme="minorHAnsi"/>
          <w:color w:val="000000"/>
        </w:rPr>
        <w:t>2.1</w:t>
      </w:r>
      <w:r>
        <w:rPr>
          <w:rFonts w:eastAsiaTheme="minorEastAsia" w:cstheme="minorBidi"/>
          <w:sz w:val="22"/>
          <w:szCs w:val="22"/>
          <w:lang w:eastAsia="en-AU"/>
        </w:rPr>
        <w:tab/>
      </w:r>
      <w:r w:rsidRPr="00143424">
        <w:rPr>
          <w:rFonts w:cstheme="minorHAnsi"/>
        </w:rPr>
        <w:t>The role of the Inquiry</w:t>
      </w:r>
      <w:r>
        <w:tab/>
      </w:r>
      <w:r>
        <w:fldChar w:fldCharType="begin"/>
      </w:r>
      <w:r>
        <w:instrText xml:space="preserve"> PAGEREF _Toc65588895 \h </w:instrText>
      </w:r>
      <w:r>
        <w:fldChar w:fldCharType="separate"/>
      </w:r>
      <w:r w:rsidR="00DC224E">
        <w:t>6</w:t>
      </w:r>
      <w:r>
        <w:fldChar w:fldCharType="end"/>
      </w:r>
    </w:p>
    <w:p w14:paraId="5EDE270A" w14:textId="74736939" w:rsidR="006507D0" w:rsidRDefault="006507D0">
      <w:pPr>
        <w:pStyle w:val="TOC2"/>
        <w:rPr>
          <w:rFonts w:eastAsiaTheme="minorEastAsia" w:cstheme="minorBidi"/>
          <w:sz w:val="22"/>
          <w:szCs w:val="22"/>
          <w:lang w:eastAsia="en-AU"/>
        </w:rPr>
      </w:pPr>
      <w:r w:rsidRPr="00143424">
        <w:rPr>
          <w:rFonts w:cstheme="minorHAnsi"/>
          <w:color w:val="000000"/>
          <w:lang w:val="en-GB"/>
        </w:rPr>
        <w:t>2.2</w:t>
      </w:r>
      <w:r>
        <w:rPr>
          <w:rFonts w:eastAsiaTheme="minorEastAsia" w:cstheme="minorBidi"/>
          <w:sz w:val="22"/>
          <w:szCs w:val="22"/>
          <w:lang w:eastAsia="en-AU"/>
        </w:rPr>
        <w:tab/>
      </w:r>
      <w:r w:rsidRPr="00143424">
        <w:rPr>
          <w:rFonts w:cstheme="minorHAnsi"/>
          <w:lang w:val="en-GB"/>
        </w:rPr>
        <w:t>The role of the Panel</w:t>
      </w:r>
      <w:r>
        <w:tab/>
      </w:r>
      <w:r>
        <w:fldChar w:fldCharType="begin"/>
      </w:r>
      <w:r>
        <w:instrText xml:space="preserve"> PAGEREF _Toc65588896 \h </w:instrText>
      </w:r>
      <w:r>
        <w:fldChar w:fldCharType="separate"/>
      </w:r>
      <w:r w:rsidR="00DC224E">
        <w:t>6</w:t>
      </w:r>
      <w:r>
        <w:fldChar w:fldCharType="end"/>
      </w:r>
    </w:p>
    <w:p w14:paraId="0B8C91D0" w14:textId="1A65A03A" w:rsidR="006507D0" w:rsidRDefault="006507D0">
      <w:pPr>
        <w:pStyle w:val="TOC2"/>
        <w:rPr>
          <w:rFonts w:eastAsiaTheme="minorEastAsia" w:cstheme="minorBidi"/>
          <w:sz w:val="22"/>
          <w:szCs w:val="22"/>
          <w:lang w:eastAsia="en-AU"/>
        </w:rPr>
      </w:pPr>
      <w:r w:rsidRPr="00143424">
        <w:rPr>
          <w:rFonts w:cstheme="minorHAnsi"/>
          <w:color w:val="000000"/>
          <w:lang w:val="en-GB"/>
        </w:rPr>
        <w:t>2.3</w:t>
      </w:r>
      <w:r>
        <w:rPr>
          <w:rFonts w:eastAsiaTheme="minorEastAsia" w:cstheme="minorBidi"/>
          <w:sz w:val="22"/>
          <w:szCs w:val="22"/>
          <w:lang w:eastAsia="en-AU"/>
        </w:rPr>
        <w:tab/>
      </w:r>
      <w:r w:rsidRPr="00143424">
        <w:rPr>
          <w:rFonts w:cstheme="minorHAnsi"/>
          <w:lang w:val="en-GB"/>
        </w:rPr>
        <w:t>Site visit</w:t>
      </w:r>
      <w:r>
        <w:tab/>
      </w:r>
      <w:r>
        <w:fldChar w:fldCharType="begin"/>
      </w:r>
      <w:r>
        <w:instrText xml:space="preserve"> PAGEREF _Toc65588897 \h </w:instrText>
      </w:r>
      <w:r>
        <w:fldChar w:fldCharType="separate"/>
      </w:r>
      <w:r w:rsidR="00DC224E">
        <w:t>7</w:t>
      </w:r>
      <w:r>
        <w:fldChar w:fldCharType="end"/>
      </w:r>
    </w:p>
    <w:p w14:paraId="2AC2909C" w14:textId="3ECC6A7D" w:rsidR="006507D0" w:rsidRDefault="006507D0">
      <w:pPr>
        <w:pStyle w:val="TOC2"/>
        <w:rPr>
          <w:rFonts w:eastAsiaTheme="minorEastAsia" w:cstheme="minorBidi"/>
          <w:sz w:val="22"/>
          <w:szCs w:val="22"/>
          <w:lang w:eastAsia="en-AU"/>
        </w:rPr>
      </w:pPr>
      <w:r w:rsidRPr="00143424">
        <w:rPr>
          <w:rFonts w:cstheme="minorHAnsi"/>
          <w:color w:val="000000"/>
          <w:lang w:val="en-GB"/>
        </w:rPr>
        <w:t>2.4</w:t>
      </w:r>
      <w:r>
        <w:rPr>
          <w:rFonts w:eastAsiaTheme="minorEastAsia" w:cstheme="minorBidi"/>
          <w:sz w:val="22"/>
          <w:szCs w:val="22"/>
          <w:lang w:eastAsia="en-AU"/>
        </w:rPr>
        <w:tab/>
      </w:r>
      <w:r w:rsidRPr="00143424">
        <w:rPr>
          <w:rFonts w:cstheme="minorHAnsi"/>
          <w:lang w:val="en-GB"/>
        </w:rPr>
        <w:t>Requests for information</w:t>
      </w:r>
      <w:r>
        <w:tab/>
      </w:r>
      <w:r>
        <w:fldChar w:fldCharType="begin"/>
      </w:r>
      <w:r>
        <w:instrText xml:space="preserve"> PAGEREF _Toc65588898 \h </w:instrText>
      </w:r>
      <w:r>
        <w:fldChar w:fldCharType="separate"/>
      </w:r>
      <w:r w:rsidR="00DC224E">
        <w:t>7</w:t>
      </w:r>
      <w:r>
        <w:fldChar w:fldCharType="end"/>
      </w:r>
    </w:p>
    <w:p w14:paraId="0532856B" w14:textId="75ED12B8" w:rsidR="006507D0" w:rsidRDefault="006507D0">
      <w:pPr>
        <w:pStyle w:val="TOC2"/>
        <w:rPr>
          <w:rFonts w:eastAsiaTheme="minorEastAsia" w:cstheme="minorBidi"/>
          <w:sz w:val="22"/>
          <w:szCs w:val="22"/>
          <w:lang w:eastAsia="en-AU"/>
        </w:rPr>
      </w:pPr>
      <w:r w:rsidRPr="00143424">
        <w:rPr>
          <w:rFonts w:cstheme="minorHAnsi"/>
          <w:color w:val="000000"/>
          <w:lang w:val="en-GB"/>
        </w:rPr>
        <w:t>2.5</w:t>
      </w:r>
      <w:r>
        <w:rPr>
          <w:rFonts w:eastAsiaTheme="minorEastAsia" w:cstheme="minorBidi"/>
          <w:sz w:val="22"/>
          <w:szCs w:val="22"/>
          <w:lang w:eastAsia="en-AU"/>
        </w:rPr>
        <w:tab/>
      </w:r>
      <w:r w:rsidRPr="00143424">
        <w:rPr>
          <w:rFonts w:cstheme="minorHAnsi"/>
          <w:lang w:val="en-GB"/>
        </w:rPr>
        <w:t>The submitter conference</w:t>
      </w:r>
      <w:r>
        <w:tab/>
      </w:r>
      <w:r>
        <w:fldChar w:fldCharType="begin"/>
      </w:r>
      <w:r>
        <w:instrText xml:space="preserve"> PAGEREF _Toc65588899 \h </w:instrText>
      </w:r>
      <w:r>
        <w:fldChar w:fldCharType="separate"/>
      </w:r>
      <w:r w:rsidR="00DC224E">
        <w:t>8</w:t>
      </w:r>
      <w:r>
        <w:fldChar w:fldCharType="end"/>
      </w:r>
    </w:p>
    <w:p w14:paraId="7E351E0D" w14:textId="08535AF9" w:rsidR="006507D0" w:rsidRDefault="006507D0">
      <w:pPr>
        <w:pStyle w:val="TOC2"/>
        <w:rPr>
          <w:rFonts w:eastAsiaTheme="minorEastAsia" w:cstheme="minorBidi"/>
          <w:sz w:val="22"/>
          <w:szCs w:val="22"/>
          <w:lang w:eastAsia="en-AU"/>
        </w:rPr>
      </w:pPr>
      <w:r w:rsidRPr="00143424">
        <w:rPr>
          <w:rFonts w:cstheme="minorHAnsi"/>
          <w:color w:val="000000"/>
        </w:rPr>
        <w:t>2.6</w:t>
      </w:r>
      <w:r>
        <w:rPr>
          <w:rFonts w:eastAsiaTheme="minorEastAsia" w:cstheme="minorBidi"/>
          <w:sz w:val="22"/>
          <w:szCs w:val="22"/>
          <w:lang w:eastAsia="en-AU"/>
        </w:rPr>
        <w:tab/>
      </w:r>
      <w:r w:rsidRPr="00143424">
        <w:rPr>
          <w:rFonts w:cstheme="minorHAnsi"/>
        </w:rPr>
        <w:t>The Inquiry’s approach</w:t>
      </w:r>
      <w:r>
        <w:tab/>
      </w:r>
      <w:r>
        <w:fldChar w:fldCharType="begin"/>
      </w:r>
      <w:r>
        <w:instrText xml:space="preserve"> PAGEREF _Toc65588900 \h </w:instrText>
      </w:r>
      <w:r>
        <w:fldChar w:fldCharType="separate"/>
      </w:r>
      <w:r w:rsidR="00DC224E">
        <w:t>8</w:t>
      </w:r>
      <w:r>
        <w:fldChar w:fldCharType="end"/>
      </w:r>
    </w:p>
    <w:p w14:paraId="56CEE42A" w14:textId="20781198" w:rsidR="006507D0" w:rsidRDefault="006507D0">
      <w:pPr>
        <w:pStyle w:val="TOC2"/>
        <w:rPr>
          <w:rFonts w:eastAsiaTheme="minorEastAsia" w:cstheme="minorBidi"/>
          <w:sz w:val="22"/>
          <w:szCs w:val="22"/>
          <w:lang w:eastAsia="en-AU"/>
        </w:rPr>
      </w:pPr>
      <w:r w:rsidRPr="00143424">
        <w:rPr>
          <w:rFonts w:cstheme="minorHAnsi"/>
          <w:color w:val="000000"/>
        </w:rPr>
        <w:t>2.7</w:t>
      </w:r>
      <w:r>
        <w:rPr>
          <w:rFonts w:eastAsiaTheme="minorEastAsia" w:cstheme="minorBidi"/>
          <w:sz w:val="22"/>
          <w:szCs w:val="22"/>
          <w:lang w:eastAsia="en-AU"/>
        </w:rPr>
        <w:tab/>
      </w:r>
      <w:r w:rsidRPr="00143424">
        <w:rPr>
          <w:rFonts w:cstheme="minorHAnsi"/>
        </w:rPr>
        <w:t>Limitations</w:t>
      </w:r>
      <w:r>
        <w:tab/>
      </w:r>
      <w:r>
        <w:fldChar w:fldCharType="begin"/>
      </w:r>
      <w:r>
        <w:instrText xml:space="preserve"> PAGEREF _Toc65588901 \h </w:instrText>
      </w:r>
      <w:r>
        <w:fldChar w:fldCharType="separate"/>
      </w:r>
      <w:r w:rsidR="00DC224E">
        <w:t>9</w:t>
      </w:r>
      <w:r>
        <w:fldChar w:fldCharType="end"/>
      </w:r>
    </w:p>
    <w:p w14:paraId="5A13FA72" w14:textId="10FB66AC" w:rsidR="006507D0" w:rsidRDefault="006507D0">
      <w:pPr>
        <w:pStyle w:val="TOC1"/>
        <w:rPr>
          <w:rFonts w:eastAsiaTheme="minorEastAsia" w:cstheme="minorBidi"/>
          <w:b w:val="0"/>
          <w:sz w:val="22"/>
          <w:szCs w:val="22"/>
          <w:lang w:eastAsia="en-AU"/>
        </w:rPr>
      </w:pPr>
      <w:r w:rsidRPr="00143424">
        <w:rPr>
          <w:color w:val="000000"/>
        </w:rPr>
        <w:t>3</w:t>
      </w:r>
      <w:r>
        <w:rPr>
          <w:rFonts w:eastAsiaTheme="minorEastAsia" w:cstheme="minorBidi"/>
          <w:b w:val="0"/>
          <w:sz w:val="22"/>
          <w:szCs w:val="22"/>
          <w:lang w:eastAsia="en-AU"/>
        </w:rPr>
        <w:tab/>
      </w:r>
      <w:r w:rsidRPr="00143424">
        <w:rPr>
          <w:rFonts w:cstheme="minorHAnsi"/>
        </w:rPr>
        <w:t>Relevant policy and legislation</w:t>
      </w:r>
      <w:r>
        <w:tab/>
      </w:r>
      <w:r>
        <w:fldChar w:fldCharType="begin"/>
      </w:r>
      <w:r>
        <w:instrText xml:space="preserve"> PAGEREF _Toc65588902 \h </w:instrText>
      </w:r>
      <w:r>
        <w:fldChar w:fldCharType="separate"/>
      </w:r>
      <w:r w:rsidR="00DC224E">
        <w:t>10</w:t>
      </w:r>
      <w:r>
        <w:fldChar w:fldCharType="end"/>
      </w:r>
    </w:p>
    <w:p w14:paraId="4B7BC36D" w14:textId="37F2589E" w:rsidR="006507D0" w:rsidRDefault="006507D0">
      <w:pPr>
        <w:pStyle w:val="TOC2"/>
        <w:rPr>
          <w:rFonts w:eastAsiaTheme="minorEastAsia" w:cstheme="minorBidi"/>
          <w:sz w:val="22"/>
          <w:szCs w:val="22"/>
          <w:lang w:eastAsia="en-AU"/>
        </w:rPr>
      </w:pPr>
      <w:r w:rsidRPr="00143424">
        <w:rPr>
          <w:rFonts w:cstheme="minorHAnsi"/>
          <w:color w:val="000000"/>
        </w:rPr>
        <w:t>3.1</w:t>
      </w:r>
      <w:r>
        <w:rPr>
          <w:rFonts w:eastAsiaTheme="minorEastAsia" w:cstheme="minorBidi"/>
          <w:sz w:val="22"/>
          <w:szCs w:val="22"/>
          <w:lang w:eastAsia="en-AU"/>
        </w:rPr>
        <w:tab/>
      </w:r>
      <w:r w:rsidRPr="00143424">
        <w:rPr>
          <w:rFonts w:cstheme="minorHAnsi"/>
        </w:rPr>
        <w:t>The Victorian gas market</w:t>
      </w:r>
      <w:r>
        <w:tab/>
      </w:r>
      <w:r>
        <w:fldChar w:fldCharType="begin"/>
      </w:r>
      <w:r>
        <w:instrText xml:space="preserve"> PAGEREF _Toc65588903 \h </w:instrText>
      </w:r>
      <w:r>
        <w:fldChar w:fldCharType="separate"/>
      </w:r>
      <w:r w:rsidR="00DC224E">
        <w:t>10</w:t>
      </w:r>
      <w:r>
        <w:fldChar w:fldCharType="end"/>
      </w:r>
    </w:p>
    <w:p w14:paraId="66050888" w14:textId="628785A2" w:rsidR="006507D0" w:rsidRDefault="006507D0">
      <w:pPr>
        <w:pStyle w:val="TOC2"/>
        <w:rPr>
          <w:rFonts w:eastAsiaTheme="minorEastAsia" w:cstheme="minorBidi"/>
          <w:sz w:val="22"/>
          <w:szCs w:val="22"/>
          <w:lang w:eastAsia="en-AU"/>
        </w:rPr>
      </w:pPr>
      <w:r w:rsidRPr="00143424">
        <w:rPr>
          <w:rFonts w:cstheme="minorHAnsi"/>
          <w:color w:val="000000"/>
        </w:rPr>
        <w:t>3.2</w:t>
      </w:r>
      <w:r>
        <w:rPr>
          <w:rFonts w:eastAsiaTheme="minorEastAsia" w:cstheme="minorBidi"/>
          <w:sz w:val="22"/>
          <w:szCs w:val="22"/>
          <w:lang w:eastAsia="en-AU"/>
        </w:rPr>
        <w:tab/>
      </w:r>
      <w:r w:rsidRPr="00143424">
        <w:rPr>
          <w:rFonts w:cstheme="minorHAnsi"/>
        </w:rPr>
        <w:t>Policy framework</w:t>
      </w:r>
      <w:r>
        <w:tab/>
      </w:r>
      <w:r>
        <w:fldChar w:fldCharType="begin"/>
      </w:r>
      <w:r>
        <w:instrText xml:space="preserve"> PAGEREF _Toc65588904 \h </w:instrText>
      </w:r>
      <w:r>
        <w:fldChar w:fldCharType="separate"/>
      </w:r>
      <w:r w:rsidR="00DC224E">
        <w:t>10</w:t>
      </w:r>
      <w:r>
        <w:fldChar w:fldCharType="end"/>
      </w:r>
    </w:p>
    <w:p w14:paraId="6A2544BC" w14:textId="22915BB8" w:rsidR="006507D0" w:rsidRDefault="006507D0">
      <w:pPr>
        <w:pStyle w:val="TOC2"/>
        <w:rPr>
          <w:rFonts w:eastAsiaTheme="minorEastAsia" w:cstheme="minorBidi"/>
          <w:sz w:val="22"/>
          <w:szCs w:val="22"/>
          <w:lang w:eastAsia="en-AU"/>
        </w:rPr>
      </w:pPr>
      <w:r w:rsidRPr="00143424">
        <w:rPr>
          <w:rFonts w:cstheme="minorHAnsi"/>
          <w:color w:val="000000"/>
        </w:rPr>
        <w:t>3.3</w:t>
      </w:r>
      <w:r>
        <w:rPr>
          <w:rFonts w:eastAsiaTheme="minorEastAsia" w:cstheme="minorBidi"/>
          <w:sz w:val="22"/>
          <w:szCs w:val="22"/>
          <w:lang w:eastAsia="en-AU"/>
        </w:rPr>
        <w:tab/>
      </w:r>
      <w:r w:rsidRPr="00143424">
        <w:rPr>
          <w:rFonts w:cstheme="minorHAnsi"/>
        </w:rPr>
        <w:t>Legislative framework</w:t>
      </w:r>
      <w:r>
        <w:tab/>
      </w:r>
      <w:r>
        <w:fldChar w:fldCharType="begin"/>
      </w:r>
      <w:r>
        <w:instrText xml:space="preserve"> PAGEREF _Toc65588905 \h </w:instrText>
      </w:r>
      <w:r>
        <w:fldChar w:fldCharType="separate"/>
      </w:r>
      <w:r w:rsidR="00DC224E">
        <w:t>11</w:t>
      </w:r>
      <w:r>
        <w:fldChar w:fldCharType="end"/>
      </w:r>
    </w:p>
    <w:p w14:paraId="32CADFC0" w14:textId="5092ACBD" w:rsidR="006507D0" w:rsidRDefault="006507D0">
      <w:pPr>
        <w:pStyle w:val="TOC2"/>
        <w:rPr>
          <w:rFonts w:eastAsiaTheme="minorEastAsia" w:cstheme="minorBidi"/>
          <w:sz w:val="22"/>
          <w:szCs w:val="22"/>
          <w:lang w:eastAsia="en-AU"/>
        </w:rPr>
      </w:pPr>
      <w:r w:rsidRPr="00143424">
        <w:rPr>
          <w:color w:val="000000"/>
        </w:rPr>
        <w:t>3.4</w:t>
      </w:r>
      <w:r>
        <w:rPr>
          <w:rFonts w:eastAsiaTheme="minorEastAsia" w:cstheme="minorBidi"/>
          <w:sz w:val="22"/>
          <w:szCs w:val="22"/>
          <w:lang w:eastAsia="en-AU"/>
        </w:rPr>
        <w:tab/>
      </w:r>
      <w:r>
        <w:t>Sustainable development principles</w:t>
      </w:r>
      <w:r>
        <w:tab/>
      </w:r>
      <w:r>
        <w:fldChar w:fldCharType="begin"/>
      </w:r>
      <w:r>
        <w:instrText xml:space="preserve"> PAGEREF _Toc65588906 \h </w:instrText>
      </w:r>
      <w:r>
        <w:fldChar w:fldCharType="separate"/>
      </w:r>
      <w:r w:rsidR="00DC224E">
        <w:t>15</w:t>
      </w:r>
      <w:r>
        <w:fldChar w:fldCharType="end"/>
      </w:r>
    </w:p>
    <w:p w14:paraId="2BF6A177" w14:textId="77C49105" w:rsidR="006507D0" w:rsidRDefault="006507D0">
      <w:pPr>
        <w:pStyle w:val="TOC2"/>
        <w:rPr>
          <w:rFonts w:eastAsiaTheme="minorEastAsia" w:cstheme="minorBidi"/>
          <w:sz w:val="22"/>
          <w:szCs w:val="22"/>
          <w:lang w:eastAsia="en-AU"/>
        </w:rPr>
      </w:pPr>
      <w:r w:rsidRPr="00143424">
        <w:rPr>
          <w:color w:val="000000"/>
        </w:rPr>
        <w:t>3.5</w:t>
      </w:r>
      <w:r>
        <w:rPr>
          <w:rFonts w:eastAsiaTheme="minorEastAsia" w:cstheme="minorBidi"/>
          <w:sz w:val="22"/>
          <w:szCs w:val="22"/>
          <w:lang w:eastAsia="en-AU"/>
        </w:rPr>
        <w:tab/>
      </w:r>
      <w:r>
        <w:t>The Code of Environmental Practice for Onshore Pipelines</w:t>
      </w:r>
      <w:r>
        <w:tab/>
      </w:r>
      <w:r>
        <w:fldChar w:fldCharType="begin"/>
      </w:r>
      <w:r>
        <w:instrText xml:space="preserve"> PAGEREF _Toc65588907 \h </w:instrText>
      </w:r>
      <w:r>
        <w:fldChar w:fldCharType="separate"/>
      </w:r>
      <w:r w:rsidR="00DC224E">
        <w:t>16</w:t>
      </w:r>
      <w:r>
        <w:fldChar w:fldCharType="end"/>
      </w:r>
    </w:p>
    <w:p w14:paraId="2F9D2E78" w14:textId="4F8D9A65" w:rsidR="006507D0" w:rsidRDefault="006507D0">
      <w:pPr>
        <w:pStyle w:val="TOC1"/>
        <w:rPr>
          <w:rFonts w:eastAsiaTheme="minorEastAsia" w:cstheme="minorBidi"/>
          <w:b w:val="0"/>
          <w:sz w:val="22"/>
          <w:szCs w:val="22"/>
          <w:lang w:eastAsia="en-AU"/>
        </w:rPr>
      </w:pPr>
      <w:r w:rsidRPr="00143424">
        <w:rPr>
          <w:rFonts w:cstheme="minorHAnsi"/>
        </w:rPr>
        <w:t>PART B: ASSESSMENT OF ENVIRONMENTAL IMPACTS</w:t>
      </w:r>
      <w:r>
        <w:tab/>
      </w:r>
      <w:r>
        <w:fldChar w:fldCharType="begin"/>
      </w:r>
      <w:r>
        <w:instrText xml:space="preserve"> PAGEREF _Toc65588908 \h </w:instrText>
      </w:r>
      <w:r>
        <w:fldChar w:fldCharType="separate"/>
      </w:r>
      <w:r w:rsidR="00DC224E">
        <w:t>17</w:t>
      </w:r>
      <w:r>
        <w:fldChar w:fldCharType="end"/>
      </w:r>
    </w:p>
    <w:p w14:paraId="3C0C7C13" w14:textId="03BBBBC3" w:rsidR="006507D0" w:rsidRDefault="006507D0">
      <w:pPr>
        <w:pStyle w:val="TOC1"/>
        <w:rPr>
          <w:rFonts w:eastAsiaTheme="minorEastAsia" w:cstheme="minorBidi"/>
          <w:b w:val="0"/>
          <w:sz w:val="22"/>
          <w:szCs w:val="22"/>
          <w:lang w:eastAsia="en-AU"/>
        </w:rPr>
      </w:pPr>
      <w:r w:rsidRPr="00143424">
        <w:rPr>
          <w:color w:val="000000"/>
        </w:rPr>
        <w:t>4</w:t>
      </w:r>
      <w:r>
        <w:rPr>
          <w:rFonts w:eastAsiaTheme="minorEastAsia" w:cstheme="minorBidi"/>
          <w:b w:val="0"/>
          <w:sz w:val="22"/>
          <w:szCs w:val="22"/>
          <w:lang w:eastAsia="en-AU"/>
        </w:rPr>
        <w:tab/>
      </w:r>
      <w:r w:rsidRPr="00143424">
        <w:rPr>
          <w:rFonts w:cstheme="minorHAnsi"/>
        </w:rPr>
        <w:t>Terrestrial and freshwater biodiversity</w:t>
      </w:r>
      <w:r>
        <w:tab/>
      </w:r>
      <w:r>
        <w:fldChar w:fldCharType="begin"/>
      </w:r>
      <w:r>
        <w:instrText xml:space="preserve"> PAGEREF _Toc65588909 \h </w:instrText>
      </w:r>
      <w:r>
        <w:fldChar w:fldCharType="separate"/>
      </w:r>
      <w:r w:rsidR="00DC224E">
        <w:t>18</w:t>
      </w:r>
      <w:r>
        <w:fldChar w:fldCharType="end"/>
      </w:r>
    </w:p>
    <w:p w14:paraId="4600AD82" w14:textId="3E606924" w:rsidR="006507D0" w:rsidRDefault="006507D0">
      <w:pPr>
        <w:pStyle w:val="TOC2"/>
        <w:rPr>
          <w:rFonts w:eastAsiaTheme="minorEastAsia" w:cstheme="minorBidi"/>
          <w:sz w:val="22"/>
          <w:szCs w:val="22"/>
          <w:lang w:eastAsia="en-AU"/>
        </w:rPr>
      </w:pPr>
      <w:r w:rsidRPr="00143424">
        <w:rPr>
          <w:rFonts w:cstheme="minorHAnsi"/>
          <w:color w:val="000000"/>
        </w:rPr>
        <w:t>4.1</w:t>
      </w:r>
      <w:r>
        <w:rPr>
          <w:rFonts w:eastAsiaTheme="minorEastAsia" w:cstheme="minorBidi"/>
          <w:sz w:val="22"/>
          <w:szCs w:val="22"/>
          <w:lang w:eastAsia="en-AU"/>
        </w:rPr>
        <w:tab/>
      </w:r>
      <w:r w:rsidRPr="00143424">
        <w:rPr>
          <w:rFonts w:cstheme="minorHAnsi"/>
        </w:rPr>
        <w:t>The issues</w:t>
      </w:r>
      <w:r>
        <w:tab/>
      </w:r>
      <w:r>
        <w:fldChar w:fldCharType="begin"/>
      </w:r>
      <w:r>
        <w:instrText xml:space="preserve"> PAGEREF _Toc65588910 \h </w:instrText>
      </w:r>
      <w:r>
        <w:fldChar w:fldCharType="separate"/>
      </w:r>
      <w:r w:rsidR="00DC224E">
        <w:t>18</w:t>
      </w:r>
      <w:r>
        <w:fldChar w:fldCharType="end"/>
      </w:r>
    </w:p>
    <w:p w14:paraId="230D2E71" w14:textId="25419447" w:rsidR="006507D0" w:rsidRDefault="006507D0">
      <w:pPr>
        <w:pStyle w:val="TOC2"/>
        <w:rPr>
          <w:rFonts w:eastAsiaTheme="minorEastAsia" w:cstheme="minorBidi"/>
          <w:sz w:val="22"/>
          <w:szCs w:val="22"/>
          <w:lang w:eastAsia="en-AU"/>
        </w:rPr>
      </w:pPr>
      <w:r w:rsidRPr="00143424">
        <w:rPr>
          <w:rFonts w:cstheme="minorHAnsi"/>
          <w:color w:val="000000"/>
        </w:rPr>
        <w:t>4.2</w:t>
      </w:r>
      <w:r>
        <w:rPr>
          <w:rFonts w:eastAsiaTheme="minorEastAsia" w:cstheme="minorBidi"/>
          <w:sz w:val="22"/>
          <w:szCs w:val="22"/>
          <w:lang w:eastAsia="en-AU"/>
        </w:rPr>
        <w:tab/>
      </w:r>
      <w:r w:rsidRPr="00143424">
        <w:rPr>
          <w:rFonts w:cstheme="minorHAnsi"/>
        </w:rPr>
        <w:t>Relevant considerations</w:t>
      </w:r>
      <w:r>
        <w:tab/>
      </w:r>
      <w:r>
        <w:fldChar w:fldCharType="begin"/>
      </w:r>
      <w:r>
        <w:instrText xml:space="preserve"> PAGEREF _Toc65588911 \h </w:instrText>
      </w:r>
      <w:r>
        <w:fldChar w:fldCharType="separate"/>
      </w:r>
      <w:r w:rsidR="00DC224E">
        <w:t>18</w:t>
      </w:r>
      <w:r>
        <w:fldChar w:fldCharType="end"/>
      </w:r>
    </w:p>
    <w:p w14:paraId="4BBB7333" w14:textId="017649A5" w:rsidR="006507D0" w:rsidRDefault="006507D0">
      <w:pPr>
        <w:pStyle w:val="TOC2"/>
        <w:rPr>
          <w:rFonts w:eastAsiaTheme="minorEastAsia" w:cstheme="minorBidi"/>
          <w:sz w:val="22"/>
          <w:szCs w:val="22"/>
          <w:lang w:eastAsia="en-AU"/>
        </w:rPr>
      </w:pPr>
      <w:r w:rsidRPr="00143424">
        <w:rPr>
          <w:color w:val="000000"/>
        </w:rPr>
        <w:t>4.3</w:t>
      </w:r>
      <w:r>
        <w:rPr>
          <w:rFonts w:eastAsiaTheme="minorEastAsia" w:cstheme="minorBidi"/>
          <w:sz w:val="22"/>
          <w:szCs w:val="22"/>
          <w:lang w:eastAsia="en-AU"/>
        </w:rPr>
        <w:tab/>
      </w:r>
      <w:r>
        <w:t>Vegetation loss</w:t>
      </w:r>
      <w:r>
        <w:tab/>
      </w:r>
      <w:r>
        <w:fldChar w:fldCharType="begin"/>
      </w:r>
      <w:r>
        <w:instrText xml:space="preserve"> PAGEREF _Toc65588912 \h </w:instrText>
      </w:r>
      <w:r>
        <w:fldChar w:fldCharType="separate"/>
      </w:r>
      <w:r w:rsidR="00DC224E">
        <w:t>20</w:t>
      </w:r>
      <w:r>
        <w:fldChar w:fldCharType="end"/>
      </w:r>
    </w:p>
    <w:p w14:paraId="713F56AC" w14:textId="7842D20C" w:rsidR="006507D0" w:rsidRDefault="006507D0">
      <w:pPr>
        <w:pStyle w:val="TOC2"/>
        <w:rPr>
          <w:rFonts w:eastAsiaTheme="minorEastAsia" w:cstheme="minorBidi"/>
          <w:sz w:val="22"/>
          <w:szCs w:val="22"/>
          <w:lang w:eastAsia="en-AU"/>
        </w:rPr>
      </w:pPr>
      <w:r w:rsidRPr="00143424">
        <w:rPr>
          <w:color w:val="000000"/>
        </w:rPr>
        <w:t>4.4</w:t>
      </w:r>
      <w:r>
        <w:rPr>
          <w:rFonts w:eastAsiaTheme="minorEastAsia" w:cstheme="minorBidi"/>
          <w:sz w:val="22"/>
          <w:szCs w:val="22"/>
          <w:lang w:eastAsia="en-AU"/>
        </w:rPr>
        <w:tab/>
      </w:r>
      <w:r>
        <w:t>Effects on threatened flora species</w:t>
      </w:r>
      <w:r>
        <w:tab/>
      </w:r>
      <w:r>
        <w:fldChar w:fldCharType="begin"/>
      </w:r>
      <w:r>
        <w:instrText xml:space="preserve"> PAGEREF _Toc65588913 \h </w:instrText>
      </w:r>
      <w:r>
        <w:fldChar w:fldCharType="separate"/>
      </w:r>
      <w:r w:rsidR="00DC224E">
        <w:t>24</w:t>
      </w:r>
      <w:r>
        <w:fldChar w:fldCharType="end"/>
      </w:r>
    </w:p>
    <w:p w14:paraId="25ECFAF3" w14:textId="10DF98E0" w:rsidR="006507D0" w:rsidRDefault="006507D0">
      <w:pPr>
        <w:pStyle w:val="TOC2"/>
        <w:rPr>
          <w:rFonts w:eastAsiaTheme="minorEastAsia" w:cstheme="minorBidi"/>
          <w:sz w:val="22"/>
          <w:szCs w:val="22"/>
          <w:lang w:eastAsia="en-AU"/>
        </w:rPr>
      </w:pPr>
      <w:r w:rsidRPr="00143424">
        <w:rPr>
          <w:color w:val="000000"/>
        </w:rPr>
        <w:t>4.5</w:t>
      </w:r>
      <w:r>
        <w:rPr>
          <w:rFonts w:eastAsiaTheme="minorEastAsia" w:cstheme="minorBidi"/>
          <w:sz w:val="22"/>
          <w:szCs w:val="22"/>
          <w:lang w:eastAsia="en-AU"/>
        </w:rPr>
        <w:tab/>
      </w:r>
      <w:r>
        <w:t>Effects on threatened fauna species</w:t>
      </w:r>
      <w:r>
        <w:tab/>
      </w:r>
      <w:r>
        <w:fldChar w:fldCharType="begin"/>
      </w:r>
      <w:r>
        <w:instrText xml:space="preserve"> PAGEREF _Toc65588914 \h </w:instrText>
      </w:r>
      <w:r>
        <w:fldChar w:fldCharType="separate"/>
      </w:r>
      <w:r w:rsidR="00DC224E">
        <w:t>28</w:t>
      </w:r>
      <w:r>
        <w:fldChar w:fldCharType="end"/>
      </w:r>
    </w:p>
    <w:p w14:paraId="0F63F680" w14:textId="1478A1C2" w:rsidR="006507D0" w:rsidRDefault="006507D0">
      <w:pPr>
        <w:pStyle w:val="TOC2"/>
        <w:rPr>
          <w:rFonts w:eastAsiaTheme="minorEastAsia" w:cstheme="minorBidi"/>
          <w:sz w:val="22"/>
          <w:szCs w:val="22"/>
          <w:lang w:eastAsia="en-AU"/>
        </w:rPr>
      </w:pPr>
      <w:r w:rsidRPr="00143424">
        <w:rPr>
          <w:color w:val="000000"/>
        </w:rPr>
        <w:t>4.6</w:t>
      </w:r>
      <w:r>
        <w:rPr>
          <w:rFonts w:eastAsiaTheme="minorEastAsia" w:cstheme="minorBidi"/>
          <w:sz w:val="22"/>
          <w:szCs w:val="22"/>
          <w:lang w:eastAsia="en-AU"/>
        </w:rPr>
        <w:tab/>
      </w:r>
      <w:r>
        <w:t>Effects of the Lake Reeve Crossing</w:t>
      </w:r>
      <w:r>
        <w:tab/>
      </w:r>
      <w:r>
        <w:fldChar w:fldCharType="begin"/>
      </w:r>
      <w:r>
        <w:instrText xml:space="preserve"> PAGEREF _Toc65588915 \h </w:instrText>
      </w:r>
      <w:r>
        <w:fldChar w:fldCharType="separate"/>
      </w:r>
      <w:r w:rsidR="00DC224E">
        <w:t>31</w:t>
      </w:r>
      <w:r>
        <w:fldChar w:fldCharType="end"/>
      </w:r>
    </w:p>
    <w:p w14:paraId="08F44526" w14:textId="6DA816E1" w:rsidR="006507D0" w:rsidRDefault="006507D0">
      <w:pPr>
        <w:pStyle w:val="TOC2"/>
        <w:rPr>
          <w:rFonts w:eastAsiaTheme="minorEastAsia" w:cstheme="minorBidi"/>
          <w:sz w:val="22"/>
          <w:szCs w:val="22"/>
          <w:lang w:eastAsia="en-AU"/>
        </w:rPr>
      </w:pPr>
      <w:r w:rsidRPr="00143424">
        <w:rPr>
          <w:color w:val="000000"/>
        </w:rPr>
        <w:t>4.7</w:t>
      </w:r>
      <w:r>
        <w:rPr>
          <w:rFonts w:eastAsiaTheme="minorEastAsia" w:cstheme="minorBidi"/>
          <w:sz w:val="22"/>
          <w:szCs w:val="22"/>
          <w:lang w:eastAsia="en-AU"/>
        </w:rPr>
        <w:tab/>
      </w:r>
      <w:r>
        <w:t>Effects on the coastal environment</w:t>
      </w:r>
      <w:r>
        <w:tab/>
      </w:r>
      <w:r>
        <w:fldChar w:fldCharType="begin"/>
      </w:r>
      <w:r>
        <w:instrText xml:space="preserve"> PAGEREF _Toc65588916 \h </w:instrText>
      </w:r>
      <w:r>
        <w:fldChar w:fldCharType="separate"/>
      </w:r>
      <w:r w:rsidR="00DC224E">
        <w:t>33</w:t>
      </w:r>
      <w:r>
        <w:fldChar w:fldCharType="end"/>
      </w:r>
    </w:p>
    <w:p w14:paraId="1E0D8292" w14:textId="028852F6" w:rsidR="006507D0" w:rsidRDefault="006507D0">
      <w:pPr>
        <w:pStyle w:val="TOC2"/>
        <w:rPr>
          <w:rFonts w:eastAsiaTheme="minorEastAsia" w:cstheme="minorBidi"/>
          <w:sz w:val="22"/>
          <w:szCs w:val="22"/>
          <w:lang w:eastAsia="en-AU"/>
        </w:rPr>
      </w:pPr>
      <w:r w:rsidRPr="00143424">
        <w:rPr>
          <w:color w:val="000000"/>
        </w:rPr>
        <w:t>4.8</w:t>
      </w:r>
      <w:r>
        <w:rPr>
          <w:rFonts w:eastAsiaTheme="minorEastAsia" w:cstheme="minorBidi"/>
          <w:sz w:val="22"/>
          <w:szCs w:val="22"/>
          <w:lang w:eastAsia="en-AU"/>
        </w:rPr>
        <w:tab/>
      </w:r>
      <w:r>
        <w:t>Offsets to compensate for project impacts</w:t>
      </w:r>
      <w:r>
        <w:tab/>
      </w:r>
      <w:r>
        <w:fldChar w:fldCharType="begin"/>
      </w:r>
      <w:r>
        <w:instrText xml:space="preserve"> PAGEREF _Toc65588917 \h </w:instrText>
      </w:r>
      <w:r>
        <w:fldChar w:fldCharType="separate"/>
      </w:r>
      <w:r w:rsidR="00DC224E">
        <w:t>35</w:t>
      </w:r>
      <w:r>
        <w:fldChar w:fldCharType="end"/>
      </w:r>
    </w:p>
    <w:p w14:paraId="0756E49F" w14:textId="26E484DC" w:rsidR="006507D0" w:rsidRDefault="006507D0">
      <w:pPr>
        <w:pStyle w:val="TOC1"/>
        <w:rPr>
          <w:rFonts w:eastAsiaTheme="minorEastAsia" w:cstheme="minorBidi"/>
          <w:b w:val="0"/>
          <w:sz w:val="22"/>
          <w:szCs w:val="22"/>
          <w:lang w:eastAsia="en-AU"/>
        </w:rPr>
      </w:pPr>
      <w:r w:rsidRPr="00143424">
        <w:rPr>
          <w:color w:val="000000"/>
        </w:rPr>
        <w:t>5</w:t>
      </w:r>
      <w:r>
        <w:rPr>
          <w:rFonts w:eastAsiaTheme="minorEastAsia" w:cstheme="minorBidi"/>
          <w:b w:val="0"/>
          <w:sz w:val="22"/>
          <w:szCs w:val="22"/>
          <w:lang w:eastAsia="en-AU"/>
        </w:rPr>
        <w:tab/>
      </w:r>
      <w:r w:rsidRPr="00143424">
        <w:rPr>
          <w:rFonts w:cstheme="minorHAnsi"/>
        </w:rPr>
        <w:t>Marine environment</w:t>
      </w:r>
      <w:r>
        <w:tab/>
      </w:r>
      <w:r>
        <w:fldChar w:fldCharType="begin"/>
      </w:r>
      <w:r>
        <w:instrText xml:space="preserve"> PAGEREF _Toc65588918 \h </w:instrText>
      </w:r>
      <w:r>
        <w:fldChar w:fldCharType="separate"/>
      </w:r>
      <w:r w:rsidR="00DC224E">
        <w:t>37</w:t>
      </w:r>
      <w:r>
        <w:fldChar w:fldCharType="end"/>
      </w:r>
    </w:p>
    <w:p w14:paraId="2B8D697A" w14:textId="01CEA5DD" w:rsidR="006507D0" w:rsidRDefault="006507D0">
      <w:pPr>
        <w:pStyle w:val="TOC2"/>
        <w:rPr>
          <w:rFonts w:eastAsiaTheme="minorEastAsia" w:cstheme="minorBidi"/>
          <w:sz w:val="22"/>
          <w:szCs w:val="22"/>
          <w:lang w:eastAsia="en-AU"/>
        </w:rPr>
      </w:pPr>
      <w:r w:rsidRPr="00143424">
        <w:rPr>
          <w:color w:val="000000"/>
        </w:rPr>
        <w:t>5.1</w:t>
      </w:r>
      <w:r>
        <w:rPr>
          <w:rFonts w:eastAsiaTheme="minorEastAsia" w:cstheme="minorBidi"/>
          <w:sz w:val="22"/>
          <w:szCs w:val="22"/>
          <w:lang w:eastAsia="en-AU"/>
        </w:rPr>
        <w:tab/>
      </w:r>
      <w:r>
        <w:t>The issues</w:t>
      </w:r>
      <w:r>
        <w:tab/>
      </w:r>
      <w:r>
        <w:fldChar w:fldCharType="begin"/>
      </w:r>
      <w:r>
        <w:instrText xml:space="preserve"> PAGEREF _Toc65588919 \h </w:instrText>
      </w:r>
      <w:r>
        <w:fldChar w:fldCharType="separate"/>
      </w:r>
      <w:r w:rsidR="00DC224E">
        <w:t>37</w:t>
      </w:r>
      <w:r>
        <w:fldChar w:fldCharType="end"/>
      </w:r>
    </w:p>
    <w:p w14:paraId="6B142C42" w14:textId="5B7E6030" w:rsidR="006507D0" w:rsidRDefault="006507D0">
      <w:pPr>
        <w:pStyle w:val="TOC2"/>
        <w:rPr>
          <w:rFonts w:eastAsiaTheme="minorEastAsia" w:cstheme="minorBidi"/>
          <w:sz w:val="22"/>
          <w:szCs w:val="22"/>
          <w:lang w:eastAsia="en-AU"/>
        </w:rPr>
      </w:pPr>
      <w:r w:rsidRPr="00143424">
        <w:rPr>
          <w:rFonts w:cstheme="minorHAnsi"/>
          <w:color w:val="000000"/>
        </w:rPr>
        <w:t>5.2</w:t>
      </w:r>
      <w:r>
        <w:rPr>
          <w:rFonts w:eastAsiaTheme="minorEastAsia" w:cstheme="minorBidi"/>
          <w:sz w:val="22"/>
          <w:szCs w:val="22"/>
          <w:lang w:eastAsia="en-AU"/>
        </w:rPr>
        <w:tab/>
      </w:r>
      <w:r w:rsidRPr="00143424">
        <w:rPr>
          <w:rFonts w:cstheme="minorHAnsi"/>
        </w:rPr>
        <w:t>Relevant considerations</w:t>
      </w:r>
      <w:r>
        <w:tab/>
      </w:r>
      <w:r>
        <w:fldChar w:fldCharType="begin"/>
      </w:r>
      <w:r>
        <w:instrText xml:space="preserve"> PAGEREF _Toc65588920 \h </w:instrText>
      </w:r>
      <w:r>
        <w:fldChar w:fldCharType="separate"/>
      </w:r>
      <w:r w:rsidR="00DC224E">
        <w:t>37</w:t>
      </w:r>
      <w:r>
        <w:fldChar w:fldCharType="end"/>
      </w:r>
    </w:p>
    <w:p w14:paraId="7FF2CFFE" w14:textId="316DAE30" w:rsidR="006507D0" w:rsidRDefault="006507D0">
      <w:pPr>
        <w:pStyle w:val="TOC2"/>
        <w:rPr>
          <w:rFonts w:eastAsiaTheme="minorEastAsia" w:cstheme="minorBidi"/>
          <w:sz w:val="22"/>
          <w:szCs w:val="22"/>
          <w:lang w:eastAsia="en-AU"/>
        </w:rPr>
      </w:pPr>
      <w:r w:rsidRPr="00143424">
        <w:rPr>
          <w:rFonts w:cstheme="minorHAnsi"/>
          <w:color w:val="000000"/>
        </w:rPr>
        <w:t>5.3</w:t>
      </w:r>
      <w:r>
        <w:rPr>
          <w:rFonts w:eastAsiaTheme="minorEastAsia" w:cstheme="minorBidi"/>
          <w:sz w:val="22"/>
          <w:szCs w:val="22"/>
          <w:lang w:eastAsia="en-AU"/>
        </w:rPr>
        <w:tab/>
      </w:r>
      <w:r w:rsidRPr="00143424">
        <w:rPr>
          <w:rFonts w:cstheme="minorHAnsi"/>
        </w:rPr>
        <w:t>The EES</w:t>
      </w:r>
      <w:r>
        <w:tab/>
      </w:r>
      <w:r>
        <w:fldChar w:fldCharType="begin"/>
      </w:r>
      <w:r>
        <w:instrText xml:space="preserve"> PAGEREF _Toc65588921 \h </w:instrText>
      </w:r>
      <w:r>
        <w:fldChar w:fldCharType="separate"/>
      </w:r>
      <w:r w:rsidR="00DC224E">
        <w:t>38</w:t>
      </w:r>
      <w:r>
        <w:fldChar w:fldCharType="end"/>
      </w:r>
    </w:p>
    <w:p w14:paraId="21223265" w14:textId="00EF0803" w:rsidR="006507D0" w:rsidRDefault="006507D0">
      <w:pPr>
        <w:pStyle w:val="TOC2"/>
        <w:rPr>
          <w:rFonts w:eastAsiaTheme="minorEastAsia" w:cstheme="minorBidi"/>
          <w:sz w:val="22"/>
          <w:szCs w:val="22"/>
          <w:lang w:eastAsia="en-AU"/>
        </w:rPr>
      </w:pPr>
      <w:r w:rsidRPr="00143424">
        <w:rPr>
          <w:rFonts w:cstheme="minorHAnsi"/>
          <w:color w:val="000000"/>
        </w:rPr>
        <w:t>5.4</w:t>
      </w:r>
      <w:r>
        <w:rPr>
          <w:rFonts w:eastAsiaTheme="minorEastAsia" w:cstheme="minorBidi"/>
          <w:sz w:val="22"/>
          <w:szCs w:val="22"/>
          <w:lang w:eastAsia="en-AU"/>
        </w:rPr>
        <w:tab/>
      </w:r>
      <w:r w:rsidRPr="00143424">
        <w:rPr>
          <w:rFonts w:cstheme="minorHAnsi"/>
        </w:rPr>
        <w:t>Submissions</w:t>
      </w:r>
      <w:r>
        <w:tab/>
      </w:r>
      <w:r>
        <w:fldChar w:fldCharType="begin"/>
      </w:r>
      <w:r>
        <w:instrText xml:space="preserve"> PAGEREF _Toc65588922 \h </w:instrText>
      </w:r>
      <w:r>
        <w:fldChar w:fldCharType="separate"/>
      </w:r>
      <w:r w:rsidR="00DC224E">
        <w:t>43</w:t>
      </w:r>
      <w:r>
        <w:fldChar w:fldCharType="end"/>
      </w:r>
    </w:p>
    <w:p w14:paraId="37F40E8E" w14:textId="0C09460C" w:rsidR="006507D0" w:rsidRDefault="006507D0">
      <w:pPr>
        <w:pStyle w:val="TOC2"/>
        <w:rPr>
          <w:rFonts w:eastAsiaTheme="minorEastAsia" w:cstheme="minorBidi"/>
          <w:sz w:val="22"/>
          <w:szCs w:val="22"/>
          <w:lang w:eastAsia="en-AU"/>
        </w:rPr>
      </w:pPr>
      <w:r w:rsidRPr="00143424">
        <w:rPr>
          <w:rFonts w:cstheme="minorHAnsi"/>
          <w:color w:val="000000"/>
        </w:rPr>
        <w:t>5.5</w:t>
      </w:r>
      <w:r>
        <w:rPr>
          <w:rFonts w:eastAsiaTheme="minorEastAsia" w:cstheme="minorBidi"/>
          <w:sz w:val="22"/>
          <w:szCs w:val="22"/>
          <w:lang w:eastAsia="en-AU"/>
        </w:rPr>
        <w:tab/>
      </w:r>
      <w:r w:rsidRPr="00143424">
        <w:rPr>
          <w:rFonts w:cstheme="minorHAnsi"/>
        </w:rPr>
        <w:t>Discussion</w:t>
      </w:r>
      <w:r>
        <w:tab/>
      </w:r>
      <w:r>
        <w:fldChar w:fldCharType="begin"/>
      </w:r>
      <w:r>
        <w:instrText xml:space="preserve"> PAGEREF _Toc65588923 \h </w:instrText>
      </w:r>
      <w:r>
        <w:fldChar w:fldCharType="separate"/>
      </w:r>
      <w:r w:rsidR="00DC224E">
        <w:t>44</w:t>
      </w:r>
      <w:r>
        <w:fldChar w:fldCharType="end"/>
      </w:r>
    </w:p>
    <w:p w14:paraId="28DF2A77" w14:textId="1BE5008E" w:rsidR="006507D0" w:rsidRDefault="006507D0">
      <w:pPr>
        <w:pStyle w:val="TOC2"/>
        <w:rPr>
          <w:rFonts w:eastAsiaTheme="minorEastAsia" w:cstheme="minorBidi"/>
          <w:sz w:val="22"/>
          <w:szCs w:val="22"/>
          <w:lang w:eastAsia="en-AU"/>
        </w:rPr>
      </w:pPr>
      <w:r w:rsidRPr="00143424">
        <w:rPr>
          <w:rFonts w:cstheme="minorHAnsi"/>
          <w:color w:val="000000"/>
        </w:rPr>
        <w:t>5.6</w:t>
      </w:r>
      <w:r>
        <w:rPr>
          <w:rFonts w:eastAsiaTheme="minorEastAsia" w:cstheme="minorBidi"/>
          <w:sz w:val="22"/>
          <w:szCs w:val="22"/>
          <w:lang w:eastAsia="en-AU"/>
        </w:rPr>
        <w:tab/>
      </w:r>
      <w:r w:rsidRPr="00143424">
        <w:rPr>
          <w:rFonts w:cstheme="minorHAnsi"/>
        </w:rPr>
        <w:t>Conclusions and recommendations</w:t>
      </w:r>
      <w:r>
        <w:tab/>
      </w:r>
      <w:r>
        <w:fldChar w:fldCharType="begin"/>
      </w:r>
      <w:r>
        <w:instrText xml:space="preserve"> PAGEREF _Toc65588924 \h </w:instrText>
      </w:r>
      <w:r>
        <w:fldChar w:fldCharType="separate"/>
      </w:r>
      <w:r w:rsidR="00DC224E">
        <w:t>45</w:t>
      </w:r>
      <w:r>
        <w:fldChar w:fldCharType="end"/>
      </w:r>
    </w:p>
    <w:p w14:paraId="146CD8A5" w14:textId="7BE90A4A" w:rsidR="006507D0" w:rsidRDefault="006507D0">
      <w:pPr>
        <w:pStyle w:val="TOC1"/>
        <w:rPr>
          <w:rFonts w:eastAsiaTheme="minorEastAsia" w:cstheme="minorBidi"/>
          <w:b w:val="0"/>
          <w:sz w:val="22"/>
          <w:szCs w:val="22"/>
          <w:lang w:eastAsia="en-AU"/>
        </w:rPr>
      </w:pPr>
      <w:r w:rsidRPr="00143424">
        <w:rPr>
          <w:color w:val="000000"/>
        </w:rPr>
        <w:t>6</w:t>
      </w:r>
      <w:r>
        <w:rPr>
          <w:rFonts w:eastAsiaTheme="minorEastAsia" w:cstheme="minorBidi"/>
          <w:b w:val="0"/>
          <w:sz w:val="22"/>
          <w:szCs w:val="22"/>
          <w:lang w:eastAsia="en-AU"/>
        </w:rPr>
        <w:tab/>
      </w:r>
      <w:r w:rsidRPr="00143424">
        <w:rPr>
          <w:rFonts w:cstheme="minorHAnsi"/>
        </w:rPr>
        <w:t>Aboriginal cultural heritage</w:t>
      </w:r>
      <w:r>
        <w:tab/>
      </w:r>
      <w:r>
        <w:fldChar w:fldCharType="begin"/>
      </w:r>
      <w:r>
        <w:instrText xml:space="preserve"> PAGEREF _Toc65588925 \h </w:instrText>
      </w:r>
      <w:r>
        <w:fldChar w:fldCharType="separate"/>
      </w:r>
      <w:r w:rsidR="00DC224E">
        <w:t>47</w:t>
      </w:r>
      <w:r>
        <w:fldChar w:fldCharType="end"/>
      </w:r>
    </w:p>
    <w:p w14:paraId="2EBFFB5F" w14:textId="501CEF31" w:rsidR="006507D0" w:rsidRDefault="006507D0">
      <w:pPr>
        <w:pStyle w:val="TOC2"/>
        <w:rPr>
          <w:rFonts w:eastAsiaTheme="minorEastAsia" w:cstheme="minorBidi"/>
          <w:sz w:val="22"/>
          <w:szCs w:val="22"/>
          <w:lang w:eastAsia="en-AU"/>
        </w:rPr>
      </w:pPr>
      <w:r w:rsidRPr="00143424">
        <w:rPr>
          <w:rFonts w:cstheme="minorHAnsi"/>
          <w:color w:val="000000"/>
        </w:rPr>
        <w:t>6.1</w:t>
      </w:r>
      <w:r>
        <w:rPr>
          <w:rFonts w:eastAsiaTheme="minorEastAsia" w:cstheme="minorBidi"/>
          <w:sz w:val="22"/>
          <w:szCs w:val="22"/>
          <w:lang w:eastAsia="en-AU"/>
        </w:rPr>
        <w:tab/>
      </w:r>
      <w:r w:rsidRPr="00143424">
        <w:rPr>
          <w:rFonts w:cstheme="minorHAnsi"/>
        </w:rPr>
        <w:t>The issue</w:t>
      </w:r>
      <w:r>
        <w:tab/>
      </w:r>
      <w:r>
        <w:fldChar w:fldCharType="begin"/>
      </w:r>
      <w:r>
        <w:instrText xml:space="preserve"> PAGEREF _Toc65588926 \h </w:instrText>
      </w:r>
      <w:r>
        <w:fldChar w:fldCharType="separate"/>
      </w:r>
      <w:r w:rsidR="00DC224E">
        <w:t>47</w:t>
      </w:r>
      <w:r>
        <w:fldChar w:fldCharType="end"/>
      </w:r>
    </w:p>
    <w:p w14:paraId="161B45A7" w14:textId="03C98651" w:rsidR="006507D0" w:rsidRDefault="006507D0">
      <w:pPr>
        <w:pStyle w:val="TOC2"/>
        <w:rPr>
          <w:rFonts w:eastAsiaTheme="minorEastAsia" w:cstheme="minorBidi"/>
          <w:sz w:val="22"/>
          <w:szCs w:val="22"/>
          <w:lang w:eastAsia="en-AU"/>
        </w:rPr>
      </w:pPr>
      <w:r w:rsidRPr="00143424">
        <w:rPr>
          <w:rFonts w:cstheme="minorHAnsi"/>
          <w:color w:val="000000"/>
        </w:rPr>
        <w:t>6.2</w:t>
      </w:r>
      <w:r>
        <w:rPr>
          <w:rFonts w:eastAsiaTheme="minorEastAsia" w:cstheme="minorBidi"/>
          <w:sz w:val="22"/>
          <w:szCs w:val="22"/>
          <w:lang w:eastAsia="en-AU"/>
        </w:rPr>
        <w:tab/>
      </w:r>
      <w:r w:rsidRPr="00143424">
        <w:rPr>
          <w:rFonts w:cstheme="minorHAnsi"/>
        </w:rPr>
        <w:t>Relevant considerations</w:t>
      </w:r>
      <w:r>
        <w:tab/>
      </w:r>
      <w:r>
        <w:fldChar w:fldCharType="begin"/>
      </w:r>
      <w:r>
        <w:instrText xml:space="preserve"> PAGEREF _Toc65588927 \h </w:instrText>
      </w:r>
      <w:r>
        <w:fldChar w:fldCharType="separate"/>
      </w:r>
      <w:r w:rsidR="00DC224E">
        <w:t>47</w:t>
      </w:r>
      <w:r>
        <w:fldChar w:fldCharType="end"/>
      </w:r>
    </w:p>
    <w:p w14:paraId="2F4BDEDA" w14:textId="5D32D9D2" w:rsidR="006507D0" w:rsidRDefault="006507D0">
      <w:pPr>
        <w:pStyle w:val="TOC2"/>
        <w:rPr>
          <w:rFonts w:eastAsiaTheme="minorEastAsia" w:cstheme="minorBidi"/>
          <w:sz w:val="22"/>
          <w:szCs w:val="22"/>
          <w:lang w:eastAsia="en-AU"/>
        </w:rPr>
      </w:pPr>
      <w:r w:rsidRPr="00143424">
        <w:rPr>
          <w:rFonts w:cstheme="minorHAnsi"/>
          <w:color w:val="000000"/>
        </w:rPr>
        <w:t>6.3</w:t>
      </w:r>
      <w:r>
        <w:rPr>
          <w:rFonts w:eastAsiaTheme="minorEastAsia" w:cstheme="minorBidi"/>
          <w:sz w:val="22"/>
          <w:szCs w:val="22"/>
          <w:lang w:eastAsia="en-AU"/>
        </w:rPr>
        <w:tab/>
      </w:r>
      <w:r w:rsidRPr="00143424">
        <w:rPr>
          <w:rFonts w:cstheme="minorHAnsi"/>
        </w:rPr>
        <w:t>The EES</w:t>
      </w:r>
      <w:r>
        <w:tab/>
      </w:r>
      <w:r>
        <w:fldChar w:fldCharType="begin"/>
      </w:r>
      <w:r>
        <w:instrText xml:space="preserve"> PAGEREF _Toc65588928 \h </w:instrText>
      </w:r>
      <w:r>
        <w:fldChar w:fldCharType="separate"/>
      </w:r>
      <w:r w:rsidR="00DC224E">
        <w:t>47</w:t>
      </w:r>
      <w:r>
        <w:fldChar w:fldCharType="end"/>
      </w:r>
    </w:p>
    <w:p w14:paraId="0CB11A1B" w14:textId="2CFA48D8" w:rsidR="006507D0" w:rsidRDefault="006507D0">
      <w:pPr>
        <w:pStyle w:val="TOC2"/>
        <w:rPr>
          <w:rFonts w:eastAsiaTheme="minorEastAsia" w:cstheme="minorBidi"/>
          <w:sz w:val="22"/>
          <w:szCs w:val="22"/>
          <w:lang w:eastAsia="en-AU"/>
        </w:rPr>
      </w:pPr>
      <w:r w:rsidRPr="00143424">
        <w:rPr>
          <w:rFonts w:cstheme="minorHAnsi"/>
          <w:color w:val="000000"/>
        </w:rPr>
        <w:lastRenderedPageBreak/>
        <w:t>6.4</w:t>
      </w:r>
      <w:r>
        <w:rPr>
          <w:rFonts w:eastAsiaTheme="minorEastAsia" w:cstheme="minorBidi"/>
          <w:sz w:val="22"/>
          <w:szCs w:val="22"/>
          <w:lang w:eastAsia="en-AU"/>
        </w:rPr>
        <w:tab/>
      </w:r>
      <w:r w:rsidRPr="00143424">
        <w:rPr>
          <w:rFonts w:cstheme="minorHAnsi"/>
        </w:rPr>
        <w:t>Submissions</w:t>
      </w:r>
      <w:r>
        <w:tab/>
      </w:r>
      <w:r>
        <w:fldChar w:fldCharType="begin"/>
      </w:r>
      <w:r>
        <w:instrText xml:space="preserve"> PAGEREF _Toc65588929 \h </w:instrText>
      </w:r>
      <w:r>
        <w:fldChar w:fldCharType="separate"/>
      </w:r>
      <w:r w:rsidR="00DC224E">
        <w:t>48</w:t>
      </w:r>
      <w:r>
        <w:fldChar w:fldCharType="end"/>
      </w:r>
    </w:p>
    <w:p w14:paraId="0143272C" w14:textId="7BA3F75E" w:rsidR="006507D0" w:rsidRDefault="006507D0">
      <w:pPr>
        <w:pStyle w:val="TOC2"/>
        <w:rPr>
          <w:rFonts w:eastAsiaTheme="minorEastAsia" w:cstheme="minorBidi"/>
          <w:sz w:val="22"/>
          <w:szCs w:val="22"/>
          <w:lang w:eastAsia="en-AU"/>
        </w:rPr>
      </w:pPr>
      <w:r w:rsidRPr="00143424">
        <w:rPr>
          <w:rFonts w:cstheme="minorHAnsi"/>
          <w:color w:val="000000"/>
        </w:rPr>
        <w:t>6.5</w:t>
      </w:r>
      <w:r>
        <w:rPr>
          <w:rFonts w:eastAsiaTheme="minorEastAsia" w:cstheme="minorBidi"/>
          <w:sz w:val="22"/>
          <w:szCs w:val="22"/>
          <w:lang w:eastAsia="en-AU"/>
        </w:rPr>
        <w:tab/>
      </w:r>
      <w:r w:rsidRPr="00143424">
        <w:rPr>
          <w:rFonts w:cstheme="minorHAnsi"/>
        </w:rPr>
        <w:t>Discussion</w:t>
      </w:r>
      <w:r>
        <w:tab/>
      </w:r>
      <w:r>
        <w:fldChar w:fldCharType="begin"/>
      </w:r>
      <w:r>
        <w:instrText xml:space="preserve"> PAGEREF _Toc65588930 \h </w:instrText>
      </w:r>
      <w:r>
        <w:fldChar w:fldCharType="separate"/>
      </w:r>
      <w:r w:rsidR="00DC224E">
        <w:t>49</w:t>
      </w:r>
      <w:r>
        <w:fldChar w:fldCharType="end"/>
      </w:r>
    </w:p>
    <w:p w14:paraId="084280A7" w14:textId="64D429DA" w:rsidR="006507D0" w:rsidRDefault="006507D0">
      <w:pPr>
        <w:pStyle w:val="TOC2"/>
        <w:rPr>
          <w:rFonts w:eastAsiaTheme="minorEastAsia" w:cstheme="minorBidi"/>
          <w:sz w:val="22"/>
          <w:szCs w:val="22"/>
          <w:lang w:eastAsia="en-AU"/>
        </w:rPr>
      </w:pPr>
      <w:r w:rsidRPr="00143424">
        <w:rPr>
          <w:rFonts w:cstheme="minorHAnsi"/>
          <w:color w:val="000000"/>
        </w:rPr>
        <w:t>6.6</w:t>
      </w:r>
      <w:r>
        <w:rPr>
          <w:rFonts w:eastAsiaTheme="minorEastAsia" w:cstheme="minorBidi"/>
          <w:sz w:val="22"/>
          <w:szCs w:val="22"/>
          <w:lang w:eastAsia="en-AU"/>
        </w:rPr>
        <w:tab/>
      </w:r>
      <w:r w:rsidRPr="00143424">
        <w:rPr>
          <w:rFonts w:cstheme="minorHAnsi"/>
        </w:rPr>
        <w:t>Conclusions</w:t>
      </w:r>
      <w:r>
        <w:tab/>
      </w:r>
      <w:r>
        <w:fldChar w:fldCharType="begin"/>
      </w:r>
      <w:r>
        <w:instrText xml:space="preserve"> PAGEREF _Toc65588931 \h </w:instrText>
      </w:r>
      <w:r>
        <w:fldChar w:fldCharType="separate"/>
      </w:r>
      <w:r w:rsidR="00DC224E">
        <w:t>49</w:t>
      </w:r>
      <w:r>
        <w:fldChar w:fldCharType="end"/>
      </w:r>
    </w:p>
    <w:p w14:paraId="7A4E4CF3" w14:textId="2367A7D4" w:rsidR="006507D0" w:rsidRDefault="006507D0">
      <w:pPr>
        <w:pStyle w:val="TOC1"/>
        <w:rPr>
          <w:rFonts w:eastAsiaTheme="minorEastAsia" w:cstheme="minorBidi"/>
          <w:b w:val="0"/>
          <w:sz w:val="22"/>
          <w:szCs w:val="22"/>
          <w:lang w:eastAsia="en-AU"/>
        </w:rPr>
      </w:pPr>
      <w:r w:rsidRPr="00143424">
        <w:rPr>
          <w:color w:val="000000"/>
        </w:rPr>
        <w:t>7</w:t>
      </w:r>
      <w:r>
        <w:rPr>
          <w:rFonts w:eastAsiaTheme="minorEastAsia" w:cstheme="minorBidi"/>
          <w:b w:val="0"/>
          <w:sz w:val="22"/>
          <w:szCs w:val="22"/>
          <w:lang w:eastAsia="en-AU"/>
        </w:rPr>
        <w:tab/>
      </w:r>
      <w:r w:rsidRPr="00143424">
        <w:rPr>
          <w:rFonts w:cstheme="minorHAnsi"/>
        </w:rPr>
        <w:t>Contamination and acid sulfate soils</w:t>
      </w:r>
      <w:r>
        <w:tab/>
      </w:r>
      <w:r>
        <w:fldChar w:fldCharType="begin"/>
      </w:r>
      <w:r>
        <w:instrText xml:space="preserve"> PAGEREF _Toc65588932 \h </w:instrText>
      </w:r>
      <w:r>
        <w:fldChar w:fldCharType="separate"/>
      </w:r>
      <w:r w:rsidR="00DC224E">
        <w:t>51</w:t>
      </w:r>
      <w:r>
        <w:fldChar w:fldCharType="end"/>
      </w:r>
    </w:p>
    <w:p w14:paraId="28EAFA28" w14:textId="00AD3FF9" w:rsidR="006507D0" w:rsidRDefault="006507D0">
      <w:pPr>
        <w:pStyle w:val="TOC2"/>
        <w:rPr>
          <w:rFonts w:eastAsiaTheme="minorEastAsia" w:cstheme="minorBidi"/>
          <w:sz w:val="22"/>
          <w:szCs w:val="22"/>
          <w:lang w:eastAsia="en-AU"/>
        </w:rPr>
      </w:pPr>
      <w:r w:rsidRPr="00143424">
        <w:rPr>
          <w:rFonts w:cstheme="minorHAnsi"/>
          <w:color w:val="000000"/>
        </w:rPr>
        <w:t>7.1</w:t>
      </w:r>
      <w:r>
        <w:rPr>
          <w:rFonts w:eastAsiaTheme="minorEastAsia" w:cstheme="minorBidi"/>
          <w:sz w:val="22"/>
          <w:szCs w:val="22"/>
          <w:lang w:eastAsia="en-AU"/>
        </w:rPr>
        <w:tab/>
      </w:r>
      <w:r w:rsidRPr="00143424">
        <w:rPr>
          <w:rFonts w:cstheme="minorHAnsi"/>
        </w:rPr>
        <w:t>The issues</w:t>
      </w:r>
      <w:r>
        <w:tab/>
      </w:r>
      <w:r>
        <w:fldChar w:fldCharType="begin"/>
      </w:r>
      <w:r>
        <w:instrText xml:space="preserve"> PAGEREF _Toc65588933 \h </w:instrText>
      </w:r>
      <w:r>
        <w:fldChar w:fldCharType="separate"/>
      </w:r>
      <w:r w:rsidR="00DC224E">
        <w:t>51</w:t>
      </w:r>
      <w:r>
        <w:fldChar w:fldCharType="end"/>
      </w:r>
    </w:p>
    <w:p w14:paraId="598B93BE" w14:textId="5AFDBD7C" w:rsidR="006507D0" w:rsidRDefault="006507D0">
      <w:pPr>
        <w:pStyle w:val="TOC2"/>
        <w:rPr>
          <w:rFonts w:eastAsiaTheme="minorEastAsia" w:cstheme="minorBidi"/>
          <w:sz w:val="22"/>
          <w:szCs w:val="22"/>
          <w:lang w:eastAsia="en-AU"/>
        </w:rPr>
      </w:pPr>
      <w:r w:rsidRPr="00143424">
        <w:rPr>
          <w:rFonts w:cstheme="minorHAnsi"/>
          <w:color w:val="000000"/>
        </w:rPr>
        <w:t>7.2</w:t>
      </w:r>
      <w:r>
        <w:rPr>
          <w:rFonts w:eastAsiaTheme="minorEastAsia" w:cstheme="minorBidi"/>
          <w:sz w:val="22"/>
          <w:szCs w:val="22"/>
          <w:lang w:eastAsia="en-AU"/>
        </w:rPr>
        <w:tab/>
      </w:r>
      <w:r w:rsidRPr="00143424">
        <w:rPr>
          <w:rFonts w:cstheme="minorHAnsi"/>
        </w:rPr>
        <w:t>Relevant considerations</w:t>
      </w:r>
      <w:r>
        <w:tab/>
      </w:r>
      <w:r>
        <w:fldChar w:fldCharType="begin"/>
      </w:r>
      <w:r>
        <w:instrText xml:space="preserve"> PAGEREF _Toc65588934 \h </w:instrText>
      </w:r>
      <w:r>
        <w:fldChar w:fldCharType="separate"/>
      </w:r>
      <w:r w:rsidR="00DC224E">
        <w:t>51</w:t>
      </w:r>
      <w:r>
        <w:fldChar w:fldCharType="end"/>
      </w:r>
    </w:p>
    <w:p w14:paraId="5AAFB73D" w14:textId="6B8BC02F" w:rsidR="006507D0" w:rsidRDefault="006507D0">
      <w:pPr>
        <w:pStyle w:val="TOC2"/>
        <w:rPr>
          <w:rFonts w:eastAsiaTheme="minorEastAsia" w:cstheme="minorBidi"/>
          <w:sz w:val="22"/>
          <w:szCs w:val="22"/>
          <w:lang w:eastAsia="en-AU"/>
        </w:rPr>
      </w:pPr>
      <w:r w:rsidRPr="00143424">
        <w:rPr>
          <w:rFonts w:cstheme="minorHAnsi"/>
          <w:color w:val="000000"/>
        </w:rPr>
        <w:t>7.3</w:t>
      </w:r>
      <w:r>
        <w:rPr>
          <w:rFonts w:eastAsiaTheme="minorEastAsia" w:cstheme="minorBidi"/>
          <w:sz w:val="22"/>
          <w:szCs w:val="22"/>
          <w:lang w:eastAsia="en-AU"/>
        </w:rPr>
        <w:tab/>
      </w:r>
      <w:r w:rsidRPr="00143424">
        <w:rPr>
          <w:rFonts w:cstheme="minorHAnsi"/>
        </w:rPr>
        <w:t>The EES</w:t>
      </w:r>
      <w:r>
        <w:tab/>
      </w:r>
      <w:r>
        <w:fldChar w:fldCharType="begin"/>
      </w:r>
      <w:r>
        <w:instrText xml:space="preserve"> PAGEREF _Toc65588935 \h </w:instrText>
      </w:r>
      <w:r>
        <w:fldChar w:fldCharType="separate"/>
      </w:r>
      <w:r w:rsidR="00DC224E">
        <w:t>52</w:t>
      </w:r>
      <w:r>
        <w:fldChar w:fldCharType="end"/>
      </w:r>
    </w:p>
    <w:p w14:paraId="2215897C" w14:textId="45F191C4" w:rsidR="006507D0" w:rsidRDefault="006507D0">
      <w:pPr>
        <w:pStyle w:val="TOC2"/>
        <w:rPr>
          <w:rFonts w:eastAsiaTheme="minorEastAsia" w:cstheme="minorBidi"/>
          <w:sz w:val="22"/>
          <w:szCs w:val="22"/>
          <w:lang w:eastAsia="en-AU"/>
        </w:rPr>
      </w:pPr>
      <w:r w:rsidRPr="00143424">
        <w:rPr>
          <w:rFonts w:cstheme="minorHAnsi"/>
          <w:color w:val="000000"/>
        </w:rPr>
        <w:t>7.4</w:t>
      </w:r>
      <w:r>
        <w:rPr>
          <w:rFonts w:eastAsiaTheme="minorEastAsia" w:cstheme="minorBidi"/>
          <w:sz w:val="22"/>
          <w:szCs w:val="22"/>
          <w:lang w:eastAsia="en-AU"/>
        </w:rPr>
        <w:tab/>
      </w:r>
      <w:r w:rsidRPr="00143424">
        <w:rPr>
          <w:rFonts w:cstheme="minorHAnsi"/>
        </w:rPr>
        <w:t>Submissions</w:t>
      </w:r>
      <w:r>
        <w:tab/>
      </w:r>
      <w:r>
        <w:fldChar w:fldCharType="begin"/>
      </w:r>
      <w:r>
        <w:instrText xml:space="preserve"> PAGEREF _Toc65588936 \h </w:instrText>
      </w:r>
      <w:r>
        <w:fldChar w:fldCharType="separate"/>
      </w:r>
      <w:r w:rsidR="00DC224E">
        <w:t>53</w:t>
      </w:r>
      <w:r>
        <w:fldChar w:fldCharType="end"/>
      </w:r>
    </w:p>
    <w:p w14:paraId="2F482A39" w14:textId="322827ED" w:rsidR="006507D0" w:rsidRDefault="006507D0">
      <w:pPr>
        <w:pStyle w:val="TOC2"/>
        <w:rPr>
          <w:rFonts w:eastAsiaTheme="minorEastAsia" w:cstheme="minorBidi"/>
          <w:sz w:val="22"/>
          <w:szCs w:val="22"/>
          <w:lang w:eastAsia="en-AU"/>
        </w:rPr>
      </w:pPr>
      <w:r w:rsidRPr="00143424">
        <w:rPr>
          <w:rFonts w:cstheme="minorHAnsi"/>
          <w:color w:val="000000"/>
        </w:rPr>
        <w:t>7.5</w:t>
      </w:r>
      <w:r>
        <w:rPr>
          <w:rFonts w:eastAsiaTheme="minorEastAsia" w:cstheme="minorBidi"/>
          <w:sz w:val="22"/>
          <w:szCs w:val="22"/>
          <w:lang w:eastAsia="en-AU"/>
        </w:rPr>
        <w:tab/>
      </w:r>
      <w:r w:rsidRPr="00143424">
        <w:rPr>
          <w:rFonts w:cstheme="minorHAnsi"/>
        </w:rPr>
        <w:t>Discussion</w:t>
      </w:r>
      <w:r>
        <w:tab/>
      </w:r>
      <w:r>
        <w:fldChar w:fldCharType="begin"/>
      </w:r>
      <w:r>
        <w:instrText xml:space="preserve"> PAGEREF _Toc65588937 \h </w:instrText>
      </w:r>
      <w:r>
        <w:fldChar w:fldCharType="separate"/>
      </w:r>
      <w:r w:rsidR="00DC224E">
        <w:t>55</w:t>
      </w:r>
      <w:r>
        <w:fldChar w:fldCharType="end"/>
      </w:r>
    </w:p>
    <w:p w14:paraId="7E888DD1" w14:textId="44C06074" w:rsidR="006507D0" w:rsidRDefault="006507D0">
      <w:pPr>
        <w:pStyle w:val="TOC2"/>
        <w:rPr>
          <w:rFonts w:eastAsiaTheme="minorEastAsia" w:cstheme="minorBidi"/>
          <w:sz w:val="22"/>
          <w:szCs w:val="22"/>
          <w:lang w:eastAsia="en-AU"/>
        </w:rPr>
      </w:pPr>
      <w:r w:rsidRPr="00143424">
        <w:rPr>
          <w:rFonts w:cstheme="minorHAnsi"/>
          <w:color w:val="000000"/>
        </w:rPr>
        <w:t>7.6</w:t>
      </w:r>
      <w:r>
        <w:rPr>
          <w:rFonts w:eastAsiaTheme="minorEastAsia" w:cstheme="minorBidi"/>
          <w:sz w:val="22"/>
          <w:szCs w:val="22"/>
          <w:lang w:eastAsia="en-AU"/>
        </w:rPr>
        <w:tab/>
      </w:r>
      <w:r w:rsidRPr="00143424">
        <w:rPr>
          <w:rFonts w:cstheme="minorHAnsi"/>
        </w:rPr>
        <w:t>Conclusions and recommendations</w:t>
      </w:r>
      <w:r>
        <w:tab/>
      </w:r>
      <w:r>
        <w:fldChar w:fldCharType="begin"/>
      </w:r>
      <w:r>
        <w:instrText xml:space="preserve"> PAGEREF _Toc65588938 \h </w:instrText>
      </w:r>
      <w:r>
        <w:fldChar w:fldCharType="separate"/>
      </w:r>
      <w:r w:rsidR="00DC224E">
        <w:t>55</w:t>
      </w:r>
      <w:r>
        <w:fldChar w:fldCharType="end"/>
      </w:r>
    </w:p>
    <w:p w14:paraId="57B58535" w14:textId="11181DAC" w:rsidR="006507D0" w:rsidRDefault="006507D0">
      <w:pPr>
        <w:pStyle w:val="TOC1"/>
        <w:rPr>
          <w:rFonts w:eastAsiaTheme="minorEastAsia" w:cstheme="minorBidi"/>
          <w:b w:val="0"/>
          <w:sz w:val="22"/>
          <w:szCs w:val="22"/>
          <w:lang w:eastAsia="en-AU"/>
        </w:rPr>
      </w:pPr>
      <w:r w:rsidRPr="00143424">
        <w:rPr>
          <w:color w:val="000000"/>
        </w:rPr>
        <w:t>8</w:t>
      </w:r>
      <w:r>
        <w:rPr>
          <w:rFonts w:eastAsiaTheme="minorEastAsia" w:cstheme="minorBidi"/>
          <w:b w:val="0"/>
          <w:sz w:val="22"/>
          <w:szCs w:val="22"/>
          <w:lang w:eastAsia="en-AU"/>
        </w:rPr>
        <w:tab/>
      </w:r>
      <w:r w:rsidRPr="00143424">
        <w:rPr>
          <w:rFonts w:cstheme="minorHAnsi"/>
        </w:rPr>
        <w:t>Landscape and visual</w:t>
      </w:r>
      <w:r>
        <w:tab/>
      </w:r>
      <w:r>
        <w:fldChar w:fldCharType="begin"/>
      </w:r>
      <w:r>
        <w:instrText xml:space="preserve"> PAGEREF _Toc65588939 \h </w:instrText>
      </w:r>
      <w:r>
        <w:fldChar w:fldCharType="separate"/>
      </w:r>
      <w:r w:rsidR="00DC224E">
        <w:t>57</w:t>
      </w:r>
      <w:r>
        <w:fldChar w:fldCharType="end"/>
      </w:r>
    </w:p>
    <w:p w14:paraId="69C42CE0" w14:textId="0CDACDA0" w:rsidR="006507D0" w:rsidRDefault="006507D0">
      <w:pPr>
        <w:pStyle w:val="TOC2"/>
        <w:rPr>
          <w:rFonts w:eastAsiaTheme="minorEastAsia" w:cstheme="minorBidi"/>
          <w:sz w:val="22"/>
          <w:szCs w:val="22"/>
          <w:lang w:eastAsia="en-AU"/>
        </w:rPr>
      </w:pPr>
      <w:r w:rsidRPr="00143424">
        <w:rPr>
          <w:rFonts w:cstheme="minorHAnsi"/>
          <w:color w:val="000000"/>
        </w:rPr>
        <w:t>8.1</w:t>
      </w:r>
      <w:r>
        <w:rPr>
          <w:rFonts w:eastAsiaTheme="minorEastAsia" w:cstheme="minorBidi"/>
          <w:sz w:val="22"/>
          <w:szCs w:val="22"/>
          <w:lang w:eastAsia="en-AU"/>
        </w:rPr>
        <w:tab/>
      </w:r>
      <w:r w:rsidRPr="00143424">
        <w:rPr>
          <w:rFonts w:cstheme="minorHAnsi"/>
        </w:rPr>
        <w:t>The issue</w:t>
      </w:r>
      <w:r>
        <w:tab/>
      </w:r>
      <w:r>
        <w:fldChar w:fldCharType="begin"/>
      </w:r>
      <w:r>
        <w:instrText xml:space="preserve"> PAGEREF _Toc65588940 \h </w:instrText>
      </w:r>
      <w:r>
        <w:fldChar w:fldCharType="separate"/>
      </w:r>
      <w:r w:rsidR="00DC224E">
        <w:t>57</w:t>
      </w:r>
      <w:r>
        <w:fldChar w:fldCharType="end"/>
      </w:r>
    </w:p>
    <w:p w14:paraId="25FA796C" w14:textId="7E84E563" w:rsidR="006507D0" w:rsidRDefault="006507D0">
      <w:pPr>
        <w:pStyle w:val="TOC2"/>
        <w:rPr>
          <w:rFonts w:eastAsiaTheme="minorEastAsia" w:cstheme="minorBidi"/>
          <w:sz w:val="22"/>
          <w:szCs w:val="22"/>
          <w:lang w:eastAsia="en-AU"/>
        </w:rPr>
      </w:pPr>
      <w:r w:rsidRPr="00143424">
        <w:rPr>
          <w:rFonts w:cstheme="minorHAnsi"/>
          <w:color w:val="000000"/>
        </w:rPr>
        <w:t>8.2</w:t>
      </w:r>
      <w:r>
        <w:rPr>
          <w:rFonts w:eastAsiaTheme="minorEastAsia" w:cstheme="minorBidi"/>
          <w:sz w:val="22"/>
          <w:szCs w:val="22"/>
          <w:lang w:eastAsia="en-AU"/>
        </w:rPr>
        <w:tab/>
      </w:r>
      <w:r w:rsidRPr="00143424">
        <w:rPr>
          <w:rFonts w:cstheme="minorHAnsi"/>
        </w:rPr>
        <w:t>Relevant considerations</w:t>
      </w:r>
      <w:r>
        <w:tab/>
      </w:r>
      <w:r>
        <w:fldChar w:fldCharType="begin"/>
      </w:r>
      <w:r>
        <w:instrText xml:space="preserve"> PAGEREF _Toc65588941 \h </w:instrText>
      </w:r>
      <w:r>
        <w:fldChar w:fldCharType="separate"/>
      </w:r>
      <w:r w:rsidR="00DC224E">
        <w:t>57</w:t>
      </w:r>
      <w:r>
        <w:fldChar w:fldCharType="end"/>
      </w:r>
    </w:p>
    <w:p w14:paraId="1510FB3B" w14:textId="6559C2FC" w:rsidR="006507D0" w:rsidRDefault="006507D0">
      <w:pPr>
        <w:pStyle w:val="TOC2"/>
        <w:rPr>
          <w:rFonts w:eastAsiaTheme="minorEastAsia" w:cstheme="minorBidi"/>
          <w:sz w:val="22"/>
          <w:szCs w:val="22"/>
          <w:lang w:eastAsia="en-AU"/>
        </w:rPr>
      </w:pPr>
      <w:r w:rsidRPr="00143424">
        <w:rPr>
          <w:rFonts w:cstheme="minorHAnsi"/>
          <w:color w:val="000000"/>
        </w:rPr>
        <w:t>8.3</w:t>
      </w:r>
      <w:r>
        <w:rPr>
          <w:rFonts w:eastAsiaTheme="minorEastAsia" w:cstheme="minorBidi"/>
          <w:sz w:val="22"/>
          <w:szCs w:val="22"/>
          <w:lang w:eastAsia="en-AU"/>
        </w:rPr>
        <w:tab/>
      </w:r>
      <w:r w:rsidRPr="00143424">
        <w:rPr>
          <w:rFonts w:cstheme="minorHAnsi"/>
        </w:rPr>
        <w:t>The EES</w:t>
      </w:r>
      <w:r>
        <w:tab/>
      </w:r>
      <w:r>
        <w:fldChar w:fldCharType="begin"/>
      </w:r>
      <w:r>
        <w:instrText xml:space="preserve"> PAGEREF _Toc65588942 \h </w:instrText>
      </w:r>
      <w:r>
        <w:fldChar w:fldCharType="separate"/>
      </w:r>
      <w:r w:rsidR="00DC224E">
        <w:t>58</w:t>
      </w:r>
      <w:r>
        <w:fldChar w:fldCharType="end"/>
      </w:r>
    </w:p>
    <w:p w14:paraId="4782B57D" w14:textId="199EF32D" w:rsidR="006507D0" w:rsidRDefault="006507D0">
      <w:pPr>
        <w:pStyle w:val="TOC2"/>
        <w:rPr>
          <w:rFonts w:eastAsiaTheme="minorEastAsia" w:cstheme="minorBidi"/>
          <w:sz w:val="22"/>
          <w:szCs w:val="22"/>
          <w:lang w:eastAsia="en-AU"/>
        </w:rPr>
      </w:pPr>
      <w:r w:rsidRPr="00143424">
        <w:rPr>
          <w:rFonts w:cstheme="minorHAnsi"/>
          <w:color w:val="000000"/>
        </w:rPr>
        <w:t>8.4</w:t>
      </w:r>
      <w:r>
        <w:rPr>
          <w:rFonts w:eastAsiaTheme="minorEastAsia" w:cstheme="minorBidi"/>
          <w:sz w:val="22"/>
          <w:szCs w:val="22"/>
          <w:lang w:eastAsia="en-AU"/>
        </w:rPr>
        <w:tab/>
      </w:r>
      <w:r w:rsidRPr="00143424">
        <w:rPr>
          <w:rFonts w:cstheme="minorHAnsi"/>
        </w:rPr>
        <w:t>Submissions</w:t>
      </w:r>
      <w:r>
        <w:tab/>
      </w:r>
      <w:r>
        <w:fldChar w:fldCharType="begin"/>
      </w:r>
      <w:r>
        <w:instrText xml:space="preserve"> PAGEREF _Toc65588943 \h </w:instrText>
      </w:r>
      <w:r>
        <w:fldChar w:fldCharType="separate"/>
      </w:r>
      <w:r w:rsidR="00DC224E">
        <w:t>59</w:t>
      </w:r>
      <w:r>
        <w:fldChar w:fldCharType="end"/>
      </w:r>
    </w:p>
    <w:p w14:paraId="7C7958F1" w14:textId="1B7502F4" w:rsidR="006507D0" w:rsidRDefault="006507D0">
      <w:pPr>
        <w:pStyle w:val="TOC2"/>
        <w:rPr>
          <w:rFonts w:eastAsiaTheme="minorEastAsia" w:cstheme="minorBidi"/>
          <w:sz w:val="22"/>
          <w:szCs w:val="22"/>
          <w:lang w:eastAsia="en-AU"/>
        </w:rPr>
      </w:pPr>
      <w:r w:rsidRPr="00143424">
        <w:rPr>
          <w:rFonts w:cstheme="minorHAnsi"/>
          <w:color w:val="000000"/>
        </w:rPr>
        <w:t>8.5</w:t>
      </w:r>
      <w:r>
        <w:rPr>
          <w:rFonts w:eastAsiaTheme="minorEastAsia" w:cstheme="minorBidi"/>
          <w:sz w:val="22"/>
          <w:szCs w:val="22"/>
          <w:lang w:eastAsia="en-AU"/>
        </w:rPr>
        <w:tab/>
      </w:r>
      <w:r w:rsidRPr="00143424">
        <w:rPr>
          <w:rFonts w:cstheme="minorHAnsi"/>
        </w:rPr>
        <w:t>Discussion</w:t>
      </w:r>
      <w:r>
        <w:tab/>
      </w:r>
      <w:r>
        <w:fldChar w:fldCharType="begin"/>
      </w:r>
      <w:r>
        <w:instrText xml:space="preserve"> PAGEREF _Toc65588944 \h </w:instrText>
      </w:r>
      <w:r>
        <w:fldChar w:fldCharType="separate"/>
      </w:r>
      <w:r w:rsidR="00DC224E">
        <w:t>60</w:t>
      </w:r>
      <w:r>
        <w:fldChar w:fldCharType="end"/>
      </w:r>
    </w:p>
    <w:p w14:paraId="56562244" w14:textId="3B145153" w:rsidR="006507D0" w:rsidRDefault="006507D0">
      <w:pPr>
        <w:pStyle w:val="TOC2"/>
        <w:rPr>
          <w:rFonts w:eastAsiaTheme="minorEastAsia" w:cstheme="minorBidi"/>
          <w:sz w:val="22"/>
          <w:szCs w:val="22"/>
          <w:lang w:eastAsia="en-AU"/>
        </w:rPr>
      </w:pPr>
      <w:r w:rsidRPr="00143424">
        <w:rPr>
          <w:rFonts w:cstheme="minorHAnsi"/>
          <w:color w:val="000000"/>
        </w:rPr>
        <w:t>8.6</w:t>
      </w:r>
      <w:r>
        <w:rPr>
          <w:rFonts w:eastAsiaTheme="minorEastAsia" w:cstheme="minorBidi"/>
          <w:sz w:val="22"/>
          <w:szCs w:val="22"/>
          <w:lang w:eastAsia="en-AU"/>
        </w:rPr>
        <w:tab/>
      </w:r>
      <w:r w:rsidRPr="00143424">
        <w:rPr>
          <w:rFonts w:cstheme="minorHAnsi"/>
        </w:rPr>
        <w:t>Conclusions</w:t>
      </w:r>
      <w:r>
        <w:tab/>
      </w:r>
      <w:r>
        <w:fldChar w:fldCharType="begin"/>
      </w:r>
      <w:r>
        <w:instrText xml:space="preserve"> PAGEREF _Toc65588945 \h </w:instrText>
      </w:r>
      <w:r>
        <w:fldChar w:fldCharType="separate"/>
      </w:r>
      <w:r w:rsidR="00DC224E">
        <w:t>61</w:t>
      </w:r>
      <w:r>
        <w:fldChar w:fldCharType="end"/>
      </w:r>
    </w:p>
    <w:p w14:paraId="416D6956" w14:textId="053588BE" w:rsidR="006507D0" w:rsidRDefault="006507D0">
      <w:pPr>
        <w:pStyle w:val="TOC1"/>
        <w:rPr>
          <w:rFonts w:eastAsiaTheme="minorEastAsia" w:cstheme="minorBidi"/>
          <w:b w:val="0"/>
          <w:sz w:val="22"/>
          <w:szCs w:val="22"/>
          <w:lang w:eastAsia="en-AU"/>
        </w:rPr>
      </w:pPr>
      <w:r w:rsidRPr="00143424">
        <w:rPr>
          <w:color w:val="000000"/>
        </w:rPr>
        <w:t>9</w:t>
      </w:r>
      <w:r>
        <w:rPr>
          <w:rFonts w:eastAsiaTheme="minorEastAsia" w:cstheme="minorBidi"/>
          <w:b w:val="0"/>
          <w:sz w:val="22"/>
          <w:szCs w:val="22"/>
          <w:lang w:eastAsia="en-AU"/>
        </w:rPr>
        <w:tab/>
      </w:r>
      <w:r w:rsidRPr="00143424">
        <w:rPr>
          <w:rFonts w:cstheme="minorHAnsi"/>
        </w:rPr>
        <w:t>Noise and vibration</w:t>
      </w:r>
      <w:r>
        <w:tab/>
      </w:r>
      <w:r>
        <w:fldChar w:fldCharType="begin"/>
      </w:r>
      <w:r>
        <w:instrText xml:space="preserve"> PAGEREF _Toc65588946 \h </w:instrText>
      </w:r>
      <w:r>
        <w:fldChar w:fldCharType="separate"/>
      </w:r>
      <w:r w:rsidR="00DC224E">
        <w:t>62</w:t>
      </w:r>
      <w:r>
        <w:fldChar w:fldCharType="end"/>
      </w:r>
    </w:p>
    <w:p w14:paraId="1D6EF1E5" w14:textId="2BBBF0C6" w:rsidR="006507D0" w:rsidRDefault="006507D0">
      <w:pPr>
        <w:pStyle w:val="TOC2"/>
        <w:rPr>
          <w:rFonts w:eastAsiaTheme="minorEastAsia" w:cstheme="minorBidi"/>
          <w:sz w:val="22"/>
          <w:szCs w:val="22"/>
          <w:lang w:eastAsia="en-AU"/>
        </w:rPr>
      </w:pPr>
      <w:r w:rsidRPr="00143424">
        <w:rPr>
          <w:rFonts w:cstheme="minorHAnsi"/>
          <w:color w:val="000000"/>
        </w:rPr>
        <w:t>9.1</w:t>
      </w:r>
      <w:r>
        <w:rPr>
          <w:rFonts w:eastAsiaTheme="minorEastAsia" w:cstheme="minorBidi"/>
          <w:sz w:val="22"/>
          <w:szCs w:val="22"/>
          <w:lang w:eastAsia="en-AU"/>
        </w:rPr>
        <w:tab/>
      </w:r>
      <w:r w:rsidRPr="00143424">
        <w:rPr>
          <w:rFonts w:cstheme="minorHAnsi"/>
        </w:rPr>
        <w:t>The issues</w:t>
      </w:r>
      <w:r>
        <w:tab/>
      </w:r>
      <w:r>
        <w:fldChar w:fldCharType="begin"/>
      </w:r>
      <w:r>
        <w:instrText xml:space="preserve"> PAGEREF _Toc65588947 \h </w:instrText>
      </w:r>
      <w:r>
        <w:fldChar w:fldCharType="separate"/>
      </w:r>
      <w:r w:rsidR="00DC224E">
        <w:t>62</w:t>
      </w:r>
      <w:r>
        <w:fldChar w:fldCharType="end"/>
      </w:r>
    </w:p>
    <w:p w14:paraId="44429603" w14:textId="6F622083" w:rsidR="006507D0" w:rsidRDefault="006507D0">
      <w:pPr>
        <w:pStyle w:val="TOC2"/>
        <w:rPr>
          <w:rFonts w:eastAsiaTheme="minorEastAsia" w:cstheme="minorBidi"/>
          <w:sz w:val="22"/>
          <w:szCs w:val="22"/>
          <w:lang w:eastAsia="en-AU"/>
        </w:rPr>
      </w:pPr>
      <w:r w:rsidRPr="00143424">
        <w:rPr>
          <w:rFonts w:cstheme="minorHAnsi"/>
          <w:color w:val="000000"/>
        </w:rPr>
        <w:t>9.2</w:t>
      </w:r>
      <w:r>
        <w:rPr>
          <w:rFonts w:eastAsiaTheme="minorEastAsia" w:cstheme="minorBidi"/>
          <w:sz w:val="22"/>
          <w:szCs w:val="22"/>
          <w:lang w:eastAsia="en-AU"/>
        </w:rPr>
        <w:tab/>
      </w:r>
      <w:r w:rsidRPr="00143424">
        <w:rPr>
          <w:rFonts w:cstheme="minorHAnsi"/>
        </w:rPr>
        <w:t>Relevant considerations</w:t>
      </w:r>
      <w:r>
        <w:tab/>
      </w:r>
      <w:r>
        <w:fldChar w:fldCharType="begin"/>
      </w:r>
      <w:r>
        <w:instrText xml:space="preserve"> PAGEREF _Toc65588948 \h </w:instrText>
      </w:r>
      <w:r>
        <w:fldChar w:fldCharType="separate"/>
      </w:r>
      <w:r w:rsidR="00DC224E">
        <w:t>62</w:t>
      </w:r>
      <w:r>
        <w:fldChar w:fldCharType="end"/>
      </w:r>
    </w:p>
    <w:p w14:paraId="4981D74B" w14:textId="12CDA38C" w:rsidR="006507D0" w:rsidRDefault="006507D0">
      <w:pPr>
        <w:pStyle w:val="TOC2"/>
        <w:rPr>
          <w:rFonts w:eastAsiaTheme="minorEastAsia" w:cstheme="minorBidi"/>
          <w:sz w:val="22"/>
          <w:szCs w:val="22"/>
          <w:lang w:eastAsia="en-AU"/>
        </w:rPr>
      </w:pPr>
      <w:r w:rsidRPr="00143424">
        <w:rPr>
          <w:rFonts w:cstheme="minorHAnsi"/>
          <w:color w:val="000000"/>
        </w:rPr>
        <w:t>9.3</w:t>
      </w:r>
      <w:r>
        <w:rPr>
          <w:rFonts w:eastAsiaTheme="minorEastAsia" w:cstheme="minorBidi"/>
          <w:sz w:val="22"/>
          <w:szCs w:val="22"/>
          <w:lang w:eastAsia="en-AU"/>
        </w:rPr>
        <w:tab/>
      </w:r>
      <w:r w:rsidRPr="00143424">
        <w:rPr>
          <w:rFonts w:cstheme="minorHAnsi"/>
        </w:rPr>
        <w:t>The EES</w:t>
      </w:r>
      <w:r>
        <w:tab/>
      </w:r>
      <w:r>
        <w:fldChar w:fldCharType="begin"/>
      </w:r>
      <w:r>
        <w:instrText xml:space="preserve"> PAGEREF _Toc65588949 \h </w:instrText>
      </w:r>
      <w:r>
        <w:fldChar w:fldCharType="separate"/>
      </w:r>
      <w:r w:rsidR="00DC224E">
        <w:t>63</w:t>
      </w:r>
      <w:r>
        <w:fldChar w:fldCharType="end"/>
      </w:r>
    </w:p>
    <w:p w14:paraId="152D28CC" w14:textId="2BEC9843" w:rsidR="006507D0" w:rsidRDefault="006507D0">
      <w:pPr>
        <w:pStyle w:val="TOC2"/>
        <w:rPr>
          <w:rFonts w:eastAsiaTheme="minorEastAsia" w:cstheme="minorBidi"/>
          <w:sz w:val="22"/>
          <w:szCs w:val="22"/>
          <w:lang w:eastAsia="en-AU"/>
        </w:rPr>
      </w:pPr>
      <w:r w:rsidRPr="00143424">
        <w:rPr>
          <w:rFonts w:cstheme="minorHAnsi"/>
          <w:color w:val="000000"/>
        </w:rPr>
        <w:t>9.4</w:t>
      </w:r>
      <w:r>
        <w:rPr>
          <w:rFonts w:eastAsiaTheme="minorEastAsia" w:cstheme="minorBidi"/>
          <w:sz w:val="22"/>
          <w:szCs w:val="22"/>
          <w:lang w:eastAsia="en-AU"/>
        </w:rPr>
        <w:tab/>
      </w:r>
      <w:r w:rsidRPr="00143424">
        <w:rPr>
          <w:rFonts w:cstheme="minorHAnsi"/>
        </w:rPr>
        <w:t>Submissions</w:t>
      </w:r>
      <w:r>
        <w:tab/>
      </w:r>
      <w:r>
        <w:fldChar w:fldCharType="begin"/>
      </w:r>
      <w:r>
        <w:instrText xml:space="preserve"> PAGEREF _Toc65588950 \h </w:instrText>
      </w:r>
      <w:r>
        <w:fldChar w:fldCharType="separate"/>
      </w:r>
      <w:r w:rsidR="00DC224E">
        <w:t>65</w:t>
      </w:r>
      <w:r>
        <w:fldChar w:fldCharType="end"/>
      </w:r>
    </w:p>
    <w:p w14:paraId="0082D7B4" w14:textId="699F5DBA" w:rsidR="006507D0" w:rsidRDefault="006507D0">
      <w:pPr>
        <w:pStyle w:val="TOC2"/>
        <w:rPr>
          <w:rFonts w:eastAsiaTheme="minorEastAsia" w:cstheme="minorBidi"/>
          <w:sz w:val="22"/>
          <w:szCs w:val="22"/>
          <w:lang w:eastAsia="en-AU"/>
        </w:rPr>
      </w:pPr>
      <w:r w:rsidRPr="00143424">
        <w:rPr>
          <w:rFonts w:cstheme="minorHAnsi"/>
          <w:color w:val="000000"/>
        </w:rPr>
        <w:t>9.5</w:t>
      </w:r>
      <w:r>
        <w:rPr>
          <w:rFonts w:eastAsiaTheme="minorEastAsia" w:cstheme="minorBidi"/>
          <w:sz w:val="22"/>
          <w:szCs w:val="22"/>
          <w:lang w:eastAsia="en-AU"/>
        </w:rPr>
        <w:tab/>
      </w:r>
      <w:r w:rsidRPr="00143424">
        <w:rPr>
          <w:rFonts w:cstheme="minorHAnsi"/>
        </w:rPr>
        <w:t>Discussion</w:t>
      </w:r>
      <w:r>
        <w:tab/>
      </w:r>
      <w:r>
        <w:fldChar w:fldCharType="begin"/>
      </w:r>
      <w:r>
        <w:instrText xml:space="preserve"> PAGEREF _Toc65588951 \h </w:instrText>
      </w:r>
      <w:r>
        <w:fldChar w:fldCharType="separate"/>
      </w:r>
      <w:r w:rsidR="00DC224E">
        <w:t>66</w:t>
      </w:r>
      <w:r>
        <w:fldChar w:fldCharType="end"/>
      </w:r>
    </w:p>
    <w:p w14:paraId="3699D3B5" w14:textId="7DD8FFCB" w:rsidR="006507D0" w:rsidRDefault="006507D0">
      <w:pPr>
        <w:pStyle w:val="TOC2"/>
        <w:rPr>
          <w:rFonts w:eastAsiaTheme="minorEastAsia" w:cstheme="minorBidi"/>
          <w:sz w:val="22"/>
          <w:szCs w:val="22"/>
          <w:lang w:eastAsia="en-AU"/>
        </w:rPr>
      </w:pPr>
      <w:r w:rsidRPr="00143424">
        <w:rPr>
          <w:rFonts w:cstheme="minorHAnsi"/>
          <w:color w:val="000000"/>
        </w:rPr>
        <w:t>9.6</w:t>
      </w:r>
      <w:r>
        <w:rPr>
          <w:rFonts w:eastAsiaTheme="minorEastAsia" w:cstheme="minorBidi"/>
          <w:sz w:val="22"/>
          <w:szCs w:val="22"/>
          <w:lang w:eastAsia="en-AU"/>
        </w:rPr>
        <w:tab/>
      </w:r>
      <w:r w:rsidRPr="00143424">
        <w:rPr>
          <w:rFonts w:cstheme="minorHAnsi"/>
        </w:rPr>
        <w:t>Conclusions and recommendations</w:t>
      </w:r>
      <w:r>
        <w:tab/>
      </w:r>
      <w:r>
        <w:fldChar w:fldCharType="begin"/>
      </w:r>
      <w:r>
        <w:instrText xml:space="preserve"> PAGEREF _Toc65588952 \h </w:instrText>
      </w:r>
      <w:r>
        <w:fldChar w:fldCharType="separate"/>
      </w:r>
      <w:r w:rsidR="00DC224E">
        <w:t>68</w:t>
      </w:r>
      <w:r>
        <w:fldChar w:fldCharType="end"/>
      </w:r>
    </w:p>
    <w:p w14:paraId="465B8CE3" w14:textId="325F3C4C" w:rsidR="006507D0" w:rsidRDefault="006507D0">
      <w:pPr>
        <w:pStyle w:val="TOC1"/>
        <w:rPr>
          <w:rFonts w:eastAsiaTheme="minorEastAsia" w:cstheme="minorBidi"/>
          <w:b w:val="0"/>
          <w:sz w:val="22"/>
          <w:szCs w:val="22"/>
          <w:lang w:eastAsia="en-AU"/>
        </w:rPr>
      </w:pPr>
      <w:r w:rsidRPr="00143424">
        <w:rPr>
          <w:color w:val="000000"/>
        </w:rPr>
        <w:t>10</w:t>
      </w:r>
      <w:r>
        <w:rPr>
          <w:rFonts w:eastAsiaTheme="minorEastAsia" w:cstheme="minorBidi"/>
          <w:b w:val="0"/>
          <w:sz w:val="22"/>
          <w:szCs w:val="22"/>
          <w:lang w:eastAsia="en-AU"/>
        </w:rPr>
        <w:tab/>
      </w:r>
      <w:r w:rsidRPr="00143424">
        <w:rPr>
          <w:rFonts w:cstheme="minorHAnsi"/>
        </w:rPr>
        <w:t>Groundwater</w:t>
      </w:r>
      <w:r>
        <w:tab/>
      </w:r>
      <w:r>
        <w:fldChar w:fldCharType="begin"/>
      </w:r>
      <w:r>
        <w:instrText xml:space="preserve"> PAGEREF _Toc65588953 \h </w:instrText>
      </w:r>
      <w:r>
        <w:fldChar w:fldCharType="separate"/>
      </w:r>
      <w:r w:rsidR="00DC224E">
        <w:t>70</w:t>
      </w:r>
      <w:r>
        <w:fldChar w:fldCharType="end"/>
      </w:r>
    </w:p>
    <w:p w14:paraId="4138C65E" w14:textId="2CC16A4E" w:rsidR="006507D0" w:rsidRDefault="006507D0">
      <w:pPr>
        <w:pStyle w:val="TOC2"/>
        <w:rPr>
          <w:rFonts w:eastAsiaTheme="minorEastAsia" w:cstheme="minorBidi"/>
          <w:sz w:val="22"/>
          <w:szCs w:val="22"/>
          <w:lang w:eastAsia="en-AU"/>
        </w:rPr>
      </w:pPr>
      <w:r w:rsidRPr="00143424">
        <w:rPr>
          <w:rFonts w:cstheme="minorHAnsi"/>
          <w:color w:val="000000"/>
        </w:rPr>
        <w:t>10.1</w:t>
      </w:r>
      <w:r>
        <w:rPr>
          <w:rFonts w:eastAsiaTheme="minorEastAsia" w:cstheme="minorBidi"/>
          <w:sz w:val="22"/>
          <w:szCs w:val="22"/>
          <w:lang w:eastAsia="en-AU"/>
        </w:rPr>
        <w:tab/>
      </w:r>
      <w:r w:rsidRPr="00143424">
        <w:rPr>
          <w:rFonts w:cstheme="minorHAnsi"/>
        </w:rPr>
        <w:t>The issues</w:t>
      </w:r>
      <w:r>
        <w:tab/>
      </w:r>
      <w:r>
        <w:fldChar w:fldCharType="begin"/>
      </w:r>
      <w:r>
        <w:instrText xml:space="preserve"> PAGEREF _Toc65588954 \h </w:instrText>
      </w:r>
      <w:r>
        <w:fldChar w:fldCharType="separate"/>
      </w:r>
      <w:r w:rsidR="00DC224E">
        <w:t>70</w:t>
      </w:r>
      <w:r>
        <w:fldChar w:fldCharType="end"/>
      </w:r>
    </w:p>
    <w:p w14:paraId="3A1EDF30" w14:textId="181CFFA0" w:rsidR="006507D0" w:rsidRDefault="006507D0">
      <w:pPr>
        <w:pStyle w:val="TOC2"/>
        <w:rPr>
          <w:rFonts w:eastAsiaTheme="minorEastAsia" w:cstheme="minorBidi"/>
          <w:sz w:val="22"/>
          <w:szCs w:val="22"/>
          <w:lang w:eastAsia="en-AU"/>
        </w:rPr>
      </w:pPr>
      <w:r w:rsidRPr="00143424">
        <w:rPr>
          <w:rFonts w:cstheme="minorHAnsi"/>
          <w:color w:val="000000"/>
        </w:rPr>
        <w:t>10.2</w:t>
      </w:r>
      <w:r>
        <w:rPr>
          <w:rFonts w:eastAsiaTheme="minorEastAsia" w:cstheme="minorBidi"/>
          <w:sz w:val="22"/>
          <w:szCs w:val="22"/>
          <w:lang w:eastAsia="en-AU"/>
        </w:rPr>
        <w:tab/>
      </w:r>
      <w:r w:rsidRPr="00143424">
        <w:rPr>
          <w:rFonts w:cstheme="minorHAnsi"/>
        </w:rPr>
        <w:t>Relevant considerations</w:t>
      </w:r>
      <w:r>
        <w:tab/>
      </w:r>
      <w:r>
        <w:fldChar w:fldCharType="begin"/>
      </w:r>
      <w:r>
        <w:instrText xml:space="preserve"> PAGEREF _Toc65588955 \h </w:instrText>
      </w:r>
      <w:r>
        <w:fldChar w:fldCharType="separate"/>
      </w:r>
      <w:r w:rsidR="00DC224E">
        <w:t>70</w:t>
      </w:r>
      <w:r>
        <w:fldChar w:fldCharType="end"/>
      </w:r>
    </w:p>
    <w:p w14:paraId="4D650283" w14:textId="004E9F94" w:rsidR="006507D0" w:rsidRDefault="006507D0">
      <w:pPr>
        <w:pStyle w:val="TOC2"/>
        <w:rPr>
          <w:rFonts w:eastAsiaTheme="minorEastAsia" w:cstheme="minorBidi"/>
          <w:sz w:val="22"/>
          <w:szCs w:val="22"/>
          <w:lang w:eastAsia="en-AU"/>
        </w:rPr>
      </w:pPr>
      <w:r w:rsidRPr="00143424">
        <w:rPr>
          <w:rFonts w:cstheme="minorHAnsi"/>
          <w:color w:val="000000"/>
        </w:rPr>
        <w:t>10.3</w:t>
      </w:r>
      <w:r>
        <w:rPr>
          <w:rFonts w:eastAsiaTheme="minorEastAsia" w:cstheme="minorBidi"/>
          <w:sz w:val="22"/>
          <w:szCs w:val="22"/>
          <w:lang w:eastAsia="en-AU"/>
        </w:rPr>
        <w:tab/>
      </w:r>
      <w:r w:rsidRPr="00143424">
        <w:rPr>
          <w:rFonts w:cstheme="minorHAnsi"/>
        </w:rPr>
        <w:t>The EES</w:t>
      </w:r>
      <w:r>
        <w:tab/>
      </w:r>
      <w:r>
        <w:fldChar w:fldCharType="begin"/>
      </w:r>
      <w:r>
        <w:instrText xml:space="preserve"> PAGEREF _Toc65588956 \h </w:instrText>
      </w:r>
      <w:r>
        <w:fldChar w:fldCharType="separate"/>
      </w:r>
      <w:r w:rsidR="00DC224E">
        <w:t>71</w:t>
      </w:r>
      <w:r>
        <w:fldChar w:fldCharType="end"/>
      </w:r>
    </w:p>
    <w:p w14:paraId="371E3FC5" w14:textId="0FC3FF00" w:rsidR="006507D0" w:rsidRDefault="006507D0">
      <w:pPr>
        <w:pStyle w:val="TOC2"/>
        <w:rPr>
          <w:rFonts w:eastAsiaTheme="minorEastAsia" w:cstheme="minorBidi"/>
          <w:sz w:val="22"/>
          <w:szCs w:val="22"/>
          <w:lang w:eastAsia="en-AU"/>
        </w:rPr>
      </w:pPr>
      <w:r w:rsidRPr="00143424">
        <w:rPr>
          <w:rFonts w:cstheme="minorHAnsi"/>
          <w:color w:val="000000"/>
        </w:rPr>
        <w:t>10.4</w:t>
      </w:r>
      <w:r>
        <w:rPr>
          <w:rFonts w:eastAsiaTheme="minorEastAsia" w:cstheme="minorBidi"/>
          <w:sz w:val="22"/>
          <w:szCs w:val="22"/>
          <w:lang w:eastAsia="en-AU"/>
        </w:rPr>
        <w:tab/>
      </w:r>
      <w:r w:rsidRPr="00143424">
        <w:rPr>
          <w:rFonts w:cstheme="minorHAnsi"/>
        </w:rPr>
        <w:t>Submissions</w:t>
      </w:r>
      <w:r>
        <w:tab/>
      </w:r>
      <w:r>
        <w:fldChar w:fldCharType="begin"/>
      </w:r>
      <w:r>
        <w:instrText xml:space="preserve"> PAGEREF _Toc65588957 \h </w:instrText>
      </w:r>
      <w:r>
        <w:fldChar w:fldCharType="separate"/>
      </w:r>
      <w:r w:rsidR="00DC224E">
        <w:t>74</w:t>
      </w:r>
      <w:r>
        <w:fldChar w:fldCharType="end"/>
      </w:r>
    </w:p>
    <w:p w14:paraId="1E813CCA" w14:textId="26E472F3" w:rsidR="006507D0" w:rsidRDefault="006507D0">
      <w:pPr>
        <w:pStyle w:val="TOC2"/>
        <w:rPr>
          <w:rFonts w:eastAsiaTheme="minorEastAsia" w:cstheme="minorBidi"/>
          <w:sz w:val="22"/>
          <w:szCs w:val="22"/>
          <w:lang w:eastAsia="en-AU"/>
        </w:rPr>
      </w:pPr>
      <w:r w:rsidRPr="00143424">
        <w:rPr>
          <w:rFonts w:cstheme="minorHAnsi"/>
          <w:color w:val="000000"/>
        </w:rPr>
        <w:t>10.5</w:t>
      </w:r>
      <w:r>
        <w:rPr>
          <w:rFonts w:eastAsiaTheme="minorEastAsia" w:cstheme="minorBidi"/>
          <w:sz w:val="22"/>
          <w:szCs w:val="22"/>
          <w:lang w:eastAsia="en-AU"/>
        </w:rPr>
        <w:tab/>
      </w:r>
      <w:r w:rsidRPr="00143424">
        <w:rPr>
          <w:rFonts w:cstheme="minorHAnsi"/>
        </w:rPr>
        <w:t>Discussion</w:t>
      </w:r>
      <w:r>
        <w:tab/>
      </w:r>
      <w:r>
        <w:fldChar w:fldCharType="begin"/>
      </w:r>
      <w:r>
        <w:instrText xml:space="preserve"> PAGEREF _Toc65588958 \h </w:instrText>
      </w:r>
      <w:r>
        <w:fldChar w:fldCharType="separate"/>
      </w:r>
      <w:r w:rsidR="00DC224E">
        <w:t>75</w:t>
      </w:r>
      <w:r>
        <w:fldChar w:fldCharType="end"/>
      </w:r>
    </w:p>
    <w:p w14:paraId="5F05CB27" w14:textId="0A7153C4" w:rsidR="006507D0" w:rsidRDefault="006507D0">
      <w:pPr>
        <w:pStyle w:val="TOC2"/>
        <w:rPr>
          <w:rFonts w:eastAsiaTheme="minorEastAsia" w:cstheme="minorBidi"/>
          <w:sz w:val="22"/>
          <w:szCs w:val="22"/>
          <w:lang w:eastAsia="en-AU"/>
        </w:rPr>
      </w:pPr>
      <w:r w:rsidRPr="00143424">
        <w:rPr>
          <w:rFonts w:cstheme="minorHAnsi"/>
          <w:color w:val="000000"/>
        </w:rPr>
        <w:t>10.6</w:t>
      </w:r>
      <w:r>
        <w:rPr>
          <w:rFonts w:eastAsiaTheme="minorEastAsia" w:cstheme="minorBidi"/>
          <w:sz w:val="22"/>
          <w:szCs w:val="22"/>
          <w:lang w:eastAsia="en-AU"/>
        </w:rPr>
        <w:tab/>
      </w:r>
      <w:r w:rsidRPr="00143424">
        <w:rPr>
          <w:rFonts w:cstheme="minorHAnsi"/>
        </w:rPr>
        <w:t>Conclusions and recommendations</w:t>
      </w:r>
      <w:r>
        <w:tab/>
      </w:r>
      <w:r>
        <w:fldChar w:fldCharType="begin"/>
      </w:r>
      <w:r>
        <w:instrText xml:space="preserve"> PAGEREF _Toc65588959 \h </w:instrText>
      </w:r>
      <w:r>
        <w:fldChar w:fldCharType="separate"/>
      </w:r>
      <w:r w:rsidR="00DC224E">
        <w:t>77</w:t>
      </w:r>
      <w:r>
        <w:fldChar w:fldCharType="end"/>
      </w:r>
    </w:p>
    <w:p w14:paraId="7C4F72BA" w14:textId="020C1D82" w:rsidR="006507D0" w:rsidRDefault="006507D0">
      <w:pPr>
        <w:pStyle w:val="TOC1"/>
        <w:rPr>
          <w:rFonts w:eastAsiaTheme="minorEastAsia" w:cstheme="minorBidi"/>
          <w:b w:val="0"/>
          <w:sz w:val="22"/>
          <w:szCs w:val="22"/>
          <w:lang w:eastAsia="en-AU"/>
        </w:rPr>
      </w:pPr>
      <w:r w:rsidRPr="00143424">
        <w:rPr>
          <w:color w:val="000000"/>
        </w:rPr>
        <w:t>11</w:t>
      </w:r>
      <w:r>
        <w:rPr>
          <w:rFonts w:eastAsiaTheme="minorEastAsia" w:cstheme="minorBidi"/>
          <w:b w:val="0"/>
          <w:sz w:val="22"/>
          <w:szCs w:val="22"/>
          <w:lang w:eastAsia="en-AU"/>
        </w:rPr>
        <w:tab/>
      </w:r>
      <w:r w:rsidRPr="00143424">
        <w:rPr>
          <w:rFonts w:cstheme="minorHAnsi"/>
        </w:rPr>
        <w:t>Greenhouse gas</w:t>
      </w:r>
      <w:r>
        <w:tab/>
      </w:r>
      <w:r>
        <w:fldChar w:fldCharType="begin"/>
      </w:r>
      <w:r>
        <w:instrText xml:space="preserve"> PAGEREF _Toc65588960 \h </w:instrText>
      </w:r>
      <w:r>
        <w:fldChar w:fldCharType="separate"/>
      </w:r>
      <w:r w:rsidR="00DC224E">
        <w:t>78</w:t>
      </w:r>
      <w:r>
        <w:fldChar w:fldCharType="end"/>
      </w:r>
    </w:p>
    <w:p w14:paraId="0EF1486D" w14:textId="6C928652" w:rsidR="006507D0" w:rsidRDefault="006507D0">
      <w:pPr>
        <w:pStyle w:val="TOC2"/>
        <w:rPr>
          <w:rFonts w:eastAsiaTheme="minorEastAsia" w:cstheme="minorBidi"/>
          <w:sz w:val="22"/>
          <w:szCs w:val="22"/>
          <w:lang w:eastAsia="en-AU"/>
        </w:rPr>
      </w:pPr>
      <w:r w:rsidRPr="00143424">
        <w:rPr>
          <w:rFonts w:cstheme="minorHAnsi"/>
          <w:color w:val="000000"/>
        </w:rPr>
        <w:t>11.1</w:t>
      </w:r>
      <w:r>
        <w:rPr>
          <w:rFonts w:eastAsiaTheme="minorEastAsia" w:cstheme="minorBidi"/>
          <w:sz w:val="22"/>
          <w:szCs w:val="22"/>
          <w:lang w:eastAsia="en-AU"/>
        </w:rPr>
        <w:tab/>
      </w:r>
      <w:r w:rsidRPr="00143424">
        <w:rPr>
          <w:rFonts w:cstheme="minorHAnsi"/>
        </w:rPr>
        <w:t>The issues</w:t>
      </w:r>
      <w:r>
        <w:tab/>
      </w:r>
      <w:r>
        <w:fldChar w:fldCharType="begin"/>
      </w:r>
      <w:r>
        <w:instrText xml:space="preserve"> PAGEREF _Toc65588961 \h </w:instrText>
      </w:r>
      <w:r>
        <w:fldChar w:fldCharType="separate"/>
      </w:r>
      <w:r w:rsidR="00DC224E">
        <w:t>78</w:t>
      </w:r>
      <w:r>
        <w:fldChar w:fldCharType="end"/>
      </w:r>
    </w:p>
    <w:p w14:paraId="59744501" w14:textId="190F4A29" w:rsidR="006507D0" w:rsidRDefault="006507D0">
      <w:pPr>
        <w:pStyle w:val="TOC2"/>
        <w:rPr>
          <w:rFonts w:eastAsiaTheme="minorEastAsia" w:cstheme="minorBidi"/>
          <w:sz w:val="22"/>
          <w:szCs w:val="22"/>
          <w:lang w:eastAsia="en-AU"/>
        </w:rPr>
      </w:pPr>
      <w:r w:rsidRPr="00143424">
        <w:rPr>
          <w:color w:val="000000"/>
        </w:rPr>
        <w:t>11.2</w:t>
      </w:r>
      <w:r>
        <w:rPr>
          <w:rFonts w:eastAsiaTheme="minorEastAsia" w:cstheme="minorBidi"/>
          <w:sz w:val="22"/>
          <w:szCs w:val="22"/>
          <w:lang w:eastAsia="en-AU"/>
        </w:rPr>
        <w:tab/>
      </w:r>
      <w:r>
        <w:t>Context</w:t>
      </w:r>
      <w:r>
        <w:tab/>
      </w:r>
      <w:r>
        <w:fldChar w:fldCharType="begin"/>
      </w:r>
      <w:r>
        <w:instrText xml:space="preserve"> PAGEREF _Toc65588962 \h </w:instrText>
      </w:r>
      <w:r>
        <w:fldChar w:fldCharType="separate"/>
      </w:r>
      <w:r w:rsidR="00DC224E">
        <w:t>78</w:t>
      </w:r>
      <w:r>
        <w:fldChar w:fldCharType="end"/>
      </w:r>
    </w:p>
    <w:p w14:paraId="5C88152C" w14:textId="6ACEB2DC" w:rsidR="006507D0" w:rsidRDefault="006507D0">
      <w:pPr>
        <w:pStyle w:val="TOC2"/>
        <w:rPr>
          <w:rFonts w:eastAsiaTheme="minorEastAsia" w:cstheme="minorBidi"/>
          <w:sz w:val="22"/>
          <w:szCs w:val="22"/>
          <w:lang w:eastAsia="en-AU"/>
        </w:rPr>
      </w:pPr>
      <w:r w:rsidRPr="00143424">
        <w:rPr>
          <w:rFonts w:cstheme="minorHAnsi"/>
          <w:color w:val="000000"/>
        </w:rPr>
        <w:t>11.3</w:t>
      </w:r>
      <w:r>
        <w:rPr>
          <w:rFonts w:eastAsiaTheme="minorEastAsia" w:cstheme="minorBidi"/>
          <w:sz w:val="22"/>
          <w:szCs w:val="22"/>
          <w:lang w:eastAsia="en-AU"/>
        </w:rPr>
        <w:tab/>
      </w:r>
      <w:r w:rsidRPr="00143424">
        <w:rPr>
          <w:rFonts w:cstheme="minorHAnsi"/>
        </w:rPr>
        <w:t>Relevant considerations</w:t>
      </w:r>
      <w:r>
        <w:tab/>
      </w:r>
      <w:r>
        <w:fldChar w:fldCharType="begin"/>
      </w:r>
      <w:r>
        <w:instrText xml:space="preserve"> PAGEREF _Toc65588963 \h </w:instrText>
      </w:r>
      <w:r>
        <w:fldChar w:fldCharType="separate"/>
      </w:r>
      <w:r w:rsidR="00DC224E">
        <w:t>78</w:t>
      </w:r>
      <w:r>
        <w:fldChar w:fldCharType="end"/>
      </w:r>
    </w:p>
    <w:p w14:paraId="6BA122B5" w14:textId="10DB3C4A" w:rsidR="006507D0" w:rsidRDefault="006507D0">
      <w:pPr>
        <w:pStyle w:val="TOC2"/>
        <w:rPr>
          <w:rFonts w:eastAsiaTheme="minorEastAsia" w:cstheme="minorBidi"/>
          <w:sz w:val="22"/>
          <w:szCs w:val="22"/>
          <w:lang w:eastAsia="en-AU"/>
        </w:rPr>
      </w:pPr>
      <w:r w:rsidRPr="00143424">
        <w:rPr>
          <w:rFonts w:cstheme="minorHAnsi"/>
          <w:color w:val="000000"/>
        </w:rPr>
        <w:t>11.4</w:t>
      </w:r>
      <w:r>
        <w:rPr>
          <w:rFonts w:eastAsiaTheme="minorEastAsia" w:cstheme="minorBidi"/>
          <w:sz w:val="22"/>
          <w:szCs w:val="22"/>
          <w:lang w:eastAsia="en-AU"/>
        </w:rPr>
        <w:tab/>
      </w:r>
      <w:r w:rsidRPr="00143424">
        <w:rPr>
          <w:rFonts w:cstheme="minorHAnsi"/>
        </w:rPr>
        <w:t>The EES</w:t>
      </w:r>
      <w:r>
        <w:tab/>
      </w:r>
      <w:r>
        <w:fldChar w:fldCharType="begin"/>
      </w:r>
      <w:r>
        <w:instrText xml:space="preserve"> PAGEREF _Toc65588964 \h </w:instrText>
      </w:r>
      <w:r>
        <w:fldChar w:fldCharType="separate"/>
      </w:r>
      <w:r w:rsidR="00DC224E">
        <w:t>80</w:t>
      </w:r>
      <w:r>
        <w:fldChar w:fldCharType="end"/>
      </w:r>
    </w:p>
    <w:p w14:paraId="1FBD5EE9" w14:textId="579BE869" w:rsidR="006507D0" w:rsidRDefault="006507D0">
      <w:pPr>
        <w:pStyle w:val="TOC2"/>
        <w:rPr>
          <w:rFonts w:eastAsiaTheme="minorEastAsia" w:cstheme="minorBidi"/>
          <w:sz w:val="22"/>
          <w:szCs w:val="22"/>
          <w:lang w:eastAsia="en-AU"/>
        </w:rPr>
      </w:pPr>
      <w:r w:rsidRPr="00143424">
        <w:rPr>
          <w:rFonts w:cstheme="minorHAnsi"/>
          <w:color w:val="000000"/>
        </w:rPr>
        <w:t>11.5</w:t>
      </w:r>
      <w:r>
        <w:rPr>
          <w:rFonts w:eastAsiaTheme="minorEastAsia" w:cstheme="minorBidi"/>
          <w:sz w:val="22"/>
          <w:szCs w:val="22"/>
          <w:lang w:eastAsia="en-AU"/>
        </w:rPr>
        <w:tab/>
      </w:r>
      <w:r w:rsidRPr="00143424">
        <w:rPr>
          <w:rFonts w:cstheme="minorHAnsi"/>
        </w:rPr>
        <w:t>Submissions</w:t>
      </w:r>
      <w:r>
        <w:tab/>
      </w:r>
      <w:r>
        <w:fldChar w:fldCharType="begin"/>
      </w:r>
      <w:r>
        <w:instrText xml:space="preserve"> PAGEREF _Toc65588965 \h </w:instrText>
      </w:r>
      <w:r>
        <w:fldChar w:fldCharType="separate"/>
      </w:r>
      <w:r w:rsidR="00DC224E">
        <w:t>82</w:t>
      </w:r>
      <w:r>
        <w:fldChar w:fldCharType="end"/>
      </w:r>
    </w:p>
    <w:p w14:paraId="3EEECC83" w14:textId="2F24758E" w:rsidR="006507D0" w:rsidRDefault="006507D0">
      <w:pPr>
        <w:pStyle w:val="TOC2"/>
        <w:rPr>
          <w:rFonts w:eastAsiaTheme="minorEastAsia" w:cstheme="minorBidi"/>
          <w:sz w:val="22"/>
          <w:szCs w:val="22"/>
          <w:lang w:eastAsia="en-AU"/>
        </w:rPr>
      </w:pPr>
      <w:r w:rsidRPr="00143424">
        <w:rPr>
          <w:rFonts w:cstheme="minorHAnsi"/>
          <w:color w:val="000000"/>
        </w:rPr>
        <w:t>11.6</w:t>
      </w:r>
      <w:r>
        <w:rPr>
          <w:rFonts w:eastAsiaTheme="minorEastAsia" w:cstheme="minorBidi"/>
          <w:sz w:val="22"/>
          <w:szCs w:val="22"/>
          <w:lang w:eastAsia="en-AU"/>
        </w:rPr>
        <w:tab/>
      </w:r>
      <w:r w:rsidRPr="00143424">
        <w:rPr>
          <w:rFonts w:cstheme="minorHAnsi"/>
        </w:rPr>
        <w:t>Discussion</w:t>
      </w:r>
      <w:r>
        <w:tab/>
      </w:r>
      <w:r>
        <w:fldChar w:fldCharType="begin"/>
      </w:r>
      <w:r>
        <w:instrText xml:space="preserve"> PAGEREF _Toc65588966 \h </w:instrText>
      </w:r>
      <w:r>
        <w:fldChar w:fldCharType="separate"/>
      </w:r>
      <w:r w:rsidR="00DC224E">
        <w:t>83</w:t>
      </w:r>
      <w:r>
        <w:fldChar w:fldCharType="end"/>
      </w:r>
    </w:p>
    <w:p w14:paraId="6A289C72" w14:textId="3F366F1C" w:rsidR="006507D0" w:rsidRDefault="006507D0">
      <w:pPr>
        <w:pStyle w:val="TOC2"/>
        <w:rPr>
          <w:rFonts w:eastAsiaTheme="minorEastAsia" w:cstheme="minorBidi"/>
          <w:sz w:val="22"/>
          <w:szCs w:val="22"/>
          <w:lang w:eastAsia="en-AU"/>
        </w:rPr>
      </w:pPr>
      <w:r w:rsidRPr="00143424">
        <w:rPr>
          <w:rFonts w:cstheme="minorHAnsi"/>
          <w:color w:val="000000"/>
        </w:rPr>
        <w:t>11.7</w:t>
      </w:r>
      <w:r>
        <w:rPr>
          <w:rFonts w:eastAsiaTheme="minorEastAsia" w:cstheme="minorBidi"/>
          <w:sz w:val="22"/>
          <w:szCs w:val="22"/>
          <w:lang w:eastAsia="en-AU"/>
        </w:rPr>
        <w:tab/>
      </w:r>
      <w:r w:rsidRPr="00143424">
        <w:rPr>
          <w:rFonts w:cstheme="minorHAnsi"/>
        </w:rPr>
        <w:t>Conclusions and recommendations</w:t>
      </w:r>
      <w:r>
        <w:tab/>
      </w:r>
      <w:r>
        <w:fldChar w:fldCharType="begin"/>
      </w:r>
      <w:r>
        <w:instrText xml:space="preserve"> PAGEREF _Toc65588967 \h </w:instrText>
      </w:r>
      <w:r>
        <w:fldChar w:fldCharType="separate"/>
      </w:r>
      <w:r w:rsidR="00DC224E">
        <w:t>86</w:t>
      </w:r>
      <w:r>
        <w:fldChar w:fldCharType="end"/>
      </w:r>
    </w:p>
    <w:p w14:paraId="3306BFF8" w14:textId="17BD0A09" w:rsidR="006507D0" w:rsidRDefault="006507D0">
      <w:pPr>
        <w:pStyle w:val="TOC1"/>
        <w:rPr>
          <w:rFonts w:eastAsiaTheme="minorEastAsia" w:cstheme="minorBidi"/>
          <w:b w:val="0"/>
          <w:sz w:val="22"/>
          <w:szCs w:val="22"/>
          <w:lang w:eastAsia="en-AU"/>
        </w:rPr>
      </w:pPr>
      <w:r w:rsidRPr="00143424">
        <w:rPr>
          <w:color w:val="000000"/>
        </w:rPr>
        <w:t>12</w:t>
      </w:r>
      <w:r>
        <w:rPr>
          <w:rFonts w:eastAsiaTheme="minorEastAsia" w:cstheme="minorBidi"/>
          <w:b w:val="0"/>
          <w:sz w:val="22"/>
          <w:szCs w:val="22"/>
          <w:lang w:eastAsia="en-AU"/>
        </w:rPr>
        <w:tab/>
      </w:r>
      <w:r w:rsidRPr="00143424">
        <w:rPr>
          <w:rFonts w:cstheme="minorHAnsi"/>
        </w:rPr>
        <w:t>Traffic</w:t>
      </w:r>
      <w:r>
        <w:tab/>
      </w:r>
      <w:r>
        <w:fldChar w:fldCharType="begin"/>
      </w:r>
      <w:r>
        <w:instrText xml:space="preserve"> PAGEREF _Toc65588968 \h </w:instrText>
      </w:r>
      <w:r>
        <w:fldChar w:fldCharType="separate"/>
      </w:r>
      <w:r w:rsidR="00DC224E">
        <w:t>88</w:t>
      </w:r>
      <w:r>
        <w:fldChar w:fldCharType="end"/>
      </w:r>
    </w:p>
    <w:p w14:paraId="24FF5EEB" w14:textId="317868ED" w:rsidR="006507D0" w:rsidRDefault="006507D0">
      <w:pPr>
        <w:pStyle w:val="TOC2"/>
        <w:rPr>
          <w:rFonts w:eastAsiaTheme="minorEastAsia" w:cstheme="minorBidi"/>
          <w:sz w:val="22"/>
          <w:szCs w:val="22"/>
          <w:lang w:eastAsia="en-AU"/>
        </w:rPr>
      </w:pPr>
      <w:r w:rsidRPr="00143424">
        <w:rPr>
          <w:rFonts w:cstheme="minorHAnsi"/>
          <w:color w:val="000000"/>
        </w:rPr>
        <w:t>12.1</w:t>
      </w:r>
      <w:r>
        <w:rPr>
          <w:rFonts w:eastAsiaTheme="minorEastAsia" w:cstheme="minorBidi"/>
          <w:sz w:val="22"/>
          <w:szCs w:val="22"/>
          <w:lang w:eastAsia="en-AU"/>
        </w:rPr>
        <w:tab/>
      </w:r>
      <w:r w:rsidRPr="00143424">
        <w:rPr>
          <w:rFonts w:cstheme="minorHAnsi"/>
        </w:rPr>
        <w:t>The issues</w:t>
      </w:r>
      <w:r>
        <w:tab/>
      </w:r>
      <w:r>
        <w:fldChar w:fldCharType="begin"/>
      </w:r>
      <w:r>
        <w:instrText xml:space="preserve"> PAGEREF _Toc65588969 \h </w:instrText>
      </w:r>
      <w:r>
        <w:fldChar w:fldCharType="separate"/>
      </w:r>
      <w:r w:rsidR="00DC224E">
        <w:t>88</w:t>
      </w:r>
      <w:r>
        <w:fldChar w:fldCharType="end"/>
      </w:r>
    </w:p>
    <w:p w14:paraId="73E91E55" w14:textId="7DA5DC92" w:rsidR="006507D0" w:rsidRDefault="006507D0">
      <w:pPr>
        <w:pStyle w:val="TOC2"/>
        <w:rPr>
          <w:rFonts w:eastAsiaTheme="minorEastAsia" w:cstheme="minorBidi"/>
          <w:sz w:val="22"/>
          <w:szCs w:val="22"/>
          <w:lang w:eastAsia="en-AU"/>
        </w:rPr>
      </w:pPr>
      <w:r w:rsidRPr="00143424">
        <w:rPr>
          <w:rFonts w:cstheme="minorHAnsi"/>
          <w:color w:val="000000"/>
        </w:rPr>
        <w:t>12.2</w:t>
      </w:r>
      <w:r>
        <w:rPr>
          <w:rFonts w:eastAsiaTheme="minorEastAsia" w:cstheme="minorBidi"/>
          <w:sz w:val="22"/>
          <w:szCs w:val="22"/>
          <w:lang w:eastAsia="en-AU"/>
        </w:rPr>
        <w:tab/>
      </w:r>
      <w:r w:rsidRPr="00143424">
        <w:rPr>
          <w:rFonts w:cstheme="minorHAnsi"/>
        </w:rPr>
        <w:t>Relevant considerations</w:t>
      </w:r>
      <w:r>
        <w:tab/>
      </w:r>
      <w:r>
        <w:fldChar w:fldCharType="begin"/>
      </w:r>
      <w:r>
        <w:instrText xml:space="preserve"> PAGEREF _Toc65588970 \h </w:instrText>
      </w:r>
      <w:r>
        <w:fldChar w:fldCharType="separate"/>
      </w:r>
      <w:r w:rsidR="00DC224E">
        <w:t>88</w:t>
      </w:r>
      <w:r>
        <w:fldChar w:fldCharType="end"/>
      </w:r>
    </w:p>
    <w:p w14:paraId="513D8F39" w14:textId="6437C4F9" w:rsidR="006507D0" w:rsidRDefault="006507D0">
      <w:pPr>
        <w:pStyle w:val="TOC2"/>
        <w:rPr>
          <w:rFonts w:eastAsiaTheme="minorEastAsia" w:cstheme="minorBidi"/>
          <w:sz w:val="22"/>
          <w:szCs w:val="22"/>
          <w:lang w:eastAsia="en-AU"/>
        </w:rPr>
      </w:pPr>
      <w:r w:rsidRPr="00143424">
        <w:rPr>
          <w:rFonts w:cstheme="minorHAnsi"/>
          <w:color w:val="000000"/>
        </w:rPr>
        <w:t>12.3</w:t>
      </w:r>
      <w:r>
        <w:rPr>
          <w:rFonts w:eastAsiaTheme="minorEastAsia" w:cstheme="minorBidi"/>
          <w:sz w:val="22"/>
          <w:szCs w:val="22"/>
          <w:lang w:eastAsia="en-AU"/>
        </w:rPr>
        <w:tab/>
      </w:r>
      <w:r w:rsidRPr="00143424">
        <w:rPr>
          <w:rFonts w:cstheme="minorHAnsi"/>
        </w:rPr>
        <w:t>The EES</w:t>
      </w:r>
      <w:r>
        <w:tab/>
      </w:r>
      <w:r>
        <w:fldChar w:fldCharType="begin"/>
      </w:r>
      <w:r>
        <w:instrText xml:space="preserve"> PAGEREF _Toc65588971 \h </w:instrText>
      </w:r>
      <w:r>
        <w:fldChar w:fldCharType="separate"/>
      </w:r>
      <w:r w:rsidR="00DC224E">
        <w:t>88</w:t>
      </w:r>
      <w:r>
        <w:fldChar w:fldCharType="end"/>
      </w:r>
    </w:p>
    <w:p w14:paraId="41AC70B9" w14:textId="09B09141" w:rsidR="006507D0" w:rsidRDefault="006507D0">
      <w:pPr>
        <w:pStyle w:val="TOC2"/>
        <w:rPr>
          <w:rFonts w:eastAsiaTheme="minorEastAsia" w:cstheme="minorBidi"/>
          <w:sz w:val="22"/>
          <w:szCs w:val="22"/>
          <w:lang w:eastAsia="en-AU"/>
        </w:rPr>
      </w:pPr>
      <w:r w:rsidRPr="00143424">
        <w:rPr>
          <w:rFonts w:cstheme="minorHAnsi"/>
          <w:color w:val="000000"/>
        </w:rPr>
        <w:t>12.4</w:t>
      </w:r>
      <w:r>
        <w:rPr>
          <w:rFonts w:eastAsiaTheme="minorEastAsia" w:cstheme="minorBidi"/>
          <w:sz w:val="22"/>
          <w:szCs w:val="22"/>
          <w:lang w:eastAsia="en-AU"/>
        </w:rPr>
        <w:tab/>
      </w:r>
      <w:r w:rsidRPr="00143424">
        <w:rPr>
          <w:rFonts w:cstheme="minorHAnsi"/>
        </w:rPr>
        <w:t>Submissions</w:t>
      </w:r>
      <w:r>
        <w:tab/>
      </w:r>
      <w:r>
        <w:fldChar w:fldCharType="begin"/>
      </w:r>
      <w:r>
        <w:instrText xml:space="preserve"> PAGEREF _Toc65588972 \h </w:instrText>
      </w:r>
      <w:r>
        <w:fldChar w:fldCharType="separate"/>
      </w:r>
      <w:r w:rsidR="00DC224E">
        <w:t>90</w:t>
      </w:r>
      <w:r>
        <w:fldChar w:fldCharType="end"/>
      </w:r>
    </w:p>
    <w:p w14:paraId="0F6D3C15" w14:textId="6D1C44FB" w:rsidR="006507D0" w:rsidRDefault="006507D0">
      <w:pPr>
        <w:pStyle w:val="TOC2"/>
        <w:rPr>
          <w:rFonts w:eastAsiaTheme="minorEastAsia" w:cstheme="minorBidi"/>
          <w:sz w:val="22"/>
          <w:szCs w:val="22"/>
          <w:lang w:eastAsia="en-AU"/>
        </w:rPr>
      </w:pPr>
      <w:r w:rsidRPr="00143424">
        <w:rPr>
          <w:rFonts w:cstheme="minorHAnsi"/>
          <w:color w:val="000000"/>
        </w:rPr>
        <w:t>12.5</w:t>
      </w:r>
      <w:r>
        <w:rPr>
          <w:rFonts w:eastAsiaTheme="minorEastAsia" w:cstheme="minorBidi"/>
          <w:sz w:val="22"/>
          <w:szCs w:val="22"/>
          <w:lang w:eastAsia="en-AU"/>
        </w:rPr>
        <w:tab/>
      </w:r>
      <w:r w:rsidRPr="00143424">
        <w:rPr>
          <w:rFonts w:cstheme="minorHAnsi"/>
        </w:rPr>
        <w:t>Discussion</w:t>
      </w:r>
      <w:r>
        <w:tab/>
      </w:r>
      <w:r>
        <w:fldChar w:fldCharType="begin"/>
      </w:r>
      <w:r>
        <w:instrText xml:space="preserve"> PAGEREF _Toc65588973 \h </w:instrText>
      </w:r>
      <w:r>
        <w:fldChar w:fldCharType="separate"/>
      </w:r>
      <w:r w:rsidR="00DC224E">
        <w:t>90</w:t>
      </w:r>
      <w:r>
        <w:fldChar w:fldCharType="end"/>
      </w:r>
    </w:p>
    <w:p w14:paraId="6CA6A10E" w14:textId="440A01F5" w:rsidR="006507D0" w:rsidRDefault="006507D0">
      <w:pPr>
        <w:pStyle w:val="TOC2"/>
        <w:rPr>
          <w:rFonts w:eastAsiaTheme="minorEastAsia" w:cstheme="minorBidi"/>
          <w:sz w:val="22"/>
          <w:szCs w:val="22"/>
          <w:lang w:eastAsia="en-AU"/>
        </w:rPr>
      </w:pPr>
      <w:r w:rsidRPr="00143424">
        <w:rPr>
          <w:rFonts w:cstheme="minorHAnsi"/>
          <w:color w:val="000000"/>
        </w:rPr>
        <w:t>12.6</w:t>
      </w:r>
      <w:r>
        <w:rPr>
          <w:rFonts w:eastAsiaTheme="minorEastAsia" w:cstheme="minorBidi"/>
          <w:sz w:val="22"/>
          <w:szCs w:val="22"/>
          <w:lang w:eastAsia="en-AU"/>
        </w:rPr>
        <w:tab/>
      </w:r>
      <w:r w:rsidRPr="00143424">
        <w:rPr>
          <w:rFonts w:cstheme="minorHAnsi"/>
        </w:rPr>
        <w:t>Conclusions</w:t>
      </w:r>
      <w:r>
        <w:tab/>
      </w:r>
      <w:r>
        <w:fldChar w:fldCharType="begin"/>
      </w:r>
      <w:r>
        <w:instrText xml:space="preserve"> PAGEREF _Toc65588974 \h </w:instrText>
      </w:r>
      <w:r>
        <w:fldChar w:fldCharType="separate"/>
      </w:r>
      <w:r w:rsidR="00DC224E">
        <w:t>91</w:t>
      </w:r>
      <w:r>
        <w:fldChar w:fldCharType="end"/>
      </w:r>
    </w:p>
    <w:p w14:paraId="5981623A" w14:textId="77777777" w:rsidR="00F4242D" w:rsidRDefault="00F4242D">
      <w:pPr>
        <w:rPr>
          <w:rFonts w:asciiTheme="minorHAnsi" w:hAnsiTheme="minorHAnsi"/>
          <w:b/>
          <w:noProof/>
          <w:color w:val="000000"/>
        </w:rPr>
      </w:pPr>
      <w:r>
        <w:rPr>
          <w:noProof/>
          <w:color w:val="000000"/>
        </w:rPr>
        <w:br w:type="page"/>
      </w:r>
    </w:p>
    <w:p w14:paraId="4F7D9577" w14:textId="6576C584" w:rsidR="006507D0" w:rsidRDefault="006507D0">
      <w:pPr>
        <w:pStyle w:val="TOC1"/>
        <w:rPr>
          <w:rFonts w:eastAsiaTheme="minorEastAsia" w:cstheme="minorBidi"/>
          <w:b w:val="0"/>
          <w:sz w:val="22"/>
          <w:szCs w:val="22"/>
          <w:lang w:eastAsia="en-AU"/>
        </w:rPr>
      </w:pPr>
      <w:r w:rsidRPr="00143424">
        <w:rPr>
          <w:color w:val="000000"/>
        </w:rPr>
        <w:lastRenderedPageBreak/>
        <w:t>13</w:t>
      </w:r>
      <w:r>
        <w:rPr>
          <w:rFonts w:eastAsiaTheme="minorEastAsia" w:cstheme="minorBidi"/>
          <w:b w:val="0"/>
          <w:sz w:val="22"/>
          <w:szCs w:val="22"/>
          <w:lang w:eastAsia="en-AU"/>
        </w:rPr>
        <w:tab/>
      </w:r>
      <w:r w:rsidRPr="00143424">
        <w:rPr>
          <w:rFonts w:cstheme="minorHAnsi"/>
        </w:rPr>
        <w:t>Land use planning</w:t>
      </w:r>
      <w:r>
        <w:tab/>
      </w:r>
      <w:r>
        <w:fldChar w:fldCharType="begin"/>
      </w:r>
      <w:r>
        <w:instrText xml:space="preserve"> PAGEREF _Toc65588975 \h </w:instrText>
      </w:r>
      <w:r>
        <w:fldChar w:fldCharType="separate"/>
      </w:r>
      <w:r w:rsidR="00DC224E">
        <w:t>92</w:t>
      </w:r>
      <w:r>
        <w:fldChar w:fldCharType="end"/>
      </w:r>
    </w:p>
    <w:p w14:paraId="1FDBC7FB" w14:textId="28406680" w:rsidR="006507D0" w:rsidRDefault="006507D0">
      <w:pPr>
        <w:pStyle w:val="TOC2"/>
        <w:rPr>
          <w:rFonts w:eastAsiaTheme="minorEastAsia" w:cstheme="minorBidi"/>
          <w:sz w:val="22"/>
          <w:szCs w:val="22"/>
          <w:lang w:eastAsia="en-AU"/>
        </w:rPr>
      </w:pPr>
      <w:r w:rsidRPr="00143424">
        <w:rPr>
          <w:rFonts w:cstheme="minorHAnsi"/>
          <w:color w:val="000000"/>
        </w:rPr>
        <w:t>13.1</w:t>
      </w:r>
      <w:r>
        <w:rPr>
          <w:rFonts w:eastAsiaTheme="minorEastAsia" w:cstheme="minorBidi"/>
          <w:sz w:val="22"/>
          <w:szCs w:val="22"/>
          <w:lang w:eastAsia="en-AU"/>
        </w:rPr>
        <w:tab/>
      </w:r>
      <w:r w:rsidRPr="00143424">
        <w:rPr>
          <w:rFonts w:cstheme="minorHAnsi"/>
        </w:rPr>
        <w:t>The issues</w:t>
      </w:r>
      <w:r>
        <w:tab/>
      </w:r>
      <w:r>
        <w:fldChar w:fldCharType="begin"/>
      </w:r>
      <w:r>
        <w:instrText xml:space="preserve"> PAGEREF _Toc65588976 \h </w:instrText>
      </w:r>
      <w:r>
        <w:fldChar w:fldCharType="separate"/>
      </w:r>
      <w:r w:rsidR="00DC224E">
        <w:t>92</w:t>
      </w:r>
      <w:r>
        <w:fldChar w:fldCharType="end"/>
      </w:r>
    </w:p>
    <w:p w14:paraId="4D93A22D" w14:textId="7167175A" w:rsidR="006507D0" w:rsidRDefault="006507D0">
      <w:pPr>
        <w:pStyle w:val="TOC2"/>
        <w:rPr>
          <w:rFonts w:eastAsiaTheme="minorEastAsia" w:cstheme="minorBidi"/>
          <w:sz w:val="22"/>
          <w:szCs w:val="22"/>
          <w:lang w:eastAsia="en-AU"/>
        </w:rPr>
      </w:pPr>
      <w:r w:rsidRPr="00143424">
        <w:rPr>
          <w:rFonts w:cstheme="minorHAnsi"/>
          <w:color w:val="000000"/>
        </w:rPr>
        <w:t>13.2</w:t>
      </w:r>
      <w:r>
        <w:rPr>
          <w:rFonts w:eastAsiaTheme="minorEastAsia" w:cstheme="minorBidi"/>
          <w:sz w:val="22"/>
          <w:szCs w:val="22"/>
          <w:lang w:eastAsia="en-AU"/>
        </w:rPr>
        <w:tab/>
      </w:r>
      <w:r w:rsidRPr="00143424">
        <w:rPr>
          <w:rFonts w:cstheme="minorHAnsi"/>
        </w:rPr>
        <w:t>Relevant considerations</w:t>
      </w:r>
      <w:r>
        <w:tab/>
      </w:r>
      <w:r>
        <w:fldChar w:fldCharType="begin"/>
      </w:r>
      <w:r>
        <w:instrText xml:space="preserve"> PAGEREF _Toc65588977 \h </w:instrText>
      </w:r>
      <w:r>
        <w:fldChar w:fldCharType="separate"/>
      </w:r>
      <w:r w:rsidR="00DC224E">
        <w:t>92</w:t>
      </w:r>
      <w:r>
        <w:fldChar w:fldCharType="end"/>
      </w:r>
    </w:p>
    <w:p w14:paraId="33C188D1" w14:textId="2E8D420C" w:rsidR="006507D0" w:rsidRDefault="006507D0">
      <w:pPr>
        <w:pStyle w:val="TOC2"/>
        <w:rPr>
          <w:rFonts w:eastAsiaTheme="minorEastAsia" w:cstheme="minorBidi"/>
          <w:sz w:val="22"/>
          <w:szCs w:val="22"/>
          <w:lang w:eastAsia="en-AU"/>
        </w:rPr>
      </w:pPr>
      <w:r w:rsidRPr="00143424">
        <w:rPr>
          <w:rFonts w:cstheme="minorHAnsi"/>
          <w:color w:val="000000"/>
        </w:rPr>
        <w:t>13.3</w:t>
      </w:r>
      <w:r>
        <w:rPr>
          <w:rFonts w:eastAsiaTheme="minorEastAsia" w:cstheme="minorBidi"/>
          <w:sz w:val="22"/>
          <w:szCs w:val="22"/>
          <w:lang w:eastAsia="en-AU"/>
        </w:rPr>
        <w:tab/>
      </w:r>
      <w:r w:rsidRPr="00143424">
        <w:rPr>
          <w:rFonts w:cstheme="minorHAnsi"/>
        </w:rPr>
        <w:t>The EES</w:t>
      </w:r>
      <w:r>
        <w:tab/>
      </w:r>
      <w:r>
        <w:fldChar w:fldCharType="begin"/>
      </w:r>
      <w:r>
        <w:instrText xml:space="preserve"> PAGEREF _Toc65588978 \h </w:instrText>
      </w:r>
      <w:r>
        <w:fldChar w:fldCharType="separate"/>
      </w:r>
      <w:r w:rsidR="00DC224E">
        <w:t>92</w:t>
      </w:r>
      <w:r>
        <w:fldChar w:fldCharType="end"/>
      </w:r>
    </w:p>
    <w:p w14:paraId="22AA860E" w14:textId="2FF87E59" w:rsidR="006507D0" w:rsidRDefault="006507D0">
      <w:pPr>
        <w:pStyle w:val="TOC2"/>
        <w:rPr>
          <w:rFonts w:eastAsiaTheme="minorEastAsia" w:cstheme="minorBidi"/>
          <w:sz w:val="22"/>
          <w:szCs w:val="22"/>
          <w:lang w:eastAsia="en-AU"/>
        </w:rPr>
      </w:pPr>
      <w:r w:rsidRPr="00143424">
        <w:rPr>
          <w:rFonts w:cstheme="minorHAnsi"/>
          <w:color w:val="000000"/>
        </w:rPr>
        <w:t>13.4</w:t>
      </w:r>
      <w:r>
        <w:rPr>
          <w:rFonts w:eastAsiaTheme="minorEastAsia" w:cstheme="minorBidi"/>
          <w:sz w:val="22"/>
          <w:szCs w:val="22"/>
          <w:lang w:eastAsia="en-AU"/>
        </w:rPr>
        <w:tab/>
      </w:r>
      <w:r w:rsidRPr="00143424">
        <w:rPr>
          <w:rFonts w:cstheme="minorHAnsi"/>
        </w:rPr>
        <w:t>Submissions</w:t>
      </w:r>
      <w:r>
        <w:tab/>
      </w:r>
      <w:r>
        <w:fldChar w:fldCharType="begin"/>
      </w:r>
      <w:r>
        <w:instrText xml:space="preserve"> PAGEREF _Toc65588979 \h </w:instrText>
      </w:r>
      <w:r>
        <w:fldChar w:fldCharType="separate"/>
      </w:r>
      <w:r w:rsidR="00DC224E">
        <w:t>93</w:t>
      </w:r>
      <w:r>
        <w:fldChar w:fldCharType="end"/>
      </w:r>
    </w:p>
    <w:p w14:paraId="02E58F8C" w14:textId="767357B1" w:rsidR="006507D0" w:rsidRDefault="006507D0">
      <w:pPr>
        <w:pStyle w:val="TOC2"/>
        <w:rPr>
          <w:rFonts w:eastAsiaTheme="minorEastAsia" w:cstheme="minorBidi"/>
          <w:sz w:val="22"/>
          <w:szCs w:val="22"/>
          <w:lang w:eastAsia="en-AU"/>
        </w:rPr>
      </w:pPr>
      <w:r w:rsidRPr="00143424">
        <w:rPr>
          <w:rFonts w:cstheme="minorHAnsi"/>
          <w:color w:val="000000"/>
        </w:rPr>
        <w:t>13.5</w:t>
      </w:r>
      <w:r>
        <w:rPr>
          <w:rFonts w:eastAsiaTheme="minorEastAsia" w:cstheme="minorBidi"/>
          <w:sz w:val="22"/>
          <w:szCs w:val="22"/>
          <w:lang w:eastAsia="en-AU"/>
        </w:rPr>
        <w:tab/>
      </w:r>
      <w:r w:rsidRPr="00143424">
        <w:rPr>
          <w:rFonts w:cstheme="minorHAnsi"/>
        </w:rPr>
        <w:t>Discussion</w:t>
      </w:r>
      <w:r>
        <w:tab/>
      </w:r>
      <w:r>
        <w:fldChar w:fldCharType="begin"/>
      </w:r>
      <w:r>
        <w:instrText xml:space="preserve"> PAGEREF _Toc65588980 \h </w:instrText>
      </w:r>
      <w:r>
        <w:fldChar w:fldCharType="separate"/>
      </w:r>
      <w:r w:rsidR="00DC224E">
        <w:t>94</w:t>
      </w:r>
      <w:r>
        <w:fldChar w:fldCharType="end"/>
      </w:r>
    </w:p>
    <w:p w14:paraId="3BC093C6" w14:textId="63365122" w:rsidR="006507D0" w:rsidRDefault="006507D0">
      <w:pPr>
        <w:pStyle w:val="TOC2"/>
        <w:rPr>
          <w:rFonts w:eastAsiaTheme="minorEastAsia" w:cstheme="minorBidi"/>
          <w:sz w:val="22"/>
          <w:szCs w:val="22"/>
          <w:lang w:eastAsia="en-AU"/>
        </w:rPr>
      </w:pPr>
      <w:r w:rsidRPr="00143424">
        <w:rPr>
          <w:rFonts w:cstheme="minorHAnsi"/>
          <w:color w:val="000000"/>
        </w:rPr>
        <w:t>13.6</w:t>
      </w:r>
      <w:r>
        <w:rPr>
          <w:rFonts w:eastAsiaTheme="minorEastAsia" w:cstheme="minorBidi"/>
          <w:sz w:val="22"/>
          <w:szCs w:val="22"/>
          <w:lang w:eastAsia="en-AU"/>
        </w:rPr>
        <w:tab/>
      </w:r>
      <w:r w:rsidRPr="00143424">
        <w:rPr>
          <w:rFonts w:cstheme="minorHAnsi"/>
        </w:rPr>
        <w:t>Conclusions and recommendation</w:t>
      </w:r>
      <w:r>
        <w:tab/>
      </w:r>
      <w:r>
        <w:fldChar w:fldCharType="begin"/>
      </w:r>
      <w:r>
        <w:instrText xml:space="preserve"> PAGEREF _Toc65588981 \h </w:instrText>
      </w:r>
      <w:r>
        <w:fldChar w:fldCharType="separate"/>
      </w:r>
      <w:r w:rsidR="00DC224E">
        <w:t>94</w:t>
      </w:r>
      <w:r>
        <w:fldChar w:fldCharType="end"/>
      </w:r>
    </w:p>
    <w:p w14:paraId="65F1E953" w14:textId="08DDCDA4" w:rsidR="006507D0" w:rsidRDefault="006507D0">
      <w:pPr>
        <w:pStyle w:val="TOC1"/>
        <w:rPr>
          <w:rFonts w:eastAsiaTheme="minorEastAsia" w:cstheme="minorBidi"/>
          <w:b w:val="0"/>
          <w:sz w:val="22"/>
          <w:szCs w:val="22"/>
          <w:lang w:eastAsia="en-AU"/>
        </w:rPr>
      </w:pPr>
      <w:r w:rsidRPr="00143424">
        <w:rPr>
          <w:color w:val="000000"/>
        </w:rPr>
        <w:t>14</w:t>
      </w:r>
      <w:r>
        <w:rPr>
          <w:rFonts w:eastAsiaTheme="minorEastAsia" w:cstheme="minorBidi"/>
          <w:b w:val="0"/>
          <w:sz w:val="22"/>
          <w:szCs w:val="22"/>
          <w:lang w:eastAsia="en-AU"/>
        </w:rPr>
        <w:tab/>
      </w:r>
      <w:r w:rsidRPr="00143424">
        <w:rPr>
          <w:rFonts w:cstheme="minorHAnsi"/>
        </w:rPr>
        <w:t>Surface water</w:t>
      </w:r>
      <w:r>
        <w:tab/>
      </w:r>
      <w:r>
        <w:fldChar w:fldCharType="begin"/>
      </w:r>
      <w:r>
        <w:instrText xml:space="preserve"> PAGEREF _Toc65588982 \h </w:instrText>
      </w:r>
      <w:r>
        <w:fldChar w:fldCharType="separate"/>
      </w:r>
      <w:r w:rsidR="00DC224E">
        <w:t>95</w:t>
      </w:r>
      <w:r>
        <w:fldChar w:fldCharType="end"/>
      </w:r>
    </w:p>
    <w:p w14:paraId="0C90F032" w14:textId="29608DBC" w:rsidR="006507D0" w:rsidRDefault="006507D0">
      <w:pPr>
        <w:pStyle w:val="TOC2"/>
        <w:rPr>
          <w:rFonts w:eastAsiaTheme="minorEastAsia" w:cstheme="minorBidi"/>
          <w:sz w:val="22"/>
          <w:szCs w:val="22"/>
          <w:lang w:eastAsia="en-AU"/>
        </w:rPr>
      </w:pPr>
      <w:r w:rsidRPr="00143424">
        <w:rPr>
          <w:rFonts w:cstheme="minorHAnsi"/>
          <w:color w:val="000000"/>
        </w:rPr>
        <w:t>14.1</w:t>
      </w:r>
      <w:r>
        <w:rPr>
          <w:rFonts w:eastAsiaTheme="minorEastAsia" w:cstheme="minorBidi"/>
          <w:sz w:val="22"/>
          <w:szCs w:val="22"/>
          <w:lang w:eastAsia="en-AU"/>
        </w:rPr>
        <w:tab/>
      </w:r>
      <w:r w:rsidRPr="00143424">
        <w:rPr>
          <w:rFonts w:cstheme="minorHAnsi"/>
        </w:rPr>
        <w:t>The issues</w:t>
      </w:r>
      <w:r>
        <w:tab/>
      </w:r>
      <w:r>
        <w:fldChar w:fldCharType="begin"/>
      </w:r>
      <w:r>
        <w:instrText xml:space="preserve"> PAGEREF _Toc65588983 \h </w:instrText>
      </w:r>
      <w:r>
        <w:fldChar w:fldCharType="separate"/>
      </w:r>
      <w:r w:rsidR="00DC224E">
        <w:t>95</w:t>
      </w:r>
      <w:r>
        <w:fldChar w:fldCharType="end"/>
      </w:r>
    </w:p>
    <w:p w14:paraId="2F5B55E1" w14:textId="04A8B737" w:rsidR="006507D0" w:rsidRDefault="006507D0">
      <w:pPr>
        <w:pStyle w:val="TOC2"/>
        <w:rPr>
          <w:rFonts w:eastAsiaTheme="minorEastAsia" w:cstheme="minorBidi"/>
          <w:sz w:val="22"/>
          <w:szCs w:val="22"/>
          <w:lang w:eastAsia="en-AU"/>
        </w:rPr>
      </w:pPr>
      <w:r w:rsidRPr="00143424">
        <w:rPr>
          <w:rFonts w:cstheme="minorHAnsi"/>
          <w:color w:val="000000"/>
        </w:rPr>
        <w:t>14.2</w:t>
      </w:r>
      <w:r>
        <w:rPr>
          <w:rFonts w:eastAsiaTheme="minorEastAsia" w:cstheme="minorBidi"/>
          <w:sz w:val="22"/>
          <w:szCs w:val="22"/>
          <w:lang w:eastAsia="en-AU"/>
        </w:rPr>
        <w:tab/>
      </w:r>
      <w:r w:rsidRPr="00143424">
        <w:rPr>
          <w:rFonts w:cstheme="minorHAnsi"/>
        </w:rPr>
        <w:t>Relevant considerations</w:t>
      </w:r>
      <w:r>
        <w:tab/>
      </w:r>
      <w:r>
        <w:fldChar w:fldCharType="begin"/>
      </w:r>
      <w:r>
        <w:instrText xml:space="preserve"> PAGEREF _Toc65588984 \h </w:instrText>
      </w:r>
      <w:r>
        <w:fldChar w:fldCharType="separate"/>
      </w:r>
      <w:r w:rsidR="00DC224E">
        <w:t>95</w:t>
      </w:r>
      <w:r>
        <w:fldChar w:fldCharType="end"/>
      </w:r>
    </w:p>
    <w:p w14:paraId="5DFA568D" w14:textId="4C9CE6FD" w:rsidR="006507D0" w:rsidRDefault="006507D0">
      <w:pPr>
        <w:pStyle w:val="TOC2"/>
        <w:rPr>
          <w:rFonts w:eastAsiaTheme="minorEastAsia" w:cstheme="minorBidi"/>
          <w:sz w:val="22"/>
          <w:szCs w:val="22"/>
          <w:lang w:eastAsia="en-AU"/>
        </w:rPr>
      </w:pPr>
      <w:r w:rsidRPr="00143424">
        <w:rPr>
          <w:rFonts w:cstheme="minorHAnsi"/>
          <w:color w:val="000000"/>
        </w:rPr>
        <w:t>14.3</w:t>
      </w:r>
      <w:r>
        <w:rPr>
          <w:rFonts w:eastAsiaTheme="minorEastAsia" w:cstheme="minorBidi"/>
          <w:sz w:val="22"/>
          <w:szCs w:val="22"/>
          <w:lang w:eastAsia="en-AU"/>
        </w:rPr>
        <w:tab/>
      </w:r>
      <w:r w:rsidRPr="00143424">
        <w:rPr>
          <w:rFonts w:cstheme="minorHAnsi"/>
        </w:rPr>
        <w:t>The EES</w:t>
      </w:r>
      <w:r>
        <w:tab/>
      </w:r>
      <w:r>
        <w:fldChar w:fldCharType="begin"/>
      </w:r>
      <w:r>
        <w:instrText xml:space="preserve"> PAGEREF _Toc65588985 \h </w:instrText>
      </w:r>
      <w:r>
        <w:fldChar w:fldCharType="separate"/>
      </w:r>
      <w:r w:rsidR="00DC224E">
        <w:t>96</w:t>
      </w:r>
      <w:r>
        <w:fldChar w:fldCharType="end"/>
      </w:r>
    </w:p>
    <w:p w14:paraId="67D759CE" w14:textId="1C460787" w:rsidR="006507D0" w:rsidRDefault="006507D0">
      <w:pPr>
        <w:pStyle w:val="TOC2"/>
        <w:rPr>
          <w:rFonts w:eastAsiaTheme="minorEastAsia" w:cstheme="minorBidi"/>
          <w:sz w:val="22"/>
          <w:szCs w:val="22"/>
          <w:lang w:eastAsia="en-AU"/>
        </w:rPr>
      </w:pPr>
      <w:r w:rsidRPr="00143424">
        <w:rPr>
          <w:rFonts w:cstheme="minorHAnsi"/>
          <w:color w:val="000000"/>
        </w:rPr>
        <w:t>14.4</w:t>
      </w:r>
      <w:r>
        <w:rPr>
          <w:rFonts w:eastAsiaTheme="minorEastAsia" w:cstheme="minorBidi"/>
          <w:sz w:val="22"/>
          <w:szCs w:val="22"/>
          <w:lang w:eastAsia="en-AU"/>
        </w:rPr>
        <w:tab/>
      </w:r>
      <w:r w:rsidRPr="00143424">
        <w:rPr>
          <w:rFonts w:cstheme="minorHAnsi"/>
        </w:rPr>
        <w:t>Submissions</w:t>
      </w:r>
      <w:r>
        <w:tab/>
      </w:r>
      <w:r>
        <w:fldChar w:fldCharType="begin"/>
      </w:r>
      <w:r>
        <w:instrText xml:space="preserve"> PAGEREF _Toc65588986 \h </w:instrText>
      </w:r>
      <w:r>
        <w:fldChar w:fldCharType="separate"/>
      </w:r>
      <w:r w:rsidR="00DC224E">
        <w:t>98</w:t>
      </w:r>
      <w:r>
        <w:fldChar w:fldCharType="end"/>
      </w:r>
    </w:p>
    <w:p w14:paraId="4B9D13F8" w14:textId="7BD34F7B" w:rsidR="006507D0" w:rsidRDefault="006507D0">
      <w:pPr>
        <w:pStyle w:val="TOC2"/>
        <w:rPr>
          <w:rFonts w:eastAsiaTheme="minorEastAsia" w:cstheme="minorBidi"/>
          <w:sz w:val="22"/>
          <w:szCs w:val="22"/>
          <w:lang w:eastAsia="en-AU"/>
        </w:rPr>
      </w:pPr>
      <w:r w:rsidRPr="00143424">
        <w:rPr>
          <w:rFonts w:cstheme="minorHAnsi"/>
          <w:color w:val="000000"/>
        </w:rPr>
        <w:t>14.5</w:t>
      </w:r>
      <w:r>
        <w:rPr>
          <w:rFonts w:eastAsiaTheme="minorEastAsia" w:cstheme="minorBidi"/>
          <w:sz w:val="22"/>
          <w:szCs w:val="22"/>
          <w:lang w:eastAsia="en-AU"/>
        </w:rPr>
        <w:tab/>
      </w:r>
      <w:r w:rsidRPr="00143424">
        <w:rPr>
          <w:rFonts w:cstheme="minorHAnsi"/>
        </w:rPr>
        <w:t>Discussion</w:t>
      </w:r>
      <w:r>
        <w:tab/>
      </w:r>
      <w:r>
        <w:fldChar w:fldCharType="begin"/>
      </w:r>
      <w:r>
        <w:instrText xml:space="preserve"> PAGEREF _Toc65588987 \h </w:instrText>
      </w:r>
      <w:r>
        <w:fldChar w:fldCharType="separate"/>
      </w:r>
      <w:r w:rsidR="00DC224E">
        <w:t>99</w:t>
      </w:r>
      <w:r>
        <w:fldChar w:fldCharType="end"/>
      </w:r>
    </w:p>
    <w:p w14:paraId="6413ECA7" w14:textId="4A385E13" w:rsidR="006507D0" w:rsidRDefault="006507D0">
      <w:pPr>
        <w:pStyle w:val="TOC2"/>
        <w:rPr>
          <w:rFonts w:eastAsiaTheme="minorEastAsia" w:cstheme="minorBidi"/>
          <w:sz w:val="22"/>
          <w:szCs w:val="22"/>
          <w:lang w:eastAsia="en-AU"/>
        </w:rPr>
      </w:pPr>
      <w:r w:rsidRPr="00143424">
        <w:rPr>
          <w:rFonts w:cstheme="minorHAnsi"/>
          <w:color w:val="000000"/>
        </w:rPr>
        <w:t>14.6</w:t>
      </w:r>
      <w:r>
        <w:rPr>
          <w:rFonts w:eastAsiaTheme="minorEastAsia" w:cstheme="minorBidi"/>
          <w:sz w:val="22"/>
          <w:szCs w:val="22"/>
          <w:lang w:eastAsia="en-AU"/>
        </w:rPr>
        <w:tab/>
      </w:r>
      <w:r w:rsidRPr="00143424">
        <w:rPr>
          <w:rFonts w:cstheme="minorHAnsi"/>
        </w:rPr>
        <w:t>Conclusions and recommendations</w:t>
      </w:r>
      <w:r>
        <w:tab/>
      </w:r>
      <w:r>
        <w:fldChar w:fldCharType="begin"/>
      </w:r>
      <w:r>
        <w:instrText xml:space="preserve"> PAGEREF _Toc65588988 \h </w:instrText>
      </w:r>
      <w:r>
        <w:fldChar w:fldCharType="separate"/>
      </w:r>
      <w:r w:rsidR="00DC224E">
        <w:t>101</w:t>
      </w:r>
      <w:r>
        <w:fldChar w:fldCharType="end"/>
      </w:r>
    </w:p>
    <w:p w14:paraId="6B6AC185" w14:textId="4B1035C3" w:rsidR="006507D0" w:rsidRDefault="006507D0">
      <w:pPr>
        <w:pStyle w:val="TOC1"/>
        <w:rPr>
          <w:rFonts w:eastAsiaTheme="minorEastAsia" w:cstheme="minorBidi"/>
          <w:b w:val="0"/>
          <w:sz w:val="22"/>
          <w:szCs w:val="22"/>
          <w:lang w:eastAsia="en-AU"/>
        </w:rPr>
      </w:pPr>
      <w:r w:rsidRPr="00143424">
        <w:rPr>
          <w:color w:val="000000"/>
        </w:rPr>
        <w:t>15</w:t>
      </w:r>
      <w:r>
        <w:rPr>
          <w:rFonts w:eastAsiaTheme="minorEastAsia" w:cstheme="minorBidi"/>
          <w:b w:val="0"/>
          <w:sz w:val="22"/>
          <w:szCs w:val="22"/>
          <w:lang w:eastAsia="en-AU"/>
        </w:rPr>
        <w:tab/>
      </w:r>
      <w:r w:rsidRPr="00143424">
        <w:rPr>
          <w:rFonts w:cstheme="minorHAnsi"/>
        </w:rPr>
        <w:t>Air quality</w:t>
      </w:r>
      <w:r>
        <w:tab/>
      </w:r>
      <w:r>
        <w:fldChar w:fldCharType="begin"/>
      </w:r>
      <w:r>
        <w:instrText xml:space="preserve"> PAGEREF _Toc65588989 \h </w:instrText>
      </w:r>
      <w:r>
        <w:fldChar w:fldCharType="separate"/>
      </w:r>
      <w:r w:rsidR="00DC224E">
        <w:t>103</w:t>
      </w:r>
      <w:r>
        <w:fldChar w:fldCharType="end"/>
      </w:r>
    </w:p>
    <w:p w14:paraId="798EF902" w14:textId="2B65FB55" w:rsidR="006507D0" w:rsidRDefault="006507D0">
      <w:pPr>
        <w:pStyle w:val="TOC2"/>
        <w:rPr>
          <w:rFonts w:eastAsiaTheme="minorEastAsia" w:cstheme="minorBidi"/>
          <w:sz w:val="22"/>
          <w:szCs w:val="22"/>
          <w:lang w:eastAsia="en-AU"/>
        </w:rPr>
      </w:pPr>
      <w:r w:rsidRPr="00143424">
        <w:rPr>
          <w:rFonts w:cstheme="minorHAnsi"/>
          <w:color w:val="000000"/>
        </w:rPr>
        <w:t>15.1</w:t>
      </w:r>
      <w:r>
        <w:rPr>
          <w:rFonts w:eastAsiaTheme="minorEastAsia" w:cstheme="minorBidi"/>
          <w:sz w:val="22"/>
          <w:szCs w:val="22"/>
          <w:lang w:eastAsia="en-AU"/>
        </w:rPr>
        <w:tab/>
      </w:r>
      <w:r w:rsidRPr="00143424">
        <w:rPr>
          <w:rFonts w:cstheme="minorHAnsi"/>
        </w:rPr>
        <w:t>The issues</w:t>
      </w:r>
      <w:r>
        <w:tab/>
      </w:r>
      <w:r>
        <w:fldChar w:fldCharType="begin"/>
      </w:r>
      <w:r>
        <w:instrText xml:space="preserve"> PAGEREF _Toc65588990 \h </w:instrText>
      </w:r>
      <w:r>
        <w:fldChar w:fldCharType="separate"/>
      </w:r>
      <w:r w:rsidR="00DC224E">
        <w:t>103</w:t>
      </w:r>
      <w:r>
        <w:fldChar w:fldCharType="end"/>
      </w:r>
    </w:p>
    <w:p w14:paraId="7CF3BEEE" w14:textId="5DB7E7F4" w:rsidR="006507D0" w:rsidRDefault="006507D0">
      <w:pPr>
        <w:pStyle w:val="TOC2"/>
        <w:rPr>
          <w:rFonts w:eastAsiaTheme="minorEastAsia" w:cstheme="minorBidi"/>
          <w:sz w:val="22"/>
          <w:szCs w:val="22"/>
          <w:lang w:eastAsia="en-AU"/>
        </w:rPr>
      </w:pPr>
      <w:r w:rsidRPr="00143424">
        <w:rPr>
          <w:rFonts w:cstheme="minorHAnsi"/>
          <w:color w:val="000000"/>
        </w:rPr>
        <w:t>15.2</w:t>
      </w:r>
      <w:r>
        <w:rPr>
          <w:rFonts w:eastAsiaTheme="minorEastAsia" w:cstheme="minorBidi"/>
          <w:sz w:val="22"/>
          <w:szCs w:val="22"/>
          <w:lang w:eastAsia="en-AU"/>
        </w:rPr>
        <w:tab/>
      </w:r>
      <w:r w:rsidRPr="00143424">
        <w:rPr>
          <w:rFonts w:cstheme="minorHAnsi"/>
        </w:rPr>
        <w:t>Relevant considerations</w:t>
      </w:r>
      <w:r>
        <w:tab/>
      </w:r>
      <w:r>
        <w:fldChar w:fldCharType="begin"/>
      </w:r>
      <w:r>
        <w:instrText xml:space="preserve"> PAGEREF _Toc65588991 \h </w:instrText>
      </w:r>
      <w:r>
        <w:fldChar w:fldCharType="separate"/>
      </w:r>
      <w:r w:rsidR="00DC224E">
        <w:t>103</w:t>
      </w:r>
      <w:r>
        <w:fldChar w:fldCharType="end"/>
      </w:r>
    </w:p>
    <w:p w14:paraId="2DF09E62" w14:textId="0511C01F" w:rsidR="006507D0" w:rsidRDefault="006507D0">
      <w:pPr>
        <w:pStyle w:val="TOC2"/>
        <w:rPr>
          <w:rFonts w:eastAsiaTheme="minorEastAsia" w:cstheme="minorBidi"/>
          <w:sz w:val="22"/>
          <w:szCs w:val="22"/>
          <w:lang w:eastAsia="en-AU"/>
        </w:rPr>
      </w:pPr>
      <w:r w:rsidRPr="00143424">
        <w:rPr>
          <w:rFonts w:cstheme="minorHAnsi"/>
          <w:color w:val="000000"/>
        </w:rPr>
        <w:t>15.3</w:t>
      </w:r>
      <w:r>
        <w:rPr>
          <w:rFonts w:eastAsiaTheme="minorEastAsia" w:cstheme="minorBidi"/>
          <w:sz w:val="22"/>
          <w:szCs w:val="22"/>
          <w:lang w:eastAsia="en-AU"/>
        </w:rPr>
        <w:tab/>
      </w:r>
      <w:r w:rsidRPr="00143424">
        <w:rPr>
          <w:rFonts w:cstheme="minorHAnsi"/>
        </w:rPr>
        <w:t>The EES</w:t>
      </w:r>
      <w:r>
        <w:tab/>
      </w:r>
      <w:r>
        <w:fldChar w:fldCharType="begin"/>
      </w:r>
      <w:r>
        <w:instrText xml:space="preserve"> PAGEREF _Toc65588992 \h </w:instrText>
      </w:r>
      <w:r>
        <w:fldChar w:fldCharType="separate"/>
      </w:r>
      <w:r w:rsidR="00DC224E">
        <w:t>103</w:t>
      </w:r>
      <w:r>
        <w:fldChar w:fldCharType="end"/>
      </w:r>
    </w:p>
    <w:p w14:paraId="02F8DB10" w14:textId="5A5B0F24" w:rsidR="006507D0" w:rsidRDefault="006507D0">
      <w:pPr>
        <w:pStyle w:val="TOC2"/>
        <w:rPr>
          <w:rFonts w:eastAsiaTheme="minorEastAsia" w:cstheme="minorBidi"/>
          <w:sz w:val="22"/>
          <w:szCs w:val="22"/>
          <w:lang w:eastAsia="en-AU"/>
        </w:rPr>
      </w:pPr>
      <w:r w:rsidRPr="00143424">
        <w:rPr>
          <w:rFonts w:cstheme="minorHAnsi"/>
          <w:color w:val="000000"/>
        </w:rPr>
        <w:t>15.4</w:t>
      </w:r>
      <w:r>
        <w:rPr>
          <w:rFonts w:eastAsiaTheme="minorEastAsia" w:cstheme="minorBidi"/>
          <w:sz w:val="22"/>
          <w:szCs w:val="22"/>
          <w:lang w:eastAsia="en-AU"/>
        </w:rPr>
        <w:tab/>
      </w:r>
      <w:r w:rsidRPr="00143424">
        <w:rPr>
          <w:rFonts w:cstheme="minorHAnsi"/>
        </w:rPr>
        <w:t>Submissions</w:t>
      </w:r>
      <w:r>
        <w:tab/>
      </w:r>
      <w:r>
        <w:fldChar w:fldCharType="begin"/>
      </w:r>
      <w:r>
        <w:instrText xml:space="preserve"> PAGEREF _Toc65588993 \h </w:instrText>
      </w:r>
      <w:r>
        <w:fldChar w:fldCharType="separate"/>
      </w:r>
      <w:r w:rsidR="00DC224E">
        <w:t>105</w:t>
      </w:r>
      <w:r>
        <w:fldChar w:fldCharType="end"/>
      </w:r>
    </w:p>
    <w:p w14:paraId="1FF8B6E7" w14:textId="02C453FA" w:rsidR="006507D0" w:rsidRDefault="006507D0">
      <w:pPr>
        <w:pStyle w:val="TOC2"/>
        <w:rPr>
          <w:rFonts w:eastAsiaTheme="minorEastAsia" w:cstheme="minorBidi"/>
          <w:sz w:val="22"/>
          <w:szCs w:val="22"/>
          <w:lang w:eastAsia="en-AU"/>
        </w:rPr>
      </w:pPr>
      <w:r w:rsidRPr="00143424">
        <w:rPr>
          <w:rFonts w:cstheme="minorHAnsi"/>
          <w:color w:val="000000"/>
        </w:rPr>
        <w:t>15.5</w:t>
      </w:r>
      <w:r>
        <w:rPr>
          <w:rFonts w:eastAsiaTheme="minorEastAsia" w:cstheme="minorBidi"/>
          <w:sz w:val="22"/>
          <w:szCs w:val="22"/>
          <w:lang w:eastAsia="en-AU"/>
        </w:rPr>
        <w:tab/>
      </w:r>
      <w:r w:rsidRPr="00143424">
        <w:rPr>
          <w:rFonts w:cstheme="minorHAnsi"/>
        </w:rPr>
        <w:t>Discussion</w:t>
      </w:r>
      <w:r>
        <w:tab/>
      </w:r>
      <w:r>
        <w:fldChar w:fldCharType="begin"/>
      </w:r>
      <w:r>
        <w:instrText xml:space="preserve"> PAGEREF _Toc65588994 \h </w:instrText>
      </w:r>
      <w:r>
        <w:fldChar w:fldCharType="separate"/>
      </w:r>
      <w:r w:rsidR="00DC224E">
        <w:t>105</w:t>
      </w:r>
      <w:r>
        <w:fldChar w:fldCharType="end"/>
      </w:r>
    </w:p>
    <w:p w14:paraId="238D7757" w14:textId="7A8C102D" w:rsidR="006507D0" w:rsidRDefault="006507D0">
      <w:pPr>
        <w:pStyle w:val="TOC2"/>
        <w:rPr>
          <w:rFonts w:eastAsiaTheme="minorEastAsia" w:cstheme="minorBidi"/>
          <w:sz w:val="22"/>
          <w:szCs w:val="22"/>
          <w:lang w:eastAsia="en-AU"/>
        </w:rPr>
      </w:pPr>
      <w:r w:rsidRPr="00143424">
        <w:rPr>
          <w:rFonts w:cstheme="minorHAnsi"/>
          <w:color w:val="000000"/>
        </w:rPr>
        <w:t>15.6</w:t>
      </w:r>
      <w:r>
        <w:rPr>
          <w:rFonts w:eastAsiaTheme="minorEastAsia" w:cstheme="minorBidi"/>
          <w:sz w:val="22"/>
          <w:szCs w:val="22"/>
          <w:lang w:eastAsia="en-AU"/>
        </w:rPr>
        <w:tab/>
      </w:r>
      <w:r w:rsidRPr="00143424">
        <w:rPr>
          <w:rFonts w:cstheme="minorHAnsi"/>
        </w:rPr>
        <w:t>Conclusions</w:t>
      </w:r>
      <w:r>
        <w:tab/>
      </w:r>
      <w:r>
        <w:fldChar w:fldCharType="begin"/>
      </w:r>
      <w:r>
        <w:instrText xml:space="preserve"> PAGEREF _Toc65588995 \h </w:instrText>
      </w:r>
      <w:r>
        <w:fldChar w:fldCharType="separate"/>
      </w:r>
      <w:r w:rsidR="00DC224E">
        <w:t>106</w:t>
      </w:r>
      <w:r>
        <w:fldChar w:fldCharType="end"/>
      </w:r>
    </w:p>
    <w:p w14:paraId="052810A9" w14:textId="6CB286C4" w:rsidR="006507D0" w:rsidRDefault="006507D0">
      <w:pPr>
        <w:pStyle w:val="TOC1"/>
        <w:rPr>
          <w:rFonts w:eastAsiaTheme="minorEastAsia" w:cstheme="minorBidi"/>
          <w:b w:val="0"/>
          <w:sz w:val="22"/>
          <w:szCs w:val="22"/>
          <w:lang w:eastAsia="en-AU"/>
        </w:rPr>
      </w:pPr>
      <w:r w:rsidRPr="00143424">
        <w:rPr>
          <w:color w:val="000000"/>
        </w:rPr>
        <w:t>16</w:t>
      </w:r>
      <w:r>
        <w:rPr>
          <w:rFonts w:eastAsiaTheme="minorEastAsia" w:cstheme="minorBidi"/>
          <w:b w:val="0"/>
          <w:sz w:val="22"/>
          <w:szCs w:val="22"/>
          <w:lang w:eastAsia="en-AU"/>
        </w:rPr>
        <w:tab/>
      </w:r>
      <w:r w:rsidRPr="00143424">
        <w:rPr>
          <w:rFonts w:cstheme="minorHAnsi"/>
        </w:rPr>
        <w:t>Social impact</w:t>
      </w:r>
      <w:r>
        <w:tab/>
      </w:r>
      <w:r>
        <w:fldChar w:fldCharType="begin"/>
      </w:r>
      <w:r>
        <w:instrText xml:space="preserve"> PAGEREF _Toc65588996 \h </w:instrText>
      </w:r>
      <w:r>
        <w:fldChar w:fldCharType="separate"/>
      </w:r>
      <w:r w:rsidR="00DC224E">
        <w:t>107</w:t>
      </w:r>
      <w:r>
        <w:fldChar w:fldCharType="end"/>
      </w:r>
    </w:p>
    <w:p w14:paraId="6D13E4E1" w14:textId="6191CDAA" w:rsidR="006507D0" w:rsidRDefault="006507D0">
      <w:pPr>
        <w:pStyle w:val="TOC2"/>
        <w:rPr>
          <w:rFonts w:eastAsiaTheme="minorEastAsia" w:cstheme="minorBidi"/>
          <w:sz w:val="22"/>
          <w:szCs w:val="22"/>
          <w:lang w:eastAsia="en-AU"/>
        </w:rPr>
      </w:pPr>
      <w:r w:rsidRPr="00143424">
        <w:rPr>
          <w:rFonts w:cstheme="minorHAnsi"/>
          <w:color w:val="000000"/>
        </w:rPr>
        <w:t>16.1</w:t>
      </w:r>
      <w:r>
        <w:rPr>
          <w:rFonts w:eastAsiaTheme="minorEastAsia" w:cstheme="minorBidi"/>
          <w:sz w:val="22"/>
          <w:szCs w:val="22"/>
          <w:lang w:eastAsia="en-AU"/>
        </w:rPr>
        <w:tab/>
      </w:r>
      <w:r w:rsidRPr="00143424">
        <w:rPr>
          <w:rFonts w:cstheme="minorHAnsi"/>
        </w:rPr>
        <w:t>Relevant considerations</w:t>
      </w:r>
      <w:r>
        <w:tab/>
      </w:r>
      <w:r>
        <w:fldChar w:fldCharType="begin"/>
      </w:r>
      <w:r>
        <w:instrText xml:space="preserve"> PAGEREF _Toc65588997 \h </w:instrText>
      </w:r>
      <w:r>
        <w:fldChar w:fldCharType="separate"/>
      </w:r>
      <w:r w:rsidR="00DC224E">
        <w:t>107</w:t>
      </w:r>
      <w:r>
        <w:fldChar w:fldCharType="end"/>
      </w:r>
    </w:p>
    <w:p w14:paraId="2F408280" w14:textId="5C5CEDEF" w:rsidR="006507D0" w:rsidRDefault="006507D0">
      <w:pPr>
        <w:pStyle w:val="TOC2"/>
        <w:rPr>
          <w:rFonts w:eastAsiaTheme="minorEastAsia" w:cstheme="minorBidi"/>
          <w:sz w:val="22"/>
          <w:szCs w:val="22"/>
          <w:lang w:eastAsia="en-AU"/>
        </w:rPr>
      </w:pPr>
      <w:r w:rsidRPr="00143424">
        <w:rPr>
          <w:rFonts w:cstheme="minorHAnsi"/>
          <w:color w:val="000000"/>
        </w:rPr>
        <w:t>16.2</w:t>
      </w:r>
      <w:r>
        <w:rPr>
          <w:rFonts w:eastAsiaTheme="minorEastAsia" w:cstheme="minorBidi"/>
          <w:sz w:val="22"/>
          <w:szCs w:val="22"/>
          <w:lang w:eastAsia="en-AU"/>
        </w:rPr>
        <w:tab/>
      </w:r>
      <w:r w:rsidRPr="00143424">
        <w:rPr>
          <w:rFonts w:cstheme="minorHAnsi"/>
        </w:rPr>
        <w:t>The EES</w:t>
      </w:r>
      <w:r>
        <w:tab/>
      </w:r>
      <w:r>
        <w:fldChar w:fldCharType="begin"/>
      </w:r>
      <w:r>
        <w:instrText xml:space="preserve"> PAGEREF _Toc65588998 \h </w:instrText>
      </w:r>
      <w:r>
        <w:fldChar w:fldCharType="separate"/>
      </w:r>
      <w:r w:rsidR="00DC224E">
        <w:t>107</w:t>
      </w:r>
      <w:r>
        <w:fldChar w:fldCharType="end"/>
      </w:r>
    </w:p>
    <w:p w14:paraId="58DB3E97" w14:textId="278F077A" w:rsidR="006507D0" w:rsidRDefault="006507D0">
      <w:pPr>
        <w:pStyle w:val="TOC2"/>
        <w:rPr>
          <w:rFonts w:eastAsiaTheme="minorEastAsia" w:cstheme="minorBidi"/>
          <w:sz w:val="22"/>
          <w:szCs w:val="22"/>
          <w:lang w:eastAsia="en-AU"/>
        </w:rPr>
      </w:pPr>
      <w:r w:rsidRPr="00143424">
        <w:rPr>
          <w:rFonts w:cstheme="minorHAnsi"/>
          <w:color w:val="000000"/>
        </w:rPr>
        <w:t>16.3</w:t>
      </w:r>
      <w:r>
        <w:rPr>
          <w:rFonts w:eastAsiaTheme="minorEastAsia" w:cstheme="minorBidi"/>
          <w:sz w:val="22"/>
          <w:szCs w:val="22"/>
          <w:lang w:eastAsia="en-AU"/>
        </w:rPr>
        <w:tab/>
      </w:r>
      <w:r w:rsidRPr="00143424">
        <w:rPr>
          <w:rFonts w:cstheme="minorHAnsi"/>
        </w:rPr>
        <w:t>Submissions</w:t>
      </w:r>
      <w:r>
        <w:tab/>
      </w:r>
      <w:r>
        <w:fldChar w:fldCharType="begin"/>
      </w:r>
      <w:r>
        <w:instrText xml:space="preserve"> PAGEREF _Toc65588999 \h </w:instrText>
      </w:r>
      <w:r>
        <w:fldChar w:fldCharType="separate"/>
      </w:r>
      <w:r w:rsidR="00DC224E">
        <w:t>109</w:t>
      </w:r>
      <w:r>
        <w:fldChar w:fldCharType="end"/>
      </w:r>
    </w:p>
    <w:p w14:paraId="6DFD1BBE" w14:textId="702E85E1" w:rsidR="006507D0" w:rsidRDefault="006507D0">
      <w:pPr>
        <w:pStyle w:val="TOC2"/>
        <w:rPr>
          <w:rFonts w:eastAsiaTheme="minorEastAsia" w:cstheme="minorBidi"/>
          <w:sz w:val="22"/>
          <w:szCs w:val="22"/>
          <w:lang w:eastAsia="en-AU"/>
        </w:rPr>
      </w:pPr>
      <w:r w:rsidRPr="00143424">
        <w:rPr>
          <w:rFonts w:cstheme="minorHAnsi"/>
          <w:color w:val="000000"/>
        </w:rPr>
        <w:t>16.4</w:t>
      </w:r>
      <w:r>
        <w:rPr>
          <w:rFonts w:eastAsiaTheme="minorEastAsia" w:cstheme="minorBidi"/>
          <w:sz w:val="22"/>
          <w:szCs w:val="22"/>
          <w:lang w:eastAsia="en-AU"/>
        </w:rPr>
        <w:tab/>
      </w:r>
      <w:r w:rsidRPr="00143424">
        <w:rPr>
          <w:rFonts w:cstheme="minorHAnsi"/>
        </w:rPr>
        <w:t>Discussion</w:t>
      </w:r>
      <w:r>
        <w:tab/>
      </w:r>
      <w:r>
        <w:fldChar w:fldCharType="begin"/>
      </w:r>
      <w:r>
        <w:instrText xml:space="preserve"> PAGEREF _Toc65589000 \h </w:instrText>
      </w:r>
      <w:r>
        <w:fldChar w:fldCharType="separate"/>
      </w:r>
      <w:r w:rsidR="00DC224E">
        <w:t>110</w:t>
      </w:r>
      <w:r>
        <w:fldChar w:fldCharType="end"/>
      </w:r>
    </w:p>
    <w:p w14:paraId="221E2FA7" w14:textId="12A61051" w:rsidR="006507D0" w:rsidRDefault="006507D0">
      <w:pPr>
        <w:pStyle w:val="TOC2"/>
        <w:rPr>
          <w:rFonts w:eastAsiaTheme="minorEastAsia" w:cstheme="minorBidi"/>
          <w:sz w:val="22"/>
          <w:szCs w:val="22"/>
          <w:lang w:eastAsia="en-AU"/>
        </w:rPr>
      </w:pPr>
      <w:r w:rsidRPr="00143424">
        <w:rPr>
          <w:rFonts w:cstheme="minorHAnsi"/>
          <w:color w:val="000000"/>
        </w:rPr>
        <w:t>16.5</w:t>
      </w:r>
      <w:r>
        <w:rPr>
          <w:rFonts w:eastAsiaTheme="minorEastAsia" w:cstheme="minorBidi"/>
          <w:sz w:val="22"/>
          <w:szCs w:val="22"/>
          <w:lang w:eastAsia="en-AU"/>
        </w:rPr>
        <w:tab/>
      </w:r>
      <w:r w:rsidRPr="00143424">
        <w:rPr>
          <w:rFonts w:cstheme="minorHAnsi"/>
        </w:rPr>
        <w:t>Conclusions and recommendations</w:t>
      </w:r>
      <w:r>
        <w:tab/>
      </w:r>
      <w:r>
        <w:fldChar w:fldCharType="begin"/>
      </w:r>
      <w:r>
        <w:instrText xml:space="preserve"> PAGEREF _Toc65589001 \h </w:instrText>
      </w:r>
      <w:r>
        <w:fldChar w:fldCharType="separate"/>
      </w:r>
      <w:r w:rsidR="00DC224E">
        <w:t>111</w:t>
      </w:r>
      <w:r>
        <w:fldChar w:fldCharType="end"/>
      </w:r>
    </w:p>
    <w:p w14:paraId="7B16D53C" w14:textId="534B0525" w:rsidR="006507D0" w:rsidRDefault="006507D0">
      <w:pPr>
        <w:pStyle w:val="TOC1"/>
        <w:rPr>
          <w:rFonts w:eastAsiaTheme="minorEastAsia" w:cstheme="minorBidi"/>
          <w:b w:val="0"/>
          <w:sz w:val="22"/>
          <w:szCs w:val="22"/>
          <w:lang w:eastAsia="en-AU"/>
        </w:rPr>
      </w:pPr>
      <w:r w:rsidRPr="00143424">
        <w:rPr>
          <w:color w:val="000000"/>
        </w:rPr>
        <w:t>17</w:t>
      </w:r>
      <w:r>
        <w:rPr>
          <w:rFonts w:eastAsiaTheme="minorEastAsia" w:cstheme="minorBidi"/>
          <w:b w:val="0"/>
          <w:sz w:val="22"/>
          <w:szCs w:val="22"/>
          <w:lang w:eastAsia="en-AU"/>
        </w:rPr>
        <w:tab/>
      </w:r>
      <w:r w:rsidRPr="00143424">
        <w:rPr>
          <w:rFonts w:cstheme="minorHAnsi"/>
        </w:rPr>
        <w:t>Historic heritage</w:t>
      </w:r>
      <w:r>
        <w:tab/>
      </w:r>
      <w:r>
        <w:fldChar w:fldCharType="begin"/>
      </w:r>
      <w:r>
        <w:instrText xml:space="preserve"> PAGEREF _Toc65589002 \h </w:instrText>
      </w:r>
      <w:r>
        <w:fldChar w:fldCharType="separate"/>
      </w:r>
      <w:r w:rsidR="00DC224E">
        <w:t>113</w:t>
      </w:r>
      <w:r>
        <w:fldChar w:fldCharType="end"/>
      </w:r>
    </w:p>
    <w:p w14:paraId="35FF4826" w14:textId="334D2C70" w:rsidR="006507D0" w:rsidRDefault="006507D0">
      <w:pPr>
        <w:pStyle w:val="TOC2"/>
        <w:rPr>
          <w:rFonts w:eastAsiaTheme="minorEastAsia" w:cstheme="minorBidi"/>
          <w:sz w:val="22"/>
          <w:szCs w:val="22"/>
          <w:lang w:eastAsia="en-AU"/>
        </w:rPr>
      </w:pPr>
      <w:r w:rsidRPr="00143424">
        <w:rPr>
          <w:rFonts w:cstheme="minorHAnsi"/>
          <w:color w:val="000000"/>
        </w:rPr>
        <w:t>17.1</w:t>
      </w:r>
      <w:r>
        <w:rPr>
          <w:rFonts w:eastAsiaTheme="minorEastAsia" w:cstheme="minorBidi"/>
          <w:sz w:val="22"/>
          <w:szCs w:val="22"/>
          <w:lang w:eastAsia="en-AU"/>
        </w:rPr>
        <w:tab/>
      </w:r>
      <w:r w:rsidRPr="00143424">
        <w:rPr>
          <w:rFonts w:cstheme="minorHAnsi"/>
        </w:rPr>
        <w:t>The issues</w:t>
      </w:r>
      <w:r>
        <w:tab/>
      </w:r>
      <w:r>
        <w:fldChar w:fldCharType="begin"/>
      </w:r>
      <w:r>
        <w:instrText xml:space="preserve"> PAGEREF _Toc65589003 \h </w:instrText>
      </w:r>
      <w:r>
        <w:fldChar w:fldCharType="separate"/>
      </w:r>
      <w:r w:rsidR="00DC224E">
        <w:t>113</w:t>
      </w:r>
      <w:r>
        <w:fldChar w:fldCharType="end"/>
      </w:r>
    </w:p>
    <w:p w14:paraId="1D7F9C45" w14:textId="6BE58FD0" w:rsidR="006507D0" w:rsidRDefault="006507D0">
      <w:pPr>
        <w:pStyle w:val="TOC2"/>
        <w:rPr>
          <w:rFonts w:eastAsiaTheme="minorEastAsia" w:cstheme="minorBidi"/>
          <w:sz w:val="22"/>
          <w:szCs w:val="22"/>
          <w:lang w:eastAsia="en-AU"/>
        </w:rPr>
      </w:pPr>
      <w:r w:rsidRPr="00143424">
        <w:rPr>
          <w:rFonts w:cstheme="minorHAnsi"/>
          <w:color w:val="000000"/>
        </w:rPr>
        <w:t>17.2</w:t>
      </w:r>
      <w:r>
        <w:rPr>
          <w:rFonts w:eastAsiaTheme="minorEastAsia" w:cstheme="minorBidi"/>
          <w:sz w:val="22"/>
          <w:szCs w:val="22"/>
          <w:lang w:eastAsia="en-AU"/>
        </w:rPr>
        <w:tab/>
      </w:r>
      <w:r w:rsidRPr="00143424">
        <w:rPr>
          <w:rFonts w:cstheme="minorHAnsi"/>
        </w:rPr>
        <w:t>Relevant considerations</w:t>
      </w:r>
      <w:r>
        <w:tab/>
      </w:r>
      <w:r>
        <w:fldChar w:fldCharType="begin"/>
      </w:r>
      <w:r>
        <w:instrText xml:space="preserve"> PAGEREF _Toc65589004 \h </w:instrText>
      </w:r>
      <w:r>
        <w:fldChar w:fldCharType="separate"/>
      </w:r>
      <w:r w:rsidR="00DC224E">
        <w:t>113</w:t>
      </w:r>
      <w:r>
        <w:fldChar w:fldCharType="end"/>
      </w:r>
    </w:p>
    <w:p w14:paraId="439ABAF7" w14:textId="685D19EC" w:rsidR="006507D0" w:rsidRDefault="006507D0">
      <w:pPr>
        <w:pStyle w:val="TOC2"/>
        <w:rPr>
          <w:rFonts w:eastAsiaTheme="minorEastAsia" w:cstheme="minorBidi"/>
          <w:sz w:val="22"/>
          <w:szCs w:val="22"/>
          <w:lang w:eastAsia="en-AU"/>
        </w:rPr>
      </w:pPr>
      <w:r w:rsidRPr="00143424">
        <w:rPr>
          <w:rFonts w:cstheme="minorHAnsi"/>
          <w:color w:val="000000"/>
        </w:rPr>
        <w:t>17.3</w:t>
      </w:r>
      <w:r>
        <w:rPr>
          <w:rFonts w:eastAsiaTheme="minorEastAsia" w:cstheme="minorBidi"/>
          <w:sz w:val="22"/>
          <w:szCs w:val="22"/>
          <w:lang w:eastAsia="en-AU"/>
        </w:rPr>
        <w:tab/>
      </w:r>
      <w:r w:rsidRPr="00143424">
        <w:rPr>
          <w:rFonts w:cstheme="minorHAnsi"/>
        </w:rPr>
        <w:t>The EES</w:t>
      </w:r>
      <w:r>
        <w:tab/>
      </w:r>
      <w:r>
        <w:fldChar w:fldCharType="begin"/>
      </w:r>
      <w:r>
        <w:instrText xml:space="preserve"> PAGEREF _Toc65589005 \h </w:instrText>
      </w:r>
      <w:r>
        <w:fldChar w:fldCharType="separate"/>
      </w:r>
      <w:r w:rsidR="00DC224E">
        <w:t>113</w:t>
      </w:r>
      <w:r>
        <w:fldChar w:fldCharType="end"/>
      </w:r>
    </w:p>
    <w:p w14:paraId="22035C8A" w14:textId="77F10E7A" w:rsidR="006507D0" w:rsidRDefault="006507D0">
      <w:pPr>
        <w:pStyle w:val="TOC2"/>
        <w:rPr>
          <w:rFonts w:eastAsiaTheme="minorEastAsia" w:cstheme="minorBidi"/>
          <w:sz w:val="22"/>
          <w:szCs w:val="22"/>
          <w:lang w:eastAsia="en-AU"/>
        </w:rPr>
      </w:pPr>
      <w:r w:rsidRPr="00143424">
        <w:rPr>
          <w:rFonts w:cstheme="minorHAnsi"/>
          <w:color w:val="000000"/>
        </w:rPr>
        <w:t>17.4</w:t>
      </w:r>
      <w:r>
        <w:rPr>
          <w:rFonts w:eastAsiaTheme="minorEastAsia" w:cstheme="minorBidi"/>
          <w:sz w:val="22"/>
          <w:szCs w:val="22"/>
          <w:lang w:eastAsia="en-AU"/>
        </w:rPr>
        <w:tab/>
      </w:r>
      <w:r w:rsidRPr="00143424">
        <w:rPr>
          <w:rFonts w:cstheme="minorHAnsi"/>
        </w:rPr>
        <w:t>Submissions</w:t>
      </w:r>
      <w:r>
        <w:tab/>
      </w:r>
      <w:r>
        <w:fldChar w:fldCharType="begin"/>
      </w:r>
      <w:r>
        <w:instrText xml:space="preserve"> PAGEREF _Toc65589006 \h </w:instrText>
      </w:r>
      <w:r>
        <w:fldChar w:fldCharType="separate"/>
      </w:r>
      <w:r w:rsidR="00DC224E">
        <w:t>114</w:t>
      </w:r>
      <w:r>
        <w:fldChar w:fldCharType="end"/>
      </w:r>
    </w:p>
    <w:p w14:paraId="7601E68F" w14:textId="2CF68CD0" w:rsidR="006507D0" w:rsidRDefault="006507D0">
      <w:pPr>
        <w:pStyle w:val="TOC2"/>
        <w:rPr>
          <w:rFonts w:eastAsiaTheme="minorEastAsia" w:cstheme="minorBidi"/>
          <w:sz w:val="22"/>
          <w:szCs w:val="22"/>
          <w:lang w:eastAsia="en-AU"/>
        </w:rPr>
      </w:pPr>
      <w:r w:rsidRPr="00143424">
        <w:rPr>
          <w:rFonts w:cstheme="minorHAnsi"/>
          <w:color w:val="000000"/>
        </w:rPr>
        <w:t>17.5</w:t>
      </w:r>
      <w:r>
        <w:rPr>
          <w:rFonts w:eastAsiaTheme="minorEastAsia" w:cstheme="minorBidi"/>
          <w:sz w:val="22"/>
          <w:szCs w:val="22"/>
          <w:lang w:eastAsia="en-AU"/>
        </w:rPr>
        <w:tab/>
      </w:r>
      <w:r w:rsidRPr="00143424">
        <w:rPr>
          <w:rFonts w:cstheme="minorHAnsi"/>
        </w:rPr>
        <w:t>Discussion</w:t>
      </w:r>
      <w:r>
        <w:tab/>
      </w:r>
      <w:r>
        <w:fldChar w:fldCharType="begin"/>
      </w:r>
      <w:r>
        <w:instrText xml:space="preserve"> PAGEREF _Toc65589007 \h </w:instrText>
      </w:r>
      <w:r>
        <w:fldChar w:fldCharType="separate"/>
      </w:r>
      <w:r w:rsidR="00DC224E">
        <w:t>114</w:t>
      </w:r>
      <w:r>
        <w:fldChar w:fldCharType="end"/>
      </w:r>
    </w:p>
    <w:p w14:paraId="41F6E047" w14:textId="49830132" w:rsidR="006507D0" w:rsidRDefault="006507D0">
      <w:pPr>
        <w:pStyle w:val="TOC2"/>
        <w:rPr>
          <w:rFonts w:eastAsiaTheme="minorEastAsia" w:cstheme="minorBidi"/>
          <w:sz w:val="22"/>
          <w:szCs w:val="22"/>
          <w:lang w:eastAsia="en-AU"/>
        </w:rPr>
      </w:pPr>
      <w:r w:rsidRPr="00143424">
        <w:rPr>
          <w:rFonts w:cstheme="minorHAnsi"/>
          <w:color w:val="000000"/>
        </w:rPr>
        <w:t>17.6</w:t>
      </w:r>
      <w:r>
        <w:rPr>
          <w:rFonts w:eastAsiaTheme="minorEastAsia" w:cstheme="minorBidi"/>
          <w:sz w:val="22"/>
          <w:szCs w:val="22"/>
          <w:lang w:eastAsia="en-AU"/>
        </w:rPr>
        <w:tab/>
      </w:r>
      <w:r w:rsidRPr="00143424">
        <w:rPr>
          <w:rFonts w:cstheme="minorHAnsi"/>
        </w:rPr>
        <w:t>Conclusions</w:t>
      </w:r>
      <w:r>
        <w:tab/>
      </w:r>
      <w:r>
        <w:fldChar w:fldCharType="begin"/>
      </w:r>
      <w:r>
        <w:instrText xml:space="preserve"> PAGEREF _Toc65589008 \h </w:instrText>
      </w:r>
      <w:r>
        <w:fldChar w:fldCharType="separate"/>
      </w:r>
      <w:r w:rsidR="00DC224E">
        <w:t>114</w:t>
      </w:r>
      <w:r>
        <w:fldChar w:fldCharType="end"/>
      </w:r>
    </w:p>
    <w:p w14:paraId="3706E606" w14:textId="229B95BF" w:rsidR="006507D0" w:rsidRDefault="006507D0">
      <w:pPr>
        <w:pStyle w:val="TOC1"/>
        <w:rPr>
          <w:rFonts w:eastAsiaTheme="minorEastAsia" w:cstheme="minorBidi"/>
          <w:b w:val="0"/>
          <w:sz w:val="22"/>
          <w:szCs w:val="22"/>
          <w:lang w:eastAsia="en-AU"/>
        </w:rPr>
      </w:pPr>
      <w:r w:rsidRPr="00143424">
        <w:rPr>
          <w:color w:val="000000"/>
        </w:rPr>
        <w:t>18</w:t>
      </w:r>
      <w:r>
        <w:rPr>
          <w:rFonts w:eastAsiaTheme="minorEastAsia" w:cstheme="minorBidi"/>
          <w:b w:val="0"/>
          <w:sz w:val="22"/>
          <w:szCs w:val="22"/>
          <w:lang w:eastAsia="en-AU"/>
        </w:rPr>
        <w:tab/>
      </w:r>
      <w:r w:rsidRPr="00143424">
        <w:rPr>
          <w:rFonts w:cstheme="minorHAnsi"/>
        </w:rPr>
        <w:t>Safety, hazard and risk</w:t>
      </w:r>
      <w:r>
        <w:tab/>
      </w:r>
      <w:r>
        <w:fldChar w:fldCharType="begin"/>
      </w:r>
      <w:r>
        <w:instrText xml:space="preserve"> PAGEREF _Toc65589009 \h </w:instrText>
      </w:r>
      <w:r>
        <w:fldChar w:fldCharType="separate"/>
      </w:r>
      <w:r w:rsidR="00DC224E">
        <w:t>116</w:t>
      </w:r>
      <w:r>
        <w:fldChar w:fldCharType="end"/>
      </w:r>
    </w:p>
    <w:p w14:paraId="1EB3530B" w14:textId="5453FF9B" w:rsidR="006507D0" w:rsidRDefault="006507D0">
      <w:pPr>
        <w:pStyle w:val="TOC2"/>
        <w:rPr>
          <w:rFonts w:eastAsiaTheme="minorEastAsia" w:cstheme="minorBidi"/>
          <w:sz w:val="22"/>
          <w:szCs w:val="22"/>
          <w:lang w:eastAsia="en-AU"/>
        </w:rPr>
      </w:pPr>
      <w:r w:rsidRPr="00143424">
        <w:rPr>
          <w:rFonts w:cstheme="minorHAnsi"/>
          <w:color w:val="000000"/>
        </w:rPr>
        <w:t>18.1</w:t>
      </w:r>
      <w:r>
        <w:rPr>
          <w:rFonts w:eastAsiaTheme="minorEastAsia" w:cstheme="minorBidi"/>
          <w:sz w:val="22"/>
          <w:szCs w:val="22"/>
          <w:lang w:eastAsia="en-AU"/>
        </w:rPr>
        <w:tab/>
      </w:r>
      <w:r w:rsidRPr="00143424">
        <w:rPr>
          <w:rFonts w:cstheme="minorHAnsi"/>
        </w:rPr>
        <w:t>Relevant considerations</w:t>
      </w:r>
      <w:r>
        <w:tab/>
      </w:r>
      <w:r>
        <w:fldChar w:fldCharType="begin"/>
      </w:r>
      <w:r>
        <w:instrText xml:space="preserve"> PAGEREF _Toc65589010 \h </w:instrText>
      </w:r>
      <w:r>
        <w:fldChar w:fldCharType="separate"/>
      </w:r>
      <w:r w:rsidR="00DC224E">
        <w:t>116</w:t>
      </w:r>
      <w:r>
        <w:fldChar w:fldCharType="end"/>
      </w:r>
    </w:p>
    <w:p w14:paraId="60857ED2" w14:textId="4C6D3DB3" w:rsidR="006507D0" w:rsidRDefault="006507D0">
      <w:pPr>
        <w:pStyle w:val="TOC2"/>
        <w:rPr>
          <w:rFonts w:eastAsiaTheme="minorEastAsia" w:cstheme="minorBidi"/>
          <w:sz w:val="22"/>
          <w:szCs w:val="22"/>
          <w:lang w:eastAsia="en-AU"/>
        </w:rPr>
      </w:pPr>
      <w:r w:rsidRPr="00143424">
        <w:rPr>
          <w:rFonts w:cstheme="minorHAnsi"/>
          <w:color w:val="000000"/>
        </w:rPr>
        <w:t>18.2</w:t>
      </w:r>
      <w:r>
        <w:rPr>
          <w:rFonts w:eastAsiaTheme="minorEastAsia" w:cstheme="minorBidi"/>
          <w:sz w:val="22"/>
          <w:szCs w:val="22"/>
          <w:lang w:eastAsia="en-AU"/>
        </w:rPr>
        <w:tab/>
      </w:r>
      <w:r w:rsidRPr="00143424">
        <w:rPr>
          <w:rFonts w:cstheme="minorHAnsi"/>
        </w:rPr>
        <w:t>The EES</w:t>
      </w:r>
      <w:r>
        <w:tab/>
      </w:r>
      <w:r>
        <w:fldChar w:fldCharType="begin"/>
      </w:r>
      <w:r>
        <w:instrText xml:space="preserve"> PAGEREF _Toc65589011 \h </w:instrText>
      </w:r>
      <w:r>
        <w:fldChar w:fldCharType="separate"/>
      </w:r>
      <w:r w:rsidR="00DC224E">
        <w:t>117</w:t>
      </w:r>
      <w:r>
        <w:fldChar w:fldCharType="end"/>
      </w:r>
    </w:p>
    <w:p w14:paraId="7C5F3678" w14:textId="08E76090" w:rsidR="006507D0" w:rsidRDefault="006507D0">
      <w:pPr>
        <w:pStyle w:val="TOC2"/>
        <w:rPr>
          <w:rFonts w:eastAsiaTheme="minorEastAsia" w:cstheme="minorBidi"/>
          <w:sz w:val="22"/>
          <w:szCs w:val="22"/>
          <w:lang w:eastAsia="en-AU"/>
        </w:rPr>
      </w:pPr>
      <w:r w:rsidRPr="00143424">
        <w:rPr>
          <w:rFonts w:cstheme="minorHAnsi"/>
          <w:color w:val="000000"/>
        </w:rPr>
        <w:t>18.3</w:t>
      </w:r>
      <w:r>
        <w:rPr>
          <w:rFonts w:eastAsiaTheme="minorEastAsia" w:cstheme="minorBidi"/>
          <w:sz w:val="22"/>
          <w:szCs w:val="22"/>
          <w:lang w:eastAsia="en-AU"/>
        </w:rPr>
        <w:tab/>
      </w:r>
      <w:r w:rsidRPr="00143424">
        <w:rPr>
          <w:rFonts w:cstheme="minorHAnsi"/>
        </w:rPr>
        <w:t>Submissions</w:t>
      </w:r>
      <w:r>
        <w:tab/>
      </w:r>
      <w:r>
        <w:fldChar w:fldCharType="begin"/>
      </w:r>
      <w:r>
        <w:instrText xml:space="preserve"> PAGEREF _Toc65589012 \h </w:instrText>
      </w:r>
      <w:r>
        <w:fldChar w:fldCharType="separate"/>
      </w:r>
      <w:r w:rsidR="00DC224E">
        <w:t>118</w:t>
      </w:r>
      <w:r>
        <w:fldChar w:fldCharType="end"/>
      </w:r>
    </w:p>
    <w:p w14:paraId="6BB9A748" w14:textId="7D2BFC9F" w:rsidR="006507D0" w:rsidRDefault="006507D0">
      <w:pPr>
        <w:pStyle w:val="TOC2"/>
        <w:rPr>
          <w:rFonts w:eastAsiaTheme="minorEastAsia" w:cstheme="minorBidi"/>
          <w:sz w:val="22"/>
          <w:szCs w:val="22"/>
          <w:lang w:eastAsia="en-AU"/>
        </w:rPr>
      </w:pPr>
      <w:r w:rsidRPr="00143424">
        <w:rPr>
          <w:rFonts w:cstheme="minorHAnsi"/>
          <w:color w:val="000000"/>
        </w:rPr>
        <w:t>18.4</w:t>
      </w:r>
      <w:r>
        <w:rPr>
          <w:rFonts w:eastAsiaTheme="minorEastAsia" w:cstheme="minorBidi"/>
          <w:sz w:val="22"/>
          <w:szCs w:val="22"/>
          <w:lang w:eastAsia="en-AU"/>
        </w:rPr>
        <w:tab/>
      </w:r>
      <w:r w:rsidRPr="00143424">
        <w:rPr>
          <w:rFonts w:cstheme="minorHAnsi"/>
        </w:rPr>
        <w:t>Discussion</w:t>
      </w:r>
      <w:r>
        <w:tab/>
      </w:r>
      <w:r>
        <w:fldChar w:fldCharType="begin"/>
      </w:r>
      <w:r>
        <w:instrText xml:space="preserve"> PAGEREF _Toc65589013 \h </w:instrText>
      </w:r>
      <w:r>
        <w:fldChar w:fldCharType="separate"/>
      </w:r>
      <w:r w:rsidR="00DC224E">
        <w:t>118</w:t>
      </w:r>
      <w:r>
        <w:fldChar w:fldCharType="end"/>
      </w:r>
    </w:p>
    <w:p w14:paraId="4C536194" w14:textId="3076FB23" w:rsidR="006507D0" w:rsidRDefault="006507D0">
      <w:pPr>
        <w:pStyle w:val="TOC2"/>
        <w:rPr>
          <w:rFonts w:eastAsiaTheme="minorEastAsia" w:cstheme="minorBidi"/>
          <w:sz w:val="22"/>
          <w:szCs w:val="22"/>
          <w:lang w:eastAsia="en-AU"/>
        </w:rPr>
      </w:pPr>
      <w:r w:rsidRPr="00143424">
        <w:rPr>
          <w:rFonts w:cstheme="minorHAnsi"/>
          <w:color w:val="000000"/>
        </w:rPr>
        <w:t>18.5</w:t>
      </w:r>
      <w:r>
        <w:rPr>
          <w:rFonts w:eastAsiaTheme="minorEastAsia" w:cstheme="minorBidi"/>
          <w:sz w:val="22"/>
          <w:szCs w:val="22"/>
          <w:lang w:eastAsia="en-AU"/>
        </w:rPr>
        <w:tab/>
      </w:r>
      <w:r w:rsidRPr="00143424">
        <w:rPr>
          <w:rFonts w:cstheme="minorHAnsi"/>
        </w:rPr>
        <w:t>Conclusions</w:t>
      </w:r>
      <w:r>
        <w:tab/>
      </w:r>
      <w:r>
        <w:fldChar w:fldCharType="begin"/>
      </w:r>
      <w:r>
        <w:instrText xml:space="preserve"> PAGEREF _Toc65589014 \h </w:instrText>
      </w:r>
      <w:r>
        <w:fldChar w:fldCharType="separate"/>
      </w:r>
      <w:r w:rsidR="00DC224E">
        <w:t>118</w:t>
      </w:r>
      <w:r>
        <w:fldChar w:fldCharType="end"/>
      </w:r>
    </w:p>
    <w:p w14:paraId="35D33E50" w14:textId="49C286F9" w:rsidR="006507D0" w:rsidRDefault="006507D0">
      <w:pPr>
        <w:pStyle w:val="TOC1"/>
        <w:rPr>
          <w:rFonts w:eastAsiaTheme="minorEastAsia" w:cstheme="minorBidi"/>
          <w:b w:val="0"/>
          <w:sz w:val="22"/>
          <w:szCs w:val="22"/>
          <w:lang w:eastAsia="en-AU"/>
        </w:rPr>
      </w:pPr>
      <w:r w:rsidRPr="00143424">
        <w:rPr>
          <w:rFonts w:cstheme="minorHAnsi"/>
        </w:rPr>
        <w:t>PART C: INTEGRATED ASSESSMENT</w:t>
      </w:r>
      <w:r>
        <w:tab/>
      </w:r>
      <w:r>
        <w:fldChar w:fldCharType="begin"/>
      </w:r>
      <w:r>
        <w:instrText xml:space="preserve"> PAGEREF _Toc65589015 \h </w:instrText>
      </w:r>
      <w:r>
        <w:fldChar w:fldCharType="separate"/>
      </w:r>
      <w:r w:rsidR="00DC224E">
        <w:t>119</w:t>
      </w:r>
      <w:r>
        <w:fldChar w:fldCharType="end"/>
      </w:r>
    </w:p>
    <w:p w14:paraId="040A4AD9" w14:textId="709DFD1D" w:rsidR="006507D0" w:rsidRDefault="006507D0">
      <w:pPr>
        <w:pStyle w:val="TOC1"/>
        <w:rPr>
          <w:rFonts w:eastAsiaTheme="minorEastAsia" w:cstheme="minorBidi"/>
          <w:b w:val="0"/>
          <w:sz w:val="22"/>
          <w:szCs w:val="22"/>
          <w:lang w:eastAsia="en-AU"/>
        </w:rPr>
      </w:pPr>
      <w:r w:rsidRPr="00143424">
        <w:rPr>
          <w:color w:val="000000"/>
        </w:rPr>
        <w:t>19</w:t>
      </w:r>
      <w:r>
        <w:rPr>
          <w:rFonts w:eastAsiaTheme="minorEastAsia" w:cstheme="minorBidi"/>
          <w:b w:val="0"/>
          <w:sz w:val="22"/>
          <w:szCs w:val="22"/>
          <w:lang w:eastAsia="en-AU"/>
        </w:rPr>
        <w:tab/>
      </w:r>
      <w:r w:rsidRPr="00143424">
        <w:rPr>
          <w:rFonts w:cstheme="minorHAnsi"/>
        </w:rPr>
        <w:t>Integrated assessment</w:t>
      </w:r>
      <w:r>
        <w:tab/>
      </w:r>
      <w:r>
        <w:fldChar w:fldCharType="begin"/>
      </w:r>
      <w:r>
        <w:instrText xml:space="preserve"> PAGEREF _Toc65589016 \h </w:instrText>
      </w:r>
      <w:r>
        <w:fldChar w:fldCharType="separate"/>
      </w:r>
      <w:r w:rsidR="00DC224E">
        <w:t>120</w:t>
      </w:r>
      <w:r>
        <w:fldChar w:fldCharType="end"/>
      </w:r>
    </w:p>
    <w:p w14:paraId="19E61AC3" w14:textId="53D3FE94" w:rsidR="006507D0" w:rsidRDefault="006507D0">
      <w:pPr>
        <w:pStyle w:val="TOC2"/>
        <w:rPr>
          <w:rFonts w:eastAsiaTheme="minorEastAsia" w:cstheme="minorBidi"/>
          <w:sz w:val="22"/>
          <w:szCs w:val="22"/>
          <w:lang w:eastAsia="en-AU"/>
        </w:rPr>
      </w:pPr>
      <w:r w:rsidRPr="00143424">
        <w:rPr>
          <w:color w:val="000000"/>
        </w:rPr>
        <w:t>19.1</w:t>
      </w:r>
      <w:r>
        <w:rPr>
          <w:rFonts w:eastAsiaTheme="minorEastAsia" w:cstheme="minorBidi"/>
          <w:sz w:val="22"/>
          <w:szCs w:val="22"/>
          <w:lang w:eastAsia="en-AU"/>
        </w:rPr>
        <w:tab/>
      </w:r>
      <w:r>
        <w:t>The legislative and policy context</w:t>
      </w:r>
      <w:r>
        <w:tab/>
      </w:r>
      <w:r>
        <w:fldChar w:fldCharType="begin"/>
      </w:r>
      <w:r>
        <w:instrText xml:space="preserve"> PAGEREF _Toc65589017 \h </w:instrText>
      </w:r>
      <w:r>
        <w:fldChar w:fldCharType="separate"/>
      </w:r>
      <w:r w:rsidR="00DC224E">
        <w:t>120</w:t>
      </w:r>
      <w:r>
        <w:fldChar w:fldCharType="end"/>
      </w:r>
    </w:p>
    <w:p w14:paraId="2B9D5999" w14:textId="02E26253" w:rsidR="006507D0" w:rsidRDefault="006507D0">
      <w:pPr>
        <w:pStyle w:val="TOC2"/>
        <w:rPr>
          <w:rFonts w:eastAsiaTheme="minorEastAsia" w:cstheme="minorBidi"/>
          <w:sz w:val="22"/>
          <w:szCs w:val="22"/>
          <w:lang w:eastAsia="en-AU"/>
        </w:rPr>
      </w:pPr>
      <w:r w:rsidRPr="00143424">
        <w:rPr>
          <w:color w:val="000000"/>
        </w:rPr>
        <w:t>19.2</w:t>
      </w:r>
      <w:r>
        <w:rPr>
          <w:rFonts w:eastAsiaTheme="minorEastAsia" w:cstheme="minorBidi"/>
          <w:sz w:val="22"/>
          <w:szCs w:val="22"/>
          <w:lang w:eastAsia="en-AU"/>
        </w:rPr>
        <w:tab/>
      </w:r>
      <w:r>
        <w:t>The Project rationale</w:t>
      </w:r>
      <w:r>
        <w:tab/>
      </w:r>
      <w:r>
        <w:fldChar w:fldCharType="begin"/>
      </w:r>
      <w:r>
        <w:instrText xml:space="preserve"> PAGEREF _Toc65589018 \h </w:instrText>
      </w:r>
      <w:r>
        <w:fldChar w:fldCharType="separate"/>
      </w:r>
      <w:r w:rsidR="00DC224E">
        <w:t>121</w:t>
      </w:r>
      <w:r>
        <w:fldChar w:fldCharType="end"/>
      </w:r>
    </w:p>
    <w:p w14:paraId="4E83033F" w14:textId="33B6CDF9" w:rsidR="006507D0" w:rsidRDefault="006507D0">
      <w:pPr>
        <w:pStyle w:val="TOC2"/>
        <w:rPr>
          <w:rFonts w:eastAsiaTheme="minorEastAsia" w:cstheme="minorBidi"/>
          <w:sz w:val="22"/>
          <w:szCs w:val="22"/>
          <w:lang w:eastAsia="en-AU"/>
        </w:rPr>
      </w:pPr>
      <w:r w:rsidRPr="00143424">
        <w:rPr>
          <w:color w:val="000000"/>
        </w:rPr>
        <w:t>19.3</w:t>
      </w:r>
      <w:r>
        <w:rPr>
          <w:rFonts w:eastAsiaTheme="minorEastAsia" w:cstheme="minorBidi"/>
          <w:sz w:val="22"/>
          <w:szCs w:val="22"/>
          <w:lang w:eastAsia="en-AU"/>
        </w:rPr>
        <w:tab/>
      </w:r>
      <w:r>
        <w:t>Discussion</w:t>
      </w:r>
      <w:r>
        <w:tab/>
      </w:r>
      <w:r>
        <w:fldChar w:fldCharType="begin"/>
      </w:r>
      <w:r>
        <w:instrText xml:space="preserve"> PAGEREF _Toc65589019 \h </w:instrText>
      </w:r>
      <w:r>
        <w:fldChar w:fldCharType="separate"/>
      </w:r>
      <w:r w:rsidR="00DC224E">
        <w:t>122</w:t>
      </w:r>
      <w:r>
        <w:fldChar w:fldCharType="end"/>
      </w:r>
    </w:p>
    <w:p w14:paraId="1320585D" w14:textId="6F4E24B9" w:rsidR="006507D0" w:rsidRDefault="006507D0">
      <w:pPr>
        <w:pStyle w:val="TOC2"/>
        <w:rPr>
          <w:rFonts w:eastAsiaTheme="minorEastAsia" w:cstheme="minorBidi"/>
          <w:sz w:val="22"/>
          <w:szCs w:val="22"/>
          <w:lang w:eastAsia="en-AU"/>
        </w:rPr>
      </w:pPr>
      <w:r w:rsidRPr="00143424">
        <w:rPr>
          <w:color w:val="000000"/>
        </w:rPr>
        <w:t>19.4</w:t>
      </w:r>
      <w:r>
        <w:rPr>
          <w:rFonts w:eastAsiaTheme="minorEastAsia" w:cstheme="minorBidi"/>
          <w:sz w:val="22"/>
          <w:szCs w:val="22"/>
          <w:lang w:eastAsia="en-AU"/>
        </w:rPr>
        <w:tab/>
      </w:r>
      <w:r>
        <w:t>Conclusions and recommendations</w:t>
      </w:r>
      <w:r>
        <w:tab/>
      </w:r>
      <w:r>
        <w:fldChar w:fldCharType="begin"/>
      </w:r>
      <w:r>
        <w:instrText xml:space="preserve"> PAGEREF _Toc65589020 \h </w:instrText>
      </w:r>
      <w:r>
        <w:fldChar w:fldCharType="separate"/>
      </w:r>
      <w:r w:rsidR="00DC224E">
        <w:t>124</w:t>
      </w:r>
      <w:r>
        <w:fldChar w:fldCharType="end"/>
      </w:r>
    </w:p>
    <w:p w14:paraId="2BAB9D79" w14:textId="77777777" w:rsidR="00F4242D" w:rsidRDefault="00F4242D">
      <w:pPr>
        <w:rPr>
          <w:rFonts w:asciiTheme="minorHAnsi" w:hAnsiTheme="minorHAnsi"/>
          <w:b/>
          <w:noProof/>
          <w:color w:val="000000"/>
        </w:rPr>
      </w:pPr>
      <w:r>
        <w:rPr>
          <w:noProof/>
          <w:color w:val="000000"/>
        </w:rPr>
        <w:br w:type="page"/>
      </w:r>
    </w:p>
    <w:p w14:paraId="5AEA9E68" w14:textId="713895C2" w:rsidR="006507D0" w:rsidRDefault="006507D0">
      <w:pPr>
        <w:pStyle w:val="TOC1"/>
        <w:rPr>
          <w:rFonts w:eastAsiaTheme="minorEastAsia" w:cstheme="minorBidi"/>
          <w:b w:val="0"/>
          <w:sz w:val="22"/>
          <w:szCs w:val="22"/>
          <w:lang w:eastAsia="en-AU"/>
        </w:rPr>
      </w:pPr>
      <w:r w:rsidRPr="00143424">
        <w:rPr>
          <w:color w:val="000000"/>
        </w:rPr>
        <w:lastRenderedPageBreak/>
        <w:t>20</w:t>
      </w:r>
      <w:r>
        <w:rPr>
          <w:rFonts w:eastAsiaTheme="minorEastAsia" w:cstheme="minorBidi"/>
          <w:b w:val="0"/>
          <w:sz w:val="22"/>
          <w:szCs w:val="22"/>
          <w:lang w:eastAsia="en-AU"/>
        </w:rPr>
        <w:tab/>
      </w:r>
      <w:r w:rsidRPr="00143424">
        <w:rPr>
          <w:rFonts w:cstheme="minorHAnsi"/>
        </w:rPr>
        <w:t>Environmental Management Framework</w:t>
      </w:r>
      <w:r>
        <w:tab/>
      </w:r>
      <w:r>
        <w:fldChar w:fldCharType="begin"/>
      </w:r>
      <w:r>
        <w:instrText xml:space="preserve"> PAGEREF _Toc65589021 \h </w:instrText>
      </w:r>
      <w:r>
        <w:fldChar w:fldCharType="separate"/>
      </w:r>
      <w:r w:rsidR="00DC224E">
        <w:t>126</w:t>
      </w:r>
      <w:r>
        <w:fldChar w:fldCharType="end"/>
      </w:r>
    </w:p>
    <w:p w14:paraId="75CBE594" w14:textId="0E6F8D33" w:rsidR="006507D0" w:rsidRDefault="006507D0">
      <w:pPr>
        <w:pStyle w:val="TOC2"/>
        <w:rPr>
          <w:rFonts w:eastAsiaTheme="minorEastAsia" w:cstheme="minorBidi"/>
          <w:sz w:val="22"/>
          <w:szCs w:val="22"/>
          <w:lang w:eastAsia="en-AU"/>
        </w:rPr>
      </w:pPr>
      <w:r w:rsidRPr="00143424">
        <w:rPr>
          <w:rFonts w:cstheme="minorHAnsi"/>
          <w:color w:val="000000"/>
        </w:rPr>
        <w:t>20.1</w:t>
      </w:r>
      <w:r>
        <w:rPr>
          <w:rFonts w:eastAsiaTheme="minorEastAsia" w:cstheme="minorBidi"/>
          <w:sz w:val="22"/>
          <w:szCs w:val="22"/>
          <w:lang w:eastAsia="en-AU"/>
        </w:rPr>
        <w:tab/>
      </w:r>
      <w:r w:rsidRPr="00143424">
        <w:rPr>
          <w:rFonts w:cstheme="minorHAnsi"/>
        </w:rPr>
        <w:t>The issues</w:t>
      </w:r>
      <w:r>
        <w:tab/>
      </w:r>
      <w:r>
        <w:fldChar w:fldCharType="begin"/>
      </w:r>
      <w:r>
        <w:instrText xml:space="preserve"> PAGEREF _Toc65589022 \h </w:instrText>
      </w:r>
      <w:r>
        <w:fldChar w:fldCharType="separate"/>
      </w:r>
      <w:r w:rsidR="00DC224E">
        <w:t>126</w:t>
      </w:r>
      <w:r>
        <w:fldChar w:fldCharType="end"/>
      </w:r>
    </w:p>
    <w:p w14:paraId="2A334AE4" w14:textId="5C042FF4" w:rsidR="006507D0" w:rsidRDefault="006507D0">
      <w:pPr>
        <w:pStyle w:val="TOC2"/>
        <w:rPr>
          <w:rFonts w:eastAsiaTheme="minorEastAsia" w:cstheme="minorBidi"/>
          <w:sz w:val="22"/>
          <w:szCs w:val="22"/>
          <w:lang w:eastAsia="en-AU"/>
        </w:rPr>
      </w:pPr>
      <w:r w:rsidRPr="00143424">
        <w:rPr>
          <w:rFonts w:cstheme="minorHAnsi"/>
          <w:color w:val="000000"/>
        </w:rPr>
        <w:t>20.2</w:t>
      </w:r>
      <w:r>
        <w:rPr>
          <w:rFonts w:eastAsiaTheme="minorEastAsia" w:cstheme="minorBidi"/>
          <w:sz w:val="22"/>
          <w:szCs w:val="22"/>
          <w:lang w:eastAsia="en-AU"/>
        </w:rPr>
        <w:tab/>
      </w:r>
      <w:r w:rsidRPr="00143424">
        <w:rPr>
          <w:rFonts w:cstheme="minorHAnsi"/>
        </w:rPr>
        <w:t>Relevant considerations</w:t>
      </w:r>
      <w:r>
        <w:tab/>
      </w:r>
      <w:r>
        <w:fldChar w:fldCharType="begin"/>
      </w:r>
      <w:r>
        <w:instrText xml:space="preserve"> PAGEREF _Toc65589023 \h </w:instrText>
      </w:r>
      <w:r>
        <w:fldChar w:fldCharType="separate"/>
      </w:r>
      <w:r w:rsidR="00DC224E">
        <w:t>126</w:t>
      </w:r>
      <w:r>
        <w:fldChar w:fldCharType="end"/>
      </w:r>
    </w:p>
    <w:p w14:paraId="0CCCC481" w14:textId="3B8AE9AC" w:rsidR="006507D0" w:rsidRDefault="006507D0">
      <w:pPr>
        <w:pStyle w:val="TOC2"/>
        <w:rPr>
          <w:rFonts w:eastAsiaTheme="minorEastAsia" w:cstheme="minorBidi"/>
          <w:sz w:val="22"/>
          <w:szCs w:val="22"/>
          <w:lang w:eastAsia="en-AU"/>
        </w:rPr>
      </w:pPr>
      <w:r w:rsidRPr="00143424">
        <w:rPr>
          <w:rFonts w:cstheme="minorHAnsi"/>
          <w:color w:val="000000"/>
        </w:rPr>
        <w:t>20.3</w:t>
      </w:r>
      <w:r>
        <w:rPr>
          <w:rFonts w:eastAsiaTheme="minorEastAsia" w:cstheme="minorBidi"/>
          <w:sz w:val="22"/>
          <w:szCs w:val="22"/>
          <w:lang w:eastAsia="en-AU"/>
        </w:rPr>
        <w:tab/>
      </w:r>
      <w:r w:rsidRPr="00143424">
        <w:rPr>
          <w:rFonts w:cstheme="minorHAnsi"/>
        </w:rPr>
        <w:t>Discussion</w:t>
      </w:r>
      <w:r>
        <w:tab/>
      </w:r>
      <w:r>
        <w:fldChar w:fldCharType="begin"/>
      </w:r>
      <w:r>
        <w:instrText xml:space="preserve"> PAGEREF _Toc65589024 \h </w:instrText>
      </w:r>
      <w:r>
        <w:fldChar w:fldCharType="separate"/>
      </w:r>
      <w:r w:rsidR="00DC224E">
        <w:t>127</w:t>
      </w:r>
      <w:r>
        <w:fldChar w:fldCharType="end"/>
      </w:r>
    </w:p>
    <w:p w14:paraId="269B3AC4" w14:textId="571188AE" w:rsidR="006507D0" w:rsidRDefault="006507D0">
      <w:pPr>
        <w:pStyle w:val="TOC2"/>
        <w:rPr>
          <w:rFonts w:eastAsiaTheme="minorEastAsia" w:cstheme="minorBidi"/>
          <w:sz w:val="22"/>
          <w:szCs w:val="22"/>
          <w:lang w:eastAsia="en-AU"/>
        </w:rPr>
      </w:pPr>
      <w:r w:rsidRPr="00143424">
        <w:rPr>
          <w:rFonts w:cstheme="minorHAnsi"/>
          <w:color w:val="000000"/>
        </w:rPr>
        <w:t>20.4</w:t>
      </w:r>
      <w:r>
        <w:rPr>
          <w:rFonts w:eastAsiaTheme="minorEastAsia" w:cstheme="minorBidi"/>
          <w:sz w:val="22"/>
          <w:szCs w:val="22"/>
          <w:lang w:eastAsia="en-AU"/>
        </w:rPr>
        <w:tab/>
      </w:r>
      <w:r w:rsidRPr="00143424">
        <w:rPr>
          <w:rFonts w:cstheme="minorHAnsi"/>
        </w:rPr>
        <w:t>Conclusions and recommendations</w:t>
      </w:r>
      <w:r>
        <w:tab/>
      </w:r>
      <w:r>
        <w:fldChar w:fldCharType="begin"/>
      </w:r>
      <w:r>
        <w:instrText xml:space="preserve"> PAGEREF _Toc65589025 \h </w:instrText>
      </w:r>
      <w:r>
        <w:fldChar w:fldCharType="separate"/>
      </w:r>
      <w:r w:rsidR="00DC224E">
        <w:t>130</w:t>
      </w:r>
      <w:r>
        <w:fldChar w:fldCharType="end"/>
      </w:r>
    </w:p>
    <w:p w14:paraId="2C2A49FF" w14:textId="065E7BF5" w:rsidR="006507D0" w:rsidRDefault="006507D0">
      <w:pPr>
        <w:pStyle w:val="TOC1"/>
        <w:rPr>
          <w:rFonts w:eastAsiaTheme="minorEastAsia" w:cstheme="minorBidi"/>
          <w:b w:val="0"/>
          <w:sz w:val="22"/>
          <w:szCs w:val="22"/>
          <w:lang w:eastAsia="en-AU"/>
        </w:rPr>
      </w:pPr>
      <w:r w:rsidRPr="00143424">
        <w:rPr>
          <w:color w:val="000000"/>
        </w:rPr>
        <w:t>21</w:t>
      </w:r>
      <w:r>
        <w:rPr>
          <w:rFonts w:eastAsiaTheme="minorEastAsia" w:cstheme="minorBidi"/>
          <w:b w:val="0"/>
          <w:sz w:val="22"/>
          <w:szCs w:val="22"/>
          <w:lang w:eastAsia="en-AU"/>
        </w:rPr>
        <w:tab/>
      </w:r>
      <w:r w:rsidRPr="00143424">
        <w:rPr>
          <w:rFonts w:cstheme="minorHAnsi"/>
        </w:rPr>
        <w:t>Matters of national environmental significance</w:t>
      </w:r>
      <w:r>
        <w:tab/>
      </w:r>
      <w:r>
        <w:fldChar w:fldCharType="begin"/>
      </w:r>
      <w:r>
        <w:instrText xml:space="preserve"> PAGEREF _Toc65589026 \h </w:instrText>
      </w:r>
      <w:r>
        <w:fldChar w:fldCharType="separate"/>
      </w:r>
      <w:r w:rsidR="00DC224E">
        <w:t>131</w:t>
      </w:r>
      <w:r>
        <w:fldChar w:fldCharType="end"/>
      </w:r>
    </w:p>
    <w:p w14:paraId="6D65787A" w14:textId="58A3EBA8" w:rsidR="006507D0" w:rsidRDefault="006507D0">
      <w:pPr>
        <w:pStyle w:val="TOC2"/>
        <w:rPr>
          <w:rFonts w:eastAsiaTheme="minorEastAsia" w:cstheme="minorBidi"/>
          <w:sz w:val="22"/>
          <w:szCs w:val="22"/>
          <w:lang w:eastAsia="en-AU"/>
        </w:rPr>
      </w:pPr>
      <w:r w:rsidRPr="00143424">
        <w:rPr>
          <w:color w:val="000000"/>
        </w:rPr>
        <w:t>21.1</w:t>
      </w:r>
      <w:r>
        <w:rPr>
          <w:rFonts w:eastAsiaTheme="minorEastAsia" w:cstheme="minorBidi"/>
          <w:sz w:val="22"/>
          <w:szCs w:val="22"/>
          <w:lang w:eastAsia="en-AU"/>
        </w:rPr>
        <w:tab/>
      </w:r>
      <w:r>
        <w:t>Introduction and context</w:t>
      </w:r>
      <w:r>
        <w:tab/>
      </w:r>
      <w:r>
        <w:fldChar w:fldCharType="begin"/>
      </w:r>
      <w:r>
        <w:instrText xml:space="preserve"> PAGEREF _Toc65589027 \h </w:instrText>
      </w:r>
      <w:r>
        <w:fldChar w:fldCharType="separate"/>
      </w:r>
      <w:r w:rsidR="00DC224E">
        <w:t>131</w:t>
      </w:r>
      <w:r>
        <w:fldChar w:fldCharType="end"/>
      </w:r>
    </w:p>
    <w:p w14:paraId="68CBCD0A" w14:textId="0EB33215" w:rsidR="006507D0" w:rsidRDefault="006507D0">
      <w:pPr>
        <w:pStyle w:val="TOC2"/>
        <w:rPr>
          <w:rFonts w:eastAsiaTheme="minorEastAsia" w:cstheme="minorBidi"/>
          <w:sz w:val="22"/>
          <w:szCs w:val="22"/>
          <w:lang w:eastAsia="en-AU"/>
        </w:rPr>
      </w:pPr>
      <w:r w:rsidRPr="00143424">
        <w:rPr>
          <w:rFonts w:cstheme="minorHAnsi"/>
          <w:color w:val="000000"/>
        </w:rPr>
        <w:t>21.2</w:t>
      </w:r>
      <w:r>
        <w:rPr>
          <w:rFonts w:eastAsiaTheme="minorEastAsia" w:cstheme="minorBidi"/>
          <w:sz w:val="22"/>
          <w:szCs w:val="22"/>
          <w:lang w:eastAsia="en-AU"/>
        </w:rPr>
        <w:tab/>
      </w:r>
      <w:r w:rsidRPr="00143424">
        <w:rPr>
          <w:rFonts w:cstheme="minorHAnsi"/>
        </w:rPr>
        <w:t>The issues</w:t>
      </w:r>
      <w:r>
        <w:tab/>
      </w:r>
      <w:r>
        <w:fldChar w:fldCharType="begin"/>
      </w:r>
      <w:r>
        <w:instrText xml:space="preserve"> PAGEREF _Toc65589028 \h </w:instrText>
      </w:r>
      <w:r>
        <w:fldChar w:fldCharType="separate"/>
      </w:r>
      <w:r w:rsidR="00DC224E">
        <w:t>131</w:t>
      </w:r>
      <w:r>
        <w:fldChar w:fldCharType="end"/>
      </w:r>
    </w:p>
    <w:p w14:paraId="6D85E80C" w14:textId="7253CA0F" w:rsidR="006507D0" w:rsidRDefault="006507D0">
      <w:pPr>
        <w:pStyle w:val="TOC2"/>
        <w:rPr>
          <w:rFonts w:eastAsiaTheme="minorEastAsia" w:cstheme="minorBidi"/>
          <w:sz w:val="22"/>
          <w:szCs w:val="22"/>
          <w:lang w:eastAsia="en-AU"/>
        </w:rPr>
      </w:pPr>
      <w:r w:rsidRPr="00143424">
        <w:rPr>
          <w:rFonts w:cstheme="minorHAnsi"/>
          <w:color w:val="000000"/>
        </w:rPr>
        <w:t>21.3</w:t>
      </w:r>
      <w:r>
        <w:rPr>
          <w:rFonts w:eastAsiaTheme="minorEastAsia" w:cstheme="minorBidi"/>
          <w:sz w:val="22"/>
          <w:szCs w:val="22"/>
          <w:lang w:eastAsia="en-AU"/>
        </w:rPr>
        <w:tab/>
      </w:r>
      <w:r w:rsidRPr="00143424">
        <w:rPr>
          <w:rFonts w:cstheme="minorHAnsi"/>
        </w:rPr>
        <w:t>Relevant considerations</w:t>
      </w:r>
      <w:r>
        <w:tab/>
      </w:r>
      <w:r>
        <w:fldChar w:fldCharType="begin"/>
      </w:r>
      <w:r>
        <w:instrText xml:space="preserve"> PAGEREF _Toc65589029 \h </w:instrText>
      </w:r>
      <w:r>
        <w:fldChar w:fldCharType="separate"/>
      </w:r>
      <w:r w:rsidR="00DC224E">
        <w:t>131</w:t>
      </w:r>
      <w:r>
        <w:fldChar w:fldCharType="end"/>
      </w:r>
    </w:p>
    <w:p w14:paraId="45241862" w14:textId="078B25B7" w:rsidR="006507D0" w:rsidRDefault="006507D0">
      <w:pPr>
        <w:pStyle w:val="TOC2"/>
        <w:rPr>
          <w:rFonts w:eastAsiaTheme="minorEastAsia" w:cstheme="minorBidi"/>
          <w:sz w:val="22"/>
          <w:szCs w:val="22"/>
          <w:lang w:eastAsia="en-AU"/>
        </w:rPr>
      </w:pPr>
      <w:r w:rsidRPr="00143424">
        <w:rPr>
          <w:color w:val="000000"/>
        </w:rPr>
        <w:t>21.4</w:t>
      </w:r>
      <w:r>
        <w:rPr>
          <w:rFonts w:eastAsiaTheme="minorEastAsia" w:cstheme="minorBidi"/>
          <w:sz w:val="22"/>
          <w:szCs w:val="22"/>
          <w:lang w:eastAsia="en-AU"/>
        </w:rPr>
        <w:tab/>
      </w:r>
      <w:r>
        <w:t>The EES</w:t>
      </w:r>
      <w:r>
        <w:tab/>
      </w:r>
      <w:r>
        <w:fldChar w:fldCharType="begin"/>
      </w:r>
      <w:r>
        <w:instrText xml:space="preserve"> PAGEREF _Toc65589030 \h </w:instrText>
      </w:r>
      <w:r>
        <w:fldChar w:fldCharType="separate"/>
      </w:r>
      <w:r w:rsidR="00DC224E">
        <w:t>132</w:t>
      </w:r>
      <w:r>
        <w:fldChar w:fldCharType="end"/>
      </w:r>
    </w:p>
    <w:p w14:paraId="14C8438B" w14:textId="2D3DCC35" w:rsidR="006507D0" w:rsidRDefault="006507D0">
      <w:pPr>
        <w:pStyle w:val="TOC2"/>
        <w:rPr>
          <w:rFonts w:eastAsiaTheme="minorEastAsia" w:cstheme="minorBidi"/>
          <w:sz w:val="22"/>
          <w:szCs w:val="22"/>
          <w:lang w:eastAsia="en-AU"/>
        </w:rPr>
      </w:pPr>
      <w:r w:rsidRPr="00143424">
        <w:rPr>
          <w:color w:val="000000"/>
        </w:rPr>
        <w:t>21.5</w:t>
      </w:r>
      <w:r>
        <w:rPr>
          <w:rFonts w:eastAsiaTheme="minorEastAsia" w:cstheme="minorBidi"/>
          <w:sz w:val="22"/>
          <w:szCs w:val="22"/>
          <w:lang w:eastAsia="en-AU"/>
        </w:rPr>
        <w:tab/>
      </w:r>
      <w:r>
        <w:t>Discussion</w:t>
      </w:r>
      <w:r>
        <w:tab/>
      </w:r>
      <w:r>
        <w:fldChar w:fldCharType="begin"/>
      </w:r>
      <w:r>
        <w:instrText xml:space="preserve"> PAGEREF _Toc65589031 \h </w:instrText>
      </w:r>
      <w:r>
        <w:fldChar w:fldCharType="separate"/>
      </w:r>
      <w:r w:rsidR="00DC224E">
        <w:t>132</w:t>
      </w:r>
      <w:r>
        <w:fldChar w:fldCharType="end"/>
      </w:r>
    </w:p>
    <w:p w14:paraId="61D3DA1A" w14:textId="5C553827" w:rsidR="006507D0" w:rsidRDefault="006507D0">
      <w:pPr>
        <w:pStyle w:val="TOC2"/>
        <w:rPr>
          <w:rFonts w:eastAsiaTheme="minorEastAsia" w:cstheme="minorBidi"/>
          <w:sz w:val="22"/>
          <w:szCs w:val="22"/>
          <w:lang w:eastAsia="en-AU"/>
        </w:rPr>
      </w:pPr>
      <w:r w:rsidRPr="00143424">
        <w:rPr>
          <w:rFonts w:cstheme="minorHAnsi"/>
          <w:color w:val="000000"/>
        </w:rPr>
        <w:t>21.6</w:t>
      </w:r>
      <w:r>
        <w:rPr>
          <w:rFonts w:eastAsiaTheme="minorEastAsia" w:cstheme="minorBidi"/>
          <w:sz w:val="22"/>
          <w:szCs w:val="22"/>
          <w:lang w:eastAsia="en-AU"/>
        </w:rPr>
        <w:tab/>
      </w:r>
      <w:r w:rsidRPr="00143424">
        <w:rPr>
          <w:rFonts w:cstheme="minorHAnsi"/>
        </w:rPr>
        <w:t>Conclusions</w:t>
      </w:r>
      <w:r>
        <w:tab/>
      </w:r>
      <w:r>
        <w:fldChar w:fldCharType="begin"/>
      </w:r>
      <w:r>
        <w:instrText xml:space="preserve"> PAGEREF _Toc65589032 \h </w:instrText>
      </w:r>
      <w:r>
        <w:fldChar w:fldCharType="separate"/>
      </w:r>
      <w:r w:rsidR="00DC224E">
        <w:t>139</w:t>
      </w:r>
      <w:r>
        <w:fldChar w:fldCharType="end"/>
      </w:r>
    </w:p>
    <w:p w14:paraId="1762F08A" w14:textId="6AA407F4" w:rsidR="006507D0" w:rsidRDefault="006507D0">
      <w:pPr>
        <w:pStyle w:val="TOC1"/>
        <w:rPr>
          <w:rFonts w:eastAsiaTheme="minorEastAsia" w:cstheme="minorBidi"/>
          <w:b w:val="0"/>
          <w:sz w:val="22"/>
          <w:szCs w:val="22"/>
          <w:lang w:eastAsia="en-AU"/>
        </w:rPr>
      </w:pPr>
      <w:r w:rsidRPr="00143424">
        <w:rPr>
          <w:color w:val="000000"/>
        </w:rPr>
        <w:t>22</w:t>
      </w:r>
      <w:r>
        <w:rPr>
          <w:rFonts w:eastAsiaTheme="minorEastAsia" w:cstheme="minorBidi"/>
          <w:b w:val="0"/>
          <w:sz w:val="22"/>
          <w:szCs w:val="22"/>
          <w:lang w:eastAsia="en-AU"/>
        </w:rPr>
        <w:tab/>
      </w:r>
      <w:r w:rsidRPr="00143424">
        <w:rPr>
          <w:rFonts w:cstheme="minorHAnsi"/>
        </w:rPr>
        <w:t>Works approval application</w:t>
      </w:r>
      <w:r>
        <w:tab/>
      </w:r>
      <w:r>
        <w:fldChar w:fldCharType="begin"/>
      </w:r>
      <w:r>
        <w:instrText xml:space="preserve"> PAGEREF _Toc65589033 \h </w:instrText>
      </w:r>
      <w:r>
        <w:fldChar w:fldCharType="separate"/>
      </w:r>
      <w:r w:rsidR="00DC224E">
        <w:t>140</w:t>
      </w:r>
      <w:r>
        <w:fldChar w:fldCharType="end"/>
      </w:r>
    </w:p>
    <w:p w14:paraId="49B2907C" w14:textId="62B433F6" w:rsidR="006507D0" w:rsidRDefault="006507D0">
      <w:pPr>
        <w:pStyle w:val="TOC2"/>
        <w:rPr>
          <w:rFonts w:eastAsiaTheme="minorEastAsia" w:cstheme="minorBidi"/>
          <w:sz w:val="22"/>
          <w:szCs w:val="22"/>
          <w:lang w:eastAsia="en-AU"/>
        </w:rPr>
      </w:pPr>
      <w:r w:rsidRPr="00143424">
        <w:rPr>
          <w:color w:val="000000"/>
        </w:rPr>
        <w:t>22.1</w:t>
      </w:r>
      <w:r>
        <w:rPr>
          <w:rFonts w:eastAsiaTheme="minorEastAsia" w:cstheme="minorBidi"/>
          <w:sz w:val="22"/>
          <w:szCs w:val="22"/>
          <w:lang w:eastAsia="en-AU"/>
        </w:rPr>
        <w:tab/>
      </w:r>
      <w:r>
        <w:t>Introduction and context</w:t>
      </w:r>
      <w:r>
        <w:tab/>
      </w:r>
      <w:r>
        <w:fldChar w:fldCharType="begin"/>
      </w:r>
      <w:r>
        <w:instrText xml:space="preserve"> PAGEREF _Toc65589034 \h </w:instrText>
      </w:r>
      <w:r>
        <w:fldChar w:fldCharType="separate"/>
      </w:r>
      <w:r w:rsidR="00DC224E">
        <w:t>140</w:t>
      </w:r>
      <w:r>
        <w:fldChar w:fldCharType="end"/>
      </w:r>
    </w:p>
    <w:p w14:paraId="625DC148" w14:textId="7512162C" w:rsidR="006507D0" w:rsidRDefault="006507D0">
      <w:pPr>
        <w:pStyle w:val="TOC2"/>
        <w:rPr>
          <w:rFonts w:eastAsiaTheme="minorEastAsia" w:cstheme="minorBidi"/>
          <w:sz w:val="22"/>
          <w:szCs w:val="22"/>
          <w:lang w:eastAsia="en-AU"/>
        </w:rPr>
      </w:pPr>
      <w:r w:rsidRPr="00143424">
        <w:rPr>
          <w:rFonts w:cstheme="minorHAnsi"/>
          <w:color w:val="000000"/>
        </w:rPr>
        <w:t>22.2</w:t>
      </w:r>
      <w:r>
        <w:rPr>
          <w:rFonts w:eastAsiaTheme="minorEastAsia" w:cstheme="minorBidi"/>
          <w:sz w:val="22"/>
          <w:szCs w:val="22"/>
          <w:lang w:eastAsia="en-AU"/>
        </w:rPr>
        <w:tab/>
      </w:r>
      <w:r w:rsidRPr="00143424">
        <w:rPr>
          <w:rFonts w:cstheme="minorHAnsi"/>
        </w:rPr>
        <w:t>The issues</w:t>
      </w:r>
      <w:r>
        <w:tab/>
      </w:r>
      <w:r>
        <w:fldChar w:fldCharType="begin"/>
      </w:r>
      <w:r>
        <w:instrText xml:space="preserve"> PAGEREF _Toc65589035 \h </w:instrText>
      </w:r>
      <w:r>
        <w:fldChar w:fldCharType="separate"/>
      </w:r>
      <w:r w:rsidR="00DC224E">
        <w:t>140</w:t>
      </w:r>
      <w:r>
        <w:fldChar w:fldCharType="end"/>
      </w:r>
    </w:p>
    <w:p w14:paraId="41CCD800" w14:textId="05D24831" w:rsidR="006507D0" w:rsidRDefault="006507D0">
      <w:pPr>
        <w:pStyle w:val="TOC2"/>
        <w:rPr>
          <w:rFonts w:eastAsiaTheme="minorEastAsia" w:cstheme="minorBidi"/>
          <w:sz w:val="22"/>
          <w:szCs w:val="22"/>
          <w:lang w:eastAsia="en-AU"/>
        </w:rPr>
      </w:pPr>
      <w:r w:rsidRPr="00143424">
        <w:rPr>
          <w:rFonts w:cstheme="minorHAnsi"/>
          <w:color w:val="000000"/>
        </w:rPr>
        <w:t>22.3</w:t>
      </w:r>
      <w:r>
        <w:rPr>
          <w:rFonts w:eastAsiaTheme="minorEastAsia" w:cstheme="minorBidi"/>
          <w:sz w:val="22"/>
          <w:szCs w:val="22"/>
          <w:lang w:eastAsia="en-AU"/>
        </w:rPr>
        <w:tab/>
      </w:r>
      <w:r w:rsidRPr="00143424">
        <w:rPr>
          <w:rFonts w:cstheme="minorHAnsi"/>
        </w:rPr>
        <w:t>Relevant considerations</w:t>
      </w:r>
      <w:r>
        <w:tab/>
      </w:r>
      <w:r>
        <w:fldChar w:fldCharType="begin"/>
      </w:r>
      <w:r>
        <w:instrText xml:space="preserve"> PAGEREF _Toc65589036 \h </w:instrText>
      </w:r>
      <w:r>
        <w:fldChar w:fldCharType="separate"/>
      </w:r>
      <w:r w:rsidR="00DC224E">
        <w:t>140</w:t>
      </w:r>
      <w:r>
        <w:fldChar w:fldCharType="end"/>
      </w:r>
    </w:p>
    <w:p w14:paraId="6A87409A" w14:textId="72753149" w:rsidR="006507D0" w:rsidRDefault="006507D0">
      <w:pPr>
        <w:pStyle w:val="TOC2"/>
        <w:rPr>
          <w:rFonts w:eastAsiaTheme="minorEastAsia" w:cstheme="minorBidi"/>
          <w:sz w:val="22"/>
          <w:szCs w:val="22"/>
          <w:lang w:eastAsia="en-AU"/>
        </w:rPr>
      </w:pPr>
      <w:r w:rsidRPr="00143424">
        <w:rPr>
          <w:rFonts w:cstheme="minorHAnsi"/>
          <w:color w:val="000000"/>
        </w:rPr>
        <w:t>22.4</w:t>
      </w:r>
      <w:r>
        <w:rPr>
          <w:rFonts w:eastAsiaTheme="minorEastAsia" w:cstheme="minorBidi"/>
          <w:sz w:val="22"/>
          <w:szCs w:val="22"/>
          <w:lang w:eastAsia="en-AU"/>
        </w:rPr>
        <w:tab/>
      </w:r>
      <w:r w:rsidRPr="00143424">
        <w:rPr>
          <w:rFonts w:cstheme="minorHAnsi"/>
        </w:rPr>
        <w:t>Submissions</w:t>
      </w:r>
      <w:r>
        <w:tab/>
      </w:r>
      <w:r>
        <w:fldChar w:fldCharType="begin"/>
      </w:r>
      <w:r>
        <w:instrText xml:space="preserve"> PAGEREF _Toc65589037 \h </w:instrText>
      </w:r>
      <w:r>
        <w:fldChar w:fldCharType="separate"/>
      </w:r>
      <w:r w:rsidR="00DC224E">
        <w:t>141</w:t>
      </w:r>
      <w:r>
        <w:fldChar w:fldCharType="end"/>
      </w:r>
    </w:p>
    <w:p w14:paraId="61C65485" w14:textId="6E8F2349" w:rsidR="006507D0" w:rsidRDefault="006507D0">
      <w:pPr>
        <w:pStyle w:val="TOC2"/>
        <w:rPr>
          <w:rFonts w:eastAsiaTheme="minorEastAsia" w:cstheme="minorBidi"/>
          <w:sz w:val="22"/>
          <w:szCs w:val="22"/>
          <w:lang w:eastAsia="en-AU"/>
        </w:rPr>
      </w:pPr>
      <w:r w:rsidRPr="00143424">
        <w:rPr>
          <w:color w:val="000000"/>
        </w:rPr>
        <w:t>22.5</w:t>
      </w:r>
      <w:r>
        <w:rPr>
          <w:rFonts w:eastAsiaTheme="minorEastAsia" w:cstheme="minorBidi"/>
          <w:sz w:val="22"/>
          <w:szCs w:val="22"/>
          <w:lang w:eastAsia="en-AU"/>
        </w:rPr>
        <w:tab/>
      </w:r>
      <w:r>
        <w:t>Discussion</w:t>
      </w:r>
      <w:r>
        <w:tab/>
      </w:r>
      <w:r>
        <w:fldChar w:fldCharType="begin"/>
      </w:r>
      <w:r>
        <w:instrText xml:space="preserve"> PAGEREF _Toc65589038 \h </w:instrText>
      </w:r>
      <w:r>
        <w:fldChar w:fldCharType="separate"/>
      </w:r>
      <w:r w:rsidR="00DC224E">
        <w:t>141</w:t>
      </w:r>
      <w:r>
        <w:fldChar w:fldCharType="end"/>
      </w:r>
    </w:p>
    <w:p w14:paraId="10A566D5" w14:textId="15C037E5" w:rsidR="006507D0" w:rsidRDefault="006507D0">
      <w:pPr>
        <w:pStyle w:val="TOC2"/>
        <w:rPr>
          <w:rFonts w:eastAsiaTheme="minorEastAsia" w:cstheme="minorBidi"/>
          <w:sz w:val="22"/>
          <w:szCs w:val="22"/>
          <w:lang w:eastAsia="en-AU"/>
        </w:rPr>
      </w:pPr>
      <w:r w:rsidRPr="00143424">
        <w:rPr>
          <w:rFonts w:cstheme="minorHAnsi"/>
          <w:color w:val="000000"/>
        </w:rPr>
        <w:t>22.6</w:t>
      </w:r>
      <w:r>
        <w:rPr>
          <w:rFonts w:eastAsiaTheme="minorEastAsia" w:cstheme="minorBidi"/>
          <w:sz w:val="22"/>
          <w:szCs w:val="22"/>
          <w:lang w:eastAsia="en-AU"/>
        </w:rPr>
        <w:tab/>
      </w:r>
      <w:r w:rsidRPr="00143424">
        <w:rPr>
          <w:rFonts w:cstheme="minorHAnsi"/>
        </w:rPr>
        <w:t>Conclusions and recommendations</w:t>
      </w:r>
      <w:r>
        <w:tab/>
      </w:r>
      <w:r>
        <w:fldChar w:fldCharType="begin"/>
      </w:r>
      <w:r>
        <w:instrText xml:space="preserve"> PAGEREF _Toc65589039 \h </w:instrText>
      </w:r>
      <w:r>
        <w:fldChar w:fldCharType="separate"/>
      </w:r>
      <w:r w:rsidR="00DC224E">
        <w:t>144</w:t>
      </w:r>
      <w:r>
        <w:fldChar w:fldCharType="end"/>
      </w:r>
    </w:p>
    <w:p w14:paraId="3466BE2A" w14:textId="7CBAA4E2" w:rsidR="006507D0" w:rsidRDefault="006507D0">
      <w:pPr>
        <w:pStyle w:val="TOC1"/>
        <w:rPr>
          <w:rFonts w:eastAsiaTheme="minorEastAsia" w:cstheme="minorBidi"/>
          <w:b w:val="0"/>
          <w:sz w:val="22"/>
          <w:szCs w:val="22"/>
          <w:lang w:eastAsia="en-AU"/>
        </w:rPr>
      </w:pPr>
      <w:r w:rsidRPr="00143424">
        <w:rPr>
          <w:color w:val="000000"/>
        </w:rPr>
        <w:t>23</w:t>
      </w:r>
      <w:r>
        <w:rPr>
          <w:rFonts w:eastAsiaTheme="minorEastAsia" w:cstheme="minorBidi"/>
          <w:b w:val="0"/>
          <w:sz w:val="22"/>
          <w:szCs w:val="22"/>
          <w:lang w:eastAsia="en-AU"/>
        </w:rPr>
        <w:tab/>
      </w:r>
      <w:r w:rsidRPr="00143424">
        <w:rPr>
          <w:rFonts w:cstheme="minorHAnsi"/>
        </w:rPr>
        <w:t>Pipeline licence application</w:t>
      </w:r>
      <w:r>
        <w:tab/>
      </w:r>
      <w:r>
        <w:fldChar w:fldCharType="begin"/>
      </w:r>
      <w:r>
        <w:instrText xml:space="preserve"> PAGEREF _Toc65589040 \h </w:instrText>
      </w:r>
      <w:r>
        <w:fldChar w:fldCharType="separate"/>
      </w:r>
      <w:r w:rsidR="00DC224E">
        <w:t>145</w:t>
      </w:r>
      <w:r>
        <w:fldChar w:fldCharType="end"/>
      </w:r>
    </w:p>
    <w:p w14:paraId="649A215B" w14:textId="04675AE2" w:rsidR="006507D0" w:rsidRDefault="006507D0">
      <w:pPr>
        <w:pStyle w:val="TOC2"/>
        <w:rPr>
          <w:rFonts w:eastAsiaTheme="minorEastAsia" w:cstheme="minorBidi"/>
          <w:sz w:val="22"/>
          <w:szCs w:val="22"/>
          <w:lang w:eastAsia="en-AU"/>
        </w:rPr>
      </w:pPr>
      <w:r w:rsidRPr="00143424">
        <w:rPr>
          <w:rFonts w:cstheme="minorHAnsi"/>
          <w:color w:val="000000"/>
        </w:rPr>
        <w:t>23.1</w:t>
      </w:r>
      <w:r>
        <w:rPr>
          <w:rFonts w:eastAsiaTheme="minorEastAsia" w:cstheme="minorBidi"/>
          <w:sz w:val="22"/>
          <w:szCs w:val="22"/>
          <w:lang w:eastAsia="en-AU"/>
        </w:rPr>
        <w:tab/>
      </w:r>
      <w:r w:rsidRPr="00143424">
        <w:rPr>
          <w:rFonts w:cstheme="minorHAnsi"/>
        </w:rPr>
        <w:t>The issues</w:t>
      </w:r>
      <w:r>
        <w:tab/>
      </w:r>
      <w:r>
        <w:fldChar w:fldCharType="begin"/>
      </w:r>
      <w:r>
        <w:instrText xml:space="preserve"> PAGEREF _Toc65589041 \h </w:instrText>
      </w:r>
      <w:r>
        <w:fldChar w:fldCharType="separate"/>
      </w:r>
      <w:r w:rsidR="00DC224E">
        <w:t>145</w:t>
      </w:r>
      <w:r>
        <w:fldChar w:fldCharType="end"/>
      </w:r>
    </w:p>
    <w:p w14:paraId="07FE8092" w14:textId="4F225FCE" w:rsidR="006507D0" w:rsidRDefault="006507D0">
      <w:pPr>
        <w:pStyle w:val="TOC2"/>
        <w:rPr>
          <w:rFonts w:eastAsiaTheme="minorEastAsia" w:cstheme="minorBidi"/>
          <w:sz w:val="22"/>
          <w:szCs w:val="22"/>
          <w:lang w:eastAsia="en-AU"/>
        </w:rPr>
      </w:pPr>
      <w:r w:rsidRPr="00143424">
        <w:rPr>
          <w:rFonts w:cstheme="minorHAnsi"/>
          <w:color w:val="000000"/>
        </w:rPr>
        <w:t>23.2</w:t>
      </w:r>
      <w:r>
        <w:rPr>
          <w:rFonts w:eastAsiaTheme="minorEastAsia" w:cstheme="minorBidi"/>
          <w:sz w:val="22"/>
          <w:szCs w:val="22"/>
          <w:lang w:eastAsia="en-AU"/>
        </w:rPr>
        <w:tab/>
      </w:r>
      <w:r w:rsidRPr="00143424">
        <w:rPr>
          <w:rFonts w:cstheme="minorHAnsi"/>
        </w:rPr>
        <w:t>Relevant legislation</w:t>
      </w:r>
      <w:r>
        <w:tab/>
      </w:r>
      <w:r>
        <w:fldChar w:fldCharType="begin"/>
      </w:r>
      <w:r>
        <w:instrText xml:space="preserve"> PAGEREF _Toc65589042 \h </w:instrText>
      </w:r>
      <w:r>
        <w:fldChar w:fldCharType="separate"/>
      </w:r>
      <w:r w:rsidR="00DC224E">
        <w:t>145</w:t>
      </w:r>
      <w:r>
        <w:fldChar w:fldCharType="end"/>
      </w:r>
    </w:p>
    <w:p w14:paraId="499712B7" w14:textId="5B8F00F9" w:rsidR="006507D0" w:rsidRDefault="006507D0">
      <w:pPr>
        <w:pStyle w:val="TOC2"/>
        <w:rPr>
          <w:rFonts w:eastAsiaTheme="minorEastAsia" w:cstheme="minorBidi"/>
          <w:sz w:val="22"/>
          <w:szCs w:val="22"/>
          <w:lang w:eastAsia="en-AU"/>
        </w:rPr>
      </w:pPr>
      <w:r w:rsidRPr="00143424">
        <w:rPr>
          <w:color w:val="000000"/>
        </w:rPr>
        <w:t>23.3</w:t>
      </w:r>
      <w:r>
        <w:rPr>
          <w:rFonts w:eastAsiaTheme="minorEastAsia" w:cstheme="minorBidi"/>
          <w:sz w:val="22"/>
          <w:szCs w:val="22"/>
          <w:lang w:eastAsia="en-AU"/>
        </w:rPr>
        <w:tab/>
      </w:r>
      <w:r>
        <w:t>Discussion</w:t>
      </w:r>
      <w:r>
        <w:tab/>
      </w:r>
      <w:r>
        <w:fldChar w:fldCharType="begin"/>
      </w:r>
      <w:r>
        <w:instrText xml:space="preserve"> PAGEREF _Toc65589043 \h </w:instrText>
      </w:r>
      <w:r>
        <w:fldChar w:fldCharType="separate"/>
      </w:r>
      <w:r w:rsidR="00DC224E">
        <w:t>145</w:t>
      </w:r>
      <w:r>
        <w:fldChar w:fldCharType="end"/>
      </w:r>
    </w:p>
    <w:p w14:paraId="43B5E0BB" w14:textId="681BD184" w:rsidR="006507D0" w:rsidRDefault="006507D0">
      <w:pPr>
        <w:pStyle w:val="TOC2"/>
        <w:rPr>
          <w:rFonts w:eastAsiaTheme="minorEastAsia" w:cstheme="minorBidi"/>
          <w:sz w:val="22"/>
          <w:szCs w:val="22"/>
          <w:lang w:eastAsia="en-AU"/>
        </w:rPr>
      </w:pPr>
      <w:r w:rsidRPr="00143424">
        <w:rPr>
          <w:rFonts w:cstheme="minorHAnsi"/>
          <w:color w:val="000000"/>
        </w:rPr>
        <w:t>23.4</w:t>
      </w:r>
      <w:r>
        <w:rPr>
          <w:rFonts w:eastAsiaTheme="minorEastAsia" w:cstheme="minorBidi"/>
          <w:sz w:val="22"/>
          <w:szCs w:val="22"/>
          <w:lang w:eastAsia="en-AU"/>
        </w:rPr>
        <w:tab/>
      </w:r>
      <w:r w:rsidRPr="00143424">
        <w:rPr>
          <w:rFonts w:cstheme="minorHAnsi"/>
        </w:rPr>
        <w:t>Conclusions</w:t>
      </w:r>
      <w:r>
        <w:tab/>
      </w:r>
      <w:r>
        <w:fldChar w:fldCharType="begin"/>
      </w:r>
      <w:r>
        <w:instrText xml:space="preserve"> PAGEREF _Toc65589044 \h </w:instrText>
      </w:r>
      <w:r>
        <w:fldChar w:fldCharType="separate"/>
      </w:r>
      <w:r w:rsidR="00DC224E">
        <w:t>148</w:t>
      </w:r>
      <w:r>
        <w:fldChar w:fldCharType="end"/>
      </w:r>
    </w:p>
    <w:p w14:paraId="799CFCD5" w14:textId="77777777" w:rsidR="00303999" w:rsidRDefault="000E7757" w:rsidP="008C7A95">
      <w:pPr>
        <w:pStyle w:val="PPVBody"/>
        <w:rPr>
          <w:noProof/>
        </w:rPr>
      </w:pPr>
      <w:r w:rsidRPr="00CF2893">
        <w:rPr>
          <w:rFonts w:asciiTheme="minorHAnsi" w:hAnsiTheme="minorHAnsi" w:cstheme="minorHAnsi"/>
          <w:noProof/>
          <w:color w:val="1F497D"/>
        </w:rPr>
        <w:fldChar w:fldCharType="end"/>
      </w:r>
      <w:r w:rsidRPr="00CF2893">
        <w:rPr>
          <w:rFonts w:asciiTheme="minorHAnsi" w:hAnsiTheme="minorHAnsi" w:cstheme="minorHAnsi"/>
          <w:noProof/>
        </w:rPr>
        <w:fldChar w:fldCharType="begin"/>
      </w:r>
      <w:r w:rsidR="00223FC9" w:rsidRPr="00CF2893">
        <w:rPr>
          <w:rFonts w:asciiTheme="minorHAnsi" w:hAnsiTheme="minorHAnsi" w:cstheme="minorHAnsi"/>
          <w:noProof/>
        </w:rPr>
        <w:instrText xml:space="preserve"> TOC \n \h \z \t "PPV Appendix Heading 1,</w:instrText>
      </w:r>
      <w:r w:rsidR="005E0962" w:rsidRPr="00CF2893">
        <w:rPr>
          <w:rFonts w:asciiTheme="minorHAnsi" w:hAnsiTheme="minorHAnsi" w:cstheme="minorHAnsi"/>
          <w:noProof/>
        </w:rPr>
        <w:instrText>3</w:instrText>
      </w:r>
      <w:r w:rsidR="00CD4AB5" w:rsidRPr="00CF2893">
        <w:rPr>
          <w:rFonts w:asciiTheme="minorHAnsi" w:hAnsiTheme="minorHAnsi" w:cstheme="minorHAnsi"/>
          <w:noProof/>
        </w:rPr>
        <w:instrText>, PPV Appendix Heading 2,3</w:instrText>
      </w:r>
      <w:r w:rsidR="00223FC9" w:rsidRPr="00CF2893">
        <w:rPr>
          <w:rFonts w:asciiTheme="minorHAnsi" w:hAnsiTheme="minorHAnsi" w:cstheme="minorHAnsi"/>
          <w:noProof/>
        </w:rPr>
        <w:instrText xml:space="preserve">" </w:instrText>
      </w:r>
      <w:r w:rsidRPr="00CF2893">
        <w:rPr>
          <w:rFonts w:asciiTheme="minorHAnsi" w:hAnsiTheme="minorHAnsi" w:cstheme="minorHAnsi"/>
          <w:noProof/>
        </w:rPr>
        <w:fldChar w:fldCharType="separate"/>
      </w:r>
    </w:p>
    <w:p w14:paraId="169C7E67" w14:textId="30FDEB08" w:rsidR="00303999" w:rsidRPr="009A0E68" w:rsidRDefault="00DC224E" w:rsidP="00303999">
      <w:pPr>
        <w:pStyle w:val="TOC3"/>
        <w:spacing w:before="60"/>
        <w:rPr>
          <w:rFonts w:asciiTheme="minorHAnsi" w:eastAsiaTheme="minorEastAsia" w:hAnsiTheme="minorHAnsi" w:cstheme="minorHAnsi"/>
          <w:b w:val="0"/>
          <w:sz w:val="22"/>
          <w:szCs w:val="22"/>
          <w:lang w:eastAsia="en-AU"/>
        </w:rPr>
      </w:pPr>
      <w:hyperlink w:anchor="_Toc65589045" w:history="1">
        <w:r w:rsidR="00303999" w:rsidRPr="009A0E68">
          <w:rPr>
            <w:rStyle w:val="Hyperlink"/>
            <w:rFonts w:asciiTheme="minorHAnsi" w:hAnsiTheme="minorHAnsi" w:cstheme="minorHAnsi"/>
          </w:rPr>
          <w:t>Appendix A</w:t>
        </w:r>
        <w:r w:rsidR="00303999" w:rsidRPr="009A0E68">
          <w:rPr>
            <w:rFonts w:asciiTheme="minorHAnsi" w:eastAsiaTheme="minorEastAsia" w:hAnsiTheme="minorHAnsi" w:cstheme="minorHAnsi"/>
            <w:b w:val="0"/>
            <w:sz w:val="22"/>
            <w:szCs w:val="22"/>
            <w:lang w:eastAsia="en-AU"/>
          </w:rPr>
          <w:tab/>
        </w:r>
        <w:r w:rsidR="00303999" w:rsidRPr="009A0E68">
          <w:rPr>
            <w:rStyle w:val="Hyperlink"/>
            <w:rFonts w:asciiTheme="minorHAnsi" w:hAnsiTheme="minorHAnsi" w:cstheme="minorHAnsi"/>
          </w:rPr>
          <w:t>Inquiry Terms of Reference</w:t>
        </w:r>
      </w:hyperlink>
    </w:p>
    <w:p w14:paraId="0CA9F52F" w14:textId="4D354024" w:rsidR="00303999" w:rsidRPr="009A0E68" w:rsidRDefault="00DC224E" w:rsidP="00303999">
      <w:pPr>
        <w:pStyle w:val="TOC3"/>
        <w:spacing w:before="60"/>
        <w:rPr>
          <w:rFonts w:asciiTheme="minorHAnsi" w:eastAsiaTheme="minorEastAsia" w:hAnsiTheme="minorHAnsi" w:cstheme="minorHAnsi"/>
          <w:b w:val="0"/>
          <w:sz w:val="22"/>
          <w:szCs w:val="22"/>
          <w:lang w:eastAsia="en-AU"/>
        </w:rPr>
      </w:pPr>
      <w:hyperlink w:anchor="_Toc65589046" w:history="1">
        <w:r w:rsidR="00303999" w:rsidRPr="009A0E68">
          <w:rPr>
            <w:rStyle w:val="Hyperlink"/>
            <w:rFonts w:asciiTheme="minorHAnsi" w:hAnsiTheme="minorHAnsi" w:cstheme="minorHAnsi"/>
          </w:rPr>
          <w:t>Appendix B</w:t>
        </w:r>
        <w:r w:rsidR="00303999" w:rsidRPr="009A0E68">
          <w:rPr>
            <w:rFonts w:asciiTheme="minorHAnsi" w:eastAsiaTheme="minorEastAsia" w:hAnsiTheme="minorHAnsi" w:cstheme="minorHAnsi"/>
            <w:b w:val="0"/>
            <w:sz w:val="22"/>
            <w:szCs w:val="22"/>
            <w:lang w:eastAsia="en-AU"/>
          </w:rPr>
          <w:tab/>
        </w:r>
        <w:r w:rsidR="00303999" w:rsidRPr="009A0E68">
          <w:rPr>
            <w:rStyle w:val="Hyperlink"/>
            <w:rFonts w:asciiTheme="minorHAnsi" w:hAnsiTheme="minorHAnsi" w:cstheme="minorHAnsi"/>
          </w:rPr>
          <w:t>Submitters</w:t>
        </w:r>
      </w:hyperlink>
    </w:p>
    <w:p w14:paraId="6F2FD5A7" w14:textId="57EDEE31" w:rsidR="00303999" w:rsidRPr="009A0E68" w:rsidRDefault="00DC224E" w:rsidP="00303999">
      <w:pPr>
        <w:pStyle w:val="TOC3"/>
        <w:spacing w:before="60"/>
        <w:rPr>
          <w:rFonts w:asciiTheme="minorHAnsi" w:eastAsiaTheme="minorEastAsia" w:hAnsiTheme="minorHAnsi" w:cstheme="minorHAnsi"/>
          <w:b w:val="0"/>
          <w:sz w:val="22"/>
          <w:szCs w:val="22"/>
          <w:lang w:eastAsia="en-AU"/>
        </w:rPr>
      </w:pPr>
      <w:hyperlink w:anchor="_Toc65589047" w:history="1">
        <w:r w:rsidR="00303999" w:rsidRPr="009A0E68">
          <w:rPr>
            <w:rStyle w:val="Hyperlink"/>
            <w:rFonts w:asciiTheme="minorHAnsi" w:hAnsiTheme="minorHAnsi" w:cstheme="minorHAnsi"/>
          </w:rPr>
          <w:t>Appendix C</w:t>
        </w:r>
        <w:r w:rsidR="00303999" w:rsidRPr="009A0E68">
          <w:rPr>
            <w:rFonts w:asciiTheme="minorHAnsi" w:eastAsiaTheme="minorEastAsia" w:hAnsiTheme="minorHAnsi" w:cstheme="minorHAnsi"/>
            <w:b w:val="0"/>
            <w:sz w:val="22"/>
            <w:szCs w:val="22"/>
            <w:lang w:eastAsia="en-AU"/>
          </w:rPr>
          <w:tab/>
        </w:r>
        <w:r w:rsidR="00303999" w:rsidRPr="009A0E68">
          <w:rPr>
            <w:rStyle w:val="Hyperlink"/>
            <w:rFonts w:asciiTheme="minorHAnsi" w:hAnsiTheme="minorHAnsi" w:cstheme="minorHAnsi"/>
          </w:rPr>
          <w:t>Submitter conference agenda</w:t>
        </w:r>
      </w:hyperlink>
    </w:p>
    <w:p w14:paraId="19244FBF" w14:textId="3951E1B2" w:rsidR="00303999" w:rsidRPr="009A0E68" w:rsidRDefault="00DC224E" w:rsidP="00303999">
      <w:pPr>
        <w:pStyle w:val="TOC3"/>
        <w:spacing w:before="60"/>
        <w:rPr>
          <w:rFonts w:asciiTheme="minorHAnsi" w:eastAsiaTheme="minorEastAsia" w:hAnsiTheme="minorHAnsi" w:cstheme="minorHAnsi"/>
          <w:b w:val="0"/>
          <w:sz w:val="22"/>
          <w:szCs w:val="22"/>
          <w:lang w:eastAsia="en-AU"/>
        </w:rPr>
      </w:pPr>
      <w:hyperlink w:anchor="_Toc65589048" w:history="1">
        <w:r w:rsidR="00303999" w:rsidRPr="009A0E68">
          <w:rPr>
            <w:rStyle w:val="Hyperlink"/>
            <w:rFonts w:asciiTheme="minorHAnsi" w:hAnsiTheme="minorHAnsi" w:cstheme="minorHAnsi"/>
          </w:rPr>
          <w:t>Appendix D</w:t>
        </w:r>
        <w:r w:rsidR="00303999" w:rsidRPr="009A0E68">
          <w:rPr>
            <w:rFonts w:asciiTheme="minorHAnsi" w:eastAsiaTheme="minorEastAsia" w:hAnsiTheme="minorHAnsi" w:cstheme="minorHAnsi"/>
            <w:b w:val="0"/>
            <w:sz w:val="22"/>
            <w:szCs w:val="22"/>
            <w:lang w:eastAsia="en-AU"/>
          </w:rPr>
          <w:tab/>
        </w:r>
        <w:r w:rsidR="00303999" w:rsidRPr="009A0E68">
          <w:rPr>
            <w:rStyle w:val="Hyperlink"/>
            <w:rFonts w:asciiTheme="minorHAnsi" w:hAnsiTheme="minorHAnsi" w:cstheme="minorHAnsi"/>
          </w:rPr>
          <w:t>Tabled documents</w:t>
        </w:r>
      </w:hyperlink>
    </w:p>
    <w:p w14:paraId="4FAC7449" w14:textId="77777777" w:rsidR="00810795" w:rsidRPr="00B65491" w:rsidRDefault="000E7757" w:rsidP="0090020A">
      <w:pPr>
        <w:pStyle w:val="ZZPPVContentsPage"/>
        <w:ind w:left="1418" w:hanging="1418"/>
        <w:rPr>
          <w:rFonts w:asciiTheme="minorHAnsi" w:hAnsiTheme="minorHAnsi" w:cstheme="minorHAnsi"/>
          <w:noProof/>
          <w:color w:val="auto"/>
          <w:sz w:val="24"/>
          <w:szCs w:val="24"/>
        </w:rPr>
      </w:pPr>
      <w:r w:rsidRPr="00CF2893">
        <w:rPr>
          <w:rFonts w:asciiTheme="minorHAnsi" w:hAnsiTheme="minorHAnsi" w:cstheme="minorHAnsi"/>
          <w:noProof/>
          <w:color w:val="auto"/>
        </w:rPr>
        <w:fldChar w:fldCharType="end"/>
      </w:r>
      <w:bookmarkStart w:id="7" w:name="_Toc212009244"/>
      <w:bookmarkStart w:id="8" w:name="_Toc105479961"/>
    </w:p>
    <w:p w14:paraId="4FAC744A" w14:textId="15674367" w:rsidR="007C7956" w:rsidRPr="00B65491" w:rsidRDefault="007C7956" w:rsidP="00681DCE">
      <w:pPr>
        <w:pStyle w:val="ZZPPVContentsPage"/>
        <w:rPr>
          <w:rFonts w:asciiTheme="minorHAnsi" w:hAnsiTheme="minorHAnsi" w:cstheme="minorHAnsi"/>
          <w:color w:val="auto"/>
          <w:sz w:val="32"/>
          <w:szCs w:val="32"/>
        </w:rPr>
      </w:pPr>
      <w:r w:rsidRPr="00B65491">
        <w:rPr>
          <w:rFonts w:asciiTheme="minorHAnsi" w:hAnsiTheme="minorHAnsi" w:cstheme="minorHAnsi"/>
          <w:color w:val="auto"/>
          <w:sz w:val="32"/>
          <w:szCs w:val="32"/>
        </w:rPr>
        <w:t>List</w:t>
      </w:r>
      <w:r w:rsidR="00EA6428">
        <w:rPr>
          <w:rFonts w:asciiTheme="minorHAnsi" w:hAnsiTheme="minorHAnsi" w:cstheme="minorHAnsi"/>
          <w:color w:val="auto"/>
          <w:sz w:val="32"/>
          <w:szCs w:val="32"/>
        </w:rPr>
        <w:t xml:space="preserve"> </w:t>
      </w:r>
      <w:r w:rsidRPr="00B65491">
        <w:rPr>
          <w:rFonts w:asciiTheme="minorHAnsi" w:hAnsiTheme="minorHAnsi" w:cstheme="minorHAnsi"/>
          <w:color w:val="auto"/>
          <w:sz w:val="32"/>
          <w:szCs w:val="32"/>
        </w:rPr>
        <w:t>of</w:t>
      </w:r>
      <w:r w:rsidR="00EA6428">
        <w:rPr>
          <w:rFonts w:asciiTheme="minorHAnsi" w:hAnsiTheme="minorHAnsi" w:cstheme="minorHAnsi"/>
          <w:color w:val="auto"/>
          <w:sz w:val="32"/>
          <w:szCs w:val="32"/>
        </w:rPr>
        <w:t xml:space="preserve"> </w:t>
      </w:r>
      <w:r w:rsidRPr="00B65491">
        <w:rPr>
          <w:rFonts w:asciiTheme="minorHAnsi" w:hAnsiTheme="minorHAnsi" w:cstheme="minorHAnsi"/>
          <w:color w:val="auto"/>
          <w:sz w:val="32"/>
          <w:szCs w:val="32"/>
        </w:rPr>
        <w:t>Tables</w:t>
      </w:r>
    </w:p>
    <w:p w14:paraId="7B0A0341" w14:textId="77777777" w:rsidR="00A32154" w:rsidRPr="00A32154" w:rsidRDefault="007C7956" w:rsidP="00F35768">
      <w:pPr>
        <w:pStyle w:val="ZZPPVContentsPageNo"/>
        <w:spacing w:before="0"/>
        <w:ind w:right="139"/>
        <w:rPr>
          <w:rFonts w:asciiTheme="minorHAnsi" w:hAnsiTheme="minorHAnsi" w:cstheme="minorHAnsi"/>
          <w:noProof/>
        </w:rPr>
      </w:pPr>
      <w:r w:rsidRPr="00B65491">
        <w:rPr>
          <w:rFonts w:asciiTheme="minorHAnsi" w:hAnsiTheme="minorHAnsi" w:cstheme="minorHAnsi"/>
        </w:rPr>
        <w:tab/>
      </w:r>
      <w:r w:rsidRPr="00B65491">
        <w:rPr>
          <w:rFonts w:asciiTheme="minorHAnsi" w:hAnsiTheme="minorHAnsi" w:cstheme="minorHAnsi"/>
          <w:color w:val="000000" w:themeColor="text1"/>
        </w:rPr>
        <w:t>Page</w:t>
      </w:r>
      <w:r w:rsidR="00FD5693" w:rsidRPr="00A32154">
        <w:rPr>
          <w:rStyle w:val="PPVBodyChar"/>
          <w:rFonts w:asciiTheme="minorHAnsi" w:eastAsia="Dotum" w:hAnsiTheme="minorHAnsi" w:cstheme="minorHAnsi"/>
          <w:b w:val="0"/>
          <w:color w:val="000000" w:themeColor="text1"/>
        </w:rPr>
        <w:fldChar w:fldCharType="begin"/>
      </w:r>
      <w:r w:rsidR="00FD5693" w:rsidRPr="00A32154">
        <w:rPr>
          <w:rStyle w:val="PPVBodyChar"/>
          <w:rFonts w:asciiTheme="minorHAnsi" w:eastAsia="Dotum" w:hAnsiTheme="minorHAnsi" w:cstheme="minorHAnsi"/>
          <w:b w:val="0"/>
          <w:color w:val="000000" w:themeColor="text1"/>
        </w:rPr>
        <w:instrText xml:space="preserve"> TOC \h \z \c "Table" </w:instrText>
      </w:r>
      <w:r w:rsidR="00FD5693" w:rsidRPr="00A32154">
        <w:rPr>
          <w:rStyle w:val="PPVBodyChar"/>
          <w:rFonts w:asciiTheme="minorHAnsi" w:eastAsia="Dotum" w:hAnsiTheme="minorHAnsi" w:cstheme="minorHAnsi"/>
          <w:b w:val="0"/>
          <w:color w:val="000000" w:themeColor="text1"/>
        </w:rPr>
        <w:fldChar w:fldCharType="separate"/>
      </w:r>
    </w:p>
    <w:p w14:paraId="4A2BDE7B" w14:textId="07A1EA4C" w:rsidR="00A32154" w:rsidRPr="00A32154" w:rsidRDefault="00DC224E">
      <w:pPr>
        <w:pStyle w:val="TableofFigures"/>
        <w:rPr>
          <w:rFonts w:asciiTheme="minorHAnsi" w:eastAsiaTheme="minorEastAsia" w:hAnsiTheme="minorHAnsi" w:cstheme="minorHAnsi"/>
        </w:rPr>
      </w:pPr>
      <w:hyperlink w:anchor="_Toc65429031" w:history="1">
        <w:r w:rsidR="00A32154" w:rsidRPr="00A32154">
          <w:rPr>
            <w:rStyle w:val="Hyperlink"/>
            <w:rFonts w:asciiTheme="minorHAnsi" w:eastAsia="Dotum" w:hAnsiTheme="minorHAnsi" w:cstheme="minorHAnsi"/>
          </w:rPr>
          <w:t>Table 1</w:t>
        </w:r>
        <w:r w:rsidR="00A32154" w:rsidRPr="00A32154">
          <w:rPr>
            <w:rFonts w:asciiTheme="minorHAnsi" w:eastAsiaTheme="minorEastAsia" w:hAnsiTheme="minorHAnsi" w:cstheme="minorHAnsi"/>
          </w:rPr>
          <w:tab/>
        </w:r>
        <w:r w:rsidR="00A32154" w:rsidRPr="00A32154">
          <w:rPr>
            <w:rStyle w:val="Hyperlink"/>
            <w:rFonts w:asciiTheme="minorHAnsi" w:eastAsia="Dotum" w:hAnsiTheme="minorHAnsi" w:cstheme="minorHAnsi"/>
          </w:rPr>
          <w:t>Direct and indirect greenhouse gas emissions defined</w:t>
        </w:r>
        <w:r w:rsidR="00A32154" w:rsidRPr="00A32154">
          <w:rPr>
            <w:rFonts w:asciiTheme="minorHAnsi" w:hAnsiTheme="minorHAnsi" w:cstheme="minorHAnsi"/>
            <w:webHidden/>
          </w:rPr>
          <w:tab/>
        </w:r>
        <w:r w:rsidR="00A32154" w:rsidRPr="00A32154">
          <w:rPr>
            <w:rFonts w:asciiTheme="minorHAnsi" w:hAnsiTheme="minorHAnsi" w:cstheme="minorHAnsi"/>
            <w:webHidden/>
          </w:rPr>
          <w:fldChar w:fldCharType="begin"/>
        </w:r>
        <w:r w:rsidR="00A32154" w:rsidRPr="00A32154">
          <w:rPr>
            <w:rFonts w:asciiTheme="minorHAnsi" w:hAnsiTheme="minorHAnsi" w:cstheme="minorHAnsi"/>
            <w:webHidden/>
          </w:rPr>
          <w:instrText xml:space="preserve"> PAGEREF _Toc65429031 \h </w:instrText>
        </w:r>
        <w:r w:rsidR="00A32154" w:rsidRPr="00A32154">
          <w:rPr>
            <w:rFonts w:asciiTheme="minorHAnsi" w:hAnsiTheme="minorHAnsi" w:cstheme="minorHAnsi"/>
            <w:webHidden/>
          </w:rPr>
        </w:r>
        <w:r w:rsidR="00A32154" w:rsidRPr="00A32154">
          <w:rPr>
            <w:rFonts w:asciiTheme="minorHAnsi" w:hAnsiTheme="minorHAnsi" w:cstheme="minorHAnsi"/>
            <w:webHidden/>
          </w:rPr>
          <w:fldChar w:fldCharType="separate"/>
        </w:r>
        <w:r>
          <w:rPr>
            <w:rFonts w:asciiTheme="minorHAnsi" w:hAnsiTheme="minorHAnsi" w:cstheme="minorHAnsi"/>
            <w:webHidden/>
          </w:rPr>
          <w:t>78</w:t>
        </w:r>
        <w:r w:rsidR="00A32154" w:rsidRPr="00A32154">
          <w:rPr>
            <w:rFonts w:asciiTheme="minorHAnsi" w:hAnsiTheme="minorHAnsi" w:cstheme="minorHAnsi"/>
            <w:webHidden/>
          </w:rPr>
          <w:fldChar w:fldCharType="end"/>
        </w:r>
      </w:hyperlink>
    </w:p>
    <w:p w14:paraId="1002F6EB" w14:textId="23203E0C" w:rsidR="00A32154" w:rsidRPr="00A32154" w:rsidRDefault="00DC224E">
      <w:pPr>
        <w:pStyle w:val="TableofFigures"/>
        <w:rPr>
          <w:rFonts w:asciiTheme="minorHAnsi" w:eastAsiaTheme="minorEastAsia" w:hAnsiTheme="minorHAnsi" w:cstheme="minorHAnsi"/>
        </w:rPr>
      </w:pPr>
      <w:hyperlink w:anchor="_Toc65429032" w:history="1">
        <w:r w:rsidR="00A32154" w:rsidRPr="00A32154">
          <w:rPr>
            <w:rStyle w:val="Hyperlink"/>
            <w:rFonts w:asciiTheme="minorHAnsi" w:eastAsia="Dotum" w:hAnsiTheme="minorHAnsi" w:cstheme="minorHAnsi"/>
          </w:rPr>
          <w:t>Table 2</w:t>
        </w:r>
        <w:r w:rsidR="00A32154" w:rsidRPr="00A32154">
          <w:rPr>
            <w:rFonts w:asciiTheme="minorHAnsi" w:eastAsiaTheme="minorEastAsia" w:hAnsiTheme="minorHAnsi" w:cstheme="minorHAnsi"/>
          </w:rPr>
          <w:tab/>
        </w:r>
        <w:r w:rsidR="00A32154" w:rsidRPr="00A32154">
          <w:rPr>
            <w:rStyle w:val="Hyperlink"/>
            <w:rFonts w:asciiTheme="minorHAnsi" w:eastAsia="Dotum" w:hAnsiTheme="minorHAnsi" w:cstheme="minorHAnsi"/>
          </w:rPr>
          <w:t>Summary of total emissions over the Project life</w:t>
        </w:r>
        <w:r w:rsidR="00A32154" w:rsidRPr="00A32154">
          <w:rPr>
            <w:rFonts w:asciiTheme="minorHAnsi" w:hAnsiTheme="minorHAnsi" w:cstheme="minorHAnsi"/>
            <w:webHidden/>
          </w:rPr>
          <w:tab/>
        </w:r>
        <w:r w:rsidR="00A32154" w:rsidRPr="00A32154">
          <w:rPr>
            <w:rFonts w:asciiTheme="minorHAnsi" w:hAnsiTheme="minorHAnsi" w:cstheme="minorHAnsi"/>
            <w:webHidden/>
          </w:rPr>
          <w:fldChar w:fldCharType="begin"/>
        </w:r>
        <w:r w:rsidR="00A32154" w:rsidRPr="00A32154">
          <w:rPr>
            <w:rFonts w:asciiTheme="minorHAnsi" w:hAnsiTheme="minorHAnsi" w:cstheme="minorHAnsi"/>
            <w:webHidden/>
          </w:rPr>
          <w:instrText xml:space="preserve"> PAGEREF _Toc65429032 \h </w:instrText>
        </w:r>
        <w:r w:rsidR="00A32154" w:rsidRPr="00A32154">
          <w:rPr>
            <w:rFonts w:asciiTheme="minorHAnsi" w:hAnsiTheme="minorHAnsi" w:cstheme="minorHAnsi"/>
            <w:webHidden/>
          </w:rPr>
        </w:r>
        <w:r w:rsidR="00A32154" w:rsidRPr="00A32154">
          <w:rPr>
            <w:rFonts w:asciiTheme="minorHAnsi" w:hAnsiTheme="minorHAnsi" w:cstheme="minorHAnsi"/>
            <w:webHidden/>
          </w:rPr>
          <w:fldChar w:fldCharType="separate"/>
        </w:r>
        <w:r>
          <w:rPr>
            <w:rFonts w:asciiTheme="minorHAnsi" w:hAnsiTheme="minorHAnsi" w:cstheme="minorHAnsi"/>
            <w:webHidden/>
          </w:rPr>
          <w:t>81</w:t>
        </w:r>
        <w:r w:rsidR="00A32154" w:rsidRPr="00A32154">
          <w:rPr>
            <w:rFonts w:asciiTheme="minorHAnsi" w:hAnsiTheme="minorHAnsi" w:cstheme="minorHAnsi"/>
            <w:webHidden/>
          </w:rPr>
          <w:fldChar w:fldCharType="end"/>
        </w:r>
      </w:hyperlink>
    </w:p>
    <w:p w14:paraId="5CC74DDE" w14:textId="3CEB5730" w:rsidR="00A32154" w:rsidRPr="00A32154" w:rsidRDefault="00DC224E">
      <w:pPr>
        <w:pStyle w:val="TableofFigures"/>
        <w:rPr>
          <w:rFonts w:asciiTheme="minorHAnsi" w:eastAsiaTheme="minorEastAsia" w:hAnsiTheme="minorHAnsi" w:cstheme="minorHAnsi"/>
        </w:rPr>
      </w:pPr>
      <w:hyperlink w:anchor="_Toc65429033" w:history="1">
        <w:r w:rsidR="00A32154" w:rsidRPr="00A32154">
          <w:rPr>
            <w:rStyle w:val="Hyperlink"/>
            <w:rFonts w:asciiTheme="minorHAnsi" w:eastAsia="Dotum" w:hAnsiTheme="minorHAnsi" w:cstheme="minorHAnsi"/>
          </w:rPr>
          <w:t>Table 3</w:t>
        </w:r>
        <w:r w:rsidR="00A32154" w:rsidRPr="00A32154">
          <w:rPr>
            <w:rFonts w:asciiTheme="minorHAnsi" w:eastAsiaTheme="minorEastAsia" w:hAnsiTheme="minorHAnsi" w:cstheme="minorHAnsi"/>
          </w:rPr>
          <w:tab/>
        </w:r>
        <w:r w:rsidR="00A32154" w:rsidRPr="00A32154">
          <w:rPr>
            <w:rStyle w:val="Hyperlink"/>
            <w:rFonts w:asciiTheme="minorHAnsi" w:eastAsia="Dotum" w:hAnsiTheme="minorHAnsi" w:cstheme="minorHAnsi"/>
          </w:rPr>
          <w:t>Threatened terrestrial flora species with a moderate of higher likelihood of occurrence in the Project area</w:t>
        </w:r>
        <w:r w:rsidR="00A32154" w:rsidRPr="00A32154">
          <w:rPr>
            <w:rFonts w:asciiTheme="minorHAnsi" w:hAnsiTheme="minorHAnsi" w:cstheme="minorHAnsi"/>
            <w:webHidden/>
          </w:rPr>
          <w:tab/>
        </w:r>
        <w:r w:rsidR="00A32154" w:rsidRPr="00A32154">
          <w:rPr>
            <w:rFonts w:asciiTheme="minorHAnsi" w:hAnsiTheme="minorHAnsi" w:cstheme="minorHAnsi"/>
            <w:webHidden/>
          </w:rPr>
          <w:fldChar w:fldCharType="begin"/>
        </w:r>
        <w:r w:rsidR="00A32154" w:rsidRPr="00A32154">
          <w:rPr>
            <w:rFonts w:asciiTheme="minorHAnsi" w:hAnsiTheme="minorHAnsi" w:cstheme="minorHAnsi"/>
            <w:webHidden/>
          </w:rPr>
          <w:instrText xml:space="preserve"> PAGEREF _Toc65429033 \h </w:instrText>
        </w:r>
        <w:r w:rsidR="00A32154" w:rsidRPr="00A32154">
          <w:rPr>
            <w:rFonts w:asciiTheme="minorHAnsi" w:hAnsiTheme="minorHAnsi" w:cstheme="minorHAnsi"/>
            <w:webHidden/>
          </w:rPr>
        </w:r>
        <w:r w:rsidR="00A32154" w:rsidRPr="00A32154">
          <w:rPr>
            <w:rFonts w:asciiTheme="minorHAnsi" w:hAnsiTheme="minorHAnsi" w:cstheme="minorHAnsi"/>
            <w:webHidden/>
          </w:rPr>
          <w:fldChar w:fldCharType="separate"/>
        </w:r>
        <w:r>
          <w:rPr>
            <w:rFonts w:asciiTheme="minorHAnsi" w:hAnsiTheme="minorHAnsi" w:cstheme="minorHAnsi"/>
            <w:webHidden/>
          </w:rPr>
          <w:t>135</w:t>
        </w:r>
        <w:r w:rsidR="00A32154" w:rsidRPr="00A32154">
          <w:rPr>
            <w:rFonts w:asciiTheme="minorHAnsi" w:hAnsiTheme="minorHAnsi" w:cstheme="minorHAnsi"/>
            <w:webHidden/>
          </w:rPr>
          <w:fldChar w:fldCharType="end"/>
        </w:r>
      </w:hyperlink>
    </w:p>
    <w:p w14:paraId="650315D6" w14:textId="665A569A" w:rsidR="00A32154" w:rsidRPr="00A32154" w:rsidRDefault="00DC224E">
      <w:pPr>
        <w:pStyle w:val="TableofFigures"/>
        <w:rPr>
          <w:rFonts w:asciiTheme="minorHAnsi" w:eastAsiaTheme="minorEastAsia" w:hAnsiTheme="minorHAnsi" w:cstheme="minorHAnsi"/>
        </w:rPr>
      </w:pPr>
      <w:hyperlink w:anchor="_Toc65429034" w:history="1">
        <w:r w:rsidR="00A32154" w:rsidRPr="00A32154">
          <w:rPr>
            <w:rStyle w:val="Hyperlink"/>
            <w:rFonts w:asciiTheme="minorHAnsi" w:eastAsia="Dotum" w:hAnsiTheme="minorHAnsi" w:cstheme="minorHAnsi"/>
          </w:rPr>
          <w:t>Table 4</w:t>
        </w:r>
        <w:r w:rsidR="00A32154" w:rsidRPr="00A32154">
          <w:rPr>
            <w:rFonts w:asciiTheme="minorHAnsi" w:eastAsiaTheme="minorEastAsia" w:hAnsiTheme="minorHAnsi" w:cstheme="minorHAnsi"/>
          </w:rPr>
          <w:tab/>
        </w:r>
        <w:r w:rsidR="00A32154" w:rsidRPr="00A32154">
          <w:rPr>
            <w:rStyle w:val="Hyperlink"/>
            <w:rFonts w:asciiTheme="minorHAnsi" w:eastAsia="Dotum" w:hAnsiTheme="minorHAnsi" w:cstheme="minorHAnsi"/>
          </w:rPr>
          <w:t>Threatened terrestrial fauna species with a moderate of higher likelihood of occurrence in the Project area</w:t>
        </w:r>
        <w:r w:rsidR="00A32154" w:rsidRPr="00A32154">
          <w:rPr>
            <w:rFonts w:asciiTheme="minorHAnsi" w:hAnsiTheme="minorHAnsi" w:cstheme="minorHAnsi"/>
            <w:webHidden/>
          </w:rPr>
          <w:tab/>
        </w:r>
        <w:r w:rsidR="00A32154" w:rsidRPr="00A32154">
          <w:rPr>
            <w:rFonts w:asciiTheme="minorHAnsi" w:hAnsiTheme="minorHAnsi" w:cstheme="minorHAnsi"/>
            <w:webHidden/>
          </w:rPr>
          <w:fldChar w:fldCharType="begin"/>
        </w:r>
        <w:r w:rsidR="00A32154" w:rsidRPr="00A32154">
          <w:rPr>
            <w:rFonts w:asciiTheme="minorHAnsi" w:hAnsiTheme="minorHAnsi" w:cstheme="minorHAnsi"/>
            <w:webHidden/>
          </w:rPr>
          <w:instrText xml:space="preserve"> PAGEREF _Toc65429034 \h </w:instrText>
        </w:r>
        <w:r w:rsidR="00A32154" w:rsidRPr="00A32154">
          <w:rPr>
            <w:rFonts w:asciiTheme="minorHAnsi" w:hAnsiTheme="minorHAnsi" w:cstheme="minorHAnsi"/>
            <w:webHidden/>
          </w:rPr>
        </w:r>
        <w:r w:rsidR="00A32154" w:rsidRPr="00A32154">
          <w:rPr>
            <w:rFonts w:asciiTheme="minorHAnsi" w:hAnsiTheme="minorHAnsi" w:cstheme="minorHAnsi"/>
            <w:webHidden/>
          </w:rPr>
          <w:fldChar w:fldCharType="separate"/>
        </w:r>
        <w:r>
          <w:rPr>
            <w:rFonts w:asciiTheme="minorHAnsi" w:hAnsiTheme="minorHAnsi" w:cstheme="minorHAnsi"/>
            <w:webHidden/>
          </w:rPr>
          <w:t>136</w:t>
        </w:r>
        <w:r w:rsidR="00A32154" w:rsidRPr="00A32154">
          <w:rPr>
            <w:rFonts w:asciiTheme="minorHAnsi" w:hAnsiTheme="minorHAnsi" w:cstheme="minorHAnsi"/>
            <w:webHidden/>
          </w:rPr>
          <w:fldChar w:fldCharType="end"/>
        </w:r>
      </w:hyperlink>
    </w:p>
    <w:p w14:paraId="4269AAED" w14:textId="09EA94FB" w:rsidR="00A32154" w:rsidRPr="00A32154" w:rsidRDefault="00DC224E">
      <w:pPr>
        <w:pStyle w:val="TableofFigures"/>
        <w:rPr>
          <w:rFonts w:asciiTheme="minorHAnsi" w:eastAsiaTheme="minorEastAsia" w:hAnsiTheme="minorHAnsi" w:cstheme="minorHAnsi"/>
        </w:rPr>
      </w:pPr>
      <w:hyperlink w:anchor="_Toc65429035" w:history="1">
        <w:r w:rsidR="00A32154" w:rsidRPr="00A32154">
          <w:rPr>
            <w:rStyle w:val="Hyperlink"/>
            <w:rFonts w:asciiTheme="minorHAnsi" w:eastAsia="Dotum" w:hAnsiTheme="minorHAnsi" w:cstheme="minorHAnsi"/>
          </w:rPr>
          <w:t>Table 5</w:t>
        </w:r>
        <w:r w:rsidR="00A32154" w:rsidRPr="00A32154">
          <w:rPr>
            <w:rFonts w:asciiTheme="minorHAnsi" w:eastAsiaTheme="minorEastAsia" w:hAnsiTheme="minorHAnsi" w:cstheme="minorHAnsi"/>
          </w:rPr>
          <w:tab/>
        </w:r>
        <w:r w:rsidR="00A32154" w:rsidRPr="00A32154">
          <w:rPr>
            <w:rStyle w:val="Hyperlink"/>
            <w:rFonts w:asciiTheme="minorHAnsi" w:eastAsia="Dotum" w:hAnsiTheme="minorHAnsi" w:cstheme="minorHAnsi"/>
          </w:rPr>
          <w:t>Threatened and/or migratory marine fauna species that may be present in the Project area or study area</w:t>
        </w:r>
        <w:r w:rsidR="00A32154" w:rsidRPr="00A32154">
          <w:rPr>
            <w:rFonts w:asciiTheme="minorHAnsi" w:hAnsiTheme="minorHAnsi" w:cstheme="minorHAnsi"/>
            <w:webHidden/>
          </w:rPr>
          <w:tab/>
        </w:r>
        <w:r w:rsidR="00A32154" w:rsidRPr="00A32154">
          <w:rPr>
            <w:rFonts w:asciiTheme="minorHAnsi" w:hAnsiTheme="minorHAnsi" w:cstheme="minorHAnsi"/>
            <w:webHidden/>
          </w:rPr>
          <w:fldChar w:fldCharType="begin"/>
        </w:r>
        <w:r w:rsidR="00A32154" w:rsidRPr="00A32154">
          <w:rPr>
            <w:rFonts w:asciiTheme="minorHAnsi" w:hAnsiTheme="minorHAnsi" w:cstheme="minorHAnsi"/>
            <w:webHidden/>
          </w:rPr>
          <w:instrText xml:space="preserve"> PAGEREF _Toc65429035 \h </w:instrText>
        </w:r>
        <w:r w:rsidR="00A32154" w:rsidRPr="00A32154">
          <w:rPr>
            <w:rFonts w:asciiTheme="minorHAnsi" w:hAnsiTheme="minorHAnsi" w:cstheme="minorHAnsi"/>
            <w:webHidden/>
          </w:rPr>
        </w:r>
        <w:r w:rsidR="00A32154" w:rsidRPr="00A32154">
          <w:rPr>
            <w:rFonts w:asciiTheme="minorHAnsi" w:hAnsiTheme="minorHAnsi" w:cstheme="minorHAnsi"/>
            <w:webHidden/>
          </w:rPr>
          <w:fldChar w:fldCharType="separate"/>
        </w:r>
        <w:r>
          <w:rPr>
            <w:rFonts w:asciiTheme="minorHAnsi" w:hAnsiTheme="minorHAnsi" w:cstheme="minorHAnsi"/>
            <w:webHidden/>
          </w:rPr>
          <w:t>137</w:t>
        </w:r>
        <w:r w:rsidR="00A32154" w:rsidRPr="00A32154">
          <w:rPr>
            <w:rFonts w:asciiTheme="minorHAnsi" w:hAnsiTheme="minorHAnsi" w:cstheme="minorHAnsi"/>
            <w:webHidden/>
          </w:rPr>
          <w:fldChar w:fldCharType="end"/>
        </w:r>
      </w:hyperlink>
    </w:p>
    <w:p w14:paraId="6ACF2D6C" w14:textId="5A015A95" w:rsidR="00A32154" w:rsidRPr="00A32154" w:rsidRDefault="00DC224E">
      <w:pPr>
        <w:pStyle w:val="TableofFigures"/>
        <w:rPr>
          <w:rFonts w:asciiTheme="minorHAnsi" w:eastAsiaTheme="minorEastAsia" w:hAnsiTheme="minorHAnsi" w:cstheme="minorHAnsi"/>
        </w:rPr>
      </w:pPr>
      <w:hyperlink w:anchor="_Toc65429036" w:history="1">
        <w:r w:rsidR="00A32154" w:rsidRPr="00A32154">
          <w:rPr>
            <w:rStyle w:val="Hyperlink"/>
            <w:rFonts w:asciiTheme="minorHAnsi" w:eastAsia="Dotum" w:hAnsiTheme="minorHAnsi" w:cstheme="minorHAnsi"/>
          </w:rPr>
          <w:t>Table 6</w:t>
        </w:r>
        <w:r w:rsidR="00A32154" w:rsidRPr="00A32154">
          <w:rPr>
            <w:rFonts w:asciiTheme="minorHAnsi" w:eastAsiaTheme="minorEastAsia" w:hAnsiTheme="minorHAnsi" w:cstheme="minorHAnsi"/>
          </w:rPr>
          <w:tab/>
        </w:r>
        <w:r w:rsidR="00A32154" w:rsidRPr="00A32154">
          <w:rPr>
            <w:rStyle w:val="Hyperlink"/>
            <w:rFonts w:asciiTheme="minorHAnsi" w:eastAsia="Dotum" w:hAnsiTheme="minorHAnsi" w:cstheme="minorHAnsi"/>
          </w:rPr>
          <w:t>Listed migratory birds with a moderate or greater likelihood of occurrence in the Project area</w:t>
        </w:r>
        <w:r w:rsidR="00A32154" w:rsidRPr="00A32154">
          <w:rPr>
            <w:rFonts w:asciiTheme="minorHAnsi" w:hAnsiTheme="minorHAnsi" w:cstheme="minorHAnsi"/>
            <w:webHidden/>
          </w:rPr>
          <w:tab/>
        </w:r>
        <w:r w:rsidR="00A32154" w:rsidRPr="00A32154">
          <w:rPr>
            <w:rFonts w:asciiTheme="minorHAnsi" w:hAnsiTheme="minorHAnsi" w:cstheme="minorHAnsi"/>
            <w:webHidden/>
          </w:rPr>
          <w:fldChar w:fldCharType="begin"/>
        </w:r>
        <w:r w:rsidR="00A32154" w:rsidRPr="00A32154">
          <w:rPr>
            <w:rFonts w:asciiTheme="minorHAnsi" w:hAnsiTheme="minorHAnsi" w:cstheme="minorHAnsi"/>
            <w:webHidden/>
          </w:rPr>
          <w:instrText xml:space="preserve"> PAGEREF _Toc65429036 \h </w:instrText>
        </w:r>
        <w:r w:rsidR="00A32154" w:rsidRPr="00A32154">
          <w:rPr>
            <w:rFonts w:asciiTheme="minorHAnsi" w:hAnsiTheme="minorHAnsi" w:cstheme="minorHAnsi"/>
            <w:webHidden/>
          </w:rPr>
        </w:r>
        <w:r w:rsidR="00A32154" w:rsidRPr="00A32154">
          <w:rPr>
            <w:rFonts w:asciiTheme="minorHAnsi" w:hAnsiTheme="minorHAnsi" w:cstheme="minorHAnsi"/>
            <w:webHidden/>
          </w:rPr>
          <w:fldChar w:fldCharType="separate"/>
        </w:r>
        <w:r>
          <w:rPr>
            <w:rFonts w:asciiTheme="minorHAnsi" w:hAnsiTheme="minorHAnsi" w:cstheme="minorHAnsi"/>
            <w:webHidden/>
          </w:rPr>
          <w:t>138</w:t>
        </w:r>
        <w:r w:rsidR="00A32154" w:rsidRPr="00A32154">
          <w:rPr>
            <w:rFonts w:asciiTheme="minorHAnsi" w:hAnsiTheme="minorHAnsi" w:cstheme="minorHAnsi"/>
            <w:webHidden/>
          </w:rPr>
          <w:fldChar w:fldCharType="end"/>
        </w:r>
      </w:hyperlink>
    </w:p>
    <w:p w14:paraId="4FAC744E" w14:textId="77777777" w:rsidR="007C7956" w:rsidRPr="00A32154" w:rsidRDefault="00FD5693" w:rsidP="00FD5693">
      <w:pPr>
        <w:pStyle w:val="ZZPPVContentsPageNo"/>
        <w:spacing w:before="0"/>
        <w:rPr>
          <w:rFonts w:asciiTheme="minorHAnsi" w:hAnsiTheme="minorHAnsi" w:cstheme="minorHAnsi"/>
        </w:rPr>
      </w:pPr>
      <w:r w:rsidRPr="00A32154">
        <w:rPr>
          <w:rStyle w:val="PPVBodyChar"/>
          <w:rFonts w:asciiTheme="minorHAnsi" w:eastAsia="Dotum" w:hAnsiTheme="minorHAnsi" w:cstheme="minorHAnsi"/>
          <w:b w:val="0"/>
          <w:color w:val="000000" w:themeColor="text1"/>
        </w:rPr>
        <w:fldChar w:fldCharType="end"/>
      </w:r>
    </w:p>
    <w:p w14:paraId="4ABF1F35" w14:textId="77777777" w:rsidR="00A32154" w:rsidRDefault="00A32154" w:rsidP="00681DCE">
      <w:pPr>
        <w:pStyle w:val="ZZPPVContentsPage"/>
        <w:rPr>
          <w:rFonts w:asciiTheme="minorHAnsi" w:hAnsiTheme="minorHAnsi" w:cstheme="minorHAnsi"/>
          <w:color w:val="auto"/>
          <w:sz w:val="32"/>
          <w:szCs w:val="32"/>
        </w:rPr>
      </w:pPr>
    </w:p>
    <w:p w14:paraId="4FAC744F" w14:textId="0196A249" w:rsidR="00607994" w:rsidRPr="00B65491" w:rsidRDefault="007C7956" w:rsidP="00681DCE">
      <w:pPr>
        <w:pStyle w:val="ZZPPVContentsPage"/>
        <w:rPr>
          <w:rFonts w:asciiTheme="minorHAnsi" w:hAnsiTheme="minorHAnsi" w:cstheme="minorHAnsi"/>
          <w:color w:val="auto"/>
          <w:sz w:val="32"/>
          <w:szCs w:val="32"/>
        </w:rPr>
      </w:pPr>
      <w:r w:rsidRPr="00B65491">
        <w:rPr>
          <w:rFonts w:asciiTheme="minorHAnsi" w:hAnsiTheme="minorHAnsi" w:cstheme="minorHAnsi"/>
          <w:color w:val="auto"/>
          <w:sz w:val="32"/>
          <w:szCs w:val="32"/>
        </w:rPr>
        <w:lastRenderedPageBreak/>
        <w:t>List</w:t>
      </w:r>
      <w:r w:rsidR="00EA6428">
        <w:rPr>
          <w:rFonts w:asciiTheme="minorHAnsi" w:hAnsiTheme="minorHAnsi" w:cstheme="minorHAnsi"/>
          <w:color w:val="auto"/>
          <w:sz w:val="32"/>
          <w:szCs w:val="32"/>
        </w:rPr>
        <w:t xml:space="preserve"> </w:t>
      </w:r>
      <w:r w:rsidRPr="00B65491">
        <w:rPr>
          <w:rFonts w:asciiTheme="minorHAnsi" w:hAnsiTheme="minorHAnsi" w:cstheme="minorHAnsi"/>
          <w:color w:val="auto"/>
          <w:sz w:val="32"/>
          <w:szCs w:val="32"/>
        </w:rPr>
        <w:t>of</w:t>
      </w:r>
      <w:r w:rsidR="00EA6428">
        <w:rPr>
          <w:rFonts w:asciiTheme="minorHAnsi" w:hAnsiTheme="minorHAnsi" w:cstheme="minorHAnsi"/>
          <w:color w:val="auto"/>
          <w:sz w:val="32"/>
          <w:szCs w:val="32"/>
        </w:rPr>
        <w:t xml:space="preserve"> </w:t>
      </w:r>
      <w:r w:rsidRPr="00B65491">
        <w:rPr>
          <w:rFonts w:asciiTheme="minorHAnsi" w:hAnsiTheme="minorHAnsi" w:cstheme="minorHAnsi"/>
          <w:color w:val="auto"/>
          <w:sz w:val="32"/>
          <w:szCs w:val="32"/>
        </w:rPr>
        <w:t>Figures</w:t>
      </w:r>
    </w:p>
    <w:p w14:paraId="4FAC7450" w14:textId="77777777" w:rsidR="00E4734B" w:rsidRPr="00B65491" w:rsidRDefault="00E4734B" w:rsidP="00F35768">
      <w:pPr>
        <w:pStyle w:val="ZZPPVContentsPageNo"/>
        <w:spacing w:before="0"/>
        <w:ind w:right="139"/>
        <w:rPr>
          <w:rFonts w:asciiTheme="minorHAnsi" w:hAnsiTheme="minorHAnsi" w:cstheme="minorHAnsi"/>
          <w:color w:val="000000" w:themeColor="text1"/>
        </w:rPr>
      </w:pPr>
      <w:r w:rsidRPr="00B65491">
        <w:rPr>
          <w:rFonts w:asciiTheme="minorHAnsi" w:hAnsiTheme="minorHAnsi" w:cstheme="minorHAnsi"/>
        </w:rPr>
        <w:tab/>
      </w:r>
      <w:r w:rsidRPr="00B65491">
        <w:rPr>
          <w:rFonts w:asciiTheme="minorHAnsi" w:hAnsiTheme="minorHAnsi" w:cstheme="minorHAnsi"/>
          <w:color w:val="000000" w:themeColor="text1"/>
        </w:rPr>
        <w:t>Page</w:t>
      </w:r>
    </w:p>
    <w:p w14:paraId="0AE21B08" w14:textId="7FE9C19B" w:rsidR="00A32154" w:rsidRPr="00A32154" w:rsidRDefault="00263B06">
      <w:pPr>
        <w:pStyle w:val="TableofFigures"/>
        <w:rPr>
          <w:rFonts w:asciiTheme="minorHAnsi" w:eastAsiaTheme="minorEastAsia" w:hAnsiTheme="minorHAnsi" w:cstheme="minorHAnsi"/>
        </w:rPr>
      </w:pPr>
      <w:r w:rsidRPr="00A32154">
        <w:rPr>
          <w:rStyle w:val="PPVBodyChar"/>
          <w:rFonts w:asciiTheme="minorHAnsi" w:eastAsia="Dotum" w:hAnsiTheme="minorHAnsi" w:cstheme="minorHAnsi"/>
        </w:rPr>
        <w:fldChar w:fldCharType="begin"/>
      </w:r>
      <w:r w:rsidRPr="00A32154">
        <w:rPr>
          <w:rStyle w:val="PPVBodyChar"/>
          <w:rFonts w:asciiTheme="minorHAnsi" w:eastAsia="Dotum" w:hAnsiTheme="minorHAnsi" w:cstheme="minorHAnsi"/>
        </w:rPr>
        <w:instrText xml:space="preserve"> TOC \h \z \c "Figure" </w:instrText>
      </w:r>
      <w:r w:rsidRPr="00A32154">
        <w:rPr>
          <w:rStyle w:val="PPVBodyChar"/>
          <w:rFonts w:asciiTheme="minorHAnsi" w:eastAsia="Dotum" w:hAnsiTheme="minorHAnsi" w:cstheme="minorHAnsi"/>
        </w:rPr>
        <w:fldChar w:fldCharType="separate"/>
      </w:r>
      <w:hyperlink w:anchor="_Toc65429037" w:history="1">
        <w:r w:rsidR="00A32154" w:rsidRPr="00A32154">
          <w:rPr>
            <w:rStyle w:val="Hyperlink"/>
            <w:rFonts w:asciiTheme="minorHAnsi" w:eastAsia="Dotum" w:hAnsiTheme="minorHAnsi" w:cstheme="minorHAnsi"/>
          </w:rPr>
          <w:t>Figure 1</w:t>
        </w:r>
        <w:r w:rsidR="00A32154" w:rsidRPr="00A32154">
          <w:rPr>
            <w:rFonts w:asciiTheme="minorHAnsi" w:eastAsiaTheme="minorEastAsia" w:hAnsiTheme="minorHAnsi" w:cstheme="minorHAnsi"/>
          </w:rPr>
          <w:tab/>
        </w:r>
        <w:r w:rsidR="00A32154" w:rsidRPr="00A32154">
          <w:rPr>
            <w:rStyle w:val="Hyperlink"/>
            <w:rFonts w:asciiTheme="minorHAnsi" w:eastAsia="Dotum" w:hAnsiTheme="minorHAnsi" w:cstheme="minorHAnsi"/>
          </w:rPr>
          <w:t>EES marine environment study area (based on extent of 500</w:t>
        </w:r>
        <w:r w:rsidR="00DC55B8">
          <w:rPr>
            <w:rStyle w:val="Hyperlink"/>
            <w:rFonts w:asciiTheme="minorHAnsi" w:eastAsia="Dotum" w:hAnsiTheme="minorHAnsi" w:cstheme="minorHAnsi"/>
          </w:rPr>
          <w:t xml:space="preserve"> </w:t>
        </w:r>
        <w:r w:rsidR="00A32154" w:rsidRPr="00A32154">
          <w:rPr>
            <w:rStyle w:val="Hyperlink"/>
            <w:rFonts w:asciiTheme="minorHAnsi" w:eastAsia="Dotum" w:hAnsiTheme="minorHAnsi" w:cstheme="minorHAnsi"/>
          </w:rPr>
          <w:t>m</w:t>
        </w:r>
        <w:r w:rsidR="00A32154" w:rsidRPr="00A32154">
          <w:rPr>
            <w:rStyle w:val="Hyperlink"/>
            <w:rFonts w:asciiTheme="minorHAnsi" w:eastAsia="Dotum" w:hAnsiTheme="minorHAnsi" w:cstheme="minorHAnsi"/>
            <w:vertAlign w:val="superscript"/>
          </w:rPr>
          <w:t>3</w:t>
        </w:r>
        <w:r w:rsidR="00A32154" w:rsidRPr="00A32154">
          <w:rPr>
            <w:rStyle w:val="Hyperlink"/>
            <w:rFonts w:asciiTheme="minorHAnsi" w:eastAsia="Dotum" w:hAnsiTheme="minorHAnsi" w:cstheme="minorHAnsi"/>
          </w:rPr>
          <w:t xml:space="preserve"> oil spill)</w:t>
        </w:r>
        <w:r w:rsidR="00A32154" w:rsidRPr="00A32154">
          <w:rPr>
            <w:rFonts w:asciiTheme="minorHAnsi" w:hAnsiTheme="minorHAnsi" w:cstheme="minorHAnsi"/>
            <w:webHidden/>
          </w:rPr>
          <w:tab/>
        </w:r>
        <w:r w:rsidR="00A32154" w:rsidRPr="00A32154">
          <w:rPr>
            <w:rFonts w:asciiTheme="minorHAnsi" w:hAnsiTheme="minorHAnsi" w:cstheme="minorHAnsi"/>
            <w:webHidden/>
          </w:rPr>
          <w:fldChar w:fldCharType="begin"/>
        </w:r>
        <w:r w:rsidR="00A32154" w:rsidRPr="00A32154">
          <w:rPr>
            <w:rFonts w:asciiTheme="minorHAnsi" w:hAnsiTheme="minorHAnsi" w:cstheme="minorHAnsi"/>
            <w:webHidden/>
          </w:rPr>
          <w:instrText xml:space="preserve"> PAGEREF _Toc65429037 \h </w:instrText>
        </w:r>
        <w:r w:rsidR="00A32154" w:rsidRPr="00A32154">
          <w:rPr>
            <w:rFonts w:asciiTheme="minorHAnsi" w:hAnsiTheme="minorHAnsi" w:cstheme="minorHAnsi"/>
            <w:webHidden/>
          </w:rPr>
        </w:r>
        <w:r w:rsidR="00A32154" w:rsidRPr="00A32154">
          <w:rPr>
            <w:rFonts w:asciiTheme="minorHAnsi" w:hAnsiTheme="minorHAnsi" w:cstheme="minorHAnsi"/>
            <w:webHidden/>
          </w:rPr>
          <w:fldChar w:fldCharType="separate"/>
        </w:r>
        <w:r w:rsidR="00DC224E">
          <w:rPr>
            <w:rFonts w:asciiTheme="minorHAnsi" w:hAnsiTheme="minorHAnsi" w:cstheme="minorHAnsi"/>
            <w:webHidden/>
          </w:rPr>
          <w:t>39</w:t>
        </w:r>
        <w:r w:rsidR="00A32154" w:rsidRPr="00A32154">
          <w:rPr>
            <w:rFonts w:asciiTheme="minorHAnsi" w:hAnsiTheme="minorHAnsi" w:cstheme="minorHAnsi"/>
            <w:webHidden/>
          </w:rPr>
          <w:fldChar w:fldCharType="end"/>
        </w:r>
      </w:hyperlink>
    </w:p>
    <w:p w14:paraId="1F33AEF1" w14:textId="5AF08298" w:rsidR="00A32154" w:rsidRPr="00A32154" w:rsidRDefault="00DC224E">
      <w:pPr>
        <w:pStyle w:val="TableofFigures"/>
        <w:rPr>
          <w:rFonts w:asciiTheme="minorHAnsi" w:eastAsiaTheme="minorEastAsia" w:hAnsiTheme="minorHAnsi" w:cstheme="minorHAnsi"/>
        </w:rPr>
      </w:pPr>
      <w:hyperlink w:anchor="_Toc65429038" w:history="1">
        <w:r w:rsidR="00A32154" w:rsidRPr="00A32154">
          <w:rPr>
            <w:rStyle w:val="Hyperlink"/>
            <w:rFonts w:asciiTheme="minorHAnsi" w:eastAsia="Dotum" w:hAnsiTheme="minorHAnsi" w:cstheme="minorHAnsi"/>
          </w:rPr>
          <w:t>Figure 2</w:t>
        </w:r>
        <w:r w:rsidR="00A32154" w:rsidRPr="00A32154">
          <w:rPr>
            <w:rFonts w:asciiTheme="minorHAnsi" w:eastAsiaTheme="minorEastAsia" w:hAnsiTheme="minorHAnsi" w:cstheme="minorHAnsi"/>
          </w:rPr>
          <w:tab/>
        </w:r>
        <w:r w:rsidR="00A32154" w:rsidRPr="00A32154">
          <w:rPr>
            <w:rStyle w:val="Hyperlink"/>
            <w:rFonts w:asciiTheme="minorHAnsi" w:eastAsia="Dotum" w:hAnsiTheme="minorHAnsi" w:cstheme="minorHAnsi"/>
          </w:rPr>
          <w:t>Ernst &amp; Young findings on the economic benefits of the Project</w:t>
        </w:r>
        <w:r w:rsidR="00A32154" w:rsidRPr="00A32154">
          <w:rPr>
            <w:rFonts w:asciiTheme="minorHAnsi" w:hAnsiTheme="minorHAnsi" w:cstheme="minorHAnsi"/>
            <w:webHidden/>
          </w:rPr>
          <w:tab/>
        </w:r>
        <w:r w:rsidR="00A32154" w:rsidRPr="00A32154">
          <w:rPr>
            <w:rFonts w:asciiTheme="minorHAnsi" w:hAnsiTheme="minorHAnsi" w:cstheme="minorHAnsi"/>
            <w:webHidden/>
          </w:rPr>
          <w:fldChar w:fldCharType="begin"/>
        </w:r>
        <w:r w:rsidR="00A32154" w:rsidRPr="00A32154">
          <w:rPr>
            <w:rFonts w:asciiTheme="minorHAnsi" w:hAnsiTheme="minorHAnsi" w:cstheme="minorHAnsi"/>
            <w:webHidden/>
          </w:rPr>
          <w:instrText xml:space="preserve"> PAGEREF _Toc65429038 \h </w:instrText>
        </w:r>
        <w:r w:rsidR="00A32154" w:rsidRPr="00A32154">
          <w:rPr>
            <w:rFonts w:asciiTheme="minorHAnsi" w:hAnsiTheme="minorHAnsi" w:cstheme="minorHAnsi"/>
            <w:webHidden/>
          </w:rPr>
        </w:r>
        <w:r w:rsidR="00A32154" w:rsidRPr="00A32154">
          <w:rPr>
            <w:rFonts w:asciiTheme="minorHAnsi" w:hAnsiTheme="minorHAnsi" w:cstheme="minorHAnsi"/>
            <w:webHidden/>
          </w:rPr>
          <w:fldChar w:fldCharType="separate"/>
        </w:r>
        <w:r>
          <w:rPr>
            <w:rFonts w:asciiTheme="minorHAnsi" w:hAnsiTheme="minorHAnsi" w:cstheme="minorHAnsi"/>
            <w:webHidden/>
          </w:rPr>
          <w:t>121</w:t>
        </w:r>
        <w:r w:rsidR="00A32154" w:rsidRPr="00A32154">
          <w:rPr>
            <w:rFonts w:asciiTheme="minorHAnsi" w:hAnsiTheme="minorHAnsi" w:cstheme="minorHAnsi"/>
            <w:webHidden/>
          </w:rPr>
          <w:fldChar w:fldCharType="end"/>
        </w:r>
      </w:hyperlink>
    </w:p>
    <w:p w14:paraId="4FAC7453" w14:textId="1CCB0D66" w:rsidR="007C7956" w:rsidRPr="00B65491" w:rsidRDefault="00263B06" w:rsidP="00093AEF">
      <w:pPr>
        <w:pStyle w:val="TableofFigures"/>
        <w:rPr>
          <w:rStyle w:val="PPVBodyChar"/>
          <w:rFonts w:asciiTheme="minorHAnsi" w:eastAsia="Dotum" w:hAnsiTheme="minorHAnsi" w:cstheme="minorHAnsi"/>
        </w:rPr>
      </w:pPr>
      <w:r w:rsidRPr="00A32154">
        <w:rPr>
          <w:rStyle w:val="PPVBodyChar"/>
          <w:rFonts w:asciiTheme="minorHAnsi" w:eastAsia="Dotum" w:hAnsiTheme="minorHAnsi" w:cstheme="minorHAnsi"/>
        </w:rPr>
        <w:fldChar w:fldCharType="end"/>
      </w:r>
    </w:p>
    <w:p w14:paraId="4FAC7456" w14:textId="13985923" w:rsidR="00AC330D" w:rsidRPr="00B65491" w:rsidRDefault="00454412" w:rsidP="00CF2893">
      <w:pPr>
        <w:pStyle w:val="AAContents"/>
        <w:spacing w:after="240"/>
        <w:rPr>
          <w:rFonts w:cstheme="minorHAnsi"/>
        </w:rPr>
      </w:pPr>
      <w:r w:rsidRPr="001E4139">
        <w:rPr>
          <w:rFonts w:cstheme="minorHAnsi"/>
        </w:rPr>
        <w:t>Glossary</w:t>
      </w:r>
      <w:r w:rsidR="00EA6428">
        <w:rPr>
          <w:rFonts w:cstheme="minorHAnsi"/>
          <w:sz w:val="32"/>
          <w:szCs w:val="32"/>
        </w:rPr>
        <w:t xml:space="preserve"> </w:t>
      </w:r>
      <w:r w:rsidRPr="00B65491">
        <w:rPr>
          <w:rFonts w:cstheme="minorHAnsi"/>
          <w:sz w:val="32"/>
          <w:szCs w:val="32"/>
        </w:rPr>
        <w:t>and</w:t>
      </w:r>
      <w:r w:rsidR="00EA6428">
        <w:rPr>
          <w:rFonts w:cstheme="minorHAnsi"/>
          <w:sz w:val="32"/>
          <w:szCs w:val="32"/>
        </w:rPr>
        <w:t xml:space="preserve"> </w:t>
      </w:r>
      <w:r w:rsidRPr="00B65491">
        <w:rPr>
          <w:rFonts w:cstheme="minorHAnsi"/>
          <w:sz w:val="32"/>
          <w:szCs w:val="32"/>
        </w:rPr>
        <w:t>a</w:t>
      </w:r>
      <w:r w:rsidR="007A7D08" w:rsidRPr="00B65491">
        <w:rPr>
          <w:rFonts w:cstheme="minorHAnsi"/>
          <w:sz w:val="32"/>
          <w:szCs w:val="32"/>
        </w:rPr>
        <w:t>bbreviations</w:t>
      </w:r>
    </w:p>
    <w:tbl>
      <w:tblPr>
        <w:tblW w:w="4885" w:type="pct"/>
        <w:tblInd w:w="108" w:type="dxa"/>
        <w:tblCellMar>
          <w:top w:w="85" w:type="dxa"/>
        </w:tblCellMar>
        <w:tblLook w:val="0660" w:firstRow="1" w:lastRow="1" w:firstColumn="0" w:lastColumn="0" w:noHBand="1" w:noVBand="1"/>
      </w:tblPr>
      <w:tblGrid>
        <w:gridCol w:w="3063"/>
        <w:gridCol w:w="5798"/>
      </w:tblGrid>
      <w:tr w:rsidR="001413E0" w:rsidRPr="00B65491" w14:paraId="38D4262D" w14:textId="77777777" w:rsidTr="006354EF">
        <w:tc>
          <w:tcPr>
            <w:tcW w:w="1728" w:type="pct"/>
            <w:noWrap/>
          </w:tcPr>
          <w:p w14:paraId="2FE59E27" w14:textId="56FE15A4" w:rsidR="001413E0" w:rsidRPr="00B65491" w:rsidRDefault="001413E0" w:rsidP="009D6C4B">
            <w:pPr>
              <w:pStyle w:val="NormalBlue"/>
              <w:rPr>
                <w:rFonts w:asciiTheme="minorHAnsi" w:hAnsiTheme="minorHAnsi" w:cstheme="minorHAnsi"/>
                <w:color w:val="auto"/>
              </w:rPr>
            </w:pPr>
            <w:r w:rsidRPr="001413E0">
              <w:rPr>
                <w:rFonts w:asciiTheme="minorHAnsi" w:hAnsiTheme="minorHAnsi" w:cstheme="minorHAnsi"/>
                <w:color w:val="auto"/>
              </w:rPr>
              <w:t>AEMO</w:t>
            </w:r>
          </w:p>
        </w:tc>
        <w:tc>
          <w:tcPr>
            <w:tcW w:w="3272" w:type="pct"/>
          </w:tcPr>
          <w:p w14:paraId="16F10EDE" w14:textId="624955A5" w:rsidR="001413E0" w:rsidRPr="001413E0" w:rsidRDefault="001413E0" w:rsidP="009D6C4B">
            <w:pPr>
              <w:pStyle w:val="NormalBlue"/>
              <w:rPr>
                <w:rFonts w:asciiTheme="minorHAnsi" w:hAnsiTheme="minorHAnsi" w:cstheme="minorHAnsi"/>
                <w:color w:val="auto"/>
              </w:rPr>
            </w:pPr>
            <w:r w:rsidRPr="001413E0">
              <w:rPr>
                <w:rFonts w:asciiTheme="minorHAnsi" w:hAnsiTheme="minorHAnsi" w:cstheme="minorHAnsi"/>
                <w:color w:val="auto"/>
              </w:rPr>
              <w:t>the Australian Energy Market Operator</w:t>
            </w:r>
          </w:p>
        </w:tc>
      </w:tr>
      <w:tr w:rsidR="0074342A" w:rsidRPr="00B65491" w14:paraId="65654420" w14:textId="77777777" w:rsidTr="006354EF">
        <w:tc>
          <w:tcPr>
            <w:tcW w:w="1728" w:type="pct"/>
            <w:noWrap/>
          </w:tcPr>
          <w:p w14:paraId="2BB76037" w14:textId="3E976849" w:rsidR="0074342A" w:rsidRPr="00BE35D7" w:rsidRDefault="0074342A" w:rsidP="009D6C4B">
            <w:pPr>
              <w:pStyle w:val="NormalBlue"/>
              <w:rPr>
                <w:rFonts w:asciiTheme="minorHAnsi" w:hAnsiTheme="minorHAnsi" w:cstheme="minorHAnsi"/>
                <w:color w:val="auto"/>
              </w:rPr>
            </w:pPr>
            <w:r w:rsidRPr="0074342A">
              <w:rPr>
                <w:rFonts w:asciiTheme="minorHAnsi" w:hAnsiTheme="minorHAnsi" w:cstheme="minorHAnsi"/>
                <w:color w:val="auto"/>
              </w:rPr>
              <w:t>AHD</w:t>
            </w:r>
          </w:p>
        </w:tc>
        <w:tc>
          <w:tcPr>
            <w:tcW w:w="3272" w:type="pct"/>
          </w:tcPr>
          <w:p w14:paraId="34F2E5C3" w14:textId="3FBD17EF" w:rsidR="0074342A" w:rsidRPr="00BE35D7" w:rsidRDefault="0074342A" w:rsidP="009D6C4B">
            <w:pPr>
              <w:pStyle w:val="NormalBlue"/>
              <w:rPr>
                <w:rFonts w:asciiTheme="minorHAnsi" w:hAnsiTheme="minorHAnsi" w:cstheme="minorHAnsi"/>
                <w:color w:val="auto"/>
              </w:rPr>
            </w:pPr>
            <w:r w:rsidRPr="0074342A">
              <w:rPr>
                <w:rFonts w:asciiTheme="minorHAnsi" w:hAnsiTheme="minorHAnsi" w:cstheme="minorHAnsi"/>
                <w:color w:val="auto"/>
              </w:rPr>
              <w:t>Australian Height Datum</w:t>
            </w:r>
          </w:p>
        </w:tc>
      </w:tr>
      <w:tr w:rsidR="00BE35D7" w:rsidRPr="00B65491" w14:paraId="590149B5" w14:textId="77777777" w:rsidTr="006354EF">
        <w:tc>
          <w:tcPr>
            <w:tcW w:w="1728" w:type="pct"/>
            <w:noWrap/>
          </w:tcPr>
          <w:p w14:paraId="4277D878" w14:textId="52F0F56C" w:rsidR="00BE35D7" w:rsidRPr="001413E0" w:rsidRDefault="00BE35D7" w:rsidP="009D6C4B">
            <w:pPr>
              <w:pStyle w:val="NormalBlue"/>
              <w:rPr>
                <w:rFonts w:asciiTheme="minorHAnsi" w:hAnsiTheme="minorHAnsi" w:cstheme="minorHAnsi"/>
                <w:color w:val="auto"/>
              </w:rPr>
            </w:pPr>
            <w:r w:rsidRPr="00BE35D7">
              <w:rPr>
                <w:rFonts w:asciiTheme="minorHAnsi" w:hAnsiTheme="minorHAnsi" w:cstheme="minorHAnsi"/>
                <w:color w:val="auto"/>
              </w:rPr>
              <w:t>ALARP</w:t>
            </w:r>
          </w:p>
        </w:tc>
        <w:tc>
          <w:tcPr>
            <w:tcW w:w="3272" w:type="pct"/>
          </w:tcPr>
          <w:p w14:paraId="0AB83CCD" w14:textId="6F5C0A64" w:rsidR="00BE35D7" w:rsidRPr="001413E0" w:rsidRDefault="00BE35D7" w:rsidP="009D6C4B">
            <w:pPr>
              <w:pStyle w:val="NormalBlue"/>
              <w:rPr>
                <w:rFonts w:asciiTheme="minorHAnsi" w:hAnsiTheme="minorHAnsi" w:cstheme="minorHAnsi"/>
                <w:color w:val="auto"/>
              </w:rPr>
            </w:pPr>
            <w:r w:rsidRPr="00BE35D7">
              <w:rPr>
                <w:rFonts w:asciiTheme="minorHAnsi" w:hAnsiTheme="minorHAnsi" w:cstheme="minorHAnsi"/>
                <w:color w:val="auto"/>
              </w:rPr>
              <w:t>as low as reasonably practicable</w:t>
            </w:r>
            <w:r>
              <w:rPr>
                <w:rFonts w:asciiTheme="minorHAnsi" w:hAnsiTheme="minorHAnsi" w:cstheme="minorHAnsi"/>
                <w:color w:val="auto"/>
              </w:rPr>
              <w:t xml:space="preserve"> (in the context of safety risks)</w:t>
            </w:r>
          </w:p>
        </w:tc>
      </w:tr>
      <w:tr w:rsidR="000C593E" w:rsidRPr="00B65491" w14:paraId="62E814A9" w14:textId="77777777" w:rsidTr="006354EF">
        <w:tc>
          <w:tcPr>
            <w:tcW w:w="1728" w:type="pct"/>
            <w:noWrap/>
          </w:tcPr>
          <w:p w14:paraId="7EEDC647" w14:textId="688ECC03" w:rsidR="000C593E" w:rsidRPr="00ED310B" w:rsidRDefault="000C593E" w:rsidP="009D6C4B">
            <w:pPr>
              <w:pStyle w:val="NormalBlue"/>
              <w:rPr>
                <w:rFonts w:asciiTheme="minorHAnsi" w:hAnsiTheme="minorHAnsi" w:cstheme="minorHAnsi"/>
                <w:color w:val="auto"/>
                <w:lang w:val="en-GB"/>
              </w:rPr>
            </w:pPr>
            <w:r w:rsidRPr="000C593E">
              <w:rPr>
                <w:rFonts w:asciiTheme="minorHAnsi" w:hAnsiTheme="minorHAnsi" w:cstheme="minorHAnsi"/>
                <w:color w:val="auto"/>
              </w:rPr>
              <w:t>ANOS-Vic</w:t>
            </w:r>
          </w:p>
        </w:tc>
        <w:tc>
          <w:tcPr>
            <w:tcW w:w="3272" w:type="pct"/>
          </w:tcPr>
          <w:p w14:paraId="02DC9260" w14:textId="54CF5249" w:rsidR="000C593E" w:rsidRPr="000C593E" w:rsidRDefault="000C593E" w:rsidP="009D6C4B">
            <w:pPr>
              <w:pStyle w:val="NormalBlue"/>
              <w:rPr>
                <w:rFonts w:asciiTheme="minorHAnsi" w:hAnsiTheme="minorHAnsi" w:cstheme="minorHAnsi"/>
                <w:color w:val="auto"/>
              </w:rPr>
            </w:pPr>
            <w:r w:rsidRPr="000C593E">
              <w:rPr>
                <w:rFonts w:asciiTheme="minorHAnsi" w:hAnsiTheme="minorHAnsi" w:cstheme="minorHAnsi"/>
                <w:color w:val="auto"/>
              </w:rPr>
              <w:t>Australian Native Orchid Society of Victoria</w:t>
            </w:r>
          </w:p>
        </w:tc>
      </w:tr>
      <w:tr w:rsidR="00ED310B" w:rsidRPr="00B65491" w14:paraId="0DEC08A2" w14:textId="77777777" w:rsidTr="006354EF">
        <w:tc>
          <w:tcPr>
            <w:tcW w:w="1728" w:type="pct"/>
            <w:noWrap/>
          </w:tcPr>
          <w:p w14:paraId="35CCCC6B" w14:textId="77777777" w:rsidR="00A22FF2" w:rsidRDefault="00ED310B" w:rsidP="009D6C4B">
            <w:pPr>
              <w:pStyle w:val="NormalBlue"/>
              <w:rPr>
                <w:rFonts w:asciiTheme="minorHAnsi" w:hAnsiTheme="minorHAnsi" w:cstheme="minorHAnsi"/>
                <w:color w:val="auto"/>
                <w:lang w:val="en-GB"/>
              </w:rPr>
            </w:pPr>
            <w:r w:rsidRPr="00ED310B">
              <w:rPr>
                <w:rFonts w:asciiTheme="minorHAnsi" w:hAnsiTheme="minorHAnsi" w:cstheme="minorHAnsi"/>
                <w:color w:val="auto"/>
                <w:lang w:val="en-GB"/>
              </w:rPr>
              <w:t xml:space="preserve">APGA Code of Environmental </w:t>
            </w:r>
          </w:p>
          <w:p w14:paraId="2F497EC1" w14:textId="4016627B" w:rsidR="00ED310B" w:rsidRPr="001413E0" w:rsidRDefault="00ED310B" w:rsidP="009D6C4B">
            <w:pPr>
              <w:pStyle w:val="NormalBlue"/>
              <w:rPr>
                <w:rFonts w:asciiTheme="minorHAnsi" w:hAnsiTheme="minorHAnsi" w:cstheme="minorHAnsi"/>
                <w:color w:val="auto"/>
              </w:rPr>
            </w:pPr>
            <w:r w:rsidRPr="00ED310B">
              <w:rPr>
                <w:rFonts w:asciiTheme="minorHAnsi" w:hAnsiTheme="minorHAnsi" w:cstheme="minorHAnsi"/>
                <w:color w:val="auto"/>
                <w:lang w:val="en-GB"/>
              </w:rPr>
              <w:t>Practice</w:t>
            </w:r>
          </w:p>
        </w:tc>
        <w:tc>
          <w:tcPr>
            <w:tcW w:w="3272" w:type="pct"/>
          </w:tcPr>
          <w:p w14:paraId="3190752D" w14:textId="4BDEE699" w:rsidR="00ED310B" w:rsidRPr="001413E0" w:rsidRDefault="008F129C" w:rsidP="009D6C4B">
            <w:pPr>
              <w:pStyle w:val="NormalBlue"/>
              <w:rPr>
                <w:rFonts w:asciiTheme="minorHAnsi" w:hAnsiTheme="minorHAnsi" w:cstheme="minorHAnsi"/>
                <w:color w:val="auto"/>
              </w:rPr>
            </w:pPr>
            <w:r w:rsidRPr="008F129C">
              <w:rPr>
                <w:rFonts w:asciiTheme="minorHAnsi" w:hAnsiTheme="minorHAnsi" w:cstheme="minorHAnsi"/>
                <w:i/>
                <w:iCs/>
                <w:color w:val="auto"/>
              </w:rPr>
              <w:t xml:space="preserve">Code of Environmental Practice </w:t>
            </w:r>
            <w:r w:rsidR="00FA238A">
              <w:rPr>
                <w:rFonts w:asciiTheme="minorHAnsi" w:hAnsiTheme="minorHAnsi" w:cstheme="minorHAnsi"/>
                <w:i/>
                <w:iCs/>
                <w:color w:val="auto"/>
              </w:rPr>
              <w:t>-</w:t>
            </w:r>
            <w:r w:rsidRPr="008F129C">
              <w:rPr>
                <w:rFonts w:asciiTheme="minorHAnsi" w:hAnsiTheme="minorHAnsi" w:cstheme="minorHAnsi"/>
                <w:i/>
                <w:iCs/>
                <w:color w:val="auto"/>
              </w:rPr>
              <w:t xml:space="preserve"> Onshore Pipelines</w:t>
            </w:r>
            <w:r>
              <w:rPr>
                <w:rFonts w:asciiTheme="minorHAnsi" w:hAnsiTheme="minorHAnsi" w:cstheme="minorHAnsi"/>
                <w:i/>
                <w:iCs/>
                <w:color w:val="auto"/>
              </w:rPr>
              <w:t>,</w:t>
            </w:r>
            <w:r w:rsidR="00FA238A">
              <w:rPr>
                <w:rFonts w:asciiTheme="minorHAnsi" w:hAnsiTheme="minorHAnsi" w:cstheme="minorHAnsi"/>
                <w:i/>
                <w:iCs/>
                <w:color w:val="auto"/>
              </w:rPr>
              <w:t xml:space="preserve"> Revision 4</w:t>
            </w:r>
            <w:r w:rsidR="00FA238A">
              <w:rPr>
                <w:rFonts w:asciiTheme="minorHAnsi" w:hAnsiTheme="minorHAnsi" w:cstheme="minorHAnsi"/>
                <w:color w:val="auto"/>
              </w:rPr>
              <w:t>,</w:t>
            </w:r>
            <w:r>
              <w:rPr>
                <w:rFonts w:asciiTheme="minorHAnsi" w:hAnsiTheme="minorHAnsi" w:cstheme="minorHAnsi"/>
                <w:i/>
                <w:iCs/>
                <w:color w:val="auto"/>
              </w:rPr>
              <w:t xml:space="preserve"> </w:t>
            </w:r>
            <w:r w:rsidRPr="008F129C">
              <w:rPr>
                <w:rFonts w:asciiTheme="minorHAnsi" w:hAnsiTheme="minorHAnsi" w:cstheme="minorHAnsi"/>
                <w:color w:val="auto"/>
              </w:rPr>
              <w:t>Australian Pipelines and Gas Association</w:t>
            </w:r>
            <w:r>
              <w:rPr>
                <w:rFonts w:asciiTheme="minorHAnsi" w:hAnsiTheme="minorHAnsi" w:cstheme="minorHAnsi"/>
                <w:color w:val="auto"/>
              </w:rPr>
              <w:t xml:space="preserve">, </w:t>
            </w:r>
            <w:r w:rsidRPr="008F129C">
              <w:rPr>
                <w:rFonts w:asciiTheme="minorHAnsi" w:hAnsiTheme="minorHAnsi" w:cstheme="minorHAnsi"/>
                <w:color w:val="auto"/>
              </w:rPr>
              <w:t>2017</w:t>
            </w:r>
          </w:p>
        </w:tc>
      </w:tr>
      <w:tr w:rsidR="006763F4" w:rsidRPr="00B65491" w14:paraId="367E4E82" w14:textId="77777777" w:rsidTr="006354EF">
        <w:tc>
          <w:tcPr>
            <w:tcW w:w="1728" w:type="pct"/>
            <w:noWrap/>
          </w:tcPr>
          <w:p w14:paraId="5807BE0C" w14:textId="77777777" w:rsidR="006763F4" w:rsidRPr="00B65491" w:rsidRDefault="006763F4" w:rsidP="009D6C4B">
            <w:pPr>
              <w:pStyle w:val="NormalBlue"/>
              <w:rPr>
                <w:rFonts w:asciiTheme="minorHAnsi" w:hAnsiTheme="minorHAnsi" w:cstheme="minorHAnsi"/>
                <w:color w:val="auto"/>
              </w:rPr>
            </w:pPr>
            <w:r w:rsidRPr="00B65491">
              <w:rPr>
                <w:rFonts w:asciiTheme="minorHAnsi" w:hAnsiTheme="minorHAnsi" w:cstheme="minorHAnsi"/>
                <w:color w:val="auto"/>
              </w:rPr>
              <w:t>AS2885</w:t>
            </w:r>
          </w:p>
        </w:tc>
        <w:tc>
          <w:tcPr>
            <w:tcW w:w="3272" w:type="pct"/>
          </w:tcPr>
          <w:p w14:paraId="3C12C0E1" w14:textId="150B47B1" w:rsidR="006763F4" w:rsidRPr="00B65491" w:rsidRDefault="006763F4" w:rsidP="009D6C4B">
            <w:pPr>
              <w:pStyle w:val="NormalBlue"/>
              <w:rPr>
                <w:rFonts w:asciiTheme="minorHAnsi" w:hAnsiTheme="minorHAnsi" w:cstheme="minorHAnsi"/>
                <w:color w:val="auto"/>
              </w:rPr>
            </w:pPr>
            <w:r w:rsidRPr="00B65491">
              <w:rPr>
                <w:rFonts w:asciiTheme="minorHAnsi" w:hAnsiTheme="minorHAnsi" w:cstheme="minorHAnsi"/>
                <w:i/>
                <w:iCs/>
                <w:color w:val="auto"/>
              </w:rPr>
              <w:t>Australian</w:t>
            </w:r>
            <w:r w:rsidR="00EA6428">
              <w:rPr>
                <w:rFonts w:asciiTheme="minorHAnsi" w:hAnsiTheme="minorHAnsi" w:cstheme="minorHAnsi"/>
                <w:i/>
                <w:iCs/>
                <w:color w:val="auto"/>
              </w:rPr>
              <w:t xml:space="preserve"> </w:t>
            </w:r>
            <w:r w:rsidRPr="00B65491">
              <w:rPr>
                <w:rFonts w:asciiTheme="minorHAnsi" w:hAnsiTheme="minorHAnsi" w:cstheme="minorHAnsi"/>
                <w:i/>
                <w:iCs/>
                <w:color w:val="auto"/>
              </w:rPr>
              <w:t>Standard</w:t>
            </w:r>
            <w:r w:rsidR="00EA6428">
              <w:rPr>
                <w:rFonts w:asciiTheme="minorHAnsi" w:hAnsiTheme="minorHAnsi" w:cstheme="minorHAnsi"/>
                <w:i/>
                <w:iCs/>
                <w:color w:val="auto"/>
              </w:rPr>
              <w:t xml:space="preserve"> </w:t>
            </w:r>
            <w:r w:rsidRPr="00B65491">
              <w:rPr>
                <w:rFonts w:asciiTheme="minorHAnsi" w:hAnsiTheme="minorHAnsi" w:cstheme="minorHAnsi"/>
                <w:i/>
                <w:iCs/>
                <w:color w:val="auto"/>
              </w:rPr>
              <w:t>2885:</w:t>
            </w:r>
            <w:r w:rsidR="00EA6428">
              <w:rPr>
                <w:rFonts w:asciiTheme="minorHAnsi" w:hAnsiTheme="minorHAnsi" w:cstheme="minorHAnsi"/>
                <w:i/>
                <w:iCs/>
                <w:color w:val="auto"/>
              </w:rPr>
              <w:t xml:space="preserve"> </w:t>
            </w:r>
            <w:r w:rsidRPr="00B65491">
              <w:rPr>
                <w:rFonts w:asciiTheme="minorHAnsi" w:hAnsiTheme="minorHAnsi" w:cstheme="minorHAnsi"/>
                <w:i/>
                <w:iCs/>
                <w:color w:val="auto"/>
              </w:rPr>
              <w:t>Pipelines—Gas</w:t>
            </w:r>
            <w:r w:rsidR="00EA6428">
              <w:rPr>
                <w:rFonts w:asciiTheme="minorHAnsi" w:hAnsiTheme="minorHAnsi" w:cstheme="minorHAnsi"/>
                <w:i/>
                <w:iCs/>
                <w:color w:val="auto"/>
              </w:rPr>
              <w:t xml:space="preserve"> </w:t>
            </w:r>
            <w:r w:rsidRPr="00B65491">
              <w:rPr>
                <w:rFonts w:asciiTheme="minorHAnsi" w:hAnsiTheme="minorHAnsi" w:cstheme="minorHAnsi"/>
                <w:i/>
                <w:iCs/>
                <w:color w:val="auto"/>
              </w:rPr>
              <w:t>and</w:t>
            </w:r>
            <w:r w:rsidR="00EA6428">
              <w:rPr>
                <w:rFonts w:asciiTheme="minorHAnsi" w:hAnsiTheme="minorHAnsi" w:cstheme="minorHAnsi"/>
                <w:i/>
                <w:iCs/>
                <w:color w:val="auto"/>
              </w:rPr>
              <w:t xml:space="preserve"> </w:t>
            </w:r>
            <w:r w:rsidRPr="00B65491">
              <w:rPr>
                <w:rFonts w:asciiTheme="minorHAnsi" w:hAnsiTheme="minorHAnsi" w:cstheme="minorHAnsi"/>
                <w:i/>
                <w:iCs/>
                <w:color w:val="auto"/>
              </w:rPr>
              <w:t>liquid</w:t>
            </w:r>
            <w:r w:rsidR="00EA6428">
              <w:rPr>
                <w:rFonts w:asciiTheme="minorHAnsi" w:hAnsiTheme="minorHAnsi" w:cstheme="minorHAnsi"/>
                <w:i/>
                <w:iCs/>
                <w:color w:val="auto"/>
              </w:rPr>
              <w:t xml:space="preserve"> </w:t>
            </w:r>
            <w:r w:rsidRPr="00B65491">
              <w:rPr>
                <w:rFonts w:asciiTheme="minorHAnsi" w:hAnsiTheme="minorHAnsi" w:cstheme="minorHAnsi"/>
                <w:i/>
                <w:iCs/>
                <w:color w:val="auto"/>
              </w:rPr>
              <w:t>petroleum</w:t>
            </w:r>
          </w:p>
        </w:tc>
      </w:tr>
      <w:tr w:rsidR="00714B19" w:rsidRPr="00B65491" w14:paraId="56520772" w14:textId="77777777" w:rsidTr="006354EF">
        <w:tc>
          <w:tcPr>
            <w:tcW w:w="1728" w:type="pct"/>
            <w:noWrap/>
          </w:tcPr>
          <w:p w14:paraId="075915ED" w14:textId="6548658F" w:rsidR="00714B19" w:rsidRPr="00B65491" w:rsidRDefault="00714B19" w:rsidP="00FC13C7">
            <w:pPr>
              <w:pStyle w:val="NormalBlue"/>
              <w:rPr>
                <w:rFonts w:asciiTheme="minorHAnsi" w:hAnsiTheme="minorHAnsi" w:cstheme="minorHAnsi"/>
                <w:color w:val="auto"/>
              </w:rPr>
            </w:pPr>
            <w:r w:rsidRPr="00714B19">
              <w:rPr>
                <w:rFonts w:asciiTheme="minorHAnsi" w:hAnsiTheme="minorHAnsi" w:cstheme="minorHAnsi"/>
                <w:iCs/>
                <w:color w:val="auto"/>
              </w:rPr>
              <w:t>ASS</w:t>
            </w:r>
          </w:p>
        </w:tc>
        <w:tc>
          <w:tcPr>
            <w:tcW w:w="3272" w:type="pct"/>
          </w:tcPr>
          <w:p w14:paraId="7FAACB9B" w14:textId="621A0590" w:rsidR="00714B19" w:rsidRPr="00B65491" w:rsidRDefault="00714B19" w:rsidP="00FC13C7">
            <w:pPr>
              <w:pStyle w:val="NormalBlue"/>
              <w:rPr>
                <w:rFonts w:asciiTheme="minorHAnsi" w:hAnsiTheme="minorHAnsi" w:cstheme="minorHAnsi"/>
                <w:iCs/>
                <w:color w:val="auto"/>
              </w:rPr>
            </w:pPr>
            <w:r w:rsidRPr="00714B19">
              <w:rPr>
                <w:rFonts w:asciiTheme="minorHAnsi" w:hAnsiTheme="minorHAnsi" w:cstheme="minorHAnsi"/>
                <w:iCs/>
                <w:color w:val="auto"/>
              </w:rPr>
              <w:t>acid sulfate soils</w:t>
            </w:r>
          </w:p>
        </w:tc>
      </w:tr>
      <w:tr w:rsidR="003B0886" w:rsidRPr="006354EF" w14:paraId="129AC263" w14:textId="77777777" w:rsidTr="006971EE">
        <w:tc>
          <w:tcPr>
            <w:tcW w:w="1728" w:type="pct"/>
            <w:noWrap/>
          </w:tcPr>
          <w:p w14:paraId="30EE9CD4" w14:textId="77777777" w:rsidR="003B0886" w:rsidRPr="006354EF" w:rsidRDefault="003B0886" w:rsidP="006971EE">
            <w:pPr>
              <w:pStyle w:val="NormalBlue"/>
              <w:rPr>
                <w:rFonts w:asciiTheme="minorHAnsi" w:hAnsiTheme="minorHAnsi" w:cstheme="minorHAnsi"/>
                <w:color w:val="auto"/>
              </w:rPr>
            </w:pPr>
            <w:r w:rsidRPr="003B0886">
              <w:rPr>
                <w:rFonts w:asciiTheme="minorHAnsi" w:hAnsiTheme="minorHAnsi" w:cstheme="minorHAnsi"/>
                <w:color w:val="auto"/>
              </w:rPr>
              <w:t>CEMP</w:t>
            </w:r>
          </w:p>
        </w:tc>
        <w:tc>
          <w:tcPr>
            <w:tcW w:w="3272" w:type="pct"/>
          </w:tcPr>
          <w:p w14:paraId="4D034C81" w14:textId="39FB0F08" w:rsidR="003B0886" w:rsidRPr="006354EF" w:rsidRDefault="00542489" w:rsidP="006971EE">
            <w:pPr>
              <w:pStyle w:val="NormalBlue"/>
              <w:rPr>
                <w:rFonts w:asciiTheme="minorHAnsi" w:hAnsiTheme="minorHAnsi" w:cstheme="minorHAnsi"/>
                <w:color w:val="auto"/>
              </w:rPr>
            </w:pPr>
            <w:r w:rsidRPr="003B0886">
              <w:rPr>
                <w:rFonts w:asciiTheme="minorHAnsi" w:hAnsiTheme="minorHAnsi" w:cstheme="minorHAnsi"/>
                <w:color w:val="auto"/>
              </w:rPr>
              <w:t>Construction Environmental Management Pla</w:t>
            </w:r>
            <w:r>
              <w:rPr>
                <w:rFonts w:asciiTheme="minorHAnsi" w:hAnsiTheme="minorHAnsi" w:cstheme="minorHAnsi"/>
                <w:color w:val="auto"/>
              </w:rPr>
              <w:t>n</w:t>
            </w:r>
          </w:p>
        </w:tc>
      </w:tr>
      <w:tr w:rsidR="00113891" w:rsidRPr="00B65491" w14:paraId="2EF8BE14" w14:textId="77777777" w:rsidTr="006354EF">
        <w:tc>
          <w:tcPr>
            <w:tcW w:w="1728" w:type="pct"/>
            <w:noWrap/>
          </w:tcPr>
          <w:p w14:paraId="00A3AE8F" w14:textId="498A7BB2" w:rsidR="00113891" w:rsidRPr="00B65491" w:rsidRDefault="00113891" w:rsidP="00FC13C7">
            <w:pPr>
              <w:pStyle w:val="NormalBlue"/>
              <w:rPr>
                <w:rFonts w:asciiTheme="minorHAnsi" w:hAnsiTheme="minorHAnsi" w:cstheme="minorHAnsi"/>
                <w:color w:val="auto"/>
              </w:rPr>
            </w:pPr>
            <w:r w:rsidRPr="00B65491">
              <w:rPr>
                <w:rFonts w:asciiTheme="minorHAnsi" w:hAnsiTheme="minorHAnsi" w:cstheme="minorHAnsi"/>
                <w:color w:val="auto"/>
              </w:rPr>
              <w:t>CHMP</w:t>
            </w:r>
          </w:p>
        </w:tc>
        <w:tc>
          <w:tcPr>
            <w:tcW w:w="3272" w:type="pct"/>
          </w:tcPr>
          <w:p w14:paraId="226C4751" w14:textId="0DE5A9C5" w:rsidR="00113891" w:rsidRPr="00B65491" w:rsidRDefault="00113891" w:rsidP="00FC13C7">
            <w:pPr>
              <w:pStyle w:val="NormalBlue"/>
              <w:rPr>
                <w:rFonts w:asciiTheme="minorHAnsi" w:hAnsiTheme="minorHAnsi" w:cstheme="minorHAnsi"/>
                <w:iCs/>
                <w:color w:val="auto"/>
              </w:rPr>
            </w:pPr>
            <w:r w:rsidRPr="00B65491">
              <w:rPr>
                <w:rFonts w:asciiTheme="minorHAnsi" w:hAnsiTheme="minorHAnsi" w:cstheme="minorHAnsi"/>
                <w:iCs/>
                <w:color w:val="auto"/>
              </w:rPr>
              <w:t>Cultural</w:t>
            </w:r>
            <w:r w:rsidR="00EA6428">
              <w:rPr>
                <w:rFonts w:asciiTheme="minorHAnsi" w:hAnsiTheme="minorHAnsi" w:cstheme="minorHAnsi"/>
                <w:iCs/>
                <w:color w:val="auto"/>
              </w:rPr>
              <w:t xml:space="preserve"> </w:t>
            </w:r>
            <w:r w:rsidRPr="00B65491">
              <w:rPr>
                <w:rFonts w:asciiTheme="minorHAnsi" w:hAnsiTheme="minorHAnsi" w:cstheme="minorHAnsi"/>
                <w:iCs/>
                <w:color w:val="auto"/>
              </w:rPr>
              <w:t>Heritage</w:t>
            </w:r>
            <w:r w:rsidR="00EA6428">
              <w:rPr>
                <w:rFonts w:asciiTheme="minorHAnsi" w:hAnsiTheme="minorHAnsi" w:cstheme="minorHAnsi"/>
                <w:iCs/>
                <w:color w:val="auto"/>
              </w:rPr>
              <w:t xml:space="preserve"> </w:t>
            </w:r>
            <w:r w:rsidRPr="00B65491">
              <w:rPr>
                <w:rFonts w:asciiTheme="minorHAnsi" w:hAnsiTheme="minorHAnsi" w:cstheme="minorHAnsi"/>
                <w:iCs/>
                <w:color w:val="auto"/>
              </w:rPr>
              <w:t>Management</w:t>
            </w:r>
            <w:r w:rsidR="00EA6428">
              <w:rPr>
                <w:rFonts w:asciiTheme="minorHAnsi" w:hAnsiTheme="minorHAnsi" w:cstheme="minorHAnsi"/>
                <w:iCs/>
                <w:color w:val="auto"/>
              </w:rPr>
              <w:t xml:space="preserve"> </w:t>
            </w:r>
            <w:r w:rsidRPr="00B65491">
              <w:rPr>
                <w:rFonts w:asciiTheme="minorHAnsi" w:hAnsiTheme="minorHAnsi" w:cstheme="minorHAnsi"/>
                <w:iCs/>
                <w:color w:val="auto"/>
              </w:rPr>
              <w:t>Plan</w:t>
            </w:r>
          </w:p>
        </w:tc>
      </w:tr>
      <w:tr w:rsidR="00113891" w:rsidRPr="00B65491" w14:paraId="22B5287C" w14:textId="77777777" w:rsidTr="006354EF">
        <w:tc>
          <w:tcPr>
            <w:tcW w:w="1728" w:type="pct"/>
            <w:noWrap/>
          </w:tcPr>
          <w:p w14:paraId="2E9FE9BF" w14:textId="022E4CCA" w:rsidR="00113891" w:rsidRPr="00B65491" w:rsidRDefault="00113891" w:rsidP="00FC13C7">
            <w:pPr>
              <w:pStyle w:val="NormalBlue"/>
              <w:rPr>
                <w:rFonts w:asciiTheme="minorHAnsi" w:hAnsiTheme="minorHAnsi" w:cstheme="minorHAnsi"/>
                <w:color w:val="auto"/>
              </w:rPr>
            </w:pPr>
            <w:r w:rsidRPr="00B65491">
              <w:rPr>
                <w:rFonts w:asciiTheme="minorHAnsi" w:hAnsiTheme="minorHAnsi" w:cstheme="minorHAnsi"/>
                <w:color w:val="auto"/>
              </w:rPr>
              <w:t>CMA</w:t>
            </w:r>
          </w:p>
        </w:tc>
        <w:tc>
          <w:tcPr>
            <w:tcW w:w="3272" w:type="pct"/>
          </w:tcPr>
          <w:p w14:paraId="47D71E60" w14:textId="51A94A98" w:rsidR="00113891" w:rsidRPr="00B65491" w:rsidRDefault="0027369C" w:rsidP="00FC13C7">
            <w:pPr>
              <w:pStyle w:val="NormalBlue"/>
              <w:rPr>
                <w:rFonts w:asciiTheme="minorHAnsi" w:hAnsiTheme="minorHAnsi" w:cstheme="minorHAnsi"/>
                <w:iCs/>
                <w:color w:val="auto"/>
              </w:rPr>
            </w:pPr>
            <w:r>
              <w:rPr>
                <w:rFonts w:asciiTheme="minorHAnsi" w:hAnsiTheme="minorHAnsi" w:cstheme="minorHAnsi"/>
                <w:iCs/>
                <w:color w:val="auto"/>
              </w:rPr>
              <w:t xml:space="preserve">West Gippsland </w:t>
            </w:r>
            <w:r w:rsidR="00113891" w:rsidRPr="00B65491">
              <w:rPr>
                <w:rFonts w:asciiTheme="minorHAnsi" w:hAnsiTheme="minorHAnsi" w:cstheme="minorHAnsi"/>
                <w:iCs/>
                <w:color w:val="auto"/>
              </w:rPr>
              <w:t>Catchment</w:t>
            </w:r>
            <w:r w:rsidR="00EA6428">
              <w:rPr>
                <w:rFonts w:asciiTheme="minorHAnsi" w:hAnsiTheme="minorHAnsi" w:cstheme="minorHAnsi"/>
                <w:iCs/>
                <w:color w:val="auto"/>
              </w:rPr>
              <w:t xml:space="preserve"> </w:t>
            </w:r>
            <w:r w:rsidR="00113891" w:rsidRPr="00B65491">
              <w:rPr>
                <w:rFonts w:asciiTheme="minorHAnsi" w:hAnsiTheme="minorHAnsi" w:cstheme="minorHAnsi"/>
                <w:iCs/>
                <w:color w:val="auto"/>
              </w:rPr>
              <w:t>Management</w:t>
            </w:r>
            <w:r w:rsidR="00EA6428">
              <w:rPr>
                <w:rFonts w:asciiTheme="minorHAnsi" w:hAnsiTheme="minorHAnsi" w:cstheme="minorHAnsi"/>
                <w:iCs/>
                <w:color w:val="auto"/>
              </w:rPr>
              <w:t xml:space="preserve"> </w:t>
            </w:r>
            <w:r w:rsidR="00113891" w:rsidRPr="00B65491">
              <w:rPr>
                <w:rFonts w:asciiTheme="minorHAnsi" w:hAnsiTheme="minorHAnsi" w:cstheme="minorHAnsi"/>
                <w:iCs/>
                <w:color w:val="auto"/>
              </w:rPr>
              <w:t>Authority</w:t>
            </w:r>
          </w:p>
        </w:tc>
      </w:tr>
      <w:tr w:rsidR="00113891" w:rsidRPr="00B65491" w14:paraId="48844A62" w14:textId="77777777" w:rsidTr="006354EF">
        <w:tc>
          <w:tcPr>
            <w:tcW w:w="1728" w:type="pct"/>
            <w:noWrap/>
          </w:tcPr>
          <w:p w14:paraId="1A22011A" w14:textId="77777777" w:rsidR="00113891" w:rsidRPr="00D94FAA" w:rsidRDefault="00113891" w:rsidP="00FC13C7">
            <w:pPr>
              <w:pStyle w:val="NormalBlue"/>
              <w:rPr>
                <w:rFonts w:asciiTheme="minorHAnsi" w:hAnsiTheme="minorHAnsi" w:cstheme="minorHAnsi"/>
                <w:color w:val="auto"/>
              </w:rPr>
            </w:pPr>
            <w:r w:rsidRPr="00D94FAA">
              <w:rPr>
                <w:rFonts w:asciiTheme="minorHAnsi" w:hAnsiTheme="minorHAnsi" w:cstheme="minorHAnsi"/>
                <w:color w:val="auto"/>
              </w:rPr>
              <w:t>Council</w:t>
            </w:r>
          </w:p>
        </w:tc>
        <w:tc>
          <w:tcPr>
            <w:tcW w:w="3272" w:type="pct"/>
          </w:tcPr>
          <w:p w14:paraId="25910BF4" w14:textId="44BA7D01" w:rsidR="00113891" w:rsidRPr="00B65491" w:rsidRDefault="00D94FAA" w:rsidP="00FC13C7">
            <w:pPr>
              <w:pStyle w:val="NormalBlue"/>
              <w:rPr>
                <w:rFonts w:asciiTheme="minorHAnsi" w:hAnsiTheme="minorHAnsi" w:cstheme="minorHAnsi"/>
                <w:color w:val="auto"/>
              </w:rPr>
            </w:pPr>
            <w:r w:rsidRPr="00D94FAA">
              <w:rPr>
                <w:rFonts w:asciiTheme="minorHAnsi" w:hAnsiTheme="minorHAnsi" w:cstheme="minorHAnsi"/>
                <w:color w:val="auto"/>
              </w:rPr>
              <w:t>Wellington Shire</w:t>
            </w:r>
            <w:r w:rsidR="00EA6428" w:rsidRPr="00D94FAA">
              <w:rPr>
                <w:rFonts w:asciiTheme="minorHAnsi" w:hAnsiTheme="minorHAnsi" w:cstheme="minorHAnsi"/>
                <w:color w:val="auto"/>
              </w:rPr>
              <w:t xml:space="preserve"> </w:t>
            </w:r>
            <w:r w:rsidR="00113891" w:rsidRPr="00D94FAA">
              <w:rPr>
                <w:rFonts w:asciiTheme="minorHAnsi" w:hAnsiTheme="minorHAnsi" w:cstheme="minorHAnsi"/>
                <w:color w:val="auto"/>
              </w:rPr>
              <w:t>Council</w:t>
            </w:r>
          </w:p>
        </w:tc>
      </w:tr>
      <w:tr w:rsidR="00715D52" w:rsidRPr="00B65491" w14:paraId="4F2CBA19" w14:textId="77777777" w:rsidTr="006354EF">
        <w:tc>
          <w:tcPr>
            <w:tcW w:w="1728" w:type="pct"/>
            <w:noWrap/>
          </w:tcPr>
          <w:p w14:paraId="45A68EEF" w14:textId="3E46B16B" w:rsidR="00715D52" w:rsidRPr="00B65491" w:rsidRDefault="00715D52" w:rsidP="00FC13C7">
            <w:pPr>
              <w:pStyle w:val="NormalBlue"/>
              <w:rPr>
                <w:rFonts w:asciiTheme="minorHAnsi" w:hAnsiTheme="minorHAnsi" w:cstheme="minorHAnsi"/>
                <w:color w:val="auto"/>
              </w:rPr>
            </w:pPr>
            <w:r w:rsidRPr="00715D52">
              <w:rPr>
                <w:rFonts w:asciiTheme="minorHAnsi" w:hAnsiTheme="minorHAnsi" w:cstheme="minorHAnsi"/>
                <w:color w:val="auto"/>
              </w:rPr>
              <w:t>CPS</w:t>
            </w:r>
          </w:p>
        </w:tc>
        <w:tc>
          <w:tcPr>
            <w:tcW w:w="3272" w:type="pct"/>
          </w:tcPr>
          <w:p w14:paraId="21C64AB5" w14:textId="546F2633" w:rsidR="00715D52" w:rsidRPr="00B65491" w:rsidRDefault="00715D52" w:rsidP="00FC13C7">
            <w:pPr>
              <w:pStyle w:val="NormalBlue"/>
              <w:rPr>
                <w:rFonts w:asciiTheme="minorHAnsi" w:hAnsiTheme="minorHAnsi" w:cstheme="minorHAnsi"/>
                <w:color w:val="auto"/>
              </w:rPr>
            </w:pPr>
            <w:r w:rsidRPr="00715D52">
              <w:rPr>
                <w:rFonts w:asciiTheme="minorHAnsi" w:hAnsiTheme="minorHAnsi" w:cstheme="minorHAnsi"/>
                <w:color w:val="auto"/>
              </w:rPr>
              <w:t>Components, Processes and Services</w:t>
            </w:r>
          </w:p>
        </w:tc>
      </w:tr>
      <w:tr w:rsidR="00113891" w:rsidRPr="00B65491" w14:paraId="6137B625" w14:textId="77777777" w:rsidTr="006354EF">
        <w:tc>
          <w:tcPr>
            <w:tcW w:w="1728" w:type="pct"/>
            <w:noWrap/>
          </w:tcPr>
          <w:p w14:paraId="11EA8305" w14:textId="77777777" w:rsidR="00113891" w:rsidRPr="00B65491" w:rsidRDefault="00113891" w:rsidP="00FC13C7">
            <w:pPr>
              <w:pStyle w:val="NormalBlue"/>
              <w:rPr>
                <w:rFonts w:asciiTheme="minorHAnsi" w:hAnsiTheme="minorHAnsi" w:cstheme="minorHAnsi"/>
                <w:color w:val="auto"/>
              </w:rPr>
            </w:pPr>
            <w:r w:rsidRPr="00B65491">
              <w:rPr>
                <w:rFonts w:asciiTheme="minorHAnsi" w:hAnsiTheme="minorHAnsi" w:cstheme="minorHAnsi"/>
                <w:color w:val="auto"/>
              </w:rPr>
              <w:t>DELWP</w:t>
            </w:r>
          </w:p>
        </w:tc>
        <w:tc>
          <w:tcPr>
            <w:tcW w:w="3272" w:type="pct"/>
          </w:tcPr>
          <w:p w14:paraId="6CB119CD" w14:textId="79F91400" w:rsidR="00113891" w:rsidRPr="00B65491" w:rsidRDefault="00113891" w:rsidP="00FC13C7">
            <w:pPr>
              <w:pStyle w:val="NormalBlue"/>
              <w:rPr>
                <w:rFonts w:asciiTheme="minorHAnsi" w:hAnsiTheme="minorHAnsi" w:cstheme="minorHAnsi"/>
                <w:color w:val="auto"/>
              </w:rPr>
            </w:pPr>
            <w:r w:rsidRPr="00B65491">
              <w:rPr>
                <w:rFonts w:asciiTheme="minorHAnsi" w:hAnsiTheme="minorHAnsi" w:cstheme="minorHAnsi"/>
                <w:color w:val="auto"/>
              </w:rPr>
              <w:t>Department</w:t>
            </w:r>
            <w:r w:rsidR="00EA6428">
              <w:rPr>
                <w:rFonts w:asciiTheme="minorHAnsi" w:hAnsiTheme="minorHAnsi" w:cstheme="minorHAnsi"/>
                <w:color w:val="auto"/>
              </w:rPr>
              <w:t xml:space="preserve"> </w:t>
            </w:r>
            <w:r w:rsidRPr="00B65491">
              <w:rPr>
                <w:rFonts w:asciiTheme="minorHAnsi" w:hAnsiTheme="minorHAnsi" w:cstheme="minorHAnsi"/>
                <w:color w:val="auto"/>
              </w:rPr>
              <w:t>of</w:t>
            </w:r>
            <w:r w:rsidR="00EA6428">
              <w:rPr>
                <w:rFonts w:asciiTheme="minorHAnsi" w:hAnsiTheme="minorHAnsi" w:cstheme="minorHAnsi"/>
                <w:color w:val="auto"/>
              </w:rPr>
              <w:t xml:space="preserve"> </w:t>
            </w:r>
            <w:r w:rsidRPr="00B65491">
              <w:rPr>
                <w:rFonts w:asciiTheme="minorHAnsi" w:hAnsiTheme="minorHAnsi" w:cstheme="minorHAnsi"/>
                <w:color w:val="auto"/>
              </w:rPr>
              <w:t>Environment,</w:t>
            </w:r>
            <w:r w:rsidR="00EA6428">
              <w:rPr>
                <w:rFonts w:asciiTheme="minorHAnsi" w:hAnsiTheme="minorHAnsi" w:cstheme="minorHAnsi"/>
                <w:color w:val="auto"/>
              </w:rPr>
              <w:t xml:space="preserve"> </w:t>
            </w:r>
            <w:r w:rsidRPr="00B65491">
              <w:rPr>
                <w:rFonts w:asciiTheme="minorHAnsi" w:hAnsiTheme="minorHAnsi" w:cstheme="minorHAnsi"/>
                <w:color w:val="auto"/>
              </w:rPr>
              <w:t>Land,</w:t>
            </w:r>
            <w:r w:rsidR="00EA6428">
              <w:rPr>
                <w:rFonts w:asciiTheme="minorHAnsi" w:hAnsiTheme="minorHAnsi" w:cstheme="minorHAnsi"/>
                <w:color w:val="auto"/>
              </w:rPr>
              <w:t xml:space="preserve"> </w:t>
            </w:r>
            <w:r w:rsidRPr="00B65491">
              <w:rPr>
                <w:rFonts w:asciiTheme="minorHAnsi" w:hAnsiTheme="minorHAnsi" w:cstheme="minorHAnsi"/>
                <w:color w:val="auto"/>
              </w:rPr>
              <w:t>Water</w:t>
            </w:r>
            <w:r w:rsidR="00EA6428">
              <w:rPr>
                <w:rFonts w:asciiTheme="minorHAnsi" w:hAnsiTheme="minorHAnsi" w:cstheme="minorHAnsi"/>
                <w:color w:val="auto"/>
              </w:rPr>
              <w:t xml:space="preserve"> </w:t>
            </w:r>
            <w:r w:rsidRPr="00B65491">
              <w:rPr>
                <w:rFonts w:asciiTheme="minorHAnsi" w:hAnsiTheme="minorHAnsi" w:cstheme="minorHAnsi"/>
                <w:color w:val="auto"/>
              </w:rPr>
              <w:t>and</w:t>
            </w:r>
            <w:r w:rsidR="00EA6428">
              <w:rPr>
                <w:rFonts w:asciiTheme="minorHAnsi" w:hAnsiTheme="minorHAnsi" w:cstheme="minorHAnsi"/>
                <w:color w:val="auto"/>
              </w:rPr>
              <w:t xml:space="preserve"> </w:t>
            </w:r>
            <w:r w:rsidRPr="00B65491">
              <w:rPr>
                <w:rFonts w:asciiTheme="minorHAnsi" w:hAnsiTheme="minorHAnsi" w:cstheme="minorHAnsi"/>
                <w:color w:val="auto"/>
              </w:rPr>
              <w:t>Planning</w:t>
            </w:r>
            <w:r w:rsidR="00EA6428">
              <w:rPr>
                <w:rFonts w:asciiTheme="minorHAnsi" w:hAnsiTheme="minorHAnsi" w:cstheme="minorHAnsi"/>
                <w:color w:val="auto"/>
              </w:rPr>
              <w:t xml:space="preserve"> </w:t>
            </w:r>
          </w:p>
        </w:tc>
      </w:tr>
      <w:tr w:rsidR="00113891" w:rsidRPr="00B65491" w14:paraId="2C7AD991" w14:textId="77777777" w:rsidTr="006354EF">
        <w:tc>
          <w:tcPr>
            <w:tcW w:w="1728" w:type="pct"/>
            <w:noWrap/>
          </w:tcPr>
          <w:p w14:paraId="03D6611F" w14:textId="77777777" w:rsidR="00113891" w:rsidRPr="00B65491" w:rsidRDefault="00113891" w:rsidP="00FC13C7">
            <w:pPr>
              <w:pStyle w:val="NormalBlue"/>
              <w:rPr>
                <w:rFonts w:asciiTheme="minorHAnsi" w:hAnsiTheme="minorHAnsi" w:cstheme="minorHAnsi"/>
                <w:color w:val="auto"/>
              </w:rPr>
            </w:pPr>
            <w:r w:rsidRPr="00B65491">
              <w:rPr>
                <w:rFonts w:asciiTheme="minorHAnsi" w:hAnsiTheme="minorHAnsi" w:cstheme="minorHAnsi"/>
                <w:color w:val="auto"/>
              </w:rPr>
              <w:t>DJPR</w:t>
            </w:r>
          </w:p>
        </w:tc>
        <w:tc>
          <w:tcPr>
            <w:tcW w:w="3272" w:type="pct"/>
          </w:tcPr>
          <w:p w14:paraId="52589C8E" w14:textId="7097A8A4" w:rsidR="00113891" w:rsidRPr="00B65491" w:rsidRDefault="00113891" w:rsidP="00FC13C7">
            <w:pPr>
              <w:pStyle w:val="NormalBlue"/>
              <w:rPr>
                <w:rFonts w:asciiTheme="minorHAnsi" w:hAnsiTheme="minorHAnsi" w:cstheme="minorHAnsi"/>
                <w:color w:val="auto"/>
              </w:rPr>
            </w:pPr>
            <w:r w:rsidRPr="00B65491">
              <w:rPr>
                <w:rFonts w:asciiTheme="minorHAnsi" w:hAnsiTheme="minorHAnsi" w:cstheme="minorHAnsi"/>
                <w:color w:val="auto"/>
              </w:rPr>
              <w:t>Department</w:t>
            </w:r>
            <w:r w:rsidR="00EA6428">
              <w:rPr>
                <w:rFonts w:asciiTheme="minorHAnsi" w:hAnsiTheme="minorHAnsi" w:cstheme="minorHAnsi"/>
                <w:color w:val="auto"/>
              </w:rPr>
              <w:t xml:space="preserve"> </w:t>
            </w:r>
            <w:r w:rsidRPr="00B65491">
              <w:rPr>
                <w:rFonts w:asciiTheme="minorHAnsi" w:hAnsiTheme="minorHAnsi" w:cstheme="minorHAnsi"/>
                <w:color w:val="auto"/>
              </w:rPr>
              <w:t>of</w:t>
            </w:r>
            <w:r w:rsidR="00EA6428">
              <w:rPr>
                <w:rFonts w:asciiTheme="minorHAnsi" w:hAnsiTheme="minorHAnsi" w:cstheme="minorHAnsi"/>
                <w:color w:val="auto"/>
              </w:rPr>
              <w:t xml:space="preserve"> </w:t>
            </w:r>
            <w:r w:rsidRPr="00B65491">
              <w:rPr>
                <w:rFonts w:asciiTheme="minorHAnsi" w:hAnsiTheme="minorHAnsi" w:cstheme="minorHAnsi"/>
                <w:color w:val="auto"/>
              </w:rPr>
              <w:t>Jobs,</w:t>
            </w:r>
            <w:r w:rsidR="00EA6428">
              <w:rPr>
                <w:rFonts w:asciiTheme="minorHAnsi" w:hAnsiTheme="minorHAnsi" w:cstheme="minorHAnsi"/>
                <w:color w:val="auto"/>
              </w:rPr>
              <w:t xml:space="preserve"> </w:t>
            </w:r>
            <w:r w:rsidRPr="00B65491">
              <w:rPr>
                <w:rFonts w:asciiTheme="minorHAnsi" w:hAnsiTheme="minorHAnsi" w:cstheme="minorHAnsi"/>
                <w:color w:val="auto"/>
              </w:rPr>
              <w:t>Precincts</w:t>
            </w:r>
            <w:r w:rsidR="00EA6428">
              <w:rPr>
                <w:rFonts w:asciiTheme="minorHAnsi" w:hAnsiTheme="minorHAnsi" w:cstheme="minorHAnsi"/>
                <w:color w:val="auto"/>
              </w:rPr>
              <w:t xml:space="preserve"> </w:t>
            </w:r>
            <w:r w:rsidRPr="00B65491">
              <w:rPr>
                <w:rFonts w:asciiTheme="minorHAnsi" w:hAnsiTheme="minorHAnsi" w:cstheme="minorHAnsi"/>
                <w:color w:val="auto"/>
              </w:rPr>
              <w:t>and</w:t>
            </w:r>
            <w:r w:rsidR="00EA6428">
              <w:rPr>
                <w:rFonts w:asciiTheme="minorHAnsi" w:hAnsiTheme="minorHAnsi" w:cstheme="minorHAnsi"/>
                <w:color w:val="auto"/>
              </w:rPr>
              <w:t xml:space="preserve"> </w:t>
            </w:r>
            <w:r w:rsidRPr="00B65491">
              <w:rPr>
                <w:rFonts w:asciiTheme="minorHAnsi" w:hAnsiTheme="minorHAnsi" w:cstheme="minorHAnsi"/>
                <w:color w:val="auto"/>
              </w:rPr>
              <w:t>Regions</w:t>
            </w:r>
          </w:p>
        </w:tc>
      </w:tr>
      <w:tr w:rsidR="00DE2FDC" w:rsidRPr="00B65491" w14:paraId="781493D4" w14:textId="77777777" w:rsidTr="006354EF">
        <w:tc>
          <w:tcPr>
            <w:tcW w:w="1728" w:type="pct"/>
            <w:noWrap/>
          </w:tcPr>
          <w:p w14:paraId="58D61E82" w14:textId="3FC70FF6" w:rsidR="00DE2FDC" w:rsidRPr="00B65491" w:rsidRDefault="00DE2FDC" w:rsidP="00FC13C7">
            <w:pPr>
              <w:pStyle w:val="NormalBlue"/>
              <w:rPr>
                <w:rFonts w:asciiTheme="minorHAnsi" w:hAnsiTheme="minorHAnsi" w:cstheme="minorHAnsi"/>
                <w:color w:val="auto"/>
              </w:rPr>
            </w:pPr>
            <w:r w:rsidRPr="00B65491">
              <w:rPr>
                <w:rFonts w:asciiTheme="minorHAnsi" w:hAnsiTheme="minorHAnsi" w:cstheme="minorHAnsi"/>
                <w:color w:val="auto"/>
              </w:rPr>
              <w:t>EE</w:t>
            </w:r>
            <w:r w:rsidR="00EA6428">
              <w:rPr>
                <w:rFonts w:asciiTheme="minorHAnsi" w:hAnsiTheme="minorHAnsi" w:cstheme="minorHAnsi"/>
                <w:color w:val="auto"/>
              </w:rPr>
              <w:t xml:space="preserve"> </w:t>
            </w:r>
            <w:r w:rsidRPr="00B65491">
              <w:rPr>
                <w:rFonts w:asciiTheme="minorHAnsi" w:hAnsiTheme="minorHAnsi" w:cstheme="minorHAnsi"/>
                <w:color w:val="auto"/>
              </w:rPr>
              <w:t>Act</w:t>
            </w:r>
          </w:p>
        </w:tc>
        <w:tc>
          <w:tcPr>
            <w:tcW w:w="3272" w:type="pct"/>
          </w:tcPr>
          <w:p w14:paraId="295D3705" w14:textId="76097744" w:rsidR="00DE2FDC" w:rsidRPr="00B65491" w:rsidRDefault="00DE2FDC" w:rsidP="00FC13C7">
            <w:pPr>
              <w:pStyle w:val="NormalBlue"/>
              <w:rPr>
                <w:rFonts w:asciiTheme="minorHAnsi" w:hAnsiTheme="minorHAnsi" w:cstheme="minorHAnsi"/>
                <w:i/>
                <w:color w:val="auto"/>
              </w:rPr>
            </w:pPr>
            <w:r w:rsidRPr="00B65491">
              <w:rPr>
                <w:rFonts w:asciiTheme="minorHAnsi" w:hAnsiTheme="minorHAnsi" w:cstheme="minorHAnsi"/>
                <w:i/>
                <w:color w:val="auto"/>
              </w:rPr>
              <w:t>Environment</w:t>
            </w:r>
            <w:r w:rsidR="00EA6428">
              <w:rPr>
                <w:rFonts w:asciiTheme="minorHAnsi" w:hAnsiTheme="minorHAnsi" w:cstheme="minorHAnsi"/>
                <w:i/>
                <w:color w:val="auto"/>
              </w:rPr>
              <w:t xml:space="preserve"> </w:t>
            </w:r>
            <w:r w:rsidRPr="00B65491">
              <w:rPr>
                <w:rFonts w:asciiTheme="minorHAnsi" w:hAnsiTheme="minorHAnsi" w:cstheme="minorHAnsi"/>
                <w:i/>
                <w:color w:val="auto"/>
              </w:rPr>
              <w:t>Effects</w:t>
            </w:r>
            <w:r w:rsidR="00EA6428">
              <w:rPr>
                <w:rFonts w:asciiTheme="minorHAnsi" w:hAnsiTheme="minorHAnsi" w:cstheme="minorHAnsi"/>
                <w:i/>
                <w:color w:val="auto"/>
              </w:rPr>
              <w:t xml:space="preserve"> </w:t>
            </w:r>
            <w:r w:rsidRPr="00B65491">
              <w:rPr>
                <w:rFonts w:asciiTheme="minorHAnsi" w:hAnsiTheme="minorHAnsi" w:cstheme="minorHAnsi"/>
                <w:i/>
                <w:color w:val="auto"/>
              </w:rPr>
              <w:t>Act</w:t>
            </w:r>
            <w:r w:rsidR="00EA6428">
              <w:rPr>
                <w:rFonts w:asciiTheme="minorHAnsi" w:hAnsiTheme="minorHAnsi" w:cstheme="minorHAnsi"/>
                <w:i/>
                <w:color w:val="auto"/>
              </w:rPr>
              <w:t xml:space="preserve"> </w:t>
            </w:r>
            <w:r w:rsidRPr="00B65491">
              <w:rPr>
                <w:rFonts w:asciiTheme="minorHAnsi" w:hAnsiTheme="minorHAnsi" w:cstheme="minorHAnsi"/>
                <w:i/>
                <w:color w:val="auto"/>
              </w:rPr>
              <w:t>1978</w:t>
            </w:r>
          </w:p>
        </w:tc>
      </w:tr>
      <w:tr w:rsidR="00113891" w:rsidRPr="00B65491" w14:paraId="15271004" w14:textId="77777777" w:rsidTr="006354EF">
        <w:tc>
          <w:tcPr>
            <w:tcW w:w="1728" w:type="pct"/>
            <w:noWrap/>
          </w:tcPr>
          <w:p w14:paraId="68FFB5C7" w14:textId="5669E636" w:rsidR="00113891" w:rsidRPr="00B65491" w:rsidRDefault="00113891" w:rsidP="00FC13C7">
            <w:pPr>
              <w:pStyle w:val="NormalBlue"/>
              <w:rPr>
                <w:rFonts w:asciiTheme="minorHAnsi" w:hAnsiTheme="minorHAnsi" w:cstheme="minorHAnsi"/>
                <w:color w:val="auto"/>
              </w:rPr>
            </w:pPr>
            <w:r w:rsidRPr="00B65491">
              <w:rPr>
                <w:rFonts w:asciiTheme="minorHAnsi" w:hAnsiTheme="minorHAnsi" w:cstheme="minorHAnsi"/>
                <w:color w:val="auto"/>
              </w:rPr>
              <w:t>EES</w:t>
            </w:r>
          </w:p>
        </w:tc>
        <w:tc>
          <w:tcPr>
            <w:tcW w:w="3272" w:type="pct"/>
          </w:tcPr>
          <w:p w14:paraId="34ED7826" w14:textId="4D7F58BC" w:rsidR="00113891" w:rsidRPr="00B65491" w:rsidRDefault="00113891" w:rsidP="00FC13C7">
            <w:pPr>
              <w:pStyle w:val="NormalBlue"/>
              <w:rPr>
                <w:rFonts w:asciiTheme="minorHAnsi" w:hAnsiTheme="minorHAnsi" w:cstheme="minorHAnsi"/>
                <w:iCs/>
                <w:color w:val="auto"/>
              </w:rPr>
            </w:pPr>
            <w:r w:rsidRPr="00B65491">
              <w:rPr>
                <w:rFonts w:asciiTheme="minorHAnsi" w:hAnsiTheme="minorHAnsi" w:cstheme="minorHAnsi"/>
                <w:iCs/>
                <w:color w:val="auto"/>
              </w:rPr>
              <w:t>Environment</w:t>
            </w:r>
            <w:r w:rsidR="00EA6428">
              <w:rPr>
                <w:rFonts w:asciiTheme="minorHAnsi" w:hAnsiTheme="minorHAnsi" w:cstheme="minorHAnsi"/>
                <w:iCs/>
                <w:color w:val="auto"/>
              </w:rPr>
              <w:t xml:space="preserve"> </w:t>
            </w:r>
            <w:r w:rsidRPr="00B65491">
              <w:rPr>
                <w:rFonts w:asciiTheme="minorHAnsi" w:hAnsiTheme="minorHAnsi" w:cstheme="minorHAnsi"/>
                <w:iCs/>
                <w:color w:val="auto"/>
              </w:rPr>
              <w:t>Effects</w:t>
            </w:r>
            <w:r w:rsidR="00EA6428">
              <w:rPr>
                <w:rFonts w:asciiTheme="minorHAnsi" w:hAnsiTheme="minorHAnsi" w:cstheme="minorHAnsi"/>
                <w:iCs/>
                <w:color w:val="auto"/>
              </w:rPr>
              <w:t xml:space="preserve"> </w:t>
            </w:r>
            <w:r w:rsidRPr="00B65491">
              <w:rPr>
                <w:rFonts w:asciiTheme="minorHAnsi" w:hAnsiTheme="minorHAnsi" w:cstheme="minorHAnsi"/>
                <w:iCs/>
                <w:color w:val="auto"/>
              </w:rPr>
              <w:t>Statement</w:t>
            </w:r>
          </w:p>
        </w:tc>
      </w:tr>
      <w:tr w:rsidR="009C2A06" w:rsidRPr="00B65491" w14:paraId="3000680D" w14:textId="77777777" w:rsidTr="006354EF">
        <w:tc>
          <w:tcPr>
            <w:tcW w:w="1728" w:type="pct"/>
            <w:noWrap/>
          </w:tcPr>
          <w:p w14:paraId="19E82EBF" w14:textId="3499C504" w:rsidR="009C2A06" w:rsidRPr="00B65491" w:rsidRDefault="009C2A06" w:rsidP="00FC13C7">
            <w:pPr>
              <w:pStyle w:val="NormalBlue"/>
              <w:rPr>
                <w:rFonts w:asciiTheme="minorHAnsi" w:hAnsiTheme="minorHAnsi" w:cstheme="minorHAnsi"/>
                <w:color w:val="auto"/>
              </w:rPr>
            </w:pPr>
            <w:r>
              <w:rPr>
                <w:rFonts w:asciiTheme="minorHAnsi" w:hAnsiTheme="minorHAnsi" w:cstheme="minorHAnsi"/>
                <w:color w:val="auto"/>
              </w:rPr>
              <w:t>EES Guidelines</w:t>
            </w:r>
          </w:p>
        </w:tc>
        <w:tc>
          <w:tcPr>
            <w:tcW w:w="3272" w:type="pct"/>
          </w:tcPr>
          <w:p w14:paraId="3B656FFE" w14:textId="66882BCB" w:rsidR="009C2A06" w:rsidRPr="009C2A06" w:rsidRDefault="009C2A06" w:rsidP="009C2A06">
            <w:pPr>
              <w:pStyle w:val="NormalBlue"/>
              <w:rPr>
                <w:rFonts w:asciiTheme="minorHAnsi" w:hAnsiTheme="minorHAnsi" w:cstheme="minorHAnsi"/>
                <w:i/>
                <w:color w:val="000000" w:themeColor="text1"/>
                <w:lang w:val="en-GB"/>
              </w:rPr>
            </w:pPr>
            <w:r w:rsidRPr="009C2A06">
              <w:rPr>
                <w:rFonts w:asciiTheme="minorHAnsi" w:hAnsiTheme="minorHAnsi" w:cstheme="minorHAnsi"/>
                <w:i/>
                <w:color w:val="000000" w:themeColor="text1"/>
                <w:lang w:val="en-GB"/>
              </w:rPr>
              <w:t xml:space="preserve">Ministerial guidelines for assessment of </w:t>
            </w:r>
          </w:p>
          <w:p w14:paraId="7B561213" w14:textId="1994F63E" w:rsidR="009C2A06" w:rsidRPr="00B65491" w:rsidRDefault="009C2A06" w:rsidP="009C2A06">
            <w:pPr>
              <w:pStyle w:val="NormalBlue"/>
              <w:rPr>
                <w:rFonts w:asciiTheme="minorHAnsi" w:hAnsiTheme="minorHAnsi" w:cstheme="minorHAnsi"/>
                <w:iCs/>
                <w:color w:val="auto"/>
              </w:rPr>
            </w:pPr>
            <w:r w:rsidRPr="009C2A06">
              <w:rPr>
                <w:rFonts w:asciiTheme="minorHAnsi" w:hAnsiTheme="minorHAnsi" w:cstheme="minorHAnsi"/>
                <w:i/>
                <w:color w:val="000000" w:themeColor="text1"/>
                <w:lang w:val="en-GB"/>
              </w:rPr>
              <w:t>environmental effects under the Environment Effects Act 1978,</w:t>
            </w:r>
            <w:r>
              <w:rPr>
                <w:rFonts w:asciiTheme="minorHAnsi" w:hAnsiTheme="minorHAnsi" w:cstheme="minorHAnsi"/>
                <w:iCs/>
                <w:color w:val="auto"/>
                <w:lang w:val="en-GB"/>
              </w:rPr>
              <w:t xml:space="preserve"> Seventh Edition, Department of Sustainability and Environment, June 2006</w:t>
            </w:r>
          </w:p>
        </w:tc>
      </w:tr>
      <w:tr w:rsidR="00DE2FDC" w:rsidRPr="00B65491" w14:paraId="0B6B62CA" w14:textId="77777777" w:rsidTr="006354EF">
        <w:tc>
          <w:tcPr>
            <w:tcW w:w="1728" w:type="pct"/>
            <w:noWrap/>
          </w:tcPr>
          <w:p w14:paraId="7452950A" w14:textId="77777777" w:rsidR="00DE2FDC" w:rsidRPr="00B65491" w:rsidRDefault="00DE2FDC" w:rsidP="00FC13C7">
            <w:pPr>
              <w:pStyle w:val="NormalBlue"/>
              <w:rPr>
                <w:rFonts w:asciiTheme="minorHAnsi" w:hAnsiTheme="minorHAnsi" w:cstheme="minorHAnsi"/>
                <w:color w:val="auto"/>
              </w:rPr>
            </w:pPr>
            <w:r w:rsidRPr="00B65491">
              <w:rPr>
                <w:rFonts w:asciiTheme="minorHAnsi" w:hAnsiTheme="minorHAnsi" w:cstheme="minorHAnsi"/>
                <w:color w:val="auto"/>
              </w:rPr>
              <w:t>EMF</w:t>
            </w:r>
          </w:p>
        </w:tc>
        <w:tc>
          <w:tcPr>
            <w:tcW w:w="3272" w:type="pct"/>
          </w:tcPr>
          <w:p w14:paraId="1F2C8EB4" w14:textId="203DFA1A" w:rsidR="00DE2FDC" w:rsidRPr="00B65491" w:rsidRDefault="00DE2FDC" w:rsidP="00FC13C7">
            <w:pPr>
              <w:pStyle w:val="NormalBlue"/>
              <w:rPr>
                <w:rFonts w:asciiTheme="minorHAnsi" w:hAnsiTheme="minorHAnsi" w:cstheme="minorHAnsi"/>
                <w:color w:val="auto"/>
              </w:rPr>
            </w:pPr>
            <w:r w:rsidRPr="00B65491">
              <w:rPr>
                <w:rFonts w:asciiTheme="minorHAnsi" w:hAnsiTheme="minorHAnsi" w:cstheme="minorHAnsi"/>
                <w:color w:val="auto"/>
              </w:rPr>
              <w:t>Environmental</w:t>
            </w:r>
            <w:r w:rsidR="00EA6428">
              <w:rPr>
                <w:rFonts w:asciiTheme="minorHAnsi" w:hAnsiTheme="minorHAnsi" w:cstheme="minorHAnsi"/>
                <w:color w:val="auto"/>
              </w:rPr>
              <w:t xml:space="preserve"> </w:t>
            </w:r>
            <w:r w:rsidRPr="00B65491">
              <w:rPr>
                <w:rFonts w:asciiTheme="minorHAnsi" w:hAnsiTheme="minorHAnsi" w:cstheme="minorHAnsi"/>
                <w:color w:val="auto"/>
              </w:rPr>
              <w:t>Management</w:t>
            </w:r>
            <w:r w:rsidR="00EA6428">
              <w:rPr>
                <w:rFonts w:asciiTheme="minorHAnsi" w:hAnsiTheme="minorHAnsi" w:cstheme="minorHAnsi"/>
                <w:color w:val="auto"/>
              </w:rPr>
              <w:t xml:space="preserve"> </w:t>
            </w:r>
            <w:r w:rsidRPr="00B65491">
              <w:rPr>
                <w:rFonts w:asciiTheme="minorHAnsi" w:hAnsiTheme="minorHAnsi" w:cstheme="minorHAnsi"/>
                <w:color w:val="auto"/>
              </w:rPr>
              <w:t>Framework</w:t>
            </w:r>
          </w:p>
        </w:tc>
      </w:tr>
      <w:tr w:rsidR="00FC13C7" w:rsidRPr="00B65491" w14:paraId="5AA3BB59" w14:textId="77777777" w:rsidTr="006354EF">
        <w:tc>
          <w:tcPr>
            <w:tcW w:w="1728" w:type="pct"/>
            <w:noWrap/>
          </w:tcPr>
          <w:p w14:paraId="2845F6BC" w14:textId="77777777" w:rsidR="00FC13C7" w:rsidRPr="00B65491" w:rsidRDefault="00FC13C7" w:rsidP="00FC13C7">
            <w:pPr>
              <w:pStyle w:val="NormalBlue"/>
              <w:rPr>
                <w:rFonts w:asciiTheme="minorHAnsi" w:hAnsiTheme="minorHAnsi" w:cstheme="minorHAnsi"/>
                <w:color w:val="auto"/>
              </w:rPr>
            </w:pPr>
            <w:r w:rsidRPr="00B65491">
              <w:rPr>
                <w:rFonts w:asciiTheme="minorHAnsi" w:hAnsiTheme="minorHAnsi" w:cstheme="minorHAnsi"/>
                <w:color w:val="auto"/>
              </w:rPr>
              <w:t>EMM</w:t>
            </w:r>
          </w:p>
        </w:tc>
        <w:tc>
          <w:tcPr>
            <w:tcW w:w="3272" w:type="pct"/>
          </w:tcPr>
          <w:p w14:paraId="1F17444B" w14:textId="0FCF8349" w:rsidR="00FC13C7" w:rsidRPr="00B65491" w:rsidRDefault="00FC13C7" w:rsidP="00FC13C7">
            <w:pPr>
              <w:pStyle w:val="NormalBlue"/>
              <w:rPr>
                <w:rFonts w:asciiTheme="minorHAnsi" w:hAnsiTheme="minorHAnsi" w:cstheme="minorHAnsi"/>
                <w:color w:val="auto"/>
              </w:rPr>
            </w:pPr>
            <w:r w:rsidRPr="00B65491">
              <w:rPr>
                <w:rFonts w:asciiTheme="minorHAnsi" w:hAnsiTheme="minorHAnsi" w:cstheme="minorHAnsi"/>
                <w:color w:val="auto"/>
              </w:rPr>
              <w:t>Environmental</w:t>
            </w:r>
            <w:r w:rsidR="00EA6428">
              <w:rPr>
                <w:rFonts w:asciiTheme="minorHAnsi" w:hAnsiTheme="minorHAnsi" w:cstheme="minorHAnsi"/>
                <w:color w:val="auto"/>
              </w:rPr>
              <w:t xml:space="preserve"> </w:t>
            </w:r>
            <w:r w:rsidRPr="00B65491">
              <w:rPr>
                <w:rFonts w:asciiTheme="minorHAnsi" w:hAnsiTheme="minorHAnsi" w:cstheme="minorHAnsi"/>
                <w:color w:val="auto"/>
              </w:rPr>
              <w:t>Management</w:t>
            </w:r>
            <w:r w:rsidR="00EA6428">
              <w:rPr>
                <w:rFonts w:asciiTheme="minorHAnsi" w:hAnsiTheme="minorHAnsi" w:cstheme="minorHAnsi"/>
                <w:color w:val="auto"/>
              </w:rPr>
              <w:t xml:space="preserve"> </w:t>
            </w:r>
            <w:r w:rsidRPr="00B65491">
              <w:rPr>
                <w:rFonts w:asciiTheme="minorHAnsi" w:hAnsiTheme="minorHAnsi" w:cstheme="minorHAnsi"/>
                <w:color w:val="auto"/>
              </w:rPr>
              <w:t>Measure</w:t>
            </w:r>
          </w:p>
        </w:tc>
      </w:tr>
      <w:tr w:rsidR="00D1732C" w:rsidRPr="00B65491" w14:paraId="2D0090B9" w14:textId="77777777" w:rsidTr="006354EF">
        <w:tc>
          <w:tcPr>
            <w:tcW w:w="1728" w:type="pct"/>
            <w:noWrap/>
          </w:tcPr>
          <w:p w14:paraId="1C560E5F" w14:textId="77777777" w:rsidR="00D1732C" w:rsidRPr="00B65491" w:rsidRDefault="00D1732C" w:rsidP="009D6C4B">
            <w:pPr>
              <w:pStyle w:val="NormalBlue"/>
              <w:rPr>
                <w:rFonts w:asciiTheme="minorHAnsi" w:hAnsiTheme="minorHAnsi" w:cstheme="minorHAnsi"/>
                <w:color w:val="auto"/>
              </w:rPr>
            </w:pPr>
            <w:r w:rsidRPr="00B65491">
              <w:rPr>
                <w:rFonts w:asciiTheme="minorHAnsi" w:hAnsiTheme="minorHAnsi" w:cstheme="minorHAnsi"/>
                <w:color w:val="auto"/>
                <w:lang w:val="en-GB"/>
              </w:rPr>
              <w:t>EMP</w:t>
            </w:r>
          </w:p>
        </w:tc>
        <w:tc>
          <w:tcPr>
            <w:tcW w:w="3272" w:type="pct"/>
          </w:tcPr>
          <w:p w14:paraId="2C720397" w14:textId="58BD6C68" w:rsidR="00D1732C" w:rsidRPr="00B65491" w:rsidRDefault="00D1732C" w:rsidP="009D6C4B">
            <w:pPr>
              <w:pStyle w:val="NormalBlue"/>
              <w:rPr>
                <w:rFonts w:asciiTheme="minorHAnsi" w:hAnsiTheme="minorHAnsi" w:cstheme="minorHAnsi"/>
                <w:color w:val="auto"/>
              </w:rPr>
            </w:pPr>
            <w:r w:rsidRPr="00B65491">
              <w:rPr>
                <w:rFonts w:asciiTheme="minorHAnsi" w:hAnsiTheme="minorHAnsi" w:cstheme="minorHAnsi"/>
                <w:color w:val="auto"/>
                <w:lang w:val="en-GB"/>
              </w:rPr>
              <w:t>Environmental</w:t>
            </w:r>
            <w:r w:rsidR="00EA6428">
              <w:rPr>
                <w:rFonts w:asciiTheme="minorHAnsi" w:hAnsiTheme="minorHAnsi" w:cstheme="minorHAnsi"/>
                <w:color w:val="auto"/>
                <w:lang w:val="en-GB"/>
              </w:rPr>
              <w:t xml:space="preserve"> </w:t>
            </w:r>
            <w:r w:rsidRPr="00B65491">
              <w:rPr>
                <w:rFonts w:asciiTheme="minorHAnsi" w:hAnsiTheme="minorHAnsi" w:cstheme="minorHAnsi"/>
                <w:color w:val="auto"/>
                <w:lang w:val="en-GB"/>
              </w:rPr>
              <w:t>Management</w:t>
            </w:r>
            <w:r w:rsidR="00EA6428">
              <w:rPr>
                <w:rFonts w:asciiTheme="minorHAnsi" w:hAnsiTheme="minorHAnsi" w:cstheme="minorHAnsi"/>
                <w:color w:val="auto"/>
                <w:lang w:val="en-GB"/>
              </w:rPr>
              <w:t xml:space="preserve"> </w:t>
            </w:r>
            <w:r w:rsidRPr="00B65491">
              <w:rPr>
                <w:rFonts w:asciiTheme="minorHAnsi" w:hAnsiTheme="minorHAnsi" w:cstheme="minorHAnsi"/>
                <w:color w:val="auto"/>
                <w:lang w:val="en-GB"/>
              </w:rPr>
              <w:t>Plan</w:t>
            </w:r>
          </w:p>
        </w:tc>
      </w:tr>
      <w:tr w:rsidR="00EC1A6A" w:rsidRPr="006354EF" w14:paraId="5E5B1A4D" w14:textId="77777777" w:rsidTr="008B0812">
        <w:tc>
          <w:tcPr>
            <w:tcW w:w="1728" w:type="pct"/>
            <w:noWrap/>
          </w:tcPr>
          <w:p w14:paraId="1B89E9D4" w14:textId="77777777" w:rsidR="00EC1A6A" w:rsidRPr="006354EF" w:rsidRDefault="00EC1A6A" w:rsidP="008B0812">
            <w:pPr>
              <w:pStyle w:val="NormalBlue"/>
              <w:rPr>
                <w:rFonts w:asciiTheme="minorHAnsi" w:hAnsiTheme="minorHAnsi" w:cstheme="minorHAnsi"/>
                <w:color w:val="auto"/>
              </w:rPr>
            </w:pPr>
            <w:r>
              <w:rPr>
                <w:rFonts w:asciiTheme="minorHAnsi" w:hAnsiTheme="minorHAnsi" w:cstheme="minorHAnsi"/>
                <w:color w:val="auto"/>
              </w:rPr>
              <w:t>Environment Effects Minister</w:t>
            </w:r>
          </w:p>
        </w:tc>
        <w:tc>
          <w:tcPr>
            <w:tcW w:w="3272" w:type="pct"/>
          </w:tcPr>
          <w:p w14:paraId="14DC3147" w14:textId="77777777" w:rsidR="00EC1A6A" w:rsidRPr="00A5792A" w:rsidRDefault="00EC1A6A" w:rsidP="008B0812">
            <w:pPr>
              <w:pStyle w:val="NormalBlue"/>
              <w:rPr>
                <w:rFonts w:asciiTheme="minorHAnsi" w:hAnsiTheme="minorHAnsi" w:cstheme="minorHAnsi"/>
                <w:color w:val="auto"/>
              </w:rPr>
            </w:pPr>
            <w:r>
              <w:rPr>
                <w:rFonts w:asciiTheme="minorHAnsi" w:hAnsiTheme="minorHAnsi" w:cstheme="minorHAnsi"/>
                <w:color w:val="auto"/>
              </w:rPr>
              <w:t xml:space="preserve">the Minister administering the </w:t>
            </w:r>
            <w:r w:rsidRPr="00A5792A">
              <w:rPr>
                <w:rFonts w:asciiTheme="minorHAnsi" w:hAnsiTheme="minorHAnsi" w:cstheme="minorHAnsi"/>
                <w:i/>
                <w:iCs/>
                <w:color w:val="auto"/>
              </w:rPr>
              <w:t>Environment Effects Act 197</w:t>
            </w:r>
            <w:r>
              <w:rPr>
                <w:rFonts w:asciiTheme="minorHAnsi" w:hAnsiTheme="minorHAnsi" w:cstheme="minorHAnsi"/>
                <w:i/>
                <w:iCs/>
                <w:color w:val="auto"/>
              </w:rPr>
              <w:t xml:space="preserve">8 </w:t>
            </w:r>
          </w:p>
        </w:tc>
      </w:tr>
      <w:tr w:rsidR="009D488C" w:rsidRPr="00B65491" w14:paraId="6CCBD8BE" w14:textId="77777777" w:rsidTr="006354EF">
        <w:tc>
          <w:tcPr>
            <w:tcW w:w="1728" w:type="pct"/>
            <w:noWrap/>
          </w:tcPr>
          <w:p w14:paraId="7E97C4C3" w14:textId="77777777" w:rsidR="009D488C" w:rsidRPr="00B65491" w:rsidRDefault="009D488C" w:rsidP="00D76D0B">
            <w:pPr>
              <w:pStyle w:val="NormalBlue"/>
              <w:rPr>
                <w:rFonts w:asciiTheme="minorHAnsi" w:hAnsiTheme="minorHAnsi" w:cstheme="minorHAnsi"/>
                <w:color w:val="auto"/>
              </w:rPr>
            </w:pPr>
            <w:r w:rsidRPr="00B65491">
              <w:rPr>
                <w:rFonts w:asciiTheme="minorHAnsi" w:hAnsiTheme="minorHAnsi" w:cstheme="minorHAnsi"/>
                <w:color w:val="auto"/>
              </w:rPr>
              <w:t>EPA</w:t>
            </w:r>
          </w:p>
        </w:tc>
        <w:tc>
          <w:tcPr>
            <w:tcW w:w="3272" w:type="pct"/>
          </w:tcPr>
          <w:p w14:paraId="1F647AE8" w14:textId="6B95A980" w:rsidR="009D488C" w:rsidRPr="00B65491" w:rsidRDefault="009D488C" w:rsidP="00D76D0B">
            <w:pPr>
              <w:pStyle w:val="NormalBlue"/>
              <w:rPr>
                <w:rFonts w:asciiTheme="minorHAnsi" w:hAnsiTheme="minorHAnsi" w:cstheme="minorHAnsi"/>
                <w:color w:val="auto"/>
              </w:rPr>
            </w:pPr>
            <w:r w:rsidRPr="00B65491">
              <w:rPr>
                <w:rFonts w:asciiTheme="minorHAnsi" w:hAnsiTheme="minorHAnsi" w:cstheme="minorHAnsi"/>
                <w:color w:val="auto"/>
              </w:rPr>
              <w:t>Environment</w:t>
            </w:r>
            <w:r w:rsidR="00EA6428">
              <w:rPr>
                <w:rFonts w:asciiTheme="minorHAnsi" w:hAnsiTheme="minorHAnsi" w:cstheme="minorHAnsi"/>
                <w:color w:val="auto"/>
              </w:rPr>
              <w:t xml:space="preserve"> </w:t>
            </w:r>
            <w:r w:rsidRPr="00B65491">
              <w:rPr>
                <w:rFonts w:asciiTheme="minorHAnsi" w:hAnsiTheme="minorHAnsi" w:cstheme="minorHAnsi"/>
                <w:color w:val="auto"/>
              </w:rPr>
              <w:t>Protection</w:t>
            </w:r>
            <w:r w:rsidR="00EA6428">
              <w:rPr>
                <w:rFonts w:asciiTheme="minorHAnsi" w:hAnsiTheme="minorHAnsi" w:cstheme="minorHAnsi"/>
                <w:color w:val="auto"/>
              </w:rPr>
              <w:t xml:space="preserve"> </w:t>
            </w:r>
            <w:r w:rsidRPr="00B65491">
              <w:rPr>
                <w:rFonts w:asciiTheme="minorHAnsi" w:hAnsiTheme="minorHAnsi" w:cstheme="minorHAnsi"/>
                <w:color w:val="auto"/>
              </w:rPr>
              <w:t>Authority</w:t>
            </w:r>
          </w:p>
        </w:tc>
      </w:tr>
      <w:tr w:rsidR="00DE2FDC" w:rsidRPr="00B65491" w14:paraId="144FB874" w14:textId="77777777" w:rsidTr="006354EF">
        <w:tc>
          <w:tcPr>
            <w:tcW w:w="1728" w:type="pct"/>
            <w:noWrap/>
          </w:tcPr>
          <w:p w14:paraId="1D977EA3" w14:textId="79FC0C08" w:rsidR="00DE2FDC" w:rsidRPr="00B65491" w:rsidRDefault="00DE2FDC" w:rsidP="00FC13C7">
            <w:pPr>
              <w:pStyle w:val="NormalBlue"/>
              <w:rPr>
                <w:rFonts w:asciiTheme="minorHAnsi" w:hAnsiTheme="minorHAnsi" w:cstheme="minorHAnsi"/>
                <w:color w:val="auto"/>
              </w:rPr>
            </w:pPr>
            <w:r w:rsidRPr="00B65491">
              <w:rPr>
                <w:rFonts w:asciiTheme="minorHAnsi" w:hAnsiTheme="minorHAnsi" w:cstheme="minorHAnsi"/>
                <w:color w:val="auto"/>
              </w:rPr>
              <w:t>EP</w:t>
            </w:r>
            <w:r w:rsidR="00EA6428">
              <w:rPr>
                <w:rFonts w:asciiTheme="minorHAnsi" w:hAnsiTheme="minorHAnsi" w:cstheme="minorHAnsi"/>
                <w:color w:val="auto"/>
              </w:rPr>
              <w:t xml:space="preserve"> </w:t>
            </w:r>
            <w:r w:rsidRPr="00B65491">
              <w:rPr>
                <w:rFonts w:asciiTheme="minorHAnsi" w:hAnsiTheme="minorHAnsi" w:cstheme="minorHAnsi"/>
                <w:color w:val="auto"/>
              </w:rPr>
              <w:t>Act</w:t>
            </w:r>
          </w:p>
        </w:tc>
        <w:tc>
          <w:tcPr>
            <w:tcW w:w="3272" w:type="pct"/>
          </w:tcPr>
          <w:p w14:paraId="57E20110" w14:textId="734495C0" w:rsidR="00DE2FDC" w:rsidRPr="00B65491" w:rsidRDefault="00DE2FDC" w:rsidP="00FC13C7">
            <w:pPr>
              <w:pStyle w:val="NormalBlue"/>
              <w:rPr>
                <w:rFonts w:asciiTheme="minorHAnsi" w:hAnsiTheme="minorHAnsi" w:cstheme="minorHAnsi"/>
                <w:i/>
                <w:iCs/>
                <w:color w:val="auto"/>
              </w:rPr>
            </w:pPr>
            <w:r w:rsidRPr="00B65491">
              <w:rPr>
                <w:rFonts w:asciiTheme="minorHAnsi" w:hAnsiTheme="minorHAnsi" w:cstheme="minorHAnsi"/>
                <w:i/>
                <w:iCs/>
                <w:color w:val="auto"/>
              </w:rPr>
              <w:t>Environment</w:t>
            </w:r>
            <w:r w:rsidR="00EA6428">
              <w:rPr>
                <w:rFonts w:asciiTheme="minorHAnsi" w:hAnsiTheme="minorHAnsi" w:cstheme="minorHAnsi"/>
                <w:i/>
                <w:iCs/>
                <w:color w:val="auto"/>
              </w:rPr>
              <w:t xml:space="preserve"> </w:t>
            </w:r>
            <w:r w:rsidRPr="00B65491">
              <w:rPr>
                <w:rFonts w:asciiTheme="minorHAnsi" w:hAnsiTheme="minorHAnsi" w:cstheme="minorHAnsi"/>
                <w:i/>
                <w:iCs/>
                <w:color w:val="auto"/>
              </w:rPr>
              <w:t>Protection</w:t>
            </w:r>
            <w:r w:rsidR="00EA6428">
              <w:rPr>
                <w:rFonts w:asciiTheme="minorHAnsi" w:hAnsiTheme="minorHAnsi" w:cstheme="minorHAnsi"/>
                <w:i/>
                <w:iCs/>
                <w:color w:val="auto"/>
              </w:rPr>
              <w:t xml:space="preserve"> </w:t>
            </w:r>
            <w:r w:rsidRPr="00B65491">
              <w:rPr>
                <w:rFonts w:asciiTheme="minorHAnsi" w:hAnsiTheme="minorHAnsi" w:cstheme="minorHAnsi"/>
                <w:i/>
                <w:iCs/>
                <w:color w:val="auto"/>
              </w:rPr>
              <w:t>Act</w:t>
            </w:r>
            <w:r w:rsidR="00EA6428">
              <w:rPr>
                <w:rFonts w:asciiTheme="minorHAnsi" w:hAnsiTheme="minorHAnsi" w:cstheme="minorHAnsi"/>
                <w:i/>
                <w:iCs/>
                <w:color w:val="auto"/>
              </w:rPr>
              <w:t xml:space="preserve"> </w:t>
            </w:r>
            <w:r w:rsidRPr="00B65491">
              <w:rPr>
                <w:rFonts w:asciiTheme="minorHAnsi" w:hAnsiTheme="minorHAnsi" w:cstheme="minorHAnsi"/>
                <w:i/>
                <w:iCs/>
                <w:color w:val="auto"/>
              </w:rPr>
              <w:t>1970</w:t>
            </w:r>
          </w:p>
        </w:tc>
      </w:tr>
      <w:tr w:rsidR="00DE2FDC" w:rsidRPr="00B65491" w14:paraId="72B5188D" w14:textId="77777777" w:rsidTr="006354EF">
        <w:tc>
          <w:tcPr>
            <w:tcW w:w="1728" w:type="pct"/>
            <w:noWrap/>
          </w:tcPr>
          <w:p w14:paraId="4B039328" w14:textId="02399DAB" w:rsidR="00DE2FDC" w:rsidRPr="00B65491" w:rsidRDefault="00DE2FDC" w:rsidP="00FC13C7">
            <w:pPr>
              <w:pStyle w:val="NormalBlue"/>
              <w:rPr>
                <w:rFonts w:asciiTheme="minorHAnsi" w:hAnsiTheme="minorHAnsi" w:cstheme="minorHAnsi"/>
                <w:color w:val="auto"/>
              </w:rPr>
            </w:pPr>
            <w:r w:rsidRPr="00B65491">
              <w:rPr>
                <w:rFonts w:asciiTheme="minorHAnsi" w:hAnsiTheme="minorHAnsi" w:cstheme="minorHAnsi"/>
                <w:color w:val="auto"/>
              </w:rPr>
              <w:lastRenderedPageBreak/>
              <w:t>EPBC</w:t>
            </w:r>
            <w:r w:rsidR="00EA6428">
              <w:rPr>
                <w:rFonts w:asciiTheme="minorHAnsi" w:hAnsiTheme="minorHAnsi" w:cstheme="minorHAnsi"/>
                <w:color w:val="auto"/>
              </w:rPr>
              <w:t xml:space="preserve"> </w:t>
            </w:r>
            <w:r w:rsidRPr="00B65491">
              <w:rPr>
                <w:rFonts w:asciiTheme="minorHAnsi" w:hAnsiTheme="minorHAnsi" w:cstheme="minorHAnsi"/>
                <w:color w:val="auto"/>
              </w:rPr>
              <w:t>Act</w:t>
            </w:r>
          </w:p>
        </w:tc>
        <w:tc>
          <w:tcPr>
            <w:tcW w:w="3272" w:type="pct"/>
          </w:tcPr>
          <w:p w14:paraId="63313B19" w14:textId="3FE0DBCF" w:rsidR="00DE2FDC" w:rsidRPr="00B65491" w:rsidRDefault="00DE2FDC" w:rsidP="00FC13C7">
            <w:pPr>
              <w:pStyle w:val="NormalBlue"/>
              <w:rPr>
                <w:rFonts w:asciiTheme="minorHAnsi" w:hAnsiTheme="minorHAnsi" w:cstheme="minorHAnsi"/>
                <w:i/>
                <w:iCs/>
                <w:color w:val="auto"/>
              </w:rPr>
            </w:pPr>
            <w:r w:rsidRPr="00B65491">
              <w:rPr>
                <w:rFonts w:asciiTheme="minorHAnsi" w:hAnsiTheme="minorHAnsi" w:cstheme="minorHAnsi"/>
                <w:i/>
                <w:iCs/>
                <w:color w:val="auto"/>
              </w:rPr>
              <w:t>Environment</w:t>
            </w:r>
            <w:r w:rsidR="00EA6428">
              <w:rPr>
                <w:rFonts w:asciiTheme="minorHAnsi" w:hAnsiTheme="minorHAnsi" w:cstheme="minorHAnsi"/>
                <w:i/>
                <w:iCs/>
                <w:color w:val="auto"/>
              </w:rPr>
              <w:t xml:space="preserve"> </w:t>
            </w:r>
            <w:r w:rsidRPr="00B65491">
              <w:rPr>
                <w:rFonts w:asciiTheme="minorHAnsi" w:hAnsiTheme="minorHAnsi" w:cstheme="minorHAnsi"/>
                <w:i/>
                <w:iCs/>
                <w:color w:val="auto"/>
              </w:rPr>
              <w:t>Protection</w:t>
            </w:r>
            <w:r w:rsidR="00EA6428">
              <w:rPr>
                <w:rFonts w:asciiTheme="minorHAnsi" w:hAnsiTheme="minorHAnsi" w:cstheme="minorHAnsi"/>
                <w:i/>
                <w:iCs/>
                <w:color w:val="auto"/>
              </w:rPr>
              <w:t xml:space="preserve"> </w:t>
            </w:r>
            <w:r w:rsidRPr="00B65491">
              <w:rPr>
                <w:rFonts w:asciiTheme="minorHAnsi" w:hAnsiTheme="minorHAnsi" w:cstheme="minorHAnsi"/>
                <w:i/>
                <w:iCs/>
                <w:color w:val="auto"/>
              </w:rPr>
              <w:t>and</w:t>
            </w:r>
            <w:r w:rsidR="00EA6428">
              <w:rPr>
                <w:rFonts w:asciiTheme="minorHAnsi" w:hAnsiTheme="minorHAnsi" w:cstheme="minorHAnsi"/>
                <w:i/>
                <w:iCs/>
                <w:color w:val="auto"/>
              </w:rPr>
              <w:t xml:space="preserve"> </w:t>
            </w:r>
            <w:r w:rsidRPr="00B65491">
              <w:rPr>
                <w:rFonts w:asciiTheme="minorHAnsi" w:hAnsiTheme="minorHAnsi" w:cstheme="minorHAnsi"/>
                <w:i/>
                <w:iCs/>
                <w:color w:val="auto"/>
              </w:rPr>
              <w:t>Biodiversity</w:t>
            </w:r>
            <w:r w:rsidR="00EA6428">
              <w:rPr>
                <w:rFonts w:asciiTheme="minorHAnsi" w:hAnsiTheme="minorHAnsi" w:cstheme="minorHAnsi"/>
                <w:i/>
                <w:iCs/>
                <w:color w:val="auto"/>
              </w:rPr>
              <w:t xml:space="preserve"> </w:t>
            </w:r>
            <w:r w:rsidRPr="00B65491">
              <w:rPr>
                <w:rFonts w:asciiTheme="minorHAnsi" w:hAnsiTheme="minorHAnsi" w:cstheme="minorHAnsi"/>
                <w:i/>
                <w:iCs/>
                <w:color w:val="auto"/>
              </w:rPr>
              <w:t>Conservation</w:t>
            </w:r>
            <w:r w:rsidR="00EA6428">
              <w:rPr>
                <w:rFonts w:asciiTheme="minorHAnsi" w:hAnsiTheme="minorHAnsi" w:cstheme="minorHAnsi"/>
                <w:i/>
                <w:iCs/>
                <w:color w:val="auto"/>
              </w:rPr>
              <w:t xml:space="preserve"> </w:t>
            </w:r>
            <w:r w:rsidRPr="00B65491">
              <w:rPr>
                <w:rFonts w:asciiTheme="minorHAnsi" w:hAnsiTheme="minorHAnsi" w:cstheme="minorHAnsi"/>
                <w:i/>
                <w:iCs/>
                <w:color w:val="auto"/>
              </w:rPr>
              <w:t>Act</w:t>
            </w:r>
            <w:r w:rsidR="00EA6428">
              <w:rPr>
                <w:rFonts w:asciiTheme="minorHAnsi" w:hAnsiTheme="minorHAnsi" w:cstheme="minorHAnsi"/>
                <w:i/>
                <w:iCs/>
                <w:color w:val="auto"/>
              </w:rPr>
              <w:t xml:space="preserve"> </w:t>
            </w:r>
            <w:r w:rsidRPr="00B65491">
              <w:rPr>
                <w:rFonts w:asciiTheme="minorHAnsi" w:hAnsiTheme="minorHAnsi" w:cstheme="minorHAnsi"/>
                <w:color w:val="auto"/>
              </w:rPr>
              <w:t>19</w:t>
            </w:r>
            <w:r w:rsidR="00113891" w:rsidRPr="00B65491">
              <w:rPr>
                <w:rFonts w:asciiTheme="minorHAnsi" w:hAnsiTheme="minorHAnsi" w:cstheme="minorHAnsi"/>
                <w:color w:val="auto"/>
              </w:rPr>
              <w:t>9</w:t>
            </w:r>
            <w:r w:rsidR="0035405B">
              <w:rPr>
                <w:rFonts w:asciiTheme="minorHAnsi" w:hAnsiTheme="minorHAnsi" w:cstheme="minorHAnsi"/>
                <w:color w:val="auto"/>
              </w:rPr>
              <w:t>9</w:t>
            </w:r>
            <w:r w:rsidR="00EA6428">
              <w:rPr>
                <w:rFonts w:asciiTheme="minorHAnsi" w:hAnsiTheme="minorHAnsi" w:cstheme="minorHAnsi"/>
                <w:color w:val="auto"/>
              </w:rPr>
              <w:t xml:space="preserve"> </w:t>
            </w:r>
            <w:r w:rsidR="00113891" w:rsidRPr="00B65491">
              <w:rPr>
                <w:rFonts w:asciiTheme="minorHAnsi" w:hAnsiTheme="minorHAnsi" w:cstheme="minorHAnsi"/>
                <w:color w:val="auto"/>
              </w:rPr>
              <w:t>(Cth)</w:t>
            </w:r>
          </w:p>
        </w:tc>
      </w:tr>
      <w:tr w:rsidR="00777F37" w:rsidRPr="00B65491" w14:paraId="4FAC7468" w14:textId="77777777" w:rsidTr="006354EF">
        <w:tc>
          <w:tcPr>
            <w:tcW w:w="1728" w:type="pct"/>
            <w:noWrap/>
          </w:tcPr>
          <w:p w14:paraId="4FAC7466" w14:textId="28C1AF89" w:rsidR="00777F37" w:rsidRPr="00B65491" w:rsidRDefault="00113891" w:rsidP="00160125">
            <w:pPr>
              <w:pStyle w:val="NormalBlue"/>
              <w:rPr>
                <w:rFonts w:asciiTheme="minorHAnsi" w:hAnsiTheme="minorHAnsi" w:cstheme="minorHAnsi"/>
                <w:color w:val="auto"/>
              </w:rPr>
            </w:pPr>
            <w:r w:rsidRPr="00B65491">
              <w:rPr>
                <w:rFonts w:asciiTheme="minorHAnsi" w:hAnsiTheme="minorHAnsi" w:cstheme="minorHAnsi"/>
                <w:color w:val="auto"/>
              </w:rPr>
              <w:t>ERR</w:t>
            </w:r>
          </w:p>
        </w:tc>
        <w:tc>
          <w:tcPr>
            <w:tcW w:w="3272" w:type="pct"/>
          </w:tcPr>
          <w:p w14:paraId="4FAC7467" w14:textId="60E0C39C" w:rsidR="00777F37" w:rsidRPr="00B65491" w:rsidRDefault="00113891" w:rsidP="00160125">
            <w:pPr>
              <w:pStyle w:val="NormalBlue"/>
              <w:rPr>
                <w:rFonts w:asciiTheme="minorHAnsi" w:hAnsiTheme="minorHAnsi" w:cstheme="minorHAnsi"/>
                <w:color w:val="auto"/>
              </w:rPr>
            </w:pPr>
            <w:r w:rsidRPr="00B65491">
              <w:rPr>
                <w:rFonts w:asciiTheme="minorHAnsi" w:hAnsiTheme="minorHAnsi" w:cstheme="minorHAnsi"/>
                <w:color w:val="auto"/>
              </w:rPr>
              <w:t>Earth</w:t>
            </w:r>
            <w:r w:rsidR="00EA6428">
              <w:rPr>
                <w:rFonts w:asciiTheme="minorHAnsi" w:hAnsiTheme="minorHAnsi" w:cstheme="minorHAnsi"/>
                <w:color w:val="auto"/>
              </w:rPr>
              <w:t xml:space="preserve"> </w:t>
            </w:r>
            <w:r w:rsidRPr="00B65491">
              <w:rPr>
                <w:rFonts w:asciiTheme="minorHAnsi" w:hAnsiTheme="minorHAnsi" w:cstheme="minorHAnsi"/>
                <w:color w:val="auto"/>
              </w:rPr>
              <w:t>Resources</w:t>
            </w:r>
            <w:r w:rsidR="00EA6428">
              <w:rPr>
                <w:rFonts w:asciiTheme="minorHAnsi" w:hAnsiTheme="minorHAnsi" w:cstheme="minorHAnsi"/>
                <w:color w:val="auto"/>
              </w:rPr>
              <w:t xml:space="preserve"> </w:t>
            </w:r>
            <w:r w:rsidRPr="00B65491">
              <w:rPr>
                <w:rFonts w:asciiTheme="minorHAnsi" w:hAnsiTheme="minorHAnsi" w:cstheme="minorHAnsi"/>
                <w:color w:val="auto"/>
              </w:rPr>
              <w:t>Regulation</w:t>
            </w:r>
            <w:r w:rsidR="00EA6428">
              <w:rPr>
                <w:rFonts w:asciiTheme="minorHAnsi" w:hAnsiTheme="minorHAnsi" w:cstheme="minorHAnsi"/>
                <w:color w:val="auto"/>
              </w:rPr>
              <w:t xml:space="preserve"> </w:t>
            </w:r>
            <w:r w:rsidR="00EA5927">
              <w:rPr>
                <w:rFonts w:asciiTheme="minorHAnsi" w:hAnsiTheme="minorHAnsi" w:cstheme="minorHAnsi"/>
                <w:color w:val="auto"/>
              </w:rPr>
              <w:t>B</w:t>
            </w:r>
            <w:r w:rsidRPr="00B65491">
              <w:rPr>
                <w:rFonts w:asciiTheme="minorHAnsi" w:hAnsiTheme="minorHAnsi" w:cstheme="minorHAnsi"/>
                <w:color w:val="auto"/>
              </w:rPr>
              <w:t>ranch</w:t>
            </w:r>
            <w:r w:rsidR="00EA6428">
              <w:rPr>
                <w:rFonts w:asciiTheme="minorHAnsi" w:hAnsiTheme="minorHAnsi" w:cstheme="minorHAnsi"/>
                <w:color w:val="auto"/>
              </w:rPr>
              <w:t xml:space="preserve"> </w:t>
            </w:r>
            <w:r w:rsidRPr="00B65491">
              <w:rPr>
                <w:rFonts w:asciiTheme="minorHAnsi" w:hAnsiTheme="minorHAnsi" w:cstheme="minorHAnsi"/>
                <w:color w:val="auto"/>
              </w:rPr>
              <w:t>of</w:t>
            </w:r>
            <w:r w:rsidR="00EA6428">
              <w:rPr>
                <w:rFonts w:asciiTheme="minorHAnsi" w:hAnsiTheme="minorHAnsi" w:cstheme="minorHAnsi"/>
                <w:color w:val="auto"/>
              </w:rPr>
              <w:t xml:space="preserve"> </w:t>
            </w:r>
            <w:r w:rsidRPr="00B65491">
              <w:rPr>
                <w:rFonts w:asciiTheme="minorHAnsi" w:hAnsiTheme="minorHAnsi" w:cstheme="minorHAnsi"/>
                <w:color w:val="auto"/>
              </w:rPr>
              <w:t>DJPR</w:t>
            </w:r>
          </w:p>
        </w:tc>
      </w:tr>
      <w:tr w:rsidR="00504470" w:rsidRPr="00B65491" w14:paraId="661686D3" w14:textId="77777777" w:rsidTr="006354EF">
        <w:tc>
          <w:tcPr>
            <w:tcW w:w="1728" w:type="pct"/>
            <w:noWrap/>
          </w:tcPr>
          <w:p w14:paraId="21E45F9B" w14:textId="4041AAE2" w:rsidR="00504470" w:rsidRPr="00B65491" w:rsidRDefault="00504470" w:rsidP="009C70A1">
            <w:pPr>
              <w:pStyle w:val="NormalBlue"/>
              <w:rPr>
                <w:rFonts w:asciiTheme="minorHAnsi" w:hAnsiTheme="minorHAnsi" w:cstheme="minorHAnsi"/>
                <w:color w:val="auto"/>
                <w:lang w:val="en-GB"/>
              </w:rPr>
            </w:pPr>
            <w:r w:rsidRPr="00504470">
              <w:rPr>
                <w:rFonts w:asciiTheme="minorHAnsi" w:hAnsiTheme="minorHAnsi" w:cstheme="minorHAnsi"/>
                <w:color w:val="auto"/>
              </w:rPr>
              <w:t>EVC</w:t>
            </w:r>
          </w:p>
        </w:tc>
        <w:tc>
          <w:tcPr>
            <w:tcW w:w="3272" w:type="pct"/>
          </w:tcPr>
          <w:p w14:paraId="51347FC5" w14:textId="4D1E7B77" w:rsidR="00504470" w:rsidRPr="00504470" w:rsidRDefault="00504470" w:rsidP="009C70A1">
            <w:pPr>
              <w:pStyle w:val="NormalBlue"/>
              <w:rPr>
                <w:rFonts w:asciiTheme="minorHAnsi" w:hAnsiTheme="minorHAnsi" w:cstheme="minorHAnsi"/>
                <w:color w:val="auto"/>
                <w:lang w:val="en-GB"/>
              </w:rPr>
            </w:pPr>
            <w:r w:rsidRPr="00504470">
              <w:rPr>
                <w:rFonts w:asciiTheme="minorHAnsi" w:hAnsiTheme="minorHAnsi" w:cstheme="minorHAnsi"/>
                <w:color w:val="auto"/>
              </w:rPr>
              <w:t>Ecological Vegetation Classes</w:t>
            </w:r>
          </w:p>
        </w:tc>
      </w:tr>
      <w:tr w:rsidR="00D53FF1" w:rsidRPr="00B65491" w14:paraId="172203CC" w14:textId="77777777" w:rsidTr="006354EF">
        <w:tc>
          <w:tcPr>
            <w:tcW w:w="1728" w:type="pct"/>
            <w:noWrap/>
          </w:tcPr>
          <w:p w14:paraId="60E1AB85" w14:textId="08B192D8" w:rsidR="00D53FF1" w:rsidRPr="00B65491" w:rsidRDefault="00D53FF1" w:rsidP="009C70A1">
            <w:pPr>
              <w:pStyle w:val="NormalBlue"/>
              <w:rPr>
                <w:rFonts w:asciiTheme="minorHAnsi" w:hAnsiTheme="minorHAnsi" w:cstheme="minorHAnsi"/>
                <w:color w:val="auto"/>
              </w:rPr>
            </w:pPr>
            <w:r w:rsidRPr="00B65491">
              <w:rPr>
                <w:rFonts w:asciiTheme="minorHAnsi" w:hAnsiTheme="minorHAnsi" w:cstheme="minorHAnsi"/>
                <w:color w:val="auto"/>
                <w:lang w:val="en-GB"/>
              </w:rPr>
              <w:t>FFG</w:t>
            </w:r>
            <w:r w:rsidR="00EA6428">
              <w:rPr>
                <w:rFonts w:asciiTheme="minorHAnsi" w:hAnsiTheme="minorHAnsi" w:cstheme="minorHAnsi"/>
                <w:color w:val="auto"/>
                <w:lang w:val="en-GB"/>
              </w:rPr>
              <w:t xml:space="preserve"> </w:t>
            </w:r>
            <w:r w:rsidRPr="00B65491">
              <w:rPr>
                <w:rFonts w:asciiTheme="minorHAnsi" w:hAnsiTheme="minorHAnsi" w:cstheme="minorHAnsi"/>
                <w:color w:val="auto"/>
                <w:lang w:val="en-GB"/>
              </w:rPr>
              <w:t>Act</w:t>
            </w:r>
          </w:p>
        </w:tc>
        <w:tc>
          <w:tcPr>
            <w:tcW w:w="3272" w:type="pct"/>
          </w:tcPr>
          <w:p w14:paraId="4C7DF4B8" w14:textId="76FC27B2" w:rsidR="00D53FF1" w:rsidRPr="00B65491" w:rsidRDefault="00D53FF1" w:rsidP="009C70A1">
            <w:pPr>
              <w:pStyle w:val="NormalBlue"/>
              <w:rPr>
                <w:rFonts w:asciiTheme="minorHAnsi" w:hAnsiTheme="minorHAnsi" w:cstheme="minorHAnsi"/>
                <w:color w:val="auto"/>
              </w:rPr>
            </w:pPr>
            <w:r w:rsidRPr="00B65491">
              <w:rPr>
                <w:rFonts w:asciiTheme="minorHAnsi" w:hAnsiTheme="minorHAnsi" w:cstheme="minorHAnsi"/>
                <w:i/>
                <w:iCs/>
                <w:color w:val="auto"/>
                <w:lang w:val="en-GB"/>
              </w:rPr>
              <w:t>Flora</w:t>
            </w:r>
            <w:r w:rsidR="00EA6428">
              <w:rPr>
                <w:rFonts w:asciiTheme="minorHAnsi" w:hAnsiTheme="minorHAnsi" w:cstheme="minorHAnsi"/>
                <w:i/>
                <w:iCs/>
                <w:color w:val="auto"/>
                <w:lang w:val="en-GB"/>
              </w:rPr>
              <w:t xml:space="preserve"> </w:t>
            </w:r>
            <w:r w:rsidRPr="00B65491">
              <w:rPr>
                <w:rFonts w:asciiTheme="minorHAnsi" w:hAnsiTheme="minorHAnsi" w:cstheme="minorHAnsi"/>
                <w:i/>
                <w:iCs/>
                <w:color w:val="auto"/>
                <w:lang w:val="en-GB"/>
              </w:rPr>
              <w:t>and</w:t>
            </w:r>
            <w:r w:rsidR="00EA6428">
              <w:rPr>
                <w:rFonts w:asciiTheme="minorHAnsi" w:hAnsiTheme="minorHAnsi" w:cstheme="minorHAnsi"/>
                <w:i/>
                <w:iCs/>
                <w:color w:val="auto"/>
                <w:lang w:val="en-GB"/>
              </w:rPr>
              <w:t xml:space="preserve"> </w:t>
            </w:r>
            <w:r w:rsidRPr="00B65491">
              <w:rPr>
                <w:rFonts w:asciiTheme="minorHAnsi" w:hAnsiTheme="minorHAnsi" w:cstheme="minorHAnsi"/>
                <w:i/>
                <w:iCs/>
                <w:color w:val="auto"/>
                <w:lang w:val="en-GB"/>
              </w:rPr>
              <w:t>Fauna</w:t>
            </w:r>
            <w:r w:rsidR="00EA6428">
              <w:rPr>
                <w:rFonts w:asciiTheme="minorHAnsi" w:hAnsiTheme="minorHAnsi" w:cstheme="minorHAnsi"/>
                <w:i/>
                <w:iCs/>
                <w:color w:val="auto"/>
                <w:lang w:val="en-GB"/>
              </w:rPr>
              <w:t xml:space="preserve"> </w:t>
            </w:r>
            <w:r w:rsidRPr="00B65491">
              <w:rPr>
                <w:rFonts w:asciiTheme="minorHAnsi" w:hAnsiTheme="minorHAnsi" w:cstheme="minorHAnsi"/>
                <w:i/>
                <w:iCs/>
                <w:color w:val="auto"/>
                <w:lang w:val="en-GB"/>
              </w:rPr>
              <w:t>Guarantee</w:t>
            </w:r>
            <w:r w:rsidR="00EA6428">
              <w:rPr>
                <w:rFonts w:asciiTheme="minorHAnsi" w:hAnsiTheme="minorHAnsi" w:cstheme="minorHAnsi"/>
                <w:i/>
                <w:iCs/>
                <w:color w:val="auto"/>
                <w:lang w:val="en-GB"/>
              </w:rPr>
              <w:t xml:space="preserve"> </w:t>
            </w:r>
            <w:r w:rsidRPr="00B65491">
              <w:rPr>
                <w:rFonts w:asciiTheme="minorHAnsi" w:hAnsiTheme="minorHAnsi" w:cstheme="minorHAnsi"/>
                <w:i/>
                <w:iCs/>
                <w:color w:val="auto"/>
                <w:lang w:val="en-GB"/>
              </w:rPr>
              <w:t>Act</w:t>
            </w:r>
            <w:r w:rsidR="00EA6428">
              <w:rPr>
                <w:rFonts w:asciiTheme="minorHAnsi" w:hAnsiTheme="minorHAnsi" w:cstheme="minorHAnsi"/>
                <w:i/>
                <w:iCs/>
                <w:color w:val="auto"/>
                <w:lang w:val="en-GB"/>
              </w:rPr>
              <w:t xml:space="preserve"> </w:t>
            </w:r>
            <w:r w:rsidRPr="00B65491">
              <w:rPr>
                <w:rFonts w:asciiTheme="minorHAnsi" w:hAnsiTheme="minorHAnsi" w:cstheme="minorHAnsi"/>
                <w:i/>
                <w:iCs/>
                <w:color w:val="auto"/>
                <w:lang w:val="en-GB"/>
              </w:rPr>
              <w:t>1988</w:t>
            </w:r>
          </w:p>
        </w:tc>
      </w:tr>
      <w:tr w:rsidR="00D971C0" w:rsidRPr="006354EF" w14:paraId="6C1F417C" w14:textId="77777777" w:rsidTr="005F7EB1">
        <w:tc>
          <w:tcPr>
            <w:tcW w:w="1728" w:type="pct"/>
            <w:noWrap/>
          </w:tcPr>
          <w:p w14:paraId="37428E8B" w14:textId="374C8E91" w:rsidR="00D971C0" w:rsidRPr="00C71CD9" w:rsidRDefault="00D971C0" w:rsidP="005F7EB1">
            <w:pPr>
              <w:pStyle w:val="NormalBlue"/>
              <w:rPr>
                <w:rFonts w:asciiTheme="minorHAnsi" w:hAnsiTheme="minorHAnsi" w:cstheme="minorHAnsi"/>
                <w:color w:val="auto"/>
              </w:rPr>
            </w:pPr>
            <w:r>
              <w:rPr>
                <w:rFonts w:asciiTheme="minorHAnsi" w:hAnsiTheme="minorHAnsi" w:cstheme="minorHAnsi"/>
                <w:color w:val="auto"/>
              </w:rPr>
              <w:t>GDE</w:t>
            </w:r>
          </w:p>
        </w:tc>
        <w:tc>
          <w:tcPr>
            <w:tcW w:w="3272" w:type="pct"/>
          </w:tcPr>
          <w:p w14:paraId="0F63361A" w14:textId="6F29BAEC" w:rsidR="00D971C0" w:rsidRPr="00C71CD9" w:rsidRDefault="00DE374F" w:rsidP="005F7EB1">
            <w:pPr>
              <w:pStyle w:val="NormalBlue"/>
              <w:rPr>
                <w:rFonts w:asciiTheme="minorHAnsi" w:hAnsiTheme="minorHAnsi" w:cstheme="minorHAnsi"/>
                <w:color w:val="auto"/>
              </w:rPr>
            </w:pPr>
            <w:r>
              <w:rPr>
                <w:rFonts w:asciiTheme="minorHAnsi" w:hAnsiTheme="minorHAnsi" w:cstheme="minorHAnsi"/>
                <w:color w:val="auto"/>
              </w:rPr>
              <w:t>groundwater dependent ecosystem</w:t>
            </w:r>
          </w:p>
        </w:tc>
      </w:tr>
      <w:tr w:rsidR="00C71CD9" w:rsidRPr="006354EF" w14:paraId="36AC3190" w14:textId="77777777" w:rsidTr="005F7EB1">
        <w:tc>
          <w:tcPr>
            <w:tcW w:w="1728" w:type="pct"/>
            <w:noWrap/>
          </w:tcPr>
          <w:p w14:paraId="63CA1F60" w14:textId="77777777" w:rsidR="00C71CD9" w:rsidRPr="006354EF" w:rsidRDefault="00C71CD9" w:rsidP="005F7EB1">
            <w:pPr>
              <w:pStyle w:val="NormalBlue"/>
              <w:rPr>
                <w:rFonts w:asciiTheme="minorHAnsi" w:hAnsiTheme="minorHAnsi" w:cstheme="minorHAnsi"/>
                <w:color w:val="auto"/>
              </w:rPr>
            </w:pPr>
            <w:r w:rsidRPr="00C71CD9">
              <w:rPr>
                <w:rFonts w:asciiTheme="minorHAnsi" w:hAnsiTheme="minorHAnsi" w:cstheme="minorHAnsi"/>
                <w:color w:val="auto"/>
              </w:rPr>
              <w:t>Greenhouse PEM</w:t>
            </w:r>
          </w:p>
        </w:tc>
        <w:tc>
          <w:tcPr>
            <w:tcW w:w="3272" w:type="pct"/>
          </w:tcPr>
          <w:p w14:paraId="5C229B49" w14:textId="77777777" w:rsidR="00C71CD9" w:rsidRPr="006354EF" w:rsidRDefault="00C71CD9" w:rsidP="005F7EB1">
            <w:pPr>
              <w:pStyle w:val="NormalBlue"/>
              <w:rPr>
                <w:rFonts w:asciiTheme="minorHAnsi" w:hAnsiTheme="minorHAnsi" w:cstheme="minorHAnsi"/>
                <w:color w:val="auto"/>
              </w:rPr>
            </w:pPr>
            <w:r w:rsidRPr="00C71CD9">
              <w:rPr>
                <w:rFonts w:asciiTheme="minorHAnsi" w:hAnsiTheme="minorHAnsi" w:cstheme="minorHAnsi"/>
                <w:color w:val="auto"/>
              </w:rPr>
              <w:t xml:space="preserve">EPA Publication 824, the Protocol for Environmental Management </w:t>
            </w:r>
            <w:r w:rsidRPr="00C71CD9">
              <w:rPr>
                <w:rFonts w:asciiTheme="minorHAnsi" w:hAnsiTheme="minorHAnsi" w:cstheme="minorHAnsi"/>
                <w:i/>
                <w:iCs/>
                <w:color w:val="auto"/>
              </w:rPr>
              <w:t>Greenhouse Gas Emissions and Energy Efficiency in Industry,</w:t>
            </w:r>
            <w:r w:rsidRPr="00C71CD9">
              <w:rPr>
                <w:rFonts w:asciiTheme="minorHAnsi" w:hAnsiTheme="minorHAnsi" w:cstheme="minorHAnsi"/>
                <w:color w:val="auto"/>
              </w:rPr>
              <w:t xml:space="preserve"> 2002</w:t>
            </w:r>
          </w:p>
        </w:tc>
      </w:tr>
      <w:tr w:rsidR="005D2933" w:rsidRPr="006354EF" w14:paraId="63FB33E8" w14:textId="77777777" w:rsidTr="005F7EB1">
        <w:tc>
          <w:tcPr>
            <w:tcW w:w="1728" w:type="pct"/>
            <w:noWrap/>
          </w:tcPr>
          <w:p w14:paraId="67477433" w14:textId="045B2B1F" w:rsidR="005D2933" w:rsidRPr="00C71CD9" w:rsidRDefault="005D2933" w:rsidP="005F7EB1">
            <w:pPr>
              <w:pStyle w:val="NormalBlue"/>
              <w:rPr>
                <w:rFonts w:asciiTheme="minorHAnsi" w:hAnsiTheme="minorHAnsi" w:cstheme="minorHAnsi"/>
                <w:color w:val="auto"/>
              </w:rPr>
            </w:pPr>
            <w:r>
              <w:rPr>
                <w:rFonts w:asciiTheme="minorHAnsi" w:hAnsiTheme="minorHAnsi" w:cstheme="minorHAnsi"/>
                <w:color w:val="auto"/>
              </w:rPr>
              <w:t>Greenhouse</w:t>
            </w:r>
            <w:r w:rsidRPr="005D2933">
              <w:rPr>
                <w:rFonts w:asciiTheme="minorHAnsi" w:hAnsiTheme="minorHAnsi" w:cstheme="minorHAnsi"/>
                <w:color w:val="auto"/>
              </w:rPr>
              <w:t xml:space="preserve"> Protocol</w:t>
            </w:r>
          </w:p>
        </w:tc>
        <w:tc>
          <w:tcPr>
            <w:tcW w:w="3272" w:type="pct"/>
          </w:tcPr>
          <w:p w14:paraId="3B41BCF7" w14:textId="419B19DB" w:rsidR="005D2933" w:rsidRPr="00C71CD9" w:rsidRDefault="005D2933" w:rsidP="005F7EB1">
            <w:pPr>
              <w:pStyle w:val="NormalBlue"/>
              <w:rPr>
                <w:rFonts w:asciiTheme="minorHAnsi" w:hAnsiTheme="minorHAnsi" w:cstheme="minorHAnsi"/>
                <w:color w:val="auto"/>
              </w:rPr>
            </w:pPr>
            <w:r w:rsidRPr="005D2933">
              <w:rPr>
                <w:rFonts w:asciiTheme="minorHAnsi" w:hAnsiTheme="minorHAnsi" w:cstheme="minorHAnsi"/>
                <w:i/>
                <w:iCs/>
                <w:color w:val="auto"/>
              </w:rPr>
              <w:t>Greenhouse Gas Protocol 2003</w:t>
            </w:r>
            <w:r w:rsidRPr="005D2933">
              <w:rPr>
                <w:rFonts w:asciiTheme="minorHAnsi" w:hAnsiTheme="minorHAnsi" w:cstheme="minorHAnsi"/>
                <w:color w:val="auto"/>
              </w:rPr>
              <w:t xml:space="preserve"> issued by the World Business Council for Sustainable Development and the World Resources Institute</w:t>
            </w:r>
          </w:p>
        </w:tc>
      </w:tr>
      <w:tr w:rsidR="00E8030E" w:rsidRPr="00B65491" w14:paraId="24DE09D6" w14:textId="77777777" w:rsidTr="006354EF">
        <w:tc>
          <w:tcPr>
            <w:tcW w:w="1728" w:type="pct"/>
            <w:noWrap/>
          </w:tcPr>
          <w:p w14:paraId="6EC93BBC" w14:textId="484101ED" w:rsidR="00E8030E" w:rsidRDefault="00E8030E" w:rsidP="00E6621A">
            <w:pPr>
              <w:pStyle w:val="NormalBlue"/>
              <w:rPr>
                <w:rFonts w:asciiTheme="minorHAnsi" w:hAnsiTheme="minorHAnsi" w:cstheme="minorHAnsi"/>
                <w:color w:val="auto"/>
              </w:rPr>
            </w:pPr>
            <w:r w:rsidRPr="00E8030E">
              <w:rPr>
                <w:rFonts w:asciiTheme="minorHAnsi" w:hAnsiTheme="minorHAnsi" w:cstheme="minorHAnsi"/>
                <w:color w:val="auto"/>
              </w:rPr>
              <w:t>HDD</w:t>
            </w:r>
          </w:p>
        </w:tc>
        <w:tc>
          <w:tcPr>
            <w:tcW w:w="3272" w:type="pct"/>
          </w:tcPr>
          <w:p w14:paraId="39058C24" w14:textId="538A1EA9" w:rsidR="00E8030E" w:rsidRDefault="00E8030E" w:rsidP="00E6621A">
            <w:pPr>
              <w:pStyle w:val="NormalBlue"/>
              <w:rPr>
                <w:rFonts w:asciiTheme="minorHAnsi" w:hAnsiTheme="minorHAnsi" w:cstheme="minorHAnsi"/>
                <w:color w:val="auto"/>
              </w:rPr>
            </w:pPr>
            <w:r w:rsidRPr="00E8030E">
              <w:rPr>
                <w:rFonts w:asciiTheme="minorHAnsi" w:hAnsiTheme="minorHAnsi" w:cstheme="minorHAnsi"/>
                <w:color w:val="auto"/>
              </w:rPr>
              <w:t>horizontal directional drilling</w:t>
            </w:r>
          </w:p>
        </w:tc>
      </w:tr>
      <w:tr w:rsidR="009E04E3" w:rsidRPr="00B65491" w14:paraId="6BB13FA4" w14:textId="77777777" w:rsidTr="006354EF">
        <w:tc>
          <w:tcPr>
            <w:tcW w:w="1728" w:type="pct"/>
            <w:noWrap/>
          </w:tcPr>
          <w:p w14:paraId="3E8423C1" w14:textId="77777777" w:rsidR="009E04E3" w:rsidRPr="00B65491" w:rsidRDefault="009E04E3" w:rsidP="00E6621A">
            <w:pPr>
              <w:pStyle w:val="NormalBlue"/>
              <w:rPr>
                <w:rFonts w:asciiTheme="minorHAnsi" w:hAnsiTheme="minorHAnsi" w:cstheme="minorHAnsi"/>
                <w:color w:val="auto"/>
              </w:rPr>
            </w:pPr>
            <w:r>
              <w:rPr>
                <w:rFonts w:asciiTheme="minorHAnsi" w:hAnsiTheme="minorHAnsi" w:cstheme="minorHAnsi"/>
                <w:color w:val="auto"/>
              </w:rPr>
              <w:t>MM-[code]</w:t>
            </w:r>
          </w:p>
        </w:tc>
        <w:tc>
          <w:tcPr>
            <w:tcW w:w="3272" w:type="pct"/>
          </w:tcPr>
          <w:p w14:paraId="6E5C72E9" w14:textId="58B78121" w:rsidR="009E04E3" w:rsidRPr="008B644B" w:rsidRDefault="009E04E3" w:rsidP="00E6621A">
            <w:pPr>
              <w:pStyle w:val="NormalBlue"/>
              <w:rPr>
                <w:rFonts w:asciiTheme="minorHAnsi" w:hAnsiTheme="minorHAnsi" w:cstheme="minorHAnsi"/>
                <w:color w:val="auto"/>
              </w:rPr>
            </w:pPr>
            <w:r>
              <w:rPr>
                <w:rFonts w:asciiTheme="minorHAnsi" w:hAnsiTheme="minorHAnsi" w:cstheme="minorHAnsi"/>
                <w:color w:val="auto"/>
              </w:rPr>
              <w:t>Mitigation Measure [code] contained in the EES</w:t>
            </w:r>
          </w:p>
        </w:tc>
      </w:tr>
      <w:tr w:rsidR="000815B0" w:rsidRPr="00B65491" w14:paraId="4FAC746B" w14:textId="77777777" w:rsidTr="006354EF">
        <w:tc>
          <w:tcPr>
            <w:tcW w:w="1728" w:type="pct"/>
            <w:noWrap/>
          </w:tcPr>
          <w:p w14:paraId="4FAC7469" w14:textId="01EDE3EC" w:rsidR="000815B0" w:rsidRPr="00B65491" w:rsidRDefault="00113891" w:rsidP="00160125">
            <w:pPr>
              <w:pStyle w:val="NormalBlue"/>
              <w:rPr>
                <w:rFonts w:asciiTheme="minorHAnsi" w:hAnsiTheme="minorHAnsi" w:cstheme="minorHAnsi"/>
                <w:color w:val="auto"/>
              </w:rPr>
            </w:pPr>
            <w:r w:rsidRPr="00B65491">
              <w:rPr>
                <w:rFonts w:asciiTheme="minorHAnsi" w:hAnsiTheme="minorHAnsi" w:cstheme="minorHAnsi"/>
                <w:color w:val="auto"/>
              </w:rPr>
              <w:t>MNES</w:t>
            </w:r>
          </w:p>
        </w:tc>
        <w:tc>
          <w:tcPr>
            <w:tcW w:w="3272" w:type="pct"/>
          </w:tcPr>
          <w:p w14:paraId="4FAC746A" w14:textId="18CC1EBC" w:rsidR="000815B0" w:rsidRPr="00B65491" w:rsidRDefault="00113891" w:rsidP="00160125">
            <w:pPr>
              <w:pStyle w:val="NormalBlue"/>
              <w:rPr>
                <w:rFonts w:asciiTheme="minorHAnsi" w:hAnsiTheme="minorHAnsi" w:cstheme="minorHAnsi"/>
                <w:color w:val="auto"/>
              </w:rPr>
            </w:pPr>
            <w:r w:rsidRPr="00B65491">
              <w:rPr>
                <w:rFonts w:asciiTheme="minorHAnsi" w:hAnsiTheme="minorHAnsi" w:cstheme="minorHAnsi"/>
                <w:color w:val="auto"/>
              </w:rPr>
              <w:t>matters</w:t>
            </w:r>
            <w:r w:rsidR="00EA6428">
              <w:rPr>
                <w:rFonts w:asciiTheme="minorHAnsi" w:hAnsiTheme="minorHAnsi" w:cstheme="minorHAnsi"/>
                <w:color w:val="auto"/>
              </w:rPr>
              <w:t xml:space="preserve"> </w:t>
            </w:r>
            <w:r w:rsidRPr="00B65491">
              <w:rPr>
                <w:rFonts w:asciiTheme="minorHAnsi" w:hAnsiTheme="minorHAnsi" w:cstheme="minorHAnsi"/>
                <w:color w:val="auto"/>
              </w:rPr>
              <w:t>of</w:t>
            </w:r>
            <w:r w:rsidR="00EA6428">
              <w:rPr>
                <w:rFonts w:asciiTheme="minorHAnsi" w:hAnsiTheme="minorHAnsi" w:cstheme="minorHAnsi"/>
                <w:color w:val="auto"/>
              </w:rPr>
              <w:t xml:space="preserve"> </w:t>
            </w:r>
            <w:r w:rsidRPr="00B65491">
              <w:rPr>
                <w:rFonts w:asciiTheme="minorHAnsi" w:hAnsiTheme="minorHAnsi" w:cstheme="minorHAnsi"/>
                <w:color w:val="auto"/>
              </w:rPr>
              <w:t>national</w:t>
            </w:r>
            <w:r w:rsidR="00EA6428">
              <w:rPr>
                <w:rFonts w:asciiTheme="minorHAnsi" w:hAnsiTheme="minorHAnsi" w:cstheme="minorHAnsi"/>
                <w:color w:val="auto"/>
              </w:rPr>
              <w:t xml:space="preserve"> </w:t>
            </w:r>
            <w:r w:rsidRPr="00B65491">
              <w:rPr>
                <w:rFonts w:asciiTheme="minorHAnsi" w:hAnsiTheme="minorHAnsi" w:cstheme="minorHAnsi"/>
                <w:color w:val="auto"/>
              </w:rPr>
              <w:t>environmental</w:t>
            </w:r>
            <w:r w:rsidR="00EA6428">
              <w:rPr>
                <w:rFonts w:asciiTheme="minorHAnsi" w:hAnsiTheme="minorHAnsi" w:cstheme="minorHAnsi"/>
                <w:color w:val="auto"/>
              </w:rPr>
              <w:t xml:space="preserve"> </w:t>
            </w:r>
            <w:r w:rsidRPr="00B65491">
              <w:rPr>
                <w:rFonts w:asciiTheme="minorHAnsi" w:hAnsiTheme="minorHAnsi" w:cstheme="minorHAnsi"/>
                <w:color w:val="auto"/>
              </w:rPr>
              <w:t>signif</w:t>
            </w:r>
            <w:r w:rsidR="00D43785" w:rsidRPr="00B65491">
              <w:rPr>
                <w:rFonts w:asciiTheme="minorHAnsi" w:hAnsiTheme="minorHAnsi" w:cstheme="minorHAnsi"/>
                <w:color w:val="auto"/>
              </w:rPr>
              <w:t>ic</w:t>
            </w:r>
            <w:r w:rsidRPr="00B65491">
              <w:rPr>
                <w:rFonts w:asciiTheme="minorHAnsi" w:hAnsiTheme="minorHAnsi" w:cstheme="minorHAnsi"/>
                <w:color w:val="auto"/>
              </w:rPr>
              <w:t>ance</w:t>
            </w:r>
          </w:p>
        </w:tc>
      </w:tr>
      <w:tr w:rsidR="00CC078E" w:rsidRPr="00B65491" w14:paraId="083D558C" w14:textId="77777777" w:rsidTr="006354EF">
        <w:tc>
          <w:tcPr>
            <w:tcW w:w="1728" w:type="pct"/>
            <w:noWrap/>
          </w:tcPr>
          <w:p w14:paraId="4FB6DE14" w14:textId="43444204" w:rsidR="00CC078E" w:rsidRPr="00B65491" w:rsidRDefault="00CC078E" w:rsidP="009D6C4B">
            <w:pPr>
              <w:pStyle w:val="NormalBlue"/>
              <w:rPr>
                <w:rFonts w:asciiTheme="minorHAnsi" w:hAnsiTheme="minorHAnsi" w:cstheme="minorHAnsi"/>
                <w:color w:val="auto"/>
              </w:rPr>
            </w:pPr>
            <w:r w:rsidRPr="00B65491">
              <w:rPr>
                <w:rFonts w:asciiTheme="minorHAnsi" w:hAnsiTheme="minorHAnsi" w:cstheme="minorHAnsi"/>
                <w:color w:val="auto"/>
              </w:rPr>
              <w:t>Native</w:t>
            </w:r>
            <w:r w:rsidR="00EA6428">
              <w:rPr>
                <w:rFonts w:asciiTheme="minorHAnsi" w:hAnsiTheme="minorHAnsi" w:cstheme="minorHAnsi"/>
                <w:color w:val="auto"/>
              </w:rPr>
              <w:t xml:space="preserve"> </w:t>
            </w:r>
            <w:r w:rsidRPr="00B65491">
              <w:rPr>
                <w:rFonts w:asciiTheme="minorHAnsi" w:hAnsiTheme="minorHAnsi" w:cstheme="minorHAnsi"/>
                <w:color w:val="auto"/>
              </w:rPr>
              <w:t>Vegetation</w:t>
            </w:r>
            <w:r w:rsidR="00EA6428">
              <w:rPr>
                <w:rFonts w:asciiTheme="minorHAnsi" w:hAnsiTheme="minorHAnsi" w:cstheme="minorHAnsi"/>
                <w:color w:val="auto"/>
              </w:rPr>
              <w:t xml:space="preserve"> </w:t>
            </w:r>
            <w:r w:rsidRPr="00B65491">
              <w:rPr>
                <w:rFonts w:asciiTheme="minorHAnsi" w:hAnsiTheme="minorHAnsi" w:cstheme="minorHAnsi"/>
                <w:color w:val="auto"/>
              </w:rPr>
              <w:t>Guidelines</w:t>
            </w:r>
          </w:p>
        </w:tc>
        <w:tc>
          <w:tcPr>
            <w:tcW w:w="3272" w:type="pct"/>
          </w:tcPr>
          <w:p w14:paraId="357297FB" w14:textId="439AC972" w:rsidR="00CC078E" w:rsidRPr="00B65491" w:rsidRDefault="00CC078E" w:rsidP="009D6C4B">
            <w:pPr>
              <w:pStyle w:val="NormalBlue"/>
              <w:rPr>
                <w:rFonts w:asciiTheme="minorHAnsi" w:hAnsiTheme="minorHAnsi" w:cstheme="minorHAnsi"/>
                <w:color w:val="auto"/>
              </w:rPr>
            </w:pPr>
            <w:r w:rsidRPr="00B65491">
              <w:rPr>
                <w:rFonts w:asciiTheme="minorHAnsi" w:hAnsiTheme="minorHAnsi" w:cstheme="minorHAnsi"/>
                <w:i/>
                <w:iCs/>
                <w:color w:val="auto"/>
              </w:rPr>
              <w:t>Guidelines</w:t>
            </w:r>
            <w:r w:rsidR="00EA6428">
              <w:rPr>
                <w:rFonts w:asciiTheme="minorHAnsi" w:hAnsiTheme="minorHAnsi" w:cstheme="minorHAnsi"/>
                <w:i/>
                <w:iCs/>
                <w:color w:val="auto"/>
              </w:rPr>
              <w:t xml:space="preserve"> </w:t>
            </w:r>
            <w:r w:rsidRPr="00B65491">
              <w:rPr>
                <w:rFonts w:asciiTheme="minorHAnsi" w:hAnsiTheme="minorHAnsi" w:cstheme="minorHAnsi"/>
                <w:i/>
                <w:iCs/>
                <w:color w:val="auto"/>
              </w:rPr>
              <w:t>for</w:t>
            </w:r>
            <w:r w:rsidR="00EA6428">
              <w:rPr>
                <w:rFonts w:asciiTheme="minorHAnsi" w:hAnsiTheme="minorHAnsi" w:cstheme="minorHAnsi"/>
                <w:i/>
                <w:iCs/>
                <w:color w:val="auto"/>
              </w:rPr>
              <w:t xml:space="preserve"> </w:t>
            </w:r>
            <w:r w:rsidRPr="00B65491">
              <w:rPr>
                <w:rFonts w:asciiTheme="minorHAnsi" w:hAnsiTheme="minorHAnsi" w:cstheme="minorHAnsi"/>
                <w:i/>
                <w:iCs/>
                <w:color w:val="auto"/>
              </w:rPr>
              <w:t>the</w:t>
            </w:r>
            <w:r w:rsidR="00EA6428">
              <w:rPr>
                <w:rFonts w:asciiTheme="minorHAnsi" w:hAnsiTheme="minorHAnsi" w:cstheme="minorHAnsi"/>
                <w:i/>
                <w:iCs/>
                <w:color w:val="auto"/>
              </w:rPr>
              <w:t xml:space="preserve"> </w:t>
            </w:r>
            <w:r w:rsidRPr="00B65491">
              <w:rPr>
                <w:rFonts w:asciiTheme="minorHAnsi" w:hAnsiTheme="minorHAnsi" w:cstheme="minorHAnsi"/>
                <w:i/>
                <w:iCs/>
                <w:color w:val="auto"/>
              </w:rPr>
              <w:t>removal,</w:t>
            </w:r>
            <w:r w:rsidR="00EA6428">
              <w:rPr>
                <w:rFonts w:asciiTheme="minorHAnsi" w:hAnsiTheme="minorHAnsi" w:cstheme="minorHAnsi"/>
                <w:i/>
                <w:iCs/>
                <w:color w:val="auto"/>
              </w:rPr>
              <w:t xml:space="preserve"> </w:t>
            </w:r>
            <w:r w:rsidRPr="00B65491">
              <w:rPr>
                <w:rFonts w:asciiTheme="minorHAnsi" w:hAnsiTheme="minorHAnsi" w:cstheme="minorHAnsi"/>
                <w:i/>
                <w:iCs/>
                <w:color w:val="auto"/>
              </w:rPr>
              <w:t>destruction</w:t>
            </w:r>
            <w:r w:rsidR="00EA6428">
              <w:rPr>
                <w:rFonts w:asciiTheme="minorHAnsi" w:hAnsiTheme="minorHAnsi" w:cstheme="minorHAnsi"/>
                <w:i/>
                <w:iCs/>
                <w:color w:val="auto"/>
              </w:rPr>
              <w:t xml:space="preserve"> </w:t>
            </w:r>
            <w:r w:rsidRPr="00B65491">
              <w:rPr>
                <w:rFonts w:asciiTheme="minorHAnsi" w:hAnsiTheme="minorHAnsi" w:cstheme="minorHAnsi"/>
                <w:i/>
                <w:iCs/>
                <w:color w:val="auto"/>
              </w:rPr>
              <w:t>or</w:t>
            </w:r>
            <w:r w:rsidR="00EA6428">
              <w:rPr>
                <w:rFonts w:asciiTheme="minorHAnsi" w:hAnsiTheme="minorHAnsi" w:cstheme="minorHAnsi"/>
                <w:i/>
                <w:iCs/>
                <w:color w:val="auto"/>
              </w:rPr>
              <w:t xml:space="preserve"> </w:t>
            </w:r>
            <w:r w:rsidRPr="00B65491">
              <w:rPr>
                <w:rFonts w:asciiTheme="minorHAnsi" w:hAnsiTheme="minorHAnsi" w:cstheme="minorHAnsi"/>
                <w:i/>
                <w:iCs/>
                <w:color w:val="auto"/>
              </w:rPr>
              <w:t>lopping</w:t>
            </w:r>
            <w:r w:rsidR="00EA6428">
              <w:rPr>
                <w:rFonts w:asciiTheme="minorHAnsi" w:hAnsiTheme="minorHAnsi" w:cstheme="minorHAnsi"/>
                <w:i/>
                <w:iCs/>
                <w:color w:val="auto"/>
              </w:rPr>
              <w:t xml:space="preserve"> </w:t>
            </w:r>
            <w:r w:rsidRPr="00B65491">
              <w:rPr>
                <w:rFonts w:asciiTheme="minorHAnsi" w:hAnsiTheme="minorHAnsi" w:cstheme="minorHAnsi"/>
                <w:i/>
                <w:iCs/>
                <w:color w:val="auto"/>
              </w:rPr>
              <w:t>of</w:t>
            </w:r>
            <w:r w:rsidR="00EA6428">
              <w:rPr>
                <w:rFonts w:asciiTheme="minorHAnsi" w:hAnsiTheme="minorHAnsi" w:cstheme="minorHAnsi"/>
                <w:i/>
                <w:iCs/>
                <w:color w:val="auto"/>
              </w:rPr>
              <w:t xml:space="preserve"> </w:t>
            </w:r>
            <w:r w:rsidRPr="00B65491">
              <w:rPr>
                <w:rFonts w:asciiTheme="minorHAnsi" w:hAnsiTheme="minorHAnsi" w:cstheme="minorHAnsi"/>
                <w:i/>
                <w:iCs/>
                <w:color w:val="auto"/>
              </w:rPr>
              <w:t>native</w:t>
            </w:r>
            <w:r w:rsidR="00EA6428">
              <w:rPr>
                <w:rFonts w:asciiTheme="minorHAnsi" w:hAnsiTheme="minorHAnsi" w:cstheme="minorHAnsi"/>
                <w:i/>
                <w:iCs/>
                <w:color w:val="auto"/>
              </w:rPr>
              <w:t xml:space="preserve"> </w:t>
            </w:r>
            <w:r w:rsidRPr="00B65491">
              <w:rPr>
                <w:rFonts w:asciiTheme="minorHAnsi" w:hAnsiTheme="minorHAnsi" w:cstheme="minorHAnsi"/>
                <w:i/>
                <w:iCs/>
                <w:color w:val="auto"/>
              </w:rPr>
              <w:t>vegetation</w:t>
            </w:r>
            <w:r w:rsidR="00EA6428">
              <w:rPr>
                <w:rFonts w:asciiTheme="minorHAnsi" w:hAnsiTheme="minorHAnsi" w:cstheme="minorHAnsi"/>
                <w:color w:val="auto"/>
              </w:rPr>
              <w:t xml:space="preserve"> </w:t>
            </w:r>
            <w:r w:rsidRPr="00B65491">
              <w:rPr>
                <w:rFonts w:asciiTheme="minorHAnsi" w:hAnsiTheme="minorHAnsi" w:cstheme="minorHAnsi"/>
                <w:color w:val="auto"/>
              </w:rPr>
              <w:t>(DELWP,</w:t>
            </w:r>
            <w:r w:rsidR="00EA6428">
              <w:rPr>
                <w:rFonts w:asciiTheme="minorHAnsi" w:hAnsiTheme="minorHAnsi" w:cstheme="minorHAnsi"/>
                <w:color w:val="auto"/>
              </w:rPr>
              <w:t xml:space="preserve"> </w:t>
            </w:r>
            <w:r w:rsidRPr="00B65491">
              <w:rPr>
                <w:rFonts w:asciiTheme="minorHAnsi" w:hAnsiTheme="minorHAnsi" w:cstheme="minorHAnsi"/>
                <w:color w:val="auto"/>
              </w:rPr>
              <w:t>2017)</w:t>
            </w:r>
          </w:p>
        </w:tc>
      </w:tr>
      <w:tr w:rsidR="0008730B" w:rsidRPr="006354EF" w14:paraId="61428893" w14:textId="77777777" w:rsidTr="00C534E6">
        <w:tc>
          <w:tcPr>
            <w:tcW w:w="1728" w:type="pct"/>
            <w:noWrap/>
          </w:tcPr>
          <w:p w14:paraId="65EA4CED" w14:textId="77777777" w:rsidR="0008730B" w:rsidRPr="006354EF" w:rsidRDefault="0008730B" w:rsidP="00C534E6">
            <w:pPr>
              <w:pStyle w:val="NormalBlue"/>
              <w:rPr>
                <w:rFonts w:asciiTheme="minorHAnsi" w:hAnsiTheme="minorHAnsi" w:cstheme="minorHAnsi"/>
                <w:color w:val="auto"/>
              </w:rPr>
            </w:pPr>
            <w:r w:rsidRPr="0008730B">
              <w:rPr>
                <w:rFonts w:asciiTheme="minorHAnsi" w:hAnsiTheme="minorHAnsi" w:cstheme="minorHAnsi"/>
                <w:color w:val="auto"/>
              </w:rPr>
              <w:t>NIRV</w:t>
            </w:r>
          </w:p>
        </w:tc>
        <w:tc>
          <w:tcPr>
            <w:tcW w:w="3272" w:type="pct"/>
          </w:tcPr>
          <w:p w14:paraId="689618CE" w14:textId="77777777" w:rsidR="0008730B" w:rsidRPr="006354EF" w:rsidRDefault="0008730B" w:rsidP="00C534E6">
            <w:pPr>
              <w:pStyle w:val="NormalBlue"/>
              <w:rPr>
                <w:rFonts w:asciiTheme="minorHAnsi" w:hAnsiTheme="minorHAnsi" w:cstheme="minorHAnsi"/>
                <w:color w:val="auto"/>
              </w:rPr>
            </w:pPr>
            <w:r w:rsidRPr="0008730B">
              <w:rPr>
                <w:rFonts w:asciiTheme="minorHAnsi" w:hAnsiTheme="minorHAnsi" w:cstheme="minorHAnsi"/>
                <w:color w:val="auto"/>
              </w:rPr>
              <w:t xml:space="preserve">EPA publication 1411 </w:t>
            </w:r>
            <w:r w:rsidRPr="0008730B">
              <w:rPr>
                <w:rFonts w:asciiTheme="minorHAnsi" w:hAnsiTheme="minorHAnsi" w:cstheme="minorHAnsi"/>
                <w:i/>
                <w:iCs/>
                <w:color w:val="auto"/>
              </w:rPr>
              <w:t>Noise from Industry in Regional Victoria Guideline</w:t>
            </w:r>
          </w:p>
        </w:tc>
      </w:tr>
      <w:tr w:rsidR="00674DB4" w:rsidRPr="00B65491" w14:paraId="7FD95F6E" w14:textId="77777777" w:rsidTr="006354EF">
        <w:tc>
          <w:tcPr>
            <w:tcW w:w="1728" w:type="pct"/>
            <w:noWrap/>
          </w:tcPr>
          <w:p w14:paraId="1821C37D" w14:textId="77777777" w:rsidR="00674DB4" w:rsidRPr="00B65491" w:rsidRDefault="00674DB4" w:rsidP="00DE2608">
            <w:pPr>
              <w:pStyle w:val="NormalBlue"/>
              <w:rPr>
                <w:rFonts w:asciiTheme="minorHAnsi" w:hAnsiTheme="minorHAnsi" w:cstheme="minorHAnsi"/>
                <w:color w:val="auto"/>
              </w:rPr>
            </w:pPr>
            <w:r w:rsidRPr="00B65491">
              <w:rPr>
                <w:rFonts w:asciiTheme="minorHAnsi" w:hAnsiTheme="minorHAnsi" w:cstheme="minorHAnsi"/>
                <w:color w:val="000000" w:themeColor="text1"/>
                <w:lang w:val="en-GB"/>
              </w:rPr>
              <w:t>NOPSEMA</w:t>
            </w:r>
          </w:p>
        </w:tc>
        <w:tc>
          <w:tcPr>
            <w:tcW w:w="3272" w:type="pct"/>
          </w:tcPr>
          <w:p w14:paraId="62555CE3" w14:textId="2A7611CA" w:rsidR="00674DB4" w:rsidRPr="00B65491" w:rsidRDefault="00674DB4" w:rsidP="00DE2608">
            <w:pPr>
              <w:pStyle w:val="NormalBlue"/>
              <w:rPr>
                <w:rFonts w:asciiTheme="minorHAnsi" w:hAnsiTheme="minorHAnsi" w:cstheme="minorHAnsi"/>
                <w:color w:val="auto"/>
              </w:rPr>
            </w:pPr>
            <w:r w:rsidRPr="00B65491">
              <w:rPr>
                <w:rFonts w:asciiTheme="minorHAnsi" w:hAnsiTheme="minorHAnsi" w:cstheme="minorHAnsi"/>
                <w:color w:val="000000" w:themeColor="text1"/>
                <w:lang w:val="en-GB"/>
              </w:rPr>
              <w:t>the</w:t>
            </w:r>
            <w:r w:rsidR="00EA6428">
              <w:rPr>
                <w:rFonts w:asciiTheme="minorHAnsi" w:hAnsiTheme="minorHAnsi" w:cstheme="minorHAnsi"/>
                <w:color w:val="000000" w:themeColor="text1"/>
                <w:lang w:val="en-GB"/>
              </w:rPr>
              <w:t xml:space="preserve"> </w:t>
            </w:r>
            <w:r w:rsidRPr="00B65491">
              <w:rPr>
                <w:rFonts w:asciiTheme="minorHAnsi" w:hAnsiTheme="minorHAnsi" w:cstheme="minorHAnsi"/>
                <w:color w:val="000000" w:themeColor="text1"/>
                <w:lang w:val="en-GB"/>
              </w:rPr>
              <w:t>National</w:t>
            </w:r>
            <w:r w:rsidR="00EA6428">
              <w:rPr>
                <w:rFonts w:asciiTheme="minorHAnsi" w:hAnsiTheme="minorHAnsi" w:cstheme="minorHAnsi"/>
                <w:color w:val="000000" w:themeColor="text1"/>
                <w:lang w:val="en-GB"/>
              </w:rPr>
              <w:t xml:space="preserve"> </w:t>
            </w:r>
            <w:r w:rsidRPr="00B65491">
              <w:rPr>
                <w:rFonts w:asciiTheme="minorHAnsi" w:hAnsiTheme="minorHAnsi" w:cstheme="minorHAnsi"/>
                <w:color w:val="000000" w:themeColor="text1"/>
                <w:lang w:val="en-GB"/>
              </w:rPr>
              <w:t>Offshore</w:t>
            </w:r>
            <w:r w:rsidR="00EA6428">
              <w:rPr>
                <w:rFonts w:asciiTheme="minorHAnsi" w:hAnsiTheme="minorHAnsi" w:cstheme="minorHAnsi"/>
                <w:color w:val="000000" w:themeColor="text1"/>
                <w:lang w:val="en-GB"/>
              </w:rPr>
              <w:t xml:space="preserve"> </w:t>
            </w:r>
            <w:r w:rsidRPr="00B65491">
              <w:rPr>
                <w:rFonts w:asciiTheme="minorHAnsi" w:hAnsiTheme="minorHAnsi" w:cstheme="minorHAnsi"/>
                <w:color w:val="000000" w:themeColor="text1"/>
                <w:lang w:val="en-GB"/>
              </w:rPr>
              <w:t>Petroleum</w:t>
            </w:r>
            <w:r w:rsidR="00EA6428">
              <w:rPr>
                <w:rFonts w:asciiTheme="minorHAnsi" w:hAnsiTheme="minorHAnsi" w:cstheme="minorHAnsi"/>
                <w:color w:val="000000" w:themeColor="text1"/>
                <w:lang w:val="en-GB"/>
              </w:rPr>
              <w:t xml:space="preserve"> </w:t>
            </w:r>
            <w:r w:rsidRPr="00B65491">
              <w:rPr>
                <w:rFonts w:asciiTheme="minorHAnsi" w:hAnsiTheme="minorHAnsi" w:cstheme="minorHAnsi"/>
                <w:color w:val="000000" w:themeColor="text1"/>
                <w:lang w:val="en-GB"/>
              </w:rPr>
              <w:t>Safety</w:t>
            </w:r>
            <w:r w:rsidR="00EA6428">
              <w:rPr>
                <w:rFonts w:asciiTheme="minorHAnsi" w:hAnsiTheme="minorHAnsi" w:cstheme="minorHAnsi"/>
                <w:color w:val="000000" w:themeColor="text1"/>
                <w:lang w:val="en-GB"/>
              </w:rPr>
              <w:t xml:space="preserve"> </w:t>
            </w:r>
            <w:r w:rsidRPr="00B65491">
              <w:rPr>
                <w:rFonts w:asciiTheme="minorHAnsi" w:hAnsiTheme="minorHAnsi" w:cstheme="minorHAnsi"/>
                <w:color w:val="000000" w:themeColor="text1"/>
                <w:lang w:val="en-GB"/>
              </w:rPr>
              <w:t>and</w:t>
            </w:r>
            <w:r w:rsidR="00EA6428">
              <w:rPr>
                <w:rFonts w:asciiTheme="minorHAnsi" w:hAnsiTheme="minorHAnsi" w:cstheme="minorHAnsi"/>
                <w:color w:val="000000" w:themeColor="text1"/>
                <w:lang w:val="en-GB"/>
              </w:rPr>
              <w:t xml:space="preserve"> </w:t>
            </w:r>
            <w:r w:rsidRPr="00B65491">
              <w:rPr>
                <w:rFonts w:asciiTheme="minorHAnsi" w:hAnsiTheme="minorHAnsi" w:cstheme="minorHAnsi"/>
                <w:color w:val="000000" w:themeColor="text1"/>
                <w:lang w:val="en-GB"/>
              </w:rPr>
              <w:t>Environmental</w:t>
            </w:r>
            <w:r w:rsidR="00EA6428">
              <w:rPr>
                <w:rFonts w:asciiTheme="minorHAnsi" w:hAnsiTheme="minorHAnsi" w:cstheme="minorHAnsi"/>
                <w:color w:val="000000" w:themeColor="text1"/>
                <w:lang w:val="en-GB"/>
              </w:rPr>
              <w:t xml:space="preserve"> </w:t>
            </w:r>
            <w:r w:rsidRPr="00B65491">
              <w:rPr>
                <w:rFonts w:asciiTheme="minorHAnsi" w:hAnsiTheme="minorHAnsi" w:cstheme="minorHAnsi"/>
                <w:color w:val="000000" w:themeColor="text1"/>
                <w:lang w:val="en-GB"/>
              </w:rPr>
              <w:t>Management</w:t>
            </w:r>
            <w:r w:rsidR="00EA6428">
              <w:rPr>
                <w:rFonts w:asciiTheme="minorHAnsi" w:hAnsiTheme="minorHAnsi" w:cstheme="minorHAnsi"/>
                <w:color w:val="000000" w:themeColor="text1"/>
                <w:lang w:val="en-GB"/>
              </w:rPr>
              <w:t xml:space="preserve"> </w:t>
            </w:r>
            <w:r w:rsidRPr="00B65491">
              <w:rPr>
                <w:rFonts w:asciiTheme="minorHAnsi" w:hAnsiTheme="minorHAnsi" w:cstheme="minorHAnsi"/>
                <w:color w:val="000000" w:themeColor="text1"/>
                <w:lang w:val="en-GB"/>
              </w:rPr>
              <w:t>Authority</w:t>
            </w:r>
          </w:p>
        </w:tc>
      </w:tr>
      <w:tr w:rsidR="00A0648D" w:rsidRPr="00B65491" w14:paraId="4FAC746E" w14:textId="77777777" w:rsidTr="006354EF">
        <w:tc>
          <w:tcPr>
            <w:tcW w:w="1728" w:type="pct"/>
            <w:noWrap/>
          </w:tcPr>
          <w:p w14:paraId="4FAC746C" w14:textId="0CD9E394" w:rsidR="00A0648D" w:rsidRPr="00B65491" w:rsidRDefault="00113891" w:rsidP="00160125">
            <w:pPr>
              <w:pStyle w:val="NormalBlue"/>
              <w:rPr>
                <w:rFonts w:asciiTheme="minorHAnsi" w:hAnsiTheme="minorHAnsi" w:cstheme="minorHAnsi"/>
                <w:color w:val="auto"/>
              </w:rPr>
            </w:pPr>
            <w:r w:rsidRPr="00B65491">
              <w:rPr>
                <w:rFonts w:asciiTheme="minorHAnsi" w:hAnsiTheme="minorHAnsi" w:cstheme="minorHAnsi"/>
                <w:color w:val="auto"/>
              </w:rPr>
              <w:t>OPGGS</w:t>
            </w:r>
            <w:r w:rsidR="00EA6428">
              <w:rPr>
                <w:rFonts w:asciiTheme="minorHAnsi" w:hAnsiTheme="minorHAnsi" w:cstheme="minorHAnsi"/>
                <w:color w:val="auto"/>
              </w:rPr>
              <w:t xml:space="preserve"> </w:t>
            </w:r>
            <w:r w:rsidRPr="00B65491">
              <w:rPr>
                <w:rFonts w:asciiTheme="minorHAnsi" w:hAnsiTheme="minorHAnsi" w:cstheme="minorHAnsi"/>
                <w:color w:val="auto"/>
              </w:rPr>
              <w:t>Act</w:t>
            </w:r>
          </w:p>
        </w:tc>
        <w:tc>
          <w:tcPr>
            <w:tcW w:w="3272" w:type="pct"/>
          </w:tcPr>
          <w:p w14:paraId="4FAC746D" w14:textId="07A9852D" w:rsidR="00A0648D" w:rsidRPr="00B65491" w:rsidRDefault="00113891" w:rsidP="00160125">
            <w:pPr>
              <w:pStyle w:val="NormalBlue"/>
              <w:rPr>
                <w:rFonts w:asciiTheme="minorHAnsi" w:hAnsiTheme="minorHAnsi" w:cstheme="minorHAnsi"/>
                <w:i/>
                <w:iCs/>
                <w:color w:val="auto"/>
              </w:rPr>
            </w:pPr>
            <w:r w:rsidRPr="00B65491">
              <w:rPr>
                <w:rFonts w:asciiTheme="minorHAnsi" w:hAnsiTheme="minorHAnsi" w:cstheme="minorHAnsi"/>
                <w:i/>
                <w:iCs/>
                <w:color w:val="auto"/>
              </w:rPr>
              <w:t>Offshore</w:t>
            </w:r>
            <w:r w:rsidR="00EA6428">
              <w:rPr>
                <w:rFonts w:asciiTheme="minorHAnsi" w:hAnsiTheme="minorHAnsi" w:cstheme="minorHAnsi"/>
                <w:i/>
                <w:iCs/>
                <w:color w:val="auto"/>
              </w:rPr>
              <w:t xml:space="preserve"> </w:t>
            </w:r>
            <w:r w:rsidRPr="00B65491">
              <w:rPr>
                <w:rFonts w:asciiTheme="minorHAnsi" w:hAnsiTheme="minorHAnsi" w:cstheme="minorHAnsi"/>
                <w:i/>
                <w:iCs/>
                <w:color w:val="auto"/>
              </w:rPr>
              <w:t>Petroleum</w:t>
            </w:r>
            <w:r w:rsidR="00EA6428">
              <w:rPr>
                <w:rFonts w:asciiTheme="minorHAnsi" w:hAnsiTheme="minorHAnsi" w:cstheme="minorHAnsi"/>
                <w:i/>
                <w:iCs/>
                <w:color w:val="auto"/>
              </w:rPr>
              <w:t xml:space="preserve"> </w:t>
            </w:r>
            <w:r w:rsidRPr="00B65491">
              <w:rPr>
                <w:rFonts w:asciiTheme="minorHAnsi" w:hAnsiTheme="minorHAnsi" w:cstheme="minorHAnsi"/>
                <w:i/>
                <w:iCs/>
                <w:color w:val="auto"/>
              </w:rPr>
              <w:t>and</w:t>
            </w:r>
            <w:r w:rsidR="00EA6428">
              <w:rPr>
                <w:rFonts w:asciiTheme="minorHAnsi" w:hAnsiTheme="minorHAnsi" w:cstheme="minorHAnsi"/>
                <w:i/>
                <w:iCs/>
                <w:color w:val="auto"/>
              </w:rPr>
              <w:t xml:space="preserve"> </w:t>
            </w:r>
            <w:r w:rsidRPr="00B65491">
              <w:rPr>
                <w:rFonts w:asciiTheme="minorHAnsi" w:hAnsiTheme="minorHAnsi" w:cstheme="minorHAnsi"/>
                <w:i/>
                <w:iCs/>
                <w:color w:val="auto"/>
              </w:rPr>
              <w:t>Greenhouse</w:t>
            </w:r>
            <w:r w:rsidR="00EA6428">
              <w:rPr>
                <w:rFonts w:asciiTheme="minorHAnsi" w:hAnsiTheme="minorHAnsi" w:cstheme="minorHAnsi"/>
                <w:i/>
                <w:iCs/>
                <w:color w:val="auto"/>
              </w:rPr>
              <w:t xml:space="preserve"> </w:t>
            </w:r>
            <w:r w:rsidRPr="00B65491">
              <w:rPr>
                <w:rFonts w:asciiTheme="minorHAnsi" w:hAnsiTheme="minorHAnsi" w:cstheme="minorHAnsi"/>
                <w:i/>
                <w:iCs/>
                <w:color w:val="auto"/>
              </w:rPr>
              <w:t>Gas</w:t>
            </w:r>
            <w:r w:rsidR="00EA6428">
              <w:rPr>
                <w:rFonts w:asciiTheme="minorHAnsi" w:hAnsiTheme="minorHAnsi" w:cstheme="minorHAnsi"/>
                <w:i/>
                <w:iCs/>
                <w:color w:val="auto"/>
              </w:rPr>
              <w:t xml:space="preserve"> </w:t>
            </w:r>
            <w:r w:rsidRPr="00B65491">
              <w:rPr>
                <w:rFonts w:asciiTheme="minorHAnsi" w:hAnsiTheme="minorHAnsi" w:cstheme="minorHAnsi"/>
                <w:i/>
                <w:iCs/>
                <w:color w:val="auto"/>
              </w:rPr>
              <w:t>Storage</w:t>
            </w:r>
            <w:r w:rsidR="00EA6428">
              <w:rPr>
                <w:rFonts w:asciiTheme="minorHAnsi" w:hAnsiTheme="minorHAnsi" w:cstheme="minorHAnsi"/>
                <w:i/>
                <w:iCs/>
                <w:color w:val="auto"/>
              </w:rPr>
              <w:t xml:space="preserve"> </w:t>
            </w:r>
            <w:r w:rsidRPr="00B65491">
              <w:rPr>
                <w:rFonts w:asciiTheme="minorHAnsi" w:hAnsiTheme="minorHAnsi" w:cstheme="minorHAnsi"/>
                <w:i/>
                <w:iCs/>
                <w:color w:val="auto"/>
              </w:rPr>
              <w:t>Act</w:t>
            </w:r>
            <w:r w:rsidR="00EA6428">
              <w:rPr>
                <w:rFonts w:asciiTheme="minorHAnsi" w:hAnsiTheme="minorHAnsi" w:cstheme="minorHAnsi"/>
                <w:i/>
                <w:iCs/>
                <w:color w:val="auto"/>
              </w:rPr>
              <w:t xml:space="preserve"> </w:t>
            </w:r>
            <w:r w:rsidR="00674DB4" w:rsidRPr="00B65491">
              <w:rPr>
                <w:rFonts w:asciiTheme="minorHAnsi" w:hAnsiTheme="minorHAnsi" w:cstheme="minorHAnsi"/>
                <w:i/>
                <w:iCs/>
                <w:color w:val="auto"/>
              </w:rPr>
              <w:t>2010</w:t>
            </w:r>
          </w:p>
        </w:tc>
      </w:tr>
      <w:tr w:rsidR="008B644B" w:rsidRPr="00B65491" w14:paraId="00776FD0" w14:textId="77777777" w:rsidTr="006354EF">
        <w:tc>
          <w:tcPr>
            <w:tcW w:w="1728" w:type="pct"/>
            <w:noWrap/>
          </w:tcPr>
          <w:p w14:paraId="71F795A5" w14:textId="1C48BDE3" w:rsidR="008B644B" w:rsidRPr="00B65491" w:rsidRDefault="0048590E" w:rsidP="00160125">
            <w:pPr>
              <w:pStyle w:val="NormalBlue"/>
              <w:rPr>
                <w:rFonts w:asciiTheme="minorHAnsi" w:hAnsiTheme="minorHAnsi" w:cstheme="minorHAnsi"/>
                <w:color w:val="auto"/>
              </w:rPr>
            </w:pPr>
            <w:r w:rsidRPr="0048590E">
              <w:rPr>
                <w:rFonts w:asciiTheme="minorHAnsi" w:hAnsiTheme="minorHAnsi" w:cstheme="minorHAnsi"/>
                <w:color w:val="auto"/>
              </w:rPr>
              <w:t>PE Act</w:t>
            </w:r>
          </w:p>
        </w:tc>
        <w:tc>
          <w:tcPr>
            <w:tcW w:w="3272" w:type="pct"/>
          </w:tcPr>
          <w:p w14:paraId="4234D90C" w14:textId="2BA6E46E" w:rsidR="008B644B" w:rsidRPr="008B644B" w:rsidRDefault="0048590E" w:rsidP="00160125">
            <w:pPr>
              <w:pStyle w:val="NormalBlue"/>
              <w:rPr>
                <w:rFonts w:asciiTheme="minorHAnsi" w:hAnsiTheme="minorHAnsi" w:cstheme="minorHAnsi"/>
                <w:color w:val="auto"/>
              </w:rPr>
            </w:pPr>
            <w:r w:rsidRPr="0048590E">
              <w:rPr>
                <w:rFonts w:asciiTheme="minorHAnsi" w:hAnsiTheme="minorHAnsi" w:cstheme="minorHAnsi"/>
                <w:i/>
                <w:iCs/>
                <w:color w:val="auto"/>
              </w:rPr>
              <w:t>Planning and Environment Act 1987</w:t>
            </w:r>
          </w:p>
        </w:tc>
      </w:tr>
      <w:tr w:rsidR="006354EF" w:rsidRPr="006354EF" w14:paraId="7816F63A" w14:textId="77777777" w:rsidTr="006354EF">
        <w:tc>
          <w:tcPr>
            <w:tcW w:w="1728" w:type="pct"/>
            <w:noWrap/>
          </w:tcPr>
          <w:p w14:paraId="4432C83D" w14:textId="77777777" w:rsidR="006354EF" w:rsidRPr="006354EF" w:rsidRDefault="006354EF" w:rsidP="006971EE">
            <w:pPr>
              <w:pStyle w:val="NormalBlue"/>
              <w:rPr>
                <w:rFonts w:asciiTheme="minorHAnsi" w:hAnsiTheme="minorHAnsi" w:cstheme="minorHAnsi"/>
                <w:color w:val="auto"/>
              </w:rPr>
            </w:pPr>
            <w:r w:rsidRPr="006354EF">
              <w:rPr>
                <w:rFonts w:asciiTheme="minorHAnsi" w:hAnsiTheme="minorHAnsi" w:cstheme="minorHAnsi"/>
                <w:color w:val="auto"/>
              </w:rPr>
              <w:t>PFAS</w:t>
            </w:r>
          </w:p>
        </w:tc>
        <w:tc>
          <w:tcPr>
            <w:tcW w:w="3272" w:type="pct"/>
          </w:tcPr>
          <w:p w14:paraId="6B38AB77" w14:textId="46C3948C" w:rsidR="006354EF" w:rsidRPr="006354EF" w:rsidRDefault="006354EF" w:rsidP="006971EE">
            <w:pPr>
              <w:pStyle w:val="NormalBlue"/>
              <w:rPr>
                <w:rFonts w:asciiTheme="minorHAnsi" w:hAnsiTheme="minorHAnsi" w:cstheme="minorHAnsi"/>
                <w:color w:val="auto"/>
              </w:rPr>
            </w:pPr>
            <w:r>
              <w:rPr>
                <w:rFonts w:asciiTheme="minorHAnsi" w:hAnsiTheme="minorHAnsi" w:cstheme="minorHAnsi"/>
                <w:color w:val="auto"/>
              </w:rPr>
              <w:t>p</w:t>
            </w:r>
            <w:r w:rsidRPr="006354EF">
              <w:rPr>
                <w:rFonts w:asciiTheme="minorHAnsi" w:hAnsiTheme="minorHAnsi" w:cstheme="minorHAnsi"/>
                <w:color w:val="auto"/>
              </w:rPr>
              <w:t>er and polyfluoroalkyl substances</w:t>
            </w:r>
          </w:p>
        </w:tc>
      </w:tr>
      <w:tr w:rsidR="00A5792A" w:rsidRPr="006354EF" w14:paraId="065F0639" w14:textId="77777777" w:rsidTr="00774F02">
        <w:tc>
          <w:tcPr>
            <w:tcW w:w="1728" w:type="pct"/>
            <w:noWrap/>
          </w:tcPr>
          <w:p w14:paraId="68153BA7" w14:textId="77777777" w:rsidR="00A5792A" w:rsidRPr="006354EF" w:rsidRDefault="00A5792A" w:rsidP="00774F02">
            <w:pPr>
              <w:pStyle w:val="NormalBlue"/>
              <w:rPr>
                <w:rFonts w:asciiTheme="minorHAnsi" w:hAnsiTheme="minorHAnsi" w:cstheme="minorHAnsi"/>
                <w:color w:val="auto"/>
              </w:rPr>
            </w:pPr>
            <w:r w:rsidRPr="00A5792A">
              <w:rPr>
                <w:rFonts w:asciiTheme="minorHAnsi" w:hAnsiTheme="minorHAnsi" w:cstheme="minorHAnsi"/>
                <w:color w:val="auto"/>
              </w:rPr>
              <w:t>Pipelines Minister</w:t>
            </w:r>
          </w:p>
        </w:tc>
        <w:tc>
          <w:tcPr>
            <w:tcW w:w="3272" w:type="pct"/>
          </w:tcPr>
          <w:p w14:paraId="119E70EE" w14:textId="77777777" w:rsidR="00A5792A" w:rsidRPr="006354EF" w:rsidRDefault="00A5792A" w:rsidP="00774F02">
            <w:pPr>
              <w:pStyle w:val="NormalBlue"/>
              <w:rPr>
                <w:rFonts w:asciiTheme="minorHAnsi" w:hAnsiTheme="minorHAnsi" w:cstheme="minorHAnsi"/>
                <w:color w:val="auto"/>
              </w:rPr>
            </w:pPr>
            <w:r>
              <w:rPr>
                <w:rFonts w:asciiTheme="minorHAnsi" w:hAnsiTheme="minorHAnsi" w:cstheme="minorHAnsi"/>
                <w:color w:val="auto"/>
              </w:rPr>
              <w:t xml:space="preserve">the Minister administering the </w:t>
            </w:r>
            <w:r w:rsidRPr="00A5792A">
              <w:rPr>
                <w:rFonts w:asciiTheme="minorHAnsi" w:hAnsiTheme="minorHAnsi" w:cstheme="minorHAnsi"/>
                <w:i/>
                <w:iCs/>
                <w:color w:val="auto"/>
              </w:rPr>
              <w:t>Pipelines Act 2005</w:t>
            </w:r>
            <w:r>
              <w:rPr>
                <w:rFonts w:asciiTheme="minorHAnsi" w:hAnsiTheme="minorHAnsi" w:cstheme="minorHAnsi"/>
                <w:color w:val="auto"/>
              </w:rPr>
              <w:t xml:space="preserve">, namely the </w:t>
            </w:r>
            <w:r w:rsidRPr="00A5792A">
              <w:rPr>
                <w:rFonts w:asciiTheme="minorHAnsi" w:hAnsiTheme="minorHAnsi" w:cstheme="minorHAnsi"/>
                <w:color w:val="auto"/>
              </w:rPr>
              <w:t>Minister for Environment and Climate Change</w:t>
            </w:r>
          </w:p>
        </w:tc>
      </w:tr>
      <w:tr w:rsidR="0048590E" w:rsidRPr="00B65491" w14:paraId="30550FA0" w14:textId="77777777" w:rsidTr="006354EF">
        <w:tc>
          <w:tcPr>
            <w:tcW w:w="1728" w:type="pct"/>
            <w:noWrap/>
          </w:tcPr>
          <w:p w14:paraId="5D804F38" w14:textId="0C283BB2" w:rsidR="0048590E" w:rsidRPr="00B65491" w:rsidRDefault="00826ABD" w:rsidP="00160125">
            <w:pPr>
              <w:pStyle w:val="NormalBlue"/>
              <w:rPr>
                <w:rFonts w:asciiTheme="minorHAnsi" w:hAnsiTheme="minorHAnsi" w:cstheme="minorHAnsi"/>
                <w:color w:val="auto"/>
              </w:rPr>
            </w:pPr>
            <w:r>
              <w:rPr>
                <w:rFonts w:asciiTheme="minorHAnsi" w:hAnsiTheme="minorHAnsi" w:cstheme="minorHAnsi"/>
                <w:color w:val="auto"/>
              </w:rPr>
              <w:t>Planning Scheme</w:t>
            </w:r>
          </w:p>
        </w:tc>
        <w:tc>
          <w:tcPr>
            <w:tcW w:w="3272" w:type="pct"/>
          </w:tcPr>
          <w:p w14:paraId="1E6C0052" w14:textId="40EE1026" w:rsidR="0048590E" w:rsidRPr="008B644B" w:rsidRDefault="00826ABD" w:rsidP="00160125">
            <w:pPr>
              <w:pStyle w:val="NormalBlue"/>
              <w:rPr>
                <w:rFonts w:asciiTheme="minorHAnsi" w:hAnsiTheme="minorHAnsi" w:cstheme="minorHAnsi"/>
                <w:color w:val="auto"/>
              </w:rPr>
            </w:pPr>
            <w:r>
              <w:rPr>
                <w:rFonts w:asciiTheme="minorHAnsi" w:hAnsiTheme="minorHAnsi" w:cstheme="minorHAnsi"/>
                <w:color w:val="auto"/>
              </w:rPr>
              <w:t>Wellington Planning Scheme</w:t>
            </w:r>
          </w:p>
        </w:tc>
      </w:tr>
      <w:tr w:rsidR="0048590E" w:rsidRPr="00B65491" w14:paraId="177726F1" w14:textId="77777777" w:rsidTr="006354EF">
        <w:tc>
          <w:tcPr>
            <w:tcW w:w="1728" w:type="pct"/>
            <w:noWrap/>
          </w:tcPr>
          <w:p w14:paraId="15AB8807" w14:textId="0606EC5D" w:rsidR="0048590E" w:rsidRPr="00B65491" w:rsidRDefault="00D41F18" w:rsidP="00160125">
            <w:pPr>
              <w:pStyle w:val="NormalBlue"/>
              <w:rPr>
                <w:rFonts w:asciiTheme="minorHAnsi" w:hAnsiTheme="minorHAnsi" w:cstheme="minorHAnsi"/>
                <w:color w:val="auto"/>
              </w:rPr>
            </w:pPr>
            <w:r w:rsidRPr="00D41F18">
              <w:rPr>
                <w:rFonts w:asciiTheme="minorHAnsi" w:hAnsiTheme="minorHAnsi" w:cstheme="minorHAnsi"/>
                <w:color w:val="auto"/>
              </w:rPr>
              <w:t>SEPP</w:t>
            </w:r>
          </w:p>
        </w:tc>
        <w:tc>
          <w:tcPr>
            <w:tcW w:w="3272" w:type="pct"/>
          </w:tcPr>
          <w:p w14:paraId="708E2039" w14:textId="493589D2" w:rsidR="0048590E" w:rsidRPr="008B644B" w:rsidRDefault="00D41F18" w:rsidP="00160125">
            <w:pPr>
              <w:pStyle w:val="NormalBlue"/>
              <w:rPr>
                <w:rFonts w:asciiTheme="minorHAnsi" w:hAnsiTheme="minorHAnsi" w:cstheme="minorHAnsi"/>
                <w:color w:val="auto"/>
              </w:rPr>
            </w:pPr>
            <w:r w:rsidRPr="00D41F18">
              <w:rPr>
                <w:rFonts w:asciiTheme="minorHAnsi" w:hAnsiTheme="minorHAnsi" w:cstheme="minorHAnsi"/>
                <w:color w:val="auto"/>
              </w:rPr>
              <w:t>State Environment Protection Polic</w:t>
            </w:r>
            <w:r>
              <w:rPr>
                <w:rFonts w:asciiTheme="minorHAnsi" w:hAnsiTheme="minorHAnsi" w:cstheme="minorHAnsi"/>
                <w:color w:val="auto"/>
              </w:rPr>
              <w:t>y</w:t>
            </w:r>
          </w:p>
        </w:tc>
      </w:tr>
      <w:tr w:rsidR="00FF05D6" w:rsidRPr="006354EF" w14:paraId="54CEC704" w14:textId="77777777" w:rsidTr="005F7EB1">
        <w:tc>
          <w:tcPr>
            <w:tcW w:w="1728" w:type="pct"/>
            <w:noWrap/>
          </w:tcPr>
          <w:p w14:paraId="4F5AE336" w14:textId="77777777" w:rsidR="00FF05D6" w:rsidRPr="006354EF" w:rsidRDefault="00FF05D6" w:rsidP="005F7EB1">
            <w:pPr>
              <w:pStyle w:val="NormalBlue"/>
              <w:rPr>
                <w:rFonts w:asciiTheme="minorHAnsi" w:hAnsiTheme="minorHAnsi" w:cstheme="minorHAnsi"/>
                <w:color w:val="auto"/>
              </w:rPr>
            </w:pPr>
            <w:r w:rsidRPr="00FF05D6">
              <w:rPr>
                <w:rFonts w:asciiTheme="minorHAnsi" w:hAnsiTheme="minorHAnsi" w:cstheme="minorHAnsi"/>
                <w:color w:val="auto"/>
              </w:rPr>
              <w:t>SEPP (AQM)</w:t>
            </w:r>
          </w:p>
        </w:tc>
        <w:tc>
          <w:tcPr>
            <w:tcW w:w="3272" w:type="pct"/>
          </w:tcPr>
          <w:p w14:paraId="6CCB7830" w14:textId="5C486651" w:rsidR="00FF05D6" w:rsidRPr="006354EF" w:rsidRDefault="00FF05D6" w:rsidP="005F7EB1">
            <w:pPr>
              <w:pStyle w:val="NormalBlue"/>
              <w:rPr>
                <w:rFonts w:asciiTheme="minorHAnsi" w:hAnsiTheme="minorHAnsi" w:cstheme="minorHAnsi"/>
                <w:color w:val="auto"/>
              </w:rPr>
            </w:pPr>
            <w:r w:rsidRPr="00FF05D6">
              <w:rPr>
                <w:rFonts w:asciiTheme="minorHAnsi" w:hAnsiTheme="minorHAnsi" w:cstheme="minorHAnsi"/>
                <w:color w:val="auto"/>
              </w:rPr>
              <w:t>State Environment Protection Polic</w:t>
            </w:r>
            <w:r w:rsidR="00EC1A6A">
              <w:rPr>
                <w:rFonts w:asciiTheme="minorHAnsi" w:hAnsiTheme="minorHAnsi" w:cstheme="minorHAnsi"/>
                <w:color w:val="auto"/>
              </w:rPr>
              <w:t>y</w:t>
            </w:r>
            <w:r w:rsidRPr="00FF05D6">
              <w:rPr>
                <w:rFonts w:asciiTheme="minorHAnsi" w:hAnsiTheme="minorHAnsi" w:cstheme="minorHAnsi"/>
                <w:color w:val="auto"/>
              </w:rPr>
              <w:t xml:space="preserve"> - Air Quality Management</w:t>
            </w:r>
          </w:p>
        </w:tc>
      </w:tr>
      <w:tr w:rsidR="0048590E" w:rsidRPr="00B65491" w14:paraId="2E6BB114" w14:textId="77777777" w:rsidTr="006354EF">
        <w:tc>
          <w:tcPr>
            <w:tcW w:w="1728" w:type="pct"/>
            <w:noWrap/>
          </w:tcPr>
          <w:p w14:paraId="49097015" w14:textId="796EBDE9" w:rsidR="0048590E" w:rsidRPr="00B65491" w:rsidRDefault="00D41F18" w:rsidP="00160125">
            <w:pPr>
              <w:pStyle w:val="NormalBlue"/>
              <w:rPr>
                <w:rFonts w:asciiTheme="minorHAnsi" w:hAnsiTheme="minorHAnsi" w:cstheme="minorHAnsi"/>
                <w:color w:val="auto"/>
              </w:rPr>
            </w:pPr>
            <w:r>
              <w:rPr>
                <w:rFonts w:asciiTheme="minorHAnsi" w:hAnsiTheme="minorHAnsi" w:cstheme="minorHAnsi"/>
                <w:color w:val="auto"/>
              </w:rPr>
              <w:t>SEPP (Contaminated Land)</w:t>
            </w:r>
          </w:p>
        </w:tc>
        <w:tc>
          <w:tcPr>
            <w:tcW w:w="3272" w:type="pct"/>
          </w:tcPr>
          <w:p w14:paraId="0A1DA5BB" w14:textId="743F46FB" w:rsidR="0048590E" w:rsidRPr="00FF05D6" w:rsidRDefault="00D41F18" w:rsidP="00160125">
            <w:pPr>
              <w:pStyle w:val="NormalBlue"/>
              <w:rPr>
                <w:rFonts w:asciiTheme="minorHAnsi" w:hAnsiTheme="minorHAnsi" w:cstheme="minorHAnsi"/>
                <w:color w:val="auto"/>
              </w:rPr>
            </w:pPr>
            <w:r w:rsidRPr="00FF05D6">
              <w:rPr>
                <w:rFonts w:asciiTheme="minorHAnsi" w:hAnsiTheme="minorHAnsi" w:cstheme="minorHAnsi"/>
                <w:color w:val="auto"/>
              </w:rPr>
              <w:t>State Environment Protection Policy</w:t>
            </w:r>
            <w:r w:rsidR="00FF05D6" w:rsidRPr="00FF05D6">
              <w:rPr>
                <w:rFonts w:asciiTheme="minorHAnsi" w:hAnsiTheme="minorHAnsi" w:cstheme="minorHAnsi"/>
                <w:color w:val="auto"/>
              </w:rPr>
              <w:t xml:space="preserve"> - </w:t>
            </w:r>
            <w:r w:rsidRPr="00FF05D6">
              <w:rPr>
                <w:rFonts w:asciiTheme="minorHAnsi" w:hAnsiTheme="minorHAnsi" w:cstheme="minorHAnsi"/>
                <w:color w:val="auto"/>
              </w:rPr>
              <w:t>Prevention and Management of Contaminated Land</w:t>
            </w:r>
          </w:p>
        </w:tc>
      </w:tr>
      <w:tr w:rsidR="00844494" w:rsidRPr="006354EF" w14:paraId="4572CB12" w14:textId="77777777" w:rsidTr="00844494">
        <w:tc>
          <w:tcPr>
            <w:tcW w:w="1728" w:type="pct"/>
            <w:noWrap/>
          </w:tcPr>
          <w:p w14:paraId="7E99A72B" w14:textId="77777777" w:rsidR="00844494" w:rsidRDefault="00844494" w:rsidP="00844494">
            <w:pPr>
              <w:pStyle w:val="NormalBlue"/>
              <w:rPr>
                <w:rFonts w:asciiTheme="minorHAnsi" w:hAnsiTheme="minorHAnsi" w:cstheme="minorHAnsi"/>
                <w:color w:val="auto"/>
              </w:rPr>
            </w:pPr>
            <w:r w:rsidRPr="00844494">
              <w:rPr>
                <w:rFonts w:asciiTheme="minorHAnsi" w:hAnsiTheme="minorHAnsi" w:cstheme="minorHAnsi"/>
                <w:color w:val="auto"/>
              </w:rPr>
              <w:t>TEG</w:t>
            </w:r>
          </w:p>
        </w:tc>
        <w:tc>
          <w:tcPr>
            <w:tcW w:w="3272" w:type="pct"/>
          </w:tcPr>
          <w:p w14:paraId="67AF26DD" w14:textId="77777777" w:rsidR="00844494" w:rsidRDefault="00844494" w:rsidP="00844494">
            <w:pPr>
              <w:pStyle w:val="NormalBlue"/>
              <w:rPr>
                <w:rFonts w:asciiTheme="minorHAnsi" w:hAnsiTheme="minorHAnsi" w:cstheme="minorHAnsi"/>
                <w:color w:val="auto"/>
              </w:rPr>
            </w:pPr>
            <w:r w:rsidRPr="00844494">
              <w:rPr>
                <w:rFonts w:asciiTheme="minorHAnsi" w:hAnsiTheme="minorHAnsi" w:cstheme="minorHAnsi"/>
                <w:color w:val="auto"/>
              </w:rPr>
              <w:t>triethylene glycol</w:t>
            </w:r>
          </w:p>
        </w:tc>
      </w:tr>
      <w:tr w:rsidR="0008730B" w:rsidRPr="006354EF" w14:paraId="52AD231E" w14:textId="77777777" w:rsidTr="006354EF">
        <w:tc>
          <w:tcPr>
            <w:tcW w:w="1728" w:type="pct"/>
            <w:noWrap/>
          </w:tcPr>
          <w:p w14:paraId="030F968E" w14:textId="456CDBA5" w:rsidR="0008730B" w:rsidRPr="006354EF" w:rsidRDefault="0004602C" w:rsidP="00160125">
            <w:pPr>
              <w:pStyle w:val="NormalBlue"/>
              <w:rPr>
                <w:rFonts w:asciiTheme="minorHAnsi" w:hAnsiTheme="minorHAnsi" w:cstheme="minorHAnsi"/>
                <w:color w:val="auto"/>
              </w:rPr>
            </w:pPr>
            <w:r>
              <w:rPr>
                <w:rFonts w:asciiTheme="minorHAnsi" w:hAnsiTheme="minorHAnsi" w:cstheme="minorHAnsi"/>
                <w:color w:val="auto"/>
              </w:rPr>
              <w:t>WAA</w:t>
            </w:r>
          </w:p>
        </w:tc>
        <w:tc>
          <w:tcPr>
            <w:tcW w:w="3272" w:type="pct"/>
          </w:tcPr>
          <w:p w14:paraId="080F6BF4" w14:textId="1DF84830" w:rsidR="0008730B" w:rsidRPr="006354EF" w:rsidRDefault="0004602C" w:rsidP="00160125">
            <w:pPr>
              <w:pStyle w:val="NormalBlue"/>
              <w:rPr>
                <w:rFonts w:asciiTheme="minorHAnsi" w:hAnsiTheme="minorHAnsi" w:cstheme="minorHAnsi"/>
                <w:color w:val="auto"/>
              </w:rPr>
            </w:pPr>
            <w:r>
              <w:rPr>
                <w:rFonts w:asciiTheme="minorHAnsi" w:hAnsiTheme="minorHAnsi" w:cstheme="minorHAnsi"/>
                <w:color w:val="auto"/>
              </w:rPr>
              <w:t>Works Approval Application</w:t>
            </w:r>
          </w:p>
        </w:tc>
      </w:tr>
    </w:tbl>
    <w:p w14:paraId="39037704" w14:textId="77777777" w:rsidR="00FE6E24" w:rsidRPr="00B65491" w:rsidRDefault="00FE6E24" w:rsidP="008C7A95">
      <w:pPr>
        <w:pStyle w:val="PPVBody"/>
        <w:rPr>
          <w:rFonts w:asciiTheme="minorHAnsi" w:eastAsia="Dotum" w:hAnsiTheme="minorHAnsi" w:cstheme="minorHAnsi"/>
          <w:kern w:val="32"/>
          <w:sz w:val="36"/>
          <w:szCs w:val="36"/>
        </w:rPr>
      </w:pPr>
      <w:r w:rsidRPr="00B65491">
        <w:rPr>
          <w:rFonts w:asciiTheme="minorHAnsi" w:hAnsiTheme="minorHAnsi" w:cstheme="minorHAnsi"/>
        </w:rPr>
        <w:br w:type="page"/>
      </w:r>
    </w:p>
    <w:p w14:paraId="4FAC747B" w14:textId="2B175422" w:rsidR="00607994" w:rsidRPr="00B65491" w:rsidRDefault="006A75CD" w:rsidP="000B5BC4">
      <w:pPr>
        <w:pStyle w:val="AAContents"/>
        <w:spacing w:after="240"/>
        <w:rPr>
          <w:rFonts w:cstheme="minorHAnsi"/>
        </w:rPr>
      </w:pPr>
      <w:r w:rsidRPr="00B65491">
        <w:rPr>
          <w:rFonts w:cstheme="minorHAnsi"/>
        </w:rPr>
        <w:lastRenderedPageBreak/>
        <w:t>Overview</w:t>
      </w:r>
    </w:p>
    <w:tbl>
      <w:tblPr>
        <w:tblW w:w="0" w:type="auto"/>
        <w:tblInd w:w="108" w:type="dxa"/>
        <w:tblBorders>
          <w:top w:val="single" w:sz="12" w:space="0" w:color="1F497D"/>
          <w:bottom w:val="single" w:sz="12" w:space="0" w:color="1F497D"/>
          <w:insideH w:val="dotted" w:sz="4" w:space="0" w:color="7F7F7F"/>
        </w:tblBorders>
        <w:tblLook w:val="0000" w:firstRow="0" w:lastRow="0" w:firstColumn="0" w:lastColumn="0" w:noHBand="0" w:noVBand="0"/>
      </w:tblPr>
      <w:tblGrid>
        <w:gridCol w:w="2645"/>
        <w:gridCol w:w="6317"/>
      </w:tblGrid>
      <w:tr w:rsidR="00681DCE" w:rsidRPr="00B65491" w14:paraId="4FAC747F" w14:textId="77777777" w:rsidTr="00F65378">
        <w:trPr>
          <w:cantSplit/>
        </w:trPr>
        <w:tc>
          <w:tcPr>
            <w:tcW w:w="2645" w:type="dxa"/>
            <w:tcBorders>
              <w:bottom w:val="single" w:sz="2" w:space="0" w:color="215868" w:themeColor="accent5" w:themeShade="80"/>
            </w:tcBorders>
            <w:shd w:val="clear" w:color="auto" w:fill="215868" w:themeFill="accent5" w:themeFillShade="80"/>
          </w:tcPr>
          <w:p w14:paraId="4FAC747D" w14:textId="3B32DFFB" w:rsidR="00681DCE" w:rsidRPr="00B65491" w:rsidRDefault="00C62ED9" w:rsidP="0082307C">
            <w:pPr>
              <w:pStyle w:val="PPVTableHeader"/>
              <w:rPr>
                <w:rFonts w:cstheme="minorHAnsi"/>
              </w:rPr>
            </w:pPr>
            <w:r w:rsidRPr="00B65491">
              <w:rPr>
                <w:rFonts w:cstheme="minorHAnsi"/>
              </w:rPr>
              <w:t>Project</w:t>
            </w:r>
            <w:r w:rsidR="00EA6428">
              <w:rPr>
                <w:rFonts w:cstheme="minorHAnsi"/>
              </w:rPr>
              <w:t xml:space="preserve"> </w:t>
            </w:r>
          </w:p>
        </w:tc>
        <w:tc>
          <w:tcPr>
            <w:tcW w:w="6317" w:type="dxa"/>
            <w:tcBorders>
              <w:bottom w:val="single" w:sz="2" w:space="0" w:color="215868" w:themeColor="accent5" w:themeShade="80"/>
            </w:tcBorders>
            <w:shd w:val="clear" w:color="auto" w:fill="215868" w:themeFill="accent5" w:themeFillShade="80"/>
          </w:tcPr>
          <w:p w14:paraId="4FAC747E" w14:textId="77777777" w:rsidR="00681DCE" w:rsidRPr="00B65491" w:rsidRDefault="00681DCE" w:rsidP="006A3A9E">
            <w:pPr>
              <w:pStyle w:val="PPVTableText"/>
              <w:rPr>
                <w:rFonts w:cstheme="minorHAnsi"/>
              </w:rPr>
            </w:pPr>
          </w:p>
        </w:tc>
      </w:tr>
      <w:tr w:rsidR="00DD16CB" w:rsidRPr="00B65491" w14:paraId="4FAC7482" w14:textId="77777777" w:rsidTr="00F65378">
        <w:trPr>
          <w:cantSplit/>
        </w:trPr>
        <w:tc>
          <w:tcPr>
            <w:tcW w:w="2645" w:type="dxa"/>
            <w:tcBorders>
              <w:top w:val="single" w:sz="2" w:space="0" w:color="215868" w:themeColor="accent5" w:themeShade="80"/>
              <w:bottom w:val="dotted" w:sz="4" w:space="0" w:color="auto"/>
            </w:tcBorders>
            <w:shd w:val="clear" w:color="auto" w:fill="auto"/>
          </w:tcPr>
          <w:p w14:paraId="4FAC7480" w14:textId="6125F1F1" w:rsidR="00681DCE" w:rsidRPr="00B65491" w:rsidRDefault="00681DCE" w:rsidP="0082307C">
            <w:pPr>
              <w:pStyle w:val="PPVTableText"/>
              <w:rPr>
                <w:rFonts w:cstheme="minorHAnsi"/>
                <w:b/>
              </w:rPr>
            </w:pPr>
            <w:r w:rsidRPr="00B65491">
              <w:rPr>
                <w:rFonts w:cstheme="minorHAnsi"/>
                <w:b/>
              </w:rPr>
              <w:t>The</w:t>
            </w:r>
            <w:r w:rsidR="00EA6428">
              <w:rPr>
                <w:rFonts w:cstheme="minorHAnsi"/>
                <w:b/>
              </w:rPr>
              <w:t xml:space="preserve"> </w:t>
            </w:r>
            <w:r w:rsidR="00F65378" w:rsidRPr="00B65491">
              <w:rPr>
                <w:rFonts w:cstheme="minorHAnsi"/>
                <w:b/>
              </w:rPr>
              <w:t>Project</w:t>
            </w:r>
          </w:p>
        </w:tc>
        <w:tc>
          <w:tcPr>
            <w:tcW w:w="6317" w:type="dxa"/>
            <w:tcBorders>
              <w:top w:val="single" w:sz="2" w:space="0" w:color="215868" w:themeColor="accent5" w:themeShade="80"/>
              <w:bottom w:val="dotted" w:sz="4" w:space="0" w:color="auto"/>
            </w:tcBorders>
            <w:shd w:val="clear" w:color="auto" w:fill="auto"/>
          </w:tcPr>
          <w:p w14:paraId="4FAC7481" w14:textId="69F9A3BC" w:rsidR="00681DCE" w:rsidRPr="00B65491" w:rsidRDefault="00F65378" w:rsidP="001969B0">
            <w:pPr>
              <w:pStyle w:val="PPVTableText"/>
              <w:rPr>
                <w:rFonts w:cstheme="minorHAnsi"/>
                <w:bCs/>
              </w:rPr>
            </w:pPr>
            <w:r w:rsidRPr="00B65491">
              <w:rPr>
                <w:rFonts w:cstheme="minorHAnsi"/>
                <w:bCs/>
                <w:noProof/>
                <w:lang w:val="en-US"/>
              </w:rPr>
              <w:t>Golden</w:t>
            </w:r>
            <w:r w:rsidR="00EA6428">
              <w:rPr>
                <w:rFonts w:cstheme="minorHAnsi"/>
                <w:bCs/>
                <w:noProof/>
                <w:lang w:val="en-US"/>
              </w:rPr>
              <w:t xml:space="preserve"> </w:t>
            </w:r>
            <w:r w:rsidRPr="00B65491">
              <w:rPr>
                <w:rFonts w:cstheme="minorHAnsi"/>
                <w:bCs/>
                <w:noProof/>
                <w:lang w:val="en-US"/>
              </w:rPr>
              <w:t>Beach</w:t>
            </w:r>
            <w:r w:rsidR="00EA6428">
              <w:rPr>
                <w:rFonts w:cstheme="minorHAnsi"/>
                <w:bCs/>
                <w:noProof/>
                <w:lang w:val="en-US"/>
              </w:rPr>
              <w:t xml:space="preserve"> </w:t>
            </w:r>
            <w:r w:rsidRPr="00B65491">
              <w:rPr>
                <w:rFonts w:cstheme="minorHAnsi"/>
                <w:bCs/>
                <w:noProof/>
                <w:lang w:val="en-US"/>
              </w:rPr>
              <w:t>Gas</w:t>
            </w:r>
            <w:r w:rsidR="00EA6428">
              <w:rPr>
                <w:rFonts w:cstheme="minorHAnsi"/>
                <w:bCs/>
                <w:noProof/>
                <w:lang w:val="en-US"/>
              </w:rPr>
              <w:t xml:space="preserve"> </w:t>
            </w:r>
            <w:r w:rsidRPr="00B65491">
              <w:rPr>
                <w:rFonts w:cstheme="minorHAnsi"/>
                <w:bCs/>
                <w:noProof/>
                <w:lang w:val="en-US"/>
              </w:rPr>
              <w:t>Project</w:t>
            </w:r>
          </w:p>
        </w:tc>
      </w:tr>
      <w:tr w:rsidR="00F65378" w:rsidRPr="00B65491" w14:paraId="72A92F92" w14:textId="77777777" w:rsidTr="00B04388">
        <w:trPr>
          <w:cantSplit/>
        </w:trPr>
        <w:tc>
          <w:tcPr>
            <w:tcW w:w="2645" w:type="dxa"/>
            <w:tcBorders>
              <w:top w:val="dotted" w:sz="4" w:space="0" w:color="auto"/>
              <w:bottom w:val="dotted" w:sz="4" w:space="0" w:color="auto"/>
            </w:tcBorders>
            <w:shd w:val="clear" w:color="auto" w:fill="auto"/>
          </w:tcPr>
          <w:p w14:paraId="698FA7F8" w14:textId="31969DF9" w:rsidR="00F65378" w:rsidRPr="00B65491" w:rsidRDefault="00F65378" w:rsidP="00B04388">
            <w:pPr>
              <w:pStyle w:val="PPVTableText"/>
              <w:rPr>
                <w:rFonts w:cstheme="minorHAnsi"/>
                <w:b/>
              </w:rPr>
            </w:pPr>
            <w:r w:rsidRPr="00B65491">
              <w:rPr>
                <w:rFonts w:cstheme="minorHAnsi"/>
                <w:b/>
              </w:rPr>
              <w:t>Project</w:t>
            </w:r>
            <w:r w:rsidR="00EA6428">
              <w:rPr>
                <w:rFonts w:cstheme="minorHAnsi"/>
                <w:b/>
              </w:rPr>
              <w:t xml:space="preserve"> </w:t>
            </w:r>
            <w:r w:rsidRPr="00B65491">
              <w:rPr>
                <w:rFonts w:cstheme="minorHAnsi"/>
                <w:b/>
              </w:rPr>
              <w:t>description</w:t>
            </w:r>
          </w:p>
        </w:tc>
        <w:tc>
          <w:tcPr>
            <w:tcW w:w="6317" w:type="dxa"/>
            <w:tcBorders>
              <w:top w:val="dotted" w:sz="4" w:space="0" w:color="auto"/>
              <w:bottom w:val="dotted" w:sz="4" w:space="0" w:color="auto"/>
            </w:tcBorders>
            <w:shd w:val="clear" w:color="auto" w:fill="auto"/>
          </w:tcPr>
          <w:p w14:paraId="472BB41A" w14:textId="4F166917" w:rsidR="00F65378" w:rsidRPr="00B65491" w:rsidRDefault="00114DD2" w:rsidP="00B04388">
            <w:pPr>
              <w:pStyle w:val="PPVTableText"/>
              <w:rPr>
                <w:rFonts w:cstheme="minorHAnsi"/>
              </w:rPr>
            </w:pPr>
            <w:r>
              <w:rPr>
                <w:rFonts w:cstheme="minorHAnsi"/>
              </w:rPr>
              <w:t>Construction</w:t>
            </w:r>
            <w:r w:rsidR="00EA6428">
              <w:rPr>
                <w:rFonts w:cstheme="minorHAnsi"/>
              </w:rPr>
              <w:t xml:space="preserve"> </w:t>
            </w:r>
            <w:r>
              <w:rPr>
                <w:rFonts w:cstheme="minorHAnsi"/>
              </w:rPr>
              <w:t>of</w:t>
            </w:r>
            <w:r w:rsidR="00EA6428">
              <w:rPr>
                <w:rFonts w:cstheme="minorHAnsi"/>
              </w:rPr>
              <w:t xml:space="preserve"> </w:t>
            </w:r>
            <w:r w:rsidR="00FD4CB4">
              <w:rPr>
                <w:rFonts w:cstheme="minorHAnsi"/>
              </w:rPr>
              <w:t>two</w:t>
            </w:r>
            <w:r w:rsidR="00EA6428">
              <w:rPr>
                <w:rFonts w:cstheme="minorHAnsi"/>
              </w:rPr>
              <w:t xml:space="preserve"> </w:t>
            </w:r>
            <w:r w:rsidR="00FD4CB4">
              <w:rPr>
                <w:rFonts w:cstheme="minorHAnsi"/>
              </w:rPr>
              <w:t>sub-sea</w:t>
            </w:r>
            <w:r w:rsidR="00EA6428">
              <w:rPr>
                <w:rFonts w:cstheme="minorHAnsi"/>
              </w:rPr>
              <w:t xml:space="preserve"> </w:t>
            </w:r>
            <w:r w:rsidR="00FD4CB4">
              <w:rPr>
                <w:rFonts w:cstheme="minorHAnsi"/>
              </w:rPr>
              <w:t>wells</w:t>
            </w:r>
            <w:r w:rsidR="00EA6428">
              <w:rPr>
                <w:rFonts w:cstheme="minorHAnsi"/>
              </w:rPr>
              <w:t xml:space="preserve"> </w:t>
            </w:r>
            <w:r w:rsidR="00FD4CB4">
              <w:rPr>
                <w:rFonts w:cstheme="minorHAnsi"/>
              </w:rPr>
              <w:t>for</w:t>
            </w:r>
            <w:r w:rsidR="00EA6428">
              <w:rPr>
                <w:rFonts w:cstheme="minorHAnsi"/>
              </w:rPr>
              <w:t xml:space="preserve"> </w:t>
            </w:r>
            <w:r w:rsidR="00FD4CB4">
              <w:rPr>
                <w:rFonts w:cstheme="minorHAnsi"/>
              </w:rPr>
              <w:t>gas</w:t>
            </w:r>
            <w:r w:rsidR="00EA6428">
              <w:rPr>
                <w:rFonts w:cstheme="minorHAnsi"/>
              </w:rPr>
              <w:t xml:space="preserve"> </w:t>
            </w:r>
            <w:r w:rsidR="00FD4CB4">
              <w:rPr>
                <w:rFonts w:cstheme="minorHAnsi"/>
              </w:rPr>
              <w:t>extraction,</w:t>
            </w:r>
            <w:r w:rsidR="00EA6428">
              <w:rPr>
                <w:rFonts w:cstheme="minorHAnsi"/>
              </w:rPr>
              <w:t xml:space="preserve"> </w:t>
            </w:r>
            <w:r w:rsidR="00FD4CB4">
              <w:rPr>
                <w:rFonts w:cstheme="minorHAnsi"/>
              </w:rPr>
              <w:t>a</w:t>
            </w:r>
            <w:r w:rsidR="00EA6428">
              <w:rPr>
                <w:rFonts w:cstheme="minorHAnsi"/>
              </w:rPr>
              <w:t xml:space="preserve"> </w:t>
            </w:r>
            <w:r w:rsidR="00FD4CB4">
              <w:rPr>
                <w:rFonts w:cstheme="minorHAnsi"/>
              </w:rPr>
              <w:t>sub-sea</w:t>
            </w:r>
            <w:r w:rsidR="00EA6428">
              <w:rPr>
                <w:rFonts w:cstheme="minorHAnsi"/>
              </w:rPr>
              <w:t xml:space="preserve"> </w:t>
            </w:r>
            <w:r w:rsidR="00FD4CB4">
              <w:rPr>
                <w:rFonts w:cstheme="minorHAnsi"/>
              </w:rPr>
              <w:t>and</w:t>
            </w:r>
            <w:r w:rsidR="00EA6428">
              <w:rPr>
                <w:rFonts w:cstheme="minorHAnsi"/>
              </w:rPr>
              <w:t xml:space="preserve"> </w:t>
            </w:r>
            <w:r w:rsidR="00FD4CB4">
              <w:rPr>
                <w:rFonts w:cstheme="minorHAnsi"/>
              </w:rPr>
              <w:t>onshore</w:t>
            </w:r>
            <w:r w:rsidR="00EA6428">
              <w:rPr>
                <w:rFonts w:cstheme="minorHAnsi"/>
              </w:rPr>
              <w:t xml:space="preserve"> </w:t>
            </w:r>
            <w:r>
              <w:rPr>
                <w:rFonts w:cstheme="minorHAnsi"/>
              </w:rPr>
              <w:t>bi-directional</w:t>
            </w:r>
            <w:r w:rsidR="00EA6428">
              <w:rPr>
                <w:rFonts w:cstheme="minorHAnsi"/>
              </w:rPr>
              <w:t xml:space="preserve"> </w:t>
            </w:r>
            <w:r>
              <w:rPr>
                <w:rFonts w:cstheme="minorHAnsi"/>
              </w:rPr>
              <w:t>gas</w:t>
            </w:r>
            <w:r w:rsidR="00EA6428">
              <w:rPr>
                <w:rFonts w:cstheme="minorHAnsi"/>
              </w:rPr>
              <w:t xml:space="preserve"> </w:t>
            </w:r>
            <w:r>
              <w:rPr>
                <w:rFonts w:cstheme="minorHAnsi"/>
              </w:rPr>
              <w:t>pipeline</w:t>
            </w:r>
            <w:r w:rsidR="00EA6428">
              <w:rPr>
                <w:rFonts w:cstheme="minorHAnsi"/>
              </w:rPr>
              <w:t xml:space="preserve"> </w:t>
            </w:r>
            <w:r>
              <w:rPr>
                <w:rFonts w:cstheme="minorHAnsi"/>
              </w:rPr>
              <w:t>and</w:t>
            </w:r>
            <w:r w:rsidR="00EA6428">
              <w:rPr>
                <w:rFonts w:cstheme="minorHAnsi"/>
              </w:rPr>
              <w:t xml:space="preserve"> </w:t>
            </w:r>
            <w:r w:rsidR="00FD4CB4">
              <w:rPr>
                <w:rFonts w:cstheme="minorHAnsi"/>
              </w:rPr>
              <w:t>associated</w:t>
            </w:r>
            <w:r w:rsidR="00EA6428">
              <w:rPr>
                <w:rFonts w:cstheme="minorHAnsi"/>
              </w:rPr>
              <w:t xml:space="preserve"> </w:t>
            </w:r>
            <w:r w:rsidR="00FD4CB4">
              <w:rPr>
                <w:rFonts w:cstheme="minorHAnsi"/>
              </w:rPr>
              <w:t>infrastructure</w:t>
            </w:r>
            <w:r w:rsidR="00EA6428">
              <w:rPr>
                <w:rFonts w:cstheme="minorHAnsi"/>
              </w:rPr>
              <w:t xml:space="preserve"> </w:t>
            </w:r>
            <w:r w:rsidR="00FD4CB4">
              <w:rPr>
                <w:rFonts w:cstheme="minorHAnsi"/>
              </w:rPr>
              <w:t>including</w:t>
            </w:r>
            <w:r w:rsidR="00EA6428">
              <w:rPr>
                <w:rFonts w:cstheme="minorHAnsi"/>
              </w:rPr>
              <w:t xml:space="preserve"> </w:t>
            </w:r>
            <w:r w:rsidR="00FD4CB4">
              <w:rPr>
                <w:rFonts w:cstheme="minorHAnsi"/>
              </w:rPr>
              <w:t>a</w:t>
            </w:r>
            <w:r w:rsidR="00EA6428">
              <w:rPr>
                <w:rFonts w:cstheme="minorHAnsi"/>
              </w:rPr>
              <w:t xml:space="preserve"> </w:t>
            </w:r>
            <w:r w:rsidR="00FD4CB4">
              <w:rPr>
                <w:rFonts w:cstheme="minorHAnsi"/>
              </w:rPr>
              <w:t>shore</w:t>
            </w:r>
            <w:r w:rsidR="00EA6428">
              <w:rPr>
                <w:rFonts w:cstheme="minorHAnsi"/>
              </w:rPr>
              <w:t xml:space="preserve"> </w:t>
            </w:r>
            <w:r w:rsidR="00FD4CB4">
              <w:rPr>
                <w:rFonts w:cstheme="minorHAnsi"/>
              </w:rPr>
              <w:t>crossing</w:t>
            </w:r>
            <w:r w:rsidR="00EA6428">
              <w:rPr>
                <w:rFonts w:cstheme="minorHAnsi"/>
              </w:rPr>
              <w:t xml:space="preserve"> </w:t>
            </w:r>
            <w:r w:rsidR="00FD4CB4">
              <w:rPr>
                <w:rFonts w:cstheme="minorHAnsi"/>
              </w:rPr>
              <w:t>facility,</w:t>
            </w:r>
            <w:r w:rsidR="00EA6428">
              <w:rPr>
                <w:rFonts w:cstheme="minorHAnsi"/>
              </w:rPr>
              <w:t xml:space="preserve"> </w:t>
            </w:r>
            <w:r w:rsidR="00FD4CB4">
              <w:rPr>
                <w:rFonts w:cstheme="minorHAnsi"/>
              </w:rPr>
              <w:t>compressor</w:t>
            </w:r>
            <w:r w:rsidR="00EA6428">
              <w:rPr>
                <w:rFonts w:cstheme="minorHAnsi"/>
              </w:rPr>
              <w:t xml:space="preserve"> </w:t>
            </w:r>
            <w:r w:rsidR="00FD4CB4">
              <w:rPr>
                <w:rFonts w:cstheme="minorHAnsi"/>
              </w:rPr>
              <w:t>station</w:t>
            </w:r>
            <w:r w:rsidR="00EA6428">
              <w:rPr>
                <w:rFonts w:cstheme="minorHAnsi"/>
              </w:rPr>
              <w:t xml:space="preserve"> </w:t>
            </w:r>
            <w:r w:rsidR="00FD4CB4">
              <w:rPr>
                <w:rFonts w:cstheme="minorHAnsi"/>
              </w:rPr>
              <w:t>and</w:t>
            </w:r>
            <w:r w:rsidR="00EA6428">
              <w:rPr>
                <w:rFonts w:cstheme="minorHAnsi"/>
              </w:rPr>
              <w:t xml:space="preserve"> </w:t>
            </w:r>
            <w:r w:rsidR="00FD4CB4">
              <w:rPr>
                <w:rFonts w:cstheme="minorHAnsi"/>
              </w:rPr>
              <w:t>metering</w:t>
            </w:r>
            <w:r w:rsidR="00EA6428">
              <w:rPr>
                <w:rFonts w:cstheme="minorHAnsi"/>
              </w:rPr>
              <w:t xml:space="preserve"> </w:t>
            </w:r>
            <w:r w:rsidR="00FD4CB4">
              <w:rPr>
                <w:rFonts w:cstheme="minorHAnsi"/>
              </w:rPr>
              <w:t>facility</w:t>
            </w:r>
            <w:r w:rsidR="00112D0D">
              <w:rPr>
                <w:rFonts w:cstheme="minorHAnsi"/>
              </w:rPr>
              <w:t>.</w:t>
            </w:r>
            <w:r w:rsidR="00EA6428">
              <w:rPr>
                <w:rFonts w:cstheme="minorHAnsi"/>
              </w:rPr>
              <w:t xml:space="preserve">  </w:t>
            </w:r>
            <w:r w:rsidR="00112D0D">
              <w:rPr>
                <w:rFonts w:cstheme="minorHAnsi"/>
              </w:rPr>
              <w:t>Following</w:t>
            </w:r>
            <w:r w:rsidR="00EA6428">
              <w:rPr>
                <w:rFonts w:cstheme="minorHAnsi"/>
              </w:rPr>
              <w:t xml:space="preserve"> </w:t>
            </w:r>
            <w:r w:rsidR="00112D0D">
              <w:rPr>
                <w:rFonts w:cstheme="minorHAnsi"/>
              </w:rPr>
              <w:t>extraction,</w:t>
            </w:r>
            <w:r w:rsidR="00EA6428">
              <w:rPr>
                <w:rFonts w:cstheme="minorHAnsi"/>
              </w:rPr>
              <w:t xml:space="preserve"> </w:t>
            </w:r>
            <w:r w:rsidR="00112D0D">
              <w:rPr>
                <w:rFonts w:cstheme="minorHAnsi"/>
              </w:rPr>
              <w:t>the</w:t>
            </w:r>
            <w:r w:rsidR="00EA6428">
              <w:rPr>
                <w:rFonts w:cstheme="minorHAnsi"/>
              </w:rPr>
              <w:t xml:space="preserve"> </w:t>
            </w:r>
            <w:r w:rsidR="00112D0D">
              <w:rPr>
                <w:rFonts w:cstheme="minorHAnsi"/>
              </w:rPr>
              <w:t>gas</w:t>
            </w:r>
            <w:r w:rsidR="00EA6428">
              <w:rPr>
                <w:rFonts w:cstheme="minorHAnsi"/>
              </w:rPr>
              <w:t xml:space="preserve"> </w:t>
            </w:r>
            <w:r w:rsidR="00112D0D">
              <w:rPr>
                <w:rFonts w:cstheme="minorHAnsi"/>
              </w:rPr>
              <w:t>basin</w:t>
            </w:r>
            <w:r w:rsidR="00EA6428">
              <w:rPr>
                <w:rFonts w:cstheme="minorHAnsi"/>
              </w:rPr>
              <w:t xml:space="preserve"> </w:t>
            </w:r>
            <w:r w:rsidR="00112D0D">
              <w:rPr>
                <w:rFonts w:cstheme="minorHAnsi"/>
              </w:rPr>
              <w:t>is</w:t>
            </w:r>
            <w:r w:rsidR="00EA6428">
              <w:rPr>
                <w:rFonts w:cstheme="minorHAnsi"/>
              </w:rPr>
              <w:t xml:space="preserve"> </w:t>
            </w:r>
            <w:r w:rsidR="00112D0D">
              <w:rPr>
                <w:rFonts w:cstheme="minorHAnsi"/>
              </w:rPr>
              <w:t>proposed</w:t>
            </w:r>
            <w:r w:rsidR="00EA6428">
              <w:rPr>
                <w:rFonts w:cstheme="minorHAnsi"/>
              </w:rPr>
              <w:t xml:space="preserve"> </w:t>
            </w:r>
            <w:r w:rsidR="00112D0D">
              <w:rPr>
                <w:rFonts w:cstheme="minorHAnsi"/>
              </w:rPr>
              <w:t>to</w:t>
            </w:r>
            <w:r w:rsidR="00EA6428">
              <w:rPr>
                <w:rFonts w:cstheme="minorHAnsi"/>
              </w:rPr>
              <w:t xml:space="preserve"> </w:t>
            </w:r>
            <w:r w:rsidR="00112D0D">
              <w:rPr>
                <w:rFonts w:cstheme="minorHAnsi"/>
              </w:rPr>
              <w:t>be</w:t>
            </w:r>
            <w:r w:rsidR="00EA6428">
              <w:rPr>
                <w:rFonts w:cstheme="minorHAnsi"/>
              </w:rPr>
              <w:t xml:space="preserve"> </w:t>
            </w:r>
            <w:r w:rsidR="00112D0D">
              <w:rPr>
                <w:rFonts w:cstheme="minorHAnsi"/>
              </w:rPr>
              <w:t>converted</w:t>
            </w:r>
            <w:r w:rsidR="00EA6428">
              <w:rPr>
                <w:rFonts w:cstheme="minorHAnsi"/>
              </w:rPr>
              <w:t xml:space="preserve"> </w:t>
            </w:r>
            <w:r w:rsidR="00112D0D">
              <w:rPr>
                <w:rFonts w:cstheme="minorHAnsi"/>
              </w:rPr>
              <w:t>to</w:t>
            </w:r>
            <w:r w:rsidR="00EA6428">
              <w:rPr>
                <w:rFonts w:cstheme="minorHAnsi"/>
              </w:rPr>
              <w:t xml:space="preserve"> </w:t>
            </w:r>
            <w:r w:rsidR="00112D0D">
              <w:rPr>
                <w:rFonts w:cstheme="minorHAnsi"/>
              </w:rPr>
              <w:t>a</w:t>
            </w:r>
            <w:r w:rsidR="00EA6428">
              <w:rPr>
                <w:rFonts w:cstheme="minorHAnsi"/>
              </w:rPr>
              <w:t xml:space="preserve"> </w:t>
            </w:r>
            <w:r w:rsidR="00112D0D">
              <w:rPr>
                <w:rFonts w:cstheme="minorHAnsi"/>
              </w:rPr>
              <w:t>natural</w:t>
            </w:r>
            <w:r w:rsidR="00EA6428">
              <w:rPr>
                <w:rFonts w:cstheme="minorHAnsi"/>
              </w:rPr>
              <w:t xml:space="preserve"> </w:t>
            </w:r>
            <w:r w:rsidR="00112D0D">
              <w:rPr>
                <w:rFonts w:cstheme="minorHAnsi"/>
              </w:rPr>
              <w:t>gas</w:t>
            </w:r>
            <w:r w:rsidR="00EA6428">
              <w:rPr>
                <w:rFonts w:cstheme="minorHAnsi"/>
              </w:rPr>
              <w:t xml:space="preserve"> </w:t>
            </w:r>
            <w:r w:rsidR="00112D0D">
              <w:rPr>
                <w:rFonts w:cstheme="minorHAnsi"/>
              </w:rPr>
              <w:t>storage</w:t>
            </w:r>
            <w:r w:rsidR="00EA6428">
              <w:rPr>
                <w:rFonts w:cstheme="minorHAnsi"/>
              </w:rPr>
              <w:t xml:space="preserve"> </w:t>
            </w:r>
            <w:r w:rsidR="00112D0D">
              <w:rPr>
                <w:rFonts w:cstheme="minorHAnsi"/>
              </w:rPr>
              <w:t>facility</w:t>
            </w:r>
          </w:p>
        </w:tc>
      </w:tr>
      <w:tr w:rsidR="00F65378" w:rsidRPr="00B65491" w14:paraId="4AA2D156" w14:textId="77777777" w:rsidTr="00B04388">
        <w:trPr>
          <w:cantSplit/>
        </w:trPr>
        <w:tc>
          <w:tcPr>
            <w:tcW w:w="2645" w:type="dxa"/>
            <w:tcBorders>
              <w:top w:val="dotted" w:sz="4" w:space="0" w:color="auto"/>
              <w:bottom w:val="dotted" w:sz="4" w:space="0" w:color="auto"/>
            </w:tcBorders>
            <w:shd w:val="clear" w:color="auto" w:fill="auto"/>
          </w:tcPr>
          <w:p w14:paraId="0D6B69A9" w14:textId="30E50AAE" w:rsidR="00F65378" w:rsidRPr="00B65491" w:rsidRDefault="00F65378" w:rsidP="00B04388">
            <w:pPr>
              <w:pStyle w:val="PPVTableText"/>
              <w:rPr>
                <w:rFonts w:cstheme="minorHAnsi"/>
                <w:b/>
              </w:rPr>
            </w:pPr>
            <w:r w:rsidRPr="00B65491">
              <w:rPr>
                <w:rFonts w:cstheme="minorHAnsi"/>
                <w:b/>
              </w:rPr>
              <w:t>Project</w:t>
            </w:r>
            <w:r w:rsidR="00EA6428">
              <w:rPr>
                <w:rFonts w:cstheme="minorHAnsi"/>
                <w:b/>
              </w:rPr>
              <w:t xml:space="preserve"> </w:t>
            </w:r>
            <w:r w:rsidRPr="00B65491">
              <w:rPr>
                <w:rFonts w:cstheme="minorHAnsi"/>
                <w:b/>
              </w:rPr>
              <w:t>location</w:t>
            </w:r>
          </w:p>
        </w:tc>
        <w:tc>
          <w:tcPr>
            <w:tcW w:w="6317" w:type="dxa"/>
            <w:tcBorders>
              <w:top w:val="dotted" w:sz="4" w:space="0" w:color="auto"/>
              <w:bottom w:val="dotted" w:sz="4" w:space="0" w:color="auto"/>
            </w:tcBorders>
            <w:shd w:val="clear" w:color="auto" w:fill="auto"/>
          </w:tcPr>
          <w:p w14:paraId="6CC131DD" w14:textId="18144096" w:rsidR="00F65378" w:rsidRPr="00B65491" w:rsidRDefault="00FD4CB4" w:rsidP="00B04388">
            <w:pPr>
              <w:pStyle w:val="PPVTableText"/>
              <w:rPr>
                <w:rFonts w:cstheme="minorHAnsi"/>
              </w:rPr>
            </w:pPr>
            <w:r>
              <w:rPr>
                <w:rFonts w:cstheme="minorHAnsi"/>
              </w:rPr>
              <w:t>Wells</w:t>
            </w:r>
            <w:r w:rsidR="00EA6428">
              <w:rPr>
                <w:rFonts w:cstheme="minorHAnsi"/>
              </w:rPr>
              <w:t xml:space="preserve"> </w:t>
            </w:r>
            <w:r>
              <w:rPr>
                <w:rFonts w:cstheme="minorHAnsi"/>
              </w:rPr>
              <w:t>to</w:t>
            </w:r>
            <w:r w:rsidR="00EA6428">
              <w:rPr>
                <w:rFonts w:cstheme="minorHAnsi"/>
              </w:rPr>
              <w:t xml:space="preserve"> </w:t>
            </w:r>
            <w:r>
              <w:rPr>
                <w:rFonts w:cstheme="minorHAnsi"/>
              </w:rPr>
              <w:t>be</w:t>
            </w:r>
            <w:r w:rsidR="00EA6428">
              <w:rPr>
                <w:rFonts w:cstheme="minorHAnsi"/>
              </w:rPr>
              <w:t xml:space="preserve"> </w:t>
            </w:r>
            <w:r>
              <w:rPr>
                <w:rFonts w:cstheme="minorHAnsi"/>
              </w:rPr>
              <w:t>located</w:t>
            </w:r>
            <w:r w:rsidR="00EA6428">
              <w:rPr>
                <w:rFonts w:cstheme="minorHAnsi"/>
              </w:rPr>
              <w:t xml:space="preserve"> </w:t>
            </w:r>
            <w:r>
              <w:rPr>
                <w:rFonts w:cstheme="minorHAnsi"/>
              </w:rPr>
              <w:t>3</w:t>
            </w:r>
            <w:r w:rsidR="00EA6428">
              <w:rPr>
                <w:rFonts w:cstheme="minorHAnsi"/>
              </w:rPr>
              <w:t xml:space="preserve"> </w:t>
            </w:r>
            <w:r>
              <w:rPr>
                <w:rFonts w:cstheme="minorHAnsi"/>
              </w:rPr>
              <w:t>kilometres</w:t>
            </w:r>
            <w:r w:rsidR="00EA6428">
              <w:rPr>
                <w:rFonts w:cstheme="minorHAnsi"/>
              </w:rPr>
              <w:t xml:space="preserve"> </w:t>
            </w:r>
            <w:r>
              <w:rPr>
                <w:rFonts w:cstheme="minorHAnsi"/>
              </w:rPr>
              <w:t>offshore</w:t>
            </w:r>
            <w:r w:rsidR="00EA6428">
              <w:rPr>
                <w:rFonts w:cstheme="minorHAnsi"/>
              </w:rPr>
              <w:t xml:space="preserve"> </w:t>
            </w:r>
            <w:r>
              <w:rPr>
                <w:rFonts w:cstheme="minorHAnsi"/>
              </w:rPr>
              <w:t>from</w:t>
            </w:r>
            <w:r w:rsidR="00EA6428">
              <w:rPr>
                <w:rFonts w:cstheme="minorHAnsi"/>
              </w:rPr>
              <w:t xml:space="preserve"> </w:t>
            </w:r>
            <w:r>
              <w:rPr>
                <w:rFonts w:cstheme="minorHAnsi"/>
              </w:rPr>
              <w:t>Golden</w:t>
            </w:r>
            <w:r w:rsidR="00EA6428">
              <w:rPr>
                <w:rFonts w:cstheme="minorHAnsi"/>
              </w:rPr>
              <w:t xml:space="preserve"> </w:t>
            </w:r>
            <w:r>
              <w:rPr>
                <w:rFonts w:cstheme="minorHAnsi"/>
              </w:rPr>
              <w:t>Beach</w:t>
            </w:r>
            <w:r w:rsidR="00EA6428">
              <w:rPr>
                <w:rFonts w:cstheme="minorHAnsi"/>
              </w:rPr>
              <w:t xml:space="preserve"> </w:t>
            </w:r>
            <w:r>
              <w:rPr>
                <w:rFonts w:cstheme="minorHAnsi"/>
              </w:rPr>
              <w:t>in</w:t>
            </w:r>
            <w:r w:rsidR="00EA6428">
              <w:rPr>
                <w:rFonts w:cstheme="minorHAnsi"/>
              </w:rPr>
              <w:t xml:space="preserve"> </w:t>
            </w:r>
            <w:r>
              <w:rPr>
                <w:rFonts w:cstheme="minorHAnsi"/>
              </w:rPr>
              <w:t>Gippsland,</w:t>
            </w:r>
            <w:r w:rsidR="00EA6428">
              <w:rPr>
                <w:rFonts w:cstheme="minorHAnsi"/>
              </w:rPr>
              <w:t xml:space="preserve"> </w:t>
            </w:r>
            <w:r>
              <w:rPr>
                <w:rFonts w:cstheme="minorHAnsi"/>
              </w:rPr>
              <w:t>in</w:t>
            </w:r>
            <w:r w:rsidR="00EA6428">
              <w:rPr>
                <w:rFonts w:cstheme="minorHAnsi"/>
              </w:rPr>
              <w:t xml:space="preserve"> </w:t>
            </w:r>
            <w:r>
              <w:rPr>
                <w:rFonts w:cstheme="minorHAnsi"/>
              </w:rPr>
              <w:t>the</w:t>
            </w:r>
            <w:r w:rsidR="00EA6428">
              <w:rPr>
                <w:rFonts w:cstheme="minorHAnsi"/>
              </w:rPr>
              <w:t xml:space="preserve"> </w:t>
            </w:r>
            <w:r>
              <w:rPr>
                <w:rFonts w:cstheme="minorHAnsi"/>
              </w:rPr>
              <w:t>municipality</w:t>
            </w:r>
            <w:r w:rsidR="00EA6428">
              <w:rPr>
                <w:rFonts w:cstheme="minorHAnsi"/>
              </w:rPr>
              <w:t xml:space="preserve"> </w:t>
            </w:r>
            <w:r>
              <w:rPr>
                <w:rFonts w:cstheme="minorHAnsi"/>
              </w:rPr>
              <w:t>of</w:t>
            </w:r>
            <w:r w:rsidR="00EA6428">
              <w:rPr>
                <w:rFonts w:cstheme="minorHAnsi"/>
              </w:rPr>
              <w:t xml:space="preserve"> </w:t>
            </w:r>
            <w:r>
              <w:rPr>
                <w:rFonts w:cstheme="minorHAnsi"/>
              </w:rPr>
              <w:t>Wellington</w:t>
            </w:r>
            <w:r w:rsidR="00112D0D">
              <w:rPr>
                <w:rFonts w:cstheme="minorHAnsi"/>
              </w:rPr>
              <w:t>.</w:t>
            </w:r>
            <w:r w:rsidR="00EA6428">
              <w:rPr>
                <w:rFonts w:cstheme="minorHAnsi"/>
              </w:rPr>
              <w:t xml:space="preserve">  </w:t>
            </w:r>
            <w:r w:rsidR="00112D0D">
              <w:rPr>
                <w:rFonts w:cstheme="minorHAnsi"/>
              </w:rPr>
              <w:t>Shore</w:t>
            </w:r>
            <w:r w:rsidR="00EA6428">
              <w:rPr>
                <w:rFonts w:cstheme="minorHAnsi"/>
              </w:rPr>
              <w:t xml:space="preserve"> </w:t>
            </w:r>
            <w:r w:rsidR="00112D0D">
              <w:rPr>
                <w:rFonts w:cstheme="minorHAnsi"/>
              </w:rPr>
              <w:t>crossing</w:t>
            </w:r>
            <w:r w:rsidR="00EA6428">
              <w:rPr>
                <w:rFonts w:cstheme="minorHAnsi"/>
              </w:rPr>
              <w:t xml:space="preserve"> </w:t>
            </w:r>
            <w:r w:rsidR="00112D0D">
              <w:rPr>
                <w:rFonts w:cstheme="minorHAnsi"/>
              </w:rPr>
              <w:t>to</w:t>
            </w:r>
            <w:r w:rsidR="00EA6428">
              <w:rPr>
                <w:rFonts w:cstheme="minorHAnsi"/>
              </w:rPr>
              <w:t xml:space="preserve"> </w:t>
            </w:r>
            <w:r w:rsidR="00112D0D">
              <w:rPr>
                <w:rFonts w:cstheme="minorHAnsi"/>
              </w:rPr>
              <w:t>be</w:t>
            </w:r>
            <w:r w:rsidR="00EA6428">
              <w:rPr>
                <w:rFonts w:cstheme="minorHAnsi"/>
              </w:rPr>
              <w:t xml:space="preserve"> </w:t>
            </w:r>
            <w:r w:rsidR="00112D0D">
              <w:rPr>
                <w:rFonts w:cstheme="minorHAnsi"/>
              </w:rPr>
              <w:t>located</w:t>
            </w:r>
            <w:r w:rsidR="00EA6428">
              <w:rPr>
                <w:rFonts w:cstheme="minorHAnsi"/>
              </w:rPr>
              <w:t xml:space="preserve"> </w:t>
            </w:r>
            <w:r w:rsidR="00112D0D">
              <w:rPr>
                <w:rFonts w:cstheme="minorHAnsi"/>
              </w:rPr>
              <w:t>4</w:t>
            </w:r>
            <w:r w:rsidR="00EA6428">
              <w:rPr>
                <w:rFonts w:cstheme="minorHAnsi"/>
              </w:rPr>
              <w:t xml:space="preserve"> </w:t>
            </w:r>
            <w:r w:rsidR="00112D0D">
              <w:rPr>
                <w:rFonts w:cstheme="minorHAnsi"/>
              </w:rPr>
              <w:t>kilomet</w:t>
            </w:r>
            <w:r w:rsidR="0007030E">
              <w:rPr>
                <w:rFonts w:cstheme="minorHAnsi"/>
              </w:rPr>
              <w:t>r</w:t>
            </w:r>
            <w:r w:rsidR="00112D0D">
              <w:rPr>
                <w:rFonts w:cstheme="minorHAnsi"/>
              </w:rPr>
              <w:t>es</w:t>
            </w:r>
            <w:r w:rsidR="00EA6428">
              <w:rPr>
                <w:rFonts w:cstheme="minorHAnsi"/>
              </w:rPr>
              <w:t xml:space="preserve"> </w:t>
            </w:r>
            <w:r w:rsidR="00112D0D">
              <w:rPr>
                <w:rFonts w:cstheme="minorHAnsi"/>
              </w:rPr>
              <w:t>south</w:t>
            </w:r>
            <w:r w:rsidR="00EA6428">
              <w:rPr>
                <w:rFonts w:cstheme="minorHAnsi"/>
              </w:rPr>
              <w:t xml:space="preserve"> </w:t>
            </w:r>
            <w:r w:rsidR="00112D0D">
              <w:rPr>
                <w:rFonts w:cstheme="minorHAnsi"/>
              </w:rPr>
              <w:t>west</w:t>
            </w:r>
            <w:r w:rsidR="00EA6428">
              <w:rPr>
                <w:rFonts w:cstheme="minorHAnsi"/>
              </w:rPr>
              <w:t xml:space="preserve"> </w:t>
            </w:r>
            <w:r w:rsidR="00112D0D">
              <w:rPr>
                <w:rFonts w:cstheme="minorHAnsi"/>
              </w:rPr>
              <w:t>of</w:t>
            </w:r>
            <w:r w:rsidR="00EA6428">
              <w:rPr>
                <w:rFonts w:cstheme="minorHAnsi"/>
              </w:rPr>
              <w:t xml:space="preserve"> </w:t>
            </w:r>
            <w:r w:rsidR="00112D0D">
              <w:rPr>
                <w:rFonts w:cstheme="minorHAnsi"/>
              </w:rPr>
              <w:t>the</w:t>
            </w:r>
            <w:r w:rsidR="00EA6428">
              <w:rPr>
                <w:rFonts w:cstheme="minorHAnsi"/>
              </w:rPr>
              <w:t xml:space="preserve"> </w:t>
            </w:r>
            <w:r w:rsidR="00112D0D">
              <w:rPr>
                <w:rFonts w:cstheme="minorHAnsi"/>
              </w:rPr>
              <w:t>Golden</w:t>
            </w:r>
            <w:r w:rsidR="00EA6428">
              <w:rPr>
                <w:rFonts w:cstheme="minorHAnsi"/>
              </w:rPr>
              <w:t xml:space="preserve"> </w:t>
            </w:r>
            <w:r w:rsidR="00112D0D">
              <w:rPr>
                <w:rFonts w:cstheme="minorHAnsi"/>
              </w:rPr>
              <w:t>Beach</w:t>
            </w:r>
            <w:r w:rsidR="00EA6428">
              <w:rPr>
                <w:rFonts w:cstheme="minorHAnsi"/>
              </w:rPr>
              <w:t xml:space="preserve"> </w:t>
            </w:r>
            <w:r w:rsidR="00112D0D">
              <w:rPr>
                <w:rFonts w:cstheme="minorHAnsi"/>
              </w:rPr>
              <w:t>township</w:t>
            </w:r>
          </w:p>
        </w:tc>
      </w:tr>
      <w:tr w:rsidR="00DD16CB" w:rsidRPr="00B65491" w14:paraId="4FAC748E" w14:textId="77777777" w:rsidTr="00C62ED9">
        <w:trPr>
          <w:cantSplit/>
        </w:trPr>
        <w:tc>
          <w:tcPr>
            <w:tcW w:w="2645" w:type="dxa"/>
            <w:tcBorders>
              <w:top w:val="dotted" w:sz="4" w:space="0" w:color="auto"/>
              <w:bottom w:val="single" w:sz="12" w:space="0" w:color="215868" w:themeColor="accent5" w:themeShade="80"/>
            </w:tcBorders>
            <w:shd w:val="clear" w:color="auto" w:fill="auto"/>
          </w:tcPr>
          <w:p w14:paraId="4FAC748C" w14:textId="552929CB" w:rsidR="00667DC6" w:rsidRPr="00B65491" w:rsidRDefault="00D6747D" w:rsidP="0082307C">
            <w:pPr>
              <w:pStyle w:val="PPVTableText"/>
              <w:rPr>
                <w:rFonts w:cstheme="minorHAnsi"/>
                <w:b/>
              </w:rPr>
            </w:pPr>
            <w:r w:rsidRPr="00B65491">
              <w:rPr>
                <w:rFonts w:cstheme="minorHAnsi"/>
                <w:b/>
              </w:rPr>
              <w:t>The</w:t>
            </w:r>
            <w:r w:rsidR="00EA6428">
              <w:rPr>
                <w:rFonts w:cstheme="minorHAnsi"/>
                <w:b/>
              </w:rPr>
              <w:t xml:space="preserve"> </w:t>
            </w:r>
            <w:r w:rsidRPr="00B65491">
              <w:rPr>
                <w:rFonts w:cstheme="minorHAnsi"/>
                <w:b/>
              </w:rPr>
              <w:t>P</w:t>
            </w:r>
            <w:r w:rsidR="00667DC6" w:rsidRPr="00B65491">
              <w:rPr>
                <w:rFonts w:cstheme="minorHAnsi"/>
                <w:b/>
              </w:rPr>
              <w:t>roponent</w:t>
            </w:r>
          </w:p>
        </w:tc>
        <w:tc>
          <w:tcPr>
            <w:tcW w:w="6317" w:type="dxa"/>
            <w:tcBorders>
              <w:top w:val="dotted" w:sz="4" w:space="0" w:color="auto"/>
              <w:bottom w:val="single" w:sz="12" w:space="0" w:color="215868" w:themeColor="accent5" w:themeShade="80"/>
            </w:tcBorders>
            <w:shd w:val="clear" w:color="auto" w:fill="auto"/>
          </w:tcPr>
          <w:p w14:paraId="4FAC748D" w14:textId="750DF4DE" w:rsidR="00667DC6" w:rsidRPr="00B65491" w:rsidRDefault="00F65378" w:rsidP="008B4D9C">
            <w:pPr>
              <w:pStyle w:val="PPVTableText"/>
              <w:rPr>
                <w:rFonts w:cstheme="minorHAnsi"/>
              </w:rPr>
            </w:pPr>
            <w:r w:rsidRPr="00B65491">
              <w:rPr>
                <w:rFonts w:cstheme="minorHAnsi"/>
              </w:rPr>
              <w:t>Golden</w:t>
            </w:r>
            <w:r w:rsidR="00EA6428">
              <w:rPr>
                <w:rFonts w:cstheme="minorHAnsi"/>
              </w:rPr>
              <w:t xml:space="preserve"> </w:t>
            </w:r>
            <w:r w:rsidRPr="00B65491">
              <w:rPr>
                <w:rFonts w:cstheme="minorHAnsi"/>
              </w:rPr>
              <w:t>Beach</w:t>
            </w:r>
            <w:r w:rsidR="00EA6428">
              <w:rPr>
                <w:rFonts w:cstheme="minorHAnsi"/>
              </w:rPr>
              <w:t xml:space="preserve"> </w:t>
            </w:r>
            <w:r w:rsidRPr="00B65491">
              <w:rPr>
                <w:rFonts w:cstheme="minorHAnsi"/>
              </w:rPr>
              <w:t>Energy</w:t>
            </w:r>
            <w:r w:rsidR="00EA6428">
              <w:rPr>
                <w:rFonts w:cstheme="minorHAnsi"/>
              </w:rPr>
              <w:t xml:space="preserve"> </w:t>
            </w:r>
            <w:r w:rsidRPr="00B65491">
              <w:rPr>
                <w:rFonts w:cstheme="minorHAnsi"/>
              </w:rPr>
              <w:t>Pty</w:t>
            </w:r>
            <w:r w:rsidR="00EA6428">
              <w:rPr>
                <w:rFonts w:cstheme="minorHAnsi"/>
              </w:rPr>
              <w:t xml:space="preserve"> </w:t>
            </w:r>
            <w:r w:rsidRPr="00B65491">
              <w:rPr>
                <w:rFonts w:cstheme="minorHAnsi"/>
              </w:rPr>
              <w:t>Ltd</w:t>
            </w:r>
          </w:p>
        </w:tc>
      </w:tr>
    </w:tbl>
    <w:p w14:paraId="4FAC749C" w14:textId="77777777" w:rsidR="00914FF4" w:rsidRPr="00B65491" w:rsidRDefault="00914FF4" w:rsidP="008C7A95">
      <w:pPr>
        <w:pStyle w:val="PPVBody"/>
        <w:rPr>
          <w:rFonts w:asciiTheme="minorHAnsi" w:hAnsiTheme="minorHAnsi" w:cstheme="minorHAnsi"/>
        </w:rPr>
      </w:pPr>
    </w:p>
    <w:tbl>
      <w:tblPr>
        <w:tblW w:w="0" w:type="auto"/>
        <w:tblInd w:w="108" w:type="dxa"/>
        <w:tblBorders>
          <w:top w:val="single" w:sz="4" w:space="0" w:color="215868" w:themeColor="accent5" w:themeShade="80"/>
          <w:bottom w:val="single" w:sz="12" w:space="0" w:color="215868" w:themeColor="accent5" w:themeShade="80"/>
          <w:insideH w:val="single" w:sz="4" w:space="0" w:color="215868" w:themeColor="accent5" w:themeShade="80"/>
        </w:tblBorders>
        <w:tblLook w:val="0000" w:firstRow="0" w:lastRow="0" w:firstColumn="0" w:lastColumn="0" w:noHBand="0" w:noVBand="0"/>
      </w:tblPr>
      <w:tblGrid>
        <w:gridCol w:w="2639"/>
        <w:gridCol w:w="6"/>
        <w:gridCol w:w="6317"/>
      </w:tblGrid>
      <w:tr w:rsidR="000006D8" w:rsidRPr="00B65491" w14:paraId="675DC1A4" w14:textId="77777777" w:rsidTr="000006D8">
        <w:trPr>
          <w:cantSplit/>
        </w:trPr>
        <w:tc>
          <w:tcPr>
            <w:tcW w:w="2639" w:type="dxa"/>
            <w:tcBorders>
              <w:bottom w:val="single" w:sz="2" w:space="0" w:color="215868" w:themeColor="accent5" w:themeShade="80"/>
            </w:tcBorders>
            <w:shd w:val="clear" w:color="auto" w:fill="215868" w:themeFill="accent5" w:themeFillShade="80"/>
          </w:tcPr>
          <w:p w14:paraId="744967A5" w14:textId="77777777" w:rsidR="000006D8" w:rsidRPr="00B65491" w:rsidRDefault="000006D8" w:rsidP="000006D8">
            <w:pPr>
              <w:pStyle w:val="PPVTableHeader"/>
              <w:rPr>
                <w:rFonts w:cstheme="minorHAnsi"/>
              </w:rPr>
            </w:pPr>
            <w:r w:rsidRPr="00B65491">
              <w:rPr>
                <w:rFonts w:cstheme="minorHAnsi"/>
              </w:rPr>
              <w:t xml:space="preserve">Inquiry process </w:t>
            </w:r>
          </w:p>
        </w:tc>
        <w:tc>
          <w:tcPr>
            <w:tcW w:w="6323" w:type="dxa"/>
            <w:gridSpan w:val="2"/>
            <w:tcBorders>
              <w:bottom w:val="single" w:sz="2" w:space="0" w:color="215868" w:themeColor="accent5" w:themeShade="80"/>
            </w:tcBorders>
            <w:shd w:val="clear" w:color="auto" w:fill="215868" w:themeFill="accent5" w:themeFillShade="80"/>
          </w:tcPr>
          <w:p w14:paraId="3F1A19D4" w14:textId="77777777" w:rsidR="000006D8" w:rsidRPr="00B65491" w:rsidRDefault="000006D8" w:rsidP="000006D8">
            <w:pPr>
              <w:pStyle w:val="PPVTableText"/>
              <w:rPr>
                <w:rFonts w:cstheme="minorHAnsi"/>
                <w:color w:val="FFFFFF" w:themeColor="background1"/>
                <w:highlight w:val="yellow"/>
              </w:rPr>
            </w:pPr>
          </w:p>
        </w:tc>
      </w:tr>
      <w:tr w:rsidR="000006D8" w:rsidRPr="00B65491" w14:paraId="6FDF7C2F" w14:textId="77777777" w:rsidTr="000006D8">
        <w:trPr>
          <w:cantSplit/>
        </w:trPr>
        <w:tc>
          <w:tcPr>
            <w:tcW w:w="2639" w:type="dxa"/>
            <w:tcBorders>
              <w:top w:val="single" w:sz="2" w:space="0" w:color="215868" w:themeColor="accent5" w:themeShade="80"/>
              <w:bottom w:val="dotted" w:sz="4" w:space="0" w:color="auto"/>
            </w:tcBorders>
            <w:shd w:val="clear" w:color="auto" w:fill="auto"/>
          </w:tcPr>
          <w:p w14:paraId="12DA9270" w14:textId="77777777" w:rsidR="000006D8" w:rsidRPr="00B65491" w:rsidRDefault="000006D8" w:rsidP="000006D8">
            <w:pPr>
              <w:pStyle w:val="PPVTableText"/>
              <w:rPr>
                <w:rFonts w:cstheme="minorHAnsi"/>
                <w:b/>
              </w:rPr>
            </w:pPr>
            <w:r w:rsidRPr="00B65491">
              <w:rPr>
                <w:rFonts w:cstheme="minorHAnsi"/>
                <w:b/>
              </w:rPr>
              <w:t>The Inquiry</w:t>
            </w:r>
          </w:p>
        </w:tc>
        <w:tc>
          <w:tcPr>
            <w:tcW w:w="6323" w:type="dxa"/>
            <w:gridSpan w:val="2"/>
            <w:tcBorders>
              <w:top w:val="single" w:sz="2" w:space="0" w:color="215868" w:themeColor="accent5" w:themeShade="80"/>
              <w:bottom w:val="dotted" w:sz="4" w:space="0" w:color="auto"/>
            </w:tcBorders>
            <w:shd w:val="clear" w:color="auto" w:fill="auto"/>
          </w:tcPr>
          <w:p w14:paraId="66308EB4" w14:textId="77777777" w:rsidR="000006D8" w:rsidRPr="00B65491" w:rsidRDefault="000006D8" w:rsidP="000006D8">
            <w:pPr>
              <w:pStyle w:val="PPVTableText"/>
              <w:rPr>
                <w:rFonts w:cstheme="minorHAnsi"/>
                <w:highlight w:val="yellow"/>
              </w:rPr>
            </w:pPr>
            <w:r w:rsidRPr="00B65491">
              <w:rPr>
                <w:rFonts w:cstheme="minorHAnsi"/>
              </w:rPr>
              <w:t>Nick Wimbush (Chair), Sarah Carlisle (Deputy Chair), Trevor Blake, Sandra Brizga</w:t>
            </w:r>
          </w:p>
        </w:tc>
      </w:tr>
      <w:tr w:rsidR="000006D8" w:rsidRPr="00B65491" w14:paraId="51CF84FF" w14:textId="77777777" w:rsidTr="000006D8">
        <w:tblPrEx>
          <w:tblBorders>
            <w:top w:val="single" w:sz="12" w:space="0" w:color="1F497D"/>
            <w:bottom w:val="single" w:sz="12" w:space="0" w:color="1F497D"/>
            <w:insideH w:val="dotted" w:sz="4" w:space="0" w:color="7F7F7F"/>
          </w:tblBorders>
        </w:tblPrEx>
        <w:trPr>
          <w:cantSplit/>
        </w:trPr>
        <w:tc>
          <w:tcPr>
            <w:tcW w:w="2645" w:type="dxa"/>
            <w:gridSpan w:val="2"/>
            <w:tcBorders>
              <w:top w:val="dotted" w:sz="4" w:space="0" w:color="auto"/>
              <w:bottom w:val="dotted" w:sz="4" w:space="0" w:color="auto"/>
            </w:tcBorders>
            <w:shd w:val="clear" w:color="auto" w:fill="auto"/>
          </w:tcPr>
          <w:p w14:paraId="6BAC0D62" w14:textId="77777777" w:rsidR="000006D8" w:rsidRPr="006129BD" w:rsidRDefault="000006D8" w:rsidP="000006D8">
            <w:pPr>
              <w:pStyle w:val="PPVTableText"/>
              <w:rPr>
                <w:rFonts w:cstheme="minorHAnsi"/>
                <w:b/>
              </w:rPr>
            </w:pPr>
            <w:r w:rsidRPr="006129BD">
              <w:rPr>
                <w:rFonts w:cstheme="minorHAnsi"/>
                <w:b/>
              </w:rPr>
              <w:t>Exhibition</w:t>
            </w:r>
          </w:p>
        </w:tc>
        <w:tc>
          <w:tcPr>
            <w:tcW w:w="6317" w:type="dxa"/>
            <w:tcBorders>
              <w:top w:val="dotted" w:sz="4" w:space="0" w:color="auto"/>
              <w:bottom w:val="dotted" w:sz="4" w:space="0" w:color="auto"/>
            </w:tcBorders>
            <w:shd w:val="clear" w:color="auto" w:fill="auto"/>
          </w:tcPr>
          <w:p w14:paraId="428A619C" w14:textId="083F0A9A" w:rsidR="000006D8" w:rsidRPr="006129BD" w:rsidRDefault="000006D8" w:rsidP="000006D8">
            <w:pPr>
              <w:pStyle w:val="PPVTableText"/>
              <w:rPr>
                <w:rFonts w:cstheme="minorHAnsi"/>
              </w:rPr>
            </w:pPr>
            <w:r w:rsidRPr="006129BD">
              <w:rPr>
                <w:rFonts w:cstheme="minorHAnsi"/>
              </w:rPr>
              <w:t>26 October to 7 December 2020</w:t>
            </w:r>
          </w:p>
        </w:tc>
      </w:tr>
      <w:tr w:rsidR="000006D8" w:rsidRPr="00B65491" w14:paraId="06C20412" w14:textId="77777777" w:rsidTr="000006D8">
        <w:tblPrEx>
          <w:tblBorders>
            <w:top w:val="single" w:sz="12" w:space="0" w:color="1F497D"/>
            <w:bottom w:val="single" w:sz="12" w:space="0" w:color="1F497D"/>
            <w:insideH w:val="dotted" w:sz="4" w:space="0" w:color="7F7F7F"/>
          </w:tblBorders>
        </w:tblPrEx>
        <w:trPr>
          <w:cantSplit/>
        </w:trPr>
        <w:tc>
          <w:tcPr>
            <w:tcW w:w="2645" w:type="dxa"/>
            <w:gridSpan w:val="2"/>
            <w:tcBorders>
              <w:top w:val="dotted" w:sz="4" w:space="0" w:color="auto"/>
              <w:left w:val="nil"/>
              <w:bottom w:val="dotted" w:sz="4" w:space="0" w:color="auto"/>
            </w:tcBorders>
            <w:shd w:val="clear" w:color="auto" w:fill="auto"/>
          </w:tcPr>
          <w:p w14:paraId="212E16FC" w14:textId="77777777" w:rsidR="000006D8" w:rsidRPr="006129BD" w:rsidRDefault="000006D8" w:rsidP="000006D8">
            <w:pPr>
              <w:pStyle w:val="PPVTableText"/>
              <w:rPr>
                <w:rFonts w:cstheme="minorHAnsi"/>
                <w:b/>
              </w:rPr>
            </w:pPr>
            <w:r w:rsidRPr="006129BD">
              <w:rPr>
                <w:rFonts w:cstheme="minorHAnsi"/>
                <w:b/>
              </w:rPr>
              <w:t>Submissions</w:t>
            </w:r>
          </w:p>
        </w:tc>
        <w:tc>
          <w:tcPr>
            <w:tcW w:w="6317" w:type="dxa"/>
            <w:tcBorders>
              <w:top w:val="dotted" w:sz="4" w:space="0" w:color="auto"/>
              <w:bottom w:val="dotted" w:sz="4" w:space="0" w:color="auto"/>
            </w:tcBorders>
            <w:shd w:val="clear" w:color="auto" w:fill="auto"/>
          </w:tcPr>
          <w:p w14:paraId="36489F8D" w14:textId="15A7354A" w:rsidR="006129BD" w:rsidRPr="006129BD" w:rsidRDefault="000006D8" w:rsidP="000006D8">
            <w:pPr>
              <w:pStyle w:val="PPVTableText"/>
              <w:rPr>
                <w:rFonts w:cstheme="minorHAnsi"/>
              </w:rPr>
            </w:pPr>
            <w:r w:rsidRPr="006129BD">
              <w:rPr>
                <w:rFonts w:cstheme="minorHAnsi"/>
              </w:rPr>
              <w:t>Number of Submissions: 13 (</w:t>
            </w:r>
            <w:r w:rsidR="006129BD" w:rsidRPr="006129BD">
              <w:rPr>
                <w:rFonts w:cstheme="minorHAnsi"/>
              </w:rPr>
              <w:t xml:space="preserve">including </w:t>
            </w:r>
            <w:r w:rsidRPr="006129BD">
              <w:rPr>
                <w:rFonts w:cstheme="minorHAnsi"/>
              </w:rPr>
              <w:t>one late submission)</w:t>
            </w:r>
          </w:p>
          <w:p w14:paraId="3A92F43C" w14:textId="5FBC13E3" w:rsidR="000006D8" w:rsidRPr="006129BD" w:rsidRDefault="000006D8" w:rsidP="000006D8">
            <w:pPr>
              <w:pStyle w:val="PPVTableText"/>
              <w:rPr>
                <w:rFonts w:cstheme="minorHAnsi"/>
              </w:rPr>
            </w:pPr>
            <w:r w:rsidRPr="006129BD">
              <w:rPr>
                <w:rFonts w:cstheme="minorHAnsi"/>
              </w:rPr>
              <w:t>Opposed: 8 submissions</w:t>
            </w:r>
          </w:p>
          <w:p w14:paraId="7B3A4DA7" w14:textId="2F97348F" w:rsidR="006129BD" w:rsidRPr="006129BD" w:rsidRDefault="006129BD" w:rsidP="000006D8">
            <w:pPr>
              <w:pStyle w:val="PPVTableText"/>
              <w:rPr>
                <w:rFonts w:cstheme="minorHAnsi"/>
              </w:rPr>
            </w:pPr>
            <w:r w:rsidRPr="006129BD">
              <w:rPr>
                <w:rFonts w:cstheme="minorHAnsi"/>
              </w:rPr>
              <w:t>Neutral: 5 submissions</w:t>
            </w:r>
          </w:p>
        </w:tc>
      </w:tr>
      <w:tr w:rsidR="000006D8" w:rsidRPr="00B65491" w14:paraId="3C71D336" w14:textId="77777777" w:rsidTr="000006D8">
        <w:trPr>
          <w:cantSplit/>
        </w:trPr>
        <w:tc>
          <w:tcPr>
            <w:tcW w:w="2639" w:type="dxa"/>
            <w:tcBorders>
              <w:top w:val="dotted" w:sz="4" w:space="0" w:color="auto"/>
              <w:bottom w:val="dotted" w:sz="4" w:space="0" w:color="auto"/>
            </w:tcBorders>
            <w:shd w:val="clear" w:color="auto" w:fill="auto"/>
          </w:tcPr>
          <w:p w14:paraId="5C22E6E7" w14:textId="77777777" w:rsidR="000006D8" w:rsidRPr="00B65491" w:rsidRDefault="000006D8" w:rsidP="000006D8">
            <w:pPr>
              <w:pStyle w:val="PPVTableText"/>
              <w:rPr>
                <w:rFonts w:cstheme="minorHAnsi"/>
                <w:b/>
              </w:rPr>
            </w:pPr>
            <w:r w:rsidRPr="00B65491">
              <w:rPr>
                <w:rFonts w:cstheme="minorHAnsi"/>
                <w:b/>
              </w:rPr>
              <w:t>Site inspection</w:t>
            </w:r>
          </w:p>
        </w:tc>
        <w:tc>
          <w:tcPr>
            <w:tcW w:w="6323" w:type="dxa"/>
            <w:gridSpan w:val="2"/>
            <w:tcBorders>
              <w:top w:val="dotted" w:sz="4" w:space="0" w:color="auto"/>
              <w:bottom w:val="dotted" w:sz="4" w:space="0" w:color="auto"/>
            </w:tcBorders>
            <w:shd w:val="clear" w:color="auto" w:fill="auto"/>
          </w:tcPr>
          <w:p w14:paraId="420106E2" w14:textId="1C9D1081" w:rsidR="000006D8" w:rsidRPr="006129BD" w:rsidRDefault="000006D8" w:rsidP="000006D8">
            <w:pPr>
              <w:pStyle w:val="PPVTableText"/>
              <w:rPr>
                <w:rFonts w:cstheme="minorHAnsi"/>
              </w:rPr>
            </w:pPr>
            <w:r w:rsidRPr="006129BD">
              <w:rPr>
                <w:rFonts w:cstheme="minorHAnsi"/>
              </w:rPr>
              <w:t>Accompanied, 16 December 2020</w:t>
            </w:r>
          </w:p>
        </w:tc>
      </w:tr>
      <w:tr w:rsidR="000006D8" w:rsidRPr="00B65491" w14:paraId="1927AEB1" w14:textId="77777777" w:rsidTr="000006D8">
        <w:trPr>
          <w:cantSplit/>
        </w:trPr>
        <w:tc>
          <w:tcPr>
            <w:tcW w:w="2639" w:type="dxa"/>
            <w:tcBorders>
              <w:top w:val="dotted" w:sz="4" w:space="0" w:color="auto"/>
              <w:bottom w:val="dotted" w:sz="4" w:space="0" w:color="auto"/>
            </w:tcBorders>
            <w:shd w:val="clear" w:color="auto" w:fill="auto"/>
          </w:tcPr>
          <w:p w14:paraId="75C0808D" w14:textId="77777777" w:rsidR="000006D8" w:rsidRPr="00B65491" w:rsidRDefault="000006D8" w:rsidP="000006D8">
            <w:pPr>
              <w:pStyle w:val="PPVTableText"/>
              <w:rPr>
                <w:rFonts w:cstheme="minorHAnsi"/>
                <w:b/>
              </w:rPr>
            </w:pPr>
            <w:r w:rsidRPr="00B65491">
              <w:rPr>
                <w:rFonts w:cstheme="minorHAnsi"/>
                <w:b/>
              </w:rPr>
              <w:t>Directions Hearing</w:t>
            </w:r>
          </w:p>
        </w:tc>
        <w:tc>
          <w:tcPr>
            <w:tcW w:w="6323" w:type="dxa"/>
            <w:gridSpan w:val="2"/>
            <w:tcBorders>
              <w:top w:val="dotted" w:sz="4" w:space="0" w:color="auto"/>
              <w:bottom w:val="dotted" w:sz="4" w:space="0" w:color="auto"/>
            </w:tcBorders>
            <w:shd w:val="clear" w:color="auto" w:fill="auto"/>
          </w:tcPr>
          <w:p w14:paraId="75109B6E" w14:textId="77777777" w:rsidR="000006D8" w:rsidRPr="006129BD" w:rsidRDefault="000006D8" w:rsidP="000006D8">
            <w:pPr>
              <w:pStyle w:val="PPVTableText"/>
              <w:rPr>
                <w:rFonts w:cstheme="minorHAnsi"/>
              </w:rPr>
            </w:pPr>
            <w:r w:rsidRPr="006129BD">
              <w:rPr>
                <w:rFonts w:cstheme="minorHAnsi"/>
              </w:rPr>
              <w:t>17 December 2020 by video conference</w:t>
            </w:r>
          </w:p>
        </w:tc>
      </w:tr>
      <w:tr w:rsidR="000006D8" w:rsidRPr="00B65491" w14:paraId="5F4A6042" w14:textId="77777777" w:rsidTr="000006D8">
        <w:trPr>
          <w:cantSplit/>
        </w:trPr>
        <w:tc>
          <w:tcPr>
            <w:tcW w:w="2639" w:type="dxa"/>
            <w:tcBorders>
              <w:top w:val="dotted" w:sz="4" w:space="0" w:color="auto"/>
              <w:bottom w:val="dotted" w:sz="4" w:space="0" w:color="auto"/>
            </w:tcBorders>
            <w:shd w:val="clear" w:color="auto" w:fill="auto"/>
          </w:tcPr>
          <w:p w14:paraId="22658D27" w14:textId="77777777" w:rsidR="000006D8" w:rsidRPr="00B65491" w:rsidRDefault="000006D8" w:rsidP="000006D8">
            <w:pPr>
              <w:pStyle w:val="PPVTableText"/>
              <w:rPr>
                <w:rFonts w:cstheme="minorHAnsi"/>
                <w:b/>
              </w:rPr>
            </w:pPr>
            <w:r w:rsidRPr="00B65491">
              <w:rPr>
                <w:rFonts w:cstheme="minorHAnsi"/>
                <w:b/>
              </w:rPr>
              <w:t>Submitter conference</w:t>
            </w:r>
          </w:p>
        </w:tc>
        <w:tc>
          <w:tcPr>
            <w:tcW w:w="6323" w:type="dxa"/>
            <w:gridSpan w:val="2"/>
            <w:tcBorders>
              <w:top w:val="dotted" w:sz="4" w:space="0" w:color="auto"/>
              <w:bottom w:val="dotted" w:sz="4" w:space="0" w:color="auto"/>
            </w:tcBorders>
            <w:shd w:val="clear" w:color="auto" w:fill="auto"/>
          </w:tcPr>
          <w:p w14:paraId="2CE4C445" w14:textId="77777777" w:rsidR="000006D8" w:rsidRPr="00B65491" w:rsidRDefault="000006D8" w:rsidP="000006D8">
            <w:pPr>
              <w:pStyle w:val="PPVTableText"/>
              <w:rPr>
                <w:rFonts w:cstheme="minorHAnsi"/>
                <w:highlight w:val="yellow"/>
              </w:rPr>
            </w:pPr>
            <w:r w:rsidRPr="00B65491">
              <w:rPr>
                <w:rFonts w:cstheme="minorHAnsi"/>
              </w:rPr>
              <w:t>18 January 2021 by video conference</w:t>
            </w:r>
          </w:p>
        </w:tc>
      </w:tr>
      <w:tr w:rsidR="000006D8" w:rsidRPr="00B65491" w14:paraId="672052DD" w14:textId="77777777" w:rsidTr="000006D8">
        <w:trPr>
          <w:cantSplit/>
        </w:trPr>
        <w:tc>
          <w:tcPr>
            <w:tcW w:w="2639" w:type="dxa"/>
            <w:tcBorders>
              <w:top w:val="dotted" w:sz="4" w:space="0" w:color="auto"/>
              <w:bottom w:val="dotted" w:sz="4" w:space="0" w:color="auto"/>
            </w:tcBorders>
            <w:shd w:val="clear" w:color="auto" w:fill="auto"/>
          </w:tcPr>
          <w:p w14:paraId="435BB1F9" w14:textId="77777777" w:rsidR="000006D8" w:rsidRPr="00B65491" w:rsidRDefault="000006D8" w:rsidP="000006D8">
            <w:pPr>
              <w:pStyle w:val="PPVTableText"/>
              <w:rPr>
                <w:rFonts w:cstheme="minorHAnsi"/>
                <w:b/>
              </w:rPr>
            </w:pPr>
            <w:r w:rsidRPr="00B65491">
              <w:rPr>
                <w:rFonts w:cstheme="minorHAnsi"/>
                <w:b/>
              </w:rPr>
              <w:t>Appearances</w:t>
            </w:r>
          </w:p>
        </w:tc>
        <w:tc>
          <w:tcPr>
            <w:tcW w:w="6323" w:type="dxa"/>
            <w:gridSpan w:val="2"/>
            <w:tcBorders>
              <w:top w:val="dotted" w:sz="4" w:space="0" w:color="auto"/>
              <w:bottom w:val="dotted" w:sz="4" w:space="0" w:color="auto"/>
            </w:tcBorders>
            <w:shd w:val="clear" w:color="auto" w:fill="auto"/>
          </w:tcPr>
          <w:p w14:paraId="10B5DF3B" w14:textId="77777777" w:rsidR="000006D8" w:rsidRPr="00B65491" w:rsidRDefault="000006D8" w:rsidP="000006D8">
            <w:pPr>
              <w:pStyle w:val="PPVTableText"/>
              <w:rPr>
                <w:rFonts w:cstheme="minorHAnsi"/>
              </w:rPr>
            </w:pPr>
            <w:r w:rsidRPr="00B65491">
              <w:rPr>
                <w:rFonts w:cstheme="minorHAnsi"/>
                <w:b/>
                <w:bCs/>
              </w:rPr>
              <w:t>Proponent</w:t>
            </w:r>
            <w:r w:rsidRPr="00B65491">
              <w:rPr>
                <w:rFonts w:cstheme="minorHAnsi"/>
              </w:rPr>
              <w:t>: Jade Rowarth and Tim Vesey</w:t>
            </w:r>
          </w:p>
          <w:p w14:paraId="2C418B97" w14:textId="77777777" w:rsidR="000006D8" w:rsidRPr="00B65491" w:rsidRDefault="000006D8" w:rsidP="000006D8">
            <w:pPr>
              <w:pStyle w:val="PPVTableText"/>
              <w:rPr>
                <w:rFonts w:cstheme="minorHAnsi"/>
                <w:szCs w:val="22"/>
              </w:rPr>
            </w:pPr>
            <w:r w:rsidRPr="00B65491">
              <w:rPr>
                <w:rFonts w:cstheme="minorHAnsi"/>
                <w:b/>
                <w:bCs/>
              </w:rPr>
              <w:t>EPA</w:t>
            </w:r>
            <w:r w:rsidRPr="00B65491">
              <w:rPr>
                <w:rFonts w:cstheme="minorHAnsi"/>
              </w:rPr>
              <w:t xml:space="preserve">: </w:t>
            </w:r>
            <w:r w:rsidRPr="00B65491">
              <w:rPr>
                <w:rFonts w:cstheme="minorHAnsi"/>
                <w:szCs w:val="22"/>
              </w:rPr>
              <w:t>Peter Tziotis</w:t>
            </w:r>
          </w:p>
          <w:p w14:paraId="6994D953" w14:textId="77777777" w:rsidR="000006D8" w:rsidRPr="00B65491" w:rsidRDefault="000006D8" w:rsidP="000006D8">
            <w:pPr>
              <w:pStyle w:val="PPVTableText"/>
              <w:rPr>
                <w:rFonts w:cstheme="minorHAnsi"/>
              </w:rPr>
            </w:pPr>
            <w:r w:rsidRPr="00B65491">
              <w:rPr>
                <w:rFonts w:cstheme="minorHAnsi"/>
                <w:b/>
                <w:bCs/>
              </w:rPr>
              <w:t>DJPR (CarbonNet Project)</w:t>
            </w:r>
            <w:r w:rsidRPr="00B65491">
              <w:rPr>
                <w:rFonts w:cstheme="minorHAnsi"/>
              </w:rPr>
              <w:t>: Mel Barker</w:t>
            </w:r>
          </w:p>
          <w:p w14:paraId="0E622B35" w14:textId="77777777" w:rsidR="000006D8" w:rsidRPr="00B65491" w:rsidRDefault="000006D8" w:rsidP="000006D8">
            <w:pPr>
              <w:pStyle w:val="PPVTableText"/>
              <w:rPr>
                <w:rFonts w:cstheme="minorHAnsi"/>
              </w:rPr>
            </w:pPr>
            <w:r w:rsidRPr="00B65491">
              <w:rPr>
                <w:rFonts w:cstheme="minorHAnsi"/>
                <w:b/>
                <w:bCs/>
              </w:rPr>
              <w:t>Submitters</w:t>
            </w:r>
            <w:r w:rsidRPr="00B65491">
              <w:rPr>
                <w:rFonts w:cstheme="minorHAnsi"/>
              </w:rPr>
              <w:t>: Jo McCubbin, Jane Hildebrandt</w:t>
            </w:r>
          </w:p>
        </w:tc>
      </w:tr>
      <w:tr w:rsidR="000006D8" w:rsidRPr="00B65491" w14:paraId="4010EF36" w14:textId="77777777" w:rsidTr="000006D8">
        <w:trPr>
          <w:cantSplit/>
        </w:trPr>
        <w:tc>
          <w:tcPr>
            <w:tcW w:w="2639" w:type="dxa"/>
            <w:tcBorders>
              <w:top w:val="dotted" w:sz="4" w:space="0" w:color="auto"/>
              <w:bottom w:val="dotted" w:sz="4" w:space="0" w:color="auto"/>
            </w:tcBorders>
            <w:shd w:val="clear" w:color="auto" w:fill="auto"/>
          </w:tcPr>
          <w:p w14:paraId="5E17D47B" w14:textId="77777777" w:rsidR="000006D8" w:rsidRPr="00B65491" w:rsidRDefault="000006D8" w:rsidP="000006D8">
            <w:pPr>
              <w:pStyle w:val="PPVTableText"/>
              <w:rPr>
                <w:rFonts w:cstheme="minorHAnsi"/>
                <w:b/>
              </w:rPr>
            </w:pPr>
            <w:r w:rsidRPr="00B65491">
              <w:rPr>
                <w:rFonts w:cstheme="minorHAnsi"/>
                <w:b/>
              </w:rPr>
              <w:t>Citation</w:t>
            </w:r>
          </w:p>
        </w:tc>
        <w:tc>
          <w:tcPr>
            <w:tcW w:w="6323" w:type="dxa"/>
            <w:gridSpan w:val="2"/>
            <w:tcBorders>
              <w:top w:val="dotted" w:sz="4" w:space="0" w:color="auto"/>
              <w:bottom w:val="dotted" w:sz="4" w:space="0" w:color="auto"/>
            </w:tcBorders>
            <w:shd w:val="clear" w:color="auto" w:fill="auto"/>
          </w:tcPr>
          <w:p w14:paraId="533F579C" w14:textId="08F7E6CB" w:rsidR="000006D8" w:rsidRPr="00B65491" w:rsidRDefault="000006D8" w:rsidP="000006D8">
            <w:pPr>
              <w:pStyle w:val="PPVTableText"/>
              <w:rPr>
                <w:rFonts w:cstheme="minorHAnsi"/>
                <w:highlight w:val="cyan"/>
              </w:rPr>
            </w:pPr>
            <w:r w:rsidRPr="00B65491">
              <w:rPr>
                <w:rFonts w:cstheme="minorHAnsi"/>
              </w:rPr>
              <w:t xml:space="preserve">Golden Beach Gas Project </w:t>
            </w:r>
            <w:r w:rsidR="00EC1A6A">
              <w:rPr>
                <w:rFonts w:cstheme="minorHAnsi"/>
              </w:rPr>
              <w:t xml:space="preserve">(EES) </w:t>
            </w:r>
            <w:r w:rsidRPr="00B65491">
              <w:rPr>
                <w:rFonts w:cstheme="minorHAnsi"/>
              </w:rPr>
              <w:t>[2021] PPV</w:t>
            </w:r>
          </w:p>
        </w:tc>
      </w:tr>
      <w:tr w:rsidR="000006D8" w:rsidRPr="00B65491" w14:paraId="478834B5" w14:textId="77777777" w:rsidTr="000006D8">
        <w:trPr>
          <w:cantSplit/>
        </w:trPr>
        <w:tc>
          <w:tcPr>
            <w:tcW w:w="2639" w:type="dxa"/>
            <w:tcBorders>
              <w:top w:val="dotted" w:sz="4" w:space="0" w:color="auto"/>
              <w:bottom w:val="single" w:sz="12" w:space="0" w:color="215868" w:themeColor="accent5" w:themeShade="80"/>
            </w:tcBorders>
            <w:shd w:val="clear" w:color="auto" w:fill="auto"/>
          </w:tcPr>
          <w:p w14:paraId="64B5C7E7" w14:textId="77777777" w:rsidR="000006D8" w:rsidRPr="00B65491" w:rsidRDefault="000006D8" w:rsidP="000006D8">
            <w:pPr>
              <w:pStyle w:val="PPVTableText"/>
              <w:rPr>
                <w:rFonts w:cstheme="minorHAnsi"/>
                <w:b/>
              </w:rPr>
            </w:pPr>
            <w:r w:rsidRPr="00B65491">
              <w:rPr>
                <w:rFonts w:cstheme="minorHAnsi"/>
                <w:b/>
              </w:rPr>
              <w:t>Date of this Report</w:t>
            </w:r>
          </w:p>
        </w:tc>
        <w:tc>
          <w:tcPr>
            <w:tcW w:w="6323" w:type="dxa"/>
            <w:gridSpan w:val="2"/>
            <w:tcBorders>
              <w:top w:val="dotted" w:sz="4" w:space="0" w:color="auto"/>
              <w:bottom w:val="single" w:sz="12" w:space="0" w:color="215868" w:themeColor="accent5" w:themeShade="80"/>
            </w:tcBorders>
            <w:shd w:val="clear" w:color="auto" w:fill="auto"/>
          </w:tcPr>
          <w:p w14:paraId="2CC2C83A" w14:textId="253A6698" w:rsidR="000006D8" w:rsidRPr="00B65491" w:rsidRDefault="00F4242D" w:rsidP="000006D8">
            <w:pPr>
              <w:pStyle w:val="PPVTableText"/>
              <w:rPr>
                <w:rFonts w:cstheme="minorHAnsi"/>
                <w:highlight w:val="cyan"/>
              </w:rPr>
            </w:pPr>
            <w:r>
              <w:rPr>
                <w:rFonts w:cstheme="minorHAnsi"/>
                <w:noProof/>
              </w:rPr>
              <w:t>2</w:t>
            </w:r>
            <w:r w:rsidR="000006D8" w:rsidRPr="007A4062">
              <w:rPr>
                <w:rFonts w:cstheme="minorHAnsi"/>
                <w:noProof/>
              </w:rPr>
              <w:t xml:space="preserve"> March 2021</w:t>
            </w:r>
          </w:p>
        </w:tc>
      </w:tr>
    </w:tbl>
    <w:p w14:paraId="4FAC74B7" w14:textId="77777777" w:rsidR="002F0ACC" w:rsidRPr="00B65491" w:rsidRDefault="002F0ACC" w:rsidP="008C7A95">
      <w:pPr>
        <w:pStyle w:val="PPVBody"/>
        <w:rPr>
          <w:rFonts w:asciiTheme="minorHAnsi" w:hAnsiTheme="minorHAnsi" w:cstheme="minorHAnsi"/>
        </w:rPr>
      </w:pPr>
    </w:p>
    <w:tbl>
      <w:tblPr>
        <w:tblW w:w="0" w:type="auto"/>
        <w:tblInd w:w="108" w:type="dxa"/>
        <w:tblBorders>
          <w:top w:val="single" w:sz="4" w:space="0" w:color="215868" w:themeColor="accent5" w:themeShade="80"/>
          <w:bottom w:val="single" w:sz="12" w:space="0" w:color="215868" w:themeColor="accent5" w:themeShade="80"/>
          <w:insideH w:val="single" w:sz="4" w:space="0" w:color="215868" w:themeColor="accent5" w:themeShade="80"/>
        </w:tblBorders>
        <w:tblLook w:val="0000" w:firstRow="0" w:lastRow="0" w:firstColumn="0" w:lastColumn="0" w:noHBand="0" w:noVBand="0"/>
      </w:tblPr>
      <w:tblGrid>
        <w:gridCol w:w="6413"/>
        <w:gridCol w:w="2549"/>
      </w:tblGrid>
      <w:tr w:rsidR="00DD0C64" w:rsidRPr="00B65491" w14:paraId="2E9F3375" w14:textId="77777777" w:rsidTr="002A1C75">
        <w:trPr>
          <w:cantSplit/>
        </w:trPr>
        <w:tc>
          <w:tcPr>
            <w:tcW w:w="8962" w:type="dxa"/>
            <w:gridSpan w:val="2"/>
            <w:tcBorders>
              <w:bottom w:val="single" w:sz="2" w:space="0" w:color="215868" w:themeColor="accent5" w:themeShade="80"/>
            </w:tcBorders>
            <w:shd w:val="clear" w:color="auto" w:fill="215868" w:themeFill="accent5" w:themeFillShade="80"/>
          </w:tcPr>
          <w:p w14:paraId="0ED8CF8E" w14:textId="1C77416E" w:rsidR="00DD0C64" w:rsidRPr="00B65491" w:rsidRDefault="00DD0C64" w:rsidP="00DD0C64">
            <w:pPr>
              <w:pStyle w:val="PPVTableHeader"/>
              <w:rPr>
                <w:rFonts w:cstheme="minorHAnsi"/>
                <w:color w:val="FFFFFF" w:themeColor="background1"/>
                <w:highlight w:val="yellow"/>
              </w:rPr>
            </w:pPr>
            <w:r>
              <w:rPr>
                <w:rFonts w:cstheme="minorHAnsi"/>
              </w:rPr>
              <w:t>Response to Terms of Reference for the EES Inquiry</w:t>
            </w:r>
          </w:p>
        </w:tc>
      </w:tr>
      <w:tr w:rsidR="00DD0C64" w:rsidRPr="00B65491" w14:paraId="3FEC3083" w14:textId="77777777" w:rsidTr="00DD0C64">
        <w:trPr>
          <w:cantSplit/>
        </w:trPr>
        <w:tc>
          <w:tcPr>
            <w:tcW w:w="6413" w:type="dxa"/>
            <w:tcBorders>
              <w:top w:val="single" w:sz="2" w:space="0" w:color="215868" w:themeColor="accent5" w:themeShade="80"/>
              <w:bottom w:val="dotted" w:sz="4" w:space="0" w:color="auto"/>
            </w:tcBorders>
            <w:shd w:val="clear" w:color="auto" w:fill="D9D9D9" w:themeFill="background1" w:themeFillShade="D9"/>
          </w:tcPr>
          <w:p w14:paraId="2C85E42D" w14:textId="4F0A95FE" w:rsidR="00DD0C64" w:rsidRPr="00DD0C64" w:rsidRDefault="00DD0C64" w:rsidP="002A1C75">
            <w:pPr>
              <w:pStyle w:val="PPVTableText"/>
              <w:rPr>
                <w:rFonts w:cstheme="minorHAnsi"/>
                <w:b/>
                <w:color w:val="215868" w:themeColor="accent5" w:themeShade="80"/>
              </w:rPr>
            </w:pPr>
            <w:r w:rsidRPr="00DD0C64">
              <w:rPr>
                <w:rFonts w:cstheme="minorHAnsi"/>
                <w:b/>
                <w:color w:val="215868" w:themeColor="accent5" w:themeShade="80"/>
              </w:rPr>
              <w:t>Terms of Reference item</w:t>
            </w:r>
          </w:p>
        </w:tc>
        <w:tc>
          <w:tcPr>
            <w:tcW w:w="2549" w:type="dxa"/>
            <w:tcBorders>
              <w:top w:val="single" w:sz="2" w:space="0" w:color="215868" w:themeColor="accent5" w:themeShade="80"/>
              <w:bottom w:val="dotted" w:sz="4" w:space="0" w:color="auto"/>
            </w:tcBorders>
            <w:shd w:val="clear" w:color="auto" w:fill="D9D9D9" w:themeFill="background1" w:themeFillShade="D9"/>
          </w:tcPr>
          <w:p w14:paraId="278F4F91" w14:textId="346E7070" w:rsidR="00DD0C64" w:rsidRPr="00DD0C64" w:rsidRDefault="00DD0C64" w:rsidP="002A1C75">
            <w:pPr>
              <w:pStyle w:val="PPVTableText"/>
              <w:rPr>
                <w:rFonts w:cstheme="minorHAnsi"/>
                <w:b/>
                <w:bCs/>
                <w:color w:val="215868" w:themeColor="accent5" w:themeShade="80"/>
                <w:highlight w:val="yellow"/>
              </w:rPr>
            </w:pPr>
            <w:r w:rsidRPr="00DD0C64">
              <w:rPr>
                <w:rFonts w:cstheme="minorHAnsi"/>
                <w:b/>
                <w:bCs/>
                <w:color w:val="215868" w:themeColor="accent5" w:themeShade="80"/>
              </w:rPr>
              <w:t>Where responded to</w:t>
            </w:r>
          </w:p>
        </w:tc>
      </w:tr>
      <w:tr w:rsidR="00DD0C64" w:rsidRPr="00B65491" w14:paraId="5AF192ED" w14:textId="77777777" w:rsidTr="00DD0C64">
        <w:tblPrEx>
          <w:tblBorders>
            <w:top w:val="single" w:sz="12" w:space="0" w:color="1F497D"/>
            <w:bottom w:val="single" w:sz="12" w:space="0" w:color="1F497D"/>
            <w:insideH w:val="dotted" w:sz="4" w:space="0" w:color="7F7F7F"/>
          </w:tblBorders>
        </w:tblPrEx>
        <w:trPr>
          <w:cantSplit/>
        </w:trPr>
        <w:tc>
          <w:tcPr>
            <w:tcW w:w="6413" w:type="dxa"/>
            <w:tcBorders>
              <w:top w:val="dotted" w:sz="4" w:space="0" w:color="auto"/>
              <w:bottom w:val="dotted" w:sz="4" w:space="0" w:color="auto"/>
            </w:tcBorders>
            <w:shd w:val="clear" w:color="auto" w:fill="auto"/>
          </w:tcPr>
          <w:p w14:paraId="630DEC54" w14:textId="23CBA3DB" w:rsidR="00DD0C64" w:rsidRPr="008252E9" w:rsidRDefault="008252E9" w:rsidP="006A08D3">
            <w:pPr>
              <w:pStyle w:val="PPVTableText"/>
              <w:ind w:left="351" w:hanging="351"/>
              <w:rPr>
                <w:rFonts w:ascii="0ôÀ˛" w:hAnsi="0ôÀ˛" w:cs="0ôÀ˛"/>
                <w:lang w:val="en-GB" w:eastAsia="en-AU"/>
              </w:rPr>
            </w:pPr>
            <w:r>
              <w:rPr>
                <w:lang w:val="en-GB" w:eastAsia="en-AU"/>
              </w:rPr>
              <w:t>35.</w:t>
            </w:r>
            <w:r w:rsidR="006A08D3">
              <w:rPr>
                <w:lang w:val="en-GB" w:eastAsia="en-AU"/>
              </w:rPr>
              <w:tab/>
            </w:r>
            <w:r>
              <w:rPr>
                <w:lang w:val="en-GB" w:eastAsia="en-AU"/>
              </w:rPr>
              <w:t>The inquiry must produce a written report for the Minister for Planning containing the Inquiry</w:t>
            </w:r>
            <w:r>
              <w:rPr>
                <w:rFonts w:ascii="0ôÀ˛" w:hAnsi="0ôÀ˛" w:cs="0ôÀ˛"/>
                <w:lang w:val="en-GB" w:eastAsia="en-AU"/>
              </w:rPr>
              <w:t>’s:</w:t>
            </w:r>
          </w:p>
        </w:tc>
        <w:tc>
          <w:tcPr>
            <w:tcW w:w="2549" w:type="dxa"/>
            <w:tcBorders>
              <w:top w:val="dotted" w:sz="4" w:space="0" w:color="auto"/>
              <w:bottom w:val="dotted" w:sz="4" w:space="0" w:color="auto"/>
            </w:tcBorders>
            <w:shd w:val="clear" w:color="auto" w:fill="auto"/>
          </w:tcPr>
          <w:p w14:paraId="28302B15" w14:textId="0E53573C" w:rsidR="00DD0C64" w:rsidRPr="00B65491" w:rsidRDefault="00DD0C64" w:rsidP="002A1C75">
            <w:pPr>
              <w:pStyle w:val="PPVTableText"/>
              <w:rPr>
                <w:rFonts w:cstheme="minorHAnsi"/>
              </w:rPr>
            </w:pPr>
          </w:p>
        </w:tc>
      </w:tr>
      <w:tr w:rsidR="00DD0C64" w:rsidRPr="00B65491" w14:paraId="21B2D4B9" w14:textId="77777777" w:rsidTr="00DD0C64">
        <w:tblPrEx>
          <w:tblBorders>
            <w:top w:val="single" w:sz="12" w:space="0" w:color="1F497D"/>
            <w:bottom w:val="single" w:sz="12" w:space="0" w:color="1F497D"/>
            <w:insideH w:val="dotted" w:sz="4" w:space="0" w:color="7F7F7F"/>
          </w:tblBorders>
        </w:tblPrEx>
        <w:trPr>
          <w:cantSplit/>
        </w:trPr>
        <w:tc>
          <w:tcPr>
            <w:tcW w:w="6413" w:type="dxa"/>
            <w:tcBorders>
              <w:top w:val="dotted" w:sz="4" w:space="0" w:color="auto"/>
              <w:left w:val="nil"/>
              <w:bottom w:val="dotted" w:sz="4" w:space="0" w:color="auto"/>
            </w:tcBorders>
            <w:shd w:val="clear" w:color="auto" w:fill="auto"/>
          </w:tcPr>
          <w:p w14:paraId="009E8730" w14:textId="2704A2C6" w:rsidR="00DD0C64" w:rsidRPr="008252E9" w:rsidRDefault="008252E9" w:rsidP="00087FF4">
            <w:pPr>
              <w:pStyle w:val="PPVTableText"/>
              <w:numPr>
                <w:ilvl w:val="0"/>
                <w:numId w:val="50"/>
              </w:numPr>
              <w:rPr>
                <w:lang w:val="en-GB" w:eastAsia="en-AU"/>
              </w:rPr>
            </w:pPr>
            <w:r>
              <w:rPr>
                <w:lang w:val="en-GB" w:eastAsia="en-AU"/>
              </w:rPr>
              <w:t>analysis and conclusions with respect to the environmental effects of the project and its significance and acceptability;</w:t>
            </w:r>
          </w:p>
        </w:tc>
        <w:tc>
          <w:tcPr>
            <w:tcW w:w="2549" w:type="dxa"/>
            <w:tcBorders>
              <w:top w:val="dotted" w:sz="4" w:space="0" w:color="auto"/>
              <w:bottom w:val="dotted" w:sz="4" w:space="0" w:color="auto"/>
            </w:tcBorders>
            <w:shd w:val="clear" w:color="auto" w:fill="auto"/>
          </w:tcPr>
          <w:p w14:paraId="5CB4DDEE" w14:textId="10E7B641" w:rsidR="00DD0C64" w:rsidRPr="00B65491" w:rsidRDefault="002A1C75" w:rsidP="002A1C75">
            <w:pPr>
              <w:pStyle w:val="PPVTableText"/>
              <w:rPr>
                <w:rFonts w:cstheme="minorHAnsi"/>
                <w:highlight w:val="yellow"/>
              </w:rPr>
            </w:pPr>
            <w:r w:rsidRPr="002A1C75">
              <w:rPr>
                <w:rFonts w:cstheme="minorHAnsi"/>
              </w:rPr>
              <w:t xml:space="preserve">Chapters </w:t>
            </w:r>
            <w:r w:rsidRPr="002A1C75">
              <w:rPr>
                <w:rFonts w:cstheme="minorHAnsi"/>
              </w:rPr>
              <w:fldChar w:fldCharType="begin"/>
            </w:r>
            <w:r w:rsidRPr="002A1C75">
              <w:rPr>
                <w:rFonts w:cstheme="minorHAnsi"/>
              </w:rPr>
              <w:instrText xml:space="preserve"> REF _Ref63956267 \r \h </w:instrText>
            </w:r>
            <w:r>
              <w:rPr>
                <w:rFonts w:cstheme="minorHAnsi"/>
              </w:rPr>
              <w:instrText xml:space="preserve"> \* MERGEFORMAT </w:instrText>
            </w:r>
            <w:r w:rsidRPr="002A1C75">
              <w:rPr>
                <w:rFonts w:cstheme="minorHAnsi"/>
              </w:rPr>
            </w:r>
            <w:r w:rsidRPr="002A1C75">
              <w:rPr>
                <w:rFonts w:cstheme="minorHAnsi"/>
              </w:rPr>
              <w:fldChar w:fldCharType="separate"/>
            </w:r>
            <w:r w:rsidR="00DC224E">
              <w:rPr>
                <w:rFonts w:cstheme="minorHAnsi"/>
              </w:rPr>
              <w:t>4</w:t>
            </w:r>
            <w:r w:rsidRPr="002A1C75">
              <w:rPr>
                <w:rFonts w:cstheme="minorHAnsi"/>
              </w:rPr>
              <w:fldChar w:fldCharType="end"/>
            </w:r>
            <w:r w:rsidRPr="002A1C75">
              <w:rPr>
                <w:rFonts w:cstheme="minorHAnsi"/>
              </w:rPr>
              <w:t xml:space="preserve"> to </w:t>
            </w:r>
            <w:r w:rsidRPr="002A1C75">
              <w:rPr>
                <w:rFonts w:cstheme="minorHAnsi"/>
              </w:rPr>
              <w:fldChar w:fldCharType="begin"/>
            </w:r>
            <w:r w:rsidRPr="002A1C75">
              <w:rPr>
                <w:rFonts w:cstheme="minorHAnsi"/>
              </w:rPr>
              <w:instrText xml:space="preserve"> REF _Ref63956276 \r \h </w:instrText>
            </w:r>
            <w:r>
              <w:rPr>
                <w:rFonts w:cstheme="minorHAnsi"/>
              </w:rPr>
              <w:instrText xml:space="preserve"> \* MERGEFORMAT </w:instrText>
            </w:r>
            <w:r w:rsidRPr="002A1C75">
              <w:rPr>
                <w:rFonts w:cstheme="minorHAnsi"/>
              </w:rPr>
            </w:r>
            <w:r w:rsidRPr="002A1C75">
              <w:rPr>
                <w:rFonts w:cstheme="minorHAnsi"/>
              </w:rPr>
              <w:fldChar w:fldCharType="separate"/>
            </w:r>
            <w:r w:rsidR="00DC224E">
              <w:rPr>
                <w:rFonts w:cstheme="minorHAnsi"/>
              </w:rPr>
              <w:t>18</w:t>
            </w:r>
            <w:r w:rsidRPr="002A1C75">
              <w:rPr>
                <w:rFonts w:cstheme="minorHAnsi"/>
              </w:rPr>
              <w:fldChar w:fldCharType="end"/>
            </w:r>
            <w:r w:rsidRPr="002A1C75">
              <w:rPr>
                <w:rFonts w:cstheme="minorHAnsi"/>
              </w:rPr>
              <w:t xml:space="preserve">, </w:t>
            </w:r>
            <w:r w:rsidRPr="002A1C75">
              <w:rPr>
                <w:rFonts w:cstheme="minorHAnsi"/>
              </w:rPr>
              <w:fldChar w:fldCharType="begin"/>
            </w:r>
            <w:r w:rsidRPr="002A1C75">
              <w:rPr>
                <w:rFonts w:cstheme="minorHAnsi"/>
              </w:rPr>
              <w:instrText xml:space="preserve"> REF _Ref63956284 \r \h </w:instrText>
            </w:r>
            <w:r>
              <w:rPr>
                <w:rFonts w:cstheme="minorHAnsi"/>
              </w:rPr>
              <w:instrText xml:space="preserve"> \* MERGEFORMAT </w:instrText>
            </w:r>
            <w:r w:rsidRPr="002A1C75">
              <w:rPr>
                <w:rFonts w:cstheme="minorHAnsi"/>
              </w:rPr>
            </w:r>
            <w:r w:rsidRPr="002A1C75">
              <w:rPr>
                <w:rFonts w:cstheme="minorHAnsi"/>
              </w:rPr>
              <w:fldChar w:fldCharType="separate"/>
            </w:r>
            <w:r w:rsidR="00DC224E">
              <w:rPr>
                <w:rFonts w:cstheme="minorHAnsi"/>
              </w:rPr>
              <w:t>19</w:t>
            </w:r>
            <w:r w:rsidRPr="002A1C75">
              <w:rPr>
                <w:rFonts w:cstheme="minorHAnsi"/>
              </w:rPr>
              <w:fldChar w:fldCharType="end"/>
            </w:r>
          </w:p>
        </w:tc>
      </w:tr>
      <w:tr w:rsidR="002A1C75" w:rsidRPr="00B65491" w14:paraId="301EB373" w14:textId="77777777" w:rsidTr="00DD0C64">
        <w:trPr>
          <w:cantSplit/>
        </w:trPr>
        <w:tc>
          <w:tcPr>
            <w:tcW w:w="6413" w:type="dxa"/>
            <w:tcBorders>
              <w:top w:val="dotted" w:sz="4" w:space="0" w:color="auto"/>
              <w:bottom w:val="dotted" w:sz="4" w:space="0" w:color="auto"/>
            </w:tcBorders>
            <w:shd w:val="clear" w:color="auto" w:fill="auto"/>
          </w:tcPr>
          <w:p w14:paraId="6497734E" w14:textId="2F71E0DF" w:rsidR="002A1C75" w:rsidRPr="008252E9" w:rsidRDefault="002A1C75" w:rsidP="00087FF4">
            <w:pPr>
              <w:pStyle w:val="PPVTableText"/>
              <w:numPr>
                <w:ilvl w:val="0"/>
                <w:numId w:val="50"/>
              </w:numPr>
              <w:rPr>
                <w:lang w:val="en-GB" w:eastAsia="en-AU"/>
              </w:rPr>
            </w:pPr>
            <w:r>
              <w:rPr>
                <w:lang w:val="en-GB" w:eastAsia="en-AU"/>
              </w:rPr>
              <w:lastRenderedPageBreak/>
              <w:t>findings on whether acceptable environmental outcomes can be achieved, having regard to legislation, policy, best practice, and the principles and objectives of ecologically sustainable development;</w:t>
            </w:r>
          </w:p>
        </w:tc>
        <w:tc>
          <w:tcPr>
            <w:tcW w:w="2549" w:type="dxa"/>
            <w:tcBorders>
              <w:top w:val="dotted" w:sz="4" w:space="0" w:color="auto"/>
              <w:bottom w:val="dotted" w:sz="4" w:space="0" w:color="auto"/>
            </w:tcBorders>
            <w:shd w:val="clear" w:color="auto" w:fill="auto"/>
          </w:tcPr>
          <w:p w14:paraId="212F56B9" w14:textId="38D5F96C" w:rsidR="002A1C75" w:rsidRPr="00DD0C64" w:rsidRDefault="002A1C75" w:rsidP="002A1C75">
            <w:pPr>
              <w:pStyle w:val="PPVTableText"/>
              <w:rPr>
                <w:rFonts w:cstheme="minorHAnsi"/>
                <w:bCs/>
                <w:highlight w:val="yellow"/>
              </w:rPr>
            </w:pPr>
            <w:r w:rsidRPr="002A1C75">
              <w:rPr>
                <w:rFonts w:cstheme="minorHAnsi"/>
              </w:rPr>
              <w:t xml:space="preserve">Chapters </w:t>
            </w:r>
            <w:r w:rsidRPr="002A1C75">
              <w:rPr>
                <w:rFonts w:cstheme="minorHAnsi"/>
              </w:rPr>
              <w:fldChar w:fldCharType="begin"/>
            </w:r>
            <w:r w:rsidRPr="002A1C75">
              <w:rPr>
                <w:rFonts w:cstheme="minorHAnsi"/>
              </w:rPr>
              <w:instrText xml:space="preserve"> REF _Ref63956267 \r \h </w:instrText>
            </w:r>
            <w:r>
              <w:rPr>
                <w:rFonts w:cstheme="minorHAnsi"/>
              </w:rPr>
              <w:instrText xml:space="preserve"> \* MERGEFORMAT </w:instrText>
            </w:r>
            <w:r w:rsidRPr="002A1C75">
              <w:rPr>
                <w:rFonts w:cstheme="minorHAnsi"/>
              </w:rPr>
            </w:r>
            <w:r w:rsidRPr="002A1C75">
              <w:rPr>
                <w:rFonts w:cstheme="minorHAnsi"/>
              </w:rPr>
              <w:fldChar w:fldCharType="separate"/>
            </w:r>
            <w:r w:rsidR="00DC224E">
              <w:rPr>
                <w:rFonts w:cstheme="minorHAnsi"/>
              </w:rPr>
              <w:t>4</w:t>
            </w:r>
            <w:r w:rsidRPr="002A1C75">
              <w:rPr>
                <w:rFonts w:cstheme="minorHAnsi"/>
              </w:rPr>
              <w:fldChar w:fldCharType="end"/>
            </w:r>
            <w:r w:rsidRPr="002A1C75">
              <w:rPr>
                <w:rFonts w:cstheme="minorHAnsi"/>
              </w:rPr>
              <w:t xml:space="preserve"> to </w:t>
            </w:r>
            <w:r w:rsidRPr="002A1C75">
              <w:rPr>
                <w:rFonts w:cstheme="minorHAnsi"/>
              </w:rPr>
              <w:fldChar w:fldCharType="begin"/>
            </w:r>
            <w:r w:rsidRPr="002A1C75">
              <w:rPr>
                <w:rFonts w:cstheme="minorHAnsi"/>
              </w:rPr>
              <w:instrText xml:space="preserve"> REF _Ref63956276 \r \h </w:instrText>
            </w:r>
            <w:r>
              <w:rPr>
                <w:rFonts w:cstheme="minorHAnsi"/>
              </w:rPr>
              <w:instrText xml:space="preserve"> \* MERGEFORMAT </w:instrText>
            </w:r>
            <w:r w:rsidRPr="002A1C75">
              <w:rPr>
                <w:rFonts w:cstheme="minorHAnsi"/>
              </w:rPr>
            </w:r>
            <w:r w:rsidRPr="002A1C75">
              <w:rPr>
                <w:rFonts w:cstheme="minorHAnsi"/>
              </w:rPr>
              <w:fldChar w:fldCharType="separate"/>
            </w:r>
            <w:r w:rsidR="00DC224E">
              <w:rPr>
                <w:rFonts w:cstheme="minorHAnsi"/>
              </w:rPr>
              <w:t>18</w:t>
            </w:r>
            <w:r w:rsidRPr="002A1C75">
              <w:rPr>
                <w:rFonts w:cstheme="minorHAnsi"/>
              </w:rPr>
              <w:fldChar w:fldCharType="end"/>
            </w:r>
            <w:r w:rsidRPr="002A1C75">
              <w:rPr>
                <w:rFonts w:cstheme="minorHAnsi"/>
              </w:rPr>
              <w:t xml:space="preserve">, </w:t>
            </w:r>
            <w:r w:rsidRPr="002A1C75">
              <w:rPr>
                <w:rFonts w:cstheme="minorHAnsi"/>
              </w:rPr>
              <w:fldChar w:fldCharType="begin"/>
            </w:r>
            <w:r w:rsidRPr="002A1C75">
              <w:rPr>
                <w:rFonts w:cstheme="minorHAnsi"/>
              </w:rPr>
              <w:instrText xml:space="preserve"> REF _Ref63956284 \r \h </w:instrText>
            </w:r>
            <w:r>
              <w:rPr>
                <w:rFonts w:cstheme="minorHAnsi"/>
              </w:rPr>
              <w:instrText xml:space="preserve"> \* MERGEFORMAT </w:instrText>
            </w:r>
            <w:r w:rsidRPr="002A1C75">
              <w:rPr>
                <w:rFonts w:cstheme="minorHAnsi"/>
              </w:rPr>
            </w:r>
            <w:r w:rsidRPr="002A1C75">
              <w:rPr>
                <w:rFonts w:cstheme="minorHAnsi"/>
              </w:rPr>
              <w:fldChar w:fldCharType="separate"/>
            </w:r>
            <w:r w:rsidR="00DC224E">
              <w:rPr>
                <w:rFonts w:cstheme="minorHAnsi"/>
              </w:rPr>
              <w:t>19</w:t>
            </w:r>
            <w:r w:rsidRPr="002A1C75">
              <w:rPr>
                <w:rFonts w:cstheme="minorHAnsi"/>
              </w:rPr>
              <w:fldChar w:fldCharType="end"/>
            </w:r>
          </w:p>
        </w:tc>
      </w:tr>
      <w:tr w:rsidR="002A1C75" w:rsidRPr="00B65491" w14:paraId="203CF0BE" w14:textId="77777777" w:rsidTr="00DD0C64">
        <w:trPr>
          <w:cantSplit/>
        </w:trPr>
        <w:tc>
          <w:tcPr>
            <w:tcW w:w="6413" w:type="dxa"/>
            <w:tcBorders>
              <w:top w:val="dotted" w:sz="4" w:space="0" w:color="auto"/>
              <w:bottom w:val="dotted" w:sz="4" w:space="0" w:color="auto"/>
            </w:tcBorders>
            <w:shd w:val="clear" w:color="auto" w:fill="auto"/>
          </w:tcPr>
          <w:p w14:paraId="24D71E1E" w14:textId="6AEE10C0" w:rsidR="002A1C75" w:rsidRPr="008252E9" w:rsidRDefault="002A1C75" w:rsidP="00087FF4">
            <w:pPr>
              <w:pStyle w:val="PPVTableText"/>
              <w:numPr>
                <w:ilvl w:val="0"/>
                <w:numId w:val="50"/>
              </w:numPr>
              <w:rPr>
                <w:lang w:val="en-GB" w:eastAsia="en-AU"/>
              </w:rPr>
            </w:pPr>
            <w:r>
              <w:rPr>
                <w:lang w:val="en-GB" w:eastAsia="en-AU"/>
              </w:rPr>
              <w:t>recommendations and/or specific measures that it considers necessary and appropriate to prevent, mitigate or offset adverse environmental effects to acceptable environmental outcomes, having regard to legislation, policy, best practice, and the principles and objectives of ecologically sustainable development;</w:t>
            </w:r>
          </w:p>
        </w:tc>
        <w:tc>
          <w:tcPr>
            <w:tcW w:w="2549" w:type="dxa"/>
            <w:tcBorders>
              <w:top w:val="dotted" w:sz="4" w:space="0" w:color="auto"/>
              <w:bottom w:val="dotted" w:sz="4" w:space="0" w:color="auto"/>
            </w:tcBorders>
            <w:shd w:val="clear" w:color="auto" w:fill="auto"/>
          </w:tcPr>
          <w:p w14:paraId="6BAB287B" w14:textId="767A0F63" w:rsidR="002A1C75" w:rsidRPr="00DD0C64" w:rsidRDefault="002A1C75" w:rsidP="002A1C75">
            <w:pPr>
              <w:pStyle w:val="PPVTableText"/>
              <w:rPr>
                <w:rFonts w:cstheme="minorHAnsi"/>
                <w:bCs/>
                <w:highlight w:val="yellow"/>
              </w:rPr>
            </w:pPr>
            <w:r w:rsidRPr="002A1C75">
              <w:rPr>
                <w:rFonts w:cstheme="minorHAnsi"/>
              </w:rPr>
              <w:t xml:space="preserve">Chapters </w:t>
            </w:r>
            <w:r w:rsidRPr="002A1C75">
              <w:rPr>
                <w:rFonts w:cstheme="minorHAnsi"/>
              </w:rPr>
              <w:fldChar w:fldCharType="begin"/>
            </w:r>
            <w:r w:rsidRPr="002A1C75">
              <w:rPr>
                <w:rFonts w:cstheme="minorHAnsi"/>
              </w:rPr>
              <w:instrText xml:space="preserve"> REF _Ref63956267 \r \h </w:instrText>
            </w:r>
            <w:r>
              <w:rPr>
                <w:rFonts w:cstheme="minorHAnsi"/>
              </w:rPr>
              <w:instrText xml:space="preserve"> \* MERGEFORMAT </w:instrText>
            </w:r>
            <w:r w:rsidRPr="002A1C75">
              <w:rPr>
                <w:rFonts w:cstheme="minorHAnsi"/>
              </w:rPr>
            </w:r>
            <w:r w:rsidRPr="002A1C75">
              <w:rPr>
                <w:rFonts w:cstheme="minorHAnsi"/>
              </w:rPr>
              <w:fldChar w:fldCharType="separate"/>
            </w:r>
            <w:r w:rsidR="00DC224E">
              <w:rPr>
                <w:rFonts w:cstheme="minorHAnsi"/>
              </w:rPr>
              <w:t>4</w:t>
            </w:r>
            <w:r w:rsidRPr="002A1C75">
              <w:rPr>
                <w:rFonts w:cstheme="minorHAnsi"/>
              </w:rPr>
              <w:fldChar w:fldCharType="end"/>
            </w:r>
            <w:r w:rsidRPr="002A1C75">
              <w:rPr>
                <w:rFonts w:cstheme="minorHAnsi"/>
              </w:rPr>
              <w:t xml:space="preserve"> to </w:t>
            </w:r>
            <w:r w:rsidRPr="002A1C75">
              <w:rPr>
                <w:rFonts w:cstheme="minorHAnsi"/>
              </w:rPr>
              <w:fldChar w:fldCharType="begin"/>
            </w:r>
            <w:r w:rsidRPr="002A1C75">
              <w:rPr>
                <w:rFonts w:cstheme="minorHAnsi"/>
              </w:rPr>
              <w:instrText xml:space="preserve"> REF _Ref63956276 \r \h </w:instrText>
            </w:r>
            <w:r>
              <w:rPr>
                <w:rFonts w:cstheme="minorHAnsi"/>
              </w:rPr>
              <w:instrText xml:space="preserve"> \* MERGEFORMAT </w:instrText>
            </w:r>
            <w:r w:rsidRPr="002A1C75">
              <w:rPr>
                <w:rFonts w:cstheme="minorHAnsi"/>
              </w:rPr>
            </w:r>
            <w:r w:rsidRPr="002A1C75">
              <w:rPr>
                <w:rFonts w:cstheme="minorHAnsi"/>
              </w:rPr>
              <w:fldChar w:fldCharType="separate"/>
            </w:r>
            <w:r w:rsidR="00DC224E">
              <w:rPr>
                <w:rFonts w:cstheme="minorHAnsi"/>
              </w:rPr>
              <w:t>18</w:t>
            </w:r>
            <w:r w:rsidRPr="002A1C75">
              <w:rPr>
                <w:rFonts w:cstheme="minorHAnsi"/>
              </w:rPr>
              <w:fldChar w:fldCharType="end"/>
            </w:r>
            <w:r w:rsidRPr="002A1C75">
              <w:rPr>
                <w:rFonts w:cstheme="minorHAnsi"/>
              </w:rPr>
              <w:t xml:space="preserve">, </w:t>
            </w:r>
            <w:r w:rsidRPr="002A1C75">
              <w:rPr>
                <w:rFonts w:cstheme="minorHAnsi"/>
              </w:rPr>
              <w:fldChar w:fldCharType="begin"/>
            </w:r>
            <w:r w:rsidRPr="002A1C75">
              <w:rPr>
                <w:rFonts w:cstheme="minorHAnsi"/>
              </w:rPr>
              <w:instrText xml:space="preserve"> REF _Ref63956284 \r \h </w:instrText>
            </w:r>
            <w:r>
              <w:rPr>
                <w:rFonts w:cstheme="minorHAnsi"/>
              </w:rPr>
              <w:instrText xml:space="preserve"> \* MERGEFORMAT </w:instrText>
            </w:r>
            <w:r w:rsidRPr="002A1C75">
              <w:rPr>
                <w:rFonts w:cstheme="minorHAnsi"/>
              </w:rPr>
            </w:r>
            <w:r w:rsidRPr="002A1C75">
              <w:rPr>
                <w:rFonts w:cstheme="minorHAnsi"/>
              </w:rPr>
              <w:fldChar w:fldCharType="separate"/>
            </w:r>
            <w:r w:rsidR="00DC224E">
              <w:rPr>
                <w:rFonts w:cstheme="minorHAnsi"/>
              </w:rPr>
              <w:t>19</w:t>
            </w:r>
            <w:r w:rsidRPr="002A1C75">
              <w:rPr>
                <w:rFonts w:cstheme="minorHAnsi"/>
              </w:rPr>
              <w:fldChar w:fldCharType="end"/>
            </w:r>
          </w:p>
        </w:tc>
      </w:tr>
      <w:tr w:rsidR="002A1C75" w:rsidRPr="00B65491" w14:paraId="7316870A" w14:textId="77777777" w:rsidTr="00DD0C64">
        <w:trPr>
          <w:cantSplit/>
        </w:trPr>
        <w:tc>
          <w:tcPr>
            <w:tcW w:w="6413" w:type="dxa"/>
            <w:tcBorders>
              <w:top w:val="dotted" w:sz="4" w:space="0" w:color="auto"/>
              <w:bottom w:val="dotted" w:sz="4" w:space="0" w:color="auto"/>
            </w:tcBorders>
            <w:shd w:val="clear" w:color="auto" w:fill="auto"/>
          </w:tcPr>
          <w:p w14:paraId="5CEC7ED1" w14:textId="1C02E418" w:rsidR="002A1C75" w:rsidRPr="008252E9" w:rsidRDefault="002A1C75" w:rsidP="00087FF4">
            <w:pPr>
              <w:pStyle w:val="PPVTableText"/>
              <w:numPr>
                <w:ilvl w:val="0"/>
                <w:numId w:val="50"/>
              </w:numPr>
              <w:rPr>
                <w:lang w:val="en-GB" w:eastAsia="en-AU"/>
              </w:rPr>
            </w:pPr>
            <w:r>
              <w:rPr>
                <w:lang w:val="en-GB" w:eastAsia="en-AU"/>
              </w:rPr>
              <w:t>recommendations to any feasible modifications to the project (e.g. design, alternative configurations, or environmental management) that would enable beneficial outcomes;</w:t>
            </w:r>
          </w:p>
        </w:tc>
        <w:tc>
          <w:tcPr>
            <w:tcW w:w="2549" w:type="dxa"/>
            <w:tcBorders>
              <w:top w:val="dotted" w:sz="4" w:space="0" w:color="auto"/>
              <w:bottom w:val="dotted" w:sz="4" w:space="0" w:color="auto"/>
            </w:tcBorders>
            <w:shd w:val="clear" w:color="auto" w:fill="auto"/>
          </w:tcPr>
          <w:p w14:paraId="192D1F4D" w14:textId="2987ED95" w:rsidR="002A1C75" w:rsidRPr="00DD0C64" w:rsidRDefault="002976F7" w:rsidP="002A1C75">
            <w:pPr>
              <w:pStyle w:val="PPVTableText"/>
              <w:rPr>
                <w:rFonts w:cstheme="minorHAnsi"/>
                <w:bCs/>
                <w:highlight w:val="yellow"/>
              </w:rPr>
            </w:pPr>
            <w:r w:rsidRPr="002976F7">
              <w:rPr>
                <w:rFonts w:cstheme="minorHAnsi"/>
                <w:bCs/>
              </w:rPr>
              <w:t>See consolidated recommendations</w:t>
            </w:r>
          </w:p>
        </w:tc>
      </w:tr>
      <w:tr w:rsidR="002A1C75" w:rsidRPr="00B65491" w14:paraId="6D85BFCE" w14:textId="77777777" w:rsidTr="00DD0C64">
        <w:trPr>
          <w:cantSplit/>
        </w:trPr>
        <w:tc>
          <w:tcPr>
            <w:tcW w:w="6413" w:type="dxa"/>
            <w:tcBorders>
              <w:top w:val="dotted" w:sz="4" w:space="0" w:color="auto"/>
              <w:bottom w:val="dotted" w:sz="4" w:space="0" w:color="auto"/>
            </w:tcBorders>
            <w:shd w:val="clear" w:color="auto" w:fill="auto"/>
          </w:tcPr>
          <w:p w14:paraId="42478212" w14:textId="4DC6A603" w:rsidR="002A1C75" w:rsidRPr="00DD0C64" w:rsidRDefault="002A1C75" w:rsidP="00087FF4">
            <w:pPr>
              <w:pStyle w:val="PPVTableText"/>
              <w:numPr>
                <w:ilvl w:val="0"/>
                <w:numId w:val="50"/>
              </w:numPr>
              <w:rPr>
                <w:rFonts w:cstheme="minorHAnsi"/>
                <w:bCs/>
              </w:rPr>
            </w:pPr>
            <w:r>
              <w:rPr>
                <w:lang w:val="en-GB" w:eastAsia="en-AU"/>
              </w:rPr>
              <w:t>recommendations to the structure and content of the proposed environmental management framework, including with respect to monitoring of environmental effects, contingency plans and site rehabilitation;</w:t>
            </w:r>
          </w:p>
        </w:tc>
        <w:tc>
          <w:tcPr>
            <w:tcW w:w="2549" w:type="dxa"/>
            <w:tcBorders>
              <w:top w:val="dotted" w:sz="4" w:space="0" w:color="auto"/>
              <w:bottom w:val="dotted" w:sz="4" w:space="0" w:color="auto"/>
            </w:tcBorders>
            <w:shd w:val="clear" w:color="auto" w:fill="auto"/>
          </w:tcPr>
          <w:p w14:paraId="5A6EF3A4" w14:textId="6786E344" w:rsidR="002A1C75" w:rsidRPr="00DD0C64" w:rsidRDefault="002A1C75" w:rsidP="002A1C75">
            <w:pPr>
              <w:pStyle w:val="PPVTableText"/>
              <w:rPr>
                <w:rFonts w:cstheme="minorHAnsi"/>
                <w:bCs/>
              </w:rPr>
            </w:pPr>
            <w:r>
              <w:rPr>
                <w:rFonts w:cstheme="minorHAnsi"/>
                <w:bCs/>
              </w:rPr>
              <w:t xml:space="preserve">Chapter </w:t>
            </w:r>
            <w:r>
              <w:rPr>
                <w:rFonts w:cstheme="minorHAnsi"/>
                <w:bCs/>
              </w:rPr>
              <w:fldChar w:fldCharType="begin"/>
            </w:r>
            <w:r>
              <w:rPr>
                <w:rFonts w:cstheme="minorHAnsi"/>
                <w:bCs/>
              </w:rPr>
              <w:instrText xml:space="preserve"> REF _Ref63956348 \r \h </w:instrText>
            </w:r>
            <w:r>
              <w:rPr>
                <w:rFonts w:cstheme="minorHAnsi"/>
                <w:bCs/>
              </w:rPr>
            </w:r>
            <w:r>
              <w:rPr>
                <w:rFonts w:cstheme="minorHAnsi"/>
                <w:bCs/>
              </w:rPr>
              <w:fldChar w:fldCharType="separate"/>
            </w:r>
            <w:r w:rsidR="00DC224E">
              <w:rPr>
                <w:rFonts w:cstheme="minorHAnsi"/>
                <w:bCs/>
              </w:rPr>
              <w:t>20</w:t>
            </w:r>
            <w:r>
              <w:rPr>
                <w:rFonts w:cstheme="minorHAnsi"/>
                <w:bCs/>
              </w:rPr>
              <w:fldChar w:fldCharType="end"/>
            </w:r>
          </w:p>
        </w:tc>
      </w:tr>
      <w:tr w:rsidR="002A1C75" w:rsidRPr="00B65491" w14:paraId="1C43B841" w14:textId="77777777" w:rsidTr="00DD0C64">
        <w:trPr>
          <w:cantSplit/>
        </w:trPr>
        <w:tc>
          <w:tcPr>
            <w:tcW w:w="6413" w:type="dxa"/>
            <w:tcBorders>
              <w:top w:val="dotted" w:sz="4" w:space="0" w:color="auto"/>
              <w:bottom w:val="dotted" w:sz="4" w:space="0" w:color="auto"/>
            </w:tcBorders>
            <w:shd w:val="clear" w:color="auto" w:fill="auto"/>
          </w:tcPr>
          <w:p w14:paraId="3F1C2AE3" w14:textId="4F5E0C16" w:rsidR="002A1C75" w:rsidRPr="002A1C75" w:rsidRDefault="002A1C75" w:rsidP="00087FF4">
            <w:pPr>
              <w:pStyle w:val="PPVTableText"/>
              <w:numPr>
                <w:ilvl w:val="0"/>
                <w:numId w:val="50"/>
              </w:numPr>
              <w:rPr>
                <w:lang w:val="en-GB" w:eastAsia="en-AU"/>
              </w:rPr>
            </w:pPr>
            <w:r w:rsidRPr="002A1C75">
              <w:rPr>
                <w:lang w:val="en-GB" w:eastAsia="en-AU"/>
              </w:rPr>
              <w:t>recommendations with respect to the WAA, including recommendations about conditions that might appropriately be attached to a works approval if issued; and</w:t>
            </w:r>
          </w:p>
        </w:tc>
        <w:tc>
          <w:tcPr>
            <w:tcW w:w="2549" w:type="dxa"/>
            <w:tcBorders>
              <w:top w:val="dotted" w:sz="4" w:space="0" w:color="auto"/>
              <w:bottom w:val="dotted" w:sz="4" w:space="0" w:color="auto"/>
            </w:tcBorders>
            <w:shd w:val="clear" w:color="auto" w:fill="auto"/>
          </w:tcPr>
          <w:p w14:paraId="36A6136B" w14:textId="1C6F8128" w:rsidR="002A1C75" w:rsidRPr="002A1C75" w:rsidRDefault="002A1C75" w:rsidP="002A1C75">
            <w:pPr>
              <w:pStyle w:val="PPVTableText"/>
              <w:rPr>
                <w:rFonts w:cstheme="minorHAnsi"/>
                <w:bCs/>
              </w:rPr>
            </w:pPr>
            <w:r w:rsidRPr="002A1C75">
              <w:rPr>
                <w:rFonts w:cstheme="minorHAnsi"/>
                <w:bCs/>
              </w:rPr>
              <w:t xml:space="preserve">Chapter </w:t>
            </w:r>
            <w:r w:rsidRPr="002A1C75">
              <w:rPr>
                <w:rFonts w:cstheme="minorHAnsi"/>
                <w:bCs/>
              </w:rPr>
              <w:fldChar w:fldCharType="begin"/>
            </w:r>
            <w:r w:rsidRPr="002A1C75">
              <w:rPr>
                <w:rFonts w:cstheme="minorHAnsi"/>
                <w:bCs/>
              </w:rPr>
              <w:instrText xml:space="preserve"> REF _Ref63956371 \r \h </w:instrText>
            </w:r>
            <w:r>
              <w:rPr>
                <w:rFonts w:cstheme="minorHAnsi"/>
                <w:bCs/>
              </w:rPr>
              <w:instrText xml:space="preserve"> \* MERGEFORMAT </w:instrText>
            </w:r>
            <w:r w:rsidRPr="002A1C75">
              <w:rPr>
                <w:rFonts w:cstheme="minorHAnsi"/>
                <w:bCs/>
              </w:rPr>
            </w:r>
            <w:r w:rsidRPr="002A1C75">
              <w:rPr>
                <w:rFonts w:cstheme="minorHAnsi"/>
                <w:bCs/>
              </w:rPr>
              <w:fldChar w:fldCharType="separate"/>
            </w:r>
            <w:r w:rsidR="00DC224E">
              <w:rPr>
                <w:rFonts w:cstheme="minorHAnsi"/>
                <w:bCs/>
              </w:rPr>
              <w:t>22</w:t>
            </w:r>
            <w:r w:rsidRPr="002A1C75">
              <w:rPr>
                <w:rFonts w:cstheme="minorHAnsi"/>
                <w:bCs/>
              </w:rPr>
              <w:fldChar w:fldCharType="end"/>
            </w:r>
          </w:p>
        </w:tc>
      </w:tr>
      <w:tr w:rsidR="002A1C75" w:rsidRPr="00B65491" w14:paraId="21A35CEA" w14:textId="77777777" w:rsidTr="008252E9">
        <w:trPr>
          <w:cantSplit/>
        </w:trPr>
        <w:tc>
          <w:tcPr>
            <w:tcW w:w="6413" w:type="dxa"/>
            <w:tcBorders>
              <w:top w:val="dotted" w:sz="4" w:space="0" w:color="auto"/>
              <w:bottom w:val="dotted" w:sz="4" w:space="0" w:color="auto"/>
            </w:tcBorders>
            <w:shd w:val="clear" w:color="auto" w:fill="auto"/>
          </w:tcPr>
          <w:p w14:paraId="6D005AEB" w14:textId="7F9B22BE" w:rsidR="002A1C75" w:rsidRPr="002A1C75" w:rsidRDefault="002A1C75" w:rsidP="00087FF4">
            <w:pPr>
              <w:pStyle w:val="PPVTableText"/>
              <w:numPr>
                <w:ilvl w:val="0"/>
                <w:numId w:val="50"/>
              </w:numPr>
              <w:rPr>
                <w:rFonts w:cstheme="minorHAnsi"/>
                <w:bCs/>
              </w:rPr>
            </w:pPr>
            <w:r w:rsidRPr="002A1C75">
              <w:rPr>
                <w:lang w:val="en-GB" w:eastAsia="en-AU"/>
              </w:rPr>
              <w:t>specific findings and recommendations about the predicted impacts and residual risks for matters of national environmental significance and their acceptability, including appropriate controls and environmental management.</w:t>
            </w:r>
          </w:p>
        </w:tc>
        <w:tc>
          <w:tcPr>
            <w:tcW w:w="2549" w:type="dxa"/>
            <w:tcBorders>
              <w:top w:val="dotted" w:sz="4" w:space="0" w:color="auto"/>
              <w:bottom w:val="dotted" w:sz="4" w:space="0" w:color="auto"/>
            </w:tcBorders>
            <w:shd w:val="clear" w:color="auto" w:fill="auto"/>
          </w:tcPr>
          <w:p w14:paraId="41ACEA3F" w14:textId="2048C0A5" w:rsidR="002A1C75" w:rsidRPr="002A1C75" w:rsidRDefault="002A1C75" w:rsidP="002A1C75">
            <w:pPr>
              <w:pStyle w:val="PPVTableText"/>
              <w:rPr>
                <w:rFonts w:cstheme="minorHAnsi"/>
                <w:bCs/>
              </w:rPr>
            </w:pPr>
            <w:r w:rsidRPr="002A1C75">
              <w:rPr>
                <w:rFonts w:cstheme="minorHAnsi"/>
                <w:bCs/>
              </w:rPr>
              <w:t xml:space="preserve">Chapter </w:t>
            </w:r>
            <w:r w:rsidRPr="002A1C75">
              <w:rPr>
                <w:rFonts w:cstheme="minorHAnsi"/>
                <w:bCs/>
              </w:rPr>
              <w:fldChar w:fldCharType="begin"/>
            </w:r>
            <w:r w:rsidRPr="002A1C75">
              <w:rPr>
                <w:rFonts w:cstheme="minorHAnsi"/>
                <w:bCs/>
              </w:rPr>
              <w:instrText xml:space="preserve"> REF _Ref63956402 \r \h </w:instrText>
            </w:r>
            <w:r>
              <w:rPr>
                <w:rFonts w:cstheme="minorHAnsi"/>
                <w:bCs/>
              </w:rPr>
              <w:instrText xml:space="preserve"> \* MERGEFORMAT </w:instrText>
            </w:r>
            <w:r w:rsidRPr="002A1C75">
              <w:rPr>
                <w:rFonts w:cstheme="minorHAnsi"/>
                <w:bCs/>
              </w:rPr>
            </w:r>
            <w:r w:rsidRPr="002A1C75">
              <w:rPr>
                <w:rFonts w:cstheme="minorHAnsi"/>
                <w:bCs/>
              </w:rPr>
              <w:fldChar w:fldCharType="separate"/>
            </w:r>
            <w:r w:rsidR="00DC224E">
              <w:rPr>
                <w:rFonts w:cstheme="minorHAnsi"/>
                <w:bCs/>
              </w:rPr>
              <w:t>21</w:t>
            </w:r>
            <w:r w:rsidRPr="002A1C75">
              <w:rPr>
                <w:rFonts w:cstheme="minorHAnsi"/>
                <w:bCs/>
              </w:rPr>
              <w:fldChar w:fldCharType="end"/>
            </w:r>
          </w:p>
        </w:tc>
      </w:tr>
      <w:tr w:rsidR="002A1C75" w:rsidRPr="00B65491" w14:paraId="713AB872" w14:textId="77777777" w:rsidTr="008252E9">
        <w:trPr>
          <w:cantSplit/>
        </w:trPr>
        <w:tc>
          <w:tcPr>
            <w:tcW w:w="6413" w:type="dxa"/>
            <w:tcBorders>
              <w:top w:val="dotted" w:sz="4" w:space="0" w:color="auto"/>
              <w:bottom w:val="dotted" w:sz="4" w:space="0" w:color="auto"/>
            </w:tcBorders>
            <w:shd w:val="clear" w:color="auto" w:fill="auto"/>
          </w:tcPr>
          <w:p w14:paraId="359D7CBC" w14:textId="58892482" w:rsidR="002A1C75" w:rsidRPr="008252E9" w:rsidRDefault="002A1C75" w:rsidP="00831C9D">
            <w:pPr>
              <w:pStyle w:val="PPVTableText"/>
              <w:ind w:left="351" w:hanging="351"/>
              <w:rPr>
                <w:lang w:val="en-GB" w:eastAsia="en-AU"/>
              </w:rPr>
            </w:pPr>
            <w:r>
              <w:rPr>
                <w:lang w:val="en-GB" w:eastAsia="en-AU"/>
              </w:rPr>
              <w:t>36.</w:t>
            </w:r>
            <w:r w:rsidR="00831C9D">
              <w:rPr>
                <w:lang w:val="en-GB" w:eastAsia="en-AU"/>
              </w:rPr>
              <w:tab/>
            </w:r>
            <w:r>
              <w:rPr>
                <w:lang w:val="en-GB" w:eastAsia="en-AU"/>
              </w:rPr>
              <w:t>The report should include:</w:t>
            </w:r>
          </w:p>
        </w:tc>
        <w:tc>
          <w:tcPr>
            <w:tcW w:w="2549" w:type="dxa"/>
            <w:tcBorders>
              <w:top w:val="dotted" w:sz="4" w:space="0" w:color="auto"/>
              <w:bottom w:val="dotted" w:sz="4" w:space="0" w:color="auto"/>
            </w:tcBorders>
            <w:shd w:val="clear" w:color="auto" w:fill="auto"/>
          </w:tcPr>
          <w:p w14:paraId="75C71342" w14:textId="77777777" w:rsidR="002A1C75" w:rsidRPr="00DD0C64" w:rsidRDefault="002A1C75" w:rsidP="002A1C75">
            <w:pPr>
              <w:pStyle w:val="PPVTableText"/>
              <w:rPr>
                <w:rFonts w:cstheme="minorHAnsi"/>
                <w:bCs/>
                <w:highlight w:val="cyan"/>
              </w:rPr>
            </w:pPr>
          </w:p>
        </w:tc>
      </w:tr>
      <w:tr w:rsidR="002A1C75" w:rsidRPr="00B65491" w14:paraId="4DD21118" w14:textId="77777777" w:rsidTr="008252E9">
        <w:trPr>
          <w:cantSplit/>
        </w:trPr>
        <w:tc>
          <w:tcPr>
            <w:tcW w:w="6413" w:type="dxa"/>
            <w:tcBorders>
              <w:top w:val="dotted" w:sz="4" w:space="0" w:color="auto"/>
              <w:bottom w:val="dotted" w:sz="4" w:space="0" w:color="auto"/>
            </w:tcBorders>
            <w:shd w:val="clear" w:color="auto" w:fill="auto"/>
          </w:tcPr>
          <w:p w14:paraId="43CAB99E" w14:textId="332797EC" w:rsidR="002A1C75" w:rsidRPr="00DD0C64" w:rsidRDefault="002A1C75" w:rsidP="00087FF4">
            <w:pPr>
              <w:pStyle w:val="PPVTableText"/>
              <w:numPr>
                <w:ilvl w:val="0"/>
                <w:numId w:val="51"/>
              </w:numPr>
              <w:rPr>
                <w:rFonts w:cstheme="minorHAnsi"/>
                <w:bCs/>
              </w:rPr>
            </w:pPr>
            <w:r>
              <w:rPr>
                <w:lang w:val="en-GB" w:eastAsia="en-AU"/>
              </w:rPr>
              <w:t>information and analysis in support of the inquiry</w:t>
            </w:r>
            <w:r>
              <w:rPr>
                <w:rFonts w:ascii="0ôÀ˛" w:hAnsi="0ôÀ˛" w:cs="0ôÀ˛"/>
                <w:lang w:val="en-GB" w:eastAsia="en-AU"/>
              </w:rPr>
              <w:t xml:space="preserve">’s findings and </w:t>
            </w:r>
            <w:r w:rsidRPr="008252E9">
              <w:rPr>
                <w:lang w:val="en-GB" w:eastAsia="en-AU"/>
              </w:rPr>
              <w:t>recommendations</w:t>
            </w:r>
            <w:r>
              <w:rPr>
                <w:rFonts w:ascii="0ôÀ˛" w:hAnsi="0ôÀ˛" w:cs="0ôÀ˛"/>
                <w:lang w:val="en-GB" w:eastAsia="en-AU"/>
              </w:rPr>
              <w:t>;</w:t>
            </w:r>
          </w:p>
        </w:tc>
        <w:tc>
          <w:tcPr>
            <w:tcW w:w="2549" w:type="dxa"/>
            <w:tcBorders>
              <w:top w:val="dotted" w:sz="4" w:space="0" w:color="auto"/>
              <w:bottom w:val="dotted" w:sz="4" w:space="0" w:color="auto"/>
            </w:tcBorders>
            <w:shd w:val="clear" w:color="auto" w:fill="auto"/>
          </w:tcPr>
          <w:p w14:paraId="533FB365" w14:textId="4CDB717C" w:rsidR="002A1C75" w:rsidRPr="00DD0C64" w:rsidRDefault="002A1C75" w:rsidP="002A1C75">
            <w:pPr>
              <w:pStyle w:val="PPVTableText"/>
              <w:rPr>
                <w:rFonts w:cstheme="minorHAnsi"/>
                <w:bCs/>
                <w:highlight w:val="cyan"/>
              </w:rPr>
            </w:pPr>
            <w:r w:rsidRPr="002A1C75">
              <w:rPr>
                <w:rFonts w:cstheme="minorHAnsi"/>
              </w:rPr>
              <w:t xml:space="preserve">Chapters </w:t>
            </w:r>
            <w:r w:rsidRPr="002A1C75">
              <w:rPr>
                <w:rFonts w:cstheme="minorHAnsi"/>
              </w:rPr>
              <w:fldChar w:fldCharType="begin"/>
            </w:r>
            <w:r w:rsidRPr="002A1C75">
              <w:rPr>
                <w:rFonts w:cstheme="minorHAnsi"/>
              </w:rPr>
              <w:instrText xml:space="preserve"> REF _Ref63956267 \r \h </w:instrText>
            </w:r>
            <w:r>
              <w:rPr>
                <w:rFonts w:cstheme="minorHAnsi"/>
              </w:rPr>
              <w:instrText xml:space="preserve"> \* MERGEFORMAT </w:instrText>
            </w:r>
            <w:r w:rsidRPr="002A1C75">
              <w:rPr>
                <w:rFonts w:cstheme="minorHAnsi"/>
              </w:rPr>
            </w:r>
            <w:r w:rsidRPr="002A1C75">
              <w:rPr>
                <w:rFonts w:cstheme="minorHAnsi"/>
              </w:rPr>
              <w:fldChar w:fldCharType="separate"/>
            </w:r>
            <w:r w:rsidR="00DC224E">
              <w:rPr>
                <w:rFonts w:cstheme="minorHAnsi"/>
              </w:rPr>
              <w:t>4</w:t>
            </w:r>
            <w:r w:rsidRPr="002A1C75">
              <w:rPr>
                <w:rFonts w:cstheme="minorHAnsi"/>
              </w:rPr>
              <w:fldChar w:fldCharType="end"/>
            </w:r>
            <w:r w:rsidRPr="002A1C75">
              <w:rPr>
                <w:rFonts w:cstheme="minorHAnsi"/>
              </w:rPr>
              <w:t xml:space="preserve"> to </w:t>
            </w:r>
            <w:r w:rsidRPr="002A1C75">
              <w:rPr>
                <w:rFonts w:cstheme="minorHAnsi"/>
              </w:rPr>
              <w:fldChar w:fldCharType="begin"/>
            </w:r>
            <w:r w:rsidRPr="002A1C75">
              <w:rPr>
                <w:rFonts w:cstheme="minorHAnsi"/>
              </w:rPr>
              <w:instrText xml:space="preserve"> REF _Ref63956276 \r \h </w:instrText>
            </w:r>
            <w:r>
              <w:rPr>
                <w:rFonts w:cstheme="minorHAnsi"/>
              </w:rPr>
              <w:instrText xml:space="preserve"> \* MERGEFORMAT </w:instrText>
            </w:r>
            <w:r w:rsidRPr="002A1C75">
              <w:rPr>
                <w:rFonts w:cstheme="minorHAnsi"/>
              </w:rPr>
            </w:r>
            <w:r w:rsidRPr="002A1C75">
              <w:rPr>
                <w:rFonts w:cstheme="minorHAnsi"/>
              </w:rPr>
              <w:fldChar w:fldCharType="separate"/>
            </w:r>
            <w:r w:rsidR="00DC224E">
              <w:rPr>
                <w:rFonts w:cstheme="minorHAnsi"/>
              </w:rPr>
              <w:t>18</w:t>
            </w:r>
            <w:r w:rsidRPr="002A1C75">
              <w:rPr>
                <w:rFonts w:cstheme="minorHAnsi"/>
              </w:rPr>
              <w:fldChar w:fldCharType="end"/>
            </w:r>
            <w:r w:rsidRPr="002A1C75">
              <w:rPr>
                <w:rFonts w:cstheme="minorHAnsi"/>
              </w:rPr>
              <w:t xml:space="preserve">, </w:t>
            </w:r>
            <w:r w:rsidRPr="002A1C75">
              <w:rPr>
                <w:rFonts w:cstheme="minorHAnsi"/>
              </w:rPr>
              <w:fldChar w:fldCharType="begin"/>
            </w:r>
            <w:r w:rsidRPr="002A1C75">
              <w:rPr>
                <w:rFonts w:cstheme="minorHAnsi"/>
              </w:rPr>
              <w:instrText xml:space="preserve"> REF _Ref63956284 \r \h </w:instrText>
            </w:r>
            <w:r>
              <w:rPr>
                <w:rFonts w:cstheme="minorHAnsi"/>
              </w:rPr>
              <w:instrText xml:space="preserve"> \* MERGEFORMAT </w:instrText>
            </w:r>
            <w:r w:rsidRPr="002A1C75">
              <w:rPr>
                <w:rFonts w:cstheme="minorHAnsi"/>
              </w:rPr>
            </w:r>
            <w:r w:rsidRPr="002A1C75">
              <w:rPr>
                <w:rFonts w:cstheme="minorHAnsi"/>
              </w:rPr>
              <w:fldChar w:fldCharType="separate"/>
            </w:r>
            <w:r w:rsidR="00DC224E">
              <w:rPr>
                <w:rFonts w:cstheme="minorHAnsi"/>
              </w:rPr>
              <w:t>19</w:t>
            </w:r>
            <w:r w:rsidRPr="002A1C75">
              <w:rPr>
                <w:rFonts w:cstheme="minorHAnsi"/>
              </w:rPr>
              <w:fldChar w:fldCharType="end"/>
            </w:r>
          </w:p>
        </w:tc>
      </w:tr>
      <w:tr w:rsidR="002A1C75" w:rsidRPr="00B65491" w14:paraId="53B21454" w14:textId="77777777" w:rsidTr="008252E9">
        <w:trPr>
          <w:cantSplit/>
        </w:trPr>
        <w:tc>
          <w:tcPr>
            <w:tcW w:w="6413" w:type="dxa"/>
            <w:tcBorders>
              <w:top w:val="dotted" w:sz="4" w:space="0" w:color="auto"/>
              <w:bottom w:val="dotted" w:sz="4" w:space="0" w:color="auto"/>
            </w:tcBorders>
            <w:shd w:val="clear" w:color="auto" w:fill="auto"/>
          </w:tcPr>
          <w:p w14:paraId="3476EFFD" w14:textId="6240F83F" w:rsidR="002A1C75" w:rsidRPr="008252E9" w:rsidRDefault="002A1C75" w:rsidP="00087FF4">
            <w:pPr>
              <w:pStyle w:val="PPVTableText"/>
              <w:numPr>
                <w:ilvl w:val="0"/>
                <w:numId w:val="51"/>
              </w:numPr>
              <w:rPr>
                <w:lang w:val="en-GB" w:eastAsia="en-AU"/>
              </w:rPr>
            </w:pPr>
            <w:r>
              <w:rPr>
                <w:lang w:val="en-GB" w:eastAsia="en-AU"/>
              </w:rPr>
              <w:t xml:space="preserve"> a list of all recommendations, including cross</w:t>
            </w:r>
            <w:r w:rsidR="00C51D2B">
              <w:rPr>
                <w:lang w:val="en-GB" w:eastAsia="en-AU"/>
              </w:rPr>
              <w:t xml:space="preserve"> </w:t>
            </w:r>
            <w:r>
              <w:rPr>
                <w:lang w:val="en-GB" w:eastAsia="en-AU"/>
              </w:rPr>
              <w:t>references to relevant discussions in the report;</w:t>
            </w:r>
          </w:p>
        </w:tc>
        <w:tc>
          <w:tcPr>
            <w:tcW w:w="2549" w:type="dxa"/>
            <w:tcBorders>
              <w:top w:val="dotted" w:sz="4" w:space="0" w:color="auto"/>
              <w:bottom w:val="dotted" w:sz="4" w:space="0" w:color="auto"/>
            </w:tcBorders>
            <w:shd w:val="clear" w:color="auto" w:fill="auto"/>
          </w:tcPr>
          <w:p w14:paraId="51E184D7" w14:textId="405A5778" w:rsidR="002A1C75" w:rsidRPr="00DD0C64" w:rsidRDefault="002A1C75" w:rsidP="002A1C75">
            <w:pPr>
              <w:pStyle w:val="PPVTableText"/>
              <w:rPr>
                <w:rFonts w:cstheme="minorHAnsi"/>
                <w:bCs/>
                <w:highlight w:val="cyan"/>
              </w:rPr>
            </w:pPr>
            <w:r w:rsidRPr="002A1C75">
              <w:rPr>
                <w:rFonts w:cstheme="minorHAnsi"/>
                <w:bCs/>
              </w:rPr>
              <w:t>Executive Summary</w:t>
            </w:r>
          </w:p>
        </w:tc>
      </w:tr>
      <w:tr w:rsidR="002A1C75" w:rsidRPr="00B65491" w14:paraId="5D374197" w14:textId="77777777" w:rsidTr="008252E9">
        <w:trPr>
          <w:cantSplit/>
        </w:trPr>
        <w:tc>
          <w:tcPr>
            <w:tcW w:w="6413" w:type="dxa"/>
            <w:tcBorders>
              <w:top w:val="dotted" w:sz="4" w:space="0" w:color="auto"/>
              <w:bottom w:val="dotted" w:sz="4" w:space="0" w:color="auto"/>
            </w:tcBorders>
            <w:shd w:val="clear" w:color="auto" w:fill="auto"/>
          </w:tcPr>
          <w:p w14:paraId="31E3B6F3" w14:textId="13066E4D" w:rsidR="002A1C75" w:rsidRPr="008252E9" w:rsidRDefault="002A1C75" w:rsidP="00087FF4">
            <w:pPr>
              <w:pStyle w:val="PPVTableText"/>
              <w:numPr>
                <w:ilvl w:val="0"/>
                <w:numId w:val="51"/>
              </w:numPr>
              <w:rPr>
                <w:lang w:val="en-GB" w:eastAsia="en-AU"/>
              </w:rPr>
            </w:pPr>
            <w:r>
              <w:rPr>
                <w:lang w:val="en-GB" w:eastAsia="en-AU"/>
              </w:rPr>
              <w:t>a description of the submitter conference conducted by the inquiry, and a list of those persons consulted with or heard by the inquiry;</w:t>
            </w:r>
          </w:p>
        </w:tc>
        <w:tc>
          <w:tcPr>
            <w:tcW w:w="2549" w:type="dxa"/>
            <w:tcBorders>
              <w:top w:val="dotted" w:sz="4" w:space="0" w:color="auto"/>
              <w:bottom w:val="dotted" w:sz="4" w:space="0" w:color="auto"/>
            </w:tcBorders>
            <w:shd w:val="clear" w:color="auto" w:fill="auto"/>
          </w:tcPr>
          <w:p w14:paraId="07EE54C8" w14:textId="4C7524CE" w:rsidR="002A1C75" w:rsidRPr="006313C6" w:rsidRDefault="002A1C75" w:rsidP="002A1C75">
            <w:pPr>
              <w:pStyle w:val="PPVTableText"/>
              <w:rPr>
                <w:rFonts w:cstheme="minorHAnsi"/>
                <w:bCs/>
              </w:rPr>
            </w:pPr>
            <w:r w:rsidRPr="006313C6">
              <w:rPr>
                <w:rFonts w:cstheme="minorHAnsi"/>
                <w:bCs/>
              </w:rPr>
              <w:t>Chapter</w:t>
            </w:r>
            <w:r w:rsidR="006313C6" w:rsidRPr="006313C6">
              <w:rPr>
                <w:rFonts w:cstheme="minorHAnsi"/>
                <w:bCs/>
              </w:rPr>
              <w:t xml:space="preserve">s </w:t>
            </w:r>
            <w:r w:rsidR="002976F7">
              <w:rPr>
                <w:rFonts w:cstheme="minorHAnsi"/>
                <w:bCs/>
              </w:rPr>
              <w:t>2.4</w:t>
            </w:r>
            <w:r w:rsidR="006313C6" w:rsidRPr="006313C6">
              <w:rPr>
                <w:rFonts w:cstheme="minorHAnsi"/>
                <w:bCs/>
              </w:rPr>
              <w:t xml:space="preserve"> and </w:t>
            </w:r>
            <w:r w:rsidRPr="006313C6">
              <w:rPr>
                <w:rFonts w:cstheme="minorHAnsi"/>
                <w:bCs/>
              </w:rPr>
              <w:fldChar w:fldCharType="begin"/>
            </w:r>
            <w:r w:rsidRPr="006313C6">
              <w:rPr>
                <w:rFonts w:cstheme="minorHAnsi"/>
                <w:bCs/>
              </w:rPr>
              <w:instrText xml:space="preserve"> REF _Ref63956460 \r \h </w:instrText>
            </w:r>
            <w:r w:rsidR="00831C9D">
              <w:rPr>
                <w:rFonts w:cstheme="minorHAnsi"/>
                <w:bCs/>
              </w:rPr>
              <w:instrText xml:space="preserve"> \* MERGEFORMAT </w:instrText>
            </w:r>
            <w:r w:rsidRPr="006313C6">
              <w:rPr>
                <w:rFonts w:cstheme="minorHAnsi"/>
                <w:bCs/>
              </w:rPr>
            </w:r>
            <w:r w:rsidRPr="006313C6">
              <w:rPr>
                <w:rFonts w:cstheme="minorHAnsi"/>
                <w:bCs/>
              </w:rPr>
              <w:fldChar w:fldCharType="separate"/>
            </w:r>
            <w:r w:rsidR="00DC224E">
              <w:rPr>
                <w:rFonts w:cstheme="minorHAnsi"/>
                <w:bCs/>
              </w:rPr>
              <w:t>2.5</w:t>
            </w:r>
            <w:r w:rsidRPr="006313C6">
              <w:rPr>
                <w:rFonts w:cstheme="minorHAnsi"/>
                <w:bCs/>
              </w:rPr>
              <w:fldChar w:fldCharType="end"/>
            </w:r>
            <w:r w:rsidR="006313C6" w:rsidRPr="006313C6">
              <w:rPr>
                <w:rFonts w:cstheme="minorHAnsi"/>
                <w:bCs/>
              </w:rPr>
              <w:t>, Overview</w:t>
            </w:r>
          </w:p>
        </w:tc>
      </w:tr>
      <w:tr w:rsidR="002A1C75" w:rsidRPr="00B65491" w14:paraId="3B202269" w14:textId="77777777" w:rsidTr="008252E9">
        <w:trPr>
          <w:cantSplit/>
        </w:trPr>
        <w:tc>
          <w:tcPr>
            <w:tcW w:w="6413" w:type="dxa"/>
            <w:tcBorders>
              <w:top w:val="dotted" w:sz="4" w:space="0" w:color="auto"/>
              <w:bottom w:val="dotted" w:sz="4" w:space="0" w:color="auto"/>
            </w:tcBorders>
            <w:shd w:val="clear" w:color="auto" w:fill="auto"/>
          </w:tcPr>
          <w:p w14:paraId="5C44F94D" w14:textId="053B8F17" w:rsidR="002A1C75" w:rsidRPr="008252E9" w:rsidRDefault="002A1C75" w:rsidP="00087FF4">
            <w:pPr>
              <w:pStyle w:val="PPVTableText"/>
              <w:numPr>
                <w:ilvl w:val="0"/>
                <w:numId w:val="51"/>
              </w:numPr>
              <w:rPr>
                <w:lang w:val="en-GB" w:eastAsia="en-AU"/>
              </w:rPr>
            </w:pPr>
            <w:r>
              <w:rPr>
                <w:lang w:val="en-GB" w:eastAsia="en-AU"/>
              </w:rPr>
              <w:t>a list of all submitters in response to the exhibited EES; and</w:t>
            </w:r>
          </w:p>
        </w:tc>
        <w:tc>
          <w:tcPr>
            <w:tcW w:w="2549" w:type="dxa"/>
            <w:tcBorders>
              <w:top w:val="dotted" w:sz="4" w:space="0" w:color="auto"/>
              <w:bottom w:val="dotted" w:sz="4" w:space="0" w:color="auto"/>
            </w:tcBorders>
            <w:shd w:val="clear" w:color="auto" w:fill="auto"/>
          </w:tcPr>
          <w:p w14:paraId="5D1CF642" w14:textId="62FF158C" w:rsidR="002A1C75" w:rsidRPr="006313C6" w:rsidRDefault="006313C6" w:rsidP="002A1C75">
            <w:pPr>
              <w:pStyle w:val="PPVTableText"/>
              <w:rPr>
                <w:rFonts w:cstheme="minorHAnsi"/>
                <w:bCs/>
              </w:rPr>
            </w:pPr>
            <w:r w:rsidRPr="006313C6">
              <w:rPr>
                <w:rFonts w:cstheme="minorHAnsi"/>
                <w:bCs/>
              </w:rPr>
              <w:t>Appendix B</w:t>
            </w:r>
          </w:p>
        </w:tc>
      </w:tr>
      <w:tr w:rsidR="002A1C75" w:rsidRPr="00B65491" w14:paraId="7C4AA0ED" w14:textId="77777777" w:rsidTr="00DD0C64">
        <w:trPr>
          <w:cantSplit/>
        </w:trPr>
        <w:tc>
          <w:tcPr>
            <w:tcW w:w="6413" w:type="dxa"/>
            <w:tcBorders>
              <w:top w:val="dotted" w:sz="4" w:space="0" w:color="auto"/>
              <w:bottom w:val="single" w:sz="12" w:space="0" w:color="215868" w:themeColor="accent5" w:themeShade="80"/>
            </w:tcBorders>
            <w:shd w:val="clear" w:color="auto" w:fill="auto"/>
          </w:tcPr>
          <w:p w14:paraId="37549E69" w14:textId="6825B8F4" w:rsidR="002A1C75" w:rsidRPr="008252E9" w:rsidRDefault="002A1C75" w:rsidP="00087FF4">
            <w:pPr>
              <w:pStyle w:val="PPVTableText"/>
              <w:numPr>
                <w:ilvl w:val="0"/>
                <w:numId w:val="51"/>
              </w:numPr>
              <w:rPr>
                <w:lang w:val="en-GB" w:eastAsia="en-AU"/>
              </w:rPr>
            </w:pPr>
            <w:r>
              <w:rPr>
                <w:lang w:val="en-GB" w:eastAsia="en-AU"/>
              </w:rPr>
              <w:t>a list of the documents tabled during the submitter conference.</w:t>
            </w:r>
          </w:p>
        </w:tc>
        <w:tc>
          <w:tcPr>
            <w:tcW w:w="2549" w:type="dxa"/>
            <w:tcBorders>
              <w:top w:val="dotted" w:sz="4" w:space="0" w:color="auto"/>
              <w:bottom w:val="single" w:sz="12" w:space="0" w:color="215868" w:themeColor="accent5" w:themeShade="80"/>
            </w:tcBorders>
            <w:shd w:val="clear" w:color="auto" w:fill="auto"/>
          </w:tcPr>
          <w:p w14:paraId="444DEB59" w14:textId="73CA8B40" w:rsidR="002A1C75" w:rsidRPr="006313C6" w:rsidRDefault="006313C6" w:rsidP="002A1C75">
            <w:pPr>
              <w:pStyle w:val="PPVTableText"/>
              <w:rPr>
                <w:rFonts w:cstheme="minorHAnsi"/>
                <w:bCs/>
              </w:rPr>
            </w:pPr>
            <w:r w:rsidRPr="006313C6">
              <w:rPr>
                <w:rFonts w:cstheme="minorHAnsi"/>
                <w:bCs/>
              </w:rPr>
              <w:t>Appendix D</w:t>
            </w:r>
          </w:p>
        </w:tc>
      </w:tr>
      <w:bookmarkEnd w:id="7"/>
      <w:bookmarkEnd w:id="8"/>
    </w:tbl>
    <w:p w14:paraId="45F8D355" w14:textId="39992DE8" w:rsidR="00237DFF" w:rsidRPr="00B65491" w:rsidRDefault="00237DFF" w:rsidP="008C7A95">
      <w:pPr>
        <w:pStyle w:val="PPVBody"/>
        <w:rPr>
          <w:rFonts w:asciiTheme="minorHAnsi" w:hAnsiTheme="minorHAnsi" w:cstheme="minorHAnsi"/>
        </w:rPr>
      </w:pPr>
      <w:r w:rsidRPr="00B65491">
        <w:rPr>
          <w:rFonts w:asciiTheme="minorHAnsi" w:hAnsiTheme="minorHAnsi" w:cstheme="minorHAnsi"/>
        </w:rPr>
        <w:br w:type="page"/>
      </w:r>
    </w:p>
    <w:p w14:paraId="4FAC74E6" w14:textId="7924C18B" w:rsidR="00607994" w:rsidRPr="00B65491" w:rsidRDefault="00F3421A" w:rsidP="009F3E3E">
      <w:pPr>
        <w:pStyle w:val="AAContents"/>
        <w:spacing w:after="240"/>
        <w:rPr>
          <w:rFonts w:cstheme="minorHAnsi"/>
        </w:rPr>
      </w:pPr>
      <w:r w:rsidRPr="00B65491">
        <w:rPr>
          <w:rFonts w:cstheme="minorHAnsi"/>
        </w:rPr>
        <w:lastRenderedPageBreak/>
        <w:t>Executive</w:t>
      </w:r>
      <w:r w:rsidR="00EA6428">
        <w:rPr>
          <w:rFonts w:cstheme="minorHAnsi"/>
        </w:rPr>
        <w:t xml:space="preserve"> </w:t>
      </w:r>
      <w:r w:rsidRPr="00B65491">
        <w:rPr>
          <w:rFonts w:cstheme="minorHAnsi"/>
        </w:rPr>
        <w:t>s</w:t>
      </w:r>
      <w:r w:rsidR="00BF45DA" w:rsidRPr="00B65491">
        <w:rPr>
          <w:rFonts w:cstheme="minorHAnsi"/>
        </w:rPr>
        <w:t>ummary</w:t>
      </w:r>
    </w:p>
    <w:p w14:paraId="78ECD398" w14:textId="36089EA6" w:rsidR="00C51F01" w:rsidRPr="00B65491" w:rsidRDefault="00C51F01" w:rsidP="00C51F01">
      <w:pPr>
        <w:pStyle w:val="PPVBody"/>
        <w:rPr>
          <w:rFonts w:asciiTheme="minorHAnsi" w:hAnsiTheme="minorHAnsi" w:cstheme="minorHAnsi"/>
        </w:rPr>
      </w:pPr>
      <w:r w:rsidRPr="00B65491">
        <w:rPr>
          <w:rFonts w:asciiTheme="minorHAnsi" w:hAnsiTheme="minorHAnsi" w:cstheme="minorHAnsi"/>
          <w:lang w:val="en-GB"/>
        </w:rPr>
        <w:t>The</w:t>
      </w:r>
      <w:r>
        <w:rPr>
          <w:rFonts w:asciiTheme="minorHAnsi" w:hAnsiTheme="minorHAnsi" w:cstheme="minorHAnsi"/>
          <w:lang w:val="en-GB"/>
        </w:rPr>
        <w:t xml:space="preserve"> Golden Beach Gas </w:t>
      </w:r>
      <w:r w:rsidRPr="00B65491">
        <w:rPr>
          <w:rFonts w:asciiTheme="minorHAnsi" w:hAnsiTheme="minorHAnsi" w:cstheme="minorHAnsi"/>
          <w:lang w:val="en-GB"/>
        </w:rPr>
        <w:t>Project</w:t>
      </w:r>
      <w:r>
        <w:rPr>
          <w:rFonts w:asciiTheme="minorHAnsi" w:hAnsiTheme="minorHAnsi" w:cstheme="minorHAnsi"/>
          <w:lang w:val="en-GB"/>
        </w:rPr>
        <w:t xml:space="preserve"> involves </w:t>
      </w:r>
      <w:r w:rsidRPr="00B65491">
        <w:rPr>
          <w:rFonts w:asciiTheme="minorHAnsi" w:hAnsiTheme="minorHAnsi" w:cstheme="minorHAnsi"/>
          <w:lang w:val="en-GB"/>
        </w:rPr>
        <w:t>the</w:t>
      </w:r>
      <w:r>
        <w:rPr>
          <w:rFonts w:asciiTheme="minorHAnsi" w:hAnsiTheme="minorHAnsi" w:cstheme="minorHAnsi"/>
          <w:lang w:val="en-GB"/>
        </w:rPr>
        <w:t xml:space="preserve"> </w:t>
      </w:r>
      <w:r w:rsidRPr="00B65491">
        <w:rPr>
          <w:rFonts w:asciiTheme="minorHAnsi" w:hAnsiTheme="minorHAnsi" w:cstheme="minorHAnsi"/>
          <w:lang w:val="en-GB"/>
        </w:rPr>
        <w:t>construction</w:t>
      </w:r>
      <w:r>
        <w:rPr>
          <w:rFonts w:asciiTheme="minorHAnsi" w:hAnsiTheme="minorHAnsi" w:cstheme="minorHAnsi"/>
          <w:lang w:val="en-GB"/>
        </w:rPr>
        <w:t xml:space="preserve"> </w:t>
      </w:r>
      <w:r w:rsidRPr="00B65491">
        <w:rPr>
          <w:rFonts w:asciiTheme="minorHAnsi" w:hAnsiTheme="minorHAnsi" w:cstheme="minorHAnsi"/>
          <w:lang w:val="en-GB"/>
        </w:rPr>
        <w:t>and</w:t>
      </w:r>
      <w:r>
        <w:rPr>
          <w:rFonts w:asciiTheme="minorHAnsi" w:hAnsiTheme="minorHAnsi" w:cstheme="minorHAnsi"/>
          <w:lang w:val="en-GB"/>
        </w:rPr>
        <w:t xml:space="preserve"> </w:t>
      </w:r>
      <w:r w:rsidRPr="00B65491">
        <w:rPr>
          <w:rFonts w:asciiTheme="minorHAnsi" w:hAnsiTheme="minorHAnsi" w:cstheme="minorHAnsi"/>
          <w:lang w:val="en-GB"/>
        </w:rPr>
        <w:t>operation</w:t>
      </w:r>
      <w:r>
        <w:rPr>
          <w:rFonts w:asciiTheme="minorHAnsi" w:hAnsiTheme="minorHAnsi" w:cstheme="minorHAnsi"/>
          <w:lang w:val="en-GB"/>
        </w:rPr>
        <w:t xml:space="preserve"> </w:t>
      </w:r>
      <w:r w:rsidRPr="00B65491">
        <w:rPr>
          <w:rFonts w:asciiTheme="minorHAnsi" w:hAnsiTheme="minorHAnsi" w:cstheme="minorHAnsi"/>
          <w:lang w:val="en-GB"/>
        </w:rPr>
        <w:t>of</w:t>
      </w:r>
      <w:r>
        <w:rPr>
          <w:rFonts w:asciiTheme="minorHAnsi" w:hAnsiTheme="minorHAnsi" w:cstheme="minorHAnsi"/>
          <w:lang w:val="en-GB"/>
        </w:rPr>
        <w:t xml:space="preserve"> gas wells and a </w:t>
      </w:r>
      <w:r w:rsidRPr="00B65491">
        <w:rPr>
          <w:rFonts w:asciiTheme="minorHAnsi" w:hAnsiTheme="minorHAnsi" w:cstheme="minorHAnsi"/>
          <w:lang w:val="en-GB"/>
        </w:rPr>
        <w:t>pipeline</w:t>
      </w:r>
      <w:r>
        <w:rPr>
          <w:rFonts w:asciiTheme="minorHAnsi" w:hAnsiTheme="minorHAnsi" w:cstheme="minorHAnsi"/>
          <w:lang w:val="en-GB"/>
        </w:rPr>
        <w:t xml:space="preserve"> </w:t>
      </w:r>
      <w:r w:rsidRPr="00B65491">
        <w:rPr>
          <w:rFonts w:asciiTheme="minorHAnsi" w:hAnsiTheme="minorHAnsi" w:cstheme="minorHAnsi"/>
          <w:lang w:val="en-GB"/>
        </w:rPr>
        <w:t>to</w:t>
      </w:r>
      <w:r>
        <w:rPr>
          <w:rFonts w:asciiTheme="minorHAnsi" w:hAnsiTheme="minorHAnsi" w:cstheme="minorHAnsi"/>
          <w:lang w:val="en-GB"/>
        </w:rPr>
        <w:t xml:space="preserve"> extract </w:t>
      </w:r>
      <w:r w:rsidRPr="00B65491">
        <w:rPr>
          <w:rFonts w:asciiTheme="minorHAnsi" w:hAnsiTheme="minorHAnsi" w:cstheme="minorHAnsi"/>
          <w:lang w:val="en-GB"/>
        </w:rPr>
        <w:t>gas</w:t>
      </w:r>
      <w:r>
        <w:rPr>
          <w:rFonts w:asciiTheme="minorHAnsi" w:hAnsiTheme="minorHAnsi" w:cstheme="minorHAnsi"/>
          <w:lang w:val="en-GB"/>
        </w:rPr>
        <w:t xml:space="preserve"> </w:t>
      </w:r>
      <w:r w:rsidRPr="00B65491">
        <w:rPr>
          <w:rFonts w:asciiTheme="minorHAnsi" w:hAnsiTheme="minorHAnsi" w:cstheme="minorHAnsi"/>
          <w:lang w:val="en-GB"/>
        </w:rPr>
        <w:t>from</w:t>
      </w:r>
      <w:r>
        <w:rPr>
          <w:rFonts w:asciiTheme="minorHAnsi" w:hAnsiTheme="minorHAnsi" w:cstheme="minorHAnsi"/>
          <w:lang w:val="en-GB"/>
        </w:rPr>
        <w:t xml:space="preserve"> </w:t>
      </w:r>
      <w:r w:rsidRPr="00B65491">
        <w:rPr>
          <w:rFonts w:asciiTheme="minorHAnsi" w:hAnsiTheme="minorHAnsi" w:cstheme="minorHAnsi"/>
          <w:lang w:val="en-GB"/>
        </w:rPr>
        <w:t>the</w:t>
      </w:r>
      <w:r>
        <w:rPr>
          <w:rFonts w:asciiTheme="minorHAnsi" w:hAnsiTheme="minorHAnsi" w:cstheme="minorHAnsi"/>
          <w:lang w:val="en-GB"/>
        </w:rPr>
        <w:t xml:space="preserve"> </w:t>
      </w:r>
      <w:r w:rsidRPr="00B65491">
        <w:rPr>
          <w:rFonts w:asciiTheme="minorHAnsi" w:hAnsiTheme="minorHAnsi" w:cstheme="minorHAnsi"/>
          <w:lang w:val="en-GB"/>
        </w:rPr>
        <w:t>Golden</w:t>
      </w:r>
      <w:r>
        <w:rPr>
          <w:rFonts w:asciiTheme="minorHAnsi" w:hAnsiTheme="minorHAnsi" w:cstheme="minorHAnsi"/>
          <w:lang w:val="en-GB"/>
        </w:rPr>
        <w:t xml:space="preserve"> </w:t>
      </w:r>
      <w:r w:rsidRPr="00B65491">
        <w:rPr>
          <w:rFonts w:asciiTheme="minorHAnsi" w:hAnsiTheme="minorHAnsi" w:cstheme="minorHAnsi"/>
          <w:lang w:val="en-GB"/>
        </w:rPr>
        <w:t>Beach</w:t>
      </w:r>
      <w:r>
        <w:rPr>
          <w:rFonts w:asciiTheme="minorHAnsi" w:hAnsiTheme="minorHAnsi" w:cstheme="minorHAnsi"/>
          <w:lang w:val="en-GB"/>
        </w:rPr>
        <w:t xml:space="preserve"> </w:t>
      </w:r>
      <w:r w:rsidRPr="00B65491">
        <w:rPr>
          <w:rFonts w:asciiTheme="minorHAnsi" w:hAnsiTheme="minorHAnsi" w:cstheme="minorHAnsi"/>
          <w:lang w:val="en-GB"/>
        </w:rPr>
        <w:t>gas</w:t>
      </w:r>
      <w:r>
        <w:rPr>
          <w:rFonts w:asciiTheme="minorHAnsi" w:hAnsiTheme="minorHAnsi" w:cstheme="minorHAnsi"/>
          <w:lang w:val="en-GB"/>
        </w:rPr>
        <w:t xml:space="preserve"> </w:t>
      </w:r>
      <w:r w:rsidRPr="00B65491">
        <w:rPr>
          <w:rFonts w:asciiTheme="minorHAnsi" w:hAnsiTheme="minorHAnsi" w:cstheme="minorHAnsi"/>
          <w:lang w:val="en-GB"/>
        </w:rPr>
        <w:t>field</w:t>
      </w:r>
      <w:r>
        <w:rPr>
          <w:rFonts w:asciiTheme="minorHAnsi" w:hAnsiTheme="minorHAnsi" w:cstheme="minorHAnsi"/>
          <w:lang w:val="en-GB"/>
        </w:rPr>
        <w:t xml:space="preserve"> </w:t>
      </w:r>
      <w:r w:rsidRPr="00B65491">
        <w:rPr>
          <w:rFonts w:asciiTheme="minorHAnsi" w:hAnsiTheme="minorHAnsi" w:cstheme="minorHAnsi"/>
          <w:lang w:val="en-GB"/>
        </w:rPr>
        <w:t>for</w:t>
      </w:r>
      <w:r>
        <w:rPr>
          <w:rFonts w:asciiTheme="minorHAnsi" w:hAnsiTheme="minorHAnsi" w:cstheme="minorHAnsi"/>
          <w:lang w:val="en-GB"/>
        </w:rPr>
        <w:t xml:space="preserve"> </w:t>
      </w:r>
      <w:r w:rsidRPr="00B65491">
        <w:rPr>
          <w:rFonts w:asciiTheme="minorHAnsi" w:hAnsiTheme="minorHAnsi" w:cstheme="minorHAnsi"/>
          <w:lang w:val="en-GB"/>
        </w:rPr>
        <w:t>provision</w:t>
      </w:r>
      <w:r>
        <w:rPr>
          <w:rFonts w:asciiTheme="minorHAnsi" w:hAnsiTheme="minorHAnsi" w:cstheme="minorHAnsi"/>
          <w:lang w:val="en-GB"/>
        </w:rPr>
        <w:t xml:space="preserve"> </w:t>
      </w:r>
      <w:r w:rsidRPr="00B65491">
        <w:rPr>
          <w:rFonts w:asciiTheme="minorHAnsi" w:hAnsiTheme="minorHAnsi" w:cstheme="minorHAnsi"/>
          <w:lang w:val="en-GB"/>
        </w:rPr>
        <w:t>to</w:t>
      </w:r>
      <w:r>
        <w:rPr>
          <w:rFonts w:asciiTheme="minorHAnsi" w:hAnsiTheme="minorHAnsi" w:cstheme="minorHAnsi"/>
          <w:lang w:val="en-GB"/>
        </w:rPr>
        <w:t xml:space="preserve"> </w:t>
      </w:r>
      <w:r w:rsidRPr="00B65491">
        <w:rPr>
          <w:rFonts w:asciiTheme="minorHAnsi" w:hAnsiTheme="minorHAnsi" w:cstheme="minorHAnsi"/>
          <w:lang w:val="en-GB"/>
        </w:rPr>
        <w:t>the</w:t>
      </w:r>
      <w:r>
        <w:rPr>
          <w:rFonts w:asciiTheme="minorHAnsi" w:hAnsiTheme="minorHAnsi" w:cstheme="minorHAnsi"/>
          <w:lang w:val="en-GB"/>
        </w:rPr>
        <w:t xml:space="preserve"> </w:t>
      </w:r>
      <w:r w:rsidRPr="00B65491">
        <w:rPr>
          <w:rFonts w:asciiTheme="minorHAnsi" w:hAnsiTheme="minorHAnsi" w:cstheme="minorHAnsi"/>
          <w:lang w:val="en-GB"/>
        </w:rPr>
        <w:t>Victorian</w:t>
      </w:r>
      <w:r>
        <w:rPr>
          <w:rFonts w:asciiTheme="minorHAnsi" w:hAnsiTheme="minorHAnsi" w:cstheme="minorHAnsi"/>
          <w:lang w:val="en-GB"/>
        </w:rPr>
        <w:t xml:space="preserve"> </w:t>
      </w:r>
      <w:r w:rsidRPr="00B65491">
        <w:rPr>
          <w:rFonts w:asciiTheme="minorHAnsi" w:hAnsiTheme="minorHAnsi" w:cstheme="minorHAnsi"/>
          <w:lang w:val="en-GB"/>
        </w:rPr>
        <w:t>Transmission</w:t>
      </w:r>
      <w:r>
        <w:rPr>
          <w:rFonts w:asciiTheme="minorHAnsi" w:hAnsiTheme="minorHAnsi" w:cstheme="minorHAnsi"/>
          <w:lang w:val="en-GB"/>
        </w:rPr>
        <w:t xml:space="preserve"> </w:t>
      </w:r>
      <w:r w:rsidRPr="00B65491">
        <w:rPr>
          <w:rFonts w:asciiTheme="minorHAnsi" w:hAnsiTheme="minorHAnsi" w:cstheme="minorHAnsi"/>
          <w:lang w:val="en-GB"/>
        </w:rPr>
        <w:t>System.</w:t>
      </w:r>
      <w:r>
        <w:rPr>
          <w:rFonts w:asciiTheme="minorHAnsi" w:hAnsiTheme="minorHAnsi" w:cstheme="minorHAnsi"/>
          <w:lang w:val="en-GB"/>
        </w:rPr>
        <w:t xml:space="preserve">  </w:t>
      </w:r>
      <w:r>
        <w:rPr>
          <w:lang w:val="en-GB"/>
        </w:rPr>
        <w:t xml:space="preserve">The gas field </w:t>
      </w:r>
      <w:r w:rsidR="002A74A4">
        <w:rPr>
          <w:lang w:val="en-GB"/>
        </w:rPr>
        <w:t xml:space="preserve">is </w:t>
      </w:r>
      <w:r>
        <w:rPr>
          <w:lang w:val="en-GB"/>
        </w:rPr>
        <w:t>3 kilomet</w:t>
      </w:r>
      <w:r w:rsidR="0007030E">
        <w:rPr>
          <w:lang w:val="en-GB"/>
        </w:rPr>
        <w:t>r</w:t>
      </w:r>
      <w:r>
        <w:rPr>
          <w:lang w:val="en-GB"/>
        </w:rPr>
        <w:t>es offshore from Golden Beach and 20 kilomet</w:t>
      </w:r>
      <w:r w:rsidR="0007030E">
        <w:rPr>
          <w:lang w:val="en-GB"/>
        </w:rPr>
        <w:t>r</w:t>
      </w:r>
      <w:r>
        <w:rPr>
          <w:lang w:val="en-GB"/>
        </w:rPr>
        <w:t>es from the Longford Gas Hub and associated strategic pipeline infrastructure.  According to the Environment Effects Statement (EES) prepared by GB Energy Pty Ltd (the Proponent), the Golden Beach gas field contains sales-quality natural gas, with no heavy elements or condensates.</w:t>
      </w:r>
    </w:p>
    <w:p w14:paraId="7DFFF1F8" w14:textId="47987A50" w:rsidR="00C51F01" w:rsidRPr="00B65491" w:rsidRDefault="00C51F01" w:rsidP="00C51F01">
      <w:pPr>
        <w:pStyle w:val="PPVBody"/>
        <w:rPr>
          <w:lang w:val="en-GB"/>
        </w:rPr>
      </w:pPr>
      <w:r w:rsidRPr="00B65491">
        <w:rPr>
          <w:lang w:val="en-GB"/>
        </w:rPr>
        <w:t>The</w:t>
      </w:r>
      <w:r>
        <w:rPr>
          <w:lang w:val="en-GB"/>
        </w:rPr>
        <w:t xml:space="preserve"> </w:t>
      </w:r>
      <w:r w:rsidRPr="00B65491">
        <w:rPr>
          <w:lang w:val="en-GB"/>
        </w:rPr>
        <w:t>gas</w:t>
      </w:r>
      <w:r>
        <w:rPr>
          <w:lang w:val="en-GB"/>
        </w:rPr>
        <w:t xml:space="preserve"> </w:t>
      </w:r>
      <w:r w:rsidRPr="00B65491">
        <w:rPr>
          <w:lang w:val="en-GB"/>
        </w:rPr>
        <w:t>pipeline</w:t>
      </w:r>
      <w:r>
        <w:rPr>
          <w:lang w:val="en-GB"/>
        </w:rPr>
        <w:t xml:space="preserve"> </w:t>
      </w:r>
      <w:r w:rsidRPr="00B65491">
        <w:rPr>
          <w:lang w:val="en-GB"/>
        </w:rPr>
        <w:t>is</w:t>
      </w:r>
      <w:r>
        <w:rPr>
          <w:lang w:val="en-GB"/>
        </w:rPr>
        <w:t xml:space="preserve"> </w:t>
      </w:r>
      <w:r w:rsidRPr="00B65491">
        <w:rPr>
          <w:lang w:val="en-GB"/>
        </w:rPr>
        <w:t>proposed</w:t>
      </w:r>
      <w:r>
        <w:rPr>
          <w:lang w:val="en-GB"/>
        </w:rPr>
        <w:t xml:space="preserve"> </w:t>
      </w:r>
      <w:r w:rsidRPr="00B65491">
        <w:rPr>
          <w:lang w:val="en-GB"/>
        </w:rPr>
        <w:t>to</w:t>
      </w:r>
      <w:r>
        <w:rPr>
          <w:lang w:val="en-GB"/>
        </w:rPr>
        <w:t xml:space="preserve"> </w:t>
      </w:r>
      <w:r w:rsidRPr="00B65491">
        <w:rPr>
          <w:lang w:val="en-GB"/>
        </w:rPr>
        <w:t>be</w:t>
      </w:r>
      <w:r>
        <w:rPr>
          <w:lang w:val="en-GB"/>
        </w:rPr>
        <w:t xml:space="preserve"> </w:t>
      </w:r>
      <w:r w:rsidRPr="00B65491">
        <w:rPr>
          <w:lang w:val="en-GB"/>
        </w:rPr>
        <w:t>bi-directional,</w:t>
      </w:r>
      <w:r>
        <w:rPr>
          <w:lang w:val="en-GB"/>
        </w:rPr>
        <w:t xml:space="preserve"> </w:t>
      </w:r>
      <w:r w:rsidRPr="00B65491">
        <w:rPr>
          <w:lang w:val="en-GB"/>
        </w:rPr>
        <w:t>allowing</w:t>
      </w:r>
      <w:r>
        <w:rPr>
          <w:lang w:val="en-GB"/>
        </w:rPr>
        <w:t xml:space="preserve"> </w:t>
      </w:r>
      <w:r w:rsidRPr="00B65491">
        <w:rPr>
          <w:lang w:val="en-GB"/>
        </w:rPr>
        <w:t>for</w:t>
      </w:r>
      <w:r>
        <w:rPr>
          <w:lang w:val="en-GB"/>
        </w:rPr>
        <w:t xml:space="preserve"> </w:t>
      </w:r>
      <w:r w:rsidRPr="00B65491">
        <w:rPr>
          <w:lang w:val="en-GB"/>
        </w:rPr>
        <w:t>the</w:t>
      </w:r>
      <w:r>
        <w:rPr>
          <w:lang w:val="en-GB"/>
        </w:rPr>
        <w:t xml:space="preserve"> </w:t>
      </w:r>
      <w:r w:rsidRPr="00B65491">
        <w:rPr>
          <w:lang w:val="en-GB"/>
        </w:rPr>
        <w:t>gas</w:t>
      </w:r>
      <w:r>
        <w:rPr>
          <w:lang w:val="en-GB"/>
        </w:rPr>
        <w:t xml:space="preserve"> </w:t>
      </w:r>
      <w:r w:rsidRPr="00B65491">
        <w:rPr>
          <w:lang w:val="en-GB"/>
        </w:rPr>
        <w:t>field</w:t>
      </w:r>
      <w:r>
        <w:rPr>
          <w:lang w:val="en-GB"/>
        </w:rPr>
        <w:t xml:space="preserve"> </w:t>
      </w:r>
      <w:r w:rsidRPr="00B65491">
        <w:rPr>
          <w:lang w:val="en-GB"/>
        </w:rPr>
        <w:t>to</w:t>
      </w:r>
      <w:r>
        <w:rPr>
          <w:lang w:val="en-GB"/>
        </w:rPr>
        <w:t xml:space="preserve"> </w:t>
      </w:r>
      <w:r w:rsidRPr="00B65491">
        <w:rPr>
          <w:lang w:val="en-GB"/>
        </w:rPr>
        <w:t>be</w:t>
      </w:r>
      <w:r>
        <w:rPr>
          <w:lang w:val="en-GB"/>
        </w:rPr>
        <w:t xml:space="preserve"> </w:t>
      </w:r>
      <w:r w:rsidRPr="00B65491">
        <w:rPr>
          <w:lang w:val="en-GB"/>
        </w:rPr>
        <w:t>used</w:t>
      </w:r>
      <w:r>
        <w:rPr>
          <w:lang w:val="en-GB"/>
        </w:rPr>
        <w:t xml:space="preserve"> </w:t>
      </w:r>
      <w:r w:rsidRPr="00B65491">
        <w:rPr>
          <w:lang w:val="en-GB"/>
        </w:rPr>
        <w:t>as</w:t>
      </w:r>
      <w:r>
        <w:rPr>
          <w:lang w:val="en-GB"/>
        </w:rPr>
        <w:t xml:space="preserve"> </w:t>
      </w:r>
      <w:r w:rsidRPr="00B65491">
        <w:rPr>
          <w:lang w:val="en-GB"/>
        </w:rPr>
        <w:t>a</w:t>
      </w:r>
      <w:r>
        <w:rPr>
          <w:lang w:val="en-GB"/>
        </w:rPr>
        <w:t xml:space="preserve"> </w:t>
      </w:r>
      <w:r w:rsidRPr="00B65491">
        <w:rPr>
          <w:lang w:val="en-GB"/>
        </w:rPr>
        <w:t>gas</w:t>
      </w:r>
      <w:r>
        <w:rPr>
          <w:lang w:val="en-GB"/>
        </w:rPr>
        <w:t xml:space="preserve"> </w:t>
      </w:r>
      <w:r w:rsidRPr="00B65491">
        <w:rPr>
          <w:lang w:val="en-GB"/>
        </w:rPr>
        <w:t>storage</w:t>
      </w:r>
      <w:r>
        <w:rPr>
          <w:lang w:val="en-GB"/>
        </w:rPr>
        <w:t xml:space="preserve"> </w:t>
      </w:r>
      <w:r w:rsidRPr="00B65491">
        <w:rPr>
          <w:lang w:val="en-GB"/>
        </w:rPr>
        <w:t>facility</w:t>
      </w:r>
      <w:r>
        <w:rPr>
          <w:lang w:val="en-GB"/>
        </w:rPr>
        <w:t xml:space="preserve"> </w:t>
      </w:r>
      <w:r w:rsidR="00070743">
        <w:rPr>
          <w:lang w:val="en-GB"/>
        </w:rPr>
        <w:t>once extraction is complete</w:t>
      </w:r>
      <w:r w:rsidRPr="00B65491">
        <w:rPr>
          <w:lang w:val="en-GB"/>
        </w:rPr>
        <w:t>.</w:t>
      </w:r>
      <w:r>
        <w:rPr>
          <w:lang w:val="en-GB"/>
        </w:rPr>
        <w:t xml:space="preserve">  </w:t>
      </w:r>
      <w:r w:rsidRPr="00B65491">
        <w:rPr>
          <w:lang w:val="en-GB"/>
        </w:rPr>
        <w:t>Gas</w:t>
      </w:r>
      <w:r>
        <w:rPr>
          <w:lang w:val="en-GB"/>
        </w:rPr>
        <w:t xml:space="preserve"> </w:t>
      </w:r>
      <w:r w:rsidRPr="00B65491">
        <w:rPr>
          <w:lang w:val="en-GB"/>
        </w:rPr>
        <w:t>extraction</w:t>
      </w:r>
      <w:r>
        <w:rPr>
          <w:lang w:val="en-GB"/>
        </w:rPr>
        <w:t xml:space="preserve"> </w:t>
      </w:r>
      <w:r w:rsidRPr="00B65491">
        <w:rPr>
          <w:lang w:val="en-GB"/>
        </w:rPr>
        <w:t>is</w:t>
      </w:r>
      <w:r>
        <w:rPr>
          <w:lang w:val="en-GB"/>
        </w:rPr>
        <w:t xml:space="preserve"> </w:t>
      </w:r>
      <w:r w:rsidRPr="00B65491">
        <w:rPr>
          <w:lang w:val="en-GB"/>
        </w:rPr>
        <w:t>expected</w:t>
      </w:r>
      <w:r>
        <w:rPr>
          <w:lang w:val="en-GB"/>
        </w:rPr>
        <w:t xml:space="preserve"> </w:t>
      </w:r>
      <w:r w:rsidRPr="00B65491">
        <w:rPr>
          <w:lang w:val="en-GB"/>
        </w:rPr>
        <w:t>to</w:t>
      </w:r>
      <w:r>
        <w:rPr>
          <w:lang w:val="en-GB"/>
        </w:rPr>
        <w:t xml:space="preserve"> </w:t>
      </w:r>
      <w:r w:rsidRPr="00B65491">
        <w:rPr>
          <w:lang w:val="en-GB"/>
        </w:rPr>
        <w:t>continue</w:t>
      </w:r>
      <w:r>
        <w:rPr>
          <w:lang w:val="en-GB"/>
        </w:rPr>
        <w:t xml:space="preserve"> </w:t>
      </w:r>
      <w:r w:rsidRPr="00B65491">
        <w:rPr>
          <w:lang w:val="en-GB"/>
        </w:rPr>
        <w:t>for</w:t>
      </w:r>
      <w:r>
        <w:rPr>
          <w:lang w:val="en-GB"/>
        </w:rPr>
        <w:t xml:space="preserve"> </w:t>
      </w:r>
      <w:r w:rsidRPr="00B65491">
        <w:rPr>
          <w:lang w:val="en-GB"/>
        </w:rPr>
        <w:t>2</w:t>
      </w:r>
      <w:r>
        <w:rPr>
          <w:lang w:val="en-GB"/>
        </w:rPr>
        <w:t xml:space="preserve"> </w:t>
      </w:r>
      <w:r w:rsidRPr="00B65491">
        <w:rPr>
          <w:lang w:val="en-GB"/>
        </w:rPr>
        <w:t>to</w:t>
      </w:r>
      <w:r>
        <w:rPr>
          <w:lang w:val="en-GB"/>
        </w:rPr>
        <w:t xml:space="preserve"> </w:t>
      </w:r>
      <w:r w:rsidRPr="00B65491">
        <w:rPr>
          <w:lang w:val="en-GB"/>
        </w:rPr>
        <w:t>4</w:t>
      </w:r>
      <w:r>
        <w:rPr>
          <w:lang w:val="en-GB"/>
        </w:rPr>
        <w:t xml:space="preserve"> </w:t>
      </w:r>
      <w:r w:rsidRPr="00B65491">
        <w:rPr>
          <w:lang w:val="en-GB"/>
        </w:rPr>
        <w:t>years,</w:t>
      </w:r>
      <w:r>
        <w:rPr>
          <w:lang w:val="en-GB"/>
        </w:rPr>
        <w:t xml:space="preserve"> </w:t>
      </w:r>
      <w:r w:rsidRPr="00B65491">
        <w:rPr>
          <w:lang w:val="en-GB"/>
        </w:rPr>
        <w:t>and</w:t>
      </w:r>
      <w:r>
        <w:rPr>
          <w:lang w:val="en-GB"/>
        </w:rPr>
        <w:t xml:space="preserve"> </w:t>
      </w:r>
      <w:r w:rsidRPr="00B65491">
        <w:rPr>
          <w:lang w:val="en-GB"/>
        </w:rPr>
        <w:t>the</w:t>
      </w:r>
      <w:r>
        <w:rPr>
          <w:lang w:val="en-GB"/>
        </w:rPr>
        <w:t xml:space="preserve"> </w:t>
      </w:r>
      <w:r w:rsidRPr="00B65491">
        <w:rPr>
          <w:lang w:val="en-GB"/>
        </w:rPr>
        <w:t>storage</w:t>
      </w:r>
      <w:r>
        <w:rPr>
          <w:lang w:val="en-GB"/>
        </w:rPr>
        <w:t xml:space="preserve"> </w:t>
      </w:r>
      <w:r w:rsidRPr="00B65491">
        <w:rPr>
          <w:lang w:val="en-GB"/>
        </w:rPr>
        <w:t>facility</w:t>
      </w:r>
      <w:r>
        <w:rPr>
          <w:lang w:val="en-GB"/>
        </w:rPr>
        <w:t xml:space="preserve"> </w:t>
      </w:r>
      <w:r w:rsidRPr="00B65491">
        <w:rPr>
          <w:lang w:val="en-GB"/>
        </w:rPr>
        <w:t>is</w:t>
      </w:r>
      <w:r>
        <w:rPr>
          <w:lang w:val="en-GB"/>
        </w:rPr>
        <w:t xml:space="preserve"> </w:t>
      </w:r>
      <w:r w:rsidRPr="00B65491">
        <w:rPr>
          <w:lang w:val="en-GB"/>
        </w:rPr>
        <w:t>expected</w:t>
      </w:r>
      <w:r>
        <w:rPr>
          <w:lang w:val="en-GB"/>
        </w:rPr>
        <w:t xml:space="preserve"> </w:t>
      </w:r>
      <w:r w:rsidRPr="00B65491">
        <w:rPr>
          <w:lang w:val="en-GB"/>
        </w:rPr>
        <w:t>to</w:t>
      </w:r>
      <w:r>
        <w:rPr>
          <w:lang w:val="en-GB"/>
        </w:rPr>
        <w:t xml:space="preserve"> </w:t>
      </w:r>
      <w:r w:rsidRPr="00B65491">
        <w:rPr>
          <w:lang w:val="en-GB"/>
        </w:rPr>
        <w:t>operate</w:t>
      </w:r>
      <w:r>
        <w:rPr>
          <w:lang w:val="en-GB"/>
        </w:rPr>
        <w:t xml:space="preserve"> </w:t>
      </w:r>
      <w:r w:rsidRPr="00B65491">
        <w:rPr>
          <w:lang w:val="en-GB"/>
        </w:rPr>
        <w:t>for</w:t>
      </w:r>
      <w:r>
        <w:rPr>
          <w:lang w:val="en-GB"/>
        </w:rPr>
        <w:t xml:space="preserve"> </w:t>
      </w:r>
      <w:r w:rsidRPr="00B65491">
        <w:rPr>
          <w:lang w:val="en-GB"/>
        </w:rPr>
        <w:t>a</w:t>
      </w:r>
      <w:r>
        <w:rPr>
          <w:lang w:val="en-GB"/>
        </w:rPr>
        <w:t xml:space="preserve"> </w:t>
      </w:r>
      <w:r w:rsidRPr="00B65491">
        <w:rPr>
          <w:lang w:val="en-GB"/>
        </w:rPr>
        <w:t>further</w:t>
      </w:r>
      <w:r>
        <w:rPr>
          <w:lang w:val="en-GB"/>
        </w:rPr>
        <w:t xml:space="preserve"> </w:t>
      </w:r>
      <w:r w:rsidRPr="00B65491">
        <w:rPr>
          <w:lang w:val="en-GB"/>
        </w:rPr>
        <w:t>36</w:t>
      </w:r>
      <w:r>
        <w:rPr>
          <w:lang w:val="en-GB"/>
        </w:rPr>
        <w:t xml:space="preserve"> </w:t>
      </w:r>
      <w:r w:rsidRPr="00B65491">
        <w:rPr>
          <w:lang w:val="en-GB"/>
        </w:rPr>
        <w:t>to</w:t>
      </w:r>
      <w:r>
        <w:rPr>
          <w:lang w:val="en-GB"/>
        </w:rPr>
        <w:t xml:space="preserve"> </w:t>
      </w:r>
      <w:r w:rsidRPr="00B65491">
        <w:rPr>
          <w:lang w:val="en-GB"/>
        </w:rPr>
        <w:t>38</w:t>
      </w:r>
      <w:r>
        <w:rPr>
          <w:lang w:val="en-GB"/>
        </w:rPr>
        <w:t xml:space="preserve"> </w:t>
      </w:r>
      <w:r w:rsidRPr="00B65491">
        <w:rPr>
          <w:lang w:val="en-GB"/>
        </w:rPr>
        <w:t>years.</w:t>
      </w:r>
      <w:r>
        <w:rPr>
          <w:lang w:val="en-GB"/>
        </w:rPr>
        <w:t xml:space="preserve">  </w:t>
      </w:r>
      <w:r w:rsidRPr="00B65491">
        <w:rPr>
          <w:lang w:val="en-GB"/>
        </w:rPr>
        <w:t>The</w:t>
      </w:r>
      <w:r>
        <w:rPr>
          <w:lang w:val="en-GB"/>
        </w:rPr>
        <w:t xml:space="preserve"> </w:t>
      </w:r>
      <w:r w:rsidRPr="00B65491">
        <w:rPr>
          <w:lang w:val="en-GB"/>
        </w:rPr>
        <w:t>Project</w:t>
      </w:r>
      <w:r>
        <w:rPr>
          <w:lang w:val="en-GB"/>
        </w:rPr>
        <w:t xml:space="preserve"> </w:t>
      </w:r>
      <w:r w:rsidRPr="00B65491">
        <w:rPr>
          <w:lang w:val="en-GB"/>
        </w:rPr>
        <w:t>has</w:t>
      </w:r>
      <w:r>
        <w:rPr>
          <w:lang w:val="en-GB"/>
        </w:rPr>
        <w:t xml:space="preserve"> </w:t>
      </w:r>
      <w:r w:rsidRPr="00B65491">
        <w:rPr>
          <w:lang w:val="en-GB"/>
        </w:rPr>
        <w:t>a</w:t>
      </w:r>
      <w:r>
        <w:rPr>
          <w:lang w:val="en-GB"/>
        </w:rPr>
        <w:t xml:space="preserve"> </w:t>
      </w:r>
      <w:r w:rsidRPr="00B65491">
        <w:rPr>
          <w:lang w:val="en-GB"/>
        </w:rPr>
        <w:t>40</w:t>
      </w:r>
      <w:r>
        <w:rPr>
          <w:lang w:val="en-GB"/>
        </w:rPr>
        <w:t xml:space="preserve"> </w:t>
      </w:r>
      <w:r w:rsidRPr="00B65491">
        <w:rPr>
          <w:lang w:val="en-GB"/>
        </w:rPr>
        <w:t>year</w:t>
      </w:r>
      <w:r>
        <w:rPr>
          <w:lang w:val="en-GB"/>
        </w:rPr>
        <w:t xml:space="preserve"> </w:t>
      </w:r>
      <w:r w:rsidRPr="00B65491">
        <w:rPr>
          <w:lang w:val="en-GB"/>
        </w:rPr>
        <w:t>design</w:t>
      </w:r>
      <w:r>
        <w:rPr>
          <w:lang w:val="en-GB"/>
        </w:rPr>
        <w:t xml:space="preserve"> </w:t>
      </w:r>
      <w:r w:rsidRPr="00B65491">
        <w:rPr>
          <w:lang w:val="en-GB"/>
        </w:rPr>
        <w:t>life.</w:t>
      </w:r>
    </w:p>
    <w:p w14:paraId="1CE2593A" w14:textId="66D30954" w:rsidR="00C51F01" w:rsidRDefault="00C51F01" w:rsidP="00C51F01">
      <w:pPr>
        <w:pStyle w:val="PPVBody"/>
        <w:rPr>
          <w:rFonts w:asciiTheme="minorHAnsi" w:hAnsiTheme="minorHAnsi" w:cstheme="minorHAnsi"/>
        </w:rPr>
      </w:pPr>
      <w:r>
        <w:rPr>
          <w:rFonts w:asciiTheme="minorHAnsi" w:hAnsiTheme="minorHAnsi" w:cstheme="minorHAnsi"/>
        </w:rPr>
        <w:t xml:space="preserve">The main approvals </w:t>
      </w:r>
      <w:r w:rsidR="002A74A4">
        <w:rPr>
          <w:rFonts w:asciiTheme="minorHAnsi" w:hAnsiTheme="minorHAnsi" w:cstheme="minorHAnsi"/>
        </w:rPr>
        <w:t xml:space="preserve">required for the Project to proceed </w:t>
      </w:r>
      <w:r>
        <w:rPr>
          <w:rFonts w:asciiTheme="minorHAnsi" w:hAnsiTheme="minorHAnsi" w:cstheme="minorHAnsi"/>
        </w:rPr>
        <w:t>are:</w:t>
      </w:r>
    </w:p>
    <w:p w14:paraId="3285BDF8" w14:textId="2C02F677" w:rsidR="00C51F01" w:rsidRDefault="00293FCF" w:rsidP="00C51F01">
      <w:pPr>
        <w:pStyle w:val="PPVBullet1"/>
      </w:pPr>
      <w:r>
        <w:t>approvals</w:t>
      </w:r>
      <w:r w:rsidR="002A74A4">
        <w:t xml:space="preserve"> under the </w:t>
      </w:r>
      <w:r w:rsidR="002A74A4" w:rsidRPr="007B6DB4">
        <w:rPr>
          <w:i/>
          <w:iCs/>
        </w:rPr>
        <w:t>Offshore Petroleum and Greenhouse Gas Storage Act 2010</w:t>
      </w:r>
      <w:r w:rsidR="002A74A4" w:rsidRPr="007B6DB4">
        <w:t xml:space="preserve"> (OPGGS Act)</w:t>
      </w:r>
      <w:r w:rsidR="002A74A4">
        <w:t xml:space="preserve"> for </w:t>
      </w:r>
      <w:r w:rsidR="00C51F01">
        <w:t xml:space="preserve">offshore drilling, pipeline construction and gas extraction </w:t>
      </w:r>
      <w:r w:rsidR="00070743">
        <w:t xml:space="preserve">(and possibly also gas </w:t>
      </w:r>
      <w:r>
        <w:t xml:space="preserve">injection and </w:t>
      </w:r>
      <w:r w:rsidR="00070743">
        <w:t>storage)</w:t>
      </w:r>
    </w:p>
    <w:p w14:paraId="01F8E4F1" w14:textId="77777777" w:rsidR="002A74A4" w:rsidRDefault="002A74A4" w:rsidP="00C51F01">
      <w:pPr>
        <w:pStyle w:val="PPVBullet1"/>
      </w:pPr>
      <w:r>
        <w:t xml:space="preserve">a pipeline licence under the </w:t>
      </w:r>
      <w:r w:rsidRPr="006040C6">
        <w:rPr>
          <w:i/>
          <w:iCs/>
        </w:rPr>
        <w:t xml:space="preserve">Pipelines Act </w:t>
      </w:r>
      <w:r w:rsidRPr="00C55265">
        <w:rPr>
          <w:i/>
          <w:iCs/>
        </w:rPr>
        <w:t>2005</w:t>
      </w:r>
      <w:r>
        <w:t xml:space="preserve"> for the </w:t>
      </w:r>
      <w:r w:rsidR="00C51F01" w:rsidRPr="002A74A4">
        <w:t>onshore</w:t>
      </w:r>
      <w:r w:rsidR="00C51F01">
        <w:t xml:space="preserve"> construction and operation of the pipeline and associated facilities</w:t>
      </w:r>
    </w:p>
    <w:p w14:paraId="4FD599E6" w14:textId="4D88ECDE" w:rsidR="00C51F01" w:rsidRDefault="002A74A4" w:rsidP="00C51F01">
      <w:pPr>
        <w:pStyle w:val="PPVBullet1"/>
      </w:pPr>
      <w:r>
        <w:t xml:space="preserve">a works approval under the </w:t>
      </w:r>
      <w:r w:rsidRPr="002A74A4">
        <w:rPr>
          <w:i/>
          <w:iCs/>
        </w:rPr>
        <w:t xml:space="preserve">Environment Protection Act 1970 </w:t>
      </w:r>
      <w:r>
        <w:t>for the compressor station</w:t>
      </w:r>
      <w:r w:rsidR="00C51F01">
        <w:t>.</w:t>
      </w:r>
    </w:p>
    <w:p w14:paraId="0B25DEB4" w14:textId="26EFCD32" w:rsidR="002A74A4" w:rsidRPr="00823E3C" w:rsidRDefault="002A74A4" w:rsidP="006B08CE">
      <w:pPr>
        <w:pStyle w:val="PPVBody"/>
      </w:pPr>
      <w:r w:rsidRPr="00823E3C">
        <w:t xml:space="preserve">The Project </w:t>
      </w:r>
      <w:r>
        <w:t xml:space="preserve">also requires approval for a controlled action under </w:t>
      </w:r>
      <w:r w:rsidRPr="00823E3C">
        <w:t xml:space="preserve">the </w:t>
      </w:r>
      <w:r w:rsidRPr="00B65491">
        <w:rPr>
          <w:rFonts w:asciiTheme="minorHAnsi" w:hAnsiTheme="minorHAnsi" w:cstheme="minorHAnsi"/>
          <w:i/>
          <w:iCs/>
        </w:rPr>
        <w:t>Environment</w:t>
      </w:r>
      <w:r>
        <w:rPr>
          <w:rFonts w:asciiTheme="minorHAnsi" w:hAnsiTheme="minorHAnsi" w:cstheme="minorHAnsi"/>
          <w:i/>
          <w:iCs/>
        </w:rPr>
        <w:t xml:space="preserve"> </w:t>
      </w:r>
      <w:r w:rsidRPr="00B65491">
        <w:rPr>
          <w:rFonts w:asciiTheme="minorHAnsi" w:hAnsiTheme="minorHAnsi" w:cstheme="minorHAnsi"/>
          <w:i/>
          <w:iCs/>
        </w:rPr>
        <w:t>Protection</w:t>
      </w:r>
      <w:r>
        <w:rPr>
          <w:rFonts w:asciiTheme="minorHAnsi" w:hAnsiTheme="minorHAnsi" w:cstheme="minorHAnsi"/>
          <w:i/>
          <w:iCs/>
        </w:rPr>
        <w:t xml:space="preserve"> </w:t>
      </w:r>
      <w:r w:rsidRPr="00B65491">
        <w:rPr>
          <w:rFonts w:asciiTheme="minorHAnsi" w:hAnsiTheme="minorHAnsi" w:cstheme="minorHAnsi"/>
          <w:i/>
          <w:iCs/>
        </w:rPr>
        <w:t>and</w:t>
      </w:r>
      <w:r>
        <w:rPr>
          <w:rFonts w:asciiTheme="minorHAnsi" w:hAnsiTheme="minorHAnsi" w:cstheme="minorHAnsi"/>
          <w:i/>
          <w:iCs/>
        </w:rPr>
        <w:t xml:space="preserve"> </w:t>
      </w:r>
      <w:r w:rsidRPr="00B65491">
        <w:rPr>
          <w:rFonts w:asciiTheme="minorHAnsi" w:hAnsiTheme="minorHAnsi" w:cstheme="minorHAnsi"/>
          <w:i/>
          <w:iCs/>
        </w:rPr>
        <w:t>Biodiversity</w:t>
      </w:r>
      <w:r>
        <w:rPr>
          <w:rFonts w:asciiTheme="minorHAnsi" w:hAnsiTheme="minorHAnsi" w:cstheme="minorHAnsi"/>
          <w:i/>
          <w:iCs/>
        </w:rPr>
        <w:t xml:space="preserve"> </w:t>
      </w:r>
      <w:r w:rsidRPr="00B65491">
        <w:rPr>
          <w:rFonts w:asciiTheme="minorHAnsi" w:hAnsiTheme="minorHAnsi" w:cstheme="minorHAnsi"/>
          <w:i/>
          <w:iCs/>
        </w:rPr>
        <w:t>Conservation</w:t>
      </w:r>
      <w:r>
        <w:rPr>
          <w:rFonts w:asciiTheme="minorHAnsi" w:hAnsiTheme="minorHAnsi" w:cstheme="minorHAnsi"/>
          <w:i/>
          <w:iCs/>
        </w:rPr>
        <w:t xml:space="preserve"> </w:t>
      </w:r>
      <w:r w:rsidRPr="00B65491">
        <w:rPr>
          <w:rFonts w:asciiTheme="minorHAnsi" w:hAnsiTheme="minorHAnsi" w:cstheme="minorHAnsi"/>
          <w:i/>
          <w:iCs/>
        </w:rPr>
        <w:t>Act</w:t>
      </w:r>
      <w:r>
        <w:rPr>
          <w:rFonts w:asciiTheme="minorHAnsi" w:hAnsiTheme="minorHAnsi" w:cstheme="minorHAnsi"/>
          <w:i/>
          <w:iCs/>
        </w:rPr>
        <w:t xml:space="preserve"> </w:t>
      </w:r>
      <w:r w:rsidRPr="00C55265">
        <w:rPr>
          <w:rFonts w:asciiTheme="minorHAnsi" w:hAnsiTheme="minorHAnsi" w:cstheme="minorHAnsi"/>
          <w:i/>
          <w:iCs/>
        </w:rPr>
        <w:t>1999</w:t>
      </w:r>
      <w:r>
        <w:rPr>
          <w:rFonts w:asciiTheme="minorHAnsi" w:hAnsiTheme="minorHAnsi" w:cstheme="minorHAnsi"/>
        </w:rPr>
        <w:t xml:space="preserve"> </w:t>
      </w:r>
      <w:r w:rsidRPr="00B65491">
        <w:rPr>
          <w:rFonts w:asciiTheme="minorHAnsi" w:hAnsiTheme="minorHAnsi" w:cstheme="minorHAnsi"/>
        </w:rPr>
        <w:t>(Cth)</w:t>
      </w:r>
      <w:r>
        <w:rPr>
          <w:rFonts w:asciiTheme="minorHAnsi" w:hAnsiTheme="minorHAnsi" w:cstheme="minorHAnsi"/>
        </w:rPr>
        <w:t xml:space="preserve"> (</w:t>
      </w:r>
      <w:r w:rsidRPr="00823E3C">
        <w:t>EPBC Act</w:t>
      </w:r>
      <w:r>
        <w:t>)</w:t>
      </w:r>
      <w:r w:rsidR="00DF0D8D">
        <w:t xml:space="preserve">, due to its potential to have </w:t>
      </w:r>
      <w:r w:rsidRPr="00823E3C">
        <w:t xml:space="preserve">a significant impact on </w:t>
      </w:r>
      <w:r w:rsidR="006B08CE" w:rsidRPr="00823E3C">
        <w:t>Ramsar wetlands</w:t>
      </w:r>
      <w:r w:rsidR="006B08CE">
        <w:t>,</w:t>
      </w:r>
      <w:r w:rsidR="006B08CE" w:rsidRPr="00823E3C">
        <w:t xml:space="preserve"> </w:t>
      </w:r>
      <w:r w:rsidR="006B08CE">
        <w:t>l</w:t>
      </w:r>
      <w:r w:rsidR="006B08CE" w:rsidRPr="00823E3C">
        <w:t xml:space="preserve">isted threatened species and communities </w:t>
      </w:r>
      <w:r w:rsidR="006B08CE">
        <w:t>and l</w:t>
      </w:r>
      <w:r w:rsidR="006B08CE" w:rsidRPr="00823E3C">
        <w:t>isted migratory species</w:t>
      </w:r>
      <w:r w:rsidR="006B08CE">
        <w:t xml:space="preserve"> (which are all </w:t>
      </w:r>
      <w:r w:rsidRPr="00823E3C">
        <w:t>Matters of National Environmental Significance (MNES)</w:t>
      </w:r>
      <w:r w:rsidR="006B08CE">
        <w:t xml:space="preserve"> under the EPBC Act)</w:t>
      </w:r>
      <w:r w:rsidRPr="00823E3C">
        <w:t>.</w:t>
      </w:r>
    </w:p>
    <w:p w14:paraId="08599E12" w14:textId="77777777" w:rsidR="00DF0D8D" w:rsidRDefault="00DF0D8D" w:rsidP="008C7A95">
      <w:pPr>
        <w:pStyle w:val="PPVBody"/>
        <w:rPr>
          <w:rFonts w:asciiTheme="minorHAnsi" w:hAnsiTheme="minorHAnsi" w:cstheme="minorHAnsi"/>
        </w:rPr>
      </w:pPr>
      <w:r>
        <w:rPr>
          <w:rFonts w:asciiTheme="minorHAnsi" w:hAnsiTheme="minorHAnsi" w:cstheme="minorHAnsi"/>
        </w:rPr>
        <w:t>Although a relatively small number of submissions were received, they raised a number of issues and concerns:</w:t>
      </w:r>
    </w:p>
    <w:p w14:paraId="25D3E655" w14:textId="3156E5D2" w:rsidR="00DF0D8D" w:rsidRPr="007E732D" w:rsidRDefault="00DF0D8D" w:rsidP="00DF0D8D">
      <w:pPr>
        <w:pStyle w:val="PPVBullet1"/>
        <w:rPr>
          <w:rFonts w:asciiTheme="minorHAnsi" w:hAnsiTheme="minorHAnsi" w:cstheme="minorHAnsi"/>
          <w:lang w:eastAsia="en-GB"/>
        </w:rPr>
      </w:pPr>
      <w:r>
        <w:t>t</w:t>
      </w:r>
      <w:r w:rsidRPr="007E732D">
        <w:t xml:space="preserve">he need for the Project and </w:t>
      </w:r>
      <w:r>
        <w:t xml:space="preserve">whether </w:t>
      </w:r>
      <w:r w:rsidRPr="007E732D">
        <w:t xml:space="preserve">gas (or fossil fuels) </w:t>
      </w:r>
      <w:r>
        <w:t xml:space="preserve">should be supported </w:t>
      </w:r>
      <w:r w:rsidRPr="007E732D">
        <w:t>over renewable energy</w:t>
      </w:r>
    </w:p>
    <w:p w14:paraId="4D38131C" w14:textId="77777777" w:rsidR="00DF0D8D" w:rsidRPr="007E732D" w:rsidRDefault="00DF0D8D" w:rsidP="00DF0D8D">
      <w:pPr>
        <w:pStyle w:val="PPVBullet1"/>
      </w:pPr>
      <w:r w:rsidRPr="007E732D">
        <w:t>impact on climate change and consistency with policy around the reduction of carbon emissions</w:t>
      </w:r>
    </w:p>
    <w:p w14:paraId="7B41F6E7" w14:textId="330DADB0" w:rsidR="00DF0D8D" w:rsidRPr="007E732D" w:rsidRDefault="00DF0D8D" w:rsidP="00DF0D8D">
      <w:pPr>
        <w:pStyle w:val="PPVBullet1"/>
      </w:pPr>
      <w:r>
        <w:t>p</w:t>
      </w:r>
      <w:r w:rsidRPr="007E732D">
        <w:t>rotection and management of the Ramsar Wetlands including:</w:t>
      </w:r>
    </w:p>
    <w:p w14:paraId="2CAA050A" w14:textId="752A0B07" w:rsidR="00DF0D8D" w:rsidRPr="007E732D" w:rsidRDefault="00DF0D8D" w:rsidP="00DF0D8D">
      <w:pPr>
        <w:pStyle w:val="PPVBullet2"/>
        <w:rPr>
          <w:rFonts w:asciiTheme="minorHAnsi" w:hAnsiTheme="minorHAnsi" w:cstheme="minorHAnsi"/>
          <w:lang w:eastAsia="en-GB"/>
        </w:rPr>
      </w:pPr>
      <w:r>
        <w:t>impacts</w:t>
      </w:r>
      <w:r w:rsidRPr="007E732D">
        <w:t xml:space="preserve"> of acid sul</w:t>
      </w:r>
      <w:r w:rsidR="00375DF4">
        <w:t>f</w:t>
      </w:r>
      <w:r w:rsidRPr="007E732D">
        <w:t xml:space="preserve">ate soil impacts </w:t>
      </w:r>
      <w:r>
        <w:t>on</w:t>
      </w:r>
      <w:r w:rsidRPr="007E732D">
        <w:t xml:space="preserve"> the Ramsar wetland of Lake Reeve</w:t>
      </w:r>
    </w:p>
    <w:p w14:paraId="119013B2" w14:textId="77777777" w:rsidR="00DF0D8D" w:rsidRPr="007E732D" w:rsidRDefault="00DF0D8D" w:rsidP="00DF0D8D">
      <w:pPr>
        <w:pStyle w:val="PPVBullet2"/>
      </w:pPr>
      <w:r>
        <w:t>t</w:t>
      </w:r>
      <w:r w:rsidRPr="007E732D">
        <w:t>he use of wet trenching installation in the vicinity of Lake Reeve</w:t>
      </w:r>
    </w:p>
    <w:p w14:paraId="5F505CF1" w14:textId="0E286333" w:rsidR="00DF0D8D" w:rsidRPr="007E732D" w:rsidRDefault="00DF0D8D" w:rsidP="00DF0D8D">
      <w:pPr>
        <w:pStyle w:val="PPVBullet1"/>
        <w:rPr>
          <w:rFonts w:asciiTheme="minorHAnsi" w:hAnsiTheme="minorHAnsi" w:cstheme="minorHAnsi"/>
          <w:lang w:eastAsia="en-GB"/>
        </w:rPr>
      </w:pPr>
      <w:r>
        <w:t>t</w:t>
      </w:r>
      <w:r w:rsidRPr="007E732D">
        <w:t>he removal of large amounts of native vegetation</w:t>
      </w:r>
      <w:r>
        <w:t>,</w:t>
      </w:r>
      <w:r w:rsidRPr="007E732D">
        <w:t xml:space="preserve"> including </w:t>
      </w:r>
      <w:r>
        <w:t>whether the Project meets the requirements of native vegetation</w:t>
      </w:r>
      <w:r w:rsidRPr="007E732D">
        <w:t xml:space="preserve"> avoidance, mitigation and offsets </w:t>
      </w:r>
      <w:r>
        <w:t>policies</w:t>
      </w:r>
    </w:p>
    <w:p w14:paraId="290A7C1E" w14:textId="6F696D4C" w:rsidR="00DF0D8D" w:rsidRPr="007E732D" w:rsidRDefault="00DF0D8D" w:rsidP="00DF0D8D">
      <w:pPr>
        <w:pStyle w:val="PPVBullet1"/>
        <w:rPr>
          <w:rFonts w:asciiTheme="minorHAnsi" w:hAnsiTheme="minorHAnsi" w:cstheme="minorHAnsi"/>
          <w:lang w:eastAsia="en-GB"/>
        </w:rPr>
      </w:pPr>
      <w:r w:rsidRPr="007E732D">
        <w:t>potential impact on rare and common orchid species</w:t>
      </w:r>
    </w:p>
    <w:p w14:paraId="12485A53" w14:textId="0775A895" w:rsidR="00DF0D8D" w:rsidRPr="007E732D" w:rsidRDefault="00DF0D8D" w:rsidP="00DF0D8D">
      <w:pPr>
        <w:pStyle w:val="PPVBullet1"/>
        <w:rPr>
          <w:rFonts w:asciiTheme="minorHAnsi" w:hAnsiTheme="minorHAnsi" w:cstheme="minorHAnsi"/>
          <w:lang w:eastAsia="en-GB"/>
        </w:rPr>
      </w:pPr>
      <w:r>
        <w:rPr>
          <w:rFonts w:asciiTheme="minorHAnsi" w:hAnsiTheme="minorHAnsi" w:cstheme="minorHAnsi"/>
          <w:lang w:eastAsia="en-GB"/>
        </w:rPr>
        <w:t>i</w:t>
      </w:r>
      <w:r w:rsidRPr="007E732D">
        <w:rPr>
          <w:rFonts w:asciiTheme="minorHAnsi" w:hAnsiTheme="minorHAnsi" w:cstheme="minorHAnsi"/>
          <w:lang w:eastAsia="en-GB"/>
        </w:rPr>
        <w:t xml:space="preserve">mpacts on </w:t>
      </w:r>
      <w:r w:rsidR="00414314">
        <w:rPr>
          <w:rFonts w:asciiTheme="minorHAnsi" w:hAnsiTheme="minorHAnsi" w:cstheme="minorHAnsi"/>
          <w:lang w:eastAsia="en-GB"/>
        </w:rPr>
        <w:t>native fauna</w:t>
      </w:r>
      <w:r w:rsidRPr="007E732D">
        <w:rPr>
          <w:rFonts w:asciiTheme="minorHAnsi" w:hAnsiTheme="minorHAnsi" w:cstheme="minorHAnsi"/>
          <w:lang w:eastAsia="en-GB"/>
        </w:rPr>
        <w:t xml:space="preserve"> from the removal of the native vegetation and construction</w:t>
      </w:r>
      <w:r>
        <w:rPr>
          <w:rFonts w:asciiTheme="minorHAnsi" w:hAnsiTheme="minorHAnsi" w:cstheme="minorHAnsi"/>
          <w:lang w:eastAsia="en-GB"/>
        </w:rPr>
        <w:t xml:space="preserve"> activity</w:t>
      </w:r>
    </w:p>
    <w:p w14:paraId="7CBDEA4E" w14:textId="5C3BBD28" w:rsidR="00DF0D8D" w:rsidRPr="007E732D" w:rsidRDefault="00DF0D8D" w:rsidP="00DF0D8D">
      <w:pPr>
        <w:pStyle w:val="PPVBullet1"/>
      </w:pPr>
      <w:r>
        <w:t>e</w:t>
      </w:r>
      <w:r w:rsidRPr="007E732D">
        <w:t>nsuring appropriate rehabilitation or revegetation of the pipeline corridor occurs</w:t>
      </w:r>
    </w:p>
    <w:p w14:paraId="53A1266D" w14:textId="3B7630D3" w:rsidR="00414314" w:rsidRPr="007E732D" w:rsidRDefault="00414314" w:rsidP="00414314">
      <w:pPr>
        <w:pStyle w:val="PPVBullet1"/>
        <w:rPr>
          <w:rFonts w:asciiTheme="minorHAnsi" w:hAnsiTheme="minorHAnsi" w:cstheme="minorHAnsi"/>
          <w:lang w:eastAsia="en-GB"/>
        </w:rPr>
      </w:pPr>
      <w:r w:rsidRPr="007E732D">
        <w:rPr>
          <w:rFonts w:asciiTheme="minorHAnsi" w:hAnsiTheme="minorHAnsi" w:cstheme="minorHAnsi"/>
          <w:lang w:eastAsia="en-GB"/>
        </w:rPr>
        <w:t xml:space="preserve">impact on surface water and groundwater resources including </w:t>
      </w:r>
      <w:r>
        <w:rPr>
          <w:rFonts w:asciiTheme="minorHAnsi" w:hAnsiTheme="minorHAnsi" w:cstheme="minorHAnsi"/>
          <w:lang w:eastAsia="en-GB"/>
        </w:rPr>
        <w:t xml:space="preserve">groundwater drawdown and potential land </w:t>
      </w:r>
      <w:r w:rsidRPr="007E732D">
        <w:rPr>
          <w:rFonts w:asciiTheme="minorHAnsi" w:hAnsiTheme="minorHAnsi" w:cstheme="minorHAnsi"/>
          <w:lang w:eastAsia="en-GB"/>
        </w:rPr>
        <w:t>subsidence</w:t>
      </w:r>
    </w:p>
    <w:p w14:paraId="59A24F41" w14:textId="77777777" w:rsidR="00DF0D8D" w:rsidRPr="007E732D" w:rsidRDefault="00DF0D8D" w:rsidP="00DF0D8D">
      <w:pPr>
        <w:pStyle w:val="PPVBullet1"/>
        <w:rPr>
          <w:rFonts w:asciiTheme="minorHAnsi" w:hAnsiTheme="minorHAnsi" w:cstheme="minorHAnsi"/>
          <w:lang w:eastAsia="en-GB"/>
        </w:rPr>
      </w:pPr>
      <w:r w:rsidRPr="007E732D">
        <w:rPr>
          <w:rFonts w:asciiTheme="minorHAnsi" w:hAnsiTheme="minorHAnsi" w:cstheme="minorHAnsi"/>
          <w:lang w:eastAsia="en-GB"/>
        </w:rPr>
        <w:lastRenderedPageBreak/>
        <w:t xml:space="preserve">disturbance and management of contaminated </w:t>
      </w:r>
      <w:r>
        <w:rPr>
          <w:rFonts w:asciiTheme="minorHAnsi" w:hAnsiTheme="minorHAnsi" w:cstheme="minorHAnsi"/>
          <w:lang w:eastAsia="en-GB"/>
        </w:rPr>
        <w:t xml:space="preserve">and acid sulfate </w:t>
      </w:r>
      <w:r w:rsidRPr="007E732D">
        <w:rPr>
          <w:rFonts w:asciiTheme="minorHAnsi" w:hAnsiTheme="minorHAnsi" w:cstheme="minorHAnsi"/>
          <w:lang w:eastAsia="en-GB"/>
        </w:rPr>
        <w:t xml:space="preserve">soils </w:t>
      </w:r>
      <w:r w:rsidRPr="007E732D">
        <w:t>within the Project area</w:t>
      </w:r>
    </w:p>
    <w:p w14:paraId="42C76773" w14:textId="77777777" w:rsidR="00DF0D8D" w:rsidRPr="007E732D" w:rsidRDefault="00DF0D8D" w:rsidP="00DF0D8D">
      <w:pPr>
        <w:pStyle w:val="PPVBullet1"/>
      </w:pPr>
      <w:r w:rsidRPr="007E732D">
        <w:t xml:space="preserve">impact on air quality and </w:t>
      </w:r>
      <w:r>
        <w:t xml:space="preserve">the </w:t>
      </w:r>
      <w:r w:rsidRPr="007E732D">
        <w:t xml:space="preserve">lack of </w:t>
      </w:r>
      <w:r>
        <w:t xml:space="preserve">locally based </w:t>
      </w:r>
      <w:r w:rsidRPr="007E732D">
        <w:t>baseline monitoring</w:t>
      </w:r>
    </w:p>
    <w:p w14:paraId="76D883C3" w14:textId="77777777" w:rsidR="00DF0D8D" w:rsidRDefault="00DF0D8D" w:rsidP="00DF0D8D">
      <w:pPr>
        <w:pStyle w:val="PPVBullet1"/>
        <w:rPr>
          <w:rFonts w:asciiTheme="minorHAnsi" w:hAnsiTheme="minorHAnsi" w:cstheme="minorHAnsi"/>
          <w:lang w:eastAsia="en-GB"/>
        </w:rPr>
      </w:pPr>
      <w:r w:rsidRPr="007E732D">
        <w:rPr>
          <w:rFonts w:asciiTheme="minorHAnsi" w:hAnsiTheme="minorHAnsi" w:cstheme="minorHAnsi"/>
          <w:lang w:eastAsia="en-GB"/>
        </w:rPr>
        <w:t>construction noise and vibration (particularly during the evening and early morning) and operation</w:t>
      </w:r>
      <w:r>
        <w:rPr>
          <w:rFonts w:asciiTheme="minorHAnsi" w:hAnsiTheme="minorHAnsi" w:cstheme="minorHAnsi"/>
          <w:lang w:eastAsia="en-GB"/>
        </w:rPr>
        <w:t>al noise and vibration impacts</w:t>
      </w:r>
    </w:p>
    <w:p w14:paraId="6B43B9A3" w14:textId="692D07D2" w:rsidR="00DF0D8D" w:rsidRPr="007E732D" w:rsidRDefault="00DF0D8D" w:rsidP="00DF0D8D">
      <w:pPr>
        <w:pStyle w:val="PPVBullet1"/>
      </w:pPr>
      <w:r>
        <w:t>whether the potential for r</w:t>
      </w:r>
      <w:r w:rsidRPr="007E732D">
        <w:t xml:space="preserve">adioactive waste </w:t>
      </w:r>
      <w:r>
        <w:t xml:space="preserve">from gas extraction has been properly </w:t>
      </w:r>
      <w:r w:rsidRPr="007E732D">
        <w:t>consider</w:t>
      </w:r>
      <w:r>
        <w:t>ed</w:t>
      </w:r>
    </w:p>
    <w:p w14:paraId="20358E57" w14:textId="77777777" w:rsidR="00DF0D8D" w:rsidRPr="007E732D" w:rsidRDefault="00DF0D8D" w:rsidP="00DF0D8D">
      <w:pPr>
        <w:pStyle w:val="PPVBullet1"/>
        <w:rPr>
          <w:rFonts w:asciiTheme="minorHAnsi" w:hAnsiTheme="minorHAnsi" w:cstheme="minorHAnsi"/>
          <w:lang w:eastAsia="en-GB"/>
        </w:rPr>
      </w:pPr>
      <w:r>
        <w:t>t</w:t>
      </w:r>
      <w:r w:rsidRPr="007E732D">
        <w:t>he quality of the gas to be produced</w:t>
      </w:r>
    </w:p>
    <w:p w14:paraId="41A25747" w14:textId="77777777" w:rsidR="00DF0D8D" w:rsidRPr="007E732D" w:rsidRDefault="00DF0D8D" w:rsidP="00DF0D8D">
      <w:pPr>
        <w:pStyle w:val="PPVBullet1"/>
        <w:rPr>
          <w:rFonts w:asciiTheme="minorHAnsi" w:hAnsiTheme="minorHAnsi" w:cstheme="minorHAnsi"/>
          <w:lang w:eastAsia="en-GB"/>
        </w:rPr>
      </w:pPr>
      <w:r>
        <w:t>t</w:t>
      </w:r>
      <w:r w:rsidRPr="007E732D">
        <w:t>he need for additional precautions to be taken</w:t>
      </w:r>
      <w:r>
        <w:t xml:space="preserve"> </w:t>
      </w:r>
      <w:r w:rsidRPr="007E732D">
        <w:t xml:space="preserve">to reduce the risk of accidental releases of diesel (oil spill) to the marine environment </w:t>
      </w:r>
    </w:p>
    <w:p w14:paraId="0BFB1710" w14:textId="77777777" w:rsidR="00DF0D8D" w:rsidRPr="007E732D" w:rsidRDefault="00DF0D8D" w:rsidP="00DF0D8D">
      <w:pPr>
        <w:pStyle w:val="PPVBullet1"/>
      </w:pPr>
      <w:r>
        <w:t>c</w:t>
      </w:r>
      <w:r w:rsidRPr="007E732D">
        <w:t xml:space="preserve">umulative impacts of the Project and other projects in the area including </w:t>
      </w:r>
      <w:r>
        <w:t xml:space="preserve">the </w:t>
      </w:r>
      <w:r w:rsidRPr="007E732D">
        <w:t>CarbonNet</w:t>
      </w:r>
      <w:r>
        <w:t xml:space="preserve"> Project</w:t>
      </w:r>
    </w:p>
    <w:p w14:paraId="3AB0733D" w14:textId="1DF86C6A" w:rsidR="00DF0D8D" w:rsidRPr="007E732D" w:rsidRDefault="00DF0D8D" w:rsidP="00DF0D8D">
      <w:pPr>
        <w:pStyle w:val="PPVBullet1"/>
        <w:rPr>
          <w:rFonts w:asciiTheme="minorHAnsi" w:hAnsiTheme="minorHAnsi" w:cstheme="minorHAnsi"/>
          <w:lang w:eastAsia="en-GB"/>
        </w:rPr>
      </w:pPr>
      <w:r>
        <w:t>e</w:t>
      </w:r>
      <w:r w:rsidRPr="007E732D">
        <w:t>nsuring Project benefits flow back to the local community and maximise local employment opportunit</w:t>
      </w:r>
      <w:r>
        <w:t>ies</w:t>
      </w:r>
    </w:p>
    <w:p w14:paraId="1E41CE5E" w14:textId="33F7F2D7" w:rsidR="00DF0D8D" w:rsidRPr="007E732D" w:rsidRDefault="00DF0D8D" w:rsidP="00DF0D8D">
      <w:pPr>
        <w:pStyle w:val="PPVBullet1"/>
      </w:pPr>
      <w:r>
        <w:t>d</w:t>
      </w:r>
      <w:r w:rsidRPr="007E732D">
        <w:t>evelopment of relevant plans by the Proponent to mitigate the social and environmental impacts over the life cycle of the Project</w:t>
      </w:r>
      <w:r>
        <w:t>.</w:t>
      </w:r>
    </w:p>
    <w:p w14:paraId="51C740E6" w14:textId="2A8A215F" w:rsidR="00DF0D8D" w:rsidRPr="009A19BC" w:rsidRDefault="00DF0D8D" w:rsidP="00967985">
      <w:pPr>
        <w:pStyle w:val="PPVBody"/>
      </w:pPr>
      <w:r>
        <w:t xml:space="preserve">Having considered the submissions to the EES and those made at the submitter conference, the EES documentation and other material provided to the Inquiry as part of the process, the Inquiry has concluded that the </w:t>
      </w:r>
      <w:r w:rsidRPr="00D26761">
        <w:t xml:space="preserve">Project </w:t>
      </w:r>
      <w:r>
        <w:t>is capable of</w:t>
      </w:r>
      <w:r w:rsidRPr="00D26761">
        <w:t xml:space="preserve"> </w:t>
      </w:r>
      <w:r w:rsidRPr="001548E8">
        <w:t>contribut</w:t>
      </w:r>
      <w:r>
        <w:t>ing</w:t>
      </w:r>
      <w:r w:rsidRPr="001548E8">
        <w:t xml:space="preserve"> to a safe, </w:t>
      </w:r>
      <w:r w:rsidR="006B08CE">
        <w:t>reliable</w:t>
      </w:r>
      <w:r w:rsidRPr="001548E8">
        <w:t xml:space="preserve"> </w:t>
      </w:r>
      <w:r>
        <w:t xml:space="preserve">and environmentally acceptable </w:t>
      </w:r>
      <w:r w:rsidRPr="001548E8">
        <w:t xml:space="preserve">energy supply </w:t>
      </w:r>
      <w:r>
        <w:t xml:space="preserve">for Victoria </w:t>
      </w:r>
      <w:r w:rsidRPr="001548E8">
        <w:t xml:space="preserve">over the </w:t>
      </w:r>
      <w:r>
        <w:t xml:space="preserve">short to </w:t>
      </w:r>
      <w:r w:rsidRPr="001548E8">
        <w:t>medium</w:t>
      </w:r>
      <w:r>
        <w:t xml:space="preserve"> </w:t>
      </w:r>
      <w:r w:rsidRPr="001548E8">
        <w:t>term</w:t>
      </w:r>
      <w:r>
        <w:t xml:space="preserve">.  </w:t>
      </w:r>
      <w:r w:rsidRPr="00D26761">
        <w:rPr>
          <w:lang w:val="en-GB"/>
        </w:rPr>
        <w:t xml:space="preserve">The environmental effects of the </w:t>
      </w:r>
      <w:r>
        <w:rPr>
          <w:lang w:val="en-GB"/>
        </w:rPr>
        <w:t>Project</w:t>
      </w:r>
      <w:r w:rsidRPr="00D26761">
        <w:rPr>
          <w:lang w:val="en-GB"/>
        </w:rPr>
        <w:t xml:space="preserve"> can be managed to an acceptable level</w:t>
      </w:r>
      <w:r>
        <w:rPr>
          <w:lang w:val="en-GB"/>
        </w:rPr>
        <w:t>, subject to some modifications and additions to the environmental management measures (EMMs) and certain conditions being applied to the Project approvals.</w:t>
      </w:r>
      <w:r w:rsidR="00967985">
        <w:rPr>
          <w:lang w:val="en-GB"/>
        </w:rPr>
        <w:t xml:space="preserve">  </w:t>
      </w:r>
      <w:r>
        <w:rPr>
          <w:lang w:val="en-GB"/>
        </w:rPr>
        <w:t>T</w:t>
      </w:r>
      <w:r w:rsidRPr="00D26761">
        <w:rPr>
          <w:lang w:val="en-GB"/>
        </w:rPr>
        <w:t xml:space="preserve">he </w:t>
      </w:r>
      <w:r w:rsidR="006B08CE">
        <w:rPr>
          <w:lang w:val="en-GB"/>
        </w:rPr>
        <w:t>P</w:t>
      </w:r>
      <w:r w:rsidRPr="00D26761">
        <w:rPr>
          <w:lang w:val="en-GB"/>
        </w:rPr>
        <w:t xml:space="preserve">roject approvals should be granted, subject to the recommendations in this </w:t>
      </w:r>
      <w:r>
        <w:rPr>
          <w:lang w:val="en-GB"/>
        </w:rPr>
        <w:t>r</w:t>
      </w:r>
      <w:r w:rsidRPr="00D26761">
        <w:rPr>
          <w:lang w:val="en-GB"/>
        </w:rPr>
        <w:t>eport.</w:t>
      </w:r>
    </w:p>
    <w:p w14:paraId="5EF494AC" w14:textId="1BB691BB" w:rsidR="00DF0D8D" w:rsidRDefault="00DF0D8D" w:rsidP="00DF0D8D">
      <w:pPr>
        <w:pStyle w:val="PPVBody"/>
      </w:pPr>
      <w:r>
        <w:t>An integrated assessment</w:t>
      </w:r>
      <w:r w:rsidR="00967985">
        <w:t xml:space="preserve"> of the Project </w:t>
      </w:r>
      <w:r>
        <w:t>require</w:t>
      </w:r>
      <w:r w:rsidR="00967985">
        <w:t>d</w:t>
      </w:r>
      <w:r>
        <w:t xml:space="preserve"> a careful balance between the environmental, social and economic impacts of the Project.  Key considerations are the need to drive down greenhouse gas emissions and work toward Victoria’s long term target of net zero emissions by 2050, balanced with the need to maintain a safe, secure and reliable energy supply.  Short, medium and long term impacts must all be considered, including the need to safeguard the welfare of future generations.</w:t>
      </w:r>
    </w:p>
    <w:p w14:paraId="67F862AC" w14:textId="448FC562" w:rsidR="00DF0D8D" w:rsidRPr="00771985" w:rsidRDefault="00DF0D8D" w:rsidP="00DF0D8D">
      <w:pPr>
        <w:pStyle w:val="PPVBody"/>
      </w:pPr>
      <w:r w:rsidRPr="00771985">
        <w:t xml:space="preserve">The most significant environmental risks associated with the onshore pipeline are associated with the Lake Reeve Crossing, which intersects the Gippsland Lakes Ramsar site.  Key issues include the removal of Subtropical and Temperate Coastal Saltmarsh (a threatened ecological community listed as vulnerable under the EPBC Act) and potential disturbance of acid sulfate soils.  The construction of the onshore pipeline also presents risks to several threatened species </w:t>
      </w:r>
      <w:r w:rsidR="0045331D">
        <w:t xml:space="preserve">of </w:t>
      </w:r>
      <w:r w:rsidRPr="00771985">
        <w:t xml:space="preserve">flora and fauna, including direct impacts from construction activities and indirect impacts through disturbance to habitat.  </w:t>
      </w:r>
      <w:r>
        <w:t>W</w:t>
      </w:r>
      <w:r w:rsidRPr="00771985">
        <w:t xml:space="preserve">ith the </w:t>
      </w:r>
      <w:r>
        <w:t>proper implementation</w:t>
      </w:r>
      <w:r w:rsidRPr="00771985">
        <w:t xml:space="preserve"> of the proposed </w:t>
      </w:r>
      <w:r>
        <w:t>EMM</w:t>
      </w:r>
      <w:r w:rsidRPr="00771985">
        <w:t>s (including the amendments recommended by the Inquiry)</w:t>
      </w:r>
      <w:r>
        <w:t>,</w:t>
      </w:r>
      <w:r w:rsidRPr="00771985">
        <w:t xml:space="preserve"> these risks are manageable.</w:t>
      </w:r>
    </w:p>
    <w:p w14:paraId="3EEE58AB" w14:textId="5D7C4667" w:rsidR="00DF0D8D" w:rsidRPr="00771985" w:rsidRDefault="00DF0D8D" w:rsidP="00DF0D8D">
      <w:pPr>
        <w:pStyle w:val="PPVBody"/>
      </w:pPr>
      <w:r w:rsidRPr="00771985">
        <w:t xml:space="preserve">The scale of offshore gas extraction is small compared to historical and existing development. </w:t>
      </w:r>
      <w:r w:rsidR="00EA5927">
        <w:t xml:space="preserve"> </w:t>
      </w:r>
      <w:r w:rsidRPr="00771985">
        <w:t>Incremental additional depressurisation of the Lower Aquifer System is expected to occur, but is not expected to have significant effects on consumptive groundwater users or groundwater dependent ecosystems</w:t>
      </w:r>
      <w:r w:rsidR="00DE374F">
        <w:t xml:space="preserve"> (GDE)</w:t>
      </w:r>
      <w:r w:rsidRPr="00771985">
        <w:t>.  That said, an important limitation of the EES assessment of groundwater is that it only examines a single groundwater scenario, which is based on initial extraction</w:t>
      </w:r>
      <w:r>
        <w:t xml:space="preserve"> of gas</w:t>
      </w:r>
      <w:r w:rsidRPr="00771985">
        <w:t xml:space="preserve">, then cycles of reinjection and re-extraction.  The reinjection would </w:t>
      </w:r>
      <w:r w:rsidRPr="00771985">
        <w:lastRenderedPageBreak/>
        <w:t>counterbalance the groundwater drawdown caused by extraction.  If reinjection were not to occur, groundwater impacts could be more significant</w:t>
      </w:r>
      <w:r>
        <w:t xml:space="preserve"> than the EES assessed</w:t>
      </w:r>
      <w:r w:rsidRPr="00771985">
        <w:t>.</w:t>
      </w:r>
    </w:p>
    <w:p w14:paraId="75CBC70E" w14:textId="3404E3B5" w:rsidR="00D555C3" w:rsidRDefault="00DF0D8D" w:rsidP="00DF0D8D">
      <w:pPr>
        <w:pStyle w:val="PPVBody"/>
      </w:pPr>
      <w:r w:rsidRPr="00771985">
        <w:t>The most significant risk to the marine environment is the potential introduction of invasive marine species by the offshore jack-up drilling rig, vessels and other equipment used for construction and operation of the offshore gas wells and</w:t>
      </w:r>
      <w:r w:rsidR="0045331D">
        <w:t xml:space="preserve"> sub-sea</w:t>
      </w:r>
      <w:r w:rsidRPr="00771985">
        <w:t xml:space="preserve"> pipeline.  The </w:t>
      </w:r>
      <w:r>
        <w:t xml:space="preserve">EES concluded that the </w:t>
      </w:r>
      <w:r w:rsidRPr="00771985">
        <w:t xml:space="preserve">residual risk is medium, after application of the proposed </w:t>
      </w:r>
      <w:r>
        <w:t>EMM</w:t>
      </w:r>
      <w:r w:rsidRPr="00771985">
        <w:t>s in the EES.  No opportunities have been identified to further reduce this risk.</w:t>
      </w:r>
    </w:p>
    <w:p w14:paraId="384224C3" w14:textId="26C80768" w:rsidR="00DF0D8D" w:rsidRPr="00771985" w:rsidRDefault="00DF0D8D" w:rsidP="00DF0D8D">
      <w:pPr>
        <w:pStyle w:val="PPVBody"/>
      </w:pPr>
      <w:r w:rsidRPr="00771985">
        <w:t>There is also the possibility of a marine diesel oil spill which, if it were to occur, could have significant consequences for the marine environment and</w:t>
      </w:r>
      <w:r>
        <w:t xml:space="preserve"> nearby sandy shorelines</w:t>
      </w:r>
      <w:r w:rsidRPr="00771985">
        <w:t xml:space="preserve">.  However </w:t>
      </w:r>
      <w:r w:rsidR="0072110C">
        <w:t>while local impacts could be more significant,</w:t>
      </w:r>
      <w:r w:rsidR="0072110C" w:rsidRPr="00771985">
        <w:t xml:space="preserve"> </w:t>
      </w:r>
      <w:r w:rsidRPr="00771985">
        <w:t xml:space="preserve">the Inquiry is satisfied that the </w:t>
      </w:r>
      <w:r w:rsidR="0072110C">
        <w:t xml:space="preserve">overall </w:t>
      </w:r>
      <w:r w:rsidRPr="00771985">
        <w:t>residual risk (</w:t>
      </w:r>
      <w:r w:rsidR="00D555C3">
        <w:t>after the</w:t>
      </w:r>
      <w:r w:rsidRPr="00771985">
        <w:t xml:space="preserve"> </w:t>
      </w:r>
      <w:r>
        <w:t>EMM</w:t>
      </w:r>
      <w:r w:rsidRPr="00771985">
        <w:t>s</w:t>
      </w:r>
      <w:r w:rsidR="00D555C3">
        <w:t xml:space="preserve"> are properly implemented</w:t>
      </w:r>
      <w:r w:rsidRPr="00771985">
        <w:t xml:space="preserve">) is </w:t>
      </w:r>
      <w:r w:rsidR="00F35AD9">
        <w:t xml:space="preserve">generally </w:t>
      </w:r>
      <w:r w:rsidRPr="00771985">
        <w:t>low</w:t>
      </w:r>
      <w:r>
        <w:t xml:space="preserve">, primarily </w:t>
      </w:r>
      <w:r w:rsidRPr="00771985">
        <w:t>because of the rare likelihood of a spill.</w:t>
      </w:r>
      <w:r w:rsidR="00F35AD9">
        <w:t xml:space="preserve">  </w:t>
      </w:r>
      <w:r>
        <w:t xml:space="preserve">Risks to </w:t>
      </w:r>
      <w:r w:rsidRPr="00771985">
        <w:t>Ramsar wetlands</w:t>
      </w:r>
      <w:r>
        <w:t xml:space="preserve"> are low, primarily due to their distance from the offshore facilities.</w:t>
      </w:r>
    </w:p>
    <w:p w14:paraId="2EA4385D" w14:textId="43BCA355" w:rsidR="0072110C" w:rsidRDefault="0072110C" w:rsidP="0072110C">
      <w:pPr>
        <w:pStyle w:val="PPVBody"/>
      </w:pPr>
      <w:r>
        <w:t>Other construction related risks to the onshore environment include the possibility that contaminated or acid sul</w:t>
      </w:r>
      <w:r w:rsidR="00375DF4">
        <w:t>f</w:t>
      </w:r>
      <w:r>
        <w:t>ate soils may be disturbed, or that sediments may escape into surface waters, or spills may occur which result in pollution of the soil, surface water or groundwater</w:t>
      </w:r>
      <w:r w:rsidR="00EA5927">
        <w:t xml:space="preserve">.  </w:t>
      </w:r>
      <w:r>
        <w:t>The construction and to a lesser extent the operation and decommissioning of the offshore gas wells and pipeline also brings risks including discharges and spills, light and noise</w:t>
      </w:r>
      <w:r w:rsidR="00EA5927">
        <w:t xml:space="preserve">.  </w:t>
      </w:r>
      <w:r>
        <w:t>The Inquiry is satisfied that the proposed EMMs (with some adjustments recommended by the Inquiry) will, if properly implemented, manage these risks appropriately.</w:t>
      </w:r>
    </w:p>
    <w:p w14:paraId="129E09E8" w14:textId="77777777" w:rsidR="00DF0D8D" w:rsidRDefault="00DF0D8D" w:rsidP="00DF0D8D">
      <w:pPr>
        <w:pStyle w:val="PPVBody"/>
      </w:pPr>
      <w:r>
        <w:t>Amenity impacts will be felt during the construction and to a lesser extent the operation and decommissioning phases of the Project.  Construction impacts are likely to include dust, noise and light spill, including for short periods during unavoidable night works.  Construction traffic will also have some impacts, particularly for the surrounding community.  The compressor station will generate noise and air emissions during the operational phase.  However, w</w:t>
      </w:r>
      <w:r w:rsidRPr="00771985">
        <w:t xml:space="preserve">ith the application of the proposed </w:t>
      </w:r>
      <w:r>
        <w:t>EMM</w:t>
      </w:r>
      <w:r w:rsidRPr="00771985">
        <w:t>s (including the amendments recommended by the Inquiry)</w:t>
      </w:r>
      <w:r>
        <w:t>,</w:t>
      </w:r>
      <w:r w:rsidRPr="00771985">
        <w:t xml:space="preserve"> these risks are manageable.</w:t>
      </w:r>
    </w:p>
    <w:p w14:paraId="53EEC0F4" w14:textId="77777777" w:rsidR="00DF0D8D" w:rsidRDefault="00DF0D8D" w:rsidP="00DF0D8D">
      <w:pPr>
        <w:pStyle w:val="PPVBody"/>
      </w:pPr>
      <w:r>
        <w:t>In short, the Inquiry is satisfied that t</w:t>
      </w:r>
      <w:r w:rsidRPr="001548E8">
        <w:t xml:space="preserve">he non-greenhouse </w:t>
      </w:r>
      <w:r>
        <w:t xml:space="preserve">environmental </w:t>
      </w:r>
      <w:r w:rsidRPr="001548E8">
        <w:t>effects of the Project can be avoided</w:t>
      </w:r>
      <w:r>
        <w:t xml:space="preserve"> and minimised.</w:t>
      </w:r>
    </w:p>
    <w:p w14:paraId="096D28E9" w14:textId="48B6D768" w:rsidR="00DF0D8D" w:rsidRDefault="00DF0D8D" w:rsidP="00DF0D8D">
      <w:pPr>
        <w:pStyle w:val="PPVBody"/>
      </w:pPr>
      <w:r>
        <w:t xml:space="preserve">The Inquiry is satisfied that the </w:t>
      </w:r>
      <w:r w:rsidRPr="001548E8">
        <w:rPr>
          <w:szCs w:val="30"/>
        </w:rPr>
        <w:t>Project could contribute to a safe</w:t>
      </w:r>
      <w:r w:rsidR="00D555C3">
        <w:rPr>
          <w:szCs w:val="30"/>
        </w:rPr>
        <w:t xml:space="preserve"> </w:t>
      </w:r>
      <w:r>
        <w:rPr>
          <w:szCs w:val="30"/>
        </w:rPr>
        <w:t xml:space="preserve">and reliable </w:t>
      </w:r>
      <w:r w:rsidRPr="001548E8">
        <w:rPr>
          <w:szCs w:val="30"/>
        </w:rPr>
        <w:t xml:space="preserve">energy supply </w:t>
      </w:r>
      <w:r>
        <w:rPr>
          <w:szCs w:val="30"/>
        </w:rPr>
        <w:t xml:space="preserve">for Victoria </w:t>
      </w:r>
      <w:r w:rsidRPr="001548E8">
        <w:rPr>
          <w:szCs w:val="30"/>
        </w:rPr>
        <w:t xml:space="preserve">over the </w:t>
      </w:r>
      <w:r>
        <w:rPr>
          <w:szCs w:val="30"/>
        </w:rPr>
        <w:t xml:space="preserve">short to </w:t>
      </w:r>
      <w:r w:rsidRPr="001548E8">
        <w:rPr>
          <w:szCs w:val="30"/>
        </w:rPr>
        <w:t>medium</w:t>
      </w:r>
      <w:r>
        <w:rPr>
          <w:szCs w:val="30"/>
        </w:rPr>
        <w:t xml:space="preserve"> </w:t>
      </w:r>
      <w:r w:rsidRPr="001548E8">
        <w:rPr>
          <w:szCs w:val="30"/>
        </w:rPr>
        <w:t>term</w:t>
      </w:r>
      <w:r>
        <w:rPr>
          <w:szCs w:val="30"/>
        </w:rPr>
        <w:t>,</w:t>
      </w:r>
      <w:r w:rsidRPr="0019603A">
        <w:rPr>
          <w:szCs w:val="30"/>
        </w:rPr>
        <w:t xml:space="preserve"> </w:t>
      </w:r>
      <w:r>
        <w:rPr>
          <w:szCs w:val="30"/>
        </w:rPr>
        <w:t xml:space="preserve">through both the production and storage of natural gas.  Current policy and legislative settings at </w:t>
      </w:r>
      <w:r>
        <w:t>both State and Federal levels recognise the role that natural gas can play in supporting the transition to a renewables based economy, in particular in meeting peak demands and seasonal demands that renewable sources are currently unable to reliably meet.</w:t>
      </w:r>
    </w:p>
    <w:p w14:paraId="509D93BE" w14:textId="5663FDB5" w:rsidR="00DF0D8D" w:rsidRDefault="00D555C3" w:rsidP="00DF0D8D">
      <w:pPr>
        <w:pStyle w:val="PPVBody"/>
      </w:pPr>
      <w:r>
        <w:rPr>
          <w:lang w:val="en-GB"/>
        </w:rPr>
        <w:t>T</w:t>
      </w:r>
      <w:r w:rsidR="00DF0D8D">
        <w:rPr>
          <w:lang w:val="en-GB"/>
        </w:rPr>
        <w:t xml:space="preserve">he Project </w:t>
      </w:r>
      <w:r>
        <w:rPr>
          <w:lang w:val="en-GB"/>
        </w:rPr>
        <w:t>has the potential to</w:t>
      </w:r>
      <w:r w:rsidR="00DF0D8D">
        <w:rPr>
          <w:lang w:val="en-GB"/>
        </w:rPr>
        <w:t xml:space="preserve"> make a significant economic contribution over the first two to four years (presumably during the construction and production phases), </w:t>
      </w:r>
      <w:r>
        <w:rPr>
          <w:lang w:val="en-GB"/>
        </w:rPr>
        <w:t xml:space="preserve">although </w:t>
      </w:r>
      <w:r w:rsidR="00DF0D8D">
        <w:rPr>
          <w:lang w:val="en-GB"/>
        </w:rPr>
        <w:t>the longer term economic benefits are less clear.</w:t>
      </w:r>
      <w:r w:rsidR="00DF0D8D">
        <w:t xml:space="preserve">  The EMMs include </w:t>
      </w:r>
      <w:r w:rsidR="00DF0D8D" w:rsidRPr="00943B61">
        <w:rPr>
          <w:lang w:val="en-GB"/>
        </w:rPr>
        <w:t>development of a recruitment plan which seeks to maximise local employment</w:t>
      </w:r>
      <w:r w:rsidR="00DF0D8D">
        <w:rPr>
          <w:lang w:val="en-GB"/>
        </w:rPr>
        <w:t>.  This</w:t>
      </w:r>
      <w:r w:rsidR="00DF0D8D">
        <w:t xml:space="preserve"> has the potential to provide </w:t>
      </w:r>
      <w:r w:rsidR="003628D7">
        <w:t xml:space="preserve">local </w:t>
      </w:r>
      <w:r w:rsidR="00DF0D8D">
        <w:t>social</w:t>
      </w:r>
      <w:r w:rsidR="003628D7">
        <w:t xml:space="preserve"> and economic </w:t>
      </w:r>
      <w:r w:rsidR="00DF0D8D">
        <w:t>benefits to the Gippsland Region and aid in the transition of the Latrobe Valley from a historically coal based job market.</w:t>
      </w:r>
    </w:p>
    <w:p w14:paraId="05C4671B" w14:textId="0B666B49" w:rsidR="007F57A2" w:rsidRDefault="00DF0D8D" w:rsidP="00DF0D8D">
      <w:pPr>
        <w:pStyle w:val="PPVBody"/>
        <w:rPr>
          <w:lang w:val="en-GB"/>
        </w:rPr>
      </w:pPr>
      <w:r>
        <w:rPr>
          <w:lang w:val="en-GB"/>
        </w:rPr>
        <w:t xml:space="preserve">The aspect of the Project that is most troubling to the Inquiry is its greenhouse gas impacts.  It is difficult to reconcile the approval of a fossil fuel based project with a policy context that </w:t>
      </w:r>
      <w:r>
        <w:rPr>
          <w:lang w:val="en-GB"/>
        </w:rPr>
        <w:lastRenderedPageBreak/>
        <w:t>is clearly seeking a downward trajectory in greenhouse gas emissions.  Given its 40 year design life, the Project will continue to contribute to greenhouse gas emissions well beyond 2050 when, according to current policy and legislative settings, Victoria is to achieve net zero emissions.</w:t>
      </w:r>
    </w:p>
    <w:p w14:paraId="4839CF5E" w14:textId="2A2A3BBE" w:rsidR="00DF0D8D" w:rsidRDefault="00C55265" w:rsidP="00DF0D8D">
      <w:pPr>
        <w:pStyle w:val="PPVBody"/>
        <w:rPr>
          <w:lang w:val="en-GB"/>
        </w:rPr>
      </w:pPr>
      <w:r>
        <w:rPr>
          <w:lang w:val="en-GB"/>
        </w:rPr>
        <w:t xml:space="preserve">Further, while the long term target of net zero emissions </w:t>
      </w:r>
      <w:r w:rsidR="007F57A2">
        <w:rPr>
          <w:lang w:val="en-GB"/>
        </w:rPr>
        <w:t xml:space="preserve">by 2050 is clear, it is less clear how we get there.  </w:t>
      </w:r>
      <w:r w:rsidR="007F57A2" w:rsidRPr="00176103">
        <w:t>Greater guidance on considering the interim and long term greenhouse gas targets in relevant statutory decision</w:t>
      </w:r>
      <w:r w:rsidR="00C51D2B">
        <w:t xml:space="preserve"> </w:t>
      </w:r>
      <w:r w:rsidR="007F57A2" w:rsidRPr="00176103">
        <w:t xml:space="preserve">making </w:t>
      </w:r>
      <w:r w:rsidR="007F57A2">
        <w:t xml:space="preserve">for projects of this nature </w:t>
      </w:r>
      <w:r w:rsidR="007F57A2" w:rsidRPr="00176103">
        <w:t>would assist</w:t>
      </w:r>
      <w:r w:rsidR="007F57A2">
        <w:t xml:space="preserve">.  This could include </w:t>
      </w:r>
      <w:r w:rsidR="007F57A2" w:rsidRPr="00176103">
        <w:t>interim targets and guidelines under section 18 of the Climate Change Act.</w:t>
      </w:r>
    </w:p>
    <w:p w14:paraId="6CD51FD7" w14:textId="30B0EA68" w:rsidR="00DF0D8D" w:rsidRDefault="003628D7" w:rsidP="00DF0D8D">
      <w:pPr>
        <w:pStyle w:val="PPVBody"/>
      </w:pPr>
      <w:r>
        <w:t>The</w:t>
      </w:r>
      <w:r w:rsidR="00DF0D8D">
        <w:t xml:space="preserve"> Inquiry accepts that the Scope 1 and Scope 2 emissions directly attributable to the Project,</w:t>
      </w:r>
      <w:r w:rsidR="00DF0D8D" w:rsidRPr="001623F0">
        <w:t xml:space="preserve"> </w:t>
      </w:r>
      <w:r w:rsidR="00DF0D8D">
        <w:t>while by no means insignificant, are likely to represent a relatively small contribution to the State’s total greenhouse gas emissions generated over the life of the Project.  Further, the Inquiry recommends that Project approvals include conditions that require the Proponent/operator to do the following over the life of the Project:</w:t>
      </w:r>
    </w:p>
    <w:p w14:paraId="47335B03" w14:textId="77777777" w:rsidR="00DF0D8D" w:rsidRDefault="00DF0D8D" w:rsidP="00DF0D8D">
      <w:pPr>
        <w:pStyle w:val="PPVBullet1"/>
      </w:pPr>
      <w:r>
        <w:t>install and effectively manage best practice, energy efficient plant and equipment that will reduce greenhouse gas emissions to the extent practicable</w:t>
      </w:r>
    </w:p>
    <w:p w14:paraId="18376F1D" w14:textId="75C230CE" w:rsidR="00DF0D8D" w:rsidRDefault="00DF0D8D" w:rsidP="00DF0D8D">
      <w:pPr>
        <w:pStyle w:val="PPVBullet1"/>
      </w:pPr>
      <w:r>
        <w:t>monitor and manage</w:t>
      </w:r>
      <w:r w:rsidRPr="009C77DF">
        <w:t xml:space="preserve"> </w:t>
      </w:r>
      <w:r>
        <w:t>its</w:t>
      </w:r>
      <w:r w:rsidRPr="009C77DF">
        <w:t xml:space="preserve"> energy consumption and greenhouse gas emissions</w:t>
      </w:r>
      <w:r w:rsidR="007A4062">
        <w:t>.</w:t>
      </w:r>
    </w:p>
    <w:p w14:paraId="21AE6A07" w14:textId="278700BE" w:rsidR="00DF0D8D" w:rsidRPr="00C55265" w:rsidRDefault="00C55265" w:rsidP="00C55265">
      <w:pPr>
        <w:pStyle w:val="PPVBody"/>
      </w:pPr>
      <w:r w:rsidRPr="00C55265">
        <w:t xml:space="preserve">The Proponent/operator will also be required to </w:t>
      </w:r>
      <w:r w:rsidR="00DF0D8D" w:rsidRPr="00C55265">
        <w:t xml:space="preserve">report its energy consumption and greenhouse gas emissions in accordance with reporting requirements under the </w:t>
      </w:r>
      <w:r w:rsidR="00DF0D8D" w:rsidRPr="00C55265">
        <w:rPr>
          <w:i/>
          <w:iCs/>
        </w:rPr>
        <w:t>National Greenhouse and Energy Reporting Act</w:t>
      </w:r>
      <w:r w:rsidR="00473AB6" w:rsidRPr="00C55265">
        <w:rPr>
          <w:i/>
          <w:iCs/>
        </w:rPr>
        <w:t xml:space="preserve"> 2007</w:t>
      </w:r>
      <w:r w:rsidR="00473AB6" w:rsidRPr="00C55265">
        <w:t xml:space="preserve"> (Cth)</w:t>
      </w:r>
      <w:r w:rsidR="00DF0D8D" w:rsidRPr="00C55265">
        <w:t>.</w:t>
      </w:r>
    </w:p>
    <w:p w14:paraId="4A883990" w14:textId="77777777" w:rsidR="004F56EB" w:rsidRDefault="004F56EB" w:rsidP="004F56EB">
      <w:pPr>
        <w:pStyle w:val="PPVBody"/>
      </w:pPr>
      <w:r>
        <w:t>These requirements should ensure that greenhouse gas emissions directly attributable to the construction and operation of the Project are managed and reduced wherever practicable.</w:t>
      </w:r>
    </w:p>
    <w:p w14:paraId="7F3CEC3D" w14:textId="13F3A9C9" w:rsidR="007F57A2" w:rsidRDefault="003628D7" w:rsidP="004F56EB">
      <w:pPr>
        <w:pStyle w:val="PPVBody"/>
      </w:pPr>
      <w:r>
        <w:t xml:space="preserve">Conditions or requirements attached to Project approvals can do little to ameliorate the greenhouse gas emissions associated with the end use of the gas extracted from the Golden Beach gas field, or other gas stored in the </w:t>
      </w:r>
      <w:r w:rsidR="004F56EB">
        <w:t>field.</w:t>
      </w:r>
    </w:p>
    <w:p w14:paraId="466D7410" w14:textId="552B1812" w:rsidR="00657393" w:rsidRDefault="00657393" w:rsidP="004F56EB">
      <w:pPr>
        <w:pStyle w:val="PPVBody"/>
      </w:pPr>
      <w:r>
        <w:t>I</w:t>
      </w:r>
      <w:r w:rsidRPr="00087E8E">
        <w:t xml:space="preserve">t may be appropriate to review the conditions of relevant </w:t>
      </w:r>
      <w:r>
        <w:t>Project</w:t>
      </w:r>
      <w:r w:rsidRPr="00087E8E">
        <w:t xml:space="preserve"> approvals </w:t>
      </w:r>
      <w:r>
        <w:t>where the relevant legislation allows</w:t>
      </w:r>
      <w:r w:rsidRPr="00087E8E">
        <w:t xml:space="preserve">, to confirm that the operation of the Project </w:t>
      </w:r>
      <w:r>
        <w:t xml:space="preserve">continues to be </w:t>
      </w:r>
      <w:r w:rsidRPr="00087E8E">
        <w:t>consistent with the State’s transition to net zero emissions</w:t>
      </w:r>
      <w:r>
        <w:t xml:space="preserve"> over the 40 year life of the Project</w:t>
      </w:r>
      <w:r w:rsidRPr="00087E8E">
        <w:t>.</w:t>
      </w:r>
      <w:r>
        <w:t xml:space="preserve">  However, it is beyond the scope of this Inquiry to consider whether or how this might be done.</w:t>
      </w:r>
    </w:p>
    <w:p w14:paraId="4FAC74FB" w14:textId="712D5386" w:rsidR="00607994" w:rsidRPr="00B65491" w:rsidRDefault="00E32C7D" w:rsidP="00A32154">
      <w:pPr>
        <w:pStyle w:val="Heading5"/>
      </w:pPr>
      <w:r w:rsidRPr="00B65491">
        <w:t>Recommendation</w:t>
      </w:r>
      <w:r w:rsidR="007F07E8" w:rsidRPr="00B65491">
        <w:t>s</w:t>
      </w:r>
    </w:p>
    <w:p w14:paraId="5D469B85" w14:textId="6B7178C5" w:rsidR="00A46DCB" w:rsidRDefault="00A46DCB" w:rsidP="008C7A95">
      <w:pPr>
        <w:pStyle w:val="PPVBody"/>
        <w:rPr>
          <w:rFonts w:asciiTheme="minorHAnsi" w:hAnsiTheme="minorHAnsi" w:cstheme="minorHAnsi"/>
        </w:rPr>
      </w:pPr>
      <w:r>
        <w:rPr>
          <w:rFonts w:asciiTheme="minorHAnsi" w:hAnsiTheme="minorHAnsi" w:cstheme="minorHAnsi"/>
        </w:rPr>
        <w:t>The Inquiry makes the following recommendations b</w:t>
      </w:r>
      <w:r w:rsidR="00E32C7D" w:rsidRPr="00B65491">
        <w:rPr>
          <w:rFonts w:asciiTheme="minorHAnsi" w:hAnsiTheme="minorHAnsi" w:cstheme="minorHAnsi"/>
        </w:rPr>
        <w:t>ased</w:t>
      </w:r>
      <w:r w:rsidR="00A32154">
        <w:rPr>
          <w:rFonts w:asciiTheme="minorHAnsi" w:hAnsiTheme="minorHAnsi" w:cstheme="minorHAnsi"/>
        </w:rPr>
        <w:t xml:space="preserve"> </w:t>
      </w:r>
      <w:r w:rsidR="00E32C7D" w:rsidRPr="00B65491">
        <w:rPr>
          <w:rFonts w:asciiTheme="minorHAnsi" w:hAnsiTheme="minorHAnsi" w:cstheme="minorHAnsi"/>
        </w:rPr>
        <w:t>on</w:t>
      </w:r>
      <w:r w:rsidR="00EA6428">
        <w:rPr>
          <w:rFonts w:asciiTheme="minorHAnsi" w:hAnsiTheme="minorHAnsi" w:cstheme="minorHAnsi"/>
        </w:rPr>
        <w:t xml:space="preserve"> </w:t>
      </w:r>
      <w:r w:rsidR="00E32C7D" w:rsidRPr="00B65491">
        <w:rPr>
          <w:rFonts w:asciiTheme="minorHAnsi" w:hAnsiTheme="minorHAnsi" w:cstheme="minorHAnsi"/>
        </w:rPr>
        <w:t>the</w:t>
      </w:r>
      <w:r w:rsidR="00EA6428">
        <w:rPr>
          <w:rFonts w:asciiTheme="minorHAnsi" w:hAnsiTheme="minorHAnsi" w:cstheme="minorHAnsi"/>
        </w:rPr>
        <w:t xml:space="preserve"> </w:t>
      </w:r>
      <w:r w:rsidR="00E32C7D" w:rsidRPr="00B65491">
        <w:rPr>
          <w:rFonts w:asciiTheme="minorHAnsi" w:hAnsiTheme="minorHAnsi" w:cstheme="minorHAnsi"/>
        </w:rPr>
        <w:t>reasons</w:t>
      </w:r>
      <w:r w:rsidR="00EA6428">
        <w:rPr>
          <w:rFonts w:asciiTheme="minorHAnsi" w:hAnsiTheme="minorHAnsi" w:cstheme="minorHAnsi"/>
        </w:rPr>
        <w:t xml:space="preserve"> </w:t>
      </w:r>
      <w:r w:rsidR="00E32C7D" w:rsidRPr="00B65491">
        <w:rPr>
          <w:rFonts w:asciiTheme="minorHAnsi" w:hAnsiTheme="minorHAnsi" w:cstheme="minorHAnsi"/>
        </w:rPr>
        <w:t>set</w:t>
      </w:r>
      <w:r w:rsidR="00EA6428">
        <w:rPr>
          <w:rFonts w:asciiTheme="minorHAnsi" w:hAnsiTheme="minorHAnsi" w:cstheme="minorHAnsi"/>
        </w:rPr>
        <w:t xml:space="preserve"> </w:t>
      </w:r>
      <w:r w:rsidR="00E32C7D" w:rsidRPr="00B65491">
        <w:rPr>
          <w:rFonts w:asciiTheme="minorHAnsi" w:hAnsiTheme="minorHAnsi" w:cstheme="minorHAnsi"/>
        </w:rPr>
        <w:t>out</w:t>
      </w:r>
      <w:r w:rsidR="00EA6428">
        <w:rPr>
          <w:rFonts w:asciiTheme="minorHAnsi" w:hAnsiTheme="minorHAnsi" w:cstheme="minorHAnsi"/>
        </w:rPr>
        <w:t xml:space="preserve"> </w:t>
      </w:r>
      <w:r w:rsidR="00E32C7D" w:rsidRPr="00B65491">
        <w:rPr>
          <w:rFonts w:asciiTheme="minorHAnsi" w:hAnsiTheme="minorHAnsi" w:cstheme="minorHAnsi"/>
        </w:rPr>
        <w:t>in</w:t>
      </w:r>
      <w:r w:rsidR="00EA6428">
        <w:rPr>
          <w:rFonts w:asciiTheme="minorHAnsi" w:hAnsiTheme="minorHAnsi" w:cstheme="minorHAnsi"/>
        </w:rPr>
        <w:t xml:space="preserve"> </w:t>
      </w:r>
      <w:r w:rsidR="00E32C7D" w:rsidRPr="00B65491">
        <w:rPr>
          <w:rFonts w:asciiTheme="minorHAnsi" w:hAnsiTheme="minorHAnsi" w:cstheme="minorHAnsi"/>
        </w:rPr>
        <w:t>this</w:t>
      </w:r>
      <w:r w:rsidR="00EA6428">
        <w:rPr>
          <w:rFonts w:asciiTheme="minorHAnsi" w:hAnsiTheme="minorHAnsi" w:cstheme="minorHAnsi"/>
        </w:rPr>
        <w:t xml:space="preserve"> </w:t>
      </w:r>
      <w:r w:rsidR="00946B6F">
        <w:rPr>
          <w:rFonts w:asciiTheme="minorHAnsi" w:hAnsiTheme="minorHAnsi" w:cstheme="minorHAnsi"/>
        </w:rPr>
        <w:t>r</w:t>
      </w:r>
      <w:r w:rsidR="00E32C7D" w:rsidRPr="00B65491">
        <w:rPr>
          <w:rFonts w:asciiTheme="minorHAnsi" w:hAnsiTheme="minorHAnsi" w:cstheme="minorHAnsi"/>
        </w:rPr>
        <w:t>eport</w:t>
      </w:r>
      <w:r>
        <w:rPr>
          <w:rFonts w:asciiTheme="minorHAnsi" w:hAnsiTheme="minorHAnsi" w:cstheme="minorHAnsi"/>
        </w:rPr>
        <w:t>.</w:t>
      </w:r>
      <w:r w:rsidR="0021073B">
        <w:rPr>
          <w:rFonts w:asciiTheme="minorHAnsi" w:hAnsiTheme="minorHAnsi" w:cstheme="minorHAnsi"/>
        </w:rPr>
        <w:t xml:space="preserve">  Cross references to the relevant chapters are provided.</w:t>
      </w:r>
    </w:p>
    <w:p w14:paraId="77148758" w14:textId="77777777" w:rsidR="00A46DCB" w:rsidRPr="00A9591D" w:rsidRDefault="00A46DCB" w:rsidP="005A14E0">
      <w:pPr>
        <w:pStyle w:val="Heading5"/>
      </w:pPr>
      <w:r w:rsidRPr="00A9591D">
        <w:t>General recommendations</w:t>
      </w:r>
    </w:p>
    <w:p w14:paraId="60BF3134" w14:textId="44409FA5" w:rsidR="00826C80" w:rsidRPr="004F56EB" w:rsidRDefault="00826C80" w:rsidP="00826C80">
      <w:pPr>
        <w:pStyle w:val="PPVRecommendation"/>
      </w:pPr>
      <w:r w:rsidRPr="004F56EB">
        <w:t xml:space="preserve">The </w:t>
      </w:r>
      <w:r w:rsidR="00F35AD9">
        <w:t xml:space="preserve">environment effects of the </w:t>
      </w:r>
      <w:r w:rsidR="00CD085C">
        <w:t xml:space="preserve">Golden Beach Gas </w:t>
      </w:r>
      <w:r w:rsidRPr="004F56EB">
        <w:t xml:space="preserve">Project </w:t>
      </w:r>
      <w:r w:rsidR="00F35AD9">
        <w:t xml:space="preserve">can generally be managed to an acceptable level and the Project </w:t>
      </w:r>
      <w:r w:rsidRPr="004F56EB">
        <w:t>approvals should be granted.</w:t>
      </w:r>
      <w:r w:rsidR="0021073B">
        <w:t xml:space="preserve"> </w:t>
      </w:r>
      <w:r w:rsidR="00F4242D">
        <w:t xml:space="preserve"> </w:t>
      </w:r>
      <w:r w:rsidR="0021073B" w:rsidRPr="0021073B">
        <w:rPr>
          <w:sz w:val="21"/>
          <w:szCs w:val="21"/>
        </w:rPr>
        <w:t xml:space="preserve">[Chapter </w:t>
      </w:r>
      <w:r w:rsidR="00586B84">
        <w:rPr>
          <w:sz w:val="21"/>
          <w:szCs w:val="21"/>
        </w:rPr>
        <w:fldChar w:fldCharType="begin"/>
      </w:r>
      <w:r w:rsidR="00586B84">
        <w:rPr>
          <w:sz w:val="21"/>
          <w:szCs w:val="21"/>
        </w:rPr>
        <w:instrText xml:space="preserve"> REF _Ref65587757 \r \h </w:instrText>
      </w:r>
      <w:r w:rsidR="00586B84">
        <w:rPr>
          <w:sz w:val="21"/>
          <w:szCs w:val="21"/>
        </w:rPr>
      </w:r>
      <w:r w:rsidR="00586B84">
        <w:rPr>
          <w:sz w:val="21"/>
          <w:szCs w:val="21"/>
        </w:rPr>
        <w:fldChar w:fldCharType="separate"/>
      </w:r>
      <w:r w:rsidR="00DC224E">
        <w:rPr>
          <w:sz w:val="21"/>
          <w:szCs w:val="21"/>
        </w:rPr>
        <w:t>19.4</w:t>
      </w:r>
      <w:r w:rsidR="00586B84">
        <w:rPr>
          <w:sz w:val="21"/>
          <w:szCs w:val="21"/>
        </w:rPr>
        <w:fldChar w:fldCharType="end"/>
      </w:r>
      <w:r w:rsidR="0021073B" w:rsidRPr="0021073B">
        <w:rPr>
          <w:sz w:val="21"/>
          <w:szCs w:val="21"/>
        </w:rPr>
        <w:t>]</w:t>
      </w:r>
    </w:p>
    <w:p w14:paraId="153027FA" w14:textId="76C07F79" w:rsidR="00A9591D" w:rsidRDefault="000E5597" w:rsidP="00A9591D">
      <w:pPr>
        <w:pStyle w:val="TOC4"/>
        <w:rPr>
          <w:rFonts w:eastAsiaTheme="minorEastAsia" w:cstheme="minorBidi"/>
          <w:b w:val="0"/>
        </w:rPr>
      </w:pPr>
      <w:r w:rsidRPr="000E5597">
        <w:t>2</w:t>
      </w:r>
      <w:r w:rsidR="00A9591D" w:rsidRPr="000E5597">
        <w:t>.</w:t>
      </w:r>
      <w:r w:rsidR="00A9591D" w:rsidRPr="000E5597">
        <w:rPr>
          <w:rFonts w:eastAsiaTheme="minorEastAsia" w:cstheme="minorBidi"/>
          <w:b w:val="0"/>
        </w:rPr>
        <w:tab/>
      </w:r>
      <w:r w:rsidR="00A9591D" w:rsidRPr="000E5597">
        <w:t xml:space="preserve">The environmental </w:t>
      </w:r>
      <w:r w:rsidR="009E0536" w:rsidRPr="000E5597">
        <w:t>management</w:t>
      </w:r>
      <w:r w:rsidR="00A9591D" w:rsidRPr="000E5597">
        <w:t xml:space="preserve"> measures (amended in accordance with the specific recommendations of the Inquiry) should be implemented through conditions </w:t>
      </w:r>
      <w:r w:rsidR="004D50F6">
        <w:t>i</w:t>
      </w:r>
      <w:r w:rsidR="00A9591D" w:rsidRPr="000E5597">
        <w:t xml:space="preserve">n the relevant </w:t>
      </w:r>
      <w:r w:rsidR="009E0536" w:rsidRPr="000E5597">
        <w:t>P</w:t>
      </w:r>
      <w:r w:rsidR="00A9591D" w:rsidRPr="000E5597">
        <w:t xml:space="preserve">roject approvals or the Environmental Management Plans required under the </w:t>
      </w:r>
      <w:r w:rsidR="00A9591D" w:rsidRPr="000E5597">
        <w:rPr>
          <w:i/>
          <w:iCs/>
        </w:rPr>
        <w:t>Pipelines Act</w:t>
      </w:r>
      <w:r w:rsidR="009E0536" w:rsidRPr="000E5597">
        <w:rPr>
          <w:i/>
          <w:iCs/>
        </w:rPr>
        <w:t xml:space="preserve"> 2005</w:t>
      </w:r>
      <w:r w:rsidR="00A9591D" w:rsidRPr="000E5597">
        <w:t xml:space="preserve"> and the Environment Plans required under the </w:t>
      </w:r>
      <w:r w:rsidR="00A9591D" w:rsidRPr="000E5597">
        <w:rPr>
          <w:i/>
          <w:iCs/>
        </w:rPr>
        <w:t>Offshore Petroleum and Greenhouse Gas Storage Act</w:t>
      </w:r>
      <w:r w:rsidR="009E0536" w:rsidRPr="000E5597">
        <w:rPr>
          <w:i/>
          <w:iCs/>
        </w:rPr>
        <w:t xml:space="preserve"> 2010</w:t>
      </w:r>
      <w:r w:rsidR="00A9591D" w:rsidRPr="000E5597">
        <w:t>.</w:t>
      </w:r>
      <w:r w:rsidR="00F4242D">
        <w:t xml:space="preserve"> </w:t>
      </w:r>
      <w:r w:rsidR="00586B84">
        <w:rPr>
          <w:sz w:val="21"/>
          <w:szCs w:val="21"/>
        </w:rPr>
        <w:t xml:space="preserve"> </w:t>
      </w:r>
      <w:r w:rsidR="00586B84" w:rsidRPr="0021073B">
        <w:rPr>
          <w:sz w:val="21"/>
          <w:szCs w:val="21"/>
        </w:rPr>
        <w:t xml:space="preserve">[Chapter </w:t>
      </w:r>
      <w:r w:rsidR="00586B84">
        <w:rPr>
          <w:sz w:val="21"/>
          <w:szCs w:val="21"/>
        </w:rPr>
        <w:fldChar w:fldCharType="begin"/>
      </w:r>
      <w:r w:rsidR="00586B84">
        <w:rPr>
          <w:sz w:val="21"/>
          <w:szCs w:val="21"/>
        </w:rPr>
        <w:instrText xml:space="preserve"> REF _Ref65587757 \r \h </w:instrText>
      </w:r>
      <w:r w:rsidR="00586B84">
        <w:rPr>
          <w:sz w:val="21"/>
          <w:szCs w:val="21"/>
        </w:rPr>
      </w:r>
      <w:r w:rsidR="00586B84">
        <w:rPr>
          <w:sz w:val="21"/>
          <w:szCs w:val="21"/>
        </w:rPr>
        <w:fldChar w:fldCharType="separate"/>
      </w:r>
      <w:r w:rsidR="00DC224E">
        <w:rPr>
          <w:sz w:val="21"/>
          <w:szCs w:val="21"/>
        </w:rPr>
        <w:t>19.4</w:t>
      </w:r>
      <w:r w:rsidR="00586B84">
        <w:rPr>
          <w:sz w:val="21"/>
          <w:szCs w:val="21"/>
        </w:rPr>
        <w:fldChar w:fldCharType="end"/>
      </w:r>
      <w:r w:rsidR="00586B84" w:rsidRPr="0021073B">
        <w:rPr>
          <w:sz w:val="21"/>
          <w:szCs w:val="21"/>
        </w:rPr>
        <w:t>]</w:t>
      </w:r>
    </w:p>
    <w:p w14:paraId="1FC4543F" w14:textId="3196F928" w:rsidR="00A1749F" w:rsidRPr="00094ECF" w:rsidRDefault="009E0536" w:rsidP="00A1749F">
      <w:pPr>
        <w:pStyle w:val="TOC4"/>
        <w:rPr>
          <w:rFonts w:cstheme="minorHAnsi"/>
        </w:rPr>
      </w:pPr>
      <w:r>
        <w:lastRenderedPageBreak/>
        <w:t>3.</w:t>
      </w:r>
      <w:r>
        <w:rPr>
          <w:rFonts w:eastAsiaTheme="minorEastAsia" w:cstheme="minorBidi"/>
          <w:b w:val="0"/>
        </w:rPr>
        <w:tab/>
      </w:r>
      <w:r w:rsidR="00A1749F">
        <w:rPr>
          <w:rFonts w:cstheme="minorHAnsi"/>
        </w:rPr>
        <w:t xml:space="preserve">Ensure conditions in all relevant Project </w:t>
      </w:r>
      <w:r w:rsidR="00A1749F" w:rsidRPr="00094ECF">
        <w:rPr>
          <w:rFonts w:cstheme="minorHAnsi"/>
        </w:rPr>
        <w:t xml:space="preserve">approvals </w:t>
      </w:r>
      <w:r w:rsidR="00A1749F">
        <w:t>and/or in other environmental documentation such as Environmental Management Plans support clear performance objectives underpinned by measurable quantitative limits or explicit measures to minimise impacts or risks.</w:t>
      </w:r>
      <w:r w:rsidR="0021073B">
        <w:t xml:space="preserve"> </w:t>
      </w:r>
      <w:r w:rsidR="00F4242D">
        <w:t xml:space="preserve"> </w:t>
      </w:r>
      <w:r w:rsidR="0021073B" w:rsidRPr="0021073B">
        <w:rPr>
          <w:sz w:val="21"/>
          <w:szCs w:val="21"/>
        </w:rPr>
        <w:t xml:space="preserve">[Chapter </w:t>
      </w:r>
      <w:r w:rsidR="00586B84">
        <w:rPr>
          <w:sz w:val="21"/>
          <w:szCs w:val="21"/>
        </w:rPr>
        <w:fldChar w:fldCharType="begin"/>
      </w:r>
      <w:r w:rsidR="00586B84">
        <w:rPr>
          <w:sz w:val="21"/>
          <w:szCs w:val="21"/>
        </w:rPr>
        <w:instrText xml:space="preserve"> REF _Ref65587796 \r \h </w:instrText>
      </w:r>
      <w:r w:rsidR="00586B84">
        <w:rPr>
          <w:sz w:val="21"/>
          <w:szCs w:val="21"/>
        </w:rPr>
      </w:r>
      <w:r w:rsidR="00586B84">
        <w:rPr>
          <w:sz w:val="21"/>
          <w:szCs w:val="21"/>
        </w:rPr>
        <w:fldChar w:fldCharType="separate"/>
      </w:r>
      <w:r w:rsidR="00DC224E">
        <w:rPr>
          <w:sz w:val="21"/>
          <w:szCs w:val="21"/>
        </w:rPr>
        <w:t>20.4</w:t>
      </w:r>
      <w:r w:rsidR="00586B84">
        <w:rPr>
          <w:sz w:val="21"/>
          <w:szCs w:val="21"/>
        </w:rPr>
        <w:fldChar w:fldCharType="end"/>
      </w:r>
      <w:r w:rsidR="0021073B" w:rsidRPr="0021073B">
        <w:rPr>
          <w:sz w:val="21"/>
          <w:szCs w:val="21"/>
        </w:rPr>
        <w:t>]</w:t>
      </w:r>
    </w:p>
    <w:p w14:paraId="42ABFFA4" w14:textId="6A58B622" w:rsidR="00A9591D" w:rsidRPr="00A9591D" w:rsidRDefault="00A9591D" w:rsidP="005A14E0">
      <w:pPr>
        <w:pStyle w:val="Heading5"/>
      </w:pPr>
      <w:r w:rsidRPr="00A9591D">
        <w:t xml:space="preserve">Specific </w:t>
      </w:r>
      <w:r w:rsidRPr="005A14E0">
        <w:t>recommendations</w:t>
      </w:r>
      <w:r>
        <w:t xml:space="preserve"> – environmental management measures</w:t>
      </w:r>
    </w:p>
    <w:p w14:paraId="78258D6F" w14:textId="0B5BE2E9" w:rsidR="00A46DCB" w:rsidRDefault="00E500BC">
      <w:pPr>
        <w:pStyle w:val="TOC4"/>
        <w:rPr>
          <w:rFonts w:eastAsiaTheme="minorEastAsia" w:cstheme="minorBidi"/>
          <w:b w:val="0"/>
        </w:rPr>
      </w:pPr>
      <w:r w:rsidRPr="00946B6F">
        <w:fldChar w:fldCharType="begin"/>
      </w:r>
      <w:r w:rsidRPr="00946B6F">
        <w:instrText xml:space="preserve"> TOC \n \p " " \t "PPV Recommendation,4,PPV Recommendation </w:instrText>
      </w:r>
      <w:r w:rsidR="0046475D" w:rsidRPr="00946B6F">
        <w:instrText>Alpha</w:instrText>
      </w:r>
      <w:r w:rsidRPr="00946B6F">
        <w:instrText xml:space="preserve"> List,</w:instrText>
      </w:r>
      <w:r w:rsidR="0046475D" w:rsidRPr="00946B6F">
        <w:instrText>5</w:instrText>
      </w:r>
      <w:r w:rsidRPr="00946B6F">
        <w:instrText>,PPV Recommendation Bullet,</w:instrText>
      </w:r>
      <w:r w:rsidR="00A06D3E" w:rsidRPr="00946B6F">
        <w:instrText>6</w:instrText>
      </w:r>
      <w:r w:rsidRPr="00946B6F">
        <w:instrText>,PPV Recommendation Qu</w:instrText>
      </w:r>
      <w:r w:rsidR="0046475D" w:rsidRPr="00946B6F">
        <w:instrText>o</w:instrText>
      </w:r>
      <w:r w:rsidRPr="00946B6F">
        <w:instrText>te or General Text,</w:instrText>
      </w:r>
      <w:r w:rsidR="00A06D3E" w:rsidRPr="00946B6F">
        <w:instrText>7</w:instrText>
      </w:r>
      <w:r w:rsidRPr="00946B6F">
        <w:instrText xml:space="preserve">" </w:instrText>
      </w:r>
      <w:r w:rsidRPr="00946B6F">
        <w:fldChar w:fldCharType="separate"/>
      </w:r>
      <w:r w:rsidR="0021073B">
        <w:t>4</w:t>
      </w:r>
      <w:r w:rsidR="00A46DCB">
        <w:t>.</w:t>
      </w:r>
      <w:r w:rsidR="00A46DCB">
        <w:rPr>
          <w:rFonts w:eastAsiaTheme="minorEastAsia" w:cstheme="minorBidi"/>
          <w:b w:val="0"/>
        </w:rPr>
        <w:tab/>
      </w:r>
      <w:r w:rsidR="00A46DCB">
        <w:t>Amend MM-FF01 (Avoid and minimise areas of impact) to:</w:t>
      </w:r>
    </w:p>
    <w:p w14:paraId="53AFE62A" w14:textId="77777777" w:rsidR="00A46DCB" w:rsidRPr="009766B7" w:rsidRDefault="00A46DCB">
      <w:pPr>
        <w:pStyle w:val="TOC5"/>
        <w:tabs>
          <w:tab w:val="left" w:pos="1418"/>
        </w:tabs>
        <w:rPr>
          <w:rFonts w:cstheme="minorHAnsi"/>
        </w:rPr>
      </w:pPr>
      <w:r>
        <w:t>a)</w:t>
      </w:r>
      <w:r>
        <w:rPr>
          <w:rFonts w:eastAsiaTheme="minorEastAsia" w:cstheme="minorBidi"/>
          <w:b w:val="0"/>
        </w:rPr>
        <w:tab/>
      </w:r>
      <w:r>
        <w:t>st</w:t>
      </w:r>
      <w:r w:rsidRPr="009766B7">
        <w:rPr>
          <w:rFonts w:cstheme="minorHAnsi"/>
        </w:rPr>
        <w:t>rengthen the requirement to pursue all opportunities to reduce native vegetation loss by inserting the following clause at the start of MM-FF01:</w:t>
      </w:r>
    </w:p>
    <w:p w14:paraId="1E1DC96E" w14:textId="77777777" w:rsidR="00A46DCB" w:rsidRDefault="00A46DCB" w:rsidP="009766B7">
      <w:pPr>
        <w:pStyle w:val="PPVRecommendationQuoteorGeneralText"/>
        <w:rPr>
          <w:rFonts w:eastAsiaTheme="minorEastAsia" w:cstheme="minorBidi"/>
          <w:bCs/>
        </w:rPr>
      </w:pPr>
      <w:r w:rsidRPr="009766B7">
        <w:t>Ensure that all opportunities to reduce native vegetation loss are pursued to the extent reasonably practicable, including modifications to access routes, micro-siting of the pipeline, tree protection measures and further consideration of Horizontal Directional Drilling.</w:t>
      </w:r>
    </w:p>
    <w:p w14:paraId="77C53136" w14:textId="6A2E1E00" w:rsidR="00A46DCB" w:rsidRDefault="00A46DCB">
      <w:pPr>
        <w:pStyle w:val="TOC5"/>
        <w:tabs>
          <w:tab w:val="left" w:pos="1418"/>
        </w:tabs>
        <w:rPr>
          <w:rFonts w:eastAsiaTheme="minorEastAsia" w:cstheme="minorBidi"/>
          <w:b w:val="0"/>
        </w:rPr>
      </w:pPr>
      <w:r>
        <w:t>b)</w:t>
      </w:r>
      <w:r>
        <w:rPr>
          <w:rFonts w:eastAsiaTheme="minorEastAsia" w:cstheme="minorBidi"/>
          <w:b w:val="0"/>
        </w:rPr>
        <w:tab/>
      </w:r>
      <w:r>
        <w:t>include a requirement for suitably qualified personnel to identify biodiversity values to be available at all relevant times during Project delivery (not just an initial walk-through).</w:t>
      </w:r>
      <w:r w:rsidR="00715D52">
        <w:t xml:space="preserve"> </w:t>
      </w:r>
      <w:r w:rsidR="00F4242D">
        <w:t xml:space="preserve"> </w:t>
      </w:r>
      <w:r w:rsidR="00715D52" w:rsidRPr="0021073B">
        <w:rPr>
          <w:sz w:val="21"/>
          <w:szCs w:val="21"/>
        </w:rPr>
        <w:t>[Chapter</w:t>
      </w:r>
      <w:r w:rsidR="00715D52">
        <w:rPr>
          <w:sz w:val="21"/>
          <w:szCs w:val="21"/>
        </w:rPr>
        <w:t xml:space="preserve"> </w:t>
      </w:r>
      <w:r w:rsidR="00715D52">
        <w:rPr>
          <w:sz w:val="21"/>
          <w:szCs w:val="21"/>
        </w:rPr>
        <w:fldChar w:fldCharType="begin"/>
      </w:r>
      <w:r w:rsidR="00715D52">
        <w:rPr>
          <w:sz w:val="21"/>
          <w:szCs w:val="21"/>
        </w:rPr>
        <w:instrText xml:space="preserve"> REF _Ref64988584 \r \h </w:instrText>
      </w:r>
      <w:r w:rsidR="00715D52">
        <w:rPr>
          <w:sz w:val="21"/>
          <w:szCs w:val="21"/>
        </w:rPr>
      </w:r>
      <w:r w:rsidR="00715D52">
        <w:rPr>
          <w:sz w:val="21"/>
          <w:szCs w:val="21"/>
        </w:rPr>
        <w:fldChar w:fldCharType="separate"/>
      </w:r>
      <w:r w:rsidR="00DC224E">
        <w:rPr>
          <w:sz w:val="21"/>
          <w:szCs w:val="21"/>
        </w:rPr>
        <w:t>4.3</w:t>
      </w:r>
      <w:r w:rsidR="00715D52">
        <w:rPr>
          <w:sz w:val="21"/>
          <w:szCs w:val="21"/>
        </w:rPr>
        <w:fldChar w:fldCharType="end"/>
      </w:r>
      <w:r w:rsidR="00715D52" w:rsidRPr="0021073B">
        <w:rPr>
          <w:sz w:val="21"/>
          <w:szCs w:val="21"/>
        </w:rPr>
        <w:t>]</w:t>
      </w:r>
    </w:p>
    <w:p w14:paraId="62FDE3EB" w14:textId="598A7A52" w:rsidR="00A46DCB" w:rsidRDefault="0021073B">
      <w:pPr>
        <w:pStyle w:val="TOC4"/>
        <w:rPr>
          <w:rFonts w:eastAsiaTheme="minorEastAsia" w:cstheme="minorBidi"/>
          <w:b w:val="0"/>
        </w:rPr>
      </w:pPr>
      <w:r>
        <w:t>5</w:t>
      </w:r>
      <w:r w:rsidR="00A46DCB">
        <w:t>.</w:t>
      </w:r>
      <w:r w:rsidR="00A46DCB">
        <w:rPr>
          <w:rFonts w:eastAsiaTheme="minorEastAsia" w:cstheme="minorBidi"/>
          <w:b w:val="0"/>
        </w:rPr>
        <w:tab/>
      </w:r>
      <w:r w:rsidR="00A46DCB">
        <w:t>Amend</w:t>
      </w:r>
      <w:r w:rsidR="00A46DCB" w:rsidRPr="008678D0">
        <w:rPr>
          <w:rFonts w:cstheme="minorHAnsi"/>
        </w:rPr>
        <w:t xml:space="preserve"> MM-FF05 </w:t>
      </w:r>
      <w:r w:rsidR="00A46DCB">
        <w:t xml:space="preserve">(Site Reinstatement and Rehabilitation) </w:t>
      </w:r>
      <w:r w:rsidR="00A46DCB" w:rsidRPr="008678D0">
        <w:rPr>
          <w:rFonts w:cstheme="minorHAnsi"/>
        </w:rPr>
        <w:t>to:</w:t>
      </w:r>
    </w:p>
    <w:p w14:paraId="411D9F97" w14:textId="77777777" w:rsidR="00A46DCB" w:rsidRDefault="00A46DCB">
      <w:pPr>
        <w:pStyle w:val="TOC5"/>
        <w:tabs>
          <w:tab w:val="left" w:pos="1418"/>
        </w:tabs>
        <w:rPr>
          <w:rFonts w:eastAsiaTheme="minorEastAsia" w:cstheme="minorBidi"/>
          <w:b w:val="0"/>
        </w:rPr>
      </w:pPr>
      <w:r>
        <w:t>a)</w:t>
      </w:r>
      <w:r>
        <w:rPr>
          <w:rFonts w:eastAsiaTheme="minorEastAsia" w:cstheme="minorBidi"/>
          <w:b w:val="0"/>
        </w:rPr>
        <w:tab/>
      </w:r>
      <w:r w:rsidRPr="008678D0">
        <w:rPr>
          <w:rFonts w:cstheme="minorHAnsi"/>
        </w:rPr>
        <w:t>include</w:t>
      </w:r>
      <w:r>
        <w:t xml:space="preserve"> a requirement to record current vegetation structure and composition prior to commencement work works, to enable like for like delivery of vegetation during reinstatement and rehabilitation works</w:t>
      </w:r>
    </w:p>
    <w:p w14:paraId="288028F1" w14:textId="257D34DB" w:rsidR="00A46DCB" w:rsidRDefault="00A46DCB">
      <w:pPr>
        <w:pStyle w:val="TOC5"/>
        <w:tabs>
          <w:tab w:val="left" w:pos="1418"/>
        </w:tabs>
        <w:rPr>
          <w:rFonts w:eastAsiaTheme="minorEastAsia" w:cstheme="minorBidi"/>
          <w:b w:val="0"/>
        </w:rPr>
      </w:pPr>
      <w:r>
        <w:t>b)</w:t>
      </w:r>
      <w:r>
        <w:rPr>
          <w:rFonts w:eastAsiaTheme="minorEastAsia" w:cstheme="minorBidi"/>
          <w:b w:val="0"/>
        </w:rPr>
        <w:tab/>
      </w:r>
      <w:r>
        <w:t>require a minimum 3-year monitoring period after reinstatement works are complete.</w:t>
      </w:r>
      <w:r w:rsidR="00715D52">
        <w:t xml:space="preserve">  </w:t>
      </w:r>
      <w:r w:rsidR="00715D52" w:rsidRPr="0021073B">
        <w:rPr>
          <w:sz w:val="21"/>
          <w:szCs w:val="21"/>
        </w:rPr>
        <w:t>[Chapter</w:t>
      </w:r>
      <w:r w:rsidR="00715D52">
        <w:rPr>
          <w:sz w:val="21"/>
          <w:szCs w:val="21"/>
        </w:rPr>
        <w:t xml:space="preserve"> </w:t>
      </w:r>
      <w:r w:rsidR="00715D52">
        <w:rPr>
          <w:sz w:val="21"/>
          <w:szCs w:val="21"/>
        </w:rPr>
        <w:fldChar w:fldCharType="begin"/>
      </w:r>
      <w:r w:rsidR="00715D52">
        <w:rPr>
          <w:sz w:val="21"/>
          <w:szCs w:val="21"/>
        </w:rPr>
        <w:instrText xml:space="preserve"> REF _Ref64988584 \r \h </w:instrText>
      </w:r>
      <w:r w:rsidR="00715D52">
        <w:rPr>
          <w:sz w:val="21"/>
          <w:szCs w:val="21"/>
        </w:rPr>
      </w:r>
      <w:r w:rsidR="00715D52">
        <w:rPr>
          <w:sz w:val="21"/>
          <w:szCs w:val="21"/>
        </w:rPr>
        <w:fldChar w:fldCharType="separate"/>
      </w:r>
      <w:r w:rsidR="00DC224E">
        <w:rPr>
          <w:sz w:val="21"/>
          <w:szCs w:val="21"/>
        </w:rPr>
        <w:t>4.3</w:t>
      </w:r>
      <w:r w:rsidR="00715D52">
        <w:rPr>
          <w:sz w:val="21"/>
          <w:szCs w:val="21"/>
        </w:rPr>
        <w:fldChar w:fldCharType="end"/>
      </w:r>
      <w:r w:rsidR="00715D52" w:rsidRPr="0021073B">
        <w:rPr>
          <w:sz w:val="21"/>
          <w:szCs w:val="21"/>
        </w:rPr>
        <w:t>]</w:t>
      </w:r>
    </w:p>
    <w:p w14:paraId="37C90B53" w14:textId="67B0E84F" w:rsidR="00A9591D" w:rsidRPr="000E5597" w:rsidRDefault="0021073B" w:rsidP="00A9591D">
      <w:pPr>
        <w:pStyle w:val="TOC4"/>
        <w:rPr>
          <w:rFonts w:eastAsiaTheme="minorEastAsia" w:cstheme="minorBidi"/>
          <w:b w:val="0"/>
        </w:rPr>
      </w:pPr>
      <w:r>
        <w:t>6</w:t>
      </w:r>
      <w:r w:rsidR="00A9591D" w:rsidRPr="000E5597">
        <w:t>.</w:t>
      </w:r>
      <w:r w:rsidR="00A9591D" w:rsidRPr="000E5597">
        <w:rPr>
          <w:rFonts w:eastAsiaTheme="minorEastAsia" w:cstheme="minorBidi"/>
          <w:b w:val="0"/>
        </w:rPr>
        <w:tab/>
      </w:r>
      <w:r w:rsidR="00A9591D" w:rsidRPr="000E5597">
        <w:t>Amend MM</w:t>
      </w:r>
      <w:r w:rsidR="002E7656">
        <w:t>-</w:t>
      </w:r>
      <w:r w:rsidR="00A9591D" w:rsidRPr="000E5597">
        <w:t xml:space="preserve">FF11 (Growling Grass Frog and Green and Golden Bell Frog), MM-FF12 (Southern Toadlet and Martin’s Toadlet) </w:t>
      </w:r>
      <w:r w:rsidR="009E0536" w:rsidRPr="000E5597">
        <w:t xml:space="preserve">and </w:t>
      </w:r>
      <w:r w:rsidR="00A9591D" w:rsidRPr="000E5597">
        <w:t>MM-FF13 (New Holland Mouse and Eastern Pygmy Possum) to include a requirement for all translocations of protected fauna species to be documented and release sites reported in the Victorian Biodiversity Atlas.</w:t>
      </w:r>
      <w:r w:rsidR="00715D52">
        <w:t xml:space="preserve">  </w:t>
      </w:r>
      <w:r w:rsidR="00715D52" w:rsidRPr="0021073B">
        <w:rPr>
          <w:sz w:val="21"/>
          <w:szCs w:val="21"/>
        </w:rPr>
        <w:t xml:space="preserve">[Chapter </w:t>
      </w:r>
      <w:r w:rsidR="00715D52">
        <w:rPr>
          <w:sz w:val="21"/>
          <w:szCs w:val="21"/>
        </w:rPr>
        <w:fldChar w:fldCharType="begin"/>
      </w:r>
      <w:r w:rsidR="00715D52">
        <w:rPr>
          <w:sz w:val="21"/>
          <w:szCs w:val="21"/>
        </w:rPr>
        <w:instrText xml:space="preserve"> REF _Ref64992432 \r \h </w:instrText>
      </w:r>
      <w:r w:rsidR="00715D52">
        <w:rPr>
          <w:sz w:val="21"/>
          <w:szCs w:val="21"/>
        </w:rPr>
      </w:r>
      <w:r w:rsidR="00715D52">
        <w:rPr>
          <w:sz w:val="21"/>
          <w:szCs w:val="21"/>
        </w:rPr>
        <w:fldChar w:fldCharType="separate"/>
      </w:r>
      <w:r w:rsidR="00DC224E">
        <w:rPr>
          <w:sz w:val="21"/>
          <w:szCs w:val="21"/>
        </w:rPr>
        <w:t>4.5</w:t>
      </w:r>
      <w:r w:rsidR="00715D52">
        <w:rPr>
          <w:sz w:val="21"/>
          <w:szCs w:val="21"/>
        </w:rPr>
        <w:fldChar w:fldCharType="end"/>
      </w:r>
      <w:r w:rsidR="00715D52" w:rsidRPr="0021073B">
        <w:rPr>
          <w:sz w:val="21"/>
          <w:szCs w:val="21"/>
        </w:rPr>
        <w:t>]</w:t>
      </w:r>
    </w:p>
    <w:p w14:paraId="089E5F8E" w14:textId="3E24CCBD" w:rsidR="00A9591D" w:rsidRDefault="0021073B" w:rsidP="00A9591D">
      <w:pPr>
        <w:pStyle w:val="TOC4"/>
      </w:pPr>
      <w:r>
        <w:t>7</w:t>
      </w:r>
      <w:r w:rsidR="00A9591D" w:rsidRPr="000E5597">
        <w:t>.</w:t>
      </w:r>
      <w:r w:rsidR="00A9591D" w:rsidRPr="000E5597">
        <w:rPr>
          <w:rFonts w:eastAsiaTheme="minorEastAsia" w:cstheme="minorBidi"/>
          <w:b w:val="0"/>
        </w:rPr>
        <w:tab/>
      </w:r>
      <w:r w:rsidR="00A9591D" w:rsidRPr="000E5597">
        <w:t>Amend MM-FF13 (New Holla</w:t>
      </w:r>
      <w:r w:rsidR="00A9591D">
        <w:t>nd Mouse and Eastern Pygmy Possum) to add “who has appropriate wildlife permits and accreditations” after “suitably qualified wildlife handler”.</w:t>
      </w:r>
      <w:r w:rsidR="00942F14">
        <w:t xml:space="preserve">  </w:t>
      </w:r>
      <w:r w:rsidR="00942F14" w:rsidRPr="0021073B">
        <w:rPr>
          <w:sz w:val="21"/>
          <w:szCs w:val="21"/>
        </w:rPr>
        <w:t xml:space="preserve">[Chapter </w:t>
      </w:r>
      <w:r w:rsidR="00942F14">
        <w:rPr>
          <w:sz w:val="21"/>
          <w:szCs w:val="21"/>
        </w:rPr>
        <w:fldChar w:fldCharType="begin"/>
      </w:r>
      <w:r w:rsidR="00942F14">
        <w:rPr>
          <w:sz w:val="21"/>
          <w:szCs w:val="21"/>
        </w:rPr>
        <w:instrText xml:space="preserve"> REF _Ref64992432 \r \h </w:instrText>
      </w:r>
      <w:r w:rsidR="00942F14">
        <w:rPr>
          <w:sz w:val="21"/>
          <w:szCs w:val="21"/>
        </w:rPr>
      </w:r>
      <w:r w:rsidR="00942F14">
        <w:rPr>
          <w:sz w:val="21"/>
          <w:szCs w:val="21"/>
        </w:rPr>
        <w:fldChar w:fldCharType="separate"/>
      </w:r>
      <w:r w:rsidR="00DC224E">
        <w:rPr>
          <w:sz w:val="21"/>
          <w:szCs w:val="21"/>
        </w:rPr>
        <w:t>4.5</w:t>
      </w:r>
      <w:r w:rsidR="00942F14">
        <w:rPr>
          <w:sz w:val="21"/>
          <w:szCs w:val="21"/>
        </w:rPr>
        <w:fldChar w:fldCharType="end"/>
      </w:r>
      <w:r w:rsidR="00942F14" w:rsidRPr="0021073B">
        <w:rPr>
          <w:sz w:val="21"/>
          <w:szCs w:val="21"/>
        </w:rPr>
        <w:t>]</w:t>
      </w:r>
    </w:p>
    <w:p w14:paraId="57AF6B28" w14:textId="720AB7E3" w:rsidR="00A46DCB" w:rsidRDefault="0021073B">
      <w:pPr>
        <w:pStyle w:val="TOC4"/>
        <w:rPr>
          <w:rFonts w:eastAsiaTheme="minorEastAsia" w:cstheme="minorBidi"/>
          <w:b w:val="0"/>
        </w:rPr>
      </w:pPr>
      <w:r>
        <w:t>8</w:t>
      </w:r>
      <w:r w:rsidR="00A46DCB">
        <w:t>.</w:t>
      </w:r>
      <w:r w:rsidR="00A46DCB">
        <w:rPr>
          <w:rFonts w:eastAsiaTheme="minorEastAsia" w:cstheme="minorBidi"/>
          <w:b w:val="0"/>
        </w:rPr>
        <w:tab/>
      </w:r>
      <w:r w:rsidR="00A46DCB">
        <w:t>Amend MM-FF15 (Threatened Orchids, Wellington Mint-bush and Trailing Hop-bush) to include the following requirements:</w:t>
      </w:r>
    </w:p>
    <w:p w14:paraId="7FAED3EA" w14:textId="77777777" w:rsidR="00A46DCB" w:rsidRDefault="00A46DCB">
      <w:pPr>
        <w:pStyle w:val="TOC5"/>
        <w:tabs>
          <w:tab w:val="left" w:pos="1418"/>
        </w:tabs>
        <w:rPr>
          <w:rFonts w:eastAsiaTheme="minorEastAsia" w:cstheme="minorBidi"/>
          <w:b w:val="0"/>
        </w:rPr>
      </w:pPr>
      <w:r>
        <w:t>a)</w:t>
      </w:r>
      <w:r>
        <w:rPr>
          <w:rFonts w:eastAsiaTheme="minorEastAsia" w:cstheme="minorBidi"/>
          <w:b w:val="0"/>
        </w:rPr>
        <w:tab/>
      </w:r>
      <w:r>
        <w:t>implementation of all of the recommendations in the Arcadis report (Document 6)</w:t>
      </w:r>
    </w:p>
    <w:p w14:paraId="7104B7E8" w14:textId="77777777" w:rsidR="00A46DCB" w:rsidRDefault="00A46DCB">
      <w:pPr>
        <w:pStyle w:val="TOC5"/>
        <w:tabs>
          <w:tab w:val="left" w:pos="1418"/>
        </w:tabs>
        <w:rPr>
          <w:rFonts w:eastAsiaTheme="minorEastAsia" w:cstheme="minorBidi"/>
          <w:b w:val="0"/>
        </w:rPr>
      </w:pPr>
      <w:r>
        <w:t>b)</w:t>
      </w:r>
      <w:r>
        <w:rPr>
          <w:rFonts w:eastAsiaTheme="minorEastAsia" w:cstheme="minorBidi"/>
          <w:b w:val="0"/>
        </w:rPr>
        <w:tab/>
      </w:r>
      <w:r>
        <w:t>the Flora/Orchid Management Plan must be prepared before construction commences</w:t>
      </w:r>
    </w:p>
    <w:p w14:paraId="5D1041E1" w14:textId="405C39D1" w:rsidR="00A46DCB" w:rsidRDefault="00A46DCB">
      <w:pPr>
        <w:pStyle w:val="TOC5"/>
        <w:tabs>
          <w:tab w:val="left" w:pos="1418"/>
        </w:tabs>
        <w:rPr>
          <w:rFonts w:eastAsiaTheme="minorEastAsia" w:cstheme="minorBidi"/>
          <w:b w:val="0"/>
        </w:rPr>
      </w:pPr>
      <w:r>
        <w:t>c)</w:t>
      </w:r>
      <w:r>
        <w:rPr>
          <w:rFonts w:eastAsiaTheme="minorEastAsia" w:cstheme="minorBidi"/>
          <w:b w:val="0"/>
        </w:rPr>
        <w:tab/>
      </w:r>
      <w:r>
        <w:t>a translocation plan must be prepared for threatened values identified during construction, which includes appropriate land manager consent, translocation methods, translocation site selection criteria and post-translocation monitoring.</w:t>
      </w:r>
      <w:r w:rsidR="00942F14">
        <w:t xml:space="preserve">  </w:t>
      </w:r>
      <w:r w:rsidR="00942F14" w:rsidRPr="0021073B">
        <w:rPr>
          <w:sz w:val="21"/>
          <w:szCs w:val="21"/>
        </w:rPr>
        <w:t>[Chapter</w:t>
      </w:r>
      <w:r w:rsidR="00942F14">
        <w:rPr>
          <w:sz w:val="21"/>
          <w:szCs w:val="21"/>
        </w:rPr>
        <w:t xml:space="preserve"> </w:t>
      </w:r>
      <w:r w:rsidR="00942F14">
        <w:rPr>
          <w:sz w:val="21"/>
          <w:szCs w:val="21"/>
        </w:rPr>
        <w:fldChar w:fldCharType="begin"/>
      </w:r>
      <w:r w:rsidR="00942F14">
        <w:rPr>
          <w:sz w:val="21"/>
          <w:szCs w:val="21"/>
        </w:rPr>
        <w:instrText xml:space="preserve"> REF _Ref64992424 \r \h </w:instrText>
      </w:r>
      <w:r w:rsidR="00942F14">
        <w:rPr>
          <w:sz w:val="21"/>
          <w:szCs w:val="21"/>
        </w:rPr>
      </w:r>
      <w:r w:rsidR="00942F14">
        <w:rPr>
          <w:sz w:val="21"/>
          <w:szCs w:val="21"/>
        </w:rPr>
        <w:fldChar w:fldCharType="separate"/>
      </w:r>
      <w:r w:rsidR="00DC224E">
        <w:rPr>
          <w:sz w:val="21"/>
          <w:szCs w:val="21"/>
        </w:rPr>
        <w:t>4.4</w:t>
      </w:r>
      <w:r w:rsidR="00942F14">
        <w:rPr>
          <w:sz w:val="21"/>
          <w:szCs w:val="21"/>
        </w:rPr>
        <w:fldChar w:fldCharType="end"/>
      </w:r>
      <w:r w:rsidR="00942F14" w:rsidRPr="0021073B">
        <w:rPr>
          <w:sz w:val="21"/>
          <w:szCs w:val="21"/>
        </w:rPr>
        <w:t>]</w:t>
      </w:r>
    </w:p>
    <w:p w14:paraId="541BC966" w14:textId="2E746C9C" w:rsidR="00A46DCB" w:rsidRDefault="0021073B">
      <w:pPr>
        <w:pStyle w:val="TOC4"/>
        <w:rPr>
          <w:rFonts w:eastAsiaTheme="minorEastAsia" w:cstheme="minorBidi"/>
          <w:b w:val="0"/>
        </w:rPr>
      </w:pPr>
      <w:r>
        <w:t>9</w:t>
      </w:r>
      <w:r w:rsidR="00A46DCB">
        <w:t>.</w:t>
      </w:r>
      <w:r w:rsidR="00A46DCB">
        <w:rPr>
          <w:rFonts w:eastAsiaTheme="minorEastAsia" w:cstheme="minorBidi"/>
          <w:b w:val="0"/>
        </w:rPr>
        <w:tab/>
      </w:r>
      <w:r w:rsidR="00A46DCB" w:rsidRPr="008678D0">
        <w:rPr>
          <w:rFonts w:cstheme="minorHAnsi"/>
        </w:rPr>
        <w:t xml:space="preserve">Amend </w:t>
      </w:r>
      <w:r w:rsidR="00A46DCB">
        <w:t xml:space="preserve">MM-FF23 (EPBC Act Subtropical and Temperate Coastal Saltmarsh) </w:t>
      </w:r>
      <w:r w:rsidR="00A46DCB" w:rsidRPr="008678D0">
        <w:rPr>
          <w:rFonts w:cstheme="minorHAnsi"/>
        </w:rPr>
        <w:t xml:space="preserve">to require a minimum 3 year monitoring period after the completion of the reinstatement works, </w:t>
      </w:r>
      <w:r w:rsidR="00A46DCB">
        <w:t>extended to a 4 year minimum period if the regeneration is not successful after the first 12 months of monitoring.</w:t>
      </w:r>
      <w:r w:rsidR="00942F14">
        <w:t xml:space="preserve">  </w:t>
      </w:r>
      <w:r w:rsidR="00942F14" w:rsidRPr="0021073B">
        <w:rPr>
          <w:sz w:val="21"/>
          <w:szCs w:val="21"/>
        </w:rPr>
        <w:t>[Chapter</w:t>
      </w:r>
      <w:r w:rsidR="00942F14">
        <w:rPr>
          <w:sz w:val="21"/>
          <w:szCs w:val="21"/>
        </w:rPr>
        <w:t xml:space="preserve"> </w:t>
      </w:r>
      <w:r w:rsidR="00942F14">
        <w:rPr>
          <w:sz w:val="21"/>
          <w:szCs w:val="21"/>
        </w:rPr>
        <w:fldChar w:fldCharType="begin"/>
      </w:r>
      <w:r w:rsidR="00942F14">
        <w:rPr>
          <w:sz w:val="21"/>
          <w:szCs w:val="21"/>
        </w:rPr>
        <w:instrText xml:space="preserve"> REF _Ref64991246 \r \h </w:instrText>
      </w:r>
      <w:r w:rsidR="00942F14">
        <w:rPr>
          <w:sz w:val="21"/>
          <w:szCs w:val="21"/>
        </w:rPr>
      </w:r>
      <w:r w:rsidR="00942F14">
        <w:rPr>
          <w:sz w:val="21"/>
          <w:szCs w:val="21"/>
        </w:rPr>
        <w:fldChar w:fldCharType="separate"/>
      </w:r>
      <w:r w:rsidR="00DC224E">
        <w:rPr>
          <w:sz w:val="21"/>
          <w:szCs w:val="21"/>
        </w:rPr>
        <w:t>4.6</w:t>
      </w:r>
      <w:r w:rsidR="00942F14">
        <w:rPr>
          <w:sz w:val="21"/>
          <w:szCs w:val="21"/>
        </w:rPr>
        <w:fldChar w:fldCharType="end"/>
      </w:r>
      <w:r w:rsidR="00942F14" w:rsidRPr="0021073B">
        <w:rPr>
          <w:sz w:val="21"/>
          <w:szCs w:val="21"/>
        </w:rPr>
        <w:t>]</w:t>
      </w:r>
    </w:p>
    <w:p w14:paraId="29B9DF0D" w14:textId="68D4711A" w:rsidR="00A46DCB" w:rsidRDefault="000E5597">
      <w:pPr>
        <w:pStyle w:val="TOC4"/>
        <w:rPr>
          <w:rFonts w:eastAsiaTheme="minorEastAsia" w:cstheme="minorBidi"/>
          <w:b w:val="0"/>
        </w:rPr>
      </w:pPr>
      <w:r>
        <w:lastRenderedPageBreak/>
        <w:t>1</w:t>
      </w:r>
      <w:r w:rsidR="0021073B">
        <w:t>0</w:t>
      </w:r>
      <w:r w:rsidR="00A46DCB">
        <w:t>.</w:t>
      </w:r>
      <w:r w:rsidR="00A46DCB">
        <w:rPr>
          <w:rFonts w:eastAsiaTheme="minorEastAsia" w:cstheme="minorBidi"/>
          <w:b w:val="0"/>
        </w:rPr>
        <w:tab/>
      </w:r>
      <w:r w:rsidR="00A46DCB">
        <w:t>Amend MM-FF24 (Shore Crossing Management Plan) to add the following:</w:t>
      </w:r>
    </w:p>
    <w:p w14:paraId="5AAEAD18" w14:textId="77777777" w:rsidR="00A46DCB" w:rsidRDefault="00A46DCB">
      <w:pPr>
        <w:pStyle w:val="TOC7"/>
        <w:rPr>
          <w:rFonts w:eastAsiaTheme="minorEastAsia" w:cstheme="minorBidi"/>
          <w:b w:val="0"/>
          <w:bCs w:val="0"/>
        </w:rPr>
      </w:pPr>
      <w:r>
        <w:t>The Shore Crossing Management Plan must assess the impacts of the shore crossing on the sensitive dunes and coastal environment, and must:</w:t>
      </w:r>
    </w:p>
    <w:p w14:paraId="7A335479" w14:textId="77777777" w:rsidR="00A46DCB" w:rsidRDefault="00A46DCB">
      <w:pPr>
        <w:pStyle w:val="TOC6"/>
        <w:tabs>
          <w:tab w:val="left" w:pos="1626"/>
        </w:tabs>
        <w:rPr>
          <w:rFonts w:eastAsiaTheme="minorEastAsia" w:cstheme="minorBidi"/>
          <w:b w:val="0"/>
        </w:rPr>
      </w:pPr>
      <w:r w:rsidRPr="008678D0">
        <w:rPr>
          <w:rFonts w:ascii="Symbol" w:hAnsi="Symbol"/>
          <w:b w:val="0"/>
        </w:rPr>
        <w:t></w:t>
      </w:r>
      <w:r>
        <w:rPr>
          <w:rFonts w:eastAsiaTheme="minorEastAsia" w:cstheme="minorBidi"/>
          <w:b w:val="0"/>
        </w:rPr>
        <w:tab/>
      </w:r>
      <w:r>
        <w:t>incorporate advice from a Certified Professional in Erosion and Sediment Control</w:t>
      </w:r>
    </w:p>
    <w:p w14:paraId="1E3C8F3C" w14:textId="096E5DF5" w:rsidR="00A46DCB" w:rsidRDefault="00A46DCB">
      <w:pPr>
        <w:pStyle w:val="TOC6"/>
        <w:tabs>
          <w:tab w:val="left" w:pos="1626"/>
        </w:tabs>
        <w:rPr>
          <w:rFonts w:eastAsiaTheme="minorEastAsia" w:cstheme="minorBidi"/>
          <w:b w:val="0"/>
        </w:rPr>
      </w:pPr>
      <w:r w:rsidRPr="008678D0">
        <w:rPr>
          <w:rFonts w:ascii="Symbol" w:hAnsi="Symbol"/>
          <w:b w:val="0"/>
        </w:rPr>
        <w:t></w:t>
      </w:r>
      <w:r>
        <w:rPr>
          <w:rFonts w:eastAsiaTheme="minorEastAsia" w:cstheme="minorBidi"/>
          <w:b w:val="0"/>
        </w:rPr>
        <w:tab/>
      </w:r>
      <w:r>
        <w:t xml:space="preserve">specify measures to rehabilitate the dunes and surrounding coastal environment after completion of the shore crossing, to the satisfaction of </w:t>
      </w:r>
      <w:r w:rsidR="007A05F5">
        <w:t xml:space="preserve">the Department of Environment Land Water and Planning </w:t>
      </w:r>
      <w:r>
        <w:t xml:space="preserve">Pipelines Regulation </w:t>
      </w:r>
      <w:r w:rsidR="00FE1591">
        <w:t xml:space="preserve">Unit </w:t>
      </w:r>
      <w:r>
        <w:t>and Energy Safe Victoria</w:t>
      </w:r>
    </w:p>
    <w:p w14:paraId="144FAC38" w14:textId="55D7161E" w:rsidR="00A46DCB" w:rsidRPr="00942F14" w:rsidRDefault="00A46DCB">
      <w:pPr>
        <w:pStyle w:val="TOC6"/>
        <w:tabs>
          <w:tab w:val="left" w:pos="1626"/>
        </w:tabs>
        <w:rPr>
          <w:rFonts w:eastAsiaTheme="minorEastAsia" w:cstheme="minorBidi"/>
          <w:b w:val="0"/>
          <w:bCs/>
        </w:rPr>
      </w:pPr>
      <w:r w:rsidRPr="008678D0">
        <w:rPr>
          <w:rFonts w:ascii="Symbol" w:hAnsi="Symbol"/>
          <w:b w:val="0"/>
        </w:rPr>
        <w:t></w:t>
      </w:r>
      <w:r>
        <w:rPr>
          <w:rFonts w:eastAsiaTheme="minorEastAsia" w:cstheme="minorBidi"/>
          <w:b w:val="0"/>
        </w:rPr>
        <w:tab/>
      </w:r>
      <w:r>
        <w:t xml:space="preserve">include a requirement for monitoring for a period of at least 3 years to ensure the success of the rehabilitation work proposed under the plan, to the satisfaction of </w:t>
      </w:r>
      <w:r w:rsidR="007A05F5">
        <w:t xml:space="preserve">the </w:t>
      </w:r>
      <w:r>
        <w:t>D</w:t>
      </w:r>
      <w:r w:rsidR="007A05F5">
        <w:t xml:space="preserve">epartment of </w:t>
      </w:r>
      <w:r>
        <w:t>E</w:t>
      </w:r>
      <w:r w:rsidR="007A05F5">
        <w:t xml:space="preserve">nvironment </w:t>
      </w:r>
      <w:r>
        <w:t>L</w:t>
      </w:r>
      <w:r w:rsidR="007A05F5">
        <w:t xml:space="preserve">and </w:t>
      </w:r>
      <w:r>
        <w:t>W</w:t>
      </w:r>
      <w:r w:rsidR="007A05F5">
        <w:t xml:space="preserve">ater and </w:t>
      </w:r>
      <w:r>
        <w:t>P</w:t>
      </w:r>
      <w:r w:rsidR="007A05F5">
        <w:t>lanning</w:t>
      </w:r>
      <w:r>
        <w:t xml:space="preserve"> Pipelines Regulation </w:t>
      </w:r>
      <w:r w:rsidR="00FE1591">
        <w:t xml:space="preserve">Unit </w:t>
      </w:r>
      <w:r>
        <w:t>and Energy Safe Victoria.</w:t>
      </w:r>
      <w:r w:rsidR="00942F14">
        <w:t xml:space="preserve">  </w:t>
      </w:r>
      <w:r w:rsidR="00942F14" w:rsidRPr="0021073B">
        <w:rPr>
          <w:sz w:val="21"/>
          <w:szCs w:val="21"/>
        </w:rPr>
        <w:t>[Chapter</w:t>
      </w:r>
      <w:r w:rsidR="00942F14">
        <w:rPr>
          <w:sz w:val="21"/>
          <w:szCs w:val="21"/>
        </w:rPr>
        <w:t xml:space="preserve"> </w:t>
      </w:r>
      <w:r w:rsidR="00942F14">
        <w:rPr>
          <w:sz w:val="21"/>
          <w:szCs w:val="21"/>
        </w:rPr>
        <w:fldChar w:fldCharType="begin"/>
      </w:r>
      <w:r w:rsidR="00942F14">
        <w:rPr>
          <w:sz w:val="21"/>
          <w:szCs w:val="21"/>
        </w:rPr>
        <w:instrText xml:space="preserve"> REF _Ref65586880 \r \h </w:instrText>
      </w:r>
      <w:r w:rsidR="00942F14">
        <w:rPr>
          <w:sz w:val="21"/>
          <w:szCs w:val="21"/>
        </w:rPr>
      </w:r>
      <w:r w:rsidR="00942F14">
        <w:rPr>
          <w:sz w:val="21"/>
          <w:szCs w:val="21"/>
        </w:rPr>
        <w:fldChar w:fldCharType="separate"/>
      </w:r>
      <w:r w:rsidR="00DC224E">
        <w:rPr>
          <w:sz w:val="21"/>
          <w:szCs w:val="21"/>
        </w:rPr>
        <w:t>4.7</w:t>
      </w:r>
      <w:r w:rsidR="00942F14">
        <w:rPr>
          <w:sz w:val="21"/>
          <w:szCs w:val="21"/>
        </w:rPr>
        <w:fldChar w:fldCharType="end"/>
      </w:r>
      <w:r w:rsidR="00942F14" w:rsidRPr="0021073B">
        <w:rPr>
          <w:sz w:val="21"/>
          <w:szCs w:val="21"/>
        </w:rPr>
        <w:t>]</w:t>
      </w:r>
    </w:p>
    <w:p w14:paraId="5501D222" w14:textId="221C9A5F" w:rsidR="00A9591D" w:rsidRPr="00942F14" w:rsidRDefault="00A9591D" w:rsidP="00A9591D">
      <w:pPr>
        <w:pStyle w:val="TOC4"/>
        <w:rPr>
          <w:rFonts w:eastAsiaTheme="minorEastAsia" w:cstheme="minorBidi"/>
          <w:b w:val="0"/>
          <w:sz w:val="21"/>
          <w:szCs w:val="21"/>
        </w:rPr>
      </w:pPr>
      <w:r w:rsidRPr="00A32154">
        <w:t>1</w:t>
      </w:r>
      <w:r w:rsidR="0021073B">
        <w:t>1</w:t>
      </w:r>
      <w:r w:rsidRPr="00A32154">
        <w:t>.</w:t>
      </w:r>
      <w:r w:rsidRPr="00A32154">
        <w:rPr>
          <w:rFonts w:eastAsiaTheme="minorEastAsia" w:cstheme="minorBidi"/>
          <w:b w:val="0"/>
        </w:rPr>
        <w:tab/>
      </w:r>
      <w:r w:rsidRPr="00A32154">
        <w:t xml:space="preserve">Amend MM-ME35 (Invasive marine species evaluation prior to mobilisation to site) </w:t>
      </w:r>
      <w:r w:rsidR="009766B7" w:rsidRPr="00A32154">
        <w:t xml:space="preserve">by </w:t>
      </w:r>
      <w:r w:rsidRPr="00A32154">
        <w:t>adding “and undertake such cleaning or re-application of anti-fouling coating as determined to be necessary” to the end of the fourth dot point.</w:t>
      </w:r>
      <w:r w:rsidR="00942F14">
        <w:t xml:space="preserve">  </w:t>
      </w:r>
      <w:r w:rsidR="00942F14" w:rsidRPr="0021073B">
        <w:rPr>
          <w:sz w:val="21"/>
          <w:szCs w:val="21"/>
        </w:rPr>
        <w:t>[Chapt</w:t>
      </w:r>
      <w:r w:rsidR="00942F14" w:rsidRPr="00942F14">
        <w:rPr>
          <w:sz w:val="21"/>
          <w:szCs w:val="21"/>
        </w:rPr>
        <w:t xml:space="preserve">er </w:t>
      </w:r>
      <w:r w:rsidR="00942F14" w:rsidRPr="00942F14">
        <w:rPr>
          <w:sz w:val="21"/>
          <w:szCs w:val="21"/>
        </w:rPr>
        <w:fldChar w:fldCharType="begin"/>
      </w:r>
      <w:r w:rsidR="00942F14" w:rsidRPr="00942F14">
        <w:rPr>
          <w:sz w:val="21"/>
          <w:szCs w:val="21"/>
        </w:rPr>
        <w:instrText xml:space="preserve"> REF _Ref65586896 \r \h  \* MERGEFORMAT </w:instrText>
      </w:r>
      <w:r w:rsidR="00942F14" w:rsidRPr="00942F14">
        <w:rPr>
          <w:sz w:val="21"/>
          <w:szCs w:val="21"/>
        </w:rPr>
      </w:r>
      <w:r w:rsidR="00942F14" w:rsidRPr="00942F14">
        <w:rPr>
          <w:sz w:val="21"/>
          <w:szCs w:val="21"/>
        </w:rPr>
        <w:fldChar w:fldCharType="separate"/>
      </w:r>
      <w:r w:rsidR="00DC224E">
        <w:rPr>
          <w:sz w:val="21"/>
          <w:szCs w:val="21"/>
        </w:rPr>
        <w:t>5.6</w:t>
      </w:r>
      <w:r w:rsidR="00942F14" w:rsidRPr="00942F14">
        <w:rPr>
          <w:sz w:val="21"/>
          <w:szCs w:val="21"/>
        </w:rPr>
        <w:fldChar w:fldCharType="end"/>
      </w:r>
      <w:r w:rsidR="00942F14" w:rsidRPr="00942F14">
        <w:rPr>
          <w:sz w:val="21"/>
          <w:szCs w:val="21"/>
        </w:rPr>
        <w:t>]</w:t>
      </w:r>
    </w:p>
    <w:p w14:paraId="41E74C13" w14:textId="442E63F2" w:rsidR="00A9591D" w:rsidRDefault="00A9591D" w:rsidP="00A9591D">
      <w:pPr>
        <w:pStyle w:val="TOC4"/>
        <w:rPr>
          <w:rFonts w:eastAsiaTheme="minorEastAsia" w:cstheme="minorBidi"/>
          <w:b w:val="0"/>
        </w:rPr>
      </w:pPr>
      <w:r>
        <w:t>1</w:t>
      </w:r>
      <w:r w:rsidR="0021073B">
        <w:t>2</w:t>
      </w:r>
      <w:r>
        <w:t>.</w:t>
      </w:r>
      <w:r>
        <w:rPr>
          <w:rFonts w:eastAsiaTheme="minorEastAsia" w:cstheme="minorBidi"/>
          <w:b w:val="0"/>
        </w:rPr>
        <w:tab/>
      </w:r>
      <w:r>
        <w:t>Amend MM-ME41 (Whale management strategy) by changing ‘discussed’ to ‘established’ in the first dot point.</w:t>
      </w:r>
      <w:r w:rsidR="00942F14">
        <w:t xml:space="preserve">  </w:t>
      </w:r>
      <w:r w:rsidR="00942F14" w:rsidRPr="0021073B">
        <w:rPr>
          <w:sz w:val="21"/>
          <w:szCs w:val="21"/>
        </w:rPr>
        <w:t>[Chapt</w:t>
      </w:r>
      <w:r w:rsidR="00942F14" w:rsidRPr="00942F14">
        <w:rPr>
          <w:sz w:val="21"/>
          <w:szCs w:val="21"/>
        </w:rPr>
        <w:t xml:space="preserve">er </w:t>
      </w:r>
      <w:r w:rsidR="00942F14" w:rsidRPr="00942F14">
        <w:rPr>
          <w:sz w:val="21"/>
          <w:szCs w:val="21"/>
        </w:rPr>
        <w:fldChar w:fldCharType="begin"/>
      </w:r>
      <w:r w:rsidR="00942F14" w:rsidRPr="00942F14">
        <w:rPr>
          <w:sz w:val="21"/>
          <w:szCs w:val="21"/>
        </w:rPr>
        <w:instrText xml:space="preserve"> REF _Ref65586896 \r \h  \* MERGEFORMAT </w:instrText>
      </w:r>
      <w:r w:rsidR="00942F14" w:rsidRPr="00942F14">
        <w:rPr>
          <w:sz w:val="21"/>
          <w:szCs w:val="21"/>
        </w:rPr>
      </w:r>
      <w:r w:rsidR="00942F14" w:rsidRPr="00942F14">
        <w:rPr>
          <w:sz w:val="21"/>
          <w:szCs w:val="21"/>
        </w:rPr>
        <w:fldChar w:fldCharType="separate"/>
      </w:r>
      <w:r w:rsidR="00DC224E">
        <w:rPr>
          <w:sz w:val="21"/>
          <w:szCs w:val="21"/>
        </w:rPr>
        <w:t>5.6</w:t>
      </w:r>
      <w:r w:rsidR="00942F14" w:rsidRPr="00942F14">
        <w:rPr>
          <w:sz w:val="21"/>
          <w:szCs w:val="21"/>
        </w:rPr>
        <w:fldChar w:fldCharType="end"/>
      </w:r>
      <w:r w:rsidR="00942F14" w:rsidRPr="00942F14">
        <w:rPr>
          <w:sz w:val="21"/>
          <w:szCs w:val="21"/>
        </w:rPr>
        <w:t>]</w:t>
      </w:r>
    </w:p>
    <w:p w14:paraId="616EA95A" w14:textId="6C5BD011" w:rsidR="00627376" w:rsidRPr="00942F14" w:rsidRDefault="00627376" w:rsidP="00627376">
      <w:pPr>
        <w:pStyle w:val="TOC4"/>
        <w:rPr>
          <w:rFonts w:eastAsiaTheme="minorEastAsia" w:cstheme="minorBidi"/>
          <w:b w:val="0"/>
          <w:bCs/>
        </w:rPr>
      </w:pPr>
      <w:r>
        <w:t>1</w:t>
      </w:r>
      <w:r w:rsidR="0021073B">
        <w:t>3</w:t>
      </w:r>
      <w:r>
        <w:t>.</w:t>
      </w:r>
      <w:r>
        <w:rPr>
          <w:rFonts w:eastAsiaTheme="minorEastAsia" w:cstheme="minorBidi"/>
          <w:b w:val="0"/>
        </w:rPr>
        <w:tab/>
      </w:r>
      <w:r>
        <w:t>Amend MM-CO01 (Contaminated Soils), MM-CO02 (Contaminated Groundwater) and MM-CO04 (Unknown Contamination) as recommended by the Environment Protection Authority in Submission 5.</w:t>
      </w:r>
      <w:r w:rsidR="00942F14">
        <w:t xml:space="preserve">  </w:t>
      </w:r>
      <w:r w:rsidR="00942F14" w:rsidRPr="0021073B">
        <w:rPr>
          <w:sz w:val="21"/>
          <w:szCs w:val="21"/>
        </w:rPr>
        <w:t>[Chapt</w:t>
      </w:r>
      <w:r w:rsidR="00942F14" w:rsidRPr="00942F14">
        <w:rPr>
          <w:sz w:val="21"/>
          <w:szCs w:val="21"/>
        </w:rPr>
        <w:t>er</w:t>
      </w:r>
      <w:r w:rsidR="00942F14">
        <w:rPr>
          <w:sz w:val="21"/>
          <w:szCs w:val="21"/>
        </w:rPr>
        <w:t xml:space="preserve"> </w:t>
      </w:r>
      <w:r w:rsidR="00942F14">
        <w:rPr>
          <w:sz w:val="21"/>
          <w:szCs w:val="21"/>
        </w:rPr>
        <w:fldChar w:fldCharType="begin"/>
      </w:r>
      <w:r w:rsidR="00942F14">
        <w:rPr>
          <w:sz w:val="21"/>
          <w:szCs w:val="21"/>
        </w:rPr>
        <w:instrText xml:space="preserve"> REF _Ref65586966 \r \h </w:instrText>
      </w:r>
      <w:r w:rsidR="00942F14">
        <w:rPr>
          <w:sz w:val="21"/>
          <w:szCs w:val="21"/>
        </w:rPr>
      </w:r>
      <w:r w:rsidR="00942F14">
        <w:rPr>
          <w:sz w:val="21"/>
          <w:szCs w:val="21"/>
        </w:rPr>
        <w:fldChar w:fldCharType="separate"/>
      </w:r>
      <w:r w:rsidR="00DC224E">
        <w:rPr>
          <w:sz w:val="21"/>
          <w:szCs w:val="21"/>
        </w:rPr>
        <w:t>7.6</w:t>
      </w:r>
      <w:r w:rsidR="00942F14">
        <w:rPr>
          <w:sz w:val="21"/>
          <w:szCs w:val="21"/>
        </w:rPr>
        <w:fldChar w:fldCharType="end"/>
      </w:r>
      <w:r w:rsidR="00942F14" w:rsidRPr="00942F14">
        <w:rPr>
          <w:sz w:val="21"/>
          <w:szCs w:val="21"/>
        </w:rPr>
        <w:t>]</w:t>
      </w:r>
    </w:p>
    <w:p w14:paraId="6D63C32D" w14:textId="23F8269C" w:rsidR="00627376" w:rsidRDefault="00627376" w:rsidP="00627376">
      <w:pPr>
        <w:pStyle w:val="TOC4"/>
        <w:rPr>
          <w:rFonts w:eastAsiaTheme="minorEastAsia" w:cstheme="minorBidi"/>
          <w:b w:val="0"/>
        </w:rPr>
      </w:pPr>
      <w:r>
        <w:t>1</w:t>
      </w:r>
      <w:r w:rsidR="0021073B">
        <w:t>4</w:t>
      </w:r>
      <w:r>
        <w:t>.</w:t>
      </w:r>
      <w:r>
        <w:rPr>
          <w:rFonts w:eastAsiaTheme="minorEastAsia" w:cstheme="minorBidi"/>
          <w:b w:val="0"/>
        </w:rPr>
        <w:tab/>
      </w:r>
      <w:r>
        <w:t>Amend MM-CO05 (Acid Sulfate Soils) to:</w:t>
      </w:r>
    </w:p>
    <w:p w14:paraId="27437B41" w14:textId="77777777" w:rsidR="00627376" w:rsidRDefault="00627376" w:rsidP="00627376">
      <w:pPr>
        <w:pStyle w:val="TOC5"/>
        <w:tabs>
          <w:tab w:val="left" w:pos="1418"/>
        </w:tabs>
        <w:rPr>
          <w:rFonts w:eastAsiaTheme="minorEastAsia" w:cstheme="minorBidi"/>
          <w:b w:val="0"/>
        </w:rPr>
      </w:pPr>
      <w:r>
        <w:t>a)</w:t>
      </w:r>
      <w:r>
        <w:rPr>
          <w:rFonts w:eastAsiaTheme="minorEastAsia" w:cstheme="minorBidi"/>
          <w:b w:val="0"/>
        </w:rPr>
        <w:tab/>
      </w:r>
      <w:r>
        <w:t>include the additional requirement recommended by the Environment Protection Authority as MM-CO11 in Submission 5</w:t>
      </w:r>
    </w:p>
    <w:p w14:paraId="62DC2149" w14:textId="46FF574C" w:rsidR="00627376" w:rsidRDefault="00627376" w:rsidP="00627376">
      <w:pPr>
        <w:pStyle w:val="TOC5"/>
        <w:tabs>
          <w:tab w:val="left" w:pos="1418"/>
        </w:tabs>
        <w:rPr>
          <w:rFonts w:eastAsiaTheme="minorEastAsia" w:cstheme="minorBidi"/>
          <w:b w:val="0"/>
        </w:rPr>
      </w:pPr>
      <w:r>
        <w:t>b)</w:t>
      </w:r>
      <w:r>
        <w:rPr>
          <w:rFonts w:eastAsiaTheme="minorEastAsia" w:cstheme="minorBidi"/>
          <w:b w:val="0"/>
        </w:rPr>
        <w:tab/>
      </w:r>
      <w:r>
        <w:t xml:space="preserve">require the Acid Sulfate Soils Management Plan to be </w:t>
      </w:r>
      <w:r w:rsidR="0072110C">
        <w:t>endorsed</w:t>
      </w:r>
      <w:r>
        <w:t xml:space="preserve"> by the</w:t>
      </w:r>
      <w:r w:rsidRPr="008678D0">
        <w:rPr>
          <w:rFonts w:cstheme="minorHAnsi"/>
        </w:rPr>
        <w:t xml:space="preserve"> Environment Protection Authority</w:t>
      </w:r>
      <w:r>
        <w:t>.</w:t>
      </w:r>
      <w:r w:rsidR="00942F14">
        <w:t xml:space="preserve">  </w:t>
      </w:r>
      <w:r w:rsidR="00942F14" w:rsidRPr="0021073B">
        <w:rPr>
          <w:sz w:val="21"/>
          <w:szCs w:val="21"/>
        </w:rPr>
        <w:t>[Chapt</w:t>
      </w:r>
      <w:r w:rsidR="00942F14" w:rsidRPr="00942F14">
        <w:rPr>
          <w:sz w:val="21"/>
          <w:szCs w:val="21"/>
        </w:rPr>
        <w:t>er</w:t>
      </w:r>
      <w:r w:rsidR="00942F14">
        <w:rPr>
          <w:sz w:val="21"/>
          <w:szCs w:val="21"/>
        </w:rPr>
        <w:t xml:space="preserve"> </w:t>
      </w:r>
      <w:r w:rsidR="00942F14">
        <w:rPr>
          <w:sz w:val="21"/>
          <w:szCs w:val="21"/>
        </w:rPr>
        <w:fldChar w:fldCharType="begin"/>
      </w:r>
      <w:r w:rsidR="00942F14">
        <w:rPr>
          <w:sz w:val="21"/>
          <w:szCs w:val="21"/>
        </w:rPr>
        <w:instrText xml:space="preserve"> REF _Ref65586990 \r \h </w:instrText>
      </w:r>
      <w:r w:rsidR="00942F14">
        <w:rPr>
          <w:sz w:val="21"/>
          <w:szCs w:val="21"/>
        </w:rPr>
      </w:r>
      <w:r w:rsidR="00942F14">
        <w:rPr>
          <w:sz w:val="21"/>
          <w:szCs w:val="21"/>
        </w:rPr>
        <w:fldChar w:fldCharType="separate"/>
      </w:r>
      <w:r w:rsidR="00DC224E">
        <w:rPr>
          <w:sz w:val="21"/>
          <w:szCs w:val="21"/>
        </w:rPr>
        <w:t>7.6</w:t>
      </w:r>
      <w:r w:rsidR="00942F14">
        <w:rPr>
          <w:sz w:val="21"/>
          <w:szCs w:val="21"/>
        </w:rPr>
        <w:fldChar w:fldCharType="end"/>
      </w:r>
      <w:r w:rsidR="00942F14" w:rsidRPr="00942F14">
        <w:rPr>
          <w:sz w:val="21"/>
          <w:szCs w:val="21"/>
        </w:rPr>
        <w:t>]</w:t>
      </w:r>
    </w:p>
    <w:p w14:paraId="403B1F9A" w14:textId="391A89A5" w:rsidR="00307056" w:rsidRDefault="000E5597" w:rsidP="00307056">
      <w:pPr>
        <w:pStyle w:val="TOC4"/>
        <w:rPr>
          <w:rFonts w:eastAsiaTheme="minorEastAsia" w:cstheme="minorBidi"/>
          <w:b w:val="0"/>
        </w:rPr>
      </w:pPr>
      <w:r>
        <w:t>1</w:t>
      </w:r>
      <w:r w:rsidR="0021073B">
        <w:t>5</w:t>
      </w:r>
      <w:r w:rsidR="00307056">
        <w:t>.</w:t>
      </w:r>
      <w:r w:rsidR="00307056">
        <w:rPr>
          <w:rFonts w:eastAsiaTheme="minorEastAsia" w:cstheme="minorBidi"/>
          <w:b w:val="0"/>
        </w:rPr>
        <w:tab/>
      </w:r>
      <w:r w:rsidR="00307056">
        <w:t>Amend MM-CO05 (Acid sulfate soils), MM-FF17 (Impacts to Gippsland Lakes Ramsar site) and MM-FF23 (EPBC Act Subtropical and Temperate Coastal Saltmarsh) to ensure that they are applied to both arms of Lake Reeve.</w:t>
      </w:r>
      <w:r w:rsidR="00450AD9">
        <w:t xml:space="preserve">  </w:t>
      </w:r>
      <w:r w:rsidR="00450AD9" w:rsidRPr="0021073B">
        <w:rPr>
          <w:sz w:val="21"/>
          <w:szCs w:val="21"/>
        </w:rPr>
        <w:t>[Chapt</w:t>
      </w:r>
      <w:r w:rsidR="00450AD9" w:rsidRPr="00942F14">
        <w:rPr>
          <w:sz w:val="21"/>
          <w:szCs w:val="21"/>
        </w:rPr>
        <w:t>er</w:t>
      </w:r>
      <w:r w:rsidR="00450AD9">
        <w:rPr>
          <w:sz w:val="21"/>
          <w:szCs w:val="21"/>
        </w:rPr>
        <w:t xml:space="preserve"> </w:t>
      </w:r>
      <w:r w:rsidR="00450AD9">
        <w:rPr>
          <w:sz w:val="21"/>
          <w:szCs w:val="21"/>
        </w:rPr>
        <w:fldChar w:fldCharType="begin"/>
      </w:r>
      <w:r w:rsidR="00450AD9">
        <w:rPr>
          <w:sz w:val="21"/>
          <w:szCs w:val="21"/>
        </w:rPr>
        <w:instrText xml:space="preserve"> REF _Ref65587046 \r \h </w:instrText>
      </w:r>
      <w:r w:rsidR="00450AD9">
        <w:rPr>
          <w:sz w:val="21"/>
          <w:szCs w:val="21"/>
        </w:rPr>
      </w:r>
      <w:r w:rsidR="00450AD9">
        <w:rPr>
          <w:sz w:val="21"/>
          <w:szCs w:val="21"/>
        </w:rPr>
        <w:fldChar w:fldCharType="separate"/>
      </w:r>
      <w:r w:rsidR="00DC224E">
        <w:rPr>
          <w:sz w:val="21"/>
          <w:szCs w:val="21"/>
        </w:rPr>
        <w:t>14.6</w:t>
      </w:r>
      <w:r w:rsidR="00450AD9">
        <w:rPr>
          <w:sz w:val="21"/>
          <w:szCs w:val="21"/>
        </w:rPr>
        <w:fldChar w:fldCharType="end"/>
      </w:r>
      <w:r w:rsidR="00450AD9" w:rsidRPr="00942F14">
        <w:rPr>
          <w:sz w:val="21"/>
          <w:szCs w:val="21"/>
        </w:rPr>
        <w:t>]</w:t>
      </w:r>
    </w:p>
    <w:p w14:paraId="37382480" w14:textId="2EFFA971" w:rsidR="00307056" w:rsidRDefault="000E5597" w:rsidP="00307056">
      <w:pPr>
        <w:pStyle w:val="TOC4"/>
        <w:rPr>
          <w:rFonts w:eastAsiaTheme="minorEastAsia" w:cstheme="minorBidi"/>
          <w:b w:val="0"/>
        </w:rPr>
      </w:pPr>
      <w:r>
        <w:t>1</w:t>
      </w:r>
      <w:r w:rsidR="0021073B">
        <w:t>6</w:t>
      </w:r>
      <w:r w:rsidR="00307056">
        <w:t>.</w:t>
      </w:r>
      <w:r w:rsidR="00307056">
        <w:rPr>
          <w:rFonts w:eastAsiaTheme="minorEastAsia" w:cstheme="minorBidi"/>
          <w:b w:val="0"/>
        </w:rPr>
        <w:tab/>
      </w:r>
      <w:r w:rsidR="00307056">
        <w:t>Amend MM-CO08 (Hydrotest water) and MM-CO10 (Waste management) to require discharges to not exceed the capacity of the land receiving the hydrotest water or produced water without overflow to nearby watercourses.</w:t>
      </w:r>
      <w:r w:rsidR="00450AD9">
        <w:t xml:space="preserve">  </w:t>
      </w:r>
      <w:r w:rsidR="00450AD9" w:rsidRPr="0021073B">
        <w:rPr>
          <w:sz w:val="21"/>
          <w:szCs w:val="21"/>
        </w:rPr>
        <w:t>[Chapt</w:t>
      </w:r>
      <w:r w:rsidR="00450AD9" w:rsidRPr="00942F14">
        <w:rPr>
          <w:sz w:val="21"/>
          <w:szCs w:val="21"/>
        </w:rPr>
        <w:t>er</w:t>
      </w:r>
      <w:r w:rsidR="00AF4DA4">
        <w:rPr>
          <w:sz w:val="21"/>
          <w:szCs w:val="21"/>
        </w:rPr>
        <w:t xml:space="preserve"> </w:t>
      </w:r>
      <w:r w:rsidR="00AF4DA4">
        <w:rPr>
          <w:sz w:val="21"/>
          <w:szCs w:val="21"/>
        </w:rPr>
        <w:fldChar w:fldCharType="begin"/>
      </w:r>
      <w:r w:rsidR="00AF4DA4">
        <w:rPr>
          <w:sz w:val="21"/>
          <w:szCs w:val="21"/>
        </w:rPr>
        <w:instrText xml:space="preserve"> REF _Ref65587046 \r \h </w:instrText>
      </w:r>
      <w:r w:rsidR="00AF4DA4">
        <w:rPr>
          <w:sz w:val="21"/>
          <w:szCs w:val="21"/>
        </w:rPr>
      </w:r>
      <w:r w:rsidR="00AF4DA4">
        <w:rPr>
          <w:sz w:val="21"/>
          <w:szCs w:val="21"/>
        </w:rPr>
        <w:fldChar w:fldCharType="separate"/>
      </w:r>
      <w:r w:rsidR="00DC224E">
        <w:rPr>
          <w:sz w:val="21"/>
          <w:szCs w:val="21"/>
        </w:rPr>
        <w:t>14.6</w:t>
      </w:r>
      <w:r w:rsidR="00AF4DA4">
        <w:rPr>
          <w:sz w:val="21"/>
          <w:szCs w:val="21"/>
        </w:rPr>
        <w:fldChar w:fldCharType="end"/>
      </w:r>
      <w:r w:rsidR="00AF4DA4" w:rsidRPr="00942F14">
        <w:rPr>
          <w:sz w:val="21"/>
          <w:szCs w:val="21"/>
        </w:rPr>
        <w:t>]</w:t>
      </w:r>
    </w:p>
    <w:p w14:paraId="7FDD0CE6" w14:textId="0312AD2B" w:rsidR="00307056" w:rsidRDefault="000E5597" w:rsidP="00307056">
      <w:pPr>
        <w:pStyle w:val="TOC4"/>
        <w:rPr>
          <w:rFonts w:eastAsiaTheme="minorEastAsia" w:cstheme="minorBidi"/>
          <w:b w:val="0"/>
        </w:rPr>
      </w:pPr>
      <w:r>
        <w:t>1</w:t>
      </w:r>
      <w:r w:rsidR="0021073B">
        <w:t>7</w:t>
      </w:r>
      <w:r w:rsidR="00307056">
        <w:t>.</w:t>
      </w:r>
      <w:r w:rsidR="00307056">
        <w:rPr>
          <w:rFonts w:eastAsiaTheme="minorEastAsia" w:cstheme="minorBidi"/>
          <w:b w:val="0"/>
        </w:rPr>
        <w:tab/>
      </w:r>
      <w:r w:rsidR="00307056">
        <w:t>Amend MM-C</w:t>
      </w:r>
      <w:r w:rsidR="002E7656">
        <w:t>O</w:t>
      </w:r>
      <w:r w:rsidR="00307056">
        <w:t>09 (Fuel and chemical leaks and spills) to replace the first sentence of the second clause with:</w:t>
      </w:r>
    </w:p>
    <w:p w14:paraId="5E44E1EB" w14:textId="1D98FC5B" w:rsidR="00307056" w:rsidRDefault="00307056" w:rsidP="00307056">
      <w:pPr>
        <w:pStyle w:val="TOC7"/>
        <w:rPr>
          <w:rFonts w:eastAsiaTheme="minorEastAsia" w:cstheme="minorBidi"/>
          <w:b w:val="0"/>
          <w:bCs w:val="0"/>
        </w:rPr>
      </w:pPr>
      <w:r>
        <w:t>The refuelling or maintenance of equipment, machinery and vehicles is to be conducted as far away as is reasonably practical but no less than 20 metres away from any waterway.</w:t>
      </w:r>
      <w:r w:rsidR="00450AD9">
        <w:t xml:space="preserve">  </w:t>
      </w:r>
      <w:r w:rsidR="00450AD9" w:rsidRPr="0021073B">
        <w:rPr>
          <w:sz w:val="21"/>
          <w:szCs w:val="21"/>
        </w:rPr>
        <w:t>[Chapt</w:t>
      </w:r>
      <w:r w:rsidR="00450AD9" w:rsidRPr="00942F14">
        <w:rPr>
          <w:sz w:val="21"/>
          <w:szCs w:val="21"/>
        </w:rPr>
        <w:t>er</w:t>
      </w:r>
      <w:r w:rsidR="00450AD9">
        <w:rPr>
          <w:sz w:val="21"/>
          <w:szCs w:val="21"/>
        </w:rPr>
        <w:t xml:space="preserve"> </w:t>
      </w:r>
      <w:r w:rsidR="00450AD9">
        <w:rPr>
          <w:sz w:val="21"/>
          <w:szCs w:val="21"/>
        </w:rPr>
        <w:fldChar w:fldCharType="begin"/>
      </w:r>
      <w:r w:rsidR="00450AD9">
        <w:rPr>
          <w:sz w:val="21"/>
          <w:szCs w:val="21"/>
        </w:rPr>
        <w:instrText xml:space="preserve"> REF _Ref65587103 \r \h </w:instrText>
      </w:r>
      <w:r w:rsidR="00450AD9">
        <w:rPr>
          <w:sz w:val="21"/>
          <w:szCs w:val="21"/>
        </w:rPr>
      </w:r>
      <w:r w:rsidR="00450AD9">
        <w:rPr>
          <w:sz w:val="21"/>
          <w:szCs w:val="21"/>
        </w:rPr>
        <w:fldChar w:fldCharType="separate"/>
      </w:r>
      <w:r w:rsidR="00DC224E">
        <w:rPr>
          <w:sz w:val="21"/>
          <w:szCs w:val="21"/>
        </w:rPr>
        <w:t>14.6</w:t>
      </w:r>
      <w:r w:rsidR="00450AD9">
        <w:rPr>
          <w:sz w:val="21"/>
          <w:szCs w:val="21"/>
        </w:rPr>
        <w:fldChar w:fldCharType="end"/>
      </w:r>
      <w:r w:rsidR="00450AD9" w:rsidRPr="00942F14">
        <w:rPr>
          <w:sz w:val="21"/>
          <w:szCs w:val="21"/>
        </w:rPr>
        <w:t>]</w:t>
      </w:r>
    </w:p>
    <w:p w14:paraId="7F422DA5" w14:textId="138BA64F" w:rsidR="00627376" w:rsidRDefault="00627376" w:rsidP="00627376">
      <w:pPr>
        <w:pStyle w:val="TOC4"/>
        <w:rPr>
          <w:rFonts w:eastAsiaTheme="minorEastAsia" w:cstheme="minorBidi"/>
          <w:b w:val="0"/>
        </w:rPr>
      </w:pPr>
      <w:r>
        <w:t>1</w:t>
      </w:r>
      <w:r w:rsidR="0021073B">
        <w:t>8</w:t>
      </w:r>
      <w:r>
        <w:t>.</w:t>
      </w:r>
      <w:r>
        <w:rPr>
          <w:rFonts w:eastAsiaTheme="minorEastAsia" w:cstheme="minorBidi"/>
          <w:b w:val="0"/>
        </w:rPr>
        <w:tab/>
      </w:r>
      <w:r>
        <w:t xml:space="preserve">Amend MM-NV07 (Cumulative operational noise controls) to require the Proponent/operator to consult with Esso, Jemena, Wellington Shire Council and local stakeholders (as well as the Environment Protection Authority) during the </w:t>
      </w:r>
      <w:r>
        <w:lastRenderedPageBreak/>
        <w:t>detailed design for the compressor station regarding the management of cumulative noise from plant operations.</w:t>
      </w:r>
      <w:r w:rsidR="00450AD9">
        <w:t xml:space="preserve">  </w:t>
      </w:r>
      <w:r w:rsidR="00450AD9" w:rsidRPr="0021073B">
        <w:rPr>
          <w:sz w:val="21"/>
          <w:szCs w:val="21"/>
        </w:rPr>
        <w:t>[Chapt</w:t>
      </w:r>
      <w:r w:rsidR="00450AD9" w:rsidRPr="00942F14">
        <w:rPr>
          <w:sz w:val="21"/>
          <w:szCs w:val="21"/>
        </w:rPr>
        <w:t>er</w:t>
      </w:r>
      <w:r w:rsidR="00450AD9">
        <w:rPr>
          <w:sz w:val="21"/>
          <w:szCs w:val="21"/>
        </w:rPr>
        <w:t xml:space="preserve"> </w:t>
      </w:r>
      <w:r w:rsidR="00450AD9">
        <w:rPr>
          <w:sz w:val="21"/>
          <w:szCs w:val="21"/>
        </w:rPr>
        <w:fldChar w:fldCharType="begin"/>
      </w:r>
      <w:r w:rsidR="00450AD9">
        <w:rPr>
          <w:sz w:val="21"/>
          <w:szCs w:val="21"/>
        </w:rPr>
        <w:instrText xml:space="preserve"> REF _Ref65587173 \r \h </w:instrText>
      </w:r>
      <w:r w:rsidR="00450AD9">
        <w:rPr>
          <w:sz w:val="21"/>
          <w:szCs w:val="21"/>
        </w:rPr>
      </w:r>
      <w:r w:rsidR="00450AD9">
        <w:rPr>
          <w:sz w:val="21"/>
          <w:szCs w:val="21"/>
        </w:rPr>
        <w:fldChar w:fldCharType="separate"/>
      </w:r>
      <w:r w:rsidR="00DC224E">
        <w:rPr>
          <w:sz w:val="21"/>
          <w:szCs w:val="21"/>
        </w:rPr>
        <w:t>9.6</w:t>
      </w:r>
      <w:r w:rsidR="00450AD9">
        <w:rPr>
          <w:sz w:val="21"/>
          <w:szCs w:val="21"/>
        </w:rPr>
        <w:fldChar w:fldCharType="end"/>
      </w:r>
      <w:r w:rsidR="00450AD9" w:rsidRPr="00942F14">
        <w:rPr>
          <w:sz w:val="21"/>
          <w:szCs w:val="21"/>
        </w:rPr>
        <w:t>]</w:t>
      </w:r>
    </w:p>
    <w:p w14:paraId="28DE0908" w14:textId="668A070A" w:rsidR="00627376" w:rsidRPr="00450AD9" w:rsidRDefault="0021073B" w:rsidP="00627376">
      <w:pPr>
        <w:pStyle w:val="TOC4"/>
        <w:rPr>
          <w:rFonts w:eastAsiaTheme="minorEastAsia" w:cstheme="minorBidi"/>
          <w:b w:val="0"/>
          <w:bCs/>
        </w:rPr>
      </w:pPr>
      <w:r>
        <w:t>19</w:t>
      </w:r>
      <w:r w:rsidR="00627376">
        <w:t>.</w:t>
      </w:r>
      <w:r w:rsidR="00627376">
        <w:rPr>
          <w:rFonts w:eastAsiaTheme="minorEastAsia" w:cstheme="minorBidi"/>
          <w:b w:val="0"/>
        </w:rPr>
        <w:tab/>
      </w:r>
      <w:r w:rsidR="00627376">
        <w:t>Amend MM-NV08 (Commissioning requirements) to require a report to be provided to the Environment Protection Authority in relation to the results of the noise compliance testing.</w:t>
      </w:r>
      <w:r w:rsidR="00450AD9">
        <w:t xml:space="preserve">  </w:t>
      </w:r>
      <w:r w:rsidR="00450AD9" w:rsidRPr="0021073B">
        <w:rPr>
          <w:sz w:val="21"/>
          <w:szCs w:val="21"/>
        </w:rPr>
        <w:t>[Chapt</w:t>
      </w:r>
      <w:r w:rsidR="00450AD9" w:rsidRPr="00942F14">
        <w:rPr>
          <w:sz w:val="21"/>
          <w:szCs w:val="21"/>
        </w:rPr>
        <w:t>er</w:t>
      </w:r>
      <w:r w:rsidR="00450AD9">
        <w:rPr>
          <w:sz w:val="21"/>
          <w:szCs w:val="21"/>
        </w:rPr>
        <w:t xml:space="preserve"> </w:t>
      </w:r>
      <w:r w:rsidR="00450AD9">
        <w:rPr>
          <w:sz w:val="21"/>
          <w:szCs w:val="21"/>
        </w:rPr>
        <w:fldChar w:fldCharType="begin"/>
      </w:r>
      <w:r w:rsidR="00450AD9">
        <w:rPr>
          <w:sz w:val="21"/>
          <w:szCs w:val="21"/>
        </w:rPr>
        <w:instrText xml:space="preserve"> REF _Ref65587173 \r \h </w:instrText>
      </w:r>
      <w:r w:rsidR="00450AD9">
        <w:rPr>
          <w:sz w:val="21"/>
          <w:szCs w:val="21"/>
        </w:rPr>
      </w:r>
      <w:r w:rsidR="00450AD9">
        <w:rPr>
          <w:sz w:val="21"/>
          <w:szCs w:val="21"/>
        </w:rPr>
        <w:fldChar w:fldCharType="separate"/>
      </w:r>
      <w:r w:rsidR="00DC224E">
        <w:rPr>
          <w:sz w:val="21"/>
          <w:szCs w:val="21"/>
        </w:rPr>
        <w:t>9.6</w:t>
      </w:r>
      <w:r w:rsidR="00450AD9">
        <w:rPr>
          <w:sz w:val="21"/>
          <w:szCs w:val="21"/>
        </w:rPr>
        <w:fldChar w:fldCharType="end"/>
      </w:r>
      <w:r w:rsidR="00450AD9" w:rsidRPr="00942F14">
        <w:rPr>
          <w:sz w:val="21"/>
          <w:szCs w:val="21"/>
        </w:rPr>
        <w:t>]</w:t>
      </w:r>
    </w:p>
    <w:p w14:paraId="7EA2F2B9" w14:textId="3685600E" w:rsidR="00453B0F" w:rsidRPr="00450AD9" w:rsidRDefault="00453B0F" w:rsidP="00453B0F">
      <w:pPr>
        <w:pStyle w:val="TOC4"/>
        <w:rPr>
          <w:rFonts w:eastAsiaTheme="minorEastAsia" w:cstheme="minorBidi"/>
          <w:b w:val="0"/>
          <w:bCs/>
        </w:rPr>
      </w:pPr>
      <w:r>
        <w:t>2</w:t>
      </w:r>
      <w:r w:rsidR="0021073B">
        <w:t>0</w:t>
      </w:r>
      <w:r>
        <w:t>.</w:t>
      </w:r>
      <w:r>
        <w:rPr>
          <w:rFonts w:eastAsiaTheme="minorEastAsia" w:cstheme="minorBidi"/>
          <w:b w:val="0"/>
        </w:rPr>
        <w:tab/>
      </w:r>
      <w:r>
        <w:t>Amend MM-GW03 (Uncontrolled loss of drilling muds) to include a requirement for the development of a Horizontal Direction</w:t>
      </w:r>
      <w:r w:rsidR="002E7656">
        <w:t>al</w:t>
      </w:r>
      <w:r>
        <w:t xml:space="preserve"> Drilling Management Plan to further address appropriate controls to manage the impacts of drilling muds on groundwater.</w:t>
      </w:r>
      <w:r w:rsidR="00450AD9">
        <w:t xml:space="preserve">  </w:t>
      </w:r>
      <w:r w:rsidR="00450AD9" w:rsidRPr="0021073B">
        <w:rPr>
          <w:sz w:val="21"/>
          <w:szCs w:val="21"/>
        </w:rPr>
        <w:t>[Chapt</w:t>
      </w:r>
      <w:r w:rsidR="00450AD9" w:rsidRPr="00942F14">
        <w:rPr>
          <w:sz w:val="21"/>
          <w:szCs w:val="21"/>
        </w:rPr>
        <w:t>er</w:t>
      </w:r>
      <w:r w:rsidR="00A73CAD">
        <w:rPr>
          <w:sz w:val="21"/>
          <w:szCs w:val="21"/>
        </w:rPr>
        <w:t xml:space="preserve"> </w:t>
      </w:r>
      <w:r w:rsidR="00A73CAD">
        <w:rPr>
          <w:sz w:val="21"/>
          <w:szCs w:val="21"/>
        </w:rPr>
        <w:fldChar w:fldCharType="begin"/>
      </w:r>
      <w:r w:rsidR="00A73CAD">
        <w:rPr>
          <w:sz w:val="21"/>
          <w:szCs w:val="21"/>
        </w:rPr>
        <w:instrText xml:space="preserve"> REF _Ref65587237 \r \h </w:instrText>
      </w:r>
      <w:r w:rsidR="00A73CAD">
        <w:rPr>
          <w:sz w:val="21"/>
          <w:szCs w:val="21"/>
        </w:rPr>
      </w:r>
      <w:r w:rsidR="00A73CAD">
        <w:rPr>
          <w:sz w:val="21"/>
          <w:szCs w:val="21"/>
        </w:rPr>
        <w:fldChar w:fldCharType="separate"/>
      </w:r>
      <w:r w:rsidR="00DC224E">
        <w:rPr>
          <w:sz w:val="21"/>
          <w:szCs w:val="21"/>
        </w:rPr>
        <w:t>10.6</w:t>
      </w:r>
      <w:r w:rsidR="00A73CAD">
        <w:rPr>
          <w:sz w:val="21"/>
          <w:szCs w:val="21"/>
        </w:rPr>
        <w:fldChar w:fldCharType="end"/>
      </w:r>
      <w:r w:rsidR="00450AD9" w:rsidRPr="00942F14">
        <w:rPr>
          <w:sz w:val="21"/>
          <w:szCs w:val="21"/>
        </w:rPr>
        <w:t>]</w:t>
      </w:r>
    </w:p>
    <w:p w14:paraId="07F4F2DC" w14:textId="1EB3812A" w:rsidR="005A14E0" w:rsidRDefault="005A14E0" w:rsidP="005A14E0">
      <w:pPr>
        <w:pStyle w:val="TOC4"/>
        <w:rPr>
          <w:rFonts w:eastAsiaTheme="minorEastAsia" w:cstheme="minorBidi"/>
          <w:b w:val="0"/>
        </w:rPr>
      </w:pPr>
      <w:r>
        <w:t>2</w:t>
      </w:r>
      <w:r w:rsidR="0021073B">
        <w:t>1</w:t>
      </w:r>
      <w:r>
        <w:t>.</w:t>
      </w:r>
      <w:r>
        <w:rPr>
          <w:rFonts w:eastAsiaTheme="minorEastAsia" w:cstheme="minorBidi"/>
          <w:b w:val="0"/>
        </w:rPr>
        <w:tab/>
      </w:r>
      <w:r>
        <w:t xml:space="preserve">Amend MM-SW01 (Trench dewatering) and MM-CO03 (Contaminant migration) to reference the Dewatering Plan required by MM-GW01 and MM-GW02. </w:t>
      </w:r>
      <w:r w:rsidR="00FE1591">
        <w:t xml:space="preserve"> </w:t>
      </w:r>
      <w:r>
        <w:t>The Dewatering Plan should:</w:t>
      </w:r>
    </w:p>
    <w:p w14:paraId="5B159EC3" w14:textId="77777777" w:rsidR="005A14E0" w:rsidRDefault="005A14E0" w:rsidP="005A14E0">
      <w:pPr>
        <w:pStyle w:val="TOC5"/>
        <w:tabs>
          <w:tab w:val="left" w:pos="1418"/>
        </w:tabs>
        <w:rPr>
          <w:rFonts w:eastAsiaTheme="minorEastAsia" w:cstheme="minorBidi"/>
          <w:b w:val="0"/>
        </w:rPr>
      </w:pPr>
      <w:r>
        <w:t>a)</w:t>
      </w:r>
      <w:r>
        <w:rPr>
          <w:rFonts w:eastAsiaTheme="minorEastAsia" w:cstheme="minorBidi"/>
          <w:b w:val="0"/>
        </w:rPr>
        <w:tab/>
      </w:r>
      <w:r>
        <w:t>be prepared prior to the commencement of trenching (not conditional on two days of continuous dewatering)</w:t>
      </w:r>
    </w:p>
    <w:p w14:paraId="67788B8F" w14:textId="77777777" w:rsidR="005A14E0" w:rsidRDefault="005A14E0" w:rsidP="005A14E0">
      <w:pPr>
        <w:pStyle w:val="TOC5"/>
        <w:tabs>
          <w:tab w:val="left" w:pos="1418"/>
        </w:tabs>
        <w:rPr>
          <w:rFonts w:eastAsiaTheme="minorEastAsia" w:cstheme="minorBidi"/>
          <w:b w:val="0"/>
        </w:rPr>
      </w:pPr>
      <w:r>
        <w:t>b)</w:t>
      </w:r>
      <w:r>
        <w:rPr>
          <w:rFonts w:eastAsiaTheme="minorEastAsia" w:cstheme="minorBidi"/>
          <w:b w:val="0"/>
        </w:rPr>
        <w:tab/>
      </w:r>
      <w:r>
        <w:t>address matters relating to both surface water and groundwater, including a water balance assessment of the adequacy of proposed storage and disposal sites</w:t>
      </w:r>
    </w:p>
    <w:p w14:paraId="168EDC4C" w14:textId="0ECF1803" w:rsidR="005A14E0" w:rsidRDefault="005A14E0" w:rsidP="005A14E0">
      <w:pPr>
        <w:pStyle w:val="TOC5"/>
        <w:tabs>
          <w:tab w:val="left" w:pos="1418"/>
        </w:tabs>
        <w:rPr>
          <w:rFonts w:eastAsiaTheme="minorEastAsia" w:cstheme="minorBidi"/>
          <w:b w:val="0"/>
        </w:rPr>
      </w:pPr>
      <w:r>
        <w:t>c)</w:t>
      </w:r>
      <w:r>
        <w:rPr>
          <w:rFonts w:eastAsiaTheme="minorEastAsia" w:cstheme="minorBidi"/>
          <w:b w:val="0"/>
        </w:rPr>
        <w:tab/>
      </w:r>
      <w:r>
        <w:t>include measures for ensuring that excess trench water does not overflow to nearby watercourses.</w:t>
      </w:r>
      <w:r w:rsidR="00A73CAD">
        <w:t xml:space="preserve">  </w:t>
      </w:r>
      <w:r w:rsidR="00A73CAD" w:rsidRPr="0021073B">
        <w:rPr>
          <w:sz w:val="21"/>
          <w:szCs w:val="21"/>
        </w:rPr>
        <w:t>[Chapt</w:t>
      </w:r>
      <w:r w:rsidR="00A73CAD" w:rsidRPr="00942F14">
        <w:rPr>
          <w:sz w:val="21"/>
          <w:szCs w:val="21"/>
        </w:rPr>
        <w:t>er</w:t>
      </w:r>
      <w:r w:rsidR="00AA3356">
        <w:rPr>
          <w:sz w:val="21"/>
          <w:szCs w:val="21"/>
        </w:rPr>
        <w:t xml:space="preserve"> </w:t>
      </w:r>
      <w:r w:rsidR="00AA3356">
        <w:rPr>
          <w:sz w:val="21"/>
          <w:szCs w:val="21"/>
        </w:rPr>
        <w:fldChar w:fldCharType="begin"/>
      </w:r>
      <w:r w:rsidR="00AA3356">
        <w:rPr>
          <w:sz w:val="21"/>
          <w:szCs w:val="21"/>
        </w:rPr>
        <w:instrText xml:space="preserve"> REF _Ref65588219 \r \h </w:instrText>
      </w:r>
      <w:r w:rsidR="00AA3356">
        <w:rPr>
          <w:sz w:val="21"/>
          <w:szCs w:val="21"/>
        </w:rPr>
      </w:r>
      <w:r w:rsidR="00AA3356">
        <w:rPr>
          <w:sz w:val="21"/>
          <w:szCs w:val="21"/>
        </w:rPr>
        <w:fldChar w:fldCharType="separate"/>
      </w:r>
      <w:r w:rsidR="00DC224E">
        <w:rPr>
          <w:sz w:val="21"/>
          <w:szCs w:val="21"/>
        </w:rPr>
        <w:t>14.6</w:t>
      </w:r>
      <w:r w:rsidR="00AA3356">
        <w:rPr>
          <w:sz w:val="21"/>
          <w:szCs w:val="21"/>
        </w:rPr>
        <w:fldChar w:fldCharType="end"/>
      </w:r>
      <w:r w:rsidR="00A73CAD" w:rsidRPr="00942F14">
        <w:rPr>
          <w:sz w:val="21"/>
          <w:szCs w:val="21"/>
        </w:rPr>
        <w:t>]</w:t>
      </w:r>
    </w:p>
    <w:p w14:paraId="29AAC014" w14:textId="52FE4E65" w:rsidR="00307056" w:rsidRDefault="00307056" w:rsidP="00307056">
      <w:pPr>
        <w:pStyle w:val="TOC4"/>
        <w:rPr>
          <w:rFonts w:eastAsiaTheme="minorEastAsia" w:cstheme="minorBidi"/>
          <w:b w:val="0"/>
        </w:rPr>
      </w:pPr>
      <w:r>
        <w:t>2</w:t>
      </w:r>
      <w:r w:rsidR="0021073B">
        <w:t>2</w:t>
      </w:r>
      <w:r>
        <w:t>.</w:t>
      </w:r>
      <w:r>
        <w:rPr>
          <w:rFonts w:eastAsiaTheme="minorEastAsia" w:cstheme="minorBidi"/>
          <w:b w:val="0"/>
        </w:rPr>
        <w:tab/>
      </w:r>
      <w:r>
        <w:t>Amend MM-SW02 (Trenching across waterways) to include a requirement for a minimum monitoring period of three years following construction of the waterway crossings, to ensure the stability of the waterway and effectiveness of vegetation rehabilitation.</w:t>
      </w:r>
      <w:r w:rsidR="00A73CAD">
        <w:t xml:space="preserve">  </w:t>
      </w:r>
      <w:r w:rsidR="00A73CAD" w:rsidRPr="0021073B">
        <w:rPr>
          <w:sz w:val="21"/>
          <w:szCs w:val="21"/>
        </w:rPr>
        <w:t>[Chapt</w:t>
      </w:r>
      <w:r w:rsidR="00A73CAD" w:rsidRPr="00942F14">
        <w:rPr>
          <w:sz w:val="21"/>
          <w:szCs w:val="21"/>
        </w:rPr>
        <w:t>er</w:t>
      </w:r>
      <w:r w:rsidR="00A73CAD">
        <w:rPr>
          <w:sz w:val="21"/>
          <w:szCs w:val="21"/>
        </w:rPr>
        <w:t xml:space="preserve"> </w:t>
      </w:r>
      <w:r w:rsidR="00A73CAD">
        <w:rPr>
          <w:sz w:val="21"/>
          <w:szCs w:val="21"/>
        </w:rPr>
        <w:fldChar w:fldCharType="begin"/>
      </w:r>
      <w:r w:rsidR="00A73CAD">
        <w:rPr>
          <w:sz w:val="21"/>
          <w:szCs w:val="21"/>
        </w:rPr>
        <w:instrText xml:space="preserve"> REF _Ref65587237 \r \h </w:instrText>
      </w:r>
      <w:r w:rsidR="00A73CAD">
        <w:rPr>
          <w:sz w:val="21"/>
          <w:szCs w:val="21"/>
        </w:rPr>
      </w:r>
      <w:r w:rsidR="00A73CAD">
        <w:rPr>
          <w:sz w:val="21"/>
          <w:szCs w:val="21"/>
        </w:rPr>
        <w:fldChar w:fldCharType="separate"/>
      </w:r>
      <w:r w:rsidR="00DC224E">
        <w:rPr>
          <w:sz w:val="21"/>
          <w:szCs w:val="21"/>
        </w:rPr>
        <w:t>10.6</w:t>
      </w:r>
      <w:r w:rsidR="00A73CAD">
        <w:rPr>
          <w:sz w:val="21"/>
          <w:szCs w:val="21"/>
        </w:rPr>
        <w:fldChar w:fldCharType="end"/>
      </w:r>
      <w:r w:rsidR="00A73CAD" w:rsidRPr="00942F14">
        <w:rPr>
          <w:sz w:val="21"/>
          <w:szCs w:val="21"/>
        </w:rPr>
        <w:t>]</w:t>
      </w:r>
    </w:p>
    <w:p w14:paraId="58587A18" w14:textId="37ACF4CD" w:rsidR="005A14E0" w:rsidRDefault="000E5597" w:rsidP="005A14E0">
      <w:pPr>
        <w:pStyle w:val="TOC4"/>
        <w:rPr>
          <w:rFonts w:eastAsiaTheme="minorEastAsia" w:cstheme="minorBidi"/>
          <w:b w:val="0"/>
        </w:rPr>
      </w:pPr>
      <w:r>
        <w:t>2</w:t>
      </w:r>
      <w:r w:rsidR="0021073B">
        <w:t>3</w:t>
      </w:r>
      <w:r w:rsidR="005A14E0">
        <w:t>.</w:t>
      </w:r>
      <w:r w:rsidR="005A14E0">
        <w:rPr>
          <w:rFonts w:eastAsiaTheme="minorEastAsia" w:cstheme="minorBidi"/>
          <w:b w:val="0"/>
        </w:rPr>
        <w:tab/>
      </w:r>
      <w:r w:rsidR="005A14E0">
        <w:t>Amend MM-SW03 (Hazardous spill management) and MM-CO09 (Fuel and chemical leaks and spills) to include a requirement to take appropriate measures (for example by bunding) in all areas with a direct hydraulic connection to Lake Reeve to ensure that Lake Reeve is hydraulically isolated in the event of a spill.</w:t>
      </w:r>
      <w:r w:rsidR="00A73CAD">
        <w:t xml:space="preserve">  </w:t>
      </w:r>
      <w:r w:rsidR="00A73CAD" w:rsidRPr="0021073B">
        <w:rPr>
          <w:sz w:val="21"/>
          <w:szCs w:val="21"/>
        </w:rPr>
        <w:t>[Chapt</w:t>
      </w:r>
      <w:r w:rsidR="00A73CAD" w:rsidRPr="00942F14">
        <w:rPr>
          <w:sz w:val="21"/>
          <w:szCs w:val="21"/>
        </w:rPr>
        <w:t>er</w:t>
      </w:r>
      <w:r w:rsidR="00A73CAD">
        <w:rPr>
          <w:sz w:val="21"/>
          <w:szCs w:val="21"/>
        </w:rPr>
        <w:t xml:space="preserve"> </w:t>
      </w:r>
      <w:r w:rsidR="00A73CAD">
        <w:rPr>
          <w:sz w:val="21"/>
          <w:szCs w:val="21"/>
        </w:rPr>
        <w:fldChar w:fldCharType="begin"/>
      </w:r>
      <w:r w:rsidR="00A73CAD">
        <w:rPr>
          <w:sz w:val="21"/>
          <w:szCs w:val="21"/>
        </w:rPr>
        <w:instrText xml:space="preserve"> REF _Ref65587323 \r \h </w:instrText>
      </w:r>
      <w:r w:rsidR="00A73CAD">
        <w:rPr>
          <w:sz w:val="21"/>
          <w:szCs w:val="21"/>
        </w:rPr>
      </w:r>
      <w:r w:rsidR="00A73CAD">
        <w:rPr>
          <w:sz w:val="21"/>
          <w:szCs w:val="21"/>
        </w:rPr>
        <w:fldChar w:fldCharType="separate"/>
      </w:r>
      <w:r w:rsidR="00DC224E">
        <w:rPr>
          <w:sz w:val="21"/>
          <w:szCs w:val="21"/>
        </w:rPr>
        <w:t>14.6</w:t>
      </w:r>
      <w:r w:rsidR="00A73CAD">
        <w:rPr>
          <w:sz w:val="21"/>
          <w:szCs w:val="21"/>
        </w:rPr>
        <w:fldChar w:fldCharType="end"/>
      </w:r>
      <w:r w:rsidR="00A73CAD" w:rsidRPr="00942F14">
        <w:rPr>
          <w:sz w:val="21"/>
          <w:szCs w:val="21"/>
        </w:rPr>
        <w:t>]</w:t>
      </w:r>
    </w:p>
    <w:p w14:paraId="2D2F2460" w14:textId="652F30B2" w:rsidR="005A14E0" w:rsidRDefault="000E5597" w:rsidP="005A14E0">
      <w:pPr>
        <w:pStyle w:val="TOC4"/>
        <w:rPr>
          <w:rFonts w:eastAsiaTheme="minorEastAsia" w:cstheme="minorBidi"/>
          <w:b w:val="0"/>
        </w:rPr>
      </w:pPr>
      <w:r>
        <w:t>2</w:t>
      </w:r>
      <w:r w:rsidR="0021073B">
        <w:t>4</w:t>
      </w:r>
      <w:r w:rsidR="005A14E0">
        <w:t>.</w:t>
      </w:r>
      <w:r w:rsidR="005A14E0">
        <w:rPr>
          <w:rFonts w:eastAsiaTheme="minorEastAsia" w:cstheme="minorBidi"/>
          <w:b w:val="0"/>
        </w:rPr>
        <w:tab/>
      </w:r>
      <w:r w:rsidR="005A14E0">
        <w:t xml:space="preserve">Amend MM-SW07 (Waterways or floodplain function) to include a requirement for the shore crossing facility to be constructed a minimum of 0.8 metres above the declared 1 percent </w:t>
      </w:r>
      <w:r w:rsidR="00F0291C">
        <w:t>a</w:t>
      </w:r>
      <w:r w:rsidR="005A14E0">
        <w:t xml:space="preserve">nnual exceedance </w:t>
      </w:r>
      <w:r w:rsidR="00F0291C">
        <w:t>p</w:t>
      </w:r>
      <w:r w:rsidR="005A14E0">
        <w:t>robability flood level (to allow for sea level change).</w:t>
      </w:r>
      <w:r w:rsidR="00A73CAD">
        <w:t xml:space="preserve">  </w:t>
      </w:r>
      <w:r w:rsidR="00A73CAD" w:rsidRPr="0021073B">
        <w:rPr>
          <w:sz w:val="21"/>
          <w:szCs w:val="21"/>
        </w:rPr>
        <w:t>[Chapt</w:t>
      </w:r>
      <w:r w:rsidR="00A73CAD" w:rsidRPr="00942F14">
        <w:rPr>
          <w:sz w:val="21"/>
          <w:szCs w:val="21"/>
        </w:rPr>
        <w:t>er</w:t>
      </w:r>
      <w:r w:rsidR="00A73CAD">
        <w:rPr>
          <w:sz w:val="21"/>
          <w:szCs w:val="21"/>
        </w:rPr>
        <w:t xml:space="preserve"> </w:t>
      </w:r>
      <w:r w:rsidR="00A73CAD">
        <w:rPr>
          <w:sz w:val="21"/>
          <w:szCs w:val="21"/>
        </w:rPr>
        <w:fldChar w:fldCharType="begin"/>
      </w:r>
      <w:r w:rsidR="00A73CAD">
        <w:rPr>
          <w:sz w:val="21"/>
          <w:szCs w:val="21"/>
        </w:rPr>
        <w:instrText xml:space="preserve"> REF _Ref65587362 \r \h </w:instrText>
      </w:r>
      <w:r w:rsidR="00A73CAD">
        <w:rPr>
          <w:sz w:val="21"/>
          <w:szCs w:val="21"/>
        </w:rPr>
      </w:r>
      <w:r w:rsidR="00A73CAD">
        <w:rPr>
          <w:sz w:val="21"/>
          <w:szCs w:val="21"/>
        </w:rPr>
        <w:fldChar w:fldCharType="separate"/>
      </w:r>
      <w:r w:rsidR="00DC224E">
        <w:rPr>
          <w:sz w:val="21"/>
          <w:szCs w:val="21"/>
        </w:rPr>
        <w:t>14.6</w:t>
      </w:r>
      <w:r w:rsidR="00A73CAD">
        <w:rPr>
          <w:sz w:val="21"/>
          <w:szCs w:val="21"/>
        </w:rPr>
        <w:fldChar w:fldCharType="end"/>
      </w:r>
      <w:r w:rsidR="00A73CAD" w:rsidRPr="00942F14">
        <w:rPr>
          <w:sz w:val="21"/>
          <w:szCs w:val="21"/>
        </w:rPr>
        <w:t>]</w:t>
      </w:r>
    </w:p>
    <w:p w14:paraId="04934794" w14:textId="72044BA8" w:rsidR="005A14E0" w:rsidRDefault="000E5597" w:rsidP="005A14E0">
      <w:pPr>
        <w:pStyle w:val="TOC4"/>
        <w:rPr>
          <w:rFonts w:eastAsiaTheme="minorEastAsia" w:cstheme="minorBidi"/>
          <w:b w:val="0"/>
        </w:rPr>
      </w:pPr>
      <w:r>
        <w:t>2</w:t>
      </w:r>
      <w:r w:rsidR="0021073B">
        <w:t>5</w:t>
      </w:r>
      <w:r w:rsidR="005A14E0">
        <w:t>.</w:t>
      </w:r>
      <w:r w:rsidR="005A14E0">
        <w:rPr>
          <w:rFonts w:eastAsiaTheme="minorEastAsia" w:cstheme="minorBidi"/>
          <w:b w:val="0"/>
        </w:rPr>
        <w:tab/>
      </w:r>
      <w:r w:rsidR="005A14E0">
        <w:t>Amend MM-SE01 (Community and stakeholder engagement plan) to add a requirement for the plan to be developed in consultation with Wellington Shire Council.</w:t>
      </w:r>
      <w:r w:rsidR="00A73CAD">
        <w:t xml:space="preserve">  </w:t>
      </w:r>
      <w:r w:rsidR="00A73CAD" w:rsidRPr="0021073B">
        <w:rPr>
          <w:sz w:val="21"/>
          <w:szCs w:val="21"/>
        </w:rPr>
        <w:t>[Chapt</w:t>
      </w:r>
      <w:r w:rsidR="00A73CAD" w:rsidRPr="00942F14">
        <w:rPr>
          <w:sz w:val="21"/>
          <w:szCs w:val="21"/>
        </w:rPr>
        <w:t>er</w:t>
      </w:r>
      <w:r w:rsidR="00A73CAD">
        <w:rPr>
          <w:sz w:val="21"/>
          <w:szCs w:val="21"/>
        </w:rPr>
        <w:t xml:space="preserve"> </w:t>
      </w:r>
      <w:r w:rsidR="00A73CAD">
        <w:rPr>
          <w:sz w:val="21"/>
          <w:szCs w:val="21"/>
        </w:rPr>
        <w:fldChar w:fldCharType="begin"/>
      </w:r>
      <w:r w:rsidR="00A73CAD">
        <w:rPr>
          <w:sz w:val="21"/>
          <w:szCs w:val="21"/>
        </w:rPr>
        <w:instrText xml:space="preserve"> REF _Ref65587383 \r \h </w:instrText>
      </w:r>
      <w:r w:rsidR="00A73CAD">
        <w:rPr>
          <w:sz w:val="21"/>
          <w:szCs w:val="21"/>
        </w:rPr>
      </w:r>
      <w:r w:rsidR="00A73CAD">
        <w:rPr>
          <w:sz w:val="21"/>
          <w:szCs w:val="21"/>
        </w:rPr>
        <w:fldChar w:fldCharType="separate"/>
      </w:r>
      <w:r w:rsidR="00DC224E">
        <w:rPr>
          <w:sz w:val="21"/>
          <w:szCs w:val="21"/>
        </w:rPr>
        <w:t>16.5</w:t>
      </w:r>
      <w:r w:rsidR="00A73CAD">
        <w:rPr>
          <w:sz w:val="21"/>
          <w:szCs w:val="21"/>
        </w:rPr>
        <w:fldChar w:fldCharType="end"/>
      </w:r>
      <w:r w:rsidR="00A73CAD" w:rsidRPr="00942F14">
        <w:rPr>
          <w:sz w:val="21"/>
          <w:szCs w:val="21"/>
        </w:rPr>
        <w:t>]</w:t>
      </w:r>
    </w:p>
    <w:p w14:paraId="212D9DEF" w14:textId="460A2672" w:rsidR="005A14E0" w:rsidRDefault="000E5597" w:rsidP="005A14E0">
      <w:pPr>
        <w:pStyle w:val="TOC4"/>
        <w:rPr>
          <w:rFonts w:eastAsiaTheme="minorEastAsia" w:cstheme="minorBidi"/>
          <w:b w:val="0"/>
        </w:rPr>
      </w:pPr>
      <w:r>
        <w:t>2</w:t>
      </w:r>
      <w:r w:rsidR="0021073B">
        <w:t>6</w:t>
      </w:r>
      <w:r w:rsidR="005A14E0">
        <w:t>.</w:t>
      </w:r>
      <w:r w:rsidR="005A14E0">
        <w:rPr>
          <w:rFonts w:eastAsiaTheme="minorEastAsia" w:cstheme="minorBidi"/>
          <w:b w:val="0"/>
        </w:rPr>
        <w:tab/>
      </w:r>
      <w:r w:rsidR="005A14E0">
        <w:t>Amend MM-SE02 (Complaints management) by inserting ‘promptly’ after ‘Project’ in the third dot point.</w:t>
      </w:r>
      <w:r w:rsidR="00A73CAD">
        <w:t xml:space="preserve">  </w:t>
      </w:r>
      <w:r w:rsidR="00A73CAD" w:rsidRPr="0021073B">
        <w:rPr>
          <w:sz w:val="21"/>
          <w:szCs w:val="21"/>
        </w:rPr>
        <w:t>[Chapt</w:t>
      </w:r>
      <w:r w:rsidR="00A73CAD" w:rsidRPr="00942F14">
        <w:rPr>
          <w:sz w:val="21"/>
          <w:szCs w:val="21"/>
        </w:rPr>
        <w:t>er</w:t>
      </w:r>
      <w:r w:rsidR="00A73CAD">
        <w:rPr>
          <w:sz w:val="21"/>
          <w:szCs w:val="21"/>
        </w:rPr>
        <w:t xml:space="preserve"> </w:t>
      </w:r>
      <w:r w:rsidR="00A73CAD">
        <w:rPr>
          <w:sz w:val="21"/>
          <w:szCs w:val="21"/>
        </w:rPr>
        <w:fldChar w:fldCharType="begin"/>
      </w:r>
      <w:r w:rsidR="00A73CAD">
        <w:rPr>
          <w:sz w:val="21"/>
          <w:szCs w:val="21"/>
        </w:rPr>
        <w:instrText xml:space="preserve"> REF _Ref65587383 \r \h </w:instrText>
      </w:r>
      <w:r w:rsidR="00A73CAD">
        <w:rPr>
          <w:sz w:val="21"/>
          <w:szCs w:val="21"/>
        </w:rPr>
      </w:r>
      <w:r w:rsidR="00A73CAD">
        <w:rPr>
          <w:sz w:val="21"/>
          <w:szCs w:val="21"/>
        </w:rPr>
        <w:fldChar w:fldCharType="separate"/>
      </w:r>
      <w:r w:rsidR="00DC224E">
        <w:rPr>
          <w:sz w:val="21"/>
          <w:szCs w:val="21"/>
        </w:rPr>
        <w:t>16.5</w:t>
      </w:r>
      <w:r w:rsidR="00A73CAD">
        <w:rPr>
          <w:sz w:val="21"/>
          <w:szCs w:val="21"/>
        </w:rPr>
        <w:fldChar w:fldCharType="end"/>
      </w:r>
      <w:r w:rsidR="00A73CAD" w:rsidRPr="00942F14">
        <w:rPr>
          <w:sz w:val="21"/>
          <w:szCs w:val="21"/>
        </w:rPr>
        <w:t>]</w:t>
      </w:r>
    </w:p>
    <w:p w14:paraId="6E1090E5" w14:textId="0F4D6D1E" w:rsidR="005A14E0" w:rsidRDefault="000E5597" w:rsidP="005A14E0">
      <w:pPr>
        <w:pStyle w:val="TOC4"/>
        <w:rPr>
          <w:rFonts w:eastAsiaTheme="minorEastAsia" w:cstheme="minorBidi"/>
          <w:b w:val="0"/>
        </w:rPr>
      </w:pPr>
      <w:r>
        <w:t>2</w:t>
      </w:r>
      <w:r w:rsidR="0021073B">
        <w:t>7</w:t>
      </w:r>
      <w:r w:rsidR="005A14E0">
        <w:t>.</w:t>
      </w:r>
      <w:r w:rsidR="005A14E0">
        <w:rPr>
          <w:rFonts w:eastAsiaTheme="minorEastAsia" w:cstheme="minorBidi"/>
          <w:b w:val="0"/>
        </w:rPr>
        <w:tab/>
      </w:r>
      <w:r w:rsidR="005A14E0">
        <w:t>Replace MM-SE04 (Construction scheduling) with the following:</w:t>
      </w:r>
    </w:p>
    <w:p w14:paraId="0C938E71" w14:textId="77777777" w:rsidR="005A14E0" w:rsidRDefault="005A14E0" w:rsidP="005A14E0">
      <w:pPr>
        <w:pStyle w:val="TOC5"/>
        <w:spacing w:before="120"/>
        <w:ind w:firstLine="0"/>
      </w:pPr>
      <w:r>
        <w:t>To the extent practicable, avoid off-shore construction and on-shore construction in the vicinity of Golden Beach from Christmas to the end of January and during the Golden Beach End of Summer Surf Festival (including two days either side of the festival).</w:t>
      </w:r>
    </w:p>
    <w:p w14:paraId="13CC323C" w14:textId="77777777" w:rsidR="005A14E0" w:rsidRDefault="005A14E0" w:rsidP="005A14E0">
      <w:pPr>
        <w:pStyle w:val="TOC5"/>
        <w:spacing w:before="120"/>
        <w:ind w:firstLine="0"/>
        <w:rPr>
          <w:rFonts w:eastAsiaTheme="minorEastAsia" w:cstheme="minorBidi"/>
          <w:b w:val="0"/>
        </w:rPr>
      </w:pPr>
      <w:r>
        <w:lastRenderedPageBreak/>
        <w:t>Consult with the organisers of the Golden Beach End of Summer Surf Festival if scheduling off-shore construction or on-shore construction in the vicinity of Golden Beach within a month prior to the Festival.</w:t>
      </w:r>
    </w:p>
    <w:p w14:paraId="75978C85" w14:textId="39AA787D" w:rsidR="005A14E0" w:rsidRDefault="005A14E0" w:rsidP="005A14E0">
      <w:pPr>
        <w:pStyle w:val="TOC5"/>
        <w:spacing w:before="120"/>
        <w:ind w:firstLine="0"/>
      </w:pPr>
      <w:r>
        <w:t>Provide the local community with at least one month’s advanced notice of the construction schedule and proposed construction activities as part of the Community and Stakeholder Engagement Plan (MM-SE01).</w:t>
      </w:r>
      <w:r w:rsidR="00A73CAD">
        <w:t xml:space="preserve">  </w:t>
      </w:r>
      <w:r w:rsidR="00A73CAD" w:rsidRPr="0021073B">
        <w:rPr>
          <w:sz w:val="21"/>
          <w:szCs w:val="21"/>
        </w:rPr>
        <w:t>[Chapt</w:t>
      </w:r>
      <w:r w:rsidR="00A73CAD" w:rsidRPr="00942F14">
        <w:rPr>
          <w:sz w:val="21"/>
          <w:szCs w:val="21"/>
        </w:rPr>
        <w:t>er</w:t>
      </w:r>
      <w:r w:rsidR="00A73CAD">
        <w:rPr>
          <w:sz w:val="21"/>
          <w:szCs w:val="21"/>
        </w:rPr>
        <w:t xml:space="preserve"> </w:t>
      </w:r>
      <w:r w:rsidR="00A73CAD">
        <w:rPr>
          <w:sz w:val="21"/>
          <w:szCs w:val="21"/>
        </w:rPr>
        <w:fldChar w:fldCharType="begin"/>
      </w:r>
      <w:r w:rsidR="00A73CAD">
        <w:rPr>
          <w:sz w:val="21"/>
          <w:szCs w:val="21"/>
        </w:rPr>
        <w:instrText xml:space="preserve"> REF _Ref65587383 \r \h </w:instrText>
      </w:r>
      <w:r w:rsidR="00A73CAD">
        <w:rPr>
          <w:sz w:val="21"/>
          <w:szCs w:val="21"/>
        </w:rPr>
      </w:r>
      <w:r w:rsidR="00A73CAD">
        <w:rPr>
          <w:sz w:val="21"/>
          <w:szCs w:val="21"/>
        </w:rPr>
        <w:fldChar w:fldCharType="separate"/>
      </w:r>
      <w:r w:rsidR="00DC224E">
        <w:rPr>
          <w:sz w:val="21"/>
          <w:szCs w:val="21"/>
        </w:rPr>
        <w:t>16.5</w:t>
      </w:r>
      <w:r w:rsidR="00A73CAD">
        <w:rPr>
          <w:sz w:val="21"/>
          <w:szCs w:val="21"/>
        </w:rPr>
        <w:fldChar w:fldCharType="end"/>
      </w:r>
      <w:r w:rsidR="00A73CAD" w:rsidRPr="00942F14">
        <w:rPr>
          <w:sz w:val="21"/>
          <w:szCs w:val="21"/>
        </w:rPr>
        <w:t>]</w:t>
      </w:r>
    </w:p>
    <w:p w14:paraId="4CCD0FE2" w14:textId="4A4066FD" w:rsidR="00A9591D" w:rsidRPr="00453B0F" w:rsidRDefault="00A9591D" w:rsidP="005A14E0">
      <w:pPr>
        <w:pStyle w:val="Heading5"/>
      </w:pPr>
      <w:r w:rsidRPr="00453B0F">
        <w:t xml:space="preserve">Specific recommendations - </w:t>
      </w:r>
      <w:r w:rsidR="0055529E" w:rsidRPr="00453B0F">
        <w:t>works approval and discharge licence</w:t>
      </w:r>
      <w:r w:rsidR="00453B0F" w:rsidRPr="00453B0F">
        <w:t xml:space="preserve"> for the compressor station</w:t>
      </w:r>
    </w:p>
    <w:p w14:paraId="3ACAC2F6" w14:textId="4D99B361" w:rsidR="00A46DCB" w:rsidRDefault="000E5597">
      <w:pPr>
        <w:pStyle w:val="TOC4"/>
        <w:rPr>
          <w:rFonts w:eastAsiaTheme="minorEastAsia" w:cstheme="minorBidi"/>
          <w:b w:val="0"/>
        </w:rPr>
      </w:pPr>
      <w:r>
        <w:t>2</w:t>
      </w:r>
      <w:r w:rsidR="0021073B">
        <w:t>8</w:t>
      </w:r>
      <w:r w:rsidR="00A46DCB">
        <w:t>.</w:t>
      </w:r>
      <w:r w:rsidR="00A46DCB">
        <w:rPr>
          <w:rFonts w:eastAsiaTheme="minorEastAsia" w:cstheme="minorBidi"/>
          <w:b w:val="0"/>
        </w:rPr>
        <w:tab/>
      </w:r>
      <w:r w:rsidR="00A46DCB">
        <w:t xml:space="preserve">Include a condition </w:t>
      </w:r>
      <w:r w:rsidR="00293FCF">
        <w:t>i</w:t>
      </w:r>
      <w:r w:rsidR="00A46DCB">
        <w:t xml:space="preserve">n the </w:t>
      </w:r>
      <w:r w:rsidR="0055529E">
        <w:t>works approv</w:t>
      </w:r>
      <w:r w:rsidR="00A46DCB">
        <w:t>al requiring further investigation of the presence of any soil contamination or acid sulfate soils to the satisfaction of the Environment Protection Authority prior to the commencement of construction of the compressor station.</w:t>
      </w:r>
      <w:r w:rsidR="00A73CAD">
        <w:t xml:space="preserve">  </w:t>
      </w:r>
      <w:r w:rsidR="00A73CAD" w:rsidRPr="0021073B">
        <w:rPr>
          <w:sz w:val="21"/>
          <w:szCs w:val="21"/>
        </w:rPr>
        <w:t>[Chapt</w:t>
      </w:r>
      <w:r w:rsidR="00A73CAD" w:rsidRPr="00942F14">
        <w:rPr>
          <w:sz w:val="21"/>
          <w:szCs w:val="21"/>
        </w:rPr>
        <w:t>er</w:t>
      </w:r>
      <w:r w:rsidR="00A73CAD">
        <w:rPr>
          <w:sz w:val="21"/>
          <w:szCs w:val="21"/>
        </w:rPr>
        <w:t xml:space="preserve"> </w:t>
      </w:r>
      <w:r w:rsidR="00A73CAD">
        <w:rPr>
          <w:sz w:val="21"/>
          <w:szCs w:val="21"/>
        </w:rPr>
        <w:fldChar w:fldCharType="begin"/>
      </w:r>
      <w:r w:rsidR="00A73CAD">
        <w:rPr>
          <w:sz w:val="21"/>
          <w:szCs w:val="21"/>
        </w:rPr>
        <w:instrText xml:space="preserve"> REF _Ref65587421 \r \h </w:instrText>
      </w:r>
      <w:r w:rsidR="00A73CAD">
        <w:rPr>
          <w:sz w:val="21"/>
          <w:szCs w:val="21"/>
        </w:rPr>
      </w:r>
      <w:r w:rsidR="00A73CAD">
        <w:rPr>
          <w:sz w:val="21"/>
          <w:szCs w:val="21"/>
        </w:rPr>
        <w:fldChar w:fldCharType="separate"/>
      </w:r>
      <w:r w:rsidR="00DC224E">
        <w:rPr>
          <w:sz w:val="21"/>
          <w:szCs w:val="21"/>
        </w:rPr>
        <w:t>7.6</w:t>
      </w:r>
      <w:r w:rsidR="00A73CAD">
        <w:rPr>
          <w:sz w:val="21"/>
          <w:szCs w:val="21"/>
        </w:rPr>
        <w:fldChar w:fldCharType="end"/>
      </w:r>
      <w:r w:rsidR="00A73CAD" w:rsidRPr="00942F14">
        <w:rPr>
          <w:sz w:val="21"/>
          <w:szCs w:val="21"/>
        </w:rPr>
        <w:t>]</w:t>
      </w:r>
    </w:p>
    <w:p w14:paraId="7047EF27" w14:textId="123E75B2" w:rsidR="00EC6A87" w:rsidRDefault="0021073B" w:rsidP="00EC6A87">
      <w:pPr>
        <w:pStyle w:val="TOC4"/>
        <w:rPr>
          <w:rFonts w:eastAsiaTheme="minorEastAsia" w:cstheme="minorBidi"/>
          <w:b w:val="0"/>
        </w:rPr>
      </w:pPr>
      <w:r>
        <w:t>29</w:t>
      </w:r>
      <w:r w:rsidR="00EC6A87">
        <w:t>.</w:t>
      </w:r>
      <w:r w:rsidR="00EC6A87">
        <w:rPr>
          <w:rFonts w:eastAsiaTheme="minorEastAsia" w:cstheme="minorBidi"/>
          <w:b w:val="0"/>
        </w:rPr>
        <w:tab/>
      </w:r>
      <w:r w:rsidR="00EC6A87" w:rsidRPr="008678D0">
        <w:rPr>
          <w:rFonts w:cstheme="minorHAnsi"/>
        </w:rPr>
        <w:t>Include a condition in the works approval for the compressor station requiring</w:t>
      </w:r>
      <w:r w:rsidR="00EC6A87">
        <w:t xml:space="preserve"> a report(s) from a suitably qualified person, which is independently verified, demonstrating that</w:t>
      </w:r>
      <w:r w:rsidR="00EC6A87" w:rsidRPr="008678D0">
        <w:rPr>
          <w:rFonts w:cstheme="minorHAnsi"/>
        </w:rPr>
        <w:t>:</w:t>
      </w:r>
    </w:p>
    <w:p w14:paraId="0013406B" w14:textId="223579ED" w:rsidR="00EC6A87" w:rsidRDefault="00EC6A87" w:rsidP="00EC6A87">
      <w:pPr>
        <w:pStyle w:val="TOC5"/>
        <w:tabs>
          <w:tab w:val="left" w:pos="1418"/>
        </w:tabs>
      </w:pPr>
      <w:r>
        <w:t>a)</w:t>
      </w:r>
      <w:r>
        <w:tab/>
        <w:t>the d</w:t>
      </w:r>
      <w:r w:rsidRPr="00F47A18">
        <w:t xml:space="preserve">etailed design for the </w:t>
      </w:r>
      <w:r>
        <w:t>compressor station</w:t>
      </w:r>
      <w:r w:rsidRPr="00BC4AFA">
        <w:t xml:space="preserve"> </w:t>
      </w:r>
      <w:r>
        <w:t xml:space="preserve">optimises its </w:t>
      </w:r>
      <w:r w:rsidRPr="00BC4AFA">
        <w:t xml:space="preserve">energy efficiency and </w:t>
      </w:r>
      <w:r>
        <w:t xml:space="preserve">minimises its </w:t>
      </w:r>
      <w:r w:rsidRPr="00A54B56">
        <w:t>greenhouse gas emissions</w:t>
      </w:r>
      <w:r>
        <w:t>,</w:t>
      </w:r>
      <w:r w:rsidRPr="00603E2B">
        <w:t xml:space="preserve"> </w:t>
      </w:r>
      <w:r w:rsidRPr="002E3DB2">
        <w:t xml:space="preserve">consistent with </w:t>
      </w:r>
      <w:r w:rsidRPr="00B83C5B">
        <w:t>best practice</w:t>
      </w:r>
    </w:p>
    <w:p w14:paraId="7C04F26A" w14:textId="7B5AD279" w:rsidR="00A46DCB" w:rsidRPr="00EC6A87" w:rsidRDefault="00EC6A87" w:rsidP="00EC6A87">
      <w:pPr>
        <w:pStyle w:val="TOC5"/>
        <w:tabs>
          <w:tab w:val="left" w:pos="1418"/>
        </w:tabs>
      </w:pPr>
      <w:r>
        <w:t>b)</w:t>
      </w:r>
      <w:r>
        <w:tab/>
        <w:t>the compressor station meets applicable</w:t>
      </w:r>
      <w:r w:rsidRPr="00824472">
        <w:t xml:space="preserve"> </w:t>
      </w:r>
      <w:r>
        <w:t xml:space="preserve">greenhouse gas emission </w:t>
      </w:r>
      <w:r w:rsidRPr="00824472">
        <w:t xml:space="preserve">performance objectives, standards or requirements under </w:t>
      </w:r>
      <w:r>
        <w:t>applicable legislation or legislative instruments.</w:t>
      </w:r>
      <w:r w:rsidR="00A73CAD">
        <w:t xml:space="preserve">  </w:t>
      </w:r>
      <w:r w:rsidR="00A73CAD" w:rsidRPr="0021073B">
        <w:rPr>
          <w:sz w:val="21"/>
          <w:szCs w:val="21"/>
        </w:rPr>
        <w:t>[Chapt</w:t>
      </w:r>
      <w:r w:rsidR="00A73CAD" w:rsidRPr="00942F14">
        <w:rPr>
          <w:sz w:val="21"/>
          <w:szCs w:val="21"/>
        </w:rPr>
        <w:t>er</w:t>
      </w:r>
      <w:r w:rsidR="00A73CAD">
        <w:rPr>
          <w:sz w:val="21"/>
          <w:szCs w:val="21"/>
        </w:rPr>
        <w:t xml:space="preserve"> </w:t>
      </w:r>
      <w:r w:rsidR="00A73CAD">
        <w:rPr>
          <w:sz w:val="21"/>
          <w:szCs w:val="21"/>
        </w:rPr>
        <w:fldChar w:fldCharType="begin"/>
      </w:r>
      <w:r w:rsidR="00A73CAD">
        <w:rPr>
          <w:sz w:val="21"/>
          <w:szCs w:val="21"/>
        </w:rPr>
        <w:instrText xml:space="preserve"> REF _Ref65587441 \r \h </w:instrText>
      </w:r>
      <w:r w:rsidR="00A73CAD">
        <w:rPr>
          <w:sz w:val="21"/>
          <w:szCs w:val="21"/>
        </w:rPr>
      </w:r>
      <w:r w:rsidR="00A73CAD">
        <w:rPr>
          <w:sz w:val="21"/>
          <w:szCs w:val="21"/>
        </w:rPr>
        <w:fldChar w:fldCharType="separate"/>
      </w:r>
      <w:r w:rsidR="00DC224E">
        <w:rPr>
          <w:sz w:val="21"/>
          <w:szCs w:val="21"/>
        </w:rPr>
        <w:t>11.7</w:t>
      </w:r>
      <w:r w:rsidR="00A73CAD">
        <w:rPr>
          <w:sz w:val="21"/>
          <w:szCs w:val="21"/>
        </w:rPr>
        <w:fldChar w:fldCharType="end"/>
      </w:r>
      <w:r w:rsidR="00A73CAD" w:rsidRPr="00942F14">
        <w:rPr>
          <w:sz w:val="21"/>
          <w:szCs w:val="21"/>
        </w:rPr>
        <w:t>]</w:t>
      </w:r>
    </w:p>
    <w:p w14:paraId="64D4B688" w14:textId="16E2E463" w:rsidR="00A46DCB" w:rsidRDefault="000E5597">
      <w:pPr>
        <w:pStyle w:val="TOC4"/>
        <w:rPr>
          <w:rFonts w:eastAsiaTheme="minorEastAsia" w:cstheme="minorBidi"/>
          <w:b w:val="0"/>
        </w:rPr>
      </w:pPr>
      <w:r>
        <w:t>3</w:t>
      </w:r>
      <w:r w:rsidR="0021073B">
        <w:t>0</w:t>
      </w:r>
      <w:r w:rsidR="00A46DCB">
        <w:t>.</w:t>
      </w:r>
      <w:r w:rsidR="00A46DCB">
        <w:rPr>
          <w:rFonts w:eastAsiaTheme="minorEastAsia" w:cstheme="minorBidi"/>
          <w:b w:val="0"/>
        </w:rPr>
        <w:tab/>
      </w:r>
      <w:r w:rsidR="00A46DCB">
        <w:t xml:space="preserve">Include conditions in the </w:t>
      </w:r>
      <w:r w:rsidR="0055529E">
        <w:t>discharge licenc</w:t>
      </w:r>
      <w:r w:rsidR="00A46DCB">
        <w:t>e for the compressor station that require:</w:t>
      </w:r>
    </w:p>
    <w:p w14:paraId="4F6B5A25" w14:textId="77777777" w:rsidR="00A46DCB" w:rsidRDefault="00A46DCB">
      <w:pPr>
        <w:pStyle w:val="TOC5"/>
        <w:tabs>
          <w:tab w:val="left" w:pos="1418"/>
        </w:tabs>
        <w:rPr>
          <w:rFonts w:eastAsiaTheme="minorEastAsia" w:cstheme="minorBidi"/>
          <w:b w:val="0"/>
        </w:rPr>
      </w:pPr>
      <w:r>
        <w:t>a)</w:t>
      </w:r>
      <w:r>
        <w:rPr>
          <w:rFonts w:eastAsiaTheme="minorEastAsia" w:cstheme="minorBidi"/>
          <w:b w:val="0"/>
        </w:rPr>
        <w:tab/>
      </w:r>
      <w:r>
        <w:t>monitoring and independent auditing of greenhouse gas emissions from operation of the facility</w:t>
      </w:r>
    </w:p>
    <w:p w14:paraId="26F218F9" w14:textId="29EC90E3" w:rsidR="00A46DCB" w:rsidRDefault="00A46DCB" w:rsidP="00826C80">
      <w:pPr>
        <w:pStyle w:val="TOC5"/>
        <w:tabs>
          <w:tab w:val="left" w:pos="1418"/>
        </w:tabs>
        <w:rPr>
          <w:rFonts w:eastAsiaTheme="minorEastAsia" w:cstheme="minorBidi"/>
          <w:b w:val="0"/>
        </w:rPr>
      </w:pPr>
      <w:r>
        <w:t>b)</w:t>
      </w:r>
      <w:r>
        <w:rPr>
          <w:rFonts w:eastAsiaTheme="minorEastAsia" w:cstheme="minorBidi"/>
          <w:b w:val="0"/>
        </w:rPr>
        <w:tab/>
      </w:r>
      <w:r>
        <w:t>on-going implementation of best practice measures to mitigate greenhouse gas emissions, to the extent reasonably practicable.</w:t>
      </w:r>
      <w:r w:rsidR="00A73CAD">
        <w:t xml:space="preserve">  </w:t>
      </w:r>
      <w:r w:rsidR="00A73CAD" w:rsidRPr="0021073B">
        <w:rPr>
          <w:sz w:val="21"/>
          <w:szCs w:val="21"/>
        </w:rPr>
        <w:t>[Chapt</w:t>
      </w:r>
      <w:r w:rsidR="00A73CAD" w:rsidRPr="00942F14">
        <w:rPr>
          <w:sz w:val="21"/>
          <w:szCs w:val="21"/>
        </w:rPr>
        <w:t>er</w:t>
      </w:r>
      <w:r w:rsidR="00A73CAD">
        <w:rPr>
          <w:sz w:val="21"/>
          <w:szCs w:val="21"/>
        </w:rPr>
        <w:t xml:space="preserve"> </w:t>
      </w:r>
      <w:r w:rsidR="00A73CAD">
        <w:rPr>
          <w:sz w:val="21"/>
          <w:szCs w:val="21"/>
        </w:rPr>
        <w:fldChar w:fldCharType="begin"/>
      </w:r>
      <w:r w:rsidR="00A73CAD">
        <w:rPr>
          <w:sz w:val="21"/>
          <w:szCs w:val="21"/>
        </w:rPr>
        <w:instrText xml:space="preserve"> REF _Ref65587441 \r \h </w:instrText>
      </w:r>
      <w:r w:rsidR="00A73CAD">
        <w:rPr>
          <w:sz w:val="21"/>
          <w:szCs w:val="21"/>
        </w:rPr>
      </w:r>
      <w:r w:rsidR="00A73CAD">
        <w:rPr>
          <w:sz w:val="21"/>
          <w:szCs w:val="21"/>
        </w:rPr>
        <w:fldChar w:fldCharType="separate"/>
      </w:r>
      <w:r w:rsidR="00DC224E">
        <w:rPr>
          <w:sz w:val="21"/>
          <w:szCs w:val="21"/>
        </w:rPr>
        <w:t>11.7</w:t>
      </w:r>
      <w:r w:rsidR="00A73CAD">
        <w:rPr>
          <w:sz w:val="21"/>
          <w:szCs w:val="21"/>
        </w:rPr>
        <w:fldChar w:fldCharType="end"/>
      </w:r>
      <w:r w:rsidR="00A73CAD" w:rsidRPr="00942F14">
        <w:rPr>
          <w:sz w:val="21"/>
          <w:szCs w:val="21"/>
        </w:rPr>
        <w:t>]</w:t>
      </w:r>
    </w:p>
    <w:p w14:paraId="67CAD945" w14:textId="6EC77309" w:rsidR="00307056" w:rsidRDefault="00123578" w:rsidP="00307056">
      <w:pPr>
        <w:pStyle w:val="TOC4"/>
      </w:pPr>
      <w:r>
        <w:t>3</w:t>
      </w:r>
      <w:r w:rsidR="0021073B">
        <w:t>1</w:t>
      </w:r>
      <w:r w:rsidR="00307056">
        <w:t>.</w:t>
      </w:r>
      <w:r w:rsidR="00307056">
        <w:rPr>
          <w:rFonts w:eastAsiaTheme="minorEastAsia" w:cstheme="minorBidi"/>
          <w:b w:val="0"/>
        </w:rPr>
        <w:tab/>
      </w:r>
      <w:r w:rsidR="00307056">
        <w:t xml:space="preserve">Include a condition </w:t>
      </w:r>
      <w:r w:rsidR="00293FCF">
        <w:t>i</w:t>
      </w:r>
      <w:r w:rsidR="00307056">
        <w:t xml:space="preserve">n the </w:t>
      </w:r>
      <w:r w:rsidR="0055529E">
        <w:t>works approval</w:t>
      </w:r>
      <w:r w:rsidR="00307056">
        <w:t xml:space="preserve"> requiring an Environmental Management Plan for the construction and operation of the compressor station to be prepared to the satisfaction of the E</w:t>
      </w:r>
      <w:r w:rsidR="001E7999">
        <w:t xml:space="preserve">nvironment </w:t>
      </w:r>
      <w:r w:rsidR="00307056">
        <w:t>P</w:t>
      </w:r>
      <w:r w:rsidR="001E7999">
        <w:t xml:space="preserve">rotection </w:t>
      </w:r>
      <w:r w:rsidR="00307056">
        <w:t>A</w:t>
      </w:r>
      <w:r w:rsidR="001E7999">
        <w:t>uthority</w:t>
      </w:r>
      <w:r w:rsidR="00307056">
        <w:t>.</w:t>
      </w:r>
      <w:r w:rsidR="00A73CAD">
        <w:t xml:space="preserve">  </w:t>
      </w:r>
      <w:r w:rsidR="00A73CAD" w:rsidRPr="0021073B">
        <w:rPr>
          <w:sz w:val="21"/>
          <w:szCs w:val="21"/>
        </w:rPr>
        <w:t>[Chapt</w:t>
      </w:r>
      <w:r w:rsidR="00A73CAD" w:rsidRPr="00942F14">
        <w:rPr>
          <w:sz w:val="21"/>
          <w:szCs w:val="21"/>
        </w:rPr>
        <w:t>er</w:t>
      </w:r>
      <w:r w:rsidR="00A73CAD">
        <w:rPr>
          <w:sz w:val="21"/>
          <w:szCs w:val="21"/>
        </w:rPr>
        <w:t xml:space="preserve"> </w:t>
      </w:r>
      <w:r w:rsidR="00A73CAD">
        <w:rPr>
          <w:sz w:val="21"/>
          <w:szCs w:val="21"/>
        </w:rPr>
        <w:fldChar w:fldCharType="begin"/>
      </w:r>
      <w:r w:rsidR="00A73CAD">
        <w:rPr>
          <w:sz w:val="21"/>
          <w:szCs w:val="21"/>
        </w:rPr>
        <w:instrText xml:space="preserve"> REF _Ref65587473 \r \h </w:instrText>
      </w:r>
      <w:r w:rsidR="00A73CAD">
        <w:rPr>
          <w:sz w:val="21"/>
          <w:szCs w:val="21"/>
        </w:rPr>
      </w:r>
      <w:r w:rsidR="00A73CAD">
        <w:rPr>
          <w:sz w:val="21"/>
          <w:szCs w:val="21"/>
        </w:rPr>
        <w:fldChar w:fldCharType="separate"/>
      </w:r>
      <w:r w:rsidR="00DC224E">
        <w:rPr>
          <w:sz w:val="21"/>
          <w:szCs w:val="21"/>
        </w:rPr>
        <w:t>22.6</w:t>
      </w:r>
      <w:r w:rsidR="00A73CAD">
        <w:rPr>
          <w:sz w:val="21"/>
          <w:szCs w:val="21"/>
        </w:rPr>
        <w:fldChar w:fldCharType="end"/>
      </w:r>
      <w:r w:rsidR="00A73CAD" w:rsidRPr="00942F14">
        <w:rPr>
          <w:sz w:val="21"/>
          <w:szCs w:val="21"/>
        </w:rPr>
        <w:t>]</w:t>
      </w:r>
    </w:p>
    <w:p w14:paraId="587AE353" w14:textId="4B968F09" w:rsidR="00A46DCB" w:rsidRDefault="00123578">
      <w:pPr>
        <w:pStyle w:val="TOC4"/>
        <w:rPr>
          <w:rFonts w:eastAsiaTheme="minorEastAsia" w:cstheme="minorBidi"/>
          <w:b w:val="0"/>
        </w:rPr>
      </w:pPr>
      <w:r>
        <w:t>3</w:t>
      </w:r>
      <w:r w:rsidR="0021073B">
        <w:t>2</w:t>
      </w:r>
      <w:r w:rsidR="00A46DCB">
        <w:t>.</w:t>
      </w:r>
      <w:r w:rsidR="00A46DCB">
        <w:rPr>
          <w:rFonts w:eastAsiaTheme="minorEastAsia" w:cstheme="minorBidi"/>
          <w:b w:val="0"/>
        </w:rPr>
        <w:tab/>
      </w:r>
      <w:r w:rsidR="00A46DCB" w:rsidRPr="008678D0">
        <w:rPr>
          <w:rFonts w:cstheme="minorHAnsi"/>
        </w:rPr>
        <w:t xml:space="preserve">Include conditions </w:t>
      </w:r>
      <w:r w:rsidR="00293FCF">
        <w:rPr>
          <w:rFonts w:cstheme="minorHAnsi"/>
        </w:rPr>
        <w:t>i</w:t>
      </w:r>
      <w:r w:rsidR="00A46DCB" w:rsidRPr="008678D0">
        <w:rPr>
          <w:rFonts w:cstheme="minorHAnsi"/>
        </w:rPr>
        <w:t xml:space="preserve">n the </w:t>
      </w:r>
      <w:r w:rsidR="0055529E" w:rsidRPr="008678D0">
        <w:rPr>
          <w:rFonts w:cstheme="minorHAnsi"/>
        </w:rPr>
        <w:t>works approval that</w:t>
      </w:r>
      <w:r w:rsidR="00A46DCB" w:rsidRPr="008678D0">
        <w:rPr>
          <w:rFonts w:cstheme="minorHAnsi"/>
        </w:rPr>
        <w:t xml:space="preserve"> require:</w:t>
      </w:r>
    </w:p>
    <w:p w14:paraId="7D6FB933" w14:textId="4565FD38" w:rsidR="00A46DCB" w:rsidRDefault="00A46DCB">
      <w:pPr>
        <w:pStyle w:val="TOC5"/>
        <w:tabs>
          <w:tab w:val="left" w:pos="1418"/>
        </w:tabs>
        <w:rPr>
          <w:rFonts w:eastAsiaTheme="minorEastAsia" w:cstheme="minorBidi"/>
          <w:b w:val="0"/>
        </w:rPr>
      </w:pPr>
      <w:r w:rsidRPr="008678D0">
        <w:rPr>
          <w:rFonts w:cstheme="minorHAnsi"/>
        </w:rPr>
        <w:t>a)</w:t>
      </w:r>
      <w:r>
        <w:rPr>
          <w:rFonts w:eastAsiaTheme="minorEastAsia" w:cstheme="minorBidi"/>
          <w:b w:val="0"/>
        </w:rPr>
        <w:tab/>
      </w:r>
      <w:r w:rsidRPr="008678D0">
        <w:rPr>
          <w:rFonts w:cstheme="minorHAnsi"/>
        </w:rPr>
        <w:t>environmental management systems to be prepared and implemented</w:t>
      </w:r>
      <w:r w:rsidR="00D1694D" w:rsidRPr="00D1694D">
        <w:rPr>
          <w:rFonts w:cstheme="minorHAnsi"/>
        </w:rPr>
        <w:t xml:space="preserve"> </w:t>
      </w:r>
      <w:r w:rsidR="00D1694D">
        <w:rPr>
          <w:rFonts w:cstheme="minorHAnsi"/>
        </w:rPr>
        <w:t>that are consistent with those for other elements of the Project</w:t>
      </w:r>
    </w:p>
    <w:p w14:paraId="4220C666" w14:textId="77777777" w:rsidR="00A46DCB" w:rsidRDefault="00A46DCB">
      <w:pPr>
        <w:pStyle w:val="TOC5"/>
        <w:tabs>
          <w:tab w:val="left" w:pos="1418"/>
        </w:tabs>
        <w:rPr>
          <w:rFonts w:eastAsiaTheme="minorEastAsia" w:cstheme="minorBidi"/>
          <w:b w:val="0"/>
        </w:rPr>
      </w:pPr>
      <w:r w:rsidRPr="008678D0">
        <w:rPr>
          <w:rFonts w:cstheme="minorHAnsi"/>
        </w:rPr>
        <w:t>b)</w:t>
      </w:r>
      <w:r>
        <w:rPr>
          <w:rFonts w:eastAsiaTheme="minorEastAsia" w:cstheme="minorBidi"/>
          <w:b w:val="0"/>
        </w:rPr>
        <w:tab/>
      </w:r>
      <w:r>
        <w:t>audits of environmental performance and compliance to be conducted by a suitably qualified person approved by the relevant regulator.  Scope and timing of audits should be approved by the relevant regulator</w:t>
      </w:r>
    </w:p>
    <w:p w14:paraId="7E680E0B" w14:textId="14D578B2" w:rsidR="00A46DCB" w:rsidRDefault="00A46DCB">
      <w:pPr>
        <w:pStyle w:val="TOC5"/>
        <w:tabs>
          <w:tab w:val="left" w:pos="1418"/>
        </w:tabs>
        <w:rPr>
          <w:rFonts w:eastAsiaTheme="minorEastAsia" w:cstheme="minorBidi"/>
          <w:b w:val="0"/>
        </w:rPr>
      </w:pPr>
      <w:r>
        <w:t>c)</w:t>
      </w:r>
      <w:r>
        <w:rPr>
          <w:rFonts w:eastAsiaTheme="minorEastAsia" w:cstheme="minorBidi"/>
          <w:b w:val="0"/>
        </w:rPr>
        <w:tab/>
      </w:r>
      <w:r>
        <w:t xml:space="preserve">maintenance and review of </w:t>
      </w:r>
      <w:r w:rsidRPr="008678D0">
        <w:rPr>
          <w:rFonts w:cstheme="minorHAnsi"/>
        </w:rPr>
        <w:t>an</w:t>
      </w:r>
      <w:r>
        <w:t xml:space="preserve"> environmental risk register.</w:t>
      </w:r>
      <w:r w:rsidR="00A73CAD">
        <w:t xml:space="preserve">  </w:t>
      </w:r>
      <w:r w:rsidR="00A73CAD" w:rsidRPr="0021073B">
        <w:rPr>
          <w:sz w:val="21"/>
          <w:szCs w:val="21"/>
        </w:rPr>
        <w:t>[Chapt</w:t>
      </w:r>
      <w:r w:rsidR="00A73CAD" w:rsidRPr="00942F14">
        <w:rPr>
          <w:sz w:val="21"/>
          <w:szCs w:val="21"/>
        </w:rPr>
        <w:t>er</w:t>
      </w:r>
      <w:r w:rsidR="00A73CAD">
        <w:rPr>
          <w:sz w:val="21"/>
          <w:szCs w:val="21"/>
        </w:rPr>
        <w:t xml:space="preserve"> </w:t>
      </w:r>
      <w:r w:rsidR="00A73CAD">
        <w:rPr>
          <w:sz w:val="21"/>
          <w:szCs w:val="21"/>
        </w:rPr>
        <w:fldChar w:fldCharType="begin"/>
      </w:r>
      <w:r w:rsidR="00A73CAD">
        <w:rPr>
          <w:sz w:val="21"/>
          <w:szCs w:val="21"/>
        </w:rPr>
        <w:instrText xml:space="preserve"> REF _Ref65587497 \r \h </w:instrText>
      </w:r>
      <w:r w:rsidR="00A73CAD">
        <w:rPr>
          <w:sz w:val="21"/>
          <w:szCs w:val="21"/>
        </w:rPr>
      </w:r>
      <w:r w:rsidR="00A73CAD">
        <w:rPr>
          <w:sz w:val="21"/>
          <w:szCs w:val="21"/>
        </w:rPr>
        <w:fldChar w:fldCharType="separate"/>
      </w:r>
      <w:r w:rsidR="00DC224E">
        <w:rPr>
          <w:sz w:val="21"/>
          <w:szCs w:val="21"/>
        </w:rPr>
        <w:t>20.4</w:t>
      </w:r>
      <w:r w:rsidR="00A73CAD">
        <w:rPr>
          <w:sz w:val="21"/>
          <w:szCs w:val="21"/>
        </w:rPr>
        <w:fldChar w:fldCharType="end"/>
      </w:r>
      <w:r w:rsidR="00A73CAD" w:rsidRPr="00942F14">
        <w:rPr>
          <w:sz w:val="21"/>
          <w:szCs w:val="21"/>
        </w:rPr>
        <w:t>]</w:t>
      </w:r>
    </w:p>
    <w:p w14:paraId="2B4CBDF9" w14:textId="07D48B14" w:rsidR="00826C80" w:rsidRPr="00453B0F" w:rsidRDefault="00826C80" w:rsidP="00826C80">
      <w:pPr>
        <w:pStyle w:val="Heading5"/>
      </w:pPr>
      <w:r w:rsidRPr="00453B0F">
        <w:t xml:space="preserve">Specific recommendations - pipeline licence </w:t>
      </w:r>
      <w:r>
        <w:t xml:space="preserve">and related </w:t>
      </w:r>
      <w:r w:rsidR="00FE1591">
        <w:t>Environmental Management Plans</w:t>
      </w:r>
    </w:p>
    <w:p w14:paraId="3A20D4A5" w14:textId="4D3815BC" w:rsidR="00826C80" w:rsidRDefault="00123578" w:rsidP="00826C80">
      <w:pPr>
        <w:pStyle w:val="TOC4"/>
        <w:rPr>
          <w:rFonts w:eastAsiaTheme="minorEastAsia" w:cstheme="minorBidi"/>
          <w:b w:val="0"/>
        </w:rPr>
      </w:pPr>
      <w:r>
        <w:t>3</w:t>
      </w:r>
      <w:r w:rsidR="0021073B">
        <w:t>3</w:t>
      </w:r>
      <w:r w:rsidR="00826C80">
        <w:t>.</w:t>
      </w:r>
      <w:r w:rsidR="00826C80">
        <w:rPr>
          <w:rFonts w:eastAsiaTheme="minorEastAsia" w:cstheme="minorBidi"/>
          <w:b w:val="0"/>
        </w:rPr>
        <w:tab/>
      </w:r>
      <w:r w:rsidR="00826C80">
        <w:t xml:space="preserve">The Planning Minister’s comments to the Pipelines Minister under section 49(g) of the </w:t>
      </w:r>
      <w:r w:rsidR="00826C80" w:rsidRPr="008678D0">
        <w:rPr>
          <w:i/>
          <w:iCs/>
        </w:rPr>
        <w:t>Pipelines Act 2005</w:t>
      </w:r>
      <w:r w:rsidR="00826C80">
        <w:t xml:space="preserve"> should include a statement to the effect that the Project is broadly consistent with the planning policy and land use framework, and the pipeline will have limited effect on the planning of the area through which is it to pass.</w:t>
      </w:r>
      <w:r w:rsidR="00A73CAD">
        <w:t xml:space="preserve">  </w:t>
      </w:r>
      <w:r w:rsidR="00A73CAD" w:rsidRPr="0021073B">
        <w:rPr>
          <w:sz w:val="21"/>
          <w:szCs w:val="21"/>
        </w:rPr>
        <w:t>[Chapt</w:t>
      </w:r>
      <w:r w:rsidR="00A73CAD" w:rsidRPr="00942F14">
        <w:rPr>
          <w:sz w:val="21"/>
          <w:szCs w:val="21"/>
        </w:rPr>
        <w:t>er</w:t>
      </w:r>
      <w:r w:rsidR="00A73CAD">
        <w:rPr>
          <w:sz w:val="21"/>
          <w:szCs w:val="21"/>
        </w:rPr>
        <w:t xml:space="preserve"> </w:t>
      </w:r>
      <w:r w:rsidR="00A73CAD">
        <w:rPr>
          <w:sz w:val="21"/>
          <w:szCs w:val="21"/>
        </w:rPr>
        <w:fldChar w:fldCharType="begin"/>
      </w:r>
      <w:r w:rsidR="00A73CAD">
        <w:rPr>
          <w:sz w:val="21"/>
          <w:szCs w:val="21"/>
        </w:rPr>
        <w:instrText xml:space="preserve"> REF _Ref65587526 \r \h </w:instrText>
      </w:r>
      <w:r w:rsidR="00A73CAD">
        <w:rPr>
          <w:sz w:val="21"/>
          <w:szCs w:val="21"/>
        </w:rPr>
      </w:r>
      <w:r w:rsidR="00A73CAD">
        <w:rPr>
          <w:sz w:val="21"/>
          <w:szCs w:val="21"/>
        </w:rPr>
        <w:fldChar w:fldCharType="separate"/>
      </w:r>
      <w:r w:rsidR="00DC224E">
        <w:rPr>
          <w:sz w:val="21"/>
          <w:szCs w:val="21"/>
        </w:rPr>
        <w:t>13.6</w:t>
      </w:r>
      <w:r w:rsidR="00A73CAD">
        <w:rPr>
          <w:sz w:val="21"/>
          <w:szCs w:val="21"/>
        </w:rPr>
        <w:fldChar w:fldCharType="end"/>
      </w:r>
      <w:r w:rsidR="00A73CAD" w:rsidRPr="00942F14">
        <w:rPr>
          <w:sz w:val="21"/>
          <w:szCs w:val="21"/>
        </w:rPr>
        <w:t>]</w:t>
      </w:r>
    </w:p>
    <w:p w14:paraId="188A99F5" w14:textId="4230495B" w:rsidR="00826C80" w:rsidRPr="00123578" w:rsidRDefault="00123578" w:rsidP="00826C80">
      <w:pPr>
        <w:pStyle w:val="TOC4"/>
        <w:rPr>
          <w:rFonts w:eastAsiaTheme="minorEastAsia" w:cstheme="minorBidi"/>
          <w:b w:val="0"/>
        </w:rPr>
      </w:pPr>
      <w:r w:rsidRPr="00123578">
        <w:lastRenderedPageBreak/>
        <w:t>3</w:t>
      </w:r>
      <w:r w:rsidR="0021073B">
        <w:t>4</w:t>
      </w:r>
      <w:r w:rsidR="00826C80" w:rsidRPr="00123578">
        <w:t>.</w:t>
      </w:r>
      <w:r w:rsidR="00826C80" w:rsidRPr="00123578">
        <w:rPr>
          <w:rFonts w:eastAsiaTheme="minorEastAsia" w:cstheme="minorBidi"/>
          <w:b w:val="0"/>
        </w:rPr>
        <w:tab/>
      </w:r>
      <w:r w:rsidR="00826C80" w:rsidRPr="00123578">
        <w:t xml:space="preserve">Include a condition in the </w:t>
      </w:r>
      <w:r w:rsidR="00B57D00" w:rsidRPr="00123578">
        <w:t>pipeline licence</w:t>
      </w:r>
      <w:r w:rsidR="00826C80" w:rsidRPr="00123578">
        <w:t xml:space="preserve"> that no pipe pull over the dunes is permitted without the written consent of the Department of Environment, Land, Water and Planning </w:t>
      </w:r>
      <w:r w:rsidR="00FE1591" w:rsidRPr="00123578">
        <w:t xml:space="preserve">Pipelines Regulation Unit </w:t>
      </w:r>
      <w:r w:rsidR="00826C80" w:rsidRPr="00123578">
        <w:t>and Energy Safe Victoria.</w:t>
      </w:r>
      <w:r w:rsidR="00A73CAD">
        <w:t xml:space="preserve">  </w:t>
      </w:r>
      <w:r w:rsidR="00A73CAD" w:rsidRPr="0021073B">
        <w:rPr>
          <w:sz w:val="21"/>
          <w:szCs w:val="21"/>
        </w:rPr>
        <w:t>[Chapt</w:t>
      </w:r>
      <w:r w:rsidR="00A73CAD" w:rsidRPr="00942F14">
        <w:rPr>
          <w:sz w:val="21"/>
          <w:szCs w:val="21"/>
        </w:rPr>
        <w:t>er</w:t>
      </w:r>
      <w:r w:rsidR="00A73CAD">
        <w:rPr>
          <w:sz w:val="21"/>
          <w:szCs w:val="21"/>
        </w:rPr>
        <w:t xml:space="preserve"> </w:t>
      </w:r>
      <w:r w:rsidR="00A73CAD">
        <w:rPr>
          <w:sz w:val="21"/>
          <w:szCs w:val="21"/>
        </w:rPr>
        <w:fldChar w:fldCharType="begin"/>
      </w:r>
      <w:r w:rsidR="00A73CAD">
        <w:rPr>
          <w:sz w:val="21"/>
          <w:szCs w:val="21"/>
        </w:rPr>
        <w:instrText xml:space="preserve"> REF _Ref65587548 \r \h </w:instrText>
      </w:r>
      <w:r w:rsidR="00A73CAD">
        <w:rPr>
          <w:sz w:val="21"/>
          <w:szCs w:val="21"/>
        </w:rPr>
      </w:r>
      <w:r w:rsidR="00A73CAD">
        <w:rPr>
          <w:sz w:val="21"/>
          <w:szCs w:val="21"/>
        </w:rPr>
        <w:fldChar w:fldCharType="separate"/>
      </w:r>
      <w:r w:rsidR="00DC224E">
        <w:rPr>
          <w:sz w:val="21"/>
          <w:szCs w:val="21"/>
        </w:rPr>
        <w:t>4.7</w:t>
      </w:r>
      <w:r w:rsidR="00A73CAD">
        <w:rPr>
          <w:sz w:val="21"/>
          <w:szCs w:val="21"/>
        </w:rPr>
        <w:fldChar w:fldCharType="end"/>
      </w:r>
      <w:r w:rsidR="00A73CAD" w:rsidRPr="00942F14">
        <w:rPr>
          <w:sz w:val="21"/>
          <w:szCs w:val="21"/>
        </w:rPr>
        <w:t>]</w:t>
      </w:r>
    </w:p>
    <w:p w14:paraId="18410195" w14:textId="74AEC120" w:rsidR="00826C80" w:rsidRDefault="00123578" w:rsidP="00826C80">
      <w:pPr>
        <w:pStyle w:val="TOC4"/>
        <w:rPr>
          <w:rFonts w:eastAsiaTheme="minorEastAsia" w:cstheme="minorBidi"/>
          <w:b w:val="0"/>
        </w:rPr>
      </w:pPr>
      <w:r w:rsidRPr="00123578">
        <w:t>3</w:t>
      </w:r>
      <w:r w:rsidR="0021073B">
        <w:t>5</w:t>
      </w:r>
      <w:r w:rsidR="00826C80" w:rsidRPr="00123578">
        <w:t>.</w:t>
      </w:r>
      <w:r w:rsidR="00826C80" w:rsidRPr="00123578">
        <w:rPr>
          <w:rFonts w:eastAsiaTheme="minorEastAsia" w:cstheme="minorBidi"/>
          <w:b w:val="0"/>
        </w:rPr>
        <w:tab/>
      </w:r>
      <w:r w:rsidR="00826C80" w:rsidRPr="00123578">
        <w:t xml:space="preserve">Include a condition </w:t>
      </w:r>
      <w:r w:rsidR="00293FCF">
        <w:t>i</w:t>
      </w:r>
      <w:r w:rsidR="00826C80" w:rsidRPr="00123578">
        <w:t xml:space="preserve">n the </w:t>
      </w:r>
      <w:r w:rsidR="00B57D00" w:rsidRPr="00123578">
        <w:t>pipeline licence</w:t>
      </w:r>
      <w:r w:rsidR="00826C80" w:rsidRPr="00123578">
        <w:t xml:space="preserve"> that requires native vegetation offsets to be secured to the satisfaction of the Department of Environment, Land, Water and Planning before any vegetation is removed.</w:t>
      </w:r>
      <w:r w:rsidR="00A73CAD">
        <w:t xml:space="preserve">  </w:t>
      </w:r>
      <w:r w:rsidR="00A73CAD" w:rsidRPr="0021073B">
        <w:rPr>
          <w:sz w:val="21"/>
          <w:szCs w:val="21"/>
        </w:rPr>
        <w:t>[Chapt</w:t>
      </w:r>
      <w:r w:rsidR="00A73CAD" w:rsidRPr="00942F14">
        <w:rPr>
          <w:sz w:val="21"/>
          <w:szCs w:val="21"/>
        </w:rPr>
        <w:t>er</w:t>
      </w:r>
      <w:r w:rsidR="00A73CAD">
        <w:rPr>
          <w:sz w:val="21"/>
          <w:szCs w:val="21"/>
        </w:rPr>
        <w:t xml:space="preserve"> </w:t>
      </w:r>
      <w:r w:rsidR="00A73CAD">
        <w:rPr>
          <w:sz w:val="21"/>
          <w:szCs w:val="21"/>
        </w:rPr>
        <w:fldChar w:fldCharType="begin"/>
      </w:r>
      <w:r w:rsidR="00A73CAD">
        <w:rPr>
          <w:sz w:val="21"/>
          <w:szCs w:val="21"/>
        </w:rPr>
        <w:instrText xml:space="preserve"> REF _Ref65587567 \r \h </w:instrText>
      </w:r>
      <w:r w:rsidR="00A73CAD">
        <w:rPr>
          <w:sz w:val="21"/>
          <w:szCs w:val="21"/>
        </w:rPr>
      </w:r>
      <w:r w:rsidR="00A73CAD">
        <w:rPr>
          <w:sz w:val="21"/>
          <w:szCs w:val="21"/>
        </w:rPr>
        <w:fldChar w:fldCharType="separate"/>
      </w:r>
      <w:r w:rsidR="00DC224E">
        <w:rPr>
          <w:sz w:val="21"/>
          <w:szCs w:val="21"/>
        </w:rPr>
        <w:t>4.8</w:t>
      </w:r>
      <w:r w:rsidR="00A73CAD">
        <w:rPr>
          <w:sz w:val="21"/>
          <w:szCs w:val="21"/>
        </w:rPr>
        <w:fldChar w:fldCharType="end"/>
      </w:r>
      <w:r w:rsidR="00A73CAD" w:rsidRPr="00942F14">
        <w:rPr>
          <w:sz w:val="21"/>
          <w:szCs w:val="21"/>
        </w:rPr>
        <w:t>]</w:t>
      </w:r>
    </w:p>
    <w:p w14:paraId="10E65FBD" w14:textId="03D32FCF" w:rsidR="00826C80" w:rsidRDefault="00123578" w:rsidP="00826C80">
      <w:pPr>
        <w:pStyle w:val="TOC4"/>
        <w:rPr>
          <w:rFonts w:eastAsiaTheme="minorEastAsia" w:cstheme="minorBidi"/>
          <w:b w:val="0"/>
        </w:rPr>
      </w:pPr>
      <w:r>
        <w:t>3</w:t>
      </w:r>
      <w:r w:rsidR="0021073B">
        <w:t>6</w:t>
      </w:r>
      <w:r w:rsidR="00826C80">
        <w:t>.</w:t>
      </w:r>
      <w:r w:rsidR="00826C80">
        <w:rPr>
          <w:rFonts w:eastAsiaTheme="minorEastAsia" w:cstheme="minorBidi"/>
          <w:b w:val="0"/>
        </w:rPr>
        <w:tab/>
      </w:r>
      <w:r w:rsidR="00826C80" w:rsidRPr="008678D0">
        <w:rPr>
          <w:rFonts w:cstheme="minorHAnsi"/>
        </w:rPr>
        <w:t xml:space="preserve">Include conditions </w:t>
      </w:r>
      <w:r w:rsidR="00293FCF">
        <w:rPr>
          <w:rFonts w:cstheme="minorHAnsi"/>
        </w:rPr>
        <w:t>i</w:t>
      </w:r>
      <w:r w:rsidR="00826C80" w:rsidRPr="008678D0">
        <w:rPr>
          <w:rFonts w:cstheme="minorHAnsi"/>
        </w:rPr>
        <w:t xml:space="preserve">n the </w:t>
      </w:r>
      <w:r w:rsidR="00B57D00" w:rsidRPr="008678D0">
        <w:rPr>
          <w:rFonts w:cstheme="minorHAnsi"/>
        </w:rPr>
        <w:t>pipeline licence</w:t>
      </w:r>
      <w:r w:rsidR="00826C80" w:rsidRPr="008678D0">
        <w:rPr>
          <w:rFonts w:cstheme="minorHAnsi"/>
        </w:rPr>
        <w:t xml:space="preserve"> that require:</w:t>
      </w:r>
    </w:p>
    <w:p w14:paraId="0554D981" w14:textId="77777777" w:rsidR="00D1694D" w:rsidRDefault="00D1694D" w:rsidP="00D1694D">
      <w:pPr>
        <w:pStyle w:val="TOC5"/>
        <w:tabs>
          <w:tab w:val="left" w:pos="1418"/>
        </w:tabs>
        <w:rPr>
          <w:rFonts w:eastAsiaTheme="minorEastAsia" w:cstheme="minorBidi"/>
          <w:b w:val="0"/>
        </w:rPr>
      </w:pPr>
      <w:r w:rsidRPr="008678D0">
        <w:rPr>
          <w:rFonts w:cstheme="minorHAnsi"/>
        </w:rPr>
        <w:t>a)</w:t>
      </w:r>
      <w:r>
        <w:rPr>
          <w:rFonts w:eastAsiaTheme="minorEastAsia" w:cstheme="minorBidi"/>
          <w:b w:val="0"/>
        </w:rPr>
        <w:tab/>
      </w:r>
      <w:r w:rsidRPr="008678D0">
        <w:rPr>
          <w:rFonts w:cstheme="minorHAnsi"/>
        </w:rPr>
        <w:t>environmental management systems to be prepared and implemented</w:t>
      </w:r>
      <w:r w:rsidRPr="00D1694D">
        <w:rPr>
          <w:rFonts w:cstheme="minorHAnsi"/>
        </w:rPr>
        <w:t xml:space="preserve"> </w:t>
      </w:r>
      <w:r>
        <w:rPr>
          <w:rFonts w:cstheme="minorHAnsi"/>
        </w:rPr>
        <w:t>that are consistent with those for other elements of the Project</w:t>
      </w:r>
    </w:p>
    <w:p w14:paraId="49C416AE" w14:textId="77777777" w:rsidR="00826C80" w:rsidRDefault="00826C80" w:rsidP="00826C80">
      <w:pPr>
        <w:pStyle w:val="TOC5"/>
        <w:tabs>
          <w:tab w:val="left" w:pos="1418"/>
        </w:tabs>
        <w:rPr>
          <w:rFonts w:eastAsiaTheme="minorEastAsia" w:cstheme="minorBidi"/>
          <w:b w:val="0"/>
        </w:rPr>
      </w:pPr>
      <w:r w:rsidRPr="008678D0">
        <w:rPr>
          <w:rFonts w:cstheme="minorHAnsi"/>
        </w:rPr>
        <w:t>b)</w:t>
      </w:r>
      <w:r>
        <w:rPr>
          <w:rFonts w:eastAsiaTheme="minorEastAsia" w:cstheme="minorBidi"/>
          <w:b w:val="0"/>
        </w:rPr>
        <w:tab/>
      </w:r>
      <w:r>
        <w:t>audits of environmental performance and compliance to be conducted by a suitably qualified person approved by the relevant regulator.  Scope and timing of audits should be approved by the relevant regulator</w:t>
      </w:r>
    </w:p>
    <w:p w14:paraId="02A6ED74" w14:textId="31A0CAFE" w:rsidR="00826C80" w:rsidRDefault="00826C80" w:rsidP="00826C80">
      <w:pPr>
        <w:pStyle w:val="TOC5"/>
        <w:tabs>
          <w:tab w:val="left" w:pos="1418"/>
        </w:tabs>
      </w:pPr>
      <w:r>
        <w:t>c)</w:t>
      </w:r>
      <w:r>
        <w:rPr>
          <w:rFonts w:eastAsiaTheme="minorEastAsia" w:cstheme="minorBidi"/>
          <w:b w:val="0"/>
        </w:rPr>
        <w:tab/>
      </w:r>
      <w:r>
        <w:t xml:space="preserve">maintenance and review of </w:t>
      </w:r>
      <w:r w:rsidRPr="008678D0">
        <w:rPr>
          <w:rFonts w:cstheme="minorHAnsi"/>
        </w:rPr>
        <w:t>an</w:t>
      </w:r>
      <w:r>
        <w:t xml:space="preserve"> environmental risk register.</w:t>
      </w:r>
      <w:r w:rsidR="00586B84">
        <w:t xml:space="preserve">  </w:t>
      </w:r>
      <w:r w:rsidR="00586B84" w:rsidRPr="0021073B">
        <w:rPr>
          <w:sz w:val="21"/>
          <w:szCs w:val="21"/>
        </w:rPr>
        <w:t>[Chapt</w:t>
      </w:r>
      <w:r w:rsidR="00586B84" w:rsidRPr="00942F14">
        <w:rPr>
          <w:sz w:val="21"/>
          <w:szCs w:val="21"/>
        </w:rPr>
        <w:t>er</w:t>
      </w:r>
      <w:r w:rsidR="00586B84">
        <w:rPr>
          <w:sz w:val="21"/>
          <w:szCs w:val="21"/>
        </w:rPr>
        <w:t xml:space="preserve"> </w:t>
      </w:r>
      <w:r w:rsidR="00586B84">
        <w:rPr>
          <w:sz w:val="21"/>
          <w:szCs w:val="21"/>
        </w:rPr>
        <w:fldChar w:fldCharType="begin"/>
      </w:r>
      <w:r w:rsidR="00586B84">
        <w:rPr>
          <w:sz w:val="21"/>
          <w:szCs w:val="21"/>
        </w:rPr>
        <w:instrText xml:space="preserve"> REF _Ref65587497 \r \h </w:instrText>
      </w:r>
      <w:r w:rsidR="00586B84">
        <w:rPr>
          <w:sz w:val="21"/>
          <w:szCs w:val="21"/>
        </w:rPr>
      </w:r>
      <w:r w:rsidR="00586B84">
        <w:rPr>
          <w:sz w:val="21"/>
          <w:szCs w:val="21"/>
        </w:rPr>
        <w:fldChar w:fldCharType="separate"/>
      </w:r>
      <w:r w:rsidR="00DC224E">
        <w:rPr>
          <w:sz w:val="21"/>
          <w:szCs w:val="21"/>
        </w:rPr>
        <w:t>20.4</w:t>
      </w:r>
      <w:r w:rsidR="00586B84">
        <w:rPr>
          <w:sz w:val="21"/>
          <w:szCs w:val="21"/>
        </w:rPr>
        <w:fldChar w:fldCharType="end"/>
      </w:r>
      <w:r w:rsidR="00586B84" w:rsidRPr="00942F14">
        <w:rPr>
          <w:sz w:val="21"/>
          <w:szCs w:val="21"/>
        </w:rPr>
        <w:t>]</w:t>
      </w:r>
    </w:p>
    <w:p w14:paraId="58F01F41" w14:textId="68609110" w:rsidR="00826C80" w:rsidRDefault="00826C80" w:rsidP="00826C80">
      <w:pPr>
        <w:pStyle w:val="TOC4"/>
        <w:rPr>
          <w:rFonts w:eastAsiaTheme="minorEastAsia" w:cstheme="minorBidi"/>
          <w:b w:val="0"/>
        </w:rPr>
      </w:pPr>
      <w:r>
        <w:t>3</w:t>
      </w:r>
      <w:r w:rsidR="0021073B">
        <w:t>7</w:t>
      </w:r>
      <w:r>
        <w:t>.</w:t>
      </w:r>
      <w:r>
        <w:rPr>
          <w:rFonts w:eastAsiaTheme="minorEastAsia" w:cstheme="minorBidi"/>
          <w:b w:val="0"/>
        </w:rPr>
        <w:tab/>
      </w:r>
      <w:r>
        <w:t xml:space="preserve">Include the following requirements in the statutory Construction Environmental Management Plan required under the </w:t>
      </w:r>
      <w:r w:rsidRPr="008678D0">
        <w:rPr>
          <w:i/>
          <w:iCs/>
        </w:rPr>
        <w:t>Pipelines Act 2005</w:t>
      </w:r>
      <w:r>
        <w:t>, each as endorsed by the Environment Protection Authority:</w:t>
      </w:r>
    </w:p>
    <w:p w14:paraId="0EEBEF96" w14:textId="77777777" w:rsidR="00826C80" w:rsidRDefault="00826C80" w:rsidP="00826C80">
      <w:pPr>
        <w:pStyle w:val="TOC5"/>
        <w:tabs>
          <w:tab w:val="left" w:pos="1418"/>
        </w:tabs>
        <w:rPr>
          <w:rFonts w:eastAsiaTheme="minorEastAsia" w:cstheme="minorBidi"/>
          <w:b w:val="0"/>
        </w:rPr>
      </w:pPr>
      <w:r>
        <w:t>a)</w:t>
      </w:r>
      <w:r>
        <w:rPr>
          <w:rFonts w:eastAsiaTheme="minorEastAsia" w:cstheme="minorBidi"/>
          <w:b w:val="0"/>
        </w:rPr>
        <w:tab/>
      </w:r>
      <w:r>
        <w:t>a program to identify soil and groundwater contamination along the pipeline route and at the onshore facility sites</w:t>
      </w:r>
    </w:p>
    <w:p w14:paraId="0C531859" w14:textId="6D288C27" w:rsidR="00826C80" w:rsidRDefault="00826C80" w:rsidP="00826C80">
      <w:pPr>
        <w:pStyle w:val="TOC5"/>
        <w:tabs>
          <w:tab w:val="left" w:pos="1418"/>
        </w:tabs>
        <w:rPr>
          <w:rFonts w:eastAsiaTheme="minorEastAsia" w:cstheme="minorBidi"/>
          <w:b w:val="0"/>
        </w:rPr>
      </w:pPr>
      <w:r>
        <w:t>b)</w:t>
      </w:r>
      <w:r>
        <w:rPr>
          <w:rFonts w:eastAsiaTheme="minorEastAsia" w:cstheme="minorBidi"/>
          <w:b w:val="0"/>
        </w:rPr>
        <w:tab/>
      </w:r>
      <w:r>
        <w:t>protocols to be applied</w:t>
      </w:r>
      <w:r w:rsidRPr="008678D0">
        <w:rPr>
          <w:rFonts w:cstheme="minorHAnsi"/>
        </w:rPr>
        <w:t xml:space="preserve"> </w:t>
      </w:r>
      <w:r>
        <w:t>if contaminated soil and groundwater are encountered, consistent with relevant national and E</w:t>
      </w:r>
      <w:r w:rsidR="00FE1591">
        <w:t xml:space="preserve">nvironment </w:t>
      </w:r>
      <w:r>
        <w:t>P</w:t>
      </w:r>
      <w:r w:rsidR="00FE1591">
        <w:t xml:space="preserve">rotectuon </w:t>
      </w:r>
      <w:r>
        <w:t>A</w:t>
      </w:r>
      <w:r w:rsidR="00FE1591">
        <w:t>uthority</w:t>
      </w:r>
      <w:r>
        <w:t xml:space="preserve"> policy guidance and the new duties under the </w:t>
      </w:r>
      <w:r w:rsidRPr="008678D0">
        <w:rPr>
          <w:i/>
          <w:iCs/>
        </w:rPr>
        <w:t>Environment Protection Act 2017.</w:t>
      </w:r>
      <w:r w:rsidR="00586B84">
        <w:rPr>
          <w:i/>
          <w:iCs/>
        </w:rPr>
        <w:t xml:space="preserve">  </w:t>
      </w:r>
      <w:r w:rsidR="00586B84" w:rsidRPr="0021073B">
        <w:rPr>
          <w:sz w:val="21"/>
          <w:szCs w:val="21"/>
        </w:rPr>
        <w:t>[Chapt</w:t>
      </w:r>
      <w:r w:rsidR="00586B84" w:rsidRPr="00942F14">
        <w:rPr>
          <w:sz w:val="21"/>
          <w:szCs w:val="21"/>
        </w:rPr>
        <w:t>er</w:t>
      </w:r>
      <w:r w:rsidR="00586B84">
        <w:rPr>
          <w:sz w:val="21"/>
          <w:szCs w:val="21"/>
        </w:rPr>
        <w:t xml:space="preserve"> </w:t>
      </w:r>
      <w:r w:rsidR="00586B84">
        <w:rPr>
          <w:sz w:val="21"/>
          <w:szCs w:val="21"/>
        </w:rPr>
        <w:fldChar w:fldCharType="begin"/>
      </w:r>
      <w:r w:rsidR="00586B84">
        <w:rPr>
          <w:sz w:val="21"/>
          <w:szCs w:val="21"/>
        </w:rPr>
        <w:instrText xml:space="preserve"> REF _Ref65587617 \r \h </w:instrText>
      </w:r>
      <w:r w:rsidR="00586B84">
        <w:rPr>
          <w:sz w:val="21"/>
          <w:szCs w:val="21"/>
        </w:rPr>
      </w:r>
      <w:r w:rsidR="00586B84">
        <w:rPr>
          <w:sz w:val="21"/>
          <w:szCs w:val="21"/>
        </w:rPr>
        <w:fldChar w:fldCharType="separate"/>
      </w:r>
      <w:r w:rsidR="00DC224E">
        <w:rPr>
          <w:sz w:val="21"/>
          <w:szCs w:val="21"/>
        </w:rPr>
        <w:t>7.6</w:t>
      </w:r>
      <w:r w:rsidR="00586B84">
        <w:rPr>
          <w:sz w:val="21"/>
          <w:szCs w:val="21"/>
        </w:rPr>
        <w:fldChar w:fldCharType="end"/>
      </w:r>
      <w:r w:rsidR="00586B84" w:rsidRPr="00942F14">
        <w:rPr>
          <w:sz w:val="21"/>
          <w:szCs w:val="21"/>
        </w:rPr>
        <w:t>]</w:t>
      </w:r>
    </w:p>
    <w:p w14:paraId="6AD9D36A" w14:textId="0D9FC491" w:rsidR="00826C80" w:rsidRDefault="00123578" w:rsidP="00826C80">
      <w:pPr>
        <w:pStyle w:val="TOC4"/>
        <w:rPr>
          <w:rFonts w:eastAsiaTheme="minorEastAsia" w:cstheme="minorBidi"/>
          <w:b w:val="0"/>
        </w:rPr>
      </w:pPr>
      <w:r w:rsidRPr="00123578">
        <w:t>3</w:t>
      </w:r>
      <w:r w:rsidR="0021073B">
        <w:t>8</w:t>
      </w:r>
      <w:r w:rsidR="00826C80" w:rsidRPr="00123578">
        <w:t>.</w:t>
      </w:r>
      <w:r w:rsidR="00826C80" w:rsidRPr="00123578">
        <w:rPr>
          <w:rFonts w:eastAsiaTheme="minorEastAsia" w:cstheme="minorBidi"/>
          <w:b w:val="0"/>
        </w:rPr>
        <w:tab/>
      </w:r>
      <w:r w:rsidR="00826C80" w:rsidRPr="00123578">
        <w:t>Include requirements in the Construction Environmental Management Plan</w:t>
      </w:r>
      <w:r w:rsidRPr="00123578">
        <w:t xml:space="preserve"> required</w:t>
      </w:r>
      <w:r w:rsidR="00826C80" w:rsidRPr="00123578">
        <w:t xml:space="preserve"> under the </w:t>
      </w:r>
      <w:r w:rsidR="00826C80" w:rsidRPr="00123578">
        <w:rPr>
          <w:i/>
          <w:iCs/>
        </w:rPr>
        <w:t xml:space="preserve">Pipelines Act 2005 </w:t>
      </w:r>
      <w:r w:rsidR="00826C80" w:rsidRPr="00123578">
        <w:t>for the Proponent/operator to:</w:t>
      </w:r>
    </w:p>
    <w:p w14:paraId="73218E5F" w14:textId="053AEE09" w:rsidR="009F4599" w:rsidRDefault="009F4599" w:rsidP="009F4599">
      <w:pPr>
        <w:pStyle w:val="PPVRecommendationAlphaList"/>
        <w:numPr>
          <w:ilvl w:val="1"/>
          <w:numId w:val="47"/>
        </w:numPr>
      </w:pPr>
      <w:r>
        <w:t>appoint an independent suitably qualified person</w:t>
      </w:r>
      <w:r w:rsidRPr="008221CF">
        <w:t xml:space="preserve"> </w:t>
      </w:r>
      <w:r>
        <w:t>to:</w:t>
      </w:r>
    </w:p>
    <w:p w14:paraId="695FC2AD" w14:textId="77777777" w:rsidR="009F4599" w:rsidRDefault="009F4599" w:rsidP="009F4599">
      <w:pPr>
        <w:pStyle w:val="PPVRecommendationBullet"/>
      </w:pPr>
      <w:r>
        <w:t xml:space="preserve">receive any public complaints about construction noise </w:t>
      </w:r>
    </w:p>
    <w:p w14:paraId="19BC63E8" w14:textId="054FB2C7" w:rsidR="009F4599" w:rsidRDefault="009F4599" w:rsidP="009F4599">
      <w:pPr>
        <w:pStyle w:val="PPVRecommendationBullet"/>
      </w:pPr>
      <w:r w:rsidRPr="00A85416">
        <w:t xml:space="preserve">monitoring the noise impacts of </w:t>
      </w:r>
      <w:r>
        <w:t xml:space="preserve">construction work where required </w:t>
      </w:r>
      <w:r w:rsidRPr="00A85416">
        <w:t>to enable a response to potential complaints</w:t>
      </w:r>
    </w:p>
    <w:p w14:paraId="6B5174D3" w14:textId="1BBD8C8E" w:rsidR="009F4599" w:rsidRDefault="009F4599" w:rsidP="009F4599">
      <w:pPr>
        <w:pStyle w:val="PPVRecommendationBullet"/>
      </w:pPr>
      <w:r>
        <w:t xml:space="preserve">advise </w:t>
      </w:r>
      <w:r w:rsidRPr="00E340E6">
        <w:t xml:space="preserve">the </w:t>
      </w:r>
      <w:r>
        <w:t>P</w:t>
      </w:r>
      <w:r w:rsidRPr="00E340E6">
        <w:t>roponent</w:t>
      </w:r>
      <w:r>
        <w:t>/operator</w:t>
      </w:r>
      <w:r w:rsidRPr="00E340E6">
        <w:t xml:space="preserve"> and the </w:t>
      </w:r>
      <w:r>
        <w:t xml:space="preserve">relevant </w:t>
      </w:r>
      <w:r w:rsidRPr="00E340E6">
        <w:t>regulators</w:t>
      </w:r>
      <w:r w:rsidRPr="008221CF">
        <w:t xml:space="preserve"> </w:t>
      </w:r>
      <w:r>
        <w:t>on</w:t>
      </w:r>
      <w:r w:rsidRPr="008221CF">
        <w:t xml:space="preserve"> </w:t>
      </w:r>
      <w:r>
        <w:t>whether</w:t>
      </w:r>
      <w:r w:rsidRPr="008221CF">
        <w:t xml:space="preserve"> </w:t>
      </w:r>
      <w:r w:rsidR="000740B6">
        <w:t xml:space="preserve">the </w:t>
      </w:r>
      <w:r>
        <w:t>environmental management measures to mitigate construction noise have been properly implemented</w:t>
      </w:r>
    </w:p>
    <w:p w14:paraId="762620DB" w14:textId="54CE0274" w:rsidR="00826C80" w:rsidRDefault="00826C80" w:rsidP="009F4599">
      <w:pPr>
        <w:pStyle w:val="TOC5"/>
        <w:tabs>
          <w:tab w:val="left" w:pos="1418"/>
        </w:tabs>
      </w:pPr>
      <w:r>
        <w:t>b)</w:t>
      </w:r>
      <w:r>
        <w:rPr>
          <w:rFonts w:eastAsiaTheme="minorEastAsia" w:cstheme="minorBidi"/>
        </w:rPr>
        <w:tab/>
      </w:r>
      <w:r>
        <w:t>inform the independent person promptly of any complaints received by the Proponent.</w:t>
      </w:r>
      <w:r w:rsidR="00586B84">
        <w:t xml:space="preserve">  </w:t>
      </w:r>
      <w:r w:rsidR="00586B84" w:rsidRPr="0021073B">
        <w:rPr>
          <w:sz w:val="21"/>
          <w:szCs w:val="21"/>
        </w:rPr>
        <w:t>[Chapt</w:t>
      </w:r>
      <w:r w:rsidR="00586B84" w:rsidRPr="00942F14">
        <w:rPr>
          <w:sz w:val="21"/>
          <w:szCs w:val="21"/>
        </w:rPr>
        <w:t>er</w:t>
      </w:r>
      <w:r w:rsidR="00586B84">
        <w:rPr>
          <w:sz w:val="21"/>
          <w:szCs w:val="21"/>
        </w:rPr>
        <w:t xml:space="preserve"> </w:t>
      </w:r>
      <w:r w:rsidR="00586B84">
        <w:rPr>
          <w:sz w:val="21"/>
          <w:szCs w:val="21"/>
        </w:rPr>
        <w:fldChar w:fldCharType="begin"/>
      </w:r>
      <w:r w:rsidR="00586B84">
        <w:rPr>
          <w:sz w:val="21"/>
          <w:szCs w:val="21"/>
        </w:rPr>
        <w:instrText xml:space="preserve"> REF _Ref65587640 \r \h </w:instrText>
      </w:r>
      <w:r w:rsidR="00586B84">
        <w:rPr>
          <w:sz w:val="21"/>
          <w:szCs w:val="21"/>
        </w:rPr>
      </w:r>
      <w:r w:rsidR="00586B84">
        <w:rPr>
          <w:sz w:val="21"/>
          <w:szCs w:val="21"/>
        </w:rPr>
        <w:fldChar w:fldCharType="separate"/>
      </w:r>
      <w:r w:rsidR="00DC224E">
        <w:rPr>
          <w:sz w:val="21"/>
          <w:szCs w:val="21"/>
        </w:rPr>
        <w:t>9.6</w:t>
      </w:r>
      <w:r w:rsidR="00586B84">
        <w:rPr>
          <w:sz w:val="21"/>
          <w:szCs w:val="21"/>
        </w:rPr>
        <w:fldChar w:fldCharType="end"/>
      </w:r>
      <w:r w:rsidR="00586B84" w:rsidRPr="00942F14">
        <w:rPr>
          <w:sz w:val="21"/>
          <w:szCs w:val="21"/>
        </w:rPr>
        <w:t>]</w:t>
      </w:r>
    </w:p>
    <w:p w14:paraId="2FC76121" w14:textId="1CC207BC" w:rsidR="00826C80" w:rsidRDefault="0021073B" w:rsidP="00826C80">
      <w:pPr>
        <w:pStyle w:val="TOC4"/>
        <w:rPr>
          <w:rFonts w:eastAsiaTheme="minorEastAsia" w:cstheme="minorBidi"/>
          <w:b w:val="0"/>
        </w:rPr>
      </w:pPr>
      <w:r>
        <w:t>39</w:t>
      </w:r>
      <w:r w:rsidR="00826C80" w:rsidRPr="00123578">
        <w:t>.</w:t>
      </w:r>
      <w:r w:rsidR="00826C80" w:rsidRPr="00123578">
        <w:rPr>
          <w:rFonts w:eastAsiaTheme="minorEastAsia" w:cstheme="minorBidi"/>
          <w:b w:val="0"/>
        </w:rPr>
        <w:tab/>
      </w:r>
      <w:r w:rsidR="00826C80" w:rsidRPr="00123578">
        <w:t xml:space="preserve">Include conditions in the operational Environmental Management Plan </w:t>
      </w:r>
      <w:r w:rsidR="00123578" w:rsidRPr="00123578">
        <w:t xml:space="preserve">required </w:t>
      </w:r>
      <w:r w:rsidR="00826C80" w:rsidRPr="00123578">
        <w:t xml:space="preserve">under the </w:t>
      </w:r>
      <w:r w:rsidR="00826C80" w:rsidRPr="00123578">
        <w:rPr>
          <w:i/>
          <w:iCs/>
        </w:rPr>
        <w:t>Pipelines Act 2005</w:t>
      </w:r>
      <w:r w:rsidR="00826C80" w:rsidRPr="00123578">
        <w:t xml:space="preserve"> that require:</w:t>
      </w:r>
    </w:p>
    <w:p w14:paraId="0EE5F44D" w14:textId="77777777" w:rsidR="00826C80" w:rsidRDefault="00826C80" w:rsidP="00826C80">
      <w:pPr>
        <w:pStyle w:val="TOC5"/>
        <w:tabs>
          <w:tab w:val="left" w:pos="1418"/>
        </w:tabs>
        <w:rPr>
          <w:rFonts w:eastAsiaTheme="minorEastAsia" w:cstheme="minorBidi"/>
          <w:b w:val="0"/>
        </w:rPr>
      </w:pPr>
      <w:r>
        <w:t>a)</w:t>
      </w:r>
      <w:r>
        <w:rPr>
          <w:rFonts w:eastAsiaTheme="minorEastAsia" w:cstheme="minorBidi"/>
          <w:b w:val="0"/>
        </w:rPr>
        <w:tab/>
      </w:r>
      <w:r>
        <w:t>monitoring and independent auditing of greenhouse gas emissions from the relevant project infrastructure</w:t>
      </w:r>
    </w:p>
    <w:p w14:paraId="26D9E220" w14:textId="1D37CF36" w:rsidR="00826C80" w:rsidRDefault="00826C80" w:rsidP="00826C80">
      <w:pPr>
        <w:pStyle w:val="TOC5"/>
        <w:tabs>
          <w:tab w:val="left" w:pos="1418"/>
        </w:tabs>
        <w:rPr>
          <w:rFonts w:eastAsiaTheme="minorEastAsia" w:cstheme="minorBidi"/>
          <w:b w:val="0"/>
        </w:rPr>
      </w:pPr>
      <w:r>
        <w:t>b)</w:t>
      </w:r>
      <w:r>
        <w:rPr>
          <w:rFonts w:eastAsiaTheme="minorEastAsia" w:cstheme="minorBidi"/>
          <w:b w:val="0"/>
        </w:rPr>
        <w:tab/>
      </w:r>
      <w:r>
        <w:t>on-going implementation of best practice measures to mitigate greenhouse gas emissions, to the extent reasonably practicable.</w:t>
      </w:r>
      <w:r w:rsidR="00586B84">
        <w:t xml:space="preserve">  </w:t>
      </w:r>
      <w:r w:rsidR="00586B84" w:rsidRPr="0021073B">
        <w:rPr>
          <w:sz w:val="21"/>
          <w:szCs w:val="21"/>
        </w:rPr>
        <w:t>[Chapt</w:t>
      </w:r>
      <w:r w:rsidR="00586B84" w:rsidRPr="00942F14">
        <w:rPr>
          <w:sz w:val="21"/>
          <w:szCs w:val="21"/>
        </w:rPr>
        <w:t>er</w:t>
      </w:r>
      <w:r w:rsidR="00586B84">
        <w:rPr>
          <w:sz w:val="21"/>
          <w:szCs w:val="21"/>
        </w:rPr>
        <w:t xml:space="preserve"> </w:t>
      </w:r>
      <w:r w:rsidR="00586B84">
        <w:rPr>
          <w:sz w:val="21"/>
          <w:szCs w:val="21"/>
        </w:rPr>
        <w:fldChar w:fldCharType="begin"/>
      </w:r>
      <w:r w:rsidR="00586B84">
        <w:rPr>
          <w:sz w:val="21"/>
          <w:szCs w:val="21"/>
        </w:rPr>
        <w:instrText xml:space="preserve"> REF _Ref65587659 \r \h </w:instrText>
      </w:r>
      <w:r w:rsidR="00586B84">
        <w:rPr>
          <w:sz w:val="21"/>
          <w:szCs w:val="21"/>
        </w:rPr>
      </w:r>
      <w:r w:rsidR="00586B84">
        <w:rPr>
          <w:sz w:val="21"/>
          <w:szCs w:val="21"/>
        </w:rPr>
        <w:fldChar w:fldCharType="separate"/>
      </w:r>
      <w:r w:rsidR="00DC224E">
        <w:rPr>
          <w:sz w:val="21"/>
          <w:szCs w:val="21"/>
        </w:rPr>
        <w:t>11.7</w:t>
      </w:r>
      <w:r w:rsidR="00586B84">
        <w:rPr>
          <w:sz w:val="21"/>
          <w:szCs w:val="21"/>
        </w:rPr>
        <w:fldChar w:fldCharType="end"/>
      </w:r>
      <w:r w:rsidR="00586B84" w:rsidRPr="00942F14">
        <w:rPr>
          <w:sz w:val="21"/>
          <w:szCs w:val="21"/>
        </w:rPr>
        <w:t>]</w:t>
      </w:r>
    </w:p>
    <w:p w14:paraId="0FC4A94A" w14:textId="4566DEF0" w:rsidR="00826C80" w:rsidRPr="00453B0F" w:rsidRDefault="00826C80" w:rsidP="00826C80">
      <w:pPr>
        <w:pStyle w:val="Heading5"/>
      </w:pPr>
      <w:r w:rsidRPr="00453B0F">
        <w:t xml:space="preserve">Specific recommendations - </w:t>
      </w:r>
      <w:r w:rsidR="00293FCF">
        <w:t xml:space="preserve">approvals </w:t>
      </w:r>
      <w:r w:rsidRPr="00453B0F">
        <w:t xml:space="preserve">under the </w:t>
      </w:r>
      <w:r w:rsidR="005565D8" w:rsidRPr="000E5597">
        <w:rPr>
          <w:i/>
          <w:iCs w:val="0"/>
        </w:rPr>
        <w:t>Offshore Petroleum and Greenhouse Gas Storage Act 2010</w:t>
      </w:r>
      <w:r w:rsidRPr="00453B0F">
        <w:t xml:space="preserve"> </w:t>
      </w:r>
      <w:r>
        <w:t>and related E</w:t>
      </w:r>
      <w:r w:rsidR="00C272E9">
        <w:t xml:space="preserve">nvironmental </w:t>
      </w:r>
      <w:r>
        <w:t>M</w:t>
      </w:r>
      <w:r w:rsidR="00C272E9">
        <w:t xml:space="preserve">anagement </w:t>
      </w:r>
      <w:r>
        <w:t>P</w:t>
      </w:r>
      <w:r w:rsidR="00C272E9">
        <w:t>lan</w:t>
      </w:r>
      <w:r>
        <w:t>s</w:t>
      </w:r>
    </w:p>
    <w:p w14:paraId="6177D9D5" w14:textId="1FFF9264" w:rsidR="001418EC" w:rsidRDefault="00123578" w:rsidP="001418EC">
      <w:pPr>
        <w:pStyle w:val="TOC4"/>
      </w:pPr>
      <w:r>
        <w:t>4</w:t>
      </w:r>
      <w:r w:rsidR="0021073B">
        <w:t>0</w:t>
      </w:r>
      <w:r w:rsidR="00826C80">
        <w:t>.</w:t>
      </w:r>
      <w:r w:rsidR="00826C80">
        <w:rPr>
          <w:rFonts w:eastAsiaTheme="minorEastAsia" w:cstheme="minorBidi"/>
          <w:b w:val="0"/>
        </w:rPr>
        <w:tab/>
      </w:r>
      <w:r w:rsidR="001418EC" w:rsidRPr="00B127A1">
        <w:t xml:space="preserve">Include </w:t>
      </w:r>
      <w:r w:rsidR="001418EC">
        <w:t xml:space="preserve">a </w:t>
      </w:r>
      <w:r w:rsidR="001418EC" w:rsidRPr="00B127A1">
        <w:t xml:space="preserve">condition in the </w:t>
      </w:r>
      <w:r w:rsidR="001418EC">
        <w:t>approvals</w:t>
      </w:r>
      <w:r w:rsidR="001418EC" w:rsidRPr="00B127A1">
        <w:t xml:space="preserve"> under the </w:t>
      </w:r>
      <w:r w:rsidR="001418EC" w:rsidRPr="004D50F6">
        <w:rPr>
          <w:i/>
          <w:iCs/>
        </w:rPr>
        <w:t>Offshore Petroleum and Greenhouse Gas Storage Act 2010</w:t>
      </w:r>
      <w:r w:rsidR="001418EC">
        <w:t xml:space="preserve"> that requires the Project to be operated </w:t>
      </w:r>
      <w:r w:rsidR="001418EC">
        <w:lastRenderedPageBreak/>
        <w:t>consistent with</w:t>
      </w:r>
      <w:r w:rsidR="001418EC" w:rsidRPr="0041544D">
        <w:t xml:space="preserve"> the groundwater scenario</w:t>
      </w:r>
      <w:r w:rsidR="001418EC">
        <w:t xml:space="preserve"> </w:t>
      </w:r>
      <w:r w:rsidR="001418EC" w:rsidRPr="001418EC">
        <w:rPr>
          <w:rFonts w:cstheme="minorHAnsi"/>
        </w:rPr>
        <w:t>assessed</w:t>
      </w:r>
      <w:r w:rsidR="001418EC">
        <w:t xml:space="preserve"> in the </w:t>
      </w:r>
      <w:r w:rsidR="001418EC" w:rsidRPr="0041544D">
        <w:t>E</w:t>
      </w:r>
      <w:r w:rsidR="001418EC">
        <w:t>nvironment Effects Statement (namely reinjection of gas into the gas field following extraction), except with the consent of the relevant regulator.</w:t>
      </w:r>
      <w:r w:rsidR="00586B84">
        <w:t xml:space="preserve">  </w:t>
      </w:r>
      <w:r w:rsidR="00586B84" w:rsidRPr="0021073B">
        <w:rPr>
          <w:sz w:val="21"/>
          <w:szCs w:val="21"/>
        </w:rPr>
        <w:t>[Chapt</w:t>
      </w:r>
      <w:r w:rsidR="00586B84" w:rsidRPr="00942F14">
        <w:rPr>
          <w:sz w:val="21"/>
          <w:szCs w:val="21"/>
        </w:rPr>
        <w:t>er</w:t>
      </w:r>
      <w:r w:rsidR="00586B84">
        <w:rPr>
          <w:sz w:val="21"/>
          <w:szCs w:val="21"/>
        </w:rPr>
        <w:t xml:space="preserve"> </w:t>
      </w:r>
      <w:r w:rsidR="00586B84">
        <w:rPr>
          <w:sz w:val="21"/>
          <w:szCs w:val="21"/>
        </w:rPr>
        <w:fldChar w:fldCharType="begin"/>
      </w:r>
      <w:r w:rsidR="00586B84">
        <w:rPr>
          <w:sz w:val="21"/>
          <w:szCs w:val="21"/>
        </w:rPr>
        <w:instrText xml:space="preserve"> REF _Ref65587686 \r \h </w:instrText>
      </w:r>
      <w:r w:rsidR="00586B84">
        <w:rPr>
          <w:sz w:val="21"/>
          <w:szCs w:val="21"/>
        </w:rPr>
      </w:r>
      <w:r w:rsidR="00586B84">
        <w:rPr>
          <w:sz w:val="21"/>
          <w:szCs w:val="21"/>
        </w:rPr>
        <w:fldChar w:fldCharType="separate"/>
      </w:r>
      <w:r w:rsidR="00DC224E">
        <w:rPr>
          <w:sz w:val="21"/>
          <w:szCs w:val="21"/>
        </w:rPr>
        <w:t>10.6</w:t>
      </w:r>
      <w:r w:rsidR="00586B84">
        <w:rPr>
          <w:sz w:val="21"/>
          <w:szCs w:val="21"/>
        </w:rPr>
        <w:fldChar w:fldCharType="end"/>
      </w:r>
      <w:r w:rsidR="00586B84" w:rsidRPr="00942F14">
        <w:rPr>
          <w:sz w:val="21"/>
          <w:szCs w:val="21"/>
        </w:rPr>
        <w:t>]</w:t>
      </w:r>
    </w:p>
    <w:p w14:paraId="22A6E028" w14:textId="266541FD" w:rsidR="00123578" w:rsidRDefault="00123578" w:rsidP="00123578">
      <w:pPr>
        <w:pStyle w:val="TOC4"/>
        <w:rPr>
          <w:rFonts w:eastAsiaTheme="minorEastAsia" w:cstheme="minorBidi"/>
          <w:b w:val="0"/>
        </w:rPr>
      </w:pPr>
      <w:r>
        <w:t>4</w:t>
      </w:r>
      <w:r w:rsidR="0021073B">
        <w:t>1</w:t>
      </w:r>
      <w:r>
        <w:t>.</w:t>
      </w:r>
      <w:r>
        <w:rPr>
          <w:rFonts w:eastAsiaTheme="minorEastAsia" w:cstheme="minorBidi"/>
          <w:b w:val="0"/>
        </w:rPr>
        <w:tab/>
      </w:r>
      <w:r w:rsidRPr="008678D0">
        <w:rPr>
          <w:rFonts w:cstheme="minorHAnsi"/>
        </w:rPr>
        <w:t xml:space="preserve">Include conditions </w:t>
      </w:r>
      <w:r w:rsidR="00293FCF">
        <w:rPr>
          <w:rFonts w:cstheme="minorHAnsi"/>
        </w:rPr>
        <w:t xml:space="preserve">in the approvals </w:t>
      </w:r>
      <w:r w:rsidRPr="008678D0">
        <w:rPr>
          <w:rFonts w:cstheme="minorHAnsi"/>
        </w:rPr>
        <w:t xml:space="preserve">under the </w:t>
      </w:r>
      <w:r w:rsidRPr="00123578">
        <w:rPr>
          <w:rFonts w:cstheme="minorHAnsi"/>
          <w:i/>
          <w:iCs/>
        </w:rPr>
        <w:t>Offshore Petroleum and Greenhouse Gas Storage Act 2010</w:t>
      </w:r>
      <w:r w:rsidRPr="008678D0">
        <w:rPr>
          <w:rFonts w:cstheme="minorHAnsi"/>
        </w:rPr>
        <w:t xml:space="preserve"> that require:</w:t>
      </w:r>
    </w:p>
    <w:p w14:paraId="3BD275E9" w14:textId="77777777" w:rsidR="00D1694D" w:rsidRDefault="00D1694D" w:rsidP="00D1694D">
      <w:pPr>
        <w:pStyle w:val="TOC5"/>
        <w:tabs>
          <w:tab w:val="left" w:pos="1418"/>
        </w:tabs>
        <w:rPr>
          <w:rFonts w:eastAsiaTheme="minorEastAsia" w:cstheme="minorBidi"/>
          <w:b w:val="0"/>
        </w:rPr>
      </w:pPr>
      <w:r w:rsidRPr="008678D0">
        <w:rPr>
          <w:rFonts w:cstheme="minorHAnsi"/>
        </w:rPr>
        <w:t>a)</w:t>
      </w:r>
      <w:r>
        <w:rPr>
          <w:rFonts w:eastAsiaTheme="minorEastAsia" w:cstheme="minorBidi"/>
          <w:b w:val="0"/>
        </w:rPr>
        <w:tab/>
      </w:r>
      <w:r w:rsidRPr="008678D0">
        <w:rPr>
          <w:rFonts w:cstheme="minorHAnsi"/>
        </w:rPr>
        <w:t>environmental management systems to be prepared and implemented</w:t>
      </w:r>
      <w:r w:rsidRPr="00D1694D">
        <w:rPr>
          <w:rFonts w:cstheme="minorHAnsi"/>
        </w:rPr>
        <w:t xml:space="preserve"> </w:t>
      </w:r>
      <w:r>
        <w:rPr>
          <w:rFonts w:cstheme="minorHAnsi"/>
        </w:rPr>
        <w:t>that are consistent with those for other elements of the Project</w:t>
      </w:r>
    </w:p>
    <w:p w14:paraId="44B16E76" w14:textId="77777777" w:rsidR="00123578" w:rsidRDefault="00123578" w:rsidP="00123578">
      <w:pPr>
        <w:pStyle w:val="TOC5"/>
        <w:tabs>
          <w:tab w:val="left" w:pos="1418"/>
        </w:tabs>
        <w:rPr>
          <w:rFonts w:eastAsiaTheme="minorEastAsia" w:cstheme="minorBidi"/>
          <w:b w:val="0"/>
        </w:rPr>
      </w:pPr>
      <w:r w:rsidRPr="008678D0">
        <w:rPr>
          <w:rFonts w:cstheme="minorHAnsi"/>
        </w:rPr>
        <w:t>b)</w:t>
      </w:r>
      <w:r>
        <w:rPr>
          <w:rFonts w:eastAsiaTheme="minorEastAsia" w:cstheme="minorBidi"/>
          <w:b w:val="0"/>
        </w:rPr>
        <w:tab/>
      </w:r>
      <w:r>
        <w:t>audits of environmental performance and compliance to be conducted by a suitably qualified person approved by the relevant regulator.  Scope and timing of audits should be approved by the relevant regulator</w:t>
      </w:r>
    </w:p>
    <w:p w14:paraId="21F01752" w14:textId="4D09AC9D" w:rsidR="00123578" w:rsidRDefault="00123578" w:rsidP="00123578">
      <w:pPr>
        <w:pStyle w:val="TOC5"/>
        <w:tabs>
          <w:tab w:val="left" w:pos="1418"/>
        </w:tabs>
      </w:pPr>
      <w:r>
        <w:t>c)</w:t>
      </w:r>
      <w:r>
        <w:rPr>
          <w:rFonts w:eastAsiaTheme="minorEastAsia" w:cstheme="minorBidi"/>
          <w:b w:val="0"/>
        </w:rPr>
        <w:tab/>
      </w:r>
      <w:r>
        <w:t xml:space="preserve">maintenance and review of </w:t>
      </w:r>
      <w:r w:rsidRPr="008678D0">
        <w:rPr>
          <w:rFonts w:cstheme="minorHAnsi"/>
        </w:rPr>
        <w:t>an</w:t>
      </w:r>
      <w:r>
        <w:t xml:space="preserve"> environmental risk register.</w:t>
      </w:r>
      <w:r w:rsidR="00586B84">
        <w:t xml:space="preserve">  </w:t>
      </w:r>
      <w:r w:rsidR="00586B84" w:rsidRPr="0021073B">
        <w:rPr>
          <w:sz w:val="21"/>
          <w:szCs w:val="21"/>
        </w:rPr>
        <w:t>[Chapt</w:t>
      </w:r>
      <w:r w:rsidR="00586B84" w:rsidRPr="00942F14">
        <w:rPr>
          <w:sz w:val="21"/>
          <w:szCs w:val="21"/>
        </w:rPr>
        <w:t>er</w:t>
      </w:r>
      <w:r w:rsidR="00586B84">
        <w:rPr>
          <w:sz w:val="21"/>
          <w:szCs w:val="21"/>
        </w:rPr>
        <w:t xml:space="preserve"> </w:t>
      </w:r>
      <w:r w:rsidR="00586B84">
        <w:rPr>
          <w:sz w:val="21"/>
          <w:szCs w:val="21"/>
        </w:rPr>
        <w:fldChar w:fldCharType="begin"/>
      </w:r>
      <w:r w:rsidR="00586B84">
        <w:rPr>
          <w:sz w:val="21"/>
          <w:szCs w:val="21"/>
        </w:rPr>
        <w:instrText xml:space="preserve"> REF _Ref65587497 \r \h </w:instrText>
      </w:r>
      <w:r w:rsidR="00586B84">
        <w:rPr>
          <w:sz w:val="21"/>
          <w:szCs w:val="21"/>
        </w:rPr>
      </w:r>
      <w:r w:rsidR="00586B84">
        <w:rPr>
          <w:sz w:val="21"/>
          <w:szCs w:val="21"/>
        </w:rPr>
        <w:fldChar w:fldCharType="separate"/>
      </w:r>
      <w:r w:rsidR="00DC224E">
        <w:rPr>
          <w:sz w:val="21"/>
          <w:szCs w:val="21"/>
        </w:rPr>
        <w:t>20.4</w:t>
      </w:r>
      <w:r w:rsidR="00586B84">
        <w:rPr>
          <w:sz w:val="21"/>
          <w:szCs w:val="21"/>
        </w:rPr>
        <w:fldChar w:fldCharType="end"/>
      </w:r>
      <w:r w:rsidR="00586B84" w:rsidRPr="00942F14">
        <w:rPr>
          <w:sz w:val="21"/>
          <w:szCs w:val="21"/>
        </w:rPr>
        <w:t>]</w:t>
      </w:r>
    </w:p>
    <w:p w14:paraId="51647AA0" w14:textId="1DA18272" w:rsidR="00826C80" w:rsidRDefault="00123578" w:rsidP="00123578">
      <w:pPr>
        <w:pStyle w:val="TOC4"/>
        <w:rPr>
          <w:rFonts w:eastAsiaTheme="minorEastAsia" w:cstheme="minorBidi"/>
          <w:b w:val="0"/>
        </w:rPr>
      </w:pPr>
      <w:r>
        <w:t>4</w:t>
      </w:r>
      <w:r w:rsidR="0021073B">
        <w:t>2</w:t>
      </w:r>
      <w:r w:rsidR="00826C80" w:rsidRPr="00123578">
        <w:t>.</w:t>
      </w:r>
      <w:r w:rsidR="00826C80" w:rsidRPr="00123578">
        <w:rPr>
          <w:rFonts w:eastAsiaTheme="minorEastAsia" w:cstheme="minorBidi"/>
          <w:b w:val="0"/>
        </w:rPr>
        <w:tab/>
      </w:r>
      <w:r w:rsidR="00826C80" w:rsidRPr="00123578">
        <w:t xml:space="preserve">Include requirements in the Construction Environment Plan under the </w:t>
      </w:r>
      <w:r w:rsidR="00826C80" w:rsidRPr="00123578">
        <w:rPr>
          <w:i/>
          <w:iCs/>
        </w:rPr>
        <w:t>Offshore Petroleum and Greenhouse Gas Storage Act 2010</w:t>
      </w:r>
      <w:r w:rsidR="00826C80" w:rsidRPr="00123578">
        <w:t xml:space="preserve"> for the Proponent/operator to:</w:t>
      </w:r>
    </w:p>
    <w:p w14:paraId="1876A5FF" w14:textId="167946F1" w:rsidR="009F4599" w:rsidRDefault="009F4599" w:rsidP="009F4599">
      <w:pPr>
        <w:pStyle w:val="TOC5"/>
        <w:tabs>
          <w:tab w:val="left" w:pos="1418"/>
        </w:tabs>
      </w:pPr>
      <w:r>
        <w:t>a)</w:t>
      </w:r>
      <w:r>
        <w:tab/>
      </w:r>
      <w:r w:rsidRPr="009F4599">
        <w:t>appoint</w:t>
      </w:r>
      <w:r>
        <w:t xml:space="preserve"> an independent suitably qualified person</w:t>
      </w:r>
      <w:r w:rsidRPr="008221CF">
        <w:t xml:space="preserve"> </w:t>
      </w:r>
      <w:r>
        <w:t>to:</w:t>
      </w:r>
    </w:p>
    <w:p w14:paraId="1ACADA4A" w14:textId="77777777" w:rsidR="009F4599" w:rsidRDefault="009F4599" w:rsidP="009F4599">
      <w:pPr>
        <w:pStyle w:val="PPVRecommendationBullet"/>
      </w:pPr>
      <w:r>
        <w:t xml:space="preserve">receive any public complaints about construction noise </w:t>
      </w:r>
    </w:p>
    <w:p w14:paraId="73251AA0" w14:textId="4ACE0823" w:rsidR="009F4599" w:rsidRDefault="009F4599" w:rsidP="009F4599">
      <w:pPr>
        <w:pStyle w:val="PPVRecommendationBullet"/>
      </w:pPr>
      <w:r w:rsidRPr="00A85416">
        <w:t xml:space="preserve">monitoring the noise impacts of </w:t>
      </w:r>
      <w:r>
        <w:t xml:space="preserve">construction work where required </w:t>
      </w:r>
      <w:r w:rsidRPr="00A85416">
        <w:t>to enable a response to potential complaints</w:t>
      </w:r>
    </w:p>
    <w:p w14:paraId="717B72D8" w14:textId="4D58036A" w:rsidR="009F4599" w:rsidRDefault="009F4599" w:rsidP="009F4599">
      <w:pPr>
        <w:pStyle w:val="PPVRecommendationBullet"/>
      </w:pPr>
      <w:r>
        <w:t xml:space="preserve">advise </w:t>
      </w:r>
      <w:r w:rsidRPr="00E340E6">
        <w:t xml:space="preserve">the </w:t>
      </w:r>
      <w:r>
        <w:t>P</w:t>
      </w:r>
      <w:r w:rsidRPr="00E340E6">
        <w:t>roponent</w:t>
      </w:r>
      <w:r>
        <w:t>/operator</w:t>
      </w:r>
      <w:r w:rsidRPr="00E340E6">
        <w:t xml:space="preserve"> and the </w:t>
      </w:r>
      <w:r>
        <w:t xml:space="preserve">relevant </w:t>
      </w:r>
      <w:r w:rsidRPr="00E340E6">
        <w:t>regulators</w:t>
      </w:r>
      <w:r w:rsidRPr="008221CF">
        <w:t xml:space="preserve"> </w:t>
      </w:r>
      <w:r>
        <w:t>on</w:t>
      </w:r>
      <w:r w:rsidRPr="008221CF">
        <w:t xml:space="preserve"> </w:t>
      </w:r>
      <w:r>
        <w:t>whether</w:t>
      </w:r>
      <w:r w:rsidRPr="008221CF">
        <w:t xml:space="preserve"> </w:t>
      </w:r>
      <w:r w:rsidR="000740B6">
        <w:t xml:space="preserve">the </w:t>
      </w:r>
      <w:r>
        <w:t>environmental management measures to mitigate construction noise have been properly implemented</w:t>
      </w:r>
    </w:p>
    <w:p w14:paraId="15B7E46F" w14:textId="5099F1C5" w:rsidR="00826C80" w:rsidRDefault="00826C80" w:rsidP="009F4599">
      <w:pPr>
        <w:pStyle w:val="TOC5"/>
        <w:tabs>
          <w:tab w:val="left" w:pos="1418"/>
        </w:tabs>
      </w:pPr>
      <w:r>
        <w:t>b)</w:t>
      </w:r>
      <w:r>
        <w:rPr>
          <w:rFonts w:eastAsiaTheme="minorEastAsia" w:cstheme="minorBidi"/>
        </w:rPr>
        <w:tab/>
      </w:r>
      <w:r>
        <w:t>inform the independent person promptly of any complaints received by the Proponent.</w:t>
      </w:r>
      <w:r w:rsidR="00586B84">
        <w:t xml:space="preserve">  </w:t>
      </w:r>
      <w:r w:rsidR="00586B84" w:rsidRPr="0021073B">
        <w:rPr>
          <w:sz w:val="21"/>
          <w:szCs w:val="21"/>
        </w:rPr>
        <w:t>[Chapt</w:t>
      </w:r>
      <w:r w:rsidR="00586B84" w:rsidRPr="00942F14">
        <w:rPr>
          <w:sz w:val="21"/>
          <w:szCs w:val="21"/>
        </w:rPr>
        <w:t>er</w:t>
      </w:r>
      <w:r w:rsidR="00586B84">
        <w:rPr>
          <w:sz w:val="21"/>
          <w:szCs w:val="21"/>
        </w:rPr>
        <w:t xml:space="preserve"> </w:t>
      </w:r>
      <w:r w:rsidR="00586B84">
        <w:rPr>
          <w:sz w:val="21"/>
          <w:szCs w:val="21"/>
        </w:rPr>
        <w:fldChar w:fldCharType="begin"/>
      </w:r>
      <w:r w:rsidR="00586B84">
        <w:rPr>
          <w:sz w:val="21"/>
          <w:szCs w:val="21"/>
        </w:rPr>
        <w:instrText xml:space="preserve"> REF _Ref65587640 \r \h </w:instrText>
      </w:r>
      <w:r w:rsidR="00586B84">
        <w:rPr>
          <w:sz w:val="21"/>
          <w:szCs w:val="21"/>
        </w:rPr>
      </w:r>
      <w:r w:rsidR="00586B84">
        <w:rPr>
          <w:sz w:val="21"/>
          <w:szCs w:val="21"/>
        </w:rPr>
        <w:fldChar w:fldCharType="separate"/>
      </w:r>
      <w:r w:rsidR="00DC224E">
        <w:rPr>
          <w:sz w:val="21"/>
          <w:szCs w:val="21"/>
        </w:rPr>
        <w:t>9.6</w:t>
      </w:r>
      <w:r w:rsidR="00586B84">
        <w:rPr>
          <w:sz w:val="21"/>
          <w:szCs w:val="21"/>
        </w:rPr>
        <w:fldChar w:fldCharType="end"/>
      </w:r>
      <w:r w:rsidR="00586B84" w:rsidRPr="00942F14">
        <w:rPr>
          <w:sz w:val="21"/>
          <w:szCs w:val="21"/>
        </w:rPr>
        <w:t>]</w:t>
      </w:r>
    </w:p>
    <w:p w14:paraId="4AC320BC" w14:textId="407FD58E" w:rsidR="00826C80" w:rsidRDefault="00123578" w:rsidP="00826C80">
      <w:pPr>
        <w:pStyle w:val="TOC4"/>
        <w:rPr>
          <w:rFonts w:eastAsiaTheme="minorEastAsia" w:cstheme="minorBidi"/>
          <w:b w:val="0"/>
        </w:rPr>
      </w:pPr>
      <w:r>
        <w:t>4</w:t>
      </w:r>
      <w:r w:rsidR="0021073B">
        <w:t>3</w:t>
      </w:r>
      <w:r w:rsidR="00826C80" w:rsidRPr="00123578">
        <w:t>.</w:t>
      </w:r>
      <w:r w:rsidR="00826C80" w:rsidRPr="00123578">
        <w:rPr>
          <w:rFonts w:eastAsiaTheme="minorEastAsia" w:cstheme="minorBidi"/>
          <w:b w:val="0"/>
        </w:rPr>
        <w:tab/>
      </w:r>
      <w:r w:rsidR="00826C80" w:rsidRPr="00123578">
        <w:t>Include conditions in the operational Environment</w:t>
      </w:r>
      <w:r w:rsidRPr="00123578">
        <w:t xml:space="preserve"> </w:t>
      </w:r>
      <w:r w:rsidR="00826C80" w:rsidRPr="00123578">
        <w:t xml:space="preserve">Plan under the </w:t>
      </w:r>
      <w:r w:rsidR="00826C80" w:rsidRPr="00123578">
        <w:rPr>
          <w:i/>
          <w:iCs/>
        </w:rPr>
        <w:t>Offshore Petroleum and Greenhouse Gas Storage Act 2010</w:t>
      </w:r>
      <w:r w:rsidR="00826C80" w:rsidRPr="00123578">
        <w:t xml:space="preserve"> that require:</w:t>
      </w:r>
    </w:p>
    <w:p w14:paraId="3ACB9ECB" w14:textId="77777777" w:rsidR="00826C80" w:rsidRDefault="00826C80" w:rsidP="00826C80">
      <w:pPr>
        <w:pStyle w:val="TOC5"/>
        <w:tabs>
          <w:tab w:val="left" w:pos="1418"/>
        </w:tabs>
        <w:rPr>
          <w:rFonts w:eastAsiaTheme="minorEastAsia" w:cstheme="minorBidi"/>
          <w:b w:val="0"/>
        </w:rPr>
      </w:pPr>
      <w:r>
        <w:t>a)</w:t>
      </w:r>
      <w:r>
        <w:rPr>
          <w:rFonts w:eastAsiaTheme="minorEastAsia" w:cstheme="minorBidi"/>
          <w:b w:val="0"/>
        </w:rPr>
        <w:tab/>
      </w:r>
      <w:r>
        <w:t>monitoring and independent auditing of greenhouse gas emissions from the relevant project infrastructure</w:t>
      </w:r>
    </w:p>
    <w:p w14:paraId="3097AB10" w14:textId="05DB7BA0" w:rsidR="00826C80" w:rsidRDefault="00826C80" w:rsidP="00826C80">
      <w:pPr>
        <w:pStyle w:val="TOC5"/>
        <w:tabs>
          <w:tab w:val="left" w:pos="1418"/>
        </w:tabs>
        <w:rPr>
          <w:rFonts w:eastAsiaTheme="minorEastAsia" w:cstheme="minorBidi"/>
          <w:b w:val="0"/>
        </w:rPr>
      </w:pPr>
      <w:r>
        <w:t>b)</w:t>
      </w:r>
      <w:r>
        <w:rPr>
          <w:rFonts w:eastAsiaTheme="minorEastAsia" w:cstheme="minorBidi"/>
          <w:b w:val="0"/>
        </w:rPr>
        <w:tab/>
      </w:r>
      <w:r>
        <w:t>on-going implementation of best practice measures to mitigate greenhouse gas emissions, to the extent reasonably practicable.</w:t>
      </w:r>
      <w:r w:rsidR="00586B84">
        <w:t xml:space="preserve">  </w:t>
      </w:r>
      <w:r w:rsidR="00586B84" w:rsidRPr="0021073B">
        <w:rPr>
          <w:sz w:val="21"/>
          <w:szCs w:val="21"/>
        </w:rPr>
        <w:t>[Chapt</w:t>
      </w:r>
      <w:r w:rsidR="00586B84" w:rsidRPr="00942F14">
        <w:rPr>
          <w:sz w:val="21"/>
          <w:szCs w:val="21"/>
        </w:rPr>
        <w:t>er</w:t>
      </w:r>
      <w:r w:rsidR="00586B84">
        <w:rPr>
          <w:sz w:val="21"/>
          <w:szCs w:val="21"/>
        </w:rPr>
        <w:t xml:space="preserve"> </w:t>
      </w:r>
      <w:r w:rsidR="00586B84">
        <w:rPr>
          <w:sz w:val="21"/>
          <w:szCs w:val="21"/>
        </w:rPr>
        <w:fldChar w:fldCharType="begin"/>
      </w:r>
      <w:r w:rsidR="00586B84">
        <w:rPr>
          <w:sz w:val="21"/>
          <w:szCs w:val="21"/>
        </w:rPr>
        <w:instrText xml:space="preserve"> REF _Ref65587733 \r \h </w:instrText>
      </w:r>
      <w:r w:rsidR="00586B84">
        <w:rPr>
          <w:sz w:val="21"/>
          <w:szCs w:val="21"/>
        </w:rPr>
      </w:r>
      <w:r w:rsidR="00586B84">
        <w:rPr>
          <w:sz w:val="21"/>
          <w:szCs w:val="21"/>
        </w:rPr>
        <w:fldChar w:fldCharType="separate"/>
      </w:r>
      <w:r w:rsidR="00DC224E">
        <w:rPr>
          <w:sz w:val="21"/>
          <w:szCs w:val="21"/>
        </w:rPr>
        <w:t>11.7</w:t>
      </w:r>
      <w:r w:rsidR="00586B84">
        <w:rPr>
          <w:sz w:val="21"/>
          <w:szCs w:val="21"/>
        </w:rPr>
        <w:fldChar w:fldCharType="end"/>
      </w:r>
      <w:r w:rsidR="00586B84" w:rsidRPr="00942F14">
        <w:rPr>
          <w:sz w:val="21"/>
          <w:szCs w:val="21"/>
        </w:rPr>
        <w:t>]</w:t>
      </w:r>
    </w:p>
    <w:p w14:paraId="4FAC7518" w14:textId="461A76A8" w:rsidR="00B4353C" w:rsidRPr="00B65491" w:rsidRDefault="00E500BC" w:rsidP="00087FF4">
      <w:pPr>
        <w:pStyle w:val="Heading5"/>
        <w:rPr>
          <w:rFonts w:cstheme="minorHAnsi"/>
        </w:rPr>
      </w:pPr>
      <w:r w:rsidRPr="00946B6F">
        <w:rPr>
          <w:rFonts w:cstheme="minorHAnsi"/>
          <w:b w:val="0"/>
          <w:bCs w:val="0"/>
          <w:iCs w:val="0"/>
        </w:rPr>
        <w:fldChar w:fldCharType="end"/>
      </w:r>
    </w:p>
    <w:p w14:paraId="4FAC7519" w14:textId="77777777" w:rsidR="00B4353C" w:rsidRPr="00B65491" w:rsidRDefault="00B4353C" w:rsidP="008C7A95">
      <w:pPr>
        <w:pStyle w:val="PPVBody"/>
        <w:rPr>
          <w:rFonts w:asciiTheme="minorHAnsi" w:hAnsiTheme="minorHAnsi" w:cstheme="minorHAnsi"/>
        </w:rPr>
        <w:sectPr w:rsidR="00B4353C" w:rsidRPr="00B65491" w:rsidSect="00E0698E">
          <w:headerReference w:type="default" r:id="rId26"/>
          <w:footerReference w:type="default" r:id="rId27"/>
          <w:pgSz w:w="11906" w:h="16838"/>
          <w:pgMar w:top="1701" w:right="1418" w:bottom="1332" w:left="1418" w:header="720" w:footer="448" w:gutter="0"/>
          <w:pgNumType w:fmt="lowerRoman" w:start="1"/>
          <w:cols w:space="708"/>
          <w:docGrid w:linePitch="360"/>
        </w:sectPr>
      </w:pPr>
    </w:p>
    <w:p w14:paraId="670AF473" w14:textId="3C4DF95A" w:rsidR="0003392E" w:rsidRPr="00B65491" w:rsidRDefault="0003392E" w:rsidP="0003392E">
      <w:pPr>
        <w:pStyle w:val="Heading1"/>
        <w:numPr>
          <w:ilvl w:val="0"/>
          <w:numId w:val="0"/>
        </w:numPr>
        <w:rPr>
          <w:rFonts w:cstheme="minorHAnsi"/>
        </w:rPr>
      </w:pPr>
      <w:bookmarkStart w:id="9" w:name="_Toc65588885"/>
      <w:bookmarkStart w:id="10" w:name="_Toc105479995"/>
      <w:bookmarkStart w:id="11" w:name="_Toc29444375"/>
      <w:bookmarkStart w:id="12" w:name="_Toc29444347"/>
      <w:bookmarkStart w:id="13" w:name="_Toc486364565"/>
      <w:bookmarkStart w:id="14" w:name="_Toc29444373"/>
      <w:r w:rsidRPr="00B65491">
        <w:rPr>
          <w:rFonts w:cstheme="minorHAnsi"/>
        </w:rPr>
        <w:lastRenderedPageBreak/>
        <w:t>PART</w:t>
      </w:r>
      <w:r w:rsidR="00EA6428">
        <w:rPr>
          <w:rFonts w:cstheme="minorHAnsi"/>
        </w:rPr>
        <w:t xml:space="preserve"> </w:t>
      </w:r>
      <w:r w:rsidRPr="00B65491">
        <w:rPr>
          <w:rFonts w:cstheme="minorHAnsi"/>
        </w:rPr>
        <w:t>A:</w:t>
      </w:r>
      <w:r w:rsidR="00EA6428">
        <w:rPr>
          <w:rFonts w:cstheme="minorHAnsi"/>
        </w:rPr>
        <w:t xml:space="preserve"> </w:t>
      </w:r>
      <w:r w:rsidRPr="00B65491">
        <w:rPr>
          <w:rFonts w:cstheme="minorHAnsi"/>
        </w:rPr>
        <w:t>BACKGROUND</w:t>
      </w:r>
      <w:bookmarkEnd w:id="9"/>
    </w:p>
    <w:p w14:paraId="4FAC751A" w14:textId="3114C724" w:rsidR="00607994" w:rsidRPr="00B65491" w:rsidRDefault="00A464B3" w:rsidP="00EB573B">
      <w:pPr>
        <w:pStyle w:val="Heading1"/>
        <w:rPr>
          <w:rFonts w:cstheme="minorHAnsi"/>
        </w:rPr>
      </w:pPr>
      <w:bookmarkStart w:id="15" w:name="_Toc65588886"/>
      <w:r w:rsidRPr="00B65491">
        <w:rPr>
          <w:rFonts w:cstheme="minorHAnsi"/>
        </w:rPr>
        <w:lastRenderedPageBreak/>
        <w:t>The</w:t>
      </w:r>
      <w:r w:rsidR="00EA6428">
        <w:rPr>
          <w:rFonts w:cstheme="minorHAnsi"/>
        </w:rPr>
        <w:t xml:space="preserve"> </w:t>
      </w:r>
      <w:r w:rsidR="0036315C">
        <w:rPr>
          <w:rFonts w:cstheme="minorHAnsi"/>
        </w:rPr>
        <w:t>P</w:t>
      </w:r>
      <w:r w:rsidRPr="00B65491">
        <w:rPr>
          <w:rFonts w:cstheme="minorHAnsi"/>
        </w:rPr>
        <w:t>roject</w:t>
      </w:r>
      <w:bookmarkEnd w:id="15"/>
    </w:p>
    <w:p w14:paraId="6AEF0D6A" w14:textId="2BB33EAA" w:rsidR="00FF58DC" w:rsidRPr="00B65491" w:rsidRDefault="00FF58DC" w:rsidP="006C17B6">
      <w:pPr>
        <w:pStyle w:val="Heading2"/>
        <w:rPr>
          <w:rFonts w:cstheme="minorHAnsi"/>
        </w:rPr>
      </w:pPr>
      <w:bookmarkStart w:id="16" w:name="_Toc65588887"/>
      <w:r w:rsidRPr="00B65491">
        <w:rPr>
          <w:rFonts w:cstheme="minorHAnsi"/>
        </w:rPr>
        <w:t>The</w:t>
      </w:r>
      <w:r w:rsidR="00EA6428">
        <w:rPr>
          <w:rFonts w:cstheme="minorHAnsi"/>
        </w:rPr>
        <w:t xml:space="preserve"> </w:t>
      </w:r>
      <w:r w:rsidRPr="00B65491">
        <w:rPr>
          <w:rFonts w:cstheme="minorHAnsi"/>
        </w:rPr>
        <w:t>Project</w:t>
      </w:r>
      <w:bookmarkEnd w:id="16"/>
    </w:p>
    <w:p w14:paraId="54EA583A" w14:textId="767BD208" w:rsidR="004C3362" w:rsidRPr="00B65491" w:rsidRDefault="00B04388" w:rsidP="004C3362">
      <w:pPr>
        <w:pStyle w:val="PPVBody"/>
        <w:rPr>
          <w:rFonts w:asciiTheme="minorHAnsi" w:hAnsiTheme="minorHAnsi" w:cstheme="minorHAnsi"/>
        </w:rPr>
      </w:pPr>
      <w:r w:rsidRPr="00B65491">
        <w:rPr>
          <w:rFonts w:asciiTheme="minorHAnsi" w:hAnsiTheme="minorHAnsi" w:cstheme="minorHAnsi"/>
          <w:lang w:val="en-GB"/>
        </w:rPr>
        <w:t>The</w:t>
      </w:r>
      <w:r w:rsidR="00EA6428">
        <w:rPr>
          <w:rFonts w:asciiTheme="minorHAnsi" w:hAnsiTheme="minorHAnsi" w:cstheme="minorHAnsi"/>
          <w:lang w:val="en-GB"/>
        </w:rPr>
        <w:t xml:space="preserve"> </w:t>
      </w:r>
      <w:r w:rsidRPr="00B65491">
        <w:rPr>
          <w:rFonts w:asciiTheme="minorHAnsi" w:hAnsiTheme="minorHAnsi" w:cstheme="minorHAnsi"/>
          <w:lang w:val="en-GB"/>
        </w:rPr>
        <w:t>Project</w:t>
      </w:r>
      <w:r w:rsidR="00EA6428">
        <w:rPr>
          <w:rFonts w:asciiTheme="minorHAnsi" w:hAnsiTheme="minorHAnsi" w:cstheme="minorHAnsi"/>
          <w:lang w:val="en-GB"/>
        </w:rPr>
        <w:t xml:space="preserve"> </w:t>
      </w:r>
      <w:r w:rsidR="006129BD">
        <w:rPr>
          <w:rFonts w:asciiTheme="minorHAnsi" w:hAnsiTheme="minorHAnsi" w:cstheme="minorHAnsi"/>
          <w:lang w:val="en-GB"/>
        </w:rPr>
        <w:t>involves</w:t>
      </w:r>
      <w:r w:rsidR="00EA6428">
        <w:rPr>
          <w:rFonts w:asciiTheme="minorHAnsi" w:hAnsiTheme="minorHAnsi" w:cstheme="minorHAnsi"/>
          <w:lang w:val="en-GB"/>
        </w:rPr>
        <w:t xml:space="preserve"> </w:t>
      </w:r>
      <w:r w:rsidRPr="00B65491">
        <w:rPr>
          <w:rFonts w:asciiTheme="minorHAnsi" w:hAnsiTheme="minorHAnsi" w:cstheme="minorHAnsi"/>
          <w:lang w:val="en-GB"/>
        </w:rPr>
        <w:t>the</w:t>
      </w:r>
      <w:r w:rsidR="00EA6428">
        <w:rPr>
          <w:rFonts w:asciiTheme="minorHAnsi" w:hAnsiTheme="minorHAnsi" w:cstheme="minorHAnsi"/>
          <w:lang w:val="en-GB"/>
        </w:rPr>
        <w:t xml:space="preserve"> </w:t>
      </w:r>
      <w:r w:rsidRPr="00B65491">
        <w:rPr>
          <w:rFonts w:asciiTheme="minorHAnsi" w:hAnsiTheme="minorHAnsi" w:cstheme="minorHAnsi"/>
          <w:lang w:val="en-GB"/>
        </w:rPr>
        <w:t>construction</w:t>
      </w:r>
      <w:r w:rsidR="00EA6428">
        <w:rPr>
          <w:rFonts w:asciiTheme="minorHAnsi" w:hAnsiTheme="minorHAnsi" w:cstheme="minorHAnsi"/>
          <w:lang w:val="en-GB"/>
        </w:rPr>
        <w:t xml:space="preserve"> </w:t>
      </w:r>
      <w:r w:rsidRPr="00B65491">
        <w:rPr>
          <w:rFonts w:asciiTheme="minorHAnsi" w:hAnsiTheme="minorHAnsi" w:cstheme="minorHAnsi"/>
          <w:lang w:val="en-GB"/>
        </w:rPr>
        <w:t>and</w:t>
      </w:r>
      <w:r w:rsidR="00EA6428">
        <w:rPr>
          <w:rFonts w:asciiTheme="minorHAnsi" w:hAnsiTheme="minorHAnsi" w:cstheme="minorHAnsi"/>
          <w:lang w:val="en-GB"/>
        </w:rPr>
        <w:t xml:space="preserve"> </w:t>
      </w:r>
      <w:r w:rsidRPr="00B65491">
        <w:rPr>
          <w:rFonts w:asciiTheme="minorHAnsi" w:hAnsiTheme="minorHAnsi" w:cstheme="minorHAnsi"/>
          <w:lang w:val="en-GB"/>
        </w:rPr>
        <w:t>operation</w:t>
      </w:r>
      <w:r w:rsidR="00EA6428">
        <w:rPr>
          <w:rFonts w:asciiTheme="minorHAnsi" w:hAnsiTheme="minorHAnsi" w:cstheme="minorHAnsi"/>
          <w:lang w:val="en-GB"/>
        </w:rPr>
        <w:t xml:space="preserve"> </w:t>
      </w:r>
      <w:r w:rsidRPr="00B65491">
        <w:rPr>
          <w:rFonts w:asciiTheme="minorHAnsi" w:hAnsiTheme="minorHAnsi" w:cstheme="minorHAnsi"/>
          <w:lang w:val="en-GB"/>
        </w:rPr>
        <w:t>of</w:t>
      </w:r>
      <w:r w:rsidR="00EA6428">
        <w:rPr>
          <w:rFonts w:asciiTheme="minorHAnsi" w:hAnsiTheme="minorHAnsi" w:cstheme="minorHAnsi"/>
          <w:lang w:val="en-GB"/>
        </w:rPr>
        <w:t xml:space="preserve"> </w:t>
      </w:r>
      <w:r w:rsidR="00BC7E2C">
        <w:rPr>
          <w:rFonts w:asciiTheme="minorHAnsi" w:hAnsiTheme="minorHAnsi" w:cstheme="minorHAnsi"/>
          <w:lang w:val="en-GB"/>
        </w:rPr>
        <w:t xml:space="preserve">facilities </w:t>
      </w:r>
      <w:r w:rsidRPr="00B65491">
        <w:rPr>
          <w:rFonts w:asciiTheme="minorHAnsi" w:hAnsiTheme="minorHAnsi" w:cstheme="minorHAnsi"/>
          <w:lang w:val="en-GB"/>
        </w:rPr>
        <w:t>to</w:t>
      </w:r>
      <w:r w:rsidR="00EA6428">
        <w:rPr>
          <w:rFonts w:asciiTheme="minorHAnsi" w:hAnsiTheme="minorHAnsi" w:cstheme="minorHAnsi"/>
          <w:lang w:val="en-GB"/>
        </w:rPr>
        <w:t xml:space="preserve"> </w:t>
      </w:r>
      <w:r w:rsidR="006129BD">
        <w:rPr>
          <w:rFonts w:asciiTheme="minorHAnsi" w:hAnsiTheme="minorHAnsi" w:cstheme="minorHAnsi"/>
          <w:lang w:val="en-GB"/>
        </w:rPr>
        <w:t>extract</w:t>
      </w:r>
      <w:r w:rsidR="00EA6428">
        <w:rPr>
          <w:rFonts w:asciiTheme="minorHAnsi" w:hAnsiTheme="minorHAnsi" w:cstheme="minorHAnsi"/>
          <w:lang w:val="en-GB"/>
        </w:rPr>
        <w:t xml:space="preserve"> </w:t>
      </w:r>
      <w:r w:rsidRPr="00B65491">
        <w:rPr>
          <w:rFonts w:asciiTheme="minorHAnsi" w:hAnsiTheme="minorHAnsi" w:cstheme="minorHAnsi"/>
          <w:lang w:val="en-GB"/>
        </w:rPr>
        <w:t>gas</w:t>
      </w:r>
      <w:r w:rsidR="00EA6428">
        <w:rPr>
          <w:rFonts w:asciiTheme="minorHAnsi" w:hAnsiTheme="minorHAnsi" w:cstheme="minorHAnsi"/>
          <w:lang w:val="en-GB"/>
        </w:rPr>
        <w:t xml:space="preserve"> </w:t>
      </w:r>
      <w:r w:rsidRPr="00B65491">
        <w:rPr>
          <w:rFonts w:asciiTheme="minorHAnsi" w:hAnsiTheme="minorHAnsi" w:cstheme="minorHAnsi"/>
          <w:lang w:val="en-GB"/>
        </w:rPr>
        <w:t>from</w:t>
      </w:r>
      <w:r w:rsidR="00EA6428">
        <w:rPr>
          <w:rFonts w:asciiTheme="minorHAnsi" w:hAnsiTheme="minorHAnsi" w:cstheme="minorHAnsi"/>
          <w:lang w:val="en-GB"/>
        </w:rPr>
        <w:t xml:space="preserve"> </w:t>
      </w:r>
      <w:r w:rsidRPr="00B65491">
        <w:rPr>
          <w:rFonts w:asciiTheme="minorHAnsi" w:hAnsiTheme="minorHAnsi" w:cstheme="minorHAnsi"/>
          <w:lang w:val="en-GB"/>
        </w:rPr>
        <w:t>the</w:t>
      </w:r>
      <w:r w:rsidR="00EA6428">
        <w:rPr>
          <w:rFonts w:asciiTheme="minorHAnsi" w:hAnsiTheme="minorHAnsi" w:cstheme="minorHAnsi"/>
          <w:lang w:val="en-GB"/>
        </w:rPr>
        <w:t xml:space="preserve"> </w:t>
      </w:r>
      <w:r w:rsidRPr="00B65491">
        <w:rPr>
          <w:rFonts w:asciiTheme="minorHAnsi" w:hAnsiTheme="minorHAnsi" w:cstheme="minorHAnsi"/>
          <w:lang w:val="en-GB"/>
        </w:rPr>
        <w:t>Golden</w:t>
      </w:r>
      <w:r w:rsidR="00EA6428">
        <w:rPr>
          <w:rFonts w:asciiTheme="minorHAnsi" w:hAnsiTheme="minorHAnsi" w:cstheme="minorHAnsi"/>
          <w:lang w:val="en-GB"/>
        </w:rPr>
        <w:t xml:space="preserve"> </w:t>
      </w:r>
      <w:r w:rsidRPr="00B65491">
        <w:rPr>
          <w:rFonts w:asciiTheme="minorHAnsi" w:hAnsiTheme="minorHAnsi" w:cstheme="minorHAnsi"/>
          <w:lang w:val="en-GB"/>
        </w:rPr>
        <w:t>Beach</w:t>
      </w:r>
      <w:r w:rsidR="00EA6428">
        <w:rPr>
          <w:rFonts w:asciiTheme="minorHAnsi" w:hAnsiTheme="minorHAnsi" w:cstheme="minorHAnsi"/>
          <w:lang w:val="en-GB"/>
        </w:rPr>
        <w:t xml:space="preserve"> </w:t>
      </w:r>
      <w:r w:rsidRPr="00B65491">
        <w:rPr>
          <w:rFonts w:asciiTheme="minorHAnsi" w:hAnsiTheme="minorHAnsi" w:cstheme="minorHAnsi"/>
          <w:lang w:val="en-GB"/>
        </w:rPr>
        <w:t>gas</w:t>
      </w:r>
      <w:r w:rsidR="00EA6428">
        <w:rPr>
          <w:rFonts w:asciiTheme="minorHAnsi" w:hAnsiTheme="minorHAnsi" w:cstheme="minorHAnsi"/>
          <w:lang w:val="en-GB"/>
        </w:rPr>
        <w:t xml:space="preserve"> </w:t>
      </w:r>
      <w:r w:rsidRPr="00B65491">
        <w:rPr>
          <w:rFonts w:asciiTheme="minorHAnsi" w:hAnsiTheme="minorHAnsi" w:cstheme="minorHAnsi"/>
          <w:lang w:val="en-GB"/>
        </w:rPr>
        <w:t>field</w:t>
      </w:r>
      <w:r w:rsidR="00EA6428">
        <w:rPr>
          <w:rFonts w:asciiTheme="minorHAnsi" w:hAnsiTheme="minorHAnsi" w:cstheme="minorHAnsi"/>
          <w:lang w:val="en-GB"/>
        </w:rPr>
        <w:t xml:space="preserve"> </w:t>
      </w:r>
      <w:r w:rsidRPr="00B65491">
        <w:rPr>
          <w:rFonts w:asciiTheme="minorHAnsi" w:hAnsiTheme="minorHAnsi" w:cstheme="minorHAnsi"/>
          <w:lang w:val="en-GB"/>
        </w:rPr>
        <w:t>for</w:t>
      </w:r>
      <w:r w:rsidR="00EA6428">
        <w:rPr>
          <w:rFonts w:asciiTheme="minorHAnsi" w:hAnsiTheme="minorHAnsi" w:cstheme="minorHAnsi"/>
          <w:lang w:val="en-GB"/>
        </w:rPr>
        <w:t xml:space="preserve"> </w:t>
      </w:r>
      <w:r w:rsidRPr="00B65491">
        <w:rPr>
          <w:rFonts w:asciiTheme="minorHAnsi" w:hAnsiTheme="minorHAnsi" w:cstheme="minorHAnsi"/>
          <w:lang w:val="en-GB"/>
        </w:rPr>
        <w:t>provision</w:t>
      </w:r>
      <w:r w:rsidR="00EA6428">
        <w:rPr>
          <w:rFonts w:asciiTheme="minorHAnsi" w:hAnsiTheme="minorHAnsi" w:cstheme="minorHAnsi"/>
          <w:lang w:val="en-GB"/>
        </w:rPr>
        <w:t xml:space="preserve"> </w:t>
      </w:r>
      <w:r w:rsidRPr="00B65491">
        <w:rPr>
          <w:rFonts w:asciiTheme="minorHAnsi" w:hAnsiTheme="minorHAnsi" w:cstheme="minorHAnsi"/>
          <w:lang w:val="en-GB"/>
        </w:rPr>
        <w:t>to</w:t>
      </w:r>
      <w:r w:rsidR="00EA6428">
        <w:rPr>
          <w:rFonts w:asciiTheme="minorHAnsi" w:hAnsiTheme="minorHAnsi" w:cstheme="minorHAnsi"/>
          <w:lang w:val="en-GB"/>
        </w:rPr>
        <w:t xml:space="preserve"> </w:t>
      </w:r>
      <w:r w:rsidRPr="00B65491">
        <w:rPr>
          <w:rFonts w:asciiTheme="minorHAnsi" w:hAnsiTheme="minorHAnsi" w:cstheme="minorHAnsi"/>
          <w:lang w:val="en-GB"/>
        </w:rPr>
        <w:t>the</w:t>
      </w:r>
      <w:r w:rsidR="00EA6428">
        <w:rPr>
          <w:rFonts w:asciiTheme="minorHAnsi" w:hAnsiTheme="minorHAnsi" w:cstheme="minorHAnsi"/>
          <w:lang w:val="en-GB"/>
        </w:rPr>
        <w:t xml:space="preserve"> </w:t>
      </w:r>
      <w:r w:rsidRPr="00B65491">
        <w:rPr>
          <w:rFonts w:asciiTheme="minorHAnsi" w:hAnsiTheme="minorHAnsi" w:cstheme="minorHAnsi"/>
          <w:lang w:val="en-GB"/>
        </w:rPr>
        <w:t>Victorian</w:t>
      </w:r>
      <w:r w:rsidR="00EA6428">
        <w:rPr>
          <w:rFonts w:asciiTheme="minorHAnsi" w:hAnsiTheme="minorHAnsi" w:cstheme="minorHAnsi"/>
          <w:lang w:val="en-GB"/>
        </w:rPr>
        <w:t xml:space="preserve"> </w:t>
      </w:r>
      <w:r w:rsidRPr="00B65491">
        <w:rPr>
          <w:rFonts w:asciiTheme="minorHAnsi" w:hAnsiTheme="minorHAnsi" w:cstheme="minorHAnsi"/>
          <w:lang w:val="en-GB"/>
        </w:rPr>
        <w:t>Transmission</w:t>
      </w:r>
      <w:r w:rsidR="00EA6428">
        <w:rPr>
          <w:rFonts w:asciiTheme="minorHAnsi" w:hAnsiTheme="minorHAnsi" w:cstheme="minorHAnsi"/>
          <w:lang w:val="en-GB"/>
        </w:rPr>
        <w:t xml:space="preserve"> </w:t>
      </w:r>
      <w:r w:rsidRPr="00B65491">
        <w:rPr>
          <w:rFonts w:asciiTheme="minorHAnsi" w:hAnsiTheme="minorHAnsi" w:cstheme="minorHAnsi"/>
          <w:lang w:val="en-GB"/>
        </w:rPr>
        <w:t>System.</w:t>
      </w:r>
      <w:r w:rsidR="00EA6428">
        <w:rPr>
          <w:rFonts w:asciiTheme="minorHAnsi" w:hAnsiTheme="minorHAnsi" w:cstheme="minorHAnsi"/>
          <w:lang w:val="en-GB"/>
        </w:rPr>
        <w:t xml:space="preserve">  </w:t>
      </w:r>
      <w:r w:rsidR="004C3362">
        <w:rPr>
          <w:lang w:val="en-GB"/>
        </w:rPr>
        <w:t>The</w:t>
      </w:r>
      <w:r w:rsidR="00EA6428">
        <w:rPr>
          <w:lang w:val="en-GB"/>
        </w:rPr>
        <w:t xml:space="preserve"> </w:t>
      </w:r>
      <w:r w:rsidR="004C3362">
        <w:rPr>
          <w:lang w:val="en-GB"/>
        </w:rPr>
        <w:t>gas</w:t>
      </w:r>
      <w:r w:rsidR="00EA6428">
        <w:rPr>
          <w:lang w:val="en-GB"/>
        </w:rPr>
        <w:t xml:space="preserve"> </w:t>
      </w:r>
      <w:r w:rsidR="004C3362">
        <w:rPr>
          <w:lang w:val="en-GB"/>
        </w:rPr>
        <w:t>field</w:t>
      </w:r>
      <w:r w:rsidR="00EA6428">
        <w:rPr>
          <w:lang w:val="en-GB"/>
        </w:rPr>
        <w:t xml:space="preserve"> </w:t>
      </w:r>
      <w:r w:rsidR="004C3362">
        <w:rPr>
          <w:lang w:val="en-GB"/>
        </w:rPr>
        <w:t>is</w:t>
      </w:r>
      <w:r w:rsidR="00EA6428">
        <w:rPr>
          <w:lang w:val="en-GB"/>
        </w:rPr>
        <w:t xml:space="preserve"> </w:t>
      </w:r>
      <w:r w:rsidR="004C3362">
        <w:rPr>
          <w:lang w:val="en-GB"/>
        </w:rPr>
        <w:t>in</w:t>
      </w:r>
      <w:r w:rsidR="00EA6428">
        <w:rPr>
          <w:lang w:val="en-GB"/>
        </w:rPr>
        <w:t xml:space="preserve"> </w:t>
      </w:r>
      <w:r w:rsidR="004C3362">
        <w:rPr>
          <w:lang w:val="en-GB"/>
        </w:rPr>
        <w:t>Victorian</w:t>
      </w:r>
      <w:r w:rsidR="00EA6428">
        <w:rPr>
          <w:lang w:val="en-GB"/>
        </w:rPr>
        <w:t xml:space="preserve"> </w:t>
      </w:r>
      <w:r w:rsidR="004C3362">
        <w:rPr>
          <w:lang w:val="en-GB"/>
        </w:rPr>
        <w:t>state</w:t>
      </w:r>
      <w:r w:rsidR="00EA6428">
        <w:rPr>
          <w:lang w:val="en-GB"/>
        </w:rPr>
        <w:t xml:space="preserve"> </w:t>
      </w:r>
      <w:r w:rsidR="004C3362">
        <w:rPr>
          <w:lang w:val="en-GB"/>
        </w:rPr>
        <w:t>waters</w:t>
      </w:r>
      <w:r w:rsidR="00EA6428">
        <w:rPr>
          <w:lang w:val="en-GB"/>
        </w:rPr>
        <w:t xml:space="preserve"> </w:t>
      </w:r>
      <w:r w:rsidR="004C3362">
        <w:rPr>
          <w:lang w:val="en-GB"/>
        </w:rPr>
        <w:t>in</w:t>
      </w:r>
      <w:r w:rsidR="00EA6428">
        <w:rPr>
          <w:lang w:val="en-GB"/>
        </w:rPr>
        <w:t xml:space="preserve"> </w:t>
      </w:r>
      <w:r w:rsidR="004C3362">
        <w:rPr>
          <w:lang w:val="en-GB"/>
        </w:rPr>
        <w:t>the</w:t>
      </w:r>
      <w:r w:rsidR="00EA6428">
        <w:rPr>
          <w:lang w:val="en-GB"/>
        </w:rPr>
        <w:t xml:space="preserve"> </w:t>
      </w:r>
      <w:r w:rsidR="004C3362">
        <w:rPr>
          <w:lang w:val="en-GB"/>
        </w:rPr>
        <w:t>Gippsland</w:t>
      </w:r>
      <w:r w:rsidR="00EA6428">
        <w:rPr>
          <w:lang w:val="en-GB"/>
        </w:rPr>
        <w:t xml:space="preserve"> </w:t>
      </w:r>
      <w:r w:rsidR="004C3362">
        <w:rPr>
          <w:lang w:val="en-GB"/>
        </w:rPr>
        <w:t>Basin,</w:t>
      </w:r>
      <w:r w:rsidR="00EA6428">
        <w:rPr>
          <w:lang w:val="en-GB"/>
        </w:rPr>
        <w:t xml:space="preserve"> </w:t>
      </w:r>
      <w:r w:rsidR="004C3362">
        <w:rPr>
          <w:lang w:val="en-GB"/>
        </w:rPr>
        <w:t>3</w:t>
      </w:r>
      <w:r w:rsidR="00EA6428">
        <w:rPr>
          <w:lang w:val="en-GB"/>
        </w:rPr>
        <w:t xml:space="preserve"> </w:t>
      </w:r>
      <w:r w:rsidR="00EC1A6A">
        <w:rPr>
          <w:lang w:val="en-GB"/>
        </w:rPr>
        <w:t>kilomet</w:t>
      </w:r>
      <w:r w:rsidR="0007030E">
        <w:rPr>
          <w:lang w:val="en-GB"/>
        </w:rPr>
        <w:t>r</w:t>
      </w:r>
      <w:r w:rsidR="00EC1A6A">
        <w:rPr>
          <w:lang w:val="en-GB"/>
        </w:rPr>
        <w:t>es</w:t>
      </w:r>
      <w:r w:rsidR="00EA6428">
        <w:rPr>
          <w:lang w:val="en-GB"/>
        </w:rPr>
        <w:t xml:space="preserve"> </w:t>
      </w:r>
      <w:r w:rsidR="004C3362">
        <w:rPr>
          <w:lang w:val="en-GB"/>
        </w:rPr>
        <w:t>offshore</w:t>
      </w:r>
      <w:r w:rsidR="00EA6428">
        <w:rPr>
          <w:lang w:val="en-GB"/>
        </w:rPr>
        <w:t xml:space="preserve"> </w:t>
      </w:r>
      <w:r w:rsidR="004C3362">
        <w:rPr>
          <w:lang w:val="en-GB"/>
        </w:rPr>
        <w:t>from</w:t>
      </w:r>
      <w:r w:rsidR="00EA6428">
        <w:rPr>
          <w:lang w:val="en-GB"/>
        </w:rPr>
        <w:t xml:space="preserve"> </w:t>
      </w:r>
      <w:r w:rsidR="004C3362">
        <w:rPr>
          <w:lang w:val="en-GB"/>
        </w:rPr>
        <w:t>Golden</w:t>
      </w:r>
      <w:r w:rsidR="00EA6428">
        <w:rPr>
          <w:lang w:val="en-GB"/>
        </w:rPr>
        <w:t xml:space="preserve"> </w:t>
      </w:r>
      <w:r w:rsidR="004C3362">
        <w:rPr>
          <w:lang w:val="en-GB"/>
        </w:rPr>
        <w:t>Beach</w:t>
      </w:r>
      <w:r w:rsidR="00EA6428">
        <w:rPr>
          <w:lang w:val="en-GB"/>
        </w:rPr>
        <w:t xml:space="preserve"> </w:t>
      </w:r>
      <w:r w:rsidR="004C3362">
        <w:rPr>
          <w:lang w:val="en-GB"/>
        </w:rPr>
        <w:t>and</w:t>
      </w:r>
      <w:r w:rsidR="00EA6428">
        <w:rPr>
          <w:lang w:val="en-GB"/>
        </w:rPr>
        <w:t xml:space="preserve"> </w:t>
      </w:r>
      <w:r w:rsidR="004C3362">
        <w:rPr>
          <w:lang w:val="en-GB"/>
        </w:rPr>
        <w:t>20</w:t>
      </w:r>
      <w:r w:rsidR="00EA6428">
        <w:rPr>
          <w:lang w:val="en-GB"/>
        </w:rPr>
        <w:t xml:space="preserve"> </w:t>
      </w:r>
      <w:r w:rsidR="00EC1A6A">
        <w:rPr>
          <w:lang w:val="en-GB"/>
        </w:rPr>
        <w:t>kilomet</w:t>
      </w:r>
      <w:r w:rsidR="0007030E">
        <w:rPr>
          <w:lang w:val="en-GB"/>
        </w:rPr>
        <w:t>r</w:t>
      </w:r>
      <w:r w:rsidR="00EC1A6A">
        <w:rPr>
          <w:lang w:val="en-GB"/>
        </w:rPr>
        <w:t>es</w:t>
      </w:r>
      <w:r w:rsidR="00EA6428">
        <w:rPr>
          <w:lang w:val="en-GB"/>
        </w:rPr>
        <w:t xml:space="preserve"> </w:t>
      </w:r>
      <w:r w:rsidR="004C3362">
        <w:rPr>
          <w:lang w:val="en-GB"/>
        </w:rPr>
        <w:t>from</w:t>
      </w:r>
      <w:r w:rsidR="00EA6428">
        <w:rPr>
          <w:lang w:val="en-GB"/>
        </w:rPr>
        <w:t xml:space="preserve"> </w:t>
      </w:r>
      <w:r w:rsidR="004C3362">
        <w:rPr>
          <w:lang w:val="en-GB"/>
        </w:rPr>
        <w:t>the</w:t>
      </w:r>
      <w:r w:rsidR="00EA6428">
        <w:rPr>
          <w:lang w:val="en-GB"/>
        </w:rPr>
        <w:t xml:space="preserve"> </w:t>
      </w:r>
      <w:r w:rsidR="004C3362">
        <w:rPr>
          <w:lang w:val="en-GB"/>
        </w:rPr>
        <w:t>Longford</w:t>
      </w:r>
      <w:r w:rsidR="00EA6428">
        <w:rPr>
          <w:lang w:val="en-GB"/>
        </w:rPr>
        <w:t xml:space="preserve"> </w:t>
      </w:r>
      <w:r w:rsidR="004C3362">
        <w:rPr>
          <w:lang w:val="en-GB"/>
        </w:rPr>
        <w:t>Gas</w:t>
      </w:r>
      <w:r w:rsidR="00EA6428">
        <w:rPr>
          <w:lang w:val="en-GB"/>
        </w:rPr>
        <w:t xml:space="preserve"> </w:t>
      </w:r>
      <w:r w:rsidR="004C3362">
        <w:rPr>
          <w:lang w:val="en-GB"/>
        </w:rPr>
        <w:t>Hub</w:t>
      </w:r>
      <w:r w:rsidR="00EA6428">
        <w:rPr>
          <w:lang w:val="en-GB"/>
        </w:rPr>
        <w:t xml:space="preserve"> </w:t>
      </w:r>
      <w:r w:rsidR="004C3362">
        <w:rPr>
          <w:lang w:val="en-GB"/>
        </w:rPr>
        <w:t>and</w:t>
      </w:r>
      <w:r w:rsidR="00EA6428">
        <w:rPr>
          <w:lang w:val="en-GB"/>
        </w:rPr>
        <w:t xml:space="preserve"> </w:t>
      </w:r>
      <w:r w:rsidR="004C3362">
        <w:rPr>
          <w:lang w:val="en-GB"/>
        </w:rPr>
        <w:t>associated</w:t>
      </w:r>
      <w:r w:rsidR="00EA6428">
        <w:rPr>
          <w:lang w:val="en-GB"/>
        </w:rPr>
        <w:t xml:space="preserve"> </w:t>
      </w:r>
      <w:r w:rsidR="004C3362">
        <w:rPr>
          <w:lang w:val="en-GB"/>
        </w:rPr>
        <w:t>strategic</w:t>
      </w:r>
      <w:r w:rsidR="00EA6428">
        <w:rPr>
          <w:lang w:val="en-GB"/>
        </w:rPr>
        <w:t xml:space="preserve"> </w:t>
      </w:r>
      <w:r w:rsidR="004C3362">
        <w:rPr>
          <w:lang w:val="en-GB"/>
        </w:rPr>
        <w:t>pipeline</w:t>
      </w:r>
      <w:r w:rsidR="00EA6428">
        <w:rPr>
          <w:lang w:val="en-GB"/>
        </w:rPr>
        <w:t xml:space="preserve"> </w:t>
      </w:r>
      <w:r w:rsidR="004C3362">
        <w:rPr>
          <w:lang w:val="en-GB"/>
        </w:rPr>
        <w:t>infrastructure.</w:t>
      </w:r>
      <w:r w:rsidR="00EA6428">
        <w:rPr>
          <w:lang w:val="en-GB"/>
        </w:rPr>
        <w:t xml:space="preserve">  </w:t>
      </w:r>
      <w:r w:rsidR="004C3362">
        <w:rPr>
          <w:lang w:val="en-GB"/>
        </w:rPr>
        <w:t>According</w:t>
      </w:r>
      <w:r w:rsidR="00EA6428">
        <w:rPr>
          <w:lang w:val="en-GB"/>
        </w:rPr>
        <w:t xml:space="preserve"> </w:t>
      </w:r>
      <w:r w:rsidR="004C3362">
        <w:rPr>
          <w:lang w:val="en-GB"/>
        </w:rPr>
        <w:t>to</w:t>
      </w:r>
      <w:r w:rsidR="00EA6428">
        <w:rPr>
          <w:lang w:val="en-GB"/>
        </w:rPr>
        <w:t xml:space="preserve"> </w:t>
      </w:r>
      <w:r w:rsidR="004C3362">
        <w:rPr>
          <w:lang w:val="en-GB"/>
        </w:rPr>
        <w:t>the</w:t>
      </w:r>
      <w:r w:rsidR="00EA6428">
        <w:rPr>
          <w:lang w:val="en-GB"/>
        </w:rPr>
        <w:t xml:space="preserve"> </w:t>
      </w:r>
      <w:r w:rsidR="004C3362">
        <w:rPr>
          <w:lang w:val="en-GB"/>
        </w:rPr>
        <w:t>EES,</w:t>
      </w:r>
      <w:r w:rsidR="00EA6428">
        <w:rPr>
          <w:lang w:val="en-GB"/>
        </w:rPr>
        <w:t xml:space="preserve"> </w:t>
      </w:r>
      <w:r w:rsidR="004C3362">
        <w:rPr>
          <w:lang w:val="en-GB"/>
        </w:rPr>
        <w:t>the</w:t>
      </w:r>
      <w:r w:rsidR="00EA6428">
        <w:rPr>
          <w:lang w:val="en-GB"/>
        </w:rPr>
        <w:t xml:space="preserve"> </w:t>
      </w:r>
      <w:r w:rsidR="004C3362">
        <w:rPr>
          <w:lang w:val="en-GB"/>
        </w:rPr>
        <w:t>Golden</w:t>
      </w:r>
      <w:r w:rsidR="00EA6428">
        <w:rPr>
          <w:lang w:val="en-GB"/>
        </w:rPr>
        <w:t xml:space="preserve"> </w:t>
      </w:r>
      <w:r w:rsidR="004C3362">
        <w:rPr>
          <w:lang w:val="en-GB"/>
        </w:rPr>
        <w:t>Beach</w:t>
      </w:r>
      <w:r w:rsidR="00EA6428">
        <w:rPr>
          <w:lang w:val="en-GB"/>
        </w:rPr>
        <w:t xml:space="preserve"> </w:t>
      </w:r>
      <w:r w:rsidR="004C3362">
        <w:rPr>
          <w:lang w:val="en-GB"/>
        </w:rPr>
        <w:t>gas</w:t>
      </w:r>
      <w:r w:rsidR="00EA6428">
        <w:rPr>
          <w:lang w:val="en-GB"/>
        </w:rPr>
        <w:t xml:space="preserve"> </w:t>
      </w:r>
      <w:r w:rsidR="004C3362">
        <w:rPr>
          <w:lang w:val="en-GB"/>
        </w:rPr>
        <w:t>field</w:t>
      </w:r>
      <w:r w:rsidR="00EA6428">
        <w:rPr>
          <w:lang w:val="en-GB"/>
        </w:rPr>
        <w:t xml:space="preserve"> </w:t>
      </w:r>
      <w:r w:rsidR="004C3362">
        <w:rPr>
          <w:lang w:val="en-GB"/>
        </w:rPr>
        <w:t>contains</w:t>
      </w:r>
      <w:r w:rsidR="00EA6428">
        <w:rPr>
          <w:lang w:val="en-GB"/>
        </w:rPr>
        <w:t xml:space="preserve"> </w:t>
      </w:r>
      <w:r w:rsidR="004C3362">
        <w:rPr>
          <w:lang w:val="en-GB"/>
        </w:rPr>
        <w:t>sales-quality</w:t>
      </w:r>
      <w:r w:rsidR="00EA6428">
        <w:rPr>
          <w:lang w:val="en-GB"/>
        </w:rPr>
        <w:t xml:space="preserve"> </w:t>
      </w:r>
      <w:r w:rsidR="004C3362">
        <w:rPr>
          <w:lang w:val="en-GB"/>
        </w:rPr>
        <w:t>natural</w:t>
      </w:r>
      <w:r w:rsidR="00EA6428">
        <w:rPr>
          <w:lang w:val="en-GB"/>
        </w:rPr>
        <w:t xml:space="preserve"> </w:t>
      </w:r>
      <w:r w:rsidR="004C3362">
        <w:rPr>
          <w:lang w:val="en-GB"/>
        </w:rPr>
        <w:t>gas,</w:t>
      </w:r>
      <w:r w:rsidR="00EA6428">
        <w:rPr>
          <w:lang w:val="en-GB"/>
        </w:rPr>
        <w:t xml:space="preserve"> </w:t>
      </w:r>
      <w:r w:rsidR="004C3362">
        <w:rPr>
          <w:lang w:val="en-GB"/>
        </w:rPr>
        <w:t>with</w:t>
      </w:r>
      <w:r w:rsidR="00EA6428">
        <w:rPr>
          <w:lang w:val="en-GB"/>
        </w:rPr>
        <w:t xml:space="preserve"> </w:t>
      </w:r>
      <w:r w:rsidR="004C3362">
        <w:rPr>
          <w:lang w:val="en-GB"/>
        </w:rPr>
        <w:t>no</w:t>
      </w:r>
      <w:r w:rsidR="00EA6428">
        <w:rPr>
          <w:lang w:val="en-GB"/>
        </w:rPr>
        <w:t xml:space="preserve"> </w:t>
      </w:r>
      <w:r w:rsidR="004C3362">
        <w:rPr>
          <w:lang w:val="en-GB"/>
        </w:rPr>
        <w:t>heavy</w:t>
      </w:r>
      <w:r w:rsidR="00EA6428">
        <w:rPr>
          <w:lang w:val="en-GB"/>
        </w:rPr>
        <w:t xml:space="preserve"> </w:t>
      </w:r>
      <w:r w:rsidR="004C3362">
        <w:rPr>
          <w:lang w:val="en-GB"/>
        </w:rPr>
        <w:t>elements</w:t>
      </w:r>
      <w:r w:rsidR="00EA6428">
        <w:rPr>
          <w:lang w:val="en-GB"/>
        </w:rPr>
        <w:t xml:space="preserve"> </w:t>
      </w:r>
      <w:r w:rsidR="004C3362">
        <w:rPr>
          <w:lang w:val="en-GB"/>
        </w:rPr>
        <w:t>or</w:t>
      </w:r>
      <w:r w:rsidR="00EA6428">
        <w:rPr>
          <w:lang w:val="en-GB"/>
        </w:rPr>
        <w:t xml:space="preserve"> </w:t>
      </w:r>
      <w:r w:rsidR="004C3362">
        <w:rPr>
          <w:lang w:val="en-GB"/>
        </w:rPr>
        <w:t>condensates.</w:t>
      </w:r>
    </w:p>
    <w:p w14:paraId="2B80B334" w14:textId="19DE9BD4" w:rsidR="00B04388" w:rsidRPr="00B65491" w:rsidRDefault="00B04388" w:rsidP="00B04388">
      <w:pPr>
        <w:pStyle w:val="PPVBody"/>
        <w:rPr>
          <w:rFonts w:asciiTheme="minorHAnsi" w:hAnsiTheme="minorHAnsi" w:cstheme="minorHAnsi"/>
          <w:lang w:val="en-GB"/>
        </w:rPr>
      </w:pPr>
      <w:r w:rsidRPr="00B65491">
        <w:rPr>
          <w:rFonts w:asciiTheme="minorHAnsi" w:hAnsiTheme="minorHAnsi" w:cstheme="minorHAnsi"/>
          <w:lang w:val="en-GB"/>
        </w:rPr>
        <w:t>The</w:t>
      </w:r>
      <w:r w:rsidR="00EA6428">
        <w:rPr>
          <w:rFonts w:asciiTheme="minorHAnsi" w:hAnsiTheme="minorHAnsi" w:cstheme="minorHAnsi"/>
          <w:lang w:val="en-GB"/>
        </w:rPr>
        <w:t xml:space="preserve"> </w:t>
      </w:r>
      <w:r w:rsidR="004F7B06" w:rsidRPr="00B65491">
        <w:rPr>
          <w:rFonts w:asciiTheme="minorHAnsi" w:hAnsiTheme="minorHAnsi" w:cstheme="minorHAnsi"/>
          <w:lang w:val="en-GB"/>
        </w:rPr>
        <w:t>P</w:t>
      </w:r>
      <w:r w:rsidRPr="00B65491">
        <w:rPr>
          <w:rFonts w:asciiTheme="minorHAnsi" w:hAnsiTheme="minorHAnsi" w:cstheme="minorHAnsi"/>
          <w:lang w:val="en-GB"/>
        </w:rPr>
        <w:t>roject</w:t>
      </w:r>
      <w:r w:rsidR="00EA6428">
        <w:rPr>
          <w:rFonts w:asciiTheme="minorHAnsi" w:hAnsiTheme="minorHAnsi" w:cstheme="minorHAnsi"/>
          <w:lang w:val="en-GB"/>
        </w:rPr>
        <w:t xml:space="preserve"> </w:t>
      </w:r>
      <w:r w:rsidRPr="00B65491">
        <w:rPr>
          <w:rFonts w:asciiTheme="minorHAnsi" w:hAnsiTheme="minorHAnsi" w:cstheme="minorHAnsi"/>
          <w:lang w:val="en-GB"/>
        </w:rPr>
        <w:t>includes:</w:t>
      </w:r>
    </w:p>
    <w:p w14:paraId="03679E79" w14:textId="7B2A8BD0" w:rsidR="00B04388" w:rsidRPr="00B65491" w:rsidRDefault="00B04388" w:rsidP="004F7B06">
      <w:pPr>
        <w:pStyle w:val="PPVBullet1"/>
        <w:rPr>
          <w:rFonts w:asciiTheme="minorHAnsi" w:hAnsiTheme="minorHAnsi" w:cstheme="minorHAnsi"/>
          <w:lang w:val="en-GB"/>
        </w:rPr>
      </w:pPr>
      <w:r w:rsidRPr="00B65491">
        <w:rPr>
          <w:rFonts w:asciiTheme="minorHAnsi" w:hAnsiTheme="minorHAnsi" w:cstheme="minorHAnsi"/>
          <w:lang w:val="en-GB"/>
        </w:rPr>
        <w:t>offshore</w:t>
      </w:r>
      <w:r w:rsidR="00EA6428">
        <w:rPr>
          <w:rFonts w:asciiTheme="minorHAnsi" w:hAnsiTheme="minorHAnsi" w:cstheme="minorHAnsi"/>
          <w:lang w:val="en-GB"/>
        </w:rPr>
        <w:t xml:space="preserve"> </w:t>
      </w:r>
      <w:r w:rsidRPr="00B65491">
        <w:rPr>
          <w:rFonts w:asciiTheme="minorHAnsi" w:hAnsiTheme="minorHAnsi" w:cstheme="minorHAnsi"/>
          <w:lang w:val="en-GB"/>
        </w:rPr>
        <w:t>drilling,</w:t>
      </w:r>
      <w:r w:rsidR="00EA6428">
        <w:rPr>
          <w:rFonts w:asciiTheme="minorHAnsi" w:hAnsiTheme="minorHAnsi" w:cstheme="minorHAnsi"/>
          <w:lang w:val="en-GB"/>
        </w:rPr>
        <w:t xml:space="preserve"> </w:t>
      </w:r>
      <w:r w:rsidRPr="00B65491">
        <w:rPr>
          <w:rFonts w:asciiTheme="minorHAnsi" w:hAnsiTheme="minorHAnsi" w:cstheme="minorHAnsi"/>
          <w:lang w:val="en-GB"/>
        </w:rPr>
        <w:t>testing</w:t>
      </w:r>
      <w:r w:rsidR="00EA6428">
        <w:rPr>
          <w:rFonts w:asciiTheme="minorHAnsi" w:hAnsiTheme="minorHAnsi" w:cstheme="minorHAnsi"/>
          <w:lang w:val="en-GB"/>
        </w:rPr>
        <w:t xml:space="preserve"> </w:t>
      </w:r>
      <w:r w:rsidRPr="00B65491">
        <w:rPr>
          <w:rFonts w:asciiTheme="minorHAnsi" w:hAnsiTheme="minorHAnsi" w:cstheme="minorHAnsi"/>
          <w:lang w:val="en-GB"/>
        </w:rPr>
        <w:t>and</w:t>
      </w:r>
      <w:r w:rsidR="00EA6428">
        <w:rPr>
          <w:rFonts w:asciiTheme="minorHAnsi" w:hAnsiTheme="minorHAnsi" w:cstheme="minorHAnsi"/>
          <w:lang w:val="en-GB"/>
        </w:rPr>
        <w:t xml:space="preserve"> </w:t>
      </w:r>
      <w:r w:rsidRPr="00B65491">
        <w:rPr>
          <w:rFonts w:asciiTheme="minorHAnsi" w:hAnsiTheme="minorHAnsi" w:cstheme="minorHAnsi"/>
          <w:lang w:val="en-GB"/>
        </w:rPr>
        <w:t>completion</w:t>
      </w:r>
      <w:r w:rsidR="00EA6428">
        <w:rPr>
          <w:rFonts w:asciiTheme="minorHAnsi" w:hAnsiTheme="minorHAnsi" w:cstheme="minorHAnsi"/>
          <w:lang w:val="en-GB"/>
        </w:rPr>
        <w:t xml:space="preserve"> </w:t>
      </w:r>
      <w:r w:rsidRPr="00B65491">
        <w:rPr>
          <w:rFonts w:asciiTheme="minorHAnsi" w:hAnsiTheme="minorHAnsi" w:cstheme="minorHAnsi"/>
          <w:lang w:val="en-GB"/>
        </w:rPr>
        <w:t>of</w:t>
      </w:r>
      <w:r w:rsidR="00EA6428">
        <w:rPr>
          <w:rFonts w:asciiTheme="minorHAnsi" w:hAnsiTheme="minorHAnsi" w:cstheme="minorHAnsi"/>
          <w:lang w:val="en-GB"/>
        </w:rPr>
        <w:t xml:space="preserve"> </w:t>
      </w:r>
      <w:r w:rsidRPr="00B65491">
        <w:rPr>
          <w:rFonts w:asciiTheme="minorHAnsi" w:hAnsiTheme="minorHAnsi" w:cstheme="minorHAnsi"/>
          <w:lang w:val="en-GB"/>
        </w:rPr>
        <w:t>two</w:t>
      </w:r>
      <w:r w:rsidR="00EA6428">
        <w:rPr>
          <w:rFonts w:asciiTheme="minorHAnsi" w:hAnsiTheme="minorHAnsi" w:cstheme="minorHAnsi"/>
          <w:lang w:val="en-GB"/>
        </w:rPr>
        <w:t xml:space="preserve"> </w:t>
      </w:r>
      <w:r w:rsidRPr="00B65491">
        <w:rPr>
          <w:rFonts w:asciiTheme="minorHAnsi" w:hAnsiTheme="minorHAnsi" w:cstheme="minorHAnsi"/>
          <w:lang w:val="en-GB"/>
        </w:rPr>
        <w:t>sub-sea</w:t>
      </w:r>
      <w:r w:rsidR="00EA6428">
        <w:rPr>
          <w:rFonts w:asciiTheme="minorHAnsi" w:hAnsiTheme="minorHAnsi" w:cstheme="minorHAnsi"/>
          <w:lang w:val="en-GB"/>
        </w:rPr>
        <w:t xml:space="preserve"> </w:t>
      </w:r>
      <w:r w:rsidRPr="00B65491">
        <w:rPr>
          <w:rFonts w:asciiTheme="minorHAnsi" w:hAnsiTheme="minorHAnsi" w:cstheme="minorHAnsi"/>
          <w:lang w:val="en-GB"/>
        </w:rPr>
        <w:t>wells</w:t>
      </w:r>
    </w:p>
    <w:p w14:paraId="39372D7F" w14:textId="70F44351" w:rsidR="00B04388" w:rsidRPr="00B65491" w:rsidRDefault="00B04388" w:rsidP="004F7B06">
      <w:pPr>
        <w:pStyle w:val="PPVBullet1"/>
        <w:rPr>
          <w:rFonts w:asciiTheme="minorHAnsi" w:hAnsiTheme="minorHAnsi" w:cstheme="minorHAnsi"/>
          <w:lang w:val="en-GB"/>
        </w:rPr>
      </w:pPr>
      <w:r w:rsidRPr="00B65491">
        <w:rPr>
          <w:rFonts w:asciiTheme="minorHAnsi" w:hAnsiTheme="minorHAnsi" w:cstheme="minorHAnsi"/>
          <w:lang w:val="en-GB"/>
        </w:rPr>
        <w:t>laying</w:t>
      </w:r>
      <w:r w:rsidR="00EA6428">
        <w:rPr>
          <w:rFonts w:asciiTheme="minorHAnsi" w:hAnsiTheme="minorHAnsi" w:cstheme="minorHAnsi"/>
          <w:lang w:val="en-GB"/>
        </w:rPr>
        <w:t xml:space="preserve"> </w:t>
      </w:r>
      <w:r w:rsidRPr="00B65491">
        <w:rPr>
          <w:rFonts w:asciiTheme="minorHAnsi" w:hAnsiTheme="minorHAnsi" w:cstheme="minorHAnsi"/>
          <w:lang w:val="en-GB"/>
        </w:rPr>
        <w:t>of</w:t>
      </w:r>
      <w:r w:rsidR="00EA6428">
        <w:rPr>
          <w:rFonts w:asciiTheme="minorHAnsi" w:hAnsiTheme="minorHAnsi" w:cstheme="minorHAnsi"/>
          <w:lang w:val="en-GB"/>
        </w:rPr>
        <w:t xml:space="preserve"> </w:t>
      </w:r>
      <w:r w:rsidRPr="00B65491">
        <w:rPr>
          <w:rFonts w:asciiTheme="minorHAnsi" w:hAnsiTheme="minorHAnsi" w:cstheme="minorHAnsi"/>
          <w:lang w:val="en-GB"/>
        </w:rPr>
        <w:t>a</w:t>
      </w:r>
      <w:r w:rsidR="00EA6428">
        <w:rPr>
          <w:rFonts w:asciiTheme="minorHAnsi" w:hAnsiTheme="minorHAnsi" w:cstheme="minorHAnsi"/>
          <w:lang w:val="en-GB"/>
        </w:rPr>
        <w:t xml:space="preserve"> </w:t>
      </w:r>
      <w:r w:rsidRPr="00B65491">
        <w:rPr>
          <w:rFonts w:asciiTheme="minorHAnsi" w:hAnsiTheme="minorHAnsi" w:cstheme="minorHAnsi"/>
          <w:lang w:val="en-GB"/>
        </w:rPr>
        <w:t>sub-sea</w:t>
      </w:r>
      <w:r w:rsidR="00EA6428">
        <w:rPr>
          <w:rFonts w:asciiTheme="minorHAnsi" w:hAnsiTheme="minorHAnsi" w:cstheme="minorHAnsi"/>
          <w:lang w:val="en-GB"/>
        </w:rPr>
        <w:t xml:space="preserve"> </w:t>
      </w:r>
      <w:r w:rsidRPr="00B65491">
        <w:rPr>
          <w:rFonts w:asciiTheme="minorHAnsi" w:hAnsiTheme="minorHAnsi" w:cstheme="minorHAnsi"/>
          <w:lang w:val="en-GB"/>
        </w:rPr>
        <w:t>pipeline</w:t>
      </w:r>
      <w:r w:rsidR="00EA6428">
        <w:rPr>
          <w:rFonts w:asciiTheme="minorHAnsi" w:hAnsiTheme="minorHAnsi" w:cstheme="minorHAnsi"/>
          <w:lang w:val="en-GB"/>
        </w:rPr>
        <w:t xml:space="preserve"> </w:t>
      </w:r>
      <w:r w:rsidRPr="00B65491">
        <w:rPr>
          <w:rFonts w:asciiTheme="minorHAnsi" w:hAnsiTheme="minorHAnsi" w:cstheme="minorHAnsi"/>
          <w:lang w:val="en-GB"/>
        </w:rPr>
        <w:t>and</w:t>
      </w:r>
      <w:r w:rsidR="00EA6428">
        <w:rPr>
          <w:rFonts w:asciiTheme="minorHAnsi" w:hAnsiTheme="minorHAnsi" w:cstheme="minorHAnsi"/>
          <w:lang w:val="en-GB"/>
        </w:rPr>
        <w:t xml:space="preserve"> </w:t>
      </w:r>
      <w:r w:rsidRPr="00B65491">
        <w:rPr>
          <w:rFonts w:asciiTheme="minorHAnsi" w:hAnsiTheme="minorHAnsi" w:cstheme="minorHAnsi"/>
          <w:lang w:val="en-GB"/>
        </w:rPr>
        <w:t>sub-sea</w:t>
      </w:r>
      <w:r w:rsidR="00EA6428">
        <w:rPr>
          <w:rFonts w:asciiTheme="minorHAnsi" w:hAnsiTheme="minorHAnsi" w:cstheme="minorHAnsi"/>
          <w:lang w:val="en-GB"/>
        </w:rPr>
        <w:t xml:space="preserve"> </w:t>
      </w:r>
      <w:r w:rsidRPr="00B65491">
        <w:rPr>
          <w:rFonts w:asciiTheme="minorHAnsi" w:hAnsiTheme="minorHAnsi" w:cstheme="minorHAnsi"/>
          <w:lang w:val="en-GB"/>
        </w:rPr>
        <w:t>infrastructure</w:t>
      </w:r>
    </w:p>
    <w:p w14:paraId="6CBB3A5C" w14:textId="5B1B3095" w:rsidR="00B04388" w:rsidRPr="00B65491" w:rsidRDefault="00B04388" w:rsidP="00463814">
      <w:pPr>
        <w:pStyle w:val="PPVBullet1"/>
        <w:rPr>
          <w:rFonts w:asciiTheme="minorHAnsi" w:hAnsiTheme="minorHAnsi" w:cstheme="minorHAnsi"/>
          <w:lang w:val="en-GB"/>
        </w:rPr>
      </w:pPr>
      <w:r w:rsidRPr="00B65491">
        <w:rPr>
          <w:rFonts w:asciiTheme="minorHAnsi" w:hAnsiTheme="minorHAnsi" w:cstheme="minorHAnsi"/>
          <w:lang w:val="en-GB"/>
        </w:rPr>
        <w:t>a</w:t>
      </w:r>
      <w:r w:rsidR="00EA6428">
        <w:rPr>
          <w:rFonts w:asciiTheme="minorHAnsi" w:hAnsiTheme="minorHAnsi" w:cstheme="minorHAnsi"/>
          <w:lang w:val="en-GB"/>
        </w:rPr>
        <w:t xml:space="preserve"> </w:t>
      </w:r>
      <w:r w:rsidRPr="00B65491">
        <w:rPr>
          <w:rFonts w:asciiTheme="minorHAnsi" w:hAnsiTheme="minorHAnsi" w:cstheme="minorHAnsi"/>
          <w:lang w:val="en-GB"/>
        </w:rPr>
        <w:t>1.5</w:t>
      </w:r>
      <w:r w:rsidR="00EA6428">
        <w:rPr>
          <w:rFonts w:asciiTheme="minorHAnsi" w:hAnsiTheme="minorHAnsi" w:cstheme="minorHAnsi"/>
          <w:lang w:val="en-GB"/>
        </w:rPr>
        <w:t xml:space="preserve"> </w:t>
      </w:r>
      <w:r w:rsidR="00225D3E">
        <w:rPr>
          <w:rFonts w:asciiTheme="minorHAnsi" w:hAnsiTheme="minorHAnsi" w:cstheme="minorHAnsi"/>
          <w:lang w:val="en-GB"/>
        </w:rPr>
        <w:t>k</w:t>
      </w:r>
      <w:r w:rsidR="00477286">
        <w:rPr>
          <w:rFonts w:asciiTheme="minorHAnsi" w:hAnsiTheme="minorHAnsi" w:cstheme="minorHAnsi"/>
          <w:lang w:val="en-GB"/>
        </w:rPr>
        <w:t>ilomet</w:t>
      </w:r>
      <w:r w:rsidR="0007030E">
        <w:rPr>
          <w:rFonts w:asciiTheme="minorHAnsi" w:hAnsiTheme="minorHAnsi" w:cstheme="minorHAnsi"/>
          <w:lang w:val="en-GB"/>
        </w:rPr>
        <w:t>r</w:t>
      </w:r>
      <w:r w:rsidR="00477286">
        <w:rPr>
          <w:rFonts w:asciiTheme="minorHAnsi" w:hAnsiTheme="minorHAnsi" w:cstheme="minorHAnsi"/>
          <w:lang w:val="en-GB"/>
        </w:rPr>
        <w:t>e</w:t>
      </w:r>
      <w:r w:rsidR="00EA6428">
        <w:rPr>
          <w:rFonts w:asciiTheme="minorHAnsi" w:hAnsiTheme="minorHAnsi" w:cstheme="minorHAnsi"/>
          <w:lang w:val="en-GB"/>
        </w:rPr>
        <w:t xml:space="preserve"> </w:t>
      </w:r>
      <w:r w:rsidRPr="00B65491">
        <w:rPr>
          <w:rFonts w:asciiTheme="minorHAnsi" w:hAnsiTheme="minorHAnsi" w:cstheme="minorHAnsi"/>
          <w:lang w:val="en-GB"/>
        </w:rPr>
        <w:t>shoreline</w:t>
      </w:r>
      <w:r w:rsidR="00EA6428">
        <w:rPr>
          <w:rFonts w:asciiTheme="minorHAnsi" w:hAnsiTheme="minorHAnsi" w:cstheme="minorHAnsi"/>
          <w:lang w:val="en-GB"/>
        </w:rPr>
        <w:t xml:space="preserve"> </w:t>
      </w:r>
      <w:r w:rsidRPr="00B65491">
        <w:rPr>
          <w:rFonts w:asciiTheme="minorHAnsi" w:hAnsiTheme="minorHAnsi" w:cstheme="minorHAnsi"/>
          <w:lang w:val="en-GB"/>
        </w:rPr>
        <w:t>crossing,</w:t>
      </w:r>
      <w:r w:rsidR="00EA6428">
        <w:rPr>
          <w:rFonts w:asciiTheme="minorHAnsi" w:hAnsiTheme="minorHAnsi" w:cstheme="minorHAnsi"/>
          <w:lang w:val="en-GB"/>
        </w:rPr>
        <w:t xml:space="preserve"> </w:t>
      </w:r>
      <w:r w:rsidRPr="00B65491">
        <w:rPr>
          <w:rFonts w:asciiTheme="minorHAnsi" w:hAnsiTheme="minorHAnsi" w:cstheme="minorHAnsi"/>
          <w:lang w:val="en-GB"/>
        </w:rPr>
        <w:t>approximately</w:t>
      </w:r>
      <w:r w:rsidR="00EA6428">
        <w:rPr>
          <w:rFonts w:asciiTheme="minorHAnsi" w:hAnsiTheme="minorHAnsi" w:cstheme="minorHAnsi"/>
          <w:lang w:val="en-GB"/>
        </w:rPr>
        <w:t xml:space="preserve"> </w:t>
      </w:r>
      <w:r w:rsidRPr="00B65491">
        <w:rPr>
          <w:rFonts w:asciiTheme="minorHAnsi" w:hAnsiTheme="minorHAnsi" w:cstheme="minorHAnsi"/>
          <w:lang w:val="en-GB"/>
        </w:rPr>
        <w:t>3.8</w:t>
      </w:r>
      <w:r w:rsidR="00EA6428">
        <w:rPr>
          <w:rFonts w:asciiTheme="minorHAnsi" w:hAnsiTheme="minorHAnsi" w:cstheme="minorHAnsi"/>
          <w:lang w:val="en-GB"/>
        </w:rPr>
        <w:t xml:space="preserve"> </w:t>
      </w:r>
      <w:r w:rsidR="00477286">
        <w:rPr>
          <w:rFonts w:asciiTheme="minorHAnsi" w:hAnsiTheme="minorHAnsi" w:cstheme="minorHAnsi"/>
          <w:lang w:val="en-GB"/>
        </w:rPr>
        <w:t>kilomet</w:t>
      </w:r>
      <w:r w:rsidR="0007030E">
        <w:rPr>
          <w:rFonts w:asciiTheme="minorHAnsi" w:hAnsiTheme="minorHAnsi" w:cstheme="minorHAnsi"/>
          <w:lang w:val="en-GB"/>
        </w:rPr>
        <w:t>r</w:t>
      </w:r>
      <w:r w:rsidR="00477286">
        <w:rPr>
          <w:rFonts w:asciiTheme="minorHAnsi" w:hAnsiTheme="minorHAnsi" w:cstheme="minorHAnsi"/>
          <w:lang w:val="en-GB"/>
        </w:rPr>
        <w:t xml:space="preserve">es </w:t>
      </w:r>
      <w:r w:rsidRPr="00B65491">
        <w:rPr>
          <w:rFonts w:asciiTheme="minorHAnsi" w:hAnsiTheme="minorHAnsi" w:cstheme="minorHAnsi"/>
          <w:lang w:val="en-GB"/>
        </w:rPr>
        <w:t>south-west</w:t>
      </w:r>
      <w:r w:rsidR="00EA6428">
        <w:rPr>
          <w:rFonts w:asciiTheme="minorHAnsi" w:hAnsiTheme="minorHAnsi" w:cstheme="minorHAnsi"/>
          <w:lang w:val="en-GB"/>
        </w:rPr>
        <w:t xml:space="preserve"> </w:t>
      </w:r>
      <w:r w:rsidRPr="00B65491">
        <w:rPr>
          <w:rFonts w:asciiTheme="minorHAnsi" w:hAnsiTheme="minorHAnsi" w:cstheme="minorHAnsi"/>
          <w:lang w:val="en-GB"/>
        </w:rPr>
        <w:t>of</w:t>
      </w:r>
      <w:r w:rsidR="00EA6428">
        <w:rPr>
          <w:rFonts w:asciiTheme="minorHAnsi" w:hAnsiTheme="minorHAnsi" w:cstheme="minorHAnsi"/>
          <w:lang w:val="en-GB"/>
        </w:rPr>
        <w:t xml:space="preserve"> </w:t>
      </w:r>
      <w:r w:rsidRPr="00B65491">
        <w:rPr>
          <w:rFonts w:asciiTheme="minorHAnsi" w:hAnsiTheme="minorHAnsi" w:cstheme="minorHAnsi"/>
          <w:lang w:val="en-GB"/>
        </w:rPr>
        <w:t>the</w:t>
      </w:r>
      <w:r w:rsidR="00EA6428">
        <w:rPr>
          <w:rFonts w:asciiTheme="minorHAnsi" w:hAnsiTheme="minorHAnsi" w:cstheme="minorHAnsi"/>
          <w:lang w:val="en-GB"/>
        </w:rPr>
        <w:t xml:space="preserve"> </w:t>
      </w:r>
      <w:r w:rsidRPr="00B65491">
        <w:rPr>
          <w:rFonts w:asciiTheme="minorHAnsi" w:hAnsiTheme="minorHAnsi" w:cstheme="minorHAnsi"/>
          <w:lang w:val="en-GB"/>
        </w:rPr>
        <w:t>Golden</w:t>
      </w:r>
      <w:r w:rsidR="00EA6428">
        <w:rPr>
          <w:rFonts w:asciiTheme="minorHAnsi" w:hAnsiTheme="minorHAnsi" w:cstheme="minorHAnsi"/>
          <w:lang w:val="en-GB"/>
        </w:rPr>
        <w:t xml:space="preserve"> </w:t>
      </w:r>
      <w:r w:rsidRPr="00B65491">
        <w:rPr>
          <w:rFonts w:asciiTheme="minorHAnsi" w:hAnsiTheme="minorHAnsi" w:cstheme="minorHAnsi"/>
          <w:lang w:val="en-GB"/>
        </w:rPr>
        <w:t>Beach</w:t>
      </w:r>
      <w:r w:rsidR="00EA6428">
        <w:rPr>
          <w:rFonts w:asciiTheme="minorHAnsi" w:hAnsiTheme="minorHAnsi" w:cstheme="minorHAnsi"/>
          <w:lang w:val="en-GB"/>
        </w:rPr>
        <w:t xml:space="preserve"> </w:t>
      </w:r>
      <w:r w:rsidRPr="00B65491">
        <w:rPr>
          <w:rFonts w:asciiTheme="minorHAnsi" w:hAnsiTheme="minorHAnsi" w:cstheme="minorHAnsi"/>
          <w:lang w:val="en-GB"/>
        </w:rPr>
        <w:t>township,</w:t>
      </w:r>
      <w:r w:rsidR="00EA6428">
        <w:rPr>
          <w:rFonts w:asciiTheme="minorHAnsi" w:hAnsiTheme="minorHAnsi" w:cstheme="minorHAnsi"/>
          <w:lang w:val="en-GB"/>
        </w:rPr>
        <w:t xml:space="preserve"> </w:t>
      </w:r>
      <w:r w:rsidRPr="00B65491">
        <w:rPr>
          <w:rFonts w:asciiTheme="minorHAnsi" w:hAnsiTheme="minorHAnsi" w:cstheme="minorHAnsi"/>
          <w:lang w:val="en-GB"/>
        </w:rPr>
        <w:t>by</w:t>
      </w:r>
      <w:r w:rsidR="00EA6428">
        <w:rPr>
          <w:rFonts w:asciiTheme="minorHAnsi" w:hAnsiTheme="minorHAnsi" w:cstheme="minorHAnsi"/>
          <w:lang w:val="en-GB"/>
        </w:rPr>
        <w:t xml:space="preserve"> </w:t>
      </w:r>
      <w:r w:rsidRPr="00B65491">
        <w:rPr>
          <w:rFonts w:asciiTheme="minorHAnsi" w:hAnsiTheme="minorHAnsi" w:cstheme="minorHAnsi"/>
          <w:lang w:val="en-GB"/>
        </w:rPr>
        <w:t>horizontal</w:t>
      </w:r>
      <w:r w:rsidR="00EA6428">
        <w:rPr>
          <w:rFonts w:asciiTheme="minorHAnsi" w:hAnsiTheme="minorHAnsi" w:cstheme="minorHAnsi"/>
          <w:lang w:val="en-GB"/>
        </w:rPr>
        <w:t xml:space="preserve"> </w:t>
      </w:r>
      <w:r w:rsidRPr="00B65491">
        <w:rPr>
          <w:rFonts w:asciiTheme="minorHAnsi" w:hAnsiTheme="minorHAnsi" w:cstheme="minorHAnsi"/>
          <w:lang w:val="en-GB"/>
        </w:rPr>
        <w:t>directional</w:t>
      </w:r>
      <w:r w:rsidR="00EA6428">
        <w:rPr>
          <w:rFonts w:asciiTheme="minorHAnsi" w:hAnsiTheme="minorHAnsi" w:cstheme="minorHAnsi"/>
          <w:lang w:val="en-GB"/>
        </w:rPr>
        <w:t xml:space="preserve"> </w:t>
      </w:r>
      <w:r w:rsidRPr="00B65491">
        <w:rPr>
          <w:rFonts w:asciiTheme="minorHAnsi" w:hAnsiTheme="minorHAnsi" w:cstheme="minorHAnsi"/>
          <w:lang w:val="en-GB"/>
        </w:rPr>
        <w:t>drilling</w:t>
      </w:r>
      <w:r w:rsidR="00EA6428">
        <w:rPr>
          <w:rFonts w:asciiTheme="minorHAnsi" w:hAnsiTheme="minorHAnsi" w:cstheme="minorHAnsi"/>
          <w:lang w:val="en-GB"/>
        </w:rPr>
        <w:t xml:space="preserve"> </w:t>
      </w:r>
      <w:r w:rsidR="00F0291C">
        <w:rPr>
          <w:rFonts w:asciiTheme="minorHAnsi" w:hAnsiTheme="minorHAnsi" w:cstheme="minorHAnsi"/>
          <w:lang w:val="en-GB"/>
        </w:rPr>
        <w:t>(HDD)</w:t>
      </w:r>
    </w:p>
    <w:p w14:paraId="65BAD70D" w14:textId="25023CFF" w:rsidR="00B04388" w:rsidRPr="00B65491" w:rsidRDefault="00B04388" w:rsidP="004F7B06">
      <w:pPr>
        <w:pStyle w:val="PPVBullet1"/>
        <w:rPr>
          <w:rFonts w:asciiTheme="minorHAnsi" w:hAnsiTheme="minorHAnsi" w:cstheme="minorHAnsi"/>
          <w:lang w:val="en-GB"/>
        </w:rPr>
      </w:pPr>
      <w:r w:rsidRPr="00B65491">
        <w:rPr>
          <w:rFonts w:asciiTheme="minorHAnsi" w:hAnsiTheme="minorHAnsi" w:cstheme="minorHAnsi"/>
          <w:lang w:val="en-GB"/>
        </w:rPr>
        <w:t>construction</w:t>
      </w:r>
      <w:r w:rsidR="00EA6428">
        <w:rPr>
          <w:rFonts w:asciiTheme="minorHAnsi" w:hAnsiTheme="minorHAnsi" w:cstheme="minorHAnsi"/>
          <w:lang w:val="en-GB"/>
        </w:rPr>
        <w:t xml:space="preserve"> </w:t>
      </w:r>
      <w:r w:rsidRPr="00B65491">
        <w:rPr>
          <w:rFonts w:asciiTheme="minorHAnsi" w:hAnsiTheme="minorHAnsi" w:cstheme="minorHAnsi"/>
          <w:lang w:val="en-GB"/>
        </w:rPr>
        <w:t>of</w:t>
      </w:r>
      <w:r w:rsidR="00EA6428">
        <w:rPr>
          <w:rFonts w:asciiTheme="minorHAnsi" w:hAnsiTheme="minorHAnsi" w:cstheme="minorHAnsi"/>
          <w:lang w:val="en-GB"/>
        </w:rPr>
        <w:t xml:space="preserve"> </w:t>
      </w:r>
      <w:r w:rsidRPr="00B65491">
        <w:rPr>
          <w:rFonts w:asciiTheme="minorHAnsi" w:hAnsiTheme="minorHAnsi" w:cstheme="minorHAnsi"/>
          <w:lang w:val="en-GB"/>
        </w:rPr>
        <w:t>an</w:t>
      </w:r>
      <w:r w:rsidR="00EA6428">
        <w:rPr>
          <w:rFonts w:asciiTheme="minorHAnsi" w:hAnsiTheme="minorHAnsi" w:cstheme="minorHAnsi"/>
          <w:lang w:val="en-GB"/>
        </w:rPr>
        <w:t xml:space="preserve"> </w:t>
      </w:r>
      <w:r w:rsidRPr="00B65491">
        <w:rPr>
          <w:rFonts w:asciiTheme="minorHAnsi" w:hAnsiTheme="minorHAnsi" w:cstheme="minorHAnsi"/>
          <w:lang w:val="en-GB"/>
        </w:rPr>
        <w:t>18.5</w:t>
      </w:r>
      <w:r w:rsidR="00EA6428">
        <w:rPr>
          <w:rFonts w:asciiTheme="minorHAnsi" w:hAnsiTheme="minorHAnsi" w:cstheme="minorHAnsi"/>
          <w:lang w:val="en-GB"/>
        </w:rPr>
        <w:t xml:space="preserve"> </w:t>
      </w:r>
      <w:r w:rsidR="00477286">
        <w:rPr>
          <w:rFonts w:asciiTheme="minorHAnsi" w:hAnsiTheme="minorHAnsi" w:cstheme="minorHAnsi"/>
          <w:lang w:val="en-GB"/>
        </w:rPr>
        <w:t>kilomet</w:t>
      </w:r>
      <w:r w:rsidR="0007030E">
        <w:rPr>
          <w:rFonts w:asciiTheme="minorHAnsi" w:hAnsiTheme="minorHAnsi" w:cstheme="minorHAnsi"/>
          <w:lang w:val="en-GB"/>
        </w:rPr>
        <w:t>r</w:t>
      </w:r>
      <w:r w:rsidR="00477286">
        <w:rPr>
          <w:rFonts w:asciiTheme="minorHAnsi" w:hAnsiTheme="minorHAnsi" w:cstheme="minorHAnsi"/>
          <w:lang w:val="en-GB"/>
        </w:rPr>
        <w:t xml:space="preserve">e </w:t>
      </w:r>
      <w:r w:rsidRPr="00B65491">
        <w:rPr>
          <w:rFonts w:asciiTheme="minorHAnsi" w:hAnsiTheme="minorHAnsi" w:cstheme="minorHAnsi"/>
          <w:lang w:val="en-GB"/>
        </w:rPr>
        <w:t>buried</w:t>
      </w:r>
      <w:r w:rsidR="00EA6428">
        <w:rPr>
          <w:rFonts w:asciiTheme="minorHAnsi" w:hAnsiTheme="minorHAnsi" w:cstheme="minorHAnsi"/>
          <w:lang w:val="en-GB"/>
        </w:rPr>
        <w:t xml:space="preserve"> </w:t>
      </w:r>
      <w:r w:rsidRPr="00B65491">
        <w:rPr>
          <w:rFonts w:asciiTheme="minorHAnsi" w:hAnsiTheme="minorHAnsi" w:cstheme="minorHAnsi"/>
          <w:lang w:val="en-GB"/>
        </w:rPr>
        <w:t>pipeline</w:t>
      </w:r>
      <w:r w:rsidR="00EA6428">
        <w:rPr>
          <w:rFonts w:asciiTheme="minorHAnsi" w:hAnsiTheme="minorHAnsi" w:cstheme="minorHAnsi"/>
          <w:lang w:val="en-GB"/>
        </w:rPr>
        <w:t xml:space="preserve"> </w:t>
      </w:r>
      <w:r w:rsidR="005F6A11" w:rsidRPr="00B65491">
        <w:rPr>
          <w:rFonts w:asciiTheme="minorHAnsi" w:hAnsiTheme="minorHAnsi" w:cstheme="minorHAnsi"/>
          <w:lang w:val="en-GB"/>
        </w:rPr>
        <w:t>by</w:t>
      </w:r>
      <w:r w:rsidR="00EA6428">
        <w:rPr>
          <w:rFonts w:asciiTheme="minorHAnsi" w:hAnsiTheme="minorHAnsi" w:cstheme="minorHAnsi"/>
          <w:lang w:val="en-GB"/>
        </w:rPr>
        <w:t xml:space="preserve"> </w:t>
      </w:r>
      <w:r w:rsidR="005F6A11" w:rsidRPr="00B65491">
        <w:rPr>
          <w:rFonts w:asciiTheme="minorHAnsi" w:hAnsiTheme="minorHAnsi" w:cstheme="minorHAnsi"/>
          <w:lang w:val="en-GB"/>
        </w:rPr>
        <w:t>trenching,</w:t>
      </w:r>
      <w:r w:rsidR="00EA6428">
        <w:rPr>
          <w:rFonts w:asciiTheme="minorHAnsi" w:hAnsiTheme="minorHAnsi" w:cstheme="minorHAnsi"/>
          <w:lang w:val="en-GB"/>
        </w:rPr>
        <w:t xml:space="preserve"> </w:t>
      </w:r>
      <w:r w:rsidRPr="00B65491">
        <w:rPr>
          <w:rFonts w:asciiTheme="minorHAnsi" w:hAnsiTheme="minorHAnsi" w:cstheme="minorHAnsi"/>
          <w:lang w:val="en-GB"/>
        </w:rPr>
        <w:t>in</w:t>
      </w:r>
      <w:r w:rsidR="00EA6428">
        <w:rPr>
          <w:rFonts w:asciiTheme="minorHAnsi" w:hAnsiTheme="minorHAnsi" w:cstheme="minorHAnsi"/>
          <w:lang w:val="en-GB"/>
        </w:rPr>
        <w:t xml:space="preserve"> </w:t>
      </w:r>
      <w:r w:rsidRPr="00B65491">
        <w:rPr>
          <w:rFonts w:asciiTheme="minorHAnsi" w:hAnsiTheme="minorHAnsi" w:cstheme="minorHAnsi"/>
          <w:lang w:val="en-GB"/>
        </w:rPr>
        <w:t>a</w:t>
      </w:r>
      <w:r w:rsidR="00EA6428">
        <w:rPr>
          <w:rFonts w:asciiTheme="minorHAnsi" w:hAnsiTheme="minorHAnsi" w:cstheme="minorHAnsi"/>
          <w:lang w:val="en-GB"/>
        </w:rPr>
        <w:t xml:space="preserve"> </w:t>
      </w:r>
      <w:r w:rsidRPr="00B65491">
        <w:rPr>
          <w:rFonts w:asciiTheme="minorHAnsi" w:hAnsiTheme="minorHAnsi" w:cstheme="minorHAnsi"/>
          <w:lang w:val="en-GB"/>
        </w:rPr>
        <w:t>30</w:t>
      </w:r>
      <w:r w:rsidR="00EA6428">
        <w:rPr>
          <w:rFonts w:asciiTheme="minorHAnsi" w:hAnsiTheme="minorHAnsi" w:cstheme="minorHAnsi"/>
          <w:lang w:val="en-GB"/>
        </w:rPr>
        <w:t xml:space="preserve"> </w:t>
      </w:r>
      <w:r w:rsidRPr="00B65491">
        <w:rPr>
          <w:rFonts w:asciiTheme="minorHAnsi" w:hAnsiTheme="minorHAnsi" w:cstheme="minorHAnsi"/>
          <w:lang w:val="en-GB"/>
        </w:rPr>
        <w:t>metre</w:t>
      </w:r>
      <w:r w:rsidR="00EA6428">
        <w:rPr>
          <w:rFonts w:asciiTheme="minorHAnsi" w:hAnsiTheme="minorHAnsi" w:cstheme="minorHAnsi"/>
          <w:lang w:val="en-GB"/>
        </w:rPr>
        <w:t xml:space="preserve"> </w:t>
      </w:r>
      <w:r w:rsidR="004F7B06" w:rsidRPr="00B65491">
        <w:rPr>
          <w:rFonts w:asciiTheme="minorHAnsi" w:hAnsiTheme="minorHAnsi" w:cstheme="minorHAnsi"/>
          <w:lang w:val="en-GB"/>
        </w:rPr>
        <w:t>wide</w:t>
      </w:r>
      <w:r w:rsidR="00EA6428">
        <w:rPr>
          <w:rFonts w:asciiTheme="minorHAnsi" w:hAnsiTheme="minorHAnsi" w:cstheme="minorHAnsi"/>
          <w:lang w:val="en-GB"/>
        </w:rPr>
        <w:t xml:space="preserve"> </w:t>
      </w:r>
      <w:r w:rsidR="00477286">
        <w:rPr>
          <w:rFonts w:asciiTheme="minorHAnsi" w:hAnsiTheme="minorHAnsi" w:cstheme="minorHAnsi"/>
          <w:lang w:val="en-GB"/>
        </w:rPr>
        <w:t>right of way</w:t>
      </w:r>
    </w:p>
    <w:p w14:paraId="0BC99B9A" w14:textId="5B0B8811" w:rsidR="00FF58DC" w:rsidRPr="00114DD2" w:rsidRDefault="00B04388" w:rsidP="004F7B06">
      <w:pPr>
        <w:pStyle w:val="PPVBullet1"/>
        <w:rPr>
          <w:rFonts w:asciiTheme="minorHAnsi" w:hAnsiTheme="minorHAnsi" w:cstheme="minorHAnsi"/>
        </w:rPr>
      </w:pPr>
      <w:r w:rsidRPr="00B65491">
        <w:rPr>
          <w:rFonts w:asciiTheme="minorHAnsi" w:hAnsiTheme="minorHAnsi" w:cstheme="minorHAnsi"/>
          <w:lang w:val="en-GB"/>
        </w:rPr>
        <w:t>a</w:t>
      </w:r>
      <w:r w:rsidR="00EA6428">
        <w:rPr>
          <w:rFonts w:asciiTheme="minorHAnsi" w:hAnsiTheme="minorHAnsi" w:cstheme="minorHAnsi"/>
          <w:lang w:val="en-GB"/>
        </w:rPr>
        <w:t xml:space="preserve"> </w:t>
      </w:r>
      <w:r w:rsidR="003C4AD8">
        <w:rPr>
          <w:rFonts w:asciiTheme="minorHAnsi" w:hAnsiTheme="minorHAnsi" w:cstheme="minorHAnsi"/>
          <w:lang w:val="en-GB"/>
        </w:rPr>
        <w:t>compressor station</w:t>
      </w:r>
      <w:r w:rsidR="00EA6428">
        <w:rPr>
          <w:rFonts w:asciiTheme="minorHAnsi" w:hAnsiTheme="minorHAnsi" w:cstheme="minorHAnsi"/>
          <w:lang w:val="en-GB"/>
        </w:rPr>
        <w:t xml:space="preserve"> </w:t>
      </w:r>
      <w:r w:rsidRPr="00B65491">
        <w:rPr>
          <w:rFonts w:asciiTheme="minorHAnsi" w:hAnsiTheme="minorHAnsi" w:cstheme="minorHAnsi"/>
          <w:lang w:val="en-GB"/>
        </w:rPr>
        <w:t>with</w:t>
      </w:r>
      <w:r w:rsidR="00EA6428">
        <w:rPr>
          <w:rFonts w:asciiTheme="minorHAnsi" w:hAnsiTheme="minorHAnsi" w:cstheme="minorHAnsi"/>
          <w:lang w:val="en-GB"/>
        </w:rPr>
        <w:t xml:space="preserve"> </w:t>
      </w:r>
      <w:r w:rsidRPr="00B65491">
        <w:rPr>
          <w:rFonts w:asciiTheme="minorHAnsi" w:hAnsiTheme="minorHAnsi" w:cstheme="minorHAnsi"/>
          <w:lang w:val="en-GB"/>
        </w:rPr>
        <w:t>export</w:t>
      </w:r>
      <w:r w:rsidR="00EA6428">
        <w:rPr>
          <w:rFonts w:asciiTheme="minorHAnsi" w:hAnsiTheme="minorHAnsi" w:cstheme="minorHAnsi"/>
          <w:lang w:val="en-GB"/>
        </w:rPr>
        <w:t xml:space="preserve"> </w:t>
      </w:r>
      <w:r w:rsidRPr="00B65491">
        <w:rPr>
          <w:rFonts w:asciiTheme="minorHAnsi" w:hAnsiTheme="minorHAnsi" w:cstheme="minorHAnsi"/>
          <w:lang w:val="en-GB"/>
        </w:rPr>
        <w:t>metering</w:t>
      </w:r>
      <w:r w:rsidR="00EA6428">
        <w:rPr>
          <w:rFonts w:asciiTheme="minorHAnsi" w:hAnsiTheme="minorHAnsi" w:cstheme="minorHAnsi"/>
          <w:lang w:val="en-GB"/>
        </w:rPr>
        <w:t xml:space="preserve"> </w:t>
      </w:r>
      <w:r w:rsidRPr="00B65491">
        <w:rPr>
          <w:rFonts w:asciiTheme="minorHAnsi" w:hAnsiTheme="minorHAnsi" w:cstheme="minorHAnsi"/>
          <w:lang w:val="en-GB"/>
        </w:rPr>
        <w:t>and</w:t>
      </w:r>
      <w:r w:rsidR="00EA6428">
        <w:rPr>
          <w:rFonts w:asciiTheme="minorHAnsi" w:hAnsiTheme="minorHAnsi" w:cstheme="minorHAnsi"/>
          <w:lang w:val="en-GB"/>
        </w:rPr>
        <w:t xml:space="preserve"> </w:t>
      </w:r>
      <w:r w:rsidRPr="00B65491">
        <w:rPr>
          <w:rFonts w:asciiTheme="minorHAnsi" w:hAnsiTheme="minorHAnsi" w:cstheme="minorHAnsi"/>
          <w:lang w:val="en-GB"/>
        </w:rPr>
        <w:t>connection</w:t>
      </w:r>
      <w:r w:rsidR="00EA6428">
        <w:rPr>
          <w:rFonts w:asciiTheme="minorHAnsi" w:hAnsiTheme="minorHAnsi" w:cstheme="minorHAnsi"/>
          <w:lang w:val="en-GB"/>
        </w:rPr>
        <w:t xml:space="preserve"> </w:t>
      </w:r>
      <w:r w:rsidRPr="00B65491">
        <w:rPr>
          <w:rFonts w:asciiTheme="minorHAnsi" w:hAnsiTheme="minorHAnsi" w:cstheme="minorHAnsi"/>
          <w:lang w:val="en-GB"/>
        </w:rPr>
        <w:t>to</w:t>
      </w:r>
      <w:r w:rsidR="00EA6428">
        <w:rPr>
          <w:rFonts w:asciiTheme="minorHAnsi" w:hAnsiTheme="minorHAnsi" w:cstheme="minorHAnsi"/>
          <w:lang w:val="en-GB"/>
        </w:rPr>
        <w:t xml:space="preserve"> </w:t>
      </w:r>
      <w:r w:rsidRPr="00B65491">
        <w:rPr>
          <w:rFonts w:asciiTheme="minorHAnsi" w:hAnsiTheme="minorHAnsi" w:cstheme="minorHAnsi"/>
          <w:lang w:val="en-GB"/>
        </w:rPr>
        <w:t>the</w:t>
      </w:r>
      <w:r w:rsidR="00EA6428">
        <w:rPr>
          <w:rFonts w:asciiTheme="minorHAnsi" w:hAnsiTheme="minorHAnsi" w:cstheme="minorHAnsi"/>
          <w:lang w:val="en-GB"/>
        </w:rPr>
        <w:t xml:space="preserve"> </w:t>
      </w:r>
      <w:r w:rsidRPr="00B65491">
        <w:rPr>
          <w:rFonts w:asciiTheme="minorHAnsi" w:hAnsiTheme="minorHAnsi" w:cstheme="minorHAnsi"/>
          <w:lang w:val="en-GB"/>
        </w:rPr>
        <w:t>existing</w:t>
      </w:r>
      <w:r w:rsidR="00EA6428">
        <w:rPr>
          <w:rFonts w:asciiTheme="minorHAnsi" w:hAnsiTheme="minorHAnsi" w:cstheme="minorHAnsi"/>
          <w:lang w:val="en-GB"/>
        </w:rPr>
        <w:t xml:space="preserve"> </w:t>
      </w:r>
      <w:r w:rsidRPr="00B65491">
        <w:rPr>
          <w:rFonts w:asciiTheme="minorHAnsi" w:hAnsiTheme="minorHAnsi" w:cstheme="minorHAnsi"/>
          <w:lang w:val="en-GB"/>
        </w:rPr>
        <w:t>transmission</w:t>
      </w:r>
      <w:r w:rsidR="00EA6428">
        <w:rPr>
          <w:rFonts w:asciiTheme="minorHAnsi" w:hAnsiTheme="minorHAnsi" w:cstheme="minorHAnsi"/>
          <w:lang w:val="en-GB"/>
        </w:rPr>
        <w:t xml:space="preserve"> </w:t>
      </w:r>
      <w:r w:rsidRPr="00B65491">
        <w:rPr>
          <w:rFonts w:asciiTheme="minorHAnsi" w:hAnsiTheme="minorHAnsi" w:cstheme="minorHAnsi"/>
          <w:lang w:val="en-GB"/>
        </w:rPr>
        <w:t>pipelines.</w:t>
      </w:r>
    </w:p>
    <w:p w14:paraId="5AEED581" w14:textId="63B7249C" w:rsidR="004C3362" w:rsidRPr="00B65491" w:rsidRDefault="004C3362" w:rsidP="004C3362">
      <w:pPr>
        <w:pStyle w:val="PPVBody"/>
        <w:rPr>
          <w:lang w:val="en-GB"/>
        </w:rPr>
      </w:pPr>
      <w:r w:rsidRPr="00B65491">
        <w:rPr>
          <w:lang w:val="en-GB"/>
        </w:rPr>
        <w:t>The</w:t>
      </w:r>
      <w:r w:rsidR="00EA6428">
        <w:rPr>
          <w:lang w:val="en-GB"/>
        </w:rPr>
        <w:t xml:space="preserve"> </w:t>
      </w:r>
      <w:r w:rsidRPr="00B65491">
        <w:rPr>
          <w:lang w:val="en-GB"/>
        </w:rPr>
        <w:t>gas</w:t>
      </w:r>
      <w:r w:rsidR="00EA6428">
        <w:rPr>
          <w:lang w:val="en-GB"/>
        </w:rPr>
        <w:t xml:space="preserve"> </w:t>
      </w:r>
      <w:r w:rsidRPr="00B65491">
        <w:rPr>
          <w:lang w:val="en-GB"/>
        </w:rPr>
        <w:t>pipeline</w:t>
      </w:r>
      <w:r w:rsidR="00EA6428">
        <w:rPr>
          <w:lang w:val="en-GB"/>
        </w:rPr>
        <w:t xml:space="preserve"> </w:t>
      </w:r>
      <w:r w:rsidRPr="00B65491">
        <w:rPr>
          <w:lang w:val="en-GB"/>
        </w:rPr>
        <w:t>is</w:t>
      </w:r>
      <w:r w:rsidR="00EA6428">
        <w:rPr>
          <w:lang w:val="en-GB"/>
        </w:rPr>
        <w:t xml:space="preserve"> </w:t>
      </w:r>
      <w:r w:rsidRPr="00B65491">
        <w:rPr>
          <w:lang w:val="en-GB"/>
        </w:rPr>
        <w:t>proposed</w:t>
      </w:r>
      <w:r w:rsidR="00EA6428">
        <w:rPr>
          <w:lang w:val="en-GB"/>
        </w:rPr>
        <w:t xml:space="preserve"> </w:t>
      </w:r>
      <w:r w:rsidRPr="00B65491">
        <w:rPr>
          <w:lang w:val="en-GB"/>
        </w:rPr>
        <w:t>to</w:t>
      </w:r>
      <w:r w:rsidR="00EA6428">
        <w:rPr>
          <w:lang w:val="en-GB"/>
        </w:rPr>
        <w:t xml:space="preserve"> </w:t>
      </w:r>
      <w:r w:rsidRPr="00B65491">
        <w:rPr>
          <w:lang w:val="en-GB"/>
        </w:rPr>
        <w:t>be</w:t>
      </w:r>
      <w:r w:rsidR="00EA6428">
        <w:rPr>
          <w:lang w:val="en-GB"/>
        </w:rPr>
        <w:t xml:space="preserve"> </w:t>
      </w:r>
      <w:r w:rsidRPr="00B65491">
        <w:rPr>
          <w:lang w:val="en-GB"/>
        </w:rPr>
        <w:t>bi-directional,</w:t>
      </w:r>
      <w:r w:rsidR="00EA6428">
        <w:rPr>
          <w:lang w:val="en-GB"/>
        </w:rPr>
        <w:t xml:space="preserve"> </w:t>
      </w:r>
      <w:r w:rsidRPr="00B65491">
        <w:rPr>
          <w:lang w:val="en-GB"/>
        </w:rPr>
        <w:t>allowing</w:t>
      </w:r>
      <w:r w:rsidR="00EA6428">
        <w:rPr>
          <w:lang w:val="en-GB"/>
        </w:rPr>
        <w:t xml:space="preserve"> </w:t>
      </w:r>
      <w:r w:rsidRPr="00B65491">
        <w:rPr>
          <w:lang w:val="en-GB"/>
        </w:rPr>
        <w:t>for</w:t>
      </w:r>
      <w:r w:rsidR="00EA6428">
        <w:rPr>
          <w:lang w:val="en-GB"/>
        </w:rPr>
        <w:t xml:space="preserve"> </w:t>
      </w:r>
      <w:r w:rsidRPr="00B65491">
        <w:rPr>
          <w:lang w:val="en-GB"/>
        </w:rPr>
        <w:t>the</w:t>
      </w:r>
      <w:r w:rsidR="00EA6428">
        <w:rPr>
          <w:lang w:val="en-GB"/>
        </w:rPr>
        <w:t xml:space="preserve"> </w:t>
      </w:r>
      <w:r w:rsidRPr="00B65491">
        <w:rPr>
          <w:lang w:val="en-GB"/>
        </w:rPr>
        <w:t>gas</w:t>
      </w:r>
      <w:r w:rsidR="00EA6428">
        <w:rPr>
          <w:lang w:val="en-GB"/>
        </w:rPr>
        <w:t xml:space="preserve"> </w:t>
      </w:r>
      <w:r w:rsidRPr="00B65491">
        <w:rPr>
          <w:lang w:val="en-GB"/>
        </w:rPr>
        <w:t>field</w:t>
      </w:r>
      <w:r w:rsidR="00EA6428">
        <w:rPr>
          <w:lang w:val="en-GB"/>
        </w:rPr>
        <w:t xml:space="preserve"> </w:t>
      </w:r>
      <w:r w:rsidRPr="00B65491">
        <w:rPr>
          <w:lang w:val="en-GB"/>
        </w:rPr>
        <w:t>to</w:t>
      </w:r>
      <w:r w:rsidR="00EA6428">
        <w:rPr>
          <w:lang w:val="en-GB"/>
        </w:rPr>
        <w:t xml:space="preserve"> </w:t>
      </w:r>
      <w:r w:rsidRPr="00B65491">
        <w:rPr>
          <w:lang w:val="en-GB"/>
        </w:rPr>
        <w:t>be</w:t>
      </w:r>
      <w:r w:rsidR="00EA6428">
        <w:rPr>
          <w:lang w:val="en-GB"/>
        </w:rPr>
        <w:t xml:space="preserve"> </w:t>
      </w:r>
      <w:r w:rsidRPr="00B65491">
        <w:rPr>
          <w:lang w:val="en-GB"/>
        </w:rPr>
        <w:t>used</w:t>
      </w:r>
      <w:r w:rsidR="00EA6428">
        <w:rPr>
          <w:lang w:val="en-GB"/>
        </w:rPr>
        <w:t xml:space="preserve"> </w:t>
      </w:r>
      <w:r w:rsidRPr="00B65491">
        <w:rPr>
          <w:lang w:val="en-GB"/>
        </w:rPr>
        <w:t>as</w:t>
      </w:r>
      <w:r w:rsidR="00EA6428">
        <w:rPr>
          <w:lang w:val="en-GB"/>
        </w:rPr>
        <w:t xml:space="preserve"> </w:t>
      </w:r>
      <w:r w:rsidRPr="00B65491">
        <w:rPr>
          <w:lang w:val="en-GB"/>
        </w:rPr>
        <w:t>a</w:t>
      </w:r>
      <w:r w:rsidR="00EA6428">
        <w:rPr>
          <w:lang w:val="en-GB"/>
        </w:rPr>
        <w:t xml:space="preserve"> </w:t>
      </w:r>
      <w:r w:rsidRPr="00B65491">
        <w:rPr>
          <w:lang w:val="en-GB"/>
        </w:rPr>
        <w:t>gas</w:t>
      </w:r>
      <w:r w:rsidR="00EA6428">
        <w:rPr>
          <w:lang w:val="en-GB"/>
        </w:rPr>
        <w:t xml:space="preserve"> </w:t>
      </w:r>
      <w:r w:rsidRPr="00B65491">
        <w:rPr>
          <w:lang w:val="en-GB"/>
        </w:rPr>
        <w:t>reservoir</w:t>
      </w:r>
      <w:r w:rsidR="00EA6428">
        <w:rPr>
          <w:lang w:val="en-GB"/>
        </w:rPr>
        <w:t xml:space="preserve"> </w:t>
      </w:r>
      <w:r w:rsidRPr="00B65491">
        <w:rPr>
          <w:lang w:val="en-GB"/>
        </w:rPr>
        <w:t>or</w:t>
      </w:r>
      <w:r w:rsidR="00EA6428">
        <w:rPr>
          <w:lang w:val="en-GB"/>
        </w:rPr>
        <w:t xml:space="preserve"> </w:t>
      </w:r>
      <w:r w:rsidRPr="00B65491">
        <w:rPr>
          <w:lang w:val="en-GB"/>
        </w:rPr>
        <w:t>storage</w:t>
      </w:r>
      <w:r w:rsidR="00EA6428">
        <w:rPr>
          <w:lang w:val="en-GB"/>
        </w:rPr>
        <w:t xml:space="preserve"> </w:t>
      </w:r>
      <w:r w:rsidRPr="00B65491">
        <w:rPr>
          <w:lang w:val="en-GB"/>
        </w:rPr>
        <w:t>facility</w:t>
      </w:r>
      <w:r w:rsidR="00EA6428">
        <w:rPr>
          <w:lang w:val="en-GB"/>
        </w:rPr>
        <w:t xml:space="preserve"> </w:t>
      </w:r>
      <w:r w:rsidRPr="00B65491">
        <w:rPr>
          <w:lang w:val="en-GB"/>
        </w:rPr>
        <w:t>when</w:t>
      </w:r>
      <w:r w:rsidR="00EA6428">
        <w:rPr>
          <w:lang w:val="en-GB"/>
        </w:rPr>
        <w:t xml:space="preserve"> </w:t>
      </w:r>
      <w:r w:rsidRPr="00B65491">
        <w:rPr>
          <w:lang w:val="en-GB"/>
        </w:rPr>
        <w:t>the</w:t>
      </w:r>
      <w:r w:rsidR="00EA6428">
        <w:rPr>
          <w:lang w:val="en-GB"/>
        </w:rPr>
        <w:t xml:space="preserve"> </w:t>
      </w:r>
      <w:r w:rsidRPr="00B65491">
        <w:rPr>
          <w:lang w:val="en-GB"/>
        </w:rPr>
        <w:t>gas</w:t>
      </w:r>
      <w:r w:rsidR="00EA6428">
        <w:rPr>
          <w:lang w:val="en-GB"/>
        </w:rPr>
        <w:t xml:space="preserve"> </w:t>
      </w:r>
      <w:r w:rsidRPr="00B65491">
        <w:rPr>
          <w:lang w:val="en-GB"/>
        </w:rPr>
        <w:t>field</w:t>
      </w:r>
      <w:r w:rsidR="00EA6428">
        <w:rPr>
          <w:lang w:val="en-GB"/>
        </w:rPr>
        <w:t xml:space="preserve"> </w:t>
      </w:r>
      <w:r w:rsidRPr="00B65491">
        <w:rPr>
          <w:lang w:val="en-GB"/>
        </w:rPr>
        <w:t>is</w:t>
      </w:r>
      <w:r w:rsidR="00EA6428">
        <w:rPr>
          <w:lang w:val="en-GB"/>
        </w:rPr>
        <w:t xml:space="preserve"> </w:t>
      </w:r>
      <w:r w:rsidRPr="00B65491">
        <w:rPr>
          <w:lang w:val="en-GB"/>
        </w:rPr>
        <w:t>depleted.</w:t>
      </w:r>
      <w:r w:rsidR="00EA6428">
        <w:rPr>
          <w:lang w:val="en-GB"/>
        </w:rPr>
        <w:t xml:space="preserve">  </w:t>
      </w:r>
      <w:r w:rsidRPr="00B65491">
        <w:rPr>
          <w:lang w:val="en-GB"/>
        </w:rPr>
        <w:t>Gas</w:t>
      </w:r>
      <w:r w:rsidR="00EA6428">
        <w:rPr>
          <w:lang w:val="en-GB"/>
        </w:rPr>
        <w:t xml:space="preserve"> </w:t>
      </w:r>
      <w:r w:rsidRPr="00B65491">
        <w:rPr>
          <w:lang w:val="en-GB"/>
        </w:rPr>
        <w:t>extraction</w:t>
      </w:r>
      <w:r w:rsidR="00EA6428">
        <w:rPr>
          <w:lang w:val="en-GB"/>
        </w:rPr>
        <w:t xml:space="preserve"> </w:t>
      </w:r>
      <w:r w:rsidRPr="00B65491">
        <w:rPr>
          <w:lang w:val="en-GB"/>
        </w:rPr>
        <w:t>is</w:t>
      </w:r>
      <w:r w:rsidR="00EA6428">
        <w:rPr>
          <w:lang w:val="en-GB"/>
        </w:rPr>
        <w:t xml:space="preserve"> </w:t>
      </w:r>
      <w:r w:rsidRPr="00B65491">
        <w:rPr>
          <w:lang w:val="en-GB"/>
        </w:rPr>
        <w:t>expected</w:t>
      </w:r>
      <w:r w:rsidR="00EA6428">
        <w:rPr>
          <w:lang w:val="en-GB"/>
        </w:rPr>
        <w:t xml:space="preserve"> </w:t>
      </w:r>
      <w:r w:rsidRPr="00B65491">
        <w:rPr>
          <w:lang w:val="en-GB"/>
        </w:rPr>
        <w:t>to</w:t>
      </w:r>
      <w:r w:rsidR="00EA6428">
        <w:rPr>
          <w:lang w:val="en-GB"/>
        </w:rPr>
        <w:t xml:space="preserve"> </w:t>
      </w:r>
      <w:r w:rsidRPr="00B65491">
        <w:rPr>
          <w:lang w:val="en-GB"/>
        </w:rPr>
        <w:t>continue</w:t>
      </w:r>
      <w:r w:rsidR="00EA6428">
        <w:rPr>
          <w:lang w:val="en-GB"/>
        </w:rPr>
        <w:t xml:space="preserve"> </w:t>
      </w:r>
      <w:r w:rsidRPr="00B65491">
        <w:rPr>
          <w:lang w:val="en-GB"/>
        </w:rPr>
        <w:t>for</w:t>
      </w:r>
      <w:r w:rsidR="00EA6428">
        <w:rPr>
          <w:lang w:val="en-GB"/>
        </w:rPr>
        <w:t xml:space="preserve"> </w:t>
      </w:r>
      <w:r w:rsidRPr="00B65491">
        <w:rPr>
          <w:lang w:val="en-GB"/>
        </w:rPr>
        <w:t>2</w:t>
      </w:r>
      <w:r w:rsidR="00EA6428">
        <w:rPr>
          <w:lang w:val="en-GB"/>
        </w:rPr>
        <w:t xml:space="preserve"> </w:t>
      </w:r>
      <w:r w:rsidRPr="00B65491">
        <w:rPr>
          <w:lang w:val="en-GB"/>
        </w:rPr>
        <w:t>to</w:t>
      </w:r>
      <w:r w:rsidR="00EA6428">
        <w:rPr>
          <w:lang w:val="en-GB"/>
        </w:rPr>
        <w:t xml:space="preserve"> </w:t>
      </w:r>
      <w:r w:rsidRPr="00B65491">
        <w:rPr>
          <w:lang w:val="en-GB"/>
        </w:rPr>
        <w:t>4</w:t>
      </w:r>
      <w:r w:rsidR="00EA6428">
        <w:rPr>
          <w:lang w:val="en-GB"/>
        </w:rPr>
        <w:t xml:space="preserve"> </w:t>
      </w:r>
      <w:r w:rsidRPr="00B65491">
        <w:rPr>
          <w:lang w:val="en-GB"/>
        </w:rPr>
        <w:t>years,</w:t>
      </w:r>
      <w:r w:rsidR="00EA6428">
        <w:rPr>
          <w:lang w:val="en-GB"/>
        </w:rPr>
        <w:t xml:space="preserve"> </w:t>
      </w:r>
      <w:r w:rsidRPr="00B65491">
        <w:rPr>
          <w:lang w:val="en-GB"/>
        </w:rPr>
        <w:t>and</w:t>
      </w:r>
      <w:r w:rsidR="00EA6428">
        <w:rPr>
          <w:lang w:val="en-GB"/>
        </w:rPr>
        <w:t xml:space="preserve"> </w:t>
      </w:r>
      <w:r w:rsidRPr="00B65491">
        <w:rPr>
          <w:lang w:val="en-GB"/>
        </w:rPr>
        <w:t>the</w:t>
      </w:r>
      <w:r w:rsidR="00EA6428">
        <w:rPr>
          <w:lang w:val="en-GB"/>
        </w:rPr>
        <w:t xml:space="preserve"> </w:t>
      </w:r>
      <w:r w:rsidRPr="00B65491">
        <w:rPr>
          <w:lang w:val="en-GB"/>
        </w:rPr>
        <w:t>storage</w:t>
      </w:r>
      <w:r w:rsidR="00EA6428">
        <w:rPr>
          <w:lang w:val="en-GB"/>
        </w:rPr>
        <w:t xml:space="preserve"> </w:t>
      </w:r>
      <w:r w:rsidRPr="00B65491">
        <w:rPr>
          <w:lang w:val="en-GB"/>
        </w:rPr>
        <w:t>facility</w:t>
      </w:r>
      <w:r w:rsidR="00EA6428">
        <w:rPr>
          <w:lang w:val="en-GB"/>
        </w:rPr>
        <w:t xml:space="preserve"> </w:t>
      </w:r>
      <w:r w:rsidRPr="00B65491">
        <w:rPr>
          <w:lang w:val="en-GB"/>
        </w:rPr>
        <w:t>is</w:t>
      </w:r>
      <w:r w:rsidR="00EA6428">
        <w:rPr>
          <w:lang w:val="en-GB"/>
        </w:rPr>
        <w:t xml:space="preserve"> </w:t>
      </w:r>
      <w:r w:rsidRPr="00B65491">
        <w:rPr>
          <w:lang w:val="en-GB"/>
        </w:rPr>
        <w:t>expected</w:t>
      </w:r>
      <w:r w:rsidR="00EA6428">
        <w:rPr>
          <w:lang w:val="en-GB"/>
        </w:rPr>
        <w:t xml:space="preserve"> </w:t>
      </w:r>
      <w:r w:rsidRPr="00B65491">
        <w:rPr>
          <w:lang w:val="en-GB"/>
        </w:rPr>
        <w:t>to</w:t>
      </w:r>
      <w:r w:rsidR="00EA6428">
        <w:rPr>
          <w:lang w:val="en-GB"/>
        </w:rPr>
        <w:t xml:space="preserve"> </w:t>
      </w:r>
      <w:r w:rsidRPr="00B65491">
        <w:rPr>
          <w:lang w:val="en-GB"/>
        </w:rPr>
        <w:t>operate</w:t>
      </w:r>
      <w:r w:rsidR="00EA6428">
        <w:rPr>
          <w:lang w:val="en-GB"/>
        </w:rPr>
        <w:t xml:space="preserve"> </w:t>
      </w:r>
      <w:r w:rsidRPr="00B65491">
        <w:rPr>
          <w:lang w:val="en-GB"/>
        </w:rPr>
        <w:t>for</w:t>
      </w:r>
      <w:r w:rsidR="00EA6428">
        <w:rPr>
          <w:lang w:val="en-GB"/>
        </w:rPr>
        <w:t xml:space="preserve"> </w:t>
      </w:r>
      <w:r w:rsidRPr="00B65491">
        <w:rPr>
          <w:lang w:val="en-GB"/>
        </w:rPr>
        <w:t>a</w:t>
      </w:r>
      <w:r w:rsidR="00EA6428">
        <w:rPr>
          <w:lang w:val="en-GB"/>
        </w:rPr>
        <w:t xml:space="preserve"> </w:t>
      </w:r>
      <w:r w:rsidRPr="00B65491">
        <w:rPr>
          <w:lang w:val="en-GB"/>
        </w:rPr>
        <w:t>further</w:t>
      </w:r>
      <w:r w:rsidR="00EA6428">
        <w:rPr>
          <w:lang w:val="en-GB"/>
        </w:rPr>
        <w:t xml:space="preserve"> </w:t>
      </w:r>
      <w:r w:rsidRPr="00B65491">
        <w:rPr>
          <w:lang w:val="en-GB"/>
        </w:rPr>
        <w:t>36</w:t>
      </w:r>
      <w:r w:rsidR="00EA6428">
        <w:rPr>
          <w:lang w:val="en-GB"/>
        </w:rPr>
        <w:t xml:space="preserve"> </w:t>
      </w:r>
      <w:r w:rsidRPr="00B65491">
        <w:rPr>
          <w:lang w:val="en-GB"/>
        </w:rPr>
        <w:t>to</w:t>
      </w:r>
      <w:r w:rsidR="00EA6428">
        <w:rPr>
          <w:lang w:val="en-GB"/>
        </w:rPr>
        <w:t xml:space="preserve"> </w:t>
      </w:r>
      <w:r w:rsidRPr="00B65491">
        <w:rPr>
          <w:lang w:val="en-GB"/>
        </w:rPr>
        <w:t>38</w:t>
      </w:r>
      <w:r w:rsidR="00EA6428">
        <w:rPr>
          <w:lang w:val="en-GB"/>
        </w:rPr>
        <w:t xml:space="preserve"> </w:t>
      </w:r>
      <w:r w:rsidRPr="00B65491">
        <w:rPr>
          <w:lang w:val="en-GB"/>
        </w:rPr>
        <w:t>years.</w:t>
      </w:r>
      <w:r w:rsidR="00EA6428">
        <w:rPr>
          <w:lang w:val="en-GB"/>
        </w:rPr>
        <w:t xml:space="preserve">  </w:t>
      </w:r>
      <w:r w:rsidRPr="00B65491">
        <w:rPr>
          <w:lang w:val="en-GB"/>
        </w:rPr>
        <w:t>The</w:t>
      </w:r>
      <w:r w:rsidR="00EA6428">
        <w:rPr>
          <w:lang w:val="en-GB"/>
        </w:rPr>
        <w:t xml:space="preserve"> </w:t>
      </w:r>
      <w:r w:rsidRPr="00B65491">
        <w:rPr>
          <w:lang w:val="en-GB"/>
        </w:rPr>
        <w:t>Project</w:t>
      </w:r>
      <w:r w:rsidR="00EA6428">
        <w:rPr>
          <w:lang w:val="en-GB"/>
        </w:rPr>
        <w:t xml:space="preserve"> </w:t>
      </w:r>
      <w:r w:rsidRPr="00B65491">
        <w:rPr>
          <w:lang w:val="en-GB"/>
        </w:rPr>
        <w:t>has</w:t>
      </w:r>
      <w:r w:rsidR="00EA6428">
        <w:rPr>
          <w:lang w:val="en-GB"/>
        </w:rPr>
        <w:t xml:space="preserve"> </w:t>
      </w:r>
      <w:r w:rsidRPr="00B65491">
        <w:rPr>
          <w:lang w:val="en-GB"/>
        </w:rPr>
        <w:t>a</w:t>
      </w:r>
      <w:r w:rsidR="00EA6428">
        <w:rPr>
          <w:lang w:val="en-GB"/>
        </w:rPr>
        <w:t xml:space="preserve"> </w:t>
      </w:r>
      <w:r w:rsidRPr="00B65491">
        <w:rPr>
          <w:lang w:val="en-GB"/>
        </w:rPr>
        <w:t>40</w:t>
      </w:r>
      <w:r w:rsidR="00477286">
        <w:rPr>
          <w:lang w:val="en-GB"/>
        </w:rPr>
        <w:t xml:space="preserve"> </w:t>
      </w:r>
      <w:r w:rsidRPr="00B65491">
        <w:rPr>
          <w:lang w:val="en-GB"/>
        </w:rPr>
        <w:t>year</w:t>
      </w:r>
      <w:r w:rsidR="00EA6428">
        <w:rPr>
          <w:lang w:val="en-GB"/>
        </w:rPr>
        <w:t xml:space="preserve"> </w:t>
      </w:r>
      <w:r w:rsidRPr="00B65491">
        <w:rPr>
          <w:lang w:val="en-GB"/>
        </w:rPr>
        <w:t>design</w:t>
      </w:r>
      <w:r w:rsidR="00EA6428">
        <w:rPr>
          <w:lang w:val="en-GB"/>
        </w:rPr>
        <w:t xml:space="preserve"> </w:t>
      </w:r>
      <w:r w:rsidRPr="00B65491">
        <w:rPr>
          <w:lang w:val="en-GB"/>
        </w:rPr>
        <w:t>life.</w:t>
      </w:r>
    </w:p>
    <w:p w14:paraId="2E865CAD" w14:textId="7848A864" w:rsidR="00FF58DC" w:rsidRPr="00B65491" w:rsidRDefault="00FF58DC" w:rsidP="00FF58DC">
      <w:pPr>
        <w:pStyle w:val="Heading2"/>
        <w:rPr>
          <w:rFonts w:cstheme="minorHAnsi"/>
        </w:rPr>
      </w:pPr>
      <w:bookmarkStart w:id="17" w:name="_Ref63944635"/>
      <w:bookmarkStart w:id="18" w:name="_Toc65588888"/>
      <w:r w:rsidRPr="00B65491">
        <w:rPr>
          <w:rFonts w:cstheme="minorHAnsi"/>
        </w:rPr>
        <w:t>Project</w:t>
      </w:r>
      <w:r w:rsidR="00EA6428">
        <w:rPr>
          <w:rFonts w:cstheme="minorHAnsi"/>
        </w:rPr>
        <w:t xml:space="preserve"> </w:t>
      </w:r>
      <w:r w:rsidRPr="00B65491">
        <w:rPr>
          <w:rFonts w:cstheme="minorHAnsi"/>
        </w:rPr>
        <w:t>approvals</w:t>
      </w:r>
      <w:bookmarkEnd w:id="17"/>
      <w:bookmarkEnd w:id="18"/>
    </w:p>
    <w:p w14:paraId="7AAB85B4" w14:textId="640E4327" w:rsidR="00C21AB0" w:rsidRDefault="005F6A11" w:rsidP="00FF58DC">
      <w:pPr>
        <w:pStyle w:val="PPVBody"/>
        <w:rPr>
          <w:rFonts w:asciiTheme="minorHAnsi" w:hAnsiTheme="minorHAnsi" w:cstheme="minorHAnsi"/>
        </w:rPr>
      </w:pPr>
      <w:r w:rsidRPr="00B65491">
        <w:rPr>
          <w:rFonts w:asciiTheme="minorHAnsi" w:hAnsiTheme="minorHAnsi" w:cstheme="minorHAnsi"/>
        </w:rPr>
        <w:t>Chapter</w:t>
      </w:r>
      <w:r w:rsidR="00EA6428">
        <w:rPr>
          <w:rFonts w:asciiTheme="minorHAnsi" w:hAnsiTheme="minorHAnsi" w:cstheme="minorHAnsi"/>
        </w:rPr>
        <w:t xml:space="preserve"> </w:t>
      </w:r>
      <w:r w:rsidRPr="00B65491">
        <w:rPr>
          <w:rFonts w:asciiTheme="minorHAnsi" w:hAnsiTheme="minorHAnsi" w:cstheme="minorHAnsi"/>
        </w:rPr>
        <w:t>5</w:t>
      </w:r>
      <w:r w:rsidR="00EA6428">
        <w:rPr>
          <w:rFonts w:asciiTheme="minorHAnsi" w:hAnsiTheme="minorHAnsi" w:cstheme="minorHAnsi"/>
        </w:rPr>
        <w:t xml:space="preserve"> </w:t>
      </w:r>
      <w:r w:rsidRPr="00B65491">
        <w:rPr>
          <w:rFonts w:asciiTheme="minorHAnsi" w:hAnsiTheme="minorHAnsi" w:cstheme="minorHAnsi"/>
        </w:rPr>
        <w:t>of</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EES</w:t>
      </w:r>
      <w:r w:rsidR="00EA6428">
        <w:rPr>
          <w:rFonts w:asciiTheme="minorHAnsi" w:hAnsiTheme="minorHAnsi" w:cstheme="minorHAnsi"/>
        </w:rPr>
        <w:t xml:space="preserve"> </w:t>
      </w:r>
      <w:r w:rsidRPr="00B65491">
        <w:rPr>
          <w:rFonts w:asciiTheme="minorHAnsi" w:hAnsiTheme="minorHAnsi" w:cstheme="minorHAnsi"/>
        </w:rPr>
        <w:t>outlines</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project</w:t>
      </w:r>
      <w:r w:rsidR="00EA6428">
        <w:rPr>
          <w:rFonts w:asciiTheme="minorHAnsi" w:hAnsiTheme="minorHAnsi" w:cstheme="minorHAnsi"/>
        </w:rPr>
        <w:t xml:space="preserve"> </w:t>
      </w:r>
      <w:r w:rsidRPr="00B65491">
        <w:rPr>
          <w:rFonts w:asciiTheme="minorHAnsi" w:hAnsiTheme="minorHAnsi" w:cstheme="minorHAnsi"/>
        </w:rPr>
        <w:t>approvals</w:t>
      </w:r>
      <w:r w:rsidR="00EA6428">
        <w:rPr>
          <w:rFonts w:asciiTheme="minorHAnsi" w:hAnsiTheme="minorHAnsi" w:cstheme="minorHAnsi"/>
        </w:rPr>
        <w:t xml:space="preserve"> </w:t>
      </w:r>
      <w:r w:rsidRPr="00B65491">
        <w:rPr>
          <w:rFonts w:asciiTheme="minorHAnsi" w:hAnsiTheme="minorHAnsi" w:cstheme="minorHAnsi"/>
        </w:rPr>
        <w:t>required</w:t>
      </w:r>
      <w:r w:rsidR="00674DB4" w:rsidRPr="00B65491">
        <w:rPr>
          <w:rFonts w:asciiTheme="minorHAnsi" w:hAnsiTheme="minorHAnsi" w:cstheme="minorHAnsi"/>
        </w:rPr>
        <w:t>,</w:t>
      </w:r>
      <w:r w:rsidR="00EA6428">
        <w:rPr>
          <w:rFonts w:asciiTheme="minorHAnsi" w:hAnsiTheme="minorHAnsi" w:cstheme="minorHAnsi"/>
        </w:rPr>
        <w:t xml:space="preserve"> </w:t>
      </w:r>
      <w:r w:rsidR="00674DB4" w:rsidRPr="00B65491">
        <w:rPr>
          <w:rFonts w:asciiTheme="minorHAnsi" w:hAnsiTheme="minorHAnsi" w:cstheme="minorHAnsi"/>
        </w:rPr>
        <w:t>both</w:t>
      </w:r>
      <w:r w:rsidR="00EA6428">
        <w:rPr>
          <w:rFonts w:asciiTheme="minorHAnsi" w:hAnsiTheme="minorHAnsi" w:cstheme="minorHAnsi"/>
        </w:rPr>
        <w:t xml:space="preserve"> </w:t>
      </w:r>
      <w:r w:rsidR="00674DB4" w:rsidRPr="00B65491">
        <w:rPr>
          <w:rFonts w:asciiTheme="minorHAnsi" w:hAnsiTheme="minorHAnsi" w:cstheme="minorHAnsi"/>
        </w:rPr>
        <w:t>at</w:t>
      </w:r>
      <w:r w:rsidR="00EA6428">
        <w:rPr>
          <w:rFonts w:asciiTheme="minorHAnsi" w:hAnsiTheme="minorHAnsi" w:cstheme="minorHAnsi"/>
        </w:rPr>
        <w:t xml:space="preserve"> </w:t>
      </w:r>
      <w:r w:rsidR="00674DB4" w:rsidRPr="00B65491">
        <w:rPr>
          <w:rFonts w:asciiTheme="minorHAnsi" w:hAnsiTheme="minorHAnsi" w:cstheme="minorHAnsi"/>
        </w:rPr>
        <w:t>a</w:t>
      </w:r>
      <w:r w:rsidR="00EA6428">
        <w:rPr>
          <w:rFonts w:asciiTheme="minorHAnsi" w:hAnsiTheme="minorHAnsi" w:cstheme="minorHAnsi"/>
        </w:rPr>
        <w:t xml:space="preserve"> </w:t>
      </w:r>
      <w:r w:rsidR="00674DB4" w:rsidRPr="00B65491">
        <w:rPr>
          <w:rFonts w:asciiTheme="minorHAnsi" w:hAnsiTheme="minorHAnsi" w:cstheme="minorHAnsi"/>
        </w:rPr>
        <w:t>State</w:t>
      </w:r>
      <w:r w:rsidR="00EA6428">
        <w:rPr>
          <w:rFonts w:asciiTheme="minorHAnsi" w:hAnsiTheme="minorHAnsi" w:cstheme="minorHAnsi"/>
        </w:rPr>
        <w:t xml:space="preserve"> </w:t>
      </w:r>
      <w:r w:rsidR="00674DB4" w:rsidRPr="00B65491">
        <w:rPr>
          <w:rFonts w:asciiTheme="minorHAnsi" w:hAnsiTheme="minorHAnsi" w:cstheme="minorHAnsi"/>
        </w:rPr>
        <w:t>and</w:t>
      </w:r>
      <w:r w:rsidR="00EA6428">
        <w:rPr>
          <w:rFonts w:asciiTheme="minorHAnsi" w:hAnsiTheme="minorHAnsi" w:cstheme="minorHAnsi"/>
        </w:rPr>
        <w:t xml:space="preserve"> </w:t>
      </w:r>
      <w:r w:rsidR="00225D3E">
        <w:rPr>
          <w:rFonts w:asciiTheme="minorHAnsi" w:hAnsiTheme="minorHAnsi" w:cstheme="minorHAnsi"/>
        </w:rPr>
        <w:t>Commonwealth</w:t>
      </w:r>
      <w:r w:rsidR="00EA6428">
        <w:rPr>
          <w:rFonts w:asciiTheme="minorHAnsi" w:hAnsiTheme="minorHAnsi" w:cstheme="minorHAnsi"/>
        </w:rPr>
        <w:t xml:space="preserve"> </w:t>
      </w:r>
      <w:r w:rsidR="00674DB4" w:rsidRPr="00B65491">
        <w:rPr>
          <w:rFonts w:asciiTheme="minorHAnsi" w:hAnsiTheme="minorHAnsi" w:cstheme="minorHAnsi"/>
        </w:rPr>
        <w:t>level</w:t>
      </w:r>
      <w:r w:rsidRPr="00B65491">
        <w:rPr>
          <w:rFonts w:asciiTheme="minorHAnsi" w:hAnsiTheme="minorHAnsi" w:cstheme="minorHAnsi"/>
        </w:rPr>
        <w:t>.</w:t>
      </w:r>
      <w:r w:rsidR="00EA6428">
        <w:rPr>
          <w:rFonts w:asciiTheme="minorHAnsi" w:hAnsiTheme="minorHAnsi" w:cstheme="minorHAnsi"/>
        </w:rPr>
        <w:t xml:space="preserve">  </w:t>
      </w:r>
      <w:r w:rsidR="00C21AB0">
        <w:rPr>
          <w:rFonts w:asciiTheme="minorHAnsi" w:hAnsiTheme="minorHAnsi" w:cstheme="minorHAnsi"/>
        </w:rPr>
        <w:t>The main approvals are:</w:t>
      </w:r>
    </w:p>
    <w:p w14:paraId="1676EEDB" w14:textId="5A6A3065" w:rsidR="003C4AD8" w:rsidRDefault="003C4AD8" w:rsidP="003C4AD8">
      <w:pPr>
        <w:pStyle w:val="PPVBullet1"/>
      </w:pPr>
      <w:r>
        <w:t xml:space="preserve">offshore drilling, pipeline construction and gas extraction </w:t>
      </w:r>
      <w:r w:rsidR="00E9462F">
        <w:t xml:space="preserve">and possibly also gas </w:t>
      </w:r>
      <w:r w:rsidR="00293FCF">
        <w:t xml:space="preserve">injection and </w:t>
      </w:r>
      <w:r w:rsidR="00E9462F">
        <w:t xml:space="preserve">storage </w:t>
      </w:r>
      <w:r>
        <w:t xml:space="preserve">will require </w:t>
      </w:r>
      <w:r w:rsidR="00293FCF">
        <w:t>approvals</w:t>
      </w:r>
      <w:r>
        <w:t xml:space="preserve"> under the </w:t>
      </w:r>
      <w:r w:rsidRPr="007B6DB4">
        <w:rPr>
          <w:i/>
          <w:iCs/>
        </w:rPr>
        <w:t>Offshore Petroleum and Greenhouse Gas Storage Act 2010</w:t>
      </w:r>
      <w:r w:rsidRPr="007B6DB4">
        <w:t xml:space="preserve"> (OPGGS Act)</w:t>
      </w:r>
    </w:p>
    <w:p w14:paraId="245D408A" w14:textId="2865B2A1" w:rsidR="00BC7E2C" w:rsidRPr="00BC7E2C" w:rsidRDefault="00477286" w:rsidP="00C21AB0">
      <w:pPr>
        <w:pStyle w:val="PPVBullet1"/>
      </w:pPr>
      <w:r>
        <w:t xml:space="preserve">onshore </w:t>
      </w:r>
      <w:r w:rsidR="00C21AB0">
        <w:t xml:space="preserve">construction and operation of the pipeline </w:t>
      </w:r>
      <w:r>
        <w:t xml:space="preserve">and associated facilities </w:t>
      </w:r>
      <w:r w:rsidR="00C21AB0">
        <w:t xml:space="preserve">will require a </w:t>
      </w:r>
      <w:r w:rsidR="00E9462F">
        <w:t xml:space="preserve">pipeline licence </w:t>
      </w:r>
      <w:r w:rsidR="007B6DB4">
        <w:t xml:space="preserve">under the </w:t>
      </w:r>
      <w:r w:rsidR="007B6DB4" w:rsidRPr="006040C6">
        <w:rPr>
          <w:i/>
          <w:iCs/>
        </w:rPr>
        <w:t>Pipelines Act 2005</w:t>
      </w:r>
    </w:p>
    <w:p w14:paraId="2A0FD5CB" w14:textId="0B8F4E64" w:rsidR="00C21AB0" w:rsidRPr="00BC7E2C" w:rsidRDefault="00BC7E2C" w:rsidP="00C21AB0">
      <w:pPr>
        <w:pStyle w:val="PPVBullet1"/>
      </w:pPr>
      <w:r>
        <w:t xml:space="preserve">the compressor station will require a works approval and discharge licence under the </w:t>
      </w:r>
      <w:r>
        <w:rPr>
          <w:i/>
          <w:iCs/>
        </w:rPr>
        <w:t>Environment Protection Act 1970</w:t>
      </w:r>
      <w:r>
        <w:t xml:space="preserve"> (the EP Act 1970)</w:t>
      </w:r>
      <w:r w:rsidR="00C21AB0" w:rsidRPr="00BC7E2C">
        <w:t>.</w:t>
      </w:r>
    </w:p>
    <w:p w14:paraId="0D33CC11" w14:textId="3F4128D1" w:rsidR="00C21AB0" w:rsidRDefault="00C21AB0" w:rsidP="00C21AB0">
      <w:pPr>
        <w:pStyle w:val="PPVBody"/>
      </w:pPr>
      <w:r>
        <w:t>Approvals under those Acts w</w:t>
      </w:r>
      <w:r w:rsidR="007B6DB4">
        <w:t xml:space="preserve">ill be the primary </w:t>
      </w:r>
      <w:r w:rsidR="002142E4">
        <w:t>tools</w:t>
      </w:r>
      <w:r w:rsidR="007B6DB4">
        <w:t xml:space="preserve"> for managing any effects of the </w:t>
      </w:r>
      <w:r>
        <w:t>Project</w:t>
      </w:r>
      <w:r w:rsidR="007B6DB4">
        <w:t xml:space="preserve"> on the environment</w:t>
      </w:r>
      <w:r w:rsidR="007C37BE">
        <w:t>, th</w:t>
      </w:r>
      <w:r w:rsidR="00225D3E">
        <w:t>r</w:t>
      </w:r>
      <w:r w:rsidR="007C37BE">
        <w:t xml:space="preserve">ough </w:t>
      </w:r>
      <w:r w:rsidR="002142E4">
        <w:t xml:space="preserve">conditions and </w:t>
      </w:r>
      <w:r>
        <w:t xml:space="preserve">approved </w:t>
      </w:r>
      <w:r w:rsidR="004F29FC">
        <w:t xml:space="preserve">environmental </w:t>
      </w:r>
      <w:r>
        <w:t xml:space="preserve">management plans (EMPs) </w:t>
      </w:r>
      <w:r w:rsidR="007C37BE">
        <w:t xml:space="preserve">which must be in place </w:t>
      </w:r>
      <w:r>
        <w:t xml:space="preserve">before activities commence. </w:t>
      </w:r>
      <w:r w:rsidR="007C37BE">
        <w:t xml:space="preserve"> (The Pipelines Act refers to ‘environment management plans</w:t>
      </w:r>
      <w:r w:rsidR="004F29FC">
        <w:t>’</w:t>
      </w:r>
      <w:r w:rsidR="007C37BE">
        <w:t xml:space="preserve"> </w:t>
      </w:r>
      <w:r w:rsidR="00225D3E">
        <w:t xml:space="preserve">in relation to onshore activities, </w:t>
      </w:r>
      <w:r w:rsidR="007C37BE">
        <w:t>and the OPGG</w:t>
      </w:r>
      <w:r w:rsidR="004F29FC">
        <w:t>S</w:t>
      </w:r>
      <w:r w:rsidR="007C37BE">
        <w:t xml:space="preserve"> Regulations refers to ‘environmental plans’</w:t>
      </w:r>
      <w:r w:rsidR="00225D3E">
        <w:t xml:space="preserve"> in relation to offshore activities</w:t>
      </w:r>
      <w:r w:rsidR="007C37BE">
        <w:t xml:space="preserve">.  This report refers to them collectively as </w:t>
      </w:r>
      <w:r w:rsidR="00225D3E">
        <w:t>‘</w:t>
      </w:r>
      <w:r w:rsidR="004F29FC">
        <w:t xml:space="preserve">statutory </w:t>
      </w:r>
      <w:r w:rsidR="007C37BE">
        <w:t>EMPs</w:t>
      </w:r>
      <w:r w:rsidR="00225D3E">
        <w:t>’</w:t>
      </w:r>
      <w:r w:rsidR="007C37BE">
        <w:t>)</w:t>
      </w:r>
      <w:r w:rsidR="004F29FC">
        <w:t>.</w:t>
      </w:r>
    </w:p>
    <w:p w14:paraId="084C321F" w14:textId="44E767A1" w:rsidR="00651FB7" w:rsidRDefault="007B6DB4" w:rsidP="00FF58DC">
      <w:pPr>
        <w:pStyle w:val="PPVBody"/>
        <w:rPr>
          <w:rFonts w:asciiTheme="minorHAnsi" w:hAnsiTheme="minorHAnsi" w:cstheme="minorHAnsi"/>
        </w:rPr>
      </w:pPr>
      <w:r>
        <w:rPr>
          <w:rFonts w:asciiTheme="minorHAnsi" w:hAnsiTheme="minorHAnsi" w:cstheme="minorHAnsi"/>
        </w:rPr>
        <w:t>Approvals and consents will also be required for a range of other Project elements</w:t>
      </w:r>
      <w:r w:rsidR="00E9462F">
        <w:rPr>
          <w:rFonts w:asciiTheme="minorHAnsi" w:hAnsiTheme="minorHAnsi" w:cstheme="minorHAnsi"/>
        </w:rPr>
        <w:t xml:space="preserve"> including waterway crossings and the shore crossing facilities.  These </w:t>
      </w:r>
      <w:r w:rsidR="00651FB7">
        <w:rPr>
          <w:rFonts w:asciiTheme="minorHAnsi" w:hAnsiTheme="minorHAnsi" w:cstheme="minorHAnsi"/>
        </w:rPr>
        <w:t>are summarised in Chapter 5 of the EES and not repeated here.</w:t>
      </w:r>
    </w:p>
    <w:p w14:paraId="3FC11527" w14:textId="15760CE2" w:rsidR="0094629E" w:rsidRPr="00B65491" w:rsidRDefault="0094629E" w:rsidP="006C17B6">
      <w:pPr>
        <w:pStyle w:val="Heading2"/>
        <w:rPr>
          <w:rFonts w:cstheme="minorHAnsi"/>
        </w:rPr>
      </w:pPr>
      <w:bookmarkStart w:id="19" w:name="_Toc65588889"/>
      <w:r w:rsidRPr="00B65491">
        <w:rPr>
          <w:rFonts w:cstheme="minorHAnsi"/>
        </w:rPr>
        <w:lastRenderedPageBreak/>
        <w:t>The</w:t>
      </w:r>
      <w:r w:rsidR="00EA6428">
        <w:rPr>
          <w:rFonts w:cstheme="minorHAnsi"/>
        </w:rPr>
        <w:t xml:space="preserve"> </w:t>
      </w:r>
      <w:r w:rsidRPr="00B65491">
        <w:rPr>
          <w:rFonts w:cstheme="minorHAnsi"/>
        </w:rPr>
        <w:t>CarbonNet</w:t>
      </w:r>
      <w:r w:rsidR="00EA6428">
        <w:rPr>
          <w:rFonts w:cstheme="minorHAnsi"/>
        </w:rPr>
        <w:t xml:space="preserve"> </w:t>
      </w:r>
      <w:r w:rsidRPr="00B65491">
        <w:rPr>
          <w:rFonts w:cstheme="minorHAnsi"/>
        </w:rPr>
        <w:t>Project</w:t>
      </w:r>
      <w:bookmarkEnd w:id="19"/>
    </w:p>
    <w:p w14:paraId="120FEBC3" w14:textId="77777777" w:rsidR="003C4AD8" w:rsidRDefault="003C4AD8" w:rsidP="003C4AD8">
      <w:pPr>
        <w:pStyle w:val="PPVBody"/>
      </w:pPr>
      <w:r>
        <w:t>The Inquiry understands that one of the storage fields being investigated as part of the CarbonNet Project underlies the Golden Beach gas field.</w:t>
      </w:r>
    </w:p>
    <w:p w14:paraId="07D44001" w14:textId="77777777" w:rsidR="003C4AD8" w:rsidRDefault="003C4AD8" w:rsidP="003C4AD8">
      <w:pPr>
        <w:pStyle w:val="PPVBody"/>
      </w:pPr>
      <w:r w:rsidRPr="00EA6428">
        <w:t>The</w:t>
      </w:r>
      <w:r>
        <w:t xml:space="preserve"> </w:t>
      </w:r>
      <w:r w:rsidRPr="00EA6428">
        <w:t>CarbonNet</w:t>
      </w:r>
      <w:r>
        <w:t xml:space="preserve"> </w:t>
      </w:r>
      <w:r w:rsidRPr="00EA6428">
        <w:t>Project</w:t>
      </w:r>
      <w:r>
        <w:t xml:space="preserve"> </w:t>
      </w:r>
      <w:r w:rsidRPr="00EA6428">
        <w:t>is</w:t>
      </w:r>
      <w:r>
        <w:t xml:space="preserve"> </w:t>
      </w:r>
      <w:r w:rsidRPr="003C4AD8">
        <w:t>being led by DJPR,</w:t>
      </w:r>
      <w:r>
        <w:t xml:space="preserve"> with joint funding from the Victorian and Commonwealth Governments.  It aims to establish </w:t>
      </w:r>
      <w:r w:rsidRPr="00EA6428">
        <w:t>a</w:t>
      </w:r>
      <w:r>
        <w:t xml:space="preserve"> </w:t>
      </w:r>
      <w:r w:rsidRPr="00EA6428">
        <w:t>commercial</w:t>
      </w:r>
      <w:r>
        <w:t xml:space="preserve"> </w:t>
      </w:r>
      <w:r w:rsidRPr="00EA6428">
        <w:t>scale</w:t>
      </w:r>
      <w:r>
        <w:t xml:space="preserve"> </w:t>
      </w:r>
      <w:r w:rsidRPr="00EA6428">
        <w:t>Carbon</w:t>
      </w:r>
      <w:r>
        <w:t xml:space="preserve"> </w:t>
      </w:r>
      <w:r w:rsidRPr="00EA6428">
        <w:t>Capture</w:t>
      </w:r>
      <w:r>
        <w:t xml:space="preserve"> </w:t>
      </w:r>
      <w:r w:rsidRPr="00EA6428">
        <w:t>and</w:t>
      </w:r>
      <w:r>
        <w:t xml:space="preserve"> </w:t>
      </w:r>
      <w:r w:rsidRPr="00EA6428">
        <w:t>Storage</w:t>
      </w:r>
      <w:r>
        <w:t xml:space="preserve"> </w:t>
      </w:r>
      <w:r w:rsidRPr="00EA6428">
        <w:t>network</w:t>
      </w:r>
      <w:r>
        <w:t xml:space="preserve"> </w:t>
      </w:r>
      <w:r w:rsidRPr="00EA6428">
        <w:t>in</w:t>
      </w:r>
      <w:r>
        <w:t xml:space="preserve"> </w:t>
      </w:r>
      <w:r w:rsidRPr="00EA6428">
        <w:t>Gippsland</w:t>
      </w:r>
      <w:r>
        <w:t xml:space="preserve"> as part of the State Government’s climate change mitigation strategy.  According to material published by DJPR:</w:t>
      </w:r>
    </w:p>
    <w:p w14:paraId="53A8815A" w14:textId="77777777" w:rsidR="00EA6428" w:rsidRDefault="00EA6428" w:rsidP="00EA6428">
      <w:pPr>
        <w:pStyle w:val="PPVQuote"/>
      </w:pPr>
      <w:r>
        <w:t>The network will deliver carbon dioxide (CO</w:t>
      </w:r>
      <w:r>
        <w:rPr>
          <w:sz w:val="16"/>
          <w:szCs w:val="16"/>
          <w:vertAlign w:val="subscript"/>
        </w:rPr>
        <w:t>2</w:t>
      </w:r>
      <w:r>
        <w:t>) captured from a range of industries based in Victoria’s Latrobe Valley, via an underground pipeline, to offshore storage sites in Bass Strait.</w:t>
      </w:r>
    </w:p>
    <w:p w14:paraId="027745BF" w14:textId="77777777" w:rsidR="00EA6428" w:rsidRDefault="00EA6428" w:rsidP="00EA6428">
      <w:pPr>
        <w:pStyle w:val="PPVQuote"/>
      </w:pPr>
      <w:r>
        <w:t>There is potential for CarbonNet to capture, transport and store five million tonnes of CO</w:t>
      </w:r>
      <w:r>
        <w:rPr>
          <w:sz w:val="16"/>
          <w:szCs w:val="16"/>
          <w:vertAlign w:val="subscript"/>
        </w:rPr>
        <w:t>2</w:t>
      </w:r>
      <w:r>
        <w:t> per year, with capacity available to scale-up storage as required.</w:t>
      </w:r>
    </w:p>
    <w:p w14:paraId="1486F7BD" w14:textId="6529ED98" w:rsidR="003E4AEB" w:rsidRDefault="00BE1B98" w:rsidP="00BE1B98">
      <w:pPr>
        <w:pStyle w:val="PPVBody"/>
      </w:pPr>
      <w:r w:rsidRPr="00BE1B98">
        <w:t>Investigations, review and modelling of potential CO</w:t>
      </w:r>
      <w:r w:rsidRPr="00991164">
        <w:rPr>
          <w:vertAlign w:val="subscript"/>
        </w:rPr>
        <w:t>2</w:t>
      </w:r>
      <w:r w:rsidRPr="00BE1B98">
        <w:t> storage sites in Bass Strait have been ongoing since 2010</w:t>
      </w:r>
      <w:r w:rsidR="000933B6" w:rsidRPr="00BE1B98">
        <w:t xml:space="preserve">. </w:t>
      </w:r>
      <w:r w:rsidRPr="00BE1B98">
        <w:t xml:space="preserve"> </w:t>
      </w:r>
      <w:r w:rsidR="000933B6" w:rsidRPr="00BE1B98">
        <w:t xml:space="preserve">The project </w:t>
      </w:r>
      <w:r w:rsidRPr="00BE1B98">
        <w:t>has</w:t>
      </w:r>
      <w:r w:rsidR="000933B6" w:rsidRPr="00BE1B98">
        <w:t xml:space="preserve"> secured legal access to offshore sites</w:t>
      </w:r>
      <w:r w:rsidRPr="00BE1B98">
        <w:t>, and greenhouse gas assessment permits under the OPGGS Act which allow the State to explore for greenhouse gas storage areas within the permits</w:t>
      </w:r>
      <w:r w:rsidR="000933B6" w:rsidRPr="00BE1B98">
        <w:t>.</w:t>
      </w:r>
    </w:p>
    <w:p w14:paraId="19E2B83D" w14:textId="2F517A4E" w:rsidR="00347B5D" w:rsidRDefault="00991164" w:rsidP="00991164">
      <w:pPr>
        <w:pStyle w:val="PPVBody"/>
      </w:pPr>
      <w:r>
        <w:t xml:space="preserve">The first proposed storage site is known as </w:t>
      </w:r>
      <w:r w:rsidR="009D5B37">
        <w:t xml:space="preserve">the </w:t>
      </w:r>
      <w:r>
        <w:t>Pelican</w:t>
      </w:r>
      <w:r w:rsidR="009D5B37">
        <w:t xml:space="preserve"> field</w:t>
      </w:r>
      <w:r>
        <w:t xml:space="preserve">.  </w:t>
      </w:r>
      <w:r w:rsidRPr="000933B6">
        <w:t>Pelican can store at least five million tonnes of CO</w:t>
      </w:r>
      <w:r w:rsidRPr="000933B6">
        <w:rPr>
          <w:vertAlign w:val="subscript"/>
        </w:rPr>
        <w:t>2</w:t>
      </w:r>
      <w:r w:rsidRPr="000933B6">
        <w:t xml:space="preserve"> per year for 25 years.  It is located in the Gippsland Basin, </w:t>
      </w:r>
      <w:r>
        <w:t>about</w:t>
      </w:r>
      <w:r w:rsidRPr="000933B6">
        <w:t xml:space="preserve"> eight kilometres off the coast of Ninety Mile Beach</w:t>
      </w:r>
      <w:r>
        <w:t>.</w:t>
      </w:r>
    </w:p>
    <w:p w14:paraId="407696B1" w14:textId="77777777" w:rsidR="00991164" w:rsidRDefault="00991164" w:rsidP="00991164">
      <w:pPr>
        <w:pStyle w:val="PPVBody"/>
      </w:pPr>
      <w:r>
        <w:t>If</w:t>
      </w:r>
      <w:r w:rsidRPr="000933B6">
        <w:t xml:space="preserve"> CarbonNet </w:t>
      </w:r>
      <w:r>
        <w:t>proceeds,</w:t>
      </w:r>
      <w:r w:rsidRPr="000933B6">
        <w:t xml:space="preserve"> the </w:t>
      </w:r>
      <w:r>
        <w:t>anticipated timelines are:</w:t>
      </w:r>
    </w:p>
    <w:p w14:paraId="207FED0E" w14:textId="77777777" w:rsidR="00991164" w:rsidRPr="000933B6" w:rsidRDefault="00991164" w:rsidP="00991164">
      <w:pPr>
        <w:pStyle w:val="PPVBullet1"/>
      </w:pPr>
      <w:r w:rsidRPr="000933B6">
        <w:t>planned final investment decision</w:t>
      </w:r>
      <w:r>
        <w:t xml:space="preserve"> by</w:t>
      </w:r>
      <w:r w:rsidRPr="000933B6">
        <w:t> 2024</w:t>
      </w:r>
    </w:p>
    <w:p w14:paraId="66B5E303" w14:textId="77777777" w:rsidR="00991164" w:rsidRPr="000933B6" w:rsidRDefault="00991164" w:rsidP="00991164">
      <w:pPr>
        <w:pStyle w:val="PPVBullet1"/>
      </w:pPr>
      <w:r>
        <w:t>the p</w:t>
      </w:r>
      <w:r w:rsidRPr="000933B6">
        <w:t>roject</w:t>
      </w:r>
      <w:r>
        <w:t xml:space="preserve"> would be</w:t>
      </w:r>
      <w:r w:rsidRPr="000933B6">
        <w:t xml:space="preserve"> operational by 2030</w:t>
      </w:r>
      <w:r>
        <w:t>.</w:t>
      </w:r>
    </w:p>
    <w:p w14:paraId="4FAC7526" w14:textId="6F3DF941" w:rsidR="006C17B6" w:rsidRPr="00B65491" w:rsidRDefault="00FF58DC" w:rsidP="006C17B6">
      <w:pPr>
        <w:pStyle w:val="Heading2"/>
        <w:rPr>
          <w:rFonts w:cstheme="minorHAnsi"/>
        </w:rPr>
      </w:pPr>
      <w:bookmarkStart w:id="20" w:name="_Toc65588890"/>
      <w:r w:rsidRPr="00B65491">
        <w:rPr>
          <w:rFonts w:cstheme="minorHAnsi"/>
        </w:rPr>
        <w:t>The</w:t>
      </w:r>
      <w:r w:rsidR="00EA6428">
        <w:rPr>
          <w:rFonts w:cstheme="minorHAnsi"/>
        </w:rPr>
        <w:t xml:space="preserve"> </w:t>
      </w:r>
      <w:r w:rsidRPr="00B65491">
        <w:rPr>
          <w:rFonts w:cstheme="minorHAnsi"/>
        </w:rPr>
        <w:t>requirement</w:t>
      </w:r>
      <w:r w:rsidR="00EA6428">
        <w:rPr>
          <w:rFonts w:cstheme="minorHAnsi"/>
        </w:rPr>
        <w:t xml:space="preserve"> </w:t>
      </w:r>
      <w:r w:rsidRPr="00B65491">
        <w:rPr>
          <w:rFonts w:cstheme="minorHAnsi"/>
        </w:rPr>
        <w:t>for</w:t>
      </w:r>
      <w:r w:rsidR="00EA6428">
        <w:rPr>
          <w:rFonts w:cstheme="minorHAnsi"/>
        </w:rPr>
        <w:t xml:space="preserve"> </w:t>
      </w:r>
      <w:r w:rsidRPr="00B65491">
        <w:rPr>
          <w:rFonts w:cstheme="minorHAnsi"/>
        </w:rPr>
        <w:t>an</w:t>
      </w:r>
      <w:r w:rsidR="00EA6428">
        <w:rPr>
          <w:rFonts w:cstheme="minorHAnsi"/>
        </w:rPr>
        <w:t xml:space="preserve"> </w:t>
      </w:r>
      <w:r w:rsidRPr="00B65491">
        <w:rPr>
          <w:rFonts w:cstheme="minorHAnsi"/>
        </w:rPr>
        <w:t>EES</w:t>
      </w:r>
      <w:bookmarkEnd w:id="20"/>
    </w:p>
    <w:p w14:paraId="75F23BE5" w14:textId="7A4DF344" w:rsidR="00D43785" w:rsidRPr="00B65491" w:rsidRDefault="004F7B06" w:rsidP="004F7B06">
      <w:pPr>
        <w:pStyle w:val="PPVBody"/>
        <w:rPr>
          <w:rFonts w:asciiTheme="minorHAnsi" w:hAnsiTheme="minorHAnsi" w:cstheme="minorHAnsi"/>
          <w:lang w:val="en-GB"/>
        </w:rPr>
      </w:pPr>
      <w:r w:rsidRPr="00B65491">
        <w:rPr>
          <w:rFonts w:asciiTheme="minorHAnsi" w:hAnsiTheme="minorHAnsi" w:cstheme="minorHAnsi"/>
          <w:lang w:val="en-GB"/>
        </w:rPr>
        <w:t>The</w:t>
      </w:r>
      <w:r w:rsidR="00EA6428">
        <w:rPr>
          <w:rFonts w:asciiTheme="minorHAnsi" w:hAnsiTheme="minorHAnsi" w:cstheme="minorHAnsi"/>
          <w:lang w:val="en-GB"/>
        </w:rPr>
        <w:t xml:space="preserve"> </w:t>
      </w:r>
      <w:r w:rsidRPr="00B65491">
        <w:rPr>
          <w:rFonts w:asciiTheme="minorHAnsi" w:hAnsiTheme="minorHAnsi" w:cstheme="minorHAnsi"/>
          <w:lang w:val="en-GB"/>
        </w:rPr>
        <w:t>Proponent</w:t>
      </w:r>
      <w:r w:rsidR="00EA6428">
        <w:rPr>
          <w:rFonts w:asciiTheme="minorHAnsi" w:hAnsiTheme="minorHAnsi" w:cstheme="minorHAnsi"/>
          <w:lang w:val="en-GB"/>
        </w:rPr>
        <w:t xml:space="preserve"> </w:t>
      </w:r>
      <w:r w:rsidRPr="00B65491">
        <w:rPr>
          <w:rFonts w:asciiTheme="minorHAnsi" w:hAnsiTheme="minorHAnsi" w:cstheme="minorHAnsi"/>
          <w:lang w:val="en-GB"/>
        </w:rPr>
        <w:t>referred</w:t>
      </w:r>
      <w:r w:rsidR="00EA6428">
        <w:rPr>
          <w:rFonts w:asciiTheme="minorHAnsi" w:hAnsiTheme="minorHAnsi" w:cstheme="minorHAnsi"/>
          <w:lang w:val="en-GB"/>
        </w:rPr>
        <w:t xml:space="preserve"> </w:t>
      </w:r>
      <w:r w:rsidRPr="00B65491">
        <w:rPr>
          <w:rFonts w:asciiTheme="minorHAnsi" w:hAnsiTheme="minorHAnsi" w:cstheme="minorHAnsi"/>
          <w:lang w:val="en-GB"/>
        </w:rPr>
        <w:t>the</w:t>
      </w:r>
      <w:r w:rsidR="00EA6428">
        <w:rPr>
          <w:rFonts w:asciiTheme="minorHAnsi" w:hAnsiTheme="minorHAnsi" w:cstheme="minorHAnsi"/>
          <w:lang w:val="en-GB"/>
        </w:rPr>
        <w:t xml:space="preserve"> </w:t>
      </w:r>
      <w:r w:rsidRPr="00B65491">
        <w:rPr>
          <w:rFonts w:asciiTheme="minorHAnsi" w:hAnsiTheme="minorHAnsi" w:cstheme="minorHAnsi"/>
          <w:lang w:val="en-GB"/>
        </w:rPr>
        <w:t>Project</w:t>
      </w:r>
      <w:r w:rsidR="00EA6428">
        <w:rPr>
          <w:rFonts w:asciiTheme="minorHAnsi" w:hAnsiTheme="minorHAnsi" w:cstheme="minorHAnsi"/>
          <w:lang w:val="en-GB"/>
        </w:rPr>
        <w:t xml:space="preserve"> </w:t>
      </w:r>
      <w:r w:rsidR="00BC7EC3" w:rsidRPr="00B65491">
        <w:rPr>
          <w:rFonts w:asciiTheme="minorHAnsi" w:hAnsiTheme="minorHAnsi" w:cstheme="minorHAnsi"/>
          <w:lang w:val="en-GB"/>
        </w:rPr>
        <w:t>under</w:t>
      </w:r>
      <w:r w:rsidR="00BC7EC3">
        <w:rPr>
          <w:rFonts w:asciiTheme="minorHAnsi" w:hAnsiTheme="minorHAnsi" w:cstheme="minorHAnsi"/>
          <w:lang w:val="en-GB"/>
        </w:rPr>
        <w:t xml:space="preserve"> </w:t>
      </w:r>
      <w:r w:rsidR="00BC7EC3" w:rsidRPr="00B65491">
        <w:rPr>
          <w:rFonts w:asciiTheme="minorHAnsi" w:hAnsiTheme="minorHAnsi" w:cstheme="minorHAnsi"/>
          <w:lang w:val="en-GB"/>
        </w:rPr>
        <w:t>the</w:t>
      </w:r>
      <w:r w:rsidR="00BC7EC3">
        <w:rPr>
          <w:rFonts w:asciiTheme="minorHAnsi" w:hAnsiTheme="minorHAnsi" w:cstheme="minorHAnsi"/>
          <w:lang w:val="en-GB"/>
        </w:rPr>
        <w:t xml:space="preserve"> </w:t>
      </w:r>
      <w:r w:rsidR="00BC7EC3" w:rsidRPr="00B65491">
        <w:rPr>
          <w:rFonts w:asciiTheme="minorHAnsi" w:hAnsiTheme="minorHAnsi" w:cstheme="minorHAnsi"/>
          <w:i/>
          <w:iCs/>
          <w:lang w:eastAsia="en-GB"/>
        </w:rPr>
        <w:t>Environment</w:t>
      </w:r>
      <w:r w:rsidR="00BC7EC3">
        <w:rPr>
          <w:rFonts w:asciiTheme="minorHAnsi" w:hAnsiTheme="minorHAnsi" w:cstheme="minorHAnsi"/>
          <w:i/>
          <w:iCs/>
          <w:lang w:eastAsia="en-GB"/>
        </w:rPr>
        <w:t xml:space="preserve"> </w:t>
      </w:r>
      <w:r w:rsidR="00BC7EC3" w:rsidRPr="00B65491">
        <w:rPr>
          <w:rFonts w:asciiTheme="minorHAnsi" w:hAnsiTheme="minorHAnsi" w:cstheme="minorHAnsi"/>
          <w:i/>
          <w:iCs/>
          <w:lang w:eastAsia="en-GB"/>
        </w:rPr>
        <w:t>Effects</w:t>
      </w:r>
      <w:r w:rsidR="00BC7EC3">
        <w:rPr>
          <w:rFonts w:asciiTheme="minorHAnsi" w:hAnsiTheme="minorHAnsi" w:cstheme="minorHAnsi"/>
          <w:i/>
          <w:iCs/>
          <w:lang w:eastAsia="en-GB"/>
        </w:rPr>
        <w:t xml:space="preserve"> </w:t>
      </w:r>
      <w:r w:rsidR="00BC7EC3" w:rsidRPr="00B65491">
        <w:rPr>
          <w:rFonts w:asciiTheme="minorHAnsi" w:hAnsiTheme="minorHAnsi" w:cstheme="minorHAnsi"/>
          <w:i/>
          <w:iCs/>
          <w:lang w:eastAsia="en-GB"/>
        </w:rPr>
        <w:t>Act</w:t>
      </w:r>
      <w:r w:rsidR="00BC7EC3">
        <w:rPr>
          <w:rFonts w:asciiTheme="minorHAnsi" w:hAnsiTheme="minorHAnsi" w:cstheme="minorHAnsi"/>
          <w:i/>
          <w:iCs/>
          <w:lang w:eastAsia="en-GB"/>
        </w:rPr>
        <w:t xml:space="preserve"> </w:t>
      </w:r>
      <w:r w:rsidR="00BC7EC3" w:rsidRPr="00B65491">
        <w:rPr>
          <w:rFonts w:asciiTheme="minorHAnsi" w:hAnsiTheme="minorHAnsi" w:cstheme="minorHAnsi"/>
          <w:i/>
          <w:iCs/>
          <w:lang w:eastAsia="en-GB"/>
        </w:rPr>
        <w:t>1978</w:t>
      </w:r>
      <w:r w:rsidR="00BC7EC3">
        <w:rPr>
          <w:rFonts w:asciiTheme="minorHAnsi" w:hAnsiTheme="minorHAnsi" w:cstheme="minorHAnsi"/>
          <w:lang w:eastAsia="en-GB"/>
        </w:rPr>
        <w:t xml:space="preserve"> </w:t>
      </w:r>
      <w:r w:rsidR="00BC7EC3" w:rsidRPr="00B65491">
        <w:rPr>
          <w:rFonts w:asciiTheme="minorHAnsi" w:hAnsiTheme="minorHAnsi" w:cstheme="minorHAnsi"/>
          <w:lang w:eastAsia="en-GB"/>
        </w:rPr>
        <w:t>(EE</w:t>
      </w:r>
      <w:r w:rsidR="00BC7EC3">
        <w:rPr>
          <w:rFonts w:asciiTheme="minorHAnsi" w:hAnsiTheme="minorHAnsi" w:cstheme="minorHAnsi"/>
          <w:lang w:eastAsia="en-GB"/>
        </w:rPr>
        <w:t xml:space="preserve"> </w:t>
      </w:r>
      <w:r w:rsidR="00BC7EC3" w:rsidRPr="00B65491">
        <w:rPr>
          <w:rFonts w:asciiTheme="minorHAnsi" w:hAnsiTheme="minorHAnsi" w:cstheme="minorHAnsi"/>
          <w:lang w:eastAsia="en-GB"/>
        </w:rPr>
        <w:t>Act)</w:t>
      </w:r>
      <w:r w:rsidR="00BC7EC3">
        <w:rPr>
          <w:rFonts w:asciiTheme="minorHAnsi" w:hAnsiTheme="minorHAnsi" w:cstheme="minorHAnsi"/>
          <w:lang w:eastAsia="en-GB"/>
        </w:rPr>
        <w:t xml:space="preserve"> </w:t>
      </w:r>
      <w:r w:rsidRPr="00B65491">
        <w:rPr>
          <w:rFonts w:asciiTheme="minorHAnsi" w:hAnsiTheme="minorHAnsi" w:cstheme="minorHAnsi"/>
          <w:lang w:val="en-GB"/>
        </w:rPr>
        <w:t>to</w:t>
      </w:r>
      <w:r w:rsidR="00EA6428">
        <w:rPr>
          <w:rFonts w:asciiTheme="minorHAnsi" w:hAnsiTheme="minorHAnsi" w:cstheme="minorHAnsi"/>
          <w:lang w:val="en-GB"/>
        </w:rPr>
        <w:t xml:space="preserve"> </w:t>
      </w:r>
      <w:r w:rsidRPr="00B65491">
        <w:rPr>
          <w:rFonts w:asciiTheme="minorHAnsi" w:hAnsiTheme="minorHAnsi" w:cstheme="minorHAnsi"/>
          <w:lang w:val="en-GB"/>
        </w:rPr>
        <w:t>the</w:t>
      </w:r>
      <w:r w:rsidR="00EA6428">
        <w:rPr>
          <w:rFonts w:asciiTheme="minorHAnsi" w:hAnsiTheme="minorHAnsi" w:cstheme="minorHAnsi"/>
          <w:lang w:val="en-GB"/>
        </w:rPr>
        <w:t xml:space="preserve"> </w:t>
      </w:r>
      <w:r w:rsidRPr="00B65491">
        <w:rPr>
          <w:rFonts w:asciiTheme="minorHAnsi" w:hAnsiTheme="minorHAnsi" w:cstheme="minorHAnsi"/>
          <w:lang w:val="en-GB"/>
        </w:rPr>
        <w:t>Minister</w:t>
      </w:r>
      <w:r w:rsidR="00EA6428">
        <w:rPr>
          <w:rFonts w:asciiTheme="minorHAnsi" w:hAnsiTheme="minorHAnsi" w:cstheme="minorHAnsi"/>
          <w:lang w:val="en-GB"/>
        </w:rPr>
        <w:t xml:space="preserve"> </w:t>
      </w:r>
      <w:r w:rsidRPr="00B65491">
        <w:rPr>
          <w:rFonts w:asciiTheme="minorHAnsi" w:hAnsiTheme="minorHAnsi" w:cstheme="minorHAnsi"/>
          <w:lang w:val="en-GB"/>
        </w:rPr>
        <w:t>for</w:t>
      </w:r>
      <w:r w:rsidR="00EA6428">
        <w:rPr>
          <w:rFonts w:asciiTheme="minorHAnsi" w:hAnsiTheme="minorHAnsi" w:cstheme="minorHAnsi"/>
          <w:lang w:val="en-GB"/>
        </w:rPr>
        <w:t xml:space="preserve"> </w:t>
      </w:r>
      <w:r w:rsidRPr="00B65491">
        <w:rPr>
          <w:rFonts w:asciiTheme="minorHAnsi" w:hAnsiTheme="minorHAnsi" w:cstheme="minorHAnsi"/>
          <w:lang w:val="en-GB"/>
        </w:rPr>
        <w:t>Planning</w:t>
      </w:r>
      <w:r w:rsidR="00225F42">
        <w:rPr>
          <w:rFonts w:asciiTheme="minorHAnsi" w:hAnsiTheme="minorHAnsi" w:cstheme="minorHAnsi"/>
          <w:lang w:val="en-GB"/>
        </w:rPr>
        <w:t>, who administers the EE Act</w:t>
      </w:r>
      <w:r w:rsidR="00EA6428">
        <w:rPr>
          <w:rFonts w:asciiTheme="minorHAnsi" w:hAnsiTheme="minorHAnsi" w:cstheme="minorHAnsi"/>
          <w:lang w:val="en-GB"/>
        </w:rPr>
        <w:t xml:space="preserve"> </w:t>
      </w:r>
      <w:r w:rsidR="00BC7EC3">
        <w:rPr>
          <w:rFonts w:asciiTheme="minorHAnsi" w:hAnsiTheme="minorHAnsi" w:cstheme="minorHAnsi"/>
          <w:lang w:val="en-GB"/>
        </w:rPr>
        <w:t xml:space="preserve">(referred to in this report as the </w:t>
      </w:r>
      <w:r w:rsidR="008F0B6D">
        <w:rPr>
          <w:rFonts w:asciiTheme="minorHAnsi" w:hAnsiTheme="minorHAnsi" w:cstheme="minorHAnsi"/>
          <w:lang w:val="en-GB"/>
        </w:rPr>
        <w:t>Environment Effects</w:t>
      </w:r>
      <w:r w:rsidR="00BC7EC3">
        <w:rPr>
          <w:rFonts w:asciiTheme="minorHAnsi" w:hAnsiTheme="minorHAnsi" w:cstheme="minorHAnsi"/>
          <w:lang w:val="en-GB"/>
        </w:rPr>
        <w:t xml:space="preserve"> Minister)</w:t>
      </w:r>
      <w:r w:rsidR="00225F42">
        <w:rPr>
          <w:rFonts w:asciiTheme="minorHAnsi" w:hAnsiTheme="minorHAnsi" w:cstheme="minorHAnsi"/>
          <w:lang w:val="en-GB"/>
        </w:rPr>
        <w:t xml:space="preserve">.  </w:t>
      </w:r>
      <w:r w:rsidRPr="00B65491">
        <w:rPr>
          <w:rFonts w:asciiTheme="minorHAnsi" w:hAnsiTheme="minorHAnsi" w:cstheme="minorHAnsi"/>
          <w:lang w:val="en-GB"/>
        </w:rPr>
        <w:t>The</w:t>
      </w:r>
      <w:r w:rsidR="00EA6428">
        <w:rPr>
          <w:rFonts w:asciiTheme="minorHAnsi" w:hAnsiTheme="minorHAnsi" w:cstheme="minorHAnsi"/>
          <w:lang w:val="en-GB"/>
        </w:rPr>
        <w:t xml:space="preserve"> </w:t>
      </w:r>
      <w:r w:rsidR="008F0B6D">
        <w:rPr>
          <w:rFonts w:asciiTheme="minorHAnsi" w:hAnsiTheme="minorHAnsi" w:cstheme="minorHAnsi"/>
          <w:lang w:val="en-GB"/>
        </w:rPr>
        <w:t xml:space="preserve">Environment Effects </w:t>
      </w:r>
      <w:r w:rsidRPr="00B65491">
        <w:rPr>
          <w:rFonts w:asciiTheme="minorHAnsi" w:hAnsiTheme="minorHAnsi" w:cstheme="minorHAnsi"/>
          <w:lang w:val="en-GB"/>
        </w:rPr>
        <w:t>Minister</w:t>
      </w:r>
      <w:r w:rsidR="00EA6428">
        <w:rPr>
          <w:rFonts w:asciiTheme="minorHAnsi" w:hAnsiTheme="minorHAnsi" w:cstheme="minorHAnsi"/>
          <w:lang w:val="en-GB"/>
        </w:rPr>
        <w:t xml:space="preserve"> </w:t>
      </w:r>
      <w:r w:rsidRPr="00B65491">
        <w:rPr>
          <w:rFonts w:asciiTheme="minorHAnsi" w:hAnsiTheme="minorHAnsi" w:cstheme="minorHAnsi"/>
          <w:lang w:val="en-GB"/>
        </w:rPr>
        <w:t>determined</w:t>
      </w:r>
      <w:r w:rsidR="00EA6428">
        <w:rPr>
          <w:rFonts w:asciiTheme="minorHAnsi" w:hAnsiTheme="minorHAnsi" w:cstheme="minorHAnsi"/>
          <w:lang w:val="en-GB"/>
        </w:rPr>
        <w:t xml:space="preserve"> </w:t>
      </w:r>
      <w:r w:rsidRPr="00B65491">
        <w:rPr>
          <w:rFonts w:asciiTheme="minorHAnsi" w:hAnsiTheme="minorHAnsi" w:cstheme="minorHAnsi"/>
          <w:lang w:val="en-GB"/>
        </w:rPr>
        <w:t>on</w:t>
      </w:r>
      <w:r w:rsidR="00EA6428">
        <w:rPr>
          <w:rFonts w:asciiTheme="minorHAnsi" w:hAnsiTheme="minorHAnsi" w:cstheme="minorHAnsi"/>
          <w:lang w:val="en-GB"/>
        </w:rPr>
        <w:t xml:space="preserve"> </w:t>
      </w:r>
      <w:r w:rsidRPr="00B65491">
        <w:rPr>
          <w:rFonts w:asciiTheme="minorHAnsi" w:hAnsiTheme="minorHAnsi" w:cstheme="minorHAnsi"/>
          <w:lang w:val="en-GB"/>
        </w:rPr>
        <w:t>8</w:t>
      </w:r>
      <w:r w:rsidR="00EA6428">
        <w:rPr>
          <w:rFonts w:asciiTheme="minorHAnsi" w:hAnsiTheme="minorHAnsi" w:cstheme="minorHAnsi"/>
          <w:lang w:val="en-GB"/>
        </w:rPr>
        <w:t xml:space="preserve"> </w:t>
      </w:r>
      <w:r w:rsidRPr="00B65491">
        <w:rPr>
          <w:rFonts w:asciiTheme="minorHAnsi" w:hAnsiTheme="minorHAnsi" w:cstheme="minorHAnsi"/>
          <w:lang w:val="en-GB"/>
        </w:rPr>
        <w:t>September</w:t>
      </w:r>
      <w:r w:rsidR="00EA6428">
        <w:rPr>
          <w:rFonts w:asciiTheme="minorHAnsi" w:hAnsiTheme="minorHAnsi" w:cstheme="minorHAnsi"/>
          <w:lang w:val="en-GB"/>
        </w:rPr>
        <w:t xml:space="preserve"> </w:t>
      </w:r>
      <w:r w:rsidRPr="00B65491">
        <w:rPr>
          <w:rFonts w:asciiTheme="minorHAnsi" w:hAnsiTheme="minorHAnsi" w:cstheme="minorHAnsi"/>
          <w:lang w:val="en-GB"/>
        </w:rPr>
        <w:t>2019</w:t>
      </w:r>
      <w:r w:rsidR="00EA6428">
        <w:rPr>
          <w:rFonts w:asciiTheme="minorHAnsi" w:hAnsiTheme="minorHAnsi" w:cstheme="minorHAnsi"/>
          <w:lang w:val="en-GB"/>
        </w:rPr>
        <w:t xml:space="preserve"> </w:t>
      </w:r>
      <w:r w:rsidRPr="00B65491">
        <w:rPr>
          <w:rFonts w:asciiTheme="minorHAnsi" w:hAnsiTheme="minorHAnsi" w:cstheme="minorHAnsi"/>
          <w:lang w:val="en-GB"/>
        </w:rPr>
        <w:t>that</w:t>
      </w:r>
      <w:r w:rsidR="00EA6428">
        <w:rPr>
          <w:rFonts w:asciiTheme="minorHAnsi" w:hAnsiTheme="minorHAnsi" w:cstheme="minorHAnsi"/>
          <w:lang w:val="en-GB"/>
        </w:rPr>
        <w:t xml:space="preserve"> </w:t>
      </w:r>
      <w:r w:rsidRPr="00B65491">
        <w:rPr>
          <w:rFonts w:asciiTheme="minorHAnsi" w:hAnsiTheme="minorHAnsi" w:cstheme="minorHAnsi"/>
          <w:lang w:val="en-GB"/>
        </w:rPr>
        <w:t>an</w:t>
      </w:r>
      <w:r w:rsidR="00EA6428">
        <w:rPr>
          <w:rFonts w:asciiTheme="minorHAnsi" w:hAnsiTheme="minorHAnsi" w:cstheme="minorHAnsi"/>
          <w:lang w:val="en-GB"/>
        </w:rPr>
        <w:t xml:space="preserve"> </w:t>
      </w:r>
      <w:r w:rsidR="00225F42" w:rsidRPr="00B65491">
        <w:rPr>
          <w:rFonts w:asciiTheme="minorHAnsi" w:hAnsiTheme="minorHAnsi" w:cstheme="minorHAnsi"/>
          <w:lang w:val="en-GB"/>
        </w:rPr>
        <w:t>Environment</w:t>
      </w:r>
      <w:r w:rsidR="00225F42">
        <w:rPr>
          <w:rFonts w:asciiTheme="minorHAnsi" w:hAnsiTheme="minorHAnsi" w:cstheme="minorHAnsi"/>
          <w:lang w:val="en-GB"/>
        </w:rPr>
        <w:t xml:space="preserve"> </w:t>
      </w:r>
      <w:r w:rsidR="00225F42" w:rsidRPr="00B65491">
        <w:rPr>
          <w:rFonts w:asciiTheme="minorHAnsi" w:hAnsiTheme="minorHAnsi" w:cstheme="minorHAnsi"/>
          <w:lang w:val="en-GB"/>
        </w:rPr>
        <w:t>Effects</w:t>
      </w:r>
      <w:r w:rsidR="00225F42">
        <w:rPr>
          <w:rFonts w:asciiTheme="minorHAnsi" w:hAnsiTheme="minorHAnsi" w:cstheme="minorHAnsi"/>
          <w:lang w:val="en-GB"/>
        </w:rPr>
        <w:t xml:space="preserve"> </w:t>
      </w:r>
      <w:r w:rsidR="00225F42" w:rsidRPr="00B65491">
        <w:rPr>
          <w:rFonts w:asciiTheme="minorHAnsi" w:hAnsiTheme="minorHAnsi" w:cstheme="minorHAnsi"/>
          <w:lang w:val="en-GB"/>
        </w:rPr>
        <w:t>Statement</w:t>
      </w:r>
      <w:r w:rsidR="00225F42">
        <w:rPr>
          <w:rFonts w:asciiTheme="minorHAnsi" w:hAnsiTheme="minorHAnsi" w:cstheme="minorHAnsi"/>
          <w:lang w:val="en-GB"/>
        </w:rPr>
        <w:t xml:space="preserve"> </w:t>
      </w:r>
      <w:r w:rsidR="00225F42" w:rsidRPr="00B65491">
        <w:rPr>
          <w:rFonts w:asciiTheme="minorHAnsi" w:hAnsiTheme="minorHAnsi" w:cstheme="minorHAnsi"/>
          <w:lang w:val="en-GB"/>
        </w:rPr>
        <w:t>(EES)</w:t>
      </w:r>
      <w:r w:rsidR="00225F42">
        <w:rPr>
          <w:rFonts w:asciiTheme="minorHAnsi" w:hAnsiTheme="minorHAnsi" w:cstheme="minorHAnsi"/>
          <w:lang w:val="en-GB"/>
        </w:rPr>
        <w:t xml:space="preserve"> </w:t>
      </w:r>
      <w:r w:rsidR="00225F42" w:rsidRPr="00B65491">
        <w:rPr>
          <w:rFonts w:asciiTheme="minorHAnsi" w:hAnsiTheme="minorHAnsi" w:cstheme="minorHAnsi"/>
          <w:lang w:val="en-GB"/>
        </w:rPr>
        <w:t>was</w:t>
      </w:r>
      <w:r w:rsidR="00225F42">
        <w:rPr>
          <w:rFonts w:asciiTheme="minorHAnsi" w:hAnsiTheme="minorHAnsi" w:cstheme="minorHAnsi"/>
          <w:lang w:val="en-GB"/>
        </w:rPr>
        <w:t xml:space="preserve"> </w:t>
      </w:r>
      <w:r w:rsidR="00225F42" w:rsidRPr="00B65491">
        <w:rPr>
          <w:rFonts w:asciiTheme="minorHAnsi" w:hAnsiTheme="minorHAnsi" w:cstheme="minorHAnsi"/>
          <w:lang w:val="en-GB"/>
        </w:rPr>
        <w:t>required</w:t>
      </w:r>
      <w:r w:rsidRPr="00B65491">
        <w:rPr>
          <w:rFonts w:asciiTheme="minorHAnsi" w:hAnsiTheme="minorHAnsi" w:cstheme="minorHAnsi"/>
          <w:lang w:val="en-GB"/>
        </w:rPr>
        <w:t>,</w:t>
      </w:r>
      <w:r w:rsidR="00EA6428">
        <w:rPr>
          <w:rFonts w:asciiTheme="minorHAnsi" w:hAnsiTheme="minorHAnsi" w:cstheme="minorHAnsi"/>
          <w:lang w:val="en-GB"/>
        </w:rPr>
        <w:t xml:space="preserve"> </w:t>
      </w:r>
      <w:r w:rsidR="008D338B" w:rsidRPr="00B65491">
        <w:rPr>
          <w:rFonts w:asciiTheme="minorHAnsi" w:hAnsiTheme="minorHAnsi" w:cstheme="minorHAnsi"/>
          <w:lang w:val="en-GB"/>
        </w:rPr>
        <w:t>and</w:t>
      </w:r>
      <w:r w:rsidR="00EA6428">
        <w:rPr>
          <w:rFonts w:asciiTheme="minorHAnsi" w:hAnsiTheme="minorHAnsi" w:cstheme="minorHAnsi"/>
          <w:lang w:val="en-GB"/>
        </w:rPr>
        <w:t xml:space="preserve"> </w:t>
      </w:r>
      <w:r w:rsidR="008D338B" w:rsidRPr="00B65491">
        <w:rPr>
          <w:rFonts w:asciiTheme="minorHAnsi" w:hAnsiTheme="minorHAnsi" w:cstheme="minorHAnsi"/>
          <w:lang w:val="en-GB"/>
        </w:rPr>
        <w:t>must</w:t>
      </w:r>
      <w:r w:rsidR="00EA6428">
        <w:rPr>
          <w:rFonts w:asciiTheme="minorHAnsi" w:hAnsiTheme="minorHAnsi" w:cstheme="minorHAnsi"/>
          <w:lang w:val="en-GB"/>
        </w:rPr>
        <w:t xml:space="preserve"> </w:t>
      </w:r>
      <w:r w:rsidR="008D338B" w:rsidRPr="00B65491">
        <w:rPr>
          <w:rFonts w:asciiTheme="minorHAnsi" w:hAnsiTheme="minorHAnsi" w:cstheme="minorHAnsi"/>
          <w:lang w:val="en-GB"/>
        </w:rPr>
        <w:t>address</w:t>
      </w:r>
      <w:r w:rsidR="00D43785" w:rsidRPr="00B65491">
        <w:rPr>
          <w:rFonts w:asciiTheme="minorHAnsi" w:hAnsiTheme="minorHAnsi" w:cstheme="minorHAnsi"/>
          <w:lang w:val="en-GB"/>
        </w:rPr>
        <w:t>:</w:t>
      </w:r>
    </w:p>
    <w:p w14:paraId="7055285B" w14:textId="28A1512C" w:rsidR="00544A4C" w:rsidRPr="00CA3588" w:rsidRDefault="00D43785" w:rsidP="00D43785">
      <w:pPr>
        <w:pStyle w:val="PPVQuote"/>
        <w:rPr>
          <w:lang w:val="en-GB"/>
        </w:rPr>
      </w:pPr>
      <w:r w:rsidRPr="00CA3588">
        <w:rPr>
          <w:lang w:val="en-GB"/>
        </w:rPr>
        <w:t>…</w:t>
      </w:r>
      <w:r w:rsidR="00EA6428">
        <w:rPr>
          <w:lang w:val="en-GB"/>
        </w:rPr>
        <w:t xml:space="preserve"> </w:t>
      </w:r>
      <w:r w:rsidR="00463814" w:rsidRPr="00CA3588">
        <w:rPr>
          <w:lang w:val="en-GB"/>
        </w:rPr>
        <w:t>the</w:t>
      </w:r>
      <w:r w:rsidR="00EA6428">
        <w:rPr>
          <w:lang w:val="en-GB"/>
        </w:rPr>
        <w:t xml:space="preserve"> </w:t>
      </w:r>
      <w:r w:rsidR="00463814" w:rsidRPr="00CA3588">
        <w:rPr>
          <w:lang w:val="en-GB"/>
        </w:rPr>
        <w:t>investigation</w:t>
      </w:r>
      <w:r w:rsidR="00EA6428">
        <w:rPr>
          <w:lang w:val="en-GB"/>
        </w:rPr>
        <w:t xml:space="preserve"> </w:t>
      </w:r>
      <w:r w:rsidR="00463814" w:rsidRPr="00CA3588">
        <w:rPr>
          <w:lang w:val="en-GB"/>
        </w:rPr>
        <w:t>and</w:t>
      </w:r>
      <w:r w:rsidR="00EA6428">
        <w:rPr>
          <w:lang w:val="en-GB"/>
        </w:rPr>
        <w:t xml:space="preserve"> </w:t>
      </w:r>
      <w:r w:rsidR="00463814" w:rsidRPr="00CA3588">
        <w:rPr>
          <w:lang w:val="en-GB"/>
        </w:rPr>
        <w:t>avoidance</w:t>
      </w:r>
      <w:r w:rsidR="00EA6428">
        <w:rPr>
          <w:lang w:val="en-GB"/>
        </w:rPr>
        <w:t xml:space="preserve"> </w:t>
      </w:r>
      <w:r w:rsidR="00463814" w:rsidRPr="00CA3588">
        <w:rPr>
          <w:lang w:val="en-GB"/>
        </w:rPr>
        <w:t>of</w:t>
      </w:r>
      <w:r w:rsidR="00EA6428">
        <w:rPr>
          <w:lang w:val="en-GB"/>
        </w:rPr>
        <w:t xml:space="preserve"> </w:t>
      </w:r>
      <w:r w:rsidR="00463814" w:rsidRPr="00CA3588">
        <w:rPr>
          <w:lang w:val="en-GB"/>
        </w:rPr>
        <w:t>potential</w:t>
      </w:r>
      <w:r w:rsidR="00EA6428">
        <w:rPr>
          <w:lang w:val="en-GB"/>
        </w:rPr>
        <w:t xml:space="preserve"> </w:t>
      </w:r>
      <w:r w:rsidR="00463814" w:rsidRPr="00CA3588">
        <w:rPr>
          <w:lang w:val="en-GB"/>
        </w:rPr>
        <w:t>environmental</w:t>
      </w:r>
      <w:r w:rsidR="00EA6428">
        <w:rPr>
          <w:lang w:val="en-GB"/>
        </w:rPr>
        <w:t xml:space="preserve"> </w:t>
      </w:r>
      <w:r w:rsidR="00463814" w:rsidRPr="00CA3588">
        <w:rPr>
          <w:lang w:val="en-GB"/>
        </w:rPr>
        <w:t>effects</w:t>
      </w:r>
      <w:r w:rsidR="00EA6428">
        <w:rPr>
          <w:lang w:val="en-GB"/>
        </w:rPr>
        <w:t xml:space="preserve"> </w:t>
      </w:r>
      <w:r w:rsidR="00463814" w:rsidRPr="00CA3588">
        <w:rPr>
          <w:lang w:val="en-GB"/>
        </w:rPr>
        <w:t>of</w:t>
      </w:r>
      <w:r w:rsidR="00EA6428">
        <w:rPr>
          <w:lang w:val="en-GB"/>
        </w:rPr>
        <w:t xml:space="preserve"> </w:t>
      </w:r>
      <w:r w:rsidR="00463814" w:rsidRPr="00CA3588">
        <w:rPr>
          <w:lang w:val="en-GB"/>
        </w:rPr>
        <w:t>the</w:t>
      </w:r>
      <w:r w:rsidR="00EA6428">
        <w:rPr>
          <w:lang w:val="en-GB"/>
        </w:rPr>
        <w:t xml:space="preserve"> </w:t>
      </w:r>
      <w:r w:rsidR="00463814" w:rsidRPr="00CA3588">
        <w:rPr>
          <w:lang w:val="en-GB"/>
        </w:rPr>
        <w:t>Project,</w:t>
      </w:r>
      <w:r w:rsidR="00EA6428">
        <w:rPr>
          <w:lang w:val="en-GB"/>
        </w:rPr>
        <w:t xml:space="preserve"> </w:t>
      </w:r>
      <w:r w:rsidR="00463814" w:rsidRPr="00CA3588">
        <w:rPr>
          <w:lang w:val="en-GB"/>
        </w:rPr>
        <w:t>including</w:t>
      </w:r>
      <w:r w:rsidR="00EA6428">
        <w:rPr>
          <w:lang w:val="en-GB"/>
        </w:rPr>
        <w:t xml:space="preserve"> </w:t>
      </w:r>
      <w:r w:rsidR="00463814" w:rsidRPr="00CA3588">
        <w:rPr>
          <w:lang w:val="en-GB"/>
        </w:rPr>
        <w:t>relevant</w:t>
      </w:r>
      <w:r w:rsidR="00EA6428">
        <w:rPr>
          <w:lang w:val="en-GB"/>
        </w:rPr>
        <w:t xml:space="preserve"> </w:t>
      </w:r>
      <w:r w:rsidR="00463814" w:rsidRPr="00CA3588">
        <w:rPr>
          <w:lang w:val="en-GB"/>
        </w:rPr>
        <w:t>alternatives,</w:t>
      </w:r>
      <w:r w:rsidR="00EA6428">
        <w:rPr>
          <w:lang w:val="en-GB"/>
        </w:rPr>
        <w:t xml:space="preserve"> </w:t>
      </w:r>
      <w:r w:rsidR="00463814" w:rsidRPr="00CA3588">
        <w:rPr>
          <w:lang w:val="en-GB"/>
        </w:rPr>
        <w:t>and</w:t>
      </w:r>
      <w:r w:rsidR="00EA6428">
        <w:rPr>
          <w:lang w:val="en-GB"/>
        </w:rPr>
        <w:t xml:space="preserve"> </w:t>
      </w:r>
      <w:r w:rsidR="00463814" w:rsidRPr="00CA3588">
        <w:rPr>
          <w:lang w:val="en-GB"/>
        </w:rPr>
        <w:t>associated</w:t>
      </w:r>
      <w:r w:rsidR="00EA6428">
        <w:rPr>
          <w:lang w:val="en-GB"/>
        </w:rPr>
        <w:t xml:space="preserve"> </w:t>
      </w:r>
      <w:r w:rsidR="00463814" w:rsidRPr="00CA3588">
        <w:rPr>
          <w:lang w:val="en-GB"/>
        </w:rPr>
        <w:t>environmental</w:t>
      </w:r>
      <w:r w:rsidR="00EA6428">
        <w:rPr>
          <w:lang w:val="en-GB"/>
        </w:rPr>
        <w:t xml:space="preserve"> </w:t>
      </w:r>
      <w:r w:rsidR="00463814" w:rsidRPr="00CA3588">
        <w:rPr>
          <w:lang w:val="en-GB"/>
        </w:rPr>
        <w:t>avoidance,</w:t>
      </w:r>
      <w:r w:rsidR="00EA6428">
        <w:rPr>
          <w:lang w:val="en-GB"/>
        </w:rPr>
        <w:t xml:space="preserve"> </w:t>
      </w:r>
      <w:r w:rsidR="00463814" w:rsidRPr="00CA3588">
        <w:rPr>
          <w:lang w:val="en-GB"/>
        </w:rPr>
        <w:t>management</w:t>
      </w:r>
      <w:r w:rsidR="00EA6428">
        <w:rPr>
          <w:lang w:val="en-GB"/>
        </w:rPr>
        <w:t xml:space="preserve"> </w:t>
      </w:r>
      <w:r w:rsidR="00463814" w:rsidRPr="00CA3588">
        <w:rPr>
          <w:lang w:val="en-GB"/>
        </w:rPr>
        <w:t>and</w:t>
      </w:r>
      <w:r w:rsidR="00EA6428">
        <w:rPr>
          <w:lang w:val="en-GB"/>
        </w:rPr>
        <w:t xml:space="preserve"> </w:t>
      </w:r>
      <w:r w:rsidR="004673FD">
        <w:rPr>
          <w:lang w:val="en-GB"/>
        </w:rPr>
        <w:t>EMM</w:t>
      </w:r>
      <w:r w:rsidR="00463814" w:rsidRPr="00CA3588">
        <w:rPr>
          <w:lang w:val="en-GB"/>
        </w:rPr>
        <w:t>s.</w:t>
      </w:r>
    </w:p>
    <w:p w14:paraId="77FB08AB" w14:textId="6D84C9FF" w:rsidR="00F43EB3" w:rsidRPr="00B65491" w:rsidRDefault="008D338B" w:rsidP="00F43EB3">
      <w:pPr>
        <w:pStyle w:val="PPVBody"/>
        <w:rPr>
          <w:rFonts w:asciiTheme="minorHAnsi" w:hAnsiTheme="minorHAnsi" w:cstheme="minorHAnsi"/>
          <w:lang w:eastAsia="en-GB"/>
        </w:rPr>
      </w:pPr>
      <w:r w:rsidRPr="00B65491">
        <w:rPr>
          <w:rFonts w:asciiTheme="minorHAnsi" w:hAnsiTheme="minorHAnsi" w:cstheme="minorHAnsi"/>
          <w:lang w:val="en-GB"/>
        </w:rPr>
        <w:t>The</w:t>
      </w:r>
      <w:r w:rsidR="00EA6428">
        <w:rPr>
          <w:rFonts w:asciiTheme="minorHAnsi" w:hAnsiTheme="minorHAnsi" w:cstheme="minorHAnsi"/>
          <w:lang w:val="en-GB"/>
        </w:rPr>
        <w:t xml:space="preserve"> </w:t>
      </w:r>
      <w:r w:rsidR="008F0B6D">
        <w:rPr>
          <w:rFonts w:asciiTheme="minorHAnsi" w:hAnsiTheme="minorHAnsi" w:cstheme="minorHAnsi"/>
          <w:lang w:val="en-GB"/>
        </w:rPr>
        <w:t xml:space="preserve">Environment Effects </w:t>
      </w:r>
      <w:r w:rsidRPr="00B65491">
        <w:rPr>
          <w:rFonts w:asciiTheme="minorHAnsi" w:hAnsiTheme="minorHAnsi" w:cstheme="minorHAnsi"/>
          <w:lang w:val="en-GB"/>
        </w:rPr>
        <w:t>Minister</w:t>
      </w:r>
      <w:r w:rsidR="00EA6428">
        <w:rPr>
          <w:rFonts w:asciiTheme="minorHAnsi" w:hAnsiTheme="minorHAnsi" w:cstheme="minorHAnsi"/>
          <w:lang w:val="en-GB"/>
        </w:rPr>
        <w:t xml:space="preserve"> </w:t>
      </w:r>
      <w:r w:rsidRPr="00B65491">
        <w:rPr>
          <w:rFonts w:asciiTheme="minorHAnsi" w:hAnsiTheme="minorHAnsi" w:cstheme="minorHAnsi"/>
          <w:lang w:val="en-GB"/>
        </w:rPr>
        <w:t>iss</w:t>
      </w:r>
      <w:r w:rsidR="004F7B06" w:rsidRPr="00B65491">
        <w:rPr>
          <w:rFonts w:asciiTheme="minorHAnsi" w:hAnsiTheme="minorHAnsi" w:cstheme="minorHAnsi"/>
          <w:lang w:val="en-GB"/>
        </w:rPr>
        <w:t>ued</w:t>
      </w:r>
      <w:r w:rsidR="00EA6428">
        <w:rPr>
          <w:rFonts w:asciiTheme="minorHAnsi" w:hAnsiTheme="minorHAnsi" w:cstheme="minorHAnsi"/>
          <w:lang w:val="en-GB"/>
        </w:rPr>
        <w:t xml:space="preserve"> </w:t>
      </w:r>
      <w:r w:rsidR="004F7B06" w:rsidRPr="00B65491">
        <w:rPr>
          <w:rFonts w:asciiTheme="minorHAnsi" w:hAnsiTheme="minorHAnsi" w:cstheme="minorHAnsi"/>
          <w:lang w:val="en-GB"/>
        </w:rPr>
        <w:t>Scoping</w:t>
      </w:r>
      <w:r w:rsidR="00EA6428">
        <w:rPr>
          <w:rFonts w:asciiTheme="minorHAnsi" w:hAnsiTheme="minorHAnsi" w:cstheme="minorHAnsi"/>
          <w:lang w:val="en-GB"/>
        </w:rPr>
        <w:t xml:space="preserve"> </w:t>
      </w:r>
      <w:r w:rsidR="00DE2FDC" w:rsidRPr="00B65491">
        <w:rPr>
          <w:rFonts w:asciiTheme="minorHAnsi" w:hAnsiTheme="minorHAnsi" w:cstheme="minorHAnsi"/>
          <w:lang w:val="en-GB"/>
        </w:rPr>
        <w:t>Requirement</w:t>
      </w:r>
      <w:r w:rsidR="00544A4C" w:rsidRPr="00B65491">
        <w:rPr>
          <w:rFonts w:asciiTheme="minorHAnsi" w:hAnsiTheme="minorHAnsi" w:cstheme="minorHAnsi"/>
          <w:lang w:val="en-GB"/>
        </w:rPr>
        <w:t>s</w:t>
      </w:r>
      <w:r w:rsidR="00EA6428">
        <w:rPr>
          <w:rFonts w:asciiTheme="minorHAnsi" w:hAnsiTheme="minorHAnsi" w:cstheme="minorHAnsi"/>
          <w:lang w:val="en-GB"/>
        </w:rPr>
        <w:t xml:space="preserve"> </w:t>
      </w:r>
      <w:r w:rsidR="004F7B06" w:rsidRPr="00B65491">
        <w:rPr>
          <w:rFonts w:asciiTheme="minorHAnsi" w:hAnsiTheme="minorHAnsi" w:cstheme="minorHAnsi"/>
          <w:lang w:val="en-GB"/>
        </w:rPr>
        <w:t>for</w:t>
      </w:r>
      <w:r w:rsidR="00EA6428">
        <w:rPr>
          <w:rFonts w:asciiTheme="minorHAnsi" w:hAnsiTheme="minorHAnsi" w:cstheme="minorHAnsi"/>
          <w:lang w:val="en-GB"/>
        </w:rPr>
        <w:t xml:space="preserve"> </w:t>
      </w:r>
      <w:r w:rsidR="004F7B06" w:rsidRPr="00B65491">
        <w:rPr>
          <w:rFonts w:asciiTheme="minorHAnsi" w:hAnsiTheme="minorHAnsi" w:cstheme="minorHAnsi"/>
          <w:lang w:val="en-GB"/>
        </w:rPr>
        <w:t>the</w:t>
      </w:r>
      <w:r w:rsidR="00EA6428">
        <w:rPr>
          <w:rFonts w:asciiTheme="minorHAnsi" w:hAnsiTheme="minorHAnsi" w:cstheme="minorHAnsi"/>
          <w:lang w:val="en-GB"/>
        </w:rPr>
        <w:t xml:space="preserve"> </w:t>
      </w:r>
      <w:r w:rsidR="004F7B06" w:rsidRPr="00B65491">
        <w:rPr>
          <w:rFonts w:asciiTheme="minorHAnsi" w:hAnsiTheme="minorHAnsi" w:cstheme="minorHAnsi"/>
          <w:lang w:val="en-GB"/>
        </w:rPr>
        <w:t>EES</w:t>
      </w:r>
      <w:r w:rsidR="00EA6428">
        <w:rPr>
          <w:rFonts w:asciiTheme="minorHAnsi" w:hAnsiTheme="minorHAnsi" w:cstheme="minorHAnsi"/>
          <w:lang w:val="en-GB"/>
        </w:rPr>
        <w:t xml:space="preserve"> </w:t>
      </w:r>
      <w:r w:rsidR="004F7B06" w:rsidRPr="00B65491">
        <w:rPr>
          <w:rFonts w:asciiTheme="minorHAnsi" w:hAnsiTheme="minorHAnsi" w:cstheme="minorHAnsi"/>
          <w:lang w:val="en-GB"/>
        </w:rPr>
        <w:t>in</w:t>
      </w:r>
      <w:r w:rsidR="00EA6428">
        <w:rPr>
          <w:rFonts w:asciiTheme="minorHAnsi" w:hAnsiTheme="minorHAnsi" w:cstheme="minorHAnsi"/>
          <w:lang w:val="en-GB"/>
        </w:rPr>
        <w:t xml:space="preserve"> </w:t>
      </w:r>
      <w:r w:rsidR="004F7B06" w:rsidRPr="00B65491">
        <w:rPr>
          <w:rFonts w:asciiTheme="minorHAnsi" w:hAnsiTheme="minorHAnsi" w:cstheme="minorHAnsi"/>
          <w:lang w:val="en-GB"/>
        </w:rPr>
        <w:t>May</w:t>
      </w:r>
      <w:r w:rsidR="00EA6428">
        <w:rPr>
          <w:rFonts w:asciiTheme="minorHAnsi" w:hAnsiTheme="minorHAnsi" w:cstheme="minorHAnsi"/>
          <w:lang w:val="en-GB"/>
        </w:rPr>
        <w:t xml:space="preserve"> </w:t>
      </w:r>
      <w:r w:rsidR="004F7B06" w:rsidRPr="00B65491">
        <w:rPr>
          <w:rFonts w:asciiTheme="minorHAnsi" w:hAnsiTheme="minorHAnsi" w:cstheme="minorHAnsi"/>
          <w:lang w:val="en-GB"/>
        </w:rPr>
        <w:t>2020.</w:t>
      </w:r>
      <w:r w:rsidR="00EA6428">
        <w:rPr>
          <w:rFonts w:asciiTheme="minorHAnsi" w:hAnsiTheme="minorHAnsi" w:cstheme="minorHAnsi"/>
          <w:lang w:val="en-GB"/>
        </w:rPr>
        <w:t xml:space="preserve">  </w:t>
      </w:r>
      <w:r w:rsidR="00F43EB3" w:rsidRPr="00B65491">
        <w:rPr>
          <w:rFonts w:asciiTheme="minorHAnsi" w:hAnsiTheme="minorHAnsi" w:cstheme="minorHAnsi"/>
          <w:lang w:val="en-GB"/>
        </w:rPr>
        <w:t>They</w:t>
      </w:r>
      <w:r w:rsidR="00EA6428">
        <w:rPr>
          <w:rFonts w:asciiTheme="minorHAnsi" w:hAnsiTheme="minorHAnsi" w:cstheme="minorHAnsi"/>
          <w:lang w:val="en-GB"/>
        </w:rPr>
        <w:t xml:space="preserve"> </w:t>
      </w:r>
      <w:r w:rsidR="00F43EB3" w:rsidRPr="00B65491">
        <w:rPr>
          <w:rFonts w:asciiTheme="minorHAnsi" w:hAnsiTheme="minorHAnsi" w:cstheme="minorHAnsi"/>
          <w:lang w:val="en-GB"/>
        </w:rPr>
        <w:t>include</w:t>
      </w:r>
      <w:r w:rsidR="003E4AEB">
        <w:rPr>
          <w:rFonts w:asciiTheme="minorHAnsi" w:hAnsiTheme="minorHAnsi" w:cstheme="minorHAnsi"/>
          <w:lang w:val="en-GB"/>
        </w:rPr>
        <w:t>d</w:t>
      </w:r>
      <w:r w:rsidR="00EA6428">
        <w:rPr>
          <w:rFonts w:asciiTheme="minorHAnsi" w:hAnsiTheme="minorHAnsi" w:cstheme="minorHAnsi"/>
          <w:lang w:val="en-GB"/>
        </w:rPr>
        <w:t xml:space="preserve"> </w:t>
      </w:r>
      <w:r w:rsidR="00DE2FDC" w:rsidRPr="00B65491">
        <w:rPr>
          <w:rFonts w:asciiTheme="minorHAnsi" w:hAnsiTheme="minorHAnsi" w:cstheme="minorHAnsi"/>
          <w:lang w:eastAsia="en-GB"/>
        </w:rPr>
        <w:t>d</w:t>
      </w:r>
      <w:r w:rsidR="00F43EB3" w:rsidRPr="00B65491">
        <w:rPr>
          <w:rFonts w:asciiTheme="minorHAnsi" w:hAnsiTheme="minorHAnsi" w:cstheme="minorHAnsi"/>
          <w:lang w:eastAsia="en-GB"/>
        </w:rPr>
        <w:t>raft</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evaluation</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objectives</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for</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each</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of</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the</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topics</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to</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be</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addressed</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in</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the</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EES</w:t>
      </w:r>
      <w:r w:rsidR="00DE2FDC" w:rsidRPr="00B65491">
        <w:rPr>
          <w:rFonts w:asciiTheme="minorHAnsi" w:hAnsiTheme="minorHAnsi" w:cstheme="minorHAnsi"/>
          <w:lang w:eastAsia="en-GB"/>
        </w:rPr>
        <w:t>,</w:t>
      </w:r>
      <w:r w:rsidR="00EA6428">
        <w:rPr>
          <w:rFonts w:asciiTheme="minorHAnsi" w:hAnsiTheme="minorHAnsi" w:cstheme="minorHAnsi"/>
          <w:lang w:eastAsia="en-GB"/>
        </w:rPr>
        <w:t xml:space="preserve"> </w:t>
      </w:r>
      <w:r w:rsidR="00DE2FDC" w:rsidRPr="00B65491">
        <w:rPr>
          <w:rFonts w:asciiTheme="minorHAnsi" w:hAnsiTheme="minorHAnsi" w:cstheme="minorHAnsi"/>
          <w:lang w:eastAsia="en-GB"/>
        </w:rPr>
        <w:t>which</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identify</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desired</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outcomes</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in</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the</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context</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of</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key</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legislative</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and</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statutory</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policies,</w:t>
      </w:r>
      <w:r w:rsidR="00EA6428">
        <w:rPr>
          <w:rFonts w:asciiTheme="minorHAnsi" w:hAnsiTheme="minorHAnsi" w:cstheme="minorHAnsi"/>
          <w:lang w:eastAsia="en-GB"/>
        </w:rPr>
        <w:t xml:space="preserve"> </w:t>
      </w:r>
      <w:r w:rsidR="00DE2FDC" w:rsidRPr="00B65491">
        <w:rPr>
          <w:rFonts w:asciiTheme="minorHAnsi" w:hAnsiTheme="minorHAnsi" w:cstheme="minorHAnsi"/>
          <w:lang w:eastAsia="en-GB"/>
        </w:rPr>
        <w:t>and</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the</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principles</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and</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objectives</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of</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ecologically</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sustainable</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development</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and</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environment</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protection</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including</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net</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community</w:t>
      </w:r>
      <w:r w:rsidR="00EA6428">
        <w:rPr>
          <w:rFonts w:asciiTheme="minorHAnsi" w:hAnsiTheme="minorHAnsi" w:cstheme="minorHAnsi"/>
          <w:lang w:eastAsia="en-GB"/>
        </w:rPr>
        <w:t xml:space="preserve"> </w:t>
      </w:r>
      <w:r w:rsidR="00F43EB3" w:rsidRPr="00B65491">
        <w:rPr>
          <w:rFonts w:asciiTheme="minorHAnsi" w:hAnsiTheme="minorHAnsi" w:cstheme="minorHAnsi"/>
          <w:lang w:eastAsia="en-GB"/>
        </w:rPr>
        <w:t>benefit.</w:t>
      </w:r>
    </w:p>
    <w:p w14:paraId="64BCEB65" w14:textId="1919AA73" w:rsidR="00DE2FDC" w:rsidRPr="00B65491" w:rsidRDefault="00DE2FDC" w:rsidP="008D3F8E">
      <w:pPr>
        <w:pStyle w:val="PPVBody"/>
        <w:rPr>
          <w:rFonts w:asciiTheme="minorHAnsi" w:hAnsiTheme="minorHAnsi" w:cstheme="minorHAnsi"/>
          <w:lang w:eastAsia="en-GB"/>
        </w:rPr>
      </w:pPr>
      <w:r w:rsidRPr="00B65491">
        <w:rPr>
          <w:rFonts w:asciiTheme="minorHAnsi" w:hAnsiTheme="minorHAnsi" w:cstheme="minorHAnsi"/>
          <w:lang w:eastAsia="en-GB"/>
        </w:rPr>
        <w:t>The</w:t>
      </w:r>
      <w:r w:rsidR="00EA6428">
        <w:rPr>
          <w:rFonts w:asciiTheme="minorHAnsi" w:hAnsiTheme="minorHAnsi" w:cstheme="minorHAnsi"/>
          <w:lang w:eastAsia="en-GB"/>
        </w:rPr>
        <w:t xml:space="preserve"> </w:t>
      </w:r>
      <w:r w:rsidRPr="00B65491">
        <w:rPr>
          <w:rFonts w:asciiTheme="minorHAnsi" w:hAnsiTheme="minorHAnsi" w:cstheme="minorHAnsi"/>
          <w:lang w:eastAsia="en-GB"/>
        </w:rPr>
        <w:t>Scoping</w:t>
      </w:r>
      <w:r w:rsidR="00EA6428">
        <w:rPr>
          <w:rFonts w:asciiTheme="minorHAnsi" w:hAnsiTheme="minorHAnsi" w:cstheme="minorHAnsi"/>
          <w:lang w:eastAsia="en-GB"/>
        </w:rPr>
        <w:t xml:space="preserve"> </w:t>
      </w:r>
      <w:r w:rsidRPr="00B65491">
        <w:rPr>
          <w:rFonts w:asciiTheme="minorHAnsi" w:hAnsiTheme="minorHAnsi" w:cstheme="minorHAnsi"/>
          <w:lang w:eastAsia="en-GB"/>
        </w:rPr>
        <w:t>Requirements</w:t>
      </w:r>
      <w:r w:rsidR="00EA6428">
        <w:rPr>
          <w:rFonts w:asciiTheme="minorHAnsi" w:hAnsiTheme="minorHAnsi" w:cstheme="minorHAnsi"/>
          <w:lang w:eastAsia="en-GB"/>
        </w:rPr>
        <w:t xml:space="preserve"> </w:t>
      </w:r>
      <w:r w:rsidRPr="00B65491">
        <w:rPr>
          <w:rFonts w:asciiTheme="minorHAnsi" w:hAnsiTheme="minorHAnsi" w:cstheme="minorHAnsi"/>
          <w:lang w:eastAsia="en-GB"/>
        </w:rPr>
        <w:t>require</w:t>
      </w:r>
      <w:r w:rsidR="003E4AEB">
        <w:rPr>
          <w:rFonts w:asciiTheme="minorHAnsi" w:hAnsiTheme="minorHAnsi" w:cstheme="minorHAnsi"/>
          <w:lang w:eastAsia="en-GB"/>
        </w:rPr>
        <w:t>d</w:t>
      </w:r>
      <w:r w:rsidR="00EA6428">
        <w:rPr>
          <w:rFonts w:asciiTheme="minorHAnsi" w:hAnsiTheme="minorHAnsi" w:cstheme="minorHAnsi"/>
          <w:lang w:eastAsia="en-GB"/>
        </w:rPr>
        <w:t xml:space="preserve"> </w:t>
      </w:r>
      <w:r w:rsidRPr="00B65491">
        <w:rPr>
          <w:rFonts w:asciiTheme="minorHAnsi" w:hAnsiTheme="minorHAnsi" w:cstheme="minorHAnsi"/>
          <w:lang w:eastAsia="en-GB"/>
        </w:rPr>
        <w:t>the</w:t>
      </w:r>
      <w:r w:rsidR="00EA6428">
        <w:rPr>
          <w:rFonts w:asciiTheme="minorHAnsi" w:hAnsiTheme="minorHAnsi" w:cstheme="minorHAnsi"/>
          <w:lang w:eastAsia="en-GB"/>
        </w:rPr>
        <w:t xml:space="preserve"> </w:t>
      </w:r>
      <w:r w:rsidRPr="00B65491">
        <w:rPr>
          <w:rFonts w:asciiTheme="minorHAnsi" w:hAnsiTheme="minorHAnsi" w:cstheme="minorHAnsi"/>
          <w:lang w:eastAsia="en-GB"/>
        </w:rPr>
        <w:t>EES</w:t>
      </w:r>
      <w:r w:rsidR="00EA6428">
        <w:rPr>
          <w:rFonts w:asciiTheme="minorHAnsi" w:hAnsiTheme="minorHAnsi" w:cstheme="minorHAnsi"/>
          <w:lang w:eastAsia="en-GB"/>
        </w:rPr>
        <w:t xml:space="preserve"> </w:t>
      </w:r>
      <w:r w:rsidRPr="00B65491">
        <w:rPr>
          <w:rFonts w:asciiTheme="minorHAnsi" w:hAnsiTheme="minorHAnsi" w:cstheme="minorHAnsi"/>
          <w:lang w:eastAsia="en-GB"/>
        </w:rPr>
        <w:t>to</w:t>
      </w:r>
      <w:r w:rsidR="00EA6428">
        <w:rPr>
          <w:rFonts w:asciiTheme="minorHAnsi" w:hAnsiTheme="minorHAnsi" w:cstheme="minorHAnsi"/>
          <w:lang w:eastAsia="en-GB"/>
        </w:rPr>
        <w:t xml:space="preserve"> </w:t>
      </w:r>
      <w:r w:rsidRPr="00B65491">
        <w:rPr>
          <w:rFonts w:asciiTheme="minorHAnsi" w:hAnsiTheme="minorHAnsi" w:cstheme="minorHAnsi"/>
          <w:lang w:eastAsia="en-GB"/>
        </w:rPr>
        <w:t>include</w:t>
      </w:r>
      <w:r w:rsidR="00EA6428">
        <w:rPr>
          <w:rFonts w:asciiTheme="minorHAnsi" w:hAnsiTheme="minorHAnsi" w:cstheme="minorHAnsi"/>
          <w:lang w:eastAsia="en-GB"/>
        </w:rPr>
        <w:t xml:space="preserve"> </w:t>
      </w:r>
      <w:r w:rsidRPr="00B65491">
        <w:rPr>
          <w:rFonts w:asciiTheme="minorHAnsi" w:hAnsiTheme="minorHAnsi" w:cstheme="minorHAnsi"/>
          <w:lang w:eastAsia="en-GB"/>
        </w:rPr>
        <w:t>an</w:t>
      </w:r>
      <w:r w:rsidR="00EA6428">
        <w:rPr>
          <w:rFonts w:asciiTheme="minorHAnsi" w:hAnsiTheme="minorHAnsi" w:cstheme="minorHAnsi"/>
          <w:lang w:eastAsia="en-GB"/>
        </w:rPr>
        <w:t xml:space="preserve"> </w:t>
      </w:r>
      <w:r w:rsidRPr="00B65491">
        <w:rPr>
          <w:rFonts w:asciiTheme="minorHAnsi" w:hAnsiTheme="minorHAnsi" w:cstheme="minorHAnsi"/>
          <w:lang w:eastAsia="en-GB"/>
        </w:rPr>
        <w:t>Environmental</w:t>
      </w:r>
      <w:r w:rsidR="00EA6428">
        <w:rPr>
          <w:rFonts w:asciiTheme="minorHAnsi" w:hAnsiTheme="minorHAnsi" w:cstheme="minorHAnsi"/>
          <w:lang w:eastAsia="en-GB"/>
        </w:rPr>
        <w:t xml:space="preserve"> </w:t>
      </w:r>
      <w:r w:rsidRPr="00B65491">
        <w:rPr>
          <w:rFonts w:asciiTheme="minorHAnsi" w:hAnsiTheme="minorHAnsi" w:cstheme="minorHAnsi"/>
          <w:lang w:eastAsia="en-GB"/>
        </w:rPr>
        <w:t>Management</w:t>
      </w:r>
      <w:r w:rsidR="00EA6428">
        <w:rPr>
          <w:rFonts w:asciiTheme="minorHAnsi" w:hAnsiTheme="minorHAnsi" w:cstheme="minorHAnsi"/>
          <w:lang w:eastAsia="en-GB"/>
        </w:rPr>
        <w:t xml:space="preserve"> </w:t>
      </w:r>
      <w:r w:rsidRPr="00B65491">
        <w:rPr>
          <w:rFonts w:asciiTheme="minorHAnsi" w:hAnsiTheme="minorHAnsi" w:cstheme="minorHAnsi"/>
          <w:lang w:eastAsia="en-GB"/>
        </w:rPr>
        <w:t>Framework</w:t>
      </w:r>
      <w:r w:rsidR="00EA6428">
        <w:rPr>
          <w:rFonts w:asciiTheme="minorHAnsi" w:hAnsiTheme="minorHAnsi" w:cstheme="minorHAnsi"/>
          <w:lang w:eastAsia="en-GB"/>
        </w:rPr>
        <w:t xml:space="preserve"> </w:t>
      </w:r>
      <w:r w:rsidRPr="00B65491">
        <w:rPr>
          <w:rFonts w:asciiTheme="minorHAnsi" w:hAnsiTheme="minorHAnsi" w:cstheme="minorHAnsi"/>
          <w:lang w:eastAsia="en-GB"/>
        </w:rPr>
        <w:t>(EMF)</w:t>
      </w:r>
      <w:r w:rsidR="00EA6428">
        <w:rPr>
          <w:rFonts w:asciiTheme="minorHAnsi" w:hAnsiTheme="minorHAnsi" w:cstheme="minorHAnsi"/>
          <w:lang w:eastAsia="en-GB"/>
        </w:rPr>
        <w:t xml:space="preserve"> </w:t>
      </w:r>
      <w:r w:rsidR="00C24282" w:rsidRPr="00B65491">
        <w:rPr>
          <w:rFonts w:asciiTheme="minorHAnsi" w:hAnsiTheme="minorHAnsi" w:cstheme="minorHAnsi"/>
          <w:lang w:eastAsia="en-GB"/>
        </w:rPr>
        <w:t>describing</w:t>
      </w:r>
      <w:r w:rsidR="00EA6428">
        <w:rPr>
          <w:rFonts w:asciiTheme="minorHAnsi" w:hAnsiTheme="minorHAnsi" w:cstheme="minorHAnsi"/>
          <w:lang w:eastAsia="en-GB"/>
        </w:rPr>
        <w:t xml:space="preserve"> </w:t>
      </w:r>
      <w:r w:rsidR="00C24282" w:rsidRPr="00B65491">
        <w:rPr>
          <w:rFonts w:asciiTheme="minorHAnsi" w:hAnsiTheme="minorHAnsi" w:cstheme="minorHAnsi"/>
        </w:rPr>
        <w:t>objectives,</w:t>
      </w:r>
      <w:r w:rsidR="00EA6428">
        <w:rPr>
          <w:rFonts w:asciiTheme="minorHAnsi" w:hAnsiTheme="minorHAnsi" w:cstheme="minorHAnsi"/>
        </w:rPr>
        <w:t xml:space="preserve"> </w:t>
      </w:r>
      <w:r w:rsidR="00C24282" w:rsidRPr="00B65491">
        <w:rPr>
          <w:rFonts w:asciiTheme="minorHAnsi" w:hAnsiTheme="minorHAnsi" w:cstheme="minorHAnsi"/>
        </w:rPr>
        <w:t>indicators</w:t>
      </w:r>
      <w:r w:rsidR="00EA6428">
        <w:rPr>
          <w:rFonts w:asciiTheme="minorHAnsi" w:hAnsiTheme="minorHAnsi" w:cstheme="minorHAnsi"/>
        </w:rPr>
        <w:t xml:space="preserve"> </w:t>
      </w:r>
      <w:r w:rsidR="00C24282" w:rsidRPr="00B65491">
        <w:rPr>
          <w:rFonts w:asciiTheme="minorHAnsi" w:hAnsiTheme="minorHAnsi" w:cstheme="minorHAnsi"/>
        </w:rPr>
        <w:t>and</w:t>
      </w:r>
      <w:r w:rsidR="00EA6428">
        <w:rPr>
          <w:rFonts w:asciiTheme="minorHAnsi" w:hAnsiTheme="minorHAnsi" w:cstheme="minorHAnsi"/>
        </w:rPr>
        <w:t xml:space="preserve"> </w:t>
      </w:r>
      <w:r w:rsidR="00C24282" w:rsidRPr="00B65491">
        <w:rPr>
          <w:rFonts w:asciiTheme="minorHAnsi" w:hAnsiTheme="minorHAnsi" w:cstheme="minorHAnsi"/>
        </w:rPr>
        <w:t>monitoring</w:t>
      </w:r>
      <w:r w:rsidR="00EA6428">
        <w:rPr>
          <w:rFonts w:asciiTheme="minorHAnsi" w:hAnsiTheme="minorHAnsi" w:cstheme="minorHAnsi"/>
        </w:rPr>
        <w:t xml:space="preserve"> </w:t>
      </w:r>
      <w:r w:rsidR="00C24282" w:rsidRPr="00B65491">
        <w:rPr>
          <w:rFonts w:asciiTheme="minorHAnsi" w:hAnsiTheme="minorHAnsi" w:cstheme="minorHAnsi"/>
        </w:rPr>
        <w:t>requirements</w:t>
      </w:r>
      <w:r w:rsidR="00EA6428">
        <w:rPr>
          <w:rFonts w:asciiTheme="minorHAnsi" w:hAnsiTheme="minorHAnsi" w:cstheme="minorHAnsi"/>
        </w:rPr>
        <w:t xml:space="preserve"> </w:t>
      </w:r>
      <w:r w:rsidR="00C24282" w:rsidRPr="00B65491">
        <w:rPr>
          <w:rFonts w:asciiTheme="minorHAnsi" w:hAnsiTheme="minorHAnsi" w:cstheme="minorHAnsi"/>
        </w:rPr>
        <w:t>for</w:t>
      </w:r>
      <w:r w:rsidR="00EA6428">
        <w:rPr>
          <w:rFonts w:asciiTheme="minorHAnsi" w:hAnsiTheme="minorHAnsi" w:cstheme="minorHAnsi"/>
        </w:rPr>
        <w:t xml:space="preserve"> </w:t>
      </w:r>
      <w:r w:rsidR="00C24282" w:rsidRPr="00B65491">
        <w:rPr>
          <w:rFonts w:asciiTheme="minorHAnsi" w:hAnsiTheme="minorHAnsi" w:cstheme="minorHAnsi"/>
        </w:rPr>
        <w:t>managing</w:t>
      </w:r>
      <w:r w:rsidR="00EA6428">
        <w:rPr>
          <w:rFonts w:asciiTheme="minorHAnsi" w:hAnsiTheme="minorHAnsi" w:cstheme="minorHAnsi"/>
        </w:rPr>
        <w:t xml:space="preserve"> </w:t>
      </w:r>
      <w:r w:rsidR="00C24282" w:rsidRPr="00B65491">
        <w:rPr>
          <w:rFonts w:asciiTheme="minorHAnsi" w:hAnsiTheme="minorHAnsi" w:cstheme="minorHAnsi"/>
        </w:rPr>
        <w:t>the</w:t>
      </w:r>
      <w:r w:rsidR="00EA6428">
        <w:rPr>
          <w:rFonts w:asciiTheme="minorHAnsi" w:hAnsiTheme="minorHAnsi" w:cstheme="minorHAnsi"/>
        </w:rPr>
        <w:t xml:space="preserve"> </w:t>
      </w:r>
      <w:r w:rsidR="00C24282" w:rsidRPr="00B65491">
        <w:rPr>
          <w:rFonts w:asciiTheme="minorHAnsi" w:hAnsiTheme="minorHAnsi" w:cstheme="minorHAnsi"/>
        </w:rPr>
        <w:t>environmental</w:t>
      </w:r>
      <w:r w:rsidR="00EA6428">
        <w:rPr>
          <w:rFonts w:asciiTheme="minorHAnsi" w:hAnsiTheme="minorHAnsi" w:cstheme="minorHAnsi"/>
        </w:rPr>
        <w:t xml:space="preserve"> </w:t>
      </w:r>
      <w:r w:rsidR="00C24282" w:rsidRPr="00B65491">
        <w:rPr>
          <w:rFonts w:asciiTheme="minorHAnsi" w:hAnsiTheme="minorHAnsi" w:cstheme="minorHAnsi"/>
        </w:rPr>
        <w:t>impacts</w:t>
      </w:r>
      <w:r w:rsidR="00EA6428">
        <w:rPr>
          <w:rFonts w:asciiTheme="minorHAnsi" w:hAnsiTheme="minorHAnsi" w:cstheme="minorHAnsi"/>
        </w:rPr>
        <w:t xml:space="preserve"> </w:t>
      </w:r>
      <w:r w:rsidR="00C24282" w:rsidRPr="00B65491">
        <w:rPr>
          <w:rFonts w:asciiTheme="minorHAnsi" w:hAnsiTheme="minorHAnsi" w:cstheme="minorHAnsi"/>
        </w:rPr>
        <w:t>of</w:t>
      </w:r>
      <w:r w:rsidR="00EA6428">
        <w:rPr>
          <w:rFonts w:asciiTheme="minorHAnsi" w:hAnsiTheme="minorHAnsi" w:cstheme="minorHAnsi"/>
        </w:rPr>
        <w:t xml:space="preserve"> </w:t>
      </w:r>
      <w:r w:rsidR="00C24282" w:rsidRPr="00B65491">
        <w:rPr>
          <w:rFonts w:asciiTheme="minorHAnsi" w:hAnsiTheme="minorHAnsi" w:cstheme="minorHAnsi"/>
        </w:rPr>
        <w:t>the</w:t>
      </w:r>
      <w:r w:rsidR="00EA6428">
        <w:rPr>
          <w:rFonts w:asciiTheme="minorHAnsi" w:hAnsiTheme="minorHAnsi" w:cstheme="minorHAnsi"/>
        </w:rPr>
        <w:t xml:space="preserve"> </w:t>
      </w:r>
      <w:r w:rsidR="00C24282" w:rsidRPr="00B65491">
        <w:rPr>
          <w:rFonts w:asciiTheme="minorHAnsi" w:hAnsiTheme="minorHAnsi" w:cstheme="minorHAnsi"/>
        </w:rPr>
        <w:t>Project</w:t>
      </w:r>
      <w:r w:rsidR="009C70A1" w:rsidRPr="00B65491">
        <w:rPr>
          <w:rFonts w:asciiTheme="minorHAnsi" w:hAnsiTheme="minorHAnsi" w:cstheme="minorHAnsi"/>
        </w:rPr>
        <w:t>.</w:t>
      </w:r>
      <w:r w:rsidR="00EA6428">
        <w:rPr>
          <w:rFonts w:asciiTheme="minorHAnsi" w:hAnsiTheme="minorHAnsi" w:cstheme="minorHAnsi"/>
        </w:rPr>
        <w:t xml:space="preserve">  </w:t>
      </w:r>
      <w:r w:rsidR="009C70A1" w:rsidRPr="00B65491">
        <w:rPr>
          <w:rFonts w:asciiTheme="minorHAnsi" w:hAnsiTheme="minorHAnsi" w:cstheme="minorHAnsi"/>
        </w:rPr>
        <w:t>It</w:t>
      </w:r>
      <w:r w:rsidR="00EA6428">
        <w:rPr>
          <w:rFonts w:asciiTheme="minorHAnsi" w:hAnsiTheme="minorHAnsi" w:cstheme="minorHAnsi"/>
        </w:rPr>
        <w:t xml:space="preserve"> </w:t>
      </w:r>
      <w:r w:rsidR="009C70A1" w:rsidRPr="00B65491">
        <w:rPr>
          <w:rFonts w:asciiTheme="minorHAnsi" w:hAnsiTheme="minorHAnsi" w:cstheme="minorHAnsi"/>
        </w:rPr>
        <w:t>must</w:t>
      </w:r>
      <w:r w:rsidR="00EA6428">
        <w:rPr>
          <w:rFonts w:asciiTheme="minorHAnsi" w:hAnsiTheme="minorHAnsi" w:cstheme="minorHAnsi"/>
        </w:rPr>
        <w:t xml:space="preserve"> </w:t>
      </w:r>
      <w:r w:rsidR="009C70A1" w:rsidRPr="00B65491">
        <w:rPr>
          <w:rFonts w:asciiTheme="minorHAnsi" w:hAnsiTheme="minorHAnsi" w:cstheme="minorHAnsi"/>
        </w:rPr>
        <w:t>include</w:t>
      </w:r>
      <w:r w:rsidR="00EA6428">
        <w:rPr>
          <w:rFonts w:asciiTheme="minorHAnsi" w:hAnsiTheme="minorHAnsi" w:cstheme="minorHAnsi"/>
        </w:rPr>
        <w:t xml:space="preserve"> </w:t>
      </w:r>
      <w:r w:rsidR="00D0411D" w:rsidRPr="00B65491">
        <w:rPr>
          <w:rFonts w:asciiTheme="minorHAnsi" w:hAnsiTheme="minorHAnsi" w:cstheme="minorHAnsi"/>
          <w:lang w:eastAsia="en-GB"/>
        </w:rPr>
        <w:t>Environmental</w:t>
      </w:r>
      <w:r w:rsidR="00D0411D">
        <w:rPr>
          <w:rFonts w:asciiTheme="minorHAnsi" w:hAnsiTheme="minorHAnsi" w:cstheme="minorHAnsi"/>
          <w:lang w:eastAsia="en-GB"/>
        </w:rPr>
        <w:t xml:space="preserve"> </w:t>
      </w:r>
      <w:r w:rsidR="00D0411D" w:rsidRPr="00B65491">
        <w:rPr>
          <w:rFonts w:asciiTheme="minorHAnsi" w:hAnsiTheme="minorHAnsi" w:cstheme="minorHAnsi"/>
          <w:lang w:eastAsia="en-GB"/>
        </w:rPr>
        <w:t>Management</w:t>
      </w:r>
      <w:r w:rsidR="00D0411D">
        <w:rPr>
          <w:rFonts w:asciiTheme="minorHAnsi" w:hAnsiTheme="minorHAnsi" w:cstheme="minorHAnsi"/>
          <w:lang w:eastAsia="en-GB"/>
        </w:rPr>
        <w:t xml:space="preserve"> </w:t>
      </w:r>
      <w:r w:rsidR="00D0411D" w:rsidRPr="00B65491">
        <w:rPr>
          <w:rFonts w:asciiTheme="minorHAnsi" w:hAnsiTheme="minorHAnsi" w:cstheme="minorHAnsi"/>
          <w:lang w:eastAsia="en-GB"/>
        </w:rPr>
        <w:t>Measures</w:t>
      </w:r>
      <w:r w:rsidR="00D0411D">
        <w:rPr>
          <w:rFonts w:asciiTheme="minorHAnsi" w:hAnsiTheme="minorHAnsi" w:cstheme="minorHAnsi"/>
          <w:lang w:eastAsia="en-GB"/>
        </w:rPr>
        <w:t xml:space="preserve"> </w:t>
      </w:r>
      <w:r w:rsidR="009C70A1" w:rsidRPr="00B65491">
        <w:rPr>
          <w:rFonts w:asciiTheme="minorHAnsi" w:hAnsiTheme="minorHAnsi" w:cstheme="minorHAnsi"/>
          <w:lang w:eastAsia="en-GB"/>
        </w:rPr>
        <w:t>(EMMs)</w:t>
      </w:r>
      <w:r w:rsidR="00EA6428">
        <w:rPr>
          <w:rFonts w:asciiTheme="minorHAnsi" w:hAnsiTheme="minorHAnsi" w:cstheme="minorHAnsi"/>
          <w:lang w:eastAsia="en-GB"/>
        </w:rPr>
        <w:t xml:space="preserve"> </w:t>
      </w:r>
      <w:r w:rsidR="009C70A1" w:rsidRPr="00B65491">
        <w:rPr>
          <w:rFonts w:asciiTheme="minorHAnsi" w:hAnsiTheme="minorHAnsi" w:cstheme="minorHAnsi"/>
          <w:lang w:eastAsia="en-GB"/>
        </w:rPr>
        <w:t>to</w:t>
      </w:r>
      <w:r w:rsidR="00EA6428">
        <w:rPr>
          <w:rFonts w:asciiTheme="minorHAnsi" w:hAnsiTheme="minorHAnsi" w:cstheme="minorHAnsi"/>
          <w:lang w:eastAsia="en-GB"/>
        </w:rPr>
        <w:t xml:space="preserve"> </w:t>
      </w:r>
      <w:r w:rsidR="009C70A1" w:rsidRPr="00B65491">
        <w:rPr>
          <w:rFonts w:asciiTheme="minorHAnsi" w:hAnsiTheme="minorHAnsi" w:cstheme="minorHAnsi"/>
          <w:lang w:eastAsia="en-GB"/>
        </w:rPr>
        <w:t>address</w:t>
      </w:r>
      <w:r w:rsidR="00EA6428">
        <w:rPr>
          <w:rFonts w:asciiTheme="minorHAnsi" w:hAnsiTheme="minorHAnsi" w:cstheme="minorHAnsi"/>
          <w:lang w:eastAsia="en-GB"/>
        </w:rPr>
        <w:t xml:space="preserve"> </w:t>
      </w:r>
      <w:r w:rsidR="009C70A1" w:rsidRPr="00B65491">
        <w:rPr>
          <w:rFonts w:asciiTheme="minorHAnsi" w:hAnsiTheme="minorHAnsi" w:cstheme="minorHAnsi"/>
          <w:lang w:eastAsia="en-GB"/>
        </w:rPr>
        <w:t>specific</w:t>
      </w:r>
      <w:r w:rsidR="00EA6428">
        <w:rPr>
          <w:rFonts w:asciiTheme="minorHAnsi" w:hAnsiTheme="minorHAnsi" w:cstheme="minorHAnsi"/>
          <w:lang w:eastAsia="en-GB"/>
        </w:rPr>
        <w:t xml:space="preserve"> </w:t>
      </w:r>
      <w:r w:rsidR="009C70A1" w:rsidRPr="00B65491">
        <w:rPr>
          <w:rFonts w:asciiTheme="minorHAnsi" w:hAnsiTheme="minorHAnsi" w:cstheme="minorHAnsi"/>
          <w:lang w:eastAsia="en-GB"/>
        </w:rPr>
        <w:t>issues,</w:t>
      </w:r>
      <w:r w:rsidR="00EA6428">
        <w:rPr>
          <w:rFonts w:asciiTheme="minorHAnsi" w:hAnsiTheme="minorHAnsi" w:cstheme="minorHAnsi"/>
          <w:lang w:eastAsia="en-GB"/>
        </w:rPr>
        <w:t xml:space="preserve"> </w:t>
      </w:r>
      <w:r w:rsidR="009C70A1" w:rsidRPr="00B65491">
        <w:rPr>
          <w:rFonts w:asciiTheme="minorHAnsi" w:hAnsiTheme="minorHAnsi" w:cstheme="minorHAnsi"/>
          <w:lang w:eastAsia="en-GB"/>
        </w:rPr>
        <w:t>which</w:t>
      </w:r>
      <w:r w:rsidR="00EA6428">
        <w:rPr>
          <w:rFonts w:asciiTheme="minorHAnsi" w:hAnsiTheme="minorHAnsi" w:cstheme="minorHAnsi"/>
          <w:lang w:eastAsia="en-GB"/>
        </w:rPr>
        <w:t xml:space="preserve"> </w:t>
      </w:r>
      <w:r w:rsidR="008D3F8E" w:rsidRPr="00B65491">
        <w:rPr>
          <w:rFonts w:asciiTheme="minorHAnsi" w:hAnsiTheme="minorHAnsi" w:cstheme="minorHAnsi"/>
          <w:lang w:eastAsia="en-GB"/>
        </w:rPr>
        <w:t>include</w:t>
      </w:r>
      <w:r w:rsidR="00EA6428">
        <w:rPr>
          <w:rFonts w:asciiTheme="minorHAnsi" w:hAnsiTheme="minorHAnsi" w:cstheme="minorHAnsi"/>
          <w:lang w:eastAsia="en-GB"/>
        </w:rPr>
        <w:t xml:space="preserve"> </w:t>
      </w:r>
      <w:r w:rsidR="008D3F8E" w:rsidRPr="00B65491">
        <w:rPr>
          <w:rFonts w:asciiTheme="minorHAnsi" w:hAnsiTheme="minorHAnsi" w:cstheme="minorHAnsi"/>
          <w:lang w:eastAsia="en-GB"/>
        </w:rPr>
        <w:t>commitments</w:t>
      </w:r>
      <w:r w:rsidR="00EA6428">
        <w:rPr>
          <w:rFonts w:asciiTheme="minorHAnsi" w:hAnsiTheme="minorHAnsi" w:cstheme="minorHAnsi"/>
          <w:lang w:eastAsia="en-GB"/>
        </w:rPr>
        <w:t xml:space="preserve"> </w:t>
      </w:r>
      <w:r w:rsidR="008D3F8E" w:rsidRPr="00B65491">
        <w:rPr>
          <w:rFonts w:asciiTheme="minorHAnsi" w:hAnsiTheme="minorHAnsi" w:cstheme="minorHAnsi"/>
          <w:lang w:eastAsia="en-GB"/>
        </w:rPr>
        <w:t>to</w:t>
      </w:r>
      <w:r w:rsidR="00EA6428">
        <w:rPr>
          <w:rFonts w:asciiTheme="minorHAnsi" w:hAnsiTheme="minorHAnsi" w:cstheme="minorHAnsi"/>
          <w:lang w:eastAsia="en-GB"/>
        </w:rPr>
        <w:t xml:space="preserve"> </w:t>
      </w:r>
      <w:r w:rsidR="008D3F8E" w:rsidRPr="00B65491">
        <w:rPr>
          <w:rFonts w:asciiTheme="minorHAnsi" w:hAnsiTheme="minorHAnsi" w:cstheme="minorHAnsi"/>
          <w:lang w:eastAsia="en-GB"/>
        </w:rPr>
        <w:t>mitigate</w:t>
      </w:r>
      <w:r w:rsidR="00EA6428">
        <w:rPr>
          <w:rFonts w:asciiTheme="minorHAnsi" w:hAnsiTheme="minorHAnsi" w:cstheme="minorHAnsi"/>
          <w:lang w:eastAsia="en-GB"/>
        </w:rPr>
        <w:t xml:space="preserve"> </w:t>
      </w:r>
      <w:r w:rsidR="008D3F8E" w:rsidRPr="00B65491">
        <w:rPr>
          <w:rFonts w:asciiTheme="minorHAnsi" w:hAnsiTheme="minorHAnsi" w:cstheme="minorHAnsi"/>
          <w:lang w:eastAsia="en-GB"/>
        </w:rPr>
        <w:t>adverse</w:t>
      </w:r>
      <w:r w:rsidR="00EA6428">
        <w:rPr>
          <w:rFonts w:asciiTheme="minorHAnsi" w:hAnsiTheme="minorHAnsi" w:cstheme="minorHAnsi"/>
          <w:lang w:eastAsia="en-GB"/>
        </w:rPr>
        <w:t xml:space="preserve"> </w:t>
      </w:r>
      <w:r w:rsidR="008D3F8E" w:rsidRPr="00B65491">
        <w:rPr>
          <w:rFonts w:asciiTheme="minorHAnsi" w:hAnsiTheme="minorHAnsi" w:cstheme="minorHAnsi"/>
          <w:lang w:eastAsia="en-GB"/>
        </w:rPr>
        <w:t>effects</w:t>
      </w:r>
      <w:r w:rsidR="00EA6428">
        <w:rPr>
          <w:rFonts w:asciiTheme="minorHAnsi" w:hAnsiTheme="minorHAnsi" w:cstheme="minorHAnsi"/>
          <w:lang w:eastAsia="en-GB"/>
        </w:rPr>
        <w:t xml:space="preserve"> </w:t>
      </w:r>
      <w:r w:rsidR="008D3F8E" w:rsidRPr="00B65491">
        <w:rPr>
          <w:rFonts w:asciiTheme="minorHAnsi" w:hAnsiTheme="minorHAnsi" w:cstheme="minorHAnsi"/>
          <w:lang w:eastAsia="en-GB"/>
        </w:rPr>
        <w:t>and</w:t>
      </w:r>
      <w:r w:rsidR="00EA6428">
        <w:rPr>
          <w:rFonts w:asciiTheme="minorHAnsi" w:hAnsiTheme="minorHAnsi" w:cstheme="minorHAnsi"/>
          <w:lang w:eastAsia="en-GB"/>
        </w:rPr>
        <w:t xml:space="preserve"> </w:t>
      </w:r>
      <w:r w:rsidR="008D3F8E" w:rsidRPr="00B65491">
        <w:rPr>
          <w:rFonts w:asciiTheme="minorHAnsi" w:hAnsiTheme="minorHAnsi" w:cstheme="minorHAnsi"/>
          <w:lang w:eastAsia="en-GB"/>
        </w:rPr>
        <w:t>enhance</w:t>
      </w:r>
      <w:r w:rsidR="00EA6428">
        <w:rPr>
          <w:rFonts w:asciiTheme="minorHAnsi" w:hAnsiTheme="minorHAnsi" w:cstheme="minorHAnsi"/>
          <w:lang w:eastAsia="en-GB"/>
        </w:rPr>
        <w:t xml:space="preserve"> </w:t>
      </w:r>
      <w:r w:rsidR="008D3F8E" w:rsidRPr="00B65491">
        <w:rPr>
          <w:rFonts w:asciiTheme="minorHAnsi" w:hAnsiTheme="minorHAnsi" w:cstheme="minorHAnsi"/>
          <w:lang w:eastAsia="en-GB"/>
        </w:rPr>
        <w:t>environmental</w:t>
      </w:r>
      <w:r w:rsidR="00EA6428">
        <w:rPr>
          <w:rFonts w:asciiTheme="minorHAnsi" w:hAnsiTheme="minorHAnsi" w:cstheme="minorHAnsi"/>
          <w:lang w:eastAsia="en-GB"/>
        </w:rPr>
        <w:t xml:space="preserve"> </w:t>
      </w:r>
      <w:r w:rsidR="008D3F8E" w:rsidRPr="00B65491">
        <w:rPr>
          <w:rFonts w:asciiTheme="minorHAnsi" w:hAnsiTheme="minorHAnsi" w:cstheme="minorHAnsi"/>
          <w:lang w:eastAsia="en-GB"/>
        </w:rPr>
        <w:t>outcomes.</w:t>
      </w:r>
    </w:p>
    <w:p w14:paraId="679ECCD9" w14:textId="4D229C50" w:rsidR="002610ED" w:rsidRDefault="002610ED" w:rsidP="00B67CC7">
      <w:pPr>
        <w:pStyle w:val="Heading2"/>
        <w:rPr>
          <w:rFonts w:cstheme="minorHAnsi"/>
        </w:rPr>
      </w:pPr>
      <w:bookmarkStart w:id="21" w:name="_Ref64990420"/>
      <w:bookmarkStart w:id="22" w:name="_Toc65588891"/>
      <w:bookmarkStart w:id="23" w:name="_Toc324259652"/>
      <w:bookmarkStart w:id="24" w:name="_Toc326586194"/>
      <w:r>
        <w:rPr>
          <w:rFonts w:cstheme="minorHAnsi"/>
        </w:rPr>
        <w:lastRenderedPageBreak/>
        <w:t>Referral under the EPBC Act</w:t>
      </w:r>
      <w:bookmarkEnd w:id="21"/>
      <w:bookmarkEnd w:id="22"/>
    </w:p>
    <w:p w14:paraId="04A0C560" w14:textId="27999AFE" w:rsidR="002610ED" w:rsidRPr="00823E3C" w:rsidRDefault="002610ED" w:rsidP="002610ED">
      <w:pPr>
        <w:pStyle w:val="PPVBody"/>
      </w:pPr>
      <w:r w:rsidRPr="00823E3C">
        <w:t xml:space="preserve">The Project was referred to the Commonwealth under the </w:t>
      </w:r>
      <w:r w:rsidRPr="00B65491">
        <w:rPr>
          <w:rFonts w:asciiTheme="minorHAnsi" w:hAnsiTheme="minorHAnsi" w:cstheme="minorHAnsi"/>
          <w:i/>
          <w:iCs/>
        </w:rPr>
        <w:t>Environment</w:t>
      </w:r>
      <w:r>
        <w:rPr>
          <w:rFonts w:asciiTheme="minorHAnsi" w:hAnsiTheme="minorHAnsi" w:cstheme="minorHAnsi"/>
          <w:i/>
          <w:iCs/>
        </w:rPr>
        <w:t xml:space="preserve"> </w:t>
      </w:r>
      <w:r w:rsidRPr="00B65491">
        <w:rPr>
          <w:rFonts w:asciiTheme="minorHAnsi" w:hAnsiTheme="minorHAnsi" w:cstheme="minorHAnsi"/>
          <w:i/>
          <w:iCs/>
        </w:rPr>
        <w:t>Protection</w:t>
      </w:r>
      <w:r>
        <w:rPr>
          <w:rFonts w:asciiTheme="minorHAnsi" w:hAnsiTheme="minorHAnsi" w:cstheme="minorHAnsi"/>
          <w:i/>
          <w:iCs/>
        </w:rPr>
        <w:t xml:space="preserve"> </w:t>
      </w:r>
      <w:r w:rsidRPr="00B65491">
        <w:rPr>
          <w:rFonts w:asciiTheme="minorHAnsi" w:hAnsiTheme="minorHAnsi" w:cstheme="minorHAnsi"/>
          <w:i/>
          <w:iCs/>
        </w:rPr>
        <w:t>and</w:t>
      </w:r>
      <w:r>
        <w:rPr>
          <w:rFonts w:asciiTheme="minorHAnsi" w:hAnsiTheme="minorHAnsi" w:cstheme="minorHAnsi"/>
          <w:i/>
          <w:iCs/>
        </w:rPr>
        <w:t xml:space="preserve"> </w:t>
      </w:r>
      <w:r w:rsidRPr="00B65491">
        <w:rPr>
          <w:rFonts w:asciiTheme="minorHAnsi" w:hAnsiTheme="minorHAnsi" w:cstheme="minorHAnsi"/>
          <w:i/>
          <w:iCs/>
        </w:rPr>
        <w:t>Biodiversity</w:t>
      </w:r>
      <w:r>
        <w:rPr>
          <w:rFonts w:asciiTheme="minorHAnsi" w:hAnsiTheme="minorHAnsi" w:cstheme="minorHAnsi"/>
          <w:i/>
          <w:iCs/>
        </w:rPr>
        <w:t xml:space="preserve"> </w:t>
      </w:r>
      <w:r w:rsidRPr="00B65491">
        <w:rPr>
          <w:rFonts w:asciiTheme="minorHAnsi" w:hAnsiTheme="minorHAnsi" w:cstheme="minorHAnsi"/>
          <w:i/>
          <w:iCs/>
        </w:rPr>
        <w:t>Conservation</w:t>
      </w:r>
      <w:r>
        <w:rPr>
          <w:rFonts w:asciiTheme="minorHAnsi" w:hAnsiTheme="minorHAnsi" w:cstheme="minorHAnsi"/>
          <w:i/>
          <w:iCs/>
        </w:rPr>
        <w:t xml:space="preserve"> </w:t>
      </w:r>
      <w:r w:rsidRPr="00B65491">
        <w:rPr>
          <w:rFonts w:asciiTheme="minorHAnsi" w:hAnsiTheme="minorHAnsi" w:cstheme="minorHAnsi"/>
          <w:i/>
          <w:iCs/>
        </w:rPr>
        <w:t>Act</w:t>
      </w:r>
      <w:r>
        <w:rPr>
          <w:rFonts w:asciiTheme="minorHAnsi" w:hAnsiTheme="minorHAnsi" w:cstheme="minorHAnsi"/>
          <w:i/>
          <w:iCs/>
        </w:rPr>
        <w:t xml:space="preserve"> </w:t>
      </w:r>
      <w:r w:rsidRPr="00B65491">
        <w:rPr>
          <w:rFonts w:asciiTheme="minorHAnsi" w:hAnsiTheme="minorHAnsi" w:cstheme="minorHAnsi"/>
        </w:rPr>
        <w:t>199</w:t>
      </w:r>
      <w:r w:rsidR="003C59BD">
        <w:rPr>
          <w:rFonts w:asciiTheme="minorHAnsi" w:hAnsiTheme="minorHAnsi" w:cstheme="minorHAnsi"/>
        </w:rPr>
        <w:t>9</w:t>
      </w:r>
      <w:r>
        <w:rPr>
          <w:rFonts w:asciiTheme="minorHAnsi" w:hAnsiTheme="minorHAnsi" w:cstheme="minorHAnsi"/>
        </w:rPr>
        <w:t xml:space="preserve"> </w:t>
      </w:r>
      <w:r w:rsidRPr="00B65491">
        <w:rPr>
          <w:rFonts w:asciiTheme="minorHAnsi" w:hAnsiTheme="minorHAnsi" w:cstheme="minorHAnsi"/>
        </w:rPr>
        <w:t>(Cth)</w:t>
      </w:r>
      <w:r>
        <w:rPr>
          <w:rFonts w:asciiTheme="minorHAnsi" w:hAnsiTheme="minorHAnsi" w:cstheme="minorHAnsi"/>
        </w:rPr>
        <w:t xml:space="preserve"> (</w:t>
      </w:r>
      <w:r w:rsidRPr="00823E3C">
        <w:t>EPBC Act</w:t>
      </w:r>
      <w:r>
        <w:t>)</w:t>
      </w:r>
      <w:r w:rsidRPr="00823E3C">
        <w:t xml:space="preserve">.  </w:t>
      </w:r>
      <w:r>
        <w:t>The</w:t>
      </w:r>
      <w:r w:rsidRPr="00823E3C">
        <w:t xml:space="preserve"> delegate for the Commonwealth Minister for the Environment determined on 22 November 2019 that the Project is a ‘controlled action’ as it is likely to have a significant impact on the following MNES:</w:t>
      </w:r>
    </w:p>
    <w:p w14:paraId="26C09778" w14:textId="77777777" w:rsidR="002610ED" w:rsidRPr="00823E3C" w:rsidRDefault="002610ED" w:rsidP="002610ED">
      <w:pPr>
        <w:pStyle w:val="PPVBullet1"/>
      </w:pPr>
      <w:r w:rsidRPr="00823E3C">
        <w:t>Ramsar wetlands (sections 16 and 17B)</w:t>
      </w:r>
    </w:p>
    <w:p w14:paraId="457F94C9" w14:textId="3C88D404" w:rsidR="002610ED" w:rsidRPr="00823E3C" w:rsidRDefault="003E4AEB" w:rsidP="002610ED">
      <w:pPr>
        <w:pStyle w:val="PPVBullet1"/>
      </w:pPr>
      <w:r>
        <w:t>l</w:t>
      </w:r>
      <w:r w:rsidR="002610ED" w:rsidRPr="00823E3C">
        <w:t>isted threatened species and communities (sections 18 and 18A)</w:t>
      </w:r>
    </w:p>
    <w:p w14:paraId="4A7BB3B8" w14:textId="43B60A8C" w:rsidR="002610ED" w:rsidRPr="00823E3C" w:rsidRDefault="003E4AEB" w:rsidP="002610ED">
      <w:pPr>
        <w:pStyle w:val="PPVBullet1"/>
      </w:pPr>
      <w:r>
        <w:t>l</w:t>
      </w:r>
      <w:r w:rsidR="002610ED" w:rsidRPr="00823E3C">
        <w:t>isted migratory species (sections 20 and 20A).</w:t>
      </w:r>
    </w:p>
    <w:p w14:paraId="06AA6560" w14:textId="08DB4754" w:rsidR="002610ED" w:rsidRDefault="00295A41" w:rsidP="002610ED">
      <w:pPr>
        <w:pStyle w:val="PPVBody"/>
      </w:pPr>
      <w:r>
        <w:t xml:space="preserve">What are generally termed ‘effects’ in the EES process correspond to ‘impacts’ under the EPBC Act.  </w:t>
      </w:r>
      <w:r w:rsidR="002610ED">
        <w:t xml:space="preserve">The EES process is accredited to assess impacts on MNES under the EPBC Act through the Bilateral (Assessment) Agreement between the Commonwealth and Victoria.  </w:t>
      </w:r>
      <w:r>
        <w:t>There will be no separate assessment by the Commonwealth.  This avoids process duplication and enables alignment of mitigation and requirements under the relevant state and commonwealth legislation.</w:t>
      </w:r>
    </w:p>
    <w:p w14:paraId="7E918F2A" w14:textId="0646DD27" w:rsidR="007F57DF" w:rsidRPr="00B65491" w:rsidRDefault="00FF58DC" w:rsidP="00B67CC7">
      <w:pPr>
        <w:pStyle w:val="Heading2"/>
        <w:rPr>
          <w:rFonts w:cstheme="minorHAnsi"/>
        </w:rPr>
      </w:pPr>
      <w:bookmarkStart w:id="25" w:name="_Toc65588892"/>
      <w:r w:rsidRPr="00B65491">
        <w:rPr>
          <w:rFonts w:cstheme="minorHAnsi"/>
        </w:rPr>
        <w:t>Exhibition</w:t>
      </w:r>
      <w:r w:rsidR="00EA6428">
        <w:rPr>
          <w:rFonts w:cstheme="minorHAnsi"/>
        </w:rPr>
        <w:t xml:space="preserve"> </w:t>
      </w:r>
      <w:r w:rsidRPr="00B65491">
        <w:rPr>
          <w:rFonts w:cstheme="minorHAnsi"/>
        </w:rPr>
        <w:t>and</w:t>
      </w:r>
      <w:r w:rsidR="00EA6428">
        <w:rPr>
          <w:rFonts w:cstheme="minorHAnsi"/>
        </w:rPr>
        <w:t xml:space="preserve"> </w:t>
      </w:r>
      <w:r w:rsidR="007F57DF" w:rsidRPr="00B65491">
        <w:rPr>
          <w:rFonts w:cstheme="minorHAnsi"/>
        </w:rPr>
        <w:t>submissions</w:t>
      </w:r>
      <w:bookmarkEnd w:id="25"/>
    </w:p>
    <w:p w14:paraId="7B509184" w14:textId="47D4334C" w:rsidR="000006D8" w:rsidRPr="00347B5D" w:rsidRDefault="000006D8" w:rsidP="000006D8">
      <w:pPr>
        <w:pStyle w:val="PPVBody"/>
        <w:rPr>
          <w:rFonts w:asciiTheme="minorHAnsi" w:hAnsiTheme="minorHAnsi" w:cstheme="minorHAnsi"/>
          <w:lang w:eastAsia="en-GB"/>
        </w:rPr>
      </w:pPr>
      <w:r w:rsidRPr="00347B5D">
        <w:rPr>
          <w:rFonts w:asciiTheme="minorHAnsi" w:hAnsiTheme="minorHAnsi" w:cstheme="minorHAnsi"/>
          <w:lang w:eastAsia="en-GB"/>
        </w:rPr>
        <w:t>The EES was on public exhibition from 26 October 2020 to 7 December 2020, together with:</w:t>
      </w:r>
    </w:p>
    <w:p w14:paraId="5CEB5F80" w14:textId="18242E10" w:rsidR="000006D8" w:rsidRPr="00774A8C" w:rsidRDefault="000006D8" w:rsidP="000006D8">
      <w:pPr>
        <w:pStyle w:val="PPVBullet1"/>
        <w:rPr>
          <w:rFonts w:asciiTheme="minorHAnsi" w:hAnsiTheme="minorHAnsi" w:cstheme="minorHAnsi"/>
          <w:lang w:eastAsia="en-GB"/>
        </w:rPr>
      </w:pPr>
      <w:r w:rsidRPr="00774A8C">
        <w:rPr>
          <w:rFonts w:asciiTheme="minorHAnsi" w:hAnsiTheme="minorHAnsi" w:cstheme="minorHAnsi"/>
          <w:lang w:eastAsia="en-GB"/>
        </w:rPr>
        <w:t xml:space="preserve">an application for a pipeline licence under the </w:t>
      </w:r>
      <w:r w:rsidRPr="00347B5D">
        <w:rPr>
          <w:rFonts w:asciiTheme="minorHAnsi" w:hAnsiTheme="minorHAnsi" w:cstheme="minorHAnsi"/>
          <w:lang w:eastAsia="en-GB"/>
        </w:rPr>
        <w:t xml:space="preserve">Pipelines </w:t>
      </w:r>
      <w:r w:rsidRPr="00FA23FB">
        <w:rPr>
          <w:rFonts w:asciiTheme="minorHAnsi" w:hAnsiTheme="minorHAnsi" w:cstheme="minorHAnsi"/>
          <w:lang w:eastAsia="en-GB"/>
        </w:rPr>
        <w:t xml:space="preserve">Act </w:t>
      </w:r>
      <w:r w:rsidR="00FA23FB" w:rsidRPr="00FA23FB">
        <w:rPr>
          <w:rFonts w:asciiTheme="minorHAnsi" w:hAnsiTheme="minorHAnsi" w:cstheme="minorHAnsi"/>
          <w:lang w:eastAsia="en-GB"/>
        </w:rPr>
        <w:t>(</w:t>
      </w:r>
      <w:r w:rsidR="00FA23FB" w:rsidRPr="00FA23FB">
        <w:rPr>
          <w:rFonts w:asciiTheme="minorHAnsi" w:hAnsiTheme="minorHAnsi" w:cstheme="minorHAnsi"/>
        </w:rPr>
        <w:t>No</w:t>
      </w:r>
      <w:r w:rsidR="00FA23FB">
        <w:rPr>
          <w:rFonts w:asciiTheme="minorHAnsi" w:hAnsiTheme="minorHAnsi" w:cstheme="minorHAnsi"/>
        </w:rPr>
        <w:t>.</w:t>
      </w:r>
      <w:r w:rsidR="00FA23FB" w:rsidRPr="00FA23FB">
        <w:rPr>
          <w:rFonts w:asciiTheme="minorHAnsi" w:hAnsiTheme="minorHAnsi" w:cstheme="minorHAnsi"/>
        </w:rPr>
        <w:t xml:space="preserve"> PL006928</w:t>
      </w:r>
      <w:r w:rsidR="00FA23FB">
        <w:rPr>
          <w:rFonts w:asciiTheme="minorHAnsi" w:hAnsiTheme="minorHAnsi" w:cstheme="minorHAnsi"/>
        </w:rPr>
        <w:t>)</w:t>
      </w:r>
    </w:p>
    <w:p w14:paraId="3F94B44B" w14:textId="77777777" w:rsidR="003C4AD8" w:rsidRPr="00B65491" w:rsidRDefault="003C4AD8" w:rsidP="003C4AD8">
      <w:pPr>
        <w:pStyle w:val="PPVBullet1"/>
        <w:rPr>
          <w:rFonts w:asciiTheme="minorHAnsi" w:hAnsiTheme="minorHAnsi" w:cstheme="minorHAnsi"/>
          <w:lang w:eastAsia="en-GB"/>
        </w:rPr>
      </w:pPr>
      <w:r w:rsidRPr="00B65491">
        <w:rPr>
          <w:rFonts w:asciiTheme="minorHAnsi" w:hAnsiTheme="minorHAnsi" w:cstheme="minorHAnsi"/>
          <w:lang w:eastAsia="en-GB"/>
        </w:rPr>
        <w:t>an application for a works approval under the EP Act</w:t>
      </w:r>
      <w:r>
        <w:rPr>
          <w:rFonts w:asciiTheme="minorHAnsi" w:hAnsiTheme="minorHAnsi" w:cstheme="minorHAnsi"/>
          <w:lang w:eastAsia="en-GB"/>
        </w:rPr>
        <w:t xml:space="preserve"> 1970 (EPA WAA </w:t>
      </w:r>
      <w:r>
        <w:t>1004060</w:t>
      </w:r>
      <w:r>
        <w:rPr>
          <w:rFonts w:asciiTheme="minorHAnsi" w:hAnsiTheme="minorHAnsi" w:cstheme="minorHAnsi"/>
          <w:lang w:eastAsia="en-GB"/>
        </w:rPr>
        <w:t>)</w:t>
      </w:r>
    </w:p>
    <w:p w14:paraId="2DAC0E91" w14:textId="42CAAE0D" w:rsidR="000006D8" w:rsidRPr="00B65491" w:rsidRDefault="000006D8" w:rsidP="000006D8">
      <w:pPr>
        <w:pStyle w:val="PPVBullet1"/>
        <w:rPr>
          <w:rFonts w:asciiTheme="minorHAnsi" w:hAnsiTheme="minorHAnsi" w:cstheme="minorHAnsi"/>
          <w:lang w:eastAsia="en-GB"/>
        </w:rPr>
      </w:pPr>
      <w:r w:rsidRPr="00B65491">
        <w:rPr>
          <w:rFonts w:asciiTheme="minorHAnsi" w:hAnsiTheme="minorHAnsi" w:cstheme="minorHAnsi"/>
          <w:lang w:eastAsia="en-GB"/>
        </w:rPr>
        <w:t xml:space="preserve">a Project </w:t>
      </w:r>
      <w:r w:rsidR="00E9462F">
        <w:rPr>
          <w:rFonts w:asciiTheme="minorHAnsi" w:hAnsiTheme="minorHAnsi" w:cstheme="minorHAnsi"/>
          <w:lang w:eastAsia="en-GB"/>
        </w:rPr>
        <w:t>r</w:t>
      </w:r>
      <w:r w:rsidRPr="00B65491">
        <w:rPr>
          <w:rFonts w:asciiTheme="minorHAnsi" w:hAnsiTheme="minorHAnsi" w:cstheme="minorHAnsi"/>
          <w:lang w:eastAsia="en-GB"/>
        </w:rPr>
        <w:t>isk register</w:t>
      </w:r>
      <w:r w:rsidR="007F1D66">
        <w:rPr>
          <w:rFonts w:asciiTheme="minorHAnsi" w:hAnsiTheme="minorHAnsi" w:cstheme="minorHAnsi"/>
          <w:lang w:eastAsia="en-GB"/>
        </w:rPr>
        <w:t>.</w:t>
      </w:r>
    </w:p>
    <w:p w14:paraId="47BC1085" w14:textId="16F6A781" w:rsidR="00347B5D" w:rsidRPr="00B65491" w:rsidRDefault="00347B5D" w:rsidP="00347B5D">
      <w:pPr>
        <w:pStyle w:val="PPVBody"/>
      </w:pPr>
      <w:r>
        <w:t xml:space="preserve">The EES includes </w:t>
      </w:r>
      <w:r w:rsidRPr="00B65491">
        <w:t>15 technical reports assessing the potential environmental impacts of the Project</w:t>
      </w:r>
      <w:r>
        <w:t>.</w:t>
      </w:r>
      <w:r w:rsidR="00AA3E8F">
        <w:t xml:space="preserve">  The Technical Reports were exhibited.</w:t>
      </w:r>
    </w:p>
    <w:p w14:paraId="3CB78B1F" w14:textId="2FADD866" w:rsidR="000006D8" w:rsidRPr="00B65491" w:rsidRDefault="000006D8" w:rsidP="000006D8">
      <w:pPr>
        <w:pStyle w:val="PPVBody"/>
        <w:rPr>
          <w:rFonts w:asciiTheme="minorHAnsi" w:hAnsiTheme="minorHAnsi" w:cstheme="minorHAnsi"/>
          <w:lang w:eastAsia="en-GB"/>
        </w:rPr>
      </w:pPr>
      <w:r w:rsidRPr="00B65491">
        <w:rPr>
          <w:rFonts w:asciiTheme="minorHAnsi" w:hAnsiTheme="minorHAnsi" w:cstheme="minorHAnsi"/>
          <w:lang w:val="en-GB"/>
        </w:rPr>
        <w:t xml:space="preserve">The </w:t>
      </w:r>
      <w:r w:rsidR="002D2E39">
        <w:rPr>
          <w:rFonts w:asciiTheme="minorHAnsi" w:hAnsiTheme="minorHAnsi" w:cstheme="minorHAnsi"/>
          <w:lang w:val="en-GB"/>
        </w:rPr>
        <w:t>Proponent</w:t>
      </w:r>
      <w:r w:rsidRPr="00B65491">
        <w:rPr>
          <w:rFonts w:asciiTheme="minorHAnsi" w:hAnsiTheme="minorHAnsi" w:cstheme="minorHAnsi"/>
          <w:lang w:val="en-GB"/>
        </w:rPr>
        <w:t xml:space="preserve"> provided notice of the exhibition and </w:t>
      </w:r>
      <w:r w:rsidRPr="00B65491">
        <w:rPr>
          <w:rFonts w:asciiTheme="minorHAnsi" w:hAnsiTheme="minorHAnsi" w:cstheme="minorHAnsi"/>
          <w:lang w:eastAsia="en-GB"/>
        </w:rPr>
        <w:t>submissions were made directly to Planning Panels Victoria through the Engage Victoria website.</w:t>
      </w:r>
    </w:p>
    <w:p w14:paraId="6860F1CF" w14:textId="34CDF321" w:rsidR="000006D8" w:rsidRPr="00B65491" w:rsidRDefault="000006D8" w:rsidP="000006D8">
      <w:pPr>
        <w:pStyle w:val="PPVBody"/>
        <w:rPr>
          <w:rFonts w:asciiTheme="minorHAnsi" w:hAnsiTheme="minorHAnsi" w:cstheme="minorHAnsi"/>
          <w:lang w:val="en-GB"/>
        </w:rPr>
      </w:pPr>
      <w:r w:rsidRPr="002D2E39">
        <w:rPr>
          <w:rFonts w:asciiTheme="minorHAnsi" w:hAnsiTheme="minorHAnsi" w:cstheme="minorHAnsi"/>
        </w:rPr>
        <w:t xml:space="preserve">At the close of exhibition, 12 submissions were received.  The Inquiry accepted a late submission from </w:t>
      </w:r>
      <w:r w:rsidR="007F1D66">
        <w:rPr>
          <w:rFonts w:asciiTheme="minorHAnsi" w:hAnsiTheme="minorHAnsi" w:cstheme="minorHAnsi"/>
        </w:rPr>
        <w:t xml:space="preserve">the </w:t>
      </w:r>
      <w:r w:rsidRPr="002D2E39">
        <w:rPr>
          <w:rFonts w:asciiTheme="minorHAnsi" w:hAnsiTheme="minorHAnsi" w:cstheme="minorHAnsi"/>
        </w:rPr>
        <w:t>West Gippsland Catchment Management Authority</w:t>
      </w:r>
      <w:r w:rsidR="002D2E39" w:rsidRPr="002D2E39">
        <w:rPr>
          <w:rFonts w:asciiTheme="minorHAnsi" w:hAnsiTheme="minorHAnsi" w:cstheme="minorHAnsi"/>
        </w:rPr>
        <w:t xml:space="preserve"> (CMA)</w:t>
      </w:r>
      <w:r w:rsidRPr="002D2E39">
        <w:rPr>
          <w:rFonts w:asciiTheme="minorHAnsi" w:hAnsiTheme="minorHAnsi" w:cstheme="minorHAnsi"/>
        </w:rPr>
        <w:t xml:space="preserve">, taking the total number of submissions to 13. </w:t>
      </w:r>
      <w:r w:rsidR="002D2E39">
        <w:rPr>
          <w:rFonts w:asciiTheme="minorHAnsi" w:hAnsiTheme="minorHAnsi" w:cstheme="minorHAnsi"/>
        </w:rPr>
        <w:t xml:space="preserve"> </w:t>
      </w:r>
      <w:r w:rsidRPr="002D2E39">
        <w:t>The full list of submitters is in Appendix B.</w:t>
      </w:r>
    </w:p>
    <w:p w14:paraId="57DF6B38" w14:textId="77777777" w:rsidR="000006D8" w:rsidRPr="007E732D" w:rsidRDefault="000006D8" w:rsidP="000006D8">
      <w:pPr>
        <w:pStyle w:val="PPVBody"/>
        <w:rPr>
          <w:rFonts w:asciiTheme="minorHAnsi" w:hAnsiTheme="minorHAnsi" w:cstheme="minorHAnsi"/>
          <w:lang w:eastAsia="en-GB"/>
        </w:rPr>
      </w:pPr>
      <w:r w:rsidRPr="007E732D">
        <w:rPr>
          <w:rFonts w:asciiTheme="minorHAnsi" w:hAnsiTheme="minorHAnsi" w:cstheme="minorHAnsi"/>
          <w:lang w:eastAsia="en-GB"/>
        </w:rPr>
        <w:t>Submissions raised a number of issues, including:</w:t>
      </w:r>
    </w:p>
    <w:p w14:paraId="312120DB" w14:textId="50C634B0" w:rsidR="000006D8" w:rsidRPr="007E732D" w:rsidRDefault="007E732D" w:rsidP="000006D8">
      <w:pPr>
        <w:pStyle w:val="PPVBullet1"/>
        <w:rPr>
          <w:rFonts w:asciiTheme="minorHAnsi" w:hAnsiTheme="minorHAnsi" w:cstheme="minorHAnsi"/>
          <w:lang w:eastAsia="en-GB"/>
        </w:rPr>
      </w:pPr>
      <w:r>
        <w:t>t</w:t>
      </w:r>
      <w:r w:rsidR="000006D8" w:rsidRPr="007E732D">
        <w:t xml:space="preserve">he need for the Project and </w:t>
      </w:r>
      <w:r>
        <w:t xml:space="preserve">whether </w:t>
      </w:r>
      <w:r w:rsidR="000006D8" w:rsidRPr="007E732D">
        <w:t xml:space="preserve">gas (or fossil fuels) </w:t>
      </w:r>
      <w:r>
        <w:t xml:space="preserve">should be supported </w:t>
      </w:r>
      <w:r w:rsidR="000006D8" w:rsidRPr="007E732D">
        <w:t>over renewable energy</w:t>
      </w:r>
    </w:p>
    <w:p w14:paraId="5EF63F68" w14:textId="6B76C936" w:rsidR="000006D8" w:rsidRPr="007E732D" w:rsidRDefault="000006D8" w:rsidP="000006D8">
      <w:pPr>
        <w:pStyle w:val="PPVBullet1"/>
      </w:pPr>
      <w:r w:rsidRPr="007E732D">
        <w:t xml:space="preserve">impact on climate change </w:t>
      </w:r>
      <w:r w:rsidR="002D2E39" w:rsidRPr="007E732D">
        <w:t>and consistency with policy around the reduction of carbon emissions</w:t>
      </w:r>
    </w:p>
    <w:p w14:paraId="0DF7DF75" w14:textId="0D7C3E42" w:rsidR="000006D8" w:rsidRPr="007E732D" w:rsidRDefault="007E732D" w:rsidP="000006D8">
      <w:pPr>
        <w:pStyle w:val="PPVBullet1"/>
      </w:pPr>
      <w:r>
        <w:t>p</w:t>
      </w:r>
      <w:r w:rsidR="000006D8" w:rsidRPr="007E732D">
        <w:t>rotection and management of the Ramsar Wetlands including:</w:t>
      </w:r>
    </w:p>
    <w:p w14:paraId="79444426" w14:textId="248BC53C" w:rsidR="000006D8" w:rsidRPr="007E732D" w:rsidRDefault="007E732D" w:rsidP="000006D8">
      <w:pPr>
        <w:pStyle w:val="PPVBullet2"/>
        <w:rPr>
          <w:rFonts w:asciiTheme="minorHAnsi" w:hAnsiTheme="minorHAnsi" w:cstheme="minorHAnsi"/>
          <w:lang w:eastAsia="en-GB"/>
        </w:rPr>
      </w:pPr>
      <w:r>
        <w:t>impacts</w:t>
      </w:r>
      <w:r w:rsidR="000006D8" w:rsidRPr="007E732D">
        <w:t xml:space="preserve"> of acid sul</w:t>
      </w:r>
      <w:r w:rsidR="00375DF4">
        <w:t>f</w:t>
      </w:r>
      <w:r w:rsidR="000006D8" w:rsidRPr="007E732D">
        <w:t xml:space="preserve">ate soil impacts </w:t>
      </w:r>
      <w:r>
        <w:t>on</w:t>
      </w:r>
      <w:r w:rsidR="000006D8" w:rsidRPr="007E732D">
        <w:t xml:space="preserve"> the Ramsar wetland of Lake Reeve</w:t>
      </w:r>
    </w:p>
    <w:p w14:paraId="4AF74BEE" w14:textId="7B8F0166" w:rsidR="000006D8" w:rsidRPr="007E732D" w:rsidRDefault="007E732D" w:rsidP="000006D8">
      <w:pPr>
        <w:pStyle w:val="PPVBullet2"/>
      </w:pPr>
      <w:r>
        <w:t>t</w:t>
      </w:r>
      <w:r w:rsidR="000006D8" w:rsidRPr="007E732D">
        <w:t>he use of wet trenching installation in the vicinity of Lake Reeve</w:t>
      </w:r>
    </w:p>
    <w:p w14:paraId="0C28D97B" w14:textId="53448C86" w:rsidR="000006D8" w:rsidRPr="007E732D" w:rsidRDefault="00F200EB" w:rsidP="000006D8">
      <w:pPr>
        <w:pStyle w:val="PPVBullet1"/>
        <w:rPr>
          <w:rFonts w:asciiTheme="minorHAnsi" w:hAnsiTheme="minorHAnsi" w:cstheme="minorHAnsi"/>
          <w:lang w:eastAsia="en-GB"/>
        </w:rPr>
      </w:pPr>
      <w:r>
        <w:t>t</w:t>
      </w:r>
      <w:r w:rsidR="000006D8" w:rsidRPr="007E732D">
        <w:t>he removal of large amounts of native vegetation</w:t>
      </w:r>
      <w:r>
        <w:t>,</w:t>
      </w:r>
      <w:r w:rsidR="000006D8" w:rsidRPr="007E732D">
        <w:t xml:space="preserve"> including </w:t>
      </w:r>
      <w:r>
        <w:t>whether the Project meets the requirements of native vegetation</w:t>
      </w:r>
      <w:r w:rsidRPr="007E732D">
        <w:t xml:space="preserve"> </w:t>
      </w:r>
      <w:r w:rsidR="000006D8" w:rsidRPr="007E732D">
        <w:t xml:space="preserve">avoidance, mitigation and offsets </w:t>
      </w:r>
      <w:r>
        <w:t>policies</w:t>
      </w:r>
    </w:p>
    <w:p w14:paraId="32E32CF8" w14:textId="243DDCBC" w:rsidR="000006D8" w:rsidRPr="007E732D" w:rsidRDefault="000006D8" w:rsidP="000006D8">
      <w:pPr>
        <w:pStyle w:val="PPVBullet1"/>
        <w:rPr>
          <w:rFonts w:asciiTheme="minorHAnsi" w:hAnsiTheme="minorHAnsi" w:cstheme="minorHAnsi"/>
          <w:lang w:eastAsia="en-GB"/>
        </w:rPr>
      </w:pPr>
      <w:r w:rsidRPr="007E732D">
        <w:t>potential impact on rare and common orchid species</w:t>
      </w:r>
    </w:p>
    <w:p w14:paraId="5040F01F" w14:textId="39B04A14" w:rsidR="000006D8" w:rsidRPr="007E732D" w:rsidRDefault="00F200EB" w:rsidP="000006D8">
      <w:pPr>
        <w:pStyle w:val="PPVBullet1"/>
        <w:rPr>
          <w:rFonts w:asciiTheme="minorHAnsi" w:hAnsiTheme="minorHAnsi" w:cstheme="minorHAnsi"/>
          <w:lang w:eastAsia="en-GB"/>
        </w:rPr>
      </w:pPr>
      <w:r>
        <w:rPr>
          <w:rFonts w:asciiTheme="minorHAnsi" w:hAnsiTheme="minorHAnsi" w:cstheme="minorHAnsi"/>
          <w:lang w:eastAsia="en-GB"/>
        </w:rPr>
        <w:t>i</w:t>
      </w:r>
      <w:r w:rsidR="000006D8" w:rsidRPr="007E732D">
        <w:rPr>
          <w:rFonts w:asciiTheme="minorHAnsi" w:hAnsiTheme="minorHAnsi" w:cstheme="minorHAnsi"/>
          <w:lang w:eastAsia="en-GB"/>
        </w:rPr>
        <w:t xml:space="preserve">mpacts on </w:t>
      </w:r>
      <w:r w:rsidR="00414314">
        <w:rPr>
          <w:rFonts w:asciiTheme="minorHAnsi" w:hAnsiTheme="minorHAnsi" w:cstheme="minorHAnsi"/>
          <w:lang w:eastAsia="en-GB"/>
        </w:rPr>
        <w:t>native fauna</w:t>
      </w:r>
      <w:r w:rsidR="000006D8" w:rsidRPr="007E732D">
        <w:rPr>
          <w:rFonts w:asciiTheme="minorHAnsi" w:hAnsiTheme="minorHAnsi" w:cstheme="minorHAnsi"/>
          <w:lang w:eastAsia="en-GB"/>
        </w:rPr>
        <w:t xml:space="preserve"> from the removal of the native vegetation and construction</w:t>
      </w:r>
      <w:r w:rsidR="007F1D66">
        <w:rPr>
          <w:rFonts w:asciiTheme="minorHAnsi" w:hAnsiTheme="minorHAnsi" w:cstheme="minorHAnsi"/>
          <w:lang w:eastAsia="en-GB"/>
        </w:rPr>
        <w:t xml:space="preserve"> activity</w:t>
      </w:r>
    </w:p>
    <w:p w14:paraId="6648C0C8" w14:textId="4470D722" w:rsidR="000006D8" w:rsidRPr="007E732D" w:rsidRDefault="00F200EB" w:rsidP="000006D8">
      <w:pPr>
        <w:pStyle w:val="PPVBullet1"/>
      </w:pPr>
      <w:r>
        <w:t>e</w:t>
      </w:r>
      <w:r w:rsidR="000006D8" w:rsidRPr="007E732D">
        <w:t>nsuring appropriate rehabilitation or revegetation of the pipeline corridor occurs</w:t>
      </w:r>
    </w:p>
    <w:p w14:paraId="7CB53AD3" w14:textId="69128614" w:rsidR="00414314" w:rsidRPr="007E732D" w:rsidRDefault="00414314" w:rsidP="00414314">
      <w:pPr>
        <w:pStyle w:val="PPVBullet1"/>
        <w:rPr>
          <w:rFonts w:asciiTheme="minorHAnsi" w:hAnsiTheme="minorHAnsi" w:cstheme="minorHAnsi"/>
          <w:lang w:eastAsia="en-GB"/>
        </w:rPr>
      </w:pPr>
      <w:r w:rsidRPr="007E732D">
        <w:rPr>
          <w:rFonts w:asciiTheme="minorHAnsi" w:hAnsiTheme="minorHAnsi" w:cstheme="minorHAnsi"/>
          <w:lang w:eastAsia="en-GB"/>
        </w:rPr>
        <w:lastRenderedPageBreak/>
        <w:t xml:space="preserve">impact on surface water and groundwater resources including </w:t>
      </w:r>
      <w:r>
        <w:rPr>
          <w:rFonts w:asciiTheme="minorHAnsi" w:hAnsiTheme="minorHAnsi" w:cstheme="minorHAnsi"/>
          <w:lang w:eastAsia="en-GB"/>
        </w:rPr>
        <w:t xml:space="preserve">groundwater drawdown and potential land </w:t>
      </w:r>
      <w:r w:rsidRPr="007E732D">
        <w:rPr>
          <w:rFonts w:asciiTheme="minorHAnsi" w:hAnsiTheme="minorHAnsi" w:cstheme="minorHAnsi"/>
          <w:lang w:eastAsia="en-GB"/>
        </w:rPr>
        <w:t>subsidence</w:t>
      </w:r>
    </w:p>
    <w:p w14:paraId="1D7BD87D" w14:textId="1FC61D33" w:rsidR="000006D8" w:rsidRPr="007E732D" w:rsidRDefault="000006D8" w:rsidP="000006D8">
      <w:pPr>
        <w:pStyle w:val="PPVBullet1"/>
        <w:rPr>
          <w:rFonts w:asciiTheme="minorHAnsi" w:hAnsiTheme="minorHAnsi" w:cstheme="minorHAnsi"/>
          <w:lang w:eastAsia="en-GB"/>
        </w:rPr>
      </w:pPr>
      <w:r w:rsidRPr="007E732D">
        <w:rPr>
          <w:rFonts w:asciiTheme="minorHAnsi" w:hAnsiTheme="minorHAnsi" w:cstheme="minorHAnsi"/>
          <w:lang w:eastAsia="en-GB"/>
        </w:rPr>
        <w:t xml:space="preserve">disturbance and management of contaminated </w:t>
      </w:r>
      <w:r w:rsidR="007F1D66">
        <w:rPr>
          <w:rFonts w:asciiTheme="minorHAnsi" w:hAnsiTheme="minorHAnsi" w:cstheme="minorHAnsi"/>
          <w:lang w:eastAsia="en-GB"/>
        </w:rPr>
        <w:t xml:space="preserve">and acid sulfate </w:t>
      </w:r>
      <w:r w:rsidRPr="007E732D">
        <w:rPr>
          <w:rFonts w:asciiTheme="minorHAnsi" w:hAnsiTheme="minorHAnsi" w:cstheme="minorHAnsi"/>
          <w:lang w:eastAsia="en-GB"/>
        </w:rPr>
        <w:t xml:space="preserve">soils </w:t>
      </w:r>
      <w:r w:rsidRPr="007E732D">
        <w:t>within the Project area</w:t>
      </w:r>
    </w:p>
    <w:p w14:paraId="332CE6F6" w14:textId="6DDB0A05" w:rsidR="000006D8" w:rsidRPr="007E732D" w:rsidRDefault="000006D8" w:rsidP="000006D8">
      <w:pPr>
        <w:pStyle w:val="PPVBullet1"/>
      </w:pPr>
      <w:r w:rsidRPr="007E732D">
        <w:t xml:space="preserve">impact on air quality and </w:t>
      </w:r>
      <w:r w:rsidR="00F200EB">
        <w:t xml:space="preserve">the </w:t>
      </w:r>
      <w:r w:rsidRPr="007E732D">
        <w:t xml:space="preserve">lack of </w:t>
      </w:r>
      <w:r w:rsidR="00F200EB">
        <w:t xml:space="preserve">locally based </w:t>
      </w:r>
      <w:r w:rsidRPr="007E732D">
        <w:t>baseline monitoring</w:t>
      </w:r>
    </w:p>
    <w:p w14:paraId="4187EE85" w14:textId="77777777" w:rsidR="00F200EB" w:rsidRDefault="00F200EB" w:rsidP="000006D8">
      <w:pPr>
        <w:pStyle w:val="PPVBullet1"/>
        <w:rPr>
          <w:rFonts w:asciiTheme="minorHAnsi" w:hAnsiTheme="minorHAnsi" w:cstheme="minorHAnsi"/>
          <w:lang w:eastAsia="en-GB"/>
        </w:rPr>
      </w:pPr>
      <w:r w:rsidRPr="007E732D">
        <w:rPr>
          <w:rFonts w:asciiTheme="minorHAnsi" w:hAnsiTheme="minorHAnsi" w:cstheme="minorHAnsi"/>
          <w:lang w:eastAsia="en-GB"/>
        </w:rPr>
        <w:t xml:space="preserve">construction </w:t>
      </w:r>
      <w:r w:rsidR="000006D8" w:rsidRPr="007E732D">
        <w:rPr>
          <w:rFonts w:asciiTheme="minorHAnsi" w:hAnsiTheme="minorHAnsi" w:cstheme="minorHAnsi"/>
          <w:lang w:eastAsia="en-GB"/>
        </w:rPr>
        <w:t xml:space="preserve">noise and vibration (particularly during the evening and early morning) and </w:t>
      </w:r>
      <w:r w:rsidRPr="007E732D">
        <w:rPr>
          <w:rFonts w:asciiTheme="minorHAnsi" w:hAnsiTheme="minorHAnsi" w:cstheme="minorHAnsi"/>
          <w:lang w:eastAsia="en-GB"/>
        </w:rPr>
        <w:t>operation</w:t>
      </w:r>
      <w:r>
        <w:rPr>
          <w:rFonts w:asciiTheme="minorHAnsi" w:hAnsiTheme="minorHAnsi" w:cstheme="minorHAnsi"/>
          <w:lang w:eastAsia="en-GB"/>
        </w:rPr>
        <w:t>al noise and vibration impacts</w:t>
      </w:r>
    </w:p>
    <w:p w14:paraId="4B2ED5FF" w14:textId="699B8540" w:rsidR="000006D8" w:rsidRPr="007E732D" w:rsidRDefault="00F200EB" w:rsidP="000006D8">
      <w:pPr>
        <w:pStyle w:val="PPVBullet1"/>
      </w:pPr>
      <w:r>
        <w:t>whether the potential for r</w:t>
      </w:r>
      <w:r w:rsidR="000006D8" w:rsidRPr="007E732D">
        <w:t xml:space="preserve">adioactive waste </w:t>
      </w:r>
      <w:r>
        <w:t xml:space="preserve">from gas extraction has been properly </w:t>
      </w:r>
      <w:r w:rsidR="000006D8" w:rsidRPr="007E732D">
        <w:t>consider</w:t>
      </w:r>
      <w:r>
        <w:t>ed</w:t>
      </w:r>
    </w:p>
    <w:p w14:paraId="1562FA65" w14:textId="04E4AAE3" w:rsidR="000006D8" w:rsidRPr="007E732D" w:rsidRDefault="00F200EB" w:rsidP="000006D8">
      <w:pPr>
        <w:pStyle w:val="PPVBullet1"/>
        <w:rPr>
          <w:rFonts w:asciiTheme="minorHAnsi" w:hAnsiTheme="minorHAnsi" w:cstheme="minorHAnsi"/>
          <w:lang w:eastAsia="en-GB"/>
        </w:rPr>
      </w:pPr>
      <w:r>
        <w:t>t</w:t>
      </w:r>
      <w:r w:rsidR="000006D8" w:rsidRPr="007E732D">
        <w:t>he quality of the gas to be produced</w:t>
      </w:r>
    </w:p>
    <w:p w14:paraId="112CAC11" w14:textId="60B43461" w:rsidR="000006D8" w:rsidRPr="007E732D" w:rsidRDefault="00F200EB" w:rsidP="000006D8">
      <w:pPr>
        <w:pStyle w:val="PPVBullet1"/>
        <w:rPr>
          <w:rFonts w:asciiTheme="minorHAnsi" w:hAnsiTheme="minorHAnsi" w:cstheme="minorHAnsi"/>
          <w:lang w:eastAsia="en-GB"/>
        </w:rPr>
      </w:pPr>
      <w:r>
        <w:t>t</w:t>
      </w:r>
      <w:r w:rsidR="000006D8" w:rsidRPr="007E732D">
        <w:t>he need for additional precautions to be taken</w:t>
      </w:r>
      <w:r w:rsidR="007F1D66">
        <w:t xml:space="preserve"> </w:t>
      </w:r>
      <w:r w:rsidR="000006D8" w:rsidRPr="007E732D">
        <w:t>to reduce the risk of accidental releases of diesel (oil spill) to the marine environment</w:t>
      </w:r>
    </w:p>
    <w:p w14:paraId="79D1C491" w14:textId="4CD43189" w:rsidR="000006D8" w:rsidRPr="007E732D" w:rsidRDefault="00FA23FB" w:rsidP="000006D8">
      <w:pPr>
        <w:pStyle w:val="PPVBullet1"/>
      </w:pPr>
      <w:r>
        <w:t>c</w:t>
      </w:r>
      <w:r w:rsidR="000006D8" w:rsidRPr="007E732D">
        <w:t xml:space="preserve">umulative impacts of the Project and other projects in the area including </w:t>
      </w:r>
      <w:r>
        <w:t xml:space="preserve">the </w:t>
      </w:r>
      <w:r w:rsidR="000006D8" w:rsidRPr="007E732D">
        <w:t>CarbonNet</w:t>
      </w:r>
      <w:r>
        <w:t xml:space="preserve"> Project</w:t>
      </w:r>
    </w:p>
    <w:p w14:paraId="5A5F670F" w14:textId="454F89D6" w:rsidR="000006D8" w:rsidRPr="007E732D" w:rsidRDefault="00FA23FB" w:rsidP="000006D8">
      <w:pPr>
        <w:pStyle w:val="PPVBullet1"/>
        <w:rPr>
          <w:rFonts w:asciiTheme="minorHAnsi" w:hAnsiTheme="minorHAnsi" w:cstheme="minorHAnsi"/>
          <w:lang w:eastAsia="en-GB"/>
        </w:rPr>
      </w:pPr>
      <w:r>
        <w:t>e</w:t>
      </w:r>
      <w:r w:rsidR="000006D8" w:rsidRPr="007E732D">
        <w:t>nsuring Project benefits flow back to the local community and maximise local employment opportunit</w:t>
      </w:r>
      <w:r>
        <w:t>ies</w:t>
      </w:r>
    </w:p>
    <w:p w14:paraId="08C4342D" w14:textId="1960B9DA" w:rsidR="007E732D" w:rsidRPr="007E732D" w:rsidRDefault="007E732D" w:rsidP="007E732D">
      <w:pPr>
        <w:pStyle w:val="PPVBullet1"/>
      </w:pPr>
      <w:r>
        <w:t>d</w:t>
      </w:r>
      <w:r w:rsidRPr="007E732D">
        <w:t>evelopment of relevant plans by the Proponent to mitigate the social and environmental impacts over the life cycle of the Project</w:t>
      </w:r>
      <w:r w:rsidR="00FA23FB">
        <w:t>.</w:t>
      </w:r>
    </w:p>
    <w:p w14:paraId="328B1B38" w14:textId="5EE3780F" w:rsidR="007F57DF" w:rsidRPr="00B65491" w:rsidRDefault="007F57DF" w:rsidP="007F57DF">
      <w:pPr>
        <w:pStyle w:val="Heading2"/>
        <w:rPr>
          <w:rFonts w:cstheme="minorHAnsi"/>
        </w:rPr>
      </w:pPr>
      <w:bookmarkStart w:id="26" w:name="_Toc65588893"/>
      <w:r w:rsidRPr="00B65491">
        <w:rPr>
          <w:rFonts w:cstheme="minorHAnsi"/>
        </w:rPr>
        <w:t>Appointment</w:t>
      </w:r>
      <w:r w:rsidR="00EA6428">
        <w:rPr>
          <w:rFonts w:cstheme="minorHAnsi"/>
        </w:rPr>
        <w:t xml:space="preserve"> </w:t>
      </w:r>
      <w:r w:rsidRPr="00B65491">
        <w:rPr>
          <w:rFonts w:cstheme="minorHAnsi"/>
        </w:rPr>
        <w:t>of</w:t>
      </w:r>
      <w:r w:rsidR="00EA6428">
        <w:rPr>
          <w:rFonts w:cstheme="minorHAnsi"/>
        </w:rPr>
        <w:t xml:space="preserve"> </w:t>
      </w:r>
      <w:r w:rsidRPr="00B65491">
        <w:rPr>
          <w:rFonts w:cstheme="minorHAnsi"/>
        </w:rPr>
        <w:t>the</w:t>
      </w:r>
      <w:r w:rsidR="00EA6428">
        <w:rPr>
          <w:rFonts w:cstheme="minorHAnsi"/>
        </w:rPr>
        <w:t xml:space="preserve"> </w:t>
      </w:r>
      <w:r w:rsidRPr="00B65491">
        <w:rPr>
          <w:rFonts w:cstheme="minorHAnsi"/>
        </w:rPr>
        <w:t>Inquiry</w:t>
      </w:r>
      <w:r w:rsidR="00EA6428">
        <w:rPr>
          <w:rFonts w:cstheme="minorHAnsi"/>
        </w:rPr>
        <w:t xml:space="preserve"> </w:t>
      </w:r>
      <w:r w:rsidRPr="00B65491">
        <w:rPr>
          <w:rFonts w:cstheme="minorHAnsi"/>
        </w:rPr>
        <w:t>and</w:t>
      </w:r>
      <w:r w:rsidR="00EA6428">
        <w:rPr>
          <w:rFonts w:cstheme="minorHAnsi"/>
        </w:rPr>
        <w:t xml:space="preserve"> </w:t>
      </w:r>
      <w:r w:rsidRPr="00B65491">
        <w:rPr>
          <w:rFonts w:cstheme="minorHAnsi"/>
        </w:rPr>
        <w:t>Panel</w:t>
      </w:r>
      <w:bookmarkEnd w:id="26"/>
    </w:p>
    <w:p w14:paraId="79533A28" w14:textId="5AFBE9CF" w:rsidR="000006D8" w:rsidRPr="00FA23FB" w:rsidRDefault="000006D8" w:rsidP="000006D8">
      <w:pPr>
        <w:pStyle w:val="PPVBody"/>
        <w:rPr>
          <w:rFonts w:asciiTheme="minorHAnsi" w:hAnsiTheme="minorHAnsi" w:cstheme="minorHAnsi"/>
          <w:lang w:eastAsia="en-GB"/>
        </w:rPr>
      </w:pPr>
      <w:r w:rsidRPr="00FA23FB">
        <w:rPr>
          <w:rFonts w:asciiTheme="minorHAnsi" w:hAnsiTheme="minorHAnsi" w:cstheme="minorHAnsi"/>
        </w:rPr>
        <w:t>On</w:t>
      </w:r>
      <w:r w:rsidRPr="00FA23FB">
        <w:rPr>
          <w:rFonts w:asciiTheme="minorHAnsi" w:hAnsiTheme="minorHAnsi" w:cstheme="minorHAnsi"/>
          <w:lang w:eastAsia="en-GB"/>
        </w:rPr>
        <w:t xml:space="preserve"> 29 November 2020, Nick Wimbush (Chair), Sarah Carlisle (Deputy Chair), Trevor Blake and Sandra Brizga were appointed by the </w:t>
      </w:r>
      <w:r w:rsidR="008F0B6D">
        <w:rPr>
          <w:rFonts w:asciiTheme="minorHAnsi" w:hAnsiTheme="minorHAnsi" w:cstheme="minorHAnsi"/>
          <w:lang w:val="en-GB"/>
        </w:rPr>
        <w:t xml:space="preserve">Environment Effects </w:t>
      </w:r>
      <w:r w:rsidRPr="00FA23FB">
        <w:rPr>
          <w:rFonts w:asciiTheme="minorHAnsi" w:hAnsiTheme="minorHAnsi" w:cstheme="minorHAnsi"/>
          <w:lang w:eastAsia="en-GB"/>
        </w:rPr>
        <w:t>Minister as the Inquiry under the EE Act to inquire into the potential environment effects of the Project.</w:t>
      </w:r>
    </w:p>
    <w:p w14:paraId="08EB00B4" w14:textId="07345EC3" w:rsidR="000006D8" w:rsidRPr="00FA23FB" w:rsidRDefault="000006D8" w:rsidP="000006D8">
      <w:pPr>
        <w:pStyle w:val="PPVBody"/>
        <w:rPr>
          <w:rFonts w:asciiTheme="minorHAnsi" w:hAnsiTheme="minorHAnsi" w:cstheme="minorHAnsi"/>
          <w:lang w:eastAsia="en-GB"/>
        </w:rPr>
      </w:pPr>
      <w:r w:rsidRPr="00FA23FB">
        <w:rPr>
          <w:rFonts w:asciiTheme="minorHAnsi" w:hAnsiTheme="minorHAnsi" w:cstheme="minorHAnsi"/>
          <w:lang w:eastAsia="en-GB"/>
        </w:rPr>
        <w:t xml:space="preserve">On 9 December 2020, the members of the Inquiry were appointed by the </w:t>
      </w:r>
      <w:r w:rsidR="008F0B6D">
        <w:rPr>
          <w:rFonts w:asciiTheme="minorHAnsi" w:hAnsiTheme="minorHAnsi" w:cstheme="minorHAnsi"/>
          <w:lang w:eastAsia="en-GB"/>
        </w:rPr>
        <w:t xml:space="preserve">Pipelines </w:t>
      </w:r>
      <w:r w:rsidRPr="00FA23FB">
        <w:rPr>
          <w:rFonts w:asciiTheme="minorHAnsi" w:hAnsiTheme="minorHAnsi" w:cstheme="minorHAnsi"/>
          <w:lang w:eastAsia="en-GB"/>
        </w:rPr>
        <w:t>Minister as the Panel under the Pipelines Act</w:t>
      </w:r>
      <w:r w:rsidRPr="00FA23FB">
        <w:rPr>
          <w:rFonts w:asciiTheme="minorHAnsi" w:hAnsiTheme="minorHAnsi" w:cstheme="minorHAnsi"/>
          <w:i/>
          <w:iCs/>
          <w:lang w:eastAsia="en-GB"/>
        </w:rPr>
        <w:t xml:space="preserve"> </w:t>
      </w:r>
      <w:r w:rsidRPr="00FA23FB">
        <w:rPr>
          <w:rFonts w:asciiTheme="minorHAnsi" w:hAnsiTheme="minorHAnsi" w:cstheme="minorHAnsi"/>
          <w:lang w:val="en-GB" w:eastAsia="en-GB"/>
        </w:rPr>
        <w:t xml:space="preserve">to consider submissions regarding the </w:t>
      </w:r>
      <w:r w:rsidRPr="00FA23FB">
        <w:rPr>
          <w:rFonts w:asciiTheme="minorHAnsi" w:hAnsiTheme="minorHAnsi" w:cstheme="minorHAnsi"/>
        </w:rPr>
        <w:t>pipeline licence application</w:t>
      </w:r>
      <w:r w:rsidR="005C0CAB" w:rsidRPr="00FA23FB">
        <w:rPr>
          <w:rFonts w:asciiTheme="minorHAnsi" w:hAnsiTheme="minorHAnsi" w:cstheme="minorHAnsi"/>
          <w:lang w:val="en-GB" w:eastAsia="en-GB"/>
        </w:rPr>
        <w:t xml:space="preserve">.  </w:t>
      </w:r>
      <w:r w:rsidRPr="00FA23FB">
        <w:rPr>
          <w:rFonts w:asciiTheme="minorHAnsi" w:hAnsiTheme="minorHAnsi" w:cstheme="minorHAnsi"/>
          <w:lang w:eastAsia="en-GB"/>
        </w:rPr>
        <w:t>Mr Wimbush was also appointed as Panel Chairperson.</w:t>
      </w:r>
    </w:p>
    <w:p w14:paraId="5C430BDE" w14:textId="77777777" w:rsidR="00B04223" w:rsidRDefault="00B04223" w:rsidP="00B04223">
      <w:pPr>
        <w:pStyle w:val="PPVBody"/>
        <w:rPr>
          <w:rFonts w:asciiTheme="minorHAnsi" w:hAnsiTheme="minorHAnsi" w:cstheme="minorHAnsi"/>
          <w:lang w:eastAsia="en-GB"/>
        </w:rPr>
      </w:pPr>
      <w:r w:rsidRPr="00B65491">
        <w:rPr>
          <w:rFonts w:asciiTheme="minorHAnsi" w:hAnsiTheme="minorHAnsi" w:cstheme="minorHAnsi"/>
          <w:lang w:eastAsia="en-GB"/>
        </w:rPr>
        <w:t>The Inquiry and Panel are collectively referred to as the Inquiry in this Report.</w:t>
      </w:r>
    </w:p>
    <w:p w14:paraId="3A86A9B8" w14:textId="6724C4DB" w:rsidR="000006D8" w:rsidRPr="00CF7D7A" w:rsidRDefault="000006D8" w:rsidP="000006D8">
      <w:pPr>
        <w:pStyle w:val="PPVBody"/>
        <w:rPr>
          <w:rFonts w:asciiTheme="minorHAnsi" w:hAnsiTheme="minorHAnsi" w:cstheme="minorHAnsi"/>
        </w:rPr>
      </w:pPr>
      <w:r w:rsidRPr="00FA23FB">
        <w:rPr>
          <w:rFonts w:asciiTheme="minorHAnsi" w:hAnsiTheme="minorHAnsi" w:cstheme="minorHAnsi"/>
        </w:rPr>
        <w:t xml:space="preserve">Mr Wimbush was not able to be present for the submitter conference. </w:t>
      </w:r>
      <w:r w:rsidR="00FA23FB">
        <w:rPr>
          <w:rFonts w:asciiTheme="minorHAnsi" w:hAnsiTheme="minorHAnsi" w:cstheme="minorHAnsi"/>
        </w:rPr>
        <w:t xml:space="preserve"> </w:t>
      </w:r>
      <w:r w:rsidRPr="00FA23FB">
        <w:rPr>
          <w:rFonts w:asciiTheme="minorHAnsi" w:hAnsiTheme="minorHAnsi" w:cstheme="minorHAnsi"/>
        </w:rPr>
        <w:t>On 14 January 2021 the members of the Inquiry and Panel agreed to exercise the quorum provisions under Clause 32 of the Inquiry Terms of Reference and have Ms Carlisle</w:t>
      </w:r>
      <w:r w:rsidR="00FA23FB">
        <w:rPr>
          <w:rFonts w:asciiTheme="minorHAnsi" w:hAnsiTheme="minorHAnsi" w:cstheme="minorHAnsi"/>
        </w:rPr>
        <w:t xml:space="preserve"> </w:t>
      </w:r>
      <w:r w:rsidR="00B04223">
        <w:rPr>
          <w:rFonts w:asciiTheme="minorHAnsi" w:hAnsiTheme="minorHAnsi" w:cstheme="minorHAnsi"/>
        </w:rPr>
        <w:t>c</w:t>
      </w:r>
      <w:r w:rsidRPr="00FA23FB">
        <w:rPr>
          <w:rFonts w:asciiTheme="minorHAnsi" w:hAnsiTheme="minorHAnsi" w:cstheme="minorHAnsi"/>
        </w:rPr>
        <w:t>hair the submitter conference</w:t>
      </w:r>
      <w:r w:rsidR="00B04223">
        <w:rPr>
          <w:rFonts w:asciiTheme="minorHAnsi" w:hAnsiTheme="minorHAnsi" w:cstheme="minorHAnsi"/>
        </w:rPr>
        <w:t xml:space="preserve">.  The members also resolved to </w:t>
      </w:r>
      <w:r w:rsidRPr="00FA23FB">
        <w:rPr>
          <w:rFonts w:asciiTheme="minorHAnsi" w:hAnsiTheme="minorHAnsi" w:cstheme="minorHAnsi"/>
        </w:rPr>
        <w:t xml:space="preserve">appoint Ms Carlisle as chairperson for the </w:t>
      </w:r>
      <w:r w:rsidR="00725415">
        <w:rPr>
          <w:rFonts w:asciiTheme="minorHAnsi" w:hAnsiTheme="minorHAnsi" w:cstheme="minorHAnsi"/>
        </w:rPr>
        <w:t>submitter</w:t>
      </w:r>
      <w:r w:rsidRPr="00FA23FB">
        <w:rPr>
          <w:rFonts w:asciiTheme="minorHAnsi" w:hAnsiTheme="minorHAnsi" w:cstheme="minorHAnsi"/>
        </w:rPr>
        <w:t xml:space="preserve"> conference under </w:t>
      </w:r>
      <w:r w:rsidR="00B04223">
        <w:rPr>
          <w:rFonts w:asciiTheme="minorHAnsi" w:hAnsiTheme="minorHAnsi" w:cstheme="minorHAnsi"/>
        </w:rPr>
        <w:t>s</w:t>
      </w:r>
      <w:r w:rsidRPr="00FA23FB">
        <w:rPr>
          <w:rFonts w:asciiTheme="minorHAnsi" w:hAnsiTheme="minorHAnsi" w:cstheme="minorHAnsi"/>
        </w:rPr>
        <w:t xml:space="preserve">ection 44(c) of the </w:t>
      </w:r>
      <w:r w:rsidRPr="00B04223">
        <w:rPr>
          <w:rFonts w:asciiTheme="minorHAnsi" w:hAnsiTheme="minorHAnsi" w:cstheme="minorHAnsi"/>
        </w:rPr>
        <w:t>Pipelines Act</w:t>
      </w:r>
      <w:r w:rsidRPr="00FA23FB">
        <w:rPr>
          <w:rFonts w:asciiTheme="minorHAnsi" w:hAnsiTheme="minorHAnsi" w:cstheme="minorHAnsi"/>
        </w:rPr>
        <w:t>.</w:t>
      </w:r>
    </w:p>
    <w:p w14:paraId="4FAC754A" w14:textId="61C5E8E5" w:rsidR="00222A51" w:rsidRPr="00B65491" w:rsidRDefault="00A464B3" w:rsidP="00445060">
      <w:pPr>
        <w:pStyle w:val="Heading1"/>
        <w:rPr>
          <w:rFonts w:cstheme="minorHAnsi"/>
        </w:rPr>
      </w:pPr>
      <w:bookmarkStart w:id="27" w:name="_Toc65588894"/>
      <w:bookmarkEnd w:id="23"/>
      <w:bookmarkEnd w:id="24"/>
      <w:r w:rsidRPr="00B65491">
        <w:rPr>
          <w:rFonts w:cstheme="minorHAnsi"/>
        </w:rPr>
        <w:lastRenderedPageBreak/>
        <w:t>The</w:t>
      </w:r>
      <w:r w:rsidR="00EA6428">
        <w:rPr>
          <w:rFonts w:cstheme="minorHAnsi"/>
        </w:rPr>
        <w:t xml:space="preserve"> </w:t>
      </w:r>
      <w:r w:rsidR="001E44E3" w:rsidRPr="00B65491">
        <w:rPr>
          <w:rFonts w:cstheme="minorHAnsi"/>
        </w:rPr>
        <w:t>Inquiry</w:t>
      </w:r>
      <w:r w:rsidR="00EA6428">
        <w:rPr>
          <w:rFonts w:cstheme="minorHAnsi"/>
        </w:rPr>
        <w:t xml:space="preserve"> </w:t>
      </w:r>
      <w:r w:rsidR="001E44E3" w:rsidRPr="00B65491">
        <w:rPr>
          <w:rFonts w:cstheme="minorHAnsi"/>
        </w:rPr>
        <w:t>process</w:t>
      </w:r>
      <w:bookmarkEnd w:id="27"/>
    </w:p>
    <w:p w14:paraId="260AD031" w14:textId="45EA5D9E" w:rsidR="007E235C" w:rsidRPr="00B65491" w:rsidRDefault="007E235C" w:rsidP="007E235C">
      <w:pPr>
        <w:pStyle w:val="Heading2"/>
        <w:rPr>
          <w:rFonts w:cstheme="minorHAnsi"/>
        </w:rPr>
      </w:pPr>
      <w:bookmarkStart w:id="28" w:name="_Toc65588895"/>
      <w:bookmarkStart w:id="29" w:name="_Toc326586196"/>
      <w:r w:rsidRPr="00B65491">
        <w:rPr>
          <w:rFonts w:cstheme="minorHAnsi"/>
        </w:rPr>
        <w:t>The</w:t>
      </w:r>
      <w:r w:rsidR="00EA6428">
        <w:rPr>
          <w:rFonts w:cstheme="minorHAnsi"/>
        </w:rPr>
        <w:t xml:space="preserve"> </w:t>
      </w:r>
      <w:r w:rsidRPr="00B65491">
        <w:rPr>
          <w:rFonts w:cstheme="minorHAnsi"/>
        </w:rPr>
        <w:t>role</w:t>
      </w:r>
      <w:r w:rsidR="00EA6428">
        <w:rPr>
          <w:rFonts w:cstheme="minorHAnsi"/>
        </w:rPr>
        <w:t xml:space="preserve"> </w:t>
      </w:r>
      <w:r w:rsidRPr="00B65491">
        <w:rPr>
          <w:rFonts w:cstheme="minorHAnsi"/>
        </w:rPr>
        <w:t>of</w:t>
      </w:r>
      <w:r w:rsidR="00EA6428">
        <w:rPr>
          <w:rFonts w:cstheme="minorHAnsi"/>
        </w:rPr>
        <w:t xml:space="preserve"> </w:t>
      </w:r>
      <w:r w:rsidRPr="00B65491">
        <w:rPr>
          <w:rFonts w:cstheme="minorHAnsi"/>
        </w:rPr>
        <w:t>the</w:t>
      </w:r>
      <w:r w:rsidR="00EA6428">
        <w:rPr>
          <w:rFonts w:cstheme="minorHAnsi"/>
        </w:rPr>
        <w:t xml:space="preserve"> </w:t>
      </w:r>
      <w:r w:rsidRPr="00B65491">
        <w:rPr>
          <w:rFonts w:cstheme="minorHAnsi"/>
        </w:rPr>
        <w:t>Inquiry</w:t>
      </w:r>
      <w:bookmarkEnd w:id="28"/>
    </w:p>
    <w:p w14:paraId="32FFAD20" w14:textId="3E4FD480" w:rsidR="007F57DF" w:rsidRPr="00B65491" w:rsidRDefault="007F57DF" w:rsidP="007F57DF">
      <w:pPr>
        <w:pStyle w:val="PPVBody"/>
        <w:rPr>
          <w:rFonts w:asciiTheme="minorHAnsi" w:hAnsiTheme="minorHAnsi" w:cstheme="minorHAnsi"/>
          <w:lang w:eastAsia="en-GB"/>
        </w:rPr>
      </w:pPr>
      <w:r w:rsidRPr="00B65491">
        <w:rPr>
          <w:rFonts w:asciiTheme="minorHAnsi" w:hAnsiTheme="minorHAnsi" w:cstheme="minorHAnsi"/>
          <w:lang w:eastAsia="en-GB"/>
        </w:rPr>
        <w:t>The</w:t>
      </w:r>
      <w:r w:rsidR="00EA6428">
        <w:rPr>
          <w:rFonts w:asciiTheme="minorHAnsi" w:hAnsiTheme="minorHAnsi" w:cstheme="minorHAnsi"/>
          <w:lang w:eastAsia="en-GB"/>
        </w:rPr>
        <w:t xml:space="preserve"> </w:t>
      </w:r>
      <w:r w:rsidR="00225F42">
        <w:rPr>
          <w:rFonts w:asciiTheme="minorHAnsi" w:hAnsiTheme="minorHAnsi" w:cstheme="minorHAnsi"/>
          <w:lang w:eastAsia="en-GB"/>
        </w:rPr>
        <w:t xml:space="preserve">Environment Effects </w:t>
      </w:r>
      <w:r w:rsidRPr="00B65491">
        <w:rPr>
          <w:rFonts w:asciiTheme="minorHAnsi" w:hAnsiTheme="minorHAnsi" w:cstheme="minorHAnsi"/>
          <w:lang w:eastAsia="en-GB"/>
        </w:rPr>
        <w:t>Minister</w:t>
      </w:r>
      <w:r w:rsidR="00EA6428">
        <w:rPr>
          <w:rFonts w:asciiTheme="minorHAnsi" w:hAnsiTheme="minorHAnsi" w:cstheme="minorHAnsi"/>
          <w:lang w:eastAsia="en-GB"/>
        </w:rPr>
        <w:t xml:space="preserve"> </w:t>
      </w:r>
      <w:r w:rsidRPr="00B65491">
        <w:rPr>
          <w:rFonts w:asciiTheme="minorHAnsi" w:hAnsiTheme="minorHAnsi" w:cstheme="minorHAnsi"/>
          <w:lang w:eastAsia="en-GB"/>
        </w:rPr>
        <w:t>signed</w:t>
      </w:r>
      <w:r w:rsidR="00EA6428">
        <w:rPr>
          <w:rFonts w:asciiTheme="minorHAnsi" w:hAnsiTheme="minorHAnsi" w:cstheme="minorHAnsi"/>
          <w:lang w:eastAsia="en-GB"/>
        </w:rPr>
        <w:t xml:space="preserve"> </w:t>
      </w:r>
      <w:r w:rsidRPr="00B65491">
        <w:rPr>
          <w:rFonts w:asciiTheme="minorHAnsi" w:hAnsiTheme="minorHAnsi" w:cstheme="minorHAnsi"/>
          <w:lang w:eastAsia="en-GB"/>
        </w:rPr>
        <w:t>the</w:t>
      </w:r>
      <w:r w:rsidR="00EA6428">
        <w:rPr>
          <w:rFonts w:asciiTheme="minorHAnsi" w:hAnsiTheme="minorHAnsi" w:cstheme="minorHAnsi"/>
          <w:lang w:eastAsia="en-GB"/>
        </w:rPr>
        <w:t xml:space="preserve"> </w:t>
      </w:r>
      <w:r w:rsidRPr="00B65491">
        <w:rPr>
          <w:rFonts w:asciiTheme="minorHAnsi" w:hAnsiTheme="minorHAnsi" w:cstheme="minorHAnsi"/>
          <w:lang w:eastAsia="en-GB"/>
        </w:rPr>
        <w:t>Inquiry’s</w:t>
      </w:r>
      <w:r w:rsidR="00EA6428">
        <w:rPr>
          <w:rFonts w:asciiTheme="minorHAnsi" w:hAnsiTheme="minorHAnsi" w:cstheme="minorHAnsi"/>
          <w:lang w:eastAsia="en-GB"/>
        </w:rPr>
        <w:t xml:space="preserve"> </w:t>
      </w:r>
      <w:r w:rsidRPr="00B65491">
        <w:rPr>
          <w:rFonts w:asciiTheme="minorHAnsi" w:hAnsiTheme="minorHAnsi" w:cstheme="minorHAnsi"/>
          <w:lang w:eastAsia="en-GB"/>
        </w:rPr>
        <w:t>Terms</w:t>
      </w:r>
      <w:r w:rsidR="00EA6428">
        <w:rPr>
          <w:rFonts w:asciiTheme="minorHAnsi" w:hAnsiTheme="minorHAnsi" w:cstheme="minorHAnsi"/>
          <w:lang w:eastAsia="en-GB"/>
        </w:rPr>
        <w:t xml:space="preserve"> </w:t>
      </w:r>
      <w:r w:rsidRPr="00B65491">
        <w:rPr>
          <w:rFonts w:asciiTheme="minorHAnsi" w:hAnsiTheme="minorHAnsi" w:cstheme="minorHAnsi"/>
          <w:lang w:eastAsia="en-GB"/>
        </w:rPr>
        <w:t>of</w:t>
      </w:r>
      <w:r w:rsidR="00EA6428">
        <w:rPr>
          <w:rFonts w:asciiTheme="minorHAnsi" w:hAnsiTheme="minorHAnsi" w:cstheme="minorHAnsi"/>
          <w:lang w:eastAsia="en-GB"/>
        </w:rPr>
        <w:t xml:space="preserve"> </w:t>
      </w:r>
      <w:r w:rsidRPr="00B65491">
        <w:rPr>
          <w:rFonts w:asciiTheme="minorHAnsi" w:hAnsiTheme="minorHAnsi" w:cstheme="minorHAnsi"/>
          <w:lang w:eastAsia="en-GB"/>
        </w:rPr>
        <w:t>Reference</w:t>
      </w:r>
      <w:r w:rsidR="00EA6428">
        <w:rPr>
          <w:rFonts w:asciiTheme="minorHAnsi" w:hAnsiTheme="minorHAnsi" w:cstheme="minorHAnsi"/>
          <w:lang w:eastAsia="en-GB"/>
        </w:rPr>
        <w:t xml:space="preserve"> </w:t>
      </w:r>
      <w:r w:rsidRPr="00B65491">
        <w:rPr>
          <w:rFonts w:asciiTheme="minorHAnsi" w:hAnsiTheme="minorHAnsi" w:cstheme="minorHAnsi"/>
          <w:lang w:eastAsia="en-GB"/>
        </w:rPr>
        <w:t>on</w:t>
      </w:r>
      <w:r w:rsidR="00EA6428">
        <w:rPr>
          <w:rFonts w:asciiTheme="minorHAnsi" w:hAnsiTheme="minorHAnsi" w:cstheme="minorHAnsi"/>
          <w:lang w:eastAsia="en-GB"/>
        </w:rPr>
        <w:t xml:space="preserve"> </w:t>
      </w:r>
      <w:r w:rsidRPr="00B65491">
        <w:rPr>
          <w:rFonts w:asciiTheme="minorHAnsi" w:hAnsiTheme="minorHAnsi" w:cstheme="minorHAnsi"/>
          <w:lang w:eastAsia="en-GB"/>
        </w:rPr>
        <w:t>18</w:t>
      </w:r>
      <w:r w:rsidR="00EA6428">
        <w:rPr>
          <w:rFonts w:asciiTheme="minorHAnsi" w:hAnsiTheme="minorHAnsi" w:cstheme="minorHAnsi"/>
          <w:lang w:eastAsia="en-GB"/>
        </w:rPr>
        <w:t xml:space="preserve"> </w:t>
      </w:r>
      <w:r w:rsidRPr="00B65491">
        <w:rPr>
          <w:rFonts w:asciiTheme="minorHAnsi" w:hAnsiTheme="minorHAnsi" w:cstheme="minorHAnsi"/>
          <w:lang w:eastAsia="en-GB"/>
        </w:rPr>
        <w:t>October</w:t>
      </w:r>
      <w:r w:rsidR="00EA6428">
        <w:rPr>
          <w:rFonts w:asciiTheme="minorHAnsi" w:hAnsiTheme="minorHAnsi" w:cstheme="minorHAnsi"/>
          <w:lang w:eastAsia="en-GB"/>
        </w:rPr>
        <w:t xml:space="preserve"> </w:t>
      </w:r>
      <w:r w:rsidRPr="00B65491">
        <w:rPr>
          <w:rFonts w:asciiTheme="minorHAnsi" w:hAnsiTheme="minorHAnsi" w:cstheme="minorHAnsi"/>
          <w:lang w:eastAsia="en-GB"/>
        </w:rPr>
        <w:t>2020.</w:t>
      </w:r>
      <w:r w:rsidR="00EA6428">
        <w:rPr>
          <w:rFonts w:asciiTheme="minorHAnsi" w:hAnsiTheme="minorHAnsi" w:cstheme="minorHAnsi"/>
          <w:lang w:eastAsia="en-GB"/>
        </w:rPr>
        <w:t xml:space="preserve">  </w:t>
      </w:r>
      <w:r w:rsidRPr="00B65491">
        <w:rPr>
          <w:rFonts w:asciiTheme="minorHAnsi" w:hAnsiTheme="minorHAnsi" w:cstheme="minorHAnsi"/>
          <w:lang w:eastAsia="en-GB"/>
        </w:rPr>
        <w:t>A</w:t>
      </w:r>
      <w:r w:rsidR="00EA6428">
        <w:rPr>
          <w:rFonts w:asciiTheme="minorHAnsi" w:hAnsiTheme="minorHAnsi" w:cstheme="minorHAnsi"/>
          <w:lang w:eastAsia="en-GB"/>
        </w:rPr>
        <w:t xml:space="preserve"> </w:t>
      </w:r>
      <w:r w:rsidRPr="00B65491">
        <w:rPr>
          <w:rFonts w:asciiTheme="minorHAnsi" w:hAnsiTheme="minorHAnsi" w:cstheme="minorHAnsi"/>
          <w:lang w:eastAsia="en-GB"/>
        </w:rPr>
        <w:t>copy</w:t>
      </w:r>
      <w:r w:rsidR="00EA6428">
        <w:rPr>
          <w:rFonts w:asciiTheme="minorHAnsi" w:hAnsiTheme="minorHAnsi" w:cstheme="minorHAnsi"/>
          <w:lang w:eastAsia="en-GB"/>
        </w:rPr>
        <w:t xml:space="preserve"> </w:t>
      </w:r>
      <w:r w:rsidRPr="00B65491">
        <w:rPr>
          <w:rFonts w:asciiTheme="minorHAnsi" w:hAnsiTheme="minorHAnsi" w:cstheme="minorHAnsi"/>
          <w:lang w:eastAsia="en-GB"/>
        </w:rPr>
        <w:t>is</w:t>
      </w:r>
      <w:r w:rsidR="00EA6428">
        <w:rPr>
          <w:rFonts w:asciiTheme="minorHAnsi" w:hAnsiTheme="minorHAnsi" w:cstheme="minorHAnsi"/>
          <w:lang w:eastAsia="en-GB"/>
        </w:rPr>
        <w:t xml:space="preserve"> </w:t>
      </w:r>
      <w:r w:rsidRPr="00B65491">
        <w:rPr>
          <w:rFonts w:asciiTheme="minorHAnsi" w:hAnsiTheme="minorHAnsi" w:cstheme="minorHAnsi"/>
          <w:lang w:eastAsia="en-GB"/>
        </w:rPr>
        <w:t>provided</w:t>
      </w:r>
      <w:r w:rsidR="00EA6428">
        <w:rPr>
          <w:rFonts w:asciiTheme="minorHAnsi" w:hAnsiTheme="minorHAnsi" w:cstheme="minorHAnsi"/>
          <w:lang w:eastAsia="en-GB"/>
        </w:rPr>
        <w:t xml:space="preserve"> </w:t>
      </w:r>
      <w:r w:rsidRPr="00B65491">
        <w:rPr>
          <w:rFonts w:asciiTheme="minorHAnsi" w:hAnsiTheme="minorHAnsi" w:cstheme="minorHAnsi"/>
          <w:lang w:eastAsia="en-GB"/>
        </w:rPr>
        <w:t>in</w:t>
      </w:r>
      <w:r w:rsidR="00EA6428">
        <w:rPr>
          <w:rFonts w:asciiTheme="minorHAnsi" w:hAnsiTheme="minorHAnsi" w:cstheme="minorHAnsi"/>
          <w:lang w:eastAsia="en-GB"/>
        </w:rPr>
        <w:t xml:space="preserve"> </w:t>
      </w:r>
      <w:r w:rsidRPr="00B65491">
        <w:rPr>
          <w:rFonts w:asciiTheme="minorHAnsi" w:hAnsiTheme="minorHAnsi" w:cstheme="minorHAnsi"/>
          <w:lang w:eastAsia="en-GB"/>
        </w:rPr>
        <w:t>Appendix</w:t>
      </w:r>
      <w:r w:rsidR="00EA6428">
        <w:rPr>
          <w:rFonts w:asciiTheme="minorHAnsi" w:hAnsiTheme="minorHAnsi" w:cstheme="minorHAnsi"/>
          <w:lang w:eastAsia="en-GB"/>
        </w:rPr>
        <w:t xml:space="preserve"> </w:t>
      </w:r>
      <w:r w:rsidRPr="00B65491">
        <w:rPr>
          <w:rFonts w:asciiTheme="minorHAnsi" w:hAnsiTheme="minorHAnsi" w:cstheme="minorHAnsi"/>
          <w:lang w:eastAsia="en-GB"/>
        </w:rPr>
        <w:t>A</w:t>
      </w:r>
      <w:r w:rsidR="007E235C" w:rsidRPr="00B65491">
        <w:rPr>
          <w:rFonts w:asciiTheme="minorHAnsi" w:hAnsiTheme="minorHAnsi" w:cstheme="minorHAnsi"/>
          <w:lang w:eastAsia="en-GB"/>
        </w:rPr>
        <w:t>.</w:t>
      </w:r>
      <w:r w:rsidR="00EA6428">
        <w:rPr>
          <w:rFonts w:asciiTheme="minorHAnsi" w:hAnsiTheme="minorHAnsi" w:cstheme="minorHAnsi"/>
          <w:lang w:eastAsia="en-GB"/>
        </w:rPr>
        <w:t xml:space="preserve">  </w:t>
      </w:r>
      <w:r w:rsidR="00BD3FE9" w:rsidRPr="00B65491">
        <w:rPr>
          <w:rFonts w:asciiTheme="minorHAnsi" w:hAnsiTheme="minorHAnsi" w:cstheme="minorHAnsi"/>
          <w:lang w:eastAsia="en-GB"/>
        </w:rPr>
        <w:t>The</w:t>
      </w:r>
      <w:r w:rsidR="00EA6428">
        <w:rPr>
          <w:rFonts w:asciiTheme="minorHAnsi" w:hAnsiTheme="minorHAnsi" w:cstheme="minorHAnsi"/>
          <w:lang w:eastAsia="en-GB"/>
        </w:rPr>
        <w:t xml:space="preserve"> </w:t>
      </w:r>
      <w:r w:rsidR="00BD3FE9" w:rsidRPr="00B65491">
        <w:rPr>
          <w:rFonts w:asciiTheme="minorHAnsi" w:hAnsiTheme="minorHAnsi" w:cstheme="minorHAnsi"/>
          <w:lang w:eastAsia="en-GB"/>
        </w:rPr>
        <w:t>purpose</w:t>
      </w:r>
      <w:r w:rsidR="00EA6428">
        <w:rPr>
          <w:rFonts w:asciiTheme="minorHAnsi" w:hAnsiTheme="minorHAnsi" w:cstheme="minorHAnsi"/>
          <w:lang w:eastAsia="en-GB"/>
        </w:rPr>
        <w:t xml:space="preserve"> </w:t>
      </w:r>
      <w:r w:rsidR="00BD3FE9" w:rsidRPr="00B65491">
        <w:rPr>
          <w:rFonts w:asciiTheme="minorHAnsi" w:hAnsiTheme="minorHAnsi" w:cstheme="minorHAnsi"/>
          <w:lang w:eastAsia="en-GB"/>
        </w:rPr>
        <w:t>of</w:t>
      </w:r>
      <w:r w:rsidR="00EA6428">
        <w:rPr>
          <w:rFonts w:asciiTheme="minorHAnsi" w:hAnsiTheme="minorHAnsi" w:cstheme="minorHAnsi"/>
          <w:lang w:eastAsia="en-GB"/>
        </w:rPr>
        <w:t xml:space="preserve"> </w:t>
      </w:r>
      <w:r w:rsidR="00BD3FE9" w:rsidRPr="00B65491">
        <w:rPr>
          <w:rFonts w:asciiTheme="minorHAnsi" w:hAnsiTheme="minorHAnsi" w:cstheme="minorHAnsi"/>
          <w:lang w:eastAsia="en-GB"/>
        </w:rPr>
        <w:t>the</w:t>
      </w:r>
      <w:r w:rsidR="00EA6428">
        <w:rPr>
          <w:rFonts w:asciiTheme="minorHAnsi" w:hAnsiTheme="minorHAnsi" w:cstheme="minorHAnsi"/>
          <w:lang w:eastAsia="en-GB"/>
        </w:rPr>
        <w:t xml:space="preserve"> </w:t>
      </w:r>
      <w:r w:rsidR="00BD3FE9" w:rsidRPr="00B65491">
        <w:rPr>
          <w:rFonts w:asciiTheme="minorHAnsi" w:hAnsiTheme="minorHAnsi" w:cstheme="minorHAnsi"/>
          <w:lang w:eastAsia="en-GB"/>
        </w:rPr>
        <w:t>Inquiry</w:t>
      </w:r>
      <w:r w:rsidR="00EA6428">
        <w:rPr>
          <w:rFonts w:asciiTheme="minorHAnsi" w:hAnsiTheme="minorHAnsi" w:cstheme="minorHAnsi"/>
          <w:lang w:eastAsia="en-GB"/>
        </w:rPr>
        <w:t xml:space="preserve"> </w:t>
      </w:r>
      <w:r w:rsidR="00BD3FE9" w:rsidRPr="00B65491">
        <w:rPr>
          <w:rFonts w:asciiTheme="minorHAnsi" w:hAnsiTheme="minorHAnsi" w:cstheme="minorHAnsi"/>
          <w:lang w:eastAsia="en-GB"/>
        </w:rPr>
        <w:t>is</w:t>
      </w:r>
      <w:r w:rsidR="00EA6428">
        <w:rPr>
          <w:rFonts w:asciiTheme="minorHAnsi" w:hAnsiTheme="minorHAnsi" w:cstheme="minorHAnsi"/>
          <w:lang w:eastAsia="en-GB"/>
        </w:rPr>
        <w:t xml:space="preserve"> </w:t>
      </w:r>
      <w:r w:rsidR="00BD3FE9" w:rsidRPr="00B65491">
        <w:rPr>
          <w:rFonts w:asciiTheme="minorHAnsi" w:hAnsiTheme="minorHAnsi" w:cstheme="minorHAnsi"/>
          <w:lang w:eastAsia="en-GB"/>
        </w:rPr>
        <w:t>set</w:t>
      </w:r>
      <w:r w:rsidR="00EA6428">
        <w:rPr>
          <w:rFonts w:asciiTheme="minorHAnsi" w:hAnsiTheme="minorHAnsi" w:cstheme="minorHAnsi"/>
          <w:lang w:eastAsia="en-GB"/>
        </w:rPr>
        <w:t xml:space="preserve"> </w:t>
      </w:r>
      <w:r w:rsidR="00BD3FE9" w:rsidRPr="00B65491">
        <w:rPr>
          <w:rFonts w:asciiTheme="minorHAnsi" w:hAnsiTheme="minorHAnsi" w:cstheme="minorHAnsi"/>
          <w:lang w:eastAsia="en-GB"/>
        </w:rPr>
        <w:t>out</w:t>
      </w:r>
      <w:r w:rsidR="00EA6428">
        <w:rPr>
          <w:rFonts w:asciiTheme="minorHAnsi" w:hAnsiTheme="minorHAnsi" w:cstheme="minorHAnsi"/>
          <w:lang w:eastAsia="en-GB"/>
        </w:rPr>
        <w:t xml:space="preserve"> </w:t>
      </w:r>
      <w:r w:rsidR="00BD3FE9" w:rsidRPr="00B65491">
        <w:rPr>
          <w:rFonts w:asciiTheme="minorHAnsi" w:hAnsiTheme="minorHAnsi" w:cstheme="minorHAnsi"/>
          <w:lang w:eastAsia="en-GB"/>
        </w:rPr>
        <w:t>in</w:t>
      </w:r>
      <w:r w:rsidR="00EA6428">
        <w:rPr>
          <w:rFonts w:asciiTheme="minorHAnsi" w:hAnsiTheme="minorHAnsi" w:cstheme="minorHAnsi"/>
          <w:lang w:eastAsia="en-GB"/>
        </w:rPr>
        <w:t xml:space="preserve"> </w:t>
      </w:r>
      <w:r w:rsidR="00BD3FE9" w:rsidRPr="00B65491">
        <w:rPr>
          <w:rFonts w:asciiTheme="minorHAnsi" w:hAnsiTheme="minorHAnsi" w:cstheme="minorHAnsi"/>
          <w:lang w:eastAsia="en-GB"/>
        </w:rPr>
        <w:t>Clauses</w:t>
      </w:r>
      <w:r w:rsidR="00EA6428">
        <w:rPr>
          <w:rFonts w:asciiTheme="minorHAnsi" w:hAnsiTheme="minorHAnsi" w:cstheme="minorHAnsi"/>
          <w:lang w:eastAsia="en-GB"/>
        </w:rPr>
        <w:t xml:space="preserve"> </w:t>
      </w:r>
      <w:r w:rsidR="00BD3FE9" w:rsidRPr="00B65491">
        <w:rPr>
          <w:rFonts w:asciiTheme="minorHAnsi" w:hAnsiTheme="minorHAnsi" w:cstheme="minorHAnsi"/>
          <w:lang w:eastAsia="en-GB"/>
        </w:rPr>
        <w:t>4</w:t>
      </w:r>
      <w:r w:rsidR="00EA6428">
        <w:rPr>
          <w:rFonts w:asciiTheme="minorHAnsi" w:hAnsiTheme="minorHAnsi" w:cstheme="minorHAnsi"/>
          <w:lang w:eastAsia="en-GB"/>
        </w:rPr>
        <w:t xml:space="preserve"> </w:t>
      </w:r>
      <w:r w:rsidR="00BD3FE9" w:rsidRPr="00B65491">
        <w:rPr>
          <w:rFonts w:asciiTheme="minorHAnsi" w:hAnsiTheme="minorHAnsi" w:cstheme="minorHAnsi"/>
          <w:lang w:eastAsia="en-GB"/>
        </w:rPr>
        <w:t>and</w:t>
      </w:r>
      <w:r w:rsidR="00EA6428">
        <w:rPr>
          <w:rFonts w:asciiTheme="minorHAnsi" w:hAnsiTheme="minorHAnsi" w:cstheme="minorHAnsi"/>
          <w:lang w:eastAsia="en-GB"/>
        </w:rPr>
        <w:t xml:space="preserve"> </w:t>
      </w:r>
      <w:r w:rsidR="00BD3FE9" w:rsidRPr="00B65491">
        <w:rPr>
          <w:rFonts w:asciiTheme="minorHAnsi" w:hAnsiTheme="minorHAnsi" w:cstheme="minorHAnsi"/>
          <w:lang w:eastAsia="en-GB"/>
        </w:rPr>
        <w:t>5:</w:t>
      </w:r>
    </w:p>
    <w:p w14:paraId="6662C1AF" w14:textId="06D31ACD" w:rsidR="00BD3FE9" w:rsidRPr="00CA3588" w:rsidRDefault="00BD3FE9" w:rsidP="0004602C">
      <w:pPr>
        <w:pStyle w:val="PPVQuote"/>
        <w:ind w:left="1134" w:hanging="425"/>
        <w:rPr>
          <w:lang w:val="en-GB"/>
        </w:rPr>
      </w:pPr>
      <w:r w:rsidRPr="00CA3588">
        <w:rPr>
          <w:lang w:val="en-GB"/>
        </w:rPr>
        <w:t>4.</w:t>
      </w:r>
      <w:r w:rsidRPr="00CA3588">
        <w:rPr>
          <w:lang w:val="en-GB"/>
        </w:rPr>
        <w:tab/>
        <w:t>The</w:t>
      </w:r>
      <w:r w:rsidR="00EA6428">
        <w:rPr>
          <w:lang w:val="en-GB"/>
        </w:rPr>
        <w:t xml:space="preserve"> </w:t>
      </w:r>
      <w:r w:rsidRPr="00CA3588">
        <w:rPr>
          <w:lang w:val="en-GB"/>
        </w:rPr>
        <w:t>inquiry</w:t>
      </w:r>
      <w:r w:rsidR="00EA6428">
        <w:rPr>
          <w:lang w:val="en-GB"/>
        </w:rPr>
        <w:t xml:space="preserve"> </w:t>
      </w:r>
      <w:r w:rsidRPr="00CA3588">
        <w:rPr>
          <w:lang w:val="en-GB"/>
        </w:rPr>
        <w:t>is</w:t>
      </w:r>
      <w:r w:rsidR="00EA6428">
        <w:rPr>
          <w:lang w:val="en-GB"/>
        </w:rPr>
        <w:t xml:space="preserve"> </w:t>
      </w:r>
      <w:r w:rsidRPr="00CA3588">
        <w:rPr>
          <w:lang w:val="en-GB"/>
        </w:rPr>
        <w:t>appointed</w:t>
      </w:r>
      <w:r w:rsidR="00EA6428">
        <w:rPr>
          <w:lang w:val="en-GB"/>
        </w:rPr>
        <w:t xml:space="preserve"> </w:t>
      </w:r>
      <w:r w:rsidRPr="00CA3588">
        <w:rPr>
          <w:lang w:val="en-GB"/>
        </w:rPr>
        <w:t>by</w:t>
      </w:r>
      <w:r w:rsidR="00EA6428">
        <w:rPr>
          <w:lang w:val="en-GB"/>
        </w:rPr>
        <w:t xml:space="preserve"> </w:t>
      </w:r>
      <w:r w:rsidRPr="00CA3588">
        <w:rPr>
          <w:lang w:val="en-GB"/>
        </w:rPr>
        <w:t>the</w:t>
      </w:r>
      <w:r w:rsidR="00EA6428">
        <w:rPr>
          <w:lang w:val="en-GB"/>
        </w:rPr>
        <w:t xml:space="preserve"> </w:t>
      </w:r>
      <w:r w:rsidR="00225F42">
        <w:rPr>
          <w:lang w:val="en-GB"/>
        </w:rPr>
        <w:t>[</w:t>
      </w:r>
      <w:r w:rsidR="00225F42" w:rsidRPr="00225F42">
        <w:t>Environment Effects Minister</w:t>
      </w:r>
      <w:r w:rsidR="00225F42">
        <w:t>]</w:t>
      </w:r>
      <w:r w:rsidR="00225F42" w:rsidRPr="00225F42">
        <w:t xml:space="preserve"> </w:t>
      </w:r>
      <w:r w:rsidRPr="00CA3588">
        <w:rPr>
          <w:lang w:val="en-GB"/>
        </w:rPr>
        <w:t>under</w:t>
      </w:r>
      <w:r w:rsidR="00EA6428">
        <w:rPr>
          <w:lang w:val="en-GB"/>
        </w:rPr>
        <w:t xml:space="preserve"> </w:t>
      </w:r>
      <w:r w:rsidRPr="00CA3588">
        <w:rPr>
          <w:lang w:val="en-GB"/>
        </w:rPr>
        <w:t>section</w:t>
      </w:r>
      <w:r w:rsidR="00EA6428">
        <w:rPr>
          <w:lang w:val="en-GB"/>
        </w:rPr>
        <w:t xml:space="preserve"> </w:t>
      </w:r>
      <w:r w:rsidRPr="00CA3588">
        <w:rPr>
          <w:lang w:val="en-GB"/>
        </w:rPr>
        <w:t>9(1)</w:t>
      </w:r>
      <w:r w:rsidR="00EA6428">
        <w:rPr>
          <w:lang w:val="en-GB"/>
        </w:rPr>
        <w:t xml:space="preserve"> </w:t>
      </w:r>
      <w:r w:rsidRPr="00CA3588">
        <w:rPr>
          <w:lang w:val="en-GB"/>
        </w:rPr>
        <w:t>of</w:t>
      </w:r>
      <w:r w:rsidR="00EA6428">
        <w:rPr>
          <w:lang w:val="en-GB"/>
        </w:rPr>
        <w:t xml:space="preserve"> </w:t>
      </w:r>
      <w:r w:rsidRPr="00CA3588">
        <w:rPr>
          <w:lang w:val="en-GB"/>
        </w:rPr>
        <w:t>the</w:t>
      </w:r>
      <w:r w:rsidR="00EA6428">
        <w:rPr>
          <w:lang w:val="en-GB"/>
        </w:rPr>
        <w:t xml:space="preserve"> </w:t>
      </w:r>
      <w:r w:rsidRPr="00CA3588">
        <w:rPr>
          <w:lang w:val="en-GB"/>
        </w:rPr>
        <w:t>EE</w:t>
      </w:r>
      <w:r w:rsidR="00EA6428">
        <w:rPr>
          <w:lang w:val="en-GB"/>
        </w:rPr>
        <w:t xml:space="preserve"> </w:t>
      </w:r>
      <w:r w:rsidRPr="00CA3588">
        <w:rPr>
          <w:lang w:val="en-GB"/>
        </w:rPr>
        <w:t>Act</w:t>
      </w:r>
      <w:r w:rsidR="00EA6428">
        <w:rPr>
          <w:lang w:val="en-GB"/>
        </w:rPr>
        <w:t xml:space="preserve"> </w:t>
      </w:r>
      <w:r w:rsidRPr="00CA3588">
        <w:rPr>
          <w:lang w:val="en-GB"/>
        </w:rPr>
        <w:t>to</w:t>
      </w:r>
      <w:r w:rsidR="00EA6428">
        <w:rPr>
          <w:lang w:val="en-GB"/>
        </w:rPr>
        <w:t xml:space="preserve"> </w:t>
      </w:r>
      <w:r w:rsidRPr="00CA3588">
        <w:rPr>
          <w:lang w:val="en-GB"/>
        </w:rPr>
        <w:t>hold</w:t>
      </w:r>
      <w:r w:rsidR="00EA6428">
        <w:rPr>
          <w:lang w:val="en-GB"/>
        </w:rPr>
        <w:t xml:space="preserve"> </w:t>
      </w:r>
      <w:r w:rsidRPr="00CA3588">
        <w:rPr>
          <w:lang w:val="en-GB"/>
        </w:rPr>
        <w:t>an</w:t>
      </w:r>
      <w:r w:rsidR="00EA6428">
        <w:rPr>
          <w:lang w:val="en-GB"/>
        </w:rPr>
        <w:t xml:space="preserve"> </w:t>
      </w:r>
      <w:r w:rsidRPr="00CA3588">
        <w:rPr>
          <w:lang w:val="en-GB"/>
        </w:rPr>
        <w:t>inquiry</w:t>
      </w:r>
      <w:r w:rsidR="00EA6428">
        <w:rPr>
          <w:lang w:val="en-GB"/>
        </w:rPr>
        <w:t xml:space="preserve"> </w:t>
      </w:r>
      <w:r w:rsidRPr="00CA3588">
        <w:rPr>
          <w:lang w:val="en-GB"/>
        </w:rPr>
        <w:t>into</w:t>
      </w:r>
      <w:r w:rsidR="00EA6428">
        <w:rPr>
          <w:lang w:val="en-GB"/>
        </w:rPr>
        <w:t xml:space="preserve"> </w:t>
      </w:r>
      <w:r w:rsidRPr="00CA3588">
        <w:rPr>
          <w:lang w:val="en-GB"/>
        </w:rPr>
        <w:t>the</w:t>
      </w:r>
      <w:r w:rsidR="00EA6428">
        <w:rPr>
          <w:lang w:val="en-GB"/>
        </w:rPr>
        <w:t xml:space="preserve"> </w:t>
      </w:r>
      <w:r w:rsidRPr="00CA3588">
        <w:rPr>
          <w:lang w:val="en-GB"/>
        </w:rPr>
        <w:t>environmental</w:t>
      </w:r>
      <w:r w:rsidR="00EA6428">
        <w:rPr>
          <w:lang w:val="en-GB"/>
        </w:rPr>
        <w:t xml:space="preserve"> </w:t>
      </w:r>
      <w:r w:rsidRPr="00CA3588">
        <w:rPr>
          <w:lang w:val="en-GB"/>
        </w:rPr>
        <w:t>effects</w:t>
      </w:r>
      <w:r w:rsidR="00EA6428">
        <w:rPr>
          <w:lang w:val="en-GB"/>
        </w:rPr>
        <w:t xml:space="preserve"> </w:t>
      </w:r>
      <w:r w:rsidRPr="00CA3588">
        <w:rPr>
          <w:lang w:val="en-GB"/>
        </w:rPr>
        <w:t>of</w:t>
      </w:r>
      <w:r w:rsidR="00EA6428">
        <w:rPr>
          <w:lang w:val="en-GB"/>
        </w:rPr>
        <w:t xml:space="preserve"> </w:t>
      </w:r>
      <w:r w:rsidRPr="00CA3588">
        <w:rPr>
          <w:lang w:val="en-GB"/>
        </w:rPr>
        <w:t>the</w:t>
      </w:r>
      <w:r w:rsidR="00EA6428">
        <w:rPr>
          <w:lang w:val="en-GB"/>
        </w:rPr>
        <w:t xml:space="preserve"> </w:t>
      </w:r>
      <w:r w:rsidRPr="00CA3588">
        <w:rPr>
          <w:lang w:val="en-GB"/>
        </w:rPr>
        <w:t>project.</w:t>
      </w:r>
      <w:r w:rsidR="00EA6428">
        <w:rPr>
          <w:lang w:val="en-GB"/>
        </w:rPr>
        <w:t xml:space="preserve"> </w:t>
      </w:r>
      <w:r w:rsidRPr="00CA3588">
        <w:rPr>
          <w:lang w:val="en-GB"/>
        </w:rPr>
        <w:t>The</w:t>
      </w:r>
      <w:r w:rsidR="00EA6428">
        <w:rPr>
          <w:lang w:val="en-GB"/>
        </w:rPr>
        <w:t xml:space="preserve"> </w:t>
      </w:r>
      <w:r w:rsidRPr="00CA3588">
        <w:rPr>
          <w:lang w:val="en-GB"/>
        </w:rPr>
        <w:t>inquiry</w:t>
      </w:r>
      <w:r w:rsidR="00EA6428">
        <w:rPr>
          <w:lang w:val="en-GB"/>
        </w:rPr>
        <w:t xml:space="preserve"> </w:t>
      </w:r>
      <w:r w:rsidRPr="00CA3588">
        <w:rPr>
          <w:lang w:val="en-GB"/>
        </w:rPr>
        <w:t>is</w:t>
      </w:r>
      <w:r w:rsidR="00EA6428">
        <w:rPr>
          <w:lang w:val="en-GB"/>
        </w:rPr>
        <w:t xml:space="preserve"> </w:t>
      </w:r>
      <w:r w:rsidRPr="00CA3588">
        <w:rPr>
          <w:lang w:val="en-GB"/>
        </w:rPr>
        <w:t>to:</w:t>
      </w:r>
    </w:p>
    <w:p w14:paraId="64C1F569" w14:textId="78CC8738" w:rsidR="00BD3FE9" w:rsidRPr="00CA3588" w:rsidRDefault="00BD3FE9" w:rsidP="00B04388">
      <w:pPr>
        <w:pStyle w:val="PPVQuote"/>
        <w:ind w:left="1417" w:hanging="283"/>
        <w:rPr>
          <w:lang w:val="en-GB"/>
        </w:rPr>
      </w:pPr>
      <w:r w:rsidRPr="00CA3588">
        <w:rPr>
          <w:lang w:val="en-GB"/>
        </w:rPr>
        <w:t>a.</w:t>
      </w:r>
      <w:r w:rsidR="00EA6428">
        <w:rPr>
          <w:lang w:val="en-GB"/>
        </w:rPr>
        <w:t xml:space="preserve"> </w:t>
      </w:r>
      <w:r w:rsidR="0004602C">
        <w:rPr>
          <w:lang w:val="en-GB"/>
        </w:rPr>
        <w:tab/>
      </w:r>
      <w:r w:rsidRPr="00CA3588">
        <w:rPr>
          <w:lang w:val="en-GB"/>
        </w:rPr>
        <w:t>review</w:t>
      </w:r>
      <w:r w:rsidR="00EA6428">
        <w:rPr>
          <w:lang w:val="en-GB"/>
        </w:rPr>
        <w:t xml:space="preserve"> </w:t>
      </w:r>
      <w:r w:rsidRPr="00CA3588">
        <w:rPr>
          <w:lang w:val="en-GB"/>
        </w:rPr>
        <w:t>and</w:t>
      </w:r>
      <w:r w:rsidR="00EA6428">
        <w:rPr>
          <w:lang w:val="en-GB"/>
        </w:rPr>
        <w:t xml:space="preserve"> </w:t>
      </w:r>
      <w:r w:rsidRPr="00CA3588">
        <w:rPr>
          <w:lang w:val="en-GB"/>
        </w:rPr>
        <w:t>consider</w:t>
      </w:r>
      <w:r w:rsidR="00EA6428">
        <w:rPr>
          <w:lang w:val="en-GB"/>
        </w:rPr>
        <w:t xml:space="preserve"> </w:t>
      </w:r>
      <w:r w:rsidRPr="00CA3588">
        <w:rPr>
          <w:lang w:val="en-GB"/>
        </w:rPr>
        <w:t>the</w:t>
      </w:r>
      <w:r w:rsidR="00EA6428">
        <w:rPr>
          <w:lang w:val="en-GB"/>
        </w:rPr>
        <w:t xml:space="preserve"> </w:t>
      </w:r>
      <w:r w:rsidRPr="00CA3588">
        <w:rPr>
          <w:lang w:val="en-GB"/>
        </w:rPr>
        <w:t>environment</w:t>
      </w:r>
      <w:r w:rsidR="00EA6428">
        <w:rPr>
          <w:lang w:val="en-GB"/>
        </w:rPr>
        <w:t xml:space="preserve"> </w:t>
      </w:r>
      <w:r w:rsidRPr="00CA3588">
        <w:rPr>
          <w:lang w:val="en-GB"/>
        </w:rPr>
        <w:t>effects</w:t>
      </w:r>
      <w:r w:rsidR="00EA6428">
        <w:rPr>
          <w:lang w:val="en-GB"/>
        </w:rPr>
        <w:t xml:space="preserve"> </w:t>
      </w:r>
      <w:r w:rsidRPr="00CA3588">
        <w:rPr>
          <w:lang w:val="en-GB"/>
        </w:rPr>
        <w:t>statement</w:t>
      </w:r>
      <w:r w:rsidR="00EA6428">
        <w:rPr>
          <w:lang w:val="en-GB"/>
        </w:rPr>
        <w:t xml:space="preserve"> </w:t>
      </w:r>
      <w:r w:rsidRPr="00CA3588">
        <w:rPr>
          <w:lang w:val="en-GB"/>
        </w:rPr>
        <w:t>(EES),</w:t>
      </w:r>
      <w:r w:rsidR="00EA6428">
        <w:rPr>
          <w:lang w:val="en-GB"/>
        </w:rPr>
        <w:t xml:space="preserve"> </w:t>
      </w:r>
      <w:r w:rsidRPr="00CA3588">
        <w:rPr>
          <w:lang w:val="en-GB"/>
        </w:rPr>
        <w:t>submissions</w:t>
      </w:r>
      <w:r w:rsidR="00EA6428">
        <w:rPr>
          <w:lang w:val="en-GB"/>
        </w:rPr>
        <w:t xml:space="preserve"> </w:t>
      </w:r>
      <w:r w:rsidRPr="00CA3588">
        <w:rPr>
          <w:lang w:val="en-GB"/>
        </w:rPr>
        <w:t>received</w:t>
      </w:r>
      <w:r w:rsidR="00EA6428">
        <w:rPr>
          <w:lang w:val="en-GB"/>
        </w:rPr>
        <w:t xml:space="preserve"> </w:t>
      </w:r>
      <w:r w:rsidRPr="00CA3588">
        <w:rPr>
          <w:lang w:val="en-GB"/>
        </w:rPr>
        <w:t>in</w:t>
      </w:r>
      <w:r w:rsidR="00EA6428">
        <w:rPr>
          <w:lang w:val="en-GB"/>
        </w:rPr>
        <w:t xml:space="preserve"> </w:t>
      </w:r>
      <w:r w:rsidRPr="00CA3588">
        <w:rPr>
          <w:lang w:val="en-GB"/>
        </w:rPr>
        <w:t>relation</w:t>
      </w:r>
      <w:r w:rsidR="00EA6428">
        <w:rPr>
          <w:lang w:val="en-GB"/>
        </w:rPr>
        <w:t xml:space="preserve"> </w:t>
      </w:r>
      <w:r w:rsidRPr="00CA3588">
        <w:rPr>
          <w:lang w:val="en-GB"/>
        </w:rPr>
        <w:t>to</w:t>
      </w:r>
      <w:r w:rsidR="00EA6428">
        <w:rPr>
          <w:lang w:val="en-GB"/>
        </w:rPr>
        <w:t xml:space="preserve"> </w:t>
      </w:r>
      <w:r w:rsidRPr="00CA3588">
        <w:rPr>
          <w:lang w:val="en-GB"/>
        </w:rPr>
        <w:t>the</w:t>
      </w:r>
      <w:r w:rsidR="00EA6428">
        <w:rPr>
          <w:lang w:val="en-GB"/>
        </w:rPr>
        <w:t xml:space="preserve"> </w:t>
      </w:r>
      <w:r w:rsidRPr="00CA3588">
        <w:rPr>
          <w:lang w:val="en-GB"/>
        </w:rPr>
        <w:t>project,</w:t>
      </w:r>
      <w:r w:rsidR="00EA6428">
        <w:rPr>
          <w:lang w:val="en-GB"/>
        </w:rPr>
        <w:t xml:space="preserve"> </w:t>
      </w:r>
      <w:r w:rsidRPr="00CA3588">
        <w:rPr>
          <w:lang w:val="en-GB"/>
        </w:rPr>
        <w:t>the</w:t>
      </w:r>
      <w:r w:rsidR="00EA6428">
        <w:rPr>
          <w:lang w:val="en-GB"/>
        </w:rPr>
        <w:t xml:space="preserve"> </w:t>
      </w:r>
      <w:r w:rsidRPr="00CA3588">
        <w:rPr>
          <w:lang w:val="en-GB"/>
        </w:rPr>
        <w:t>predicted</w:t>
      </w:r>
      <w:r w:rsidR="00EA6428">
        <w:rPr>
          <w:lang w:val="en-GB"/>
        </w:rPr>
        <w:t xml:space="preserve"> </w:t>
      </w:r>
      <w:r w:rsidRPr="00CA3588">
        <w:rPr>
          <w:lang w:val="en-GB"/>
        </w:rPr>
        <w:t>environmental</w:t>
      </w:r>
      <w:r w:rsidR="00EA6428">
        <w:rPr>
          <w:lang w:val="en-GB"/>
        </w:rPr>
        <w:t xml:space="preserve"> </w:t>
      </w:r>
      <w:r w:rsidRPr="00CA3588">
        <w:rPr>
          <w:lang w:val="en-GB"/>
        </w:rPr>
        <w:t>effects,</w:t>
      </w:r>
      <w:r w:rsidR="00EA6428">
        <w:rPr>
          <w:lang w:val="en-GB"/>
        </w:rPr>
        <w:t xml:space="preserve"> </w:t>
      </w:r>
      <w:r w:rsidRPr="00CA3588">
        <w:rPr>
          <w:lang w:val="en-GB"/>
        </w:rPr>
        <w:t>and</w:t>
      </w:r>
      <w:r w:rsidR="00EA6428">
        <w:rPr>
          <w:lang w:val="en-GB"/>
        </w:rPr>
        <w:t xml:space="preserve"> </w:t>
      </w:r>
      <w:r w:rsidRPr="00CA3588">
        <w:rPr>
          <w:lang w:val="en-GB"/>
        </w:rPr>
        <w:t>the</w:t>
      </w:r>
      <w:r w:rsidR="00EA6428">
        <w:rPr>
          <w:lang w:val="en-GB"/>
        </w:rPr>
        <w:t xml:space="preserve"> </w:t>
      </w:r>
      <w:r w:rsidRPr="00CA3588">
        <w:rPr>
          <w:lang w:val="en-GB"/>
        </w:rPr>
        <w:t>other</w:t>
      </w:r>
      <w:r w:rsidR="00EA6428">
        <w:rPr>
          <w:lang w:val="en-GB"/>
        </w:rPr>
        <w:t xml:space="preserve"> </w:t>
      </w:r>
      <w:r w:rsidRPr="00CA3588">
        <w:rPr>
          <w:lang w:val="en-GB"/>
        </w:rPr>
        <w:t>exhibited</w:t>
      </w:r>
      <w:r w:rsidR="00EA6428">
        <w:rPr>
          <w:lang w:val="en-GB"/>
        </w:rPr>
        <w:t xml:space="preserve"> </w:t>
      </w:r>
      <w:r w:rsidRPr="00CA3588">
        <w:rPr>
          <w:lang w:val="en-GB"/>
        </w:rPr>
        <w:t>documents;</w:t>
      </w:r>
    </w:p>
    <w:p w14:paraId="557FBD34" w14:textId="2868FF23" w:rsidR="00BD3FE9" w:rsidRPr="00CA3588" w:rsidRDefault="00BD3FE9" w:rsidP="00B04388">
      <w:pPr>
        <w:pStyle w:val="PPVQuote"/>
        <w:ind w:left="1417" w:hanging="283"/>
        <w:rPr>
          <w:lang w:val="en-GB"/>
        </w:rPr>
      </w:pPr>
      <w:r w:rsidRPr="00CA3588">
        <w:rPr>
          <w:lang w:val="en-GB"/>
        </w:rPr>
        <w:t>b.</w:t>
      </w:r>
      <w:r w:rsidR="00EA6428">
        <w:rPr>
          <w:lang w:val="en-GB"/>
        </w:rPr>
        <w:t xml:space="preserve"> </w:t>
      </w:r>
      <w:r w:rsidR="00C1637F" w:rsidRPr="00CA3588">
        <w:rPr>
          <w:lang w:val="en-GB"/>
        </w:rPr>
        <w:tab/>
      </w:r>
      <w:r w:rsidRPr="00CA3588">
        <w:rPr>
          <w:lang w:val="en-GB"/>
        </w:rPr>
        <w:t>consider</w:t>
      </w:r>
      <w:r w:rsidR="00EA6428">
        <w:rPr>
          <w:lang w:val="en-GB"/>
        </w:rPr>
        <w:t xml:space="preserve"> </w:t>
      </w:r>
      <w:r w:rsidRPr="00CA3588">
        <w:rPr>
          <w:lang w:val="en-GB"/>
        </w:rPr>
        <w:t>and</w:t>
      </w:r>
      <w:r w:rsidR="00EA6428">
        <w:rPr>
          <w:lang w:val="en-GB"/>
        </w:rPr>
        <w:t xml:space="preserve"> </w:t>
      </w:r>
      <w:r w:rsidRPr="00CA3588">
        <w:rPr>
          <w:lang w:val="en-GB"/>
        </w:rPr>
        <w:t>report</w:t>
      </w:r>
      <w:r w:rsidR="00EA6428">
        <w:rPr>
          <w:lang w:val="en-GB"/>
        </w:rPr>
        <w:t xml:space="preserve"> </w:t>
      </w:r>
      <w:r w:rsidRPr="00CA3588">
        <w:rPr>
          <w:lang w:val="en-GB"/>
        </w:rPr>
        <w:t>on</w:t>
      </w:r>
      <w:r w:rsidR="00EA6428">
        <w:rPr>
          <w:lang w:val="en-GB"/>
        </w:rPr>
        <w:t xml:space="preserve"> </w:t>
      </w:r>
      <w:r w:rsidRPr="00CA3588">
        <w:rPr>
          <w:lang w:val="en-GB"/>
        </w:rPr>
        <w:t>the</w:t>
      </w:r>
      <w:r w:rsidR="00EA6428">
        <w:rPr>
          <w:lang w:val="en-GB"/>
        </w:rPr>
        <w:t xml:space="preserve"> </w:t>
      </w:r>
      <w:r w:rsidRPr="00CA3588">
        <w:rPr>
          <w:lang w:val="en-GB"/>
        </w:rPr>
        <w:t>potential</w:t>
      </w:r>
      <w:r w:rsidR="00EA6428">
        <w:rPr>
          <w:lang w:val="en-GB"/>
        </w:rPr>
        <w:t xml:space="preserve"> </w:t>
      </w:r>
      <w:r w:rsidRPr="00CA3588">
        <w:rPr>
          <w:lang w:val="en-GB"/>
        </w:rPr>
        <w:t>environmental</w:t>
      </w:r>
      <w:r w:rsidR="00EA6428">
        <w:rPr>
          <w:lang w:val="en-GB"/>
        </w:rPr>
        <w:t xml:space="preserve"> </w:t>
      </w:r>
      <w:r w:rsidRPr="00CA3588">
        <w:rPr>
          <w:lang w:val="en-GB"/>
        </w:rPr>
        <w:t>effects</w:t>
      </w:r>
      <w:r w:rsidR="00EA6428">
        <w:rPr>
          <w:lang w:val="en-GB"/>
        </w:rPr>
        <w:t xml:space="preserve"> </w:t>
      </w:r>
      <w:r w:rsidRPr="00CA3588">
        <w:rPr>
          <w:lang w:val="en-GB"/>
        </w:rPr>
        <w:t>of</w:t>
      </w:r>
      <w:r w:rsidR="00EA6428">
        <w:rPr>
          <w:lang w:val="en-GB"/>
        </w:rPr>
        <w:t xml:space="preserve"> </w:t>
      </w:r>
      <w:r w:rsidRPr="00CA3588">
        <w:rPr>
          <w:lang w:val="en-GB"/>
        </w:rPr>
        <w:t>the</w:t>
      </w:r>
      <w:r w:rsidR="00EA6428">
        <w:rPr>
          <w:lang w:val="en-GB"/>
        </w:rPr>
        <w:t xml:space="preserve"> </w:t>
      </w:r>
      <w:r w:rsidRPr="00CA3588">
        <w:rPr>
          <w:lang w:val="en-GB"/>
        </w:rPr>
        <w:t>project,</w:t>
      </w:r>
      <w:r w:rsidR="00EA6428">
        <w:rPr>
          <w:lang w:val="en-GB"/>
        </w:rPr>
        <w:t xml:space="preserve"> </w:t>
      </w:r>
      <w:r w:rsidRPr="00CA3588">
        <w:rPr>
          <w:lang w:val="en-GB"/>
        </w:rPr>
        <w:t>their</w:t>
      </w:r>
      <w:r w:rsidR="00EA6428">
        <w:rPr>
          <w:lang w:val="en-GB"/>
        </w:rPr>
        <w:t xml:space="preserve"> </w:t>
      </w:r>
      <w:r w:rsidRPr="00CA3588">
        <w:rPr>
          <w:lang w:val="en-GB"/>
        </w:rPr>
        <w:t>significance</w:t>
      </w:r>
      <w:r w:rsidR="00EA6428">
        <w:rPr>
          <w:lang w:val="en-GB"/>
        </w:rPr>
        <w:t xml:space="preserve"> </w:t>
      </w:r>
      <w:r w:rsidRPr="00CA3588">
        <w:rPr>
          <w:lang w:val="en-GB"/>
        </w:rPr>
        <w:t>and</w:t>
      </w:r>
      <w:r w:rsidR="00EA6428">
        <w:rPr>
          <w:lang w:val="en-GB"/>
        </w:rPr>
        <w:t xml:space="preserve"> </w:t>
      </w:r>
      <w:r w:rsidRPr="00CA3588">
        <w:rPr>
          <w:lang w:val="en-GB"/>
        </w:rPr>
        <w:t>acceptability,</w:t>
      </w:r>
      <w:r w:rsidR="00EA6428">
        <w:rPr>
          <w:lang w:val="en-GB"/>
        </w:rPr>
        <w:t xml:space="preserve"> </w:t>
      </w:r>
      <w:r w:rsidRPr="00CA3588">
        <w:rPr>
          <w:lang w:val="en-GB"/>
        </w:rPr>
        <w:t>and</w:t>
      </w:r>
      <w:r w:rsidR="00EA6428">
        <w:rPr>
          <w:lang w:val="en-GB"/>
        </w:rPr>
        <w:t xml:space="preserve"> </w:t>
      </w:r>
      <w:r w:rsidRPr="00CA3588">
        <w:rPr>
          <w:lang w:val="en-GB"/>
        </w:rPr>
        <w:t>in</w:t>
      </w:r>
      <w:r w:rsidR="00EA6428">
        <w:rPr>
          <w:lang w:val="en-GB"/>
        </w:rPr>
        <w:t xml:space="preserve"> </w:t>
      </w:r>
      <w:r w:rsidRPr="00CA3588">
        <w:rPr>
          <w:lang w:val="en-GB"/>
        </w:rPr>
        <w:t>doing</w:t>
      </w:r>
      <w:r w:rsidR="00EA6428">
        <w:rPr>
          <w:lang w:val="en-GB"/>
        </w:rPr>
        <w:t xml:space="preserve"> </w:t>
      </w:r>
      <w:r w:rsidRPr="00CA3588">
        <w:rPr>
          <w:lang w:val="en-GB"/>
        </w:rPr>
        <w:t>so</w:t>
      </w:r>
      <w:r w:rsidR="00EA6428">
        <w:rPr>
          <w:lang w:val="en-GB"/>
        </w:rPr>
        <w:t xml:space="preserve"> </w:t>
      </w:r>
      <w:r w:rsidRPr="00CA3588">
        <w:rPr>
          <w:lang w:val="en-GB"/>
        </w:rPr>
        <w:t>have</w:t>
      </w:r>
      <w:r w:rsidR="00EA6428">
        <w:rPr>
          <w:lang w:val="en-GB"/>
        </w:rPr>
        <w:t xml:space="preserve"> </w:t>
      </w:r>
      <w:r w:rsidRPr="00CA3588">
        <w:rPr>
          <w:lang w:val="en-GB"/>
        </w:rPr>
        <w:t>regard</w:t>
      </w:r>
      <w:r w:rsidR="00EA6428">
        <w:rPr>
          <w:lang w:val="en-GB"/>
        </w:rPr>
        <w:t xml:space="preserve"> </w:t>
      </w:r>
      <w:r w:rsidRPr="00CA3588">
        <w:rPr>
          <w:lang w:val="en-GB"/>
        </w:rPr>
        <w:t>to</w:t>
      </w:r>
      <w:r w:rsidR="00EA6428">
        <w:rPr>
          <w:lang w:val="en-GB"/>
        </w:rPr>
        <w:t xml:space="preserve"> </w:t>
      </w:r>
      <w:r w:rsidRPr="00CA3588">
        <w:rPr>
          <w:lang w:val="en-GB"/>
        </w:rPr>
        <w:t>the</w:t>
      </w:r>
      <w:r w:rsidR="00EA6428">
        <w:rPr>
          <w:lang w:val="en-GB"/>
        </w:rPr>
        <w:t xml:space="preserve"> </w:t>
      </w:r>
      <w:r w:rsidRPr="00CA3588">
        <w:rPr>
          <w:lang w:val="en-GB"/>
        </w:rPr>
        <w:t>draft</w:t>
      </w:r>
      <w:r w:rsidR="00EA6428">
        <w:rPr>
          <w:lang w:val="en-GB"/>
        </w:rPr>
        <w:t xml:space="preserve"> </w:t>
      </w:r>
      <w:r w:rsidRPr="00CA3588">
        <w:rPr>
          <w:lang w:val="en-GB"/>
        </w:rPr>
        <w:t>evaluation</w:t>
      </w:r>
      <w:r w:rsidR="00EA6428">
        <w:rPr>
          <w:lang w:val="en-GB"/>
        </w:rPr>
        <w:t xml:space="preserve"> </w:t>
      </w:r>
      <w:r w:rsidRPr="00CA3588">
        <w:rPr>
          <w:lang w:val="en-GB"/>
        </w:rPr>
        <w:t>objectives</w:t>
      </w:r>
      <w:r w:rsidR="00EA6428">
        <w:rPr>
          <w:lang w:val="en-GB"/>
        </w:rPr>
        <w:t xml:space="preserve"> </w:t>
      </w:r>
      <w:r w:rsidRPr="00CA3588">
        <w:rPr>
          <w:lang w:val="en-GB"/>
        </w:rPr>
        <w:t>in</w:t>
      </w:r>
      <w:r w:rsidR="00EA6428">
        <w:rPr>
          <w:lang w:val="en-GB"/>
        </w:rPr>
        <w:t xml:space="preserve"> </w:t>
      </w:r>
      <w:r w:rsidRPr="00CA3588">
        <w:rPr>
          <w:lang w:val="en-GB"/>
        </w:rPr>
        <w:t>the</w:t>
      </w:r>
      <w:r w:rsidR="00EA6428">
        <w:rPr>
          <w:lang w:val="en-GB"/>
        </w:rPr>
        <w:t xml:space="preserve"> </w:t>
      </w:r>
      <w:r w:rsidRPr="00CA3588">
        <w:rPr>
          <w:lang w:val="en-GB"/>
        </w:rPr>
        <w:t>EES</w:t>
      </w:r>
      <w:r w:rsidR="00EA6428">
        <w:rPr>
          <w:lang w:val="en-GB"/>
        </w:rPr>
        <w:t xml:space="preserve"> </w:t>
      </w:r>
      <w:r w:rsidRPr="00CA3588">
        <w:rPr>
          <w:lang w:val="en-GB"/>
        </w:rPr>
        <w:t>scoping</w:t>
      </w:r>
      <w:r w:rsidR="00EA6428">
        <w:rPr>
          <w:lang w:val="en-GB"/>
        </w:rPr>
        <w:t xml:space="preserve"> </w:t>
      </w:r>
      <w:r w:rsidRPr="00CA3588">
        <w:rPr>
          <w:lang w:val="en-GB"/>
        </w:rPr>
        <w:t>requirements</w:t>
      </w:r>
      <w:r w:rsidR="00EA6428">
        <w:rPr>
          <w:lang w:val="en-GB"/>
        </w:rPr>
        <w:t xml:space="preserve"> </w:t>
      </w:r>
      <w:r w:rsidRPr="00CA3588">
        <w:rPr>
          <w:lang w:val="en-GB"/>
        </w:rPr>
        <w:t>and</w:t>
      </w:r>
      <w:r w:rsidR="00EA6428">
        <w:rPr>
          <w:lang w:val="en-GB"/>
        </w:rPr>
        <w:t xml:space="preserve"> </w:t>
      </w:r>
      <w:r w:rsidRPr="00CA3588">
        <w:rPr>
          <w:lang w:val="en-GB"/>
        </w:rPr>
        <w:t>relevant</w:t>
      </w:r>
      <w:r w:rsidR="00EA6428">
        <w:rPr>
          <w:lang w:val="en-GB"/>
        </w:rPr>
        <w:t xml:space="preserve"> </w:t>
      </w:r>
      <w:r w:rsidRPr="00CA3588">
        <w:rPr>
          <w:lang w:val="en-GB"/>
        </w:rPr>
        <w:t>policy</w:t>
      </w:r>
      <w:r w:rsidR="00EA6428">
        <w:rPr>
          <w:lang w:val="en-GB"/>
        </w:rPr>
        <w:t xml:space="preserve"> </w:t>
      </w:r>
      <w:r w:rsidRPr="00CA3588">
        <w:rPr>
          <w:lang w:val="en-GB"/>
        </w:rPr>
        <w:t>and</w:t>
      </w:r>
      <w:r w:rsidR="00EA6428">
        <w:rPr>
          <w:lang w:val="en-GB"/>
        </w:rPr>
        <w:t xml:space="preserve"> </w:t>
      </w:r>
      <w:r w:rsidRPr="00CA3588">
        <w:rPr>
          <w:lang w:val="en-GB"/>
        </w:rPr>
        <w:t>legislation;</w:t>
      </w:r>
    </w:p>
    <w:p w14:paraId="24DD3071" w14:textId="35B5408F" w:rsidR="00BD3FE9" w:rsidRPr="00CA3588" w:rsidRDefault="00BD3FE9" w:rsidP="00B04388">
      <w:pPr>
        <w:pStyle w:val="PPVQuote"/>
        <w:ind w:left="1417" w:hanging="283"/>
        <w:rPr>
          <w:lang w:val="en-GB"/>
        </w:rPr>
      </w:pPr>
      <w:r w:rsidRPr="00CA3588">
        <w:rPr>
          <w:lang w:val="en-GB"/>
        </w:rPr>
        <w:t>c.</w:t>
      </w:r>
      <w:r w:rsidR="00C1637F" w:rsidRPr="00CA3588">
        <w:rPr>
          <w:lang w:val="en-GB"/>
        </w:rPr>
        <w:tab/>
      </w:r>
      <w:r w:rsidRPr="00CA3588">
        <w:rPr>
          <w:lang w:val="en-GB"/>
        </w:rPr>
        <w:t>identify</w:t>
      </w:r>
      <w:r w:rsidR="00EA6428">
        <w:rPr>
          <w:lang w:val="en-GB"/>
        </w:rPr>
        <w:t xml:space="preserve"> </w:t>
      </w:r>
      <w:r w:rsidRPr="00CA3588">
        <w:rPr>
          <w:lang w:val="en-GB"/>
        </w:rPr>
        <w:t>any</w:t>
      </w:r>
      <w:r w:rsidR="00EA6428">
        <w:rPr>
          <w:lang w:val="en-GB"/>
        </w:rPr>
        <w:t xml:space="preserve"> </w:t>
      </w:r>
      <w:r w:rsidRPr="00CA3588">
        <w:rPr>
          <w:lang w:val="en-GB"/>
        </w:rPr>
        <w:t>measures</w:t>
      </w:r>
      <w:r w:rsidR="00EA6428">
        <w:rPr>
          <w:lang w:val="en-GB"/>
        </w:rPr>
        <w:t xml:space="preserve"> </w:t>
      </w:r>
      <w:r w:rsidRPr="00CA3588">
        <w:rPr>
          <w:lang w:val="en-GB"/>
        </w:rPr>
        <w:t>it</w:t>
      </w:r>
      <w:r w:rsidR="00EA6428">
        <w:rPr>
          <w:lang w:val="en-GB"/>
        </w:rPr>
        <w:t xml:space="preserve"> </w:t>
      </w:r>
      <w:r w:rsidRPr="00CA3588">
        <w:rPr>
          <w:lang w:val="en-GB"/>
        </w:rPr>
        <w:t>considers</w:t>
      </w:r>
      <w:r w:rsidR="00EA6428">
        <w:rPr>
          <w:lang w:val="en-GB"/>
        </w:rPr>
        <w:t xml:space="preserve"> </w:t>
      </w:r>
      <w:r w:rsidRPr="00CA3588">
        <w:rPr>
          <w:lang w:val="en-GB"/>
        </w:rPr>
        <w:t>necessary</w:t>
      </w:r>
      <w:r w:rsidR="00EA6428">
        <w:rPr>
          <w:lang w:val="en-GB"/>
        </w:rPr>
        <w:t xml:space="preserve"> </w:t>
      </w:r>
      <w:r w:rsidRPr="00CA3588">
        <w:rPr>
          <w:lang w:val="en-GB"/>
        </w:rPr>
        <w:t>and</w:t>
      </w:r>
      <w:r w:rsidR="00EA6428">
        <w:rPr>
          <w:lang w:val="en-GB"/>
        </w:rPr>
        <w:t xml:space="preserve"> </w:t>
      </w:r>
      <w:r w:rsidRPr="00CA3588">
        <w:rPr>
          <w:lang w:val="en-GB"/>
        </w:rPr>
        <w:t>effective</w:t>
      </w:r>
      <w:r w:rsidR="00EA6428">
        <w:rPr>
          <w:lang w:val="en-GB"/>
        </w:rPr>
        <w:t xml:space="preserve"> </w:t>
      </w:r>
      <w:r w:rsidRPr="00CA3588">
        <w:rPr>
          <w:lang w:val="en-GB"/>
        </w:rPr>
        <w:t>to</w:t>
      </w:r>
      <w:r w:rsidR="00EA6428">
        <w:rPr>
          <w:lang w:val="en-GB"/>
        </w:rPr>
        <w:t xml:space="preserve"> </w:t>
      </w:r>
      <w:r w:rsidRPr="00CA3588">
        <w:rPr>
          <w:lang w:val="en-GB"/>
        </w:rPr>
        <w:t>avoid,</w:t>
      </w:r>
      <w:r w:rsidR="00EA6428">
        <w:rPr>
          <w:lang w:val="en-GB"/>
        </w:rPr>
        <w:t xml:space="preserve"> </w:t>
      </w:r>
      <w:r w:rsidRPr="00CA3588">
        <w:rPr>
          <w:lang w:val="en-GB"/>
        </w:rPr>
        <w:t>mitigate</w:t>
      </w:r>
      <w:r w:rsidR="00EA6428">
        <w:rPr>
          <w:lang w:val="en-GB"/>
        </w:rPr>
        <w:t xml:space="preserve"> </w:t>
      </w:r>
      <w:r w:rsidRPr="00CA3588">
        <w:rPr>
          <w:lang w:val="en-GB"/>
        </w:rPr>
        <w:t>or</w:t>
      </w:r>
      <w:r w:rsidR="00EA6428">
        <w:rPr>
          <w:lang w:val="en-GB"/>
        </w:rPr>
        <w:t xml:space="preserve"> </w:t>
      </w:r>
      <w:r w:rsidRPr="00CA3588">
        <w:rPr>
          <w:lang w:val="en-GB"/>
        </w:rPr>
        <w:t>manage</w:t>
      </w:r>
      <w:r w:rsidR="00EA6428">
        <w:rPr>
          <w:lang w:val="en-GB"/>
        </w:rPr>
        <w:t xml:space="preserve"> </w:t>
      </w:r>
      <w:r w:rsidRPr="00CA3588">
        <w:rPr>
          <w:lang w:val="en-GB"/>
        </w:rPr>
        <w:t>the</w:t>
      </w:r>
      <w:r w:rsidR="00EA6428">
        <w:rPr>
          <w:lang w:val="en-GB"/>
        </w:rPr>
        <w:t xml:space="preserve"> </w:t>
      </w:r>
      <w:r w:rsidRPr="00CA3588">
        <w:rPr>
          <w:lang w:val="en-GB"/>
        </w:rPr>
        <w:t>environmental</w:t>
      </w:r>
      <w:r w:rsidR="00EA6428">
        <w:rPr>
          <w:lang w:val="en-GB"/>
        </w:rPr>
        <w:t xml:space="preserve"> </w:t>
      </w:r>
      <w:r w:rsidRPr="00CA3588">
        <w:rPr>
          <w:lang w:val="en-GB"/>
        </w:rPr>
        <w:t>effects</w:t>
      </w:r>
      <w:r w:rsidR="00EA6428">
        <w:rPr>
          <w:lang w:val="en-GB"/>
        </w:rPr>
        <w:t xml:space="preserve"> </w:t>
      </w:r>
      <w:r w:rsidRPr="00CA3588">
        <w:rPr>
          <w:lang w:val="en-GB"/>
        </w:rPr>
        <w:t>of</w:t>
      </w:r>
      <w:r w:rsidR="00EA6428">
        <w:rPr>
          <w:lang w:val="en-GB"/>
        </w:rPr>
        <w:t xml:space="preserve"> </w:t>
      </w:r>
      <w:r w:rsidRPr="00CA3588">
        <w:rPr>
          <w:lang w:val="en-GB"/>
        </w:rPr>
        <w:t>the</w:t>
      </w:r>
      <w:r w:rsidR="00EA6428">
        <w:rPr>
          <w:lang w:val="en-GB"/>
        </w:rPr>
        <w:t xml:space="preserve"> </w:t>
      </w:r>
      <w:r w:rsidRPr="00CA3588">
        <w:rPr>
          <w:lang w:val="en-GB"/>
        </w:rPr>
        <w:t>project</w:t>
      </w:r>
      <w:r w:rsidR="00EA6428">
        <w:rPr>
          <w:lang w:val="en-GB"/>
        </w:rPr>
        <w:t xml:space="preserve"> </w:t>
      </w:r>
      <w:r w:rsidRPr="00CA3588">
        <w:rPr>
          <w:lang w:val="en-GB"/>
        </w:rPr>
        <w:t>within</w:t>
      </w:r>
      <w:r w:rsidR="00EA6428">
        <w:rPr>
          <w:lang w:val="en-GB"/>
        </w:rPr>
        <w:t xml:space="preserve"> </w:t>
      </w:r>
      <w:r w:rsidRPr="00CA3588">
        <w:rPr>
          <w:lang w:val="en-GB"/>
        </w:rPr>
        <w:t>acceptable</w:t>
      </w:r>
      <w:r w:rsidR="00EA6428">
        <w:rPr>
          <w:lang w:val="en-GB"/>
        </w:rPr>
        <w:t xml:space="preserve"> </w:t>
      </w:r>
      <w:r w:rsidRPr="00CA3588">
        <w:rPr>
          <w:lang w:val="en-GB"/>
        </w:rPr>
        <w:t>limits,</w:t>
      </w:r>
      <w:r w:rsidR="00EA6428">
        <w:rPr>
          <w:lang w:val="en-GB"/>
        </w:rPr>
        <w:t xml:space="preserve"> </w:t>
      </w:r>
      <w:r w:rsidRPr="00CA3588">
        <w:rPr>
          <w:lang w:val="en-GB"/>
        </w:rPr>
        <w:t>including</w:t>
      </w:r>
      <w:r w:rsidR="00EA6428">
        <w:rPr>
          <w:lang w:val="en-GB"/>
        </w:rPr>
        <w:t xml:space="preserve"> </w:t>
      </w:r>
      <w:r w:rsidRPr="00CA3588">
        <w:rPr>
          <w:lang w:val="en-GB"/>
        </w:rPr>
        <w:t>any</w:t>
      </w:r>
      <w:r w:rsidR="00EA6428">
        <w:rPr>
          <w:lang w:val="en-GB"/>
        </w:rPr>
        <w:t xml:space="preserve"> </w:t>
      </w:r>
      <w:r w:rsidRPr="00CA3588">
        <w:rPr>
          <w:lang w:val="en-GB"/>
        </w:rPr>
        <w:t>necessary</w:t>
      </w:r>
      <w:r w:rsidR="00EA6428">
        <w:rPr>
          <w:lang w:val="en-GB"/>
        </w:rPr>
        <w:t xml:space="preserve"> </w:t>
      </w:r>
      <w:r w:rsidRPr="00CA3588">
        <w:rPr>
          <w:lang w:val="en-GB"/>
        </w:rPr>
        <w:t>project</w:t>
      </w:r>
      <w:r w:rsidR="00EA6428">
        <w:rPr>
          <w:lang w:val="en-GB"/>
        </w:rPr>
        <w:t xml:space="preserve"> </w:t>
      </w:r>
      <w:r w:rsidRPr="00CA3588">
        <w:rPr>
          <w:lang w:val="en-GB"/>
        </w:rPr>
        <w:t>modifications;</w:t>
      </w:r>
    </w:p>
    <w:p w14:paraId="6E86579A" w14:textId="487076AD" w:rsidR="00BD3FE9" w:rsidRPr="00CA3588" w:rsidRDefault="00BD3FE9" w:rsidP="00B04388">
      <w:pPr>
        <w:pStyle w:val="PPVQuote"/>
        <w:ind w:left="1417" w:hanging="283"/>
        <w:rPr>
          <w:lang w:val="en-GB"/>
        </w:rPr>
      </w:pPr>
      <w:r w:rsidRPr="00CA3588">
        <w:rPr>
          <w:lang w:val="en-GB"/>
        </w:rPr>
        <w:t>d.</w:t>
      </w:r>
      <w:r w:rsidR="00EA6428">
        <w:rPr>
          <w:lang w:val="en-GB"/>
        </w:rPr>
        <w:t xml:space="preserve"> </w:t>
      </w:r>
      <w:r w:rsidR="00C1637F" w:rsidRPr="00CA3588">
        <w:rPr>
          <w:lang w:val="en-GB"/>
        </w:rPr>
        <w:tab/>
      </w:r>
      <w:r w:rsidRPr="00CA3588">
        <w:rPr>
          <w:lang w:val="en-GB"/>
        </w:rPr>
        <w:t>advise</w:t>
      </w:r>
      <w:r w:rsidR="00EA6428">
        <w:rPr>
          <w:lang w:val="en-GB"/>
        </w:rPr>
        <w:t xml:space="preserve"> </w:t>
      </w:r>
      <w:r w:rsidRPr="00CA3588">
        <w:rPr>
          <w:lang w:val="en-GB"/>
        </w:rPr>
        <w:t>on</w:t>
      </w:r>
      <w:r w:rsidR="00EA6428">
        <w:rPr>
          <w:lang w:val="en-GB"/>
        </w:rPr>
        <w:t xml:space="preserve"> </w:t>
      </w:r>
      <w:r w:rsidRPr="00CA3588">
        <w:rPr>
          <w:lang w:val="en-GB"/>
        </w:rPr>
        <w:t>how</w:t>
      </w:r>
      <w:r w:rsidR="00EA6428">
        <w:rPr>
          <w:lang w:val="en-GB"/>
        </w:rPr>
        <w:t xml:space="preserve"> </w:t>
      </w:r>
      <w:r w:rsidRPr="00CA3588">
        <w:rPr>
          <w:lang w:val="en-GB"/>
        </w:rPr>
        <w:t>this</w:t>
      </w:r>
      <w:r w:rsidR="00EA6428">
        <w:rPr>
          <w:lang w:val="en-GB"/>
        </w:rPr>
        <w:t xml:space="preserve"> </w:t>
      </w:r>
      <w:r w:rsidRPr="00CA3588">
        <w:rPr>
          <w:lang w:val="en-GB"/>
        </w:rPr>
        <w:t>relates</w:t>
      </w:r>
      <w:r w:rsidR="00EA6428">
        <w:rPr>
          <w:lang w:val="en-GB"/>
        </w:rPr>
        <w:t xml:space="preserve"> </w:t>
      </w:r>
      <w:r w:rsidRPr="00CA3588">
        <w:rPr>
          <w:lang w:val="en-GB"/>
        </w:rPr>
        <w:t>to</w:t>
      </w:r>
      <w:r w:rsidR="00EA6428">
        <w:rPr>
          <w:lang w:val="en-GB"/>
        </w:rPr>
        <w:t xml:space="preserve"> </w:t>
      </w:r>
      <w:r w:rsidRPr="00CA3588">
        <w:rPr>
          <w:lang w:val="en-GB"/>
        </w:rPr>
        <w:t>relevant</w:t>
      </w:r>
      <w:r w:rsidR="00EA6428">
        <w:rPr>
          <w:lang w:val="en-GB"/>
        </w:rPr>
        <w:t xml:space="preserve"> </w:t>
      </w:r>
      <w:r w:rsidRPr="00CA3588">
        <w:rPr>
          <w:lang w:val="en-GB"/>
        </w:rPr>
        <w:t>conditions,</w:t>
      </w:r>
      <w:r w:rsidR="00EA6428">
        <w:rPr>
          <w:lang w:val="en-GB"/>
        </w:rPr>
        <w:t xml:space="preserve"> </w:t>
      </w:r>
      <w:r w:rsidRPr="00CA3588">
        <w:rPr>
          <w:lang w:val="en-GB"/>
        </w:rPr>
        <w:t>controls</w:t>
      </w:r>
      <w:r w:rsidR="00EA6428">
        <w:rPr>
          <w:lang w:val="en-GB"/>
        </w:rPr>
        <w:t xml:space="preserve"> </w:t>
      </w:r>
      <w:r w:rsidRPr="00CA3588">
        <w:rPr>
          <w:lang w:val="en-GB"/>
        </w:rPr>
        <w:t>and</w:t>
      </w:r>
      <w:r w:rsidR="00EA6428">
        <w:rPr>
          <w:lang w:val="en-GB"/>
        </w:rPr>
        <w:t xml:space="preserve"> </w:t>
      </w:r>
      <w:r w:rsidRPr="00CA3588">
        <w:rPr>
          <w:lang w:val="en-GB"/>
        </w:rPr>
        <w:t>requirements</w:t>
      </w:r>
      <w:r w:rsidR="00EA6428">
        <w:rPr>
          <w:lang w:val="en-GB"/>
        </w:rPr>
        <w:t xml:space="preserve"> </w:t>
      </w:r>
      <w:r w:rsidRPr="00CA3588">
        <w:rPr>
          <w:lang w:val="en-GB"/>
        </w:rPr>
        <w:t>that</w:t>
      </w:r>
      <w:r w:rsidR="00EA6428">
        <w:rPr>
          <w:lang w:val="en-GB"/>
        </w:rPr>
        <w:t xml:space="preserve"> </w:t>
      </w:r>
      <w:r w:rsidRPr="00CA3588">
        <w:rPr>
          <w:lang w:val="en-GB"/>
        </w:rPr>
        <w:t>could</w:t>
      </w:r>
      <w:r w:rsidR="00EA6428">
        <w:rPr>
          <w:lang w:val="en-GB"/>
        </w:rPr>
        <w:t xml:space="preserve"> </w:t>
      </w:r>
      <w:r w:rsidRPr="00CA3588">
        <w:rPr>
          <w:lang w:val="en-GB"/>
        </w:rPr>
        <w:t>form</w:t>
      </w:r>
      <w:r w:rsidR="00EA6428">
        <w:rPr>
          <w:lang w:val="en-GB"/>
        </w:rPr>
        <w:t xml:space="preserve"> </w:t>
      </w:r>
      <w:r w:rsidRPr="00CA3588">
        <w:rPr>
          <w:lang w:val="en-GB"/>
        </w:rPr>
        <w:t>part</w:t>
      </w:r>
      <w:r w:rsidR="00EA6428">
        <w:rPr>
          <w:lang w:val="en-GB"/>
        </w:rPr>
        <w:t xml:space="preserve"> </w:t>
      </w:r>
      <w:r w:rsidRPr="00CA3588">
        <w:rPr>
          <w:lang w:val="en-GB"/>
        </w:rPr>
        <w:t>of</w:t>
      </w:r>
      <w:r w:rsidR="00EA6428">
        <w:rPr>
          <w:lang w:val="en-GB"/>
        </w:rPr>
        <w:t xml:space="preserve"> </w:t>
      </w:r>
      <w:r w:rsidRPr="00CA3588">
        <w:rPr>
          <w:lang w:val="en-GB"/>
        </w:rPr>
        <w:t>the</w:t>
      </w:r>
      <w:r w:rsidR="00EA6428">
        <w:rPr>
          <w:lang w:val="en-GB"/>
        </w:rPr>
        <w:t xml:space="preserve"> </w:t>
      </w:r>
      <w:r w:rsidRPr="00CA3588">
        <w:rPr>
          <w:lang w:val="en-GB"/>
        </w:rPr>
        <w:t>necessary</w:t>
      </w:r>
      <w:r w:rsidR="00EA6428">
        <w:rPr>
          <w:lang w:val="en-GB"/>
        </w:rPr>
        <w:t xml:space="preserve"> </w:t>
      </w:r>
      <w:r w:rsidRPr="00CA3588">
        <w:rPr>
          <w:lang w:val="en-GB"/>
        </w:rPr>
        <w:t>approvals</w:t>
      </w:r>
      <w:r w:rsidR="00EA6428">
        <w:rPr>
          <w:lang w:val="en-GB"/>
        </w:rPr>
        <w:t xml:space="preserve"> </w:t>
      </w:r>
      <w:r w:rsidRPr="00CA3588">
        <w:rPr>
          <w:lang w:val="en-GB"/>
        </w:rPr>
        <w:t>and</w:t>
      </w:r>
      <w:r w:rsidR="00EA6428">
        <w:rPr>
          <w:lang w:val="en-GB"/>
        </w:rPr>
        <w:t xml:space="preserve"> </w:t>
      </w:r>
      <w:r w:rsidRPr="00CA3588">
        <w:rPr>
          <w:lang w:val="en-GB"/>
        </w:rPr>
        <w:t>consent</w:t>
      </w:r>
      <w:r w:rsidR="00EA6428">
        <w:rPr>
          <w:lang w:val="en-GB"/>
        </w:rPr>
        <w:t xml:space="preserve"> </w:t>
      </w:r>
      <w:r w:rsidRPr="00CA3588">
        <w:rPr>
          <w:lang w:val="en-GB"/>
        </w:rPr>
        <w:t>for</w:t>
      </w:r>
      <w:r w:rsidR="00EA6428">
        <w:rPr>
          <w:lang w:val="en-GB"/>
        </w:rPr>
        <w:t xml:space="preserve"> </w:t>
      </w:r>
      <w:r w:rsidRPr="00CA3588">
        <w:rPr>
          <w:lang w:val="en-GB"/>
        </w:rPr>
        <w:t>the</w:t>
      </w:r>
      <w:r w:rsidR="00EA6428">
        <w:rPr>
          <w:lang w:val="en-GB"/>
        </w:rPr>
        <w:t xml:space="preserve"> </w:t>
      </w:r>
      <w:r w:rsidRPr="00CA3588">
        <w:rPr>
          <w:lang w:val="en-GB"/>
        </w:rPr>
        <w:t>project;</w:t>
      </w:r>
    </w:p>
    <w:p w14:paraId="2E5CF343" w14:textId="08EEFAAB" w:rsidR="00BD3FE9" w:rsidRPr="00CA3588" w:rsidRDefault="00BD3FE9" w:rsidP="00B04388">
      <w:pPr>
        <w:pStyle w:val="PPVQuote"/>
        <w:ind w:left="1417" w:hanging="283"/>
        <w:rPr>
          <w:lang w:val="en-GB"/>
        </w:rPr>
      </w:pPr>
      <w:r w:rsidRPr="00CA3588">
        <w:rPr>
          <w:lang w:val="en-GB"/>
        </w:rPr>
        <w:t>e.</w:t>
      </w:r>
      <w:r w:rsidR="00EA6428">
        <w:rPr>
          <w:lang w:val="en-GB"/>
        </w:rPr>
        <w:t xml:space="preserve"> </w:t>
      </w:r>
      <w:r w:rsidR="00C1637F" w:rsidRPr="00CA3588">
        <w:rPr>
          <w:lang w:val="en-GB"/>
        </w:rPr>
        <w:tab/>
      </w:r>
      <w:r w:rsidRPr="00CA3588">
        <w:rPr>
          <w:lang w:val="en-GB"/>
        </w:rPr>
        <w:t>report</w:t>
      </w:r>
      <w:r w:rsidR="00EA6428">
        <w:rPr>
          <w:lang w:val="en-GB"/>
        </w:rPr>
        <w:t xml:space="preserve"> </w:t>
      </w:r>
      <w:r w:rsidRPr="00CA3588">
        <w:rPr>
          <w:lang w:val="en-GB"/>
        </w:rPr>
        <w:t>its</w:t>
      </w:r>
      <w:r w:rsidR="00EA6428">
        <w:rPr>
          <w:lang w:val="en-GB"/>
        </w:rPr>
        <w:t xml:space="preserve"> </w:t>
      </w:r>
      <w:r w:rsidRPr="00CA3588">
        <w:rPr>
          <w:lang w:val="en-GB"/>
        </w:rPr>
        <w:t>findings</w:t>
      </w:r>
      <w:r w:rsidR="00EA6428">
        <w:rPr>
          <w:lang w:val="en-GB"/>
        </w:rPr>
        <w:t xml:space="preserve"> </w:t>
      </w:r>
      <w:r w:rsidRPr="00CA3588">
        <w:rPr>
          <w:lang w:val="en-GB"/>
        </w:rPr>
        <w:t>and</w:t>
      </w:r>
      <w:r w:rsidR="00EA6428">
        <w:rPr>
          <w:lang w:val="en-GB"/>
        </w:rPr>
        <w:t xml:space="preserve"> </w:t>
      </w:r>
      <w:r w:rsidRPr="00CA3588">
        <w:rPr>
          <w:lang w:val="en-GB"/>
        </w:rPr>
        <w:t>recommendations</w:t>
      </w:r>
      <w:r w:rsidR="00EA6428">
        <w:rPr>
          <w:lang w:val="en-GB"/>
        </w:rPr>
        <w:t xml:space="preserve"> </w:t>
      </w:r>
      <w:r w:rsidRPr="00CA3588">
        <w:rPr>
          <w:lang w:val="en-GB"/>
        </w:rPr>
        <w:t>to</w:t>
      </w:r>
      <w:r w:rsidR="00EA6428">
        <w:rPr>
          <w:lang w:val="en-GB"/>
        </w:rPr>
        <w:t xml:space="preserve"> </w:t>
      </w:r>
      <w:r w:rsidRPr="00CA3588">
        <w:rPr>
          <w:lang w:val="en-GB"/>
        </w:rPr>
        <w:t>the</w:t>
      </w:r>
      <w:r w:rsidR="00EA6428">
        <w:rPr>
          <w:lang w:val="en-GB"/>
        </w:rPr>
        <w:t xml:space="preserve"> </w:t>
      </w:r>
      <w:r w:rsidR="00225F42">
        <w:rPr>
          <w:lang w:val="en-GB"/>
        </w:rPr>
        <w:t>[</w:t>
      </w:r>
      <w:r w:rsidR="00225F42" w:rsidRPr="00225F42">
        <w:t>Environment Effects Minister</w:t>
      </w:r>
      <w:r w:rsidR="00225F42">
        <w:t>]</w:t>
      </w:r>
      <w:r w:rsidR="00225F42" w:rsidRPr="00225F42">
        <w:t xml:space="preserve"> </w:t>
      </w:r>
      <w:r w:rsidRPr="00CA3588">
        <w:rPr>
          <w:lang w:val="en-GB"/>
        </w:rPr>
        <w:t>to</w:t>
      </w:r>
      <w:r w:rsidR="00EA6428">
        <w:rPr>
          <w:lang w:val="en-GB"/>
        </w:rPr>
        <w:t xml:space="preserve"> </w:t>
      </w:r>
      <w:r w:rsidRPr="00CA3588">
        <w:rPr>
          <w:lang w:val="en-GB"/>
        </w:rPr>
        <w:t>inform</w:t>
      </w:r>
      <w:r w:rsidR="00EA6428">
        <w:rPr>
          <w:lang w:val="en-GB"/>
        </w:rPr>
        <w:t xml:space="preserve"> </w:t>
      </w:r>
      <w:r w:rsidRPr="00CA3588">
        <w:rPr>
          <w:lang w:val="en-GB"/>
        </w:rPr>
        <w:t>his</w:t>
      </w:r>
      <w:r w:rsidR="00EA6428">
        <w:rPr>
          <w:lang w:val="en-GB"/>
        </w:rPr>
        <w:t xml:space="preserve"> </w:t>
      </w:r>
      <w:r w:rsidRPr="00CA3588">
        <w:rPr>
          <w:lang w:val="en-GB"/>
        </w:rPr>
        <w:t>assessment</w:t>
      </w:r>
      <w:r w:rsidR="00EA6428">
        <w:rPr>
          <w:lang w:val="en-GB"/>
        </w:rPr>
        <w:t xml:space="preserve"> </w:t>
      </w:r>
      <w:r w:rsidRPr="00CA3588">
        <w:rPr>
          <w:lang w:val="en-GB"/>
        </w:rPr>
        <w:t>under</w:t>
      </w:r>
      <w:r w:rsidR="00EA6428">
        <w:rPr>
          <w:lang w:val="en-GB"/>
        </w:rPr>
        <w:t xml:space="preserve"> </w:t>
      </w:r>
      <w:r w:rsidRPr="00CA3588">
        <w:rPr>
          <w:lang w:val="en-GB"/>
        </w:rPr>
        <w:t>the</w:t>
      </w:r>
      <w:r w:rsidR="00EA6428">
        <w:rPr>
          <w:lang w:val="en-GB"/>
        </w:rPr>
        <w:t xml:space="preserve"> </w:t>
      </w:r>
      <w:r w:rsidRPr="00CA3588">
        <w:rPr>
          <w:lang w:val="en-GB"/>
        </w:rPr>
        <w:t>EE</w:t>
      </w:r>
      <w:r w:rsidR="00EA6428">
        <w:rPr>
          <w:lang w:val="en-GB"/>
        </w:rPr>
        <w:t xml:space="preserve"> </w:t>
      </w:r>
      <w:r w:rsidRPr="00CA3588">
        <w:rPr>
          <w:lang w:val="en-GB"/>
        </w:rPr>
        <w:t>Act.</w:t>
      </w:r>
    </w:p>
    <w:p w14:paraId="1C71866E" w14:textId="7E793258" w:rsidR="00BD3FE9" w:rsidRPr="00CA3588" w:rsidRDefault="00BD3FE9" w:rsidP="0004602C">
      <w:pPr>
        <w:pStyle w:val="PPVQuote"/>
        <w:ind w:left="1134" w:hanging="425"/>
      </w:pPr>
      <w:r w:rsidRPr="00CA3588">
        <w:t>5.</w:t>
      </w:r>
      <w:r w:rsidR="00B04388" w:rsidRPr="00CA3588">
        <w:tab/>
      </w:r>
      <w:r w:rsidRPr="00CA3588">
        <w:t>The</w:t>
      </w:r>
      <w:r w:rsidR="00EA6428">
        <w:t xml:space="preserve"> </w:t>
      </w:r>
      <w:r w:rsidRPr="00CA3588">
        <w:t>inquiry</w:t>
      </w:r>
      <w:r w:rsidR="00EA6428">
        <w:t xml:space="preserve"> </w:t>
      </w:r>
      <w:r w:rsidRPr="00CA3588">
        <w:t>will</w:t>
      </w:r>
      <w:r w:rsidR="00EA6428">
        <w:t xml:space="preserve"> </w:t>
      </w:r>
      <w:r w:rsidRPr="00CA3588">
        <w:t>provide</w:t>
      </w:r>
      <w:r w:rsidR="00EA6428">
        <w:t xml:space="preserve"> </w:t>
      </w:r>
      <w:r w:rsidRPr="00CA3588">
        <w:t>advice</w:t>
      </w:r>
      <w:r w:rsidR="00EA6428">
        <w:t xml:space="preserve"> </w:t>
      </w:r>
      <w:r w:rsidRPr="00CA3588">
        <w:t>to</w:t>
      </w:r>
      <w:r w:rsidR="00EA6428">
        <w:t xml:space="preserve"> </w:t>
      </w:r>
      <w:r w:rsidRPr="00CA3588">
        <w:t>inform</w:t>
      </w:r>
      <w:r w:rsidR="00EA6428">
        <w:t xml:space="preserve"> </w:t>
      </w:r>
      <w:r w:rsidRPr="00CA3588">
        <w:t>the</w:t>
      </w:r>
      <w:r w:rsidR="00EA6428">
        <w:t xml:space="preserve"> </w:t>
      </w:r>
      <w:r w:rsidRPr="00CA3588">
        <w:t>EPA’s</w:t>
      </w:r>
      <w:r w:rsidR="00EA6428">
        <w:t xml:space="preserve"> </w:t>
      </w:r>
      <w:r w:rsidRPr="00CA3588">
        <w:t>consideration</w:t>
      </w:r>
      <w:r w:rsidR="00EA6428">
        <w:t xml:space="preserve"> </w:t>
      </w:r>
      <w:r w:rsidRPr="00CA3588">
        <w:t>of</w:t>
      </w:r>
      <w:r w:rsidR="00EA6428">
        <w:t xml:space="preserve"> </w:t>
      </w:r>
      <w:r w:rsidRPr="00CA3588">
        <w:t>the</w:t>
      </w:r>
      <w:r w:rsidR="00EA6428">
        <w:t xml:space="preserve"> </w:t>
      </w:r>
      <w:r w:rsidRPr="00CA3588">
        <w:t>WAA</w:t>
      </w:r>
      <w:r w:rsidR="00EA6428">
        <w:t xml:space="preserve"> </w:t>
      </w:r>
      <w:r w:rsidRPr="00CA3588">
        <w:t>prepared</w:t>
      </w:r>
      <w:r w:rsidR="00EA6428">
        <w:t xml:space="preserve"> </w:t>
      </w:r>
      <w:r w:rsidRPr="00CA3588">
        <w:t>by</w:t>
      </w:r>
      <w:r w:rsidR="00EA6428">
        <w:t xml:space="preserve"> </w:t>
      </w:r>
      <w:r w:rsidRPr="00CA3588">
        <w:t>the</w:t>
      </w:r>
      <w:r w:rsidR="00EA6428">
        <w:t xml:space="preserve"> </w:t>
      </w:r>
      <w:r w:rsidRPr="00CA3588">
        <w:rPr>
          <w:lang w:val="en-GB"/>
        </w:rPr>
        <w:t>proponent</w:t>
      </w:r>
      <w:r w:rsidR="00EA6428">
        <w:rPr>
          <w:lang w:val="en-GB"/>
        </w:rPr>
        <w:t xml:space="preserve"> </w:t>
      </w:r>
      <w:r w:rsidRPr="00CA3588">
        <w:t>for</w:t>
      </w:r>
      <w:r w:rsidR="00EA6428">
        <w:t xml:space="preserve"> </w:t>
      </w:r>
      <w:r w:rsidRPr="00CA3588">
        <w:t>the</w:t>
      </w:r>
      <w:r w:rsidR="00EA6428">
        <w:t xml:space="preserve"> </w:t>
      </w:r>
      <w:r w:rsidRPr="00CA3588">
        <w:t>project.</w:t>
      </w:r>
    </w:p>
    <w:p w14:paraId="2C74C1E2" w14:textId="08C19927" w:rsidR="00AE51BF" w:rsidRPr="00B65491" w:rsidRDefault="00AE51BF" w:rsidP="00AE51BF">
      <w:pPr>
        <w:pStyle w:val="PPVBody"/>
        <w:rPr>
          <w:rFonts w:asciiTheme="minorHAnsi" w:hAnsiTheme="minorHAnsi" w:cstheme="minorHAnsi"/>
        </w:rPr>
      </w:pPr>
      <w:r w:rsidRPr="00B65491">
        <w:rPr>
          <w:rFonts w:asciiTheme="minorHAnsi" w:hAnsiTheme="minorHAnsi" w:cstheme="minorHAnsi"/>
        </w:rPr>
        <w:t>Clause</w:t>
      </w:r>
      <w:r w:rsidR="00EA6428">
        <w:rPr>
          <w:rFonts w:asciiTheme="minorHAnsi" w:hAnsiTheme="minorHAnsi" w:cstheme="minorHAnsi"/>
        </w:rPr>
        <w:t xml:space="preserve"> </w:t>
      </w:r>
      <w:r w:rsidRPr="00B65491">
        <w:rPr>
          <w:rFonts w:asciiTheme="minorHAnsi" w:hAnsiTheme="minorHAnsi" w:cstheme="minorHAnsi"/>
        </w:rPr>
        <w:t>29</w:t>
      </w:r>
      <w:r w:rsidR="00EA6428">
        <w:rPr>
          <w:rFonts w:asciiTheme="minorHAnsi" w:hAnsiTheme="minorHAnsi" w:cstheme="minorHAnsi"/>
        </w:rPr>
        <w:t xml:space="preserve"> </w:t>
      </w:r>
      <w:r w:rsidR="00C1637F" w:rsidRPr="00B65491">
        <w:rPr>
          <w:rFonts w:asciiTheme="minorHAnsi" w:hAnsiTheme="minorHAnsi" w:cstheme="minorHAnsi"/>
        </w:rPr>
        <w:t>sets</w:t>
      </w:r>
      <w:r w:rsidR="00EA6428">
        <w:rPr>
          <w:rFonts w:asciiTheme="minorHAnsi" w:hAnsiTheme="minorHAnsi" w:cstheme="minorHAnsi"/>
        </w:rPr>
        <w:t xml:space="preserve"> </w:t>
      </w:r>
      <w:r w:rsidR="00C1637F" w:rsidRPr="00B65491">
        <w:rPr>
          <w:rFonts w:asciiTheme="minorHAnsi" w:hAnsiTheme="minorHAnsi" w:cstheme="minorHAnsi"/>
        </w:rPr>
        <w:t>out</w:t>
      </w:r>
      <w:r w:rsidR="00EA6428">
        <w:rPr>
          <w:rFonts w:asciiTheme="minorHAnsi" w:hAnsiTheme="minorHAnsi" w:cstheme="minorHAnsi"/>
        </w:rPr>
        <w:t xml:space="preserve"> </w:t>
      </w:r>
      <w:r w:rsidR="00C1637F" w:rsidRPr="00B65491">
        <w:rPr>
          <w:rFonts w:asciiTheme="minorHAnsi" w:hAnsiTheme="minorHAnsi" w:cstheme="minorHAnsi"/>
        </w:rPr>
        <w:t>the</w:t>
      </w:r>
      <w:r w:rsidR="00EA6428">
        <w:rPr>
          <w:rFonts w:asciiTheme="minorHAnsi" w:hAnsiTheme="minorHAnsi" w:cstheme="minorHAnsi"/>
        </w:rPr>
        <w:t xml:space="preserve"> </w:t>
      </w:r>
      <w:r w:rsidR="00C1637F" w:rsidRPr="00B65491">
        <w:rPr>
          <w:rFonts w:asciiTheme="minorHAnsi" w:hAnsiTheme="minorHAnsi" w:cstheme="minorHAnsi"/>
        </w:rPr>
        <w:t>matters</w:t>
      </w:r>
      <w:r w:rsidR="00EA6428">
        <w:rPr>
          <w:rFonts w:asciiTheme="minorHAnsi" w:hAnsiTheme="minorHAnsi" w:cstheme="minorHAnsi"/>
        </w:rPr>
        <w:t xml:space="preserve"> </w:t>
      </w:r>
      <w:r w:rsidR="00C1637F" w:rsidRPr="00B65491">
        <w:rPr>
          <w:rFonts w:asciiTheme="minorHAnsi" w:hAnsiTheme="minorHAnsi" w:cstheme="minorHAnsi"/>
        </w:rPr>
        <w:t>that</w:t>
      </w:r>
      <w:r w:rsidR="00EA6428">
        <w:rPr>
          <w:rFonts w:asciiTheme="minorHAnsi" w:hAnsiTheme="minorHAnsi" w:cstheme="minorHAnsi"/>
        </w:rPr>
        <w:t xml:space="preserve"> </w:t>
      </w:r>
      <w:r w:rsidR="00C1637F" w:rsidRPr="00B65491">
        <w:rPr>
          <w:rFonts w:asciiTheme="minorHAnsi" w:hAnsiTheme="minorHAnsi" w:cstheme="minorHAnsi"/>
        </w:rPr>
        <w:t>the</w:t>
      </w:r>
      <w:r w:rsidR="00EA6428">
        <w:rPr>
          <w:rFonts w:asciiTheme="minorHAnsi" w:hAnsiTheme="minorHAnsi" w:cstheme="minorHAnsi"/>
        </w:rPr>
        <w:t xml:space="preserve"> </w:t>
      </w:r>
      <w:r w:rsidR="00C1637F" w:rsidRPr="00B65491">
        <w:rPr>
          <w:rFonts w:asciiTheme="minorHAnsi" w:hAnsiTheme="minorHAnsi" w:cstheme="minorHAnsi"/>
        </w:rPr>
        <w:t>Inquiry</w:t>
      </w:r>
      <w:r w:rsidR="00EA6428">
        <w:rPr>
          <w:rFonts w:asciiTheme="minorHAnsi" w:hAnsiTheme="minorHAnsi" w:cstheme="minorHAnsi"/>
        </w:rPr>
        <w:t xml:space="preserve"> </w:t>
      </w:r>
      <w:r w:rsidR="00C1637F" w:rsidRPr="00B65491">
        <w:rPr>
          <w:rFonts w:asciiTheme="minorHAnsi" w:hAnsiTheme="minorHAnsi" w:cstheme="minorHAnsi"/>
        </w:rPr>
        <w:t>must</w:t>
      </w:r>
      <w:r w:rsidR="00EA6428">
        <w:rPr>
          <w:rFonts w:asciiTheme="minorHAnsi" w:hAnsiTheme="minorHAnsi" w:cstheme="minorHAnsi"/>
        </w:rPr>
        <w:t xml:space="preserve"> </w:t>
      </w:r>
      <w:r w:rsidR="00C1637F" w:rsidRPr="00B65491">
        <w:rPr>
          <w:rFonts w:asciiTheme="minorHAnsi" w:hAnsiTheme="minorHAnsi" w:cstheme="minorHAnsi"/>
        </w:rPr>
        <w:t>consider</w:t>
      </w:r>
      <w:r w:rsidR="00CA3588">
        <w:rPr>
          <w:rFonts w:asciiTheme="minorHAnsi" w:hAnsiTheme="minorHAnsi" w:cstheme="minorHAnsi"/>
        </w:rPr>
        <w:t>.</w:t>
      </w:r>
      <w:r w:rsidR="00EA6428">
        <w:rPr>
          <w:rFonts w:asciiTheme="minorHAnsi" w:hAnsiTheme="minorHAnsi" w:cstheme="minorHAnsi"/>
        </w:rPr>
        <w:t xml:space="preserve">  </w:t>
      </w:r>
      <w:r w:rsidR="00CA3588">
        <w:rPr>
          <w:rFonts w:asciiTheme="minorHAnsi" w:hAnsiTheme="minorHAnsi" w:cstheme="minorHAnsi"/>
        </w:rPr>
        <w:t>They</w:t>
      </w:r>
      <w:r w:rsidR="00EA6428">
        <w:rPr>
          <w:rFonts w:asciiTheme="minorHAnsi" w:hAnsiTheme="minorHAnsi" w:cstheme="minorHAnsi"/>
        </w:rPr>
        <w:t xml:space="preserve"> </w:t>
      </w:r>
      <w:r w:rsidR="00CA3588">
        <w:rPr>
          <w:rFonts w:asciiTheme="minorHAnsi" w:hAnsiTheme="minorHAnsi" w:cstheme="minorHAnsi"/>
        </w:rPr>
        <w:t>include</w:t>
      </w:r>
      <w:r w:rsidR="00C1637F" w:rsidRPr="00B65491">
        <w:rPr>
          <w:rFonts w:asciiTheme="minorHAnsi" w:hAnsiTheme="minorHAnsi" w:cstheme="minorHAnsi"/>
        </w:rPr>
        <w:t>:</w:t>
      </w:r>
    </w:p>
    <w:p w14:paraId="417BF58B" w14:textId="4D40A1D3" w:rsidR="00C1637F" w:rsidRPr="00CA3588" w:rsidRDefault="00C1637F" w:rsidP="00C1637F">
      <w:pPr>
        <w:pStyle w:val="PPVQuote"/>
        <w:ind w:left="1417" w:hanging="283"/>
        <w:rPr>
          <w:lang w:val="en-GB"/>
        </w:rPr>
      </w:pPr>
      <w:r w:rsidRPr="00CA3588">
        <w:rPr>
          <w:lang w:val="en-GB"/>
        </w:rPr>
        <w:t>a.</w:t>
      </w:r>
      <w:r w:rsidR="00EA6428">
        <w:rPr>
          <w:lang w:val="en-GB"/>
        </w:rPr>
        <w:t xml:space="preserve"> </w:t>
      </w:r>
      <w:r w:rsidRPr="00CA3588">
        <w:rPr>
          <w:lang w:val="en-GB"/>
        </w:rPr>
        <w:tab/>
        <w:t>the</w:t>
      </w:r>
      <w:r w:rsidR="00EA6428">
        <w:rPr>
          <w:lang w:val="en-GB"/>
        </w:rPr>
        <w:t xml:space="preserve"> </w:t>
      </w:r>
      <w:r w:rsidRPr="00CA3588">
        <w:rPr>
          <w:lang w:val="en-GB"/>
        </w:rPr>
        <w:t>exhibited</w:t>
      </w:r>
      <w:r w:rsidR="00EA6428">
        <w:rPr>
          <w:lang w:val="en-GB"/>
        </w:rPr>
        <w:t xml:space="preserve"> </w:t>
      </w:r>
      <w:r w:rsidRPr="00CA3588">
        <w:rPr>
          <w:lang w:val="en-GB"/>
        </w:rPr>
        <w:t>EES,</w:t>
      </w:r>
      <w:r w:rsidR="00EA6428">
        <w:rPr>
          <w:lang w:val="en-GB"/>
        </w:rPr>
        <w:t xml:space="preserve"> </w:t>
      </w:r>
      <w:r w:rsidRPr="00CA3588">
        <w:rPr>
          <w:lang w:val="en-GB"/>
        </w:rPr>
        <w:t>pipeline</w:t>
      </w:r>
      <w:r w:rsidR="00EA6428">
        <w:rPr>
          <w:lang w:val="en-GB"/>
        </w:rPr>
        <w:t xml:space="preserve"> </w:t>
      </w:r>
      <w:r w:rsidRPr="00CA3588">
        <w:rPr>
          <w:lang w:val="en-GB"/>
        </w:rPr>
        <w:t>licence</w:t>
      </w:r>
      <w:r w:rsidR="00EA6428">
        <w:rPr>
          <w:lang w:val="en-GB"/>
        </w:rPr>
        <w:t xml:space="preserve"> </w:t>
      </w:r>
      <w:r w:rsidRPr="00CA3588">
        <w:rPr>
          <w:lang w:val="en-GB"/>
        </w:rPr>
        <w:t>application</w:t>
      </w:r>
      <w:r w:rsidR="00EA6428">
        <w:rPr>
          <w:lang w:val="en-GB"/>
        </w:rPr>
        <w:t xml:space="preserve"> </w:t>
      </w:r>
      <w:r w:rsidRPr="00CA3588">
        <w:rPr>
          <w:lang w:val="en-GB"/>
        </w:rPr>
        <w:t>and</w:t>
      </w:r>
      <w:r w:rsidR="00EA6428">
        <w:rPr>
          <w:lang w:val="en-GB"/>
        </w:rPr>
        <w:t xml:space="preserve"> </w:t>
      </w:r>
      <w:r w:rsidRPr="00CA3588">
        <w:rPr>
          <w:lang w:val="en-GB"/>
        </w:rPr>
        <w:t>WAA;</w:t>
      </w:r>
    </w:p>
    <w:p w14:paraId="2FE841B5" w14:textId="6969A56A" w:rsidR="00C1637F" w:rsidRPr="00CA3588" w:rsidRDefault="00C1637F" w:rsidP="00C1637F">
      <w:pPr>
        <w:pStyle w:val="PPVQuote"/>
        <w:ind w:left="1417" w:hanging="283"/>
        <w:rPr>
          <w:lang w:val="en-GB"/>
        </w:rPr>
      </w:pPr>
      <w:r w:rsidRPr="00CA3588">
        <w:rPr>
          <w:lang w:val="en-GB"/>
        </w:rPr>
        <w:t>b.</w:t>
      </w:r>
      <w:r w:rsidR="00EA6428">
        <w:rPr>
          <w:lang w:val="en-GB"/>
        </w:rPr>
        <w:t xml:space="preserve"> </w:t>
      </w:r>
      <w:r w:rsidRPr="00CA3588">
        <w:rPr>
          <w:lang w:val="en-GB"/>
        </w:rPr>
        <w:tab/>
        <w:t>all</w:t>
      </w:r>
      <w:r w:rsidR="00EA6428">
        <w:rPr>
          <w:lang w:val="en-GB"/>
        </w:rPr>
        <w:t xml:space="preserve"> </w:t>
      </w:r>
      <w:r w:rsidRPr="00CA3588">
        <w:rPr>
          <w:lang w:val="en-GB"/>
        </w:rPr>
        <w:t>submissions</w:t>
      </w:r>
      <w:r w:rsidR="00EA6428">
        <w:rPr>
          <w:lang w:val="en-GB"/>
        </w:rPr>
        <w:t xml:space="preserve"> </w:t>
      </w:r>
      <w:r w:rsidRPr="00CA3588">
        <w:rPr>
          <w:lang w:val="en-GB"/>
        </w:rPr>
        <w:t>and</w:t>
      </w:r>
      <w:r w:rsidR="00EA6428">
        <w:rPr>
          <w:lang w:val="en-GB"/>
        </w:rPr>
        <w:t xml:space="preserve"> </w:t>
      </w:r>
      <w:r w:rsidRPr="00CA3588">
        <w:rPr>
          <w:lang w:val="en-GB"/>
        </w:rPr>
        <w:t>any</w:t>
      </w:r>
      <w:r w:rsidR="00EA6428">
        <w:rPr>
          <w:lang w:val="en-GB"/>
        </w:rPr>
        <w:t xml:space="preserve"> </w:t>
      </w:r>
      <w:r w:rsidRPr="00CA3588">
        <w:rPr>
          <w:lang w:val="en-GB"/>
        </w:rPr>
        <w:t>evidence</w:t>
      </w:r>
      <w:r w:rsidR="00EA6428">
        <w:rPr>
          <w:lang w:val="en-GB"/>
        </w:rPr>
        <w:t xml:space="preserve"> </w:t>
      </w:r>
      <w:r w:rsidRPr="00CA3588">
        <w:rPr>
          <w:lang w:val="en-GB"/>
        </w:rPr>
        <w:t>provided</w:t>
      </w:r>
      <w:r w:rsidR="00EA6428">
        <w:rPr>
          <w:lang w:val="en-GB"/>
        </w:rPr>
        <w:t xml:space="preserve"> </w:t>
      </w:r>
      <w:r w:rsidRPr="00CA3588">
        <w:rPr>
          <w:lang w:val="en-GB"/>
        </w:rPr>
        <w:t>to</w:t>
      </w:r>
      <w:r w:rsidR="00EA6428">
        <w:rPr>
          <w:lang w:val="en-GB"/>
        </w:rPr>
        <w:t xml:space="preserve"> </w:t>
      </w:r>
      <w:r w:rsidRPr="00CA3588">
        <w:rPr>
          <w:lang w:val="en-GB"/>
        </w:rPr>
        <w:t>it</w:t>
      </w:r>
      <w:r w:rsidR="00EA6428">
        <w:rPr>
          <w:lang w:val="en-GB"/>
        </w:rPr>
        <w:t xml:space="preserve"> </w:t>
      </w:r>
      <w:r w:rsidRPr="00CA3588">
        <w:rPr>
          <w:lang w:val="en-GB"/>
        </w:rPr>
        <w:t>by</w:t>
      </w:r>
      <w:r w:rsidR="00EA6428">
        <w:rPr>
          <w:lang w:val="en-GB"/>
        </w:rPr>
        <w:t xml:space="preserve"> </w:t>
      </w:r>
      <w:r w:rsidRPr="00CA3588">
        <w:rPr>
          <w:lang w:val="en-GB"/>
        </w:rPr>
        <w:t>the</w:t>
      </w:r>
      <w:r w:rsidR="00EA6428">
        <w:rPr>
          <w:lang w:val="en-GB"/>
        </w:rPr>
        <w:t xml:space="preserve"> </w:t>
      </w:r>
      <w:r w:rsidRPr="00CA3588">
        <w:rPr>
          <w:lang w:val="en-GB"/>
        </w:rPr>
        <w:t>proponent,</w:t>
      </w:r>
      <w:r w:rsidR="00EA6428">
        <w:rPr>
          <w:lang w:val="en-GB"/>
        </w:rPr>
        <w:t xml:space="preserve"> </w:t>
      </w:r>
      <w:r w:rsidRPr="00CA3588">
        <w:rPr>
          <w:lang w:val="en-GB"/>
        </w:rPr>
        <w:t>state</w:t>
      </w:r>
      <w:r w:rsidR="00EA6428">
        <w:rPr>
          <w:lang w:val="en-GB"/>
        </w:rPr>
        <w:t xml:space="preserve"> </w:t>
      </w:r>
      <w:r w:rsidRPr="00CA3588">
        <w:rPr>
          <w:lang w:val="en-GB"/>
        </w:rPr>
        <w:t>agencies,</w:t>
      </w:r>
      <w:r w:rsidR="00EA6428">
        <w:rPr>
          <w:lang w:val="en-GB"/>
        </w:rPr>
        <w:t xml:space="preserve"> </w:t>
      </w:r>
      <w:r w:rsidRPr="00CA3588">
        <w:rPr>
          <w:lang w:val="en-GB"/>
        </w:rPr>
        <w:t>local</w:t>
      </w:r>
      <w:r w:rsidR="00EA6428">
        <w:rPr>
          <w:lang w:val="en-GB"/>
        </w:rPr>
        <w:t xml:space="preserve"> </w:t>
      </w:r>
      <w:r w:rsidRPr="00CA3588">
        <w:rPr>
          <w:lang w:val="en-GB"/>
        </w:rPr>
        <w:t>council</w:t>
      </w:r>
      <w:r w:rsidR="00EA6428">
        <w:rPr>
          <w:lang w:val="en-GB"/>
        </w:rPr>
        <w:t xml:space="preserve"> </w:t>
      </w:r>
      <w:r w:rsidRPr="00CA3588">
        <w:rPr>
          <w:lang w:val="en-GB"/>
        </w:rPr>
        <w:t>and</w:t>
      </w:r>
      <w:r w:rsidR="00EA6428">
        <w:rPr>
          <w:lang w:val="en-GB"/>
        </w:rPr>
        <w:t xml:space="preserve"> </w:t>
      </w:r>
      <w:r w:rsidRPr="00CA3588">
        <w:rPr>
          <w:lang w:val="en-GB"/>
        </w:rPr>
        <w:t>submitters;</w:t>
      </w:r>
    </w:p>
    <w:p w14:paraId="7AFFE202" w14:textId="317630FA" w:rsidR="00C1637F" w:rsidRPr="00CA3588" w:rsidRDefault="00C1637F" w:rsidP="00C1637F">
      <w:pPr>
        <w:pStyle w:val="PPVQuote"/>
        <w:ind w:left="1417" w:hanging="283"/>
        <w:rPr>
          <w:lang w:val="en-GB"/>
        </w:rPr>
      </w:pPr>
      <w:r w:rsidRPr="00CA3588">
        <w:rPr>
          <w:lang w:val="en-GB"/>
        </w:rPr>
        <w:t>c.</w:t>
      </w:r>
      <w:r w:rsidR="00EA6428">
        <w:rPr>
          <w:lang w:val="en-GB"/>
        </w:rPr>
        <w:t xml:space="preserve"> </w:t>
      </w:r>
      <w:r w:rsidRPr="00CA3588">
        <w:rPr>
          <w:lang w:val="en-GB"/>
        </w:rPr>
        <w:tab/>
        <w:t>any</w:t>
      </w:r>
      <w:r w:rsidR="00EA6428">
        <w:rPr>
          <w:lang w:val="en-GB"/>
        </w:rPr>
        <w:t xml:space="preserve"> </w:t>
      </w:r>
      <w:r w:rsidRPr="00CA3588">
        <w:rPr>
          <w:lang w:val="en-GB"/>
        </w:rPr>
        <w:t>information</w:t>
      </w:r>
      <w:r w:rsidR="00EA6428">
        <w:rPr>
          <w:lang w:val="en-GB"/>
        </w:rPr>
        <w:t xml:space="preserve"> </w:t>
      </w:r>
      <w:r w:rsidRPr="00CA3588">
        <w:rPr>
          <w:lang w:val="en-GB"/>
        </w:rPr>
        <w:t>provided</w:t>
      </w:r>
      <w:r w:rsidR="00EA6428">
        <w:rPr>
          <w:lang w:val="en-GB"/>
        </w:rPr>
        <w:t xml:space="preserve"> </w:t>
      </w:r>
      <w:r w:rsidRPr="00CA3588">
        <w:rPr>
          <w:lang w:val="en-GB"/>
        </w:rPr>
        <w:t>by</w:t>
      </w:r>
      <w:r w:rsidR="00EA6428">
        <w:rPr>
          <w:lang w:val="en-GB"/>
        </w:rPr>
        <w:t xml:space="preserve"> </w:t>
      </w:r>
      <w:r w:rsidRPr="00CA3588">
        <w:rPr>
          <w:lang w:val="en-GB"/>
        </w:rPr>
        <w:t>the</w:t>
      </w:r>
      <w:r w:rsidR="00EA6428">
        <w:rPr>
          <w:lang w:val="en-GB"/>
        </w:rPr>
        <w:t xml:space="preserve"> </w:t>
      </w:r>
      <w:r w:rsidRPr="00CA3588">
        <w:rPr>
          <w:lang w:val="en-GB"/>
        </w:rPr>
        <w:t>proponent</w:t>
      </w:r>
      <w:r w:rsidR="00EA6428">
        <w:rPr>
          <w:lang w:val="en-GB"/>
        </w:rPr>
        <w:t xml:space="preserve"> </w:t>
      </w:r>
      <w:r w:rsidRPr="00CA3588">
        <w:rPr>
          <w:lang w:val="en-GB"/>
        </w:rPr>
        <w:t>and</w:t>
      </w:r>
      <w:r w:rsidR="00EA6428">
        <w:rPr>
          <w:lang w:val="en-GB"/>
        </w:rPr>
        <w:t xml:space="preserve"> </w:t>
      </w:r>
      <w:r w:rsidRPr="00CA3588">
        <w:rPr>
          <w:lang w:val="en-GB"/>
        </w:rPr>
        <w:t>parties</w:t>
      </w:r>
      <w:r w:rsidR="00EA6428">
        <w:rPr>
          <w:lang w:val="en-GB"/>
        </w:rPr>
        <w:t xml:space="preserve"> </w:t>
      </w:r>
      <w:r w:rsidRPr="00CA3588">
        <w:rPr>
          <w:lang w:val="en-GB"/>
        </w:rPr>
        <w:t>that</w:t>
      </w:r>
      <w:r w:rsidR="00EA6428">
        <w:rPr>
          <w:lang w:val="en-GB"/>
        </w:rPr>
        <w:t xml:space="preserve"> </w:t>
      </w:r>
      <w:r w:rsidRPr="00CA3588">
        <w:rPr>
          <w:lang w:val="en-GB"/>
        </w:rPr>
        <w:t>responds</w:t>
      </w:r>
      <w:r w:rsidR="00EA6428">
        <w:rPr>
          <w:lang w:val="en-GB"/>
        </w:rPr>
        <w:t xml:space="preserve"> </w:t>
      </w:r>
      <w:r w:rsidRPr="00CA3588">
        <w:rPr>
          <w:lang w:val="en-GB"/>
        </w:rPr>
        <w:t>to</w:t>
      </w:r>
      <w:r w:rsidR="00EA6428">
        <w:rPr>
          <w:lang w:val="en-GB"/>
        </w:rPr>
        <w:t xml:space="preserve"> </w:t>
      </w:r>
      <w:r w:rsidRPr="00CA3588">
        <w:rPr>
          <w:lang w:val="en-GB"/>
        </w:rPr>
        <w:t>either</w:t>
      </w:r>
      <w:r w:rsidR="00EA6428">
        <w:rPr>
          <w:lang w:val="en-GB"/>
        </w:rPr>
        <w:t xml:space="preserve"> </w:t>
      </w:r>
      <w:r w:rsidRPr="00CA3588">
        <w:rPr>
          <w:lang w:val="en-GB"/>
        </w:rPr>
        <w:t>submissions</w:t>
      </w:r>
      <w:r w:rsidR="00EA6428">
        <w:rPr>
          <w:lang w:val="en-GB"/>
        </w:rPr>
        <w:t xml:space="preserve"> </w:t>
      </w:r>
      <w:r w:rsidRPr="00CA3588">
        <w:rPr>
          <w:lang w:val="en-GB"/>
        </w:rPr>
        <w:t>or</w:t>
      </w:r>
      <w:r w:rsidR="00EA6428">
        <w:rPr>
          <w:lang w:val="en-GB"/>
        </w:rPr>
        <w:t xml:space="preserve"> </w:t>
      </w:r>
      <w:r w:rsidRPr="00CA3588">
        <w:rPr>
          <w:lang w:val="en-GB"/>
        </w:rPr>
        <w:t>directions</w:t>
      </w:r>
      <w:r w:rsidR="00EA6428">
        <w:rPr>
          <w:lang w:val="en-GB"/>
        </w:rPr>
        <w:t xml:space="preserve"> </w:t>
      </w:r>
      <w:r w:rsidRPr="00CA3588">
        <w:rPr>
          <w:lang w:val="en-GB"/>
        </w:rPr>
        <w:t>of</w:t>
      </w:r>
      <w:r w:rsidR="00EA6428">
        <w:rPr>
          <w:lang w:val="en-GB"/>
        </w:rPr>
        <w:t xml:space="preserve"> </w:t>
      </w:r>
      <w:r w:rsidRPr="00CA3588">
        <w:rPr>
          <w:lang w:val="en-GB"/>
        </w:rPr>
        <w:t>the</w:t>
      </w:r>
      <w:r w:rsidR="00EA6428">
        <w:rPr>
          <w:lang w:val="en-GB"/>
        </w:rPr>
        <w:t xml:space="preserve"> </w:t>
      </w:r>
      <w:r w:rsidRPr="00CA3588">
        <w:rPr>
          <w:lang w:val="en-GB"/>
        </w:rPr>
        <w:t>inquiry;</w:t>
      </w:r>
      <w:r w:rsidR="00EA6428">
        <w:rPr>
          <w:lang w:val="en-GB"/>
        </w:rPr>
        <w:t xml:space="preserve"> </w:t>
      </w:r>
      <w:r w:rsidRPr="00CA3588">
        <w:rPr>
          <w:lang w:val="en-GB"/>
        </w:rPr>
        <w:t>and</w:t>
      </w:r>
    </w:p>
    <w:p w14:paraId="458E6F9F" w14:textId="546C99D1" w:rsidR="00C1637F" w:rsidRPr="00CA3588" w:rsidRDefault="00C1637F" w:rsidP="00C1637F">
      <w:pPr>
        <w:pStyle w:val="PPVQuote"/>
        <w:ind w:left="1417" w:hanging="283"/>
        <w:rPr>
          <w:lang w:val="en-GB"/>
        </w:rPr>
      </w:pPr>
      <w:r w:rsidRPr="00CA3588">
        <w:rPr>
          <w:lang w:val="en-GB"/>
        </w:rPr>
        <w:t>d.</w:t>
      </w:r>
      <w:r w:rsidR="00EA6428">
        <w:rPr>
          <w:lang w:val="en-GB"/>
        </w:rPr>
        <w:t xml:space="preserve"> </w:t>
      </w:r>
      <w:r w:rsidRPr="00CA3588">
        <w:rPr>
          <w:lang w:val="en-GB"/>
        </w:rPr>
        <w:tab/>
        <w:t>any</w:t>
      </w:r>
      <w:r w:rsidR="00EA6428">
        <w:rPr>
          <w:lang w:val="en-GB"/>
        </w:rPr>
        <w:t xml:space="preserve"> </w:t>
      </w:r>
      <w:r w:rsidRPr="00CA3588">
        <w:rPr>
          <w:lang w:val="en-GB"/>
        </w:rPr>
        <w:t>other</w:t>
      </w:r>
      <w:r w:rsidR="00EA6428">
        <w:rPr>
          <w:lang w:val="en-GB"/>
        </w:rPr>
        <w:t xml:space="preserve"> </w:t>
      </w:r>
      <w:r w:rsidRPr="00CA3588">
        <w:rPr>
          <w:lang w:val="en-GB"/>
        </w:rPr>
        <w:t>relevant</w:t>
      </w:r>
      <w:r w:rsidR="00EA6428">
        <w:rPr>
          <w:lang w:val="en-GB"/>
        </w:rPr>
        <w:t xml:space="preserve"> </w:t>
      </w:r>
      <w:r w:rsidRPr="00CA3588">
        <w:rPr>
          <w:lang w:val="en-GB"/>
        </w:rPr>
        <w:t>information</w:t>
      </w:r>
      <w:r w:rsidR="00EA6428">
        <w:rPr>
          <w:lang w:val="en-GB"/>
        </w:rPr>
        <w:t xml:space="preserve"> </w:t>
      </w:r>
      <w:r w:rsidRPr="00CA3588">
        <w:rPr>
          <w:lang w:val="en-GB"/>
        </w:rPr>
        <w:t>that</w:t>
      </w:r>
      <w:r w:rsidR="00EA6428">
        <w:rPr>
          <w:lang w:val="en-GB"/>
        </w:rPr>
        <w:t xml:space="preserve"> </w:t>
      </w:r>
      <w:r w:rsidRPr="00CA3588">
        <w:rPr>
          <w:lang w:val="en-GB"/>
        </w:rPr>
        <w:t>is</w:t>
      </w:r>
      <w:r w:rsidR="00EA6428">
        <w:rPr>
          <w:lang w:val="en-GB"/>
        </w:rPr>
        <w:t xml:space="preserve"> </w:t>
      </w:r>
      <w:r w:rsidRPr="00CA3588">
        <w:rPr>
          <w:lang w:val="en-GB"/>
        </w:rPr>
        <w:t>provided</w:t>
      </w:r>
      <w:r w:rsidR="00EA6428">
        <w:rPr>
          <w:lang w:val="en-GB"/>
        </w:rPr>
        <w:t xml:space="preserve"> </w:t>
      </w:r>
      <w:r w:rsidRPr="00CA3588">
        <w:rPr>
          <w:lang w:val="en-GB"/>
        </w:rPr>
        <w:t>to,</w:t>
      </w:r>
      <w:r w:rsidR="00EA6428">
        <w:rPr>
          <w:lang w:val="en-GB"/>
        </w:rPr>
        <w:t xml:space="preserve"> </w:t>
      </w:r>
      <w:r w:rsidRPr="00CA3588">
        <w:rPr>
          <w:lang w:val="en-GB"/>
        </w:rPr>
        <w:t>or</w:t>
      </w:r>
      <w:r w:rsidR="00EA6428">
        <w:rPr>
          <w:lang w:val="en-GB"/>
        </w:rPr>
        <w:t xml:space="preserve"> </w:t>
      </w:r>
      <w:r w:rsidRPr="00CA3588">
        <w:rPr>
          <w:lang w:val="en-GB"/>
        </w:rPr>
        <w:t>obtained</w:t>
      </w:r>
      <w:r w:rsidR="00EA6428">
        <w:rPr>
          <w:lang w:val="en-GB"/>
        </w:rPr>
        <w:t xml:space="preserve"> </w:t>
      </w:r>
      <w:r w:rsidRPr="00CA3588">
        <w:rPr>
          <w:lang w:val="en-GB"/>
        </w:rPr>
        <w:t>by,</w:t>
      </w:r>
      <w:r w:rsidR="00EA6428">
        <w:rPr>
          <w:lang w:val="en-GB"/>
        </w:rPr>
        <w:t xml:space="preserve"> </w:t>
      </w:r>
      <w:r w:rsidRPr="00CA3588">
        <w:rPr>
          <w:lang w:val="en-GB"/>
        </w:rPr>
        <w:t>the</w:t>
      </w:r>
      <w:r w:rsidR="00EA6428">
        <w:rPr>
          <w:lang w:val="en-GB"/>
        </w:rPr>
        <w:t xml:space="preserve"> </w:t>
      </w:r>
      <w:r w:rsidRPr="00CA3588">
        <w:rPr>
          <w:lang w:val="en-GB"/>
        </w:rPr>
        <w:t>inquiry.</w:t>
      </w:r>
    </w:p>
    <w:p w14:paraId="66FB77DA" w14:textId="22658D27" w:rsidR="00F87F67" w:rsidRDefault="00C1637F" w:rsidP="00C1637F">
      <w:pPr>
        <w:pStyle w:val="PPVBody"/>
        <w:rPr>
          <w:rFonts w:asciiTheme="minorHAnsi" w:hAnsiTheme="minorHAnsi" w:cstheme="minorHAnsi"/>
          <w:lang w:val="en-GB"/>
        </w:rPr>
      </w:pPr>
      <w:r w:rsidRPr="00B65491">
        <w:rPr>
          <w:rFonts w:asciiTheme="minorHAnsi" w:hAnsiTheme="minorHAnsi" w:cstheme="minorHAnsi"/>
          <w:lang w:val="en-GB"/>
        </w:rPr>
        <w:t>Clause</w:t>
      </w:r>
      <w:r w:rsidR="00EA6428">
        <w:rPr>
          <w:rFonts w:asciiTheme="minorHAnsi" w:hAnsiTheme="minorHAnsi" w:cstheme="minorHAnsi"/>
          <w:lang w:val="en-GB"/>
        </w:rPr>
        <w:t xml:space="preserve"> </w:t>
      </w:r>
      <w:r w:rsidRPr="00B65491">
        <w:rPr>
          <w:rFonts w:asciiTheme="minorHAnsi" w:hAnsiTheme="minorHAnsi" w:cstheme="minorHAnsi"/>
          <w:lang w:val="en-GB"/>
        </w:rPr>
        <w:t>35</w:t>
      </w:r>
      <w:r w:rsidR="00EA6428">
        <w:rPr>
          <w:rFonts w:asciiTheme="minorHAnsi" w:hAnsiTheme="minorHAnsi" w:cstheme="minorHAnsi"/>
          <w:lang w:val="en-GB"/>
        </w:rPr>
        <w:t xml:space="preserve"> </w:t>
      </w:r>
      <w:r w:rsidRPr="00B65491">
        <w:rPr>
          <w:rFonts w:asciiTheme="minorHAnsi" w:hAnsiTheme="minorHAnsi" w:cstheme="minorHAnsi"/>
          <w:lang w:val="en-GB"/>
        </w:rPr>
        <w:t>sets</w:t>
      </w:r>
      <w:r w:rsidR="00EA6428">
        <w:rPr>
          <w:rFonts w:asciiTheme="minorHAnsi" w:hAnsiTheme="minorHAnsi" w:cstheme="minorHAnsi"/>
          <w:lang w:val="en-GB"/>
        </w:rPr>
        <w:t xml:space="preserve"> </w:t>
      </w:r>
      <w:r w:rsidRPr="00B65491">
        <w:rPr>
          <w:rFonts w:asciiTheme="minorHAnsi" w:hAnsiTheme="minorHAnsi" w:cstheme="minorHAnsi"/>
          <w:lang w:val="en-GB"/>
        </w:rPr>
        <w:t>out</w:t>
      </w:r>
      <w:r w:rsidR="00EA6428">
        <w:rPr>
          <w:rFonts w:asciiTheme="minorHAnsi" w:hAnsiTheme="minorHAnsi" w:cstheme="minorHAnsi"/>
          <w:lang w:val="en-GB"/>
        </w:rPr>
        <w:t xml:space="preserve"> </w:t>
      </w:r>
      <w:r w:rsidRPr="00B65491">
        <w:rPr>
          <w:rFonts w:asciiTheme="minorHAnsi" w:hAnsiTheme="minorHAnsi" w:cstheme="minorHAnsi"/>
          <w:lang w:val="en-GB"/>
        </w:rPr>
        <w:t>the</w:t>
      </w:r>
      <w:r w:rsidR="00EA6428">
        <w:rPr>
          <w:rFonts w:asciiTheme="minorHAnsi" w:hAnsiTheme="minorHAnsi" w:cstheme="minorHAnsi"/>
          <w:lang w:val="en-GB"/>
        </w:rPr>
        <w:t xml:space="preserve"> </w:t>
      </w:r>
      <w:r w:rsidRPr="00B65491">
        <w:rPr>
          <w:rFonts w:asciiTheme="minorHAnsi" w:hAnsiTheme="minorHAnsi" w:cstheme="minorHAnsi"/>
          <w:lang w:val="en-GB"/>
        </w:rPr>
        <w:t>matters</w:t>
      </w:r>
      <w:r w:rsidR="00EA6428">
        <w:rPr>
          <w:rFonts w:asciiTheme="minorHAnsi" w:hAnsiTheme="minorHAnsi" w:cstheme="minorHAnsi"/>
          <w:lang w:val="en-GB"/>
        </w:rPr>
        <w:t xml:space="preserve"> </w:t>
      </w:r>
      <w:r w:rsidRPr="00B65491">
        <w:rPr>
          <w:rFonts w:asciiTheme="minorHAnsi" w:hAnsiTheme="minorHAnsi" w:cstheme="minorHAnsi"/>
          <w:lang w:val="en-GB"/>
        </w:rPr>
        <w:t>that</w:t>
      </w:r>
      <w:r w:rsidR="00EA6428">
        <w:rPr>
          <w:rFonts w:asciiTheme="minorHAnsi" w:hAnsiTheme="minorHAnsi" w:cstheme="minorHAnsi"/>
          <w:lang w:val="en-GB"/>
        </w:rPr>
        <w:t xml:space="preserve"> </w:t>
      </w:r>
      <w:r w:rsidRPr="00B65491">
        <w:rPr>
          <w:rFonts w:asciiTheme="minorHAnsi" w:hAnsiTheme="minorHAnsi" w:cstheme="minorHAnsi"/>
          <w:lang w:val="en-GB"/>
        </w:rPr>
        <w:t>must</w:t>
      </w:r>
      <w:r w:rsidR="00EA6428">
        <w:rPr>
          <w:rFonts w:asciiTheme="minorHAnsi" w:hAnsiTheme="minorHAnsi" w:cstheme="minorHAnsi"/>
          <w:lang w:val="en-GB"/>
        </w:rPr>
        <w:t xml:space="preserve"> </w:t>
      </w:r>
      <w:r w:rsidRPr="00B65491">
        <w:rPr>
          <w:rFonts w:asciiTheme="minorHAnsi" w:hAnsiTheme="minorHAnsi" w:cstheme="minorHAnsi"/>
          <w:lang w:val="en-GB"/>
        </w:rPr>
        <w:t>be</w:t>
      </w:r>
      <w:r w:rsidR="00EA6428">
        <w:rPr>
          <w:rFonts w:asciiTheme="minorHAnsi" w:hAnsiTheme="minorHAnsi" w:cstheme="minorHAnsi"/>
          <w:lang w:val="en-GB"/>
        </w:rPr>
        <w:t xml:space="preserve"> </w:t>
      </w:r>
      <w:r w:rsidRPr="00B65491">
        <w:rPr>
          <w:rFonts w:asciiTheme="minorHAnsi" w:hAnsiTheme="minorHAnsi" w:cstheme="minorHAnsi"/>
          <w:lang w:val="en-GB"/>
        </w:rPr>
        <w:t>included</w:t>
      </w:r>
      <w:r w:rsidR="00EA6428">
        <w:rPr>
          <w:rFonts w:asciiTheme="minorHAnsi" w:hAnsiTheme="minorHAnsi" w:cstheme="minorHAnsi"/>
          <w:lang w:val="en-GB"/>
        </w:rPr>
        <w:t xml:space="preserve"> </w:t>
      </w:r>
      <w:r w:rsidRPr="00B65491">
        <w:rPr>
          <w:rFonts w:asciiTheme="minorHAnsi" w:hAnsiTheme="minorHAnsi" w:cstheme="minorHAnsi"/>
          <w:lang w:val="en-GB"/>
        </w:rPr>
        <w:t>in</w:t>
      </w:r>
      <w:r w:rsidR="00EA6428">
        <w:rPr>
          <w:rFonts w:asciiTheme="minorHAnsi" w:hAnsiTheme="minorHAnsi" w:cstheme="minorHAnsi"/>
          <w:lang w:val="en-GB"/>
        </w:rPr>
        <w:t xml:space="preserve"> </w:t>
      </w:r>
      <w:r w:rsidRPr="00B65491">
        <w:rPr>
          <w:rFonts w:asciiTheme="minorHAnsi" w:hAnsiTheme="minorHAnsi" w:cstheme="minorHAnsi"/>
          <w:lang w:val="en-GB"/>
        </w:rPr>
        <w:t>the</w:t>
      </w:r>
      <w:r w:rsidR="00EA6428">
        <w:rPr>
          <w:rFonts w:asciiTheme="minorHAnsi" w:hAnsiTheme="minorHAnsi" w:cstheme="minorHAnsi"/>
          <w:lang w:val="en-GB"/>
        </w:rPr>
        <w:t xml:space="preserve"> </w:t>
      </w:r>
      <w:r w:rsidRPr="00B65491">
        <w:rPr>
          <w:rFonts w:asciiTheme="minorHAnsi" w:hAnsiTheme="minorHAnsi" w:cstheme="minorHAnsi"/>
          <w:lang w:val="en-GB"/>
        </w:rPr>
        <w:t>Inquiry’s</w:t>
      </w:r>
      <w:r w:rsidR="00EA6428">
        <w:rPr>
          <w:rFonts w:asciiTheme="minorHAnsi" w:hAnsiTheme="minorHAnsi" w:cstheme="minorHAnsi"/>
          <w:lang w:val="en-GB"/>
        </w:rPr>
        <w:t xml:space="preserve"> </w:t>
      </w:r>
      <w:r w:rsidRPr="00B65491">
        <w:rPr>
          <w:rFonts w:asciiTheme="minorHAnsi" w:hAnsiTheme="minorHAnsi" w:cstheme="minorHAnsi"/>
          <w:lang w:val="en-GB"/>
        </w:rPr>
        <w:t>report</w:t>
      </w:r>
      <w:r w:rsidR="00F87F67">
        <w:rPr>
          <w:rFonts w:asciiTheme="minorHAnsi" w:hAnsiTheme="minorHAnsi" w:cstheme="minorHAnsi"/>
          <w:lang w:val="en-GB"/>
        </w:rPr>
        <w:t>.  The Overview section of this report contains a table extracting the requirements of clause 35, and providing cross references to the relevant parts of the report at which those matters are addressed.</w:t>
      </w:r>
    </w:p>
    <w:p w14:paraId="23DA70EC" w14:textId="2C240A0B" w:rsidR="000205A3" w:rsidRDefault="00D3398F" w:rsidP="00C1637F">
      <w:pPr>
        <w:pStyle w:val="PPVBody"/>
        <w:rPr>
          <w:lang w:val="en-GB"/>
        </w:rPr>
      </w:pPr>
      <w:r>
        <w:rPr>
          <w:rFonts w:asciiTheme="minorHAnsi" w:hAnsiTheme="minorHAnsi" w:cstheme="minorHAnsi"/>
          <w:lang w:val="en-GB"/>
        </w:rPr>
        <w:t xml:space="preserve">It should be noted that while the Inquiry was </w:t>
      </w:r>
      <w:r w:rsidR="005F4563" w:rsidRPr="00B65491">
        <w:rPr>
          <w:rFonts w:asciiTheme="minorHAnsi" w:hAnsiTheme="minorHAnsi" w:cstheme="minorHAnsi"/>
        </w:rPr>
        <w:t>required</w:t>
      </w:r>
      <w:r w:rsidR="005F4563">
        <w:rPr>
          <w:rFonts w:asciiTheme="minorHAnsi" w:hAnsiTheme="minorHAnsi" w:cstheme="minorHAnsi"/>
        </w:rPr>
        <w:t xml:space="preserve"> </w:t>
      </w:r>
      <w:r w:rsidR="005F4563">
        <w:rPr>
          <w:rFonts w:asciiTheme="minorHAnsi" w:hAnsiTheme="minorHAnsi" w:cstheme="minorHAnsi"/>
          <w:lang w:val="en-GB"/>
        </w:rPr>
        <w:t xml:space="preserve">by its Terms of Reference to conduct </w:t>
      </w:r>
      <w:r w:rsidR="005F4563" w:rsidRPr="00B65491">
        <w:rPr>
          <w:rFonts w:asciiTheme="minorHAnsi" w:hAnsiTheme="minorHAnsi" w:cstheme="minorHAnsi"/>
        </w:rPr>
        <w:t>its</w:t>
      </w:r>
      <w:r w:rsidR="005F4563">
        <w:rPr>
          <w:rFonts w:asciiTheme="minorHAnsi" w:hAnsiTheme="minorHAnsi" w:cstheme="minorHAnsi"/>
        </w:rPr>
        <w:t xml:space="preserve"> </w:t>
      </w:r>
      <w:r w:rsidR="005F4563" w:rsidRPr="00B65491">
        <w:rPr>
          <w:rFonts w:asciiTheme="minorHAnsi" w:hAnsiTheme="minorHAnsi" w:cstheme="minorHAnsi"/>
        </w:rPr>
        <w:t>proceedings</w:t>
      </w:r>
      <w:r w:rsidR="005F4563">
        <w:rPr>
          <w:rFonts w:asciiTheme="minorHAnsi" w:hAnsiTheme="minorHAnsi" w:cstheme="minorHAnsi"/>
        </w:rPr>
        <w:t xml:space="preserve"> </w:t>
      </w:r>
      <w:r w:rsidR="005F4563" w:rsidRPr="00B65491">
        <w:rPr>
          <w:rFonts w:asciiTheme="minorHAnsi" w:hAnsiTheme="minorHAnsi" w:cstheme="minorHAnsi"/>
        </w:rPr>
        <w:t>through</w:t>
      </w:r>
      <w:r w:rsidR="005F4563">
        <w:rPr>
          <w:rFonts w:asciiTheme="minorHAnsi" w:hAnsiTheme="minorHAnsi" w:cstheme="minorHAnsi"/>
        </w:rPr>
        <w:t xml:space="preserve"> </w:t>
      </w:r>
      <w:r w:rsidR="005F4563" w:rsidRPr="00B65491">
        <w:rPr>
          <w:rFonts w:asciiTheme="minorHAnsi" w:hAnsiTheme="minorHAnsi" w:cstheme="minorHAnsi"/>
        </w:rPr>
        <w:t>a</w:t>
      </w:r>
      <w:r w:rsidR="005F4563">
        <w:rPr>
          <w:rFonts w:asciiTheme="minorHAnsi" w:hAnsiTheme="minorHAnsi" w:cstheme="minorHAnsi"/>
        </w:rPr>
        <w:t xml:space="preserve"> </w:t>
      </w:r>
      <w:r w:rsidR="005F4563" w:rsidRPr="00B65491">
        <w:rPr>
          <w:rFonts w:asciiTheme="minorHAnsi" w:hAnsiTheme="minorHAnsi" w:cstheme="minorHAnsi"/>
        </w:rPr>
        <w:t>submitter</w:t>
      </w:r>
      <w:r w:rsidR="005F4563">
        <w:rPr>
          <w:rFonts w:asciiTheme="minorHAnsi" w:hAnsiTheme="minorHAnsi" w:cstheme="minorHAnsi"/>
        </w:rPr>
        <w:t xml:space="preserve"> </w:t>
      </w:r>
      <w:r w:rsidR="005F4563" w:rsidRPr="00B65491">
        <w:rPr>
          <w:rFonts w:asciiTheme="minorHAnsi" w:hAnsiTheme="minorHAnsi" w:cstheme="minorHAnsi"/>
        </w:rPr>
        <w:t>conference</w:t>
      </w:r>
      <w:r w:rsidR="005F4563">
        <w:rPr>
          <w:rFonts w:asciiTheme="minorHAnsi" w:hAnsiTheme="minorHAnsi" w:cstheme="minorHAnsi"/>
        </w:rPr>
        <w:t xml:space="preserve">, </w:t>
      </w:r>
      <w:r w:rsidR="000205A3">
        <w:rPr>
          <w:rFonts w:asciiTheme="minorHAnsi" w:hAnsiTheme="minorHAnsi" w:cstheme="minorHAnsi"/>
        </w:rPr>
        <w:t xml:space="preserve">Clause 4 of </w:t>
      </w:r>
      <w:r w:rsidR="005F4563">
        <w:rPr>
          <w:rFonts w:asciiTheme="minorHAnsi" w:hAnsiTheme="minorHAnsi" w:cstheme="minorHAnsi"/>
        </w:rPr>
        <w:t xml:space="preserve">the Terms of Reference require the Inquiry to </w:t>
      </w:r>
      <w:r w:rsidR="000205A3">
        <w:rPr>
          <w:rFonts w:asciiTheme="minorHAnsi" w:hAnsiTheme="minorHAnsi" w:cstheme="minorHAnsi"/>
        </w:rPr>
        <w:t xml:space="preserve">carry out </w:t>
      </w:r>
      <w:r w:rsidR="005F4563">
        <w:rPr>
          <w:rFonts w:asciiTheme="minorHAnsi" w:hAnsiTheme="minorHAnsi" w:cstheme="minorHAnsi"/>
        </w:rPr>
        <w:t>a full assessment of the EES</w:t>
      </w:r>
      <w:r w:rsidR="000205A3">
        <w:rPr>
          <w:rFonts w:asciiTheme="minorHAnsi" w:hAnsiTheme="minorHAnsi" w:cstheme="minorHAnsi"/>
        </w:rPr>
        <w:t xml:space="preserve">.  Accordingly, the Inquiry has considered all of the </w:t>
      </w:r>
      <w:r w:rsidR="000205A3" w:rsidRPr="00CA3588">
        <w:rPr>
          <w:lang w:val="en-GB"/>
        </w:rPr>
        <w:t>potential</w:t>
      </w:r>
      <w:r w:rsidR="000205A3">
        <w:rPr>
          <w:lang w:val="en-GB"/>
        </w:rPr>
        <w:t xml:space="preserve"> </w:t>
      </w:r>
      <w:r w:rsidR="000205A3" w:rsidRPr="00CA3588">
        <w:rPr>
          <w:lang w:val="en-GB"/>
        </w:rPr>
        <w:t>environmental</w:t>
      </w:r>
      <w:r w:rsidR="000205A3">
        <w:rPr>
          <w:lang w:val="en-GB"/>
        </w:rPr>
        <w:t xml:space="preserve"> </w:t>
      </w:r>
      <w:r w:rsidR="000205A3" w:rsidRPr="00CA3588">
        <w:rPr>
          <w:lang w:val="en-GB"/>
        </w:rPr>
        <w:t>effects</w:t>
      </w:r>
      <w:r w:rsidR="000205A3">
        <w:rPr>
          <w:lang w:val="en-GB"/>
        </w:rPr>
        <w:t xml:space="preserve"> </w:t>
      </w:r>
      <w:r w:rsidR="000205A3" w:rsidRPr="00CA3588">
        <w:rPr>
          <w:lang w:val="en-GB"/>
        </w:rPr>
        <w:t>of</w:t>
      </w:r>
      <w:r w:rsidR="000205A3">
        <w:rPr>
          <w:lang w:val="en-GB"/>
        </w:rPr>
        <w:t xml:space="preserve"> </w:t>
      </w:r>
      <w:r w:rsidR="000205A3" w:rsidRPr="00CA3588">
        <w:rPr>
          <w:lang w:val="en-GB"/>
        </w:rPr>
        <w:t>the</w:t>
      </w:r>
      <w:r w:rsidR="000205A3">
        <w:rPr>
          <w:lang w:val="en-GB"/>
        </w:rPr>
        <w:t xml:space="preserve"> P</w:t>
      </w:r>
      <w:r w:rsidR="000205A3" w:rsidRPr="00CA3588">
        <w:rPr>
          <w:lang w:val="en-GB"/>
        </w:rPr>
        <w:t>roject</w:t>
      </w:r>
      <w:r w:rsidR="000205A3">
        <w:rPr>
          <w:lang w:val="en-GB"/>
        </w:rPr>
        <w:t xml:space="preserve">, not just those issues that were raised in submissions or at the </w:t>
      </w:r>
      <w:r w:rsidR="00725415">
        <w:rPr>
          <w:lang w:val="en-GB"/>
        </w:rPr>
        <w:t>submitter conference</w:t>
      </w:r>
      <w:r w:rsidR="000205A3">
        <w:rPr>
          <w:lang w:val="en-GB"/>
        </w:rPr>
        <w:t>.</w:t>
      </w:r>
    </w:p>
    <w:p w14:paraId="2A04DD6C" w14:textId="489A9435" w:rsidR="007F57DF" w:rsidRPr="00B65491" w:rsidRDefault="007E235C" w:rsidP="007E235C">
      <w:pPr>
        <w:pStyle w:val="Heading2"/>
        <w:rPr>
          <w:rFonts w:cstheme="minorHAnsi"/>
          <w:lang w:val="en-GB"/>
        </w:rPr>
      </w:pPr>
      <w:bookmarkStart w:id="30" w:name="_Toc65588896"/>
      <w:r w:rsidRPr="00B65491">
        <w:rPr>
          <w:rFonts w:cstheme="minorHAnsi"/>
          <w:lang w:val="en-GB"/>
        </w:rPr>
        <w:t>The</w:t>
      </w:r>
      <w:r w:rsidR="00EA6428">
        <w:rPr>
          <w:rFonts w:cstheme="minorHAnsi"/>
          <w:lang w:val="en-GB"/>
        </w:rPr>
        <w:t xml:space="preserve"> </w:t>
      </w:r>
      <w:r w:rsidRPr="00B65491">
        <w:rPr>
          <w:rFonts w:cstheme="minorHAnsi"/>
          <w:lang w:val="en-GB"/>
        </w:rPr>
        <w:t>role</w:t>
      </w:r>
      <w:r w:rsidR="00EA6428">
        <w:rPr>
          <w:rFonts w:cstheme="minorHAnsi"/>
          <w:lang w:val="en-GB"/>
        </w:rPr>
        <w:t xml:space="preserve"> </w:t>
      </w:r>
      <w:r w:rsidRPr="00B65491">
        <w:rPr>
          <w:rFonts w:cstheme="minorHAnsi"/>
          <w:lang w:val="en-GB"/>
        </w:rPr>
        <w:t>of</w:t>
      </w:r>
      <w:r w:rsidR="00EA6428">
        <w:rPr>
          <w:rFonts w:cstheme="minorHAnsi"/>
          <w:lang w:val="en-GB"/>
        </w:rPr>
        <w:t xml:space="preserve"> </w:t>
      </w:r>
      <w:r w:rsidRPr="00B65491">
        <w:rPr>
          <w:rFonts w:cstheme="minorHAnsi"/>
          <w:lang w:val="en-GB"/>
        </w:rPr>
        <w:t>the</w:t>
      </w:r>
      <w:r w:rsidR="00EA6428">
        <w:rPr>
          <w:rFonts w:cstheme="minorHAnsi"/>
          <w:lang w:val="en-GB"/>
        </w:rPr>
        <w:t xml:space="preserve"> </w:t>
      </w:r>
      <w:r w:rsidRPr="00B65491">
        <w:rPr>
          <w:rFonts w:cstheme="minorHAnsi"/>
          <w:lang w:val="en-GB"/>
        </w:rPr>
        <w:t>Panel</w:t>
      </w:r>
      <w:bookmarkEnd w:id="30"/>
    </w:p>
    <w:p w14:paraId="3AB39240" w14:textId="636A8038" w:rsidR="005C60D3" w:rsidRPr="00B65491" w:rsidRDefault="005C60D3" w:rsidP="005C60D3">
      <w:pPr>
        <w:pStyle w:val="PPVBody"/>
        <w:rPr>
          <w:rFonts w:asciiTheme="minorHAnsi" w:hAnsiTheme="minorHAnsi" w:cstheme="minorHAnsi"/>
        </w:rPr>
      </w:pP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Panel’s</w:t>
      </w:r>
      <w:r w:rsidR="00EA6428">
        <w:rPr>
          <w:rFonts w:asciiTheme="minorHAnsi" w:hAnsiTheme="minorHAnsi" w:cstheme="minorHAnsi"/>
        </w:rPr>
        <w:t xml:space="preserve"> </w:t>
      </w:r>
      <w:r w:rsidRPr="00B65491">
        <w:rPr>
          <w:rFonts w:asciiTheme="minorHAnsi" w:hAnsiTheme="minorHAnsi" w:cstheme="minorHAnsi"/>
        </w:rPr>
        <w:t>appointment</w:t>
      </w:r>
      <w:r w:rsidR="00EA6428">
        <w:rPr>
          <w:rFonts w:asciiTheme="minorHAnsi" w:hAnsiTheme="minorHAnsi" w:cstheme="minorHAnsi"/>
        </w:rPr>
        <w:t xml:space="preserve"> </w:t>
      </w:r>
      <w:r w:rsidRPr="00B65491">
        <w:rPr>
          <w:rFonts w:asciiTheme="minorHAnsi" w:hAnsiTheme="minorHAnsi" w:cstheme="minorHAnsi"/>
        </w:rPr>
        <w:t>under</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Pipelines</w:t>
      </w:r>
      <w:r w:rsidR="00EA6428">
        <w:rPr>
          <w:rFonts w:asciiTheme="minorHAnsi" w:hAnsiTheme="minorHAnsi" w:cstheme="minorHAnsi"/>
        </w:rPr>
        <w:t xml:space="preserve"> </w:t>
      </w:r>
      <w:r w:rsidRPr="00B65491">
        <w:rPr>
          <w:rFonts w:asciiTheme="minorHAnsi" w:hAnsiTheme="minorHAnsi" w:cstheme="minorHAnsi"/>
        </w:rPr>
        <w:t>Act</w:t>
      </w:r>
      <w:r w:rsidR="00EA6428">
        <w:rPr>
          <w:rFonts w:asciiTheme="minorHAnsi" w:hAnsiTheme="minorHAnsi" w:cstheme="minorHAnsi"/>
        </w:rPr>
        <w:t xml:space="preserve"> </w:t>
      </w:r>
      <w:r w:rsidRPr="00B65491">
        <w:rPr>
          <w:rFonts w:asciiTheme="minorHAnsi" w:hAnsiTheme="minorHAnsi" w:cstheme="minorHAnsi"/>
        </w:rPr>
        <w:t>states:</w:t>
      </w:r>
    </w:p>
    <w:p w14:paraId="15FE6297" w14:textId="2CAB79F0" w:rsidR="005C60D3" w:rsidRPr="00CA3588" w:rsidRDefault="005C60D3" w:rsidP="005C60D3">
      <w:pPr>
        <w:pStyle w:val="PPVQuote"/>
        <w:rPr>
          <w:lang w:val="en-GB"/>
        </w:rPr>
      </w:pPr>
      <w:r w:rsidRPr="00CA3588">
        <w:rPr>
          <w:lang w:val="en-GB"/>
        </w:rPr>
        <w:t>After</w:t>
      </w:r>
      <w:r w:rsidR="00EA6428">
        <w:rPr>
          <w:lang w:val="en-GB"/>
        </w:rPr>
        <w:t xml:space="preserve"> </w:t>
      </w:r>
      <w:r w:rsidRPr="00CA3588">
        <w:rPr>
          <w:lang w:val="en-GB"/>
        </w:rPr>
        <w:t>conducting</w:t>
      </w:r>
      <w:r w:rsidR="00EA6428">
        <w:rPr>
          <w:lang w:val="en-GB"/>
        </w:rPr>
        <w:t xml:space="preserve"> </w:t>
      </w:r>
      <w:r w:rsidRPr="00CA3588">
        <w:rPr>
          <w:lang w:val="en-GB"/>
        </w:rPr>
        <w:t>the</w:t>
      </w:r>
      <w:r w:rsidR="00EA6428">
        <w:rPr>
          <w:lang w:val="en-GB"/>
        </w:rPr>
        <w:t xml:space="preserve"> </w:t>
      </w:r>
      <w:r w:rsidRPr="00CA3588">
        <w:rPr>
          <w:lang w:val="en-GB"/>
        </w:rPr>
        <w:t>public</w:t>
      </w:r>
      <w:r w:rsidR="00EA6428">
        <w:rPr>
          <w:lang w:val="en-GB"/>
        </w:rPr>
        <w:t xml:space="preserve"> </w:t>
      </w:r>
      <w:r w:rsidRPr="00CA3588">
        <w:rPr>
          <w:lang w:val="en-GB"/>
        </w:rPr>
        <w:t>hearing,</w:t>
      </w:r>
      <w:r w:rsidR="00EA6428">
        <w:rPr>
          <w:lang w:val="en-GB"/>
        </w:rPr>
        <w:t xml:space="preserve"> </w:t>
      </w:r>
      <w:r w:rsidRPr="00CA3588">
        <w:rPr>
          <w:lang w:val="en-GB"/>
        </w:rPr>
        <w:t>the</w:t>
      </w:r>
      <w:r w:rsidR="00EA6428">
        <w:rPr>
          <w:lang w:val="en-GB"/>
        </w:rPr>
        <w:t xml:space="preserve"> </w:t>
      </w:r>
      <w:r w:rsidRPr="00CA3588">
        <w:rPr>
          <w:lang w:val="en-GB"/>
        </w:rPr>
        <w:t>panel</w:t>
      </w:r>
      <w:r w:rsidR="00EA6428">
        <w:rPr>
          <w:lang w:val="en-GB"/>
        </w:rPr>
        <w:t xml:space="preserve"> </w:t>
      </w:r>
      <w:r w:rsidRPr="00CA3588">
        <w:rPr>
          <w:lang w:val="en-GB"/>
        </w:rPr>
        <w:t>must,</w:t>
      </w:r>
      <w:r w:rsidR="00EA6428">
        <w:rPr>
          <w:lang w:val="en-GB"/>
        </w:rPr>
        <w:t xml:space="preserve"> </w:t>
      </w:r>
      <w:r w:rsidRPr="00CA3588">
        <w:rPr>
          <w:lang w:val="en-GB"/>
        </w:rPr>
        <w:t>in</w:t>
      </w:r>
      <w:r w:rsidR="00EA6428">
        <w:rPr>
          <w:lang w:val="en-GB"/>
        </w:rPr>
        <w:t xml:space="preserve"> </w:t>
      </w:r>
      <w:r w:rsidRPr="00CA3588">
        <w:rPr>
          <w:lang w:val="en-GB"/>
        </w:rPr>
        <w:t>accordance</w:t>
      </w:r>
      <w:r w:rsidR="00EA6428">
        <w:rPr>
          <w:lang w:val="en-GB"/>
        </w:rPr>
        <w:t xml:space="preserve"> </w:t>
      </w:r>
      <w:r w:rsidRPr="00CA3588">
        <w:rPr>
          <w:lang w:val="en-GB"/>
        </w:rPr>
        <w:t>with</w:t>
      </w:r>
      <w:r w:rsidR="00EA6428">
        <w:rPr>
          <w:lang w:val="en-GB"/>
        </w:rPr>
        <w:t xml:space="preserve"> </w:t>
      </w:r>
      <w:r w:rsidRPr="00CA3588">
        <w:rPr>
          <w:lang w:val="en-GB"/>
        </w:rPr>
        <w:t>s</w:t>
      </w:r>
      <w:r w:rsidR="00EA6428">
        <w:rPr>
          <w:lang w:val="en-GB"/>
        </w:rPr>
        <w:t xml:space="preserve"> </w:t>
      </w:r>
      <w:r w:rsidRPr="00CA3588">
        <w:rPr>
          <w:lang w:val="en-GB"/>
        </w:rPr>
        <w:t>47(1)</w:t>
      </w:r>
      <w:r w:rsidR="00EA6428">
        <w:rPr>
          <w:lang w:val="en-GB"/>
        </w:rPr>
        <w:t xml:space="preserve"> </w:t>
      </w:r>
      <w:r w:rsidRPr="00CA3588">
        <w:rPr>
          <w:lang w:val="en-GB"/>
        </w:rPr>
        <w:t>of</w:t>
      </w:r>
      <w:r w:rsidR="00EA6428">
        <w:rPr>
          <w:lang w:val="en-GB"/>
        </w:rPr>
        <w:t xml:space="preserve"> </w:t>
      </w:r>
      <w:r w:rsidRPr="00CA3588">
        <w:rPr>
          <w:lang w:val="en-GB"/>
        </w:rPr>
        <w:t>the</w:t>
      </w:r>
      <w:r w:rsidR="00EA6428">
        <w:rPr>
          <w:lang w:val="en-GB"/>
        </w:rPr>
        <w:t xml:space="preserve"> </w:t>
      </w:r>
      <w:r w:rsidRPr="00CA3588">
        <w:rPr>
          <w:lang w:val="en-GB"/>
        </w:rPr>
        <w:t>Pipelines</w:t>
      </w:r>
      <w:r w:rsidR="00EA6428">
        <w:rPr>
          <w:lang w:val="en-GB"/>
        </w:rPr>
        <w:t xml:space="preserve"> </w:t>
      </w:r>
      <w:r w:rsidRPr="00CA3588">
        <w:rPr>
          <w:lang w:val="en-GB"/>
        </w:rPr>
        <w:t>Act:</w:t>
      </w:r>
    </w:p>
    <w:p w14:paraId="5B18FD51" w14:textId="68A3947C" w:rsidR="005C60D3" w:rsidRPr="00CA3588" w:rsidRDefault="005C60D3" w:rsidP="005C60D3">
      <w:pPr>
        <w:pStyle w:val="PPVQuote"/>
        <w:ind w:left="1276" w:hanging="425"/>
        <w:rPr>
          <w:lang w:val="en-GB"/>
        </w:rPr>
      </w:pPr>
      <w:r w:rsidRPr="00CA3588">
        <w:rPr>
          <w:lang w:val="en-GB"/>
        </w:rPr>
        <w:t>(a)</w:t>
      </w:r>
      <w:r w:rsidR="00EA6428">
        <w:rPr>
          <w:lang w:val="en-GB"/>
        </w:rPr>
        <w:t xml:space="preserve"> </w:t>
      </w:r>
      <w:r w:rsidRPr="00CA3588">
        <w:rPr>
          <w:lang w:val="en-GB"/>
        </w:rPr>
        <w:tab/>
        <w:t>report</w:t>
      </w:r>
      <w:r w:rsidR="00EA6428">
        <w:rPr>
          <w:lang w:val="en-GB"/>
        </w:rPr>
        <w:t xml:space="preserve"> </w:t>
      </w:r>
      <w:r w:rsidRPr="00CA3588">
        <w:rPr>
          <w:lang w:val="en-GB"/>
        </w:rPr>
        <w:t>to</w:t>
      </w:r>
      <w:r w:rsidR="00EA6428">
        <w:rPr>
          <w:lang w:val="en-GB"/>
        </w:rPr>
        <w:t xml:space="preserve"> </w:t>
      </w:r>
      <w:r w:rsidRPr="00CA3588">
        <w:rPr>
          <w:lang w:val="en-GB"/>
        </w:rPr>
        <w:t>the</w:t>
      </w:r>
      <w:r w:rsidR="00EA6428">
        <w:rPr>
          <w:lang w:val="en-GB"/>
        </w:rPr>
        <w:t xml:space="preserve"> </w:t>
      </w:r>
      <w:r w:rsidR="00225F42">
        <w:rPr>
          <w:lang w:val="en-GB"/>
        </w:rPr>
        <w:t xml:space="preserve">[Pipelines] </w:t>
      </w:r>
      <w:r w:rsidRPr="00CA3588">
        <w:rPr>
          <w:lang w:val="en-GB"/>
        </w:rPr>
        <w:t>Minister</w:t>
      </w:r>
      <w:r w:rsidR="00EA6428">
        <w:rPr>
          <w:lang w:val="en-GB"/>
        </w:rPr>
        <w:t xml:space="preserve"> </w:t>
      </w:r>
      <w:r w:rsidRPr="00CA3588">
        <w:rPr>
          <w:lang w:val="en-GB"/>
        </w:rPr>
        <w:t>on</w:t>
      </w:r>
      <w:r w:rsidR="00EA6428">
        <w:rPr>
          <w:lang w:val="en-GB"/>
        </w:rPr>
        <w:t xml:space="preserve"> </w:t>
      </w:r>
      <w:r w:rsidRPr="00CA3588">
        <w:rPr>
          <w:lang w:val="en-GB"/>
        </w:rPr>
        <w:t>the</w:t>
      </w:r>
      <w:r w:rsidR="00EA6428">
        <w:rPr>
          <w:lang w:val="en-GB"/>
        </w:rPr>
        <w:t xml:space="preserve"> </w:t>
      </w:r>
      <w:r w:rsidRPr="00CA3588">
        <w:rPr>
          <w:lang w:val="en-GB"/>
        </w:rPr>
        <w:t>submissions;</w:t>
      </w:r>
      <w:r w:rsidR="00EA6428">
        <w:rPr>
          <w:lang w:val="en-GB"/>
        </w:rPr>
        <w:t xml:space="preserve"> </w:t>
      </w:r>
      <w:r w:rsidRPr="00CA3588">
        <w:rPr>
          <w:lang w:val="en-GB"/>
        </w:rPr>
        <w:t>and</w:t>
      </w:r>
    </w:p>
    <w:p w14:paraId="68BAEAAF" w14:textId="1A0FA7FE" w:rsidR="005C60D3" w:rsidRPr="00CA3588" w:rsidRDefault="005C60D3" w:rsidP="005C60D3">
      <w:pPr>
        <w:pStyle w:val="PPVQuote"/>
        <w:ind w:left="1276" w:hanging="425"/>
        <w:rPr>
          <w:lang w:val="en-GB"/>
        </w:rPr>
      </w:pPr>
      <w:r w:rsidRPr="00CA3588">
        <w:rPr>
          <w:lang w:val="en-GB"/>
        </w:rPr>
        <w:lastRenderedPageBreak/>
        <w:t>(b)</w:t>
      </w:r>
      <w:r w:rsidR="00EA6428">
        <w:rPr>
          <w:lang w:val="en-GB"/>
        </w:rPr>
        <w:t xml:space="preserve"> </w:t>
      </w:r>
      <w:r w:rsidRPr="00CA3588">
        <w:rPr>
          <w:lang w:val="en-GB"/>
        </w:rPr>
        <w:tab/>
        <w:t>make</w:t>
      </w:r>
      <w:r w:rsidR="00EA6428">
        <w:rPr>
          <w:lang w:val="en-GB"/>
        </w:rPr>
        <w:t xml:space="preserve"> </w:t>
      </w:r>
      <w:r w:rsidRPr="00CA3588">
        <w:rPr>
          <w:lang w:val="en-GB"/>
        </w:rPr>
        <w:t>a</w:t>
      </w:r>
      <w:r w:rsidR="00EA6428">
        <w:rPr>
          <w:lang w:val="en-GB"/>
        </w:rPr>
        <w:t xml:space="preserve"> </w:t>
      </w:r>
      <w:r w:rsidRPr="00CA3588">
        <w:rPr>
          <w:lang w:val="en-GB"/>
        </w:rPr>
        <w:t>recommendation</w:t>
      </w:r>
      <w:r w:rsidR="00EA6428">
        <w:rPr>
          <w:lang w:val="en-GB"/>
        </w:rPr>
        <w:t xml:space="preserve"> </w:t>
      </w:r>
      <w:r w:rsidRPr="00CA3588">
        <w:rPr>
          <w:lang w:val="en-GB"/>
        </w:rPr>
        <w:t>to</w:t>
      </w:r>
      <w:r w:rsidR="00EA6428">
        <w:rPr>
          <w:lang w:val="en-GB"/>
        </w:rPr>
        <w:t xml:space="preserve"> </w:t>
      </w:r>
      <w:r w:rsidRPr="00CA3588">
        <w:rPr>
          <w:lang w:val="en-GB"/>
        </w:rPr>
        <w:t>the</w:t>
      </w:r>
      <w:r w:rsidR="00EA6428">
        <w:rPr>
          <w:lang w:val="en-GB"/>
        </w:rPr>
        <w:t xml:space="preserve"> </w:t>
      </w:r>
      <w:r w:rsidR="00225F42">
        <w:rPr>
          <w:lang w:val="en-GB"/>
        </w:rPr>
        <w:t xml:space="preserve">[Pipelines] </w:t>
      </w:r>
      <w:r w:rsidRPr="00CA3588">
        <w:rPr>
          <w:lang w:val="en-GB"/>
        </w:rPr>
        <w:t>Minister</w:t>
      </w:r>
      <w:r w:rsidR="00EA6428">
        <w:rPr>
          <w:lang w:val="en-GB"/>
        </w:rPr>
        <w:t xml:space="preserve"> </w:t>
      </w:r>
      <w:r w:rsidRPr="00CA3588">
        <w:rPr>
          <w:lang w:val="en-GB"/>
        </w:rPr>
        <w:t>as</w:t>
      </w:r>
      <w:r w:rsidR="00EA6428">
        <w:rPr>
          <w:lang w:val="en-GB"/>
        </w:rPr>
        <w:t xml:space="preserve"> </w:t>
      </w:r>
      <w:r w:rsidRPr="00CA3588">
        <w:rPr>
          <w:lang w:val="en-GB"/>
        </w:rPr>
        <w:t>to</w:t>
      </w:r>
      <w:r w:rsidR="00EA6428">
        <w:rPr>
          <w:lang w:val="en-GB"/>
        </w:rPr>
        <w:t xml:space="preserve"> </w:t>
      </w:r>
      <w:r w:rsidRPr="00CA3588">
        <w:rPr>
          <w:lang w:val="en-GB"/>
        </w:rPr>
        <w:t>the</w:t>
      </w:r>
      <w:r w:rsidR="00EA6428">
        <w:rPr>
          <w:lang w:val="en-GB"/>
        </w:rPr>
        <w:t xml:space="preserve"> </w:t>
      </w:r>
      <w:r w:rsidRPr="00CA3588">
        <w:rPr>
          <w:lang w:val="en-GB"/>
        </w:rPr>
        <w:t>action</w:t>
      </w:r>
      <w:r w:rsidR="00EA6428">
        <w:rPr>
          <w:lang w:val="en-GB"/>
        </w:rPr>
        <w:t xml:space="preserve"> </w:t>
      </w:r>
      <w:r w:rsidRPr="00CA3588">
        <w:rPr>
          <w:lang w:val="en-GB"/>
        </w:rPr>
        <w:t>that</w:t>
      </w:r>
      <w:r w:rsidR="00EA6428">
        <w:rPr>
          <w:lang w:val="en-GB"/>
        </w:rPr>
        <w:t xml:space="preserve"> </w:t>
      </w:r>
      <w:r w:rsidRPr="00CA3588">
        <w:rPr>
          <w:lang w:val="en-GB"/>
        </w:rPr>
        <w:t>it</w:t>
      </w:r>
      <w:r w:rsidR="00EA6428">
        <w:rPr>
          <w:lang w:val="en-GB"/>
        </w:rPr>
        <w:t xml:space="preserve"> </w:t>
      </w:r>
      <w:r w:rsidRPr="00CA3588">
        <w:rPr>
          <w:lang w:val="en-GB"/>
        </w:rPr>
        <w:t>believes</w:t>
      </w:r>
      <w:r w:rsidR="00EA6428">
        <w:rPr>
          <w:lang w:val="en-GB"/>
        </w:rPr>
        <w:t xml:space="preserve"> </w:t>
      </w:r>
      <w:r w:rsidRPr="00CA3588">
        <w:rPr>
          <w:lang w:val="en-GB"/>
        </w:rPr>
        <w:t>should</w:t>
      </w:r>
      <w:r w:rsidR="00EA6428">
        <w:rPr>
          <w:lang w:val="en-GB"/>
        </w:rPr>
        <w:t xml:space="preserve"> </w:t>
      </w:r>
      <w:r w:rsidRPr="00CA3588">
        <w:rPr>
          <w:lang w:val="en-GB"/>
        </w:rPr>
        <w:t>be</w:t>
      </w:r>
      <w:r w:rsidR="00EA6428">
        <w:rPr>
          <w:lang w:val="en-GB"/>
        </w:rPr>
        <w:t xml:space="preserve"> </w:t>
      </w:r>
      <w:r w:rsidRPr="00CA3588">
        <w:rPr>
          <w:lang w:val="en-GB"/>
        </w:rPr>
        <w:t>taken</w:t>
      </w:r>
      <w:r w:rsidR="00EA6428">
        <w:rPr>
          <w:lang w:val="en-GB"/>
        </w:rPr>
        <w:t xml:space="preserve"> </w:t>
      </w:r>
      <w:r w:rsidRPr="00CA3588">
        <w:rPr>
          <w:lang w:val="en-GB"/>
        </w:rPr>
        <w:t>with</w:t>
      </w:r>
      <w:r w:rsidR="00EA6428">
        <w:rPr>
          <w:lang w:val="en-GB"/>
        </w:rPr>
        <w:t xml:space="preserve"> </w:t>
      </w:r>
      <w:r w:rsidRPr="00CA3588">
        <w:rPr>
          <w:lang w:val="en-GB"/>
        </w:rPr>
        <w:t>respect</w:t>
      </w:r>
      <w:r w:rsidR="00EA6428">
        <w:rPr>
          <w:lang w:val="en-GB"/>
        </w:rPr>
        <w:t xml:space="preserve"> </w:t>
      </w:r>
      <w:r w:rsidRPr="00CA3588">
        <w:rPr>
          <w:lang w:val="en-GB"/>
        </w:rPr>
        <w:t>to</w:t>
      </w:r>
      <w:r w:rsidR="00EA6428">
        <w:rPr>
          <w:lang w:val="en-GB"/>
        </w:rPr>
        <w:t xml:space="preserve"> </w:t>
      </w:r>
      <w:r w:rsidRPr="00CA3588">
        <w:rPr>
          <w:lang w:val="en-GB"/>
        </w:rPr>
        <w:t>the</w:t>
      </w:r>
      <w:r w:rsidR="00EA6428">
        <w:rPr>
          <w:lang w:val="en-GB"/>
        </w:rPr>
        <w:t xml:space="preserve"> </w:t>
      </w:r>
      <w:r w:rsidRPr="00CA3588">
        <w:rPr>
          <w:lang w:val="en-GB"/>
        </w:rPr>
        <w:t>Pipeline</w:t>
      </w:r>
      <w:r w:rsidR="00EA6428">
        <w:rPr>
          <w:lang w:val="en-GB"/>
        </w:rPr>
        <w:t xml:space="preserve"> </w:t>
      </w:r>
      <w:r w:rsidRPr="00CA3588">
        <w:rPr>
          <w:lang w:val="en-GB"/>
        </w:rPr>
        <w:t>Licence</w:t>
      </w:r>
      <w:r w:rsidR="00EA6428">
        <w:rPr>
          <w:lang w:val="en-GB"/>
        </w:rPr>
        <w:t xml:space="preserve"> </w:t>
      </w:r>
      <w:r w:rsidRPr="00CA3588">
        <w:rPr>
          <w:lang w:val="en-GB"/>
        </w:rPr>
        <w:t>Application.</w:t>
      </w:r>
    </w:p>
    <w:p w14:paraId="65CA28BE" w14:textId="5C3B9D2C" w:rsidR="005C60D3" w:rsidRPr="00CA3588" w:rsidRDefault="005C60D3" w:rsidP="005C60D3">
      <w:pPr>
        <w:pStyle w:val="PPVQuote"/>
        <w:rPr>
          <w:lang w:val="en-GB"/>
        </w:rPr>
      </w:pPr>
      <w:r w:rsidRPr="00CA3588">
        <w:rPr>
          <w:lang w:val="en-GB"/>
        </w:rPr>
        <w:t>To</w:t>
      </w:r>
      <w:r w:rsidR="00EA6428">
        <w:rPr>
          <w:lang w:val="en-GB"/>
        </w:rPr>
        <w:t xml:space="preserve"> </w:t>
      </w:r>
      <w:r w:rsidRPr="00CA3588">
        <w:rPr>
          <w:lang w:val="en-GB"/>
        </w:rPr>
        <w:t>assist</w:t>
      </w:r>
      <w:r w:rsidR="00EA6428">
        <w:rPr>
          <w:lang w:val="en-GB"/>
        </w:rPr>
        <w:t xml:space="preserve"> </w:t>
      </w:r>
      <w:r w:rsidRPr="00CA3588">
        <w:rPr>
          <w:lang w:val="en-GB"/>
        </w:rPr>
        <w:t>with</w:t>
      </w:r>
      <w:r w:rsidR="00EA6428">
        <w:rPr>
          <w:lang w:val="en-GB"/>
        </w:rPr>
        <w:t xml:space="preserve"> </w:t>
      </w:r>
      <w:r w:rsidRPr="00CA3588">
        <w:rPr>
          <w:lang w:val="en-GB"/>
        </w:rPr>
        <w:t>the</w:t>
      </w:r>
      <w:r w:rsidR="00EA6428">
        <w:rPr>
          <w:lang w:val="en-GB"/>
        </w:rPr>
        <w:t xml:space="preserve"> </w:t>
      </w:r>
      <w:r w:rsidR="00225F42">
        <w:rPr>
          <w:lang w:val="en-GB"/>
        </w:rPr>
        <w:t xml:space="preserve">[Pipelines] </w:t>
      </w:r>
      <w:r w:rsidRPr="00CA3588">
        <w:rPr>
          <w:lang w:val="en-GB"/>
        </w:rPr>
        <w:t>Minister's</w:t>
      </w:r>
      <w:r w:rsidR="00EA6428">
        <w:rPr>
          <w:lang w:val="en-GB"/>
        </w:rPr>
        <w:t xml:space="preserve"> </w:t>
      </w:r>
      <w:r w:rsidRPr="00CA3588">
        <w:rPr>
          <w:lang w:val="en-GB"/>
        </w:rPr>
        <w:t>consideration</w:t>
      </w:r>
      <w:r w:rsidR="00EA6428">
        <w:rPr>
          <w:lang w:val="en-GB"/>
        </w:rPr>
        <w:t xml:space="preserve"> </w:t>
      </w:r>
      <w:r w:rsidRPr="00CA3588">
        <w:rPr>
          <w:lang w:val="en-GB"/>
        </w:rPr>
        <w:t>and</w:t>
      </w:r>
      <w:r w:rsidR="00EA6428">
        <w:rPr>
          <w:lang w:val="en-GB"/>
        </w:rPr>
        <w:t xml:space="preserve"> </w:t>
      </w:r>
      <w:r w:rsidRPr="00CA3588">
        <w:rPr>
          <w:lang w:val="en-GB"/>
        </w:rPr>
        <w:t>determination</w:t>
      </w:r>
      <w:r w:rsidR="00EA6428">
        <w:rPr>
          <w:lang w:val="en-GB"/>
        </w:rPr>
        <w:t xml:space="preserve"> </w:t>
      </w:r>
      <w:r w:rsidRPr="00CA3588">
        <w:rPr>
          <w:lang w:val="en-GB"/>
        </w:rPr>
        <w:t>of</w:t>
      </w:r>
      <w:r w:rsidR="00EA6428">
        <w:rPr>
          <w:lang w:val="en-GB"/>
        </w:rPr>
        <w:t xml:space="preserve"> </w:t>
      </w:r>
      <w:r w:rsidRPr="00CA3588">
        <w:rPr>
          <w:lang w:val="en-GB"/>
        </w:rPr>
        <w:t>the</w:t>
      </w:r>
      <w:r w:rsidR="00EA6428">
        <w:rPr>
          <w:lang w:val="en-GB"/>
        </w:rPr>
        <w:t xml:space="preserve"> </w:t>
      </w:r>
      <w:r w:rsidRPr="00CA3588">
        <w:rPr>
          <w:lang w:val="en-GB"/>
        </w:rPr>
        <w:t>Pipeline</w:t>
      </w:r>
      <w:r w:rsidR="00EA6428">
        <w:rPr>
          <w:lang w:val="en-GB"/>
        </w:rPr>
        <w:t xml:space="preserve"> </w:t>
      </w:r>
      <w:r w:rsidRPr="00CA3588">
        <w:rPr>
          <w:lang w:val="en-GB"/>
        </w:rPr>
        <w:t>Licence</w:t>
      </w:r>
      <w:r w:rsidR="00EA6428">
        <w:rPr>
          <w:lang w:val="en-GB"/>
        </w:rPr>
        <w:t xml:space="preserve"> </w:t>
      </w:r>
      <w:r w:rsidRPr="00CA3588">
        <w:rPr>
          <w:lang w:val="en-GB"/>
        </w:rPr>
        <w:t>Application,</w:t>
      </w:r>
      <w:r w:rsidR="00EA6428">
        <w:rPr>
          <w:lang w:val="en-GB"/>
        </w:rPr>
        <w:t xml:space="preserve"> </w:t>
      </w:r>
      <w:r w:rsidRPr="00CA3588">
        <w:rPr>
          <w:lang w:val="en-GB"/>
        </w:rPr>
        <w:t>and</w:t>
      </w:r>
      <w:r w:rsidR="00EA6428">
        <w:rPr>
          <w:lang w:val="en-GB"/>
        </w:rPr>
        <w:t xml:space="preserve"> </w:t>
      </w:r>
      <w:r w:rsidRPr="00CA3588">
        <w:rPr>
          <w:lang w:val="en-GB"/>
        </w:rPr>
        <w:t>without</w:t>
      </w:r>
      <w:r w:rsidR="00EA6428">
        <w:rPr>
          <w:lang w:val="en-GB"/>
        </w:rPr>
        <w:t xml:space="preserve"> </w:t>
      </w:r>
      <w:r w:rsidRPr="00CA3588">
        <w:rPr>
          <w:lang w:val="en-GB"/>
        </w:rPr>
        <w:t>limiting</w:t>
      </w:r>
      <w:r w:rsidR="00EA6428">
        <w:rPr>
          <w:lang w:val="en-GB"/>
        </w:rPr>
        <w:t xml:space="preserve"> </w:t>
      </w:r>
      <w:r w:rsidRPr="00CA3588">
        <w:rPr>
          <w:lang w:val="en-GB"/>
        </w:rPr>
        <w:t>other</w:t>
      </w:r>
      <w:r w:rsidR="00EA6428">
        <w:rPr>
          <w:lang w:val="en-GB"/>
        </w:rPr>
        <w:t xml:space="preserve"> </w:t>
      </w:r>
      <w:r w:rsidRPr="00CA3588">
        <w:rPr>
          <w:lang w:val="en-GB"/>
        </w:rPr>
        <w:t>matters</w:t>
      </w:r>
      <w:r w:rsidR="00EA6428">
        <w:rPr>
          <w:lang w:val="en-GB"/>
        </w:rPr>
        <w:t xml:space="preserve"> </w:t>
      </w:r>
      <w:r w:rsidRPr="00CA3588">
        <w:rPr>
          <w:lang w:val="en-GB"/>
        </w:rPr>
        <w:t>that</w:t>
      </w:r>
      <w:r w:rsidR="00EA6428">
        <w:rPr>
          <w:lang w:val="en-GB"/>
        </w:rPr>
        <w:t xml:space="preserve"> </w:t>
      </w:r>
      <w:r w:rsidRPr="00CA3588">
        <w:rPr>
          <w:lang w:val="en-GB"/>
        </w:rPr>
        <w:t>the</w:t>
      </w:r>
      <w:r w:rsidR="00EA6428">
        <w:rPr>
          <w:lang w:val="en-GB"/>
        </w:rPr>
        <w:t xml:space="preserve"> </w:t>
      </w:r>
      <w:r w:rsidRPr="00CA3588">
        <w:rPr>
          <w:lang w:val="en-GB"/>
        </w:rPr>
        <w:t>panel</w:t>
      </w:r>
      <w:r w:rsidR="00EA6428">
        <w:rPr>
          <w:lang w:val="en-GB"/>
        </w:rPr>
        <w:t xml:space="preserve"> </w:t>
      </w:r>
      <w:r w:rsidRPr="00CA3588">
        <w:rPr>
          <w:lang w:val="en-GB"/>
        </w:rPr>
        <w:t>may</w:t>
      </w:r>
      <w:r w:rsidR="00EA6428">
        <w:rPr>
          <w:lang w:val="en-GB"/>
        </w:rPr>
        <w:t xml:space="preserve"> </w:t>
      </w:r>
      <w:r w:rsidRPr="00CA3588">
        <w:rPr>
          <w:lang w:val="en-GB"/>
        </w:rPr>
        <w:t>think</w:t>
      </w:r>
      <w:r w:rsidR="00EA6428">
        <w:rPr>
          <w:lang w:val="en-GB"/>
        </w:rPr>
        <w:t xml:space="preserve"> </w:t>
      </w:r>
      <w:r w:rsidRPr="00CA3588">
        <w:rPr>
          <w:lang w:val="en-GB"/>
        </w:rPr>
        <w:t>relevant</w:t>
      </w:r>
      <w:r w:rsidR="00EA6428">
        <w:rPr>
          <w:lang w:val="en-GB"/>
        </w:rPr>
        <w:t xml:space="preserve"> </w:t>
      </w:r>
      <w:r w:rsidRPr="00CA3588">
        <w:rPr>
          <w:lang w:val="en-GB"/>
        </w:rPr>
        <w:t>in</w:t>
      </w:r>
      <w:r w:rsidR="00EA6428">
        <w:rPr>
          <w:lang w:val="en-GB"/>
        </w:rPr>
        <w:t xml:space="preserve"> </w:t>
      </w:r>
      <w:r w:rsidRPr="00CA3588">
        <w:rPr>
          <w:lang w:val="en-GB"/>
        </w:rPr>
        <w:t>preparing</w:t>
      </w:r>
      <w:r w:rsidR="00EA6428">
        <w:rPr>
          <w:lang w:val="en-GB"/>
        </w:rPr>
        <w:t xml:space="preserve"> </w:t>
      </w:r>
      <w:r w:rsidRPr="00CA3588">
        <w:rPr>
          <w:lang w:val="en-GB"/>
        </w:rPr>
        <w:t>its</w:t>
      </w:r>
      <w:r w:rsidR="00EA6428">
        <w:rPr>
          <w:lang w:val="en-GB"/>
        </w:rPr>
        <w:t xml:space="preserve"> </w:t>
      </w:r>
      <w:r w:rsidRPr="00CA3588">
        <w:rPr>
          <w:lang w:val="en-GB"/>
        </w:rPr>
        <w:t>report</w:t>
      </w:r>
      <w:r w:rsidR="00EA6428">
        <w:rPr>
          <w:lang w:val="en-GB"/>
        </w:rPr>
        <w:t xml:space="preserve"> </w:t>
      </w:r>
      <w:r w:rsidRPr="00CA3588">
        <w:rPr>
          <w:lang w:val="en-GB"/>
        </w:rPr>
        <w:t>and</w:t>
      </w:r>
      <w:r w:rsidR="00EA6428">
        <w:rPr>
          <w:lang w:val="en-GB"/>
        </w:rPr>
        <w:t xml:space="preserve"> </w:t>
      </w:r>
      <w:r w:rsidRPr="00CA3588">
        <w:rPr>
          <w:lang w:val="en-GB"/>
        </w:rPr>
        <w:t>recommendation,</w:t>
      </w:r>
      <w:r w:rsidR="00EA6428">
        <w:rPr>
          <w:lang w:val="en-GB"/>
        </w:rPr>
        <w:t xml:space="preserve"> </w:t>
      </w:r>
      <w:r w:rsidRPr="00CA3588">
        <w:rPr>
          <w:lang w:val="en-GB"/>
        </w:rPr>
        <w:t>I</w:t>
      </w:r>
      <w:r w:rsidR="00EA6428">
        <w:rPr>
          <w:lang w:val="en-GB"/>
        </w:rPr>
        <w:t xml:space="preserve"> </w:t>
      </w:r>
      <w:r w:rsidRPr="00CA3588">
        <w:rPr>
          <w:lang w:val="en-GB"/>
        </w:rPr>
        <w:t>direct</w:t>
      </w:r>
      <w:r w:rsidR="00EA6428">
        <w:rPr>
          <w:lang w:val="en-GB"/>
        </w:rPr>
        <w:t xml:space="preserve"> </w:t>
      </w:r>
      <w:r w:rsidRPr="00CA3588">
        <w:rPr>
          <w:lang w:val="en-GB"/>
        </w:rPr>
        <w:t>your</w:t>
      </w:r>
      <w:r w:rsidR="00EA6428">
        <w:rPr>
          <w:lang w:val="en-GB"/>
        </w:rPr>
        <w:t xml:space="preserve"> </w:t>
      </w:r>
      <w:r w:rsidRPr="00CA3588">
        <w:rPr>
          <w:lang w:val="en-GB"/>
        </w:rPr>
        <w:t>attention</w:t>
      </w:r>
      <w:r w:rsidR="00EA6428">
        <w:rPr>
          <w:lang w:val="en-GB"/>
        </w:rPr>
        <w:t xml:space="preserve"> </w:t>
      </w:r>
      <w:r w:rsidRPr="00CA3588">
        <w:rPr>
          <w:lang w:val="en-GB"/>
        </w:rPr>
        <w:t>the</w:t>
      </w:r>
      <w:r w:rsidR="00EA6428">
        <w:rPr>
          <w:lang w:val="en-GB"/>
        </w:rPr>
        <w:t xml:space="preserve"> </w:t>
      </w:r>
      <w:r w:rsidRPr="00CA3588">
        <w:rPr>
          <w:lang w:val="en-GB"/>
        </w:rPr>
        <w:t>following</w:t>
      </w:r>
      <w:r w:rsidR="00EA6428">
        <w:rPr>
          <w:lang w:val="en-GB"/>
        </w:rPr>
        <w:t xml:space="preserve"> </w:t>
      </w:r>
      <w:r w:rsidRPr="00CA3588">
        <w:rPr>
          <w:lang w:val="en-GB"/>
        </w:rPr>
        <w:t>matters</w:t>
      </w:r>
      <w:r w:rsidR="00EA6428">
        <w:rPr>
          <w:lang w:val="en-GB"/>
        </w:rPr>
        <w:t xml:space="preserve"> </w:t>
      </w:r>
      <w:r w:rsidRPr="00CA3588">
        <w:rPr>
          <w:lang w:val="en-GB"/>
        </w:rPr>
        <w:t>that</w:t>
      </w:r>
      <w:r w:rsidR="00EA6428">
        <w:rPr>
          <w:lang w:val="en-GB"/>
        </w:rPr>
        <w:t xml:space="preserve"> </w:t>
      </w:r>
      <w:r w:rsidRPr="00CA3588">
        <w:rPr>
          <w:lang w:val="en-GB"/>
        </w:rPr>
        <w:t>the</w:t>
      </w:r>
      <w:r w:rsidR="00EA6428">
        <w:rPr>
          <w:lang w:val="en-GB"/>
        </w:rPr>
        <w:t xml:space="preserve"> </w:t>
      </w:r>
      <w:r w:rsidR="00225F42">
        <w:rPr>
          <w:lang w:val="en-GB"/>
        </w:rPr>
        <w:t xml:space="preserve">[Pipelines] </w:t>
      </w:r>
      <w:r w:rsidRPr="00CA3588">
        <w:rPr>
          <w:lang w:val="en-GB"/>
        </w:rPr>
        <w:t>Minister</w:t>
      </w:r>
      <w:r w:rsidR="00EA6428">
        <w:rPr>
          <w:lang w:val="en-GB"/>
        </w:rPr>
        <w:t xml:space="preserve"> </w:t>
      </w:r>
      <w:r w:rsidRPr="00CA3588">
        <w:rPr>
          <w:lang w:val="en-GB"/>
        </w:rPr>
        <w:t>must</w:t>
      </w:r>
      <w:r w:rsidR="00EA6428">
        <w:rPr>
          <w:lang w:val="en-GB"/>
        </w:rPr>
        <w:t xml:space="preserve"> </w:t>
      </w:r>
      <w:r w:rsidRPr="00CA3588">
        <w:rPr>
          <w:lang w:val="en-GB"/>
        </w:rPr>
        <w:t>consider</w:t>
      </w:r>
      <w:r w:rsidR="00EA6428">
        <w:rPr>
          <w:lang w:val="en-GB"/>
        </w:rPr>
        <w:t xml:space="preserve"> </w:t>
      </w:r>
      <w:r w:rsidRPr="00CA3588">
        <w:rPr>
          <w:lang w:val="en-GB"/>
        </w:rPr>
        <w:t>in</w:t>
      </w:r>
      <w:r w:rsidR="00EA6428">
        <w:rPr>
          <w:lang w:val="en-GB"/>
        </w:rPr>
        <w:t xml:space="preserve"> </w:t>
      </w:r>
      <w:r w:rsidRPr="00CA3588">
        <w:rPr>
          <w:lang w:val="en-GB"/>
        </w:rPr>
        <w:t>determining</w:t>
      </w:r>
      <w:r w:rsidR="00EA6428">
        <w:rPr>
          <w:lang w:val="en-GB"/>
        </w:rPr>
        <w:t xml:space="preserve"> </w:t>
      </w:r>
      <w:r w:rsidRPr="00CA3588">
        <w:rPr>
          <w:lang w:val="en-GB"/>
        </w:rPr>
        <w:t>the</w:t>
      </w:r>
      <w:r w:rsidR="00EA6428">
        <w:rPr>
          <w:lang w:val="en-GB"/>
        </w:rPr>
        <w:t xml:space="preserve"> </w:t>
      </w:r>
      <w:r w:rsidRPr="00CA3588">
        <w:rPr>
          <w:lang w:val="en-GB"/>
        </w:rPr>
        <w:t>Application</w:t>
      </w:r>
      <w:r w:rsidR="00EA6428">
        <w:rPr>
          <w:lang w:val="en-GB"/>
        </w:rPr>
        <w:t xml:space="preserve"> </w:t>
      </w:r>
      <w:r w:rsidRPr="00CA3588">
        <w:rPr>
          <w:lang w:val="en-GB"/>
        </w:rPr>
        <w:t>under</w:t>
      </w:r>
      <w:r w:rsidR="00EA6428">
        <w:rPr>
          <w:lang w:val="en-GB"/>
        </w:rPr>
        <w:t xml:space="preserve"> </w:t>
      </w:r>
      <w:r w:rsidRPr="00CA3588">
        <w:rPr>
          <w:lang w:val="en-GB"/>
        </w:rPr>
        <w:t>s</w:t>
      </w:r>
      <w:r w:rsidR="00EA6428">
        <w:rPr>
          <w:lang w:val="en-GB"/>
        </w:rPr>
        <w:t xml:space="preserve"> </w:t>
      </w:r>
      <w:r w:rsidRPr="00CA3588">
        <w:rPr>
          <w:lang w:val="en-GB"/>
        </w:rPr>
        <w:t>49</w:t>
      </w:r>
      <w:r w:rsidR="00EA6428">
        <w:rPr>
          <w:lang w:val="en-GB"/>
        </w:rPr>
        <w:t xml:space="preserve"> </w:t>
      </w:r>
      <w:r w:rsidRPr="00CA3588">
        <w:rPr>
          <w:lang w:val="en-GB"/>
        </w:rPr>
        <w:t>of</w:t>
      </w:r>
      <w:r w:rsidR="00EA6428">
        <w:rPr>
          <w:lang w:val="en-GB"/>
        </w:rPr>
        <w:t xml:space="preserve"> </w:t>
      </w:r>
      <w:r w:rsidRPr="00CA3588">
        <w:rPr>
          <w:lang w:val="en-GB"/>
        </w:rPr>
        <w:t>the</w:t>
      </w:r>
      <w:r w:rsidR="00EA6428">
        <w:rPr>
          <w:lang w:val="en-GB"/>
        </w:rPr>
        <w:t xml:space="preserve"> </w:t>
      </w:r>
      <w:r w:rsidRPr="00CA3588">
        <w:rPr>
          <w:lang w:val="en-GB"/>
        </w:rPr>
        <w:t>Pipelines</w:t>
      </w:r>
      <w:r w:rsidR="00EA6428">
        <w:rPr>
          <w:lang w:val="en-GB"/>
        </w:rPr>
        <w:t xml:space="preserve"> </w:t>
      </w:r>
      <w:r w:rsidRPr="00CA3588">
        <w:rPr>
          <w:lang w:val="en-GB"/>
        </w:rPr>
        <w:t>Act:</w:t>
      </w:r>
    </w:p>
    <w:p w14:paraId="1789F3D1" w14:textId="5D5DE595" w:rsidR="005C60D3" w:rsidRPr="00CA3588" w:rsidRDefault="005C60D3" w:rsidP="005C60D3">
      <w:pPr>
        <w:pStyle w:val="PPVQuoteBullet1"/>
        <w:rPr>
          <w:lang w:val="en-GB"/>
        </w:rPr>
      </w:pPr>
      <w:r w:rsidRPr="00CA3588">
        <w:rPr>
          <w:lang w:val="en-GB"/>
        </w:rPr>
        <w:t>the</w:t>
      </w:r>
      <w:r w:rsidR="00EA6428">
        <w:rPr>
          <w:lang w:val="en-GB"/>
        </w:rPr>
        <w:t xml:space="preserve"> </w:t>
      </w:r>
      <w:r w:rsidRPr="00CA3588">
        <w:rPr>
          <w:lang w:val="en-GB"/>
        </w:rPr>
        <w:t>potential</w:t>
      </w:r>
      <w:r w:rsidR="00EA6428">
        <w:rPr>
          <w:lang w:val="en-GB"/>
        </w:rPr>
        <w:t xml:space="preserve"> </w:t>
      </w:r>
      <w:r w:rsidRPr="00CA3588">
        <w:rPr>
          <w:lang w:val="en-GB"/>
        </w:rPr>
        <w:t>environmental,</w:t>
      </w:r>
      <w:r w:rsidR="00EA6428">
        <w:rPr>
          <w:lang w:val="en-GB"/>
        </w:rPr>
        <w:t xml:space="preserve"> </w:t>
      </w:r>
      <w:r w:rsidRPr="00CA3588">
        <w:rPr>
          <w:lang w:val="en-GB"/>
        </w:rPr>
        <w:t>social,</w:t>
      </w:r>
      <w:r w:rsidR="00EA6428">
        <w:rPr>
          <w:lang w:val="en-GB"/>
        </w:rPr>
        <w:t xml:space="preserve"> </w:t>
      </w:r>
      <w:r w:rsidRPr="00CA3588">
        <w:rPr>
          <w:lang w:val="en-GB"/>
        </w:rPr>
        <w:t>economic</w:t>
      </w:r>
      <w:r w:rsidR="00EA6428">
        <w:rPr>
          <w:lang w:val="en-GB"/>
        </w:rPr>
        <w:t xml:space="preserve"> </w:t>
      </w:r>
      <w:r w:rsidRPr="00CA3588">
        <w:rPr>
          <w:lang w:val="en-GB"/>
        </w:rPr>
        <w:t>and</w:t>
      </w:r>
      <w:r w:rsidR="00EA6428">
        <w:rPr>
          <w:lang w:val="en-GB"/>
        </w:rPr>
        <w:t xml:space="preserve"> </w:t>
      </w:r>
      <w:r w:rsidRPr="00CA3588">
        <w:rPr>
          <w:lang w:val="en-GB"/>
        </w:rPr>
        <w:t>safety</w:t>
      </w:r>
      <w:r w:rsidR="00EA6428">
        <w:rPr>
          <w:lang w:val="en-GB"/>
        </w:rPr>
        <w:t xml:space="preserve"> </w:t>
      </w:r>
      <w:r w:rsidRPr="00CA3588">
        <w:rPr>
          <w:lang w:val="en-GB"/>
        </w:rPr>
        <w:t>impacts</w:t>
      </w:r>
      <w:r w:rsidR="00EA6428">
        <w:rPr>
          <w:lang w:val="en-GB"/>
        </w:rPr>
        <w:t xml:space="preserve"> </w:t>
      </w:r>
      <w:r w:rsidRPr="00CA3588">
        <w:rPr>
          <w:lang w:val="en-GB"/>
        </w:rPr>
        <w:t>of</w:t>
      </w:r>
      <w:r w:rsidR="00EA6428">
        <w:rPr>
          <w:lang w:val="en-GB"/>
        </w:rPr>
        <w:t xml:space="preserve"> </w:t>
      </w:r>
      <w:r w:rsidRPr="00CA3588">
        <w:rPr>
          <w:lang w:val="en-GB"/>
        </w:rPr>
        <w:t>the</w:t>
      </w:r>
      <w:r w:rsidR="00EA6428">
        <w:rPr>
          <w:lang w:val="en-GB"/>
        </w:rPr>
        <w:t xml:space="preserve"> </w:t>
      </w:r>
      <w:r w:rsidRPr="00CA3588">
        <w:rPr>
          <w:lang w:val="en-GB"/>
        </w:rPr>
        <w:t>proposed</w:t>
      </w:r>
      <w:r w:rsidR="00EA6428">
        <w:rPr>
          <w:lang w:val="en-GB"/>
        </w:rPr>
        <w:t xml:space="preserve"> </w:t>
      </w:r>
      <w:r w:rsidRPr="00CA3588">
        <w:rPr>
          <w:lang w:val="en-GB"/>
        </w:rPr>
        <w:t>pipeline;</w:t>
      </w:r>
    </w:p>
    <w:p w14:paraId="225B56E5" w14:textId="670DC0F6" w:rsidR="005C60D3" w:rsidRPr="00CA3588" w:rsidRDefault="005C60D3" w:rsidP="005C60D3">
      <w:pPr>
        <w:pStyle w:val="PPVQuoteBullet1"/>
        <w:rPr>
          <w:lang w:val="en-GB"/>
        </w:rPr>
      </w:pPr>
      <w:r w:rsidRPr="00CA3588">
        <w:rPr>
          <w:lang w:val="en-GB"/>
        </w:rPr>
        <w:t>the</w:t>
      </w:r>
      <w:r w:rsidR="00EA6428">
        <w:rPr>
          <w:lang w:val="en-GB"/>
        </w:rPr>
        <w:t xml:space="preserve"> </w:t>
      </w:r>
      <w:r w:rsidRPr="00CA3588">
        <w:rPr>
          <w:lang w:val="en-GB"/>
        </w:rPr>
        <w:t>potential</w:t>
      </w:r>
      <w:r w:rsidR="00EA6428">
        <w:rPr>
          <w:lang w:val="en-GB"/>
        </w:rPr>
        <w:t xml:space="preserve"> </w:t>
      </w:r>
      <w:r w:rsidRPr="00CA3588">
        <w:rPr>
          <w:lang w:val="en-GB"/>
        </w:rPr>
        <w:t>impact</w:t>
      </w:r>
      <w:r w:rsidR="00EA6428">
        <w:rPr>
          <w:lang w:val="en-GB"/>
        </w:rPr>
        <w:t xml:space="preserve"> </w:t>
      </w:r>
      <w:r w:rsidRPr="00CA3588">
        <w:rPr>
          <w:lang w:val="en-GB"/>
        </w:rPr>
        <w:t>of</w:t>
      </w:r>
      <w:r w:rsidR="00EA6428">
        <w:rPr>
          <w:lang w:val="en-GB"/>
        </w:rPr>
        <w:t xml:space="preserve"> </w:t>
      </w:r>
      <w:r w:rsidRPr="00CA3588">
        <w:rPr>
          <w:lang w:val="en-GB"/>
        </w:rPr>
        <w:t>the</w:t>
      </w:r>
      <w:r w:rsidR="00EA6428">
        <w:rPr>
          <w:lang w:val="en-GB"/>
        </w:rPr>
        <w:t xml:space="preserve"> </w:t>
      </w:r>
      <w:r w:rsidRPr="00CA3588">
        <w:rPr>
          <w:lang w:val="en-GB"/>
        </w:rPr>
        <w:t>proposed</w:t>
      </w:r>
      <w:r w:rsidR="00EA6428">
        <w:rPr>
          <w:lang w:val="en-GB"/>
        </w:rPr>
        <w:t xml:space="preserve"> </w:t>
      </w:r>
      <w:r w:rsidRPr="00CA3588">
        <w:rPr>
          <w:lang w:val="en-GB"/>
        </w:rPr>
        <w:t>pipeline</w:t>
      </w:r>
      <w:r w:rsidR="00EA6428">
        <w:rPr>
          <w:lang w:val="en-GB"/>
        </w:rPr>
        <w:t xml:space="preserve"> </w:t>
      </w:r>
      <w:r w:rsidRPr="00CA3588">
        <w:rPr>
          <w:lang w:val="en-GB"/>
        </w:rPr>
        <w:t>on</w:t>
      </w:r>
      <w:r w:rsidR="00EA6428">
        <w:rPr>
          <w:lang w:val="en-GB"/>
        </w:rPr>
        <w:t xml:space="preserve"> </w:t>
      </w:r>
      <w:r w:rsidRPr="00CA3588">
        <w:rPr>
          <w:lang w:val="en-GB"/>
        </w:rPr>
        <w:t>cultural</w:t>
      </w:r>
      <w:r w:rsidR="00EA6428">
        <w:rPr>
          <w:lang w:val="en-GB"/>
        </w:rPr>
        <w:t xml:space="preserve"> </w:t>
      </w:r>
      <w:r w:rsidRPr="00CA3588">
        <w:rPr>
          <w:lang w:val="en-GB"/>
        </w:rPr>
        <w:t>heritage</w:t>
      </w:r>
      <w:r w:rsidR="00EA6428">
        <w:rPr>
          <w:lang w:val="en-GB"/>
        </w:rPr>
        <w:t xml:space="preserve"> </w:t>
      </w:r>
      <w:r w:rsidRPr="00CA3588">
        <w:rPr>
          <w:lang w:val="en-GB"/>
        </w:rPr>
        <w:t>(including</w:t>
      </w:r>
      <w:r w:rsidR="00EA6428">
        <w:rPr>
          <w:lang w:val="en-GB"/>
        </w:rPr>
        <w:t xml:space="preserve"> </w:t>
      </w:r>
      <w:r w:rsidRPr="00CA3588">
        <w:rPr>
          <w:lang w:val="en-GB"/>
        </w:rPr>
        <w:t>Indigenous</w:t>
      </w:r>
      <w:r w:rsidR="00EA6428">
        <w:rPr>
          <w:lang w:val="en-GB"/>
        </w:rPr>
        <w:t xml:space="preserve"> </w:t>
      </w:r>
      <w:r w:rsidRPr="00CA3588">
        <w:rPr>
          <w:lang w:val="en-GB"/>
        </w:rPr>
        <w:t>cultural</w:t>
      </w:r>
      <w:r w:rsidR="00EA6428">
        <w:rPr>
          <w:lang w:val="en-GB"/>
        </w:rPr>
        <w:t xml:space="preserve"> </w:t>
      </w:r>
      <w:r w:rsidRPr="00CA3588">
        <w:rPr>
          <w:lang w:val="en-GB"/>
        </w:rPr>
        <w:t>heritage);</w:t>
      </w:r>
      <w:r w:rsidR="00EA6428">
        <w:rPr>
          <w:lang w:val="en-GB"/>
        </w:rPr>
        <w:t xml:space="preserve"> </w:t>
      </w:r>
      <w:r w:rsidRPr="00CA3588">
        <w:rPr>
          <w:lang w:val="en-GB"/>
        </w:rPr>
        <w:t>and</w:t>
      </w:r>
    </w:p>
    <w:p w14:paraId="25214AFC" w14:textId="55A8BCF6" w:rsidR="005C60D3" w:rsidRPr="00CA3588" w:rsidRDefault="005C60D3" w:rsidP="005C60D3">
      <w:pPr>
        <w:pStyle w:val="PPVQuoteBullet1"/>
        <w:rPr>
          <w:lang w:val="en-GB"/>
        </w:rPr>
      </w:pPr>
      <w:r w:rsidRPr="00CA3588">
        <w:rPr>
          <w:lang w:val="en-GB"/>
        </w:rPr>
        <w:t>the</w:t>
      </w:r>
      <w:r w:rsidR="00EA6428">
        <w:rPr>
          <w:lang w:val="en-GB"/>
        </w:rPr>
        <w:t xml:space="preserve"> </w:t>
      </w:r>
      <w:r w:rsidRPr="00CA3588">
        <w:rPr>
          <w:lang w:val="en-GB"/>
        </w:rPr>
        <w:t>benefit</w:t>
      </w:r>
      <w:r w:rsidR="00EA6428">
        <w:rPr>
          <w:lang w:val="en-GB"/>
        </w:rPr>
        <w:t xml:space="preserve"> </w:t>
      </w:r>
      <w:r w:rsidRPr="00CA3588">
        <w:rPr>
          <w:lang w:val="en-GB"/>
        </w:rPr>
        <w:t>of</w:t>
      </w:r>
      <w:r w:rsidR="00EA6428">
        <w:rPr>
          <w:lang w:val="en-GB"/>
        </w:rPr>
        <w:t xml:space="preserve"> </w:t>
      </w:r>
      <w:r w:rsidRPr="00CA3588">
        <w:rPr>
          <w:lang w:val="en-GB"/>
        </w:rPr>
        <w:t>the</w:t>
      </w:r>
      <w:r w:rsidR="00EA6428">
        <w:rPr>
          <w:lang w:val="en-GB"/>
        </w:rPr>
        <w:t xml:space="preserve"> </w:t>
      </w:r>
      <w:r w:rsidRPr="00CA3588">
        <w:rPr>
          <w:lang w:val="en-GB"/>
        </w:rPr>
        <w:t>proposed</w:t>
      </w:r>
      <w:r w:rsidR="00EA6428">
        <w:rPr>
          <w:lang w:val="en-GB"/>
        </w:rPr>
        <w:t xml:space="preserve"> </w:t>
      </w:r>
      <w:r w:rsidRPr="00CA3588">
        <w:rPr>
          <w:lang w:val="en-GB"/>
        </w:rPr>
        <w:t>pipeline</w:t>
      </w:r>
      <w:r w:rsidR="00EA6428">
        <w:rPr>
          <w:lang w:val="en-GB"/>
        </w:rPr>
        <w:t xml:space="preserve"> </w:t>
      </w:r>
      <w:r w:rsidRPr="00CA3588">
        <w:rPr>
          <w:lang w:val="en-GB"/>
        </w:rPr>
        <w:t>to</w:t>
      </w:r>
      <w:r w:rsidR="00EA6428">
        <w:rPr>
          <w:lang w:val="en-GB"/>
        </w:rPr>
        <w:t xml:space="preserve"> </w:t>
      </w:r>
      <w:r w:rsidRPr="00CA3588">
        <w:rPr>
          <w:lang w:val="en-GB"/>
        </w:rPr>
        <w:t>Victoria</w:t>
      </w:r>
      <w:r w:rsidR="00EA6428">
        <w:rPr>
          <w:lang w:val="en-GB"/>
        </w:rPr>
        <w:t xml:space="preserve"> </w:t>
      </w:r>
      <w:r w:rsidRPr="00CA3588">
        <w:rPr>
          <w:lang w:val="en-GB"/>
        </w:rPr>
        <w:t>relative</w:t>
      </w:r>
      <w:r w:rsidR="00EA6428">
        <w:rPr>
          <w:lang w:val="en-GB"/>
        </w:rPr>
        <w:t xml:space="preserve"> </w:t>
      </w:r>
      <w:r w:rsidRPr="00CA3588">
        <w:rPr>
          <w:lang w:val="en-GB"/>
        </w:rPr>
        <w:t>to</w:t>
      </w:r>
      <w:r w:rsidR="00EA6428">
        <w:rPr>
          <w:lang w:val="en-GB"/>
        </w:rPr>
        <w:t xml:space="preserve"> </w:t>
      </w:r>
      <w:r w:rsidRPr="00CA3588">
        <w:rPr>
          <w:lang w:val="en-GB"/>
        </w:rPr>
        <w:t>its</w:t>
      </w:r>
      <w:r w:rsidR="00EA6428">
        <w:rPr>
          <w:lang w:val="en-GB"/>
        </w:rPr>
        <w:t xml:space="preserve"> </w:t>
      </w:r>
      <w:r w:rsidRPr="00CA3588">
        <w:rPr>
          <w:lang w:val="en-GB"/>
        </w:rPr>
        <w:t>potential</w:t>
      </w:r>
      <w:r w:rsidR="00EA6428">
        <w:rPr>
          <w:lang w:val="en-GB"/>
        </w:rPr>
        <w:t xml:space="preserve"> </w:t>
      </w:r>
      <w:r w:rsidRPr="00CA3588">
        <w:rPr>
          <w:lang w:val="en-GB"/>
        </w:rPr>
        <w:t>impacts.</w:t>
      </w:r>
    </w:p>
    <w:p w14:paraId="17B4786D" w14:textId="60E39FB7" w:rsidR="00401105" w:rsidRPr="00B65491" w:rsidRDefault="00401105" w:rsidP="007E235C">
      <w:pPr>
        <w:pStyle w:val="Heading2"/>
        <w:rPr>
          <w:rFonts w:cstheme="minorHAnsi"/>
          <w:lang w:val="en-GB"/>
        </w:rPr>
      </w:pPr>
      <w:bookmarkStart w:id="31" w:name="_Toc65588897"/>
      <w:r w:rsidRPr="00B65491">
        <w:rPr>
          <w:rFonts w:cstheme="minorHAnsi"/>
          <w:lang w:val="en-GB"/>
        </w:rPr>
        <w:t>Site</w:t>
      </w:r>
      <w:r w:rsidR="00EA6428">
        <w:rPr>
          <w:rFonts w:cstheme="minorHAnsi"/>
          <w:lang w:val="en-GB"/>
        </w:rPr>
        <w:t xml:space="preserve"> </w:t>
      </w:r>
      <w:r w:rsidRPr="00B65491">
        <w:rPr>
          <w:rFonts w:cstheme="minorHAnsi"/>
          <w:lang w:val="en-GB"/>
        </w:rPr>
        <w:t>visit</w:t>
      </w:r>
      <w:bookmarkEnd w:id="31"/>
    </w:p>
    <w:p w14:paraId="0878AFC3" w14:textId="41C7A3EB" w:rsidR="000006D8" w:rsidRPr="00F87F67" w:rsidRDefault="000006D8" w:rsidP="000006D8">
      <w:pPr>
        <w:pStyle w:val="PPVBody"/>
      </w:pPr>
      <w:r w:rsidRPr="00F87F67">
        <w:rPr>
          <w:rFonts w:asciiTheme="minorHAnsi" w:hAnsiTheme="minorHAnsi" w:cstheme="minorHAnsi"/>
          <w:lang w:val="en-GB"/>
        </w:rPr>
        <w:t xml:space="preserve">The Proponent organised an accompanied </w:t>
      </w:r>
      <w:r w:rsidRPr="00F87F67">
        <w:t xml:space="preserve">Site and Route Inspection (including the shore crossing location, </w:t>
      </w:r>
      <w:r w:rsidRPr="00F87F67">
        <w:rPr>
          <w:szCs w:val="22"/>
        </w:rPr>
        <w:t>pipeline route and plant locations</w:t>
      </w:r>
      <w:r w:rsidRPr="00F87F67">
        <w:t xml:space="preserve">) </w:t>
      </w:r>
      <w:r w:rsidRPr="00F87F67">
        <w:rPr>
          <w:rFonts w:asciiTheme="minorHAnsi" w:hAnsiTheme="minorHAnsi" w:cstheme="minorHAnsi"/>
          <w:lang w:val="en-GB"/>
        </w:rPr>
        <w:t xml:space="preserve">on 16 December 2020. </w:t>
      </w:r>
      <w:r w:rsidR="00B82C40">
        <w:rPr>
          <w:rFonts w:asciiTheme="minorHAnsi" w:hAnsiTheme="minorHAnsi" w:cstheme="minorHAnsi"/>
          <w:lang w:val="en-GB"/>
        </w:rPr>
        <w:t xml:space="preserve"> </w:t>
      </w:r>
      <w:r w:rsidRPr="00F87F67">
        <w:rPr>
          <w:rFonts w:asciiTheme="minorHAnsi" w:hAnsiTheme="minorHAnsi" w:cstheme="minorHAnsi"/>
          <w:lang w:val="en-GB"/>
        </w:rPr>
        <w:t xml:space="preserve">The </w:t>
      </w:r>
      <w:r w:rsidRPr="00F87F67">
        <w:t xml:space="preserve">inspection </w:t>
      </w:r>
      <w:r w:rsidRPr="00F87F67">
        <w:rPr>
          <w:rFonts w:asciiTheme="minorHAnsi" w:hAnsiTheme="minorHAnsi" w:cstheme="minorHAnsi"/>
          <w:lang w:val="en-GB"/>
        </w:rPr>
        <w:t>was attended by the I</w:t>
      </w:r>
      <w:r w:rsidR="00B82C40">
        <w:rPr>
          <w:rFonts w:asciiTheme="minorHAnsi" w:hAnsiTheme="minorHAnsi" w:cstheme="minorHAnsi"/>
          <w:lang w:val="en-GB"/>
        </w:rPr>
        <w:t xml:space="preserve">nquiry members (other than Ms Carlisle who was unavailable) </w:t>
      </w:r>
      <w:r w:rsidRPr="00F87F67">
        <w:rPr>
          <w:rFonts w:asciiTheme="minorHAnsi" w:hAnsiTheme="minorHAnsi" w:cstheme="minorHAnsi"/>
          <w:lang w:val="en-GB"/>
        </w:rPr>
        <w:t>and representatives of the Proponent</w:t>
      </w:r>
      <w:r w:rsidR="00B82C40">
        <w:rPr>
          <w:rFonts w:asciiTheme="minorHAnsi" w:hAnsiTheme="minorHAnsi" w:cstheme="minorHAnsi"/>
          <w:lang w:val="en-GB"/>
        </w:rPr>
        <w:t xml:space="preserve">.  No </w:t>
      </w:r>
      <w:r w:rsidRPr="00F87F67">
        <w:t>submitter</w:t>
      </w:r>
      <w:r w:rsidR="00B82C40">
        <w:t>s</w:t>
      </w:r>
      <w:r w:rsidRPr="00F87F67">
        <w:t xml:space="preserve"> or representative(s) from </w:t>
      </w:r>
      <w:r w:rsidR="00B82C40">
        <w:t>government agencies</w:t>
      </w:r>
      <w:r w:rsidRPr="00F87F67">
        <w:t xml:space="preserve"> took up the offer to attend.</w:t>
      </w:r>
    </w:p>
    <w:p w14:paraId="34D1A4D5" w14:textId="7E7AD7F4" w:rsidR="00725415" w:rsidRPr="00B65491" w:rsidRDefault="00725415" w:rsidP="00725415">
      <w:pPr>
        <w:pStyle w:val="PPVBody"/>
        <w:rPr>
          <w:rFonts w:asciiTheme="minorHAnsi" w:hAnsiTheme="minorHAnsi" w:cstheme="minorHAnsi"/>
          <w:lang w:val="en-GB"/>
        </w:rPr>
      </w:pPr>
      <w:bookmarkStart w:id="32" w:name="_Ref63956506"/>
      <w:r w:rsidRPr="00F87F67">
        <w:rPr>
          <w:rFonts w:asciiTheme="minorHAnsi" w:hAnsiTheme="minorHAnsi" w:cstheme="minorHAnsi"/>
          <w:lang w:val="en-GB"/>
        </w:rPr>
        <w:t xml:space="preserve">The inspection </w:t>
      </w:r>
      <w:r w:rsidRPr="0012770E">
        <w:rPr>
          <w:rFonts w:asciiTheme="minorHAnsi" w:hAnsiTheme="minorHAnsi" w:cstheme="minorHAnsi"/>
          <w:lang w:val="en-GB"/>
        </w:rPr>
        <w:t xml:space="preserve">comprised a </w:t>
      </w:r>
      <w:r w:rsidRPr="00824472">
        <w:rPr>
          <w:rFonts w:asciiTheme="minorHAnsi" w:hAnsiTheme="minorHAnsi" w:cstheme="minorHAnsi"/>
          <w:lang w:val="en-GB"/>
        </w:rPr>
        <w:t>half day</w:t>
      </w:r>
      <w:r w:rsidRPr="0012770E">
        <w:rPr>
          <w:rFonts w:asciiTheme="minorHAnsi" w:hAnsiTheme="minorHAnsi" w:cstheme="minorHAnsi"/>
          <w:lang w:val="en-GB"/>
        </w:rPr>
        <w:t xml:space="preserve"> 4WD</w:t>
      </w:r>
      <w:r w:rsidRPr="00F87F67">
        <w:rPr>
          <w:rFonts w:asciiTheme="minorHAnsi" w:hAnsiTheme="minorHAnsi" w:cstheme="minorHAnsi"/>
          <w:lang w:val="en-GB"/>
        </w:rPr>
        <w:t xml:space="preserve"> vehicle tour looking at </w:t>
      </w:r>
      <w:r>
        <w:rPr>
          <w:rFonts w:asciiTheme="minorHAnsi" w:hAnsiTheme="minorHAnsi" w:cstheme="minorHAnsi"/>
          <w:lang w:val="en-GB"/>
        </w:rPr>
        <w:t xml:space="preserve">the locations of </w:t>
      </w:r>
      <w:r w:rsidRPr="00F87F67">
        <w:rPr>
          <w:rFonts w:asciiTheme="minorHAnsi" w:hAnsiTheme="minorHAnsi" w:cstheme="minorHAnsi"/>
          <w:lang w:val="en-GB"/>
        </w:rPr>
        <w:t xml:space="preserve">key </w:t>
      </w:r>
      <w:r>
        <w:rPr>
          <w:rFonts w:asciiTheme="minorHAnsi" w:hAnsiTheme="minorHAnsi" w:cstheme="minorHAnsi"/>
          <w:lang w:val="en-GB"/>
        </w:rPr>
        <w:t>elements</w:t>
      </w:r>
      <w:r w:rsidRPr="00F87F67">
        <w:rPr>
          <w:rFonts w:asciiTheme="minorHAnsi" w:hAnsiTheme="minorHAnsi" w:cstheme="minorHAnsi"/>
          <w:lang w:val="en-GB"/>
        </w:rPr>
        <w:t xml:space="preserve"> of the Project</w:t>
      </w:r>
      <w:r>
        <w:rPr>
          <w:rFonts w:asciiTheme="minorHAnsi" w:hAnsiTheme="minorHAnsi" w:cstheme="minorHAnsi"/>
          <w:lang w:val="en-GB"/>
        </w:rPr>
        <w:t xml:space="preserve">, including the </w:t>
      </w:r>
      <w:r w:rsidRPr="00F87F67">
        <w:rPr>
          <w:rFonts w:asciiTheme="minorHAnsi" w:hAnsiTheme="minorHAnsi" w:cstheme="minorHAnsi"/>
          <w:lang w:val="en-GB"/>
        </w:rPr>
        <w:t xml:space="preserve">shore crossing </w:t>
      </w:r>
      <w:r>
        <w:rPr>
          <w:rFonts w:asciiTheme="minorHAnsi" w:hAnsiTheme="minorHAnsi" w:cstheme="minorHAnsi"/>
          <w:lang w:val="en-GB"/>
        </w:rPr>
        <w:t>location (near the Dutson Downs Ocean Outfall) and shore crossing launch point, the</w:t>
      </w:r>
      <w:r w:rsidRPr="00F87F67">
        <w:rPr>
          <w:rFonts w:asciiTheme="minorHAnsi" w:hAnsiTheme="minorHAnsi" w:cstheme="minorHAnsi"/>
          <w:lang w:val="en-GB"/>
        </w:rPr>
        <w:t xml:space="preserve"> proposed compressor station location and access road on Sandy Camp Road</w:t>
      </w:r>
      <w:r>
        <w:rPr>
          <w:rFonts w:asciiTheme="minorHAnsi" w:hAnsiTheme="minorHAnsi" w:cstheme="minorHAnsi"/>
          <w:lang w:val="en-GB"/>
        </w:rPr>
        <w:t>,</w:t>
      </w:r>
      <w:r w:rsidRPr="00F87F67">
        <w:rPr>
          <w:rFonts w:asciiTheme="minorHAnsi" w:hAnsiTheme="minorHAnsi" w:cstheme="minorHAnsi"/>
          <w:lang w:val="en-GB"/>
        </w:rPr>
        <w:t xml:space="preserve"> and the proposed </w:t>
      </w:r>
      <w:r w:rsidR="004E58B4">
        <w:rPr>
          <w:rFonts w:asciiTheme="minorHAnsi" w:hAnsiTheme="minorHAnsi" w:cstheme="minorHAnsi"/>
          <w:lang w:val="en-GB"/>
        </w:rPr>
        <w:t>meter</w:t>
      </w:r>
      <w:r w:rsidR="004E58B4" w:rsidRPr="00F87F67">
        <w:rPr>
          <w:rFonts w:asciiTheme="minorHAnsi" w:hAnsiTheme="minorHAnsi" w:cstheme="minorHAnsi"/>
          <w:lang w:val="en-GB"/>
        </w:rPr>
        <w:t>ing</w:t>
      </w:r>
      <w:r w:rsidRPr="00F87F67">
        <w:rPr>
          <w:rFonts w:asciiTheme="minorHAnsi" w:hAnsiTheme="minorHAnsi" w:cstheme="minorHAnsi"/>
          <w:lang w:val="en-GB"/>
        </w:rPr>
        <w:t xml:space="preserve"> station and offtakes.</w:t>
      </w:r>
      <w:r>
        <w:rPr>
          <w:rFonts w:asciiTheme="minorHAnsi" w:hAnsiTheme="minorHAnsi" w:cstheme="minorHAnsi"/>
          <w:lang w:val="en-GB"/>
        </w:rPr>
        <w:t xml:space="preserve">  </w:t>
      </w:r>
      <w:r w:rsidRPr="00F87F67">
        <w:rPr>
          <w:rFonts w:asciiTheme="minorHAnsi" w:hAnsiTheme="minorHAnsi" w:cstheme="minorHAnsi"/>
          <w:lang w:val="en-GB"/>
        </w:rPr>
        <w:t xml:space="preserve">The Inquiry </w:t>
      </w:r>
      <w:r>
        <w:rPr>
          <w:rFonts w:asciiTheme="minorHAnsi" w:hAnsiTheme="minorHAnsi" w:cstheme="minorHAnsi"/>
          <w:lang w:val="en-GB"/>
        </w:rPr>
        <w:t>travelled</w:t>
      </w:r>
      <w:r w:rsidRPr="00F87F67">
        <w:rPr>
          <w:rFonts w:asciiTheme="minorHAnsi" w:hAnsiTheme="minorHAnsi" w:cstheme="minorHAnsi"/>
          <w:lang w:val="en-GB"/>
        </w:rPr>
        <w:t xml:space="preserve"> the pipeline route</w:t>
      </w:r>
      <w:r>
        <w:rPr>
          <w:rFonts w:asciiTheme="minorHAnsi" w:hAnsiTheme="minorHAnsi" w:cstheme="minorHAnsi"/>
          <w:lang w:val="en-GB"/>
        </w:rPr>
        <w:t xml:space="preserve"> through farmland and </w:t>
      </w:r>
      <w:r w:rsidR="0005286C">
        <w:rPr>
          <w:rFonts w:asciiTheme="minorHAnsi" w:hAnsiTheme="minorHAnsi" w:cstheme="minorHAnsi"/>
          <w:lang w:val="en-GB"/>
        </w:rPr>
        <w:t xml:space="preserve">viewed </w:t>
      </w:r>
      <w:r>
        <w:rPr>
          <w:rFonts w:asciiTheme="minorHAnsi" w:hAnsiTheme="minorHAnsi" w:cstheme="minorHAnsi"/>
          <w:lang w:val="en-GB"/>
        </w:rPr>
        <w:t xml:space="preserve">the </w:t>
      </w:r>
      <w:r w:rsidR="0005286C">
        <w:rPr>
          <w:rFonts w:asciiTheme="minorHAnsi" w:hAnsiTheme="minorHAnsi" w:cstheme="minorHAnsi"/>
          <w:lang w:val="en-GB"/>
        </w:rPr>
        <w:t xml:space="preserve">shore crossing site for the </w:t>
      </w:r>
      <w:r>
        <w:rPr>
          <w:rFonts w:asciiTheme="minorHAnsi" w:hAnsiTheme="minorHAnsi" w:cstheme="minorHAnsi"/>
          <w:lang w:val="en-GB"/>
        </w:rPr>
        <w:t xml:space="preserve">Dutson Downs </w:t>
      </w:r>
      <w:r w:rsidR="0005286C">
        <w:rPr>
          <w:rFonts w:asciiTheme="minorHAnsi" w:hAnsiTheme="minorHAnsi" w:cstheme="minorHAnsi"/>
          <w:lang w:val="en-GB"/>
        </w:rPr>
        <w:t xml:space="preserve">facility </w:t>
      </w:r>
      <w:r>
        <w:rPr>
          <w:rFonts w:asciiTheme="minorHAnsi" w:hAnsiTheme="minorHAnsi" w:cstheme="minorHAnsi"/>
          <w:lang w:val="en-GB"/>
        </w:rPr>
        <w:t xml:space="preserve">owned by Gippsland Water, </w:t>
      </w:r>
      <w:r w:rsidRPr="00F87F67">
        <w:rPr>
          <w:rFonts w:asciiTheme="minorHAnsi" w:hAnsiTheme="minorHAnsi" w:cstheme="minorHAnsi"/>
          <w:lang w:val="en-GB"/>
        </w:rPr>
        <w:t>the Lake Reeve crossing (</w:t>
      </w:r>
      <w:r>
        <w:rPr>
          <w:rFonts w:asciiTheme="minorHAnsi" w:hAnsiTheme="minorHAnsi" w:cstheme="minorHAnsi"/>
          <w:lang w:val="en-GB"/>
        </w:rPr>
        <w:t xml:space="preserve">along with the surrounding </w:t>
      </w:r>
      <w:r w:rsidRPr="00F87F67">
        <w:rPr>
          <w:rFonts w:asciiTheme="minorHAnsi" w:hAnsiTheme="minorHAnsi" w:cstheme="minorHAnsi"/>
          <w:lang w:val="en-GB"/>
        </w:rPr>
        <w:t>Ramsar wetland)</w:t>
      </w:r>
      <w:r>
        <w:rPr>
          <w:rFonts w:asciiTheme="minorHAnsi" w:hAnsiTheme="minorHAnsi" w:cstheme="minorHAnsi"/>
          <w:lang w:val="en-GB"/>
        </w:rPr>
        <w:t xml:space="preserve"> and the parts of the old Ninety Mile Beach </w:t>
      </w:r>
      <w:r w:rsidRPr="00F87F67">
        <w:rPr>
          <w:rFonts w:asciiTheme="minorHAnsi" w:hAnsiTheme="minorHAnsi" w:cstheme="minorHAnsi"/>
          <w:lang w:val="en-GB"/>
        </w:rPr>
        <w:t xml:space="preserve">subdivision </w:t>
      </w:r>
      <w:r>
        <w:rPr>
          <w:rFonts w:asciiTheme="minorHAnsi" w:hAnsiTheme="minorHAnsi" w:cstheme="minorHAnsi"/>
          <w:lang w:val="en-GB"/>
        </w:rPr>
        <w:t xml:space="preserve">over which the pipeline will cross.  It observed areas of </w:t>
      </w:r>
      <w:r w:rsidRPr="00F87F67">
        <w:rPr>
          <w:rFonts w:asciiTheme="minorHAnsi" w:hAnsiTheme="minorHAnsi" w:cstheme="minorHAnsi"/>
          <w:lang w:val="en-GB"/>
        </w:rPr>
        <w:t>native vegetation</w:t>
      </w:r>
      <w:r>
        <w:rPr>
          <w:rFonts w:asciiTheme="minorHAnsi" w:hAnsiTheme="minorHAnsi" w:cstheme="minorHAnsi"/>
          <w:lang w:val="en-GB"/>
        </w:rPr>
        <w:t xml:space="preserve"> likely to be impacted by the Project</w:t>
      </w:r>
      <w:r w:rsidRPr="00F87F67">
        <w:rPr>
          <w:rFonts w:asciiTheme="minorHAnsi" w:hAnsiTheme="minorHAnsi" w:cstheme="minorHAnsi"/>
          <w:lang w:val="en-GB"/>
        </w:rPr>
        <w:t>.</w:t>
      </w:r>
    </w:p>
    <w:p w14:paraId="5B277E92" w14:textId="2EEE6C58" w:rsidR="003970EB" w:rsidRPr="00B65491" w:rsidRDefault="009B40A5" w:rsidP="007E235C">
      <w:pPr>
        <w:pStyle w:val="Heading2"/>
        <w:rPr>
          <w:rFonts w:cstheme="minorHAnsi"/>
          <w:lang w:val="en-GB"/>
        </w:rPr>
      </w:pPr>
      <w:bookmarkStart w:id="33" w:name="_Toc65588898"/>
      <w:r w:rsidRPr="00B65491">
        <w:rPr>
          <w:rFonts w:cstheme="minorHAnsi"/>
          <w:lang w:val="en-GB"/>
        </w:rPr>
        <w:t>Requests</w:t>
      </w:r>
      <w:r w:rsidR="00EA6428">
        <w:rPr>
          <w:rFonts w:cstheme="minorHAnsi"/>
          <w:lang w:val="en-GB"/>
        </w:rPr>
        <w:t xml:space="preserve"> </w:t>
      </w:r>
      <w:r w:rsidRPr="00B65491">
        <w:rPr>
          <w:rFonts w:cstheme="minorHAnsi"/>
          <w:lang w:val="en-GB"/>
        </w:rPr>
        <w:t>for</w:t>
      </w:r>
      <w:r w:rsidR="00EA6428">
        <w:rPr>
          <w:rFonts w:cstheme="minorHAnsi"/>
          <w:lang w:val="en-GB"/>
        </w:rPr>
        <w:t xml:space="preserve"> </w:t>
      </w:r>
      <w:r w:rsidRPr="00B65491">
        <w:rPr>
          <w:rFonts w:cstheme="minorHAnsi"/>
          <w:lang w:val="en-GB"/>
        </w:rPr>
        <w:t>information</w:t>
      </w:r>
      <w:bookmarkEnd w:id="32"/>
      <w:bookmarkEnd w:id="33"/>
    </w:p>
    <w:p w14:paraId="1B0240DE" w14:textId="0F810D2A" w:rsidR="009B40A5" w:rsidRPr="00B65491" w:rsidRDefault="009B40A5" w:rsidP="009B40A5">
      <w:pPr>
        <w:pStyle w:val="PPVBody"/>
        <w:rPr>
          <w:rFonts w:asciiTheme="minorHAnsi" w:hAnsiTheme="minorHAnsi" w:cstheme="minorHAnsi"/>
          <w:lang w:val="en-GB"/>
        </w:rPr>
      </w:pPr>
      <w:r w:rsidRPr="00B65491">
        <w:rPr>
          <w:rFonts w:asciiTheme="minorHAnsi" w:hAnsiTheme="minorHAnsi" w:cstheme="minorHAnsi"/>
          <w:lang w:val="en-GB"/>
        </w:rPr>
        <w:t>After</w:t>
      </w:r>
      <w:r w:rsidR="00EA6428">
        <w:rPr>
          <w:rFonts w:asciiTheme="minorHAnsi" w:hAnsiTheme="minorHAnsi" w:cstheme="minorHAnsi"/>
          <w:lang w:val="en-GB"/>
        </w:rPr>
        <w:t xml:space="preserve"> </w:t>
      </w:r>
      <w:r w:rsidRPr="00B65491">
        <w:rPr>
          <w:rFonts w:asciiTheme="minorHAnsi" w:hAnsiTheme="minorHAnsi" w:cstheme="minorHAnsi"/>
          <w:lang w:val="en-GB"/>
        </w:rPr>
        <w:t>reviewing</w:t>
      </w:r>
      <w:r w:rsidR="00EA6428">
        <w:rPr>
          <w:rFonts w:asciiTheme="minorHAnsi" w:hAnsiTheme="minorHAnsi" w:cstheme="minorHAnsi"/>
          <w:lang w:val="en-GB"/>
        </w:rPr>
        <w:t xml:space="preserve"> </w:t>
      </w:r>
      <w:r w:rsidRPr="00B65491">
        <w:rPr>
          <w:rFonts w:asciiTheme="minorHAnsi" w:hAnsiTheme="minorHAnsi" w:cstheme="minorHAnsi"/>
          <w:lang w:val="en-GB"/>
        </w:rPr>
        <w:t>the</w:t>
      </w:r>
      <w:r w:rsidR="00EA6428">
        <w:rPr>
          <w:rFonts w:asciiTheme="minorHAnsi" w:hAnsiTheme="minorHAnsi" w:cstheme="minorHAnsi"/>
          <w:lang w:val="en-GB"/>
        </w:rPr>
        <w:t xml:space="preserve"> </w:t>
      </w:r>
      <w:r w:rsidRPr="00B65491">
        <w:rPr>
          <w:rFonts w:asciiTheme="minorHAnsi" w:hAnsiTheme="minorHAnsi" w:cstheme="minorHAnsi"/>
          <w:lang w:val="en-GB"/>
        </w:rPr>
        <w:t>EES</w:t>
      </w:r>
      <w:r w:rsidR="00EA6428">
        <w:rPr>
          <w:rFonts w:asciiTheme="minorHAnsi" w:hAnsiTheme="minorHAnsi" w:cstheme="minorHAnsi"/>
          <w:lang w:val="en-GB"/>
        </w:rPr>
        <w:t xml:space="preserve"> </w:t>
      </w:r>
      <w:r w:rsidRPr="00B65491">
        <w:rPr>
          <w:rFonts w:asciiTheme="minorHAnsi" w:hAnsiTheme="minorHAnsi" w:cstheme="minorHAnsi"/>
          <w:lang w:val="en-GB"/>
        </w:rPr>
        <w:t>and</w:t>
      </w:r>
      <w:r w:rsidR="00EA6428">
        <w:rPr>
          <w:rFonts w:asciiTheme="minorHAnsi" w:hAnsiTheme="minorHAnsi" w:cstheme="minorHAnsi"/>
          <w:lang w:val="en-GB"/>
        </w:rPr>
        <w:t xml:space="preserve"> </w:t>
      </w:r>
      <w:r w:rsidRPr="00B65491">
        <w:rPr>
          <w:rFonts w:asciiTheme="minorHAnsi" w:hAnsiTheme="minorHAnsi" w:cstheme="minorHAnsi"/>
          <w:lang w:val="en-GB"/>
        </w:rPr>
        <w:t>associated</w:t>
      </w:r>
      <w:r w:rsidR="00EA6428">
        <w:rPr>
          <w:rFonts w:asciiTheme="minorHAnsi" w:hAnsiTheme="minorHAnsi" w:cstheme="minorHAnsi"/>
          <w:lang w:val="en-GB"/>
        </w:rPr>
        <w:t xml:space="preserve"> </w:t>
      </w:r>
      <w:r w:rsidRPr="00B65491">
        <w:rPr>
          <w:rFonts w:asciiTheme="minorHAnsi" w:hAnsiTheme="minorHAnsi" w:cstheme="minorHAnsi"/>
          <w:lang w:val="en-GB"/>
        </w:rPr>
        <w:t>Technical</w:t>
      </w:r>
      <w:r w:rsidR="00EA6428">
        <w:rPr>
          <w:rFonts w:asciiTheme="minorHAnsi" w:hAnsiTheme="minorHAnsi" w:cstheme="minorHAnsi"/>
          <w:lang w:val="en-GB"/>
        </w:rPr>
        <w:t xml:space="preserve"> </w:t>
      </w:r>
      <w:r w:rsidRPr="00B65491">
        <w:rPr>
          <w:rFonts w:asciiTheme="minorHAnsi" w:hAnsiTheme="minorHAnsi" w:cstheme="minorHAnsi"/>
          <w:lang w:val="en-GB"/>
        </w:rPr>
        <w:t>Reports,</w:t>
      </w:r>
      <w:r w:rsidR="00EA6428">
        <w:rPr>
          <w:rFonts w:asciiTheme="minorHAnsi" w:hAnsiTheme="minorHAnsi" w:cstheme="minorHAnsi"/>
          <w:lang w:val="en-GB"/>
        </w:rPr>
        <w:t xml:space="preserve"> </w:t>
      </w:r>
      <w:r w:rsidRPr="00B65491">
        <w:rPr>
          <w:rFonts w:asciiTheme="minorHAnsi" w:hAnsiTheme="minorHAnsi" w:cstheme="minorHAnsi"/>
          <w:lang w:val="en-GB"/>
        </w:rPr>
        <w:t>the</w:t>
      </w:r>
      <w:r w:rsidR="00EA6428">
        <w:rPr>
          <w:rFonts w:asciiTheme="minorHAnsi" w:hAnsiTheme="minorHAnsi" w:cstheme="minorHAnsi"/>
          <w:lang w:val="en-GB"/>
        </w:rPr>
        <w:t xml:space="preserve"> </w:t>
      </w:r>
      <w:r w:rsidRPr="00B65491">
        <w:rPr>
          <w:rFonts w:asciiTheme="minorHAnsi" w:hAnsiTheme="minorHAnsi" w:cstheme="minorHAnsi"/>
          <w:lang w:val="en-GB"/>
        </w:rPr>
        <w:t>Inquiry</w:t>
      </w:r>
      <w:r w:rsidR="00EA6428">
        <w:rPr>
          <w:rFonts w:asciiTheme="minorHAnsi" w:hAnsiTheme="minorHAnsi" w:cstheme="minorHAnsi"/>
          <w:lang w:val="en-GB"/>
        </w:rPr>
        <w:t xml:space="preserve"> </w:t>
      </w:r>
      <w:r w:rsidRPr="00B65491">
        <w:rPr>
          <w:rFonts w:asciiTheme="minorHAnsi" w:hAnsiTheme="minorHAnsi" w:cstheme="minorHAnsi"/>
          <w:lang w:val="en-GB"/>
        </w:rPr>
        <w:t>issued</w:t>
      </w:r>
      <w:r w:rsidR="00EA6428">
        <w:rPr>
          <w:rFonts w:asciiTheme="minorHAnsi" w:hAnsiTheme="minorHAnsi" w:cstheme="minorHAnsi"/>
          <w:lang w:val="en-GB"/>
        </w:rPr>
        <w:t xml:space="preserve"> </w:t>
      </w:r>
      <w:r w:rsidRPr="00B65491">
        <w:rPr>
          <w:rFonts w:asciiTheme="minorHAnsi" w:hAnsiTheme="minorHAnsi" w:cstheme="minorHAnsi"/>
          <w:lang w:val="en-GB"/>
        </w:rPr>
        <w:t>a</w:t>
      </w:r>
      <w:r w:rsidR="00EA6428">
        <w:rPr>
          <w:rFonts w:asciiTheme="minorHAnsi" w:hAnsiTheme="minorHAnsi" w:cstheme="minorHAnsi"/>
          <w:lang w:val="en-GB"/>
        </w:rPr>
        <w:t xml:space="preserve"> </w:t>
      </w:r>
      <w:r w:rsidRPr="00B65491">
        <w:rPr>
          <w:rFonts w:asciiTheme="minorHAnsi" w:hAnsiTheme="minorHAnsi" w:cstheme="minorHAnsi"/>
          <w:lang w:val="en-GB"/>
        </w:rPr>
        <w:t>Request</w:t>
      </w:r>
      <w:r w:rsidR="00EA6428">
        <w:rPr>
          <w:rFonts w:asciiTheme="minorHAnsi" w:hAnsiTheme="minorHAnsi" w:cstheme="minorHAnsi"/>
          <w:lang w:val="en-GB"/>
        </w:rPr>
        <w:t xml:space="preserve"> </w:t>
      </w:r>
      <w:r w:rsidRPr="00B65491">
        <w:rPr>
          <w:rFonts w:asciiTheme="minorHAnsi" w:hAnsiTheme="minorHAnsi" w:cstheme="minorHAnsi"/>
          <w:lang w:val="en-GB"/>
        </w:rPr>
        <w:t>for</w:t>
      </w:r>
      <w:r w:rsidR="00EA6428">
        <w:rPr>
          <w:rFonts w:asciiTheme="minorHAnsi" w:hAnsiTheme="minorHAnsi" w:cstheme="minorHAnsi"/>
          <w:lang w:val="en-GB"/>
        </w:rPr>
        <w:t xml:space="preserve"> </w:t>
      </w:r>
      <w:r w:rsidRPr="00B65491">
        <w:rPr>
          <w:rFonts w:asciiTheme="minorHAnsi" w:hAnsiTheme="minorHAnsi" w:cstheme="minorHAnsi"/>
          <w:lang w:val="en-GB"/>
        </w:rPr>
        <w:t>Further</w:t>
      </w:r>
      <w:r w:rsidR="00EA6428">
        <w:rPr>
          <w:rFonts w:asciiTheme="minorHAnsi" w:hAnsiTheme="minorHAnsi" w:cstheme="minorHAnsi"/>
          <w:lang w:val="en-GB"/>
        </w:rPr>
        <w:t xml:space="preserve"> </w:t>
      </w:r>
      <w:r w:rsidRPr="00B65491">
        <w:rPr>
          <w:rFonts w:asciiTheme="minorHAnsi" w:hAnsiTheme="minorHAnsi" w:cstheme="minorHAnsi"/>
          <w:lang w:val="en-GB"/>
        </w:rPr>
        <w:t>Information</w:t>
      </w:r>
      <w:r w:rsidR="00EA6428">
        <w:rPr>
          <w:rFonts w:asciiTheme="minorHAnsi" w:hAnsiTheme="minorHAnsi" w:cstheme="minorHAnsi"/>
          <w:lang w:val="en-GB"/>
        </w:rPr>
        <w:t xml:space="preserve"> </w:t>
      </w:r>
      <w:r w:rsidRPr="00B65491">
        <w:rPr>
          <w:rFonts w:asciiTheme="minorHAnsi" w:hAnsiTheme="minorHAnsi" w:cstheme="minorHAnsi"/>
          <w:lang w:val="en-GB"/>
        </w:rPr>
        <w:t>to</w:t>
      </w:r>
      <w:r w:rsidR="00EA6428">
        <w:rPr>
          <w:rFonts w:asciiTheme="minorHAnsi" w:hAnsiTheme="minorHAnsi" w:cstheme="minorHAnsi"/>
          <w:lang w:val="en-GB"/>
        </w:rPr>
        <w:t xml:space="preserve"> </w:t>
      </w:r>
      <w:r w:rsidRPr="00B65491">
        <w:rPr>
          <w:rFonts w:asciiTheme="minorHAnsi" w:hAnsiTheme="minorHAnsi" w:cstheme="minorHAnsi"/>
          <w:lang w:val="en-GB"/>
        </w:rPr>
        <w:t>the</w:t>
      </w:r>
      <w:r w:rsidR="00EA6428">
        <w:rPr>
          <w:rFonts w:asciiTheme="minorHAnsi" w:hAnsiTheme="minorHAnsi" w:cstheme="minorHAnsi"/>
          <w:lang w:val="en-GB"/>
        </w:rPr>
        <w:t xml:space="preserve"> </w:t>
      </w:r>
      <w:r w:rsidRPr="00B65491">
        <w:rPr>
          <w:rFonts w:asciiTheme="minorHAnsi" w:hAnsiTheme="minorHAnsi" w:cstheme="minorHAnsi"/>
          <w:lang w:val="en-GB"/>
        </w:rPr>
        <w:t>Proponent</w:t>
      </w:r>
      <w:r w:rsidR="00EA6428">
        <w:rPr>
          <w:rFonts w:asciiTheme="minorHAnsi" w:hAnsiTheme="minorHAnsi" w:cstheme="minorHAnsi"/>
          <w:lang w:val="en-GB"/>
        </w:rPr>
        <w:t xml:space="preserve"> </w:t>
      </w:r>
      <w:r w:rsidRPr="00B65491">
        <w:rPr>
          <w:rFonts w:asciiTheme="minorHAnsi" w:hAnsiTheme="minorHAnsi" w:cstheme="minorHAnsi"/>
          <w:lang w:val="en-GB"/>
        </w:rPr>
        <w:t>on</w:t>
      </w:r>
      <w:r w:rsidR="00EA6428">
        <w:rPr>
          <w:rFonts w:asciiTheme="minorHAnsi" w:hAnsiTheme="minorHAnsi" w:cstheme="minorHAnsi"/>
          <w:lang w:val="en-GB"/>
        </w:rPr>
        <w:t xml:space="preserve"> </w:t>
      </w:r>
      <w:r w:rsidRPr="00B65491">
        <w:rPr>
          <w:rFonts w:asciiTheme="minorHAnsi" w:hAnsiTheme="minorHAnsi" w:cstheme="minorHAnsi"/>
          <w:lang w:val="en-GB"/>
        </w:rPr>
        <w:t>15</w:t>
      </w:r>
      <w:r w:rsidR="00EA6428">
        <w:rPr>
          <w:rFonts w:asciiTheme="minorHAnsi" w:hAnsiTheme="minorHAnsi" w:cstheme="minorHAnsi"/>
          <w:lang w:val="en-GB"/>
        </w:rPr>
        <w:t xml:space="preserve"> </w:t>
      </w:r>
      <w:r w:rsidRPr="00B65491">
        <w:rPr>
          <w:rFonts w:asciiTheme="minorHAnsi" w:hAnsiTheme="minorHAnsi" w:cstheme="minorHAnsi"/>
          <w:lang w:val="en-GB"/>
        </w:rPr>
        <w:t>December</w:t>
      </w:r>
      <w:r w:rsidR="00EA6428">
        <w:rPr>
          <w:rFonts w:asciiTheme="minorHAnsi" w:hAnsiTheme="minorHAnsi" w:cstheme="minorHAnsi"/>
          <w:lang w:val="en-GB"/>
        </w:rPr>
        <w:t xml:space="preserve"> </w:t>
      </w:r>
      <w:r w:rsidRPr="00B65491">
        <w:rPr>
          <w:rFonts w:asciiTheme="minorHAnsi" w:hAnsiTheme="minorHAnsi" w:cstheme="minorHAnsi"/>
          <w:lang w:val="en-GB"/>
        </w:rPr>
        <w:t>2020</w:t>
      </w:r>
      <w:r w:rsidR="00EA6428">
        <w:rPr>
          <w:rFonts w:asciiTheme="minorHAnsi" w:hAnsiTheme="minorHAnsi" w:cstheme="minorHAnsi"/>
          <w:lang w:val="en-GB"/>
        </w:rPr>
        <w:t xml:space="preserve"> </w:t>
      </w:r>
      <w:r w:rsidRPr="00B65491">
        <w:rPr>
          <w:rFonts w:asciiTheme="minorHAnsi" w:hAnsiTheme="minorHAnsi" w:cstheme="minorHAnsi"/>
          <w:lang w:val="en-GB"/>
        </w:rPr>
        <w:t>that</w:t>
      </w:r>
      <w:r w:rsidR="00EA6428">
        <w:rPr>
          <w:rFonts w:asciiTheme="minorHAnsi" w:hAnsiTheme="minorHAnsi" w:cstheme="minorHAnsi"/>
          <w:lang w:val="en-GB"/>
        </w:rPr>
        <w:t xml:space="preserve"> </w:t>
      </w:r>
      <w:r w:rsidRPr="00B65491">
        <w:rPr>
          <w:rFonts w:asciiTheme="minorHAnsi" w:hAnsiTheme="minorHAnsi" w:cstheme="minorHAnsi"/>
          <w:lang w:val="en-GB"/>
        </w:rPr>
        <w:t>included</w:t>
      </w:r>
      <w:r w:rsidR="00EA6428">
        <w:rPr>
          <w:rFonts w:asciiTheme="minorHAnsi" w:hAnsiTheme="minorHAnsi" w:cstheme="minorHAnsi"/>
          <w:lang w:val="en-GB"/>
        </w:rPr>
        <w:t xml:space="preserve"> </w:t>
      </w:r>
      <w:r w:rsidRPr="00B65491">
        <w:rPr>
          <w:rFonts w:asciiTheme="minorHAnsi" w:hAnsiTheme="minorHAnsi" w:cstheme="minorHAnsi"/>
          <w:lang w:val="en-GB"/>
        </w:rPr>
        <w:t>40</w:t>
      </w:r>
      <w:r w:rsidR="00EA6428">
        <w:rPr>
          <w:rFonts w:asciiTheme="minorHAnsi" w:hAnsiTheme="minorHAnsi" w:cstheme="minorHAnsi"/>
          <w:lang w:val="en-GB"/>
        </w:rPr>
        <w:t xml:space="preserve"> </w:t>
      </w:r>
      <w:r w:rsidRPr="00B65491">
        <w:rPr>
          <w:rFonts w:asciiTheme="minorHAnsi" w:hAnsiTheme="minorHAnsi" w:cstheme="minorHAnsi"/>
          <w:lang w:val="en-GB"/>
        </w:rPr>
        <w:t>questions</w:t>
      </w:r>
      <w:r w:rsidR="00EA6428">
        <w:rPr>
          <w:rFonts w:asciiTheme="minorHAnsi" w:hAnsiTheme="minorHAnsi" w:cstheme="minorHAnsi"/>
          <w:lang w:val="en-GB"/>
        </w:rPr>
        <w:t xml:space="preserve"> </w:t>
      </w:r>
      <w:r w:rsidR="00872763" w:rsidRPr="00B65491">
        <w:rPr>
          <w:rFonts w:asciiTheme="minorHAnsi" w:hAnsiTheme="minorHAnsi" w:cstheme="minorHAnsi"/>
          <w:lang w:val="en-GB"/>
        </w:rPr>
        <w:t>about</w:t>
      </w:r>
      <w:r w:rsidR="00EA6428">
        <w:rPr>
          <w:rFonts w:asciiTheme="minorHAnsi" w:hAnsiTheme="minorHAnsi" w:cstheme="minorHAnsi"/>
          <w:lang w:val="en-GB"/>
        </w:rPr>
        <w:t xml:space="preserve"> </w:t>
      </w:r>
      <w:r w:rsidR="00872763" w:rsidRPr="00B65491">
        <w:rPr>
          <w:rFonts w:asciiTheme="minorHAnsi" w:hAnsiTheme="minorHAnsi" w:cstheme="minorHAnsi"/>
          <w:lang w:val="en-GB"/>
        </w:rPr>
        <w:t>surface</w:t>
      </w:r>
      <w:r w:rsidR="00EA6428">
        <w:rPr>
          <w:rFonts w:asciiTheme="minorHAnsi" w:hAnsiTheme="minorHAnsi" w:cstheme="minorHAnsi"/>
          <w:lang w:val="en-GB"/>
        </w:rPr>
        <w:t xml:space="preserve"> </w:t>
      </w:r>
      <w:r w:rsidR="00872763" w:rsidRPr="00B65491">
        <w:rPr>
          <w:rFonts w:asciiTheme="minorHAnsi" w:hAnsiTheme="minorHAnsi" w:cstheme="minorHAnsi"/>
          <w:lang w:val="en-GB"/>
        </w:rPr>
        <w:t>and</w:t>
      </w:r>
      <w:r w:rsidR="00EA6428">
        <w:rPr>
          <w:rFonts w:asciiTheme="minorHAnsi" w:hAnsiTheme="minorHAnsi" w:cstheme="minorHAnsi"/>
          <w:lang w:val="en-GB"/>
        </w:rPr>
        <w:t xml:space="preserve"> </w:t>
      </w:r>
      <w:r w:rsidR="00872763" w:rsidRPr="00B65491">
        <w:rPr>
          <w:rFonts w:asciiTheme="minorHAnsi" w:hAnsiTheme="minorHAnsi" w:cstheme="minorHAnsi"/>
          <w:lang w:val="en-GB"/>
        </w:rPr>
        <w:t>groundwater</w:t>
      </w:r>
      <w:r w:rsidR="00EA6428">
        <w:rPr>
          <w:rFonts w:asciiTheme="minorHAnsi" w:hAnsiTheme="minorHAnsi" w:cstheme="minorHAnsi"/>
          <w:lang w:val="en-GB"/>
        </w:rPr>
        <w:t xml:space="preserve"> </w:t>
      </w:r>
      <w:r w:rsidR="00872763" w:rsidRPr="00B65491">
        <w:rPr>
          <w:rFonts w:asciiTheme="minorHAnsi" w:hAnsiTheme="minorHAnsi" w:cstheme="minorHAnsi"/>
          <w:lang w:val="en-GB"/>
        </w:rPr>
        <w:t>impacts,</w:t>
      </w:r>
      <w:r w:rsidR="00EA6428">
        <w:rPr>
          <w:rFonts w:asciiTheme="minorHAnsi" w:hAnsiTheme="minorHAnsi" w:cstheme="minorHAnsi"/>
          <w:lang w:val="en-GB"/>
        </w:rPr>
        <w:t xml:space="preserve"> </w:t>
      </w:r>
      <w:r w:rsidR="00872763" w:rsidRPr="00B65491">
        <w:rPr>
          <w:rFonts w:asciiTheme="minorHAnsi" w:hAnsiTheme="minorHAnsi" w:cstheme="minorHAnsi"/>
          <w:lang w:val="en-GB"/>
        </w:rPr>
        <w:t>Aboriginal</w:t>
      </w:r>
      <w:r w:rsidR="00EA6428">
        <w:rPr>
          <w:rFonts w:asciiTheme="minorHAnsi" w:hAnsiTheme="minorHAnsi" w:cstheme="minorHAnsi"/>
          <w:lang w:val="en-GB"/>
        </w:rPr>
        <w:t xml:space="preserve"> </w:t>
      </w:r>
      <w:r w:rsidR="00872763" w:rsidRPr="00B65491">
        <w:rPr>
          <w:rFonts w:asciiTheme="minorHAnsi" w:hAnsiTheme="minorHAnsi" w:cstheme="minorHAnsi"/>
          <w:lang w:val="en-GB"/>
        </w:rPr>
        <w:t>cultural</w:t>
      </w:r>
      <w:r w:rsidR="00EA6428">
        <w:rPr>
          <w:rFonts w:asciiTheme="minorHAnsi" w:hAnsiTheme="minorHAnsi" w:cstheme="minorHAnsi"/>
          <w:lang w:val="en-GB"/>
        </w:rPr>
        <w:t xml:space="preserve"> </w:t>
      </w:r>
      <w:r w:rsidR="00872763" w:rsidRPr="00B65491">
        <w:rPr>
          <w:rFonts w:asciiTheme="minorHAnsi" w:hAnsiTheme="minorHAnsi" w:cstheme="minorHAnsi"/>
          <w:lang w:val="en-GB"/>
        </w:rPr>
        <w:t>heritage,</w:t>
      </w:r>
      <w:r w:rsidR="00EA6428">
        <w:rPr>
          <w:rFonts w:asciiTheme="minorHAnsi" w:hAnsiTheme="minorHAnsi" w:cstheme="minorHAnsi"/>
          <w:lang w:val="en-GB"/>
        </w:rPr>
        <w:t xml:space="preserve"> </w:t>
      </w:r>
      <w:r w:rsidR="009F52AD" w:rsidRPr="00B65491">
        <w:rPr>
          <w:rFonts w:asciiTheme="minorHAnsi" w:hAnsiTheme="minorHAnsi" w:cstheme="minorHAnsi"/>
          <w:lang w:val="en-GB"/>
        </w:rPr>
        <w:t>traffic,</w:t>
      </w:r>
      <w:r w:rsidR="00EA6428">
        <w:rPr>
          <w:rFonts w:asciiTheme="minorHAnsi" w:hAnsiTheme="minorHAnsi" w:cstheme="minorHAnsi"/>
          <w:lang w:val="en-GB"/>
        </w:rPr>
        <w:t xml:space="preserve"> </w:t>
      </w:r>
      <w:r w:rsidR="00872763" w:rsidRPr="00B65491">
        <w:rPr>
          <w:rFonts w:asciiTheme="minorHAnsi" w:hAnsiTheme="minorHAnsi" w:cstheme="minorHAnsi"/>
          <w:lang w:val="en-GB"/>
        </w:rPr>
        <w:t>biodiversity</w:t>
      </w:r>
      <w:r w:rsidR="00EA6428">
        <w:rPr>
          <w:rFonts w:asciiTheme="minorHAnsi" w:hAnsiTheme="minorHAnsi" w:cstheme="minorHAnsi"/>
          <w:lang w:val="en-GB"/>
        </w:rPr>
        <w:t xml:space="preserve"> </w:t>
      </w:r>
      <w:r w:rsidR="00872763" w:rsidRPr="00B65491">
        <w:rPr>
          <w:rFonts w:asciiTheme="minorHAnsi" w:hAnsiTheme="minorHAnsi" w:cstheme="minorHAnsi"/>
          <w:lang w:val="en-GB"/>
        </w:rPr>
        <w:t>and</w:t>
      </w:r>
      <w:r w:rsidR="00EA6428">
        <w:rPr>
          <w:rFonts w:asciiTheme="minorHAnsi" w:hAnsiTheme="minorHAnsi" w:cstheme="minorHAnsi"/>
          <w:lang w:val="en-GB"/>
        </w:rPr>
        <w:t xml:space="preserve"> </w:t>
      </w:r>
      <w:r w:rsidR="00872763" w:rsidRPr="00B65491">
        <w:rPr>
          <w:rFonts w:asciiTheme="minorHAnsi" w:hAnsiTheme="minorHAnsi" w:cstheme="minorHAnsi"/>
          <w:lang w:val="en-GB"/>
        </w:rPr>
        <w:t>habitat,</w:t>
      </w:r>
      <w:r w:rsidR="00EA6428">
        <w:rPr>
          <w:rFonts w:asciiTheme="minorHAnsi" w:hAnsiTheme="minorHAnsi" w:cstheme="minorHAnsi"/>
          <w:lang w:val="en-GB"/>
        </w:rPr>
        <w:t xml:space="preserve"> </w:t>
      </w:r>
      <w:r w:rsidR="00872763" w:rsidRPr="00B65491">
        <w:rPr>
          <w:rFonts w:asciiTheme="minorHAnsi" w:hAnsiTheme="minorHAnsi" w:cstheme="minorHAnsi"/>
          <w:lang w:val="en-GB"/>
        </w:rPr>
        <w:t>cumulative</w:t>
      </w:r>
      <w:r w:rsidR="00EA6428">
        <w:rPr>
          <w:rFonts w:asciiTheme="minorHAnsi" w:hAnsiTheme="minorHAnsi" w:cstheme="minorHAnsi"/>
          <w:lang w:val="en-GB"/>
        </w:rPr>
        <w:t xml:space="preserve"> </w:t>
      </w:r>
      <w:r w:rsidR="00872763" w:rsidRPr="00B65491">
        <w:rPr>
          <w:rFonts w:asciiTheme="minorHAnsi" w:hAnsiTheme="minorHAnsi" w:cstheme="minorHAnsi"/>
          <w:lang w:val="en-GB"/>
        </w:rPr>
        <w:t>effects,</w:t>
      </w:r>
      <w:r w:rsidR="00EA6428">
        <w:rPr>
          <w:rFonts w:asciiTheme="minorHAnsi" w:hAnsiTheme="minorHAnsi" w:cstheme="minorHAnsi"/>
          <w:lang w:val="en-GB"/>
        </w:rPr>
        <w:t xml:space="preserve"> </w:t>
      </w:r>
      <w:r w:rsidR="00872763" w:rsidRPr="00B65491">
        <w:rPr>
          <w:rFonts w:asciiTheme="minorHAnsi" w:hAnsiTheme="minorHAnsi" w:cstheme="minorHAnsi"/>
          <w:lang w:val="en-GB"/>
        </w:rPr>
        <w:t>noise</w:t>
      </w:r>
      <w:r w:rsidR="00EA6428">
        <w:rPr>
          <w:rFonts w:asciiTheme="minorHAnsi" w:hAnsiTheme="minorHAnsi" w:cstheme="minorHAnsi"/>
          <w:lang w:val="en-GB"/>
        </w:rPr>
        <w:t xml:space="preserve"> </w:t>
      </w:r>
      <w:r w:rsidR="00872763" w:rsidRPr="00B65491">
        <w:rPr>
          <w:rFonts w:asciiTheme="minorHAnsi" w:hAnsiTheme="minorHAnsi" w:cstheme="minorHAnsi"/>
          <w:lang w:val="en-GB"/>
        </w:rPr>
        <w:t>and</w:t>
      </w:r>
      <w:r w:rsidR="00EA6428">
        <w:rPr>
          <w:rFonts w:asciiTheme="minorHAnsi" w:hAnsiTheme="minorHAnsi" w:cstheme="minorHAnsi"/>
          <w:lang w:val="en-GB"/>
        </w:rPr>
        <w:t xml:space="preserve"> </w:t>
      </w:r>
      <w:r w:rsidR="00872763" w:rsidRPr="00B65491">
        <w:rPr>
          <w:rFonts w:asciiTheme="minorHAnsi" w:hAnsiTheme="minorHAnsi" w:cstheme="minorHAnsi"/>
          <w:lang w:val="en-GB"/>
        </w:rPr>
        <w:t>vibration,</w:t>
      </w:r>
      <w:r w:rsidR="00EA6428">
        <w:rPr>
          <w:rFonts w:asciiTheme="minorHAnsi" w:hAnsiTheme="minorHAnsi" w:cstheme="minorHAnsi"/>
          <w:lang w:val="en-GB"/>
        </w:rPr>
        <w:t xml:space="preserve"> </w:t>
      </w:r>
      <w:r w:rsidR="00872763" w:rsidRPr="00B65491">
        <w:rPr>
          <w:rFonts w:asciiTheme="minorHAnsi" w:hAnsiTheme="minorHAnsi" w:cstheme="minorHAnsi"/>
          <w:lang w:val="en-GB"/>
        </w:rPr>
        <w:t>ai</w:t>
      </w:r>
      <w:r w:rsidR="009F52AD" w:rsidRPr="00B65491">
        <w:rPr>
          <w:rFonts w:asciiTheme="minorHAnsi" w:hAnsiTheme="minorHAnsi" w:cstheme="minorHAnsi"/>
          <w:lang w:val="en-GB"/>
        </w:rPr>
        <w:t>r</w:t>
      </w:r>
      <w:r w:rsidR="00EA6428">
        <w:rPr>
          <w:rFonts w:asciiTheme="minorHAnsi" w:hAnsiTheme="minorHAnsi" w:cstheme="minorHAnsi"/>
          <w:lang w:val="en-GB"/>
        </w:rPr>
        <w:t xml:space="preserve"> </w:t>
      </w:r>
      <w:r w:rsidR="00872763" w:rsidRPr="00B65491">
        <w:rPr>
          <w:rFonts w:asciiTheme="minorHAnsi" w:hAnsiTheme="minorHAnsi" w:cstheme="minorHAnsi"/>
          <w:lang w:val="en-GB"/>
        </w:rPr>
        <w:t>quality,</w:t>
      </w:r>
      <w:r w:rsidR="00EA6428">
        <w:rPr>
          <w:rFonts w:asciiTheme="minorHAnsi" w:hAnsiTheme="minorHAnsi" w:cstheme="minorHAnsi"/>
          <w:lang w:val="en-GB"/>
        </w:rPr>
        <w:t xml:space="preserve"> </w:t>
      </w:r>
      <w:r w:rsidR="00872763" w:rsidRPr="00B65491">
        <w:rPr>
          <w:rFonts w:asciiTheme="minorHAnsi" w:hAnsiTheme="minorHAnsi" w:cstheme="minorHAnsi"/>
          <w:lang w:val="en-GB"/>
        </w:rPr>
        <w:t>greenhouse</w:t>
      </w:r>
      <w:r w:rsidR="00EA6428">
        <w:rPr>
          <w:rFonts w:asciiTheme="minorHAnsi" w:hAnsiTheme="minorHAnsi" w:cstheme="minorHAnsi"/>
          <w:lang w:val="en-GB"/>
        </w:rPr>
        <w:t xml:space="preserve"> </w:t>
      </w:r>
      <w:r w:rsidR="00872763" w:rsidRPr="00B65491">
        <w:rPr>
          <w:rFonts w:asciiTheme="minorHAnsi" w:hAnsiTheme="minorHAnsi" w:cstheme="minorHAnsi"/>
          <w:lang w:val="en-GB"/>
        </w:rPr>
        <w:t>gases,</w:t>
      </w:r>
      <w:r w:rsidR="00EA6428">
        <w:rPr>
          <w:rFonts w:asciiTheme="minorHAnsi" w:hAnsiTheme="minorHAnsi" w:cstheme="minorHAnsi"/>
          <w:lang w:val="en-GB"/>
        </w:rPr>
        <w:t xml:space="preserve"> </w:t>
      </w:r>
      <w:r w:rsidR="00872763" w:rsidRPr="00B65491">
        <w:rPr>
          <w:rFonts w:asciiTheme="minorHAnsi" w:hAnsiTheme="minorHAnsi" w:cstheme="minorHAnsi"/>
          <w:lang w:val="en-GB"/>
        </w:rPr>
        <w:t>MNES,</w:t>
      </w:r>
      <w:r w:rsidR="00EA6428">
        <w:rPr>
          <w:rFonts w:asciiTheme="minorHAnsi" w:hAnsiTheme="minorHAnsi" w:cstheme="minorHAnsi"/>
          <w:lang w:val="en-GB"/>
        </w:rPr>
        <w:t xml:space="preserve"> </w:t>
      </w:r>
      <w:r w:rsidR="00872763" w:rsidRPr="00B65491">
        <w:rPr>
          <w:rFonts w:asciiTheme="minorHAnsi" w:hAnsiTheme="minorHAnsi" w:cstheme="minorHAnsi"/>
          <w:lang w:val="en-GB"/>
        </w:rPr>
        <w:t>and</w:t>
      </w:r>
      <w:r w:rsidR="00EA6428">
        <w:rPr>
          <w:rFonts w:asciiTheme="minorHAnsi" w:hAnsiTheme="minorHAnsi" w:cstheme="minorHAnsi"/>
          <w:lang w:val="en-GB"/>
        </w:rPr>
        <w:t xml:space="preserve"> </w:t>
      </w:r>
      <w:r w:rsidR="00872763" w:rsidRPr="00B65491">
        <w:rPr>
          <w:rFonts w:asciiTheme="minorHAnsi" w:hAnsiTheme="minorHAnsi" w:cstheme="minorHAnsi"/>
          <w:lang w:val="en-GB"/>
        </w:rPr>
        <w:t>safety,</w:t>
      </w:r>
      <w:r w:rsidR="00EA6428">
        <w:rPr>
          <w:rFonts w:asciiTheme="minorHAnsi" w:hAnsiTheme="minorHAnsi" w:cstheme="minorHAnsi"/>
          <w:lang w:val="en-GB"/>
        </w:rPr>
        <w:t xml:space="preserve"> </w:t>
      </w:r>
      <w:r w:rsidR="00872763" w:rsidRPr="00B65491">
        <w:rPr>
          <w:rFonts w:asciiTheme="minorHAnsi" w:hAnsiTheme="minorHAnsi" w:cstheme="minorHAnsi"/>
          <w:lang w:val="en-GB"/>
        </w:rPr>
        <w:t>hazard</w:t>
      </w:r>
      <w:r w:rsidR="00EA6428">
        <w:rPr>
          <w:rFonts w:asciiTheme="minorHAnsi" w:hAnsiTheme="minorHAnsi" w:cstheme="minorHAnsi"/>
          <w:lang w:val="en-GB"/>
        </w:rPr>
        <w:t xml:space="preserve"> </w:t>
      </w:r>
      <w:r w:rsidR="00872763" w:rsidRPr="00B65491">
        <w:rPr>
          <w:rFonts w:asciiTheme="minorHAnsi" w:hAnsiTheme="minorHAnsi" w:cstheme="minorHAnsi"/>
          <w:lang w:val="en-GB"/>
        </w:rPr>
        <w:t>and</w:t>
      </w:r>
      <w:r w:rsidR="00EA6428">
        <w:rPr>
          <w:rFonts w:asciiTheme="minorHAnsi" w:hAnsiTheme="minorHAnsi" w:cstheme="minorHAnsi"/>
          <w:lang w:val="en-GB"/>
        </w:rPr>
        <w:t xml:space="preserve"> </w:t>
      </w:r>
      <w:r w:rsidR="00872763" w:rsidRPr="00B65491">
        <w:rPr>
          <w:rFonts w:asciiTheme="minorHAnsi" w:hAnsiTheme="minorHAnsi" w:cstheme="minorHAnsi"/>
          <w:lang w:val="en-GB"/>
        </w:rPr>
        <w:t>environmental</w:t>
      </w:r>
      <w:r w:rsidR="00EA6428">
        <w:rPr>
          <w:rFonts w:asciiTheme="minorHAnsi" w:hAnsiTheme="minorHAnsi" w:cstheme="minorHAnsi"/>
          <w:lang w:val="en-GB"/>
        </w:rPr>
        <w:t xml:space="preserve"> </w:t>
      </w:r>
      <w:r w:rsidR="00872763" w:rsidRPr="00B65491">
        <w:rPr>
          <w:rFonts w:asciiTheme="minorHAnsi" w:hAnsiTheme="minorHAnsi" w:cstheme="minorHAnsi"/>
          <w:lang w:val="en-GB"/>
        </w:rPr>
        <w:t>management</w:t>
      </w:r>
      <w:r w:rsidR="00EA6428">
        <w:rPr>
          <w:rFonts w:asciiTheme="minorHAnsi" w:hAnsiTheme="minorHAnsi" w:cstheme="minorHAnsi"/>
          <w:lang w:val="en-GB"/>
        </w:rPr>
        <w:t xml:space="preserve"> </w:t>
      </w:r>
      <w:r w:rsidR="00872763" w:rsidRPr="00B65491">
        <w:rPr>
          <w:rFonts w:asciiTheme="minorHAnsi" w:hAnsiTheme="minorHAnsi" w:cstheme="minorHAnsi"/>
          <w:lang w:val="en-GB"/>
        </w:rPr>
        <w:t>(Document</w:t>
      </w:r>
      <w:r w:rsidR="00EA6428">
        <w:rPr>
          <w:rFonts w:asciiTheme="minorHAnsi" w:hAnsiTheme="minorHAnsi" w:cstheme="minorHAnsi"/>
          <w:lang w:val="en-GB"/>
        </w:rPr>
        <w:t xml:space="preserve"> </w:t>
      </w:r>
      <w:r w:rsidR="00872763" w:rsidRPr="00B65491">
        <w:rPr>
          <w:rFonts w:asciiTheme="minorHAnsi" w:hAnsiTheme="minorHAnsi" w:cstheme="minorHAnsi"/>
          <w:lang w:val="en-GB"/>
        </w:rPr>
        <w:t>7).</w:t>
      </w:r>
      <w:r w:rsidR="00EA6428">
        <w:rPr>
          <w:rFonts w:asciiTheme="minorHAnsi" w:hAnsiTheme="minorHAnsi" w:cstheme="minorHAnsi"/>
          <w:lang w:val="en-GB"/>
        </w:rPr>
        <w:t xml:space="preserve">  </w:t>
      </w:r>
      <w:r w:rsidR="00872763" w:rsidRPr="00B65491">
        <w:rPr>
          <w:rFonts w:asciiTheme="minorHAnsi" w:hAnsiTheme="minorHAnsi" w:cstheme="minorHAnsi"/>
          <w:lang w:val="en-GB"/>
        </w:rPr>
        <w:t>The</w:t>
      </w:r>
      <w:r w:rsidR="00EA6428">
        <w:rPr>
          <w:rFonts w:asciiTheme="minorHAnsi" w:hAnsiTheme="minorHAnsi" w:cstheme="minorHAnsi"/>
          <w:lang w:val="en-GB"/>
        </w:rPr>
        <w:t xml:space="preserve"> </w:t>
      </w:r>
      <w:r w:rsidR="00872763" w:rsidRPr="00B65491">
        <w:rPr>
          <w:rFonts w:asciiTheme="minorHAnsi" w:hAnsiTheme="minorHAnsi" w:cstheme="minorHAnsi"/>
          <w:lang w:val="en-GB"/>
        </w:rPr>
        <w:t>Proponent</w:t>
      </w:r>
      <w:r w:rsidR="00EA6428">
        <w:rPr>
          <w:rFonts w:asciiTheme="minorHAnsi" w:hAnsiTheme="minorHAnsi" w:cstheme="minorHAnsi"/>
          <w:lang w:val="en-GB"/>
        </w:rPr>
        <w:t xml:space="preserve"> </w:t>
      </w:r>
      <w:r w:rsidR="00872763" w:rsidRPr="00B65491">
        <w:rPr>
          <w:rFonts w:asciiTheme="minorHAnsi" w:hAnsiTheme="minorHAnsi" w:cstheme="minorHAnsi"/>
          <w:lang w:val="en-GB"/>
        </w:rPr>
        <w:t>provided</w:t>
      </w:r>
      <w:r w:rsidR="00EA6428">
        <w:rPr>
          <w:rFonts w:asciiTheme="minorHAnsi" w:hAnsiTheme="minorHAnsi" w:cstheme="minorHAnsi"/>
          <w:lang w:val="en-GB"/>
        </w:rPr>
        <w:t xml:space="preserve"> </w:t>
      </w:r>
      <w:r w:rsidR="00872763" w:rsidRPr="00B65491">
        <w:rPr>
          <w:rFonts w:asciiTheme="minorHAnsi" w:hAnsiTheme="minorHAnsi" w:cstheme="minorHAnsi"/>
          <w:lang w:val="en-GB"/>
        </w:rPr>
        <w:t>responses</w:t>
      </w:r>
      <w:r w:rsidR="00EA6428">
        <w:rPr>
          <w:rFonts w:asciiTheme="minorHAnsi" w:hAnsiTheme="minorHAnsi" w:cstheme="minorHAnsi"/>
          <w:lang w:val="en-GB"/>
        </w:rPr>
        <w:t xml:space="preserve"> </w:t>
      </w:r>
      <w:r w:rsidR="00872763" w:rsidRPr="00B65491">
        <w:rPr>
          <w:rFonts w:asciiTheme="minorHAnsi" w:hAnsiTheme="minorHAnsi" w:cstheme="minorHAnsi"/>
          <w:lang w:val="en-GB"/>
        </w:rPr>
        <w:t>on</w:t>
      </w:r>
      <w:r w:rsidR="00EA6428">
        <w:rPr>
          <w:rFonts w:asciiTheme="minorHAnsi" w:hAnsiTheme="minorHAnsi" w:cstheme="minorHAnsi"/>
          <w:lang w:val="en-GB"/>
        </w:rPr>
        <w:t xml:space="preserve"> </w:t>
      </w:r>
      <w:r w:rsidR="00872763" w:rsidRPr="00B65491">
        <w:rPr>
          <w:rFonts w:asciiTheme="minorHAnsi" w:hAnsiTheme="minorHAnsi" w:cstheme="minorHAnsi"/>
          <w:lang w:val="en-GB"/>
        </w:rPr>
        <w:t>16</w:t>
      </w:r>
      <w:r w:rsidR="00EA6428">
        <w:rPr>
          <w:rFonts w:asciiTheme="minorHAnsi" w:hAnsiTheme="minorHAnsi" w:cstheme="minorHAnsi"/>
          <w:lang w:val="en-GB"/>
        </w:rPr>
        <w:t xml:space="preserve"> </w:t>
      </w:r>
      <w:r w:rsidR="00872763" w:rsidRPr="00B65491">
        <w:rPr>
          <w:rFonts w:asciiTheme="minorHAnsi" w:hAnsiTheme="minorHAnsi" w:cstheme="minorHAnsi"/>
          <w:lang w:val="en-GB"/>
        </w:rPr>
        <w:t>December</w:t>
      </w:r>
      <w:r w:rsidR="00EA6428">
        <w:rPr>
          <w:rFonts w:asciiTheme="minorHAnsi" w:hAnsiTheme="minorHAnsi" w:cstheme="minorHAnsi"/>
          <w:lang w:val="en-GB"/>
        </w:rPr>
        <w:t xml:space="preserve"> </w:t>
      </w:r>
      <w:r w:rsidR="00872763" w:rsidRPr="00B65491">
        <w:rPr>
          <w:rFonts w:asciiTheme="minorHAnsi" w:hAnsiTheme="minorHAnsi" w:cstheme="minorHAnsi"/>
          <w:lang w:val="en-GB"/>
        </w:rPr>
        <w:t>2020</w:t>
      </w:r>
      <w:r w:rsidR="00EA6428">
        <w:rPr>
          <w:rFonts w:asciiTheme="minorHAnsi" w:hAnsiTheme="minorHAnsi" w:cstheme="minorHAnsi"/>
          <w:lang w:val="en-GB"/>
        </w:rPr>
        <w:t xml:space="preserve"> </w:t>
      </w:r>
      <w:r w:rsidR="00872763" w:rsidRPr="00B65491">
        <w:rPr>
          <w:rFonts w:asciiTheme="minorHAnsi" w:hAnsiTheme="minorHAnsi" w:cstheme="minorHAnsi"/>
          <w:lang w:val="en-GB"/>
        </w:rPr>
        <w:t>(Documents</w:t>
      </w:r>
      <w:r w:rsidR="00EA6428">
        <w:rPr>
          <w:rFonts w:asciiTheme="minorHAnsi" w:hAnsiTheme="minorHAnsi" w:cstheme="minorHAnsi"/>
          <w:lang w:val="en-GB"/>
        </w:rPr>
        <w:t xml:space="preserve"> </w:t>
      </w:r>
      <w:r w:rsidR="00872763" w:rsidRPr="00B65491">
        <w:rPr>
          <w:rFonts w:asciiTheme="minorHAnsi" w:hAnsiTheme="minorHAnsi" w:cstheme="minorHAnsi"/>
          <w:lang w:val="en-GB"/>
        </w:rPr>
        <w:t>11,</w:t>
      </w:r>
      <w:r w:rsidR="00EA6428">
        <w:rPr>
          <w:rFonts w:asciiTheme="minorHAnsi" w:hAnsiTheme="minorHAnsi" w:cstheme="minorHAnsi"/>
          <w:lang w:val="en-GB"/>
        </w:rPr>
        <w:t xml:space="preserve"> </w:t>
      </w:r>
      <w:r w:rsidR="00872763" w:rsidRPr="00B65491">
        <w:rPr>
          <w:rFonts w:asciiTheme="minorHAnsi" w:hAnsiTheme="minorHAnsi" w:cstheme="minorHAnsi"/>
          <w:lang w:val="en-GB"/>
        </w:rPr>
        <w:t>12</w:t>
      </w:r>
      <w:r w:rsidR="00EA6428">
        <w:rPr>
          <w:rFonts w:asciiTheme="minorHAnsi" w:hAnsiTheme="minorHAnsi" w:cstheme="minorHAnsi"/>
          <w:lang w:val="en-GB"/>
        </w:rPr>
        <w:t xml:space="preserve"> </w:t>
      </w:r>
      <w:r w:rsidR="00872763" w:rsidRPr="00B65491">
        <w:rPr>
          <w:rFonts w:asciiTheme="minorHAnsi" w:hAnsiTheme="minorHAnsi" w:cstheme="minorHAnsi"/>
          <w:lang w:val="en-GB"/>
        </w:rPr>
        <w:t>and</w:t>
      </w:r>
      <w:r w:rsidR="00EA6428">
        <w:rPr>
          <w:rFonts w:asciiTheme="minorHAnsi" w:hAnsiTheme="minorHAnsi" w:cstheme="minorHAnsi"/>
          <w:lang w:val="en-GB"/>
        </w:rPr>
        <w:t xml:space="preserve"> </w:t>
      </w:r>
      <w:r w:rsidR="00872763" w:rsidRPr="00B65491">
        <w:rPr>
          <w:rFonts w:asciiTheme="minorHAnsi" w:hAnsiTheme="minorHAnsi" w:cstheme="minorHAnsi"/>
          <w:lang w:val="en-GB"/>
        </w:rPr>
        <w:t>13)</w:t>
      </w:r>
      <w:r w:rsidR="00EA6428">
        <w:rPr>
          <w:rFonts w:asciiTheme="minorHAnsi" w:hAnsiTheme="minorHAnsi" w:cstheme="minorHAnsi"/>
          <w:lang w:val="en-GB"/>
        </w:rPr>
        <w:t xml:space="preserve"> </w:t>
      </w:r>
      <w:r w:rsidR="00872763" w:rsidRPr="00B65491">
        <w:rPr>
          <w:rFonts w:asciiTheme="minorHAnsi" w:hAnsiTheme="minorHAnsi" w:cstheme="minorHAnsi"/>
          <w:lang w:val="en-GB"/>
        </w:rPr>
        <w:t>and</w:t>
      </w:r>
      <w:r w:rsidR="00EA6428">
        <w:rPr>
          <w:rFonts w:asciiTheme="minorHAnsi" w:hAnsiTheme="minorHAnsi" w:cstheme="minorHAnsi"/>
          <w:lang w:val="en-GB"/>
        </w:rPr>
        <w:t xml:space="preserve"> </w:t>
      </w:r>
      <w:r w:rsidR="00872763" w:rsidRPr="00B65491">
        <w:rPr>
          <w:rFonts w:asciiTheme="minorHAnsi" w:hAnsiTheme="minorHAnsi" w:cstheme="minorHAnsi"/>
          <w:lang w:val="en-GB"/>
        </w:rPr>
        <w:t>6</w:t>
      </w:r>
      <w:r w:rsidR="00EA6428">
        <w:rPr>
          <w:rFonts w:asciiTheme="minorHAnsi" w:hAnsiTheme="minorHAnsi" w:cstheme="minorHAnsi"/>
          <w:lang w:val="en-GB"/>
        </w:rPr>
        <w:t xml:space="preserve"> </w:t>
      </w:r>
      <w:r w:rsidR="00872763" w:rsidRPr="00B65491">
        <w:rPr>
          <w:rFonts w:asciiTheme="minorHAnsi" w:hAnsiTheme="minorHAnsi" w:cstheme="minorHAnsi"/>
          <w:lang w:val="en-GB"/>
        </w:rPr>
        <w:t>January</w:t>
      </w:r>
      <w:r w:rsidR="00EA6428">
        <w:rPr>
          <w:rFonts w:asciiTheme="minorHAnsi" w:hAnsiTheme="minorHAnsi" w:cstheme="minorHAnsi"/>
          <w:lang w:val="en-GB"/>
        </w:rPr>
        <w:t xml:space="preserve"> </w:t>
      </w:r>
      <w:r w:rsidR="00872763" w:rsidRPr="00B65491">
        <w:rPr>
          <w:rFonts w:asciiTheme="minorHAnsi" w:hAnsiTheme="minorHAnsi" w:cstheme="minorHAnsi"/>
          <w:lang w:val="en-GB"/>
        </w:rPr>
        <w:t>2021</w:t>
      </w:r>
      <w:r w:rsidR="00EA6428">
        <w:rPr>
          <w:rFonts w:asciiTheme="minorHAnsi" w:hAnsiTheme="minorHAnsi" w:cstheme="minorHAnsi"/>
          <w:lang w:val="en-GB"/>
        </w:rPr>
        <w:t xml:space="preserve"> </w:t>
      </w:r>
      <w:r w:rsidR="00872763" w:rsidRPr="00B65491">
        <w:rPr>
          <w:rFonts w:asciiTheme="minorHAnsi" w:hAnsiTheme="minorHAnsi" w:cstheme="minorHAnsi"/>
          <w:lang w:val="en-GB"/>
        </w:rPr>
        <w:t>(Document</w:t>
      </w:r>
      <w:r w:rsidR="00EA6428">
        <w:rPr>
          <w:rFonts w:asciiTheme="minorHAnsi" w:hAnsiTheme="minorHAnsi" w:cstheme="minorHAnsi"/>
          <w:lang w:val="en-GB"/>
        </w:rPr>
        <w:t xml:space="preserve"> </w:t>
      </w:r>
      <w:r w:rsidR="00872763" w:rsidRPr="00B65491">
        <w:rPr>
          <w:rFonts w:asciiTheme="minorHAnsi" w:hAnsiTheme="minorHAnsi" w:cstheme="minorHAnsi"/>
          <w:lang w:val="en-GB"/>
        </w:rPr>
        <w:t>21).</w:t>
      </w:r>
    </w:p>
    <w:p w14:paraId="325101A2" w14:textId="489A0654" w:rsidR="00872763" w:rsidRPr="00B65491" w:rsidRDefault="00872763" w:rsidP="009B40A5">
      <w:pPr>
        <w:pStyle w:val="PPVBody"/>
        <w:rPr>
          <w:rFonts w:asciiTheme="minorHAnsi" w:hAnsiTheme="minorHAnsi" w:cstheme="minorHAnsi"/>
          <w:lang w:val="en-GB"/>
        </w:rPr>
      </w:pPr>
      <w:r w:rsidRPr="00B65491">
        <w:rPr>
          <w:rFonts w:asciiTheme="minorHAnsi" w:hAnsiTheme="minorHAnsi" w:cstheme="minorHAnsi"/>
          <w:lang w:val="en-GB"/>
        </w:rPr>
        <w:t>The</w:t>
      </w:r>
      <w:r w:rsidR="00EA6428">
        <w:rPr>
          <w:rFonts w:asciiTheme="minorHAnsi" w:hAnsiTheme="minorHAnsi" w:cstheme="minorHAnsi"/>
          <w:lang w:val="en-GB"/>
        </w:rPr>
        <w:t xml:space="preserve"> </w:t>
      </w:r>
      <w:r w:rsidRPr="00B65491">
        <w:rPr>
          <w:rFonts w:asciiTheme="minorHAnsi" w:hAnsiTheme="minorHAnsi" w:cstheme="minorHAnsi"/>
          <w:lang w:val="en-GB"/>
        </w:rPr>
        <w:t>Inquiry</w:t>
      </w:r>
      <w:r w:rsidR="00EA6428">
        <w:rPr>
          <w:rFonts w:asciiTheme="minorHAnsi" w:hAnsiTheme="minorHAnsi" w:cstheme="minorHAnsi"/>
          <w:lang w:val="en-GB"/>
        </w:rPr>
        <w:t xml:space="preserve"> </w:t>
      </w:r>
      <w:r w:rsidRPr="00B65491">
        <w:rPr>
          <w:rFonts w:asciiTheme="minorHAnsi" w:hAnsiTheme="minorHAnsi" w:cstheme="minorHAnsi"/>
          <w:lang w:val="en-GB"/>
        </w:rPr>
        <w:t>wrote</w:t>
      </w:r>
      <w:r w:rsidR="00EA6428">
        <w:rPr>
          <w:rFonts w:asciiTheme="minorHAnsi" w:hAnsiTheme="minorHAnsi" w:cstheme="minorHAnsi"/>
          <w:lang w:val="en-GB"/>
        </w:rPr>
        <w:t xml:space="preserve"> </w:t>
      </w:r>
      <w:r w:rsidRPr="00B65491">
        <w:rPr>
          <w:rFonts w:asciiTheme="minorHAnsi" w:hAnsiTheme="minorHAnsi" w:cstheme="minorHAnsi"/>
          <w:lang w:val="en-GB"/>
        </w:rPr>
        <w:t>to</w:t>
      </w:r>
      <w:r w:rsidR="00EA6428">
        <w:rPr>
          <w:rFonts w:asciiTheme="minorHAnsi" w:hAnsiTheme="minorHAnsi" w:cstheme="minorHAnsi"/>
          <w:lang w:val="en-GB"/>
        </w:rPr>
        <w:t xml:space="preserve"> </w:t>
      </w:r>
      <w:r w:rsidR="00760B4C" w:rsidRPr="00B65491">
        <w:rPr>
          <w:rFonts w:asciiTheme="minorHAnsi" w:hAnsiTheme="minorHAnsi" w:cstheme="minorHAnsi"/>
          <w:lang w:val="en-GB"/>
        </w:rPr>
        <w:t>the</w:t>
      </w:r>
      <w:r w:rsidR="00EA6428">
        <w:rPr>
          <w:rFonts w:asciiTheme="minorHAnsi" w:hAnsiTheme="minorHAnsi" w:cstheme="minorHAnsi"/>
          <w:lang w:val="en-GB"/>
        </w:rPr>
        <w:t xml:space="preserve"> </w:t>
      </w:r>
      <w:r w:rsidR="00760B4C" w:rsidRPr="00B65491">
        <w:rPr>
          <w:rFonts w:asciiTheme="minorHAnsi" w:hAnsiTheme="minorHAnsi" w:cstheme="minorHAnsi"/>
          <w:lang w:val="en-GB"/>
        </w:rPr>
        <w:t>following</w:t>
      </w:r>
      <w:r w:rsidR="00EA6428">
        <w:rPr>
          <w:rFonts w:asciiTheme="minorHAnsi" w:hAnsiTheme="minorHAnsi" w:cstheme="minorHAnsi"/>
          <w:lang w:val="en-GB"/>
        </w:rPr>
        <w:t xml:space="preserve"> </w:t>
      </w:r>
      <w:r w:rsidR="00760B4C" w:rsidRPr="00B65491">
        <w:rPr>
          <w:rFonts w:asciiTheme="minorHAnsi" w:hAnsiTheme="minorHAnsi" w:cstheme="minorHAnsi"/>
          <w:lang w:val="en-GB"/>
        </w:rPr>
        <w:t>government</w:t>
      </w:r>
      <w:r w:rsidR="00EA6428">
        <w:rPr>
          <w:rFonts w:asciiTheme="minorHAnsi" w:hAnsiTheme="minorHAnsi" w:cstheme="minorHAnsi"/>
          <w:lang w:val="en-GB"/>
        </w:rPr>
        <w:t xml:space="preserve"> </w:t>
      </w:r>
      <w:r w:rsidR="00760B4C" w:rsidRPr="00B65491">
        <w:rPr>
          <w:rFonts w:asciiTheme="minorHAnsi" w:hAnsiTheme="minorHAnsi" w:cstheme="minorHAnsi"/>
          <w:lang w:val="en-GB"/>
        </w:rPr>
        <w:t>agencies</w:t>
      </w:r>
      <w:r w:rsidR="00EA6428">
        <w:rPr>
          <w:rFonts w:asciiTheme="minorHAnsi" w:hAnsiTheme="minorHAnsi" w:cstheme="minorHAnsi"/>
          <w:lang w:val="en-GB"/>
        </w:rPr>
        <w:t xml:space="preserve"> </w:t>
      </w:r>
      <w:r w:rsidR="00760B4C" w:rsidRPr="00B65491">
        <w:rPr>
          <w:rFonts w:asciiTheme="minorHAnsi" w:hAnsiTheme="minorHAnsi" w:cstheme="minorHAnsi"/>
          <w:lang w:val="en-GB"/>
        </w:rPr>
        <w:t>seeking</w:t>
      </w:r>
      <w:r w:rsidR="00EA6428">
        <w:rPr>
          <w:rFonts w:asciiTheme="minorHAnsi" w:hAnsiTheme="minorHAnsi" w:cstheme="minorHAnsi"/>
          <w:lang w:val="en-GB"/>
        </w:rPr>
        <w:t xml:space="preserve"> </w:t>
      </w:r>
      <w:r w:rsidR="00760B4C" w:rsidRPr="00B65491">
        <w:rPr>
          <w:rFonts w:asciiTheme="minorHAnsi" w:hAnsiTheme="minorHAnsi" w:cstheme="minorHAnsi"/>
          <w:lang w:val="en-GB"/>
        </w:rPr>
        <w:t>further</w:t>
      </w:r>
      <w:r w:rsidR="00EA6428">
        <w:rPr>
          <w:rFonts w:asciiTheme="minorHAnsi" w:hAnsiTheme="minorHAnsi" w:cstheme="minorHAnsi"/>
          <w:lang w:val="en-GB"/>
        </w:rPr>
        <w:t xml:space="preserve"> </w:t>
      </w:r>
      <w:r w:rsidR="00760B4C" w:rsidRPr="00B65491">
        <w:rPr>
          <w:rFonts w:asciiTheme="minorHAnsi" w:hAnsiTheme="minorHAnsi" w:cstheme="minorHAnsi"/>
          <w:lang w:val="en-GB"/>
        </w:rPr>
        <w:t>information:</w:t>
      </w:r>
    </w:p>
    <w:p w14:paraId="42A92793" w14:textId="4C4AC444" w:rsidR="00760B4C" w:rsidRPr="00B65491" w:rsidRDefault="00760B4C" w:rsidP="00760B4C">
      <w:pPr>
        <w:pStyle w:val="PPVBullet1"/>
        <w:rPr>
          <w:rFonts w:asciiTheme="minorHAnsi" w:hAnsiTheme="minorHAnsi" w:cstheme="minorHAnsi"/>
          <w:lang w:val="en-GB"/>
        </w:rPr>
      </w:pPr>
      <w:r w:rsidRPr="00B65491">
        <w:rPr>
          <w:rFonts w:asciiTheme="minorHAnsi" w:hAnsiTheme="minorHAnsi" w:cstheme="minorHAnsi"/>
          <w:lang w:val="en-GB"/>
        </w:rPr>
        <w:t>DELWP</w:t>
      </w:r>
    </w:p>
    <w:p w14:paraId="23305733" w14:textId="77777777" w:rsidR="00760B4C" w:rsidRPr="00B65491" w:rsidRDefault="00760B4C" w:rsidP="00760B4C">
      <w:pPr>
        <w:pStyle w:val="PPVBullet1"/>
        <w:rPr>
          <w:rFonts w:asciiTheme="minorHAnsi" w:hAnsiTheme="minorHAnsi" w:cstheme="minorHAnsi"/>
          <w:lang w:val="en-GB"/>
        </w:rPr>
      </w:pPr>
      <w:r w:rsidRPr="00B65491">
        <w:rPr>
          <w:rFonts w:asciiTheme="minorHAnsi" w:hAnsiTheme="minorHAnsi" w:cstheme="minorHAnsi"/>
          <w:lang w:val="en-GB"/>
        </w:rPr>
        <w:t>DJPR</w:t>
      </w:r>
    </w:p>
    <w:p w14:paraId="56F2B4AF" w14:textId="2916982C" w:rsidR="00760B4C" w:rsidRPr="00B65491" w:rsidRDefault="0027369C" w:rsidP="00760B4C">
      <w:pPr>
        <w:pStyle w:val="PPVBullet1"/>
        <w:rPr>
          <w:rFonts w:asciiTheme="minorHAnsi" w:hAnsiTheme="minorHAnsi" w:cstheme="minorHAnsi"/>
          <w:lang w:val="en-GB"/>
        </w:rPr>
      </w:pPr>
      <w:r>
        <w:rPr>
          <w:rFonts w:asciiTheme="minorHAnsi" w:hAnsiTheme="minorHAnsi" w:cstheme="minorHAnsi"/>
          <w:lang w:val="en-GB"/>
        </w:rPr>
        <w:t>the CMA</w:t>
      </w:r>
    </w:p>
    <w:p w14:paraId="014FB4F2" w14:textId="6571BB96" w:rsidR="00760B4C" w:rsidRPr="00B65491" w:rsidRDefault="00760B4C" w:rsidP="00760B4C">
      <w:pPr>
        <w:pStyle w:val="PPVBullet1"/>
        <w:rPr>
          <w:rFonts w:asciiTheme="minorHAnsi" w:hAnsiTheme="minorHAnsi" w:cstheme="minorHAnsi"/>
          <w:lang w:val="en-GB"/>
        </w:rPr>
      </w:pPr>
      <w:r w:rsidRPr="00B65491">
        <w:rPr>
          <w:rFonts w:asciiTheme="minorHAnsi" w:hAnsiTheme="minorHAnsi" w:cstheme="minorHAnsi"/>
          <w:lang w:val="en-GB"/>
        </w:rPr>
        <w:t>Southern</w:t>
      </w:r>
      <w:r w:rsidR="00EA6428">
        <w:rPr>
          <w:rFonts w:asciiTheme="minorHAnsi" w:hAnsiTheme="minorHAnsi" w:cstheme="minorHAnsi"/>
          <w:lang w:val="en-GB"/>
        </w:rPr>
        <w:t xml:space="preserve"> </w:t>
      </w:r>
      <w:r w:rsidRPr="00B65491">
        <w:rPr>
          <w:rFonts w:asciiTheme="minorHAnsi" w:hAnsiTheme="minorHAnsi" w:cstheme="minorHAnsi"/>
          <w:lang w:val="en-GB"/>
        </w:rPr>
        <w:t>Rural</w:t>
      </w:r>
      <w:r w:rsidR="00EA6428">
        <w:rPr>
          <w:rFonts w:asciiTheme="minorHAnsi" w:hAnsiTheme="minorHAnsi" w:cstheme="minorHAnsi"/>
          <w:lang w:val="en-GB"/>
        </w:rPr>
        <w:t xml:space="preserve"> </w:t>
      </w:r>
      <w:r w:rsidRPr="00B65491">
        <w:rPr>
          <w:rFonts w:asciiTheme="minorHAnsi" w:hAnsiTheme="minorHAnsi" w:cstheme="minorHAnsi"/>
          <w:lang w:val="en-GB"/>
        </w:rPr>
        <w:t>Water.</w:t>
      </w:r>
    </w:p>
    <w:p w14:paraId="351E2CEA" w14:textId="1359E91A" w:rsidR="00760B4C" w:rsidRPr="00B65491" w:rsidRDefault="00760B4C" w:rsidP="00760B4C">
      <w:pPr>
        <w:pStyle w:val="PPVBody"/>
        <w:rPr>
          <w:rFonts w:asciiTheme="minorHAnsi" w:hAnsiTheme="minorHAnsi" w:cstheme="minorHAnsi"/>
          <w:lang w:val="en-GB"/>
        </w:rPr>
      </w:pPr>
      <w:r w:rsidRPr="00B65491">
        <w:rPr>
          <w:rFonts w:asciiTheme="minorHAnsi" w:hAnsiTheme="minorHAnsi" w:cstheme="minorHAnsi"/>
          <w:lang w:val="en-GB"/>
        </w:rPr>
        <w:t>All</w:t>
      </w:r>
      <w:r w:rsidR="00EA6428">
        <w:rPr>
          <w:rFonts w:asciiTheme="minorHAnsi" w:hAnsiTheme="minorHAnsi" w:cstheme="minorHAnsi"/>
          <w:lang w:val="en-GB"/>
        </w:rPr>
        <w:t xml:space="preserve"> </w:t>
      </w:r>
      <w:r w:rsidRPr="00B65491">
        <w:rPr>
          <w:rFonts w:asciiTheme="minorHAnsi" w:hAnsiTheme="minorHAnsi" w:cstheme="minorHAnsi"/>
          <w:lang w:val="en-GB"/>
        </w:rPr>
        <w:t>provided</w:t>
      </w:r>
      <w:r w:rsidR="00EA6428">
        <w:rPr>
          <w:rFonts w:asciiTheme="minorHAnsi" w:hAnsiTheme="minorHAnsi" w:cstheme="minorHAnsi"/>
          <w:lang w:val="en-GB"/>
        </w:rPr>
        <w:t xml:space="preserve"> </w:t>
      </w:r>
      <w:r w:rsidRPr="00B65491">
        <w:rPr>
          <w:rFonts w:asciiTheme="minorHAnsi" w:hAnsiTheme="minorHAnsi" w:cstheme="minorHAnsi"/>
          <w:lang w:val="en-GB"/>
        </w:rPr>
        <w:t>response</w:t>
      </w:r>
      <w:r w:rsidR="0027369C">
        <w:rPr>
          <w:rFonts w:asciiTheme="minorHAnsi" w:hAnsiTheme="minorHAnsi" w:cstheme="minorHAnsi"/>
          <w:lang w:val="en-GB"/>
        </w:rPr>
        <w:t>s</w:t>
      </w:r>
      <w:r w:rsidR="00EA6428">
        <w:rPr>
          <w:rFonts w:asciiTheme="minorHAnsi" w:hAnsiTheme="minorHAnsi" w:cstheme="minorHAnsi"/>
          <w:lang w:val="en-GB"/>
        </w:rPr>
        <w:t xml:space="preserve"> </w:t>
      </w:r>
      <w:r w:rsidRPr="00B65491">
        <w:rPr>
          <w:rFonts w:asciiTheme="minorHAnsi" w:hAnsiTheme="minorHAnsi" w:cstheme="minorHAnsi"/>
          <w:lang w:val="en-GB"/>
        </w:rPr>
        <w:t>(Documents</w:t>
      </w:r>
      <w:r w:rsidR="00EA6428">
        <w:rPr>
          <w:rFonts w:asciiTheme="minorHAnsi" w:hAnsiTheme="minorHAnsi" w:cstheme="minorHAnsi"/>
          <w:lang w:val="en-GB"/>
        </w:rPr>
        <w:t xml:space="preserve"> </w:t>
      </w:r>
      <w:r w:rsidRPr="00B65491">
        <w:rPr>
          <w:rFonts w:asciiTheme="minorHAnsi" w:hAnsiTheme="minorHAnsi" w:cstheme="minorHAnsi"/>
          <w:lang w:val="en-GB"/>
        </w:rPr>
        <w:t>22,</w:t>
      </w:r>
      <w:r w:rsidR="00EA6428">
        <w:rPr>
          <w:rFonts w:asciiTheme="minorHAnsi" w:hAnsiTheme="minorHAnsi" w:cstheme="minorHAnsi"/>
          <w:lang w:val="en-GB"/>
        </w:rPr>
        <w:t xml:space="preserve"> </w:t>
      </w:r>
      <w:r w:rsidRPr="00B65491">
        <w:rPr>
          <w:rFonts w:asciiTheme="minorHAnsi" w:hAnsiTheme="minorHAnsi" w:cstheme="minorHAnsi"/>
          <w:lang w:val="en-GB"/>
        </w:rPr>
        <w:t>23</w:t>
      </w:r>
      <w:r w:rsidR="00EA6428">
        <w:rPr>
          <w:rFonts w:asciiTheme="minorHAnsi" w:hAnsiTheme="minorHAnsi" w:cstheme="minorHAnsi"/>
          <w:lang w:val="en-GB"/>
        </w:rPr>
        <w:t xml:space="preserve"> </w:t>
      </w:r>
      <w:r w:rsidRPr="00B65491">
        <w:rPr>
          <w:rFonts w:asciiTheme="minorHAnsi" w:hAnsiTheme="minorHAnsi" w:cstheme="minorHAnsi"/>
          <w:lang w:val="en-GB"/>
        </w:rPr>
        <w:t>and</w:t>
      </w:r>
      <w:r w:rsidR="00EA6428">
        <w:rPr>
          <w:rFonts w:asciiTheme="minorHAnsi" w:hAnsiTheme="minorHAnsi" w:cstheme="minorHAnsi"/>
          <w:lang w:val="en-GB"/>
        </w:rPr>
        <w:t xml:space="preserve"> </w:t>
      </w:r>
      <w:r w:rsidRPr="00B65491">
        <w:rPr>
          <w:rFonts w:asciiTheme="minorHAnsi" w:hAnsiTheme="minorHAnsi" w:cstheme="minorHAnsi"/>
          <w:lang w:val="en-GB"/>
        </w:rPr>
        <w:t>25)</w:t>
      </w:r>
      <w:r w:rsidR="00EA6428">
        <w:rPr>
          <w:rFonts w:asciiTheme="minorHAnsi" w:hAnsiTheme="minorHAnsi" w:cstheme="minorHAnsi"/>
          <w:lang w:val="en-GB"/>
        </w:rPr>
        <w:t xml:space="preserve"> </w:t>
      </w:r>
      <w:r w:rsidR="009F52AD" w:rsidRPr="00B65491">
        <w:rPr>
          <w:rFonts w:asciiTheme="minorHAnsi" w:hAnsiTheme="minorHAnsi" w:cstheme="minorHAnsi"/>
          <w:lang w:val="en-GB"/>
        </w:rPr>
        <w:t>save</w:t>
      </w:r>
      <w:r w:rsidR="00EA6428">
        <w:rPr>
          <w:rFonts w:asciiTheme="minorHAnsi" w:hAnsiTheme="minorHAnsi" w:cstheme="minorHAnsi"/>
          <w:lang w:val="en-GB"/>
        </w:rPr>
        <w:t xml:space="preserve"> </w:t>
      </w:r>
      <w:r w:rsidR="009F52AD" w:rsidRPr="00B65491">
        <w:rPr>
          <w:rFonts w:asciiTheme="minorHAnsi" w:hAnsiTheme="minorHAnsi" w:cstheme="minorHAnsi"/>
          <w:lang w:val="en-GB"/>
        </w:rPr>
        <w:t>for</w:t>
      </w:r>
      <w:r w:rsidR="00EA6428">
        <w:rPr>
          <w:rFonts w:asciiTheme="minorHAnsi" w:hAnsiTheme="minorHAnsi" w:cstheme="minorHAnsi"/>
          <w:lang w:val="en-GB"/>
        </w:rPr>
        <w:t xml:space="preserve"> </w:t>
      </w:r>
      <w:r w:rsidR="0027369C">
        <w:rPr>
          <w:rFonts w:asciiTheme="minorHAnsi" w:hAnsiTheme="minorHAnsi" w:cstheme="minorHAnsi"/>
          <w:lang w:val="en-GB"/>
        </w:rPr>
        <w:t>the</w:t>
      </w:r>
      <w:r w:rsidR="00EA6428">
        <w:rPr>
          <w:rFonts w:asciiTheme="minorHAnsi" w:hAnsiTheme="minorHAnsi" w:cstheme="minorHAnsi"/>
          <w:lang w:val="en-GB"/>
        </w:rPr>
        <w:t xml:space="preserve"> </w:t>
      </w:r>
      <w:r w:rsidR="009F52AD" w:rsidRPr="00B65491">
        <w:rPr>
          <w:rFonts w:asciiTheme="minorHAnsi" w:hAnsiTheme="minorHAnsi" w:cstheme="minorHAnsi"/>
          <w:lang w:val="en-GB"/>
        </w:rPr>
        <w:t>CMA,</w:t>
      </w:r>
      <w:r w:rsidR="00EA6428">
        <w:rPr>
          <w:rFonts w:asciiTheme="minorHAnsi" w:hAnsiTheme="minorHAnsi" w:cstheme="minorHAnsi"/>
          <w:lang w:val="en-GB"/>
        </w:rPr>
        <w:t xml:space="preserve"> </w:t>
      </w:r>
      <w:r w:rsidR="009F52AD" w:rsidRPr="00B65491">
        <w:rPr>
          <w:rFonts w:asciiTheme="minorHAnsi" w:hAnsiTheme="minorHAnsi" w:cstheme="minorHAnsi"/>
          <w:lang w:val="en-GB"/>
        </w:rPr>
        <w:t>which</w:t>
      </w:r>
      <w:r w:rsidR="00EA6428">
        <w:rPr>
          <w:rFonts w:asciiTheme="minorHAnsi" w:hAnsiTheme="minorHAnsi" w:cstheme="minorHAnsi"/>
          <w:lang w:val="en-GB"/>
        </w:rPr>
        <w:t xml:space="preserve"> </w:t>
      </w:r>
      <w:r w:rsidR="009F52AD" w:rsidRPr="00B65491">
        <w:rPr>
          <w:rFonts w:asciiTheme="minorHAnsi" w:hAnsiTheme="minorHAnsi" w:cstheme="minorHAnsi"/>
          <w:lang w:val="en-GB"/>
        </w:rPr>
        <w:t>indicated</w:t>
      </w:r>
      <w:r w:rsidR="00EA6428">
        <w:rPr>
          <w:rFonts w:asciiTheme="minorHAnsi" w:hAnsiTheme="minorHAnsi" w:cstheme="minorHAnsi"/>
          <w:lang w:val="en-GB"/>
        </w:rPr>
        <w:t xml:space="preserve"> </w:t>
      </w:r>
      <w:r w:rsidR="009F52AD" w:rsidRPr="00B65491">
        <w:rPr>
          <w:rFonts w:asciiTheme="minorHAnsi" w:hAnsiTheme="minorHAnsi" w:cstheme="minorHAnsi"/>
          <w:lang w:val="en-GB"/>
        </w:rPr>
        <w:t>that</w:t>
      </w:r>
      <w:r w:rsidR="00EA6428">
        <w:rPr>
          <w:rFonts w:asciiTheme="minorHAnsi" w:hAnsiTheme="minorHAnsi" w:cstheme="minorHAnsi"/>
          <w:lang w:val="en-GB"/>
        </w:rPr>
        <w:t xml:space="preserve"> </w:t>
      </w:r>
      <w:r w:rsidR="009F52AD" w:rsidRPr="00B65491">
        <w:rPr>
          <w:rFonts w:asciiTheme="minorHAnsi" w:hAnsiTheme="minorHAnsi" w:cstheme="minorHAnsi"/>
          <w:lang w:val="en-GB"/>
        </w:rPr>
        <w:t>it</w:t>
      </w:r>
      <w:r w:rsidR="00EA6428">
        <w:rPr>
          <w:rFonts w:asciiTheme="minorHAnsi" w:hAnsiTheme="minorHAnsi" w:cstheme="minorHAnsi"/>
          <w:lang w:val="en-GB"/>
        </w:rPr>
        <w:t xml:space="preserve"> </w:t>
      </w:r>
      <w:r w:rsidR="009F52AD" w:rsidRPr="00B65491">
        <w:rPr>
          <w:rFonts w:asciiTheme="minorHAnsi" w:hAnsiTheme="minorHAnsi" w:cstheme="minorHAnsi"/>
          <w:lang w:val="en-GB"/>
        </w:rPr>
        <w:t>had</w:t>
      </w:r>
      <w:r w:rsidR="00EA6428">
        <w:rPr>
          <w:rFonts w:asciiTheme="minorHAnsi" w:hAnsiTheme="minorHAnsi" w:cstheme="minorHAnsi"/>
          <w:lang w:val="en-GB"/>
        </w:rPr>
        <w:t xml:space="preserve"> </w:t>
      </w:r>
      <w:r w:rsidR="009F52AD" w:rsidRPr="00B65491">
        <w:rPr>
          <w:rFonts w:asciiTheme="minorHAnsi" w:hAnsiTheme="minorHAnsi" w:cstheme="minorHAnsi"/>
          <w:lang w:val="en-GB"/>
        </w:rPr>
        <w:t>nothing</w:t>
      </w:r>
      <w:r w:rsidR="00EA6428">
        <w:rPr>
          <w:rFonts w:asciiTheme="minorHAnsi" w:hAnsiTheme="minorHAnsi" w:cstheme="minorHAnsi"/>
          <w:lang w:val="en-GB"/>
        </w:rPr>
        <w:t xml:space="preserve"> </w:t>
      </w:r>
      <w:r w:rsidR="009F52AD" w:rsidRPr="00B65491">
        <w:rPr>
          <w:rFonts w:asciiTheme="minorHAnsi" w:hAnsiTheme="minorHAnsi" w:cstheme="minorHAnsi"/>
          <w:lang w:val="en-GB"/>
        </w:rPr>
        <w:t>further</w:t>
      </w:r>
      <w:r w:rsidR="00EA6428">
        <w:rPr>
          <w:rFonts w:asciiTheme="minorHAnsi" w:hAnsiTheme="minorHAnsi" w:cstheme="minorHAnsi"/>
          <w:lang w:val="en-GB"/>
        </w:rPr>
        <w:t xml:space="preserve"> </w:t>
      </w:r>
      <w:r w:rsidR="009F52AD" w:rsidRPr="00B65491">
        <w:rPr>
          <w:rFonts w:asciiTheme="minorHAnsi" w:hAnsiTheme="minorHAnsi" w:cstheme="minorHAnsi"/>
          <w:lang w:val="en-GB"/>
        </w:rPr>
        <w:t>to</w:t>
      </w:r>
      <w:r w:rsidR="00EA6428">
        <w:rPr>
          <w:rFonts w:asciiTheme="minorHAnsi" w:hAnsiTheme="minorHAnsi" w:cstheme="minorHAnsi"/>
          <w:lang w:val="en-GB"/>
        </w:rPr>
        <w:t xml:space="preserve"> </w:t>
      </w:r>
      <w:r w:rsidR="009F52AD" w:rsidRPr="00B65491">
        <w:rPr>
          <w:rFonts w:asciiTheme="minorHAnsi" w:hAnsiTheme="minorHAnsi" w:cstheme="minorHAnsi"/>
          <w:lang w:val="en-GB"/>
        </w:rPr>
        <w:t>add</w:t>
      </w:r>
      <w:r w:rsidR="00EA6428">
        <w:rPr>
          <w:rFonts w:asciiTheme="minorHAnsi" w:hAnsiTheme="minorHAnsi" w:cstheme="minorHAnsi"/>
          <w:lang w:val="en-GB"/>
        </w:rPr>
        <w:t xml:space="preserve"> </w:t>
      </w:r>
      <w:r w:rsidR="009F52AD" w:rsidRPr="00B65491">
        <w:rPr>
          <w:rFonts w:asciiTheme="minorHAnsi" w:hAnsiTheme="minorHAnsi" w:cstheme="minorHAnsi"/>
          <w:lang w:val="en-GB"/>
        </w:rPr>
        <w:t>to</w:t>
      </w:r>
      <w:r w:rsidR="00EA6428">
        <w:rPr>
          <w:rFonts w:asciiTheme="minorHAnsi" w:hAnsiTheme="minorHAnsi" w:cstheme="minorHAnsi"/>
          <w:lang w:val="en-GB"/>
        </w:rPr>
        <w:t xml:space="preserve"> </w:t>
      </w:r>
      <w:r w:rsidR="009F52AD" w:rsidRPr="00B65491">
        <w:rPr>
          <w:rFonts w:asciiTheme="minorHAnsi" w:hAnsiTheme="minorHAnsi" w:cstheme="minorHAnsi"/>
          <w:lang w:val="en-GB"/>
        </w:rPr>
        <w:t>its</w:t>
      </w:r>
      <w:r w:rsidR="00EA6428">
        <w:rPr>
          <w:rFonts w:asciiTheme="minorHAnsi" w:hAnsiTheme="minorHAnsi" w:cstheme="minorHAnsi"/>
          <w:lang w:val="en-GB"/>
        </w:rPr>
        <w:t xml:space="preserve"> </w:t>
      </w:r>
      <w:r w:rsidR="0027369C">
        <w:rPr>
          <w:rFonts w:asciiTheme="minorHAnsi" w:hAnsiTheme="minorHAnsi" w:cstheme="minorHAnsi"/>
          <w:lang w:val="en-GB"/>
        </w:rPr>
        <w:t xml:space="preserve">written </w:t>
      </w:r>
      <w:r w:rsidR="009F52AD" w:rsidRPr="00B65491">
        <w:rPr>
          <w:rFonts w:asciiTheme="minorHAnsi" w:hAnsiTheme="minorHAnsi" w:cstheme="minorHAnsi"/>
          <w:lang w:val="en-GB"/>
        </w:rPr>
        <w:t>submission</w:t>
      </w:r>
      <w:r w:rsidR="0027369C">
        <w:rPr>
          <w:rFonts w:asciiTheme="minorHAnsi" w:hAnsiTheme="minorHAnsi" w:cstheme="minorHAnsi"/>
          <w:lang w:val="en-GB"/>
        </w:rPr>
        <w:t xml:space="preserve"> to the EES</w:t>
      </w:r>
      <w:r w:rsidR="00EA6428">
        <w:rPr>
          <w:rFonts w:asciiTheme="minorHAnsi" w:hAnsiTheme="minorHAnsi" w:cstheme="minorHAnsi"/>
          <w:lang w:val="en-GB"/>
        </w:rPr>
        <w:t xml:space="preserve"> </w:t>
      </w:r>
      <w:r w:rsidR="009F52AD" w:rsidRPr="00B65491">
        <w:rPr>
          <w:rFonts w:asciiTheme="minorHAnsi" w:hAnsiTheme="minorHAnsi" w:cstheme="minorHAnsi"/>
          <w:lang w:val="en-GB"/>
        </w:rPr>
        <w:t>(Submission</w:t>
      </w:r>
      <w:r w:rsidR="00EA6428">
        <w:rPr>
          <w:rFonts w:asciiTheme="minorHAnsi" w:hAnsiTheme="minorHAnsi" w:cstheme="minorHAnsi"/>
          <w:lang w:val="en-GB"/>
        </w:rPr>
        <w:t xml:space="preserve"> </w:t>
      </w:r>
      <w:r w:rsidR="009F52AD" w:rsidRPr="00B65491">
        <w:rPr>
          <w:rFonts w:asciiTheme="minorHAnsi" w:hAnsiTheme="minorHAnsi" w:cstheme="minorHAnsi"/>
          <w:lang w:val="en-GB"/>
        </w:rPr>
        <w:t>13).</w:t>
      </w:r>
    </w:p>
    <w:p w14:paraId="3439AD0C" w14:textId="3CF68427" w:rsidR="007E235C" w:rsidRPr="00B65491" w:rsidRDefault="007E235C" w:rsidP="007E235C">
      <w:pPr>
        <w:pStyle w:val="Heading2"/>
        <w:rPr>
          <w:rFonts w:cstheme="minorHAnsi"/>
          <w:lang w:val="en-GB"/>
        </w:rPr>
      </w:pPr>
      <w:bookmarkStart w:id="34" w:name="_Ref63956460"/>
      <w:bookmarkStart w:id="35" w:name="_Toc65588899"/>
      <w:r w:rsidRPr="00B65491">
        <w:rPr>
          <w:rFonts w:cstheme="minorHAnsi"/>
          <w:lang w:val="en-GB"/>
        </w:rPr>
        <w:lastRenderedPageBreak/>
        <w:t>The</w:t>
      </w:r>
      <w:r w:rsidR="00EA6428">
        <w:rPr>
          <w:rFonts w:cstheme="minorHAnsi"/>
          <w:lang w:val="en-GB"/>
        </w:rPr>
        <w:t xml:space="preserve"> </w:t>
      </w:r>
      <w:r w:rsidRPr="00B65491">
        <w:rPr>
          <w:rFonts w:cstheme="minorHAnsi"/>
          <w:lang w:val="en-GB"/>
        </w:rPr>
        <w:t>submitter</w:t>
      </w:r>
      <w:r w:rsidR="00EA6428">
        <w:rPr>
          <w:rFonts w:cstheme="minorHAnsi"/>
          <w:lang w:val="en-GB"/>
        </w:rPr>
        <w:t xml:space="preserve"> </w:t>
      </w:r>
      <w:r w:rsidRPr="00B65491">
        <w:rPr>
          <w:rFonts w:cstheme="minorHAnsi"/>
          <w:lang w:val="en-GB"/>
        </w:rPr>
        <w:t>conference</w:t>
      </w:r>
      <w:bookmarkEnd w:id="34"/>
      <w:bookmarkEnd w:id="35"/>
    </w:p>
    <w:p w14:paraId="631EB85F" w14:textId="565665E2" w:rsidR="00AE51BF" w:rsidRPr="00B65491" w:rsidRDefault="005D3A4B" w:rsidP="00AE51BF">
      <w:pPr>
        <w:pStyle w:val="PPVBody"/>
        <w:rPr>
          <w:rFonts w:asciiTheme="minorHAnsi" w:hAnsiTheme="minorHAnsi" w:cstheme="minorHAnsi"/>
        </w:rPr>
      </w:pPr>
      <w:r w:rsidRPr="00B65491">
        <w:rPr>
          <w:rFonts w:asciiTheme="minorHAnsi" w:hAnsiTheme="minorHAnsi" w:cstheme="minorHAnsi"/>
        </w:rPr>
        <w:t>Under</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Terms</w:t>
      </w:r>
      <w:r w:rsidR="00EA6428">
        <w:rPr>
          <w:rFonts w:asciiTheme="minorHAnsi" w:hAnsiTheme="minorHAnsi" w:cstheme="minorHAnsi"/>
        </w:rPr>
        <w:t xml:space="preserve"> </w:t>
      </w:r>
      <w:r w:rsidRPr="00B65491">
        <w:rPr>
          <w:rFonts w:asciiTheme="minorHAnsi" w:hAnsiTheme="minorHAnsi" w:cstheme="minorHAnsi"/>
        </w:rPr>
        <w:t>of</w:t>
      </w:r>
      <w:r w:rsidR="00EA6428">
        <w:rPr>
          <w:rFonts w:asciiTheme="minorHAnsi" w:hAnsiTheme="minorHAnsi" w:cstheme="minorHAnsi"/>
        </w:rPr>
        <w:t xml:space="preserve"> </w:t>
      </w:r>
      <w:r w:rsidRPr="00B65491">
        <w:rPr>
          <w:rFonts w:asciiTheme="minorHAnsi" w:hAnsiTheme="minorHAnsi" w:cstheme="minorHAnsi"/>
        </w:rPr>
        <w:t>Reference</w:t>
      </w:r>
      <w:r w:rsidR="00AE51BF" w:rsidRPr="00B65491">
        <w:rPr>
          <w:rFonts w:asciiTheme="minorHAnsi" w:hAnsiTheme="minorHAnsi" w:cstheme="minorHAnsi"/>
        </w:rPr>
        <w:t>,</w:t>
      </w:r>
      <w:r w:rsidR="00EA6428">
        <w:rPr>
          <w:rFonts w:asciiTheme="minorHAnsi" w:hAnsiTheme="minorHAnsi" w:cstheme="minorHAnsi"/>
        </w:rPr>
        <w:t xml:space="preserve"> </w:t>
      </w:r>
      <w:r w:rsidR="00AE51BF" w:rsidRPr="00B65491">
        <w:rPr>
          <w:rFonts w:asciiTheme="minorHAnsi" w:hAnsiTheme="minorHAnsi" w:cstheme="minorHAnsi"/>
        </w:rPr>
        <w:t>the</w:t>
      </w:r>
      <w:r w:rsidR="00EA6428">
        <w:rPr>
          <w:rFonts w:asciiTheme="minorHAnsi" w:hAnsiTheme="minorHAnsi" w:cstheme="minorHAnsi"/>
        </w:rPr>
        <w:t xml:space="preserve"> </w:t>
      </w:r>
      <w:r w:rsidR="00AE51BF" w:rsidRPr="00B65491">
        <w:rPr>
          <w:rFonts w:asciiTheme="minorHAnsi" w:hAnsiTheme="minorHAnsi" w:cstheme="minorHAnsi"/>
        </w:rPr>
        <w:t>Inquiry</w:t>
      </w:r>
      <w:r w:rsidR="00EA6428">
        <w:rPr>
          <w:rFonts w:asciiTheme="minorHAnsi" w:hAnsiTheme="minorHAnsi" w:cstheme="minorHAnsi"/>
        </w:rPr>
        <w:t xml:space="preserve"> </w:t>
      </w:r>
      <w:r w:rsidR="00AE51BF" w:rsidRPr="00B65491">
        <w:rPr>
          <w:rFonts w:asciiTheme="minorHAnsi" w:hAnsiTheme="minorHAnsi" w:cstheme="minorHAnsi"/>
        </w:rPr>
        <w:t>was</w:t>
      </w:r>
      <w:r w:rsidR="00EA6428">
        <w:rPr>
          <w:rFonts w:asciiTheme="minorHAnsi" w:hAnsiTheme="minorHAnsi" w:cstheme="minorHAnsi"/>
        </w:rPr>
        <w:t xml:space="preserve"> </w:t>
      </w:r>
      <w:r w:rsidR="00AE51BF" w:rsidRPr="00B65491">
        <w:rPr>
          <w:rFonts w:asciiTheme="minorHAnsi" w:hAnsiTheme="minorHAnsi" w:cstheme="minorHAnsi"/>
        </w:rPr>
        <w:t>required</w:t>
      </w:r>
      <w:r w:rsidR="00EA6428">
        <w:rPr>
          <w:rFonts w:asciiTheme="minorHAnsi" w:hAnsiTheme="minorHAnsi" w:cstheme="minorHAnsi"/>
        </w:rPr>
        <w:t xml:space="preserve"> </w:t>
      </w:r>
      <w:r w:rsidR="00AE51BF" w:rsidRPr="00B65491">
        <w:rPr>
          <w:rFonts w:asciiTheme="minorHAnsi" w:hAnsiTheme="minorHAnsi" w:cstheme="minorHAnsi"/>
        </w:rPr>
        <w:t>to</w:t>
      </w:r>
      <w:r w:rsidR="00EA6428">
        <w:rPr>
          <w:rFonts w:asciiTheme="minorHAnsi" w:hAnsiTheme="minorHAnsi" w:cstheme="minorHAnsi"/>
        </w:rPr>
        <w:t xml:space="preserve"> </w:t>
      </w:r>
      <w:r w:rsidR="00AE51BF" w:rsidRPr="00B65491">
        <w:rPr>
          <w:rFonts w:asciiTheme="minorHAnsi" w:hAnsiTheme="minorHAnsi" w:cstheme="minorHAnsi"/>
        </w:rPr>
        <w:t>conduct</w:t>
      </w:r>
      <w:r w:rsidR="00EA6428">
        <w:rPr>
          <w:rFonts w:asciiTheme="minorHAnsi" w:hAnsiTheme="minorHAnsi" w:cstheme="minorHAnsi"/>
        </w:rPr>
        <w:t xml:space="preserve"> </w:t>
      </w:r>
      <w:r w:rsidR="00AE51BF" w:rsidRPr="00B65491">
        <w:rPr>
          <w:rFonts w:asciiTheme="minorHAnsi" w:hAnsiTheme="minorHAnsi" w:cstheme="minorHAnsi"/>
        </w:rPr>
        <w:t>its</w:t>
      </w:r>
      <w:r w:rsidR="00EA6428">
        <w:rPr>
          <w:rFonts w:asciiTheme="minorHAnsi" w:hAnsiTheme="minorHAnsi" w:cstheme="minorHAnsi"/>
        </w:rPr>
        <w:t xml:space="preserve"> </w:t>
      </w:r>
      <w:r w:rsidR="00AE51BF" w:rsidRPr="00B65491">
        <w:rPr>
          <w:rFonts w:asciiTheme="minorHAnsi" w:hAnsiTheme="minorHAnsi" w:cstheme="minorHAnsi"/>
        </w:rPr>
        <w:t>proceedings</w:t>
      </w:r>
      <w:r w:rsidR="00EA6428">
        <w:rPr>
          <w:rFonts w:asciiTheme="minorHAnsi" w:hAnsiTheme="minorHAnsi" w:cstheme="minorHAnsi"/>
        </w:rPr>
        <w:t xml:space="preserve"> </w:t>
      </w:r>
      <w:r w:rsidR="00AE51BF" w:rsidRPr="00B65491">
        <w:rPr>
          <w:rFonts w:asciiTheme="minorHAnsi" w:hAnsiTheme="minorHAnsi" w:cstheme="minorHAnsi"/>
        </w:rPr>
        <w:t>through</w:t>
      </w:r>
      <w:r w:rsidR="00EA6428">
        <w:rPr>
          <w:rFonts w:asciiTheme="minorHAnsi" w:hAnsiTheme="minorHAnsi" w:cstheme="minorHAnsi"/>
        </w:rPr>
        <w:t xml:space="preserve"> </w:t>
      </w:r>
      <w:r w:rsidR="00AE51BF" w:rsidRPr="00B65491">
        <w:rPr>
          <w:rFonts w:asciiTheme="minorHAnsi" w:hAnsiTheme="minorHAnsi" w:cstheme="minorHAnsi"/>
        </w:rPr>
        <w:t>a</w:t>
      </w:r>
      <w:r w:rsidR="00EA6428">
        <w:rPr>
          <w:rFonts w:asciiTheme="minorHAnsi" w:hAnsiTheme="minorHAnsi" w:cstheme="minorHAnsi"/>
        </w:rPr>
        <w:t xml:space="preserve"> </w:t>
      </w:r>
      <w:r w:rsidR="00AE51BF" w:rsidRPr="00B65491">
        <w:rPr>
          <w:rFonts w:asciiTheme="minorHAnsi" w:hAnsiTheme="minorHAnsi" w:cstheme="minorHAnsi"/>
        </w:rPr>
        <w:t>submitter</w:t>
      </w:r>
      <w:r w:rsidR="00EA6428">
        <w:rPr>
          <w:rFonts w:asciiTheme="minorHAnsi" w:hAnsiTheme="minorHAnsi" w:cstheme="minorHAnsi"/>
        </w:rPr>
        <w:t xml:space="preserve"> </w:t>
      </w:r>
      <w:r w:rsidR="00AE51BF" w:rsidRPr="00B65491">
        <w:rPr>
          <w:rFonts w:asciiTheme="minorHAnsi" w:hAnsiTheme="minorHAnsi" w:cstheme="minorHAnsi"/>
        </w:rPr>
        <w:t>conference</w:t>
      </w:r>
      <w:r w:rsidR="00EA6428">
        <w:rPr>
          <w:rFonts w:asciiTheme="minorHAnsi" w:hAnsiTheme="minorHAnsi" w:cstheme="minorHAnsi"/>
        </w:rPr>
        <w:t xml:space="preserve"> </w:t>
      </w:r>
      <w:r w:rsidR="00AE51BF" w:rsidRPr="00B65491">
        <w:rPr>
          <w:rFonts w:asciiTheme="minorHAnsi" w:hAnsiTheme="minorHAnsi" w:cstheme="minorHAnsi"/>
        </w:rPr>
        <w:t>(Clause</w:t>
      </w:r>
      <w:r w:rsidR="00EA6428">
        <w:rPr>
          <w:rFonts w:asciiTheme="minorHAnsi" w:hAnsiTheme="minorHAnsi" w:cstheme="minorHAnsi"/>
        </w:rPr>
        <w:t xml:space="preserve"> </w:t>
      </w:r>
      <w:r w:rsidR="00AE51BF" w:rsidRPr="00B65491">
        <w:rPr>
          <w:rFonts w:asciiTheme="minorHAnsi" w:hAnsiTheme="minorHAnsi" w:cstheme="minorHAnsi"/>
        </w:rPr>
        <w:t>26).</w:t>
      </w:r>
      <w:r w:rsidR="00EA6428">
        <w:rPr>
          <w:rFonts w:asciiTheme="minorHAnsi" w:hAnsiTheme="minorHAnsi" w:cstheme="minorHAnsi"/>
        </w:rPr>
        <w:t xml:space="preserve">  </w:t>
      </w:r>
      <w:r w:rsidR="00AE51BF" w:rsidRPr="00B65491">
        <w:rPr>
          <w:rFonts w:asciiTheme="minorHAnsi" w:hAnsiTheme="minorHAnsi" w:cstheme="minorHAnsi"/>
        </w:rPr>
        <w:t>The</w:t>
      </w:r>
      <w:r w:rsidR="00EA6428">
        <w:rPr>
          <w:rFonts w:asciiTheme="minorHAnsi" w:hAnsiTheme="minorHAnsi" w:cstheme="minorHAnsi"/>
        </w:rPr>
        <w:t xml:space="preserve"> </w:t>
      </w:r>
      <w:r w:rsidR="00AE51BF" w:rsidRPr="00B65491">
        <w:rPr>
          <w:rFonts w:asciiTheme="minorHAnsi" w:hAnsiTheme="minorHAnsi" w:cstheme="minorHAnsi"/>
        </w:rPr>
        <w:t>Inquiry</w:t>
      </w:r>
      <w:r w:rsidR="00EA6428">
        <w:rPr>
          <w:rFonts w:asciiTheme="minorHAnsi" w:hAnsiTheme="minorHAnsi" w:cstheme="minorHAnsi"/>
        </w:rPr>
        <w:t xml:space="preserve"> </w:t>
      </w:r>
      <w:r w:rsidR="00AE51BF" w:rsidRPr="00B65491">
        <w:rPr>
          <w:rFonts w:asciiTheme="minorHAnsi" w:hAnsiTheme="minorHAnsi" w:cstheme="minorHAnsi"/>
        </w:rPr>
        <w:t>could</w:t>
      </w:r>
      <w:r w:rsidR="00EA6428">
        <w:rPr>
          <w:rFonts w:asciiTheme="minorHAnsi" w:hAnsiTheme="minorHAnsi" w:cstheme="minorHAnsi"/>
        </w:rPr>
        <w:t xml:space="preserve"> </w:t>
      </w:r>
      <w:r w:rsidR="00AE51BF" w:rsidRPr="00B65491">
        <w:rPr>
          <w:rFonts w:asciiTheme="minorHAnsi" w:hAnsiTheme="minorHAnsi" w:cstheme="minorHAnsi"/>
        </w:rPr>
        <w:t>also:</w:t>
      </w:r>
    </w:p>
    <w:p w14:paraId="57093884" w14:textId="28D61117" w:rsidR="00AE51BF" w:rsidRPr="00B65491" w:rsidRDefault="00AE51BF" w:rsidP="00AE51BF">
      <w:pPr>
        <w:pStyle w:val="PPVBullet1"/>
        <w:rPr>
          <w:rFonts w:asciiTheme="minorHAnsi" w:hAnsiTheme="minorHAnsi" w:cstheme="minorHAnsi"/>
          <w:lang w:val="en-GB"/>
        </w:rPr>
      </w:pPr>
      <w:r w:rsidRPr="00B65491">
        <w:rPr>
          <w:rFonts w:asciiTheme="minorHAnsi" w:hAnsiTheme="minorHAnsi" w:cstheme="minorHAnsi"/>
          <w:lang w:val="en-GB"/>
        </w:rPr>
        <w:t>make</w:t>
      </w:r>
      <w:r w:rsidR="00EA6428">
        <w:rPr>
          <w:rFonts w:asciiTheme="minorHAnsi" w:hAnsiTheme="minorHAnsi" w:cstheme="minorHAnsi"/>
          <w:lang w:val="en-GB"/>
        </w:rPr>
        <w:t xml:space="preserve"> </w:t>
      </w:r>
      <w:r w:rsidRPr="00B65491">
        <w:rPr>
          <w:rFonts w:asciiTheme="minorHAnsi" w:hAnsiTheme="minorHAnsi" w:cstheme="minorHAnsi"/>
          <w:lang w:val="en-GB"/>
        </w:rPr>
        <w:t>other</w:t>
      </w:r>
      <w:r w:rsidR="00EA6428">
        <w:rPr>
          <w:rFonts w:asciiTheme="minorHAnsi" w:hAnsiTheme="minorHAnsi" w:cstheme="minorHAnsi"/>
          <w:lang w:val="en-GB"/>
        </w:rPr>
        <w:t xml:space="preserve"> </w:t>
      </w:r>
      <w:r w:rsidRPr="00B65491">
        <w:rPr>
          <w:rFonts w:asciiTheme="minorHAnsi" w:hAnsiTheme="minorHAnsi" w:cstheme="minorHAnsi"/>
          <w:lang w:val="en-GB"/>
        </w:rPr>
        <w:t>such</w:t>
      </w:r>
      <w:r w:rsidR="00EA6428">
        <w:rPr>
          <w:rFonts w:asciiTheme="minorHAnsi" w:hAnsiTheme="minorHAnsi" w:cstheme="minorHAnsi"/>
          <w:lang w:val="en-GB"/>
        </w:rPr>
        <w:t xml:space="preserve"> </w:t>
      </w:r>
      <w:r w:rsidRPr="00B65491">
        <w:rPr>
          <w:rFonts w:asciiTheme="minorHAnsi" w:hAnsiTheme="minorHAnsi" w:cstheme="minorHAnsi"/>
          <w:lang w:val="en-GB"/>
        </w:rPr>
        <w:t>enquiries</w:t>
      </w:r>
      <w:r w:rsidR="00EA6428">
        <w:rPr>
          <w:rFonts w:asciiTheme="minorHAnsi" w:hAnsiTheme="minorHAnsi" w:cstheme="minorHAnsi"/>
          <w:lang w:val="en-GB"/>
        </w:rPr>
        <w:t xml:space="preserve"> </w:t>
      </w:r>
      <w:r w:rsidRPr="00B65491">
        <w:rPr>
          <w:rFonts w:asciiTheme="minorHAnsi" w:hAnsiTheme="minorHAnsi" w:cstheme="minorHAnsi"/>
          <w:lang w:val="en-GB"/>
        </w:rPr>
        <w:t>as</w:t>
      </w:r>
      <w:r w:rsidR="00EA6428">
        <w:rPr>
          <w:rFonts w:asciiTheme="minorHAnsi" w:hAnsiTheme="minorHAnsi" w:cstheme="minorHAnsi"/>
          <w:lang w:val="en-GB"/>
        </w:rPr>
        <w:t xml:space="preserve"> </w:t>
      </w:r>
      <w:r w:rsidRPr="00B65491">
        <w:rPr>
          <w:rFonts w:asciiTheme="minorHAnsi" w:hAnsiTheme="minorHAnsi" w:cstheme="minorHAnsi"/>
          <w:lang w:val="en-GB"/>
        </w:rPr>
        <w:t>are</w:t>
      </w:r>
      <w:r w:rsidR="00EA6428">
        <w:rPr>
          <w:rFonts w:asciiTheme="minorHAnsi" w:hAnsiTheme="minorHAnsi" w:cstheme="minorHAnsi"/>
          <w:lang w:val="en-GB"/>
        </w:rPr>
        <w:t xml:space="preserve"> </w:t>
      </w:r>
      <w:r w:rsidRPr="00B65491">
        <w:rPr>
          <w:rFonts w:asciiTheme="minorHAnsi" w:hAnsiTheme="minorHAnsi" w:cstheme="minorHAnsi"/>
          <w:lang w:val="en-GB"/>
        </w:rPr>
        <w:t>relevant</w:t>
      </w:r>
      <w:r w:rsidR="00EA6428">
        <w:rPr>
          <w:rFonts w:asciiTheme="minorHAnsi" w:hAnsiTheme="minorHAnsi" w:cstheme="minorHAnsi"/>
          <w:lang w:val="en-GB"/>
        </w:rPr>
        <w:t xml:space="preserve"> </w:t>
      </w:r>
      <w:r w:rsidRPr="00B65491">
        <w:rPr>
          <w:rFonts w:asciiTheme="minorHAnsi" w:hAnsiTheme="minorHAnsi" w:cstheme="minorHAnsi"/>
          <w:lang w:val="en-GB"/>
        </w:rPr>
        <w:t>to</w:t>
      </w:r>
      <w:r w:rsidR="00EA6428">
        <w:rPr>
          <w:rFonts w:asciiTheme="minorHAnsi" w:hAnsiTheme="minorHAnsi" w:cstheme="minorHAnsi"/>
          <w:lang w:val="en-GB"/>
        </w:rPr>
        <w:t xml:space="preserve"> </w:t>
      </w:r>
      <w:r w:rsidRPr="00B65491">
        <w:rPr>
          <w:rFonts w:asciiTheme="minorHAnsi" w:hAnsiTheme="minorHAnsi" w:cstheme="minorHAnsi"/>
          <w:lang w:val="en-GB"/>
        </w:rPr>
        <w:t>undertaking</w:t>
      </w:r>
      <w:r w:rsidR="00EA6428">
        <w:rPr>
          <w:rFonts w:asciiTheme="minorHAnsi" w:hAnsiTheme="minorHAnsi" w:cstheme="minorHAnsi"/>
          <w:lang w:val="en-GB"/>
        </w:rPr>
        <w:t xml:space="preserve"> </w:t>
      </w:r>
      <w:r w:rsidRPr="00B65491">
        <w:rPr>
          <w:rFonts w:asciiTheme="minorHAnsi" w:hAnsiTheme="minorHAnsi" w:cstheme="minorHAnsi"/>
          <w:lang w:val="en-GB"/>
        </w:rPr>
        <w:t>its</w:t>
      </w:r>
      <w:r w:rsidR="00EA6428">
        <w:rPr>
          <w:rFonts w:asciiTheme="minorHAnsi" w:hAnsiTheme="minorHAnsi" w:cstheme="minorHAnsi"/>
          <w:lang w:val="en-GB"/>
        </w:rPr>
        <w:t xml:space="preserve"> </w:t>
      </w:r>
      <w:r w:rsidRPr="00B65491">
        <w:rPr>
          <w:rFonts w:asciiTheme="minorHAnsi" w:hAnsiTheme="minorHAnsi" w:cstheme="minorHAnsi"/>
          <w:lang w:val="en-GB"/>
        </w:rPr>
        <w:t>role</w:t>
      </w:r>
      <w:r w:rsidR="00EA6428">
        <w:rPr>
          <w:rFonts w:asciiTheme="minorHAnsi" w:hAnsiTheme="minorHAnsi" w:cstheme="minorHAnsi"/>
          <w:lang w:val="en-GB"/>
        </w:rPr>
        <w:t xml:space="preserve"> </w:t>
      </w:r>
      <w:r w:rsidRPr="00B65491">
        <w:rPr>
          <w:rFonts w:asciiTheme="minorHAnsi" w:hAnsiTheme="minorHAnsi" w:cstheme="minorHAnsi"/>
          <w:lang w:val="en-GB"/>
        </w:rPr>
        <w:t>(Clause</w:t>
      </w:r>
      <w:r w:rsidR="00EA6428">
        <w:rPr>
          <w:rFonts w:asciiTheme="minorHAnsi" w:hAnsiTheme="minorHAnsi" w:cstheme="minorHAnsi"/>
          <w:lang w:val="en-GB"/>
        </w:rPr>
        <w:t xml:space="preserve"> </w:t>
      </w:r>
      <w:r w:rsidRPr="00B65491">
        <w:rPr>
          <w:rFonts w:asciiTheme="minorHAnsi" w:hAnsiTheme="minorHAnsi" w:cstheme="minorHAnsi"/>
          <w:lang w:val="en-GB"/>
        </w:rPr>
        <w:t>26)</w:t>
      </w:r>
    </w:p>
    <w:p w14:paraId="5A265916" w14:textId="1CC4CED3" w:rsidR="00AE51BF" w:rsidRPr="00B65491" w:rsidRDefault="00AE51BF" w:rsidP="00AE51BF">
      <w:pPr>
        <w:pStyle w:val="PPVBullet1"/>
        <w:rPr>
          <w:rFonts w:asciiTheme="minorHAnsi" w:hAnsiTheme="minorHAnsi" w:cstheme="minorHAnsi"/>
          <w:lang w:val="en-GB"/>
        </w:rPr>
      </w:pPr>
      <w:r w:rsidRPr="00B65491">
        <w:rPr>
          <w:rFonts w:asciiTheme="minorHAnsi" w:hAnsiTheme="minorHAnsi" w:cstheme="minorHAnsi"/>
          <w:lang w:val="en-GB"/>
        </w:rPr>
        <w:t>inform</w:t>
      </w:r>
      <w:r w:rsidR="00EA6428">
        <w:rPr>
          <w:rFonts w:asciiTheme="minorHAnsi" w:hAnsiTheme="minorHAnsi" w:cstheme="minorHAnsi"/>
          <w:lang w:val="en-GB"/>
        </w:rPr>
        <w:t xml:space="preserve"> </w:t>
      </w:r>
      <w:r w:rsidRPr="00B65491">
        <w:rPr>
          <w:rFonts w:asciiTheme="minorHAnsi" w:hAnsiTheme="minorHAnsi" w:cstheme="minorHAnsi"/>
          <w:lang w:val="en-GB"/>
        </w:rPr>
        <w:t>itself</w:t>
      </w:r>
      <w:r w:rsidR="00EA6428">
        <w:rPr>
          <w:rFonts w:asciiTheme="minorHAnsi" w:hAnsiTheme="minorHAnsi" w:cstheme="minorHAnsi"/>
          <w:lang w:val="en-GB"/>
        </w:rPr>
        <w:t xml:space="preserve"> </w:t>
      </w:r>
      <w:r w:rsidRPr="00B65491">
        <w:rPr>
          <w:rFonts w:asciiTheme="minorHAnsi" w:hAnsiTheme="minorHAnsi" w:cstheme="minorHAnsi"/>
          <w:lang w:val="en-GB"/>
        </w:rPr>
        <w:t>in</w:t>
      </w:r>
      <w:r w:rsidR="00EA6428">
        <w:rPr>
          <w:rFonts w:asciiTheme="minorHAnsi" w:hAnsiTheme="minorHAnsi" w:cstheme="minorHAnsi"/>
          <w:lang w:val="en-GB"/>
        </w:rPr>
        <w:t xml:space="preserve"> </w:t>
      </w:r>
      <w:r w:rsidRPr="00B65491">
        <w:rPr>
          <w:rFonts w:asciiTheme="minorHAnsi" w:hAnsiTheme="minorHAnsi" w:cstheme="minorHAnsi"/>
          <w:lang w:val="en-GB"/>
        </w:rPr>
        <w:t>any</w:t>
      </w:r>
      <w:r w:rsidR="00EA6428">
        <w:rPr>
          <w:rFonts w:asciiTheme="minorHAnsi" w:hAnsiTheme="minorHAnsi" w:cstheme="minorHAnsi"/>
          <w:lang w:val="en-GB"/>
        </w:rPr>
        <w:t xml:space="preserve"> </w:t>
      </w:r>
      <w:r w:rsidRPr="00B65491">
        <w:rPr>
          <w:rFonts w:asciiTheme="minorHAnsi" w:hAnsiTheme="minorHAnsi" w:cstheme="minorHAnsi"/>
          <w:lang w:val="en-GB"/>
        </w:rPr>
        <w:t>way</w:t>
      </w:r>
      <w:r w:rsidR="00EA6428">
        <w:rPr>
          <w:rFonts w:asciiTheme="minorHAnsi" w:hAnsiTheme="minorHAnsi" w:cstheme="minorHAnsi"/>
          <w:lang w:val="en-GB"/>
        </w:rPr>
        <w:t xml:space="preserve"> </w:t>
      </w:r>
      <w:r w:rsidRPr="00B65491">
        <w:rPr>
          <w:rFonts w:asciiTheme="minorHAnsi" w:hAnsiTheme="minorHAnsi" w:cstheme="minorHAnsi"/>
          <w:lang w:val="en-GB"/>
        </w:rPr>
        <w:t>it</w:t>
      </w:r>
      <w:r w:rsidR="00EA6428">
        <w:rPr>
          <w:rFonts w:asciiTheme="minorHAnsi" w:hAnsiTheme="minorHAnsi" w:cstheme="minorHAnsi"/>
          <w:lang w:val="en-GB"/>
        </w:rPr>
        <w:t xml:space="preserve"> </w:t>
      </w:r>
      <w:r w:rsidRPr="00B65491">
        <w:rPr>
          <w:rFonts w:asciiTheme="minorHAnsi" w:hAnsiTheme="minorHAnsi" w:cstheme="minorHAnsi"/>
          <w:lang w:val="en-GB"/>
        </w:rPr>
        <w:t>sees</w:t>
      </w:r>
      <w:r w:rsidR="00EA6428">
        <w:rPr>
          <w:rFonts w:asciiTheme="minorHAnsi" w:hAnsiTheme="minorHAnsi" w:cstheme="minorHAnsi"/>
          <w:lang w:val="en-GB"/>
        </w:rPr>
        <w:t xml:space="preserve"> </w:t>
      </w:r>
      <w:r w:rsidRPr="00B65491">
        <w:rPr>
          <w:rFonts w:asciiTheme="minorHAnsi" w:hAnsiTheme="minorHAnsi" w:cstheme="minorHAnsi"/>
          <w:lang w:val="en-GB"/>
        </w:rPr>
        <w:t>fit</w:t>
      </w:r>
      <w:r w:rsidR="00EA6428">
        <w:rPr>
          <w:rFonts w:asciiTheme="minorHAnsi" w:hAnsiTheme="minorHAnsi" w:cstheme="minorHAnsi"/>
          <w:lang w:val="en-GB"/>
        </w:rPr>
        <w:t xml:space="preserve"> </w:t>
      </w:r>
      <w:r w:rsidRPr="00B65491">
        <w:rPr>
          <w:rFonts w:asciiTheme="minorHAnsi" w:hAnsiTheme="minorHAnsi" w:cstheme="minorHAnsi"/>
          <w:lang w:val="en-GB"/>
        </w:rPr>
        <w:t>(Clause</w:t>
      </w:r>
      <w:r w:rsidR="00EA6428">
        <w:rPr>
          <w:rFonts w:asciiTheme="minorHAnsi" w:hAnsiTheme="minorHAnsi" w:cstheme="minorHAnsi"/>
          <w:lang w:val="en-GB"/>
        </w:rPr>
        <w:t xml:space="preserve"> </w:t>
      </w:r>
      <w:r w:rsidRPr="00B65491">
        <w:rPr>
          <w:rFonts w:asciiTheme="minorHAnsi" w:hAnsiTheme="minorHAnsi" w:cstheme="minorHAnsi"/>
          <w:lang w:val="en-GB"/>
        </w:rPr>
        <w:t>29).</w:t>
      </w:r>
    </w:p>
    <w:p w14:paraId="51C9CDC0" w14:textId="380F0D96" w:rsidR="00CC2479" w:rsidRPr="00B65491" w:rsidRDefault="007E235C" w:rsidP="00CC2479">
      <w:pPr>
        <w:pStyle w:val="PPVBody"/>
        <w:rPr>
          <w:rFonts w:asciiTheme="minorHAnsi" w:hAnsiTheme="minorHAnsi" w:cstheme="minorHAnsi"/>
        </w:rPr>
      </w:pPr>
      <w:r w:rsidRPr="00B65491">
        <w:rPr>
          <w:rFonts w:asciiTheme="minorHAnsi" w:hAnsiTheme="minorHAnsi" w:cstheme="minorHAnsi"/>
        </w:rPr>
        <w:t>All</w:t>
      </w:r>
      <w:r w:rsidR="00EA6428">
        <w:rPr>
          <w:rFonts w:asciiTheme="minorHAnsi" w:hAnsiTheme="minorHAnsi" w:cstheme="minorHAnsi"/>
        </w:rPr>
        <w:t xml:space="preserve"> </w:t>
      </w:r>
      <w:r w:rsidRPr="00B65491">
        <w:rPr>
          <w:rFonts w:asciiTheme="minorHAnsi" w:hAnsiTheme="minorHAnsi" w:cstheme="minorHAnsi"/>
        </w:rPr>
        <w:t>submitters</w:t>
      </w:r>
      <w:r w:rsidR="00EA6428">
        <w:rPr>
          <w:rFonts w:asciiTheme="minorHAnsi" w:hAnsiTheme="minorHAnsi" w:cstheme="minorHAnsi"/>
        </w:rPr>
        <w:t xml:space="preserve"> </w:t>
      </w:r>
      <w:r w:rsidRPr="00B65491">
        <w:rPr>
          <w:rFonts w:asciiTheme="minorHAnsi" w:hAnsiTheme="minorHAnsi" w:cstheme="minorHAnsi"/>
        </w:rPr>
        <w:t>were</w:t>
      </w:r>
      <w:r w:rsidR="00EA6428">
        <w:rPr>
          <w:rFonts w:asciiTheme="minorHAnsi" w:hAnsiTheme="minorHAnsi" w:cstheme="minorHAnsi"/>
        </w:rPr>
        <w:t xml:space="preserve"> </w:t>
      </w:r>
      <w:r w:rsidRPr="00B65491">
        <w:rPr>
          <w:rFonts w:asciiTheme="minorHAnsi" w:hAnsiTheme="minorHAnsi" w:cstheme="minorHAnsi"/>
        </w:rPr>
        <w:t>given</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opportunity</w:t>
      </w:r>
      <w:r w:rsidR="00EA6428">
        <w:rPr>
          <w:rFonts w:asciiTheme="minorHAnsi" w:hAnsiTheme="minorHAnsi" w:cstheme="minorHAnsi"/>
        </w:rPr>
        <w:t xml:space="preserve"> </w:t>
      </w:r>
      <w:r w:rsidRPr="00B65491">
        <w:rPr>
          <w:rFonts w:asciiTheme="minorHAnsi" w:hAnsiTheme="minorHAnsi" w:cstheme="minorHAnsi"/>
        </w:rPr>
        <w:t>to</w:t>
      </w:r>
      <w:r w:rsidR="00EA6428">
        <w:rPr>
          <w:rFonts w:asciiTheme="minorHAnsi" w:hAnsiTheme="minorHAnsi" w:cstheme="minorHAnsi"/>
        </w:rPr>
        <w:t xml:space="preserve"> </w:t>
      </w:r>
      <w:r w:rsidRPr="00B65491">
        <w:rPr>
          <w:rFonts w:asciiTheme="minorHAnsi" w:hAnsiTheme="minorHAnsi" w:cstheme="minorHAnsi"/>
        </w:rPr>
        <w:t>present</w:t>
      </w:r>
      <w:r w:rsidR="00EA6428">
        <w:rPr>
          <w:rFonts w:asciiTheme="minorHAnsi" w:hAnsiTheme="minorHAnsi" w:cstheme="minorHAnsi"/>
        </w:rPr>
        <w:t xml:space="preserve"> </w:t>
      </w:r>
      <w:r w:rsidRPr="00B65491">
        <w:rPr>
          <w:rFonts w:asciiTheme="minorHAnsi" w:hAnsiTheme="minorHAnsi" w:cstheme="minorHAnsi"/>
        </w:rPr>
        <w:t>at</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00725415">
        <w:rPr>
          <w:rFonts w:asciiTheme="minorHAnsi" w:hAnsiTheme="minorHAnsi" w:cstheme="minorHAnsi"/>
        </w:rPr>
        <w:t>submitter conference</w:t>
      </w:r>
      <w:r w:rsidR="00EA6428">
        <w:rPr>
          <w:rFonts w:asciiTheme="minorHAnsi" w:hAnsiTheme="minorHAnsi" w:cstheme="minorHAnsi"/>
        </w:rPr>
        <w:t xml:space="preserve"> </w:t>
      </w:r>
      <w:r w:rsidRPr="00B65491">
        <w:rPr>
          <w:rFonts w:asciiTheme="minorHAnsi" w:hAnsiTheme="minorHAnsi" w:cstheme="minorHAnsi"/>
        </w:rPr>
        <w:t>by</w:t>
      </w:r>
      <w:r w:rsidR="00EA6428">
        <w:rPr>
          <w:rFonts w:asciiTheme="minorHAnsi" w:hAnsiTheme="minorHAnsi" w:cstheme="minorHAnsi"/>
        </w:rPr>
        <w:t xml:space="preserve"> </w:t>
      </w:r>
      <w:r w:rsidRPr="00B65491">
        <w:rPr>
          <w:rFonts w:asciiTheme="minorHAnsi" w:hAnsiTheme="minorHAnsi" w:cstheme="minorHAnsi"/>
        </w:rPr>
        <w:t>completing</w:t>
      </w:r>
      <w:r w:rsidR="00EA6428">
        <w:rPr>
          <w:rFonts w:asciiTheme="minorHAnsi" w:hAnsiTheme="minorHAnsi" w:cstheme="minorHAnsi"/>
        </w:rPr>
        <w:t xml:space="preserve"> </w:t>
      </w:r>
      <w:r w:rsidRPr="00B65491">
        <w:rPr>
          <w:rFonts w:asciiTheme="minorHAnsi" w:hAnsiTheme="minorHAnsi" w:cstheme="minorHAnsi"/>
        </w:rPr>
        <w:t>a</w:t>
      </w:r>
      <w:r w:rsidR="00EA6428">
        <w:rPr>
          <w:rFonts w:asciiTheme="minorHAnsi" w:hAnsiTheme="minorHAnsi" w:cstheme="minorHAnsi"/>
        </w:rPr>
        <w:t xml:space="preserve"> </w:t>
      </w:r>
      <w:r w:rsidRPr="00B65491">
        <w:rPr>
          <w:rFonts w:asciiTheme="minorHAnsi" w:hAnsiTheme="minorHAnsi" w:cstheme="minorHAnsi"/>
        </w:rPr>
        <w:t>request</w:t>
      </w:r>
      <w:r w:rsidR="00EA6428">
        <w:rPr>
          <w:rFonts w:asciiTheme="minorHAnsi" w:hAnsiTheme="minorHAnsi" w:cstheme="minorHAnsi"/>
        </w:rPr>
        <w:t xml:space="preserve"> </w:t>
      </w:r>
      <w:r w:rsidRPr="00B65491">
        <w:rPr>
          <w:rFonts w:asciiTheme="minorHAnsi" w:hAnsiTheme="minorHAnsi" w:cstheme="minorHAnsi"/>
        </w:rPr>
        <w:t>to</w:t>
      </w:r>
      <w:r w:rsidR="00EA6428">
        <w:rPr>
          <w:rFonts w:asciiTheme="minorHAnsi" w:hAnsiTheme="minorHAnsi" w:cstheme="minorHAnsi"/>
        </w:rPr>
        <w:t xml:space="preserve"> </w:t>
      </w:r>
      <w:r w:rsidRPr="00B65491">
        <w:rPr>
          <w:rFonts w:asciiTheme="minorHAnsi" w:hAnsiTheme="minorHAnsi" w:cstheme="minorHAnsi"/>
        </w:rPr>
        <w:t>be</w:t>
      </w:r>
      <w:r w:rsidR="00EA6428">
        <w:rPr>
          <w:rFonts w:asciiTheme="minorHAnsi" w:hAnsiTheme="minorHAnsi" w:cstheme="minorHAnsi"/>
        </w:rPr>
        <w:t xml:space="preserve"> </w:t>
      </w:r>
      <w:r w:rsidRPr="00B65491">
        <w:rPr>
          <w:rFonts w:asciiTheme="minorHAnsi" w:hAnsiTheme="minorHAnsi" w:cstheme="minorHAnsi"/>
        </w:rPr>
        <w:t>heard</w:t>
      </w:r>
      <w:r w:rsidR="00EA6428">
        <w:rPr>
          <w:rFonts w:asciiTheme="minorHAnsi" w:hAnsiTheme="minorHAnsi" w:cstheme="minorHAnsi"/>
        </w:rPr>
        <w:t xml:space="preserve"> </w:t>
      </w:r>
      <w:r w:rsidRPr="00B65491">
        <w:rPr>
          <w:rFonts w:asciiTheme="minorHAnsi" w:hAnsiTheme="minorHAnsi" w:cstheme="minorHAnsi"/>
        </w:rPr>
        <w:t>form.</w:t>
      </w:r>
      <w:r w:rsidR="00EA6428">
        <w:rPr>
          <w:rFonts w:asciiTheme="minorHAnsi" w:hAnsiTheme="minorHAnsi" w:cstheme="minorHAnsi"/>
        </w:rPr>
        <w:t xml:space="preserve">  </w:t>
      </w:r>
      <w:r w:rsidR="00CC2479" w:rsidRPr="00B65491">
        <w:rPr>
          <w:rFonts w:asciiTheme="minorHAnsi" w:hAnsiTheme="minorHAnsi" w:cstheme="minorHAnsi"/>
        </w:rPr>
        <w:t>Three</w:t>
      </w:r>
      <w:r w:rsidR="00EA6428">
        <w:rPr>
          <w:rFonts w:asciiTheme="minorHAnsi" w:hAnsiTheme="minorHAnsi" w:cstheme="minorHAnsi"/>
        </w:rPr>
        <w:t xml:space="preserve"> </w:t>
      </w:r>
      <w:r w:rsidR="00CC2479" w:rsidRPr="00B65491">
        <w:rPr>
          <w:rFonts w:asciiTheme="minorHAnsi" w:hAnsiTheme="minorHAnsi" w:cstheme="minorHAnsi"/>
        </w:rPr>
        <w:t>submitters</w:t>
      </w:r>
      <w:r w:rsidR="00EA6428">
        <w:rPr>
          <w:rFonts w:asciiTheme="minorHAnsi" w:hAnsiTheme="minorHAnsi" w:cstheme="minorHAnsi"/>
        </w:rPr>
        <w:t xml:space="preserve"> </w:t>
      </w:r>
      <w:r w:rsidR="00725415">
        <w:rPr>
          <w:rFonts w:asciiTheme="minorHAnsi" w:hAnsiTheme="minorHAnsi" w:cstheme="minorHAnsi"/>
        </w:rPr>
        <w:t>indicated they wanted to attend</w:t>
      </w:r>
      <w:r w:rsidR="00CC2479" w:rsidRPr="00B65491">
        <w:rPr>
          <w:rFonts w:asciiTheme="minorHAnsi" w:hAnsiTheme="minorHAnsi" w:cstheme="minorHAnsi"/>
        </w:rPr>
        <w:t>,</w:t>
      </w:r>
      <w:r w:rsidR="00EA6428">
        <w:rPr>
          <w:rFonts w:asciiTheme="minorHAnsi" w:hAnsiTheme="minorHAnsi" w:cstheme="minorHAnsi"/>
        </w:rPr>
        <w:t xml:space="preserve"> </w:t>
      </w:r>
      <w:r w:rsidR="00CC2479" w:rsidRPr="00B65491">
        <w:rPr>
          <w:rFonts w:asciiTheme="minorHAnsi" w:hAnsiTheme="minorHAnsi" w:cstheme="minorHAnsi"/>
        </w:rPr>
        <w:t>but</w:t>
      </w:r>
      <w:r w:rsidR="00EA6428">
        <w:rPr>
          <w:rFonts w:asciiTheme="minorHAnsi" w:hAnsiTheme="minorHAnsi" w:cstheme="minorHAnsi"/>
        </w:rPr>
        <w:t xml:space="preserve"> </w:t>
      </w:r>
      <w:r w:rsidR="00CC2479" w:rsidRPr="00B65491">
        <w:rPr>
          <w:rFonts w:asciiTheme="minorHAnsi" w:hAnsiTheme="minorHAnsi" w:cstheme="minorHAnsi"/>
        </w:rPr>
        <w:t>only</w:t>
      </w:r>
      <w:r w:rsidR="00EA6428">
        <w:rPr>
          <w:rFonts w:asciiTheme="minorHAnsi" w:hAnsiTheme="minorHAnsi" w:cstheme="minorHAnsi"/>
        </w:rPr>
        <w:t xml:space="preserve"> </w:t>
      </w:r>
      <w:r w:rsidR="00CC2479" w:rsidRPr="00B65491">
        <w:rPr>
          <w:rFonts w:asciiTheme="minorHAnsi" w:hAnsiTheme="minorHAnsi" w:cstheme="minorHAnsi"/>
        </w:rPr>
        <w:t>Ms</w:t>
      </w:r>
      <w:r w:rsidR="00EA6428">
        <w:rPr>
          <w:rFonts w:asciiTheme="minorHAnsi" w:hAnsiTheme="minorHAnsi" w:cstheme="minorHAnsi"/>
        </w:rPr>
        <w:t xml:space="preserve"> </w:t>
      </w:r>
      <w:r w:rsidR="00CC2479" w:rsidRPr="00B65491">
        <w:rPr>
          <w:rFonts w:asciiTheme="minorHAnsi" w:hAnsiTheme="minorHAnsi" w:cstheme="minorHAnsi"/>
        </w:rPr>
        <w:t>Hildebrandt</w:t>
      </w:r>
      <w:r w:rsidR="00EA6428">
        <w:rPr>
          <w:rFonts w:asciiTheme="minorHAnsi" w:hAnsiTheme="minorHAnsi" w:cstheme="minorHAnsi"/>
        </w:rPr>
        <w:t xml:space="preserve"> </w:t>
      </w:r>
      <w:r w:rsidR="00CC2479" w:rsidRPr="00B65491">
        <w:rPr>
          <w:rFonts w:asciiTheme="minorHAnsi" w:hAnsiTheme="minorHAnsi" w:cstheme="minorHAnsi"/>
        </w:rPr>
        <w:t>and</w:t>
      </w:r>
      <w:r w:rsidR="00EA6428">
        <w:rPr>
          <w:rFonts w:asciiTheme="minorHAnsi" w:hAnsiTheme="minorHAnsi" w:cstheme="minorHAnsi"/>
        </w:rPr>
        <w:t xml:space="preserve"> </w:t>
      </w:r>
      <w:r w:rsidR="00CC2479" w:rsidRPr="00B65491">
        <w:rPr>
          <w:rFonts w:asciiTheme="minorHAnsi" w:hAnsiTheme="minorHAnsi" w:cstheme="minorHAnsi"/>
        </w:rPr>
        <w:t>Ms</w:t>
      </w:r>
      <w:r w:rsidR="00EA6428">
        <w:rPr>
          <w:rFonts w:asciiTheme="minorHAnsi" w:hAnsiTheme="minorHAnsi" w:cstheme="minorHAnsi"/>
        </w:rPr>
        <w:t xml:space="preserve"> </w:t>
      </w:r>
      <w:r w:rsidR="00CC2479" w:rsidRPr="00B65491">
        <w:rPr>
          <w:rFonts w:asciiTheme="minorHAnsi" w:hAnsiTheme="minorHAnsi" w:cstheme="minorHAnsi"/>
        </w:rPr>
        <w:t>McCubbin</w:t>
      </w:r>
      <w:r w:rsidR="00EA6428">
        <w:rPr>
          <w:rFonts w:asciiTheme="minorHAnsi" w:hAnsiTheme="minorHAnsi" w:cstheme="minorHAnsi"/>
        </w:rPr>
        <w:t xml:space="preserve"> </w:t>
      </w:r>
      <w:r w:rsidR="00CC2479" w:rsidRPr="00B65491">
        <w:rPr>
          <w:rFonts w:asciiTheme="minorHAnsi" w:hAnsiTheme="minorHAnsi" w:cstheme="minorHAnsi"/>
        </w:rPr>
        <w:t>attended.</w:t>
      </w:r>
    </w:p>
    <w:p w14:paraId="32E70681" w14:textId="3F23C5A1" w:rsidR="00CC2479" w:rsidRPr="00B65491" w:rsidRDefault="00CC2479" w:rsidP="00CC2479">
      <w:pPr>
        <w:pStyle w:val="PPVBody"/>
        <w:rPr>
          <w:rFonts w:asciiTheme="minorHAnsi" w:hAnsiTheme="minorHAnsi" w:cstheme="minorHAnsi"/>
        </w:rPr>
      </w:pP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conference</w:t>
      </w:r>
      <w:r w:rsidR="00EA6428">
        <w:rPr>
          <w:rFonts w:asciiTheme="minorHAnsi" w:hAnsiTheme="minorHAnsi" w:cstheme="minorHAnsi"/>
        </w:rPr>
        <w:t xml:space="preserve"> </w:t>
      </w:r>
      <w:r w:rsidRPr="00B65491">
        <w:rPr>
          <w:rFonts w:asciiTheme="minorHAnsi" w:hAnsiTheme="minorHAnsi" w:cstheme="minorHAnsi"/>
        </w:rPr>
        <w:t>was</w:t>
      </w:r>
      <w:r w:rsidR="00EA6428">
        <w:rPr>
          <w:rFonts w:asciiTheme="minorHAnsi" w:hAnsiTheme="minorHAnsi" w:cstheme="minorHAnsi"/>
        </w:rPr>
        <w:t xml:space="preserve"> </w:t>
      </w:r>
      <w:r w:rsidRPr="00B65491">
        <w:rPr>
          <w:rFonts w:asciiTheme="minorHAnsi" w:hAnsiTheme="minorHAnsi" w:cstheme="minorHAnsi"/>
        </w:rPr>
        <w:t>conducted</w:t>
      </w:r>
      <w:r w:rsidR="00EA6428">
        <w:rPr>
          <w:rFonts w:asciiTheme="minorHAnsi" w:hAnsiTheme="minorHAnsi" w:cstheme="minorHAnsi"/>
        </w:rPr>
        <w:t xml:space="preserve"> </w:t>
      </w:r>
      <w:r w:rsidRPr="00B65491">
        <w:rPr>
          <w:rFonts w:asciiTheme="minorHAnsi" w:hAnsiTheme="minorHAnsi" w:cstheme="minorHAnsi"/>
        </w:rPr>
        <w:t>on</w:t>
      </w:r>
      <w:r w:rsidR="00EA6428">
        <w:rPr>
          <w:rFonts w:asciiTheme="minorHAnsi" w:hAnsiTheme="minorHAnsi" w:cstheme="minorHAnsi"/>
        </w:rPr>
        <w:t xml:space="preserve"> </w:t>
      </w:r>
      <w:r w:rsidRPr="00B65491">
        <w:rPr>
          <w:rFonts w:asciiTheme="minorHAnsi" w:hAnsiTheme="minorHAnsi" w:cstheme="minorHAnsi"/>
        </w:rPr>
        <w:t>18</w:t>
      </w:r>
      <w:r w:rsidR="00EA6428">
        <w:rPr>
          <w:rFonts w:asciiTheme="minorHAnsi" w:hAnsiTheme="minorHAnsi" w:cstheme="minorHAnsi"/>
        </w:rPr>
        <w:t xml:space="preserve"> </w:t>
      </w:r>
      <w:r w:rsidRPr="00B65491">
        <w:rPr>
          <w:rFonts w:asciiTheme="minorHAnsi" w:hAnsiTheme="minorHAnsi" w:cstheme="minorHAnsi"/>
        </w:rPr>
        <w:t>January</w:t>
      </w:r>
      <w:r w:rsidR="00EA6428">
        <w:rPr>
          <w:rFonts w:asciiTheme="minorHAnsi" w:hAnsiTheme="minorHAnsi" w:cstheme="minorHAnsi"/>
        </w:rPr>
        <w:t xml:space="preserve"> </w:t>
      </w:r>
      <w:r w:rsidRPr="00B65491">
        <w:rPr>
          <w:rFonts w:asciiTheme="minorHAnsi" w:hAnsiTheme="minorHAnsi" w:cstheme="minorHAnsi"/>
        </w:rPr>
        <w:t>2021,</w:t>
      </w:r>
      <w:r w:rsidR="00EA6428">
        <w:rPr>
          <w:rFonts w:asciiTheme="minorHAnsi" w:hAnsiTheme="minorHAnsi" w:cstheme="minorHAnsi"/>
        </w:rPr>
        <w:t xml:space="preserve"> </w:t>
      </w:r>
      <w:r w:rsidRPr="00B65491">
        <w:rPr>
          <w:rFonts w:asciiTheme="minorHAnsi" w:hAnsiTheme="minorHAnsi" w:cstheme="minorHAnsi"/>
        </w:rPr>
        <w:t>electronically</w:t>
      </w:r>
      <w:r w:rsidR="00EA6428">
        <w:rPr>
          <w:rFonts w:asciiTheme="minorHAnsi" w:hAnsiTheme="minorHAnsi" w:cstheme="minorHAnsi"/>
        </w:rPr>
        <w:t xml:space="preserve"> </w:t>
      </w:r>
      <w:r w:rsidRPr="00B65491">
        <w:rPr>
          <w:rFonts w:asciiTheme="minorHAnsi" w:hAnsiTheme="minorHAnsi" w:cstheme="minorHAnsi"/>
        </w:rPr>
        <w:t>due</w:t>
      </w:r>
      <w:r w:rsidR="00EA6428">
        <w:rPr>
          <w:rFonts w:asciiTheme="minorHAnsi" w:hAnsiTheme="minorHAnsi" w:cstheme="minorHAnsi"/>
        </w:rPr>
        <w:t xml:space="preserve"> </w:t>
      </w:r>
      <w:r w:rsidRPr="00B65491">
        <w:rPr>
          <w:rFonts w:asciiTheme="minorHAnsi" w:hAnsiTheme="minorHAnsi" w:cstheme="minorHAnsi"/>
        </w:rPr>
        <w:t>to</w:t>
      </w:r>
      <w:r w:rsidR="00EA6428">
        <w:rPr>
          <w:rFonts w:asciiTheme="minorHAnsi" w:hAnsiTheme="minorHAnsi" w:cstheme="minorHAnsi"/>
        </w:rPr>
        <w:t xml:space="preserve"> </w:t>
      </w:r>
      <w:r w:rsidRPr="00B65491">
        <w:rPr>
          <w:rFonts w:asciiTheme="minorHAnsi" w:hAnsiTheme="minorHAnsi" w:cstheme="minorHAnsi"/>
        </w:rPr>
        <w:t>social</w:t>
      </w:r>
      <w:r w:rsidR="00EA6428">
        <w:rPr>
          <w:rFonts w:asciiTheme="minorHAnsi" w:hAnsiTheme="minorHAnsi" w:cstheme="minorHAnsi"/>
        </w:rPr>
        <w:t xml:space="preserve"> </w:t>
      </w:r>
      <w:r w:rsidRPr="00B65491">
        <w:rPr>
          <w:rFonts w:asciiTheme="minorHAnsi" w:hAnsiTheme="minorHAnsi" w:cstheme="minorHAnsi"/>
        </w:rPr>
        <w:t>distancing</w:t>
      </w:r>
      <w:r w:rsidR="00EA6428">
        <w:rPr>
          <w:rFonts w:asciiTheme="minorHAnsi" w:hAnsiTheme="minorHAnsi" w:cstheme="minorHAnsi"/>
        </w:rPr>
        <w:t xml:space="preserve"> </w:t>
      </w:r>
      <w:r w:rsidRPr="00B65491">
        <w:rPr>
          <w:rFonts w:asciiTheme="minorHAnsi" w:hAnsiTheme="minorHAnsi" w:cstheme="minorHAnsi"/>
        </w:rPr>
        <w:t>requirements</w:t>
      </w:r>
      <w:r w:rsidR="00EA6428">
        <w:rPr>
          <w:rFonts w:asciiTheme="minorHAnsi" w:hAnsiTheme="minorHAnsi" w:cstheme="minorHAnsi"/>
        </w:rPr>
        <w:t xml:space="preserve"> </w:t>
      </w:r>
      <w:r w:rsidRPr="00B65491">
        <w:rPr>
          <w:rFonts w:asciiTheme="minorHAnsi" w:hAnsiTheme="minorHAnsi" w:cstheme="minorHAnsi"/>
        </w:rPr>
        <w:t>in</w:t>
      </w:r>
      <w:r w:rsidR="00EA6428">
        <w:rPr>
          <w:rFonts w:asciiTheme="minorHAnsi" w:hAnsiTheme="minorHAnsi" w:cstheme="minorHAnsi"/>
        </w:rPr>
        <w:t xml:space="preserve"> </w:t>
      </w:r>
      <w:r w:rsidRPr="00B65491">
        <w:rPr>
          <w:rFonts w:asciiTheme="minorHAnsi" w:hAnsiTheme="minorHAnsi" w:cstheme="minorHAnsi"/>
        </w:rPr>
        <w:t>relation</w:t>
      </w:r>
      <w:r w:rsidR="00EA6428">
        <w:rPr>
          <w:rFonts w:asciiTheme="minorHAnsi" w:hAnsiTheme="minorHAnsi" w:cstheme="minorHAnsi"/>
        </w:rPr>
        <w:t xml:space="preserve"> </w:t>
      </w:r>
      <w:r w:rsidRPr="00B65491">
        <w:rPr>
          <w:rFonts w:asciiTheme="minorHAnsi" w:hAnsiTheme="minorHAnsi" w:cstheme="minorHAnsi"/>
        </w:rPr>
        <w:t>to</w:t>
      </w:r>
      <w:r w:rsidR="00EA6428">
        <w:rPr>
          <w:rFonts w:asciiTheme="minorHAnsi" w:hAnsiTheme="minorHAnsi" w:cstheme="minorHAnsi"/>
        </w:rPr>
        <w:t xml:space="preserve"> </w:t>
      </w:r>
      <w:r w:rsidRPr="00B65491">
        <w:rPr>
          <w:rFonts w:asciiTheme="minorHAnsi" w:hAnsiTheme="minorHAnsi" w:cstheme="minorHAnsi"/>
        </w:rPr>
        <w:t>Covid</w:t>
      </w:r>
      <w:r w:rsidR="004341F4">
        <w:rPr>
          <w:rFonts w:asciiTheme="minorHAnsi" w:hAnsiTheme="minorHAnsi" w:cstheme="minorHAnsi"/>
        </w:rPr>
        <w:t>-</w:t>
      </w:r>
      <w:r w:rsidRPr="00B65491">
        <w:rPr>
          <w:rFonts w:asciiTheme="minorHAnsi" w:hAnsiTheme="minorHAnsi" w:cstheme="minorHAnsi"/>
        </w:rPr>
        <w:t>19.</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agenda</w:t>
      </w:r>
      <w:r w:rsidR="00EA6428">
        <w:rPr>
          <w:rFonts w:asciiTheme="minorHAnsi" w:hAnsiTheme="minorHAnsi" w:cstheme="minorHAnsi"/>
        </w:rPr>
        <w:t xml:space="preserve"> </w:t>
      </w:r>
      <w:r w:rsidRPr="00B65491">
        <w:rPr>
          <w:rFonts w:asciiTheme="minorHAnsi" w:hAnsiTheme="minorHAnsi" w:cstheme="minorHAnsi"/>
        </w:rPr>
        <w:t>for</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conference</w:t>
      </w:r>
      <w:r w:rsidR="00EA6428">
        <w:rPr>
          <w:rFonts w:asciiTheme="minorHAnsi" w:hAnsiTheme="minorHAnsi" w:cstheme="minorHAnsi"/>
        </w:rPr>
        <w:t xml:space="preserve"> </w:t>
      </w:r>
      <w:r w:rsidRPr="00B65491">
        <w:rPr>
          <w:rFonts w:asciiTheme="minorHAnsi" w:hAnsiTheme="minorHAnsi" w:cstheme="minorHAnsi"/>
        </w:rPr>
        <w:t>is</w:t>
      </w:r>
      <w:r w:rsidR="00EA6428">
        <w:rPr>
          <w:rFonts w:asciiTheme="minorHAnsi" w:hAnsiTheme="minorHAnsi" w:cstheme="minorHAnsi"/>
        </w:rPr>
        <w:t xml:space="preserve"> </w:t>
      </w:r>
      <w:r w:rsidRPr="00B65491">
        <w:rPr>
          <w:rFonts w:asciiTheme="minorHAnsi" w:hAnsiTheme="minorHAnsi" w:cstheme="minorHAnsi"/>
        </w:rPr>
        <w:t>contained</w:t>
      </w:r>
      <w:r w:rsidR="00EA6428">
        <w:rPr>
          <w:rFonts w:asciiTheme="minorHAnsi" w:hAnsiTheme="minorHAnsi" w:cstheme="minorHAnsi"/>
        </w:rPr>
        <w:t xml:space="preserve"> </w:t>
      </w:r>
      <w:r w:rsidRPr="00B65491">
        <w:rPr>
          <w:rFonts w:asciiTheme="minorHAnsi" w:hAnsiTheme="minorHAnsi" w:cstheme="minorHAnsi"/>
        </w:rPr>
        <w:t>in</w:t>
      </w:r>
      <w:r w:rsidR="00EA6428">
        <w:rPr>
          <w:rFonts w:asciiTheme="minorHAnsi" w:hAnsiTheme="minorHAnsi" w:cstheme="minorHAnsi"/>
        </w:rPr>
        <w:t xml:space="preserve"> </w:t>
      </w:r>
      <w:r w:rsidRPr="00B65491">
        <w:rPr>
          <w:rFonts w:asciiTheme="minorHAnsi" w:hAnsiTheme="minorHAnsi" w:cstheme="minorHAnsi"/>
        </w:rPr>
        <w:t>Appendix</w:t>
      </w:r>
      <w:r w:rsidR="00EA6428">
        <w:rPr>
          <w:rFonts w:asciiTheme="minorHAnsi" w:hAnsiTheme="minorHAnsi" w:cstheme="minorHAnsi"/>
        </w:rPr>
        <w:t xml:space="preserve"> </w:t>
      </w:r>
      <w:r w:rsidRPr="00B65491">
        <w:rPr>
          <w:rFonts w:asciiTheme="minorHAnsi" w:hAnsiTheme="minorHAnsi" w:cstheme="minorHAnsi"/>
        </w:rPr>
        <w:t>C.</w:t>
      </w:r>
      <w:r w:rsidR="00EA6428">
        <w:rPr>
          <w:rFonts w:asciiTheme="minorHAnsi" w:hAnsiTheme="minorHAnsi" w:cstheme="minorHAnsi"/>
        </w:rPr>
        <w:t xml:space="preserve">  </w:t>
      </w:r>
      <w:r w:rsidRPr="00B65491">
        <w:rPr>
          <w:rFonts w:asciiTheme="minorHAnsi" w:hAnsiTheme="minorHAnsi" w:cstheme="minorHAnsi"/>
        </w:rPr>
        <w:t>Participants</w:t>
      </w:r>
      <w:r w:rsidR="00EA6428">
        <w:rPr>
          <w:rFonts w:asciiTheme="minorHAnsi" w:hAnsiTheme="minorHAnsi" w:cstheme="minorHAnsi"/>
        </w:rPr>
        <w:t xml:space="preserve"> </w:t>
      </w:r>
      <w:r w:rsidRPr="00B65491">
        <w:rPr>
          <w:rFonts w:asciiTheme="minorHAnsi" w:hAnsiTheme="minorHAnsi" w:cstheme="minorHAnsi"/>
        </w:rPr>
        <w:t>are</w:t>
      </w:r>
      <w:r w:rsidR="00EA6428">
        <w:rPr>
          <w:rFonts w:asciiTheme="minorHAnsi" w:hAnsiTheme="minorHAnsi" w:cstheme="minorHAnsi"/>
        </w:rPr>
        <w:t xml:space="preserve"> </w:t>
      </w:r>
      <w:r w:rsidRPr="00B65491">
        <w:rPr>
          <w:rFonts w:asciiTheme="minorHAnsi" w:hAnsiTheme="minorHAnsi" w:cstheme="minorHAnsi"/>
        </w:rPr>
        <w:t>listed</w:t>
      </w:r>
      <w:r w:rsidR="00EA6428">
        <w:rPr>
          <w:rFonts w:asciiTheme="minorHAnsi" w:hAnsiTheme="minorHAnsi" w:cstheme="minorHAnsi"/>
        </w:rPr>
        <w:t xml:space="preserve"> </w:t>
      </w:r>
      <w:r w:rsidRPr="00B65491">
        <w:rPr>
          <w:rFonts w:asciiTheme="minorHAnsi" w:hAnsiTheme="minorHAnsi" w:cstheme="minorHAnsi"/>
        </w:rPr>
        <w:t>in</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Overview.</w:t>
      </w:r>
      <w:r w:rsidR="00EA6428">
        <w:rPr>
          <w:rFonts w:asciiTheme="minorHAnsi" w:hAnsiTheme="minorHAnsi" w:cstheme="minorHAnsi"/>
        </w:rPr>
        <w:t xml:space="preserve">  </w:t>
      </w:r>
      <w:r w:rsidRPr="00B65491">
        <w:rPr>
          <w:rFonts w:asciiTheme="minorHAnsi" w:hAnsiTheme="minorHAnsi" w:cstheme="minorHAnsi"/>
        </w:rPr>
        <w:t>There</w:t>
      </w:r>
      <w:r w:rsidR="00EA6428">
        <w:rPr>
          <w:rFonts w:asciiTheme="minorHAnsi" w:hAnsiTheme="minorHAnsi" w:cstheme="minorHAnsi"/>
        </w:rPr>
        <w:t xml:space="preserve"> </w:t>
      </w:r>
      <w:r w:rsidRPr="00B65491">
        <w:rPr>
          <w:rFonts w:asciiTheme="minorHAnsi" w:hAnsiTheme="minorHAnsi" w:cstheme="minorHAnsi"/>
        </w:rPr>
        <w:t>were</w:t>
      </w:r>
      <w:r w:rsidR="00EA6428">
        <w:rPr>
          <w:rFonts w:asciiTheme="minorHAnsi" w:hAnsiTheme="minorHAnsi" w:cstheme="minorHAnsi"/>
        </w:rPr>
        <w:t xml:space="preserve"> </w:t>
      </w:r>
      <w:r w:rsidRPr="00B65491">
        <w:rPr>
          <w:rFonts w:asciiTheme="minorHAnsi" w:hAnsiTheme="minorHAnsi" w:cstheme="minorHAnsi"/>
        </w:rPr>
        <w:t>also</w:t>
      </w:r>
      <w:r w:rsidR="00EA6428">
        <w:rPr>
          <w:rFonts w:asciiTheme="minorHAnsi" w:hAnsiTheme="minorHAnsi" w:cstheme="minorHAnsi"/>
        </w:rPr>
        <w:t xml:space="preserve"> </w:t>
      </w:r>
      <w:r w:rsidR="00725415">
        <w:rPr>
          <w:rFonts w:asciiTheme="minorHAnsi" w:hAnsiTheme="minorHAnsi" w:cstheme="minorHAnsi"/>
        </w:rPr>
        <w:t>several</w:t>
      </w:r>
      <w:r w:rsidR="00EA6428">
        <w:rPr>
          <w:rFonts w:asciiTheme="minorHAnsi" w:hAnsiTheme="minorHAnsi" w:cstheme="minorHAnsi"/>
        </w:rPr>
        <w:t xml:space="preserve"> </w:t>
      </w:r>
      <w:r w:rsidRPr="00B65491">
        <w:rPr>
          <w:rFonts w:asciiTheme="minorHAnsi" w:hAnsiTheme="minorHAnsi" w:cstheme="minorHAnsi"/>
        </w:rPr>
        <w:t>observers</w:t>
      </w:r>
      <w:r w:rsidR="00EA6428">
        <w:rPr>
          <w:rFonts w:asciiTheme="minorHAnsi" w:hAnsiTheme="minorHAnsi" w:cstheme="minorHAnsi"/>
        </w:rPr>
        <w:t xml:space="preserve"> </w:t>
      </w:r>
      <w:r w:rsidRPr="00B65491">
        <w:rPr>
          <w:rFonts w:asciiTheme="minorHAnsi" w:hAnsiTheme="minorHAnsi" w:cstheme="minorHAnsi"/>
        </w:rPr>
        <w:t>present</w:t>
      </w:r>
      <w:r w:rsidR="00EA6428">
        <w:rPr>
          <w:rFonts w:asciiTheme="minorHAnsi" w:hAnsiTheme="minorHAnsi" w:cstheme="minorHAnsi"/>
        </w:rPr>
        <w:t xml:space="preserve"> </w:t>
      </w:r>
      <w:r w:rsidRPr="00B65491">
        <w:rPr>
          <w:rFonts w:asciiTheme="minorHAnsi" w:hAnsiTheme="minorHAnsi" w:cstheme="minorHAnsi"/>
        </w:rPr>
        <w:t>at</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conference,</w:t>
      </w:r>
      <w:r w:rsidR="00EA6428">
        <w:rPr>
          <w:rFonts w:asciiTheme="minorHAnsi" w:hAnsiTheme="minorHAnsi" w:cstheme="minorHAnsi"/>
        </w:rPr>
        <w:t xml:space="preserve"> </w:t>
      </w:r>
      <w:r w:rsidRPr="00B65491">
        <w:rPr>
          <w:rFonts w:asciiTheme="minorHAnsi" w:hAnsiTheme="minorHAnsi" w:cstheme="minorHAnsi"/>
        </w:rPr>
        <w:t>including</w:t>
      </w:r>
      <w:r w:rsidR="00EA6428">
        <w:rPr>
          <w:rFonts w:asciiTheme="minorHAnsi" w:hAnsiTheme="minorHAnsi" w:cstheme="minorHAnsi"/>
        </w:rPr>
        <w:t xml:space="preserve"> </w:t>
      </w:r>
      <w:r w:rsidRPr="00B65491">
        <w:rPr>
          <w:rFonts w:asciiTheme="minorHAnsi" w:hAnsiTheme="minorHAnsi" w:cstheme="minorHAnsi"/>
        </w:rPr>
        <w:t>from</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Impact</w:t>
      </w:r>
      <w:r w:rsidR="00EA6428">
        <w:rPr>
          <w:rFonts w:asciiTheme="minorHAnsi" w:hAnsiTheme="minorHAnsi" w:cstheme="minorHAnsi"/>
        </w:rPr>
        <w:t xml:space="preserve"> </w:t>
      </w:r>
      <w:r w:rsidRPr="00B65491">
        <w:rPr>
          <w:rFonts w:asciiTheme="minorHAnsi" w:hAnsiTheme="minorHAnsi" w:cstheme="minorHAnsi"/>
        </w:rPr>
        <w:t>Assessment</w:t>
      </w:r>
      <w:r w:rsidR="00EA6428">
        <w:rPr>
          <w:rFonts w:asciiTheme="minorHAnsi" w:hAnsiTheme="minorHAnsi" w:cstheme="minorHAnsi"/>
        </w:rPr>
        <w:t xml:space="preserve"> </w:t>
      </w:r>
      <w:r w:rsidRPr="00B65491">
        <w:rPr>
          <w:rFonts w:asciiTheme="minorHAnsi" w:hAnsiTheme="minorHAnsi" w:cstheme="minorHAnsi"/>
        </w:rPr>
        <w:t>Unit</w:t>
      </w:r>
      <w:r w:rsidR="00EA6428">
        <w:rPr>
          <w:rFonts w:asciiTheme="minorHAnsi" w:hAnsiTheme="minorHAnsi" w:cstheme="minorHAnsi"/>
        </w:rPr>
        <w:t xml:space="preserve"> </w:t>
      </w:r>
      <w:r w:rsidRPr="00B65491">
        <w:rPr>
          <w:rFonts w:asciiTheme="minorHAnsi" w:hAnsiTheme="minorHAnsi" w:cstheme="minorHAnsi"/>
        </w:rPr>
        <w:t>at</w:t>
      </w:r>
      <w:r w:rsidR="00EA6428">
        <w:rPr>
          <w:rFonts w:asciiTheme="minorHAnsi" w:hAnsiTheme="minorHAnsi" w:cstheme="minorHAnsi"/>
        </w:rPr>
        <w:t xml:space="preserve"> </w:t>
      </w:r>
      <w:r w:rsidR="009D488C" w:rsidRPr="00B65491">
        <w:rPr>
          <w:rFonts w:asciiTheme="minorHAnsi" w:hAnsiTheme="minorHAnsi" w:cstheme="minorHAnsi"/>
        </w:rPr>
        <w:t>DELWP</w:t>
      </w:r>
      <w:r w:rsidRPr="00B65491">
        <w:rPr>
          <w:rFonts w:asciiTheme="minorHAnsi" w:hAnsiTheme="minorHAnsi" w:cstheme="minorHAnsi"/>
        </w:rPr>
        <w:t>,</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CarbonNet</w:t>
      </w:r>
      <w:r w:rsidR="00EA6428">
        <w:rPr>
          <w:rFonts w:asciiTheme="minorHAnsi" w:hAnsiTheme="minorHAnsi" w:cstheme="minorHAnsi"/>
        </w:rPr>
        <w:t xml:space="preserve"> </w:t>
      </w:r>
      <w:r w:rsidRPr="00B65491">
        <w:rPr>
          <w:rFonts w:asciiTheme="minorHAnsi" w:hAnsiTheme="minorHAnsi" w:cstheme="minorHAnsi"/>
        </w:rPr>
        <w:t>Project</w:t>
      </w:r>
      <w:r w:rsidR="00EA6428">
        <w:rPr>
          <w:rFonts w:asciiTheme="minorHAnsi" w:hAnsiTheme="minorHAnsi" w:cstheme="minorHAnsi"/>
        </w:rPr>
        <w:t xml:space="preserve"> </w:t>
      </w:r>
      <w:r w:rsidRPr="00B65491">
        <w:rPr>
          <w:rFonts w:asciiTheme="minorHAnsi" w:hAnsiTheme="minorHAnsi" w:cstheme="minorHAnsi"/>
        </w:rPr>
        <w:t>at</w:t>
      </w:r>
      <w:r w:rsidR="00EA6428">
        <w:rPr>
          <w:rFonts w:asciiTheme="minorHAnsi" w:hAnsiTheme="minorHAnsi" w:cstheme="minorHAnsi"/>
        </w:rPr>
        <w:t xml:space="preserve"> </w:t>
      </w:r>
      <w:r w:rsidR="009D488C" w:rsidRPr="00B65491">
        <w:rPr>
          <w:rFonts w:asciiTheme="minorHAnsi" w:hAnsiTheme="minorHAnsi" w:cstheme="minorHAnsi"/>
        </w:rPr>
        <w:t>DJPR.</w:t>
      </w:r>
    </w:p>
    <w:p w14:paraId="30BD4138" w14:textId="00491159" w:rsidR="000F2854" w:rsidRPr="00B65491" w:rsidRDefault="000F2854" w:rsidP="000F2854">
      <w:pPr>
        <w:pStyle w:val="PPVBody"/>
        <w:rPr>
          <w:rFonts w:asciiTheme="minorHAnsi" w:hAnsiTheme="minorHAnsi" w:cstheme="minorHAnsi"/>
        </w:rPr>
      </w:pP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Inquiry</w:t>
      </w:r>
      <w:r w:rsidR="00EA6428">
        <w:rPr>
          <w:rFonts w:asciiTheme="minorHAnsi" w:hAnsiTheme="minorHAnsi" w:cstheme="minorHAnsi"/>
        </w:rPr>
        <w:t xml:space="preserve"> </w:t>
      </w:r>
      <w:r w:rsidRPr="00B65491">
        <w:rPr>
          <w:rFonts w:asciiTheme="minorHAnsi" w:hAnsiTheme="minorHAnsi" w:cstheme="minorHAnsi"/>
        </w:rPr>
        <w:t>identified</w:t>
      </w:r>
      <w:r w:rsidR="00EA6428">
        <w:rPr>
          <w:rFonts w:asciiTheme="minorHAnsi" w:hAnsiTheme="minorHAnsi" w:cstheme="minorHAnsi"/>
        </w:rPr>
        <w:t xml:space="preserve"> </w:t>
      </w:r>
      <w:r w:rsidRPr="00B65491">
        <w:rPr>
          <w:rFonts w:asciiTheme="minorHAnsi" w:hAnsiTheme="minorHAnsi" w:cstheme="minorHAnsi"/>
        </w:rPr>
        <w:t>five</w:t>
      </w:r>
      <w:r w:rsidR="00EA6428">
        <w:rPr>
          <w:rFonts w:asciiTheme="minorHAnsi" w:hAnsiTheme="minorHAnsi" w:cstheme="minorHAnsi"/>
        </w:rPr>
        <w:t xml:space="preserve"> </w:t>
      </w:r>
      <w:r w:rsidRPr="00B65491">
        <w:rPr>
          <w:rFonts w:asciiTheme="minorHAnsi" w:hAnsiTheme="minorHAnsi" w:cstheme="minorHAnsi"/>
        </w:rPr>
        <w:t>key</w:t>
      </w:r>
      <w:r w:rsidR="00EA6428">
        <w:rPr>
          <w:rFonts w:asciiTheme="minorHAnsi" w:hAnsiTheme="minorHAnsi" w:cstheme="minorHAnsi"/>
        </w:rPr>
        <w:t xml:space="preserve"> </w:t>
      </w:r>
      <w:r w:rsidRPr="00B65491">
        <w:rPr>
          <w:rFonts w:asciiTheme="minorHAnsi" w:hAnsiTheme="minorHAnsi" w:cstheme="minorHAnsi"/>
        </w:rPr>
        <w:t>issues</w:t>
      </w:r>
      <w:r w:rsidR="00EA6428">
        <w:rPr>
          <w:rFonts w:asciiTheme="minorHAnsi" w:hAnsiTheme="minorHAnsi" w:cstheme="minorHAnsi"/>
        </w:rPr>
        <w:t xml:space="preserve"> </w:t>
      </w:r>
      <w:r w:rsidRPr="00B65491">
        <w:rPr>
          <w:rFonts w:asciiTheme="minorHAnsi" w:hAnsiTheme="minorHAnsi" w:cstheme="minorHAnsi"/>
        </w:rPr>
        <w:t>raised</w:t>
      </w:r>
      <w:r w:rsidR="00EA6428">
        <w:rPr>
          <w:rFonts w:asciiTheme="minorHAnsi" w:hAnsiTheme="minorHAnsi" w:cstheme="minorHAnsi"/>
        </w:rPr>
        <w:t xml:space="preserve"> </w:t>
      </w:r>
      <w:r w:rsidRPr="00B65491">
        <w:rPr>
          <w:rFonts w:asciiTheme="minorHAnsi" w:hAnsiTheme="minorHAnsi" w:cstheme="minorHAnsi"/>
        </w:rPr>
        <w:t>in</w:t>
      </w:r>
      <w:r w:rsidR="00EA6428">
        <w:rPr>
          <w:rFonts w:asciiTheme="minorHAnsi" w:hAnsiTheme="minorHAnsi" w:cstheme="minorHAnsi"/>
        </w:rPr>
        <w:t xml:space="preserve"> </w:t>
      </w:r>
      <w:r w:rsidRPr="00B65491">
        <w:rPr>
          <w:rFonts w:asciiTheme="minorHAnsi" w:hAnsiTheme="minorHAnsi" w:cstheme="minorHAnsi"/>
        </w:rPr>
        <w:t>submissions</w:t>
      </w:r>
      <w:r w:rsidR="00EA6428">
        <w:rPr>
          <w:rFonts w:asciiTheme="minorHAnsi" w:hAnsiTheme="minorHAnsi" w:cstheme="minorHAnsi"/>
        </w:rPr>
        <w:t xml:space="preserve"> </w:t>
      </w:r>
      <w:r w:rsidRPr="00B65491">
        <w:rPr>
          <w:rFonts w:asciiTheme="minorHAnsi" w:hAnsiTheme="minorHAnsi" w:cstheme="minorHAnsi"/>
        </w:rPr>
        <w:t>that</w:t>
      </w:r>
      <w:r w:rsidR="00EA6428">
        <w:rPr>
          <w:rFonts w:asciiTheme="minorHAnsi" w:hAnsiTheme="minorHAnsi" w:cstheme="minorHAnsi"/>
        </w:rPr>
        <w:t xml:space="preserve"> </w:t>
      </w:r>
      <w:r w:rsidRPr="00B65491">
        <w:rPr>
          <w:rFonts w:asciiTheme="minorHAnsi" w:hAnsiTheme="minorHAnsi" w:cstheme="minorHAnsi"/>
        </w:rPr>
        <w:t>were</w:t>
      </w:r>
      <w:r w:rsidR="00EA6428">
        <w:rPr>
          <w:rFonts w:asciiTheme="minorHAnsi" w:hAnsiTheme="minorHAnsi" w:cstheme="minorHAnsi"/>
        </w:rPr>
        <w:t xml:space="preserve"> </w:t>
      </w:r>
      <w:r w:rsidRPr="00B65491">
        <w:rPr>
          <w:rFonts w:asciiTheme="minorHAnsi" w:hAnsiTheme="minorHAnsi" w:cstheme="minorHAnsi"/>
        </w:rPr>
        <w:t>discussed</w:t>
      </w:r>
      <w:r w:rsidR="00EA6428">
        <w:rPr>
          <w:rFonts w:asciiTheme="minorHAnsi" w:hAnsiTheme="minorHAnsi" w:cstheme="minorHAnsi"/>
        </w:rPr>
        <w:t xml:space="preserve"> </w:t>
      </w:r>
      <w:r w:rsidRPr="00B65491">
        <w:rPr>
          <w:rFonts w:asciiTheme="minorHAnsi" w:hAnsiTheme="minorHAnsi" w:cstheme="minorHAnsi"/>
        </w:rPr>
        <w:t>at</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conference:</w:t>
      </w:r>
    </w:p>
    <w:p w14:paraId="3603B76B" w14:textId="230D6254" w:rsidR="0094629E" w:rsidRPr="00B65491" w:rsidRDefault="0094629E" w:rsidP="0094629E">
      <w:pPr>
        <w:pStyle w:val="PPVBullet1"/>
        <w:rPr>
          <w:rFonts w:asciiTheme="minorHAnsi" w:hAnsiTheme="minorHAnsi" w:cstheme="minorHAnsi"/>
          <w:lang w:val="en-GB"/>
        </w:rPr>
      </w:pPr>
      <w:r w:rsidRPr="00B65491">
        <w:rPr>
          <w:rFonts w:asciiTheme="minorHAnsi" w:hAnsiTheme="minorHAnsi" w:cstheme="minorHAnsi"/>
          <w:lang w:val="en-GB"/>
        </w:rPr>
        <w:t>Victorian</w:t>
      </w:r>
      <w:r w:rsidR="00EA6428">
        <w:rPr>
          <w:rFonts w:asciiTheme="minorHAnsi" w:hAnsiTheme="minorHAnsi" w:cstheme="minorHAnsi"/>
          <w:lang w:val="en-GB"/>
        </w:rPr>
        <w:t xml:space="preserve"> </w:t>
      </w:r>
      <w:r w:rsidRPr="00B65491">
        <w:rPr>
          <w:rFonts w:asciiTheme="minorHAnsi" w:hAnsiTheme="minorHAnsi" w:cstheme="minorHAnsi"/>
          <w:lang w:val="en-GB"/>
        </w:rPr>
        <w:t>policy</w:t>
      </w:r>
      <w:r w:rsidR="00EA6428">
        <w:rPr>
          <w:rFonts w:asciiTheme="minorHAnsi" w:hAnsiTheme="minorHAnsi" w:cstheme="minorHAnsi"/>
          <w:lang w:val="en-GB"/>
        </w:rPr>
        <w:t xml:space="preserve"> </w:t>
      </w:r>
      <w:r w:rsidRPr="00B65491">
        <w:rPr>
          <w:rFonts w:asciiTheme="minorHAnsi" w:hAnsiTheme="minorHAnsi" w:cstheme="minorHAnsi"/>
          <w:lang w:val="en-GB"/>
        </w:rPr>
        <w:t>context</w:t>
      </w:r>
      <w:r w:rsidR="00EA6428">
        <w:rPr>
          <w:rFonts w:asciiTheme="minorHAnsi" w:hAnsiTheme="minorHAnsi" w:cstheme="minorHAnsi"/>
          <w:lang w:val="en-GB"/>
        </w:rPr>
        <w:t xml:space="preserve"> </w:t>
      </w:r>
      <w:r w:rsidRPr="00B65491">
        <w:rPr>
          <w:rFonts w:asciiTheme="minorHAnsi" w:hAnsiTheme="minorHAnsi" w:cstheme="minorHAnsi"/>
          <w:lang w:val="en-GB"/>
        </w:rPr>
        <w:t>around</w:t>
      </w:r>
      <w:r w:rsidR="00EA6428">
        <w:rPr>
          <w:rFonts w:asciiTheme="minorHAnsi" w:hAnsiTheme="minorHAnsi" w:cstheme="minorHAnsi"/>
          <w:lang w:val="en-GB"/>
        </w:rPr>
        <w:t xml:space="preserve"> </w:t>
      </w:r>
      <w:r w:rsidRPr="00B65491">
        <w:rPr>
          <w:rFonts w:asciiTheme="minorHAnsi" w:hAnsiTheme="minorHAnsi" w:cstheme="minorHAnsi"/>
          <w:lang w:val="en-GB"/>
        </w:rPr>
        <w:t>gas</w:t>
      </w:r>
      <w:r w:rsidR="00EA6428">
        <w:rPr>
          <w:rFonts w:asciiTheme="minorHAnsi" w:hAnsiTheme="minorHAnsi" w:cstheme="minorHAnsi"/>
          <w:lang w:val="en-GB"/>
        </w:rPr>
        <w:t xml:space="preserve"> </w:t>
      </w:r>
      <w:r w:rsidRPr="00B65491">
        <w:rPr>
          <w:rFonts w:asciiTheme="minorHAnsi" w:hAnsiTheme="minorHAnsi" w:cstheme="minorHAnsi"/>
          <w:lang w:val="en-GB"/>
        </w:rPr>
        <w:t>development</w:t>
      </w:r>
      <w:r w:rsidR="00EA6428">
        <w:rPr>
          <w:rFonts w:asciiTheme="minorHAnsi" w:hAnsiTheme="minorHAnsi" w:cstheme="minorHAnsi"/>
          <w:lang w:val="en-GB"/>
        </w:rPr>
        <w:t xml:space="preserve"> </w:t>
      </w:r>
      <w:r w:rsidRPr="00B65491">
        <w:rPr>
          <w:rFonts w:asciiTheme="minorHAnsi" w:hAnsiTheme="minorHAnsi" w:cstheme="minorHAnsi"/>
          <w:lang w:val="en-GB"/>
        </w:rPr>
        <w:t>and</w:t>
      </w:r>
      <w:r w:rsidR="00EA6428">
        <w:rPr>
          <w:rFonts w:asciiTheme="minorHAnsi" w:hAnsiTheme="minorHAnsi" w:cstheme="minorHAnsi"/>
          <w:lang w:val="en-GB"/>
        </w:rPr>
        <w:t xml:space="preserve"> </w:t>
      </w:r>
      <w:r w:rsidRPr="00B65491">
        <w:rPr>
          <w:rFonts w:asciiTheme="minorHAnsi" w:hAnsiTheme="minorHAnsi" w:cstheme="minorHAnsi"/>
          <w:lang w:val="en-GB"/>
        </w:rPr>
        <w:t>greenhouse</w:t>
      </w:r>
      <w:r w:rsidR="00EA6428">
        <w:rPr>
          <w:rFonts w:asciiTheme="minorHAnsi" w:hAnsiTheme="minorHAnsi" w:cstheme="minorHAnsi"/>
          <w:lang w:val="en-GB"/>
        </w:rPr>
        <w:t xml:space="preserve"> </w:t>
      </w:r>
      <w:r w:rsidRPr="00B65491">
        <w:rPr>
          <w:rFonts w:asciiTheme="minorHAnsi" w:hAnsiTheme="minorHAnsi" w:cstheme="minorHAnsi"/>
          <w:lang w:val="en-GB"/>
        </w:rPr>
        <w:t>gas</w:t>
      </w:r>
      <w:r w:rsidR="00EA6428">
        <w:rPr>
          <w:rFonts w:asciiTheme="minorHAnsi" w:hAnsiTheme="minorHAnsi" w:cstheme="minorHAnsi"/>
          <w:lang w:val="en-GB"/>
        </w:rPr>
        <w:t xml:space="preserve"> </w:t>
      </w:r>
      <w:r w:rsidRPr="00B65491">
        <w:rPr>
          <w:rFonts w:asciiTheme="minorHAnsi" w:hAnsiTheme="minorHAnsi" w:cstheme="minorHAnsi"/>
          <w:lang w:val="en-GB"/>
        </w:rPr>
        <w:t>emissions</w:t>
      </w:r>
      <w:r w:rsidR="004341F4">
        <w:rPr>
          <w:rFonts w:asciiTheme="minorHAnsi" w:hAnsiTheme="minorHAnsi" w:cstheme="minorHAnsi"/>
          <w:lang w:val="en-GB"/>
        </w:rPr>
        <w:t xml:space="preserve"> and </w:t>
      </w:r>
      <w:r w:rsidRPr="00B65491">
        <w:rPr>
          <w:rFonts w:asciiTheme="minorHAnsi" w:hAnsiTheme="minorHAnsi" w:cstheme="minorHAnsi"/>
          <w:lang w:val="en-GB"/>
        </w:rPr>
        <w:t>mitigation</w:t>
      </w:r>
    </w:p>
    <w:p w14:paraId="47A05851" w14:textId="1E9E82F9" w:rsidR="0094629E" w:rsidRPr="00B65491" w:rsidRDefault="004341F4" w:rsidP="0094629E">
      <w:pPr>
        <w:pStyle w:val="PPVBullet1"/>
        <w:rPr>
          <w:rFonts w:asciiTheme="minorHAnsi" w:hAnsiTheme="minorHAnsi" w:cstheme="minorHAnsi"/>
          <w:lang w:val="en-GB"/>
        </w:rPr>
      </w:pPr>
      <w:r>
        <w:rPr>
          <w:rFonts w:asciiTheme="minorHAnsi" w:hAnsiTheme="minorHAnsi" w:cstheme="minorHAnsi"/>
          <w:lang w:val="en-GB"/>
        </w:rPr>
        <w:t>c</w:t>
      </w:r>
      <w:r w:rsidR="0094629E" w:rsidRPr="00B65491">
        <w:rPr>
          <w:rFonts w:asciiTheme="minorHAnsi" w:hAnsiTheme="minorHAnsi" w:cstheme="minorHAnsi"/>
          <w:lang w:val="en-GB"/>
        </w:rPr>
        <w:t>umulative</w:t>
      </w:r>
      <w:r w:rsidR="00EA6428">
        <w:rPr>
          <w:rFonts w:asciiTheme="minorHAnsi" w:hAnsiTheme="minorHAnsi" w:cstheme="minorHAnsi"/>
          <w:lang w:val="en-GB"/>
        </w:rPr>
        <w:t xml:space="preserve"> </w:t>
      </w:r>
      <w:r w:rsidR="0094629E" w:rsidRPr="00B65491">
        <w:rPr>
          <w:rFonts w:asciiTheme="minorHAnsi" w:hAnsiTheme="minorHAnsi" w:cstheme="minorHAnsi"/>
          <w:lang w:val="en-GB"/>
        </w:rPr>
        <w:t>impact</w:t>
      </w:r>
      <w:r w:rsidR="00EA6428">
        <w:rPr>
          <w:rFonts w:asciiTheme="minorHAnsi" w:hAnsiTheme="minorHAnsi" w:cstheme="minorHAnsi"/>
          <w:lang w:val="en-GB"/>
        </w:rPr>
        <w:t xml:space="preserve"> </w:t>
      </w:r>
      <w:r w:rsidR="0094629E" w:rsidRPr="00B65491">
        <w:rPr>
          <w:rFonts w:asciiTheme="minorHAnsi" w:hAnsiTheme="minorHAnsi" w:cstheme="minorHAnsi"/>
          <w:lang w:val="en-GB"/>
        </w:rPr>
        <w:t>of</w:t>
      </w:r>
      <w:r w:rsidR="00EA6428">
        <w:rPr>
          <w:rFonts w:asciiTheme="minorHAnsi" w:hAnsiTheme="minorHAnsi" w:cstheme="minorHAnsi"/>
          <w:lang w:val="en-GB"/>
        </w:rPr>
        <w:t xml:space="preserve"> </w:t>
      </w:r>
      <w:r w:rsidR="0094629E" w:rsidRPr="00B65491">
        <w:rPr>
          <w:rFonts w:asciiTheme="minorHAnsi" w:hAnsiTheme="minorHAnsi" w:cstheme="minorHAnsi"/>
          <w:lang w:val="en-GB"/>
        </w:rPr>
        <w:t>this</w:t>
      </w:r>
      <w:r w:rsidR="00EA6428">
        <w:rPr>
          <w:rFonts w:asciiTheme="minorHAnsi" w:hAnsiTheme="minorHAnsi" w:cstheme="minorHAnsi"/>
          <w:lang w:val="en-GB"/>
        </w:rPr>
        <w:t xml:space="preserve"> </w:t>
      </w:r>
      <w:r w:rsidR="0094629E" w:rsidRPr="00B65491">
        <w:rPr>
          <w:rFonts w:asciiTheme="minorHAnsi" w:hAnsiTheme="minorHAnsi" w:cstheme="minorHAnsi"/>
          <w:lang w:val="en-GB"/>
        </w:rPr>
        <w:t>and</w:t>
      </w:r>
      <w:r w:rsidR="00EA6428">
        <w:rPr>
          <w:rFonts w:asciiTheme="minorHAnsi" w:hAnsiTheme="minorHAnsi" w:cstheme="minorHAnsi"/>
          <w:lang w:val="en-GB"/>
        </w:rPr>
        <w:t xml:space="preserve"> </w:t>
      </w:r>
      <w:r w:rsidR="0094629E" w:rsidRPr="00B65491">
        <w:rPr>
          <w:rFonts w:asciiTheme="minorHAnsi" w:hAnsiTheme="minorHAnsi" w:cstheme="minorHAnsi"/>
          <w:lang w:val="en-GB"/>
        </w:rPr>
        <w:t>other</w:t>
      </w:r>
      <w:r w:rsidR="00EA6428">
        <w:rPr>
          <w:rFonts w:asciiTheme="minorHAnsi" w:hAnsiTheme="minorHAnsi" w:cstheme="minorHAnsi"/>
          <w:lang w:val="en-GB"/>
        </w:rPr>
        <w:t xml:space="preserve"> </w:t>
      </w:r>
      <w:r w:rsidR="0094629E" w:rsidRPr="00B65491">
        <w:rPr>
          <w:rFonts w:asciiTheme="minorHAnsi" w:hAnsiTheme="minorHAnsi" w:cstheme="minorHAnsi"/>
          <w:lang w:val="en-GB"/>
        </w:rPr>
        <w:t>projects</w:t>
      </w:r>
      <w:r w:rsidR="00EA6428">
        <w:rPr>
          <w:rFonts w:asciiTheme="minorHAnsi" w:hAnsiTheme="minorHAnsi" w:cstheme="minorHAnsi"/>
          <w:lang w:val="en-GB"/>
        </w:rPr>
        <w:t xml:space="preserve"> </w:t>
      </w:r>
      <w:r w:rsidR="0094629E" w:rsidRPr="00B65491">
        <w:rPr>
          <w:rFonts w:asciiTheme="minorHAnsi" w:hAnsiTheme="minorHAnsi" w:cstheme="minorHAnsi"/>
          <w:lang w:val="en-GB"/>
        </w:rPr>
        <w:t>including</w:t>
      </w:r>
      <w:r w:rsidR="00EA6428">
        <w:rPr>
          <w:rFonts w:asciiTheme="minorHAnsi" w:hAnsiTheme="minorHAnsi" w:cstheme="minorHAnsi"/>
          <w:lang w:val="en-GB"/>
        </w:rPr>
        <w:t xml:space="preserve"> </w:t>
      </w:r>
      <w:r>
        <w:rPr>
          <w:rFonts w:asciiTheme="minorHAnsi" w:hAnsiTheme="minorHAnsi" w:cstheme="minorHAnsi"/>
          <w:lang w:val="en-GB"/>
        </w:rPr>
        <w:t xml:space="preserve">the </w:t>
      </w:r>
      <w:r w:rsidR="0094629E" w:rsidRPr="00B65491">
        <w:rPr>
          <w:rFonts w:asciiTheme="minorHAnsi" w:hAnsiTheme="minorHAnsi" w:cstheme="minorHAnsi"/>
          <w:lang w:val="en-GB"/>
        </w:rPr>
        <w:t>CarbonNet</w:t>
      </w:r>
      <w:r>
        <w:rPr>
          <w:rFonts w:asciiTheme="minorHAnsi" w:hAnsiTheme="minorHAnsi" w:cstheme="minorHAnsi"/>
          <w:lang w:val="en-GB"/>
        </w:rPr>
        <w:t xml:space="preserve"> Project</w:t>
      </w:r>
    </w:p>
    <w:p w14:paraId="6D68EA19" w14:textId="37F7D895" w:rsidR="0094629E" w:rsidRPr="00B65491" w:rsidRDefault="004341F4" w:rsidP="0094629E">
      <w:pPr>
        <w:pStyle w:val="PPVBullet1"/>
        <w:rPr>
          <w:rFonts w:asciiTheme="minorHAnsi" w:hAnsiTheme="minorHAnsi" w:cstheme="minorHAnsi"/>
          <w:lang w:val="en-GB"/>
        </w:rPr>
      </w:pPr>
      <w:r>
        <w:rPr>
          <w:rFonts w:asciiTheme="minorHAnsi" w:hAnsiTheme="minorHAnsi" w:cstheme="minorHAnsi"/>
          <w:lang w:val="en-GB"/>
        </w:rPr>
        <w:t>t</w:t>
      </w:r>
      <w:r w:rsidR="0094629E" w:rsidRPr="00B65491">
        <w:rPr>
          <w:rFonts w:asciiTheme="minorHAnsi" w:hAnsiTheme="minorHAnsi" w:cstheme="minorHAnsi"/>
          <w:lang w:val="en-GB"/>
        </w:rPr>
        <w:t>he</w:t>
      </w:r>
      <w:r w:rsidR="00EA6428">
        <w:rPr>
          <w:rFonts w:asciiTheme="minorHAnsi" w:hAnsiTheme="minorHAnsi" w:cstheme="minorHAnsi"/>
          <w:lang w:val="en-GB"/>
        </w:rPr>
        <w:t xml:space="preserve"> </w:t>
      </w:r>
      <w:r w:rsidR="0094629E" w:rsidRPr="00B65491">
        <w:rPr>
          <w:rFonts w:asciiTheme="minorHAnsi" w:hAnsiTheme="minorHAnsi" w:cstheme="minorHAnsi"/>
          <w:lang w:val="en-GB"/>
        </w:rPr>
        <w:t>approach</w:t>
      </w:r>
      <w:r w:rsidR="00EA6428">
        <w:rPr>
          <w:rFonts w:asciiTheme="minorHAnsi" w:hAnsiTheme="minorHAnsi" w:cstheme="minorHAnsi"/>
          <w:lang w:val="en-GB"/>
        </w:rPr>
        <w:t xml:space="preserve"> </w:t>
      </w:r>
      <w:r w:rsidR="0094629E" w:rsidRPr="00B65491">
        <w:rPr>
          <w:rFonts w:asciiTheme="minorHAnsi" w:hAnsiTheme="minorHAnsi" w:cstheme="minorHAnsi"/>
          <w:lang w:val="en-GB"/>
        </w:rPr>
        <w:t>to</w:t>
      </w:r>
      <w:r w:rsidR="00EA6428">
        <w:rPr>
          <w:rFonts w:asciiTheme="minorHAnsi" w:hAnsiTheme="minorHAnsi" w:cstheme="minorHAnsi"/>
          <w:lang w:val="en-GB"/>
        </w:rPr>
        <w:t xml:space="preserve"> </w:t>
      </w:r>
      <w:r w:rsidR="0094629E" w:rsidRPr="00B65491">
        <w:rPr>
          <w:rFonts w:asciiTheme="minorHAnsi" w:hAnsiTheme="minorHAnsi" w:cstheme="minorHAnsi"/>
          <w:lang w:val="en-GB"/>
        </w:rPr>
        <w:t>native</w:t>
      </w:r>
      <w:r w:rsidR="00EA6428">
        <w:rPr>
          <w:rFonts w:asciiTheme="minorHAnsi" w:hAnsiTheme="minorHAnsi" w:cstheme="minorHAnsi"/>
          <w:lang w:val="en-GB"/>
        </w:rPr>
        <w:t xml:space="preserve"> </w:t>
      </w:r>
      <w:r w:rsidR="0094629E" w:rsidRPr="00B65491">
        <w:rPr>
          <w:rFonts w:asciiTheme="minorHAnsi" w:hAnsiTheme="minorHAnsi" w:cstheme="minorHAnsi"/>
          <w:lang w:val="en-GB"/>
        </w:rPr>
        <w:t>vegetation</w:t>
      </w:r>
      <w:r w:rsidR="00EA6428">
        <w:rPr>
          <w:rFonts w:asciiTheme="minorHAnsi" w:hAnsiTheme="minorHAnsi" w:cstheme="minorHAnsi"/>
          <w:lang w:val="en-GB"/>
        </w:rPr>
        <w:t xml:space="preserve"> </w:t>
      </w:r>
      <w:r w:rsidR="0094629E" w:rsidRPr="00B65491">
        <w:rPr>
          <w:rFonts w:asciiTheme="minorHAnsi" w:hAnsiTheme="minorHAnsi" w:cstheme="minorHAnsi"/>
          <w:lang w:val="en-GB"/>
        </w:rPr>
        <w:t>including</w:t>
      </w:r>
      <w:r w:rsidR="00EA6428">
        <w:rPr>
          <w:rFonts w:asciiTheme="minorHAnsi" w:hAnsiTheme="minorHAnsi" w:cstheme="minorHAnsi"/>
          <w:lang w:val="en-GB"/>
        </w:rPr>
        <w:t xml:space="preserve"> </w:t>
      </w:r>
      <w:r w:rsidR="0094629E" w:rsidRPr="00B65491">
        <w:rPr>
          <w:rFonts w:asciiTheme="minorHAnsi" w:hAnsiTheme="minorHAnsi" w:cstheme="minorHAnsi"/>
          <w:lang w:val="en-GB"/>
        </w:rPr>
        <w:t>avoidance,</w:t>
      </w:r>
      <w:r w:rsidR="00EA6428">
        <w:rPr>
          <w:rFonts w:asciiTheme="minorHAnsi" w:hAnsiTheme="minorHAnsi" w:cstheme="minorHAnsi"/>
          <w:lang w:val="en-GB"/>
        </w:rPr>
        <w:t xml:space="preserve"> </w:t>
      </w:r>
      <w:r w:rsidR="0094629E" w:rsidRPr="00B65491">
        <w:rPr>
          <w:rFonts w:asciiTheme="minorHAnsi" w:hAnsiTheme="minorHAnsi" w:cstheme="minorHAnsi"/>
          <w:lang w:val="en-GB"/>
        </w:rPr>
        <w:t>mitigation</w:t>
      </w:r>
      <w:r w:rsidR="00EA6428">
        <w:rPr>
          <w:rFonts w:asciiTheme="minorHAnsi" w:hAnsiTheme="minorHAnsi" w:cstheme="minorHAnsi"/>
          <w:lang w:val="en-GB"/>
        </w:rPr>
        <w:t xml:space="preserve"> </w:t>
      </w:r>
      <w:r w:rsidR="0094629E" w:rsidRPr="00B65491">
        <w:rPr>
          <w:rFonts w:asciiTheme="minorHAnsi" w:hAnsiTheme="minorHAnsi" w:cstheme="minorHAnsi"/>
          <w:lang w:val="en-GB"/>
        </w:rPr>
        <w:t>and</w:t>
      </w:r>
      <w:r w:rsidR="00EA6428">
        <w:rPr>
          <w:rFonts w:asciiTheme="minorHAnsi" w:hAnsiTheme="minorHAnsi" w:cstheme="minorHAnsi"/>
          <w:lang w:val="en-GB"/>
        </w:rPr>
        <w:t xml:space="preserve"> </w:t>
      </w:r>
      <w:r w:rsidR="0094629E" w:rsidRPr="00B65491">
        <w:rPr>
          <w:rFonts w:asciiTheme="minorHAnsi" w:hAnsiTheme="minorHAnsi" w:cstheme="minorHAnsi"/>
          <w:lang w:val="en-GB"/>
        </w:rPr>
        <w:t>offsets</w:t>
      </w:r>
    </w:p>
    <w:p w14:paraId="6CE9B6A4" w14:textId="4C86EF98" w:rsidR="0094629E" w:rsidRPr="00B65491" w:rsidRDefault="004341F4" w:rsidP="0094629E">
      <w:pPr>
        <w:pStyle w:val="PPVBullet1"/>
        <w:rPr>
          <w:rFonts w:asciiTheme="minorHAnsi" w:hAnsiTheme="minorHAnsi" w:cstheme="minorHAnsi"/>
          <w:lang w:val="en-GB"/>
        </w:rPr>
      </w:pPr>
      <w:r>
        <w:rPr>
          <w:rFonts w:asciiTheme="minorHAnsi" w:hAnsiTheme="minorHAnsi" w:cstheme="minorHAnsi"/>
          <w:lang w:val="en-GB"/>
        </w:rPr>
        <w:t>h</w:t>
      </w:r>
      <w:r w:rsidR="0094629E" w:rsidRPr="00B65491">
        <w:rPr>
          <w:rFonts w:asciiTheme="minorHAnsi" w:hAnsiTheme="minorHAnsi" w:cstheme="minorHAnsi"/>
          <w:lang w:val="en-GB"/>
        </w:rPr>
        <w:t>ow</w:t>
      </w:r>
      <w:r w:rsidR="00EA6428">
        <w:rPr>
          <w:rFonts w:asciiTheme="minorHAnsi" w:hAnsiTheme="minorHAnsi" w:cstheme="minorHAnsi"/>
          <w:lang w:val="en-GB"/>
        </w:rPr>
        <w:t xml:space="preserve"> </w:t>
      </w:r>
      <w:r w:rsidR="0094629E" w:rsidRPr="00B65491">
        <w:rPr>
          <w:rFonts w:asciiTheme="minorHAnsi" w:hAnsiTheme="minorHAnsi" w:cstheme="minorHAnsi"/>
          <w:lang w:val="en-GB"/>
        </w:rPr>
        <w:t>Ramsar</w:t>
      </w:r>
      <w:r w:rsidR="00EA6428">
        <w:rPr>
          <w:rFonts w:asciiTheme="minorHAnsi" w:hAnsiTheme="minorHAnsi" w:cstheme="minorHAnsi"/>
          <w:lang w:val="en-GB"/>
        </w:rPr>
        <w:t xml:space="preserve"> </w:t>
      </w:r>
      <w:r w:rsidR="0094629E" w:rsidRPr="00B65491">
        <w:rPr>
          <w:rFonts w:asciiTheme="minorHAnsi" w:hAnsiTheme="minorHAnsi" w:cstheme="minorHAnsi"/>
          <w:lang w:val="en-GB"/>
        </w:rPr>
        <w:t>Wetlands</w:t>
      </w:r>
      <w:r w:rsidR="00EA6428">
        <w:rPr>
          <w:rFonts w:asciiTheme="minorHAnsi" w:hAnsiTheme="minorHAnsi" w:cstheme="minorHAnsi"/>
          <w:lang w:val="en-GB"/>
        </w:rPr>
        <w:t xml:space="preserve"> </w:t>
      </w:r>
      <w:r w:rsidR="0094629E" w:rsidRPr="00B65491">
        <w:rPr>
          <w:rFonts w:asciiTheme="minorHAnsi" w:hAnsiTheme="minorHAnsi" w:cstheme="minorHAnsi"/>
          <w:lang w:val="en-GB"/>
        </w:rPr>
        <w:t>will</w:t>
      </w:r>
      <w:r w:rsidR="00EA6428">
        <w:rPr>
          <w:rFonts w:asciiTheme="minorHAnsi" w:hAnsiTheme="minorHAnsi" w:cstheme="minorHAnsi"/>
          <w:lang w:val="en-GB"/>
        </w:rPr>
        <w:t xml:space="preserve"> </w:t>
      </w:r>
      <w:r w:rsidR="0094629E" w:rsidRPr="00B65491">
        <w:rPr>
          <w:rFonts w:asciiTheme="minorHAnsi" w:hAnsiTheme="minorHAnsi" w:cstheme="minorHAnsi"/>
          <w:lang w:val="en-GB"/>
        </w:rPr>
        <w:t>be</w:t>
      </w:r>
      <w:r w:rsidR="00EA6428">
        <w:rPr>
          <w:rFonts w:asciiTheme="minorHAnsi" w:hAnsiTheme="minorHAnsi" w:cstheme="minorHAnsi"/>
          <w:lang w:val="en-GB"/>
        </w:rPr>
        <w:t xml:space="preserve"> </w:t>
      </w:r>
      <w:r w:rsidR="0094629E" w:rsidRPr="00B65491">
        <w:rPr>
          <w:rFonts w:asciiTheme="minorHAnsi" w:hAnsiTheme="minorHAnsi" w:cstheme="minorHAnsi"/>
          <w:lang w:val="en-GB"/>
        </w:rPr>
        <w:t>protected</w:t>
      </w:r>
      <w:r>
        <w:rPr>
          <w:rFonts w:asciiTheme="minorHAnsi" w:hAnsiTheme="minorHAnsi" w:cstheme="minorHAnsi"/>
          <w:lang w:val="en-GB"/>
        </w:rPr>
        <w:t xml:space="preserve"> and </w:t>
      </w:r>
      <w:r w:rsidR="0094629E" w:rsidRPr="00B65491">
        <w:rPr>
          <w:rFonts w:asciiTheme="minorHAnsi" w:hAnsiTheme="minorHAnsi" w:cstheme="minorHAnsi"/>
          <w:lang w:val="en-GB"/>
        </w:rPr>
        <w:t>managed</w:t>
      </w:r>
      <w:r w:rsidR="00EA6428">
        <w:rPr>
          <w:rFonts w:asciiTheme="minorHAnsi" w:hAnsiTheme="minorHAnsi" w:cstheme="minorHAnsi"/>
          <w:lang w:val="en-GB"/>
        </w:rPr>
        <w:t xml:space="preserve"> </w:t>
      </w:r>
      <w:r w:rsidR="0094629E" w:rsidRPr="00B65491">
        <w:rPr>
          <w:rFonts w:asciiTheme="minorHAnsi" w:hAnsiTheme="minorHAnsi" w:cstheme="minorHAnsi"/>
          <w:lang w:val="en-GB"/>
        </w:rPr>
        <w:t>through</w:t>
      </w:r>
      <w:r w:rsidR="00EA6428">
        <w:rPr>
          <w:rFonts w:asciiTheme="minorHAnsi" w:hAnsiTheme="minorHAnsi" w:cstheme="minorHAnsi"/>
          <w:lang w:val="en-GB"/>
        </w:rPr>
        <w:t xml:space="preserve"> </w:t>
      </w:r>
      <w:r w:rsidR="0094629E" w:rsidRPr="00B65491">
        <w:rPr>
          <w:rFonts w:asciiTheme="minorHAnsi" w:hAnsiTheme="minorHAnsi" w:cstheme="minorHAnsi"/>
          <w:lang w:val="en-GB"/>
        </w:rPr>
        <w:t>project</w:t>
      </w:r>
      <w:r w:rsidR="00EA6428">
        <w:rPr>
          <w:rFonts w:asciiTheme="minorHAnsi" w:hAnsiTheme="minorHAnsi" w:cstheme="minorHAnsi"/>
          <w:lang w:val="en-GB"/>
        </w:rPr>
        <w:t xml:space="preserve"> </w:t>
      </w:r>
      <w:r w:rsidR="0094629E" w:rsidRPr="00B65491">
        <w:rPr>
          <w:rFonts w:asciiTheme="minorHAnsi" w:hAnsiTheme="minorHAnsi" w:cstheme="minorHAnsi"/>
          <w:lang w:val="en-GB"/>
        </w:rPr>
        <w:t>implementation</w:t>
      </w:r>
    </w:p>
    <w:p w14:paraId="677BD0B1" w14:textId="41847831" w:rsidR="000F2854" w:rsidRPr="00B65491" w:rsidRDefault="004341F4" w:rsidP="0094629E">
      <w:pPr>
        <w:pStyle w:val="PPVBullet1"/>
        <w:rPr>
          <w:rFonts w:asciiTheme="minorHAnsi" w:hAnsiTheme="minorHAnsi" w:cstheme="minorHAnsi"/>
        </w:rPr>
      </w:pPr>
      <w:r>
        <w:rPr>
          <w:rFonts w:asciiTheme="minorHAnsi" w:hAnsiTheme="minorHAnsi" w:cstheme="minorHAnsi"/>
          <w:lang w:val="en-GB"/>
        </w:rPr>
        <w:t>t</w:t>
      </w:r>
      <w:r w:rsidR="0094629E" w:rsidRPr="00B65491">
        <w:rPr>
          <w:rFonts w:asciiTheme="minorHAnsi" w:hAnsiTheme="minorHAnsi" w:cstheme="minorHAnsi"/>
          <w:lang w:val="en-GB"/>
        </w:rPr>
        <w:t>he</w:t>
      </w:r>
      <w:r w:rsidR="00EA6428">
        <w:rPr>
          <w:rFonts w:asciiTheme="minorHAnsi" w:hAnsiTheme="minorHAnsi" w:cstheme="minorHAnsi"/>
          <w:lang w:val="en-GB"/>
        </w:rPr>
        <w:t xml:space="preserve"> </w:t>
      </w:r>
      <w:r w:rsidR="0094629E" w:rsidRPr="00B65491">
        <w:rPr>
          <w:rFonts w:asciiTheme="minorHAnsi" w:hAnsiTheme="minorHAnsi" w:cstheme="minorHAnsi"/>
          <w:lang w:val="en-GB"/>
        </w:rPr>
        <w:t>regulatory</w:t>
      </w:r>
      <w:r w:rsidR="00EA6428">
        <w:rPr>
          <w:rFonts w:asciiTheme="minorHAnsi" w:hAnsiTheme="minorHAnsi" w:cstheme="minorHAnsi"/>
          <w:lang w:val="en-GB"/>
        </w:rPr>
        <w:t xml:space="preserve"> </w:t>
      </w:r>
      <w:r w:rsidR="0094629E" w:rsidRPr="00B65491">
        <w:rPr>
          <w:rFonts w:asciiTheme="minorHAnsi" w:hAnsiTheme="minorHAnsi" w:cstheme="minorHAnsi"/>
          <w:lang w:val="en-GB"/>
        </w:rPr>
        <w:t>framework</w:t>
      </w:r>
      <w:r w:rsidR="00EA6428">
        <w:rPr>
          <w:rFonts w:asciiTheme="minorHAnsi" w:hAnsiTheme="minorHAnsi" w:cstheme="minorHAnsi"/>
          <w:lang w:val="en-GB"/>
        </w:rPr>
        <w:t xml:space="preserve"> </w:t>
      </w:r>
      <w:r w:rsidR="0094629E" w:rsidRPr="00B65491">
        <w:rPr>
          <w:rFonts w:asciiTheme="minorHAnsi" w:hAnsiTheme="minorHAnsi" w:cstheme="minorHAnsi"/>
          <w:lang w:val="en-GB"/>
        </w:rPr>
        <w:t>and</w:t>
      </w:r>
      <w:r w:rsidR="00EA6428">
        <w:rPr>
          <w:rFonts w:asciiTheme="minorHAnsi" w:hAnsiTheme="minorHAnsi" w:cstheme="minorHAnsi"/>
          <w:lang w:val="en-GB"/>
        </w:rPr>
        <w:t xml:space="preserve"> </w:t>
      </w:r>
      <w:r w:rsidR="0094629E" w:rsidRPr="00B65491">
        <w:rPr>
          <w:rFonts w:asciiTheme="minorHAnsi" w:hAnsiTheme="minorHAnsi" w:cstheme="minorHAnsi"/>
          <w:lang w:val="en-GB"/>
        </w:rPr>
        <w:t>planned</w:t>
      </w:r>
      <w:r w:rsidR="00EA6428">
        <w:rPr>
          <w:rFonts w:asciiTheme="minorHAnsi" w:hAnsiTheme="minorHAnsi" w:cstheme="minorHAnsi"/>
          <w:lang w:val="en-GB"/>
        </w:rPr>
        <w:t xml:space="preserve"> </w:t>
      </w:r>
      <w:r w:rsidR="0094629E" w:rsidRPr="00B65491">
        <w:rPr>
          <w:rFonts w:asciiTheme="minorHAnsi" w:hAnsiTheme="minorHAnsi" w:cstheme="minorHAnsi"/>
          <w:lang w:val="en-GB"/>
        </w:rPr>
        <w:t>response</w:t>
      </w:r>
      <w:r w:rsidR="00EA6428">
        <w:rPr>
          <w:rFonts w:asciiTheme="minorHAnsi" w:hAnsiTheme="minorHAnsi" w:cstheme="minorHAnsi"/>
          <w:lang w:val="en-GB"/>
        </w:rPr>
        <w:t xml:space="preserve"> </w:t>
      </w:r>
      <w:r w:rsidR="0094629E" w:rsidRPr="00B65491">
        <w:rPr>
          <w:rFonts w:asciiTheme="minorHAnsi" w:hAnsiTheme="minorHAnsi" w:cstheme="minorHAnsi"/>
          <w:lang w:val="en-GB"/>
        </w:rPr>
        <w:t>to</w:t>
      </w:r>
      <w:r w:rsidR="00EA6428">
        <w:rPr>
          <w:rFonts w:asciiTheme="minorHAnsi" w:hAnsiTheme="minorHAnsi" w:cstheme="minorHAnsi"/>
          <w:lang w:val="en-GB"/>
        </w:rPr>
        <w:t xml:space="preserve"> </w:t>
      </w:r>
      <w:r w:rsidR="0094629E" w:rsidRPr="00B65491">
        <w:rPr>
          <w:rFonts w:asciiTheme="minorHAnsi" w:hAnsiTheme="minorHAnsi" w:cstheme="minorHAnsi"/>
          <w:lang w:val="en-GB"/>
        </w:rPr>
        <w:t>marine</w:t>
      </w:r>
      <w:r w:rsidR="00EA6428">
        <w:rPr>
          <w:rFonts w:asciiTheme="minorHAnsi" w:hAnsiTheme="minorHAnsi" w:cstheme="minorHAnsi"/>
          <w:lang w:val="en-GB"/>
        </w:rPr>
        <w:t xml:space="preserve"> </w:t>
      </w:r>
      <w:r w:rsidR="0094629E" w:rsidRPr="00B65491">
        <w:rPr>
          <w:rFonts w:asciiTheme="minorHAnsi" w:hAnsiTheme="minorHAnsi" w:cstheme="minorHAnsi"/>
          <w:lang w:val="en-GB"/>
        </w:rPr>
        <w:t>spills.</w:t>
      </w:r>
    </w:p>
    <w:p w14:paraId="3D0ADCE0" w14:textId="1844E5CA" w:rsidR="00CC2479" w:rsidRPr="00B65491" w:rsidRDefault="0094629E" w:rsidP="003B72BA">
      <w:pPr>
        <w:pStyle w:val="PPVBody"/>
        <w:rPr>
          <w:rFonts w:asciiTheme="minorHAnsi" w:hAnsiTheme="minorHAnsi" w:cstheme="minorHAnsi"/>
        </w:rPr>
      </w:pP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discussion</w:t>
      </w:r>
      <w:r w:rsidR="00EA6428">
        <w:rPr>
          <w:rFonts w:asciiTheme="minorHAnsi" w:hAnsiTheme="minorHAnsi" w:cstheme="minorHAnsi"/>
        </w:rPr>
        <w:t xml:space="preserve"> </w:t>
      </w:r>
      <w:r w:rsidRPr="00B65491">
        <w:rPr>
          <w:rFonts w:asciiTheme="minorHAnsi" w:hAnsiTheme="minorHAnsi" w:cstheme="minorHAnsi"/>
        </w:rPr>
        <w:t>of</w:t>
      </w:r>
      <w:r w:rsidR="00EA6428">
        <w:rPr>
          <w:rFonts w:asciiTheme="minorHAnsi" w:hAnsiTheme="minorHAnsi" w:cstheme="minorHAnsi"/>
        </w:rPr>
        <w:t xml:space="preserve"> </w:t>
      </w:r>
      <w:r w:rsidRPr="00B65491">
        <w:rPr>
          <w:rFonts w:asciiTheme="minorHAnsi" w:hAnsiTheme="minorHAnsi" w:cstheme="minorHAnsi"/>
        </w:rPr>
        <w:t>each</w:t>
      </w:r>
      <w:r w:rsidR="00EA6428">
        <w:rPr>
          <w:rFonts w:asciiTheme="minorHAnsi" w:hAnsiTheme="minorHAnsi" w:cstheme="minorHAnsi"/>
        </w:rPr>
        <w:t xml:space="preserve"> </w:t>
      </w:r>
      <w:r w:rsidRPr="00B65491">
        <w:rPr>
          <w:rFonts w:asciiTheme="minorHAnsi" w:hAnsiTheme="minorHAnsi" w:cstheme="minorHAnsi"/>
        </w:rPr>
        <w:t>key</w:t>
      </w:r>
      <w:r w:rsidR="00EA6428">
        <w:rPr>
          <w:rFonts w:asciiTheme="minorHAnsi" w:hAnsiTheme="minorHAnsi" w:cstheme="minorHAnsi"/>
        </w:rPr>
        <w:t xml:space="preserve"> </w:t>
      </w:r>
      <w:r w:rsidRPr="00B65491">
        <w:rPr>
          <w:rFonts w:asciiTheme="minorHAnsi" w:hAnsiTheme="minorHAnsi" w:cstheme="minorHAnsi"/>
        </w:rPr>
        <w:t>issue</w:t>
      </w:r>
      <w:r w:rsidR="00EA6428">
        <w:rPr>
          <w:rFonts w:asciiTheme="minorHAnsi" w:hAnsiTheme="minorHAnsi" w:cstheme="minorHAnsi"/>
        </w:rPr>
        <w:t xml:space="preserve"> </w:t>
      </w:r>
      <w:r w:rsidRPr="00B65491">
        <w:rPr>
          <w:rFonts w:asciiTheme="minorHAnsi" w:hAnsiTheme="minorHAnsi" w:cstheme="minorHAnsi"/>
        </w:rPr>
        <w:t>involved</w:t>
      </w:r>
      <w:r w:rsidR="00EA6428">
        <w:rPr>
          <w:rFonts w:asciiTheme="minorHAnsi" w:hAnsiTheme="minorHAnsi" w:cstheme="minorHAnsi"/>
        </w:rPr>
        <w:t xml:space="preserve"> </w:t>
      </w:r>
      <w:r w:rsidRPr="00B65491">
        <w:rPr>
          <w:rFonts w:asciiTheme="minorHAnsi" w:hAnsiTheme="minorHAnsi" w:cstheme="minorHAnsi"/>
        </w:rPr>
        <w:t>opening</w:t>
      </w:r>
      <w:r w:rsidR="00EA6428">
        <w:rPr>
          <w:rFonts w:asciiTheme="minorHAnsi" w:hAnsiTheme="minorHAnsi" w:cstheme="minorHAnsi"/>
        </w:rPr>
        <w:t xml:space="preserve"> </w:t>
      </w:r>
      <w:r w:rsidRPr="00B65491">
        <w:rPr>
          <w:rFonts w:asciiTheme="minorHAnsi" w:hAnsiTheme="minorHAnsi" w:cstheme="minorHAnsi"/>
        </w:rPr>
        <w:t>remarks</w:t>
      </w:r>
      <w:r w:rsidR="00EA6428">
        <w:rPr>
          <w:rFonts w:asciiTheme="minorHAnsi" w:hAnsiTheme="minorHAnsi" w:cstheme="minorHAnsi"/>
        </w:rPr>
        <w:t xml:space="preserve"> </w:t>
      </w:r>
      <w:r w:rsidRPr="00B65491">
        <w:rPr>
          <w:rFonts w:asciiTheme="minorHAnsi" w:hAnsiTheme="minorHAnsi" w:cstheme="minorHAnsi"/>
        </w:rPr>
        <w:t>from</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Proponent,</w:t>
      </w:r>
      <w:r w:rsidR="00EA6428">
        <w:rPr>
          <w:rFonts w:asciiTheme="minorHAnsi" w:hAnsiTheme="minorHAnsi" w:cstheme="minorHAnsi"/>
        </w:rPr>
        <w:t xml:space="preserve"> </w:t>
      </w:r>
      <w:r w:rsidRPr="00B65491">
        <w:rPr>
          <w:rFonts w:asciiTheme="minorHAnsi" w:hAnsiTheme="minorHAnsi" w:cstheme="minorHAnsi"/>
        </w:rPr>
        <w:t>followed</w:t>
      </w:r>
      <w:r w:rsidR="00EA6428">
        <w:rPr>
          <w:rFonts w:asciiTheme="minorHAnsi" w:hAnsiTheme="minorHAnsi" w:cstheme="minorHAnsi"/>
        </w:rPr>
        <w:t xml:space="preserve"> </w:t>
      </w:r>
      <w:r w:rsidRPr="00B65491">
        <w:rPr>
          <w:rFonts w:asciiTheme="minorHAnsi" w:hAnsiTheme="minorHAnsi" w:cstheme="minorHAnsi"/>
        </w:rPr>
        <w:t>by</w:t>
      </w:r>
      <w:r w:rsidR="00EA6428">
        <w:rPr>
          <w:rFonts w:asciiTheme="minorHAnsi" w:hAnsiTheme="minorHAnsi" w:cstheme="minorHAnsi"/>
        </w:rPr>
        <w:t xml:space="preserve"> </w:t>
      </w:r>
      <w:r w:rsidRPr="00B65491">
        <w:rPr>
          <w:rFonts w:asciiTheme="minorHAnsi" w:hAnsiTheme="minorHAnsi" w:cstheme="minorHAnsi"/>
        </w:rPr>
        <w:t>questions</w:t>
      </w:r>
      <w:r w:rsidR="00EA6428">
        <w:rPr>
          <w:rFonts w:asciiTheme="minorHAnsi" w:hAnsiTheme="minorHAnsi" w:cstheme="minorHAnsi"/>
        </w:rPr>
        <w:t xml:space="preserve"> </w:t>
      </w:r>
      <w:r w:rsidRPr="00B65491">
        <w:rPr>
          <w:rFonts w:asciiTheme="minorHAnsi" w:hAnsiTheme="minorHAnsi" w:cstheme="minorHAnsi"/>
        </w:rPr>
        <w:t>from</w:t>
      </w:r>
      <w:r w:rsidR="00EA6428">
        <w:rPr>
          <w:rFonts w:asciiTheme="minorHAnsi" w:hAnsiTheme="minorHAnsi" w:cstheme="minorHAnsi"/>
        </w:rPr>
        <w:t xml:space="preserve"> </w:t>
      </w:r>
      <w:r w:rsidR="004541BB">
        <w:rPr>
          <w:rFonts w:asciiTheme="minorHAnsi" w:hAnsiTheme="minorHAnsi" w:cstheme="minorHAnsi"/>
        </w:rPr>
        <w:t>the EPA</w:t>
      </w:r>
      <w:r w:rsidRPr="00B65491">
        <w:rPr>
          <w:rFonts w:asciiTheme="minorHAnsi" w:hAnsiTheme="minorHAnsi" w:cstheme="minorHAnsi"/>
        </w:rPr>
        <w:t>,</w:t>
      </w:r>
      <w:r w:rsidR="00EA6428">
        <w:rPr>
          <w:rFonts w:asciiTheme="minorHAnsi" w:hAnsiTheme="minorHAnsi" w:cstheme="minorHAnsi"/>
        </w:rPr>
        <w:t xml:space="preserve"> </w:t>
      </w:r>
      <w:r w:rsidRPr="00B65491">
        <w:rPr>
          <w:rFonts w:asciiTheme="minorHAnsi" w:hAnsiTheme="minorHAnsi" w:cstheme="minorHAnsi"/>
        </w:rPr>
        <w:t>questions</w:t>
      </w:r>
      <w:r w:rsidR="00EA6428">
        <w:rPr>
          <w:rFonts w:asciiTheme="minorHAnsi" w:hAnsiTheme="minorHAnsi" w:cstheme="minorHAnsi"/>
        </w:rPr>
        <w:t xml:space="preserve"> </w:t>
      </w:r>
      <w:r w:rsidRPr="00B65491">
        <w:rPr>
          <w:rFonts w:asciiTheme="minorHAnsi" w:hAnsiTheme="minorHAnsi" w:cstheme="minorHAnsi"/>
        </w:rPr>
        <w:t>from</w:t>
      </w:r>
      <w:r w:rsidR="00EA6428">
        <w:rPr>
          <w:rFonts w:asciiTheme="minorHAnsi" w:hAnsiTheme="minorHAnsi" w:cstheme="minorHAnsi"/>
        </w:rPr>
        <w:t xml:space="preserve"> </w:t>
      </w:r>
      <w:r w:rsidRPr="00B65491">
        <w:rPr>
          <w:rFonts w:asciiTheme="minorHAnsi" w:hAnsiTheme="minorHAnsi" w:cstheme="minorHAnsi"/>
        </w:rPr>
        <w:t>submitters</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questions</w:t>
      </w:r>
      <w:r w:rsidR="00EA6428">
        <w:rPr>
          <w:rFonts w:asciiTheme="minorHAnsi" w:hAnsiTheme="minorHAnsi" w:cstheme="minorHAnsi"/>
        </w:rPr>
        <w:t xml:space="preserve"> </w:t>
      </w:r>
      <w:r w:rsidRPr="00B65491">
        <w:rPr>
          <w:rFonts w:asciiTheme="minorHAnsi" w:hAnsiTheme="minorHAnsi" w:cstheme="minorHAnsi"/>
        </w:rPr>
        <w:t>from</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Inquiry.</w:t>
      </w:r>
    </w:p>
    <w:p w14:paraId="5168F8DA" w14:textId="24A8C203" w:rsidR="00CC2479" w:rsidRPr="00B65491" w:rsidRDefault="009D488C" w:rsidP="003B72BA">
      <w:pPr>
        <w:pStyle w:val="PPVBody"/>
        <w:rPr>
          <w:rFonts w:asciiTheme="minorHAnsi" w:hAnsiTheme="minorHAnsi" w:cstheme="minorHAnsi"/>
        </w:rPr>
      </w:pPr>
      <w:r w:rsidRPr="00B65491">
        <w:rPr>
          <w:rFonts w:asciiTheme="minorHAnsi" w:hAnsiTheme="minorHAnsi" w:cstheme="minorHAnsi"/>
        </w:rPr>
        <w:t>After</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discussion</w:t>
      </w:r>
      <w:r w:rsidR="00EA6428">
        <w:rPr>
          <w:rFonts w:asciiTheme="minorHAnsi" w:hAnsiTheme="minorHAnsi" w:cstheme="minorHAnsi"/>
        </w:rPr>
        <w:t xml:space="preserve"> </w:t>
      </w:r>
      <w:r w:rsidRPr="00B65491">
        <w:rPr>
          <w:rFonts w:asciiTheme="minorHAnsi" w:hAnsiTheme="minorHAnsi" w:cstheme="minorHAnsi"/>
        </w:rPr>
        <w:t>of</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five</w:t>
      </w:r>
      <w:r w:rsidR="00EA6428">
        <w:rPr>
          <w:rFonts w:asciiTheme="minorHAnsi" w:hAnsiTheme="minorHAnsi" w:cstheme="minorHAnsi"/>
        </w:rPr>
        <w:t xml:space="preserve"> </w:t>
      </w:r>
      <w:r w:rsidRPr="00B65491">
        <w:rPr>
          <w:rFonts w:asciiTheme="minorHAnsi" w:hAnsiTheme="minorHAnsi" w:cstheme="minorHAnsi"/>
        </w:rPr>
        <w:t>key</w:t>
      </w:r>
      <w:r w:rsidR="00EA6428">
        <w:rPr>
          <w:rFonts w:asciiTheme="minorHAnsi" w:hAnsiTheme="minorHAnsi" w:cstheme="minorHAnsi"/>
        </w:rPr>
        <w:t xml:space="preserve"> </w:t>
      </w:r>
      <w:r w:rsidRPr="00B65491">
        <w:rPr>
          <w:rFonts w:asciiTheme="minorHAnsi" w:hAnsiTheme="minorHAnsi" w:cstheme="minorHAnsi"/>
        </w:rPr>
        <w:t>issues,</w:t>
      </w:r>
      <w:r w:rsidR="00EA6428">
        <w:rPr>
          <w:rFonts w:asciiTheme="minorHAnsi" w:hAnsiTheme="minorHAnsi" w:cstheme="minorHAnsi"/>
        </w:rPr>
        <w:t xml:space="preserve"> </w:t>
      </w:r>
      <w:r w:rsidR="004541BB">
        <w:rPr>
          <w:rFonts w:asciiTheme="minorHAnsi" w:hAnsiTheme="minorHAnsi" w:cstheme="minorHAnsi"/>
        </w:rPr>
        <w:t>the EPA</w:t>
      </w:r>
      <w:r w:rsidR="00EA6428">
        <w:rPr>
          <w:rFonts w:asciiTheme="minorHAnsi" w:hAnsiTheme="minorHAnsi" w:cstheme="minorHAnsi"/>
        </w:rPr>
        <w:t xml:space="preserve"> </w:t>
      </w:r>
      <w:r w:rsidRPr="00B65491">
        <w:rPr>
          <w:rFonts w:asciiTheme="minorHAnsi" w:hAnsiTheme="minorHAnsi" w:cstheme="minorHAnsi"/>
        </w:rPr>
        <w:t>gave</w:t>
      </w:r>
      <w:r w:rsidR="00EA6428">
        <w:rPr>
          <w:rFonts w:asciiTheme="minorHAnsi" w:hAnsiTheme="minorHAnsi" w:cstheme="minorHAnsi"/>
        </w:rPr>
        <w:t xml:space="preserve"> </w:t>
      </w:r>
      <w:r w:rsidR="00CC2479" w:rsidRPr="00B65491">
        <w:rPr>
          <w:rFonts w:asciiTheme="minorHAnsi" w:hAnsiTheme="minorHAnsi" w:cstheme="minorHAnsi"/>
        </w:rPr>
        <w:t>a</w:t>
      </w:r>
      <w:r w:rsidR="00EA6428">
        <w:rPr>
          <w:rFonts w:asciiTheme="minorHAnsi" w:hAnsiTheme="minorHAnsi" w:cstheme="minorHAnsi"/>
        </w:rPr>
        <w:t xml:space="preserve"> </w:t>
      </w:r>
      <w:r w:rsidR="00CC2479" w:rsidRPr="00B65491">
        <w:rPr>
          <w:rFonts w:asciiTheme="minorHAnsi" w:hAnsiTheme="minorHAnsi" w:cstheme="minorHAnsi"/>
        </w:rPr>
        <w:t>brief</w:t>
      </w:r>
      <w:r w:rsidR="00EA6428">
        <w:rPr>
          <w:rFonts w:asciiTheme="minorHAnsi" w:hAnsiTheme="minorHAnsi" w:cstheme="minorHAnsi"/>
        </w:rPr>
        <w:t xml:space="preserve"> </w:t>
      </w:r>
      <w:r w:rsidR="00CC2479" w:rsidRPr="00B65491">
        <w:rPr>
          <w:rFonts w:asciiTheme="minorHAnsi" w:hAnsiTheme="minorHAnsi" w:cstheme="minorHAnsi"/>
        </w:rPr>
        <w:t>oral</w:t>
      </w:r>
      <w:r w:rsidR="00EA6428">
        <w:rPr>
          <w:rFonts w:asciiTheme="minorHAnsi" w:hAnsiTheme="minorHAnsi" w:cstheme="minorHAnsi"/>
        </w:rPr>
        <w:t xml:space="preserve"> </w:t>
      </w:r>
      <w:r w:rsidR="00CC2479" w:rsidRPr="00B65491">
        <w:rPr>
          <w:rFonts w:asciiTheme="minorHAnsi" w:hAnsiTheme="minorHAnsi" w:cstheme="minorHAnsi"/>
        </w:rPr>
        <w:t>presentation</w:t>
      </w:r>
      <w:r w:rsidR="00EA6428">
        <w:rPr>
          <w:rFonts w:asciiTheme="minorHAnsi" w:hAnsiTheme="minorHAnsi" w:cstheme="minorHAnsi"/>
        </w:rPr>
        <w:t xml:space="preserve"> </w:t>
      </w:r>
      <w:r w:rsidR="00CC2479" w:rsidRPr="00B65491">
        <w:rPr>
          <w:rFonts w:asciiTheme="minorHAnsi" w:hAnsiTheme="minorHAnsi" w:cstheme="minorHAnsi"/>
        </w:rPr>
        <w:t>in</w:t>
      </w:r>
      <w:r w:rsidR="00EA6428">
        <w:rPr>
          <w:rFonts w:asciiTheme="minorHAnsi" w:hAnsiTheme="minorHAnsi" w:cstheme="minorHAnsi"/>
        </w:rPr>
        <w:t xml:space="preserve"> </w:t>
      </w:r>
      <w:r w:rsidR="00CC2479" w:rsidRPr="00B65491">
        <w:rPr>
          <w:rFonts w:asciiTheme="minorHAnsi" w:hAnsiTheme="minorHAnsi" w:cstheme="minorHAnsi"/>
        </w:rPr>
        <w:t>relation</w:t>
      </w:r>
      <w:r w:rsidR="00EA6428">
        <w:rPr>
          <w:rFonts w:asciiTheme="minorHAnsi" w:hAnsiTheme="minorHAnsi" w:cstheme="minorHAnsi"/>
        </w:rPr>
        <w:t xml:space="preserve"> </w:t>
      </w:r>
      <w:r w:rsidR="00CC2479" w:rsidRPr="00B65491">
        <w:rPr>
          <w:rFonts w:asciiTheme="minorHAnsi" w:hAnsiTheme="minorHAnsi" w:cstheme="minorHAnsi"/>
        </w:rPr>
        <w:t>to</w:t>
      </w:r>
      <w:r w:rsidR="00EA6428">
        <w:rPr>
          <w:rFonts w:asciiTheme="minorHAnsi" w:hAnsiTheme="minorHAnsi" w:cstheme="minorHAnsi"/>
        </w:rPr>
        <w:t xml:space="preserve"> </w:t>
      </w:r>
      <w:r w:rsidR="00CC2479" w:rsidRPr="00B65491">
        <w:rPr>
          <w:rFonts w:asciiTheme="minorHAnsi" w:hAnsiTheme="minorHAnsi" w:cstheme="minorHAnsi"/>
        </w:rPr>
        <w:t>its</w:t>
      </w:r>
      <w:r w:rsidR="00EA6428">
        <w:rPr>
          <w:rFonts w:asciiTheme="minorHAnsi" w:hAnsiTheme="minorHAnsi" w:cstheme="minorHAnsi"/>
        </w:rPr>
        <w:t xml:space="preserve"> </w:t>
      </w:r>
      <w:r w:rsidR="00CC2479" w:rsidRPr="00B65491">
        <w:rPr>
          <w:rFonts w:asciiTheme="minorHAnsi" w:hAnsiTheme="minorHAnsi" w:cstheme="minorHAnsi"/>
        </w:rPr>
        <w:t>submission</w:t>
      </w:r>
      <w:r w:rsidR="004341F4">
        <w:rPr>
          <w:rFonts w:asciiTheme="minorHAnsi" w:hAnsiTheme="minorHAnsi" w:cstheme="minorHAnsi"/>
        </w:rPr>
        <w:t xml:space="preserve"> to the EES (Submission 5)</w:t>
      </w:r>
      <w:r w:rsidR="00401105" w:rsidRPr="00B65491">
        <w:rPr>
          <w:rFonts w:asciiTheme="minorHAnsi" w:hAnsiTheme="minorHAnsi" w:cstheme="minorHAnsi"/>
        </w:rPr>
        <w:t>.</w:t>
      </w:r>
      <w:r w:rsidR="00EA6428">
        <w:rPr>
          <w:rFonts w:asciiTheme="minorHAnsi" w:hAnsiTheme="minorHAnsi" w:cstheme="minorHAnsi"/>
        </w:rPr>
        <w:t xml:space="preserve">  </w:t>
      </w:r>
      <w:r w:rsidR="00CC2479" w:rsidRPr="00B65491">
        <w:rPr>
          <w:rFonts w:asciiTheme="minorHAnsi" w:hAnsiTheme="minorHAnsi" w:cstheme="minorHAnsi"/>
        </w:rPr>
        <w:t>Ms</w:t>
      </w:r>
      <w:r w:rsidR="00EA6428">
        <w:rPr>
          <w:rFonts w:asciiTheme="minorHAnsi" w:hAnsiTheme="minorHAnsi" w:cstheme="minorHAnsi"/>
        </w:rPr>
        <w:t xml:space="preserve"> </w:t>
      </w:r>
      <w:r w:rsidR="00CC2479" w:rsidRPr="00B65491">
        <w:rPr>
          <w:rFonts w:asciiTheme="minorHAnsi" w:hAnsiTheme="minorHAnsi" w:cstheme="minorHAnsi"/>
        </w:rPr>
        <w:t>Hi</w:t>
      </w:r>
      <w:r w:rsidR="00401105" w:rsidRPr="00B65491">
        <w:rPr>
          <w:rFonts w:asciiTheme="minorHAnsi" w:hAnsiTheme="minorHAnsi" w:cstheme="minorHAnsi"/>
        </w:rPr>
        <w:t>l</w:t>
      </w:r>
      <w:r w:rsidR="00CC2479" w:rsidRPr="00B65491">
        <w:rPr>
          <w:rFonts w:asciiTheme="minorHAnsi" w:hAnsiTheme="minorHAnsi" w:cstheme="minorHAnsi"/>
        </w:rPr>
        <w:t>debrandt</w:t>
      </w:r>
      <w:r w:rsidR="00EA6428">
        <w:rPr>
          <w:rFonts w:asciiTheme="minorHAnsi" w:hAnsiTheme="minorHAnsi" w:cstheme="minorHAnsi"/>
        </w:rPr>
        <w:t xml:space="preserve"> </w:t>
      </w:r>
      <w:r w:rsidR="00CC2479" w:rsidRPr="00B65491">
        <w:rPr>
          <w:rFonts w:asciiTheme="minorHAnsi" w:hAnsiTheme="minorHAnsi" w:cstheme="minorHAnsi"/>
        </w:rPr>
        <w:t>and</w:t>
      </w:r>
      <w:r w:rsidR="00EA6428">
        <w:rPr>
          <w:rFonts w:asciiTheme="minorHAnsi" w:hAnsiTheme="minorHAnsi" w:cstheme="minorHAnsi"/>
        </w:rPr>
        <w:t xml:space="preserve"> </w:t>
      </w:r>
      <w:r w:rsidR="00CC2479" w:rsidRPr="00B65491">
        <w:rPr>
          <w:rFonts w:asciiTheme="minorHAnsi" w:hAnsiTheme="minorHAnsi" w:cstheme="minorHAnsi"/>
        </w:rPr>
        <w:t>Ms</w:t>
      </w:r>
      <w:r w:rsidR="00EA6428">
        <w:rPr>
          <w:rFonts w:asciiTheme="minorHAnsi" w:hAnsiTheme="minorHAnsi" w:cstheme="minorHAnsi"/>
        </w:rPr>
        <w:t xml:space="preserve"> </w:t>
      </w:r>
      <w:r w:rsidR="00CC2479" w:rsidRPr="00B65491">
        <w:rPr>
          <w:rFonts w:asciiTheme="minorHAnsi" w:hAnsiTheme="minorHAnsi" w:cstheme="minorHAnsi"/>
        </w:rPr>
        <w:t>McCubbin</w:t>
      </w:r>
      <w:r w:rsidR="00EA6428">
        <w:rPr>
          <w:rFonts w:asciiTheme="minorHAnsi" w:hAnsiTheme="minorHAnsi" w:cstheme="minorHAnsi"/>
        </w:rPr>
        <w:t xml:space="preserve"> </w:t>
      </w:r>
      <w:r w:rsidR="00401105" w:rsidRPr="00B65491">
        <w:rPr>
          <w:rFonts w:asciiTheme="minorHAnsi" w:hAnsiTheme="minorHAnsi" w:cstheme="minorHAnsi"/>
        </w:rPr>
        <w:t>also</w:t>
      </w:r>
      <w:r w:rsidR="00EA6428">
        <w:rPr>
          <w:rFonts w:asciiTheme="minorHAnsi" w:hAnsiTheme="minorHAnsi" w:cstheme="minorHAnsi"/>
        </w:rPr>
        <w:t xml:space="preserve"> </w:t>
      </w:r>
      <w:r w:rsidR="00401105" w:rsidRPr="00B65491">
        <w:rPr>
          <w:rFonts w:asciiTheme="minorHAnsi" w:hAnsiTheme="minorHAnsi" w:cstheme="minorHAnsi"/>
        </w:rPr>
        <w:t>made</w:t>
      </w:r>
      <w:r w:rsidR="00EA6428">
        <w:rPr>
          <w:rFonts w:asciiTheme="minorHAnsi" w:hAnsiTheme="minorHAnsi" w:cstheme="minorHAnsi"/>
        </w:rPr>
        <w:t xml:space="preserve"> </w:t>
      </w:r>
      <w:r w:rsidR="00401105" w:rsidRPr="00B65491">
        <w:rPr>
          <w:rFonts w:asciiTheme="minorHAnsi" w:hAnsiTheme="minorHAnsi" w:cstheme="minorHAnsi"/>
        </w:rPr>
        <w:t>brief</w:t>
      </w:r>
      <w:r w:rsidR="00EA6428">
        <w:rPr>
          <w:rFonts w:asciiTheme="minorHAnsi" w:hAnsiTheme="minorHAnsi" w:cstheme="minorHAnsi"/>
        </w:rPr>
        <w:t xml:space="preserve"> </w:t>
      </w:r>
      <w:r w:rsidR="00401105" w:rsidRPr="00B65491">
        <w:rPr>
          <w:rFonts w:asciiTheme="minorHAnsi" w:hAnsiTheme="minorHAnsi" w:cstheme="minorHAnsi"/>
        </w:rPr>
        <w:t>oral</w:t>
      </w:r>
      <w:r w:rsidR="00EA6428">
        <w:rPr>
          <w:rFonts w:asciiTheme="minorHAnsi" w:hAnsiTheme="minorHAnsi" w:cstheme="minorHAnsi"/>
        </w:rPr>
        <w:t xml:space="preserve"> </w:t>
      </w:r>
      <w:r w:rsidR="00401105" w:rsidRPr="00B65491">
        <w:rPr>
          <w:rFonts w:asciiTheme="minorHAnsi" w:hAnsiTheme="minorHAnsi" w:cstheme="minorHAnsi"/>
        </w:rPr>
        <w:t>submissions.</w:t>
      </w:r>
      <w:r w:rsidR="00EA6428">
        <w:rPr>
          <w:rFonts w:asciiTheme="minorHAnsi" w:hAnsiTheme="minorHAnsi" w:cstheme="minorHAnsi"/>
        </w:rPr>
        <w:t xml:space="preserve">  </w:t>
      </w:r>
      <w:r w:rsidR="00401105" w:rsidRPr="00B65491">
        <w:rPr>
          <w:rFonts w:asciiTheme="minorHAnsi" w:hAnsiTheme="minorHAnsi" w:cstheme="minorHAnsi"/>
        </w:rPr>
        <w:t>There</w:t>
      </w:r>
      <w:r w:rsidR="00EA6428">
        <w:rPr>
          <w:rFonts w:asciiTheme="minorHAnsi" w:hAnsiTheme="minorHAnsi" w:cstheme="minorHAnsi"/>
        </w:rPr>
        <w:t xml:space="preserve"> </w:t>
      </w:r>
      <w:r w:rsidR="00401105" w:rsidRPr="00B65491">
        <w:rPr>
          <w:rFonts w:asciiTheme="minorHAnsi" w:hAnsiTheme="minorHAnsi" w:cstheme="minorHAnsi"/>
        </w:rPr>
        <w:t>was</w:t>
      </w:r>
      <w:r w:rsidR="00EA6428">
        <w:rPr>
          <w:rFonts w:asciiTheme="minorHAnsi" w:hAnsiTheme="minorHAnsi" w:cstheme="minorHAnsi"/>
        </w:rPr>
        <w:t xml:space="preserve"> </w:t>
      </w:r>
      <w:r w:rsidR="00401105" w:rsidRPr="00B65491">
        <w:rPr>
          <w:rFonts w:asciiTheme="minorHAnsi" w:hAnsiTheme="minorHAnsi" w:cstheme="minorHAnsi"/>
        </w:rPr>
        <w:t>then</w:t>
      </w:r>
      <w:r w:rsidR="00EA6428">
        <w:rPr>
          <w:rFonts w:asciiTheme="minorHAnsi" w:hAnsiTheme="minorHAnsi" w:cstheme="minorHAnsi"/>
        </w:rPr>
        <w:t xml:space="preserve"> </w:t>
      </w:r>
      <w:r w:rsidR="00401105" w:rsidRPr="00B65491">
        <w:rPr>
          <w:rFonts w:asciiTheme="minorHAnsi" w:hAnsiTheme="minorHAnsi" w:cstheme="minorHAnsi"/>
        </w:rPr>
        <w:t>a</w:t>
      </w:r>
      <w:r w:rsidR="00EA6428">
        <w:rPr>
          <w:rFonts w:asciiTheme="minorHAnsi" w:hAnsiTheme="minorHAnsi" w:cstheme="minorHAnsi"/>
        </w:rPr>
        <w:t xml:space="preserve"> </w:t>
      </w:r>
      <w:r w:rsidR="00401105" w:rsidRPr="00B65491">
        <w:rPr>
          <w:rFonts w:asciiTheme="minorHAnsi" w:hAnsiTheme="minorHAnsi" w:cstheme="minorHAnsi"/>
        </w:rPr>
        <w:t>general</w:t>
      </w:r>
      <w:r w:rsidR="00EA6428">
        <w:rPr>
          <w:rFonts w:asciiTheme="minorHAnsi" w:hAnsiTheme="minorHAnsi" w:cstheme="minorHAnsi"/>
        </w:rPr>
        <w:t xml:space="preserve"> </w:t>
      </w:r>
      <w:r w:rsidR="00401105" w:rsidRPr="00B65491">
        <w:rPr>
          <w:rFonts w:asciiTheme="minorHAnsi" w:hAnsiTheme="minorHAnsi" w:cstheme="minorHAnsi"/>
        </w:rPr>
        <w:t>discussion</w:t>
      </w:r>
      <w:r w:rsidR="00EA6428">
        <w:rPr>
          <w:rFonts w:asciiTheme="minorHAnsi" w:hAnsiTheme="minorHAnsi" w:cstheme="minorHAnsi"/>
        </w:rPr>
        <w:t xml:space="preserve"> </w:t>
      </w:r>
      <w:r w:rsidR="00401105" w:rsidRPr="00B65491">
        <w:rPr>
          <w:rFonts w:asciiTheme="minorHAnsi" w:hAnsiTheme="minorHAnsi" w:cstheme="minorHAnsi"/>
        </w:rPr>
        <w:t>of</w:t>
      </w:r>
      <w:r w:rsidR="00EA6428">
        <w:rPr>
          <w:rFonts w:asciiTheme="minorHAnsi" w:hAnsiTheme="minorHAnsi" w:cstheme="minorHAnsi"/>
        </w:rPr>
        <w:t xml:space="preserve"> </w:t>
      </w:r>
      <w:r w:rsidR="00401105" w:rsidRPr="00B65491">
        <w:rPr>
          <w:rFonts w:asciiTheme="minorHAnsi" w:hAnsiTheme="minorHAnsi" w:cstheme="minorHAnsi"/>
        </w:rPr>
        <w:t>other</w:t>
      </w:r>
      <w:r w:rsidR="00EA6428">
        <w:rPr>
          <w:rFonts w:asciiTheme="minorHAnsi" w:hAnsiTheme="minorHAnsi" w:cstheme="minorHAnsi"/>
        </w:rPr>
        <w:t xml:space="preserve"> </w:t>
      </w:r>
      <w:r w:rsidR="00401105" w:rsidRPr="00B65491">
        <w:rPr>
          <w:rFonts w:asciiTheme="minorHAnsi" w:hAnsiTheme="minorHAnsi" w:cstheme="minorHAnsi"/>
        </w:rPr>
        <w:t>issues</w:t>
      </w:r>
      <w:r w:rsidR="00EA6428">
        <w:rPr>
          <w:rFonts w:asciiTheme="minorHAnsi" w:hAnsiTheme="minorHAnsi" w:cstheme="minorHAnsi"/>
        </w:rPr>
        <w:t xml:space="preserve"> </w:t>
      </w:r>
      <w:r w:rsidR="00401105" w:rsidRPr="00B65491">
        <w:rPr>
          <w:rFonts w:asciiTheme="minorHAnsi" w:hAnsiTheme="minorHAnsi" w:cstheme="minorHAnsi"/>
        </w:rPr>
        <w:t>(beyond</w:t>
      </w:r>
      <w:r w:rsidR="00EA6428">
        <w:rPr>
          <w:rFonts w:asciiTheme="minorHAnsi" w:hAnsiTheme="minorHAnsi" w:cstheme="minorHAnsi"/>
        </w:rPr>
        <w:t xml:space="preserve"> </w:t>
      </w:r>
      <w:r w:rsidR="00401105" w:rsidRPr="00B65491">
        <w:rPr>
          <w:rFonts w:asciiTheme="minorHAnsi" w:hAnsiTheme="minorHAnsi" w:cstheme="minorHAnsi"/>
        </w:rPr>
        <w:t>the</w:t>
      </w:r>
      <w:r w:rsidR="00EA6428">
        <w:rPr>
          <w:rFonts w:asciiTheme="minorHAnsi" w:hAnsiTheme="minorHAnsi" w:cstheme="minorHAnsi"/>
        </w:rPr>
        <w:t xml:space="preserve"> </w:t>
      </w:r>
      <w:r w:rsidR="00401105" w:rsidRPr="00B65491">
        <w:rPr>
          <w:rFonts w:asciiTheme="minorHAnsi" w:hAnsiTheme="minorHAnsi" w:cstheme="minorHAnsi"/>
        </w:rPr>
        <w:t>five</w:t>
      </w:r>
      <w:r w:rsidR="00EA6428">
        <w:rPr>
          <w:rFonts w:asciiTheme="minorHAnsi" w:hAnsiTheme="minorHAnsi" w:cstheme="minorHAnsi"/>
        </w:rPr>
        <w:t xml:space="preserve"> </w:t>
      </w:r>
      <w:r w:rsidR="00401105" w:rsidRPr="00B65491">
        <w:rPr>
          <w:rFonts w:asciiTheme="minorHAnsi" w:hAnsiTheme="minorHAnsi" w:cstheme="minorHAnsi"/>
        </w:rPr>
        <w:t>key</w:t>
      </w:r>
      <w:r w:rsidR="00EA6428">
        <w:rPr>
          <w:rFonts w:asciiTheme="minorHAnsi" w:hAnsiTheme="minorHAnsi" w:cstheme="minorHAnsi"/>
        </w:rPr>
        <w:t xml:space="preserve"> </w:t>
      </w:r>
      <w:r w:rsidR="00401105" w:rsidRPr="00B65491">
        <w:rPr>
          <w:rFonts w:asciiTheme="minorHAnsi" w:hAnsiTheme="minorHAnsi" w:cstheme="minorHAnsi"/>
        </w:rPr>
        <w:t>issues),</w:t>
      </w:r>
      <w:r w:rsidR="00EA6428">
        <w:rPr>
          <w:rFonts w:asciiTheme="minorHAnsi" w:hAnsiTheme="minorHAnsi" w:cstheme="minorHAnsi"/>
        </w:rPr>
        <w:t xml:space="preserve"> </w:t>
      </w:r>
      <w:r w:rsidR="00401105" w:rsidRPr="00B65491">
        <w:rPr>
          <w:rFonts w:asciiTheme="minorHAnsi" w:hAnsiTheme="minorHAnsi" w:cstheme="minorHAnsi"/>
        </w:rPr>
        <w:t>guided</w:t>
      </w:r>
      <w:r w:rsidR="00EA6428">
        <w:rPr>
          <w:rFonts w:asciiTheme="minorHAnsi" w:hAnsiTheme="minorHAnsi" w:cstheme="minorHAnsi"/>
        </w:rPr>
        <w:t xml:space="preserve"> </w:t>
      </w:r>
      <w:r w:rsidR="00401105" w:rsidRPr="00B65491">
        <w:rPr>
          <w:rFonts w:asciiTheme="minorHAnsi" w:hAnsiTheme="minorHAnsi" w:cstheme="minorHAnsi"/>
        </w:rPr>
        <w:t>by</w:t>
      </w:r>
      <w:r w:rsidR="00EA6428">
        <w:rPr>
          <w:rFonts w:asciiTheme="minorHAnsi" w:hAnsiTheme="minorHAnsi" w:cstheme="minorHAnsi"/>
        </w:rPr>
        <w:t xml:space="preserve"> </w:t>
      </w:r>
      <w:r w:rsidR="00401105" w:rsidRPr="00B65491">
        <w:rPr>
          <w:rFonts w:asciiTheme="minorHAnsi" w:hAnsiTheme="minorHAnsi" w:cstheme="minorHAnsi"/>
        </w:rPr>
        <w:t>a</w:t>
      </w:r>
      <w:r w:rsidR="00EA6428">
        <w:rPr>
          <w:rFonts w:asciiTheme="minorHAnsi" w:hAnsiTheme="minorHAnsi" w:cstheme="minorHAnsi"/>
        </w:rPr>
        <w:t xml:space="preserve"> </w:t>
      </w:r>
      <w:r w:rsidR="00401105" w:rsidRPr="00B65491">
        <w:rPr>
          <w:rFonts w:asciiTheme="minorHAnsi" w:hAnsiTheme="minorHAnsi" w:cstheme="minorHAnsi"/>
        </w:rPr>
        <w:t>series</w:t>
      </w:r>
      <w:r w:rsidR="00EA6428">
        <w:rPr>
          <w:rFonts w:asciiTheme="minorHAnsi" w:hAnsiTheme="minorHAnsi" w:cstheme="minorHAnsi"/>
        </w:rPr>
        <w:t xml:space="preserve"> </w:t>
      </w:r>
      <w:r w:rsidR="00401105" w:rsidRPr="00B65491">
        <w:rPr>
          <w:rFonts w:asciiTheme="minorHAnsi" w:hAnsiTheme="minorHAnsi" w:cstheme="minorHAnsi"/>
        </w:rPr>
        <w:t>of</w:t>
      </w:r>
      <w:r w:rsidR="00EA6428">
        <w:rPr>
          <w:rFonts w:asciiTheme="minorHAnsi" w:hAnsiTheme="minorHAnsi" w:cstheme="minorHAnsi"/>
        </w:rPr>
        <w:t xml:space="preserve"> </w:t>
      </w:r>
      <w:r w:rsidR="00401105" w:rsidRPr="00B65491">
        <w:rPr>
          <w:rFonts w:asciiTheme="minorHAnsi" w:hAnsiTheme="minorHAnsi" w:cstheme="minorHAnsi"/>
        </w:rPr>
        <w:t>questions</w:t>
      </w:r>
      <w:r w:rsidR="00EA6428">
        <w:rPr>
          <w:rFonts w:asciiTheme="minorHAnsi" w:hAnsiTheme="minorHAnsi" w:cstheme="minorHAnsi"/>
        </w:rPr>
        <w:t xml:space="preserve"> </w:t>
      </w:r>
      <w:r w:rsidR="00401105" w:rsidRPr="00B65491">
        <w:rPr>
          <w:rFonts w:asciiTheme="minorHAnsi" w:hAnsiTheme="minorHAnsi" w:cstheme="minorHAnsi"/>
        </w:rPr>
        <w:t>from</w:t>
      </w:r>
      <w:r w:rsidR="00EA6428">
        <w:rPr>
          <w:rFonts w:asciiTheme="minorHAnsi" w:hAnsiTheme="minorHAnsi" w:cstheme="minorHAnsi"/>
        </w:rPr>
        <w:t xml:space="preserve"> </w:t>
      </w:r>
      <w:r w:rsidR="00401105" w:rsidRPr="00B65491">
        <w:rPr>
          <w:rFonts w:asciiTheme="minorHAnsi" w:hAnsiTheme="minorHAnsi" w:cstheme="minorHAnsi"/>
        </w:rPr>
        <w:t>the</w:t>
      </w:r>
      <w:r w:rsidR="00EA6428">
        <w:rPr>
          <w:rFonts w:asciiTheme="minorHAnsi" w:hAnsiTheme="minorHAnsi" w:cstheme="minorHAnsi"/>
        </w:rPr>
        <w:t xml:space="preserve"> </w:t>
      </w:r>
      <w:r w:rsidR="00401105" w:rsidRPr="00B65491">
        <w:rPr>
          <w:rFonts w:asciiTheme="minorHAnsi" w:hAnsiTheme="minorHAnsi" w:cstheme="minorHAnsi"/>
        </w:rPr>
        <w:t>Inquiry.</w:t>
      </w:r>
      <w:r w:rsidR="00EA6428">
        <w:rPr>
          <w:rFonts w:asciiTheme="minorHAnsi" w:hAnsiTheme="minorHAnsi" w:cstheme="minorHAnsi"/>
        </w:rPr>
        <w:t xml:space="preserve">  </w:t>
      </w:r>
      <w:r w:rsidR="00401105" w:rsidRPr="00B65491">
        <w:rPr>
          <w:rFonts w:asciiTheme="minorHAnsi" w:hAnsiTheme="minorHAnsi" w:cstheme="minorHAnsi"/>
        </w:rPr>
        <w:t>The</w:t>
      </w:r>
      <w:r w:rsidR="00EA6428">
        <w:rPr>
          <w:rFonts w:asciiTheme="minorHAnsi" w:hAnsiTheme="minorHAnsi" w:cstheme="minorHAnsi"/>
        </w:rPr>
        <w:t xml:space="preserve"> </w:t>
      </w:r>
      <w:r w:rsidR="00CC2479" w:rsidRPr="00B65491">
        <w:rPr>
          <w:rFonts w:asciiTheme="minorHAnsi" w:hAnsiTheme="minorHAnsi" w:cstheme="minorHAnsi"/>
        </w:rPr>
        <w:t>Proponent</w:t>
      </w:r>
      <w:r w:rsidR="00EA6428">
        <w:rPr>
          <w:rFonts w:asciiTheme="minorHAnsi" w:hAnsiTheme="minorHAnsi" w:cstheme="minorHAnsi"/>
        </w:rPr>
        <w:t xml:space="preserve"> </w:t>
      </w:r>
      <w:r w:rsidR="00CC2479" w:rsidRPr="00B65491">
        <w:rPr>
          <w:rFonts w:asciiTheme="minorHAnsi" w:hAnsiTheme="minorHAnsi" w:cstheme="minorHAnsi"/>
        </w:rPr>
        <w:t>was</w:t>
      </w:r>
      <w:r w:rsidR="00EA6428">
        <w:rPr>
          <w:rFonts w:asciiTheme="minorHAnsi" w:hAnsiTheme="minorHAnsi" w:cstheme="minorHAnsi"/>
        </w:rPr>
        <w:t xml:space="preserve"> </w:t>
      </w:r>
      <w:r w:rsidR="00CC2479" w:rsidRPr="00B65491">
        <w:rPr>
          <w:rFonts w:asciiTheme="minorHAnsi" w:hAnsiTheme="minorHAnsi" w:cstheme="minorHAnsi"/>
        </w:rPr>
        <w:t>provided</w:t>
      </w:r>
      <w:r w:rsidR="00EA6428">
        <w:rPr>
          <w:rFonts w:asciiTheme="minorHAnsi" w:hAnsiTheme="minorHAnsi" w:cstheme="minorHAnsi"/>
        </w:rPr>
        <w:t xml:space="preserve"> </w:t>
      </w:r>
      <w:r w:rsidR="00CC2479" w:rsidRPr="00B65491">
        <w:rPr>
          <w:rFonts w:asciiTheme="minorHAnsi" w:hAnsiTheme="minorHAnsi" w:cstheme="minorHAnsi"/>
        </w:rPr>
        <w:t>with</w:t>
      </w:r>
      <w:r w:rsidR="00EA6428">
        <w:rPr>
          <w:rFonts w:asciiTheme="minorHAnsi" w:hAnsiTheme="minorHAnsi" w:cstheme="minorHAnsi"/>
        </w:rPr>
        <w:t xml:space="preserve"> </w:t>
      </w:r>
      <w:r w:rsidR="00CC2479" w:rsidRPr="00B65491">
        <w:rPr>
          <w:rFonts w:asciiTheme="minorHAnsi" w:hAnsiTheme="minorHAnsi" w:cstheme="minorHAnsi"/>
        </w:rPr>
        <w:t>an</w:t>
      </w:r>
      <w:r w:rsidR="00EA6428">
        <w:rPr>
          <w:rFonts w:asciiTheme="minorHAnsi" w:hAnsiTheme="minorHAnsi" w:cstheme="minorHAnsi"/>
        </w:rPr>
        <w:t xml:space="preserve"> </w:t>
      </w:r>
      <w:r w:rsidR="00CC2479" w:rsidRPr="00B65491">
        <w:rPr>
          <w:rFonts w:asciiTheme="minorHAnsi" w:hAnsiTheme="minorHAnsi" w:cstheme="minorHAnsi"/>
        </w:rPr>
        <w:t>opportunity</w:t>
      </w:r>
      <w:r w:rsidR="00EA6428">
        <w:rPr>
          <w:rFonts w:asciiTheme="minorHAnsi" w:hAnsiTheme="minorHAnsi" w:cstheme="minorHAnsi"/>
        </w:rPr>
        <w:t xml:space="preserve"> </w:t>
      </w:r>
      <w:r w:rsidR="00CC2479" w:rsidRPr="00B65491">
        <w:rPr>
          <w:rFonts w:asciiTheme="minorHAnsi" w:hAnsiTheme="minorHAnsi" w:cstheme="minorHAnsi"/>
        </w:rPr>
        <w:t>for</w:t>
      </w:r>
      <w:r w:rsidR="00EA6428">
        <w:rPr>
          <w:rFonts w:asciiTheme="minorHAnsi" w:hAnsiTheme="minorHAnsi" w:cstheme="minorHAnsi"/>
        </w:rPr>
        <w:t xml:space="preserve"> </w:t>
      </w:r>
      <w:r w:rsidR="00CC2479" w:rsidRPr="00B65491">
        <w:rPr>
          <w:rFonts w:asciiTheme="minorHAnsi" w:hAnsiTheme="minorHAnsi" w:cstheme="minorHAnsi"/>
        </w:rPr>
        <w:t>closing</w:t>
      </w:r>
      <w:r w:rsidR="00EA6428">
        <w:rPr>
          <w:rFonts w:asciiTheme="minorHAnsi" w:hAnsiTheme="minorHAnsi" w:cstheme="minorHAnsi"/>
        </w:rPr>
        <w:t xml:space="preserve"> </w:t>
      </w:r>
      <w:r w:rsidR="00CC2479" w:rsidRPr="00B65491">
        <w:rPr>
          <w:rFonts w:asciiTheme="minorHAnsi" w:hAnsiTheme="minorHAnsi" w:cstheme="minorHAnsi"/>
        </w:rPr>
        <w:t>comments.</w:t>
      </w:r>
    </w:p>
    <w:p w14:paraId="48068203" w14:textId="2455FD50" w:rsidR="00FF58DC" w:rsidRPr="00B65491" w:rsidRDefault="00FF58DC" w:rsidP="00FF58DC">
      <w:pPr>
        <w:pStyle w:val="Heading2"/>
        <w:rPr>
          <w:rFonts w:cstheme="minorHAnsi"/>
        </w:rPr>
      </w:pPr>
      <w:bookmarkStart w:id="36" w:name="_Toc65588900"/>
      <w:r w:rsidRPr="00B65491">
        <w:rPr>
          <w:rFonts w:cstheme="minorHAnsi"/>
        </w:rPr>
        <w:t>The</w:t>
      </w:r>
      <w:r w:rsidR="00EA6428">
        <w:rPr>
          <w:rFonts w:cstheme="minorHAnsi"/>
        </w:rPr>
        <w:t xml:space="preserve"> </w:t>
      </w:r>
      <w:r w:rsidRPr="00B65491">
        <w:rPr>
          <w:rFonts w:cstheme="minorHAnsi"/>
        </w:rPr>
        <w:t>Inquiry’s</w:t>
      </w:r>
      <w:r w:rsidR="00EA6428">
        <w:rPr>
          <w:rFonts w:cstheme="minorHAnsi"/>
        </w:rPr>
        <w:t xml:space="preserve"> </w:t>
      </w:r>
      <w:r w:rsidRPr="00B65491">
        <w:rPr>
          <w:rFonts w:cstheme="minorHAnsi"/>
        </w:rPr>
        <w:t>approach</w:t>
      </w:r>
      <w:bookmarkEnd w:id="29"/>
      <w:bookmarkEnd w:id="36"/>
    </w:p>
    <w:p w14:paraId="1DF5C52B" w14:textId="09A91348" w:rsidR="00FF58DC" w:rsidRDefault="00FF58DC" w:rsidP="00FF58DC">
      <w:pPr>
        <w:pStyle w:val="PPVBody"/>
        <w:rPr>
          <w:rFonts w:asciiTheme="minorHAnsi" w:hAnsiTheme="minorHAnsi" w:cstheme="minorHAnsi"/>
        </w:rPr>
      </w:pPr>
      <w:r w:rsidRPr="00B65491">
        <w:rPr>
          <w:rFonts w:asciiTheme="minorHAnsi" w:hAnsiTheme="minorHAnsi" w:cstheme="minorHAnsi"/>
        </w:rPr>
        <w:t>The</w:t>
      </w:r>
      <w:r w:rsidR="00EA6428">
        <w:rPr>
          <w:rFonts w:asciiTheme="minorHAnsi" w:hAnsiTheme="minorHAnsi" w:cstheme="minorHAnsi"/>
        </w:rPr>
        <w:t xml:space="preserve"> </w:t>
      </w:r>
      <w:r w:rsidR="00401105" w:rsidRPr="00B65491">
        <w:rPr>
          <w:rFonts w:asciiTheme="minorHAnsi" w:hAnsiTheme="minorHAnsi" w:cstheme="minorHAnsi"/>
        </w:rPr>
        <w:t>Inquiry</w:t>
      </w:r>
      <w:r w:rsidR="00EA6428">
        <w:rPr>
          <w:rFonts w:asciiTheme="minorHAnsi" w:hAnsiTheme="minorHAnsi" w:cstheme="minorHAnsi"/>
        </w:rPr>
        <w:t xml:space="preserve"> </w:t>
      </w:r>
      <w:r w:rsidR="00401105" w:rsidRPr="00B65491">
        <w:rPr>
          <w:rFonts w:asciiTheme="minorHAnsi" w:hAnsiTheme="minorHAnsi" w:cstheme="minorHAnsi"/>
        </w:rPr>
        <w:t>has</w:t>
      </w:r>
      <w:r w:rsidR="00EA6428">
        <w:rPr>
          <w:rFonts w:asciiTheme="minorHAnsi" w:hAnsiTheme="minorHAnsi" w:cstheme="minorHAnsi"/>
        </w:rPr>
        <w:t xml:space="preserve"> </w:t>
      </w:r>
      <w:r w:rsidRPr="00B65491">
        <w:rPr>
          <w:rFonts w:asciiTheme="minorHAnsi" w:hAnsiTheme="minorHAnsi" w:cstheme="minorHAnsi"/>
        </w:rPr>
        <w:t>considered</w:t>
      </w:r>
      <w:r w:rsidR="00EA6428">
        <w:rPr>
          <w:rFonts w:asciiTheme="minorHAnsi" w:hAnsiTheme="minorHAnsi" w:cstheme="minorHAnsi"/>
        </w:rPr>
        <w:t xml:space="preserve"> </w:t>
      </w:r>
      <w:r w:rsidRPr="00B65491">
        <w:rPr>
          <w:rFonts w:asciiTheme="minorHAnsi" w:hAnsiTheme="minorHAnsi" w:cstheme="minorHAnsi"/>
        </w:rPr>
        <w:t>all</w:t>
      </w:r>
      <w:r w:rsidR="00EA6428">
        <w:rPr>
          <w:rFonts w:asciiTheme="minorHAnsi" w:hAnsiTheme="minorHAnsi" w:cstheme="minorHAnsi"/>
        </w:rPr>
        <w:t xml:space="preserve"> </w:t>
      </w:r>
      <w:r w:rsidRPr="00B65491">
        <w:rPr>
          <w:rFonts w:asciiTheme="minorHAnsi" w:hAnsiTheme="minorHAnsi" w:cstheme="minorHAnsi"/>
        </w:rPr>
        <w:t>written</w:t>
      </w:r>
      <w:r w:rsidR="00EA6428">
        <w:rPr>
          <w:rFonts w:asciiTheme="minorHAnsi" w:hAnsiTheme="minorHAnsi" w:cstheme="minorHAnsi"/>
        </w:rPr>
        <w:t xml:space="preserve"> </w:t>
      </w:r>
      <w:r w:rsidRPr="00B65491">
        <w:rPr>
          <w:rFonts w:asciiTheme="minorHAnsi" w:hAnsiTheme="minorHAnsi" w:cstheme="minorHAnsi"/>
        </w:rPr>
        <w:t>submissions</w:t>
      </w:r>
      <w:r w:rsidR="00EA6428">
        <w:rPr>
          <w:rFonts w:asciiTheme="minorHAnsi" w:hAnsiTheme="minorHAnsi" w:cstheme="minorHAnsi"/>
        </w:rPr>
        <w:t xml:space="preserve"> </w:t>
      </w:r>
      <w:r w:rsidRPr="00B65491">
        <w:rPr>
          <w:rFonts w:asciiTheme="minorHAnsi" w:hAnsiTheme="minorHAnsi" w:cstheme="minorHAnsi"/>
        </w:rPr>
        <w:t>made</w:t>
      </w:r>
      <w:r w:rsidR="00EA6428">
        <w:rPr>
          <w:rFonts w:asciiTheme="minorHAnsi" w:hAnsiTheme="minorHAnsi" w:cstheme="minorHAnsi"/>
        </w:rPr>
        <w:t xml:space="preserve"> </w:t>
      </w:r>
      <w:r w:rsidRPr="00B65491">
        <w:rPr>
          <w:rFonts w:asciiTheme="minorHAnsi" w:hAnsiTheme="minorHAnsi" w:cstheme="minorHAnsi"/>
        </w:rPr>
        <w:t>in</w:t>
      </w:r>
      <w:r w:rsidR="00EA6428">
        <w:rPr>
          <w:rFonts w:asciiTheme="minorHAnsi" w:hAnsiTheme="minorHAnsi" w:cstheme="minorHAnsi"/>
        </w:rPr>
        <w:t xml:space="preserve"> </w:t>
      </w:r>
      <w:r w:rsidRPr="00B65491">
        <w:rPr>
          <w:rFonts w:asciiTheme="minorHAnsi" w:hAnsiTheme="minorHAnsi" w:cstheme="minorHAnsi"/>
        </w:rPr>
        <w:t>response</w:t>
      </w:r>
      <w:r w:rsidR="00EA6428">
        <w:rPr>
          <w:rFonts w:asciiTheme="minorHAnsi" w:hAnsiTheme="minorHAnsi" w:cstheme="minorHAnsi"/>
        </w:rPr>
        <w:t xml:space="preserve"> </w:t>
      </w:r>
      <w:r w:rsidRPr="00B65491">
        <w:rPr>
          <w:rFonts w:asciiTheme="minorHAnsi" w:hAnsiTheme="minorHAnsi" w:cstheme="minorHAnsi"/>
        </w:rPr>
        <w:t>to</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exhibition</w:t>
      </w:r>
      <w:r w:rsidR="00EA6428">
        <w:rPr>
          <w:rFonts w:asciiTheme="minorHAnsi" w:hAnsiTheme="minorHAnsi" w:cstheme="minorHAnsi"/>
        </w:rPr>
        <w:t xml:space="preserve"> </w:t>
      </w:r>
      <w:r w:rsidRPr="00B65491">
        <w:rPr>
          <w:rFonts w:asciiTheme="minorHAnsi" w:hAnsiTheme="minorHAnsi" w:cstheme="minorHAnsi"/>
        </w:rPr>
        <w:t>of</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00401105" w:rsidRPr="00B65491">
        <w:rPr>
          <w:rFonts w:asciiTheme="minorHAnsi" w:hAnsiTheme="minorHAnsi" w:cstheme="minorHAnsi"/>
        </w:rPr>
        <w:t>EES</w:t>
      </w:r>
      <w:r w:rsidR="00EA6428">
        <w:rPr>
          <w:rFonts w:asciiTheme="minorHAnsi" w:hAnsiTheme="minorHAnsi" w:cstheme="minorHAnsi"/>
        </w:rPr>
        <w:t xml:space="preserve"> </w:t>
      </w:r>
      <w:r w:rsidR="00401105" w:rsidRPr="00B65491">
        <w:rPr>
          <w:rFonts w:asciiTheme="minorHAnsi" w:hAnsiTheme="minorHAnsi" w:cstheme="minorHAnsi"/>
        </w:rPr>
        <w:t>and</w:t>
      </w:r>
      <w:r w:rsidR="00EA6428">
        <w:rPr>
          <w:rFonts w:asciiTheme="minorHAnsi" w:hAnsiTheme="minorHAnsi" w:cstheme="minorHAnsi"/>
        </w:rPr>
        <w:t xml:space="preserve"> </w:t>
      </w:r>
      <w:r w:rsidR="00401105" w:rsidRPr="00B65491">
        <w:rPr>
          <w:rFonts w:asciiTheme="minorHAnsi" w:hAnsiTheme="minorHAnsi" w:cstheme="minorHAnsi"/>
        </w:rPr>
        <w:t>related</w:t>
      </w:r>
      <w:r w:rsidR="00EA6428">
        <w:rPr>
          <w:rFonts w:asciiTheme="minorHAnsi" w:hAnsiTheme="minorHAnsi" w:cstheme="minorHAnsi"/>
        </w:rPr>
        <w:t xml:space="preserve"> </w:t>
      </w:r>
      <w:r w:rsidR="00401105" w:rsidRPr="00B65491">
        <w:rPr>
          <w:rFonts w:asciiTheme="minorHAnsi" w:hAnsiTheme="minorHAnsi" w:cstheme="minorHAnsi"/>
        </w:rPr>
        <w:t>documents</w:t>
      </w:r>
      <w:r w:rsidRPr="00B65491">
        <w:rPr>
          <w:rFonts w:asciiTheme="minorHAnsi" w:hAnsiTheme="minorHAnsi" w:cstheme="minorHAnsi"/>
        </w:rPr>
        <w:t>,</w:t>
      </w:r>
      <w:r w:rsidR="00EA6428">
        <w:rPr>
          <w:rFonts w:asciiTheme="minorHAnsi" w:hAnsiTheme="minorHAnsi" w:cstheme="minorHAnsi"/>
        </w:rPr>
        <w:t xml:space="preserve"> </w:t>
      </w:r>
      <w:r w:rsidRPr="00B65491">
        <w:rPr>
          <w:rFonts w:asciiTheme="minorHAnsi" w:hAnsiTheme="minorHAnsi" w:cstheme="minorHAnsi"/>
        </w:rPr>
        <w:t>observations</w:t>
      </w:r>
      <w:r w:rsidR="00EA6428">
        <w:rPr>
          <w:rFonts w:asciiTheme="minorHAnsi" w:hAnsiTheme="minorHAnsi" w:cstheme="minorHAnsi"/>
        </w:rPr>
        <w:t xml:space="preserve"> </w:t>
      </w:r>
      <w:r w:rsidRPr="00B65491">
        <w:rPr>
          <w:rFonts w:asciiTheme="minorHAnsi" w:hAnsiTheme="minorHAnsi" w:cstheme="minorHAnsi"/>
        </w:rPr>
        <w:t>from</w:t>
      </w:r>
      <w:r w:rsidR="00EA6428">
        <w:rPr>
          <w:rFonts w:asciiTheme="minorHAnsi" w:hAnsiTheme="minorHAnsi" w:cstheme="minorHAnsi"/>
        </w:rPr>
        <w:t xml:space="preserve"> </w:t>
      </w:r>
      <w:r w:rsidR="001701ED">
        <w:rPr>
          <w:rFonts w:asciiTheme="minorHAnsi" w:hAnsiTheme="minorHAnsi" w:cstheme="minorHAnsi"/>
        </w:rPr>
        <w:t xml:space="preserve">its </w:t>
      </w:r>
      <w:r w:rsidRPr="00B65491">
        <w:rPr>
          <w:rFonts w:asciiTheme="minorHAnsi" w:hAnsiTheme="minorHAnsi" w:cstheme="minorHAnsi"/>
        </w:rPr>
        <w:t>site</w:t>
      </w:r>
      <w:r w:rsidR="00EA6428">
        <w:rPr>
          <w:rFonts w:asciiTheme="minorHAnsi" w:hAnsiTheme="minorHAnsi" w:cstheme="minorHAnsi"/>
        </w:rPr>
        <w:t xml:space="preserve"> </w:t>
      </w:r>
      <w:r w:rsidRPr="00B65491">
        <w:rPr>
          <w:rFonts w:asciiTheme="minorHAnsi" w:hAnsiTheme="minorHAnsi" w:cstheme="minorHAnsi"/>
        </w:rPr>
        <w:t>visit,</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submissions</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00401105" w:rsidRPr="00B65491">
        <w:rPr>
          <w:rFonts w:asciiTheme="minorHAnsi" w:hAnsiTheme="minorHAnsi" w:cstheme="minorHAnsi"/>
        </w:rPr>
        <w:t>discussion</w:t>
      </w:r>
      <w:r w:rsidR="00EA6428">
        <w:rPr>
          <w:rFonts w:asciiTheme="minorHAnsi" w:hAnsiTheme="minorHAnsi" w:cstheme="minorHAnsi"/>
        </w:rPr>
        <w:t xml:space="preserve"> </w:t>
      </w:r>
      <w:r w:rsidR="00401105" w:rsidRPr="00B65491">
        <w:rPr>
          <w:rFonts w:asciiTheme="minorHAnsi" w:hAnsiTheme="minorHAnsi" w:cstheme="minorHAnsi"/>
        </w:rPr>
        <w:t>at</w:t>
      </w:r>
      <w:r w:rsidR="00EA6428">
        <w:rPr>
          <w:rFonts w:asciiTheme="minorHAnsi" w:hAnsiTheme="minorHAnsi" w:cstheme="minorHAnsi"/>
        </w:rPr>
        <w:t xml:space="preserve"> </w:t>
      </w:r>
      <w:r w:rsidR="00401105" w:rsidRPr="00B65491">
        <w:rPr>
          <w:rFonts w:asciiTheme="minorHAnsi" w:hAnsiTheme="minorHAnsi" w:cstheme="minorHAnsi"/>
        </w:rPr>
        <w:t>the</w:t>
      </w:r>
      <w:r w:rsidR="00EA6428">
        <w:rPr>
          <w:rFonts w:asciiTheme="minorHAnsi" w:hAnsiTheme="minorHAnsi" w:cstheme="minorHAnsi"/>
        </w:rPr>
        <w:t xml:space="preserve"> </w:t>
      </w:r>
      <w:r w:rsidR="00725415">
        <w:rPr>
          <w:rFonts w:asciiTheme="minorHAnsi" w:hAnsiTheme="minorHAnsi" w:cstheme="minorHAnsi"/>
        </w:rPr>
        <w:t>submitter conference</w:t>
      </w:r>
      <w:r w:rsidR="00401105" w:rsidRPr="00B65491">
        <w:rPr>
          <w:rFonts w:asciiTheme="minorHAnsi" w:hAnsiTheme="minorHAnsi" w:cstheme="minorHAnsi"/>
        </w:rPr>
        <w:t>.</w:t>
      </w:r>
      <w:r w:rsidR="00EA6428">
        <w:rPr>
          <w:rFonts w:asciiTheme="minorHAnsi" w:hAnsiTheme="minorHAnsi" w:cstheme="minorHAnsi"/>
        </w:rPr>
        <w:t xml:space="preserve">  </w:t>
      </w:r>
      <w:r w:rsidRPr="00B65491">
        <w:rPr>
          <w:rFonts w:asciiTheme="minorHAnsi" w:hAnsiTheme="minorHAnsi" w:cstheme="minorHAnsi"/>
        </w:rPr>
        <w:t>It</w:t>
      </w:r>
      <w:r w:rsidR="00EA6428">
        <w:rPr>
          <w:rFonts w:asciiTheme="minorHAnsi" w:hAnsiTheme="minorHAnsi" w:cstheme="minorHAnsi"/>
        </w:rPr>
        <w:t xml:space="preserve"> </w:t>
      </w:r>
      <w:r w:rsidRPr="00B65491">
        <w:rPr>
          <w:rFonts w:asciiTheme="minorHAnsi" w:hAnsiTheme="minorHAnsi" w:cstheme="minorHAnsi"/>
        </w:rPr>
        <w:t>has</w:t>
      </w:r>
      <w:r w:rsidR="00EA6428">
        <w:rPr>
          <w:rFonts w:asciiTheme="minorHAnsi" w:hAnsiTheme="minorHAnsi" w:cstheme="minorHAnsi"/>
        </w:rPr>
        <w:t xml:space="preserve"> </w:t>
      </w:r>
      <w:r w:rsidRPr="00B65491">
        <w:rPr>
          <w:rFonts w:asciiTheme="minorHAnsi" w:hAnsiTheme="minorHAnsi" w:cstheme="minorHAnsi"/>
        </w:rPr>
        <w:t>reviewed</w:t>
      </w:r>
      <w:r w:rsidR="00EA6428">
        <w:rPr>
          <w:rFonts w:asciiTheme="minorHAnsi" w:hAnsiTheme="minorHAnsi" w:cstheme="minorHAnsi"/>
        </w:rPr>
        <w:t xml:space="preserve"> </w:t>
      </w:r>
      <w:r w:rsidRPr="00B65491">
        <w:rPr>
          <w:rFonts w:asciiTheme="minorHAnsi" w:hAnsiTheme="minorHAnsi" w:cstheme="minorHAnsi"/>
        </w:rPr>
        <w:t>a</w:t>
      </w:r>
      <w:r w:rsidR="00EA6428">
        <w:rPr>
          <w:rFonts w:asciiTheme="minorHAnsi" w:hAnsiTheme="minorHAnsi" w:cstheme="minorHAnsi"/>
        </w:rPr>
        <w:t xml:space="preserve"> </w:t>
      </w:r>
      <w:r w:rsidRPr="00B65491">
        <w:rPr>
          <w:rFonts w:asciiTheme="minorHAnsi" w:hAnsiTheme="minorHAnsi" w:cstheme="minorHAnsi"/>
        </w:rPr>
        <w:t>large</w:t>
      </w:r>
      <w:r w:rsidR="00EA6428">
        <w:rPr>
          <w:rFonts w:asciiTheme="minorHAnsi" w:hAnsiTheme="minorHAnsi" w:cstheme="minorHAnsi"/>
        </w:rPr>
        <w:t xml:space="preserve"> </w:t>
      </w:r>
      <w:r w:rsidRPr="00B65491">
        <w:rPr>
          <w:rFonts w:asciiTheme="minorHAnsi" w:hAnsiTheme="minorHAnsi" w:cstheme="minorHAnsi"/>
        </w:rPr>
        <w:t>volume</w:t>
      </w:r>
      <w:r w:rsidR="00EA6428">
        <w:rPr>
          <w:rFonts w:asciiTheme="minorHAnsi" w:hAnsiTheme="minorHAnsi" w:cstheme="minorHAnsi"/>
        </w:rPr>
        <w:t xml:space="preserve"> </w:t>
      </w:r>
      <w:r w:rsidRPr="00B65491">
        <w:rPr>
          <w:rFonts w:asciiTheme="minorHAnsi" w:hAnsiTheme="minorHAnsi" w:cstheme="minorHAnsi"/>
        </w:rPr>
        <w:t>of</w:t>
      </w:r>
      <w:r w:rsidR="00EA6428">
        <w:rPr>
          <w:rFonts w:asciiTheme="minorHAnsi" w:hAnsiTheme="minorHAnsi" w:cstheme="minorHAnsi"/>
        </w:rPr>
        <w:t xml:space="preserve"> </w:t>
      </w:r>
      <w:r w:rsidRPr="00B65491">
        <w:rPr>
          <w:rFonts w:asciiTheme="minorHAnsi" w:hAnsiTheme="minorHAnsi" w:cstheme="minorHAnsi"/>
        </w:rPr>
        <w:t>material,</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has</w:t>
      </w:r>
      <w:r w:rsidR="00EA6428">
        <w:rPr>
          <w:rFonts w:asciiTheme="minorHAnsi" w:hAnsiTheme="minorHAnsi" w:cstheme="minorHAnsi"/>
        </w:rPr>
        <w:t xml:space="preserve"> </w:t>
      </w:r>
      <w:r w:rsidRPr="00B65491">
        <w:rPr>
          <w:rFonts w:asciiTheme="minorHAnsi" w:hAnsiTheme="minorHAnsi" w:cstheme="minorHAnsi"/>
        </w:rPr>
        <w:t>had</w:t>
      </w:r>
      <w:r w:rsidR="00EA6428">
        <w:rPr>
          <w:rFonts w:asciiTheme="minorHAnsi" w:hAnsiTheme="minorHAnsi" w:cstheme="minorHAnsi"/>
        </w:rPr>
        <w:t xml:space="preserve"> </w:t>
      </w:r>
      <w:r w:rsidRPr="00B65491">
        <w:rPr>
          <w:rFonts w:asciiTheme="minorHAnsi" w:hAnsiTheme="minorHAnsi" w:cstheme="minorHAnsi"/>
        </w:rPr>
        <w:t>to</w:t>
      </w:r>
      <w:r w:rsidR="00EA6428">
        <w:rPr>
          <w:rFonts w:asciiTheme="minorHAnsi" w:hAnsiTheme="minorHAnsi" w:cstheme="minorHAnsi"/>
        </w:rPr>
        <w:t xml:space="preserve"> </w:t>
      </w:r>
      <w:r w:rsidRPr="00B65491">
        <w:rPr>
          <w:rFonts w:asciiTheme="minorHAnsi" w:hAnsiTheme="minorHAnsi" w:cstheme="minorHAnsi"/>
        </w:rPr>
        <w:t>be</w:t>
      </w:r>
      <w:r w:rsidR="00EA6428">
        <w:rPr>
          <w:rFonts w:asciiTheme="minorHAnsi" w:hAnsiTheme="minorHAnsi" w:cstheme="minorHAnsi"/>
        </w:rPr>
        <w:t xml:space="preserve"> </w:t>
      </w:r>
      <w:r w:rsidRPr="00B65491">
        <w:rPr>
          <w:rFonts w:asciiTheme="minorHAnsi" w:hAnsiTheme="minorHAnsi" w:cstheme="minorHAnsi"/>
        </w:rPr>
        <w:t>selective</w:t>
      </w:r>
      <w:r w:rsidR="00EA6428">
        <w:rPr>
          <w:rFonts w:asciiTheme="minorHAnsi" w:hAnsiTheme="minorHAnsi" w:cstheme="minorHAnsi"/>
        </w:rPr>
        <w:t xml:space="preserve"> </w:t>
      </w:r>
      <w:r w:rsidRPr="00B65491">
        <w:rPr>
          <w:rFonts w:asciiTheme="minorHAnsi" w:hAnsiTheme="minorHAnsi" w:cstheme="minorHAnsi"/>
        </w:rPr>
        <w:t>in</w:t>
      </w:r>
      <w:r w:rsidR="00EA6428">
        <w:rPr>
          <w:rFonts w:asciiTheme="minorHAnsi" w:hAnsiTheme="minorHAnsi" w:cstheme="minorHAnsi"/>
        </w:rPr>
        <w:t xml:space="preserve"> </w:t>
      </w:r>
      <w:r w:rsidRPr="00B65491">
        <w:rPr>
          <w:rFonts w:asciiTheme="minorHAnsi" w:hAnsiTheme="minorHAnsi" w:cstheme="minorHAnsi"/>
        </w:rPr>
        <w:t>referring</w:t>
      </w:r>
      <w:r w:rsidR="00EA6428">
        <w:rPr>
          <w:rFonts w:asciiTheme="minorHAnsi" w:hAnsiTheme="minorHAnsi" w:cstheme="minorHAnsi"/>
        </w:rPr>
        <w:t xml:space="preserve"> </w:t>
      </w:r>
      <w:r w:rsidRPr="00B65491">
        <w:rPr>
          <w:rFonts w:asciiTheme="minorHAnsi" w:hAnsiTheme="minorHAnsi" w:cstheme="minorHAnsi"/>
        </w:rPr>
        <w:t>to</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more</w:t>
      </w:r>
      <w:r w:rsidR="00EA6428">
        <w:rPr>
          <w:rFonts w:asciiTheme="minorHAnsi" w:hAnsiTheme="minorHAnsi" w:cstheme="minorHAnsi"/>
        </w:rPr>
        <w:t xml:space="preserve"> </w:t>
      </w:r>
      <w:r w:rsidRPr="00B65491">
        <w:rPr>
          <w:rFonts w:asciiTheme="minorHAnsi" w:hAnsiTheme="minorHAnsi" w:cstheme="minorHAnsi"/>
        </w:rPr>
        <w:t>relevant</w:t>
      </w:r>
      <w:r w:rsidR="00EA6428">
        <w:rPr>
          <w:rFonts w:asciiTheme="minorHAnsi" w:hAnsiTheme="minorHAnsi" w:cstheme="minorHAnsi"/>
        </w:rPr>
        <w:t xml:space="preserve"> </w:t>
      </w:r>
      <w:r w:rsidRPr="00B65491">
        <w:rPr>
          <w:rFonts w:asciiTheme="minorHAnsi" w:hAnsiTheme="minorHAnsi" w:cstheme="minorHAnsi"/>
        </w:rPr>
        <w:t>or</w:t>
      </w:r>
      <w:r w:rsidR="00EA6428">
        <w:rPr>
          <w:rFonts w:asciiTheme="minorHAnsi" w:hAnsiTheme="minorHAnsi" w:cstheme="minorHAnsi"/>
        </w:rPr>
        <w:t xml:space="preserve"> </w:t>
      </w:r>
      <w:r w:rsidRPr="00B65491">
        <w:rPr>
          <w:rFonts w:asciiTheme="minorHAnsi" w:hAnsiTheme="minorHAnsi" w:cstheme="minorHAnsi"/>
        </w:rPr>
        <w:t>determinative</w:t>
      </w:r>
      <w:r w:rsidR="00EA6428">
        <w:rPr>
          <w:rFonts w:asciiTheme="minorHAnsi" w:hAnsiTheme="minorHAnsi" w:cstheme="minorHAnsi"/>
        </w:rPr>
        <w:t xml:space="preserve"> </w:t>
      </w:r>
      <w:r w:rsidRPr="00B65491">
        <w:rPr>
          <w:rFonts w:asciiTheme="minorHAnsi" w:hAnsiTheme="minorHAnsi" w:cstheme="minorHAnsi"/>
        </w:rPr>
        <w:t>material</w:t>
      </w:r>
      <w:r w:rsidR="00EA6428">
        <w:rPr>
          <w:rFonts w:asciiTheme="minorHAnsi" w:hAnsiTheme="minorHAnsi" w:cstheme="minorHAnsi"/>
        </w:rPr>
        <w:t xml:space="preserve"> </w:t>
      </w:r>
      <w:r w:rsidRPr="00B65491">
        <w:rPr>
          <w:rFonts w:asciiTheme="minorHAnsi" w:hAnsiTheme="minorHAnsi" w:cstheme="minorHAnsi"/>
        </w:rPr>
        <w:t>in</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Report.</w:t>
      </w:r>
      <w:r w:rsidR="00EA6428">
        <w:rPr>
          <w:rFonts w:asciiTheme="minorHAnsi" w:hAnsiTheme="minorHAnsi" w:cstheme="minorHAnsi"/>
        </w:rPr>
        <w:t xml:space="preserve">  </w:t>
      </w:r>
      <w:r w:rsidRPr="00B65491">
        <w:rPr>
          <w:rFonts w:asciiTheme="minorHAnsi" w:hAnsiTheme="minorHAnsi" w:cstheme="minorHAnsi"/>
        </w:rPr>
        <w:t>All</w:t>
      </w:r>
      <w:r w:rsidR="00EA6428">
        <w:rPr>
          <w:rFonts w:asciiTheme="minorHAnsi" w:hAnsiTheme="minorHAnsi" w:cstheme="minorHAnsi"/>
        </w:rPr>
        <w:t xml:space="preserve"> </w:t>
      </w:r>
      <w:r w:rsidRPr="00B65491">
        <w:rPr>
          <w:rFonts w:asciiTheme="minorHAnsi" w:hAnsiTheme="minorHAnsi" w:cstheme="minorHAnsi"/>
        </w:rPr>
        <w:t>submissions</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materials</w:t>
      </w:r>
      <w:r w:rsidR="00EA6428">
        <w:rPr>
          <w:rFonts w:asciiTheme="minorHAnsi" w:hAnsiTheme="minorHAnsi" w:cstheme="minorHAnsi"/>
        </w:rPr>
        <w:t xml:space="preserve"> </w:t>
      </w:r>
      <w:r w:rsidRPr="00B65491">
        <w:rPr>
          <w:rFonts w:asciiTheme="minorHAnsi" w:hAnsiTheme="minorHAnsi" w:cstheme="minorHAnsi"/>
        </w:rPr>
        <w:t>have</w:t>
      </w:r>
      <w:r w:rsidR="00EA6428">
        <w:rPr>
          <w:rFonts w:asciiTheme="minorHAnsi" w:hAnsiTheme="minorHAnsi" w:cstheme="minorHAnsi"/>
        </w:rPr>
        <w:t xml:space="preserve"> </w:t>
      </w:r>
      <w:r w:rsidRPr="00B65491">
        <w:rPr>
          <w:rFonts w:asciiTheme="minorHAnsi" w:hAnsiTheme="minorHAnsi" w:cstheme="minorHAnsi"/>
        </w:rPr>
        <w:t>been</w:t>
      </w:r>
      <w:r w:rsidR="00EA6428">
        <w:rPr>
          <w:rFonts w:asciiTheme="minorHAnsi" w:hAnsiTheme="minorHAnsi" w:cstheme="minorHAnsi"/>
        </w:rPr>
        <w:t xml:space="preserve"> </w:t>
      </w:r>
      <w:r w:rsidRPr="00B65491">
        <w:rPr>
          <w:rFonts w:asciiTheme="minorHAnsi" w:hAnsiTheme="minorHAnsi" w:cstheme="minorHAnsi"/>
        </w:rPr>
        <w:t>considered</w:t>
      </w:r>
      <w:r w:rsidR="00EA6428">
        <w:rPr>
          <w:rFonts w:asciiTheme="minorHAnsi" w:hAnsiTheme="minorHAnsi" w:cstheme="minorHAnsi"/>
        </w:rPr>
        <w:t xml:space="preserve"> </w:t>
      </w:r>
      <w:r w:rsidRPr="00B65491">
        <w:rPr>
          <w:rFonts w:asciiTheme="minorHAnsi" w:hAnsiTheme="minorHAnsi" w:cstheme="minorHAnsi"/>
        </w:rPr>
        <w:t>by</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00401105" w:rsidRPr="00B65491">
        <w:rPr>
          <w:rFonts w:asciiTheme="minorHAnsi" w:hAnsiTheme="minorHAnsi" w:cstheme="minorHAnsi"/>
        </w:rPr>
        <w:t>Inquiry</w:t>
      </w:r>
      <w:r w:rsidR="00EA6428">
        <w:rPr>
          <w:rFonts w:asciiTheme="minorHAnsi" w:hAnsiTheme="minorHAnsi" w:cstheme="minorHAnsi"/>
        </w:rPr>
        <w:t xml:space="preserve"> </w:t>
      </w:r>
      <w:r w:rsidRPr="00B65491">
        <w:rPr>
          <w:rFonts w:asciiTheme="minorHAnsi" w:hAnsiTheme="minorHAnsi" w:cstheme="minorHAnsi"/>
        </w:rPr>
        <w:t>in</w:t>
      </w:r>
      <w:r w:rsidR="00EA6428">
        <w:rPr>
          <w:rFonts w:asciiTheme="minorHAnsi" w:hAnsiTheme="minorHAnsi" w:cstheme="minorHAnsi"/>
        </w:rPr>
        <w:t xml:space="preserve"> </w:t>
      </w:r>
      <w:r w:rsidRPr="00B65491">
        <w:rPr>
          <w:rFonts w:asciiTheme="minorHAnsi" w:hAnsiTheme="minorHAnsi" w:cstheme="minorHAnsi"/>
        </w:rPr>
        <w:t>reaching</w:t>
      </w:r>
      <w:r w:rsidR="00EA6428">
        <w:rPr>
          <w:rFonts w:asciiTheme="minorHAnsi" w:hAnsiTheme="minorHAnsi" w:cstheme="minorHAnsi"/>
        </w:rPr>
        <w:t xml:space="preserve"> </w:t>
      </w:r>
      <w:r w:rsidRPr="00B65491">
        <w:rPr>
          <w:rFonts w:asciiTheme="minorHAnsi" w:hAnsiTheme="minorHAnsi" w:cstheme="minorHAnsi"/>
        </w:rPr>
        <w:t>its</w:t>
      </w:r>
      <w:r w:rsidR="00EA6428">
        <w:rPr>
          <w:rFonts w:asciiTheme="minorHAnsi" w:hAnsiTheme="minorHAnsi" w:cstheme="minorHAnsi"/>
        </w:rPr>
        <w:t xml:space="preserve"> </w:t>
      </w:r>
      <w:r w:rsidRPr="00B65491">
        <w:rPr>
          <w:rFonts w:asciiTheme="minorHAnsi" w:hAnsiTheme="minorHAnsi" w:cstheme="minorHAnsi"/>
        </w:rPr>
        <w:t>conclusions,</w:t>
      </w:r>
      <w:r w:rsidR="00EA6428">
        <w:rPr>
          <w:rFonts w:asciiTheme="minorHAnsi" w:hAnsiTheme="minorHAnsi" w:cstheme="minorHAnsi"/>
        </w:rPr>
        <w:t xml:space="preserve"> </w:t>
      </w:r>
      <w:r w:rsidRPr="00B65491">
        <w:rPr>
          <w:rFonts w:asciiTheme="minorHAnsi" w:hAnsiTheme="minorHAnsi" w:cstheme="minorHAnsi"/>
        </w:rPr>
        <w:t>regardless</w:t>
      </w:r>
      <w:r w:rsidR="00EA6428">
        <w:rPr>
          <w:rFonts w:asciiTheme="minorHAnsi" w:hAnsiTheme="minorHAnsi" w:cstheme="minorHAnsi"/>
        </w:rPr>
        <w:t xml:space="preserve"> </w:t>
      </w:r>
      <w:r w:rsidRPr="00B65491">
        <w:rPr>
          <w:rFonts w:asciiTheme="minorHAnsi" w:hAnsiTheme="minorHAnsi" w:cstheme="minorHAnsi"/>
        </w:rPr>
        <w:t>of</w:t>
      </w:r>
      <w:r w:rsidR="00EA6428">
        <w:rPr>
          <w:rFonts w:asciiTheme="minorHAnsi" w:hAnsiTheme="minorHAnsi" w:cstheme="minorHAnsi"/>
        </w:rPr>
        <w:t xml:space="preserve"> </w:t>
      </w:r>
      <w:r w:rsidRPr="00B65491">
        <w:rPr>
          <w:rFonts w:asciiTheme="minorHAnsi" w:hAnsiTheme="minorHAnsi" w:cstheme="minorHAnsi"/>
        </w:rPr>
        <w:t>whether</w:t>
      </w:r>
      <w:r w:rsidR="00EA6428">
        <w:rPr>
          <w:rFonts w:asciiTheme="minorHAnsi" w:hAnsiTheme="minorHAnsi" w:cstheme="minorHAnsi"/>
        </w:rPr>
        <w:t xml:space="preserve"> </w:t>
      </w:r>
      <w:r w:rsidRPr="00B65491">
        <w:rPr>
          <w:rFonts w:asciiTheme="minorHAnsi" w:hAnsiTheme="minorHAnsi" w:cstheme="minorHAnsi"/>
        </w:rPr>
        <w:t>they</w:t>
      </w:r>
      <w:r w:rsidR="00EA6428">
        <w:rPr>
          <w:rFonts w:asciiTheme="minorHAnsi" w:hAnsiTheme="minorHAnsi" w:cstheme="minorHAnsi"/>
        </w:rPr>
        <w:t xml:space="preserve"> </w:t>
      </w:r>
      <w:r w:rsidRPr="00B65491">
        <w:rPr>
          <w:rFonts w:asciiTheme="minorHAnsi" w:hAnsiTheme="minorHAnsi" w:cstheme="minorHAnsi"/>
        </w:rPr>
        <w:t>are</w:t>
      </w:r>
      <w:r w:rsidR="00EA6428">
        <w:rPr>
          <w:rFonts w:asciiTheme="minorHAnsi" w:hAnsiTheme="minorHAnsi" w:cstheme="minorHAnsi"/>
        </w:rPr>
        <w:t xml:space="preserve"> </w:t>
      </w:r>
      <w:r w:rsidRPr="00B65491">
        <w:rPr>
          <w:rFonts w:asciiTheme="minorHAnsi" w:hAnsiTheme="minorHAnsi" w:cstheme="minorHAnsi"/>
        </w:rPr>
        <w:t>specifically</w:t>
      </w:r>
      <w:r w:rsidR="00EA6428">
        <w:rPr>
          <w:rFonts w:asciiTheme="minorHAnsi" w:hAnsiTheme="minorHAnsi" w:cstheme="minorHAnsi"/>
        </w:rPr>
        <w:t xml:space="preserve"> </w:t>
      </w:r>
      <w:r w:rsidRPr="00B65491">
        <w:rPr>
          <w:rFonts w:asciiTheme="minorHAnsi" w:hAnsiTheme="minorHAnsi" w:cstheme="minorHAnsi"/>
        </w:rPr>
        <w:t>mentioned</w:t>
      </w:r>
      <w:r w:rsidR="00EA6428">
        <w:rPr>
          <w:rFonts w:asciiTheme="minorHAnsi" w:hAnsiTheme="minorHAnsi" w:cstheme="minorHAnsi"/>
        </w:rPr>
        <w:t xml:space="preserve"> </w:t>
      </w:r>
      <w:r w:rsidRPr="00B65491">
        <w:rPr>
          <w:rFonts w:asciiTheme="minorHAnsi" w:hAnsiTheme="minorHAnsi" w:cstheme="minorHAnsi"/>
        </w:rPr>
        <w:t>in</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001701ED">
        <w:rPr>
          <w:rFonts w:asciiTheme="minorHAnsi" w:hAnsiTheme="minorHAnsi" w:cstheme="minorHAnsi"/>
        </w:rPr>
        <w:t>r</w:t>
      </w:r>
      <w:r w:rsidRPr="00B65491">
        <w:rPr>
          <w:rFonts w:asciiTheme="minorHAnsi" w:hAnsiTheme="minorHAnsi" w:cstheme="minorHAnsi"/>
        </w:rPr>
        <w:t>eport.</w:t>
      </w:r>
    </w:p>
    <w:p w14:paraId="362DFBF5" w14:textId="3AD28B16" w:rsidR="00921AA0" w:rsidRDefault="000125C6" w:rsidP="00921AA0">
      <w:pPr>
        <w:pStyle w:val="PPVBody"/>
        <w:rPr>
          <w:rFonts w:asciiTheme="minorHAnsi" w:hAnsiTheme="minorHAnsi" w:cstheme="minorHAnsi"/>
        </w:rPr>
      </w:pPr>
      <w:r w:rsidRPr="00D3398F">
        <w:rPr>
          <w:rFonts w:asciiTheme="minorHAnsi" w:hAnsiTheme="minorHAnsi" w:cstheme="minorHAnsi"/>
        </w:rPr>
        <w:t xml:space="preserve">Part B of this report contains the Inquiry’s analysis of the specific impacts of the Project, including the proposed </w:t>
      </w:r>
      <w:r w:rsidR="004673FD">
        <w:rPr>
          <w:rFonts w:asciiTheme="minorHAnsi" w:hAnsiTheme="minorHAnsi" w:cstheme="minorHAnsi"/>
        </w:rPr>
        <w:t>EMM</w:t>
      </w:r>
      <w:r w:rsidRPr="00D3398F">
        <w:rPr>
          <w:rFonts w:asciiTheme="minorHAnsi" w:hAnsiTheme="minorHAnsi" w:cstheme="minorHAnsi"/>
        </w:rPr>
        <w:t>s contained in the E</w:t>
      </w:r>
      <w:r w:rsidR="00D3398F">
        <w:rPr>
          <w:rFonts w:asciiTheme="minorHAnsi" w:hAnsiTheme="minorHAnsi" w:cstheme="minorHAnsi"/>
        </w:rPr>
        <w:t>MF</w:t>
      </w:r>
      <w:r w:rsidRPr="00D3398F">
        <w:rPr>
          <w:rFonts w:asciiTheme="minorHAnsi" w:hAnsiTheme="minorHAnsi" w:cstheme="minorHAnsi"/>
        </w:rPr>
        <w:t xml:space="preserve"> for mitigating those impacts.  </w:t>
      </w:r>
      <w:r w:rsidR="00921AA0" w:rsidRPr="00D3398F">
        <w:rPr>
          <w:rFonts w:asciiTheme="minorHAnsi" w:hAnsiTheme="minorHAnsi" w:cstheme="minorHAnsi"/>
        </w:rPr>
        <w:t xml:space="preserve">The Inquiry has made specific recommendations in the relevant issue chapter where it considers that adjustments or additions to the </w:t>
      </w:r>
      <w:r w:rsidR="004673FD">
        <w:rPr>
          <w:rFonts w:asciiTheme="minorHAnsi" w:hAnsiTheme="minorHAnsi" w:cstheme="minorHAnsi"/>
        </w:rPr>
        <w:t>EMM</w:t>
      </w:r>
      <w:r w:rsidR="00921AA0">
        <w:rPr>
          <w:rFonts w:asciiTheme="minorHAnsi" w:hAnsiTheme="minorHAnsi" w:cstheme="minorHAnsi"/>
        </w:rPr>
        <w:t xml:space="preserve">s </w:t>
      </w:r>
      <w:r w:rsidR="00921AA0" w:rsidRPr="00D3398F">
        <w:rPr>
          <w:rFonts w:asciiTheme="minorHAnsi" w:hAnsiTheme="minorHAnsi" w:cstheme="minorHAnsi"/>
        </w:rPr>
        <w:t xml:space="preserve">are required.  If no specific recommendations are made, the Inquiry supports the </w:t>
      </w:r>
      <w:r w:rsidR="004673FD">
        <w:rPr>
          <w:rFonts w:asciiTheme="minorHAnsi" w:hAnsiTheme="minorHAnsi" w:cstheme="minorHAnsi"/>
        </w:rPr>
        <w:t>EMM</w:t>
      </w:r>
      <w:r w:rsidR="00921AA0">
        <w:rPr>
          <w:rFonts w:asciiTheme="minorHAnsi" w:hAnsiTheme="minorHAnsi" w:cstheme="minorHAnsi"/>
        </w:rPr>
        <w:t>s</w:t>
      </w:r>
      <w:r w:rsidR="00921AA0" w:rsidRPr="00D3398F">
        <w:rPr>
          <w:rFonts w:asciiTheme="minorHAnsi" w:hAnsiTheme="minorHAnsi" w:cstheme="minorHAnsi"/>
        </w:rPr>
        <w:t xml:space="preserve"> as exhibited.</w:t>
      </w:r>
    </w:p>
    <w:p w14:paraId="2902CBEF" w14:textId="3445E6B4" w:rsidR="00D3398F" w:rsidRDefault="00D3398F" w:rsidP="00D3398F">
      <w:pPr>
        <w:pStyle w:val="PPVBody"/>
      </w:pPr>
      <w:r>
        <w:lastRenderedPageBreak/>
        <w:t>In assessing the impacts of the Project</w:t>
      </w:r>
      <w:r w:rsidRPr="007C29B8">
        <w:t xml:space="preserve"> </w:t>
      </w:r>
      <w:r>
        <w:t xml:space="preserve">and </w:t>
      </w:r>
      <w:r w:rsidRPr="000554AB">
        <w:t xml:space="preserve">the effectiveness of the proposed </w:t>
      </w:r>
      <w:r w:rsidR="004673FD">
        <w:t>EMM</w:t>
      </w:r>
      <w:r w:rsidRPr="000554AB">
        <w:t>s</w:t>
      </w:r>
      <w:r>
        <w:t>, t</w:t>
      </w:r>
      <w:r w:rsidRPr="000554AB">
        <w:t xml:space="preserve">he Inquiry has adopted </w:t>
      </w:r>
      <w:r>
        <w:t>an</w:t>
      </w:r>
      <w:r w:rsidRPr="000554AB">
        <w:t xml:space="preserve"> evidence based approach</w:t>
      </w:r>
      <w:r>
        <w:t xml:space="preserve"> – albeit on the basis of the limited material before the Inquiry (</w:t>
      </w:r>
      <w:r w:rsidR="00921AA0">
        <w:t>see below</w:t>
      </w:r>
      <w:r>
        <w:t>)</w:t>
      </w:r>
      <w:r w:rsidRPr="000554AB">
        <w:t>.</w:t>
      </w:r>
      <w:r>
        <w:t xml:space="preserve">  </w:t>
      </w:r>
      <w:r w:rsidR="00921AA0">
        <w:t xml:space="preserve">In making its recommendations the Inquiry </w:t>
      </w:r>
      <w:r>
        <w:t>has sought to apply a proportional response, with a focus on preventing harm where possible</w:t>
      </w:r>
      <w:r w:rsidR="00921AA0">
        <w:t>, in accordance with the principles of sustainable development</w:t>
      </w:r>
      <w:r>
        <w:t>.</w:t>
      </w:r>
    </w:p>
    <w:p w14:paraId="600877DD" w14:textId="71D1ED00" w:rsidR="00FF58DC" w:rsidRPr="00B65491" w:rsidRDefault="00FF58DC" w:rsidP="00FF58DC">
      <w:pPr>
        <w:pStyle w:val="Heading2"/>
        <w:rPr>
          <w:rFonts w:cstheme="minorHAnsi"/>
        </w:rPr>
      </w:pPr>
      <w:bookmarkStart w:id="37" w:name="_Ref64473832"/>
      <w:bookmarkStart w:id="38" w:name="_Toc65588901"/>
      <w:r w:rsidRPr="00B65491">
        <w:rPr>
          <w:rFonts w:cstheme="minorHAnsi"/>
        </w:rPr>
        <w:t>Limitations</w:t>
      </w:r>
      <w:bookmarkEnd w:id="37"/>
      <w:bookmarkEnd w:id="38"/>
    </w:p>
    <w:p w14:paraId="24804544" w14:textId="193CA857" w:rsidR="00FF58DC" w:rsidRPr="00B65491" w:rsidRDefault="00405771" w:rsidP="00FF58DC">
      <w:pPr>
        <w:pStyle w:val="PPVBody"/>
        <w:rPr>
          <w:rFonts w:asciiTheme="minorHAnsi" w:hAnsiTheme="minorHAnsi" w:cstheme="minorHAnsi"/>
        </w:rPr>
      </w:pPr>
      <w:r>
        <w:rPr>
          <w:rFonts w:asciiTheme="minorHAnsi" w:hAnsiTheme="minorHAnsi" w:cstheme="minorHAnsi"/>
        </w:rPr>
        <w:t>The</w:t>
      </w:r>
      <w:r w:rsidR="00EA6428">
        <w:rPr>
          <w:rFonts w:asciiTheme="minorHAnsi" w:hAnsiTheme="minorHAnsi" w:cstheme="minorHAnsi"/>
        </w:rPr>
        <w:t xml:space="preserve"> </w:t>
      </w:r>
      <w:r w:rsidR="00D76D0B" w:rsidRPr="00B65491">
        <w:rPr>
          <w:rFonts w:asciiTheme="minorHAnsi" w:hAnsiTheme="minorHAnsi" w:cstheme="minorHAnsi"/>
        </w:rPr>
        <w:t>submitter</w:t>
      </w:r>
      <w:r w:rsidR="00EA6428">
        <w:rPr>
          <w:rFonts w:asciiTheme="minorHAnsi" w:hAnsiTheme="minorHAnsi" w:cstheme="minorHAnsi"/>
        </w:rPr>
        <w:t xml:space="preserve"> </w:t>
      </w:r>
      <w:r w:rsidR="00D76D0B" w:rsidRPr="00B65491">
        <w:rPr>
          <w:rFonts w:asciiTheme="minorHAnsi" w:hAnsiTheme="minorHAnsi" w:cstheme="minorHAnsi"/>
        </w:rPr>
        <w:t>conference</w:t>
      </w:r>
      <w:r w:rsidR="00EA6428">
        <w:rPr>
          <w:rFonts w:asciiTheme="minorHAnsi" w:hAnsiTheme="minorHAnsi" w:cstheme="minorHAnsi"/>
        </w:rPr>
        <w:t xml:space="preserve"> </w:t>
      </w:r>
      <w:r w:rsidR="00D76D0B" w:rsidRPr="00B65491">
        <w:rPr>
          <w:rFonts w:asciiTheme="minorHAnsi" w:hAnsiTheme="minorHAnsi" w:cstheme="minorHAnsi"/>
        </w:rPr>
        <w:t>did</w:t>
      </w:r>
      <w:r w:rsidR="00EA6428">
        <w:rPr>
          <w:rFonts w:asciiTheme="minorHAnsi" w:hAnsiTheme="minorHAnsi" w:cstheme="minorHAnsi"/>
        </w:rPr>
        <w:t xml:space="preserve"> </w:t>
      </w:r>
      <w:r w:rsidR="00D76D0B" w:rsidRPr="00B65491">
        <w:rPr>
          <w:rFonts w:asciiTheme="minorHAnsi" w:hAnsiTheme="minorHAnsi" w:cstheme="minorHAnsi"/>
        </w:rPr>
        <w:t>not</w:t>
      </w:r>
      <w:r w:rsidR="00EA6428">
        <w:rPr>
          <w:rFonts w:asciiTheme="minorHAnsi" w:hAnsiTheme="minorHAnsi" w:cstheme="minorHAnsi"/>
        </w:rPr>
        <w:t xml:space="preserve"> </w:t>
      </w:r>
      <w:r w:rsidR="00D76D0B" w:rsidRPr="00B65491">
        <w:rPr>
          <w:rFonts w:asciiTheme="minorHAnsi" w:hAnsiTheme="minorHAnsi" w:cstheme="minorHAnsi"/>
        </w:rPr>
        <w:t>include</w:t>
      </w:r>
      <w:r w:rsidR="00EA6428">
        <w:rPr>
          <w:rFonts w:asciiTheme="minorHAnsi" w:hAnsiTheme="minorHAnsi" w:cstheme="minorHAnsi"/>
        </w:rPr>
        <w:t xml:space="preserve"> </w:t>
      </w:r>
      <w:r w:rsidR="00D76D0B" w:rsidRPr="00B65491">
        <w:rPr>
          <w:rFonts w:asciiTheme="minorHAnsi" w:hAnsiTheme="minorHAnsi" w:cstheme="minorHAnsi"/>
        </w:rPr>
        <w:t>the</w:t>
      </w:r>
      <w:r w:rsidR="00EA6428">
        <w:rPr>
          <w:rFonts w:asciiTheme="minorHAnsi" w:hAnsiTheme="minorHAnsi" w:cstheme="minorHAnsi"/>
        </w:rPr>
        <w:t xml:space="preserve"> </w:t>
      </w:r>
      <w:r w:rsidR="00D76D0B" w:rsidRPr="00B65491">
        <w:rPr>
          <w:rFonts w:asciiTheme="minorHAnsi" w:hAnsiTheme="minorHAnsi" w:cstheme="minorHAnsi"/>
        </w:rPr>
        <w:t>presentation</w:t>
      </w:r>
      <w:r w:rsidR="00EA6428">
        <w:rPr>
          <w:rFonts w:asciiTheme="minorHAnsi" w:hAnsiTheme="minorHAnsi" w:cstheme="minorHAnsi"/>
        </w:rPr>
        <w:t xml:space="preserve"> </w:t>
      </w:r>
      <w:r w:rsidR="00D76D0B" w:rsidRPr="00B65491">
        <w:rPr>
          <w:rFonts w:asciiTheme="minorHAnsi" w:hAnsiTheme="minorHAnsi" w:cstheme="minorHAnsi"/>
        </w:rPr>
        <w:t>of</w:t>
      </w:r>
      <w:r w:rsidR="00EA6428">
        <w:rPr>
          <w:rFonts w:asciiTheme="minorHAnsi" w:hAnsiTheme="minorHAnsi" w:cstheme="minorHAnsi"/>
        </w:rPr>
        <w:t xml:space="preserve"> </w:t>
      </w:r>
      <w:r w:rsidR="00D76D0B" w:rsidRPr="00B65491">
        <w:rPr>
          <w:rFonts w:asciiTheme="minorHAnsi" w:hAnsiTheme="minorHAnsi" w:cstheme="minorHAnsi"/>
        </w:rPr>
        <w:t>independent</w:t>
      </w:r>
      <w:r w:rsidR="00EA6428">
        <w:rPr>
          <w:rFonts w:asciiTheme="minorHAnsi" w:hAnsiTheme="minorHAnsi" w:cstheme="minorHAnsi"/>
        </w:rPr>
        <w:t xml:space="preserve"> </w:t>
      </w:r>
      <w:r w:rsidR="00D76D0B" w:rsidRPr="00B65491">
        <w:rPr>
          <w:rFonts w:asciiTheme="minorHAnsi" w:hAnsiTheme="minorHAnsi" w:cstheme="minorHAnsi"/>
        </w:rPr>
        <w:t>expert</w:t>
      </w:r>
      <w:r w:rsidR="00EA6428">
        <w:rPr>
          <w:rFonts w:asciiTheme="minorHAnsi" w:hAnsiTheme="minorHAnsi" w:cstheme="minorHAnsi"/>
        </w:rPr>
        <w:t xml:space="preserve"> </w:t>
      </w:r>
      <w:r w:rsidR="00D76D0B" w:rsidRPr="00B65491">
        <w:rPr>
          <w:rFonts w:asciiTheme="minorHAnsi" w:hAnsiTheme="minorHAnsi" w:cstheme="minorHAnsi"/>
        </w:rPr>
        <w:t>evidence,</w:t>
      </w:r>
      <w:r w:rsidR="00EA6428">
        <w:rPr>
          <w:rFonts w:asciiTheme="minorHAnsi" w:hAnsiTheme="minorHAnsi" w:cstheme="minorHAnsi"/>
        </w:rPr>
        <w:t xml:space="preserve"> </w:t>
      </w:r>
      <w:r w:rsidR="00D76D0B" w:rsidRPr="00B65491">
        <w:rPr>
          <w:rFonts w:asciiTheme="minorHAnsi" w:hAnsiTheme="minorHAnsi" w:cstheme="minorHAnsi"/>
        </w:rPr>
        <w:t>the</w:t>
      </w:r>
      <w:r w:rsidR="00EA6428">
        <w:rPr>
          <w:rFonts w:asciiTheme="minorHAnsi" w:hAnsiTheme="minorHAnsi" w:cstheme="minorHAnsi"/>
        </w:rPr>
        <w:t xml:space="preserve"> </w:t>
      </w:r>
      <w:r w:rsidR="00D76D0B" w:rsidRPr="00B65491">
        <w:rPr>
          <w:rFonts w:asciiTheme="minorHAnsi" w:hAnsiTheme="minorHAnsi" w:cstheme="minorHAnsi"/>
        </w:rPr>
        <w:t>calling</w:t>
      </w:r>
      <w:r w:rsidR="00EA6428">
        <w:rPr>
          <w:rFonts w:asciiTheme="minorHAnsi" w:hAnsiTheme="minorHAnsi" w:cstheme="minorHAnsi"/>
        </w:rPr>
        <w:t xml:space="preserve"> </w:t>
      </w:r>
      <w:r w:rsidR="00D76D0B" w:rsidRPr="00B65491">
        <w:rPr>
          <w:rFonts w:asciiTheme="minorHAnsi" w:hAnsiTheme="minorHAnsi" w:cstheme="minorHAnsi"/>
        </w:rPr>
        <w:t>of</w:t>
      </w:r>
      <w:r w:rsidR="00EA6428">
        <w:rPr>
          <w:rFonts w:asciiTheme="minorHAnsi" w:hAnsiTheme="minorHAnsi" w:cstheme="minorHAnsi"/>
        </w:rPr>
        <w:t xml:space="preserve"> </w:t>
      </w:r>
      <w:r w:rsidR="00D76D0B" w:rsidRPr="00B65491">
        <w:rPr>
          <w:rFonts w:asciiTheme="minorHAnsi" w:hAnsiTheme="minorHAnsi" w:cstheme="minorHAnsi"/>
        </w:rPr>
        <w:t>witnesses</w:t>
      </w:r>
      <w:r w:rsidR="00EA6428">
        <w:rPr>
          <w:rFonts w:asciiTheme="minorHAnsi" w:hAnsiTheme="minorHAnsi" w:cstheme="minorHAnsi"/>
        </w:rPr>
        <w:t xml:space="preserve"> </w:t>
      </w:r>
      <w:r w:rsidR="00D76D0B" w:rsidRPr="00B65491">
        <w:rPr>
          <w:rFonts w:asciiTheme="minorHAnsi" w:hAnsiTheme="minorHAnsi" w:cstheme="minorHAnsi"/>
        </w:rPr>
        <w:t>and</w:t>
      </w:r>
      <w:r w:rsidR="00EA6428">
        <w:rPr>
          <w:rFonts w:asciiTheme="minorHAnsi" w:hAnsiTheme="minorHAnsi" w:cstheme="minorHAnsi"/>
        </w:rPr>
        <w:t xml:space="preserve"> </w:t>
      </w:r>
      <w:r w:rsidR="00D76D0B" w:rsidRPr="00B65491">
        <w:rPr>
          <w:rFonts w:asciiTheme="minorHAnsi" w:hAnsiTheme="minorHAnsi" w:cstheme="minorHAnsi"/>
        </w:rPr>
        <w:t>the</w:t>
      </w:r>
      <w:r w:rsidR="00EA6428">
        <w:rPr>
          <w:rFonts w:asciiTheme="minorHAnsi" w:hAnsiTheme="minorHAnsi" w:cstheme="minorHAnsi"/>
        </w:rPr>
        <w:t xml:space="preserve"> </w:t>
      </w:r>
      <w:r w:rsidR="00D76D0B" w:rsidRPr="00B65491">
        <w:rPr>
          <w:rFonts w:asciiTheme="minorHAnsi" w:hAnsiTheme="minorHAnsi" w:cstheme="minorHAnsi"/>
        </w:rPr>
        <w:t>testing</w:t>
      </w:r>
      <w:r w:rsidR="00EA6428">
        <w:rPr>
          <w:rFonts w:asciiTheme="minorHAnsi" w:hAnsiTheme="minorHAnsi" w:cstheme="minorHAnsi"/>
        </w:rPr>
        <w:t xml:space="preserve"> </w:t>
      </w:r>
      <w:r w:rsidR="00D76D0B" w:rsidRPr="00B65491">
        <w:rPr>
          <w:rFonts w:asciiTheme="minorHAnsi" w:hAnsiTheme="minorHAnsi" w:cstheme="minorHAnsi"/>
        </w:rPr>
        <w:t>of</w:t>
      </w:r>
      <w:r w:rsidR="00EA6428">
        <w:rPr>
          <w:rFonts w:asciiTheme="minorHAnsi" w:hAnsiTheme="minorHAnsi" w:cstheme="minorHAnsi"/>
        </w:rPr>
        <w:t xml:space="preserve"> </w:t>
      </w:r>
      <w:r w:rsidR="00D76D0B" w:rsidRPr="00B65491">
        <w:rPr>
          <w:rFonts w:asciiTheme="minorHAnsi" w:hAnsiTheme="minorHAnsi" w:cstheme="minorHAnsi"/>
        </w:rPr>
        <w:t>evidence</w:t>
      </w:r>
      <w:r w:rsidR="00EA6428">
        <w:rPr>
          <w:rFonts w:asciiTheme="minorHAnsi" w:hAnsiTheme="minorHAnsi" w:cstheme="minorHAnsi"/>
        </w:rPr>
        <w:t xml:space="preserve"> </w:t>
      </w:r>
      <w:r w:rsidR="00D76D0B" w:rsidRPr="00B65491">
        <w:rPr>
          <w:rFonts w:asciiTheme="minorHAnsi" w:hAnsiTheme="minorHAnsi" w:cstheme="minorHAnsi"/>
        </w:rPr>
        <w:t>through</w:t>
      </w:r>
      <w:r w:rsidR="00EA6428">
        <w:rPr>
          <w:rFonts w:asciiTheme="minorHAnsi" w:hAnsiTheme="minorHAnsi" w:cstheme="minorHAnsi"/>
        </w:rPr>
        <w:t xml:space="preserve"> </w:t>
      </w:r>
      <w:r w:rsidR="00D76D0B" w:rsidRPr="00B65491">
        <w:rPr>
          <w:rFonts w:asciiTheme="minorHAnsi" w:hAnsiTheme="minorHAnsi" w:cstheme="minorHAnsi"/>
        </w:rPr>
        <w:t>questions</w:t>
      </w:r>
      <w:r w:rsidR="00EA6428">
        <w:rPr>
          <w:rFonts w:asciiTheme="minorHAnsi" w:hAnsiTheme="minorHAnsi" w:cstheme="minorHAnsi"/>
        </w:rPr>
        <w:t xml:space="preserve"> </w:t>
      </w:r>
      <w:r w:rsidR="00D76D0B" w:rsidRPr="00B65491">
        <w:rPr>
          <w:rFonts w:asciiTheme="minorHAnsi" w:hAnsiTheme="minorHAnsi" w:cstheme="minorHAnsi"/>
        </w:rPr>
        <w:t>and</w:t>
      </w:r>
      <w:r w:rsidR="00EA6428">
        <w:rPr>
          <w:rFonts w:asciiTheme="minorHAnsi" w:hAnsiTheme="minorHAnsi" w:cstheme="minorHAnsi"/>
        </w:rPr>
        <w:t xml:space="preserve"> </w:t>
      </w:r>
      <w:r w:rsidR="00D76D0B" w:rsidRPr="00B65491">
        <w:rPr>
          <w:rFonts w:asciiTheme="minorHAnsi" w:hAnsiTheme="minorHAnsi" w:cstheme="minorHAnsi"/>
        </w:rPr>
        <w:t>cross</w:t>
      </w:r>
      <w:r w:rsidR="00EA6428">
        <w:rPr>
          <w:rFonts w:asciiTheme="minorHAnsi" w:hAnsiTheme="minorHAnsi" w:cstheme="minorHAnsi"/>
        </w:rPr>
        <w:t xml:space="preserve"> </w:t>
      </w:r>
      <w:r w:rsidR="00D76D0B" w:rsidRPr="00B65491">
        <w:rPr>
          <w:rFonts w:asciiTheme="minorHAnsi" w:hAnsiTheme="minorHAnsi" w:cstheme="minorHAnsi"/>
        </w:rPr>
        <w:t>examination.</w:t>
      </w:r>
      <w:r w:rsidR="00EA6428">
        <w:rPr>
          <w:rFonts w:asciiTheme="minorHAnsi" w:hAnsiTheme="minorHAnsi" w:cstheme="minorHAnsi"/>
        </w:rPr>
        <w:t xml:space="preserve">  </w:t>
      </w:r>
      <w:r w:rsidR="00D76D0B" w:rsidRPr="00B65491">
        <w:rPr>
          <w:rFonts w:asciiTheme="minorHAnsi" w:hAnsiTheme="minorHAnsi" w:cstheme="minorHAnsi"/>
        </w:rPr>
        <w:t>Accordingly,</w:t>
      </w:r>
      <w:r w:rsidR="00EA6428">
        <w:rPr>
          <w:rFonts w:asciiTheme="minorHAnsi" w:hAnsiTheme="minorHAnsi" w:cstheme="minorHAnsi"/>
        </w:rPr>
        <w:t xml:space="preserve"> </w:t>
      </w:r>
      <w:r w:rsidR="00D76D0B" w:rsidRPr="00B65491">
        <w:rPr>
          <w:rFonts w:asciiTheme="minorHAnsi" w:hAnsiTheme="minorHAnsi" w:cstheme="minorHAnsi"/>
        </w:rPr>
        <w:t>the</w:t>
      </w:r>
      <w:r w:rsidR="00EA6428">
        <w:rPr>
          <w:rFonts w:asciiTheme="minorHAnsi" w:hAnsiTheme="minorHAnsi" w:cstheme="minorHAnsi"/>
        </w:rPr>
        <w:t xml:space="preserve"> </w:t>
      </w:r>
      <w:r w:rsidR="00D76D0B" w:rsidRPr="00B65491">
        <w:rPr>
          <w:rFonts w:asciiTheme="minorHAnsi" w:hAnsiTheme="minorHAnsi" w:cstheme="minorHAnsi"/>
        </w:rPr>
        <w:t>Inquiry</w:t>
      </w:r>
      <w:r w:rsidR="00EA6428">
        <w:rPr>
          <w:rFonts w:asciiTheme="minorHAnsi" w:hAnsiTheme="minorHAnsi" w:cstheme="minorHAnsi"/>
        </w:rPr>
        <w:t xml:space="preserve"> </w:t>
      </w:r>
      <w:r w:rsidR="00D76D0B" w:rsidRPr="00B65491">
        <w:rPr>
          <w:rFonts w:asciiTheme="minorHAnsi" w:hAnsiTheme="minorHAnsi" w:cstheme="minorHAnsi"/>
        </w:rPr>
        <w:t>has</w:t>
      </w:r>
      <w:r w:rsidR="00EA6428">
        <w:rPr>
          <w:rFonts w:asciiTheme="minorHAnsi" w:hAnsiTheme="minorHAnsi" w:cstheme="minorHAnsi"/>
        </w:rPr>
        <w:t xml:space="preserve"> </w:t>
      </w:r>
      <w:r w:rsidR="00D76D0B" w:rsidRPr="00B65491">
        <w:rPr>
          <w:rFonts w:asciiTheme="minorHAnsi" w:hAnsiTheme="minorHAnsi" w:cstheme="minorHAnsi"/>
        </w:rPr>
        <w:t>been</w:t>
      </w:r>
      <w:r w:rsidR="00EA6428">
        <w:rPr>
          <w:rFonts w:asciiTheme="minorHAnsi" w:hAnsiTheme="minorHAnsi" w:cstheme="minorHAnsi"/>
        </w:rPr>
        <w:t xml:space="preserve"> </w:t>
      </w:r>
      <w:r w:rsidR="00D76D0B" w:rsidRPr="00B65491">
        <w:rPr>
          <w:rFonts w:asciiTheme="minorHAnsi" w:hAnsiTheme="minorHAnsi" w:cstheme="minorHAnsi"/>
        </w:rPr>
        <w:t>limited</w:t>
      </w:r>
      <w:r w:rsidR="00EA6428">
        <w:rPr>
          <w:rFonts w:asciiTheme="minorHAnsi" w:hAnsiTheme="minorHAnsi" w:cstheme="minorHAnsi"/>
        </w:rPr>
        <w:t xml:space="preserve"> </w:t>
      </w:r>
      <w:r w:rsidR="00D76D0B" w:rsidRPr="00B65491">
        <w:rPr>
          <w:rFonts w:asciiTheme="minorHAnsi" w:hAnsiTheme="minorHAnsi" w:cstheme="minorHAnsi"/>
        </w:rPr>
        <w:t>to</w:t>
      </w:r>
      <w:r w:rsidR="00EA6428">
        <w:rPr>
          <w:rFonts w:asciiTheme="minorHAnsi" w:hAnsiTheme="minorHAnsi" w:cstheme="minorHAnsi"/>
        </w:rPr>
        <w:t xml:space="preserve"> </w:t>
      </w:r>
      <w:r w:rsidR="00D76D0B" w:rsidRPr="00B65491">
        <w:rPr>
          <w:rFonts w:asciiTheme="minorHAnsi" w:hAnsiTheme="minorHAnsi" w:cstheme="minorHAnsi"/>
        </w:rPr>
        <w:t>relying</w:t>
      </w:r>
      <w:r w:rsidR="00EA6428">
        <w:rPr>
          <w:rFonts w:asciiTheme="minorHAnsi" w:hAnsiTheme="minorHAnsi" w:cstheme="minorHAnsi"/>
        </w:rPr>
        <w:t xml:space="preserve"> </w:t>
      </w:r>
      <w:r w:rsidR="00D76D0B" w:rsidRPr="00B65491">
        <w:rPr>
          <w:rFonts w:asciiTheme="minorHAnsi" w:hAnsiTheme="minorHAnsi" w:cstheme="minorHAnsi"/>
        </w:rPr>
        <w:t>primarily</w:t>
      </w:r>
      <w:r w:rsidR="00EA6428">
        <w:rPr>
          <w:rFonts w:asciiTheme="minorHAnsi" w:hAnsiTheme="minorHAnsi" w:cstheme="minorHAnsi"/>
        </w:rPr>
        <w:t xml:space="preserve"> </w:t>
      </w:r>
      <w:r w:rsidR="00D76D0B" w:rsidRPr="00B65491">
        <w:rPr>
          <w:rFonts w:asciiTheme="minorHAnsi" w:hAnsiTheme="minorHAnsi" w:cstheme="minorHAnsi"/>
        </w:rPr>
        <w:t>on</w:t>
      </w:r>
      <w:r w:rsidR="00EA6428">
        <w:rPr>
          <w:rFonts w:asciiTheme="minorHAnsi" w:hAnsiTheme="minorHAnsi" w:cstheme="minorHAnsi"/>
        </w:rPr>
        <w:t xml:space="preserve"> </w:t>
      </w:r>
      <w:r w:rsidR="00D76D0B" w:rsidRPr="00B65491">
        <w:rPr>
          <w:rFonts w:asciiTheme="minorHAnsi" w:hAnsiTheme="minorHAnsi" w:cstheme="minorHAnsi"/>
        </w:rPr>
        <w:t>the</w:t>
      </w:r>
      <w:r w:rsidR="00EA6428">
        <w:rPr>
          <w:rFonts w:asciiTheme="minorHAnsi" w:hAnsiTheme="minorHAnsi" w:cstheme="minorHAnsi"/>
        </w:rPr>
        <w:t xml:space="preserve"> </w:t>
      </w:r>
      <w:r w:rsidR="00D76D0B" w:rsidRPr="00B65491">
        <w:rPr>
          <w:rFonts w:asciiTheme="minorHAnsi" w:hAnsiTheme="minorHAnsi" w:cstheme="minorHAnsi"/>
        </w:rPr>
        <w:t>EES</w:t>
      </w:r>
      <w:r w:rsidR="00EA6428">
        <w:rPr>
          <w:rFonts w:asciiTheme="minorHAnsi" w:hAnsiTheme="minorHAnsi" w:cstheme="minorHAnsi"/>
        </w:rPr>
        <w:t xml:space="preserve"> </w:t>
      </w:r>
      <w:r w:rsidR="001701ED">
        <w:rPr>
          <w:rFonts w:asciiTheme="minorHAnsi" w:hAnsiTheme="minorHAnsi" w:cstheme="minorHAnsi"/>
        </w:rPr>
        <w:t xml:space="preserve">including the Technical Reports </w:t>
      </w:r>
      <w:r w:rsidR="00D76D0B" w:rsidRPr="00B65491">
        <w:rPr>
          <w:rFonts w:asciiTheme="minorHAnsi" w:hAnsiTheme="minorHAnsi" w:cstheme="minorHAnsi"/>
        </w:rPr>
        <w:t>prepared</w:t>
      </w:r>
      <w:r w:rsidR="00EA6428">
        <w:rPr>
          <w:rFonts w:asciiTheme="minorHAnsi" w:hAnsiTheme="minorHAnsi" w:cstheme="minorHAnsi"/>
        </w:rPr>
        <w:t xml:space="preserve"> </w:t>
      </w:r>
      <w:r w:rsidR="00D76D0B" w:rsidRPr="00B65491">
        <w:rPr>
          <w:rFonts w:asciiTheme="minorHAnsi" w:hAnsiTheme="minorHAnsi" w:cstheme="minorHAnsi"/>
        </w:rPr>
        <w:t>by</w:t>
      </w:r>
      <w:r w:rsidR="00EA6428">
        <w:rPr>
          <w:rFonts w:asciiTheme="minorHAnsi" w:hAnsiTheme="minorHAnsi" w:cstheme="minorHAnsi"/>
        </w:rPr>
        <w:t xml:space="preserve"> </w:t>
      </w:r>
      <w:r w:rsidR="00D76D0B" w:rsidRPr="00B65491">
        <w:rPr>
          <w:rFonts w:asciiTheme="minorHAnsi" w:hAnsiTheme="minorHAnsi" w:cstheme="minorHAnsi"/>
        </w:rPr>
        <w:t>the</w:t>
      </w:r>
      <w:r w:rsidR="00EA6428">
        <w:rPr>
          <w:rFonts w:asciiTheme="minorHAnsi" w:hAnsiTheme="minorHAnsi" w:cstheme="minorHAnsi"/>
        </w:rPr>
        <w:t xml:space="preserve"> </w:t>
      </w:r>
      <w:r w:rsidR="00D76D0B" w:rsidRPr="00B65491">
        <w:rPr>
          <w:rFonts w:asciiTheme="minorHAnsi" w:hAnsiTheme="minorHAnsi" w:cstheme="minorHAnsi"/>
        </w:rPr>
        <w:t>Proponent</w:t>
      </w:r>
      <w:r w:rsidR="00EA6428">
        <w:rPr>
          <w:rFonts w:asciiTheme="minorHAnsi" w:hAnsiTheme="minorHAnsi" w:cstheme="minorHAnsi"/>
        </w:rPr>
        <w:t xml:space="preserve"> </w:t>
      </w:r>
      <w:r w:rsidR="00D76D0B" w:rsidRPr="00B65491">
        <w:rPr>
          <w:rFonts w:asciiTheme="minorHAnsi" w:hAnsiTheme="minorHAnsi" w:cstheme="minorHAnsi"/>
        </w:rPr>
        <w:t>and</w:t>
      </w:r>
      <w:r w:rsidR="00EA6428">
        <w:rPr>
          <w:rFonts w:asciiTheme="minorHAnsi" w:hAnsiTheme="minorHAnsi" w:cstheme="minorHAnsi"/>
        </w:rPr>
        <w:t xml:space="preserve"> </w:t>
      </w:r>
      <w:r w:rsidR="00D76D0B" w:rsidRPr="00B65491">
        <w:rPr>
          <w:rFonts w:asciiTheme="minorHAnsi" w:hAnsiTheme="minorHAnsi" w:cstheme="minorHAnsi"/>
        </w:rPr>
        <w:t>its</w:t>
      </w:r>
      <w:r w:rsidR="00EA6428">
        <w:rPr>
          <w:rFonts w:asciiTheme="minorHAnsi" w:hAnsiTheme="minorHAnsi" w:cstheme="minorHAnsi"/>
        </w:rPr>
        <w:t xml:space="preserve"> </w:t>
      </w:r>
      <w:r w:rsidR="00D76D0B" w:rsidRPr="00B65491">
        <w:rPr>
          <w:rFonts w:asciiTheme="minorHAnsi" w:hAnsiTheme="minorHAnsi" w:cstheme="minorHAnsi"/>
        </w:rPr>
        <w:t>consultants,</w:t>
      </w:r>
      <w:r w:rsidR="00EA6428">
        <w:rPr>
          <w:rFonts w:asciiTheme="minorHAnsi" w:hAnsiTheme="minorHAnsi" w:cstheme="minorHAnsi"/>
        </w:rPr>
        <w:t xml:space="preserve"> </w:t>
      </w:r>
      <w:r w:rsidR="00D76D0B" w:rsidRPr="00B65491">
        <w:rPr>
          <w:rFonts w:asciiTheme="minorHAnsi" w:hAnsiTheme="minorHAnsi" w:cstheme="minorHAnsi"/>
        </w:rPr>
        <w:t>the</w:t>
      </w:r>
      <w:r w:rsidR="00EA6428">
        <w:rPr>
          <w:rFonts w:asciiTheme="minorHAnsi" w:hAnsiTheme="minorHAnsi" w:cstheme="minorHAnsi"/>
        </w:rPr>
        <w:t xml:space="preserve"> </w:t>
      </w:r>
      <w:r w:rsidR="00D76D0B" w:rsidRPr="00B65491">
        <w:rPr>
          <w:rFonts w:asciiTheme="minorHAnsi" w:hAnsiTheme="minorHAnsi" w:cstheme="minorHAnsi"/>
        </w:rPr>
        <w:t>submissions</w:t>
      </w:r>
      <w:r w:rsidR="00024C2A" w:rsidRPr="00B65491">
        <w:rPr>
          <w:rFonts w:asciiTheme="minorHAnsi" w:hAnsiTheme="minorHAnsi" w:cstheme="minorHAnsi"/>
        </w:rPr>
        <w:t>,</w:t>
      </w:r>
      <w:r w:rsidR="00EA6428">
        <w:rPr>
          <w:rFonts w:asciiTheme="minorHAnsi" w:hAnsiTheme="minorHAnsi" w:cstheme="minorHAnsi"/>
        </w:rPr>
        <w:t xml:space="preserve"> </w:t>
      </w:r>
      <w:r w:rsidR="00024C2A" w:rsidRPr="00B65491">
        <w:rPr>
          <w:rFonts w:asciiTheme="minorHAnsi" w:hAnsiTheme="minorHAnsi" w:cstheme="minorHAnsi"/>
        </w:rPr>
        <w:t>the</w:t>
      </w:r>
      <w:r w:rsidR="00EA6428">
        <w:rPr>
          <w:rFonts w:asciiTheme="minorHAnsi" w:hAnsiTheme="minorHAnsi" w:cstheme="minorHAnsi"/>
        </w:rPr>
        <w:t xml:space="preserve"> </w:t>
      </w:r>
      <w:r w:rsidR="00024C2A" w:rsidRPr="00B65491">
        <w:rPr>
          <w:rFonts w:asciiTheme="minorHAnsi" w:hAnsiTheme="minorHAnsi" w:cstheme="minorHAnsi"/>
        </w:rPr>
        <w:t>responses</w:t>
      </w:r>
      <w:r w:rsidR="00EA6428">
        <w:rPr>
          <w:rFonts w:asciiTheme="minorHAnsi" w:hAnsiTheme="minorHAnsi" w:cstheme="minorHAnsi"/>
        </w:rPr>
        <w:t xml:space="preserve"> </w:t>
      </w:r>
      <w:r w:rsidR="00024C2A" w:rsidRPr="00B65491">
        <w:rPr>
          <w:rFonts w:asciiTheme="minorHAnsi" w:hAnsiTheme="minorHAnsi" w:cstheme="minorHAnsi"/>
        </w:rPr>
        <w:t>to</w:t>
      </w:r>
      <w:r w:rsidR="00EA6428">
        <w:rPr>
          <w:rFonts w:asciiTheme="minorHAnsi" w:hAnsiTheme="minorHAnsi" w:cstheme="minorHAnsi"/>
        </w:rPr>
        <w:t xml:space="preserve"> </w:t>
      </w:r>
      <w:r w:rsidR="00024C2A" w:rsidRPr="00B65491">
        <w:rPr>
          <w:rFonts w:asciiTheme="minorHAnsi" w:hAnsiTheme="minorHAnsi" w:cstheme="minorHAnsi"/>
        </w:rPr>
        <w:t>the</w:t>
      </w:r>
      <w:r w:rsidR="00EA6428">
        <w:rPr>
          <w:rFonts w:asciiTheme="minorHAnsi" w:hAnsiTheme="minorHAnsi" w:cstheme="minorHAnsi"/>
        </w:rPr>
        <w:t xml:space="preserve"> </w:t>
      </w:r>
      <w:r w:rsidR="00024C2A" w:rsidRPr="00B65491">
        <w:rPr>
          <w:rFonts w:asciiTheme="minorHAnsi" w:hAnsiTheme="minorHAnsi" w:cstheme="minorHAnsi"/>
        </w:rPr>
        <w:t>Inquiry’s</w:t>
      </w:r>
      <w:r w:rsidR="00EA6428">
        <w:rPr>
          <w:rFonts w:asciiTheme="minorHAnsi" w:hAnsiTheme="minorHAnsi" w:cstheme="minorHAnsi"/>
        </w:rPr>
        <w:t xml:space="preserve"> </w:t>
      </w:r>
      <w:r w:rsidR="003970EB" w:rsidRPr="00B65491">
        <w:rPr>
          <w:rFonts w:asciiTheme="minorHAnsi" w:hAnsiTheme="minorHAnsi" w:cstheme="minorHAnsi"/>
        </w:rPr>
        <w:t>r</w:t>
      </w:r>
      <w:r w:rsidR="00024C2A" w:rsidRPr="00B65491">
        <w:rPr>
          <w:rFonts w:asciiTheme="minorHAnsi" w:hAnsiTheme="minorHAnsi" w:cstheme="minorHAnsi"/>
        </w:rPr>
        <w:t>equest</w:t>
      </w:r>
      <w:r w:rsidR="009B40A5" w:rsidRPr="00B65491">
        <w:rPr>
          <w:rFonts w:asciiTheme="minorHAnsi" w:hAnsiTheme="minorHAnsi" w:cstheme="minorHAnsi"/>
        </w:rPr>
        <w:t>s</w:t>
      </w:r>
      <w:r w:rsidR="00EA6428">
        <w:rPr>
          <w:rFonts w:asciiTheme="minorHAnsi" w:hAnsiTheme="minorHAnsi" w:cstheme="minorHAnsi"/>
        </w:rPr>
        <w:t xml:space="preserve"> </w:t>
      </w:r>
      <w:r w:rsidR="00024C2A" w:rsidRPr="00B65491">
        <w:rPr>
          <w:rFonts w:asciiTheme="minorHAnsi" w:hAnsiTheme="minorHAnsi" w:cstheme="minorHAnsi"/>
        </w:rPr>
        <w:t>for</w:t>
      </w:r>
      <w:r w:rsidR="00EA6428">
        <w:rPr>
          <w:rFonts w:asciiTheme="minorHAnsi" w:hAnsiTheme="minorHAnsi" w:cstheme="minorHAnsi"/>
        </w:rPr>
        <w:t xml:space="preserve"> </w:t>
      </w:r>
      <w:r w:rsidR="003970EB" w:rsidRPr="00B65491">
        <w:rPr>
          <w:rFonts w:asciiTheme="minorHAnsi" w:hAnsiTheme="minorHAnsi" w:cstheme="minorHAnsi"/>
        </w:rPr>
        <w:t>i</w:t>
      </w:r>
      <w:r w:rsidR="00024C2A" w:rsidRPr="00B65491">
        <w:rPr>
          <w:rFonts w:asciiTheme="minorHAnsi" w:hAnsiTheme="minorHAnsi" w:cstheme="minorHAnsi"/>
        </w:rPr>
        <w:t>nformation</w:t>
      </w:r>
      <w:r w:rsidR="00EA6428">
        <w:rPr>
          <w:rFonts w:asciiTheme="minorHAnsi" w:hAnsiTheme="minorHAnsi" w:cstheme="minorHAnsi"/>
        </w:rPr>
        <w:t xml:space="preserve"> </w:t>
      </w:r>
      <w:r w:rsidR="00A96B5F" w:rsidRPr="00B65491">
        <w:rPr>
          <w:rFonts w:asciiTheme="minorHAnsi" w:hAnsiTheme="minorHAnsi" w:cstheme="minorHAnsi"/>
        </w:rPr>
        <w:t>and</w:t>
      </w:r>
      <w:r w:rsidR="00EA6428">
        <w:rPr>
          <w:rFonts w:asciiTheme="minorHAnsi" w:hAnsiTheme="minorHAnsi" w:cstheme="minorHAnsi"/>
        </w:rPr>
        <w:t xml:space="preserve"> </w:t>
      </w:r>
      <w:r w:rsidR="00A96B5F" w:rsidRPr="00B65491">
        <w:rPr>
          <w:rFonts w:asciiTheme="minorHAnsi" w:hAnsiTheme="minorHAnsi" w:cstheme="minorHAnsi"/>
        </w:rPr>
        <w:t>the</w:t>
      </w:r>
      <w:r w:rsidR="00EA6428">
        <w:rPr>
          <w:rFonts w:asciiTheme="minorHAnsi" w:hAnsiTheme="minorHAnsi" w:cstheme="minorHAnsi"/>
        </w:rPr>
        <w:t xml:space="preserve"> </w:t>
      </w:r>
      <w:r w:rsidR="00A96B5F" w:rsidRPr="00B65491">
        <w:rPr>
          <w:rFonts w:asciiTheme="minorHAnsi" w:hAnsiTheme="minorHAnsi" w:cstheme="minorHAnsi"/>
        </w:rPr>
        <w:t>other</w:t>
      </w:r>
      <w:r w:rsidR="00EA6428">
        <w:rPr>
          <w:rFonts w:asciiTheme="minorHAnsi" w:hAnsiTheme="minorHAnsi" w:cstheme="minorHAnsi"/>
        </w:rPr>
        <w:t xml:space="preserve"> </w:t>
      </w:r>
      <w:r w:rsidR="00A96B5F" w:rsidRPr="00B65491">
        <w:rPr>
          <w:rFonts w:asciiTheme="minorHAnsi" w:hAnsiTheme="minorHAnsi" w:cstheme="minorHAnsi"/>
        </w:rPr>
        <w:t>tabled</w:t>
      </w:r>
      <w:r w:rsidR="00EA6428">
        <w:rPr>
          <w:rFonts w:asciiTheme="minorHAnsi" w:hAnsiTheme="minorHAnsi" w:cstheme="minorHAnsi"/>
        </w:rPr>
        <w:t xml:space="preserve"> </w:t>
      </w:r>
      <w:r w:rsidR="00A96B5F" w:rsidRPr="00B65491">
        <w:rPr>
          <w:rFonts w:asciiTheme="minorHAnsi" w:hAnsiTheme="minorHAnsi" w:cstheme="minorHAnsi"/>
        </w:rPr>
        <w:t>documents</w:t>
      </w:r>
      <w:r w:rsidR="00EA6428">
        <w:rPr>
          <w:rFonts w:asciiTheme="minorHAnsi" w:hAnsiTheme="minorHAnsi" w:cstheme="minorHAnsi"/>
        </w:rPr>
        <w:t xml:space="preserve"> </w:t>
      </w:r>
      <w:r w:rsidR="00A96B5F" w:rsidRPr="00B65491">
        <w:rPr>
          <w:rFonts w:asciiTheme="minorHAnsi" w:hAnsiTheme="minorHAnsi" w:cstheme="minorHAnsi"/>
        </w:rPr>
        <w:t>listed</w:t>
      </w:r>
      <w:r w:rsidR="00EA6428">
        <w:rPr>
          <w:rFonts w:asciiTheme="minorHAnsi" w:hAnsiTheme="minorHAnsi" w:cstheme="minorHAnsi"/>
        </w:rPr>
        <w:t xml:space="preserve"> </w:t>
      </w:r>
      <w:r w:rsidR="00A96B5F" w:rsidRPr="00B65491">
        <w:rPr>
          <w:rFonts w:asciiTheme="minorHAnsi" w:hAnsiTheme="minorHAnsi" w:cstheme="minorHAnsi"/>
        </w:rPr>
        <w:t>in</w:t>
      </w:r>
      <w:r w:rsidR="00EA6428">
        <w:rPr>
          <w:rFonts w:asciiTheme="minorHAnsi" w:hAnsiTheme="minorHAnsi" w:cstheme="minorHAnsi"/>
        </w:rPr>
        <w:t xml:space="preserve"> </w:t>
      </w:r>
      <w:r w:rsidR="00A96B5F" w:rsidRPr="00B65491">
        <w:rPr>
          <w:rFonts w:asciiTheme="minorHAnsi" w:hAnsiTheme="minorHAnsi" w:cstheme="minorHAnsi"/>
        </w:rPr>
        <w:t>Appendix</w:t>
      </w:r>
      <w:r w:rsidR="00EA6428">
        <w:rPr>
          <w:rFonts w:asciiTheme="minorHAnsi" w:hAnsiTheme="minorHAnsi" w:cstheme="minorHAnsi"/>
        </w:rPr>
        <w:t xml:space="preserve"> </w:t>
      </w:r>
      <w:r w:rsidR="00A96B5F" w:rsidRPr="00B65491">
        <w:rPr>
          <w:rFonts w:asciiTheme="minorHAnsi" w:hAnsiTheme="minorHAnsi" w:cstheme="minorHAnsi"/>
        </w:rPr>
        <w:t>D</w:t>
      </w:r>
      <w:r w:rsidR="00D76D0B" w:rsidRPr="00B65491">
        <w:rPr>
          <w:rFonts w:asciiTheme="minorHAnsi" w:hAnsiTheme="minorHAnsi" w:cstheme="minorHAnsi"/>
        </w:rPr>
        <w:t>.</w:t>
      </w:r>
    </w:p>
    <w:p w14:paraId="49A41927" w14:textId="7FF8BCDB" w:rsidR="00CD387F" w:rsidRPr="00B65491" w:rsidRDefault="00CD387F" w:rsidP="00CD387F">
      <w:pPr>
        <w:pStyle w:val="Heading1"/>
        <w:rPr>
          <w:rFonts w:cstheme="minorHAnsi"/>
        </w:rPr>
      </w:pPr>
      <w:bookmarkStart w:id="39" w:name="_Ref64974508"/>
      <w:bookmarkStart w:id="40" w:name="_Ref65135221"/>
      <w:bookmarkStart w:id="41" w:name="_Toc65588902"/>
      <w:r w:rsidRPr="00B65491">
        <w:rPr>
          <w:rFonts w:cstheme="minorHAnsi"/>
        </w:rPr>
        <w:lastRenderedPageBreak/>
        <w:t>Relevant</w:t>
      </w:r>
      <w:r w:rsidR="00EA6428">
        <w:rPr>
          <w:rFonts w:cstheme="minorHAnsi"/>
        </w:rPr>
        <w:t xml:space="preserve"> </w:t>
      </w:r>
      <w:r w:rsidRPr="00B65491">
        <w:rPr>
          <w:rFonts w:cstheme="minorHAnsi"/>
        </w:rPr>
        <w:t>policy</w:t>
      </w:r>
      <w:r w:rsidR="00EA6428">
        <w:rPr>
          <w:rFonts w:cstheme="minorHAnsi"/>
        </w:rPr>
        <w:t xml:space="preserve"> </w:t>
      </w:r>
      <w:r w:rsidRPr="00B65491">
        <w:rPr>
          <w:rFonts w:cstheme="minorHAnsi"/>
        </w:rPr>
        <w:t>and</w:t>
      </w:r>
      <w:r w:rsidR="00EA6428">
        <w:rPr>
          <w:rFonts w:cstheme="minorHAnsi"/>
        </w:rPr>
        <w:t xml:space="preserve"> </w:t>
      </w:r>
      <w:r w:rsidRPr="00B65491">
        <w:rPr>
          <w:rFonts w:cstheme="minorHAnsi"/>
        </w:rPr>
        <w:t>legislation</w:t>
      </w:r>
      <w:bookmarkEnd w:id="39"/>
      <w:bookmarkEnd w:id="40"/>
      <w:bookmarkEnd w:id="41"/>
    </w:p>
    <w:p w14:paraId="5E7AD457" w14:textId="3389E673" w:rsidR="006B3B65" w:rsidRPr="00B65491" w:rsidRDefault="006B3B65" w:rsidP="00B67CC7">
      <w:pPr>
        <w:pStyle w:val="Heading2"/>
        <w:rPr>
          <w:rFonts w:cstheme="minorHAnsi"/>
        </w:rPr>
      </w:pPr>
      <w:bookmarkStart w:id="42" w:name="_Ref65138232"/>
      <w:bookmarkStart w:id="43" w:name="_Toc65588903"/>
      <w:r w:rsidRPr="00B65491">
        <w:rPr>
          <w:rFonts w:cstheme="minorHAnsi"/>
        </w:rPr>
        <w:t>The</w:t>
      </w:r>
      <w:r w:rsidR="00EA6428">
        <w:rPr>
          <w:rFonts w:cstheme="minorHAnsi"/>
        </w:rPr>
        <w:t xml:space="preserve"> </w:t>
      </w:r>
      <w:r w:rsidRPr="00B65491">
        <w:rPr>
          <w:rFonts w:cstheme="minorHAnsi"/>
        </w:rPr>
        <w:t>Victorian</w:t>
      </w:r>
      <w:r w:rsidR="00EA6428">
        <w:rPr>
          <w:rFonts w:cstheme="minorHAnsi"/>
        </w:rPr>
        <w:t xml:space="preserve"> </w:t>
      </w:r>
      <w:r w:rsidRPr="00B65491">
        <w:rPr>
          <w:rFonts w:cstheme="minorHAnsi"/>
        </w:rPr>
        <w:t>gas</w:t>
      </w:r>
      <w:r w:rsidR="00EA6428">
        <w:rPr>
          <w:rFonts w:cstheme="minorHAnsi"/>
        </w:rPr>
        <w:t xml:space="preserve"> </w:t>
      </w:r>
      <w:r w:rsidRPr="00B65491">
        <w:rPr>
          <w:rFonts w:cstheme="minorHAnsi"/>
        </w:rPr>
        <w:t>market</w:t>
      </w:r>
      <w:bookmarkEnd w:id="42"/>
      <w:bookmarkEnd w:id="43"/>
    </w:p>
    <w:p w14:paraId="631EE738" w14:textId="68DED45C" w:rsidR="00A33A91" w:rsidRPr="00B65491" w:rsidRDefault="006B3B65" w:rsidP="006B3B65">
      <w:pPr>
        <w:pStyle w:val="PPVBody"/>
        <w:rPr>
          <w:rFonts w:asciiTheme="minorHAnsi" w:hAnsiTheme="minorHAnsi" w:cstheme="minorHAnsi"/>
          <w:lang w:eastAsia="en-GB"/>
        </w:rPr>
      </w:pPr>
      <w:r w:rsidRPr="00B65491">
        <w:rPr>
          <w:rFonts w:asciiTheme="minorHAnsi" w:hAnsiTheme="minorHAnsi" w:cstheme="minorHAnsi"/>
          <w:lang w:eastAsia="en-GB"/>
        </w:rPr>
        <w:t>According</w:t>
      </w:r>
      <w:r w:rsidR="00EA6428">
        <w:rPr>
          <w:rFonts w:asciiTheme="minorHAnsi" w:hAnsiTheme="minorHAnsi" w:cstheme="minorHAnsi"/>
          <w:lang w:eastAsia="en-GB"/>
        </w:rPr>
        <w:t xml:space="preserve"> </w:t>
      </w:r>
      <w:r w:rsidRPr="00B65491">
        <w:rPr>
          <w:rFonts w:asciiTheme="minorHAnsi" w:hAnsiTheme="minorHAnsi" w:cstheme="minorHAnsi"/>
          <w:lang w:eastAsia="en-GB"/>
        </w:rPr>
        <w:t>to</w:t>
      </w:r>
      <w:r w:rsidR="00EA6428">
        <w:rPr>
          <w:rFonts w:asciiTheme="minorHAnsi" w:hAnsiTheme="minorHAnsi" w:cstheme="minorHAnsi"/>
          <w:lang w:eastAsia="en-GB"/>
        </w:rPr>
        <w:t xml:space="preserve"> </w:t>
      </w:r>
      <w:r w:rsidRPr="00B65491">
        <w:rPr>
          <w:rFonts w:asciiTheme="minorHAnsi" w:hAnsiTheme="minorHAnsi" w:cstheme="minorHAnsi"/>
          <w:lang w:eastAsia="en-GB"/>
        </w:rPr>
        <w:t>the</w:t>
      </w:r>
      <w:r w:rsidR="00EA6428">
        <w:rPr>
          <w:rFonts w:asciiTheme="minorHAnsi" w:hAnsiTheme="minorHAnsi" w:cstheme="minorHAnsi"/>
          <w:lang w:eastAsia="en-GB"/>
        </w:rPr>
        <w:t xml:space="preserve"> </w:t>
      </w:r>
      <w:r w:rsidRPr="00B65491">
        <w:rPr>
          <w:rFonts w:asciiTheme="minorHAnsi" w:hAnsiTheme="minorHAnsi" w:cstheme="minorHAnsi"/>
          <w:lang w:eastAsia="en-GB"/>
        </w:rPr>
        <w:t>EES</w:t>
      </w:r>
      <w:r w:rsidR="00EA6428">
        <w:rPr>
          <w:rFonts w:asciiTheme="minorHAnsi" w:hAnsiTheme="minorHAnsi" w:cstheme="minorHAnsi"/>
          <w:lang w:eastAsia="en-GB"/>
        </w:rPr>
        <w:t xml:space="preserve"> </w:t>
      </w:r>
      <w:r w:rsidRPr="00B65491">
        <w:rPr>
          <w:rFonts w:asciiTheme="minorHAnsi" w:hAnsiTheme="minorHAnsi" w:cstheme="minorHAnsi"/>
          <w:lang w:eastAsia="en-GB"/>
        </w:rPr>
        <w:t>(Chapter</w:t>
      </w:r>
      <w:r w:rsidR="00EA6428">
        <w:rPr>
          <w:rFonts w:asciiTheme="minorHAnsi" w:hAnsiTheme="minorHAnsi" w:cstheme="minorHAnsi"/>
          <w:lang w:eastAsia="en-GB"/>
        </w:rPr>
        <w:t xml:space="preserve"> </w:t>
      </w:r>
      <w:r w:rsidRPr="00B65491">
        <w:rPr>
          <w:rFonts w:asciiTheme="minorHAnsi" w:hAnsiTheme="minorHAnsi" w:cstheme="minorHAnsi"/>
          <w:lang w:eastAsia="en-GB"/>
        </w:rPr>
        <w:t>2</w:t>
      </w:r>
      <w:r w:rsidR="00EA6428">
        <w:rPr>
          <w:rFonts w:asciiTheme="minorHAnsi" w:hAnsiTheme="minorHAnsi" w:cstheme="minorHAnsi"/>
          <w:lang w:eastAsia="en-GB"/>
        </w:rPr>
        <w:t xml:space="preserve"> </w:t>
      </w:r>
      <w:r w:rsidRPr="00B65491">
        <w:rPr>
          <w:rFonts w:asciiTheme="minorHAnsi" w:hAnsiTheme="minorHAnsi" w:cstheme="minorHAnsi"/>
          <w:lang w:eastAsia="en-GB"/>
        </w:rPr>
        <w:t>Project</w:t>
      </w:r>
      <w:r w:rsidR="00EA6428">
        <w:rPr>
          <w:rFonts w:asciiTheme="minorHAnsi" w:hAnsiTheme="minorHAnsi" w:cstheme="minorHAnsi"/>
          <w:lang w:eastAsia="en-GB"/>
        </w:rPr>
        <w:t xml:space="preserve"> </w:t>
      </w:r>
      <w:r w:rsidRPr="00B65491">
        <w:rPr>
          <w:rFonts w:asciiTheme="minorHAnsi" w:hAnsiTheme="minorHAnsi" w:cstheme="minorHAnsi"/>
          <w:lang w:eastAsia="en-GB"/>
        </w:rPr>
        <w:t>Rationale),</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roughly</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290</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petajoules</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(PJ)</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of</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natural</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gas</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was</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consumed</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in</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Victoria</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in</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the</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year</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ending</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30</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June</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2018.</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This</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is</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more</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than</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double</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the</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consumption</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in</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New</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South</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Wales</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over</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the</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same</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period,</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although</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it</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is</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lower</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than</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states</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with</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significant</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demand</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from</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resource-based</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industries</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(Western</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Australia</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and</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Queensland).</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Victoria</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has</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a</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high</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demand</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for</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gas</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for</w:t>
      </w:r>
      <w:r w:rsidR="00EA6428">
        <w:rPr>
          <w:rFonts w:asciiTheme="minorHAnsi" w:hAnsiTheme="minorHAnsi" w:cstheme="minorHAnsi"/>
          <w:lang w:eastAsia="en-GB"/>
        </w:rPr>
        <w:t xml:space="preserve"> </w:t>
      </w:r>
      <w:r w:rsidR="00787733" w:rsidRPr="00B65491">
        <w:rPr>
          <w:rFonts w:asciiTheme="minorHAnsi" w:hAnsiTheme="minorHAnsi" w:cstheme="minorHAnsi"/>
          <w:lang w:eastAsia="en-GB"/>
        </w:rPr>
        <w:t>heating</w:t>
      </w:r>
      <w:r w:rsidR="00A33A91" w:rsidRPr="00B65491">
        <w:rPr>
          <w:rFonts w:asciiTheme="minorHAnsi" w:hAnsiTheme="minorHAnsi" w:cstheme="minorHAnsi"/>
          <w:lang w:eastAsia="en-GB"/>
        </w:rPr>
        <w:t>,</w:t>
      </w:r>
      <w:r w:rsidR="00EA6428">
        <w:rPr>
          <w:rFonts w:asciiTheme="minorHAnsi" w:hAnsiTheme="minorHAnsi" w:cstheme="minorHAnsi"/>
          <w:lang w:eastAsia="en-GB"/>
        </w:rPr>
        <w:t xml:space="preserve"> </w:t>
      </w:r>
      <w:r w:rsidR="00A33A91" w:rsidRPr="00B65491">
        <w:rPr>
          <w:rFonts w:asciiTheme="minorHAnsi" w:hAnsiTheme="minorHAnsi" w:cstheme="minorHAnsi"/>
          <w:lang w:eastAsia="en-GB"/>
        </w:rPr>
        <w:t>and</w:t>
      </w:r>
      <w:r w:rsidR="00EA6428">
        <w:rPr>
          <w:rFonts w:asciiTheme="minorHAnsi" w:hAnsiTheme="minorHAnsi" w:cstheme="minorHAnsi"/>
          <w:lang w:eastAsia="en-GB"/>
        </w:rPr>
        <w:t xml:space="preserve"> </w:t>
      </w:r>
      <w:r w:rsidR="00A33A91" w:rsidRPr="00B65491">
        <w:rPr>
          <w:rFonts w:asciiTheme="minorHAnsi" w:hAnsiTheme="minorHAnsi" w:cstheme="minorHAnsi"/>
          <w:lang w:eastAsia="en-GB"/>
        </w:rPr>
        <w:t>our</w:t>
      </w:r>
      <w:r w:rsidR="00EA6428">
        <w:rPr>
          <w:rFonts w:asciiTheme="minorHAnsi" w:hAnsiTheme="minorHAnsi" w:cstheme="minorHAnsi"/>
          <w:lang w:eastAsia="en-GB"/>
        </w:rPr>
        <w:t xml:space="preserve"> </w:t>
      </w:r>
      <w:r w:rsidR="00A33A91" w:rsidRPr="00B65491">
        <w:rPr>
          <w:rFonts w:asciiTheme="minorHAnsi" w:hAnsiTheme="minorHAnsi" w:cstheme="minorHAnsi"/>
          <w:lang w:eastAsia="en-GB"/>
        </w:rPr>
        <w:t>consumption</w:t>
      </w:r>
      <w:r w:rsidR="00EA6428">
        <w:rPr>
          <w:rFonts w:asciiTheme="minorHAnsi" w:hAnsiTheme="minorHAnsi" w:cstheme="minorHAnsi"/>
          <w:lang w:eastAsia="en-GB"/>
        </w:rPr>
        <w:t xml:space="preserve"> </w:t>
      </w:r>
      <w:r w:rsidR="00A33A91" w:rsidRPr="00B65491">
        <w:rPr>
          <w:rFonts w:asciiTheme="minorHAnsi" w:hAnsiTheme="minorHAnsi" w:cstheme="minorHAnsi"/>
          <w:lang w:eastAsia="en-GB"/>
        </w:rPr>
        <w:t>pea</w:t>
      </w:r>
      <w:r w:rsidR="00991164">
        <w:rPr>
          <w:rFonts w:asciiTheme="minorHAnsi" w:hAnsiTheme="minorHAnsi" w:cstheme="minorHAnsi"/>
          <w:lang w:eastAsia="en-GB"/>
        </w:rPr>
        <w:t>k</w:t>
      </w:r>
      <w:r w:rsidR="00A33A91" w:rsidRPr="00B65491">
        <w:rPr>
          <w:rFonts w:asciiTheme="minorHAnsi" w:hAnsiTheme="minorHAnsi" w:cstheme="minorHAnsi"/>
          <w:lang w:eastAsia="en-GB"/>
        </w:rPr>
        <w:t>s</w:t>
      </w:r>
      <w:r w:rsidR="00EA6428">
        <w:rPr>
          <w:rFonts w:asciiTheme="minorHAnsi" w:hAnsiTheme="minorHAnsi" w:cstheme="minorHAnsi"/>
          <w:lang w:eastAsia="en-GB"/>
        </w:rPr>
        <w:t xml:space="preserve"> </w:t>
      </w:r>
      <w:r w:rsidR="00A33A91" w:rsidRPr="00B65491">
        <w:rPr>
          <w:rFonts w:asciiTheme="minorHAnsi" w:hAnsiTheme="minorHAnsi" w:cstheme="minorHAnsi"/>
          <w:lang w:eastAsia="en-GB"/>
        </w:rPr>
        <w:t>in</w:t>
      </w:r>
      <w:r w:rsidR="00EA6428">
        <w:rPr>
          <w:rFonts w:asciiTheme="minorHAnsi" w:hAnsiTheme="minorHAnsi" w:cstheme="minorHAnsi"/>
          <w:lang w:eastAsia="en-GB"/>
        </w:rPr>
        <w:t xml:space="preserve"> </w:t>
      </w:r>
      <w:r w:rsidR="00A33A91" w:rsidRPr="00B65491">
        <w:rPr>
          <w:rFonts w:asciiTheme="minorHAnsi" w:hAnsiTheme="minorHAnsi" w:cstheme="minorHAnsi"/>
          <w:lang w:eastAsia="en-GB"/>
        </w:rPr>
        <w:t>the</w:t>
      </w:r>
      <w:r w:rsidR="00EA6428">
        <w:rPr>
          <w:rFonts w:asciiTheme="minorHAnsi" w:hAnsiTheme="minorHAnsi" w:cstheme="minorHAnsi"/>
          <w:lang w:eastAsia="en-GB"/>
        </w:rPr>
        <w:t xml:space="preserve"> </w:t>
      </w:r>
      <w:r w:rsidR="00A33A91" w:rsidRPr="00B65491">
        <w:rPr>
          <w:rFonts w:asciiTheme="minorHAnsi" w:hAnsiTheme="minorHAnsi" w:cstheme="minorHAnsi"/>
          <w:lang w:eastAsia="en-GB"/>
        </w:rPr>
        <w:t>winter</w:t>
      </w:r>
      <w:r w:rsidR="00EA6428">
        <w:rPr>
          <w:rFonts w:asciiTheme="minorHAnsi" w:hAnsiTheme="minorHAnsi" w:cstheme="minorHAnsi"/>
          <w:lang w:eastAsia="en-GB"/>
        </w:rPr>
        <w:t xml:space="preserve"> </w:t>
      </w:r>
      <w:r w:rsidR="00A33A91" w:rsidRPr="00B65491">
        <w:rPr>
          <w:rFonts w:asciiTheme="minorHAnsi" w:hAnsiTheme="minorHAnsi" w:cstheme="minorHAnsi"/>
          <w:lang w:eastAsia="en-GB"/>
        </w:rPr>
        <w:t>months.</w:t>
      </w:r>
    </w:p>
    <w:p w14:paraId="5160DE16" w14:textId="3CB61FF3" w:rsidR="00A33A91" w:rsidRPr="00B65491" w:rsidRDefault="00A33A91" w:rsidP="006B3B65">
      <w:pPr>
        <w:pStyle w:val="PPVBody"/>
        <w:rPr>
          <w:rFonts w:asciiTheme="minorHAnsi" w:hAnsiTheme="minorHAnsi" w:cstheme="minorHAnsi"/>
          <w:lang w:eastAsia="en-GB"/>
        </w:rPr>
      </w:pPr>
      <w:r w:rsidRPr="00B65491">
        <w:rPr>
          <w:rFonts w:asciiTheme="minorHAnsi" w:hAnsiTheme="minorHAnsi" w:cstheme="minorHAnsi"/>
          <w:lang w:eastAsia="en-GB"/>
        </w:rPr>
        <w:t>The</w:t>
      </w:r>
      <w:r w:rsidR="00EA6428">
        <w:rPr>
          <w:rFonts w:asciiTheme="minorHAnsi" w:hAnsiTheme="minorHAnsi" w:cstheme="minorHAnsi"/>
          <w:lang w:eastAsia="en-GB"/>
        </w:rPr>
        <w:t xml:space="preserve"> </w:t>
      </w:r>
      <w:r w:rsidRPr="00B65491">
        <w:rPr>
          <w:rFonts w:asciiTheme="minorHAnsi" w:hAnsiTheme="minorHAnsi" w:cstheme="minorHAnsi"/>
          <w:lang w:eastAsia="en-GB"/>
        </w:rPr>
        <w:t>EES</w:t>
      </w:r>
      <w:r w:rsidR="00EA6428">
        <w:rPr>
          <w:rFonts w:asciiTheme="minorHAnsi" w:hAnsiTheme="minorHAnsi" w:cstheme="minorHAnsi"/>
          <w:lang w:eastAsia="en-GB"/>
        </w:rPr>
        <w:t xml:space="preserve"> </w:t>
      </w:r>
      <w:r w:rsidRPr="00B65491">
        <w:rPr>
          <w:rFonts w:asciiTheme="minorHAnsi" w:hAnsiTheme="minorHAnsi" w:cstheme="minorHAnsi"/>
          <w:lang w:eastAsia="en-GB"/>
        </w:rPr>
        <w:t>states</w:t>
      </w:r>
      <w:r w:rsidR="00EA6428">
        <w:rPr>
          <w:rFonts w:asciiTheme="minorHAnsi" w:hAnsiTheme="minorHAnsi" w:cstheme="minorHAnsi"/>
          <w:lang w:eastAsia="en-GB"/>
        </w:rPr>
        <w:t xml:space="preserve"> </w:t>
      </w:r>
      <w:r w:rsidRPr="00B65491">
        <w:rPr>
          <w:rFonts w:asciiTheme="minorHAnsi" w:hAnsiTheme="minorHAnsi" w:cstheme="minorHAnsi"/>
          <w:lang w:eastAsia="en-GB"/>
        </w:rPr>
        <w:t>(at</w:t>
      </w:r>
      <w:r w:rsidR="00EA6428">
        <w:rPr>
          <w:rFonts w:asciiTheme="minorHAnsi" w:hAnsiTheme="minorHAnsi" w:cstheme="minorHAnsi"/>
          <w:lang w:eastAsia="en-GB"/>
        </w:rPr>
        <w:t xml:space="preserve"> </w:t>
      </w:r>
      <w:r w:rsidRPr="00B65491">
        <w:rPr>
          <w:rFonts w:asciiTheme="minorHAnsi" w:hAnsiTheme="minorHAnsi" w:cstheme="minorHAnsi"/>
          <w:lang w:eastAsia="en-GB"/>
        </w:rPr>
        <w:t>page</w:t>
      </w:r>
      <w:r w:rsidR="00EA6428">
        <w:rPr>
          <w:rFonts w:asciiTheme="minorHAnsi" w:hAnsiTheme="minorHAnsi" w:cstheme="minorHAnsi"/>
          <w:lang w:eastAsia="en-GB"/>
        </w:rPr>
        <w:t xml:space="preserve"> </w:t>
      </w:r>
      <w:r w:rsidRPr="00B65491">
        <w:rPr>
          <w:rFonts w:asciiTheme="minorHAnsi" w:hAnsiTheme="minorHAnsi" w:cstheme="minorHAnsi"/>
          <w:lang w:eastAsia="en-GB"/>
        </w:rPr>
        <w:t>2-2):</w:t>
      </w:r>
    </w:p>
    <w:p w14:paraId="4B0B4EAF" w14:textId="305A070B" w:rsidR="00A33A91" w:rsidRPr="00CA3588" w:rsidRDefault="00A33A91" w:rsidP="00A33A91">
      <w:pPr>
        <w:pStyle w:val="PPVQuote"/>
      </w:pPr>
      <w:r w:rsidRPr="00CA3588">
        <w:t>Demand</w:t>
      </w:r>
      <w:r w:rsidR="00EA6428">
        <w:t xml:space="preserve"> </w:t>
      </w:r>
      <w:r w:rsidRPr="00CA3588">
        <w:t>for</w:t>
      </w:r>
      <w:r w:rsidR="00EA6428">
        <w:t xml:space="preserve"> </w:t>
      </w:r>
      <w:r w:rsidRPr="00CA3588">
        <w:t>gas</w:t>
      </w:r>
      <w:r w:rsidR="00EA6428">
        <w:t xml:space="preserve"> </w:t>
      </w:r>
      <w:r w:rsidRPr="00CA3588">
        <w:t>is</w:t>
      </w:r>
      <w:r w:rsidR="00EA6428">
        <w:t xml:space="preserve"> </w:t>
      </w:r>
      <w:r w:rsidRPr="00CA3588">
        <w:t>expected</w:t>
      </w:r>
      <w:r w:rsidR="00EA6428">
        <w:t xml:space="preserve"> </w:t>
      </w:r>
      <w:r w:rsidRPr="00CA3588">
        <w:t>to</w:t>
      </w:r>
      <w:r w:rsidR="00EA6428">
        <w:t xml:space="preserve"> </w:t>
      </w:r>
      <w:r w:rsidRPr="00CA3588">
        <w:t>continue</w:t>
      </w:r>
      <w:r w:rsidR="00EA6428">
        <w:t xml:space="preserve"> </w:t>
      </w:r>
      <w:r w:rsidRPr="00CA3588">
        <w:t>primarily</w:t>
      </w:r>
      <w:r w:rsidR="00EA6428">
        <w:t xml:space="preserve"> </w:t>
      </w:r>
      <w:r w:rsidRPr="00CA3588">
        <w:t>as</w:t>
      </w:r>
      <w:r w:rsidR="00EA6428">
        <w:t xml:space="preserve"> </w:t>
      </w:r>
      <w:r w:rsidRPr="00CA3588">
        <w:t>a</w:t>
      </w:r>
      <w:r w:rsidR="00EA6428">
        <w:t xml:space="preserve"> </w:t>
      </w:r>
      <w:r w:rsidRPr="00CA3588">
        <w:t>result</w:t>
      </w:r>
      <w:r w:rsidR="00EA6428">
        <w:t xml:space="preserve"> </w:t>
      </w:r>
      <w:r w:rsidRPr="00CA3588">
        <w:t>of</w:t>
      </w:r>
      <w:r w:rsidR="00EA6428">
        <w:t xml:space="preserve"> </w:t>
      </w:r>
      <w:r w:rsidRPr="00CA3588">
        <w:t>the</w:t>
      </w:r>
      <w:r w:rsidR="00EA6428">
        <w:t xml:space="preserve"> </w:t>
      </w:r>
      <w:r w:rsidRPr="00CA3588">
        <w:t>decline</w:t>
      </w:r>
      <w:r w:rsidR="00EA6428">
        <w:t xml:space="preserve"> </w:t>
      </w:r>
      <w:r w:rsidRPr="00CA3588">
        <w:t>in</w:t>
      </w:r>
      <w:r w:rsidR="00EA6428">
        <w:t xml:space="preserve"> </w:t>
      </w:r>
      <w:r w:rsidRPr="00CA3588">
        <w:t>coal</w:t>
      </w:r>
      <w:r w:rsidR="00EA6428">
        <w:t xml:space="preserve"> </w:t>
      </w:r>
      <w:r w:rsidRPr="00CA3588">
        <w:t>consumption.</w:t>
      </w:r>
      <w:r w:rsidR="00EA6428">
        <w:t xml:space="preserve">  </w:t>
      </w:r>
      <w:r w:rsidRPr="00CA3588">
        <w:t>This</w:t>
      </w:r>
      <w:r w:rsidR="00EA6428">
        <w:t xml:space="preserve"> </w:t>
      </w:r>
      <w:r w:rsidRPr="00CA3588">
        <w:t>is</w:t>
      </w:r>
      <w:r w:rsidR="00EA6428">
        <w:t xml:space="preserve"> </w:t>
      </w:r>
      <w:r w:rsidRPr="00CA3588">
        <w:t>due</w:t>
      </w:r>
      <w:r w:rsidR="00EA6428">
        <w:t xml:space="preserve"> </w:t>
      </w:r>
      <w:r w:rsidRPr="00CA3588">
        <w:t>to</w:t>
      </w:r>
      <w:r w:rsidR="00EA6428">
        <w:t xml:space="preserve"> </w:t>
      </w:r>
      <w:r w:rsidRPr="00CA3588">
        <w:t>the</w:t>
      </w:r>
      <w:r w:rsidR="00EA6428">
        <w:t xml:space="preserve"> </w:t>
      </w:r>
      <w:r w:rsidRPr="00CA3588">
        <w:t>closure</w:t>
      </w:r>
      <w:r w:rsidR="00EA6428">
        <w:t xml:space="preserve"> </w:t>
      </w:r>
      <w:r w:rsidRPr="00CA3588">
        <w:t>of</w:t>
      </w:r>
      <w:r w:rsidR="00EA6428">
        <w:t xml:space="preserve"> </w:t>
      </w:r>
      <w:r w:rsidRPr="00CA3588">
        <w:t>brown</w:t>
      </w:r>
      <w:r w:rsidR="00EA6428">
        <w:t xml:space="preserve"> </w:t>
      </w:r>
      <w:r w:rsidRPr="00CA3588">
        <w:t>coal</w:t>
      </w:r>
      <w:r w:rsidR="00EA6428">
        <w:t xml:space="preserve"> </w:t>
      </w:r>
      <w:r w:rsidRPr="00CA3588">
        <w:t>fired</w:t>
      </w:r>
      <w:r w:rsidR="00EA6428">
        <w:t xml:space="preserve"> </w:t>
      </w:r>
      <w:r w:rsidRPr="00CA3588">
        <w:t>power</w:t>
      </w:r>
      <w:r w:rsidR="00EA6428">
        <w:t xml:space="preserve"> </w:t>
      </w:r>
      <w:r w:rsidRPr="00CA3588">
        <w:t>stations</w:t>
      </w:r>
      <w:r w:rsidR="00EA6428">
        <w:t xml:space="preserve"> </w:t>
      </w:r>
      <w:r w:rsidRPr="00CA3588">
        <w:t>such</w:t>
      </w:r>
      <w:r w:rsidR="00EA6428">
        <w:t xml:space="preserve"> </w:t>
      </w:r>
      <w:r w:rsidRPr="00CA3588">
        <w:t>as</w:t>
      </w:r>
      <w:r w:rsidR="00EA6428">
        <w:t xml:space="preserve"> </w:t>
      </w:r>
      <w:r w:rsidRPr="00CA3588">
        <w:t>Hazelwood</w:t>
      </w:r>
      <w:r w:rsidR="00EA6428">
        <w:t xml:space="preserve"> </w:t>
      </w:r>
      <w:r w:rsidRPr="00CA3588">
        <w:t>and</w:t>
      </w:r>
      <w:r w:rsidR="00EA6428">
        <w:t xml:space="preserve"> </w:t>
      </w:r>
      <w:r w:rsidRPr="00CA3588">
        <w:t>the</w:t>
      </w:r>
      <w:r w:rsidR="00EA6428">
        <w:t xml:space="preserve"> </w:t>
      </w:r>
      <w:r w:rsidRPr="00CA3588">
        <w:t>possible</w:t>
      </w:r>
      <w:r w:rsidR="00EA6428">
        <w:t xml:space="preserve"> </w:t>
      </w:r>
      <w:r w:rsidRPr="00CA3588">
        <w:t>early</w:t>
      </w:r>
      <w:r w:rsidR="00EA6428">
        <w:t xml:space="preserve"> </w:t>
      </w:r>
      <w:r w:rsidRPr="00CA3588">
        <w:t>closure</w:t>
      </w:r>
      <w:r w:rsidR="00EA6428">
        <w:t xml:space="preserve"> </w:t>
      </w:r>
      <w:r w:rsidRPr="00CA3588">
        <w:t>of</w:t>
      </w:r>
      <w:r w:rsidR="00EA6428">
        <w:t xml:space="preserve"> </w:t>
      </w:r>
      <w:r w:rsidRPr="00CA3588">
        <w:t>other</w:t>
      </w:r>
      <w:r w:rsidR="00EA6428">
        <w:t xml:space="preserve"> </w:t>
      </w:r>
      <w:r w:rsidRPr="00CA3588">
        <w:t>coal</w:t>
      </w:r>
      <w:r w:rsidR="00EA6428">
        <w:t xml:space="preserve"> </w:t>
      </w:r>
      <w:r w:rsidRPr="00CA3588">
        <w:t>fired</w:t>
      </w:r>
      <w:r w:rsidR="00EA6428">
        <w:t xml:space="preserve"> </w:t>
      </w:r>
      <w:r w:rsidRPr="00CA3588">
        <w:t>power</w:t>
      </w:r>
      <w:r w:rsidR="00EA6428">
        <w:t xml:space="preserve"> </w:t>
      </w:r>
      <w:r w:rsidRPr="00CA3588">
        <w:t>stations</w:t>
      </w:r>
      <w:r w:rsidR="00EA6428">
        <w:t xml:space="preserve"> </w:t>
      </w:r>
      <w:r w:rsidRPr="00CA3588">
        <w:t>in</w:t>
      </w:r>
      <w:r w:rsidR="00EA6428">
        <w:t xml:space="preserve"> </w:t>
      </w:r>
      <w:r w:rsidRPr="00CA3588">
        <w:t>the</w:t>
      </w:r>
      <w:r w:rsidR="00EA6428">
        <w:t xml:space="preserve"> </w:t>
      </w:r>
      <w:r w:rsidRPr="00CA3588">
        <w:t>Latrobe</w:t>
      </w:r>
      <w:r w:rsidR="00EA6428">
        <w:t xml:space="preserve"> </w:t>
      </w:r>
      <w:r w:rsidRPr="00CA3588">
        <w:t>Valley</w:t>
      </w:r>
      <w:r w:rsidR="00EA6428">
        <w:t xml:space="preserve"> </w:t>
      </w:r>
      <w:r w:rsidRPr="00CA3588">
        <w:t>such</w:t>
      </w:r>
      <w:r w:rsidR="00EA6428">
        <w:t xml:space="preserve"> </w:t>
      </w:r>
      <w:r w:rsidRPr="00CA3588">
        <w:t>as</w:t>
      </w:r>
      <w:r w:rsidR="00EA6428">
        <w:t xml:space="preserve"> </w:t>
      </w:r>
      <w:r w:rsidRPr="00CA3588">
        <w:t>Yallourn</w:t>
      </w:r>
      <w:r w:rsidR="00EA6428">
        <w:t xml:space="preserve"> </w:t>
      </w:r>
      <w:r w:rsidRPr="00CA3588">
        <w:t>and</w:t>
      </w:r>
      <w:r w:rsidR="00EA6428">
        <w:t xml:space="preserve"> </w:t>
      </w:r>
      <w:r w:rsidRPr="00CA3588">
        <w:t>Loy</w:t>
      </w:r>
      <w:r w:rsidR="00EA6428">
        <w:t xml:space="preserve"> </w:t>
      </w:r>
      <w:r w:rsidRPr="00CA3588">
        <w:t>Yang</w:t>
      </w:r>
      <w:r w:rsidR="00EA6428">
        <w:t xml:space="preserve"> </w:t>
      </w:r>
      <w:r w:rsidRPr="00CA3588">
        <w:t>B.</w:t>
      </w:r>
    </w:p>
    <w:p w14:paraId="0BD65BC8" w14:textId="06A010AB" w:rsidR="00A33A91" w:rsidRPr="00CA3588" w:rsidRDefault="00A33A91" w:rsidP="00A33A91">
      <w:pPr>
        <w:pStyle w:val="PPVQuote"/>
      </w:pPr>
      <w:r w:rsidRPr="00CA3588">
        <w:t>AEMO</w:t>
      </w:r>
      <w:r w:rsidR="00EA6428">
        <w:t xml:space="preserve"> </w:t>
      </w:r>
      <w:r w:rsidR="001413E0">
        <w:t xml:space="preserve">[the Australian Energy Market Operator] </w:t>
      </w:r>
      <w:r w:rsidRPr="00CA3588">
        <w:t>has</w:t>
      </w:r>
      <w:r w:rsidR="00EA6428">
        <w:t xml:space="preserve"> </w:t>
      </w:r>
      <w:r w:rsidRPr="00CA3588">
        <w:t>forecast</w:t>
      </w:r>
      <w:r w:rsidR="00EA6428">
        <w:t xml:space="preserve"> </w:t>
      </w:r>
      <w:r w:rsidRPr="00CA3588">
        <w:t>that</w:t>
      </w:r>
      <w:r w:rsidR="00EA6428">
        <w:t xml:space="preserve"> </w:t>
      </w:r>
      <w:r w:rsidRPr="00CA3588">
        <w:t>if</w:t>
      </w:r>
      <w:r w:rsidR="00EA6428">
        <w:t xml:space="preserve"> </w:t>
      </w:r>
      <w:r w:rsidRPr="00CA3588">
        <w:t>Victoria</w:t>
      </w:r>
      <w:r w:rsidR="00EA6428">
        <w:t xml:space="preserve"> </w:t>
      </w:r>
      <w:r w:rsidRPr="00CA3588">
        <w:t>wishes</w:t>
      </w:r>
      <w:r w:rsidR="00EA6428">
        <w:t xml:space="preserve"> </w:t>
      </w:r>
      <w:r w:rsidRPr="00CA3588">
        <w:t>to</w:t>
      </w:r>
      <w:r w:rsidR="00EA6428">
        <w:t xml:space="preserve"> </w:t>
      </w:r>
      <w:r w:rsidRPr="00CA3588">
        <w:t>accelerate</w:t>
      </w:r>
      <w:r w:rsidR="00EA6428">
        <w:t xml:space="preserve"> </w:t>
      </w:r>
      <w:r w:rsidRPr="00CA3588">
        <w:t>the</w:t>
      </w:r>
      <w:r w:rsidR="00EA6428">
        <w:t xml:space="preserve"> </w:t>
      </w:r>
      <w:r w:rsidRPr="00CA3588">
        <w:t>closure</w:t>
      </w:r>
      <w:r w:rsidR="00EA6428">
        <w:t xml:space="preserve"> </w:t>
      </w:r>
      <w:r w:rsidRPr="00CA3588">
        <w:t>of</w:t>
      </w:r>
      <w:r w:rsidR="00EA6428">
        <w:t xml:space="preserve"> </w:t>
      </w:r>
      <w:r w:rsidRPr="00CA3588">
        <w:t>its</w:t>
      </w:r>
      <w:r w:rsidR="00EA6428">
        <w:t xml:space="preserve"> </w:t>
      </w:r>
      <w:r w:rsidRPr="00CA3588">
        <w:t>coal</w:t>
      </w:r>
      <w:r w:rsidR="00EA6428">
        <w:t xml:space="preserve"> </w:t>
      </w:r>
      <w:r w:rsidRPr="00CA3588">
        <w:t>fired</w:t>
      </w:r>
      <w:r w:rsidR="00EA6428">
        <w:t xml:space="preserve"> </w:t>
      </w:r>
      <w:r w:rsidRPr="00CA3588">
        <w:t>power</w:t>
      </w:r>
      <w:r w:rsidR="00EA6428">
        <w:t xml:space="preserve"> </w:t>
      </w:r>
      <w:r w:rsidRPr="00CA3588">
        <w:t>stations,</w:t>
      </w:r>
      <w:r w:rsidR="00EA6428">
        <w:t xml:space="preserve"> </w:t>
      </w:r>
      <w:r w:rsidRPr="00CA3588">
        <w:t>more</w:t>
      </w:r>
      <w:r w:rsidR="00EA6428">
        <w:t xml:space="preserve"> </w:t>
      </w:r>
      <w:r w:rsidRPr="00CA3588">
        <w:t>peaking</w:t>
      </w:r>
      <w:r w:rsidR="00EA6428">
        <w:t xml:space="preserve"> </w:t>
      </w:r>
      <w:r w:rsidRPr="00CA3588">
        <w:t>gas</w:t>
      </w:r>
      <w:r w:rsidR="00EA6428">
        <w:t xml:space="preserve"> </w:t>
      </w:r>
      <w:r w:rsidRPr="00CA3588">
        <w:t>(gas</w:t>
      </w:r>
      <w:r w:rsidR="00EA6428">
        <w:t xml:space="preserve"> </w:t>
      </w:r>
      <w:r w:rsidRPr="00CA3588">
        <w:t>needed</w:t>
      </w:r>
      <w:r w:rsidR="00EA6428">
        <w:t xml:space="preserve"> </w:t>
      </w:r>
      <w:r w:rsidRPr="00CA3588">
        <w:t>during</w:t>
      </w:r>
      <w:r w:rsidR="00EA6428">
        <w:t xml:space="preserve"> </w:t>
      </w:r>
      <w:r w:rsidRPr="00CA3588">
        <w:t>periods</w:t>
      </w:r>
      <w:r w:rsidR="00EA6428">
        <w:t xml:space="preserve"> </w:t>
      </w:r>
      <w:r w:rsidRPr="00CA3588">
        <w:t>of</w:t>
      </w:r>
      <w:r w:rsidR="00EA6428">
        <w:t xml:space="preserve"> </w:t>
      </w:r>
      <w:r w:rsidRPr="00CA3588">
        <w:t>high</w:t>
      </w:r>
      <w:r w:rsidR="00EA6428">
        <w:t xml:space="preserve"> </w:t>
      </w:r>
      <w:r w:rsidRPr="00CA3588">
        <w:t>demand)</w:t>
      </w:r>
      <w:r w:rsidR="00EA6428">
        <w:t xml:space="preserve"> </w:t>
      </w:r>
      <w:r w:rsidRPr="00CA3588">
        <w:t>will</w:t>
      </w:r>
      <w:r w:rsidR="00EA6428">
        <w:t xml:space="preserve"> </w:t>
      </w:r>
      <w:r w:rsidRPr="00CA3588">
        <w:t>be</w:t>
      </w:r>
      <w:r w:rsidR="00EA6428">
        <w:t xml:space="preserve"> </w:t>
      </w:r>
      <w:r w:rsidRPr="00CA3588">
        <w:t>needed</w:t>
      </w:r>
      <w:r w:rsidR="00EA6428">
        <w:t xml:space="preserve"> </w:t>
      </w:r>
      <w:r w:rsidRPr="00CA3588">
        <w:t>to</w:t>
      </w:r>
      <w:r w:rsidR="00EA6428">
        <w:t xml:space="preserve"> </w:t>
      </w:r>
      <w:r w:rsidRPr="00CA3588">
        <w:t>ensure</w:t>
      </w:r>
      <w:r w:rsidR="00EA6428">
        <w:t xml:space="preserve"> </w:t>
      </w:r>
      <w:r w:rsidRPr="00CA3588">
        <w:t>the</w:t>
      </w:r>
      <w:r w:rsidR="00EA6428">
        <w:t xml:space="preserve"> </w:t>
      </w:r>
      <w:r w:rsidRPr="00CA3588">
        <w:t>reliability</w:t>
      </w:r>
      <w:r w:rsidR="00EA6428">
        <w:t xml:space="preserve"> </w:t>
      </w:r>
      <w:r w:rsidRPr="00CA3588">
        <w:t>of</w:t>
      </w:r>
      <w:r w:rsidR="00EA6428">
        <w:t xml:space="preserve"> </w:t>
      </w:r>
      <w:r w:rsidRPr="00CA3588">
        <w:t>supply.</w:t>
      </w:r>
    </w:p>
    <w:p w14:paraId="02CC4D9C" w14:textId="082134AE" w:rsidR="006B3B65" w:rsidRPr="00B65491" w:rsidRDefault="006B3B65" w:rsidP="006B3B65">
      <w:pPr>
        <w:pStyle w:val="PPVBody"/>
        <w:rPr>
          <w:rFonts w:asciiTheme="minorHAnsi" w:hAnsiTheme="minorHAnsi" w:cstheme="minorHAnsi"/>
        </w:rPr>
      </w:pP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Victorian</w:t>
      </w:r>
      <w:r w:rsidR="00EA6428">
        <w:rPr>
          <w:rFonts w:asciiTheme="minorHAnsi" w:hAnsiTheme="minorHAnsi" w:cstheme="minorHAnsi"/>
        </w:rPr>
        <w:t xml:space="preserve"> </w:t>
      </w:r>
      <w:r w:rsidRPr="00B65491">
        <w:rPr>
          <w:rFonts w:asciiTheme="minorHAnsi" w:hAnsiTheme="minorHAnsi" w:cstheme="minorHAnsi"/>
        </w:rPr>
        <w:t>Gas</w:t>
      </w:r>
      <w:r w:rsidR="00EA6428">
        <w:rPr>
          <w:rFonts w:asciiTheme="minorHAnsi" w:hAnsiTheme="minorHAnsi" w:cstheme="minorHAnsi"/>
        </w:rPr>
        <w:t xml:space="preserve"> </w:t>
      </w:r>
      <w:r w:rsidRPr="00B65491">
        <w:rPr>
          <w:rFonts w:asciiTheme="minorHAnsi" w:hAnsiTheme="minorHAnsi" w:cstheme="minorHAnsi"/>
        </w:rPr>
        <w:t>Program</w:t>
      </w:r>
      <w:r w:rsidR="00EA6428">
        <w:rPr>
          <w:rFonts w:asciiTheme="minorHAnsi" w:hAnsiTheme="minorHAnsi" w:cstheme="minorHAnsi"/>
        </w:rPr>
        <w:t xml:space="preserve"> </w:t>
      </w:r>
      <w:r w:rsidRPr="00B65491">
        <w:rPr>
          <w:rFonts w:asciiTheme="minorHAnsi" w:hAnsiTheme="minorHAnsi" w:cstheme="minorHAnsi"/>
        </w:rPr>
        <w:t>(which</w:t>
      </w:r>
      <w:r w:rsidR="00EA6428">
        <w:rPr>
          <w:rFonts w:asciiTheme="minorHAnsi" w:hAnsiTheme="minorHAnsi" w:cstheme="minorHAnsi"/>
        </w:rPr>
        <w:t xml:space="preserve"> </w:t>
      </w:r>
      <w:r w:rsidRPr="00B65491">
        <w:rPr>
          <w:rFonts w:asciiTheme="minorHAnsi" w:hAnsiTheme="minorHAnsi" w:cstheme="minorHAnsi"/>
        </w:rPr>
        <w:t>operated</w:t>
      </w:r>
      <w:r w:rsidR="00EA6428">
        <w:rPr>
          <w:rFonts w:asciiTheme="minorHAnsi" w:hAnsiTheme="minorHAnsi" w:cstheme="minorHAnsi"/>
        </w:rPr>
        <w:t xml:space="preserve"> </w:t>
      </w:r>
      <w:r w:rsidRPr="00B65491">
        <w:rPr>
          <w:rFonts w:asciiTheme="minorHAnsi" w:hAnsiTheme="minorHAnsi" w:cstheme="minorHAnsi"/>
        </w:rPr>
        <w:t>until</w:t>
      </w:r>
      <w:r w:rsidR="00EA6428">
        <w:rPr>
          <w:rFonts w:asciiTheme="minorHAnsi" w:hAnsiTheme="minorHAnsi" w:cstheme="minorHAnsi"/>
        </w:rPr>
        <w:t xml:space="preserve"> </w:t>
      </w:r>
      <w:r w:rsidRPr="00B65491">
        <w:rPr>
          <w:rFonts w:asciiTheme="minorHAnsi" w:hAnsiTheme="minorHAnsi" w:cstheme="minorHAnsi"/>
        </w:rPr>
        <w:t>mid</w:t>
      </w:r>
      <w:r w:rsidR="00EA6428">
        <w:rPr>
          <w:rFonts w:asciiTheme="minorHAnsi" w:hAnsiTheme="minorHAnsi" w:cstheme="minorHAnsi"/>
        </w:rPr>
        <w:t xml:space="preserve"> </w:t>
      </w:r>
      <w:r w:rsidRPr="00B65491">
        <w:rPr>
          <w:rFonts w:asciiTheme="minorHAnsi" w:hAnsiTheme="minorHAnsi" w:cstheme="minorHAnsi"/>
        </w:rPr>
        <w:t>2020)</w:t>
      </w:r>
      <w:r w:rsidR="00EA6428">
        <w:rPr>
          <w:rFonts w:asciiTheme="minorHAnsi" w:hAnsiTheme="minorHAnsi" w:cstheme="minorHAnsi"/>
        </w:rPr>
        <w:t xml:space="preserve"> </w:t>
      </w:r>
      <w:r w:rsidRPr="00B65491">
        <w:rPr>
          <w:rFonts w:asciiTheme="minorHAnsi" w:hAnsiTheme="minorHAnsi" w:cstheme="minorHAnsi"/>
        </w:rPr>
        <w:t>assessed</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potential</w:t>
      </w:r>
      <w:r w:rsidR="00EA6428">
        <w:rPr>
          <w:rFonts w:asciiTheme="minorHAnsi" w:hAnsiTheme="minorHAnsi" w:cstheme="minorHAnsi"/>
        </w:rPr>
        <w:t xml:space="preserve"> </w:t>
      </w:r>
      <w:r w:rsidRPr="00B65491">
        <w:rPr>
          <w:rFonts w:asciiTheme="minorHAnsi" w:hAnsiTheme="minorHAnsi" w:cstheme="minorHAnsi"/>
        </w:rPr>
        <w:t>for</w:t>
      </w:r>
      <w:r w:rsidR="00EA6428">
        <w:rPr>
          <w:rFonts w:asciiTheme="minorHAnsi" w:hAnsiTheme="minorHAnsi" w:cstheme="minorHAnsi"/>
        </w:rPr>
        <w:t xml:space="preserve"> </w:t>
      </w:r>
      <w:r w:rsidRPr="00B65491">
        <w:rPr>
          <w:rFonts w:asciiTheme="minorHAnsi" w:hAnsiTheme="minorHAnsi" w:cstheme="minorHAnsi"/>
        </w:rPr>
        <w:t>further</w:t>
      </w:r>
      <w:r w:rsidR="00EA6428">
        <w:rPr>
          <w:rFonts w:asciiTheme="minorHAnsi" w:hAnsiTheme="minorHAnsi" w:cstheme="minorHAnsi"/>
        </w:rPr>
        <w:t xml:space="preserve"> </w:t>
      </w:r>
      <w:r w:rsidRPr="00B65491">
        <w:rPr>
          <w:rFonts w:asciiTheme="minorHAnsi" w:hAnsiTheme="minorHAnsi" w:cstheme="minorHAnsi"/>
        </w:rPr>
        <w:t>discoveries</w:t>
      </w:r>
      <w:r w:rsidR="00EA6428">
        <w:rPr>
          <w:rFonts w:asciiTheme="minorHAnsi" w:hAnsiTheme="minorHAnsi" w:cstheme="minorHAnsi"/>
        </w:rPr>
        <w:t xml:space="preserve"> </w:t>
      </w:r>
      <w:r w:rsidRPr="00B65491">
        <w:rPr>
          <w:rFonts w:asciiTheme="minorHAnsi" w:hAnsiTheme="minorHAnsi" w:cstheme="minorHAnsi"/>
        </w:rPr>
        <w:t>of</w:t>
      </w:r>
      <w:r w:rsidR="00EA6428">
        <w:rPr>
          <w:rFonts w:asciiTheme="minorHAnsi" w:hAnsiTheme="minorHAnsi" w:cstheme="minorHAnsi"/>
        </w:rPr>
        <w:t xml:space="preserve"> </w:t>
      </w:r>
      <w:r w:rsidRPr="00B65491">
        <w:rPr>
          <w:rFonts w:asciiTheme="minorHAnsi" w:hAnsiTheme="minorHAnsi" w:cstheme="minorHAnsi"/>
        </w:rPr>
        <w:t>onshore</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offshore</w:t>
      </w:r>
      <w:r w:rsidR="00EA6428">
        <w:rPr>
          <w:rFonts w:asciiTheme="minorHAnsi" w:hAnsiTheme="minorHAnsi" w:cstheme="minorHAnsi"/>
        </w:rPr>
        <w:t xml:space="preserve"> </w:t>
      </w:r>
      <w:r w:rsidRPr="00B65491">
        <w:rPr>
          <w:rFonts w:asciiTheme="minorHAnsi" w:hAnsiTheme="minorHAnsi" w:cstheme="minorHAnsi"/>
        </w:rPr>
        <w:t>gas</w:t>
      </w:r>
      <w:r w:rsidR="00EA6428">
        <w:rPr>
          <w:rFonts w:asciiTheme="minorHAnsi" w:hAnsiTheme="minorHAnsi" w:cstheme="minorHAnsi"/>
        </w:rPr>
        <w:t xml:space="preserve"> </w:t>
      </w:r>
      <w:r w:rsidRPr="00B65491">
        <w:rPr>
          <w:rFonts w:asciiTheme="minorHAnsi" w:hAnsiTheme="minorHAnsi" w:cstheme="minorHAnsi"/>
        </w:rPr>
        <w:t>in</w:t>
      </w:r>
      <w:r w:rsidR="00EA6428">
        <w:rPr>
          <w:rFonts w:asciiTheme="minorHAnsi" w:hAnsiTheme="minorHAnsi" w:cstheme="minorHAnsi"/>
        </w:rPr>
        <w:t xml:space="preserve"> </w:t>
      </w:r>
      <w:r w:rsidRPr="00B65491">
        <w:rPr>
          <w:rFonts w:asciiTheme="minorHAnsi" w:hAnsiTheme="minorHAnsi" w:cstheme="minorHAnsi"/>
        </w:rPr>
        <w:t>Victoria,</w:t>
      </w:r>
      <w:r w:rsidR="00EA6428">
        <w:rPr>
          <w:rFonts w:asciiTheme="minorHAnsi" w:hAnsiTheme="minorHAnsi" w:cstheme="minorHAnsi"/>
        </w:rPr>
        <w:t xml:space="preserve"> </w:t>
      </w:r>
      <w:r w:rsidRPr="00B65491">
        <w:rPr>
          <w:rFonts w:asciiTheme="minorHAnsi" w:hAnsiTheme="minorHAnsi" w:cstheme="minorHAnsi"/>
        </w:rPr>
        <w:t>to</w:t>
      </w:r>
      <w:r w:rsidR="00EA6428">
        <w:rPr>
          <w:rFonts w:asciiTheme="minorHAnsi" w:hAnsiTheme="minorHAnsi" w:cstheme="minorHAnsi"/>
        </w:rPr>
        <w:t xml:space="preserve"> </w:t>
      </w:r>
      <w:r w:rsidRPr="00B65491">
        <w:rPr>
          <w:rFonts w:asciiTheme="minorHAnsi" w:hAnsiTheme="minorHAnsi" w:cstheme="minorHAnsi"/>
        </w:rPr>
        <w:t>ensure</w:t>
      </w:r>
      <w:r w:rsidR="00EA6428">
        <w:rPr>
          <w:rFonts w:asciiTheme="minorHAnsi" w:hAnsiTheme="minorHAnsi" w:cstheme="minorHAnsi"/>
        </w:rPr>
        <w:t xml:space="preserve"> </w:t>
      </w:r>
      <w:r w:rsidRPr="00B65491">
        <w:rPr>
          <w:rFonts w:asciiTheme="minorHAnsi" w:hAnsiTheme="minorHAnsi" w:cstheme="minorHAnsi"/>
        </w:rPr>
        <w:t>that</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State</w:t>
      </w:r>
      <w:r w:rsidR="00EA6428">
        <w:rPr>
          <w:rFonts w:asciiTheme="minorHAnsi" w:hAnsiTheme="minorHAnsi" w:cstheme="minorHAnsi"/>
        </w:rPr>
        <w:t xml:space="preserve"> </w:t>
      </w:r>
      <w:r w:rsidRPr="00B65491">
        <w:rPr>
          <w:rFonts w:asciiTheme="minorHAnsi" w:hAnsiTheme="minorHAnsi" w:cstheme="minorHAnsi"/>
        </w:rPr>
        <w:t>maintains</w:t>
      </w:r>
      <w:r w:rsidR="00EA6428">
        <w:rPr>
          <w:rFonts w:asciiTheme="minorHAnsi" w:hAnsiTheme="minorHAnsi" w:cstheme="minorHAnsi"/>
        </w:rPr>
        <w:t xml:space="preserve"> </w:t>
      </w:r>
      <w:r w:rsidRPr="00B65491">
        <w:rPr>
          <w:rFonts w:asciiTheme="minorHAnsi" w:hAnsiTheme="minorHAnsi" w:cstheme="minorHAnsi"/>
        </w:rPr>
        <w:t>an</w:t>
      </w:r>
      <w:r w:rsidR="00EA6428">
        <w:rPr>
          <w:rFonts w:asciiTheme="minorHAnsi" w:hAnsiTheme="minorHAnsi" w:cstheme="minorHAnsi"/>
        </w:rPr>
        <w:t xml:space="preserve"> </w:t>
      </w:r>
      <w:r w:rsidRPr="00B65491">
        <w:rPr>
          <w:rFonts w:asciiTheme="minorHAnsi" w:hAnsiTheme="minorHAnsi" w:cstheme="minorHAnsi"/>
        </w:rPr>
        <w:t>adequate</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diverse</w:t>
      </w:r>
      <w:r w:rsidR="00EA6428">
        <w:rPr>
          <w:rFonts w:asciiTheme="minorHAnsi" w:hAnsiTheme="minorHAnsi" w:cstheme="minorHAnsi"/>
        </w:rPr>
        <w:t xml:space="preserve"> </w:t>
      </w:r>
      <w:r w:rsidRPr="00B65491">
        <w:rPr>
          <w:rFonts w:asciiTheme="minorHAnsi" w:hAnsiTheme="minorHAnsi" w:cstheme="minorHAnsi"/>
        </w:rPr>
        <w:t>supply</w:t>
      </w:r>
      <w:r w:rsidR="00EA6428">
        <w:rPr>
          <w:rFonts w:asciiTheme="minorHAnsi" w:hAnsiTheme="minorHAnsi" w:cstheme="minorHAnsi"/>
        </w:rPr>
        <w:t xml:space="preserve"> </w:t>
      </w:r>
      <w:r w:rsidRPr="00B65491">
        <w:rPr>
          <w:rFonts w:asciiTheme="minorHAnsi" w:hAnsiTheme="minorHAnsi" w:cstheme="minorHAnsi"/>
        </w:rPr>
        <w:t>of</w:t>
      </w:r>
      <w:r w:rsidR="00EA6428">
        <w:rPr>
          <w:rFonts w:asciiTheme="minorHAnsi" w:hAnsiTheme="minorHAnsi" w:cstheme="minorHAnsi"/>
        </w:rPr>
        <w:t xml:space="preserve"> </w:t>
      </w:r>
      <w:r w:rsidRPr="00B65491">
        <w:rPr>
          <w:rFonts w:asciiTheme="minorHAnsi" w:hAnsiTheme="minorHAnsi" w:cstheme="minorHAnsi"/>
        </w:rPr>
        <w:t>gas.</w:t>
      </w:r>
      <w:r w:rsidR="00EA6428">
        <w:rPr>
          <w:rFonts w:asciiTheme="minorHAnsi" w:hAnsiTheme="minorHAnsi" w:cstheme="minorHAnsi"/>
        </w:rPr>
        <w:t xml:space="preserve">  </w:t>
      </w:r>
      <w:r w:rsidRPr="00B65491">
        <w:rPr>
          <w:rFonts w:asciiTheme="minorHAnsi" w:hAnsiTheme="minorHAnsi" w:cstheme="minorHAnsi"/>
        </w:rPr>
        <w:t>It</w:t>
      </w:r>
      <w:r w:rsidR="00EA6428">
        <w:rPr>
          <w:rFonts w:asciiTheme="minorHAnsi" w:hAnsiTheme="minorHAnsi" w:cstheme="minorHAnsi"/>
        </w:rPr>
        <w:t xml:space="preserve"> </w:t>
      </w:r>
      <w:r w:rsidRPr="00B65491">
        <w:rPr>
          <w:rFonts w:asciiTheme="minorHAnsi" w:hAnsiTheme="minorHAnsi" w:cstheme="minorHAnsi"/>
        </w:rPr>
        <w:t>also</w:t>
      </w:r>
      <w:r w:rsidR="00EA6428">
        <w:rPr>
          <w:rFonts w:asciiTheme="minorHAnsi" w:hAnsiTheme="minorHAnsi" w:cstheme="minorHAnsi"/>
        </w:rPr>
        <w:t xml:space="preserve"> </w:t>
      </w:r>
      <w:r w:rsidRPr="00B65491">
        <w:rPr>
          <w:rFonts w:asciiTheme="minorHAnsi" w:hAnsiTheme="minorHAnsi" w:cstheme="minorHAnsi"/>
        </w:rPr>
        <w:t>investigated</w:t>
      </w:r>
      <w:r w:rsidR="00EA6428">
        <w:rPr>
          <w:rFonts w:asciiTheme="minorHAnsi" w:hAnsiTheme="minorHAnsi" w:cstheme="minorHAnsi"/>
        </w:rPr>
        <w:t xml:space="preserve"> </w:t>
      </w:r>
      <w:r w:rsidRPr="00B65491">
        <w:rPr>
          <w:rFonts w:asciiTheme="minorHAnsi" w:hAnsiTheme="minorHAnsi" w:cstheme="minorHAnsi"/>
        </w:rPr>
        <w:t>whether</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State’s</w:t>
      </w:r>
      <w:r w:rsidR="00EA6428">
        <w:rPr>
          <w:rFonts w:asciiTheme="minorHAnsi" w:hAnsiTheme="minorHAnsi" w:cstheme="minorHAnsi"/>
        </w:rPr>
        <w:t xml:space="preserve"> </w:t>
      </w:r>
      <w:r w:rsidRPr="00B65491">
        <w:rPr>
          <w:rFonts w:asciiTheme="minorHAnsi" w:hAnsiTheme="minorHAnsi" w:cstheme="minorHAnsi"/>
        </w:rPr>
        <w:t>current</w:t>
      </w:r>
      <w:r w:rsidR="00EA6428">
        <w:rPr>
          <w:rFonts w:asciiTheme="minorHAnsi" w:hAnsiTheme="minorHAnsi" w:cstheme="minorHAnsi"/>
        </w:rPr>
        <w:t xml:space="preserve"> </w:t>
      </w:r>
      <w:r w:rsidRPr="00B65491">
        <w:rPr>
          <w:rFonts w:asciiTheme="minorHAnsi" w:hAnsiTheme="minorHAnsi" w:cstheme="minorHAnsi"/>
        </w:rPr>
        <w:t>underground</w:t>
      </w:r>
      <w:r w:rsidR="00EA6428">
        <w:rPr>
          <w:rFonts w:asciiTheme="minorHAnsi" w:hAnsiTheme="minorHAnsi" w:cstheme="minorHAnsi"/>
        </w:rPr>
        <w:t xml:space="preserve"> </w:t>
      </w:r>
      <w:r w:rsidRPr="00B65491">
        <w:rPr>
          <w:rFonts w:asciiTheme="minorHAnsi" w:hAnsiTheme="minorHAnsi" w:cstheme="minorHAnsi"/>
        </w:rPr>
        <w:t>gas</w:t>
      </w:r>
      <w:r w:rsidR="00EA6428">
        <w:rPr>
          <w:rFonts w:asciiTheme="minorHAnsi" w:hAnsiTheme="minorHAnsi" w:cstheme="minorHAnsi"/>
        </w:rPr>
        <w:t xml:space="preserve"> </w:t>
      </w:r>
      <w:r w:rsidRPr="00B65491">
        <w:rPr>
          <w:rFonts w:asciiTheme="minorHAnsi" w:hAnsiTheme="minorHAnsi" w:cstheme="minorHAnsi"/>
        </w:rPr>
        <w:t>storage</w:t>
      </w:r>
      <w:r w:rsidR="00EA6428">
        <w:rPr>
          <w:rFonts w:asciiTheme="minorHAnsi" w:hAnsiTheme="minorHAnsi" w:cstheme="minorHAnsi"/>
        </w:rPr>
        <w:t xml:space="preserve"> </w:t>
      </w:r>
      <w:r w:rsidRPr="00B65491">
        <w:rPr>
          <w:rFonts w:asciiTheme="minorHAnsi" w:hAnsiTheme="minorHAnsi" w:cstheme="minorHAnsi"/>
        </w:rPr>
        <w:t>capacity</w:t>
      </w:r>
      <w:r w:rsidR="00EA6428">
        <w:rPr>
          <w:rFonts w:asciiTheme="minorHAnsi" w:hAnsiTheme="minorHAnsi" w:cstheme="minorHAnsi"/>
        </w:rPr>
        <w:t xml:space="preserve"> </w:t>
      </w:r>
      <w:r w:rsidRPr="00B65491">
        <w:rPr>
          <w:rFonts w:asciiTheme="minorHAnsi" w:hAnsiTheme="minorHAnsi" w:cstheme="minorHAnsi"/>
        </w:rPr>
        <w:t>could</w:t>
      </w:r>
      <w:r w:rsidR="00EA6428">
        <w:rPr>
          <w:rFonts w:asciiTheme="minorHAnsi" w:hAnsiTheme="minorHAnsi" w:cstheme="minorHAnsi"/>
        </w:rPr>
        <w:t xml:space="preserve"> </w:t>
      </w:r>
      <w:r w:rsidRPr="00B65491">
        <w:rPr>
          <w:rFonts w:asciiTheme="minorHAnsi" w:hAnsiTheme="minorHAnsi" w:cstheme="minorHAnsi"/>
        </w:rPr>
        <w:t>be</w:t>
      </w:r>
      <w:r w:rsidR="00EA6428">
        <w:rPr>
          <w:rFonts w:asciiTheme="minorHAnsi" w:hAnsiTheme="minorHAnsi" w:cstheme="minorHAnsi"/>
        </w:rPr>
        <w:t xml:space="preserve"> </w:t>
      </w:r>
      <w:r w:rsidRPr="00B65491">
        <w:rPr>
          <w:rFonts w:asciiTheme="minorHAnsi" w:hAnsiTheme="minorHAnsi" w:cstheme="minorHAnsi"/>
        </w:rPr>
        <w:t>expanded.</w:t>
      </w:r>
      <w:r w:rsidR="00EA6428">
        <w:rPr>
          <w:rFonts w:asciiTheme="minorHAnsi" w:hAnsiTheme="minorHAnsi" w:cstheme="minorHAnsi"/>
        </w:rPr>
        <w:t xml:space="preserve">  </w:t>
      </w:r>
      <w:r w:rsidRPr="00B65491">
        <w:rPr>
          <w:rFonts w:asciiTheme="minorHAnsi" w:hAnsiTheme="minorHAnsi" w:cstheme="minorHAnsi"/>
        </w:rPr>
        <w:t>Geoscientific</w:t>
      </w:r>
      <w:r w:rsidR="00EA6428">
        <w:rPr>
          <w:rFonts w:asciiTheme="minorHAnsi" w:hAnsiTheme="minorHAnsi" w:cstheme="minorHAnsi"/>
        </w:rPr>
        <w:t xml:space="preserve"> </w:t>
      </w:r>
      <w:r w:rsidRPr="00B65491">
        <w:rPr>
          <w:rFonts w:asciiTheme="minorHAnsi" w:hAnsiTheme="minorHAnsi" w:cstheme="minorHAnsi"/>
        </w:rPr>
        <w:t>studies</w:t>
      </w:r>
      <w:r w:rsidR="00EA6428">
        <w:rPr>
          <w:rFonts w:asciiTheme="minorHAnsi" w:hAnsiTheme="minorHAnsi" w:cstheme="minorHAnsi"/>
        </w:rPr>
        <w:t xml:space="preserve"> </w:t>
      </w:r>
      <w:r w:rsidRPr="00B65491">
        <w:rPr>
          <w:rFonts w:asciiTheme="minorHAnsi" w:hAnsiTheme="minorHAnsi" w:cstheme="minorHAnsi"/>
        </w:rPr>
        <w:t>conducted</w:t>
      </w:r>
      <w:r w:rsidR="00EA6428">
        <w:rPr>
          <w:rFonts w:asciiTheme="minorHAnsi" w:hAnsiTheme="minorHAnsi" w:cstheme="minorHAnsi"/>
        </w:rPr>
        <w:t xml:space="preserve"> </w:t>
      </w:r>
      <w:r w:rsidRPr="00B65491">
        <w:rPr>
          <w:rFonts w:asciiTheme="minorHAnsi" w:hAnsiTheme="minorHAnsi" w:cstheme="minorHAnsi"/>
        </w:rPr>
        <w:t>as</w:t>
      </w:r>
      <w:r w:rsidR="00EA6428">
        <w:rPr>
          <w:rFonts w:asciiTheme="minorHAnsi" w:hAnsiTheme="minorHAnsi" w:cstheme="minorHAnsi"/>
        </w:rPr>
        <w:t xml:space="preserve"> </w:t>
      </w:r>
      <w:r w:rsidRPr="00B65491">
        <w:rPr>
          <w:rFonts w:asciiTheme="minorHAnsi" w:hAnsiTheme="minorHAnsi" w:cstheme="minorHAnsi"/>
        </w:rPr>
        <w:t>part</w:t>
      </w:r>
      <w:r w:rsidR="00EA6428">
        <w:rPr>
          <w:rFonts w:asciiTheme="minorHAnsi" w:hAnsiTheme="minorHAnsi" w:cstheme="minorHAnsi"/>
        </w:rPr>
        <w:t xml:space="preserve"> </w:t>
      </w:r>
      <w:r w:rsidRPr="00B65491">
        <w:rPr>
          <w:rFonts w:asciiTheme="minorHAnsi" w:hAnsiTheme="minorHAnsi" w:cstheme="minorHAnsi"/>
        </w:rPr>
        <w:t>of</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program</w:t>
      </w:r>
      <w:r w:rsidR="00EA6428">
        <w:rPr>
          <w:rFonts w:asciiTheme="minorHAnsi" w:hAnsiTheme="minorHAnsi" w:cstheme="minorHAnsi"/>
        </w:rPr>
        <w:t xml:space="preserve"> </w:t>
      </w:r>
      <w:r w:rsidRPr="00B65491">
        <w:rPr>
          <w:rFonts w:asciiTheme="minorHAnsi" w:hAnsiTheme="minorHAnsi" w:cstheme="minorHAnsi"/>
        </w:rPr>
        <w:t>focused</w:t>
      </w:r>
      <w:r w:rsidR="00EA6428">
        <w:rPr>
          <w:rFonts w:asciiTheme="minorHAnsi" w:hAnsiTheme="minorHAnsi" w:cstheme="minorHAnsi"/>
        </w:rPr>
        <w:t xml:space="preserve"> </w:t>
      </w:r>
      <w:r w:rsidRPr="00B65491">
        <w:rPr>
          <w:rFonts w:asciiTheme="minorHAnsi" w:hAnsiTheme="minorHAnsi" w:cstheme="minorHAnsi"/>
        </w:rPr>
        <w:t>on</w:t>
      </w:r>
      <w:r w:rsidR="00EA6428">
        <w:rPr>
          <w:rFonts w:asciiTheme="minorHAnsi" w:hAnsiTheme="minorHAnsi" w:cstheme="minorHAnsi"/>
        </w:rPr>
        <w:t xml:space="preserve"> </w:t>
      </w:r>
      <w:r w:rsidRPr="00B65491">
        <w:rPr>
          <w:rFonts w:asciiTheme="minorHAnsi" w:hAnsiTheme="minorHAnsi" w:cstheme="minorHAnsi"/>
        </w:rPr>
        <w:t>Victoria’s</w:t>
      </w:r>
      <w:r w:rsidR="00EA6428">
        <w:rPr>
          <w:rFonts w:asciiTheme="minorHAnsi" w:hAnsiTheme="minorHAnsi" w:cstheme="minorHAnsi"/>
        </w:rPr>
        <w:t xml:space="preserve"> </w:t>
      </w:r>
      <w:r w:rsidRPr="00B65491">
        <w:rPr>
          <w:rFonts w:asciiTheme="minorHAnsi" w:hAnsiTheme="minorHAnsi" w:cstheme="minorHAnsi"/>
        </w:rPr>
        <w:t>two</w:t>
      </w:r>
      <w:r w:rsidR="00EA6428">
        <w:rPr>
          <w:rFonts w:asciiTheme="minorHAnsi" w:hAnsiTheme="minorHAnsi" w:cstheme="minorHAnsi"/>
        </w:rPr>
        <w:t xml:space="preserve"> </w:t>
      </w:r>
      <w:r w:rsidRPr="00B65491">
        <w:rPr>
          <w:rFonts w:asciiTheme="minorHAnsi" w:hAnsiTheme="minorHAnsi" w:cstheme="minorHAnsi"/>
        </w:rPr>
        <w:t>most</w:t>
      </w:r>
      <w:r w:rsidR="00EA6428">
        <w:rPr>
          <w:rFonts w:asciiTheme="minorHAnsi" w:hAnsiTheme="minorHAnsi" w:cstheme="minorHAnsi"/>
        </w:rPr>
        <w:t xml:space="preserve"> </w:t>
      </w:r>
      <w:r w:rsidRPr="00B65491">
        <w:rPr>
          <w:rFonts w:asciiTheme="minorHAnsi" w:hAnsiTheme="minorHAnsi" w:cstheme="minorHAnsi"/>
        </w:rPr>
        <w:t>prospective</w:t>
      </w:r>
      <w:r w:rsidR="00EA6428">
        <w:rPr>
          <w:rFonts w:asciiTheme="minorHAnsi" w:hAnsiTheme="minorHAnsi" w:cstheme="minorHAnsi"/>
        </w:rPr>
        <w:t xml:space="preserve"> </w:t>
      </w:r>
      <w:r w:rsidRPr="00B65491">
        <w:rPr>
          <w:rFonts w:asciiTheme="minorHAnsi" w:hAnsiTheme="minorHAnsi" w:cstheme="minorHAnsi"/>
        </w:rPr>
        <w:t>regions</w:t>
      </w:r>
      <w:r w:rsidR="00EA6428">
        <w:rPr>
          <w:rFonts w:asciiTheme="minorHAnsi" w:hAnsiTheme="minorHAnsi" w:cstheme="minorHAnsi"/>
        </w:rPr>
        <w:t xml:space="preserve"> </w:t>
      </w:r>
      <w:r w:rsidRPr="00B65491">
        <w:rPr>
          <w:rFonts w:asciiTheme="minorHAnsi" w:hAnsiTheme="minorHAnsi" w:cstheme="minorHAnsi"/>
        </w:rPr>
        <w:t>for</w:t>
      </w:r>
      <w:r w:rsidR="00EA6428">
        <w:rPr>
          <w:rFonts w:asciiTheme="minorHAnsi" w:hAnsiTheme="minorHAnsi" w:cstheme="minorHAnsi"/>
        </w:rPr>
        <w:t xml:space="preserve"> </w:t>
      </w:r>
      <w:r w:rsidRPr="00B65491">
        <w:rPr>
          <w:rFonts w:asciiTheme="minorHAnsi" w:hAnsiTheme="minorHAnsi" w:cstheme="minorHAnsi"/>
        </w:rPr>
        <w:t>undiscovered</w:t>
      </w:r>
      <w:r w:rsidR="00EA6428">
        <w:rPr>
          <w:rFonts w:asciiTheme="minorHAnsi" w:hAnsiTheme="minorHAnsi" w:cstheme="minorHAnsi"/>
        </w:rPr>
        <w:t xml:space="preserve"> </w:t>
      </w:r>
      <w:r w:rsidRPr="00B65491">
        <w:rPr>
          <w:rFonts w:asciiTheme="minorHAnsi" w:hAnsiTheme="minorHAnsi" w:cstheme="minorHAnsi"/>
        </w:rPr>
        <w:t>accumulations</w:t>
      </w:r>
      <w:r w:rsidR="00EA6428">
        <w:rPr>
          <w:rFonts w:asciiTheme="minorHAnsi" w:hAnsiTheme="minorHAnsi" w:cstheme="minorHAnsi"/>
        </w:rPr>
        <w:t xml:space="preserve"> </w:t>
      </w:r>
      <w:r w:rsidRPr="00B65491">
        <w:rPr>
          <w:rFonts w:asciiTheme="minorHAnsi" w:hAnsiTheme="minorHAnsi" w:cstheme="minorHAnsi"/>
        </w:rPr>
        <w:t>of</w:t>
      </w:r>
      <w:r w:rsidR="00EA6428">
        <w:rPr>
          <w:rFonts w:asciiTheme="minorHAnsi" w:hAnsiTheme="minorHAnsi" w:cstheme="minorHAnsi"/>
        </w:rPr>
        <w:t xml:space="preserve"> </w:t>
      </w:r>
      <w:r w:rsidRPr="00B65491">
        <w:rPr>
          <w:rFonts w:asciiTheme="minorHAnsi" w:hAnsiTheme="minorHAnsi" w:cstheme="minorHAnsi"/>
        </w:rPr>
        <w:t>gas:</w:t>
      </w:r>
    </w:p>
    <w:p w14:paraId="72CA0BF2" w14:textId="661F2B3A" w:rsidR="006B3B65" w:rsidRPr="00B65491" w:rsidRDefault="006B3B65" w:rsidP="006B3B65">
      <w:pPr>
        <w:pStyle w:val="PPVBullet1"/>
        <w:rPr>
          <w:rFonts w:asciiTheme="minorHAnsi" w:hAnsiTheme="minorHAnsi" w:cstheme="minorHAnsi"/>
        </w:rPr>
      </w:pP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Otway</w:t>
      </w:r>
      <w:r w:rsidR="00EA6428">
        <w:rPr>
          <w:rFonts w:asciiTheme="minorHAnsi" w:hAnsiTheme="minorHAnsi" w:cstheme="minorHAnsi"/>
        </w:rPr>
        <w:t xml:space="preserve"> </w:t>
      </w:r>
      <w:r w:rsidRPr="00B65491">
        <w:rPr>
          <w:rFonts w:asciiTheme="minorHAnsi" w:hAnsiTheme="minorHAnsi" w:cstheme="minorHAnsi"/>
        </w:rPr>
        <w:t>Basin</w:t>
      </w:r>
    </w:p>
    <w:p w14:paraId="4C393E8C" w14:textId="4AB784DE" w:rsidR="006B3B65" w:rsidRPr="00B65491" w:rsidRDefault="006B3B65" w:rsidP="006B3B65">
      <w:pPr>
        <w:pStyle w:val="PPVBullet1"/>
        <w:rPr>
          <w:rFonts w:asciiTheme="minorHAnsi" w:hAnsiTheme="minorHAnsi" w:cstheme="minorHAnsi"/>
        </w:rPr>
      </w:pP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Gippsland</w:t>
      </w:r>
      <w:r w:rsidR="00EA6428">
        <w:rPr>
          <w:rFonts w:asciiTheme="minorHAnsi" w:hAnsiTheme="minorHAnsi" w:cstheme="minorHAnsi"/>
        </w:rPr>
        <w:t xml:space="preserve"> </w:t>
      </w:r>
      <w:r w:rsidRPr="00B65491">
        <w:rPr>
          <w:rFonts w:asciiTheme="minorHAnsi" w:hAnsiTheme="minorHAnsi" w:cstheme="minorHAnsi"/>
        </w:rPr>
        <w:t>Basin.</w:t>
      </w:r>
    </w:p>
    <w:p w14:paraId="4B216689" w14:textId="643FCC76" w:rsidR="006B3B65" w:rsidRPr="00B65491" w:rsidRDefault="006B3B65" w:rsidP="006B3B65">
      <w:pPr>
        <w:pStyle w:val="PPVBody"/>
        <w:rPr>
          <w:rFonts w:asciiTheme="minorHAnsi" w:hAnsiTheme="minorHAnsi" w:cstheme="minorHAnsi"/>
        </w:rPr>
      </w:pP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Golden</w:t>
      </w:r>
      <w:r w:rsidR="00EA6428">
        <w:rPr>
          <w:rFonts w:asciiTheme="minorHAnsi" w:hAnsiTheme="minorHAnsi" w:cstheme="minorHAnsi"/>
        </w:rPr>
        <w:t xml:space="preserve"> </w:t>
      </w:r>
      <w:r w:rsidRPr="00B65491">
        <w:rPr>
          <w:rFonts w:asciiTheme="minorHAnsi" w:hAnsiTheme="minorHAnsi" w:cstheme="minorHAnsi"/>
        </w:rPr>
        <w:t>Beach</w:t>
      </w:r>
      <w:r w:rsidR="00EA6428">
        <w:rPr>
          <w:rFonts w:asciiTheme="minorHAnsi" w:hAnsiTheme="minorHAnsi" w:cstheme="minorHAnsi"/>
        </w:rPr>
        <w:t xml:space="preserve"> </w:t>
      </w:r>
      <w:r w:rsidRPr="00B65491">
        <w:rPr>
          <w:rFonts w:asciiTheme="minorHAnsi" w:hAnsiTheme="minorHAnsi" w:cstheme="minorHAnsi"/>
        </w:rPr>
        <w:t>field</w:t>
      </w:r>
      <w:r w:rsidR="00EA6428">
        <w:rPr>
          <w:rFonts w:asciiTheme="minorHAnsi" w:hAnsiTheme="minorHAnsi" w:cstheme="minorHAnsi"/>
        </w:rPr>
        <w:t xml:space="preserve"> </w:t>
      </w:r>
      <w:r w:rsidRPr="00B65491">
        <w:rPr>
          <w:rFonts w:asciiTheme="minorHAnsi" w:hAnsiTheme="minorHAnsi" w:cstheme="minorHAnsi"/>
        </w:rPr>
        <w:t>is</w:t>
      </w:r>
      <w:r w:rsidR="00EA6428">
        <w:rPr>
          <w:rFonts w:asciiTheme="minorHAnsi" w:hAnsiTheme="minorHAnsi" w:cstheme="minorHAnsi"/>
        </w:rPr>
        <w:t xml:space="preserve"> </w:t>
      </w:r>
      <w:r w:rsidRPr="00B65491">
        <w:rPr>
          <w:rFonts w:asciiTheme="minorHAnsi" w:hAnsiTheme="minorHAnsi" w:cstheme="minorHAnsi"/>
        </w:rPr>
        <w:t>within</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Gippsland</w:t>
      </w:r>
      <w:r w:rsidR="00EA6428">
        <w:rPr>
          <w:rFonts w:asciiTheme="minorHAnsi" w:hAnsiTheme="minorHAnsi" w:cstheme="minorHAnsi"/>
        </w:rPr>
        <w:t xml:space="preserve"> </w:t>
      </w:r>
      <w:r w:rsidRPr="00B65491">
        <w:rPr>
          <w:rFonts w:asciiTheme="minorHAnsi" w:hAnsiTheme="minorHAnsi" w:cstheme="minorHAnsi"/>
        </w:rPr>
        <w:t>Basin.</w:t>
      </w:r>
    </w:p>
    <w:p w14:paraId="4FAC75A8" w14:textId="4AE8B82C" w:rsidR="00B5798B" w:rsidRPr="00B65491" w:rsidRDefault="00021E8E" w:rsidP="00B67CC7">
      <w:pPr>
        <w:pStyle w:val="Heading2"/>
        <w:rPr>
          <w:rFonts w:cstheme="minorHAnsi"/>
        </w:rPr>
      </w:pPr>
      <w:bookmarkStart w:id="44" w:name="_Ref63863560"/>
      <w:bookmarkStart w:id="45" w:name="_Toc65588904"/>
      <w:r w:rsidRPr="00B65491">
        <w:rPr>
          <w:rFonts w:cstheme="minorHAnsi"/>
        </w:rPr>
        <w:t>Policy</w:t>
      </w:r>
      <w:r w:rsidR="00EA6428">
        <w:rPr>
          <w:rFonts w:cstheme="minorHAnsi"/>
        </w:rPr>
        <w:t xml:space="preserve"> </w:t>
      </w:r>
      <w:r w:rsidRPr="00B65491">
        <w:rPr>
          <w:rFonts w:cstheme="minorHAnsi"/>
        </w:rPr>
        <w:t>framework</w:t>
      </w:r>
      <w:bookmarkEnd w:id="44"/>
      <w:bookmarkEnd w:id="45"/>
    </w:p>
    <w:p w14:paraId="6CBC5256" w14:textId="6D9DF494" w:rsidR="00300593" w:rsidRPr="00B65491" w:rsidRDefault="00300593" w:rsidP="00300593">
      <w:pPr>
        <w:pStyle w:val="Heading4"/>
        <w:rPr>
          <w:rFonts w:cstheme="minorHAnsi"/>
        </w:rPr>
      </w:pPr>
      <w:r w:rsidRPr="00B65491">
        <w:rPr>
          <w:rFonts w:cstheme="minorHAnsi"/>
        </w:rPr>
        <w:t>Commonwealth</w:t>
      </w:r>
      <w:r w:rsidR="00EA6428">
        <w:rPr>
          <w:rFonts w:cstheme="minorHAnsi"/>
        </w:rPr>
        <w:t xml:space="preserve"> </w:t>
      </w:r>
      <w:r w:rsidRPr="00B65491">
        <w:rPr>
          <w:rFonts w:cstheme="minorHAnsi"/>
        </w:rPr>
        <w:t>and</w:t>
      </w:r>
      <w:r w:rsidR="00EA6428">
        <w:rPr>
          <w:rFonts w:cstheme="minorHAnsi"/>
        </w:rPr>
        <w:t xml:space="preserve"> </w:t>
      </w:r>
      <w:r w:rsidRPr="00B65491">
        <w:rPr>
          <w:rFonts w:cstheme="minorHAnsi"/>
        </w:rPr>
        <w:t>State</w:t>
      </w:r>
      <w:r w:rsidR="00EA6428">
        <w:rPr>
          <w:rFonts w:cstheme="minorHAnsi"/>
        </w:rPr>
        <w:t xml:space="preserve"> </w:t>
      </w:r>
      <w:r w:rsidR="00C7475F">
        <w:rPr>
          <w:rFonts w:cstheme="minorHAnsi"/>
        </w:rPr>
        <w:t>greenhouse</w:t>
      </w:r>
      <w:r w:rsidR="00EA6428">
        <w:rPr>
          <w:rFonts w:cstheme="minorHAnsi"/>
        </w:rPr>
        <w:t xml:space="preserve"> </w:t>
      </w:r>
      <w:r w:rsidRPr="00B65491">
        <w:rPr>
          <w:rFonts w:cstheme="minorHAnsi"/>
        </w:rPr>
        <w:t>targets</w:t>
      </w:r>
    </w:p>
    <w:p w14:paraId="34AB6164" w14:textId="539B6D7C" w:rsidR="00FF5804" w:rsidRDefault="00300593" w:rsidP="00FF5804">
      <w:pPr>
        <w:pStyle w:val="PPVBody"/>
        <w:rPr>
          <w:rFonts w:asciiTheme="minorHAnsi" w:hAnsiTheme="minorHAnsi" w:cstheme="minorHAnsi"/>
        </w:rPr>
      </w:pPr>
      <w:r w:rsidRPr="00B65491">
        <w:rPr>
          <w:rFonts w:asciiTheme="minorHAnsi" w:hAnsiTheme="minorHAnsi" w:cstheme="minorHAnsi"/>
        </w:rPr>
        <w:t>In</w:t>
      </w:r>
      <w:r w:rsidR="00EA6428">
        <w:rPr>
          <w:rFonts w:asciiTheme="minorHAnsi" w:hAnsiTheme="minorHAnsi" w:cstheme="minorHAnsi"/>
        </w:rPr>
        <w:t xml:space="preserve"> </w:t>
      </w:r>
      <w:r w:rsidRPr="00B65491">
        <w:rPr>
          <w:rFonts w:asciiTheme="minorHAnsi" w:hAnsiTheme="minorHAnsi" w:cstheme="minorHAnsi"/>
        </w:rPr>
        <w:t>December</w:t>
      </w:r>
      <w:r w:rsidR="00EA6428">
        <w:rPr>
          <w:rFonts w:asciiTheme="minorHAnsi" w:hAnsiTheme="minorHAnsi" w:cstheme="minorHAnsi"/>
        </w:rPr>
        <w:t xml:space="preserve"> </w:t>
      </w:r>
      <w:r w:rsidRPr="00B65491">
        <w:rPr>
          <w:rFonts w:asciiTheme="minorHAnsi" w:hAnsiTheme="minorHAnsi" w:cstheme="minorHAnsi"/>
        </w:rPr>
        <w:t>2015,</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Commonwealth</w:t>
      </w:r>
      <w:r w:rsidR="00EA6428">
        <w:rPr>
          <w:rFonts w:asciiTheme="minorHAnsi" w:hAnsiTheme="minorHAnsi" w:cstheme="minorHAnsi"/>
        </w:rPr>
        <w:t xml:space="preserve"> </w:t>
      </w:r>
      <w:r w:rsidRPr="00B65491">
        <w:rPr>
          <w:rFonts w:asciiTheme="minorHAnsi" w:hAnsiTheme="minorHAnsi" w:cstheme="minorHAnsi"/>
        </w:rPr>
        <w:t>Government</w:t>
      </w:r>
      <w:r w:rsidR="00EA6428">
        <w:rPr>
          <w:rFonts w:asciiTheme="minorHAnsi" w:hAnsiTheme="minorHAnsi" w:cstheme="minorHAnsi"/>
        </w:rPr>
        <w:t xml:space="preserve"> </w:t>
      </w:r>
      <w:r w:rsidRPr="00B65491">
        <w:rPr>
          <w:rFonts w:asciiTheme="minorHAnsi" w:hAnsiTheme="minorHAnsi" w:cstheme="minorHAnsi"/>
        </w:rPr>
        <w:t>signed</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Paris</w:t>
      </w:r>
      <w:r w:rsidR="00EA6428">
        <w:rPr>
          <w:rFonts w:asciiTheme="minorHAnsi" w:hAnsiTheme="minorHAnsi" w:cstheme="minorHAnsi"/>
        </w:rPr>
        <w:t xml:space="preserve"> </w:t>
      </w:r>
      <w:r w:rsidRPr="00B65491">
        <w:rPr>
          <w:rFonts w:asciiTheme="minorHAnsi" w:hAnsiTheme="minorHAnsi" w:cstheme="minorHAnsi"/>
        </w:rPr>
        <w:t>Agreement</w:t>
      </w:r>
      <w:r w:rsidR="00EA6428">
        <w:rPr>
          <w:rFonts w:asciiTheme="minorHAnsi" w:hAnsiTheme="minorHAnsi" w:cstheme="minorHAnsi"/>
        </w:rPr>
        <w:t xml:space="preserve"> </w:t>
      </w:r>
      <w:r w:rsidRPr="00B65491">
        <w:rPr>
          <w:rFonts w:asciiTheme="minorHAnsi" w:hAnsiTheme="minorHAnsi" w:cstheme="minorHAnsi"/>
        </w:rPr>
        <w:t>under</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United</w:t>
      </w:r>
      <w:r w:rsidR="00EA6428">
        <w:rPr>
          <w:rFonts w:asciiTheme="minorHAnsi" w:hAnsiTheme="minorHAnsi" w:cstheme="minorHAnsi"/>
        </w:rPr>
        <w:t xml:space="preserve"> </w:t>
      </w:r>
      <w:r w:rsidRPr="00B65491">
        <w:rPr>
          <w:rFonts w:asciiTheme="minorHAnsi" w:hAnsiTheme="minorHAnsi" w:cstheme="minorHAnsi"/>
        </w:rPr>
        <w:t>Nations</w:t>
      </w:r>
      <w:r w:rsidR="00EA6428">
        <w:rPr>
          <w:rFonts w:asciiTheme="minorHAnsi" w:hAnsiTheme="minorHAnsi" w:cstheme="minorHAnsi"/>
        </w:rPr>
        <w:t xml:space="preserve"> </w:t>
      </w:r>
      <w:r w:rsidRPr="00B65491">
        <w:rPr>
          <w:rFonts w:asciiTheme="minorHAnsi" w:hAnsiTheme="minorHAnsi" w:cstheme="minorHAnsi"/>
        </w:rPr>
        <w:t>Framework</w:t>
      </w:r>
      <w:r w:rsidR="00EA6428">
        <w:rPr>
          <w:rFonts w:asciiTheme="minorHAnsi" w:hAnsiTheme="minorHAnsi" w:cstheme="minorHAnsi"/>
        </w:rPr>
        <w:t xml:space="preserve"> </w:t>
      </w:r>
      <w:r w:rsidRPr="00B65491">
        <w:rPr>
          <w:rFonts w:asciiTheme="minorHAnsi" w:hAnsiTheme="minorHAnsi" w:cstheme="minorHAnsi"/>
        </w:rPr>
        <w:t>Convention</w:t>
      </w:r>
      <w:r w:rsidR="00EA6428">
        <w:rPr>
          <w:rFonts w:asciiTheme="minorHAnsi" w:hAnsiTheme="minorHAnsi" w:cstheme="minorHAnsi"/>
        </w:rPr>
        <w:t xml:space="preserve"> </w:t>
      </w:r>
      <w:r w:rsidRPr="00B65491">
        <w:rPr>
          <w:rFonts w:asciiTheme="minorHAnsi" w:hAnsiTheme="minorHAnsi" w:cstheme="minorHAnsi"/>
        </w:rPr>
        <w:t>on</w:t>
      </w:r>
      <w:r w:rsidR="00EA6428">
        <w:rPr>
          <w:rFonts w:asciiTheme="minorHAnsi" w:hAnsiTheme="minorHAnsi" w:cstheme="minorHAnsi"/>
        </w:rPr>
        <w:t xml:space="preserve"> </w:t>
      </w:r>
      <w:r w:rsidRPr="00B65491">
        <w:rPr>
          <w:rFonts w:asciiTheme="minorHAnsi" w:hAnsiTheme="minorHAnsi" w:cstheme="minorHAnsi"/>
        </w:rPr>
        <w:t>Climate</w:t>
      </w:r>
      <w:r w:rsidR="00EA6428">
        <w:rPr>
          <w:rFonts w:asciiTheme="minorHAnsi" w:hAnsiTheme="minorHAnsi" w:cstheme="minorHAnsi"/>
        </w:rPr>
        <w:t xml:space="preserve"> </w:t>
      </w:r>
      <w:r w:rsidRPr="00B65491">
        <w:rPr>
          <w:rFonts w:asciiTheme="minorHAnsi" w:hAnsiTheme="minorHAnsi" w:cstheme="minorHAnsi"/>
        </w:rPr>
        <w:t>Change.</w:t>
      </w:r>
      <w:r w:rsidR="00EA6428">
        <w:rPr>
          <w:rFonts w:asciiTheme="minorHAnsi" w:hAnsiTheme="minorHAnsi" w:cstheme="minorHAnsi"/>
        </w:rPr>
        <w:t xml:space="preserve"> </w:t>
      </w:r>
      <w:r w:rsidR="00281077">
        <w:rPr>
          <w:rFonts w:asciiTheme="minorHAnsi" w:hAnsiTheme="minorHAnsi" w:cstheme="minorHAnsi"/>
        </w:rPr>
        <w:t xml:space="preserve"> </w:t>
      </w:r>
      <w:r w:rsidRPr="00B65491">
        <w:rPr>
          <w:rFonts w:asciiTheme="minorHAnsi" w:hAnsiTheme="minorHAnsi" w:cstheme="minorHAnsi"/>
        </w:rPr>
        <w:t>Under</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Paris</w:t>
      </w:r>
      <w:r w:rsidR="00EA6428">
        <w:rPr>
          <w:rFonts w:asciiTheme="minorHAnsi" w:hAnsiTheme="minorHAnsi" w:cstheme="minorHAnsi"/>
        </w:rPr>
        <w:t xml:space="preserve"> </w:t>
      </w:r>
      <w:r w:rsidRPr="00B65491">
        <w:rPr>
          <w:rFonts w:asciiTheme="minorHAnsi" w:hAnsiTheme="minorHAnsi" w:cstheme="minorHAnsi"/>
        </w:rPr>
        <w:t>Agreement,</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Commonwealth</w:t>
      </w:r>
      <w:r w:rsidR="00EA6428">
        <w:rPr>
          <w:rFonts w:asciiTheme="minorHAnsi" w:hAnsiTheme="minorHAnsi" w:cstheme="minorHAnsi"/>
        </w:rPr>
        <w:t xml:space="preserve"> </w:t>
      </w:r>
      <w:r w:rsidRPr="00B65491">
        <w:rPr>
          <w:rFonts w:asciiTheme="minorHAnsi" w:hAnsiTheme="minorHAnsi" w:cstheme="minorHAnsi"/>
        </w:rPr>
        <w:t>Government</w:t>
      </w:r>
      <w:r w:rsidR="00EA6428">
        <w:rPr>
          <w:rFonts w:asciiTheme="minorHAnsi" w:hAnsiTheme="minorHAnsi" w:cstheme="minorHAnsi"/>
        </w:rPr>
        <w:t xml:space="preserve"> </w:t>
      </w:r>
      <w:r w:rsidRPr="00B65491">
        <w:rPr>
          <w:rFonts w:asciiTheme="minorHAnsi" w:hAnsiTheme="minorHAnsi" w:cstheme="minorHAnsi"/>
        </w:rPr>
        <w:t>has</w:t>
      </w:r>
      <w:r w:rsidR="00EA6428">
        <w:rPr>
          <w:rFonts w:asciiTheme="minorHAnsi" w:hAnsiTheme="minorHAnsi" w:cstheme="minorHAnsi"/>
        </w:rPr>
        <w:t xml:space="preserve"> </w:t>
      </w:r>
      <w:r w:rsidRPr="00B65491">
        <w:rPr>
          <w:rFonts w:asciiTheme="minorHAnsi" w:hAnsiTheme="minorHAnsi" w:cstheme="minorHAnsi"/>
        </w:rPr>
        <w:t>committed</w:t>
      </w:r>
      <w:r w:rsidR="00EA6428">
        <w:rPr>
          <w:rFonts w:asciiTheme="minorHAnsi" w:hAnsiTheme="minorHAnsi" w:cstheme="minorHAnsi"/>
        </w:rPr>
        <w:t xml:space="preserve"> </w:t>
      </w:r>
      <w:r w:rsidRPr="00B65491">
        <w:rPr>
          <w:rFonts w:asciiTheme="minorHAnsi" w:hAnsiTheme="minorHAnsi" w:cstheme="minorHAnsi"/>
        </w:rPr>
        <w:t>to</w:t>
      </w:r>
      <w:r w:rsidR="00EA6428">
        <w:rPr>
          <w:rFonts w:asciiTheme="minorHAnsi" w:hAnsiTheme="minorHAnsi" w:cstheme="minorHAnsi"/>
        </w:rPr>
        <w:t xml:space="preserve"> </w:t>
      </w:r>
      <w:r w:rsidRPr="00B65491">
        <w:rPr>
          <w:rFonts w:asciiTheme="minorHAnsi" w:hAnsiTheme="minorHAnsi" w:cstheme="minorHAnsi"/>
        </w:rPr>
        <w:t>reduce</w:t>
      </w:r>
      <w:r w:rsidR="00EA6428">
        <w:rPr>
          <w:rFonts w:asciiTheme="minorHAnsi" w:hAnsiTheme="minorHAnsi" w:cstheme="minorHAnsi"/>
        </w:rPr>
        <w:t xml:space="preserve"> </w:t>
      </w:r>
      <w:r w:rsidRPr="00B65491">
        <w:rPr>
          <w:rFonts w:asciiTheme="minorHAnsi" w:hAnsiTheme="minorHAnsi" w:cstheme="minorHAnsi"/>
        </w:rPr>
        <w:t>national</w:t>
      </w:r>
      <w:r w:rsidR="00EA6428">
        <w:rPr>
          <w:rFonts w:asciiTheme="minorHAnsi" w:hAnsiTheme="minorHAnsi" w:cstheme="minorHAnsi"/>
        </w:rPr>
        <w:t xml:space="preserve"> </w:t>
      </w:r>
      <w:r w:rsidRPr="00B65491">
        <w:rPr>
          <w:rFonts w:asciiTheme="minorHAnsi" w:hAnsiTheme="minorHAnsi" w:cstheme="minorHAnsi"/>
        </w:rPr>
        <w:t>greenhouse</w:t>
      </w:r>
      <w:r w:rsidR="00EA6428">
        <w:rPr>
          <w:rFonts w:asciiTheme="minorHAnsi" w:hAnsiTheme="minorHAnsi" w:cstheme="minorHAnsi"/>
        </w:rPr>
        <w:t xml:space="preserve"> </w:t>
      </w:r>
      <w:r w:rsidRPr="00B65491">
        <w:rPr>
          <w:rFonts w:asciiTheme="minorHAnsi" w:hAnsiTheme="minorHAnsi" w:cstheme="minorHAnsi"/>
        </w:rPr>
        <w:t>gas</w:t>
      </w:r>
      <w:r w:rsidR="00EA6428">
        <w:rPr>
          <w:rFonts w:asciiTheme="minorHAnsi" w:hAnsiTheme="minorHAnsi" w:cstheme="minorHAnsi"/>
        </w:rPr>
        <w:t xml:space="preserve"> </w:t>
      </w:r>
      <w:r w:rsidRPr="00B65491">
        <w:rPr>
          <w:rFonts w:asciiTheme="minorHAnsi" w:hAnsiTheme="minorHAnsi" w:cstheme="minorHAnsi"/>
        </w:rPr>
        <w:t>emissions</w:t>
      </w:r>
      <w:r w:rsidR="00EA6428">
        <w:rPr>
          <w:rFonts w:asciiTheme="minorHAnsi" w:hAnsiTheme="minorHAnsi" w:cstheme="minorHAnsi"/>
        </w:rPr>
        <w:t xml:space="preserve"> </w:t>
      </w:r>
      <w:r w:rsidRPr="00B65491">
        <w:rPr>
          <w:rFonts w:asciiTheme="minorHAnsi" w:hAnsiTheme="minorHAnsi" w:cstheme="minorHAnsi"/>
        </w:rPr>
        <w:t>by</w:t>
      </w:r>
      <w:r w:rsidR="00EA6428">
        <w:rPr>
          <w:rFonts w:asciiTheme="minorHAnsi" w:hAnsiTheme="minorHAnsi" w:cstheme="minorHAnsi"/>
        </w:rPr>
        <w:t xml:space="preserve"> </w:t>
      </w:r>
      <w:r w:rsidRPr="00B65491">
        <w:rPr>
          <w:rFonts w:asciiTheme="minorHAnsi" w:hAnsiTheme="minorHAnsi" w:cstheme="minorHAnsi"/>
        </w:rPr>
        <w:t>26</w:t>
      </w:r>
      <w:r w:rsidR="00C7475F">
        <w:rPr>
          <w:rFonts w:asciiTheme="minorHAnsi" w:hAnsiTheme="minorHAnsi" w:cstheme="minorHAnsi"/>
        </w:rPr>
        <w:t xml:space="preserve"> to </w:t>
      </w:r>
      <w:r w:rsidRPr="00B65491">
        <w:rPr>
          <w:rFonts w:asciiTheme="minorHAnsi" w:hAnsiTheme="minorHAnsi" w:cstheme="minorHAnsi"/>
        </w:rPr>
        <w:t>28</w:t>
      </w:r>
      <w:r w:rsidR="00EA6428">
        <w:rPr>
          <w:rFonts w:asciiTheme="minorHAnsi" w:hAnsiTheme="minorHAnsi" w:cstheme="minorHAnsi"/>
        </w:rPr>
        <w:t xml:space="preserve"> </w:t>
      </w:r>
      <w:r w:rsidRPr="00B65491">
        <w:rPr>
          <w:rFonts w:asciiTheme="minorHAnsi" w:hAnsiTheme="minorHAnsi" w:cstheme="minorHAnsi"/>
        </w:rPr>
        <w:t>percent</w:t>
      </w:r>
      <w:r w:rsidR="00EA6428">
        <w:rPr>
          <w:rFonts w:asciiTheme="minorHAnsi" w:hAnsiTheme="minorHAnsi" w:cstheme="minorHAnsi"/>
        </w:rPr>
        <w:t xml:space="preserve"> </w:t>
      </w:r>
      <w:r w:rsidRPr="00B65491">
        <w:rPr>
          <w:rFonts w:asciiTheme="minorHAnsi" w:hAnsiTheme="minorHAnsi" w:cstheme="minorHAnsi"/>
        </w:rPr>
        <w:t>on</w:t>
      </w:r>
      <w:r w:rsidR="00EA6428">
        <w:rPr>
          <w:rFonts w:asciiTheme="minorHAnsi" w:hAnsiTheme="minorHAnsi" w:cstheme="minorHAnsi"/>
        </w:rPr>
        <w:t xml:space="preserve"> </w:t>
      </w:r>
      <w:r w:rsidRPr="00B65491">
        <w:rPr>
          <w:rFonts w:asciiTheme="minorHAnsi" w:hAnsiTheme="minorHAnsi" w:cstheme="minorHAnsi"/>
        </w:rPr>
        <w:t>2005</w:t>
      </w:r>
      <w:r w:rsidR="00EA6428">
        <w:rPr>
          <w:rFonts w:asciiTheme="minorHAnsi" w:hAnsiTheme="minorHAnsi" w:cstheme="minorHAnsi"/>
        </w:rPr>
        <w:t xml:space="preserve"> </w:t>
      </w:r>
      <w:r w:rsidRPr="00B65491">
        <w:rPr>
          <w:rFonts w:asciiTheme="minorHAnsi" w:hAnsiTheme="minorHAnsi" w:cstheme="minorHAnsi"/>
        </w:rPr>
        <w:t>levels</w:t>
      </w:r>
      <w:r w:rsidR="00EA6428">
        <w:rPr>
          <w:rFonts w:asciiTheme="minorHAnsi" w:hAnsiTheme="minorHAnsi" w:cstheme="minorHAnsi"/>
        </w:rPr>
        <w:t xml:space="preserve"> </w:t>
      </w:r>
      <w:r w:rsidRPr="00B65491">
        <w:rPr>
          <w:rFonts w:asciiTheme="minorHAnsi" w:hAnsiTheme="minorHAnsi" w:cstheme="minorHAnsi"/>
        </w:rPr>
        <w:t>by</w:t>
      </w:r>
      <w:r w:rsidR="00EA6428">
        <w:rPr>
          <w:rFonts w:asciiTheme="minorHAnsi" w:hAnsiTheme="minorHAnsi" w:cstheme="minorHAnsi"/>
        </w:rPr>
        <w:t xml:space="preserve"> </w:t>
      </w:r>
      <w:r w:rsidRPr="00B65491">
        <w:rPr>
          <w:rFonts w:asciiTheme="minorHAnsi" w:hAnsiTheme="minorHAnsi" w:cstheme="minorHAnsi"/>
        </w:rPr>
        <w:t>2030.</w:t>
      </w:r>
      <w:r w:rsidR="00EA6428">
        <w:rPr>
          <w:rFonts w:asciiTheme="minorHAnsi" w:hAnsiTheme="minorHAnsi" w:cstheme="minorHAnsi"/>
        </w:rPr>
        <w:t xml:space="preserve">  </w:t>
      </w:r>
      <w:r w:rsidR="00FF5804">
        <w:rPr>
          <w:rFonts w:asciiTheme="minorHAnsi" w:hAnsiTheme="minorHAnsi" w:cstheme="minorHAnsi"/>
        </w:rPr>
        <w:t>This commitment is an initial contribution towards h</w:t>
      </w:r>
      <w:r w:rsidR="00FF5804">
        <w:t>olding the projected increase in the global average temperature to below 2°</w:t>
      </w:r>
      <w:r w:rsidR="00FF5804" w:rsidRPr="009473AA">
        <w:rPr>
          <w:vertAlign w:val="superscript"/>
        </w:rPr>
        <w:t>C</w:t>
      </w:r>
      <w:r w:rsidR="00FF5804">
        <w:t xml:space="preserve"> above pre-industrial levels and pursuing efforts to limit the temperature increase to 1.5°</w:t>
      </w:r>
      <w:r w:rsidR="00FF5804" w:rsidRPr="009473AA">
        <w:rPr>
          <w:vertAlign w:val="superscript"/>
        </w:rPr>
        <w:t>C</w:t>
      </w:r>
      <w:r w:rsidR="00FF5804">
        <w:t xml:space="preserve"> above pre-industrial levels.</w:t>
      </w:r>
    </w:p>
    <w:p w14:paraId="1463C775" w14:textId="376B0623" w:rsidR="00C7475F" w:rsidRPr="00C7475F" w:rsidRDefault="00300593" w:rsidP="00C7475F">
      <w:pPr>
        <w:pStyle w:val="PPVBody"/>
      </w:pPr>
      <w:r w:rsidRPr="004550A7">
        <w:rPr>
          <w:rFonts w:asciiTheme="minorHAnsi" w:hAnsiTheme="minorHAnsi" w:cstheme="minorHAnsi"/>
        </w:rPr>
        <w:t>The</w:t>
      </w:r>
      <w:r w:rsidR="00EA6428" w:rsidRPr="004550A7">
        <w:rPr>
          <w:rFonts w:asciiTheme="minorHAnsi" w:hAnsiTheme="minorHAnsi" w:cstheme="minorHAnsi"/>
        </w:rPr>
        <w:t xml:space="preserve"> </w:t>
      </w:r>
      <w:r w:rsidRPr="004550A7">
        <w:rPr>
          <w:rFonts w:asciiTheme="minorHAnsi" w:hAnsiTheme="minorHAnsi" w:cstheme="minorHAnsi"/>
        </w:rPr>
        <w:t>Victorian</w:t>
      </w:r>
      <w:r w:rsidR="00EA6428" w:rsidRPr="004550A7">
        <w:rPr>
          <w:rFonts w:asciiTheme="minorHAnsi" w:hAnsiTheme="minorHAnsi" w:cstheme="minorHAnsi"/>
        </w:rPr>
        <w:t xml:space="preserve"> </w:t>
      </w:r>
      <w:r w:rsidRPr="004550A7">
        <w:rPr>
          <w:rFonts w:asciiTheme="minorHAnsi" w:hAnsiTheme="minorHAnsi" w:cstheme="minorHAnsi"/>
        </w:rPr>
        <w:t>Government</w:t>
      </w:r>
      <w:r w:rsidR="00EA6428" w:rsidRPr="004550A7">
        <w:rPr>
          <w:rFonts w:asciiTheme="minorHAnsi" w:hAnsiTheme="minorHAnsi" w:cstheme="minorHAnsi"/>
        </w:rPr>
        <w:t xml:space="preserve"> </w:t>
      </w:r>
      <w:r w:rsidR="00C7475F" w:rsidRPr="004550A7">
        <w:rPr>
          <w:rFonts w:asciiTheme="minorHAnsi" w:hAnsiTheme="minorHAnsi" w:cstheme="minorHAnsi"/>
        </w:rPr>
        <w:t xml:space="preserve">has committed to a greenhouse target of </w:t>
      </w:r>
      <w:r w:rsidR="00C7475F" w:rsidRPr="004550A7">
        <w:t xml:space="preserve">net zero greenhouse gas emissions by 2050.  This target is legislated in the </w:t>
      </w:r>
      <w:r w:rsidR="00C7475F" w:rsidRPr="004550A7">
        <w:rPr>
          <w:i/>
          <w:iCs/>
        </w:rPr>
        <w:t>Climate Change Act 2017</w:t>
      </w:r>
      <w:r w:rsidR="00C7475F" w:rsidRPr="004550A7">
        <w:t>, which is discussed in more detail below.</w:t>
      </w:r>
    </w:p>
    <w:p w14:paraId="60C81272" w14:textId="79283729" w:rsidR="00300593" w:rsidRPr="00B65491" w:rsidRDefault="00C7475F" w:rsidP="00C7475F">
      <w:pPr>
        <w:pStyle w:val="PPVBody"/>
        <w:rPr>
          <w:rFonts w:asciiTheme="minorHAnsi" w:hAnsiTheme="minorHAnsi" w:cstheme="minorHAnsi"/>
        </w:rPr>
      </w:pPr>
      <w:r>
        <w:rPr>
          <w:rFonts w:asciiTheme="minorHAnsi" w:hAnsiTheme="minorHAnsi" w:cstheme="minorHAnsi"/>
        </w:rPr>
        <w:t>Victoria has also recently</w:t>
      </w:r>
      <w:r w:rsidR="00EA6428">
        <w:rPr>
          <w:rFonts w:asciiTheme="minorHAnsi" w:hAnsiTheme="minorHAnsi" w:cstheme="minorHAnsi"/>
        </w:rPr>
        <w:t xml:space="preserve"> </w:t>
      </w:r>
      <w:r w:rsidR="00C03532" w:rsidRPr="00B65491">
        <w:rPr>
          <w:rFonts w:asciiTheme="minorHAnsi" w:hAnsiTheme="minorHAnsi" w:cstheme="minorHAnsi"/>
        </w:rPr>
        <w:t>revised</w:t>
      </w:r>
      <w:r w:rsidR="00EA6428">
        <w:rPr>
          <w:rFonts w:asciiTheme="minorHAnsi" w:hAnsiTheme="minorHAnsi" w:cstheme="minorHAnsi"/>
        </w:rPr>
        <w:t xml:space="preserve"> </w:t>
      </w:r>
      <w:r w:rsidR="00C03532" w:rsidRPr="00B65491">
        <w:rPr>
          <w:rFonts w:asciiTheme="minorHAnsi" w:hAnsiTheme="minorHAnsi" w:cstheme="minorHAnsi"/>
        </w:rPr>
        <w:t>its</w:t>
      </w:r>
      <w:r w:rsidR="00EA6428">
        <w:rPr>
          <w:rFonts w:asciiTheme="minorHAnsi" w:hAnsiTheme="minorHAnsi" w:cstheme="minorHAnsi"/>
        </w:rPr>
        <w:t xml:space="preserve"> </w:t>
      </w:r>
      <w:r w:rsidR="00300593" w:rsidRPr="00B65491">
        <w:rPr>
          <w:rFonts w:asciiTheme="minorHAnsi" w:hAnsiTheme="minorHAnsi" w:cstheme="minorHAnsi"/>
        </w:rPr>
        <w:t>renewable</w:t>
      </w:r>
      <w:r w:rsidR="00EA6428">
        <w:rPr>
          <w:rFonts w:asciiTheme="minorHAnsi" w:hAnsiTheme="minorHAnsi" w:cstheme="minorHAnsi"/>
        </w:rPr>
        <w:t xml:space="preserve"> </w:t>
      </w:r>
      <w:r w:rsidR="00300593" w:rsidRPr="00B65491">
        <w:rPr>
          <w:rFonts w:asciiTheme="minorHAnsi" w:hAnsiTheme="minorHAnsi" w:cstheme="minorHAnsi"/>
        </w:rPr>
        <w:t>energy</w:t>
      </w:r>
      <w:r w:rsidR="00EA6428">
        <w:rPr>
          <w:rFonts w:asciiTheme="minorHAnsi" w:hAnsiTheme="minorHAnsi" w:cstheme="minorHAnsi"/>
        </w:rPr>
        <w:t xml:space="preserve"> </w:t>
      </w:r>
      <w:r w:rsidR="00300593" w:rsidRPr="00B65491">
        <w:rPr>
          <w:rFonts w:asciiTheme="minorHAnsi" w:hAnsiTheme="minorHAnsi" w:cstheme="minorHAnsi"/>
        </w:rPr>
        <w:t>target</w:t>
      </w:r>
      <w:r w:rsidR="00EA6428">
        <w:rPr>
          <w:rFonts w:asciiTheme="minorHAnsi" w:hAnsiTheme="minorHAnsi" w:cstheme="minorHAnsi"/>
        </w:rPr>
        <w:t xml:space="preserve"> </w:t>
      </w:r>
      <w:r w:rsidR="00C03532" w:rsidRPr="00B65491">
        <w:rPr>
          <w:rFonts w:asciiTheme="minorHAnsi" w:hAnsiTheme="minorHAnsi" w:cstheme="minorHAnsi"/>
        </w:rPr>
        <w:t>to</w:t>
      </w:r>
      <w:r w:rsidR="00EA6428">
        <w:rPr>
          <w:rFonts w:asciiTheme="minorHAnsi" w:hAnsiTheme="minorHAnsi" w:cstheme="minorHAnsi"/>
        </w:rPr>
        <w:t xml:space="preserve"> </w:t>
      </w:r>
      <w:r w:rsidR="00C03532" w:rsidRPr="00B65491">
        <w:rPr>
          <w:rFonts w:asciiTheme="minorHAnsi" w:hAnsiTheme="minorHAnsi" w:cstheme="minorHAnsi"/>
        </w:rPr>
        <w:t>50</w:t>
      </w:r>
      <w:r w:rsidR="00EA6428">
        <w:rPr>
          <w:rFonts w:asciiTheme="minorHAnsi" w:hAnsiTheme="minorHAnsi" w:cstheme="minorHAnsi"/>
        </w:rPr>
        <w:t xml:space="preserve"> </w:t>
      </w:r>
      <w:r w:rsidR="00C03532" w:rsidRPr="00B65491">
        <w:rPr>
          <w:rFonts w:asciiTheme="minorHAnsi" w:hAnsiTheme="minorHAnsi" w:cstheme="minorHAnsi"/>
        </w:rPr>
        <w:t>percent</w:t>
      </w:r>
      <w:r w:rsidR="00EA6428">
        <w:rPr>
          <w:rFonts w:asciiTheme="minorHAnsi" w:hAnsiTheme="minorHAnsi" w:cstheme="minorHAnsi"/>
        </w:rPr>
        <w:t xml:space="preserve"> </w:t>
      </w:r>
      <w:r w:rsidR="00C03532" w:rsidRPr="00B65491">
        <w:rPr>
          <w:rFonts w:asciiTheme="minorHAnsi" w:hAnsiTheme="minorHAnsi" w:cstheme="minorHAnsi"/>
        </w:rPr>
        <w:t>renewable</w:t>
      </w:r>
      <w:r w:rsidR="00EA6428">
        <w:rPr>
          <w:rFonts w:asciiTheme="minorHAnsi" w:hAnsiTheme="minorHAnsi" w:cstheme="minorHAnsi"/>
        </w:rPr>
        <w:t xml:space="preserve"> </w:t>
      </w:r>
      <w:r w:rsidR="00C03532" w:rsidRPr="00B65491">
        <w:rPr>
          <w:rFonts w:asciiTheme="minorHAnsi" w:hAnsiTheme="minorHAnsi" w:cstheme="minorHAnsi"/>
        </w:rPr>
        <w:t>energy</w:t>
      </w:r>
      <w:r w:rsidR="00EA6428">
        <w:rPr>
          <w:rFonts w:asciiTheme="minorHAnsi" w:hAnsiTheme="minorHAnsi" w:cstheme="minorHAnsi"/>
        </w:rPr>
        <w:t xml:space="preserve"> </w:t>
      </w:r>
      <w:r w:rsidR="00C03532" w:rsidRPr="00B65491">
        <w:rPr>
          <w:rFonts w:asciiTheme="minorHAnsi" w:hAnsiTheme="minorHAnsi" w:cstheme="minorHAnsi"/>
        </w:rPr>
        <w:t>by</w:t>
      </w:r>
      <w:r w:rsidR="00EA6428">
        <w:rPr>
          <w:rFonts w:asciiTheme="minorHAnsi" w:hAnsiTheme="minorHAnsi" w:cstheme="minorHAnsi"/>
        </w:rPr>
        <w:t xml:space="preserve"> </w:t>
      </w:r>
      <w:r w:rsidR="00C03532" w:rsidRPr="00B65491">
        <w:rPr>
          <w:rFonts w:asciiTheme="minorHAnsi" w:hAnsiTheme="minorHAnsi" w:cstheme="minorHAnsi"/>
        </w:rPr>
        <w:t>2030.</w:t>
      </w:r>
      <w:r w:rsidR="00EA6428">
        <w:rPr>
          <w:rFonts w:asciiTheme="minorHAnsi" w:hAnsiTheme="minorHAnsi" w:cstheme="minorHAnsi"/>
        </w:rPr>
        <w:t xml:space="preserve">  </w:t>
      </w:r>
      <w:r w:rsidR="00C03532" w:rsidRPr="00B65491">
        <w:rPr>
          <w:rFonts w:asciiTheme="minorHAnsi" w:hAnsiTheme="minorHAnsi" w:cstheme="minorHAnsi"/>
        </w:rPr>
        <w:t>The</w:t>
      </w:r>
      <w:r w:rsidR="00EA6428">
        <w:rPr>
          <w:rFonts w:asciiTheme="minorHAnsi" w:hAnsiTheme="minorHAnsi" w:cstheme="minorHAnsi"/>
        </w:rPr>
        <w:t xml:space="preserve"> </w:t>
      </w:r>
      <w:r w:rsidR="00C03532" w:rsidRPr="00B65491">
        <w:rPr>
          <w:rFonts w:asciiTheme="minorHAnsi" w:hAnsiTheme="minorHAnsi" w:cstheme="minorHAnsi"/>
        </w:rPr>
        <w:t>target</w:t>
      </w:r>
      <w:r w:rsidR="00EA6428">
        <w:rPr>
          <w:rFonts w:asciiTheme="minorHAnsi" w:hAnsiTheme="minorHAnsi" w:cstheme="minorHAnsi"/>
        </w:rPr>
        <w:t xml:space="preserve"> </w:t>
      </w:r>
      <w:r w:rsidR="00C03532" w:rsidRPr="00B65491">
        <w:rPr>
          <w:rFonts w:asciiTheme="minorHAnsi" w:hAnsiTheme="minorHAnsi" w:cstheme="minorHAnsi"/>
        </w:rPr>
        <w:t>is</w:t>
      </w:r>
      <w:r w:rsidR="00EA6428">
        <w:rPr>
          <w:rFonts w:asciiTheme="minorHAnsi" w:hAnsiTheme="minorHAnsi" w:cstheme="minorHAnsi"/>
        </w:rPr>
        <w:t xml:space="preserve"> </w:t>
      </w:r>
      <w:r w:rsidR="00300593" w:rsidRPr="00B65491">
        <w:rPr>
          <w:rFonts w:asciiTheme="minorHAnsi" w:hAnsiTheme="minorHAnsi" w:cstheme="minorHAnsi"/>
        </w:rPr>
        <w:t>legislated</w:t>
      </w:r>
      <w:r w:rsidR="00EA6428">
        <w:rPr>
          <w:rFonts w:asciiTheme="minorHAnsi" w:hAnsiTheme="minorHAnsi" w:cstheme="minorHAnsi"/>
        </w:rPr>
        <w:t xml:space="preserve"> </w:t>
      </w:r>
      <w:r w:rsidR="00300593" w:rsidRPr="00B65491">
        <w:rPr>
          <w:rFonts w:asciiTheme="minorHAnsi" w:hAnsiTheme="minorHAnsi" w:cstheme="minorHAnsi"/>
        </w:rPr>
        <w:t>in</w:t>
      </w:r>
      <w:r w:rsidR="00EA6428">
        <w:rPr>
          <w:rFonts w:asciiTheme="minorHAnsi" w:hAnsiTheme="minorHAnsi" w:cstheme="minorHAnsi"/>
        </w:rPr>
        <w:t xml:space="preserve"> </w:t>
      </w:r>
      <w:r w:rsidR="00300593" w:rsidRPr="00B65491">
        <w:rPr>
          <w:rFonts w:asciiTheme="minorHAnsi" w:hAnsiTheme="minorHAnsi" w:cstheme="minorHAnsi"/>
        </w:rPr>
        <w:t>the</w:t>
      </w:r>
      <w:r w:rsidR="00EA6428">
        <w:rPr>
          <w:rFonts w:asciiTheme="minorHAnsi" w:hAnsiTheme="minorHAnsi" w:cstheme="minorHAnsi"/>
        </w:rPr>
        <w:t xml:space="preserve"> </w:t>
      </w:r>
      <w:r w:rsidR="00300593" w:rsidRPr="00B65491">
        <w:rPr>
          <w:rFonts w:asciiTheme="minorHAnsi" w:hAnsiTheme="minorHAnsi" w:cstheme="minorHAnsi"/>
          <w:i/>
          <w:iCs/>
        </w:rPr>
        <w:t>Renewable</w:t>
      </w:r>
      <w:r w:rsidR="00EA6428">
        <w:rPr>
          <w:rFonts w:asciiTheme="minorHAnsi" w:hAnsiTheme="minorHAnsi" w:cstheme="minorHAnsi"/>
          <w:i/>
          <w:iCs/>
        </w:rPr>
        <w:t xml:space="preserve"> </w:t>
      </w:r>
      <w:r w:rsidR="00300593" w:rsidRPr="00B65491">
        <w:rPr>
          <w:rFonts w:asciiTheme="minorHAnsi" w:hAnsiTheme="minorHAnsi" w:cstheme="minorHAnsi"/>
          <w:i/>
          <w:iCs/>
        </w:rPr>
        <w:t>Energy</w:t>
      </w:r>
      <w:r w:rsidR="00EA6428">
        <w:rPr>
          <w:rFonts w:asciiTheme="minorHAnsi" w:hAnsiTheme="minorHAnsi" w:cstheme="minorHAnsi"/>
          <w:i/>
          <w:iCs/>
        </w:rPr>
        <w:t xml:space="preserve"> </w:t>
      </w:r>
      <w:r w:rsidR="00300593" w:rsidRPr="00B65491">
        <w:rPr>
          <w:rFonts w:asciiTheme="minorHAnsi" w:hAnsiTheme="minorHAnsi" w:cstheme="minorHAnsi"/>
          <w:i/>
          <w:iCs/>
        </w:rPr>
        <w:t>(Jobs</w:t>
      </w:r>
      <w:r w:rsidR="00EA6428">
        <w:rPr>
          <w:rFonts w:asciiTheme="minorHAnsi" w:hAnsiTheme="minorHAnsi" w:cstheme="minorHAnsi"/>
          <w:i/>
          <w:iCs/>
        </w:rPr>
        <w:t xml:space="preserve"> </w:t>
      </w:r>
      <w:r w:rsidR="00300593" w:rsidRPr="00B65491">
        <w:rPr>
          <w:rFonts w:asciiTheme="minorHAnsi" w:hAnsiTheme="minorHAnsi" w:cstheme="minorHAnsi"/>
          <w:i/>
          <w:iCs/>
        </w:rPr>
        <w:t>and</w:t>
      </w:r>
      <w:r w:rsidR="00EA6428">
        <w:rPr>
          <w:rFonts w:asciiTheme="minorHAnsi" w:hAnsiTheme="minorHAnsi" w:cstheme="minorHAnsi"/>
          <w:i/>
          <w:iCs/>
        </w:rPr>
        <w:t xml:space="preserve"> </w:t>
      </w:r>
      <w:r w:rsidR="00300593" w:rsidRPr="00B65491">
        <w:rPr>
          <w:rFonts w:asciiTheme="minorHAnsi" w:hAnsiTheme="minorHAnsi" w:cstheme="minorHAnsi"/>
          <w:i/>
          <w:iCs/>
        </w:rPr>
        <w:t>Investment)</w:t>
      </w:r>
      <w:r w:rsidR="00EA6428">
        <w:rPr>
          <w:rFonts w:asciiTheme="minorHAnsi" w:hAnsiTheme="minorHAnsi" w:cstheme="minorHAnsi"/>
          <w:i/>
          <w:iCs/>
        </w:rPr>
        <w:t xml:space="preserve"> </w:t>
      </w:r>
      <w:r w:rsidR="00300593" w:rsidRPr="00B65491">
        <w:rPr>
          <w:rFonts w:asciiTheme="minorHAnsi" w:hAnsiTheme="minorHAnsi" w:cstheme="minorHAnsi"/>
          <w:i/>
          <w:iCs/>
        </w:rPr>
        <w:t>Act</w:t>
      </w:r>
      <w:r w:rsidR="00EA6428">
        <w:rPr>
          <w:rFonts w:asciiTheme="minorHAnsi" w:hAnsiTheme="minorHAnsi" w:cstheme="minorHAnsi"/>
          <w:i/>
          <w:iCs/>
        </w:rPr>
        <w:t xml:space="preserve"> </w:t>
      </w:r>
      <w:r w:rsidR="00300593" w:rsidRPr="00B65491">
        <w:rPr>
          <w:rFonts w:asciiTheme="minorHAnsi" w:hAnsiTheme="minorHAnsi" w:cstheme="minorHAnsi"/>
          <w:i/>
          <w:iCs/>
        </w:rPr>
        <w:t>2017</w:t>
      </w:r>
      <w:r w:rsidR="00C03532" w:rsidRPr="00B65491">
        <w:rPr>
          <w:rFonts w:asciiTheme="minorHAnsi" w:hAnsiTheme="minorHAnsi" w:cstheme="minorHAnsi"/>
        </w:rPr>
        <w:t>,</w:t>
      </w:r>
      <w:r w:rsidR="00EA6428">
        <w:rPr>
          <w:rFonts w:asciiTheme="minorHAnsi" w:hAnsiTheme="minorHAnsi" w:cstheme="minorHAnsi"/>
        </w:rPr>
        <w:t xml:space="preserve"> </w:t>
      </w:r>
      <w:r w:rsidR="00C03532" w:rsidRPr="00B65491">
        <w:rPr>
          <w:rFonts w:asciiTheme="minorHAnsi" w:hAnsiTheme="minorHAnsi" w:cstheme="minorHAnsi"/>
        </w:rPr>
        <w:t>and</w:t>
      </w:r>
      <w:r w:rsidR="00EA6428">
        <w:rPr>
          <w:rFonts w:asciiTheme="minorHAnsi" w:hAnsiTheme="minorHAnsi" w:cstheme="minorHAnsi"/>
        </w:rPr>
        <w:t xml:space="preserve"> </w:t>
      </w:r>
      <w:r w:rsidR="00C03532" w:rsidRPr="00B65491">
        <w:rPr>
          <w:rFonts w:asciiTheme="minorHAnsi" w:hAnsiTheme="minorHAnsi" w:cstheme="minorHAnsi"/>
        </w:rPr>
        <w:t>replaces</w:t>
      </w:r>
      <w:r w:rsidR="00EA6428">
        <w:rPr>
          <w:rFonts w:asciiTheme="minorHAnsi" w:hAnsiTheme="minorHAnsi" w:cstheme="minorHAnsi"/>
        </w:rPr>
        <w:t xml:space="preserve"> </w:t>
      </w:r>
      <w:r w:rsidR="00C03532" w:rsidRPr="00B65491">
        <w:rPr>
          <w:rFonts w:asciiTheme="minorHAnsi" w:hAnsiTheme="minorHAnsi" w:cstheme="minorHAnsi"/>
        </w:rPr>
        <w:t>the</w:t>
      </w:r>
      <w:r w:rsidR="00EA6428">
        <w:rPr>
          <w:rFonts w:asciiTheme="minorHAnsi" w:hAnsiTheme="minorHAnsi" w:cstheme="minorHAnsi"/>
        </w:rPr>
        <w:t xml:space="preserve"> </w:t>
      </w:r>
      <w:r w:rsidR="00C03532" w:rsidRPr="00B65491">
        <w:rPr>
          <w:rFonts w:asciiTheme="minorHAnsi" w:hAnsiTheme="minorHAnsi" w:cstheme="minorHAnsi"/>
        </w:rPr>
        <w:t>Government’s</w:t>
      </w:r>
      <w:r w:rsidR="00EA6428">
        <w:rPr>
          <w:rFonts w:asciiTheme="minorHAnsi" w:hAnsiTheme="minorHAnsi" w:cstheme="minorHAnsi"/>
        </w:rPr>
        <w:t xml:space="preserve"> </w:t>
      </w:r>
      <w:r w:rsidR="00C03532" w:rsidRPr="00B65491">
        <w:rPr>
          <w:rFonts w:asciiTheme="minorHAnsi" w:hAnsiTheme="minorHAnsi" w:cstheme="minorHAnsi"/>
        </w:rPr>
        <w:t>previous</w:t>
      </w:r>
      <w:r w:rsidR="00EA6428">
        <w:rPr>
          <w:rFonts w:asciiTheme="minorHAnsi" w:hAnsiTheme="minorHAnsi" w:cstheme="minorHAnsi"/>
        </w:rPr>
        <w:t xml:space="preserve"> </w:t>
      </w:r>
      <w:r w:rsidR="00C03532" w:rsidRPr="00B65491">
        <w:rPr>
          <w:rFonts w:asciiTheme="minorHAnsi" w:hAnsiTheme="minorHAnsi" w:cstheme="minorHAnsi"/>
        </w:rPr>
        <w:t>targets</w:t>
      </w:r>
      <w:r w:rsidR="00EA6428">
        <w:rPr>
          <w:rFonts w:asciiTheme="minorHAnsi" w:hAnsiTheme="minorHAnsi" w:cstheme="minorHAnsi"/>
        </w:rPr>
        <w:t xml:space="preserve"> </w:t>
      </w:r>
      <w:r w:rsidR="00C03532" w:rsidRPr="00B65491">
        <w:rPr>
          <w:rFonts w:asciiTheme="minorHAnsi" w:hAnsiTheme="minorHAnsi" w:cstheme="minorHAnsi"/>
        </w:rPr>
        <w:t>of</w:t>
      </w:r>
      <w:r w:rsidR="00EA6428">
        <w:rPr>
          <w:rFonts w:asciiTheme="minorHAnsi" w:hAnsiTheme="minorHAnsi" w:cstheme="minorHAnsi"/>
        </w:rPr>
        <w:t xml:space="preserve"> </w:t>
      </w:r>
      <w:r w:rsidR="00300593" w:rsidRPr="00B65491">
        <w:rPr>
          <w:rFonts w:asciiTheme="minorHAnsi" w:hAnsiTheme="minorHAnsi" w:cstheme="minorHAnsi"/>
        </w:rPr>
        <w:t>25</w:t>
      </w:r>
      <w:r w:rsidR="00EA6428">
        <w:rPr>
          <w:rFonts w:asciiTheme="minorHAnsi" w:hAnsiTheme="minorHAnsi" w:cstheme="minorHAnsi"/>
        </w:rPr>
        <w:t xml:space="preserve"> </w:t>
      </w:r>
      <w:r w:rsidR="00300593" w:rsidRPr="00B65491">
        <w:rPr>
          <w:rFonts w:asciiTheme="minorHAnsi" w:hAnsiTheme="minorHAnsi" w:cstheme="minorHAnsi"/>
        </w:rPr>
        <w:t>per</w:t>
      </w:r>
      <w:r w:rsidR="00EA6428">
        <w:rPr>
          <w:rFonts w:asciiTheme="minorHAnsi" w:hAnsiTheme="minorHAnsi" w:cstheme="minorHAnsi"/>
        </w:rPr>
        <w:t xml:space="preserve"> </w:t>
      </w:r>
      <w:r w:rsidR="00300593" w:rsidRPr="00B65491">
        <w:rPr>
          <w:rFonts w:asciiTheme="minorHAnsi" w:hAnsiTheme="minorHAnsi" w:cstheme="minorHAnsi"/>
        </w:rPr>
        <w:t>cent</w:t>
      </w:r>
      <w:r w:rsidR="00EA6428">
        <w:rPr>
          <w:rFonts w:asciiTheme="minorHAnsi" w:hAnsiTheme="minorHAnsi" w:cstheme="minorHAnsi"/>
        </w:rPr>
        <w:t xml:space="preserve"> </w:t>
      </w:r>
      <w:r w:rsidR="00300593" w:rsidRPr="00B65491">
        <w:rPr>
          <w:rFonts w:asciiTheme="minorHAnsi" w:hAnsiTheme="minorHAnsi" w:cstheme="minorHAnsi"/>
        </w:rPr>
        <w:t>by</w:t>
      </w:r>
      <w:r w:rsidR="00EA6428">
        <w:rPr>
          <w:rFonts w:asciiTheme="minorHAnsi" w:hAnsiTheme="minorHAnsi" w:cstheme="minorHAnsi"/>
        </w:rPr>
        <w:t xml:space="preserve"> </w:t>
      </w:r>
      <w:r w:rsidR="00300593" w:rsidRPr="00B65491">
        <w:rPr>
          <w:rFonts w:asciiTheme="minorHAnsi" w:hAnsiTheme="minorHAnsi" w:cstheme="minorHAnsi"/>
        </w:rPr>
        <w:t>2020</w:t>
      </w:r>
      <w:r w:rsidR="00EA6428">
        <w:rPr>
          <w:rFonts w:asciiTheme="minorHAnsi" w:hAnsiTheme="minorHAnsi" w:cstheme="minorHAnsi"/>
        </w:rPr>
        <w:t xml:space="preserve"> </w:t>
      </w:r>
      <w:r w:rsidR="00C03532" w:rsidRPr="00B65491">
        <w:rPr>
          <w:rFonts w:asciiTheme="minorHAnsi" w:hAnsiTheme="minorHAnsi" w:cstheme="minorHAnsi"/>
        </w:rPr>
        <w:t>and</w:t>
      </w:r>
      <w:r w:rsidR="00EA6428">
        <w:rPr>
          <w:rFonts w:asciiTheme="minorHAnsi" w:hAnsiTheme="minorHAnsi" w:cstheme="minorHAnsi"/>
        </w:rPr>
        <w:t xml:space="preserve"> </w:t>
      </w:r>
      <w:r w:rsidR="00300593" w:rsidRPr="00B65491">
        <w:rPr>
          <w:rFonts w:asciiTheme="minorHAnsi" w:hAnsiTheme="minorHAnsi" w:cstheme="minorHAnsi"/>
        </w:rPr>
        <w:t>40</w:t>
      </w:r>
      <w:r w:rsidR="00EA6428">
        <w:rPr>
          <w:rFonts w:asciiTheme="minorHAnsi" w:hAnsiTheme="minorHAnsi" w:cstheme="minorHAnsi"/>
        </w:rPr>
        <w:t xml:space="preserve"> </w:t>
      </w:r>
      <w:r w:rsidR="00300593" w:rsidRPr="00B65491">
        <w:rPr>
          <w:rFonts w:asciiTheme="minorHAnsi" w:hAnsiTheme="minorHAnsi" w:cstheme="minorHAnsi"/>
        </w:rPr>
        <w:t>per</w:t>
      </w:r>
      <w:r w:rsidR="00EA6428">
        <w:rPr>
          <w:rFonts w:asciiTheme="minorHAnsi" w:hAnsiTheme="minorHAnsi" w:cstheme="minorHAnsi"/>
        </w:rPr>
        <w:t xml:space="preserve"> </w:t>
      </w:r>
      <w:r w:rsidR="00300593" w:rsidRPr="00B65491">
        <w:rPr>
          <w:rFonts w:asciiTheme="minorHAnsi" w:hAnsiTheme="minorHAnsi" w:cstheme="minorHAnsi"/>
        </w:rPr>
        <w:t>cent</w:t>
      </w:r>
      <w:r w:rsidR="00EA6428">
        <w:rPr>
          <w:rFonts w:asciiTheme="minorHAnsi" w:hAnsiTheme="minorHAnsi" w:cstheme="minorHAnsi"/>
        </w:rPr>
        <w:t xml:space="preserve"> </w:t>
      </w:r>
      <w:r w:rsidR="00300593" w:rsidRPr="00B65491">
        <w:rPr>
          <w:rFonts w:asciiTheme="minorHAnsi" w:hAnsiTheme="minorHAnsi" w:cstheme="minorHAnsi"/>
        </w:rPr>
        <w:t>by</w:t>
      </w:r>
      <w:r w:rsidR="00EA6428">
        <w:rPr>
          <w:rFonts w:asciiTheme="minorHAnsi" w:hAnsiTheme="minorHAnsi" w:cstheme="minorHAnsi"/>
        </w:rPr>
        <w:t xml:space="preserve"> </w:t>
      </w:r>
      <w:r w:rsidR="00300593" w:rsidRPr="00B65491">
        <w:rPr>
          <w:rFonts w:asciiTheme="minorHAnsi" w:hAnsiTheme="minorHAnsi" w:cstheme="minorHAnsi"/>
        </w:rPr>
        <w:t>2025.</w:t>
      </w:r>
    </w:p>
    <w:p w14:paraId="200DDCC2" w14:textId="3C428020" w:rsidR="00300593" w:rsidRPr="00B65491" w:rsidRDefault="00300593" w:rsidP="00300593">
      <w:pPr>
        <w:pStyle w:val="Heading4"/>
        <w:rPr>
          <w:rFonts w:cstheme="minorHAnsi"/>
        </w:rPr>
      </w:pPr>
      <w:r w:rsidRPr="00B65491">
        <w:rPr>
          <w:rFonts w:cstheme="minorHAnsi"/>
        </w:rPr>
        <w:lastRenderedPageBreak/>
        <w:t>Victoria’s</w:t>
      </w:r>
      <w:r w:rsidR="00EA6428">
        <w:rPr>
          <w:rFonts w:cstheme="minorHAnsi"/>
        </w:rPr>
        <w:t xml:space="preserve"> </w:t>
      </w:r>
      <w:r w:rsidRPr="00B65491">
        <w:rPr>
          <w:rFonts w:cstheme="minorHAnsi"/>
        </w:rPr>
        <w:t>Renewable</w:t>
      </w:r>
      <w:r w:rsidR="00EA6428">
        <w:rPr>
          <w:rFonts w:cstheme="minorHAnsi"/>
        </w:rPr>
        <w:t xml:space="preserve"> </w:t>
      </w:r>
      <w:r w:rsidRPr="00B65491">
        <w:rPr>
          <w:rFonts w:cstheme="minorHAnsi"/>
        </w:rPr>
        <w:t>Energy</w:t>
      </w:r>
      <w:r w:rsidR="00EA6428">
        <w:rPr>
          <w:rFonts w:cstheme="minorHAnsi"/>
        </w:rPr>
        <w:t xml:space="preserve"> </w:t>
      </w:r>
      <w:r w:rsidRPr="00B65491">
        <w:rPr>
          <w:rFonts w:cstheme="minorHAnsi"/>
        </w:rPr>
        <w:t>Roadmap</w:t>
      </w:r>
    </w:p>
    <w:p w14:paraId="4AC11D70" w14:textId="447B4CA9" w:rsidR="00C03532" w:rsidRPr="00B65491" w:rsidRDefault="00300593" w:rsidP="00C03532">
      <w:pPr>
        <w:pStyle w:val="PPVBody"/>
        <w:rPr>
          <w:rFonts w:asciiTheme="minorHAnsi" w:hAnsiTheme="minorHAnsi" w:cstheme="minorHAnsi"/>
        </w:rPr>
      </w:pP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Victorian</w:t>
      </w:r>
      <w:r w:rsidR="00EA6428">
        <w:rPr>
          <w:rFonts w:asciiTheme="minorHAnsi" w:hAnsiTheme="minorHAnsi" w:cstheme="minorHAnsi"/>
        </w:rPr>
        <w:t xml:space="preserve"> </w:t>
      </w:r>
      <w:r w:rsidRPr="00B65491">
        <w:rPr>
          <w:rFonts w:asciiTheme="minorHAnsi" w:hAnsiTheme="minorHAnsi" w:cstheme="minorHAnsi"/>
        </w:rPr>
        <w:t>Government</w:t>
      </w:r>
      <w:r w:rsidR="00EA6428">
        <w:rPr>
          <w:rFonts w:asciiTheme="minorHAnsi" w:hAnsiTheme="minorHAnsi" w:cstheme="minorHAnsi"/>
        </w:rPr>
        <w:t xml:space="preserve"> </w:t>
      </w:r>
      <w:r w:rsidRPr="00B65491">
        <w:rPr>
          <w:rFonts w:asciiTheme="minorHAnsi" w:hAnsiTheme="minorHAnsi" w:cstheme="minorHAnsi"/>
        </w:rPr>
        <w:t>released</w:t>
      </w:r>
      <w:r w:rsidR="00EA6428">
        <w:rPr>
          <w:rFonts w:asciiTheme="minorHAnsi" w:hAnsiTheme="minorHAnsi" w:cstheme="minorHAnsi"/>
        </w:rPr>
        <w:t xml:space="preserve"> </w:t>
      </w:r>
      <w:r w:rsidRPr="00B65491">
        <w:rPr>
          <w:rFonts w:asciiTheme="minorHAnsi" w:hAnsiTheme="minorHAnsi" w:cstheme="minorHAnsi"/>
          <w:i/>
          <w:iCs/>
        </w:rPr>
        <w:t>Victoria’s</w:t>
      </w:r>
      <w:r w:rsidR="00EA6428">
        <w:rPr>
          <w:rFonts w:asciiTheme="minorHAnsi" w:hAnsiTheme="minorHAnsi" w:cstheme="minorHAnsi"/>
          <w:i/>
          <w:iCs/>
        </w:rPr>
        <w:t xml:space="preserve"> </w:t>
      </w:r>
      <w:r w:rsidRPr="00B65491">
        <w:rPr>
          <w:rFonts w:asciiTheme="minorHAnsi" w:hAnsiTheme="minorHAnsi" w:cstheme="minorHAnsi"/>
          <w:i/>
          <w:iCs/>
        </w:rPr>
        <w:t>Renewable</w:t>
      </w:r>
      <w:r w:rsidR="00EA6428">
        <w:rPr>
          <w:rFonts w:asciiTheme="minorHAnsi" w:hAnsiTheme="minorHAnsi" w:cstheme="minorHAnsi"/>
          <w:i/>
          <w:iCs/>
        </w:rPr>
        <w:t xml:space="preserve"> </w:t>
      </w:r>
      <w:r w:rsidRPr="00B65491">
        <w:rPr>
          <w:rFonts w:asciiTheme="minorHAnsi" w:hAnsiTheme="minorHAnsi" w:cstheme="minorHAnsi"/>
          <w:i/>
          <w:iCs/>
        </w:rPr>
        <w:t>Energy</w:t>
      </w:r>
      <w:r w:rsidR="00EA6428">
        <w:rPr>
          <w:rFonts w:asciiTheme="minorHAnsi" w:hAnsiTheme="minorHAnsi" w:cstheme="minorHAnsi"/>
          <w:i/>
          <w:iCs/>
        </w:rPr>
        <w:t xml:space="preserve"> </w:t>
      </w:r>
      <w:r w:rsidRPr="00B65491">
        <w:rPr>
          <w:rFonts w:asciiTheme="minorHAnsi" w:hAnsiTheme="minorHAnsi" w:cstheme="minorHAnsi"/>
          <w:i/>
          <w:iCs/>
        </w:rPr>
        <w:t>Roadmap</w:t>
      </w:r>
      <w:r w:rsidR="00EA6428">
        <w:rPr>
          <w:rFonts w:asciiTheme="minorHAnsi" w:hAnsiTheme="minorHAnsi" w:cstheme="minorHAnsi"/>
          <w:i/>
          <w:iCs/>
        </w:rPr>
        <w:t xml:space="preserve"> </w:t>
      </w:r>
      <w:r w:rsidRPr="00B65491">
        <w:rPr>
          <w:rFonts w:asciiTheme="minorHAnsi" w:hAnsiTheme="minorHAnsi" w:cstheme="minorHAnsi"/>
          <w:i/>
          <w:iCs/>
        </w:rPr>
        <w:t>–</w:t>
      </w:r>
      <w:r w:rsidR="00EA6428">
        <w:rPr>
          <w:rFonts w:asciiTheme="minorHAnsi" w:hAnsiTheme="minorHAnsi" w:cstheme="minorHAnsi"/>
          <w:i/>
          <w:iCs/>
        </w:rPr>
        <w:t xml:space="preserve"> </w:t>
      </w:r>
      <w:r w:rsidRPr="00B65491">
        <w:rPr>
          <w:rFonts w:asciiTheme="minorHAnsi" w:hAnsiTheme="minorHAnsi" w:cstheme="minorHAnsi"/>
          <w:i/>
          <w:iCs/>
        </w:rPr>
        <w:t>Delivering</w:t>
      </w:r>
      <w:r w:rsidR="00EA6428">
        <w:rPr>
          <w:rFonts w:asciiTheme="minorHAnsi" w:hAnsiTheme="minorHAnsi" w:cstheme="minorHAnsi"/>
          <w:i/>
          <w:iCs/>
        </w:rPr>
        <w:t xml:space="preserve"> </w:t>
      </w:r>
      <w:r w:rsidRPr="00B65491">
        <w:rPr>
          <w:rFonts w:asciiTheme="minorHAnsi" w:hAnsiTheme="minorHAnsi" w:cstheme="minorHAnsi"/>
          <w:i/>
          <w:iCs/>
        </w:rPr>
        <w:t>jobs</w:t>
      </w:r>
      <w:r w:rsidR="00EA6428">
        <w:rPr>
          <w:rFonts w:asciiTheme="minorHAnsi" w:hAnsiTheme="minorHAnsi" w:cstheme="minorHAnsi"/>
          <w:i/>
          <w:iCs/>
        </w:rPr>
        <w:t xml:space="preserve"> </w:t>
      </w:r>
      <w:r w:rsidRPr="00B65491">
        <w:rPr>
          <w:rFonts w:asciiTheme="minorHAnsi" w:hAnsiTheme="minorHAnsi" w:cstheme="minorHAnsi"/>
          <w:i/>
          <w:iCs/>
        </w:rPr>
        <w:t>and</w:t>
      </w:r>
      <w:r w:rsidR="00EA6428">
        <w:rPr>
          <w:rFonts w:asciiTheme="minorHAnsi" w:hAnsiTheme="minorHAnsi" w:cstheme="minorHAnsi"/>
          <w:i/>
          <w:iCs/>
        </w:rPr>
        <w:t xml:space="preserve"> </w:t>
      </w:r>
      <w:r w:rsidRPr="00B65491">
        <w:rPr>
          <w:rFonts w:asciiTheme="minorHAnsi" w:hAnsiTheme="minorHAnsi" w:cstheme="minorHAnsi"/>
          <w:i/>
          <w:iCs/>
        </w:rPr>
        <w:t>a</w:t>
      </w:r>
      <w:r w:rsidR="00EA6428">
        <w:rPr>
          <w:rFonts w:asciiTheme="minorHAnsi" w:hAnsiTheme="minorHAnsi" w:cstheme="minorHAnsi"/>
          <w:i/>
          <w:iCs/>
        </w:rPr>
        <w:t xml:space="preserve"> </w:t>
      </w:r>
      <w:r w:rsidRPr="00B65491">
        <w:rPr>
          <w:rFonts w:asciiTheme="minorHAnsi" w:hAnsiTheme="minorHAnsi" w:cstheme="minorHAnsi"/>
          <w:i/>
          <w:iCs/>
        </w:rPr>
        <w:t>clean</w:t>
      </w:r>
      <w:r w:rsidR="00EA6428">
        <w:rPr>
          <w:rFonts w:asciiTheme="minorHAnsi" w:hAnsiTheme="minorHAnsi" w:cstheme="minorHAnsi"/>
          <w:i/>
          <w:iCs/>
        </w:rPr>
        <w:t xml:space="preserve"> </w:t>
      </w:r>
      <w:r w:rsidRPr="00B65491">
        <w:rPr>
          <w:rFonts w:asciiTheme="minorHAnsi" w:hAnsiTheme="minorHAnsi" w:cstheme="minorHAnsi"/>
          <w:i/>
          <w:iCs/>
        </w:rPr>
        <w:t>energy</w:t>
      </w:r>
      <w:r w:rsidR="00EA6428">
        <w:rPr>
          <w:rFonts w:asciiTheme="minorHAnsi" w:hAnsiTheme="minorHAnsi" w:cstheme="minorHAnsi"/>
          <w:i/>
          <w:iCs/>
        </w:rPr>
        <w:t xml:space="preserve"> </w:t>
      </w:r>
      <w:r w:rsidRPr="00B65491">
        <w:rPr>
          <w:rFonts w:asciiTheme="minorHAnsi" w:hAnsiTheme="minorHAnsi" w:cstheme="minorHAnsi"/>
          <w:i/>
          <w:iCs/>
        </w:rPr>
        <w:t>future</w:t>
      </w:r>
      <w:r w:rsidR="00EA6428">
        <w:rPr>
          <w:rFonts w:asciiTheme="minorHAnsi" w:hAnsiTheme="minorHAnsi" w:cstheme="minorHAnsi"/>
        </w:rPr>
        <w:t xml:space="preserve"> </w:t>
      </w:r>
      <w:r w:rsidRPr="00B65491">
        <w:rPr>
          <w:rFonts w:asciiTheme="minorHAnsi" w:hAnsiTheme="minorHAnsi" w:cstheme="minorHAnsi"/>
        </w:rPr>
        <w:t>in</w:t>
      </w:r>
      <w:r w:rsidR="00EA6428">
        <w:rPr>
          <w:rFonts w:asciiTheme="minorHAnsi" w:hAnsiTheme="minorHAnsi" w:cstheme="minorHAnsi"/>
        </w:rPr>
        <w:t xml:space="preserve"> </w:t>
      </w:r>
      <w:r w:rsidRPr="00B65491">
        <w:rPr>
          <w:rFonts w:asciiTheme="minorHAnsi" w:hAnsiTheme="minorHAnsi" w:cstheme="minorHAnsi"/>
        </w:rPr>
        <w:t>August</w:t>
      </w:r>
      <w:r w:rsidR="00EA6428">
        <w:rPr>
          <w:rFonts w:asciiTheme="minorHAnsi" w:hAnsiTheme="minorHAnsi" w:cstheme="minorHAnsi"/>
        </w:rPr>
        <w:t xml:space="preserve"> </w:t>
      </w:r>
      <w:r w:rsidRPr="00B65491">
        <w:rPr>
          <w:rFonts w:asciiTheme="minorHAnsi" w:hAnsiTheme="minorHAnsi" w:cstheme="minorHAnsi"/>
        </w:rPr>
        <w:t>2015</w:t>
      </w:r>
      <w:r w:rsidR="005C0CAB" w:rsidRPr="00B65491">
        <w:rPr>
          <w:rFonts w:asciiTheme="minorHAnsi" w:hAnsiTheme="minorHAnsi" w:cstheme="minorHAnsi"/>
        </w:rPr>
        <w:t>.</w:t>
      </w:r>
      <w:r w:rsidR="005C0CAB">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Roadmap</w:t>
      </w:r>
      <w:r w:rsidR="00EA6428">
        <w:rPr>
          <w:rFonts w:asciiTheme="minorHAnsi" w:hAnsiTheme="minorHAnsi" w:cstheme="minorHAnsi"/>
        </w:rPr>
        <w:t xml:space="preserve"> </w:t>
      </w:r>
      <w:r w:rsidRPr="00B65491">
        <w:rPr>
          <w:rFonts w:asciiTheme="minorHAnsi" w:hAnsiTheme="minorHAnsi" w:cstheme="minorHAnsi"/>
        </w:rPr>
        <w:t>states:</w:t>
      </w:r>
    </w:p>
    <w:p w14:paraId="56685A02" w14:textId="089A793F" w:rsidR="00C03532" w:rsidRPr="00CA3588" w:rsidRDefault="00300593" w:rsidP="00C03532">
      <w:pPr>
        <w:pStyle w:val="PPVQuote"/>
      </w:pPr>
      <w:r w:rsidRPr="00CA3588">
        <w:t>It</w:t>
      </w:r>
      <w:r w:rsidR="00EA6428">
        <w:t xml:space="preserve"> </w:t>
      </w:r>
      <w:r w:rsidRPr="00CA3588">
        <w:t>is</w:t>
      </w:r>
      <w:r w:rsidR="00EA6428">
        <w:t xml:space="preserve"> </w:t>
      </w:r>
      <w:r w:rsidRPr="00CA3588">
        <w:t>the</w:t>
      </w:r>
      <w:r w:rsidR="00EA6428">
        <w:t xml:space="preserve"> </w:t>
      </w:r>
      <w:r w:rsidRPr="00CA3588">
        <w:t>Victorian</w:t>
      </w:r>
      <w:r w:rsidR="00EA6428">
        <w:t xml:space="preserve"> </w:t>
      </w:r>
      <w:r w:rsidRPr="00CA3588">
        <w:t>Government’s</w:t>
      </w:r>
      <w:r w:rsidR="00EA6428">
        <w:t xml:space="preserve"> </w:t>
      </w:r>
      <w:r w:rsidRPr="00CA3588">
        <w:t>objective</w:t>
      </w:r>
      <w:r w:rsidR="00EA6428">
        <w:t xml:space="preserve"> </w:t>
      </w:r>
      <w:r w:rsidRPr="00CA3588">
        <w:t>to</w:t>
      </w:r>
      <w:r w:rsidR="00EA6428">
        <w:t xml:space="preserve"> </w:t>
      </w:r>
      <w:r w:rsidRPr="00CA3588">
        <w:t>accelerate</w:t>
      </w:r>
      <w:r w:rsidR="00EA6428">
        <w:t xml:space="preserve"> </w:t>
      </w:r>
      <w:r w:rsidRPr="00CA3588">
        <w:t>development</w:t>
      </w:r>
      <w:r w:rsidR="00EA6428">
        <w:t xml:space="preserve"> </w:t>
      </w:r>
      <w:r w:rsidRPr="00CA3588">
        <w:t>of</w:t>
      </w:r>
      <w:r w:rsidR="00EA6428">
        <w:t xml:space="preserve"> </w:t>
      </w:r>
      <w:r w:rsidRPr="00CA3588">
        <w:t>renewable</w:t>
      </w:r>
      <w:r w:rsidR="00EA6428">
        <w:t xml:space="preserve"> </w:t>
      </w:r>
      <w:r w:rsidRPr="00CA3588">
        <w:t>energy</w:t>
      </w:r>
      <w:r w:rsidR="00EA6428">
        <w:t xml:space="preserve"> </w:t>
      </w:r>
      <w:r w:rsidRPr="00CA3588">
        <w:t>generation</w:t>
      </w:r>
      <w:r w:rsidR="00EA6428">
        <w:t xml:space="preserve"> </w:t>
      </w:r>
      <w:r w:rsidRPr="00CA3588">
        <w:t>in</w:t>
      </w:r>
      <w:r w:rsidR="00EA6428">
        <w:t xml:space="preserve"> </w:t>
      </w:r>
      <w:r w:rsidRPr="00CA3588">
        <w:t>Victoria</w:t>
      </w:r>
      <w:r w:rsidR="00EA6428">
        <w:t xml:space="preserve"> </w:t>
      </w:r>
      <w:r w:rsidRPr="00CA3588">
        <w:t>to</w:t>
      </w:r>
      <w:r w:rsidR="00EA6428">
        <w:t xml:space="preserve"> </w:t>
      </w:r>
      <w:r w:rsidRPr="00CA3588">
        <w:t>reduce</w:t>
      </w:r>
      <w:r w:rsidR="00EA6428">
        <w:t xml:space="preserve"> </w:t>
      </w:r>
      <w:r w:rsidRPr="00CA3588">
        <w:t>emissions,</w:t>
      </w:r>
      <w:r w:rsidR="00EA6428">
        <w:t xml:space="preserve"> </w:t>
      </w:r>
      <w:r w:rsidRPr="00CA3588">
        <w:t>create</w:t>
      </w:r>
      <w:r w:rsidR="00EA6428">
        <w:t xml:space="preserve"> </w:t>
      </w:r>
      <w:r w:rsidRPr="00CA3588">
        <w:t>jobs,</w:t>
      </w:r>
      <w:r w:rsidR="00EA6428">
        <w:t xml:space="preserve"> </w:t>
      </w:r>
      <w:r w:rsidRPr="00CA3588">
        <w:t>and</w:t>
      </w:r>
      <w:r w:rsidR="00EA6428">
        <w:t xml:space="preserve"> </w:t>
      </w:r>
      <w:r w:rsidRPr="00CA3588">
        <w:t>put</w:t>
      </w:r>
      <w:r w:rsidR="00EA6428">
        <w:t xml:space="preserve"> </w:t>
      </w:r>
      <w:r w:rsidRPr="00CA3588">
        <w:t>downward</w:t>
      </w:r>
      <w:r w:rsidR="00EA6428">
        <w:t xml:space="preserve"> </w:t>
      </w:r>
      <w:r w:rsidRPr="00CA3588">
        <w:t>pressure</w:t>
      </w:r>
      <w:r w:rsidR="00EA6428">
        <w:t xml:space="preserve"> </w:t>
      </w:r>
      <w:r w:rsidRPr="00CA3588">
        <w:t>on</w:t>
      </w:r>
      <w:r w:rsidR="00EA6428">
        <w:t xml:space="preserve"> </w:t>
      </w:r>
      <w:r w:rsidRPr="00CA3588">
        <w:t>energy</w:t>
      </w:r>
      <w:r w:rsidR="00EA6428">
        <w:t xml:space="preserve"> </w:t>
      </w:r>
      <w:r w:rsidRPr="00CA3588">
        <w:t>prices.</w:t>
      </w:r>
    </w:p>
    <w:p w14:paraId="5B619A03" w14:textId="6265738D" w:rsidR="00C03532" w:rsidRPr="00B65491" w:rsidRDefault="00300593" w:rsidP="00C03532">
      <w:pPr>
        <w:pStyle w:val="PPVBody"/>
        <w:rPr>
          <w:rFonts w:asciiTheme="minorHAnsi" w:hAnsiTheme="minorHAnsi" w:cstheme="minorHAnsi"/>
        </w:rPr>
      </w:pP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Roadmap</w:t>
      </w:r>
      <w:r w:rsidR="00EA6428">
        <w:rPr>
          <w:rFonts w:asciiTheme="minorHAnsi" w:hAnsiTheme="minorHAnsi" w:cstheme="minorHAnsi"/>
        </w:rPr>
        <w:t xml:space="preserve"> </w:t>
      </w:r>
      <w:r w:rsidRPr="00B65491">
        <w:rPr>
          <w:rFonts w:asciiTheme="minorHAnsi" w:hAnsiTheme="minorHAnsi" w:cstheme="minorHAnsi"/>
        </w:rPr>
        <w:t>sets</w:t>
      </w:r>
      <w:r w:rsidR="00EA6428">
        <w:rPr>
          <w:rFonts w:asciiTheme="minorHAnsi" w:hAnsiTheme="minorHAnsi" w:cstheme="minorHAnsi"/>
        </w:rPr>
        <w:t xml:space="preserve"> </w:t>
      </w:r>
      <w:r w:rsidRPr="00B65491">
        <w:rPr>
          <w:rFonts w:asciiTheme="minorHAnsi" w:hAnsiTheme="minorHAnsi" w:cstheme="minorHAnsi"/>
        </w:rPr>
        <w:t>out</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00191FB4">
        <w:rPr>
          <w:rFonts w:asciiTheme="minorHAnsi" w:hAnsiTheme="minorHAnsi" w:cstheme="minorHAnsi"/>
        </w:rPr>
        <w:t>G</w:t>
      </w:r>
      <w:r w:rsidRPr="00B65491">
        <w:rPr>
          <w:rFonts w:asciiTheme="minorHAnsi" w:hAnsiTheme="minorHAnsi" w:cstheme="minorHAnsi"/>
        </w:rPr>
        <w:t>overnment’s</w:t>
      </w:r>
      <w:r w:rsidR="00EA6428">
        <w:rPr>
          <w:rFonts w:asciiTheme="minorHAnsi" w:hAnsiTheme="minorHAnsi" w:cstheme="minorHAnsi"/>
        </w:rPr>
        <w:t xml:space="preserve"> </w:t>
      </w:r>
      <w:r w:rsidRPr="00B65491">
        <w:rPr>
          <w:rFonts w:asciiTheme="minorHAnsi" w:hAnsiTheme="minorHAnsi" w:cstheme="minorHAnsi"/>
        </w:rPr>
        <w:t>plan</w:t>
      </w:r>
      <w:r w:rsidR="00EA6428">
        <w:rPr>
          <w:rFonts w:asciiTheme="minorHAnsi" w:hAnsiTheme="minorHAnsi" w:cstheme="minorHAnsi"/>
        </w:rPr>
        <w:t xml:space="preserve"> </w:t>
      </w:r>
      <w:r w:rsidRPr="00B65491">
        <w:rPr>
          <w:rFonts w:asciiTheme="minorHAnsi" w:hAnsiTheme="minorHAnsi" w:cstheme="minorHAnsi"/>
        </w:rPr>
        <w:t>to</w:t>
      </w:r>
      <w:r w:rsidR="00EA6428">
        <w:rPr>
          <w:rFonts w:asciiTheme="minorHAnsi" w:hAnsiTheme="minorHAnsi" w:cstheme="minorHAnsi"/>
        </w:rPr>
        <w:t xml:space="preserve"> </w:t>
      </w:r>
      <w:r w:rsidRPr="00B65491">
        <w:rPr>
          <w:rFonts w:asciiTheme="minorHAnsi" w:hAnsiTheme="minorHAnsi" w:cstheme="minorHAnsi"/>
        </w:rPr>
        <w:t>attract</w:t>
      </w:r>
      <w:r w:rsidR="00EA6428">
        <w:rPr>
          <w:rFonts w:asciiTheme="minorHAnsi" w:hAnsiTheme="minorHAnsi" w:cstheme="minorHAnsi"/>
        </w:rPr>
        <w:t xml:space="preserve"> </w:t>
      </w:r>
      <w:r w:rsidRPr="00B65491">
        <w:rPr>
          <w:rFonts w:asciiTheme="minorHAnsi" w:hAnsiTheme="minorHAnsi" w:cstheme="minorHAnsi"/>
        </w:rPr>
        <w:t>renewable</w:t>
      </w:r>
      <w:r w:rsidR="00EA6428">
        <w:rPr>
          <w:rFonts w:asciiTheme="minorHAnsi" w:hAnsiTheme="minorHAnsi" w:cstheme="minorHAnsi"/>
        </w:rPr>
        <w:t xml:space="preserve"> </w:t>
      </w:r>
      <w:r w:rsidRPr="00B65491">
        <w:rPr>
          <w:rFonts w:asciiTheme="minorHAnsi" w:hAnsiTheme="minorHAnsi" w:cstheme="minorHAnsi"/>
        </w:rPr>
        <w:t>energy</w:t>
      </w:r>
      <w:r w:rsidR="00EA6428">
        <w:rPr>
          <w:rFonts w:asciiTheme="minorHAnsi" w:hAnsiTheme="minorHAnsi" w:cstheme="minorHAnsi"/>
        </w:rPr>
        <w:t xml:space="preserve"> </w:t>
      </w:r>
      <w:r w:rsidRPr="00B65491">
        <w:rPr>
          <w:rFonts w:asciiTheme="minorHAnsi" w:hAnsiTheme="minorHAnsi" w:cstheme="minorHAnsi"/>
        </w:rPr>
        <w:t>investment</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jobs,</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to</w:t>
      </w:r>
      <w:r w:rsidR="00EA6428">
        <w:rPr>
          <w:rFonts w:asciiTheme="minorHAnsi" w:hAnsiTheme="minorHAnsi" w:cstheme="minorHAnsi"/>
        </w:rPr>
        <w:t xml:space="preserve"> </w:t>
      </w:r>
      <w:r w:rsidRPr="00B65491">
        <w:rPr>
          <w:rFonts w:asciiTheme="minorHAnsi" w:hAnsiTheme="minorHAnsi" w:cstheme="minorHAnsi"/>
        </w:rPr>
        <w:t>accelerate</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development</w:t>
      </w:r>
      <w:r w:rsidR="00EA6428">
        <w:rPr>
          <w:rFonts w:asciiTheme="minorHAnsi" w:hAnsiTheme="minorHAnsi" w:cstheme="minorHAnsi"/>
        </w:rPr>
        <w:t xml:space="preserve"> </w:t>
      </w:r>
      <w:r w:rsidRPr="00B65491">
        <w:rPr>
          <w:rFonts w:asciiTheme="minorHAnsi" w:hAnsiTheme="minorHAnsi" w:cstheme="minorHAnsi"/>
        </w:rPr>
        <w:t>of</w:t>
      </w:r>
      <w:r w:rsidR="00EA6428">
        <w:rPr>
          <w:rFonts w:asciiTheme="minorHAnsi" w:hAnsiTheme="minorHAnsi" w:cstheme="minorHAnsi"/>
        </w:rPr>
        <w:t xml:space="preserve"> </w:t>
      </w:r>
      <w:r w:rsidRPr="00B65491">
        <w:rPr>
          <w:rFonts w:asciiTheme="minorHAnsi" w:hAnsiTheme="minorHAnsi" w:cstheme="minorHAnsi"/>
        </w:rPr>
        <w:t>renewable</w:t>
      </w:r>
      <w:r w:rsidR="00EA6428">
        <w:rPr>
          <w:rFonts w:asciiTheme="minorHAnsi" w:hAnsiTheme="minorHAnsi" w:cstheme="minorHAnsi"/>
        </w:rPr>
        <w:t xml:space="preserve"> </w:t>
      </w:r>
      <w:r w:rsidRPr="00B65491">
        <w:rPr>
          <w:rFonts w:asciiTheme="minorHAnsi" w:hAnsiTheme="minorHAnsi" w:cstheme="minorHAnsi"/>
        </w:rPr>
        <w:t>energy</w:t>
      </w:r>
      <w:r w:rsidR="00EA6428">
        <w:rPr>
          <w:rFonts w:asciiTheme="minorHAnsi" w:hAnsiTheme="minorHAnsi" w:cstheme="minorHAnsi"/>
        </w:rPr>
        <w:t xml:space="preserve"> </w:t>
      </w:r>
      <w:r w:rsidRPr="00B65491">
        <w:rPr>
          <w:rFonts w:asciiTheme="minorHAnsi" w:hAnsiTheme="minorHAnsi" w:cstheme="minorHAnsi"/>
        </w:rPr>
        <w:t>projects</w:t>
      </w:r>
      <w:r w:rsidR="00EA6428">
        <w:rPr>
          <w:rFonts w:asciiTheme="minorHAnsi" w:hAnsiTheme="minorHAnsi" w:cstheme="minorHAnsi"/>
        </w:rPr>
        <w:t xml:space="preserve"> </w:t>
      </w:r>
      <w:r w:rsidRPr="00B65491">
        <w:rPr>
          <w:rFonts w:asciiTheme="minorHAnsi" w:hAnsiTheme="minorHAnsi" w:cstheme="minorHAnsi"/>
        </w:rPr>
        <w:t>in</w:t>
      </w:r>
      <w:r w:rsidR="00EA6428">
        <w:rPr>
          <w:rFonts w:asciiTheme="minorHAnsi" w:hAnsiTheme="minorHAnsi" w:cstheme="minorHAnsi"/>
        </w:rPr>
        <w:t xml:space="preserve"> </w:t>
      </w:r>
      <w:r w:rsidRPr="00B65491">
        <w:rPr>
          <w:rFonts w:asciiTheme="minorHAnsi" w:hAnsiTheme="minorHAnsi" w:cstheme="minorHAnsi"/>
        </w:rPr>
        <w:t>Victoria</w:t>
      </w:r>
      <w:r w:rsidR="005C0CAB" w:rsidRPr="00B65491">
        <w:rPr>
          <w:rFonts w:asciiTheme="minorHAnsi" w:hAnsiTheme="minorHAnsi" w:cstheme="minorHAnsi"/>
        </w:rPr>
        <w:t>.</w:t>
      </w:r>
      <w:r w:rsidR="005C0CAB">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Roadmap</w:t>
      </w:r>
      <w:r w:rsidR="00EA6428">
        <w:rPr>
          <w:rFonts w:asciiTheme="minorHAnsi" w:hAnsiTheme="minorHAnsi" w:cstheme="minorHAnsi"/>
        </w:rPr>
        <w:t xml:space="preserve"> </w:t>
      </w:r>
      <w:r w:rsidRPr="00B65491">
        <w:rPr>
          <w:rFonts w:asciiTheme="minorHAnsi" w:hAnsiTheme="minorHAnsi" w:cstheme="minorHAnsi"/>
        </w:rPr>
        <w:t>identifies</w:t>
      </w:r>
      <w:r w:rsidR="00EA6428">
        <w:rPr>
          <w:rFonts w:asciiTheme="minorHAnsi" w:hAnsiTheme="minorHAnsi" w:cstheme="minorHAnsi"/>
        </w:rPr>
        <w:t xml:space="preserve"> </w:t>
      </w:r>
      <w:r w:rsidRPr="00B65491">
        <w:rPr>
          <w:rFonts w:asciiTheme="minorHAnsi" w:hAnsiTheme="minorHAnsi" w:cstheme="minorHAnsi"/>
        </w:rPr>
        <w:t>four</w:t>
      </w:r>
      <w:r w:rsidR="00EA6428">
        <w:rPr>
          <w:rFonts w:asciiTheme="minorHAnsi" w:hAnsiTheme="minorHAnsi" w:cstheme="minorHAnsi"/>
        </w:rPr>
        <w:t xml:space="preserve"> </w:t>
      </w:r>
      <w:r w:rsidRPr="00B65491">
        <w:rPr>
          <w:rFonts w:asciiTheme="minorHAnsi" w:hAnsiTheme="minorHAnsi" w:cstheme="minorHAnsi"/>
        </w:rPr>
        <w:t>priority</w:t>
      </w:r>
      <w:r w:rsidR="00EA6428">
        <w:rPr>
          <w:rFonts w:asciiTheme="minorHAnsi" w:hAnsiTheme="minorHAnsi" w:cstheme="minorHAnsi"/>
        </w:rPr>
        <w:t xml:space="preserve"> </w:t>
      </w:r>
      <w:r w:rsidRPr="00B65491">
        <w:rPr>
          <w:rFonts w:asciiTheme="minorHAnsi" w:hAnsiTheme="minorHAnsi" w:cstheme="minorHAnsi"/>
        </w:rPr>
        <w:t>areas:</w:t>
      </w:r>
    </w:p>
    <w:p w14:paraId="3316B16C" w14:textId="608D9201" w:rsidR="00C03532" w:rsidRPr="00B65491" w:rsidRDefault="00300593" w:rsidP="00C03532">
      <w:pPr>
        <w:pStyle w:val="PPVBullet1"/>
        <w:rPr>
          <w:rFonts w:asciiTheme="minorHAnsi" w:hAnsiTheme="minorHAnsi" w:cstheme="minorHAnsi"/>
        </w:rPr>
      </w:pPr>
      <w:r w:rsidRPr="00B65491">
        <w:rPr>
          <w:rFonts w:asciiTheme="minorHAnsi" w:hAnsiTheme="minorHAnsi" w:cstheme="minorHAnsi"/>
        </w:rPr>
        <w:t>transforming</w:t>
      </w:r>
      <w:r w:rsidR="00EA6428">
        <w:rPr>
          <w:rFonts w:asciiTheme="minorHAnsi" w:hAnsiTheme="minorHAnsi" w:cstheme="minorHAnsi"/>
        </w:rPr>
        <w:t xml:space="preserve"> </w:t>
      </w:r>
      <w:r w:rsidRPr="00B65491">
        <w:rPr>
          <w:rFonts w:asciiTheme="minorHAnsi" w:hAnsiTheme="minorHAnsi" w:cstheme="minorHAnsi"/>
        </w:rPr>
        <w:t>Victoria’s</w:t>
      </w:r>
      <w:r w:rsidR="00EA6428">
        <w:rPr>
          <w:rFonts w:asciiTheme="minorHAnsi" w:hAnsiTheme="minorHAnsi" w:cstheme="minorHAnsi"/>
        </w:rPr>
        <w:t xml:space="preserve"> </w:t>
      </w:r>
      <w:r w:rsidRPr="00B65491">
        <w:rPr>
          <w:rFonts w:asciiTheme="minorHAnsi" w:hAnsiTheme="minorHAnsi" w:cstheme="minorHAnsi"/>
        </w:rPr>
        <w:t>generation</w:t>
      </w:r>
      <w:r w:rsidR="00EA6428">
        <w:rPr>
          <w:rFonts w:asciiTheme="minorHAnsi" w:hAnsiTheme="minorHAnsi" w:cstheme="minorHAnsi"/>
        </w:rPr>
        <w:t xml:space="preserve"> </w:t>
      </w:r>
      <w:r w:rsidRPr="00B65491">
        <w:rPr>
          <w:rFonts w:asciiTheme="minorHAnsi" w:hAnsiTheme="minorHAnsi" w:cstheme="minorHAnsi"/>
        </w:rPr>
        <w:t>stock</w:t>
      </w:r>
      <w:r w:rsidR="00EA6428">
        <w:rPr>
          <w:rFonts w:asciiTheme="minorHAnsi" w:hAnsiTheme="minorHAnsi" w:cstheme="minorHAnsi"/>
        </w:rPr>
        <w:t xml:space="preserve"> </w:t>
      </w:r>
      <w:r w:rsidRPr="00B65491">
        <w:rPr>
          <w:rFonts w:asciiTheme="minorHAnsi" w:hAnsiTheme="minorHAnsi" w:cstheme="minorHAnsi"/>
        </w:rPr>
        <w:t>towards</w:t>
      </w:r>
      <w:r w:rsidR="00EA6428">
        <w:rPr>
          <w:rFonts w:asciiTheme="minorHAnsi" w:hAnsiTheme="minorHAnsi" w:cstheme="minorHAnsi"/>
        </w:rPr>
        <w:t xml:space="preserve"> </w:t>
      </w:r>
      <w:r w:rsidRPr="00B65491">
        <w:rPr>
          <w:rFonts w:asciiTheme="minorHAnsi" w:hAnsiTheme="minorHAnsi" w:cstheme="minorHAnsi"/>
        </w:rPr>
        <w:t>renewable</w:t>
      </w:r>
      <w:r w:rsidR="00EA6428">
        <w:rPr>
          <w:rFonts w:asciiTheme="minorHAnsi" w:hAnsiTheme="minorHAnsi" w:cstheme="minorHAnsi"/>
        </w:rPr>
        <w:t xml:space="preserve"> </w:t>
      </w:r>
      <w:r w:rsidRPr="00B65491">
        <w:rPr>
          <w:rFonts w:asciiTheme="minorHAnsi" w:hAnsiTheme="minorHAnsi" w:cstheme="minorHAnsi"/>
        </w:rPr>
        <w:t>energy</w:t>
      </w:r>
    </w:p>
    <w:p w14:paraId="37D0ADBF" w14:textId="5E709DBE" w:rsidR="00C03532" w:rsidRPr="00B65491" w:rsidRDefault="00300593" w:rsidP="00C03532">
      <w:pPr>
        <w:pStyle w:val="PPVBullet1"/>
        <w:rPr>
          <w:rFonts w:asciiTheme="minorHAnsi" w:hAnsiTheme="minorHAnsi" w:cstheme="minorHAnsi"/>
        </w:rPr>
      </w:pPr>
      <w:r w:rsidRPr="00B65491">
        <w:rPr>
          <w:rFonts w:asciiTheme="minorHAnsi" w:hAnsiTheme="minorHAnsi" w:cstheme="minorHAnsi"/>
        </w:rPr>
        <w:t>addressing</w:t>
      </w:r>
      <w:r w:rsidR="00EA6428">
        <w:rPr>
          <w:rFonts w:asciiTheme="minorHAnsi" w:hAnsiTheme="minorHAnsi" w:cstheme="minorHAnsi"/>
        </w:rPr>
        <w:t xml:space="preserve"> </w:t>
      </w:r>
      <w:r w:rsidRPr="00B65491">
        <w:rPr>
          <w:rFonts w:asciiTheme="minorHAnsi" w:hAnsiTheme="minorHAnsi" w:cstheme="minorHAnsi"/>
        </w:rPr>
        <w:t>barriers</w:t>
      </w:r>
      <w:r w:rsidR="00EA6428">
        <w:rPr>
          <w:rFonts w:asciiTheme="minorHAnsi" w:hAnsiTheme="minorHAnsi" w:cstheme="minorHAnsi"/>
        </w:rPr>
        <w:t xml:space="preserve"> </w:t>
      </w:r>
      <w:r w:rsidRPr="00B65491">
        <w:rPr>
          <w:rFonts w:asciiTheme="minorHAnsi" w:hAnsiTheme="minorHAnsi" w:cstheme="minorHAnsi"/>
        </w:rPr>
        <w:t>to</w:t>
      </w:r>
      <w:r w:rsidR="00EA6428">
        <w:rPr>
          <w:rFonts w:asciiTheme="minorHAnsi" w:hAnsiTheme="minorHAnsi" w:cstheme="minorHAnsi"/>
        </w:rPr>
        <w:t xml:space="preserve"> </w:t>
      </w:r>
      <w:r w:rsidRPr="00B65491">
        <w:rPr>
          <w:rFonts w:asciiTheme="minorHAnsi" w:hAnsiTheme="minorHAnsi" w:cstheme="minorHAnsi"/>
        </w:rPr>
        <w:t>distributed</w:t>
      </w:r>
      <w:r w:rsidR="00EA6428">
        <w:rPr>
          <w:rFonts w:asciiTheme="minorHAnsi" w:hAnsiTheme="minorHAnsi" w:cstheme="minorHAnsi"/>
        </w:rPr>
        <w:t xml:space="preserve"> </w:t>
      </w:r>
      <w:r w:rsidRPr="00B65491">
        <w:rPr>
          <w:rFonts w:asciiTheme="minorHAnsi" w:hAnsiTheme="minorHAnsi" w:cstheme="minorHAnsi"/>
        </w:rPr>
        <w:t>generation</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storage</w:t>
      </w:r>
    </w:p>
    <w:p w14:paraId="058CACE4" w14:textId="46A94128" w:rsidR="00C03532" w:rsidRPr="00B65491" w:rsidRDefault="00300593" w:rsidP="00C03532">
      <w:pPr>
        <w:pStyle w:val="PPVBullet1"/>
        <w:rPr>
          <w:rFonts w:asciiTheme="minorHAnsi" w:hAnsiTheme="minorHAnsi" w:cstheme="minorHAnsi"/>
        </w:rPr>
      </w:pPr>
      <w:r w:rsidRPr="00B65491">
        <w:rPr>
          <w:rFonts w:asciiTheme="minorHAnsi" w:hAnsiTheme="minorHAnsi" w:cstheme="minorHAnsi"/>
        </w:rPr>
        <w:t>encouraging</w:t>
      </w:r>
      <w:r w:rsidR="00EA6428">
        <w:rPr>
          <w:rFonts w:asciiTheme="minorHAnsi" w:hAnsiTheme="minorHAnsi" w:cstheme="minorHAnsi"/>
        </w:rPr>
        <w:t xml:space="preserve"> </w:t>
      </w:r>
      <w:r w:rsidRPr="00B65491">
        <w:rPr>
          <w:rFonts w:asciiTheme="minorHAnsi" w:hAnsiTheme="minorHAnsi" w:cstheme="minorHAnsi"/>
        </w:rPr>
        <w:t>household</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community</w:t>
      </w:r>
      <w:r w:rsidR="00EA6428">
        <w:rPr>
          <w:rFonts w:asciiTheme="minorHAnsi" w:hAnsiTheme="minorHAnsi" w:cstheme="minorHAnsi"/>
        </w:rPr>
        <w:t xml:space="preserve"> </w:t>
      </w:r>
      <w:r w:rsidRPr="00B65491">
        <w:rPr>
          <w:rFonts w:asciiTheme="minorHAnsi" w:hAnsiTheme="minorHAnsi" w:cstheme="minorHAnsi"/>
        </w:rPr>
        <w:t>renewable</w:t>
      </w:r>
      <w:r w:rsidR="00EA6428">
        <w:rPr>
          <w:rFonts w:asciiTheme="minorHAnsi" w:hAnsiTheme="minorHAnsi" w:cstheme="minorHAnsi"/>
        </w:rPr>
        <w:t xml:space="preserve"> </w:t>
      </w:r>
      <w:r w:rsidRPr="00B65491">
        <w:rPr>
          <w:rFonts w:asciiTheme="minorHAnsi" w:hAnsiTheme="minorHAnsi" w:cstheme="minorHAnsi"/>
        </w:rPr>
        <w:t>generation</w:t>
      </w:r>
    </w:p>
    <w:p w14:paraId="657DF20F" w14:textId="7FB35B4E" w:rsidR="00C03532" w:rsidRPr="00B65491" w:rsidRDefault="00300593" w:rsidP="00C03532">
      <w:pPr>
        <w:pStyle w:val="PPVBullet1"/>
        <w:rPr>
          <w:rFonts w:asciiTheme="minorHAnsi" w:hAnsiTheme="minorHAnsi" w:cstheme="minorHAnsi"/>
        </w:rPr>
      </w:pPr>
      <w:r w:rsidRPr="00B65491">
        <w:rPr>
          <w:rFonts w:asciiTheme="minorHAnsi" w:hAnsiTheme="minorHAnsi" w:cstheme="minorHAnsi"/>
        </w:rPr>
        <w:t>expanding</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Government’s</w:t>
      </w:r>
      <w:r w:rsidR="00EA6428">
        <w:rPr>
          <w:rFonts w:asciiTheme="minorHAnsi" w:hAnsiTheme="minorHAnsi" w:cstheme="minorHAnsi"/>
        </w:rPr>
        <w:t xml:space="preserve"> </w:t>
      </w:r>
      <w:r w:rsidRPr="00B65491">
        <w:rPr>
          <w:rFonts w:asciiTheme="minorHAnsi" w:hAnsiTheme="minorHAnsi" w:cstheme="minorHAnsi"/>
        </w:rPr>
        <w:t>role</w:t>
      </w:r>
      <w:r w:rsidR="00EA6428">
        <w:rPr>
          <w:rFonts w:asciiTheme="minorHAnsi" w:hAnsiTheme="minorHAnsi" w:cstheme="minorHAnsi"/>
        </w:rPr>
        <w:t xml:space="preserve"> </w:t>
      </w:r>
      <w:r w:rsidRPr="00B65491">
        <w:rPr>
          <w:rFonts w:asciiTheme="minorHAnsi" w:hAnsiTheme="minorHAnsi" w:cstheme="minorHAnsi"/>
        </w:rPr>
        <w:t>in</w:t>
      </w:r>
      <w:r w:rsidR="00EA6428">
        <w:rPr>
          <w:rFonts w:asciiTheme="minorHAnsi" w:hAnsiTheme="minorHAnsi" w:cstheme="minorHAnsi"/>
        </w:rPr>
        <w:t xml:space="preserve"> </w:t>
      </w:r>
      <w:r w:rsidRPr="00B65491">
        <w:rPr>
          <w:rFonts w:asciiTheme="minorHAnsi" w:hAnsiTheme="minorHAnsi" w:cstheme="minorHAnsi"/>
        </w:rPr>
        <w:t>facilitating</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uptake</w:t>
      </w:r>
      <w:r w:rsidR="00EA6428">
        <w:rPr>
          <w:rFonts w:asciiTheme="minorHAnsi" w:hAnsiTheme="minorHAnsi" w:cstheme="minorHAnsi"/>
        </w:rPr>
        <w:t xml:space="preserve"> </w:t>
      </w:r>
      <w:r w:rsidRPr="00B65491">
        <w:rPr>
          <w:rFonts w:asciiTheme="minorHAnsi" w:hAnsiTheme="minorHAnsi" w:cstheme="minorHAnsi"/>
        </w:rPr>
        <w:t>of</w:t>
      </w:r>
      <w:r w:rsidR="00EA6428">
        <w:rPr>
          <w:rFonts w:asciiTheme="minorHAnsi" w:hAnsiTheme="minorHAnsi" w:cstheme="minorHAnsi"/>
        </w:rPr>
        <w:t xml:space="preserve"> </w:t>
      </w:r>
      <w:r w:rsidRPr="00B65491">
        <w:rPr>
          <w:rFonts w:asciiTheme="minorHAnsi" w:hAnsiTheme="minorHAnsi" w:cstheme="minorHAnsi"/>
        </w:rPr>
        <w:t>renewable</w:t>
      </w:r>
      <w:r w:rsidR="00EA6428">
        <w:rPr>
          <w:rFonts w:asciiTheme="minorHAnsi" w:hAnsiTheme="minorHAnsi" w:cstheme="minorHAnsi"/>
        </w:rPr>
        <w:t xml:space="preserve"> </w:t>
      </w:r>
      <w:r w:rsidRPr="00B65491">
        <w:rPr>
          <w:rFonts w:asciiTheme="minorHAnsi" w:hAnsiTheme="minorHAnsi" w:cstheme="minorHAnsi"/>
        </w:rPr>
        <w:t>energy.</w:t>
      </w:r>
    </w:p>
    <w:p w14:paraId="5B67E0B6" w14:textId="7787E611" w:rsidR="00C03532" w:rsidRPr="00B65491" w:rsidRDefault="00300593" w:rsidP="00C03532">
      <w:pPr>
        <w:pStyle w:val="Heading4"/>
        <w:rPr>
          <w:rFonts w:cstheme="minorHAnsi"/>
        </w:rPr>
      </w:pPr>
      <w:bookmarkStart w:id="46" w:name="_Ref65409728"/>
      <w:r w:rsidRPr="00B65491">
        <w:rPr>
          <w:rFonts w:cstheme="minorHAnsi"/>
        </w:rPr>
        <w:t>Victoria’s</w:t>
      </w:r>
      <w:r w:rsidR="00EA6428">
        <w:rPr>
          <w:rFonts w:cstheme="minorHAnsi"/>
        </w:rPr>
        <w:t xml:space="preserve"> </w:t>
      </w:r>
      <w:r w:rsidRPr="00B65491">
        <w:rPr>
          <w:rFonts w:cstheme="minorHAnsi"/>
        </w:rPr>
        <w:t>Renewable</w:t>
      </w:r>
      <w:r w:rsidR="00EA6428">
        <w:rPr>
          <w:rFonts w:cstheme="minorHAnsi"/>
        </w:rPr>
        <w:t xml:space="preserve"> </w:t>
      </w:r>
      <w:r w:rsidRPr="00B65491">
        <w:rPr>
          <w:rFonts w:cstheme="minorHAnsi"/>
        </w:rPr>
        <w:t>Energy</w:t>
      </w:r>
      <w:r w:rsidR="00EA6428">
        <w:rPr>
          <w:rFonts w:cstheme="minorHAnsi"/>
        </w:rPr>
        <w:t xml:space="preserve"> </w:t>
      </w:r>
      <w:r w:rsidRPr="00B65491">
        <w:rPr>
          <w:rFonts w:cstheme="minorHAnsi"/>
        </w:rPr>
        <w:t>Action</w:t>
      </w:r>
      <w:r w:rsidR="00EA6428">
        <w:rPr>
          <w:rFonts w:cstheme="minorHAnsi"/>
        </w:rPr>
        <w:t xml:space="preserve"> </w:t>
      </w:r>
      <w:r w:rsidRPr="00B65491">
        <w:rPr>
          <w:rFonts w:cstheme="minorHAnsi"/>
        </w:rPr>
        <w:t>Plan</w:t>
      </w:r>
      <w:bookmarkEnd w:id="46"/>
    </w:p>
    <w:p w14:paraId="4EABACEC" w14:textId="157A436E" w:rsidR="00FE7231" w:rsidRPr="00B65491" w:rsidRDefault="00300593" w:rsidP="00FE7231">
      <w:pPr>
        <w:pStyle w:val="PPVBody"/>
        <w:rPr>
          <w:rFonts w:asciiTheme="minorHAnsi" w:hAnsiTheme="minorHAnsi" w:cstheme="minorHAnsi"/>
        </w:rPr>
      </w:pPr>
      <w:r w:rsidRPr="00B65491">
        <w:rPr>
          <w:rFonts w:asciiTheme="minorHAnsi" w:hAnsiTheme="minorHAnsi" w:cstheme="minorHAnsi"/>
        </w:rPr>
        <w:t>Victoria’s</w:t>
      </w:r>
      <w:r w:rsidR="00EA6428">
        <w:rPr>
          <w:rFonts w:asciiTheme="minorHAnsi" w:hAnsiTheme="minorHAnsi" w:cstheme="minorHAnsi"/>
        </w:rPr>
        <w:t xml:space="preserve"> </w:t>
      </w:r>
      <w:r w:rsidRPr="00B65491">
        <w:rPr>
          <w:rFonts w:asciiTheme="minorHAnsi" w:hAnsiTheme="minorHAnsi" w:cstheme="minorHAnsi"/>
        </w:rPr>
        <w:t>Renewable</w:t>
      </w:r>
      <w:r w:rsidR="00EA6428">
        <w:rPr>
          <w:rFonts w:asciiTheme="minorHAnsi" w:hAnsiTheme="minorHAnsi" w:cstheme="minorHAnsi"/>
        </w:rPr>
        <w:t xml:space="preserve"> </w:t>
      </w:r>
      <w:r w:rsidRPr="00B65491">
        <w:rPr>
          <w:rFonts w:asciiTheme="minorHAnsi" w:hAnsiTheme="minorHAnsi" w:cstheme="minorHAnsi"/>
        </w:rPr>
        <w:t>Energy</w:t>
      </w:r>
      <w:r w:rsidR="00EA6428">
        <w:rPr>
          <w:rFonts w:asciiTheme="minorHAnsi" w:hAnsiTheme="minorHAnsi" w:cstheme="minorHAnsi"/>
        </w:rPr>
        <w:t xml:space="preserve"> </w:t>
      </w:r>
      <w:r w:rsidRPr="00B65491">
        <w:rPr>
          <w:rFonts w:asciiTheme="minorHAnsi" w:hAnsiTheme="minorHAnsi" w:cstheme="minorHAnsi"/>
        </w:rPr>
        <w:t>Action</w:t>
      </w:r>
      <w:r w:rsidR="00EA6428">
        <w:rPr>
          <w:rFonts w:asciiTheme="minorHAnsi" w:hAnsiTheme="minorHAnsi" w:cstheme="minorHAnsi"/>
        </w:rPr>
        <w:t xml:space="preserve"> </w:t>
      </w:r>
      <w:r w:rsidRPr="00B65491">
        <w:rPr>
          <w:rFonts w:asciiTheme="minorHAnsi" w:hAnsiTheme="minorHAnsi" w:cstheme="minorHAnsi"/>
        </w:rPr>
        <w:t>Plan,</w:t>
      </w:r>
      <w:r w:rsidR="00EA6428">
        <w:rPr>
          <w:rFonts w:asciiTheme="minorHAnsi" w:hAnsiTheme="minorHAnsi" w:cstheme="minorHAnsi"/>
        </w:rPr>
        <w:t xml:space="preserve"> </w:t>
      </w:r>
      <w:r w:rsidRPr="00B65491">
        <w:rPr>
          <w:rFonts w:asciiTheme="minorHAnsi" w:hAnsiTheme="minorHAnsi" w:cstheme="minorHAnsi"/>
        </w:rPr>
        <w:t>released</w:t>
      </w:r>
      <w:r w:rsidR="00EA6428">
        <w:rPr>
          <w:rFonts w:asciiTheme="minorHAnsi" w:hAnsiTheme="minorHAnsi" w:cstheme="minorHAnsi"/>
        </w:rPr>
        <w:t xml:space="preserve"> </w:t>
      </w:r>
      <w:r w:rsidRPr="00B65491">
        <w:rPr>
          <w:rFonts w:asciiTheme="minorHAnsi" w:hAnsiTheme="minorHAnsi" w:cstheme="minorHAnsi"/>
        </w:rPr>
        <w:t>in</w:t>
      </w:r>
      <w:r w:rsidR="00EA6428">
        <w:rPr>
          <w:rFonts w:asciiTheme="minorHAnsi" w:hAnsiTheme="minorHAnsi" w:cstheme="minorHAnsi"/>
        </w:rPr>
        <w:t xml:space="preserve"> </w:t>
      </w:r>
      <w:r w:rsidRPr="00B65491">
        <w:rPr>
          <w:rFonts w:asciiTheme="minorHAnsi" w:hAnsiTheme="minorHAnsi" w:cstheme="minorHAnsi"/>
        </w:rPr>
        <w:t>July</w:t>
      </w:r>
      <w:r w:rsidR="00EA6428">
        <w:rPr>
          <w:rFonts w:asciiTheme="minorHAnsi" w:hAnsiTheme="minorHAnsi" w:cstheme="minorHAnsi"/>
        </w:rPr>
        <w:t xml:space="preserve"> </w:t>
      </w:r>
      <w:r w:rsidRPr="00B65491">
        <w:rPr>
          <w:rFonts w:asciiTheme="minorHAnsi" w:hAnsiTheme="minorHAnsi" w:cstheme="minorHAnsi"/>
        </w:rPr>
        <w:t>2018,</w:t>
      </w:r>
      <w:r w:rsidR="00EA6428">
        <w:rPr>
          <w:rFonts w:asciiTheme="minorHAnsi" w:hAnsiTheme="minorHAnsi" w:cstheme="minorHAnsi"/>
        </w:rPr>
        <w:t xml:space="preserve"> </w:t>
      </w:r>
      <w:r w:rsidR="00FE7231" w:rsidRPr="00B65491">
        <w:rPr>
          <w:rFonts w:asciiTheme="minorHAnsi" w:hAnsiTheme="minorHAnsi" w:cstheme="minorHAnsi"/>
        </w:rPr>
        <w:t>seeks</w:t>
      </w:r>
      <w:r w:rsidR="00EA6428">
        <w:rPr>
          <w:rFonts w:asciiTheme="minorHAnsi" w:hAnsiTheme="minorHAnsi" w:cstheme="minorHAnsi"/>
        </w:rPr>
        <w:t xml:space="preserve"> </w:t>
      </w:r>
      <w:r w:rsidR="00FE7231" w:rsidRPr="00B65491">
        <w:rPr>
          <w:rFonts w:asciiTheme="minorHAnsi" w:hAnsiTheme="minorHAnsi" w:cstheme="minorHAnsi"/>
        </w:rPr>
        <w:t>to</w:t>
      </w:r>
      <w:r w:rsidR="00EA6428">
        <w:rPr>
          <w:rFonts w:asciiTheme="minorHAnsi" w:hAnsiTheme="minorHAnsi" w:cstheme="minorHAnsi"/>
        </w:rPr>
        <w:t xml:space="preserve"> </w:t>
      </w:r>
      <w:r w:rsidR="00404D96" w:rsidRPr="00B65491">
        <w:rPr>
          <w:rFonts w:asciiTheme="minorHAnsi" w:hAnsiTheme="minorHAnsi" w:cstheme="minorHAnsi"/>
        </w:rPr>
        <w:t>(among</w:t>
      </w:r>
      <w:r w:rsidR="00EA6428">
        <w:rPr>
          <w:rFonts w:asciiTheme="minorHAnsi" w:hAnsiTheme="minorHAnsi" w:cstheme="minorHAnsi"/>
        </w:rPr>
        <w:t xml:space="preserve"> </w:t>
      </w:r>
      <w:r w:rsidR="00404D96" w:rsidRPr="00B65491">
        <w:rPr>
          <w:rFonts w:asciiTheme="minorHAnsi" w:hAnsiTheme="minorHAnsi" w:cstheme="minorHAnsi"/>
        </w:rPr>
        <w:t>other</w:t>
      </w:r>
      <w:r w:rsidR="00EA6428">
        <w:rPr>
          <w:rFonts w:asciiTheme="minorHAnsi" w:hAnsiTheme="minorHAnsi" w:cstheme="minorHAnsi"/>
        </w:rPr>
        <w:t xml:space="preserve"> </w:t>
      </w:r>
      <w:r w:rsidR="00404D96" w:rsidRPr="00B65491">
        <w:rPr>
          <w:rFonts w:asciiTheme="minorHAnsi" w:hAnsiTheme="minorHAnsi" w:cstheme="minorHAnsi"/>
        </w:rPr>
        <w:t>things)</w:t>
      </w:r>
      <w:r w:rsidR="00FE7231" w:rsidRPr="00B65491">
        <w:rPr>
          <w:rFonts w:asciiTheme="minorHAnsi" w:hAnsiTheme="minorHAnsi" w:cstheme="minorHAnsi"/>
        </w:rPr>
        <w:t>:</w:t>
      </w:r>
    </w:p>
    <w:p w14:paraId="3828B4F5" w14:textId="4432C7A4" w:rsidR="00FE7231" w:rsidRPr="00B65491" w:rsidRDefault="00FE7231" w:rsidP="00FE7231">
      <w:pPr>
        <w:pStyle w:val="PPVBullet1"/>
        <w:rPr>
          <w:rFonts w:asciiTheme="minorHAnsi" w:hAnsiTheme="minorHAnsi" w:cstheme="minorHAnsi"/>
        </w:rPr>
      </w:pPr>
      <w:r w:rsidRPr="00B65491">
        <w:rPr>
          <w:rFonts w:asciiTheme="minorHAnsi" w:hAnsiTheme="minorHAnsi" w:cstheme="minorHAnsi"/>
        </w:rPr>
        <w:t>ensur</w:t>
      </w:r>
      <w:r w:rsidR="00404D96" w:rsidRPr="00B65491">
        <w:rPr>
          <w:rFonts w:asciiTheme="minorHAnsi" w:hAnsiTheme="minorHAnsi" w:cstheme="minorHAnsi"/>
        </w:rPr>
        <w:t>e</w:t>
      </w:r>
      <w:r w:rsidR="00EA6428">
        <w:rPr>
          <w:rFonts w:asciiTheme="minorHAnsi" w:hAnsiTheme="minorHAnsi" w:cstheme="minorHAnsi"/>
        </w:rPr>
        <w:t xml:space="preserve"> </w:t>
      </w:r>
      <w:r w:rsidR="00404D96" w:rsidRPr="00B65491">
        <w:rPr>
          <w:rFonts w:asciiTheme="minorHAnsi" w:hAnsiTheme="minorHAnsi" w:cstheme="minorHAnsi"/>
        </w:rPr>
        <w:t>an</w:t>
      </w:r>
      <w:r w:rsidR="00EA6428">
        <w:rPr>
          <w:rFonts w:asciiTheme="minorHAnsi" w:hAnsiTheme="minorHAnsi" w:cstheme="minorHAnsi"/>
        </w:rPr>
        <w:t xml:space="preserve"> </w:t>
      </w:r>
      <w:r w:rsidRPr="00B65491">
        <w:rPr>
          <w:rFonts w:asciiTheme="minorHAnsi" w:hAnsiTheme="minorHAnsi" w:cstheme="minorHAnsi"/>
        </w:rPr>
        <w:t>affordable</w:t>
      </w:r>
      <w:r w:rsidR="00EA6428">
        <w:rPr>
          <w:rFonts w:asciiTheme="minorHAnsi" w:hAnsiTheme="minorHAnsi" w:cstheme="minorHAnsi"/>
        </w:rPr>
        <w:t xml:space="preserve"> </w:t>
      </w:r>
      <w:r w:rsidRPr="00B65491">
        <w:rPr>
          <w:rFonts w:asciiTheme="minorHAnsi" w:hAnsiTheme="minorHAnsi" w:cstheme="minorHAnsi"/>
        </w:rPr>
        <w:t>energy</w:t>
      </w:r>
      <w:r w:rsidR="00EA6428">
        <w:rPr>
          <w:rFonts w:asciiTheme="minorHAnsi" w:hAnsiTheme="minorHAnsi" w:cstheme="minorHAnsi"/>
        </w:rPr>
        <w:t xml:space="preserve"> </w:t>
      </w:r>
      <w:r w:rsidRPr="00B65491">
        <w:rPr>
          <w:rFonts w:asciiTheme="minorHAnsi" w:hAnsiTheme="minorHAnsi" w:cstheme="minorHAnsi"/>
        </w:rPr>
        <w:t>supply</w:t>
      </w:r>
      <w:r w:rsidR="00EA6428">
        <w:rPr>
          <w:rFonts w:asciiTheme="minorHAnsi" w:hAnsiTheme="minorHAnsi" w:cstheme="minorHAnsi"/>
        </w:rPr>
        <w:t xml:space="preserve"> </w:t>
      </w:r>
    </w:p>
    <w:p w14:paraId="2D2D6261" w14:textId="60ECF12A" w:rsidR="00705FF8" w:rsidRPr="00B65491" w:rsidRDefault="00FE7231" w:rsidP="00FE7231">
      <w:pPr>
        <w:pStyle w:val="PPVBullet1"/>
        <w:rPr>
          <w:rFonts w:asciiTheme="minorHAnsi" w:hAnsiTheme="minorHAnsi" w:cstheme="minorHAnsi"/>
        </w:rPr>
      </w:pPr>
      <w:r w:rsidRPr="00B65491">
        <w:rPr>
          <w:rFonts w:asciiTheme="minorHAnsi" w:hAnsiTheme="minorHAnsi" w:cstheme="minorHAnsi"/>
        </w:rPr>
        <w:t>ensure</w:t>
      </w:r>
      <w:r w:rsidR="00EA6428">
        <w:rPr>
          <w:rFonts w:asciiTheme="minorHAnsi" w:hAnsiTheme="minorHAnsi" w:cstheme="minorHAnsi"/>
        </w:rPr>
        <w:t xml:space="preserve"> </w:t>
      </w:r>
      <w:r w:rsidRPr="00B65491">
        <w:rPr>
          <w:rFonts w:asciiTheme="minorHAnsi" w:hAnsiTheme="minorHAnsi" w:cstheme="minorHAnsi"/>
        </w:rPr>
        <w:t>a</w:t>
      </w:r>
      <w:r w:rsidR="00EA6428">
        <w:rPr>
          <w:rFonts w:asciiTheme="minorHAnsi" w:hAnsiTheme="minorHAnsi" w:cstheme="minorHAnsi"/>
        </w:rPr>
        <w:t xml:space="preserve"> </w:t>
      </w:r>
      <w:r w:rsidRPr="00B65491">
        <w:rPr>
          <w:rFonts w:asciiTheme="minorHAnsi" w:hAnsiTheme="minorHAnsi" w:cstheme="minorHAnsi"/>
        </w:rPr>
        <w:t>smart,</w:t>
      </w:r>
      <w:r w:rsidR="00EA6428">
        <w:rPr>
          <w:rFonts w:asciiTheme="minorHAnsi" w:hAnsiTheme="minorHAnsi" w:cstheme="minorHAnsi"/>
        </w:rPr>
        <w:t xml:space="preserve"> </w:t>
      </w:r>
      <w:r w:rsidRPr="00B65491">
        <w:rPr>
          <w:rFonts w:asciiTheme="minorHAnsi" w:hAnsiTheme="minorHAnsi" w:cstheme="minorHAnsi"/>
        </w:rPr>
        <w:t>safe</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reliable</w:t>
      </w:r>
      <w:r w:rsidR="00EA6428">
        <w:rPr>
          <w:rFonts w:asciiTheme="minorHAnsi" w:hAnsiTheme="minorHAnsi" w:cstheme="minorHAnsi"/>
        </w:rPr>
        <w:t xml:space="preserve"> </w:t>
      </w:r>
      <w:r w:rsidRPr="00B65491">
        <w:rPr>
          <w:rFonts w:asciiTheme="minorHAnsi" w:hAnsiTheme="minorHAnsi" w:cstheme="minorHAnsi"/>
        </w:rPr>
        <w:t>energy</w:t>
      </w:r>
      <w:r w:rsidR="00EA6428">
        <w:rPr>
          <w:rFonts w:asciiTheme="minorHAnsi" w:hAnsiTheme="minorHAnsi" w:cstheme="minorHAnsi"/>
        </w:rPr>
        <w:t xml:space="preserve"> </w:t>
      </w:r>
      <w:r w:rsidRPr="00B65491">
        <w:rPr>
          <w:rFonts w:asciiTheme="minorHAnsi" w:hAnsiTheme="minorHAnsi" w:cstheme="minorHAnsi"/>
        </w:rPr>
        <w:t>system</w:t>
      </w:r>
      <w:r w:rsidR="00EA6428">
        <w:rPr>
          <w:rFonts w:asciiTheme="minorHAnsi" w:hAnsiTheme="minorHAnsi" w:cstheme="minorHAnsi"/>
        </w:rPr>
        <w:t xml:space="preserve"> </w:t>
      </w:r>
      <w:r w:rsidRPr="00B65491">
        <w:rPr>
          <w:rFonts w:asciiTheme="minorHAnsi" w:hAnsiTheme="minorHAnsi" w:cstheme="minorHAnsi"/>
        </w:rPr>
        <w:t>by</w:t>
      </w:r>
      <w:r w:rsidR="00EA6428">
        <w:rPr>
          <w:rFonts w:asciiTheme="minorHAnsi" w:hAnsiTheme="minorHAnsi" w:cstheme="minorHAnsi"/>
        </w:rPr>
        <w:t xml:space="preserve"> </w:t>
      </w:r>
      <w:r w:rsidRPr="00B65491">
        <w:rPr>
          <w:rFonts w:asciiTheme="minorHAnsi" w:hAnsiTheme="minorHAnsi" w:cstheme="minorHAnsi"/>
        </w:rPr>
        <w:t>advancing</w:t>
      </w:r>
      <w:r w:rsidR="00EA6428">
        <w:rPr>
          <w:rFonts w:asciiTheme="minorHAnsi" w:hAnsiTheme="minorHAnsi" w:cstheme="minorHAnsi"/>
        </w:rPr>
        <w:t xml:space="preserve"> </w:t>
      </w:r>
      <w:r w:rsidRPr="00B65491">
        <w:rPr>
          <w:rFonts w:asciiTheme="minorHAnsi" w:hAnsiTheme="minorHAnsi" w:cstheme="minorHAnsi"/>
        </w:rPr>
        <w:t>energy</w:t>
      </w:r>
      <w:r w:rsidR="00EA6428">
        <w:rPr>
          <w:rFonts w:asciiTheme="minorHAnsi" w:hAnsiTheme="minorHAnsi" w:cstheme="minorHAnsi"/>
        </w:rPr>
        <w:t xml:space="preserve"> </w:t>
      </w:r>
      <w:r w:rsidRPr="00B65491">
        <w:rPr>
          <w:rFonts w:asciiTheme="minorHAnsi" w:hAnsiTheme="minorHAnsi" w:cstheme="minorHAnsi"/>
        </w:rPr>
        <w:t>storage</w:t>
      </w:r>
      <w:r w:rsidR="00404D96" w:rsidRPr="00B65491">
        <w:rPr>
          <w:rFonts w:asciiTheme="minorHAnsi" w:hAnsiTheme="minorHAnsi" w:cstheme="minorHAnsi"/>
        </w:rPr>
        <w:t>.</w:t>
      </w:r>
      <w:r w:rsidR="00EA6428">
        <w:rPr>
          <w:rFonts w:asciiTheme="minorHAnsi" w:hAnsiTheme="minorHAnsi" w:cstheme="minorHAnsi"/>
        </w:rPr>
        <w:t xml:space="preserve"> </w:t>
      </w:r>
    </w:p>
    <w:p w14:paraId="7E7ABCF7" w14:textId="525B0823" w:rsidR="00FE7231" w:rsidRPr="00B65491" w:rsidRDefault="00300593" w:rsidP="00FE7231">
      <w:pPr>
        <w:pStyle w:val="PPVBody"/>
        <w:rPr>
          <w:rFonts w:asciiTheme="minorHAnsi" w:hAnsiTheme="minorHAnsi" w:cstheme="minorHAnsi"/>
        </w:rPr>
      </w:pPr>
      <w:r w:rsidRPr="00B65491">
        <w:rPr>
          <w:rFonts w:asciiTheme="minorHAnsi" w:hAnsiTheme="minorHAnsi" w:cstheme="minorHAnsi"/>
        </w:rPr>
        <w:t>It</w:t>
      </w:r>
      <w:r w:rsidR="00EA6428">
        <w:rPr>
          <w:rFonts w:asciiTheme="minorHAnsi" w:hAnsiTheme="minorHAnsi" w:cstheme="minorHAnsi"/>
        </w:rPr>
        <w:t xml:space="preserve"> </w:t>
      </w:r>
      <w:r w:rsidRPr="00B65491">
        <w:rPr>
          <w:rFonts w:asciiTheme="minorHAnsi" w:hAnsiTheme="minorHAnsi" w:cstheme="minorHAnsi"/>
        </w:rPr>
        <w:t>outlines</w:t>
      </w:r>
      <w:r w:rsidR="00EA6428">
        <w:rPr>
          <w:rFonts w:asciiTheme="minorHAnsi" w:hAnsiTheme="minorHAnsi" w:cstheme="minorHAnsi"/>
        </w:rPr>
        <w:t xml:space="preserve"> </w:t>
      </w:r>
      <w:r w:rsidRPr="00B65491">
        <w:rPr>
          <w:rFonts w:asciiTheme="minorHAnsi" w:hAnsiTheme="minorHAnsi" w:cstheme="minorHAnsi"/>
        </w:rPr>
        <w:t>23</w:t>
      </w:r>
      <w:r w:rsidR="00EA6428">
        <w:rPr>
          <w:rFonts w:asciiTheme="minorHAnsi" w:hAnsiTheme="minorHAnsi" w:cstheme="minorHAnsi"/>
        </w:rPr>
        <w:t xml:space="preserve"> </w:t>
      </w:r>
      <w:r w:rsidRPr="00B65491">
        <w:rPr>
          <w:rFonts w:asciiTheme="minorHAnsi" w:hAnsiTheme="minorHAnsi" w:cstheme="minorHAnsi"/>
        </w:rPr>
        <w:t>government</w:t>
      </w:r>
      <w:r w:rsidR="00EA6428">
        <w:rPr>
          <w:rFonts w:asciiTheme="minorHAnsi" w:hAnsiTheme="minorHAnsi" w:cstheme="minorHAnsi"/>
        </w:rPr>
        <w:t xml:space="preserve"> </w:t>
      </w:r>
      <w:r w:rsidRPr="00B65491">
        <w:rPr>
          <w:rFonts w:asciiTheme="minorHAnsi" w:hAnsiTheme="minorHAnsi" w:cstheme="minorHAnsi"/>
        </w:rPr>
        <w:t>actions</w:t>
      </w:r>
      <w:r w:rsidR="00EA6428">
        <w:rPr>
          <w:rFonts w:asciiTheme="minorHAnsi" w:hAnsiTheme="minorHAnsi" w:cstheme="minorHAnsi"/>
        </w:rPr>
        <w:t xml:space="preserve"> </w:t>
      </w:r>
      <w:r w:rsidRPr="00B65491">
        <w:rPr>
          <w:rFonts w:asciiTheme="minorHAnsi" w:hAnsiTheme="minorHAnsi" w:cstheme="minorHAnsi"/>
        </w:rPr>
        <w:t>to</w:t>
      </w:r>
      <w:r w:rsidR="00EA6428">
        <w:rPr>
          <w:rFonts w:asciiTheme="minorHAnsi" w:hAnsiTheme="minorHAnsi" w:cstheme="minorHAnsi"/>
        </w:rPr>
        <w:t xml:space="preserve"> </w:t>
      </w:r>
      <w:r w:rsidRPr="00B65491">
        <w:rPr>
          <w:rFonts w:asciiTheme="minorHAnsi" w:hAnsiTheme="minorHAnsi" w:cstheme="minorHAnsi"/>
        </w:rPr>
        <w:t>encourage</w:t>
      </w:r>
      <w:r w:rsidR="00EA6428">
        <w:rPr>
          <w:rFonts w:asciiTheme="minorHAnsi" w:hAnsiTheme="minorHAnsi" w:cstheme="minorHAnsi"/>
        </w:rPr>
        <w:t xml:space="preserve"> </w:t>
      </w:r>
      <w:r w:rsidRPr="00B65491">
        <w:rPr>
          <w:rFonts w:asciiTheme="minorHAnsi" w:hAnsiTheme="minorHAnsi" w:cstheme="minorHAnsi"/>
        </w:rPr>
        <w:t>investment</w:t>
      </w:r>
      <w:r w:rsidR="00EA6428">
        <w:rPr>
          <w:rFonts w:asciiTheme="minorHAnsi" w:hAnsiTheme="minorHAnsi" w:cstheme="minorHAnsi"/>
        </w:rPr>
        <w:t xml:space="preserve"> </w:t>
      </w:r>
      <w:r w:rsidRPr="00B65491">
        <w:rPr>
          <w:rFonts w:asciiTheme="minorHAnsi" w:hAnsiTheme="minorHAnsi" w:cstheme="minorHAnsi"/>
        </w:rPr>
        <w:t>in</w:t>
      </w:r>
      <w:r w:rsidR="00EA6428">
        <w:rPr>
          <w:rFonts w:asciiTheme="minorHAnsi" w:hAnsiTheme="minorHAnsi" w:cstheme="minorHAnsi"/>
        </w:rPr>
        <w:t xml:space="preserve"> </w:t>
      </w:r>
      <w:r w:rsidRPr="00B65491">
        <w:rPr>
          <w:rFonts w:asciiTheme="minorHAnsi" w:hAnsiTheme="minorHAnsi" w:cstheme="minorHAnsi"/>
        </w:rPr>
        <w:t>renewable,</w:t>
      </w:r>
      <w:r w:rsidR="00EA6428">
        <w:rPr>
          <w:rFonts w:asciiTheme="minorHAnsi" w:hAnsiTheme="minorHAnsi" w:cstheme="minorHAnsi"/>
        </w:rPr>
        <w:t xml:space="preserve"> </w:t>
      </w:r>
      <w:r w:rsidRPr="00B65491">
        <w:rPr>
          <w:rFonts w:asciiTheme="minorHAnsi" w:hAnsiTheme="minorHAnsi" w:cstheme="minorHAnsi"/>
        </w:rPr>
        <w:t>affordable</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reliable</w:t>
      </w:r>
      <w:r w:rsidR="00EA6428">
        <w:rPr>
          <w:rFonts w:asciiTheme="minorHAnsi" w:hAnsiTheme="minorHAnsi" w:cstheme="minorHAnsi"/>
        </w:rPr>
        <w:t xml:space="preserve"> </w:t>
      </w:r>
      <w:r w:rsidRPr="00B65491">
        <w:rPr>
          <w:rFonts w:asciiTheme="minorHAnsi" w:hAnsiTheme="minorHAnsi" w:cstheme="minorHAnsi"/>
        </w:rPr>
        <w:t>energy.</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actions</w:t>
      </w:r>
      <w:r w:rsidR="00EA6428">
        <w:rPr>
          <w:rFonts w:asciiTheme="minorHAnsi" w:hAnsiTheme="minorHAnsi" w:cstheme="minorHAnsi"/>
        </w:rPr>
        <w:t xml:space="preserve"> </w:t>
      </w:r>
      <w:r w:rsidRPr="00B65491">
        <w:rPr>
          <w:rFonts w:asciiTheme="minorHAnsi" w:hAnsiTheme="minorHAnsi" w:cstheme="minorHAnsi"/>
        </w:rPr>
        <w:t>include</w:t>
      </w:r>
      <w:r w:rsidR="00EA6428">
        <w:rPr>
          <w:rFonts w:asciiTheme="minorHAnsi" w:hAnsiTheme="minorHAnsi" w:cstheme="minorHAnsi"/>
        </w:rPr>
        <w:t xml:space="preserve"> </w:t>
      </w:r>
      <w:r w:rsidRPr="00B65491">
        <w:rPr>
          <w:rFonts w:asciiTheme="minorHAnsi" w:hAnsiTheme="minorHAnsi" w:cstheme="minorHAnsi"/>
        </w:rPr>
        <w:t>setting</w:t>
      </w:r>
      <w:r w:rsidR="00EA6428">
        <w:rPr>
          <w:rFonts w:asciiTheme="minorHAnsi" w:hAnsiTheme="minorHAnsi" w:cstheme="minorHAnsi"/>
        </w:rPr>
        <w:t xml:space="preserve"> </w:t>
      </w:r>
      <w:r w:rsidRPr="00B65491">
        <w:rPr>
          <w:rFonts w:asciiTheme="minorHAnsi" w:hAnsiTheme="minorHAnsi" w:cstheme="minorHAnsi"/>
        </w:rPr>
        <w:t>renewable</w:t>
      </w:r>
      <w:r w:rsidR="00EA6428">
        <w:rPr>
          <w:rFonts w:asciiTheme="minorHAnsi" w:hAnsiTheme="minorHAnsi" w:cstheme="minorHAnsi"/>
        </w:rPr>
        <w:t xml:space="preserve"> </w:t>
      </w:r>
      <w:r w:rsidRPr="00B65491">
        <w:rPr>
          <w:rFonts w:asciiTheme="minorHAnsi" w:hAnsiTheme="minorHAnsi" w:cstheme="minorHAnsi"/>
        </w:rPr>
        <w:t>energy</w:t>
      </w:r>
      <w:r w:rsidR="00EA6428">
        <w:rPr>
          <w:rFonts w:asciiTheme="minorHAnsi" w:hAnsiTheme="minorHAnsi" w:cstheme="minorHAnsi"/>
        </w:rPr>
        <w:t xml:space="preserve"> </w:t>
      </w:r>
      <w:r w:rsidRPr="00B65491">
        <w:rPr>
          <w:rFonts w:asciiTheme="minorHAnsi" w:hAnsiTheme="minorHAnsi" w:cstheme="minorHAnsi"/>
        </w:rPr>
        <w:t>targets,</w:t>
      </w:r>
      <w:r w:rsidR="00EA6428">
        <w:rPr>
          <w:rFonts w:asciiTheme="minorHAnsi" w:hAnsiTheme="minorHAnsi" w:cstheme="minorHAnsi"/>
        </w:rPr>
        <w:t xml:space="preserve"> </w:t>
      </w:r>
      <w:r w:rsidRPr="00B65491">
        <w:rPr>
          <w:rFonts w:asciiTheme="minorHAnsi" w:hAnsiTheme="minorHAnsi" w:cstheme="minorHAnsi"/>
        </w:rPr>
        <w:t>investing</w:t>
      </w:r>
      <w:r w:rsidR="00EA6428">
        <w:rPr>
          <w:rFonts w:asciiTheme="minorHAnsi" w:hAnsiTheme="minorHAnsi" w:cstheme="minorHAnsi"/>
        </w:rPr>
        <w:t xml:space="preserve"> </w:t>
      </w:r>
      <w:r w:rsidRPr="00B65491">
        <w:rPr>
          <w:rFonts w:asciiTheme="minorHAnsi" w:hAnsiTheme="minorHAnsi" w:cstheme="minorHAnsi"/>
        </w:rPr>
        <w:t>in</w:t>
      </w:r>
      <w:r w:rsidR="00EA6428">
        <w:rPr>
          <w:rFonts w:asciiTheme="minorHAnsi" w:hAnsiTheme="minorHAnsi" w:cstheme="minorHAnsi"/>
        </w:rPr>
        <w:t xml:space="preserve"> </w:t>
      </w:r>
      <w:r w:rsidRPr="00B65491">
        <w:rPr>
          <w:rFonts w:asciiTheme="minorHAnsi" w:hAnsiTheme="minorHAnsi" w:cstheme="minorHAnsi"/>
        </w:rPr>
        <w:t>renewable</w:t>
      </w:r>
      <w:r w:rsidR="00EA6428">
        <w:rPr>
          <w:rFonts w:asciiTheme="minorHAnsi" w:hAnsiTheme="minorHAnsi" w:cstheme="minorHAnsi"/>
        </w:rPr>
        <w:t xml:space="preserve"> </w:t>
      </w:r>
      <w:r w:rsidRPr="00B65491">
        <w:rPr>
          <w:rFonts w:asciiTheme="minorHAnsi" w:hAnsiTheme="minorHAnsi" w:cstheme="minorHAnsi"/>
        </w:rPr>
        <w:t>energy</w:t>
      </w:r>
      <w:r w:rsidR="00EA6428">
        <w:rPr>
          <w:rFonts w:asciiTheme="minorHAnsi" w:hAnsiTheme="minorHAnsi" w:cstheme="minorHAnsi"/>
        </w:rPr>
        <w:t xml:space="preserve"> </w:t>
      </w:r>
      <w:r w:rsidRPr="00B65491">
        <w:rPr>
          <w:rFonts w:asciiTheme="minorHAnsi" w:hAnsiTheme="minorHAnsi" w:cstheme="minorHAnsi"/>
        </w:rPr>
        <w:t>projects</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delivering</w:t>
      </w:r>
      <w:r w:rsidR="00EA6428">
        <w:rPr>
          <w:rFonts w:asciiTheme="minorHAnsi" w:hAnsiTheme="minorHAnsi" w:cstheme="minorHAnsi"/>
        </w:rPr>
        <w:t xml:space="preserve"> </w:t>
      </w:r>
      <w:r w:rsidRPr="00B65491">
        <w:rPr>
          <w:rFonts w:asciiTheme="minorHAnsi" w:hAnsiTheme="minorHAnsi" w:cstheme="minorHAnsi"/>
        </w:rPr>
        <w:t>a</w:t>
      </w:r>
      <w:r w:rsidR="00EA6428">
        <w:rPr>
          <w:rFonts w:asciiTheme="minorHAnsi" w:hAnsiTheme="minorHAnsi" w:cstheme="minorHAnsi"/>
        </w:rPr>
        <w:t xml:space="preserve"> </w:t>
      </w:r>
      <w:r w:rsidRPr="00B65491">
        <w:rPr>
          <w:rFonts w:asciiTheme="minorHAnsi" w:hAnsiTheme="minorHAnsi" w:cstheme="minorHAnsi"/>
        </w:rPr>
        <w:t>more</w:t>
      </w:r>
      <w:r w:rsidR="00EA6428">
        <w:rPr>
          <w:rFonts w:asciiTheme="minorHAnsi" w:hAnsiTheme="minorHAnsi" w:cstheme="minorHAnsi"/>
        </w:rPr>
        <w:t xml:space="preserve"> </w:t>
      </w:r>
      <w:r w:rsidRPr="00B65491">
        <w:rPr>
          <w:rFonts w:asciiTheme="minorHAnsi" w:hAnsiTheme="minorHAnsi" w:cstheme="minorHAnsi"/>
        </w:rPr>
        <w:t>flexible</w:t>
      </w:r>
      <w:r w:rsidR="00EA6428">
        <w:rPr>
          <w:rFonts w:asciiTheme="minorHAnsi" w:hAnsiTheme="minorHAnsi" w:cstheme="minorHAnsi"/>
        </w:rPr>
        <w:t xml:space="preserve"> </w:t>
      </w:r>
      <w:r w:rsidRPr="00B65491">
        <w:rPr>
          <w:rFonts w:asciiTheme="minorHAnsi" w:hAnsiTheme="minorHAnsi" w:cstheme="minorHAnsi"/>
        </w:rPr>
        <w:t>approach</w:t>
      </w:r>
      <w:r w:rsidR="00EA6428">
        <w:rPr>
          <w:rFonts w:asciiTheme="minorHAnsi" w:hAnsiTheme="minorHAnsi" w:cstheme="minorHAnsi"/>
        </w:rPr>
        <w:t xml:space="preserve"> </w:t>
      </w:r>
      <w:r w:rsidRPr="00B65491">
        <w:rPr>
          <w:rFonts w:asciiTheme="minorHAnsi" w:hAnsiTheme="minorHAnsi" w:cstheme="minorHAnsi"/>
        </w:rPr>
        <w:t>to</w:t>
      </w:r>
      <w:r w:rsidR="00EA6428">
        <w:rPr>
          <w:rFonts w:asciiTheme="minorHAnsi" w:hAnsiTheme="minorHAnsi" w:cstheme="minorHAnsi"/>
        </w:rPr>
        <w:t xml:space="preserve"> </w:t>
      </w:r>
      <w:r w:rsidRPr="00B65491">
        <w:rPr>
          <w:rFonts w:asciiTheme="minorHAnsi" w:hAnsiTheme="minorHAnsi" w:cstheme="minorHAnsi"/>
        </w:rPr>
        <w:t>grid</w:t>
      </w:r>
      <w:r w:rsidR="00EA6428">
        <w:rPr>
          <w:rFonts w:asciiTheme="minorHAnsi" w:hAnsiTheme="minorHAnsi" w:cstheme="minorHAnsi"/>
        </w:rPr>
        <w:t xml:space="preserve"> </w:t>
      </w:r>
      <w:r w:rsidRPr="00B65491">
        <w:rPr>
          <w:rFonts w:asciiTheme="minorHAnsi" w:hAnsiTheme="minorHAnsi" w:cstheme="minorHAnsi"/>
        </w:rPr>
        <w:t>connections.</w:t>
      </w:r>
      <w:r w:rsidR="00EA6428">
        <w:rPr>
          <w:rFonts w:asciiTheme="minorHAnsi" w:hAnsiTheme="minorHAnsi" w:cstheme="minorHAnsi"/>
        </w:rPr>
        <w:t xml:space="preserve"> </w:t>
      </w:r>
    </w:p>
    <w:p w14:paraId="3E3DB1FB" w14:textId="135E8022" w:rsidR="00404D96" w:rsidRPr="00B65491" w:rsidRDefault="00404D96" w:rsidP="00FE7231">
      <w:pPr>
        <w:pStyle w:val="PPVBody"/>
        <w:rPr>
          <w:rFonts w:asciiTheme="minorHAnsi" w:hAnsiTheme="minorHAnsi" w:cstheme="minorHAnsi"/>
        </w:rPr>
      </w:pPr>
      <w:r w:rsidRPr="00B65491">
        <w:rPr>
          <w:rFonts w:asciiTheme="minorHAnsi" w:hAnsiTheme="minorHAnsi" w:cstheme="minorHAnsi"/>
        </w:rPr>
        <w:t>Action</w:t>
      </w:r>
      <w:r w:rsidR="00EA6428">
        <w:rPr>
          <w:rFonts w:asciiTheme="minorHAnsi" w:hAnsiTheme="minorHAnsi" w:cstheme="minorHAnsi"/>
        </w:rPr>
        <w:t xml:space="preserve"> </w:t>
      </w:r>
      <w:r w:rsidRPr="00B65491">
        <w:rPr>
          <w:rFonts w:asciiTheme="minorHAnsi" w:hAnsiTheme="minorHAnsi" w:cstheme="minorHAnsi"/>
        </w:rPr>
        <w:t>18</w:t>
      </w:r>
      <w:r w:rsidR="00EA6428">
        <w:rPr>
          <w:rFonts w:asciiTheme="minorHAnsi" w:hAnsiTheme="minorHAnsi" w:cstheme="minorHAnsi"/>
        </w:rPr>
        <w:t xml:space="preserve"> </w:t>
      </w:r>
      <w:r w:rsidRPr="00B65491">
        <w:rPr>
          <w:rFonts w:asciiTheme="minorHAnsi" w:hAnsiTheme="minorHAnsi" w:cstheme="minorHAnsi"/>
        </w:rPr>
        <w:t>is</w:t>
      </w:r>
      <w:r w:rsidR="00EA6428">
        <w:rPr>
          <w:rFonts w:asciiTheme="minorHAnsi" w:hAnsiTheme="minorHAnsi" w:cstheme="minorHAnsi"/>
        </w:rPr>
        <w:t xml:space="preserve"> </w:t>
      </w:r>
      <w:r w:rsidRPr="00B65491">
        <w:rPr>
          <w:rFonts w:asciiTheme="minorHAnsi" w:hAnsiTheme="minorHAnsi" w:cstheme="minorHAnsi"/>
        </w:rPr>
        <w:t>particularly</w:t>
      </w:r>
      <w:r w:rsidR="00EA6428">
        <w:rPr>
          <w:rFonts w:asciiTheme="minorHAnsi" w:hAnsiTheme="minorHAnsi" w:cstheme="minorHAnsi"/>
        </w:rPr>
        <w:t xml:space="preserve"> </w:t>
      </w:r>
      <w:r w:rsidRPr="00B65491">
        <w:rPr>
          <w:rFonts w:asciiTheme="minorHAnsi" w:hAnsiTheme="minorHAnsi" w:cstheme="minorHAnsi"/>
        </w:rPr>
        <w:t>relevant</w:t>
      </w:r>
      <w:r w:rsidR="00EA6428">
        <w:rPr>
          <w:rFonts w:asciiTheme="minorHAnsi" w:hAnsiTheme="minorHAnsi" w:cstheme="minorHAnsi"/>
        </w:rPr>
        <w:t xml:space="preserve"> </w:t>
      </w:r>
      <w:r w:rsidRPr="00B65491">
        <w:rPr>
          <w:rFonts w:asciiTheme="minorHAnsi" w:hAnsiTheme="minorHAnsi" w:cstheme="minorHAnsi"/>
        </w:rPr>
        <w:t>to</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Project:</w:t>
      </w:r>
    </w:p>
    <w:p w14:paraId="3ED71BAD" w14:textId="3B7C445C" w:rsidR="00404D96" w:rsidRPr="00CA3588" w:rsidRDefault="00705FF8" w:rsidP="0023043A">
      <w:pPr>
        <w:pStyle w:val="PPVQuote"/>
      </w:pPr>
      <w:r w:rsidRPr="00CA3588">
        <w:rPr>
          <w:b/>
          <w:bCs/>
        </w:rPr>
        <w:t>Action</w:t>
      </w:r>
      <w:r w:rsidR="00EA6428">
        <w:rPr>
          <w:b/>
          <w:bCs/>
        </w:rPr>
        <w:t xml:space="preserve"> </w:t>
      </w:r>
      <w:r w:rsidRPr="00CA3588">
        <w:rPr>
          <w:b/>
          <w:bCs/>
        </w:rPr>
        <w:t>18</w:t>
      </w:r>
      <w:r w:rsidR="00EA6428">
        <w:t xml:space="preserve"> </w:t>
      </w:r>
      <w:r w:rsidRPr="00CA3588">
        <w:t>Advocate</w:t>
      </w:r>
      <w:r w:rsidR="00EA6428">
        <w:t xml:space="preserve"> </w:t>
      </w:r>
      <w:r w:rsidRPr="00CA3588">
        <w:t>to</w:t>
      </w:r>
      <w:r w:rsidR="00EA6428">
        <w:t xml:space="preserve"> </w:t>
      </w:r>
      <w:r w:rsidRPr="00CA3588">
        <w:t>deliver</w:t>
      </w:r>
      <w:r w:rsidR="00EA6428">
        <w:t xml:space="preserve"> </w:t>
      </w:r>
      <w:r w:rsidRPr="00CA3588">
        <w:t>secure,</w:t>
      </w:r>
      <w:r w:rsidR="00EA6428">
        <w:t xml:space="preserve"> </w:t>
      </w:r>
      <w:r w:rsidRPr="00CA3588">
        <w:t>reliable</w:t>
      </w:r>
      <w:r w:rsidR="00EA6428">
        <w:t xml:space="preserve"> </w:t>
      </w:r>
      <w:r w:rsidRPr="00CA3588">
        <w:t>and</w:t>
      </w:r>
      <w:r w:rsidR="00EA6428">
        <w:t xml:space="preserve"> </w:t>
      </w:r>
      <w:r w:rsidRPr="00CA3588">
        <w:t>fairly</w:t>
      </w:r>
      <w:r w:rsidR="00EA6428">
        <w:t xml:space="preserve"> </w:t>
      </w:r>
      <w:r w:rsidRPr="00CA3588">
        <w:t>priced</w:t>
      </w:r>
      <w:r w:rsidR="00EA6428">
        <w:t xml:space="preserve"> </w:t>
      </w:r>
      <w:r w:rsidRPr="00CA3588">
        <w:t>gas</w:t>
      </w:r>
      <w:r w:rsidR="00EA6428">
        <w:t xml:space="preserve"> </w:t>
      </w:r>
      <w:r w:rsidRPr="00CA3588">
        <w:t>for</w:t>
      </w:r>
      <w:r w:rsidR="00EA6428">
        <w:t xml:space="preserve"> </w:t>
      </w:r>
      <w:r w:rsidRPr="00CA3588">
        <w:t>renewable</w:t>
      </w:r>
      <w:r w:rsidR="00EA6428">
        <w:t xml:space="preserve"> </w:t>
      </w:r>
      <w:r w:rsidRPr="00CA3588">
        <w:t>energy</w:t>
      </w:r>
      <w:r w:rsidR="00EA6428">
        <w:t xml:space="preserve"> </w:t>
      </w:r>
      <w:r w:rsidRPr="00CA3588">
        <w:t>generation</w:t>
      </w:r>
    </w:p>
    <w:p w14:paraId="48157DE3" w14:textId="4FDA037B" w:rsidR="00404D96" w:rsidRPr="00CA3588" w:rsidRDefault="00705FF8" w:rsidP="00404D96">
      <w:pPr>
        <w:pStyle w:val="PPVQuote"/>
      </w:pPr>
      <w:r w:rsidRPr="00CA3588">
        <w:t>We</w:t>
      </w:r>
      <w:r w:rsidR="00EA6428">
        <w:t xml:space="preserve"> </w:t>
      </w:r>
      <w:r w:rsidRPr="00CA3588">
        <w:t>will</w:t>
      </w:r>
      <w:r w:rsidR="00EA6428">
        <w:t xml:space="preserve"> </w:t>
      </w:r>
      <w:r w:rsidRPr="00CA3588">
        <w:t>continue</w:t>
      </w:r>
      <w:r w:rsidR="00EA6428">
        <w:t xml:space="preserve"> </w:t>
      </w:r>
      <w:r w:rsidRPr="00CA3588">
        <w:t>to</w:t>
      </w:r>
      <w:r w:rsidR="00EA6428">
        <w:t xml:space="preserve"> </w:t>
      </w:r>
      <w:r w:rsidRPr="00CA3588">
        <w:t>use</w:t>
      </w:r>
      <w:r w:rsidR="00EA6428">
        <w:t xml:space="preserve"> </w:t>
      </w:r>
      <w:r w:rsidRPr="00CA3588">
        <w:t>gas</w:t>
      </w:r>
      <w:r w:rsidR="00EA6428">
        <w:t xml:space="preserve"> </w:t>
      </w:r>
      <w:r w:rsidRPr="00CA3588">
        <w:t>as</w:t>
      </w:r>
      <w:r w:rsidR="00EA6428">
        <w:t xml:space="preserve"> </w:t>
      </w:r>
      <w:r w:rsidRPr="00CA3588">
        <w:t>a</w:t>
      </w:r>
      <w:r w:rsidR="00EA6428">
        <w:t xml:space="preserve"> </w:t>
      </w:r>
      <w:r w:rsidRPr="00CA3588">
        <w:t>fuel</w:t>
      </w:r>
      <w:r w:rsidR="00EA6428">
        <w:t xml:space="preserve"> </w:t>
      </w:r>
      <w:r w:rsidRPr="00CA3588">
        <w:t>to</w:t>
      </w:r>
      <w:r w:rsidR="00EA6428">
        <w:t xml:space="preserve"> </w:t>
      </w:r>
      <w:r w:rsidRPr="00CA3588">
        <w:t>support</w:t>
      </w:r>
      <w:r w:rsidR="00EA6428">
        <w:t xml:space="preserve"> </w:t>
      </w:r>
      <w:r w:rsidRPr="00CA3588">
        <w:t>renewable</w:t>
      </w:r>
      <w:r w:rsidR="00EA6428">
        <w:t xml:space="preserve"> </w:t>
      </w:r>
      <w:r w:rsidRPr="00CA3588">
        <w:t>energy</w:t>
      </w:r>
      <w:r w:rsidR="00EA6428">
        <w:t xml:space="preserve"> </w:t>
      </w:r>
      <w:r w:rsidRPr="00CA3588">
        <w:t>generation.</w:t>
      </w:r>
    </w:p>
    <w:p w14:paraId="7546A716" w14:textId="516E11B8" w:rsidR="00404D96" w:rsidRPr="00CA3588" w:rsidRDefault="00705FF8" w:rsidP="00A33A91">
      <w:pPr>
        <w:pStyle w:val="PPVQuote"/>
      </w:pPr>
      <w:r w:rsidRPr="00CA3588">
        <w:t>The</w:t>
      </w:r>
      <w:r w:rsidR="00EA6428">
        <w:t xml:space="preserve"> </w:t>
      </w:r>
      <w:r w:rsidRPr="00CA3588">
        <w:t>current</w:t>
      </w:r>
      <w:r w:rsidR="00EA6428">
        <w:t xml:space="preserve"> </w:t>
      </w:r>
      <w:r w:rsidRPr="00CA3588">
        <w:t>upward</w:t>
      </w:r>
      <w:r w:rsidR="00EA6428">
        <w:t xml:space="preserve"> </w:t>
      </w:r>
      <w:r w:rsidRPr="00CA3588">
        <w:t>pressure</w:t>
      </w:r>
      <w:r w:rsidR="00EA6428">
        <w:t xml:space="preserve"> </w:t>
      </w:r>
      <w:r w:rsidRPr="00CA3588">
        <w:t>on</w:t>
      </w:r>
      <w:r w:rsidR="00EA6428">
        <w:t xml:space="preserve"> </w:t>
      </w:r>
      <w:r w:rsidRPr="00CA3588">
        <w:t>gas</w:t>
      </w:r>
      <w:r w:rsidR="00EA6428">
        <w:t xml:space="preserve"> </w:t>
      </w:r>
      <w:r w:rsidRPr="00CA3588">
        <w:t>prices</w:t>
      </w:r>
      <w:r w:rsidR="00EA6428">
        <w:t xml:space="preserve"> </w:t>
      </w:r>
      <w:r w:rsidRPr="00CA3588">
        <w:t>and</w:t>
      </w:r>
      <w:r w:rsidR="00EA6428">
        <w:t xml:space="preserve"> </w:t>
      </w:r>
      <w:r w:rsidRPr="00CA3588">
        <w:t>forecast</w:t>
      </w:r>
      <w:r w:rsidR="00EA6428">
        <w:t xml:space="preserve"> </w:t>
      </w:r>
      <w:r w:rsidRPr="00CA3588">
        <w:t>constraints</w:t>
      </w:r>
      <w:r w:rsidR="00EA6428">
        <w:t xml:space="preserve"> </w:t>
      </w:r>
      <w:r w:rsidRPr="00CA3588">
        <w:t>on</w:t>
      </w:r>
      <w:r w:rsidR="00EA6428">
        <w:t xml:space="preserve"> </w:t>
      </w:r>
      <w:r w:rsidRPr="00CA3588">
        <w:t>gas</w:t>
      </w:r>
      <w:r w:rsidR="00EA6428">
        <w:t xml:space="preserve"> </w:t>
      </w:r>
      <w:r w:rsidRPr="00CA3588">
        <w:t>supplies</w:t>
      </w:r>
      <w:r w:rsidR="00EA6428">
        <w:t xml:space="preserve"> </w:t>
      </w:r>
      <w:r w:rsidRPr="00CA3588">
        <w:t>is</w:t>
      </w:r>
      <w:r w:rsidR="00EA6428">
        <w:t xml:space="preserve"> </w:t>
      </w:r>
      <w:r w:rsidRPr="00CA3588">
        <w:t>the</w:t>
      </w:r>
      <w:r w:rsidR="00EA6428">
        <w:t xml:space="preserve"> </w:t>
      </w:r>
      <w:r w:rsidRPr="00CA3588">
        <w:t>result</w:t>
      </w:r>
      <w:r w:rsidR="00EA6428">
        <w:t xml:space="preserve"> </w:t>
      </w:r>
      <w:r w:rsidRPr="00CA3588">
        <w:t>of</w:t>
      </w:r>
      <w:r w:rsidR="00EA6428">
        <w:t xml:space="preserve"> </w:t>
      </w:r>
      <w:r w:rsidRPr="00CA3588">
        <w:t>the</w:t>
      </w:r>
      <w:r w:rsidR="00EA6428">
        <w:t xml:space="preserve"> </w:t>
      </w:r>
      <w:r w:rsidRPr="00CA3588">
        <w:t>commencement</w:t>
      </w:r>
      <w:r w:rsidR="00EA6428">
        <w:t xml:space="preserve"> </w:t>
      </w:r>
      <w:r w:rsidRPr="00CA3588">
        <w:t>of</w:t>
      </w:r>
      <w:r w:rsidR="00EA6428">
        <w:t xml:space="preserve"> </w:t>
      </w:r>
      <w:r w:rsidRPr="00CA3588">
        <w:t>exports</w:t>
      </w:r>
      <w:r w:rsidR="00EA6428">
        <w:t xml:space="preserve"> </w:t>
      </w:r>
      <w:r w:rsidRPr="00CA3588">
        <w:t>of</w:t>
      </w:r>
      <w:r w:rsidR="00EA6428">
        <w:t xml:space="preserve"> </w:t>
      </w:r>
      <w:r w:rsidRPr="00CA3588">
        <w:t>gas</w:t>
      </w:r>
      <w:r w:rsidR="00EA6428">
        <w:t xml:space="preserve"> </w:t>
      </w:r>
      <w:r w:rsidRPr="00CA3588">
        <w:t>from</w:t>
      </w:r>
      <w:r w:rsidR="00EA6428">
        <w:t xml:space="preserve"> </w:t>
      </w:r>
      <w:r w:rsidRPr="00CA3588">
        <w:t>interstate.</w:t>
      </w:r>
      <w:r w:rsidR="00EA6428">
        <w:t xml:space="preserve"> </w:t>
      </w:r>
      <w:r w:rsidRPr="00CA3588">
        <w:t>To</w:t>
      </w:r>
      <w:r w:rsidR="00EA6428">
        <w:t xml:space="preserve"> </w:t>
      </w:r>
      <w:r w:rsidRPr="00CA3588">
        <w:t>ensure</w:t>
      </w:r>
      <w:r w:rsidR="00EA6428">
        <w:t xml:space="preserve"> </w:t>
      </w:r>
      <w:r w:rsidRPr="00CA3588">
        <w:t>gas</w:t>
      </w:r>
      <w:r w:rsidR="00EA6428">
        <w:t xml:space="preserve"> </w:t>
      </w:r>
      <w:r w:rsidRPr="00CA3588">
        <w:t>is</w:t>
      </w:r>
      <w:r w:rsidR="00EA6428">
        <w:t xml:space="preserve"> </w:t>
      </w:r>
      <w:r w:rsidRPr="00CA3588">
        <w:t>available</w:t>
      </w:r>
      <w:r w:rsidR="00EA6428">
        <w:t xml:space="preserve"> </w:t>
      </w:r>
      <w:r w:rsidRPr="00CA3588">
        <w:t>to</w:t>
      </w:r>
      <w:r w:rsidR="00EA6428">
        <w:t xml:space="preserve"> </w:t>
      </w:r>
      <w:r w:rsidRPr="00CA3588">
        <w:t>support</w:t>
      </w:r>
      <w:r w:rsidR="00EA6428">
        <w:t xml:space="preserve"> </w:t>
      </w:r>
      <w:r w:rsidRPr="00CA3588">
        <w:t>renewable</w:t>
      </w:r>
      <w:r w:rsidR="00EA6428">
        <w:t xml:space="preserve"> </w:t>
      </w:r>
      <w:r w:rsidRPr="00CA3588">
        <w:t>energy</w:t>
      </w:r>
      <w:r w:rsidR="00EA6428">
        <w:t xml:space="preserve"> </w:t>
      </w:r>
      <w:r w:rsidRPr="00CA3588">
        <w:t>generation,</w:t>
      </w:r>
      <w:r w:rsidR="00EA6428">
        <w:t xml:space="preserve"> </w:t>
      </w:r>
      <w:r w:rsidRPr="00CA3588">
        <w:t>we</w:t>
      </w:r>
      <w:r w:rsidR="00EA6428">
        <w:t xml:space="preserve"> </w:t>
      </w:r>
      <w:r w:rsidRPr="00CA3588">
        <w:t>require</w:t>
      </w:r>
      <w:r w:rsidR="00EA6428">
        <w:t xml:space="preserve"> </w:t>
      </w:r>
      <w:r w:rsidRPr="00CA3588">
        <w:t>a</w:t>
      </w:r>
      <w:r w:rsidR="00EA6428">
        <w:t xml:space="preserve"> </w:t>
      </w:r>
      <w:r w:rsidRPr="00CA3588">
        <w:t>sufficient</w:t>
      </w:r>
      <w:r w:rsidR="00EA6428">
        <w:t xml:space="preserve"> </w:t>
      </w:r>
      <w:r w:rsidRPr="00CA3588">
        <w:t>supply</w:t>
      </w:r>
      <w:r w:rsidR="00EA6428">
        <w:t xml:space="preserve"> </w:t>
      </w:r>
      <w:r w:rsidRPr="00CA3588">
        <w:t>at</w:t>
      </w:r>
      <w:r w:rsidR="00EA6428">
        <w:t xml:space="preserve"> </w:t>
      </w:r>
      <w:r w:rsidRPr="00CA3588">
        <w:t>a</w:t>
      </w:r>
      <w:r w:rsidR="00EA6428">
        <w:t xml:space="preserve"> </w:t>
      </w:r>
      <w:r w:rsidRPr="00CA3588">
        <w:t>fair</w:t>
      </w:r>
      <w:r w:rsidR="00EA6428">
        <w:t xml:space="preserve"> </w:t>
      </w:r>
      <w:r w:rsidRPr="00CA3588">
        <w:t>price</w:t>
      </w:r>
      <w:r w:rsidR="007F17A7">
        <w:t xml:space="preserve"> </w:t>
      </w:r>
      <w:r w:rsidR="00B65491" w:rsidRPr="00CA3588">
        <w:t>…</w:t>
      </w:r>
    </w:p>
    <w:p w14:paraId="2CB4B5E9" w14:textId="47DCD481" w:rsidR="00021E8E" w:rsidRPr="00B65491" w:rsidRDefault="00021E8E" w:rsidP="00021E8E">
      <w:pPr>
        <w:pStyle w:val="Heading2"/>
        <w:rPr>
          <w:rFonts w:cstheme="minorHAnsi"/>
        </w:rPr>
      </w:pPr>
      <w:bookmarkStart w:id="47" w:name="_Toc65588905"/>
      <w:r w:rsidRPr="00B65491">
        <w:rPr>
          <w:rFonts w:cstheme="minorHAnsi"/>
        </w:rPr>
        <w:t>Legislative</w:t>
      </w:r>
      <w:r w:rsidR="00EA6428">
        <w:rPr>
          <w:rFonts w:cstheme="minorHAnsi"/>
        </w:rPr>
        <w:t xml:space="preserve"> </w:t>
      </w:r>
      <w:r w:rsidRPr="00B65491">
        <w:rPr>
          <w:rFonts w:cstheme="minorHAnsi"/>
        </w:rPr>
        <w:t>framework</w:t>
      </w:r>
      <w:bookmarkEnd w:id="47"/>
    </w:p>
    <w:p w14:paraId="03D210DB" w14:textId="7E2B4754" w:rsidR="00A96B5F" w:rsidRPr="00B65491" w:rsidRDefault="00A96B5F" w:rsidP="00A96B5F">
      <w:pPr>
        <w:pStyle w:val="PPVBody"/>
        <w:rPr>
          <w:rFonts w:asciiTheme="minorHAnsi" w:hAnsiTheme="minorHAnsi" w:cstheme="minorHAnsi"/>
        </w:rPr>
      </w:pPr>
      <w:r w:rsidRPr="00B65491">
        <w:rPr>
          <w:rFonts w:asciiTheme="minorHAnsi" w:hAnsiTheme="minorHAnsi" w:cstheme="minorHAnsi"/>
        </w:rPr>
        <w:t>Except</w:t>
      </w:r>
      <w:r w:rsidR="00EA6428">
        <w:rPr>
          <w:rFonts w:asciiTheme="minorHAnsi" w:hAnsiTheme="minorHAnsi" w:cstheme="minorHAnsi"/>
        </w:rPr>
        <w:t xml:space="preserve"> </w:t>
      </w:r>
      <w:r w:rsidRPr="00B65491">
        <w:rPr>
          <w:rFonts w:asciiTheme="minorHAnsi" w:hAnsiTheme="minorHAnsi" w:cstheme="minorHAnsi"/>
        </w:rPr>
        <w:t>where</w:t>
      </w:r>
      <w:r w:rsidR="00EA6428">
        <w:rPr>
          <w:rFonts w:asciiTheme="minorHAnsi" w:hAnsiTheme="minorHAnsi" w:cstheme="minorHAnsi"/>
        </w:rPr>
        <w:t xml:space="preserve"> </w:t>
      </w:r>
      <w:r w:rsidRPr="00B65491">
        <w:rPr>
          <w:rFonts w:asciiTheme="minorHAnsi" w:hAnsiTheme="minorHAnsi" w:cstheme="minorHAnsi"/>
        </w:rPr>
        <w:t>indicated</w:t>
      </w:r>
      <w:r w:rsidR="00EA6428">
        <w:rPr>
          <w:rFonts w:asciiTheme="minorHAnsi" w:hAnsiTheme="minorHAnsi" w:cstheme="minorHAnsi"/>
        </w:rPr>
        <w:t xml:space="preserve"> </w:t>
      </w:r>
      <w:r w:rsidRPr="00B65491">
        <w:rPr>
          <w:rFonts w:asciiTheme="minorHAnsi" w:hAnsiTheme="minorHAnsi" w:cstheme="minorHAnsi"/>
        </w:rPr>
        <w:t>otherwise,</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legislation</w:t>
      </w:r>
      <w:r w:rsidR="00EA6428">
        <w:rPr>
          <w:rFonts w:asciiTheme="minorHAnsi" w:hAnsiTheme="minorHAnsi" w:cstheme="minorHAnsi"/>
        </w:rPr>
        <w:t xml:space="preserve"> </w:t>
      </w:r>
      <w:r w:rsidRPr="00B65491">
        <w:rPr>
          <w:rFonts w:asciiTheme="minorHAnsi" w:hAnsiTheme="minorHAnsi" w:cstheme="minorHAnsi"/>
        </w:rPr>
        <w:t>referred</w:t>
      </w:r>
      <w:r w:rsidR="00EA6428">
        <w:rPr>
          <w:rFonts w:asciiTheme="minorHAnsi" w:hAnsiTheme="minorHAnsi" w:cstheme="minorHAnsi"/>
        </w:rPr>
        <w:t xml:space="preserve"> </w:t>
      </w:r>
      <w:r w:rsidRPr="00B65491">
        <w:rPr>
          <w:rFonts w:asciiTheme="minorHAnsi" w:hAnsiTheme="minorHAnsi" w:cstheme="minorHAnsi"/>
        </w:rPr>
        <w:t>to</w:t>
      </w:r>
      <w:r w:rsidR="00EA6428">
        <w:rPr>
          <w:rFonts w:asciiTheme="minorHAnsi" w:hAnsiTheme="minorHAnsi" w:cstheme="minorHAnsi"/>
        </w:rPr>
        <w:t xml:space="preserve"> </w:t>
      </w:r>
      <w:r w:rsidRPr="00B65491">
        <w:rPr>
          <w:rFonts w:asciiTheme="minorHAnsi" w:hAnsiTheme="minorHAnsi" w:cstheme="minorHAnsi"/>
        </w:rPr>
        <w:t>in</w:t>
      </w:r>
      <w:r w:rsidR="00EA6428">
        <w:rPr>
          <w:rFonts w:asciiTheme="minorHAnsi" w:hAnsiTheme="minorHAnsi" w:cstheme="minorHAnsi"/>
        </w:rPr>
        <w:t xml:space="preserve"> </w:t>
      </w:r>
      <w:r w:rsidRPr="00B65491">
        <w:rPr>
          <w:rFonts w:asciiTheme="minorHAnsi" w:hAnsiTheme="minorHAnsi" w:cstheme="minorHAnsi"/>
        </w:rPr>
        <w:t>this</w:t>
      </w:r>
      <w:r w:rsidR="00EA6428">
        <w:rPr>
          <w:rFonts w:asciiTheme="minorHAnsi" w:hAnsiTheme="minorHAnsi" w:cstheme="minorHAnsi"/>
        </w:rPr>
        <w:t xml:space="preserve"> </w:t>
      </w:r>
      <w:r w:rsidRPr="00B65491">
        <w:rPr>
          <w:rFonts w:asciiTheme="minorHAnsi" w:hAnsiTheme="minorHAnsi" w:cstheme="minorHAnsi"/>
        </w:rPr>
        <w:t>report</w:t>
      </w:r>
      <w:r w:rsidR="00EA6428">
        <w:rPr>
          <w:rFonts w:asciiTheme="minorHAnsi" w:hAnsiTheme="minorHAnsi" w:cstheme="minorHAnsi"/>
        </w:rPr>
        <w:t xml:space="preserve"> </w:t>
      </w:r>
      <w:r w:rsidRPr="00B65491">
        <w:rPr>
          <w:rFonts w:asciiTheme="minorHAnsi" w:hAnsiTheme="minorHAnsi" w:cstheme="minorHAnsi"/>
        </w:rPr>
        <w:t>is</w:t>
      </w:r>
      <w:r w:rsidR="00EA6428">
        <w:rPr>
          <w:rFonts w:asciiTheme="minorHAnsi" w:hAnsiTheme="minorHAnsi" w:cstheme="minorHAnsi"/>
        </w:rPr>
        <w:t xml:space="preserve"> </w:t>
      </w:r>
      <w:r w:rsidRPr="00B65491">
        <w:rPr>
          <w:rFonts w:asciiTheme="minorHAnsi" w:hAnsiTheme="minorHAnsi" w:cstheme="minorHAnsi"/>
        </w:rPr>
        <w:t>Victorian</w:t>
      </w:r>
      <w:r w:rsidR="00EA6428">
        <w:rPr>
          <w:rFonts w:asciiTheme="minorHAnsi" w:hAnsiTheme="minorHAnsi" w:cstheme="minorHAnsi"/>
        </w:rPr>
        <w:t xml:space="preserve"> </w:t>
      </w:r>
      <w:r w:rsidRPr="00B65491">
        <w:rPr>
          <w:rFonts w:asciiTheme="minorHAnsi" w:hAnsiTheme="minorHAnsi" w:cstheme="minorHAnsi"/>
        </w:rPr>
        <w:t>legislation.</w:t>
      </w:r>
    </w:p>
    <w:p w14:paraId="76480D90" w14:textId="1CA68159" w:rsidR="00A96B5F" w:rsidRPr="00B65491" w:rsidRDefault="00A96B5F" w:rsidP="00A96B5F">
      <w:pPr>
        <w:pStyle w:val="Heading4"/>
        <w:rPr>
          <w:rFonts w:cstheme="minorHAnsi"/>
        </w:rPr>
      </w:pPr>
      <w:bookmarkStart w:id="48" w:name="_Ref64453315"/>
      <w:r w:rsidRPr="00B65491">
        <w:rPr>
          <w:rFonts w:cstheme="minorHAnsi"/>
        </w:rPr>
        <w:t>Climate</w:t>
      </w:r>
      <w:r w:rsidR="00EA6428">
        <w:rPr>
          <w:rFonts w:cstheme="minorHAnsi"/>
        </w:rPr>
        <w:t xml:space="preserve"> </w:t>
      </w:r>
      <w:r w:rsidRPr="00B65491">
        <w:rPr>
          <w:rFonts w:cstheme="minorHAnsi"/>
        </w:rPr>
        <w:t>Change</w:t>
      </w:r>
      <w:r w:rsidR="00EA6428">
        <w:rPr>
          <w:rFonts w:cstheme="minorHAnsi"/>
        </w:rPr>
        <w:t xml:space="preserve"> </w:t>
      </w:r>
      <w:r w:rsidRPr="00B65491">
        <w:rPr>
          <w:rFonts w:cstheme="minorHAnsi"/>
        </w:rPr>
        <w:t>Act</w:t>
      </w:r>
      <w:bookmarkEnd w:id="48"/>
    </w:p>
    <w:p w14:paraId="11CB8FF9" w14:textId="62C6DA25" w:rsidR="00127210" w:rsidRPr="008E573A" w:rsidRDefault="00A96B5F" w:rsidP="008E573A">
      <w:pPr>
        <w:pStyle w:val="PPVBody"/>
        <w:rPr>
          <w:rFonts w:asciiTheme="minorHAnsi" w:hAnsiTheme="minorHAnsi" w:cstheme="minorHAnsi"/>
        </w:rPr>
      </w:pPr>
      <w:r w:rsidRPr="00B65491">
        <w:rPr>
          <w:rFonts w:asciiTheme="minorHAnsi" w:hAnsiTheme="minorHAnsi" w:cstheme="minorHAnsi"/>
        </w:rPr>
        <w:t>The</w:t>
      </w:r>
      <w:r w:rsidR="00EA6428">
        <w:rPr>
          <w:rFonts w:asciiTheme="minorHAnsi" w:hAnsiTheme="minorHAnsi" w:cstheme="minorHAnsi"/>
        </w:rPr>
        <w:t xml:space="preserve"> </w:t>
      </w:r>
      <w:r w:rsidRPr="00191FB4">
        <w:rPr>
          <w:rFonts w:asciiTheme="minorHAnsi" w:hAnsiTheme="minorHAnsi" w:cstheme="minorHAnsi"/>
        </w:rPr>
        <w:t>Climate</w:t>
      </w:r>
      <w:r w:rsidR="00EA6428" w:rsidRPr="00191FB4">
        <w:rPr>
          <w:rFonts w:asciiTheme="minorHAnsi" w:hAnsiTheme="minorHAnsi" w:cstheme="minorHAnsi"/>
        </w:rPr>
        <w:t xml:space="preserve"> </w:t>
      </w:r>
      <w:r w:rsidRPr="00191FB4">
        <w:rPr>
          <w:rFonts w:asciiTheme="minorHAnsi" w:hAnsiTheme="minorHAnsi" w:cstheme="minorHAnsi"/>
        </w:rPr>
        <w:t>Change</w:t>
      </w:r>
      <w:r w:rsidR="00EA6428" w:rsidRPr="00191FB4">
        <w:rPr>
          <w:rFonts w:asciiTheme="minorHAnsi" w:hAnsiTheme="minorHAnsi" w:cstheme="minorHAnsi"/>
        </w:rPr>
        <w:t xml:space="preserve"> </w:t>
      </w:r>
      <w:r w:rsidRPr="00191FB4">
        <w:rPr>
          <w:rFonts w:asciiTheme="minorHAnsi" w:hAnsiTheme="minorHAnsi" w:cstheme="minorHAnsi"/>
        </w:rPr>
        <w:t>Act</w:t>
      </w:r>
      <w:r w:rsidR="00EA6428">
        <w:rPr>
          <w:rFonts w:asciiTheme="minorHAnsi" w:hAnsiTheme="minorHAnsi" w:cstheme="minorHAnsi"/>
          <w:i/>
          <w:iCs/>
        </w:rPr>
        <w:t xml:space="preserve"> </w:t>
      </w:r>
      <w:r w:rsidRPr="00B65491">
        <w:rPr>
          <w:rFonts w:asciiTheme="minorHAnsi" w:hAnsiTheme="minorHAnsi" w:cstheme="minorHAnsi"/>
        </w:rPr>
        <w:t>provides</w:t>
      </w:r>
      <w:r w:rsidR="00EA6428">
        <w:rPr>
          <w:rFonts w:asciiTheme="minorHAnsi" w:hAnsiTheme="minorHAnsi" w:cstheme="minorHAnsi"/>
        </w:rPr>
        <w:t xml:space="preserve"> </w:t>
      </w:r>
      <w:r w:rsidRPr="00B65491">
        <w:rPr>
          <w:rFonts w:asciiTheme="minorHAnsi" w:hAnsiTheme="minorHAnsi" w:cstheme="minorHAnsi"/>
        </w:rPr>
        <w:t>a</w:t>
      </w:r>
      <w:r w:rsidR="00EA6428">
        <w:rPr>
          <w:rFonts w:asciiTheme="minorHAnsi" w:hAnsiTheme="minorHAnsi" w:cstheme="minorHAnsi"/>
        </w:rPr>
        <w:t xml:space="preserve"> </w:t>
      </w:r>
      <w:r w:rsidRPr="00B65491">
        <w:rPr>
          <w:rFonts w:asciiTheme="minorHAnsi" w:hAnsiTheme="minorHAnsi" w:cstheme="minorHAnsi"/>
        </w:rPr>
        <w:t>foundation</w:t>
      </w:r>
      <w:r w:rsidR="00EA6428">
        <w:rPr>
          <w:rFonts w:asciiTheme="minorHAnsi" w:hAnsiTheme="minorHAnsi" w:cstheme="minorHAnsi"/>
        </w:rPr>
        <w:t xml:space="preserve"> </w:t>
      </w:r>
      <w:r w:rsidRPr="00B65491">
        <w:rPr>
          <w:rFonts w:asciiTheme="minorHAnsi" w:hAnsiTheme="minorHAnsi" w:cstheme="minorHAnsi"/>
        </w:rPr>
        <w:t>to</w:t>
      </w:r>
      <w:r w:rsidR="00EA6428">
        <w:rPr>
          <w:rFonts w:asciiTheme="minorHAnsi" w:hAnsiTheme="minorHAnsi" w:cstheme="minorHAnsi"/>
        </w:rPr>
        <w:t xml:space="preserve"> </w:t>
      </w:r>
      <w:r w:rsidRPr="00B65491">
        <w:rPr>
          <w:rFonts w:asciiTheme="minorHAnsi" w:hAnsiTheme="minorHAnsi" w:cstheme="minorHAnsi"/>
        </w:rPr>
        <w:t>manage</w:t>
      </w:r>
      <w:r w:rsidR="00EA6428">
        <w:rPr>
          <w:rFonts w:asciiTheme="minorHAnsi" w:hAnsiTheme="minorHAnsi" w:cstheme="minorHAnsi"/>
        </w:rPr>
        <w:t xml:space="preserve"> </w:t>
      </w:r>
      <w:r w:rsidRPr="00B65491">
        <w:rPr>
          <w:rFonts w:asciiTheme="minorHAnsi" w:hAnsiTheme="minorHAnsi" w:cstheme="minorHAnsi"/>
        </w:rPr>
        <w:t>climate</w:t>
      </w:r>
      <w:r w:rsidR="00EA6428">
        <w:rPr>
          <w:rFonts w:asciiTheme="minorHAnsi" w:hAnsiTheme="minorHAnsi" w:cstheme="minorHAnsi"/>
        </w:rPr>
        <w:t xml:space="preserve"> </w:t>
      </w:r>
      <w:r w:rsidRPr="00B65491">
        <w:rPr>
          <w:rFonts w:asciiTheme="minorHAnsi" w:hAnsiTheme="minorHAnsi" w:cstheme="minorHAnsi"/>
        </w:rPr>
        <w:t>change</w:t>
      </w:r>
      <w:r w:rsidR="00EA6428">
        <w:rPr>
          <w:rFonts w:asciiTheme="minorHAnsi" w:hAnsiTheme="minorHAnsi" w:cstheme="minorHAnsi"/>
        </w:rPr>
        <w:t xml:space="preserve"> </w:t>
      </w:r>
      <w:r w:rsidRPr="00B65491">
        <w:rPr>
          <w:rFonts w:asciiTheme="minorHAnsi" w:hAnsiTheme="minorHAnsi" w:cstheme="minorHAnsi"/>
        </w:rPr>
        <w:t>risks</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support</w:t>
      </w:r>
      <w:r w:rsidR="00EA6428">
        <w:rPr>
          <w:rFonts w:asciiTheme="minorHAnsi" w:hAnsiTheme="minorHAnsi" w:cstheme="minorHAnsi"/>
        </w:rPr>
        <w:t xml:space="preserve"> </w:t>
      </w:r>
      <w:r w:rsidRPr="00B65491">
        <w:rPr>
          <w:rFonts w:asciiTheme="minorHAnsi" w:hAnsiTheme="minorHAnsi" w:cstheme="minorHAnsi"/>
        </w:rPr>
        <w:t>Victoria’s</w:t>
      </w:r>
      <w:r w:rsidR="00EA6428">
        <w:rPr>
          <w:rFonts w:asciiTheme="minorHAnsi" w:hAnsiTheme="minorHAnsi" w:cstheme="minorHAnsi"/>
        </w:rPr>
        <w:t xml:space="preserve"> </w:t>
      </w:r>
      <w:r w:rsidRPr="00B65491">
        <w:rPr>
          <w:rFonts w:asciiTheme="minorHAnsi" w:hAnsiTheme="minorHAnsi" w:cstheme="minorHAnsi"/>
        </w:rPr>
        <w:t>transition</w:t>
      </w:r>
      <w:r w:rsidR="00EA6428">
        <w:rPr>
          <w:rFonts w:asciiTheme="minorHAnsi" w:hAnsiTheme="minorHAnsi" w:cstheme="minorHAnsi"/>
        </w:rPr>
        <w:t xml:space="preserve"> </w:t>
      </w:r>
      <w:r w:rsidRPr="00B65491">
        <w:rPr>
          <w:rFonts w:asciiTheme="minorHAnsi" w:hAnsiTheme="minorHAnsi" w:cstheme="minorHAnsi"/>
        </w:rPr>
        <w:t>to</w:t>
      </w:r>
      <w:r w:rsidR="00EA6428">
        <w:rPr>
          <w:rFonts w:asciiTheme="minorHAnsi" w:hAnsiTheme="minorHAnsi" w:cstheme="minorHAnsi"/>
        </w:rPr>
        <w:t xml:space="preserve"> </w:t>
      </w:r>
      <w:r w:rsidRPr="00B65491">
        <w:rPr>
          <w:rFonts w:asciiTheme="minorHAnsi" w:hAnsiTheme="minorHAnsi" w:cstheme="minorHAnsi"/>
        </w:rPr>
        <w:t>a</w:t>
      </w:r>
      <w:r w:rsidR="00EA6428">
        <w:rPr>
          <w:rFonts w:asciiTheme="minorHAnsi" w:hAnsiTheme="minorHAnsi" w:cstheme="minorHAnsi"/>
        </w:rPr>
        <w:t xml:space="preserve"> </w:t>
      </w:r>
      <w:r w:rsidRPr="00B65491">
        <w:rPr>
          <w:rFonts w:asciiTheme="minorHAnsi" w:hAnsiTheme="minorHAnsi" w:cstheme="minorHAnsi"/>
        </w:rPr>
        <w:t>net</w:t>
      </w:r>
      <w:r w:rsidR="00EA6428">
        <w:rPr>
          <w:rFonts w:asciiTheme="minorHAnsi" w:hAnsiTheme="minorHAnsi" w:cstheme="minorHAnsi"/>
        </w:rPr>
        <w:t xml:space="preserve"> </w:t>
      </w:r>
      <w:r w:rsidRPr="00B65491">
        <w:rPr>
          <w:rFonts w:asciiTheme="minorHAnsi" w:hAnsiTheme="minorHAnsi" w:cstheme="minorHAnsi"/>
        </w:rPr>
        <w:t>zero</w:t>
      </w:r>
      <w:r w:rsidR="00EA6428">
        <w:rPr>
          <w:rFonts w:asciiTheme="minorHAnsi" w:hAnsiTheme="minorHAnsi" w:cstheme="minorHAnsi"/>
        </w:rPr>
        <w:t xml:space="preserve"> </w:t>
      </w:r>
      <w:r w:rsidRPr="00B65491">
        <w:rPr>
          <w:rFonts w:asciiTheme="minorHAnsi" w:hAnsiTheme="minorHAnsi" w:cstheme="minorHAnsi"/>
        </w:rPr>
        <w:t>emissions</w:t>
      </w:r>
      <w:r w:rsidR="00EA6428">
        <w:rPr>
          <w:rFonts w:asciiTheme="minorHAnsi" w:hAnsiTheme="minorHAnsi" w:cstheme="minorHAnsi"/>
        </w:rPr>
        <w:t xml:space="preserve"> </w:t>
      </w:r>
      <w:r w:rsidRPr="00B65491">
        <w:rPr>
          <w:rFonts w:asciiTheme="minorHAnsi" w:hAnsiTheme="minorHAnsi" w:cstheme="minorHAnsi"/>
        </w:rPr>
        <w:t>climate</w:t>
      </w:r>
      <w:r w:rsidR="00EA6428">
        <w:rPr>
          <w:rFonts w:asciiTheme="minorHAnsi" w:hAnsiTheme="minorHAnsi" w:cstheme="minorHAnsi"/>
        </w:rPr>
        <w:t xml:space="preserve"> </w:t>
      </w:r>
      <w:r w:rsidRPr="00B65491">
        <w:rPr>
          <w:rFonts w:asciiTheme="minorHAnsi" w:hAnsiTheme="minorHAnsi" w:cstheme="minorHAnsi"/>
        </w:rPr>
        <w:t>resilient</w:t>
      </w:r>
      <w:r w:rsidR="00EA6428">
        <w:rPr>
          <w:rFonts w:asciiTheme="minorHAnsi" w:hAnsiTheme="minorHAnsi" w:cstheme="minorHAnsi"/>
        </w:rPr>
        <w:t xml:space="preserve"> </w:t>
      </w:r>
      <w:r w:rsidRPr="00B65491">
        <w:rPr>
          <w:rFonts w:asciiTheme="minorHAnsi" w:hAnsiTheme="minorHAnsi" w:cstheme="minorHAnsi"/>
        </w:rPr>
        <w:t>economy</w:t>
      </w:r>
      <w:r w:rsidR="005C0CAB" w:rsidRPr="00B65491">
        <w:rPr>
          <w:rFonts w:asciiTheme="minorHAnsi" w:hAnsiTheme="minorHAnsi" w:cstheme="minorHAnsi"/>
        </w:rPr>
        <w:t>.</w:t>
      </w:r>
      <w:r w:rsidR="005C0CAB">
        <w:rPr>
          <w:rFonts w:asciiTheme="minorHAnsi" w:hAnsiTheme="minorHAnsi" w:cstheme="minorHAnsi"/>
        </w:rPr>
        <w:t xml:space="preserve">  </w:t>
      </w:r>
      <w:r w:rsidRPr="00B65491">
        <w:rPr>
          <w:rFonts w:asciiTheme="minorHAnsi" w:hAnsiTheme="minorHAnsi" w:cstheme="minorHAnsi"/>
        </w:rPr>
        <w:t>It</w:t>
      </w:r>
      <w:r w:rsidR="00EA6428">
        <w:rPr>
          <w:rFonts w:asciiTheme="minorHAnsi" w:hAnsiTheme="minorHAnsi" w:cstheme="minorHAnsi"/>
        </w:rPr>
        <w:t xml:space="preserve"> </w:t>
      </w:r>
      <w:r w:rsidRPr="00B65491">
        <w:rPr>
          <w:rFonts w:asciiTheme="minorHAnsi" w:hAnsiTheme="minorHAnsi" w:cstheme="minorHAnsi"/>
        </w:rPr>
        <w:t>states</w:t>
      </w:r>
      <w:r w:rsidR="00191FB4">
        <w:rPr>
          <w:rFonts w:asciiTheme="minorHAnsi" w:hAnsiTheme="minorHAnsi" w:cstheme="minorHAnsi"/>
        </w:rPr>
        <w:t xml:space="preserve"> (Inquiry’s emphasis)</w:t>
      </w:r>
      <w:r w:rsidRPr="00B65491">
        <w:rPr>
          <w:rFonts w:asciiTheme="minorHAnsi" w:hAnsiTheme="minorHAnsi" w:cstheme="minorHAnsi"/>
        </w:rPr>
        <w:t>:</w:t>
      </w:r>
    </w:p>
    <w:p w14:paraId="2914DF2B" w14:textId="71A166CD" w:rsidR="00127210" w:rsidRPr="00CA3588" w:rsidRDefault="00A96B5F" w:rsidP="00127210">
      <w:pPr>
        <w:pStyle w:val="PPVQuote"/>
      </w:pPr>
      <w:r w:rsidRPr="00CA3588">
        <w:t>Although</w:t>
      </w:r>
      <w:r w:rsidR="00EA6428">
        <w:t xml:space="preserve"> </w:t>
      </w:r>
      <w:r w:rsidRPr="00CA3588">
        <w:t>responding</w:t>
      </w:r>
      <w:r w:rsidR="00EA6428">
        <w:t xml:space="preserve"> </w:t>
      </w:r>
      <w:r w:rsidRPr="00CA3588">
        <w:t>to</w:t>
      </w:r>
      <w:r w:rsidR="00EA6428">
        <w:t xml:space="preserve"> </w:t>
      </w:r>
      <w:r w:rsidRPr="00CA3588">
        <w:t>climate</w:t>
      </w:r>
      <w:r w:rsidR="00EA6428">
        <w:t xml:space="preserve"> </w:t>
      </w:r>
      <w:r w:rsidRPr="00CA3588">
        <w:t>change</w:t>
      </w:r>
      <w:r w:rsidR="00EA6428">
        <w:t xml:space="preserve"> </w:t>
      </w:r>
      <w:r w:rsidRPr="00CA3588">
        <w:t>is</w:t>
      </w:r>
      <w:r w:rsidR="00EA6428">
        <w:t xml:space="preserve"> </w:t>
      </w:r>
      <w:r w:rsidRPr="00CA3588">
        <w:t>a</w:t>
      </w:r>
      <w:r w:rsidR="00EA6428">
        <w:t xml:space="preserve"> </w:t>
      </w:r>
      <w:r w:rsidRPr="00CA3588">
        <w:t>responsibility</w:t>
      </w:r>
      <w:r w:rsidR="00EA6428">
        <w:t xml:space="preserve"> </w:t>
      </w:r>
      <w:r w:rsidRPr="00CA3588">
        <w:t>shared</w:t>
      </w:r>
      <w:r w:rsidR="00EA6428">
        <w:t xml:space="preserve"> </w:t>
      </w:r>
      <w:r w:rsidRPr="00CA3588">
        <w:t>by</w:t>
      </w:r>
      <w:r w:rsidR="00EA6428">
        <w:t xml:space="preserve"> </w:t>
      </w:r>
      <w:r w:rsidRPr="00CA3588">
        <w:t>all</w:t>
      </w:r>
      <w:r w:rsidR="00EA6428">
        <w:t xml:space="preserve"> </w:t>
      </w:r>
      <w:r w:rsidRPr="00CA3588">
        <w:t>levels</w:t>
      </w:r>
      <w:r w:rsidR="00EA6428">
        <w:t xml:space="preserve"> </w:t>
      </w:r>
      <w:r w:rsidRPr="00CA3588">
        <w:t>of</w:t>
      </w:r>
      <w:r w:rsidR="00EA6428">
        <w:t xml:space="preserve"> </w:t>
      </w:r>
      <w:r w:rsidRPr="00CA3588">
        <w:t>government,</w:t>
      </w:r>
      <w:r w:rsidR="00EA6428">
        <w:t xml:space="preserve"> </w:t>
      </w:r>
      <w:r w:rsidRPr="00CA3588">
        <w:t>industry,</w:t>
      </w:r>
      <w:r w:rsidR="00EA6428">
        <w:t xml:space="preserve"> </w:t>
      </w:r>
      <w:r w:rsidRPr="00CA3588">
        <w:t>communities</w:t>
      </w:r>
      <w:r w:rsidR="00EA6428">
        <w:t xml:space="preserve"> </w:t>
      </w:r>
      <w:r w:rsidRPr="00CA3588">
        <w:t>and</w:t>
      </w:r>
      <w:r w:rsidR="00EA6428">
        <w:t xml:space="preserve"> </w:t>
      </w:r>
      <w:r w:rsidRPr="00CA3588">
        <w:t>the</w:t>
      </w:r>
      <w:r w:rsidR="00EA6428">
        <w:t xml:space="preserve"> </w:t>
      </w:r>
      <w:r w:rsidRPr="00CA3588">
        <w:t>people</w:t>
      </w:r>
      <w:r w:rsidR="00EA6428">
        <w:t xml:space="preserve"> </w:t>
      </w:r>
      <w:r w:rsidRPr="00CA3588">
        <w:t>of</w:t>
      </w:r>
      <w:r w:rsidR="00EA6428">
        <w:t xml:space="preserve"> </w:t>
      </w:r>
      <w:r w:rsidRPr="00CA3588">
        <w:t>Victoria,</w:t>
      </w:r>
      <w:r w:rsidR="00EA6428">
        <w:t xml:space="preserve"> </w:t>
      </w:r>
      <w:r w:rsidRPr="00CA3588">
        <w:t>the</w:t>
      </w:r>
      <w:r w:rsidR="00EA6428">
        <w:t xml:space="preserve"> </w:t>
      </w:r>
      <w:r w:rsidRPr="00CA3588">
        <w:t>role</w:t>
      </w:r>
      <w:r w:rsidR="00EA6428">
        <w:t xml:space="preserve"> </w:t>
      </w:r>
      <w:r w:rsidRPr="00CA3588">
        <w:t>of</w:t>
      </w:r>
      <w:r w:rsidR="00EA6428">
        <w:t xml:space="preserve"> </w:t>
      </w:r>
      <w:r w:rsidRPr="00CA3588">
        <w:t>subnational</w:t>
      </w:r>
      <w:r w:rsidR="00EA6428">
        <w:t xml:space="preserve"> </w:t>
      </w:r>
      <w:r w:rsidRPr="00CA3588">
        <w:t>governments</w:t>
      </w:r>
      <w:r w:rsidR="00EA6428">
        <w:t xml:space="preserve"> </w:t>
      </w:r>
      <w:r w:rsidRPr="00CA3588">
        <w:t>in</w:t>
      </w:r>
      <w:r w:rsidR="00EA6428">
        <w:t xml:space="preserve"> </w:t>
      </w:r>
      <w:r w:rsidRPr="00CA3588">
        <w:t>driving</w:t>
      </w:r>
      <w:r w:rsidR="00EA6428">
        <w:t xml:space="preserve"> </w:t>
      </w:r>
      <w:r w:rsidRPr="00CA3588">
        <w:t>this</w:t>
      </w:r>
      <w:r w:rsidR="00EA6428">
        <w:t xml:space="preserve"> </w:t>
      </w:r>
      <w:r w:rsidRPr="00CA3588">
        <w:t>transition</w:t>
      </w:r>
      <w:r w:rsidR="00EA6428">
        <w:t xml:space="preserve"> </w:t>
      </w:r>
      <w:r w:rsidRPr="00CA3588">
        <w:t>cannot</w:t>
      </w:r>
      <w:r w:rsidR="00EA6428">
        <w:t xml:space="preserve"> </w:t>
      </w:r>
      <w:r w:rsidRPr="00CA3588">
        <w:t>be</w:t>
      </w:r>
      <w:r w:rsidR="00EA6428">
        <w:t xml:space="preserve"> </w:t>
      </w:r>
      <w:r w:rsidRPr="00CA3588">
        <w:t>understated.</w:t>
      </w:r>
      <w:r w:rsidR="00EA6428">
        <w:t xml:space="preserve"> </w:t>
      </w:r>
      <w:r w:rsidRPr="00191FB4">
        <w:rPr>
          <w:u w:val="single"/>
        </w:rPr>
        <w:t>Through</w:t>
      </w:r>
      <w:r w:rsidR="00EA6428" w:rsidRPr="00191FB4">
        <w:rPr>
          <w:u w:val="single"/>
        </w:rPr>
        <w:t xml:space="preserve"> </w:t>
      </w:r>
      <w:r w:rsidRPr="00191FB4">
        <w:rPr>
          <w:u w:val="single"/>
        </w:rPr>
        <w:t>decisive,</w:t>
      </w:r>
      <w:r w:rsidR="00EA6428" w:rsidRPr="00191FB4">
        <w:rPr>
          <w:u w:val="single"/>
        </w:rPr>
        <w:t xml:space="preserve"> </w:t>
      </w:r>
      <w:r w:rsidRPr="00191FB4">
        <w:rPr>
          <w:u w:val="single"/>
        </w:rPr>
        <w:t>long-term</w:t>
      </w:r>
      <w:r w:rsidR="00EA6428" w:rsidRPr="00191FB4">
        <w:rPr>
          <w:u w:val="single"/>
        </w:rPr>
        <w:t xml:space="preserve"> </w:t>
      </w:r>
      <w:r w:rsidRPr="00191FB4">
        <w:rPr>
          <w:u w:val="single"/>
        </w:rPr>
        <w:t>action</w:t>
      </w:r>
      <w:r w:rsidR="00EA6428" w:rsidRPr="00191FB4">
        <w:rPr>
          <w:u w:val="single"/>
        </w:rPr>
        <w:t xml:space="preserve"> </w:t>
      </w:r>
      <w:r w:rsidRPr="00191FB4">
        <w:rPr>
          <w:u w:val="single"/>
        </w:rPr>
        <w:t>to</w:t>
      </w:r>
      <w:r w:rsidR="00EA6428" w:rsidRPr="00191FB4">
        <w:rPr>
          <w:u w:val="single"/>
        </w:rPr>
        <w:t xml:space="preserve"> </w:t>
      </w:r>
      <w:r w:rsidRPr="00191FB4">
        <w:rPr>
          <w:u w:val="single"/>
        </w:rPr>
        <w:t>reduce</w:t>
      </w:r>
      <w:r w:rsidR="00EA6428" w:rsidRPr="00191FB4">
        <w:rPr>
          <w:u w:val="single"/>
        </w:rPr>
        <w:t xml:space="preserve"> </w:t>
      </w:r>
      <w:r w:rsidRPr="00191FB4">
        <w:rPr>
          <w:u w:val="single"/>
        </w:rPr>
        <w:t>greenhouse</w:t>
      </w:r>
      <w:r w:rsidR="00EA6428" w:rsidRPr="00191FB4">
        <w:rPr>
          <w:u w:val="single"/>
        </w:rPr>
        <w:t xml:space="preserve"> </w:t>
      </w:r>
      <w:r w:rsidRPr="00191FB4">
        <w:rPr>
          <w:u w:val="single"/>
        </w:rPr>
        <w:t>gas</w:t>
      </w:r>
      <w:r w:rsidR="00EA6428" w:rsidRPr="00191FB4">
        <w:rPr>
          <w:u w:val="single"/>
        </w:rPr>
        <w:t xml:space="preserve"> </w:t>
      </w:r>
      <w:r w:rsidRPr="00191FB4">
        <w:rPr>
          <w:u w:val="single"/>
        </w:rPr>
        <w:t>emissions,</w:t>
      </w:r>
      <w:r w:rsidR="00EA6428" w:rsidRPr="00191FB4">
        <w:rPr>
          <w:u w:val="single"/>
        </w:rPr>
        <w:t xml:space="preserve"> </w:t>
      </w:r>
      <w:r w:rsidRPr="00191FB4">
        <w:rPr>
          <w:u w:val="single"/>
        </w:rPr>
        <w:t>the</w:t>
      </w:r>
      <w:r w:rsidR="00EA6428" w:rsidRPr="00191FB4">
        <w:rPr>
          <w:u w:val="single"/>
        </w:rPr>
        <w:t xml:space="preserve"> </w:t>
      </w:r>
      <w:r w:rsidRPr="00191FB4">
        <w:rPr>
          <w:u w:val="single"/>
        </w:rPr>
        <w:t>Victorian</w:t>
      </w:r>
      <w:r w:rsidR="00EA6428" w:rsidRPr="00191FB4">
        <w:rPr>
          <w:u w:val="single"/>
        </w:rPr>
        <w:t xml:space="preserve"> </w:t>
      </w:r>
      <w:r w:rsidRPr="00191FB4">
        <w:rPr>
          <w:u w:val="single"/>
        </w:rPr>
        <w:t>government</w:t>
      </w:r>
      <w:r w:rsidR="00EA6428" w:rsidRPr="00191FB4">
        <w:rPr>
          <w:u w:val="single"/>
        </w:rPr>
        <w:t xml:space="preserve"> </w:t>
      </w:r>
      <w:r w:rsidRPr="00191FB4">
        <w:rPr>
          <w:u w:val="single"/>
        </w:rPr>
        <w:t>can</w:t>
      </w:r>
      <w:r w:rsidR="00EA6428" w:rsidRPr="00191FB4">
        <w:rPr>
          <w:u w:val="single"/>
        </w:rPr>
        <w:t xml:space="preserve"> </w:t>
      </w:r>
      <w:r w:rsidRPr="00191FB4">
        <w:rPr>
          <w:u w:val="single"/>
        </w:rPr>
        <w:t>help</w:t>
      </w:r>
      <w:r w:rsidR="00EA6428" w:rsidRPr="00191FB4">
        <w:rPr>
          <w:u w:val="single"/>
        </w:rPr>
        <w:t xml:space="preserve"> </w:t>
      </w:r>
      <w:r w:rsidRPr="00191FB4">
        <w:rPr>
          <w:u w:val="single"/>
        </w:rPr>
        <w:t>Victoria</w:t>
      </w:r>
      <w:r w:rsidR="00EA6428" w:rsidRPr="00191FB4">
        <w:rPr>
          <w:u w:val="single"/>
        </w:rPr>
        <w:t xml:space="preserve"> </w:t>
      </w:r>
      <w:r w:rsidRPr="00191FB4">
        <w:rPr>
          <w:u w:val="single"/>
        </w:rPr>
        <w:t>achieve</w:t>
      </w:r>
      <w:r w:rsidR="00EA6428" w:rsidRPr="00191FB4">
        <w:rPr>
          <w:u w:val="single"/>
        </w:rPr>
        <w:t xml:space="preserve"> </w:t>
      </w:r>
      <w:r w:rsidRPr="00191FB4">
        <w:rPr>
          <w:u w:val="single"/>
        </w:rPr>
        <w:t>an</w:t>
      </w:r>
      <w:r w:rsidR="00EA6428" w:rsidRPr="00191FB4">
        <w:rPr>
          <w:u w:val="single"/>
        </w:rPr>
        <w:t xml:space="preserve"> </w:t>
      </w:r>
      <w:r w:rsidRPr="00191FB4">
        <w:rPr>
          <w:u w:val="single"/>
        </w:rPr>
        <w:t>orderly</w:t>
      </w:r>
      <w:r w:rsidR="00EA6428" w:rsidRPr="00191FB4">
        <w:rPr>
          <w:u w:val="single"/>
        </w:rPr>
        <w:t xml:space="preserve"> </w:t>
      </w:r>
      <w:r w:rsidRPr="00191FB4">
        <w:rPr>
          <w:u w:val="single"/>
        </w:rPr>
        <w:t>and</w:t>
      </w:r>
      <w:r w:rsidR="00EA6428" w:rsidRPr="00191FB4">
        <w:rPr>
          <w:u w:val="single"/>
        </w:rPr>
        <w:t xml:space="preserve"> </w:t>
      </w:r>
      <w:r w:rsidRPr="00191FB4">
        <w:rPr>
          <w:u w:val="single"/>
        </w:rPr>
        <w:t>just</w:t>
      </w:r>
      <w:r w:rsidR="00EA6428" w:rsidRPr="00191FB4">
        <w:rPr>
          <w:u w:val="single"/>
        </w:rPr>
        <w:t xml:space="preserve"> </w:t>
      </w:r>
      <w:r w:rsidRPr="00191FB4">
        <w:rPr>
          <w:u w:val="single"/>
        </w:rPr>
        <w:t>transition</w:t>
      </w:r>
      <w:r w:rsidR="00EA6428" w:rsidRPr="00191FB4">
        <w:rPr>
          <w:u w:val="single"/>
        </w:rPr>
        <w:t xml:space="preserve"> </w:t>
      </w:r>
      <w:r w:rsidRPr="00191FB4">
        <w:rPr>
          <w:u w:val="single"/>
        </w:rPr>
        <w:t>to</w:t>
      </w:r>
      <w:r w:rsidR="00EA6428" w:rsidRPr="00191FB4">
        <w:rPr>
          <w:u w:val="single"/>
        </w:rPr>
        <w:t xml:space="preserve"> </w:t>
      </w:r>
      <w:r w:rsidRPr="00191FB4">
        <w:rPr>
          <w:u w:val="single"/>
        </w:rPr>
        <w:t>a</w:t>
      </w:r>
      <w:r w:rsidR="00EA6428" w:rsidRPr="00191FB4">
        <w:rPr>
          <w:u w:val="single"/>
        </w:rPr>
        <w:t xml:space="preserve"> </w:t>
      </w:r>
      <w:r w:rsidRPr="00191FB4">
        <w:rPr>
          <w:u w:val="single"/>
        </w:rPr>
        <w:t>net</w:t>
      </w:r>
      <w:r w:rsidR="00EA6428" w:rsidRPr="00191FB4">
        <w:rPr>
          <w:u w:val="single"/>
        </w:rPr>
        <w:t xml:space="preserve"> </w:t>
      </w:r>
      <w:r w:rsidRPr="00191FB4">
        <w:rPr>
          <w:u w:val="single"/>
        </w:rPr>
        <w:t>zero</w:t>
      </w:r>
      <w:r w:rsidR="00EA6428" w:rsidRPr="00191FB4">
        <w:rPr>
          <w:u w:val="single"/>
        </w:rPr>
        <w:t xml:space="preserve"> </w:t>
      </w:r>
      <w:r w:rsidRPr="00191FB4">
        <w:rPr>
          <w:u w:val="single"/>
        </w:rPr>
        <w:t>greenhouse</w:t>
      </w:r>
      <w:r w:rsidR="00EA6428" w:rsidRPr="00191FB4">
        <w:rPr>
          <w:u w:val="single"/>
        </w:rPr>
        <w:t xml:space="preserve"> </w:t>
      </w:r>
      <w:r w:rsidRPr="00191FB4">
        <w:rPr>
          <w:u w:val="single"/>
        </w:rPr>
        <w:t>gas</w:t>
      </w:r>
      <w:r w:rsidR="00EA6428" w:rsidRPr="00191FB4">
        <w:rPr>
          <w:u w:val="single"/>
        </w:rPr>
        <w:t xml:space="preserve"> </w:t>
      </w:r>
      <w:r w:rsidRPr="00191FB4">
        <w:rPr>
          <w:u w:val="single"/>
        </w:rPr>
        <w:t>emissions</w:t>
      </w:r>
      <w:r w:rsidR="00EA6428" w:rsidRPr="00191FB4">
        <w:rPr>
          <w:u w:val="single"/>
        </w:rPr>
        <w:t xml:space="preserve"> </w:t>
      </w:r>
      <w:r w:rsidRPr="00191FB4">
        <w:rPr>
          <w:u w:val="single"/>
        </w:rPr>
        <w:t>economy</w:t>
      </w:r>
      <w:r w:rsidR="00EA6428" w:rsidRPr="00191FB4">
        <w:rPr>
          <w:u w:val="single"/>
        </w:rPr>
        <w:t xml:space="preserve"> </w:t>
      </w:r>
      <w:r w:rsidRPr="00191FB4">
        <w:rPr>
          <w:u w:val="single"/>
        </w:rPr>
        <w:t>and</w:t>
      </w:r>
      <w:r w:rsidR="00EA6428" w:rsidRPr="00191FB4">
        <w:rPr>
          <w:u w:val="single"/>
        </w:rPr>
        <w:t xml:space="preserve"> </w:t>
      </w:r>
      <w:r w:rsidRPr="00191FB4">
        <w:rPr>
          <w:u w:val="single"/>
        </w:rPr>
        <w:t>remain</w:t>
      </w:r>
      <w:r w:rsidR="00EA6428" w:rsidRPr="00191FB4">
        <w:rPr>
          <w:u w:val="single"/>
        </w:rPr>
        <w:t xml:space="preserve"> </w:t>
      </w:r>
      <w:r w:rsidRPr="00191FB4">
        <w:rPr>
          <w:u w:val="single"/>
        </w:rPr>
        <w:t>prosperous</w:t>
      </w:r>
      <w:r w:rsidR="00EA6428" w:rsidRPr="00191FB4">
        <w:rPr>
          <w:u w:val="single"/>
        </w:rPr>
        <w:t xml:space="preserve"> </w:t>
      </w:r>
      <w:r w:rsidRPr="00191FB4">
        <w:rPr>
          <w:u w:val="single"/>
        </w:rPr>
        <w:t>and</w:t>
      </w:r>
      <w:r w:rsidR="00EA6428" w:rsidRPr="00191FB4">
        <w:rPr>
          <w:u w:val="single"/>
        </w:rPr>
        <w:t xml:space="preserve"> </w:t>
      </w:r>
      <w:r w:rsidRPr="00191FB4">
        <w:rPr>
          <w:u w:val="single"/>
        </w:rPr>
        <w:t>liveable.</w:t>
      </w:r>
      <w:r w:rsidR="00EA6428" w:rsidRPr="00191FB4">
        <w:rPr>
          <w:u w:val="single"/>
        </w:rPr>
        <w:t xml:space="preserve"> </w:t>
      </w:r>
      <w:r w:rsidRPr="00191FB4">
        <w:rPr>
          <w:u w:val="single"/>
        </w:rPr>
        <w:t>It</w:t>
      </w:r>
      <w:r w:rsidR="00EA6428" w:rsidRPr="00191FB4">
        <w:rPr>
          <w:u w:val="single"/>
        </w:rPr>
        <w:t xml:space="preserve"> </w:t>
      </w:r>
      <w:r w:rsidRPr="00191FB4">
        <w:rPr>
          <w:u w:val="single"/>
        </w:rPr>
        <w:t>will</w:t>
      </w:r>
      <w:r w:rsidR="00EA6428" w:rsidRPr="00191FB4">
        <w:rPr>
          <w:u w:val="single"/>
        </w:rPr>
        <w:t xml:space="preserve"> </w:t>
      </w:r>
      <w:r w:rsidRPr="00191FB4">
        <w:rPr>
          <w:u w:val="single"/>
        </w:rPr>
        <w:t>also</w:t>
      </w:r>
      <w:r w:rsidR="00EA6428" w:rsidRPr="00191FB4">
        <w:rPr>
          <w:u w:val="single"/>
        </w:rPr>
        <w:t xml:space="preserve"> </w:t>
      </w:r>
      <w:r w:rsidRPr="00191FB4">
        <w:rPr>
          <w:u w:val="single"/>
        </w:rPr>
        <w:t>enable</w:t>
      </w:r>
      <w:r w:rsidR="00EA6428" w:rsidRPr="00191FB4">
        <w:rPr>
          <w:u w:val="single"/>
        </w:rPr>
        <w:t xml:space="preserve"> </w:t>
      </w:r>
      <w:r w:rsidRPr="00191FB4">
        <w:rPr>
          <w:u w:val="single"/>
        </w:rPr>
        <w:t>Victoria</w:t>
      </w:r>
      <w:r w:rsidR="00EA6428" w:rsidRPr="00191FB4">
        <w:rPr>
          <w:u w:val="single"/>
        </w:rPr>
        <w:t xml:space="preserve"> </w:t>
      </w:r>
      <w:r w:rsidRPr="00191FB4">
        <w:rPr>
          <w:u w:val="single"/>
        </w:rPr>
        <w:t>to</w:t>
      </w:r>
      <w:r w:rsidR="00EA6428" w:rsidRPr="00191FB4">
        <w:rPr>
          <w:u w:val="single"/>
        </w:rPr>
        <w:t xml:space="preserve"> </w:t>
      </w:r>
      <w:r w:rsidRPr="00191FB4">
        <w:rPr>
          <w:u w:val="single"/>
        </w:rPr>
        <w:t>benefit</w:t>
      </w:r>
      <w:r w:rsidR="00EA6428" w:rsidRPr="00191FB4">
        <w:rPr>
          <w:u w:val="single"/>
        </w:rPr>
        <w:t xml:space="preserve"> </w:t>
      </w:r>
      <w:r w:rsidRPr="00191FB4">
        <w:rPr>
          <w:u w:val="single"/>
        </w:rPr>
        <w:t>from</w:t>
      </w:r>
      <w:r w:rsidR="00EA6428" w:rsidRPr="00191FB4">
        <w:rPr>
          <w:u w:val="single"/>
        </w:rPr>
        <w:t xml:space="preserve"> </w:t>
      </w:r>
      <w:r w:rsidRPr="00191FB4">
        <w:rPr>
          <w:u w:val="single"/>
        </w:rPr>
        <w:t>the</w:t>
      </w:r>
      <w:r w:rsidR="00EA6428" w:rsidRPr="00191FB4">
        <w:rPr>
          <w:u w:val="single"/>
        </w:rPr>
        <w:t xml:space="preserve"> </w:t>
      </w:r>
      <w:r w:rsidRPr="00191FB4">
        <w:rPr>
          <w:u w:val="single"/>
        </w:rPr>
        <w:t>global</w:t>
      </w:r>
      <w:r w:rsidR="00EA6428" w:rsidRPr="00191FB4">
        <w:rPr>
          <w:u w:val="single"/>
        </w:rPr>
        <w:t xml:space="preserve"> </w:t>
      </w:r>
      <w:r w:rsidRPr="00191FB4">
        <w:rPr>
          <w:u w:val="single"/>
        </w:rPr>
        <w:t>trend</w:t>
      </w:r>
      <w:r w:rsidR="00EA6428" w:rsidRPr="00191FB4">
        <w:rPr>
          <w:u w:val="single"/>
        </w:rPr>
        <w:t xml:space="preserve"> </w:t>
      </w:r>
      <w:r w:rsidRPr="00191FB4">
        <w:rPr>
          <w:u w:val="single"/>
        </w:rPr>
        <w:t>towards</w:t>
      </w:r>
      <w:r w:rsidR="00EA6428" w:rsidRPr="00191FB4">
        <w:rPr>
          <w:u w:val="single"/>
        </w:rPr>
        <w:t xml:space="preserve"> </w:t>
      </w:r>
      <w:r w:rsidRPr="00191FB4">
        <w:rPr>
          <w:u w:val="single"/>
        </w:rPr>
        <w:t>decarbonisation</w:t>
      </w:r>
      <w:r w:rsidRPr="00CA3588">
        <w:t>.</w:t>
      </w:r>
    </w:p>
    <w:p w14:paraId="2913A74F" w14:textId="23DA70EC" w:rsidR="005F7EB1" w:rsidRDefault="005F7EB1" w:rsidP="005F7EB1">
      <w:pPr>
        <w:pStyle w:val="PPVBody"/>
      </w:pPr>
      <w:r>
        <w:rPr>
          <w:rFonts w:asciiTheme="minorHAnsi" w:hAnsiTheme="minorHAnsi" w:cstheme="minorHAnsi"/>
        </w:rPr>
        <w:lastRenderedPageBreak/>
        <w:t xml:space="preserve">Section </w:t>
      </w:r>
      <w:r>
        <w:t xml:space="preserve">6 </w:t>
      </w:r>
      <w:r w:rsidR="00191FB4">
        <w:t>of the Act s</w:t>
      </w:r>
      <w:r>
        <w:t xml:space="preserve">ets </w:t>
      </w:r>
      <w:r w:rsidRPr="006D4450">
        <w:t>the long</w:t>
      </w:r>
      <w:r w:rsidR="00774F02">
        <w:t xml:space="preserve"> </w:t>
      </w:r>
      <w:r w:rsidRPr="006D4450">
        <w:t xml:space="preserve">term </w:t>
      </w:r>
      <w:r w:rsidR="00191FB4" w:rsidRPr="00191FB4">
        <w:t xml:space="preserve">greenhouse </w:t>
      </w:r>
      <w:r w:rsidRPr="006D4450">
        <w:t xml:space="preserve">emissions reduction target for </w:t>
      </w:r>
      <w:r w:rsidR="00774F02">
        <w:t>Victoria</w:t>
      </w:r>
      <w:r w:rsidR="00191FB4">
        <w:t xml:space="preserve"> of </w:t>
      </w:r>
      <w:r w:rsidRPr="00191FB4">
        <w:t>net zero emissions by 2050</w:t>
      </w:r>
      <w:r>
        <w:t>.</w:t>
      </w:r>
    </w:p>
    <w:p w14:paraId="5F4AB089" w14:textId="17FDB192" w:rsidR="00E33333" w:rsidRPr="008E573A" w:rsidRDefault="00EE3CEC" w:rsidP="00E33333">
      <w:pPr>
        <w:pStyle w:val="PPVBody"/>
      </w:pPr>
      <w:r w:rsidRPr="008E573A">
        <w:rPr>
          <w:rFonts w:asciiTheme="minorHAnsi" w:hAnsiTheme="minorHAnsi" w:cstheme="minorHAnsi"/>
        </w:rPr>
        <w:t xml:space="preserve">Section 17 sets out guidance for decision-makers under legislation listed in the schedule to the Climate Change Act.  Scheduled Acts include </w:t>
      </w:r>
      <w:r w:rsidRPr="008E573A">
        <w:t>the EP Act 1970</w:t>
      </w:r>
      <w:r w:rsidRPr="008E573A">
        <w:rPr>
          <w:i/>
          <w:iCs/>
        </w:rPr>
        <w:t xml:space="preserve"> </w:t>
      </w:r>
      <w:r w:rsidRPr="008E573A">
        <w:t xml:space="preserve">(under which a decision will be made about the WAA), </w:t>
      </w:r>
      <w:r w:rsidRPr="008E573A">
        <w:rPr>
          <w:rFonts w:cs="Times New Roman"/>
        </w:rPr>
        <w:t xml:space="preserve">the </w:t>
      </w:r>
      <w:r w:rsidRPr="008E573A">
        <w:t xml:space="preserve">Marine and Coastal Act, the FFG Act and the Water Act.  </w:t>
      </w:r>
      <w:r w:rsidR="0078387C" w:rsidRPr="008E573A">
        <w:t>Neither t</w:t>
      </w:r>
      <w:r w:rsidRPr="008E573A">
        <w:t>he Pipelines Act</w:t>
      </w:r>
      <w:r w:rsidRPr="008E573A">
        <w:rPr>
          <w:i/>
          <w:iCs/>
        </w:rPr>
        <w:t xml:space="preserve"> </w:t>
      </w:r>
      <w:r w:rsidR="0078387C" w:rsidRPr="008E573A">
        <w:t xml:space="preserve">nor the OPGGS Act are </w:t>
      </w:r>
      <w:r w:rsidRPr="008E573A">
        <w:t>scheduled Act</w:t>
      </w:r>
      <w:r w:rsidR="0078387C" w:rsidRPr="008E573A">
        <w:t>s</w:t>
      </w:r>
      <w:r w:rsidRPr="008E573A">
        <w:t xml:space="preserve">, however the Climate Change Act is still relevant for decisions on </w:t>
      </w:r>
      <w:r w:rsidR="0078387C" w:rsidRPr="008E573A">
        <w:t xml:space="preserve">approvals under those and other Acts, as </w:t>
      </w:r>
      <w:r w:rsidR="00E33333" w:rsidRPr="008E573A">
        <w:t>section 17(6) states:</w:t>
      </w:r>
    </w:p>
    <w:p w14:paraId="4F63598D" w14:textId="77777777" w:rsidR="00E33333" w:rsidRPr="0055726E" w:rsidRDefault="00E33333" w:rsidP="00E33333">
      <w:pPr>
        <w:pStyle w:val="PPVQuote"/>
      </w:pPr>
      <w:r w:rsidRPr="008E573A">
        <w:t>Nothing in this Part limits the power of a person making a decision or taking an action not referred to in subsection (1) to consider any potential impacts of climate change or potential contributions to the State's greenhouse gas emissions in making any other decision or taking any other action under any other Act or subordinate instrument.</w:t>
      </w:r>
    </w:p>
    <w:p w14:paraId="6AA66487" w14:textId="6793A887" w:rsidR="00127210" w:rsidRPr="00B65491" w:rsidRDefault="00E33333" w:rsidP="00A96B5F">
      <w:pPr>
        <w:pStyle w:val="PPVBody"/>
        <w:rPr>
          <w:rFonts w:asciiTheme="minorHAnsi" w:hAnsiTheme="minorHAnsi" w:cstheme="minorHAnsi"/>
        </w:rPr>
      </w:pPr>
      <w:r>
        <w:t xml:space="preserve">Further, </w:t>
      </w:r>
      <w:r w:rsidR="0078387C">
        <w:t>section 20 states</w:t>
      </w:r>
      <w:r w:rsidR="00A96B5F" w:rsidRPr="00B65491">
        <w:rPr>
          <w:rFonts w:asciiTheme="minorHAnsi" w:hAnsiTheme="minorHAnsi" w:cstheme="minorHAnsi"/>
        </w:rPr>
        <w:t>:</w:t>
      </w:r>
    </w:p>
    <w:p w14:paraId="23D0426E" w14:textId="10EEFD8F" w:rsidR="00127210" w:rsidRPr="00C62F19" w:rsidRDefault="00A96B5F" w:rsidP="00127210">
      <w:pPr>
        <w:pStyle w:val="PPVQuote"/>
      </w:pPr>
      <w:r w:rsidRPr="00C62F19">
        <w:t>The</w:t>
      </w:r>
      <w:r w:rsidR="00EA6428" w:rsidRPr="00C62F19">
        <w:t xml:space="preserve"> </w:t>
      </w:r>
      <w:r w:rsidRPr="00C62F19">
        <w:t>Government</w:t>
      </w:r>
      <w:r w:rsidR="00EA6428" w:rsidRPr="00C62F19">
        <w:t xml:space="preserve"> </w:t>
      </w:r>
      <w:r w:rsidRPr="00C62F19">
        <w:t>of</w:t>
      </w:r>
      <w:r w:rsidR="00EA6428" w:rsidRPr="00C62F19">
        <w:t xml:space="preserve"> </w:t>
      </w:r>
      <w:r w:rsidRPr="00C62F19">
        <w:t>Victoria</w:t>
      </w:r>
      <w:r w:rsidR="00EA6428" w:rsidRPr="00C62F19">
        <w:t xml:space="preserve"> </w:t>
      </w:r>
      <w:r w:rsidRPr="00C62F19">
        <w:t>will</w:t>
      </w:r>
      <w:r w:rsidR="00EA6428" w:rsidRPr="00C62F19">
        <w:t xml:space="preserve"> </w:t>
      </w:r>
      <w:r w:rsidRPr="00C62F19">
        <w:t>endeavour</w:t>
      </w:r>
      <w:r w:rsidR="00EA6428" w:rsidRPr="00C62F19">
        <w:t xml:space="preserve"> </w:t>
      </w:r>
      <w:r w:rsidRPr="00C62F19">
        <w:t>to</w:t>
      </w:r>
      <w:r w:rsidR="00EA6428" w:rsidRPr="00C62F19">
        <w:t xml:space="preserve"> </w:t>
      </w:r>
      <w:r w:rsidRPr="00C62F19">
        <w:t>ensure</w:t>
      </w:r>
      <w:r w:rsidR="00EA6428" w:rsidRPr="00C62F19">
        <w:t xml:space="preserve"> </w:t>
      </w:r>
      <w:r w:rsidRPr="00C62F19">
        <w:t>that</w:t>
      </w:r>
      <w:r w:rsidR="00EA6428" w:rsidRPr="00C62F19">
        <w:t xml:space="preserve"> </w:t>
      </w:r>
      <w:r w:rsidRPr="00C62F19">
        <w:t>any</w:t>
      </w:r>
      <w:r w:rsidR="00EA6428" w:rsidRPr="00C62F19">
        <w:t xml:space="preserve"> </w:t>
      </w:r>
      <w:r w:rsidRPr="00C62F19">
        <w:t>decision</w:t>
      </w:r>
      <w:r w:rsidR="00EA6428" w:rsidRPr="00C62F19">
        <w:t xml:space="preserve"> </w:t>
      </w:r>
      <w:r w:rsidRPr="00C62F19">
        <w:t>made</w:t>
      </w:r>
      <w:r w:rsidR="00EA6428" w:rsidRPr="00C62F19">
        <w:t xml:space="preserve"> </w:t>
      </w:r>
      <w:r w:rsidRPr="00C62F19">
        <w:t>by</w:t>
      </w:r>
      <w:r w:rsidR="00EA6428" w:rsidRPr="00C62F19">
        <w:t xml:space="preserve"> </w:t>
      </w:r>
      <w:r w:rsidRPr="00C62F19">
        <w:t>the</w:t>
      </w:r>
      <w:r w:rsidR="00EA6428" w:rsidRPr="00C62F19">
        <w:t xml:space="preserve"> </w:t>
      </w:r>
      <w:r w:rsidRPr="00C62F19">
        <w:t>Government</w:t>
      </w:r>
      <w:r w:rsidR="00EA6428" w:rsidRPr="00C62F19">
        <w:t xml:space="preserve"> </w:t>
      </w:r>
      <w:r w:rsidRPr="00C62F19">
        <w:t>and</w:t>
      </w:r>
      <w:r w:rsidR="00EA6428" w:rsidRPr="00C62F19">
        <w:t xml:space="preserve"> </w:t>
      </w:r>
      <w:r w:rsidRPr="00C62F19">
        <w:t>any</w:t>
      </w:r>
      <w:r w:rsidR="00EA6428" w:rsidRPr="00C62F19">
        <w:t xml:space="preserve"> </w:t>
      </w:r>
      <w:r w:rsidRPr="00C62F19">
        <w:t>policy,</w:t>
      </w:r>
      <w:r w:rsidR="00EA6428" w:rsidRPr="00C62F19">
        <w:t xml:space="preserve"> </w:t>
      </w:r>
      <w:r w:rsidRPr="00C62F19">
        <w:t>program</w:t>
      </w:r>
      <w:r w:rsidR="00EA6428" w:rsidRPr="00C62F19">
        <w:t xml:space="preserve"> </w:t>
      </w:r>
      <w:r w:rsidRPr="00C62F19">
        <w:t>or</w:t>
      </w:r>
      <w:r w:rsidR="00EA6428" w:rsidRPr="00C62F19">
        <w:t xml:space="preserve"> </w:t>
      </w:r>
      <w:r w:rsidRPr="00C62F19">
        <w:t>process</w:t>
      </w:r>
      <w:r w:rsidR="00EA6428" w:rsidRPr="00C62F19">
        <w:t xml:space="preserve"> </w:t>
      </w:r>
      <w:r w:rsidRPr="00C62F19">
        <w:t>developed</w:t>
      </w:r>
      <w:r w:rsidR="00EA6428" w:rsidRPr="00C62F19">
        <w:t xml:space="preserve"> </w:t>
      </w:r>
      <w:r w:rsidRPr="00C62F19">
        <w:t>or</w:t>
      </w:r>
      <w:r w:rsidR="00EA6428" w:rsidRPr="00C62F19">
        <w:t xml:space="preserve"> </w:t>
      </w:r>
      <w:r w:rsidRPr="00C62F19">
        <w:t>implemented</w:t>
      </w:r>
      <w:r w:rsidR="00EA6428" w:rsidRPr="00C62F19">
        <w:t xml:space="preserve"> </w:t>
      </w:r>
      <w:r w:rsidRPr="00C62F19">
        <w:t>by</w:t>
      </w:r>
      <w:r w:rsidR="00EA6428" w:rsidRPr="00C62F19">
        <w:t xml:space="preserve"> </w:t>
      </w:r>
      <w:r w:rsidRPr="00C62F19">
        <w:t>the</w:t>
      </w:r>
      <w:r w:rsidR="00EA6428" w:rsidRPr="00C62F19">
        <w:t xml:space="preserve"> </w:t>
      </w:r>
      <w:r w:rsidRPr="00C62F19">
        <w:t>Government</w:t>
      </w:r>
      <w:r w:rsidR="00EA6428" w:rsidRPr="00C62F19">
        <w:t xml:space="preserve"> </w:t>
      </w:r>
      <w:r w:rsidRPr="00C62F19">
        <w:t>appropriately</w:t>
      </w:r>
      <w:r w:rsidR="00EA6428" w:rsidRPr="00C62F19">
        <w:t xml:space="preserve"> </w:t>
      </w:r>
      <w:r w:rsidRPr="00C62F19">
        <w:t>takes</w:t>
      </w:r>
      <w:r w:rsidR="00EA6428" w:rsidRPr="00C62F19">
        <w:t xml:space="preserve"> </w:t>
      </w:r>
      <w:r w:rsidRPr="00C62F19">
        <w:t>account</w:t>
      </w:r>
      <w:r w:rsidR="00EA6428" w:rsidRPr="00C62F19">
        <w:t xml:space="preserve"> </w:t>
      </w:r>
      <w:r w:rsidRPr="00C62F19">
        <w:t>of</w:t>
      </w:r>
      <w:r w:rsidR="00EA6428" w:rsidRPr="00C62F19">
        <w:t xml:space="preserve"> </w:t>
      </w:r>
      <w:r w:rsidRPr="00C62F19">
        <w:t>climate</w:t>
      </w:r>
      <w:r w:rsidR="00EA6428" w:rsidRPr="00C62F19">
        <w:t xml:space="preserve"> </w:t>
      </w:r>
      <w:r w:rsidRPr="00C62F19">
        <w:t>change</w:t>
      </w:r>
      <w:r w:rsidR="00EA6428" w:rsidRPr="00C62F19">
        <w:t xml:space="preserve"> </w:t>
      </w:r>
      <w:r w:rsidRPr="00C62F19">
        <w:t>if</w:t>
      </w:r>
      <w:r w:rsidR="00EA6428" w:rsidRPr="00C62F19">
        <w:t xml:space="preserve"> </w:t>
      </w:r>
      <w:r w:rsidRPr="00C62F19">
        <w:t>it</w:t>
      </w:r>
      <w:r w:rsidR="00EA6428" w:rsidRPr="00C62F19">
        <w:t xml:space="preserve"> </w:t>
      </w:r>
      <w:r w:rsidRPr="00C62F19">
        <w:t>is</w:t>
      </w:r>
      <w:r w:rsidR="00EA6428" w:rsidRPr="00C62F19">
        <w:t xml:space="preserve"> </w:t>
      </w:r>
      <w:r w:rsidRPr="00C62F19">
        <w:t>relevant</w:t>
      </w:r>
      <w:r w:rsidR="00EA6428" w:rsidRPr="00C62F19">
        <w:t xml:space="preserve"> </w:t>
      </w:r>
      <w:r w:rsidRPr="00C62F19">
        <w:t>by</w:t>
      </w:r>
      <w:r w:rsidR="00EA6428" w:rsidRPr="00C62F19">
        <w:t xml:space="preserve"> </w:t>
      </w:r>
      <w:r w:rsidRPr="00C62F19">
        <w:t>having</w:t>
      </w:r>
      <w:r w:rsidR="00EA6428" w:rsidRPr="00C62F19">
        <w:t xml:space="preserve"> </w:t>
      </w:r>
      <w:r w:rsidRPr="00C62F19">
        <w:t>regard</w:t>
      </w:r>
      <w:r w:rsidR="00EA6428" w:rsidRPr="00C62F19">
        <w:t xml:space="preserve"> </w:t>
      </w:r>
      <w:r w:rsidRPr="00C62F19">
        <w:t>to</w:t>
      </w:r>
      <w:r w:rsidR="00EA6428" w:rsidRPr="00C62F19">
        <w:t xml:space="preserve"> </w:t>
      </w:r>
      <w:r w:rsidRPr="00C62F19">
        <w:t>the</w:t>
      </w:r>
      <w:r w:rsidR="00EA6428" w:rsidRPr="00C62F19">
        <w:t xml:space="preserve"> </w:t>
      </w:r>
      <w:r w:rsidRPr="00C62F19">
        <w:t>policy</w:t>
      </w:r>
      <w:r w:rsidR="00EA6428" w:rsidRPr="00C62F19">
        <w:t xml:space="preserve"> </w:t>
      </w:r>
      <w:r w:rsidRPr="00C62F19">
        <w:t>objectives</w:t>
      </w:r>
      <w:r w:rsidR="00EA6428" w:rsidRPr="00C62F19">
        <w:t xml:space="preserve"> </w:t>
      </w:r>
      <w:r w:rsidRPr="00C62F19">
        <w:t>and</w:t>
      </w:r>
      <w:r w:rsidR="00EA6428" w:rsidRPr="00C62F19">
        <w:t xml:space="preserve"> </w:t>
      </w:r>
      <w:r w:rsidRPr="00C62F19">
        <w:t>the</w:t>
      </w:r>
      <w:r w:rsidR="00EA6428" w:rsidRPr="00C62F19">
        <w:t xml:space="preserve"> </w:t>
      </w:r>
      <w:r w:rsidRPr="00C62F19">
        <w:t>guiding</w:t>
      </w:r>
      <w:r w:rsidR="00EA6428" w:rsidRPr="00C62F19">
        <w:t xml:space="preserve"> </w:t>
      </w:r>
      <w:r w:rsidRPr="00C62F19">
        <w:t>principles.</w:t>
      </w:r>
    </w:p>
    <w:p w14:paraId="58C8EA3C" w14:textId="5BE35B2B" w:rsidR="008E573A" w:rsidRDefault="008E573A" w:rsidP="008E573A">
      <w:pPr>
        <w:pStyle w:val="PPVBody"/>
      </w:pPr>
      <w:r>
        <w:t>The policy objectives are set out in section 22.  Of particular relevance are:</w:t>
      </w:r>
    </w:p>
    <w:p w14:paraId="2ECEF5E3" w14:textId="77777777" w:rsidR="008E573A" w:rsidRDefault="008E573A" w:rsidP="008E573A">
      <w:pPr>
        <w:pStyle w:val="PPVBullet1"/>
      </w:pPr>
      <w:r w:rsidRPr="00AF689F">
        <w:t>to reduce the State's greenhouse gas emissions consistent</w:t>
      </w:r>
      <w:r>
        <w:t xml:space="preserve"> with long term and interim emissions reduction targets (to date the only target that has been set is the long term target of net zero emissions by 2050)</w:t>
      </w:r>
    </w:p>
    <w:p w14:paraId="54BBC321" w14:textId="77777777" w:rsidR="008E573A" w:rsidRPr="00AF689F" w:rsidRDefault="008E573A" w:rsidP="008E573A">
      <w:pPr>
        <w:pStyle w:val="PPVBullet1"/>
      </w:pPr>
      <w:r w:rsidRPr="00AF689F">
        <w:t>to promote and support the regions, industries and communities to adjust to the transition to a net zero greenhouse gas emissions economy</w:t>
      </w:r>
    </w:p>
    <w:p w14:paraId="4239B5A2" w14:textId="77777777" w:rsidR="008E573A" w:rsidRPr="00AF689F" w:rsidRDefault="008E573A" w:rsidP="008E573A">
      <w:pPr>
        <w:pStyle w:val="PPVBullet1"/>
      </w:pPr>
      <w:r w:rsidRPr="00AF689F">
        <w:t>to support vulnerable communities and promote social justice and intergenerational equity.</w:t>
      </w:r>
    </w:p>
    <w:p w14:paraId="3AF9F03A" w14:textId="6DB13D24" w:rsidR="008E573A" w:rsidRDefault="008E573A" w:rsidP="008E573A">
      <w:pPr>
        <w:pStyle w:val="PPVBody"/>
      </w:pPr>
      <w:r>
        <w:t xml:space="preserve">The </w:t>
      </w:r>
      <w:r w:rsidR="00C62F19">
        <w:t>guiding</w:t>
      </w:r>
      <w:r>
        <w:t xml:space="preserve"> principles </w:t>
      </w:r>
      <w:r w:rsidR="00C62F19">
        <w:t xml:space="preserve">are set out </w:t>
      </w:r>
      <w:r>
        <w:t>in sections 23 to 28</w:t>
      </w:r>
      <w:r w:rsidR="00C62F19">
        <w:t>.  In summary, they guide</w:t>
      </w:r>
      <w:r>
        <w:t>:</w:t>
      </w:r>
    </w:p>
    <w:p w14:paraId="2181BBE3" w14:textId="77777777" w:rsidR="008E573A" w:rsidRPr="006D4399" w:rsidRDefault="008E573A" w:rsidP="008E573A">
      <w:pPr>
        <w:pStyle w:val="PPVBullet1"/>
      </w:pPr>
      <w:r>
        <w:t xml:space="preserve">informed decision making, based on the </w:t>
      </w:r>
      <w:r w:rsidRPr="006D4399">
        <w:t xml:space="preserve">best practicably available information about the potential impacts of climate change </w:t>
      </w:r>
      <w:r>
        <w:t>relevant to the decision</w:t>
      </w:r>
    </w:p>
    <w:p w14:paraId="0911ACA4" w14:textId="71C5D39B" w:rsidR="008E573A" w:rsidRDefault="008E573A" w:rsidP="008E573A">
      <w:pPr>
        <w:pStyle w:val="PPVBullet1"/>
      </w:pPr>
      <w:r>
        <w:t>integrated decision making, that balances the competing long term, medium term and short term environmental, economic, health and other social considerations relating to climate change</w:t>
      </w:r>
    </w:p>
    <w:p w14:paraId="0618B366" w14:textId="38E0C6AB" w:rsidR="008E573A" w:rsidRDefault="008E573A" w:rsidP="008E573A">
      <w:pPr>
        <w:pStyle w:val="PPVBullet1"/>
      </w:pPr>
      <w:r>
        <w:t>risk management based decision making</w:t>
      </w:r>
    </w:p>
    <w:p w14:paraId="7CA6FCC9" w14:textId="77777777" w:rsidR="008E573A" w:rsidRDefault="008E573A" w:rsidP="008E573A">
      <w:pPr>
        <w:pStyle w:val="PPVBullet1"/>
      </w:pPr>
      <w:r>
        <w:t>equity based decision making that has regard to (among other things)</w:t>
      </w:r>
      <w:r w:rsidRPr="00141B89">
        <w:t xml:space="preserve"> </w:t>
      </w:r>
      <w:r>
        <w:t>ensuring any adverse impacts of climate change are minimised for future generations</w:t>
      </w:r>
    </w:p>
    <w:p w14:paraId="2D3C95B8" w14:textId="77777777" w:rsidR="008E573A" w:rsidRDefault="008E573A" w:rsidP="008E573A">
      <w:pPr>
        <w:pStyle w:val="PPVBullet1"/>
      </w:pPr>
      <w:r>
        <w:t>community engagement</w:t>
      </w:r>
    </w:p>
    <w:p w14:paraId="08488080" w14:textId="77777777" w:rsidR="008E573A" w:rsidRDefault="008E573A" w:rsidP="008E573A">
      <w:pPr>
        <w:pStyle w:val="PPVBullet1"/>
      </w:pPr>
      <w:r>
        <w:t>compatibility (decisions that seek to promote a coherent policy framework within the State and with other levels of government).</w:t>
      </w:r>
    </w:p>
    <w:p w14:paraId="3892FCC7" w14:textId="29B4CC4D" w:rsidR="00127210" w:rsidRPr="00B65491" w:rsidRDefault="00A96B5F" w:rsidP="00127210">
      <w:pPr>
        <w:pStyle w:val="Heading4"/>
        <w:rPr>
          <w:rFonts w:cstheme="minorHAnsi"/>
        </w:rPr>
      </w:pPr>
      <w:r w:rsidRPr="00B65491">
        <w:rPr>
          <w:rFonts w:cstheme="minorHAnsi"/>
        </w:rPr>
        <w:t>Victoria’s</w:t>
      </w:r>
      <w:r w:rsidR="00EA6428">
        <w:rPr>
          <w:rFonts w:cstheme="minorHAnsi"/>
        </w:rPr>
        <w:t xml:space="preserve"> </w:t>
      </w:r>
      <w:r w:rsidRPr="00B65491">
        <w:rPr>
          <w:rFonts w:cstheme="minorHAnsi"/>
        </w:rPr>
        <w:t>Climate</w:t>
      </w:r>
      <w:r w:rsidR="00EA6428">
        <w:rPr>
          <w:rFonts w:cstheme="minorHAnsi"/>
        </w:rPr>
        <w:t xml:space="preserve"> </w:t>
      </w:r>
      <w:r w:rsidRPr="00B65491">
        <w:rPr>
          <w:rFonts w:cstheme="minorHAnsi"/>
        </w:rPr>
        <w:t>Change</w:t>
      </w:r>
      <w:r w:rsidR="00EA6428">
        <w:rPr>
          <w:rFonts w:cstheme="minorHAnsi"/>
        </w:rPr>
        <w:t xml:space="preserve"> </w:t>
      </w:r>
      <w:r w:rsidRPr="00B65491">
        <w:rPr>
          <w:rFonts w:cstheme="minorHAnsi"/>
        </w:rPr>
        <w:t>Framework</w:t>
      </w:r>
    </w:p>
    <w:p w14:paraId="02E684F8" w14:textId="3DDEC73A" w:rsidR="00127210" w:rsidRPr="00B65491" w:rsidRDefault="00A96B5F" w:rsidP="0078387C">
      <w:pPr>
        <w:pStyle w:val="PPVBody"/>
        <w:rPr>
          <w:rFonts w:asciiTheme="minorHAnsi" w:hAnsiTheme="minorHAnsi" w:cstheme="minorHAnsi"/>
        </w:rPr>
      </w:pPr>
      <w:r w:rsidRPr="00B65491">
        <w:rPr>
          <w:rFonts w:asciiTheme="minorHAnsi" w:hAnsiTheme="minorHAnsi" w:cstheme="minorHAnsi"/>
        </w:rPr>
        <w:t>Victoria's</w:t>
      </w:r>
      <w:r w:rsidR="00EA6428">
        <w:rPr>
          <w:rFonts w:asciiTheme="minorHAnsi" w:hAnsiTheme="minorHAnsi" w:cstheme="minorHAnsi"/>
        </w:rPr>
        <w:t xml:space="preserve"> </w:t>
      </w:r>
      <w:r w:rsidRPr="00B65491">
        <w:rPr>
          <w:rFonts w:asciiTheme="minorHAnsi" w:hAnsiTheme="minorHAnsi" w:cstheme="minorHAnsi"/>
        </w:rPr>
        <w:t>Climate</w:t>
      </w:r>
      <w:r w:rsidR="00EA6428">
        <w:rPr>
          <w:rFonts w:asciiTheme="minorHAnsi" w:hAnsiTheme="minorHAnsi" w:cstheme="minorHAnsi"/>
        </w:rPr>
        <w:t xml:space="preserve"> </w:t>
      </w:r>
      <w:r w:rsidRPr="00B65491">
        <w:rPr>
          <w:rFonts w:asciiTheme="minorHAnsi" w:hAnsiTheme="minorHAnsi" w:cstheme="minorHAnsi"/>
        </w:rPr>
        <w:t>Change</w:t>
      </w:r>
      <w:r w:rsidR="00EA6428">
        <w:rPr>
          <w:rFonts w:asciiTheme="minorHAnsi" w:hAnsiTheme="minorHAnsi" w:cstheme="minorHAnsi"/>
        </w:rPr>
        <w:t xml:space="preserve"> </w:t>
      </w:r>
      <w:r w:rsidRPr="00B65491">
        <w:rPr>
          <w:rFonts w:asciiTheme="minorHAnsi" w:hAnsiTheme="minorHAnsi" w:cstheme="minorHAnsi"/>
        </w:rPr>
        <w:t>Framework</w:t>
      </w:r>
      <w:r w:rsidR="00EA6428">
        <w:rPr>
          <w:rFonts w:asciiTheme="minorHAnsi" w:hAnsiTheme="minorHAnsi" w:cstheme="minorHAnsi"/>
        </w:rPr>
        <w:t xml:space="preserve"> </w:t>
      </w:r>
      <w:r w:rsidRPr="00B65491">
        <w:rPr>
          <w:rFonts w:asciiTheme="minorHAnsi" w:hAnsiTheme="minorHAnsi" w:cstheme="minorHAnsi"/>
        </w:rPr>
        <w:t>was</w:t>
      </w:r>
      <w:r w:rsidR="00EA6428">
        <w:rPr>
          <w:rFonts w:asciiTheme="minorHAnsi" w:hAnsiTheme="minorHAnsi" w:cstheme="minorHAnsi"/>
        </w:rPr>
        <w:t xml:space="preserve"> </w:t>
      </w:r>
      <w:r w:rsidRPr="00B65491">
        <w:rPr>
          <w:rFonts w:asciiTheme="minorHAnsi" w:hAnsiTheme="minorHAnsi" w:cstheme="minorHAnsi"/>
        </w:rPr>
        <w:t>prepared</w:t>
      </w:r>
      <w:r w:rsidR="00EA6428">
        <w:rPr>
          <w:rFonts w:asciiTheme="minorHAnsi" w:hAnsiTheme="minorHAnsi" w:cstheme="minorHAnsi"/>
        </w:rPr>
        <w:t xml:space="preserve"> </w:t>
      </w:r>
      <w:r w:rsidRPr="00B65491">
        <w:rPr>
          <w:rFonts w:asciiTheme="minorHAnsi" w:hAnsiTheme="minorHAnsi" w:cstheme="minorHAnsi"/>
        </w:rPr>
        <w:t>under</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Climate</w:t>
      </w:r>
      <w:r w:rsidR="00EA6428">
        <w:rPr>
          <w:rFonts w:asciiTheme="minorHAnsi" w:hAnsiTheme="minorHAnsi" w:cstheme="minorHAnsi"/>
        </w:rPr>
        <w:t xml:space="preserve"> </w:t>
      </w:r>
      <w:r w:rsidRPr="00B65491">
        <w:rPr>
          <w:rFonts w:asciiTheme="minorHAnsi" w:hAnsiTheme="minorHAnsi" w:cstheme="minorHAnsi"/>
        </w:rPr>
        <w:t>Change</w:t>
      </w:r>
      <w:r w:rsidR="00EA6428">
        <w:rPr>
          <w:rFonts w:asciiTheme="minorHAnsi" w:hAnsiTheme="minorHAnsi" w:cstheme="minorHAnsi"/>
        </w:rPr>
        <w:t xml:space="preserve"> </w:t>
      </w:r>
      <w:r w:rsidRPr="00B65491">
        <w:rPr>
          <w:rFonts w:asciiTheme="minorHAnsi" w:hAnsiTheme="minorHAnsi" w:cstheme="minorHAnsi"/>
        </w:rPr>
        <w:t>Act.</w:t>
      </w:r>
      <w:r w:rsidR="00EA6428">
        <w:rPr>
          <w:rFonts w:asciiTheme="minorHAnsi" w:hAnsiTheme="minorHAnsi" w:cstheme="minorHAnsi"/>
        </w:rPr>
        <w:t xml:space="preserve">  </w:t>
      </w:r>
      <w:r w:rsidRPr="00B65491">
        <w:rPr>
          <w:rFonts w:asciiTheme="minorHAnsi" w:hAnsiTheme="minorHAnsi" w:cstheme="minorHAnsi"/>
        </w:rPr>
        <w:t>It</w:t>
      </w:r>
      <w:r w:rsidR="00EA6428">
        <w:rPr>
          <w:rFonts w:asciiTheme="minorHAnsi" w:hAnsiTheme="minorHAnsi" w:cstheme="minorHAnsi"/>
        </w:rPr>
        <w:t xml:space="preserve"> </w:t>
      </w:r>
      <w:r w:rsidRPr="00B65491">
        <w:rPr>
          <w:rFonts w:asciiTheme="minorHAnsi" w:hAnsiTheme="minorHAnsi" w:cstheme="minorHAnsi"/>
        </w:rPr>
        <w:t>identifies</w:t>
      </w:r>
      <w:r w:rsidR="00EA6428">
        <w:rPr>
          <w:rFonts w:asciiTheme="minorHAnsi" w:hAnsiTheme="minorHAnsi" w:cstheme="minorHAnsi"/>
        </w:rPr>
        <w:t xml:space="preserve"> </w:t>
      </w:r>
      <w:r w:rsidRPr="00B65491">
        <w:rPr>
          <w:rFonts w:asciiTheme="minorHAnsi" w:hAnsiTheme="minorHAnsi" w:cstheme="minorHAnsi"/>
        </w:rPr>
        <w:t>four</w:t>
      </w:r>
      <w:r w:rsidR="00EA6428">
        <w:rPr>
          <w:rFonts w:asciiTheme="minorHAnsi" w:hAnsiTheme="minorHAnsi" w:cstheme="minorHAnsi"/>
        </w:rPr>
        <w:t xml:space="preserve"> </w:t>
      </w:r>
      <w:r w:rsidRPr="00B65491">
        <w:rPr>
          <w:rFonts w:asciiTheme="minorHAnsi" w:hAnsiTheme="minorHAnsi" w:cstheme="minorHAnsi"/>
        </w:rPr>
        <w:t>pillars</w:t>
      </w:r>
      <w:r w:rsidR="00EA6428">
        <w:rPr>
          <w:rFonts w:asciiTheme="minorHAnsi" w:hAnsiTheme="minorHAnsi" w:cstheme="minorHAnsi"/>
        </w:rPr>
        <w:t xml:space="preserve"> </w:t>
      </w:r>
      <w:r w:rsidRPr="00B65491">
        <w:rPr>
          <w:rFonts w:asciiTheme="minorHAnsi" w:hAnsiTheme="minorHAnsi" w:cstheme="minorHAnsi"/>
        </w:rPr>
        <w:t>that</w:t>
      </w:r>
      <w:r w:rsidR="00EA6428">
        <w:rPr>
          <w:rFonts w:asciiTheme="minorHAnsi" w:hAnsiTheme="minorHAnsi" w:cstheme="minorHAnsi"/>
        </w:rPr>
        <w:t xml:space="preserve"> </w:t>
      </w:r>
      <w:r w:rsidRPr="00B65491">
        <w:rPr>
          <w:rFonts w:asciiTheme="minorHAnsi" w:hAnsiTheme="minorHAnsi" w:cstheme="minorHAnsi"/>
        </w:rPr>
        <w:t>underpin</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transition</w:t>
      </w:r>
      <w:r w:rsidR="00EA6428">
        <w:rPr>
          <w:rFonts w:asciiTheme="minorHAnsi" w:hAnsiTheme="minorHAnsi" w:cstheme="minorHAnsi"/>
        </w:rPr>
        <w:t xml:space="preserve"> </w:t>
      </w:r>
      <w:r w:rsidRPr="00B65491">
        <w:rPr>
          <w:rFonts w:asciiTheme="minorHAnsi" w:hAnsiTheme="minorHAnsi" w:cstheme="minorHAnsi"/>
        </w:rPr>
        <w:t>to</w:t>
      </w:r>
      <w:r w:rsidR="00EA6428">
        <w:rPr>
          <w:rFonts w:asciiTheme="minorHAnsi" w:hAnsiTheme="minorHAnsi" w:cstheme="minorHAnsi"/>
        </w:rPr>
        <w:t xml:space="preserve"> </w:t>
      </w:r>
      <w:r w:rsidRPr="00B65491">
        <w:rPr>
          <w:rFonts w:asciiTheme="minorHAnsi" w:hAnsiTheme="minorHAnsi" w:cstheme="minorHAnsi"/>
        </w:rPr>
        <w:t>a</w:t>
      </w:r>
      <w:r w:rsidR="00EA6428">
        <w:rPr>
          <w:rFonts w:asciiTheme="minorHAnsi" w:hAnsiTheme="minorHAnsi" w:cstheme="minorHAnsi"/>
        </w:rPr>
        <w:t xml:space="preserve"> </w:t>
      </w:r>
      <w:r w:rsidRPr="00B65491">
        <w:rPr>
          <w:rFonts w:asciiTheme="minorHAnsi" w:hAnsiTheme="minorHAnsi" w:cstheme="minorHAnsi"/>
        </w:rPr>
        <w:t>climate</w:t>
      </w:r>
      <w:r w:rsidR="00EA6428">
        <w:rPr>
          <w:rFonts w:asciiTheme="minorHAnsi" w:hAnsiTheme="minorHAnsi" w:cstheme="minorHAnsi"/>
        </w:rPr>
        <w:t xml:space="preserve"> </w:t>
      </w:r>
      <w:r w:rsidRPr="00B65491">
        <w:rPr>
          <w:rFonts w:asciiTheme="minorHAnsi" w:hAnsiTheme="minorHAnsi" w:cstheme="minorHAnsi"/>
        </w:rPr>
        <w:t>resilient</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net</w:t>
      </w:r>
      <w:r w:rsidR="00EA6428">
        <w:rPr>
          <w:rFonts w:asciiTheme="minorHAnsi" w:hAnsiTheme="minorHAnsi" w:cstheme="minorHAnsi"/>
        </w:rPr>
        <w:t xml:space="preserve"> </w:t>
      </w:r>
      <w:r w:rsidRPr="00B65491">
        <w:rPr>
          <w:rFonts w:asciiTheme="minorHAnsi" w:hAnsiTheme="minorHAnsi" w:cstheme="minorHAnsi"/>
        </w:rPr>
        <w:t>zero</w:t>
      </w:r>
      <w:r w:rsidR="00EA6428">
        <w:rPr>
          <w:rFonts w:asciiTheme="minorHAnsi" w:hAnsiTheme="minorHAnsi" w:cstheme="minorHAnsi"/>
        </w:rPr>
        <w:t xml:space="preserve"> </w:t>
      </w:r>
      <w:r w:rsidRPr="00B65491">
        <w:rPr>
          <w:rFonts w:asciiTheme="minorHAnsi" w:hAnsiTheme="minorHAnsi" w:cstheme="minorHAnsi"/>
        </w:rPr>
        <w:t>emissions</w:t>
      </w:r>
      <w:r w:rsidR="00EA6428">
        <w:rPr>
          <w:rFonts w:asciiTheme="minorHAnsi" w:hAnsiTheme="minorHAnsi" w:cstheme="minorHAnsi"/>
        </w:rPr>
        <w:t xml:space="preserve"> </w:t>
      </w:r>
      <w:r w:rsidRPr="00B65491">
        <w:rPr>
          <w:rFonts w:asciiTheme="minorHAnsi" w:hAnsiTheme="minorHAnsi" w:cstheme="minorHAnsi"/>
        </w:rPr>
        <w:t>Victoria</w:t>
      </w:r>
      <w:r w:rsidR="00EA6428">
        <w:rPr>
          <w:rFonts w:asciiTheme="minorHAnsi" w:hAnsiTheme="minorHAnsi" w:cstheme="minorHAnsi"/>
        </w:rPr>
        <w:t xml:space="preserve"> </w:t>
      </w:r>
      <w:r w:rsidRPr="00B65491">
        <w:rPr>
          <w:rFonts w:asciiTheme="minorHAnsi" w:hAnsiTheme="minorHAnsi" w:cstheme="minorHAnsi"/>
        </w:rPr>
        <w:t>by</w:t>
      </w:r>
      <w:r w:rsidR="00EA6428">
        <w:rPr>
          <w:rFonts w:asciiTheme="minorHAnsi" w:hAnsiTheme="minorHAnsi" w:cstheme="minorHAnsi"/>
        </w:rPr>
        <w:t xml:space="preserve"> </w:t>
      </w:r>
      <w:r w:rsidRPr="00B65491">
        <w:rPr>
          <w:rFonts w:asciiTheme="minorHAnsi" w:hAnsiTheme="minorHAnsi" w:cstheme="minorHAnsi"/>
        </w:rPr>
        <w:t>2050.</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pillar</w:t>
      </w:r>
      <w:r w:rsidR="00127210" w:rsidRPr="00B65491">
        <w:rPr>
          <w:rFonts w:asciiTheme="minorHAnsi" w:hAnsiTheme="minorHAnsi" w:cstheme="minorHAnsi"/>
        </w:rPr>
        <w:t>s</w:t>
      </w:r>
      <w:r w:rsidR="00EA6428">
        <w:rPr>
          <w:rFonts w:asciiTheme="minorHAnsi" w:hAnsiTheme="minorHAnsi" w:cstheme="minorHAnsi"/>
        </w:rPr>
        <w:t xml:space="preserve"> </w:t>
      </w:r>
      <w:r w:rsidRPr="00B65491">
        <w:rPr>
          <w:rFonts w:asciiTheme="minorHAnsi" w:hAnsiTheme="minorHAnsi" w:cstheme="minorHAnsi"/>
        </w:rPr>
        <w:t>of</w:t>
      </w:r>
      <w:r w:rsidR="00EA6428">
        <w:rPr>
          <w:rFonts w:asciiTheme="minorHAnsi" w:hAnsiTheme="minorHAnsi" w:cstheme="minorHAnsi"/>
        </w:rPr>
        <w:t xml:space="preserve"> </w:t>
      </w:r>
      <w:r w:rsidRPr="00B65491">
        <w:rPr>
          <w:rFonts w:asciiTheme="minorHAnsi" w:hAnsiTheme="minorHAnsi" w:cstheme="minorHAnsi"/>
        </w:rPr>
        <w:t>particular</w:t>
      </w:r>
      <w:r w:rsidR="00EA6428">
        <w:rPr>
          <w:rFonts w:asciiTheme="minorHAnsi" w:hAnsiTheme="minorHAnsi" w:cstheme="minorHAnsi"/>
        </w:rPr>
        <w:t xml:space="preserve"> </w:t>
      </w:r>
      <w:r w:rsidRPr="00B65491">
        <w:rPr>
          <w:rFonts w:asciiTheme="minorHAnsi" w:hAnsiTheme="minorHAnsi" w:cstheme="minorHAnsi"/>
        </w:rPr>
        <w:t>relevance</w:t>
      </w:r>
      <w:r w:rsidR="00EA6428">
        <w:rPr>
          <w:rFonts w:asciiTheme="minorHAnsi" w:hAnsiTheme="minorHAnsi" w:cstheme="minorHAnsi"/>
        </w:rPr>
        <w:t xml:space="preserve"> </w:t>
      </w:r>
      <w:r w:rsidRPr="00B65491">
        <w:rPr>
          <w:rFonts w:asciiTheme="minorHAnsi" w:hAnsiTheme="minorHAnsi" w:cstheme="minorHAnsi"/>
        </w:rPr>
        <w:t>to</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Project</w:t>
      </w:r>
      <w:r w:rsidR="00EA6428">
        <w:rPr>
          <w:rFonts w:asciiTheme="minorHAnsi" w:hAnsiTheme="minorHAnsi" w:cstheme="minorHAnsi"/>
        </w:rPr>
        <w:t xml:space="preserve"> </w:t>
      </w:r>
      <w:r w:rsidR="00127210" w:rsidRPr="00B65491">
        <w:rPr>
          <w:rFonts w:asciiTheme="minorHAnsi" w:hAnsiTheme="minorHAnsi" w:cstheme="minorHAnsi"/>
        </w:rPr>
        <w:t>are</w:t>
      </w:r>
      <w:r w:rsidRPr="00B65491">
        <w:rPr>
          <w:rFonts w:asciiTheme="minorHAnsi" w:hAnsiTheme="minorHAnsi" w:cstheme="minorHAnsi"/>
        </w:rPr>
        <w:t>:</w:t>
      </w:r>
    </w:p>
    <w:p w14:paraId="0BF64164" w14:textId="31F251D8" w:rsidR="00127210" w:rsidRPr="00CA3588" w:rsidRDefault="00127210" w:rsidP="00127210">
      <w:pPr>
        <w:pStyle w:val="PPVQuoteBullet1"/>
      </w:pPr>
      <w:r w:rsidRPr="00CA3588">
        <w:t>Increase</w:t>
      </w:r>
      <w:r w:rsidR="00EA6428">
        <w:t xml:space="preserve"> </w:t>
      </w:r>
      <w:r w:rsidRPr="00CA3588">
        <w:t>our</w:t>
      </w:r>
      <w:r w:rsidR="00EA6428">
        <w:t xml:space="preserve"> </w:t>
      </w:r>
      <w:r w:rsidRPr="00CA3588">
        <w:t>energy</w:t>
      </w:r>
      <w:r w:rsidR="00EA6428">
        <w:t xml:space="preserve"> </w:t>
      </w:r>
      <w:r w:rsidRPr="00CA3588">
        <w:t>efficiency</w:t>
      </w:r>
      <w:r w:rsidR="00EA6428">
        <w:t xml:space="preserve"> </w:t>
      </w:r>
      <w:r w:rsidRPr="00CA3588">
        <w:t>and</w:t>
      </w:r>
      <w:r w:rsidR="00EA6428">
        <w:t xml:space="preserve"> </w:t>
      </w:r>
      <w:r w:rsidRPr="00CA3588">
        <w:t>productivity</w:t>
      </w:r>
    </w:p>
    <w:p w14:paraId="3A7D4215" w14:textId="6344284E" w:rsidR="00127210" w:rsidRPr="00CA3588" w:rsidRDefault="00A96B5F" w:rsidP="00127210">
      <w:pPr>
        <w:pStyle w:val="PPVQuoteBullet1"/>
      </w:pPr>
      <w:r w:rsidRPr="00CA3588">
        <w:t>Move</w:t>
      </w:r>
      <w:r w:rsidR="00EA6428">
        <w:t xml:space="preserve"> </w:t>
      </w:r>
      <w:r w:rsidRPr="00CA3588">
        <w:t>to</w:t>
      </w:r>
      <w:r w:rsidR="00EA6428">
        <w:t xml:space="preserve"> </w:t>
      </w:r>
      <w:r w:rsidRPr="00CA3588">
        <w:t>a</w:t>
      </w:r>
      <w:r w:rsidR="00EA6428">
        <w:t xml:space="preserve"> </w:t>
      </w:r>
      <w:r w:rsidRPr="00CA3588">
        <w:t>clean</w:t>
      </w:r>
      <w:r w:rsidR="00EA6428">
        <w:t xml:space="preserve"> </w:t>
      </w:r>
      <w:r w:rsidRPr="00CA3588">
        <w:t>electricity</w:t>
      </w:r>
      <w:r w:rsidR="00EA6428">
        <w:t xml:space="preserve"> </w:t>
      </w:r>
      <w:r w:rsidRPr="00CA3588">
        <w:t>supply</w:t>
      </w:r>
      <w:r w:rsidR="00EA6428">
        <w:t xml:space="preserve"> </w:t>
      </w:r>
      <w:r w:rsidRPr="00CA3588">
        <w:t>by</w:t>
      </w:r>
      <w:r w:rsidR="00EA6428">
        <w:t xml:space="preserve"> </w:t>
      </w:r>
      <w:r w:rsidRPr="00CA3588">
        <w:t>increasing</w:t>
      </w:r>
      <w:r w:rsidR="00EA6428">
        <w:t xml:space="preserve"> </w:t>
      </w:r>
      <w:r w:rsidRPr="00CA3588">
        <w:t>renewable</w:t>
      </w:r>
      <w:r w:rsidR="00EA6428">
        <w:t xml:space="preserve"> </w:t>
      </w:r>
      <w:r w:rsidRPr="00CA3588">
        <w:t>energy</w:t>
      </w:r>
      <w:r w:rsidR="00EA6428">
        <w:t xml:space="preserve"> </w:t>
      </w:r>
      <w:r w:rsidRPr="00CA3588">
        <w:t>generation.</w:t>
      </w:r>
    </w:p>
    <w:p w14:paraId="3F034047" w14:textId="28A14E0C" w:rsidR="00127210" w:rsidRPr="00B65491" w:rsidRDefault="00A96B5F" w:rsidP="00127210">
      <w:pPr>
        <w:pStyle w:val="Heading4"/>
        <w:rPr>
          <w:rFonts w:cstheme="minorHAnsi"/>
        </w:rPr>
      </w:pPr>
      <w:r w:rsidRPr="00B65491">
        <w:rPr>
          <w:rFonts w:cstheme="minorHAnsi"/>
        </w:rPr>
        <w:lastRenderedPageBreak/>
        <w:t>Environment</w:t>
      </w:r>
      <w:r w:rsidR="00EA6428">
        <w:rPr>
          <w:rFonts w:cstheme="minorHAnsi"/>
        </w:rPr>
        <w:t xml:space="preserve"> </w:t>
      </w:r>
      <w:r w:rsidRPr="00B65491">
        <w:rPr>
          <w:rFonts w:cstheme="minorHAnsi"/>
        </w:rPr>
        <w:t>Effects</w:t>
      </w:r>
      <w:r w:rsidR="00EA6428">
        <w:rPr>
          <w:rFonts w:cstheme="minorHAnsi"/>
        </w:rPr>
        <w:t xml:space="preserve"> </w:t>
      </w:r>
      <w:r w:rsidRPr="00B65491">
        <w:rPr>
          <w:rFonts w:cstheme="minorHAnsi"/>
        </w:rPr>
        <w:t>Act</w:t>
      </w:r>
    </w:p>
    <w:p w14:paraId="0B4C036F" w14:textId="0BEE632A" w:rsidR="004A1206" w:rsidRPr="00B65491" w:rsidRDefault="00A96B5F" w:rsidP="00A96B5F">
      <w:pPr>
        <w:pStyle w:val="PPVBody"/>
        <w:rPr>
          <w:rFonts w:asciiTheme="minorHAnsi" w:hAnsiTheme="minorHAnsi" w:cstheme="minorHAnsi"/>
        </w:rPr>
      </w:pP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EE</w:t>
      </w:r>
      <w:r w:rsidR="00EA6428">
        <w:rPr>
          <w:rFonts w:asciiTheme="minorHAnsi" w:hAnsiTheme="minorHAnsi" w:cstheme="minorHAnsi"/>
        </w:rPr>
        <w:t xml:space="preserve"> </w:t>
      </w:r>
      <w:r w:rsidRPr="00B65491">
        <w:rPr>
          <w:rFonts w:asciiTheme="minorHAnsi" w:hAnsiTheme="minorHAnsi" w:cstheme="minorHAnsi"/>
        </w:rPr>
        <w:t>Act</w:t>
      </w:r>
      <w:r w:rsidR="00EA6428">
        <w:rPr>
          <w:rFonts w:asciiTheme="minorHAnsi" w:hAnsiTheme="minorHAnsi" w:cstheme="minorHAnsi"/>
        </w:rPr>
        <w:t xml:space="preserve"> </w:t>
      </w:r>
      <w:r w:rsidRPr="00B65491">
        <w:rPr>
          <w:rFonts w:asciiTheme="minorHAnsi" w:hAnsiTheme="minorHAnsi" w:cstheme="minorHAnsi"/>
        </w:rPr>
        <w:t>provides</w:t>
      </w:r>
      <w:r w:rsidR="00EA6428">
        <w:rPr>
          <w:rFonts w:asciiTheme="minorHAnsi" w:hAnsiTheme="minorHAnsi" w:cstheme="minorHAnsi"/>
        </w:rPr>
        <w:t xml:space="preserve"> </w:t>
      </w:r>
      <w:r w:rsidRPr="00B65491">
        <w:rPr>
          <w:rFonts w:asciiTheme="minorHAnsi" w:hAnsiTheme="minorHAnsi" w:cstheme="minorHAnsi"/>
        </w:rPr>
        <w:t>for</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assessment</w:t>
      </w:r>
      <w:r w:rsidR="00EA6428">
        <w:rPr>
          <w:rFonts w:asciiTheme="minorHAnsi" w:hAnsiTheme="minorHAnsi" w:cstheme="minorHAnsi"/>
        </w:rPr>
        <w:t xml:space="preserve"> </w:t>
      </w:r>
      <w:r w:rsidRPr="00B65491">
        <w:rPr>
          <w:rFonts w:asciiTheme="minorHAnsi" w:hAnsiTheme="minorHAnsi" w:cstheme="minorHAnsi"/>
        </w:rPr>
        <w:t>of</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potential</w:t>
      </w:r>
      <w:r w:rsidR="00EA6428">
        <w:rPr>
          <w:rFonts w:asciiTheme="minorHAnsi" w:hAnsiTheme="minorHAnsi" w:cstheme="minorHAnsi"/>
        </w:rPr>
        <w:t xml:space="preserve"> </w:t>
      </w:r>
      <w:r w:rsidRPr="00B65491">
        <w:rPr>
          <w:rFonts w:asciiTheme="minorHAnsi" w:hAnsiTheme="minorHAnsi" w:cstheme="minorHAnsi"/>
        </w:rPr>
        <w:t>environmental</w:t>
      </w:r>
      <w:r w:rsidR="00EA6428">
        <w:rPr>
          <w:rFonts w:asciiTheme="minorHAnsi" w:hAnsiTheme="minorHAnsi" w:cstheme="minorHAnsi"/>
        </w:rPr>
        <w:t xml:space="preserve"> </w:t>
      </w:r>
      <w:r w:rsidRPr="00B65491">
        <w:rPr>
          <w:rFonts w:asciiTheme="minorHAnsi" w:hAnsiTheme="minorHAnsi" w:cstheme="minorHAnsi"/>
        </w:rPr>
        <w:t>impacts</w:t>
      </w:r>
      <w:r w:rsidR="00EA6428">
        <w:rPr>
          <w:rFonts w:asciiTheme="minorHAnsi" w:hAnsiTheme="minorHAnsi" w:cstheme="minorHAnsi"/>
        </w:rPr>
        <w:t xml:space="preserve"> </w:t>
      </w:r>
      <w:r w:rsidRPr="00B65491">
        <w:rPr>
          <w:rFonts w:asciiTheme="minorHAnsi" w:hAnsiTheme="minorHAnsi" w:cstheme="minorHAnsi"/>
        </w:rPr>
        <w:t>or</w:t>
      </w:r>
      <w:r w:rsidR="00EA6428">
        <w:rPr>
          <w:rFonts w:asciiTheme="minorHAnsi" w:hAnsiTheme="minorHAnsi" w:cstheme="minorHAnsi"/>
        </w:rPr>
        <w:t xml:space="preserve"> </w:t>
      </w:r>
      <w:r w:rsidRPr="00B65491">
        <w:rPr>
          <w:rFonts w:asciiTheme="minorHAnsi" w:hAnsiTheme="minorHAnsi" w:cstheme="minorHAnsi"/>
        </w:rPr>
        <w:t>effects</w:t>
      </w:r>
      <w:r w:rsidR="00EA6428">
        <w:rPr>
          <w:rFonts w:asciiTheme="minorHAnsi" w:hAnsiTheme="minorHAnsi" w:cstheme="minorHAnsi"/>
        </w:rPr>
        <w:t xml:space="preserve"> </w:t>
      </w:r>
      <w:r w:rsidRPr="00B65491">
        <w:rPr>
          <w:rFonts w:asciiTheme="minorHAnsi" w:hAnsiTheme="minorHAnsi" w:cstheme="minorHAnsi"/>
        </w:rPr>
        <w:t>of</w:t>
      </w:r>
      <w:r w:rsidR="00EA6428">
        <w:rPr>
          <w:rFonts w:asciiTheme="minorHAnsi" w:hAnsiTheme="minorHAnsi" w:cstheme="minorHAnsi"/>
        </w:rPr>
        <w:t xml:space="preserve"> </w:t>
      </w:r>
      <w:r w:rsidRPr="00B65491">
        <w:rPr>
          <w:rFonts w:asciiTheme="minorHAnsi" w:hAnsiTheme="minorHAnsi" w:cstheme="minorHAnsi"/>
        </w:rPr>
        <w:t>a</w:t>
      </w:r>
      <w:r w:rsidR="00EA6428">
        <w:rPr>
          <w:rFonts w:asciiTheme="minorHAnsi" w:hAnsiTheme="minorHAnsi" w:cstheme="minorHAnsi"/>
        </w:rPr>
        <w:t xml:space="preserve"> </w:t>
      </w:r>
      <w:r w:rsidRPr="00B65491">
        <w:rPr>
          <w:rFonts w:asciiTheme="minorHAnsi" w:hAnsiTheme="minorHAnsi" w:cstheme="minorHAnsi"/>
        </w:rPr>
        <w:t>project</w:t>
      </w:r>
      <w:r w:rsidR="00EA6428">
        <w:rPr>
          <w:rFonts w:asciiTheme="minorHAnsi" w:hAnsiTheme="minorHAnsi" w:cstheme="minorHAnsi"/>
        </w:rPr>
        <w:t xml:space="preserve"> </w:t>
      </w:r>
      <w:r w:rsidR="00F95605">
        <w:rPr>
          <w:rFonts w:asciiTheme="minorHAnsi" w:hAnsiTheme="minorHAnsi" w:cstheme="minorHAnsi"/>
        </w:rPr>
        <w:t>through</w:t>
      </w:r>
      <w:r w:rsidR="00EA6428">
        <w:rPr>
          <w:rFonts w:asciiTheme="minorHAnsi" w:hAnsiTheme="minorHAnsi" w:cstheme="minorHAnsi"/>
        </w:rPr>
        <w:t xml:space="preserve"> </w:t>
      </w:r>
      <w:r w:rsidRPr="00B65491">
        <w:rPr>
          <w:rFonts w:asciiTheme="minorHAnsi" w:hAnsiTheme="minorHAnsi" w:cstheme="minorHAnsi"/>
        </w:rPr>
        <w:t>an</w:t>
      </w:r>
      <w:r w:rsidR="00EA6428">
        <w:rPr>
          <w:rFonts w:asciiTheme="minorHAnsi" w:hAnsiTheme="minorHAnsi" w:cstheme="minorHAnsi"/>
        </w:rPr>
        <w:t xml:space="preserve"> </w:t>
      </w:r>
      <w:r w:rsidRPr="00B65491">
        <w:rPr>
          <w:rFonts w:asciiTheme="minorHAnsi" w:hAnsiTheme="minorHAnsi" w:cstheme="minorHAnsi"/>
        </w:rPr>
        <w:t>EES</w:t>
      </w:r>
      <w:r w:rsidR="00EA6428">
        <w:rPr>
          <w:rFonts w:asciiTheme="minorHAnsi" w:hAnsiTheme="minorHAnsi" w:cstheme="minorHAnsi"/>
        </w:rPr>
        <w:t xml:space="preserve"> </w:t>
      </w:r>
      <w:r w:rsidRPr="00B65491">
        <w:rPr>
          <w:rFonts w:asciiTheme="minorHAnsi" w:hAnsiTheme="minorHAnsi" w:cstheme="minorHAnsi"/>
        </w:rPr>
        <w:t>process.</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assessment</w:t>
      </w:r>
      <w:r w:rsidR="00EA6428">
        <w:rPr>
          <w:rFonts w:asciiTheme="minorHAnsi" w:hAnsiTheme="minorHAnsi" w:cstheme="minorHAnsi"/>
        </w:rPr>
        <w:t xml:space="preserve"> </w:t>
      </w:r>
      <w:r w:rsidRPr="00B65491">
        <w:rPr>
          <w:rFonts w:asciiTheme="minorHAnsi" w:hAnsiTheme="minorHAnsi" w:cstheme="minorHAnsi"/>
        </w:rPr>
        <w:t>process</w:t>
      </w:r>
      <w:r w:rsidR="00EA6428">
        <w:rPr>
          <w:rFonts w:asciiTheme="minorHAnsi" w:hAnsiTheme="minorHAnsi" w:cstheme="minorHAnsi"/>
        </w:rPr>
        <w:t xml:space="preserve"> </w:t>
      </w:r>
      <w:r w:rsidRPr="00B65491">
        <w:rPr>
          <w:rFonts w:asciiTheme="minorHAnsi" w:hAnsiTheme="minorHAnsi" w:cstheme="minorHAnsi"/>
        </w:rPr>
        <w:t>does</w:t>
      </w:r>
      <w:r w:rsidR="00EA6428">
        <w:rPr>
          <w:rFonts w:asciiTheme="minorHAnsi" w:hAnsiTheme="minorHAnsi" w:cstheme="minorHAnsi"/>
        </w:rPr>
        <w:t xml:space="preserve"> </w:t>
      </w:r>
      <w:r w:rsidRPr="00B65491">
        <w:rPr>
          <w:rFonts w:asciiTheme="minorHAnsi" w:hAnsiTheme="minorHAnsi" w:cstheme="minorHAnsi"/>
        </w:rPr>
        <w:t>not</w:t>
      </w:r>
      <w:r w:rsidR="00EA6428">
        <w:rPr>
          <w:rFonts w:asciiTheme="minorHAnsi" w:hAnsiTheme="minorHAnsi" w:cstheme="minorHAnsi"/>
        </w:rPr>
        <w:t xml:space="preserve"> </w:t>
      </w:r>
      <w:r w:rsidRPr="00B65491">
        <w:rPr>
          <w:rFonts w:asciiTheme="minorHAnsi" w:hAnsiTheme="minorHAnsi" w:cstheme="minorHAnsi"/>
        </w:rPr>
        <w:t>result</w:t>
      </w:r>
      <w:r w:rsidR="00EA6428">
        <w:rPr>
          <w:rFonts w:asciiTheme="minorHAnsi" w:hAnsiTheme="minorHAnsi" w:cstheme="minorHAnsi"/>
        </w:rPr>
        <w:t xml:space="preserve"> </w:t>
      </w:r>
      <w:r w:rsidRPr="00B65491">
        <w:rPr>
          <w:rFonts w:asciiTheme="minorHAnsi" w:hAnsiTheme="minorHAnsi" w:cstheme="minorHAnsi"/>
        </w:rPr>
        <w:t>in</w:t>
      </w:r>
      <w:r w:rsidR="00EA6428">
        <w:rPr>
          <w:rFonts w:asciiTheme="minorHAnsi" w:hAnsiTheme="minorHAnsi" w:cstheme="minorHAnsi"/>
        </w:rPr>
        <w:t xml:space="preserve"> </w:t>
      </w:r>
      <w:r w:rsidRPr="00B65491">
        <w:rPr>
          <w:rFonts w:asciiTheme="minorHAnsi" w:hAnsiTheme="minorHAnsi" w:cstheme="minorHAnsi"/>
        </w:rPr>
        <w:t>an</w:t>
      </w:r>
      <w:r w:rsidR="00EA6428">
        <w:rPr>
          <w:rFonts w:asciiTheme="minorHAnsi" w:hAnsiTheme="minorHAnsi" w:cstheme="minorHAnsi"/>
        </w:rPr>
        <w:t xml:space="preserve"> </w:t>
      </w:r>
      <w:r w:rsidRPr="00B65491">
        <w:rPr>
          <w:rFonts w:asciiTheme="minorHAnsi" w:hAnsiTheme="minorHAnsi" w:cstheme="minorHAnsi"/>
        </w:rPr>
        <w:t>approval.</w:t>
      </w:r>
      <w:r w:rsidR="00EA6428">
        <w:rPr>
          <w:rFonts w:asciiTheme="minorHAnsi" w:hAnsiTheme="minorHAnsi" w:cstheme="minorHAnsi"/>
        </w:rPr>
        <w:t xml:space="preserve">  </w:t>
      </w:r>
      <w:r w:rsidRPr="00B65491">
        <w:rPr>
          <w:rFonts w:asciiTheme="minorHAnsi" w:hAnsiTheme="minorHAnsi" w:cstheme="minorHAnsi"/>
        </w:rPr>
        <w:t>Rather,</w:t>
      </w:r>
      <w:r w:rsidR="00EA6428">
        <w:rPr>
          <w:rFonts w:asciiTheme="minorHAnsi" w:hAnsiTheme="minorHAnsi" w:cstheme="minorHAnsi"/>
        </w:rPr>
        <w:t xml:space="preserve"> </w:t>
      </w:r>
      <w:r w:rsidRPr="00B65491">
        <w:rPr>
          <w:rFonts w:asciiTheme="minorHAnsi" w:hAnsiTheme="minorHAnsi" w:cstheme="minorHAnsi"/>
        </w:rPr>
        <w:t>it</w:t>
      </w:r>
      <w:r w:rsidR="00EA6428">
        <w:rPr>
          <w:rFonts w:asciiTheme="minorHAnsi" w:hAnsiTheme="minorHAnsi" w:cstheme="minorHAnsi"/>
        </w:rPr>
        <w:t xml:space="preserve"> </w:t>
      </w:r>
      <w:r w:rsidRPr="00B65491">
        <w:rPr>
          <w:rFonts w:asciiTheme="minorHAnsi" w:hAnsiTheme="minorHAnsi" w:cstheme="minorHAnsi"/>
        </w:rPr>
        <w:t>is</w:t>
      </w:r>
      <w:r w:rsidR="00EA6428">
        <w:rPr>
          <w:rFonts w:asciiTheme="minorHAnsi" w:hAnsiTheme="minorHAnsi" w:cstheme="minorHAnsi"/>
        </w:rPr>
        <w:t xml:space="preserve"> </w:t>
      </w:r>
      <w:r w:rsidRPr="00B65491">
        <w:rPr>
          <w:rFonts w:asciiTheme="minorHAnsi" w:hAnsiTheme="minorHAnsi" w:cstheme="minorHAnsi"/>
        </w:rPr>
        <w:t>used</w:t>
      </w:r>
      <w:r w:rsidR="00EA6428">
        <w:rPr>
          <w:rFonts w:asciiTheme="minorHAnsi" w:hAnsiTheme="minorHAnsi" w:cstheme="minorHAnsi"/>
        </w:rPr>
        <w:t xml:space="preserve"> </w:t>
      </w:r>
      <w:r w:rsidRPr="00B65491">
        <w:rPr>
          <w:rFonts w:asciiTheme="minorHAnsi" w:hAnsiTheme="minorHAnsi" w:cstheme="minorHAnsi"/>
        </w:rPr>
        <w:t>to</w:t>
      </w:r>
      <w:r w:rsidR="00EA6428">
        <w:rPr>
          <w:rFonts w:asciiTheme="minorHAnsi" w:hAnsiTheme="minorHAnsi" w:cstheme="minorHAnsi"/>
        </w:rPr>
        <w:t xml:space="preserve"> </w:t>
      </w:r>
      <w:r w:rsidRPr="00B65491">
        <w:rPr>
          <w:rFonts w:asciiTheme="minorHAnsi" w:hAnsiTheme="minorHAnsi" w:cstheme="minorHAnsi"/>
        </w:rPr>
        <w:t>inform</w:t>
      </w:r>
      <w:r w:rsidR="00EA6428">
        <w:rPr>
          <w:rFonts w:asciiTheme="minorHAnsi" w:hAnsiTheme="minorHAnsi" w:cstheme="minorHAnsi"/>
        </w:rPr>
        <w:t xml:space="preserve"> </w:t>
      </w:r>
      <w:r w:rsidRPr="00B65491">
        <w:rPr>
          <w:rFonts w:asciiTheme="minorHAnsi" w:hAnsiTheme="minorHAnsi" w:cstheme="minorHAnsi"/>
        </w:rPr>
        <w:t>other</w:t>
      </w:r>
      <w:r w:rsidR="00EA6428">
        <w:rPr>
          <w:rFonts w:asciiTheme="minorHAnsi" w:hAnsiTheme="minorHAnsi" w:cstheme="minorHAnsi"/>
        </w:rPr>
        <w:t xml:space="preserve"> </w:t>
      </w:r>
      <w:r w:rsidRPr="00B65491">
        <w:rPr>
          <w:rFonts w:asciiTheme="minorHAnsi" w:hAnsiTheme="minorHAnsi" w:cstheme="minorHAnsi"/>
        </w:rPr>
        <w:t>statutory</w:t>
      </w:r>
      <w:r w:rsidR="00EA6428">
        <w:rPr>
          <w:rFonts w:asciiTheme="minorHAnsi" w:hAnsiTheme="minorHAnsi" w:cstheme="minorHAnsi"/>
        </w:rPr>
        <w:t xml:space="preserve"> </w:t>
      </w:r>
      <w:r w:rsidRPr="00B65491">
        <w:rPr>
          <w:rFonts w:asciiTheme="minorHAnsi" w:hAnsiTheme="minorHAnsi" w:cstheme="minorHAnsi"/>
        </w:rPr>
        <w:t>decision-makers</w:t>
      </w:r>
      <w:r w:rsidR="00EA6428">
        <w:rPr>
          <w:rFonts w:asciiTheme="minorHAnsi" w:hAnsiTheme="minorHAnsi" w:cstheme="minorHAnsi"/>
        </w:rPr>
        <w:t xml:space="preserve"> </w:t>
      </w:r>
      <w:r w:rsidRPr="00B65491">
        <w:rPr>
          <w:rFonts w:asciiTheme="minorHAnsi" w:hAnsiTheme="minorHAnsi" w:cstheme="minorHAnsi"/>
        </w:rPr>
        <w:t>to</w:t>
      </w:r>
      <w:r w:rsidR="00EA6428">
        <w:rPr>
          <w:rFonts w:asciiTheme="minorHAnsi" w:hAnsiTheme="minorHAnsi" w:cstheme="minorHAnsi"/>
        </w:rPr>
        <w:t xml:space="preserve"> </w:t>
      </w:r>
      <w:r w:rsidRPr="00B65491">
        <w:rPr>
          <w:rFonts w:asciiTheme="minorHAnsi" w:hAnsiTheme="minorHAnsi" w:cstheme="minorHAnsi"/>
        </w:rPr>
        <w:t>make</w:t>
      </w:r>
      <w:r w:rsidR="00EA6428">
        <w:rPr>
          <w:rFonts w:asciiTheme="minorHAnsi" w:hAnsiTheme="minorHAnsi" w:cstheme="minorHAnsi"/>
        </w:rPr>
        <w:t xml:space="preserve"> </w:t>
      </w:r>
      <w:r w:rsidRPr="00B65491">
        <w:rPr>
          <w:rFonts w:asciiTheme="minorHAnsi" w:hAnsiTheme="minorHAnsi" w:cstheme="minorHAnsi"/>
        </w:rPr>
        <w:t>decisions</w:t>
      </w:r>
      <w:r w:rsidR="00EA6428">
        <w:rPr>
          <w:rFonts w:asciiTheme="minorHAnsi" w:hAnsiTheme="minorHAnsi" w:cstheme="minorHAnsi"/>
        </w:rPr>
        <w:t xml:space="preserve"> </w:t>
      </w:r>
      <w:r w:rsidRPr="00B65491">
        <w:rPr>
          <w:rFonts w:asciiTheme="minorHAnsi" w:hAnsiTheme="minorHAnsi" w:cstheme="minorHAnsi"/>
        </w:rPr>
        <w:t>about</w:t>
      </w:r>
      <w:r w:rsidR="00EA6428">
        <w:rPr>
          <w:rFonts w:asciiTheme="minorHAnsi" w:hAnsiTheme="minorHAnsi" w:cstheme="minorHAnsi"/>
        </w:rPr>
        <w:t xml:space="preserve"> </w:t>
      </w:r>
      <w:r w:rsidRPr="00B65491">
        <w:rPr>
          <w:rFonts w:asciiTheme="minorHAnsi" w:hAnsiTheme="minorHAnsi" w:cstheme="minorHAnsi"/>
        </w:rPr>
        <w:t>whether</w:t>
      </w:r>
      <w:r w:rsidR="00EA6428">
        <w:rPr>
          <w:rFonts w:asciiTheme="minorHAnsi" w:hAnsiTheme="minorHAnsi" w:cstheme="minorHAnsi"/>
        </w:rPr>
        <w:t xml:space="preserve"> </w:t>
      </w:r>
      <w:r w:rsidRPr="00B65491">
        <w:rPr>
          <w:rFonts w:asciiTheme="minorHAnsi" w:hAnsiTheme="minorHAnsi" w:cstheme="minorHAnsi"/>
        </w:rPr>
        <w:t>project</w:t>
      </w:r>
      <w:r w:rsidR="009C2A06">
        <w:rPr>
          <w:rFonts w:asciiTheme="minorHAnsi" w:hAnsiTheme="minorHAnsi" w:cstheme="minorHAnsi"/>
        </w:rPr>
        <w:t xml:space="preserve"> approvals </w:t>
      </w:r>
      <w:r w:rsidRPr="00B65491">
        <w:rPr>
          <w:rFonts w:asciiTheme="minorHAnsi" w:hAnsiTheme="minorHAnsi" w:cstheme="minorHAnsi"/>
        </w:rPr>
        <w:t>should</w:t>
      </w:r>
      <w:r w:rsidR="00EA6428">
        <w:rPr>
          <w:rFonts w:asciiTheme="minorHAnsi" w:hAnsiTheme="minorHAnsi" w:cstheme="minorHAnsi"/>
        </w:rPr>
        <w:t xml:space="preserve"> </w:t>
      </w:r>
      <w:r w:rsidR="009C2A06">
        <w:rPr>
          <w:rFonts w:asciiTheme="minorHAnsi" w:hAnsiTheme="minorHAnsi" w:cstheme="minorHAnsi"/>
        </w:rPr>
        <w:t xml:space="preserve">be granted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on</w:t>
      </w:r>
      <w:r w:rsidR="00EA6428">
        <w:rPr>
          <w:rFonts w:asciiTheme="minorHAnsi" w:hAnsiTheme="minorHAnsi" w:cstheme="minorHAnsi"/>
        </w:rPr>
        <w:t xml:space="preserve"> </w:t>
      </w:r>
      <w:r w:rsidRPr="00B65491">
        <w:rPr>
          <w:rFonts w:asciiTheme="minorHAnsi" w:hAnsiTheme="minorHAnsi" w:cstheme="minorHAnsi"/>
        </w:rPr>
        <w:t>what</w:t>
      </w:r>
      <w:r w:rsidR="00EA6428">
        <w:rPr>
          <w:rFonts w:asciiTheme="minorHAnsi" w:hAnsiTheme="minorHAnsi" w:cstheme="minorHAnsi"/>
        </w:rPr>
        <w:t xml:space="preserve"> </w:t>
      </w:r>
      <w:r w:rsidRPr="00B65491">
        <w:rPr>
          <w:rFonts w:asciiTheme="minorHAnsi" w:hAnsiTheme="minorHAnsi" w:cstheme="minorHAnsi"/>
        </w:rPr>
        <w:t>terms).</w:t>
      </w:r>
    </w:p>
    <w:p w14:paraId="690AFCF2" w14:textId="0976A648" w:rsidR="004A1206" w:rsidRPr="00B65491" w:rsidRDefault="00A96B5F" w:rsidP="009C2A06">
      <w:pPr>
        <w:pStyle w:val="PPVBody"/>
        <w:rPr>
          <w:rFonts w:asciiTheme="minorHAnsi" w:hAnsiTheme="minorHAnsi" w:cstheme="minorHAnsi"/>
        </w:rPr>
      </w:pP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EE</w:t>
      </w:r>
      <w:r w:rsidR="00EA6428">
        <w:rPr>
          <w:rFonts w:asciiTheme="minorHAnsi" w:hAnsiTheme="minorHAnsi" w:cstheme="minorHAnsi"/>
        </w:rPr>
        <w:t xml:space="preserve"> </w:t>
      </w:r>
      <w:r w:rsidRPr="00B65491">
        <w:rPr>
          <w:rFonts w:asciiTheme="minorHAnsi" w:hAnsiTheme="minorHAnsi" w:cstheme="minorHAnsi"/>
        </w:rPr>
        <w:t>Act</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009C2A06" w:rsidRPr="009C2A06">
        <w:rPr>
          <w:rFonts w:asciiTheme="minorHAnsi" w:hAnsiTheme="minorHAnsi" w:cstheme="minorHAnsi"/>
          <w:i/>
          <w:lang w:val="en-GB"/>
        </w:rPr>
        <w:t>Ministerial guidelines for assessment of environmental effects under the Environment Effects Act 1978,</w:t>
      </w:r>
      <w:r w:rsidR="009C2A06" w:rsidRPr="009C2A06">
        <w:rPr>
          <w:rFonts w:asciiTheme="minorHAnsi" w:hAnsiTheme="minorHAnsi" w:cstheme="minorHAnsi"/>
          <w:iCs/>
          <w:lang w:val="en-GB"/>
        </w:rPr>
        <w:t xml:space="preserve"> Seventh Edition, Department of Sustainability and Environment, June 2006</w:t>
      </w:r>
      <w:r w:rsidR="009C2A06">
        <w:rPr>
          <w:rFonts w:asciiTheme="minorHAnsi" w:hAnsiTheme="minorHAnsi" w:cstheme="minorHAnsi"/>
          <w:iCs/>
          <w:lang w:val="en-GB"/>
        </w:rPr>
        <w:t xml:space="preserve"> (</w:t>
      </w:r>
      <w:r w:rsidRPr="00B65491">
        <w:rPr>
          <w:rFonts w:asciiTheme="minorHAnsi" w:hAnsiTheme="minorHAnsi" w:cstheme="minorHAnsi"/>
        </w:rPr>
        <w:t>EES</w:t>
      </w:r>
      <w:r w:rsidR="00EA6428">
        <w:rPr>
          <w:rFonts w:asciiTheme="minorHAnsi" w:hAnsiTheme="minorHAnsi" w:cstheme="minorHAnsi"/>
        </w:rPr>
        <w:t xml:space="preserve"> </w:t>
      </w:r>
      <w:r w:rsidRPr="00B65491">
        <w:rPr>
          <w:rFonts w:asciiTheme="minorHAnsi" w:hAnsiTheme="minorHAnsi" w:cstheme="minorHAnsi"/>
        </w:rPr>
        <w:t>Guidelines</w:t>
      </w:r>
      <w:r w:rsidR="009C2A06">
        <w:rPr>
          <w:rFonts w:asciiTheme="minorHAnsi" w:hAnsiTheme="minorHAnsi" w:cstheme="minorHAnsi"/>
        </w:rPr>
        <w:t>)</w:t>
      </w:r>
      <w:r w:rsidR="00EA6428">
        <w:rPr>
          <w:rFonts w:asciiTheme="minorHAnsi" w:hAnsiTheme="minorHAnsi" w:cstheme="minorHAnsi"/>
        </w:rPr>
        <w:t xml:space="preserve"> </w:t>
      </w:r>
      <w:r w:rsidRPr="00B65491">
        <w:rPr>
          <w:rFonts w:asciiTheme="minorHAnsi" w:hAnsiTheme="minorHAnsi" w:cstheme="minorHAnsi"/>
        </w:rPr>
        <w:t>set</w:t>
      </w:r>
      <w:r w:rsidR="00EA6428">
        <w:rPr>
          <w:rFonts w:asciiTheme="minorHAnsi" w:hAnsiTheme="minorHAnsi" w:cstheme="minorHAnsi"/>
        </w:rPr>
        <w:t xml:space="preserve"> </w:t>
      </w:r>
      <w:r w:rsidRPr="00B65491">
        <w:rPr>
          <w:rFonts w:asciiTheme="minorHAnsi" w:hAnsiTheme="minorHAnsi" w:cstheme="minorHAnsi"/>
        </w:rPr>
        <w:t>out</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process</w:t>
      </w:r>
      <w:r w:rsidR="00EA6428">
        <w:rPr>
          <w:rFonts w:asciiTheme="minorHAnsi" w:hAnsiTheme="minorHAnsi" w:cstheme="minorHAnsi"/>
        </w:rPr>
        <w:t xml:space="preserve"> </w:t>
      </w:r>
      <w:r w:rsidRPr="00B65491">
        <w:rPr>
          <w:rFonts w:asciiTheme="minorHAnsi" w:hAnsiTheme="minorHAnsi" w:cstheme="minorHAnsi"/>
        </w:rPr>
        <w:t>for</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006A2677">
        <w:rPr>
          <w:rFonts w:asciiTheme="minorHAnsi" w:hAnsiTheme="minorHAnsi" w:cstheme="minorHAnsi"/>
        </w:rPr>
        <w:t xml:space="preserve">Environment Effects </w:t>
      </w:r>
      <w:r w:rsidRPr="00B65491">
        <w:rPr>
          <w:rFonts w:asciiTheme="minorHAnsi" w:hAnsiTheme="minorHAnsi" w:cstheme="minorHAnsi"/>
        </w:rPr>
        <w:t>Minister</w:t>
      </w:r>
      <w:r w:rsidR="00EA6428">
        <w:rPr>
          <w:rFonts w:asciiTheme="minorHAnsi" w:hAnsiTheme="minorHAnsi" w:cstheme="minorHAnsi"/>
        </w:rPr>
        <w:t xml:space="preserve"> </w:t>
      </w:r>
      <w:r w:rsidRPr="00B65491">
        <w:rPr>
          <w:rFonts w:asciiTheme="minorHAnsi" w:hAnsiTheme="minorHAnsi" w:cstheme="minorHAnsi"/>
        </w:rPr>
        <w:t>to</w:t>
      </w:r>
      <w:r w:rsidR="00EA6428">
        <w:rPr>
          <w:rFonts w:asciiTheme="minorHAnsi" w:hAnsiTheme="minorHAnsi" w:cstheme="minorHAnsi"/>
        </w:rPr>
        <w:t xml:space="preserve"> </w:t>
      </w:r>
      <w:r w:rsidRPr="00B65491">
        <w:rPr>
          <w:rFonts w:asciiTheme="minorHAnsi" w:hAnsiTheme="minorHAnsi" w:cstheme="minorHAnsi"/>
        </w:rPr>
        <w:t>determine</w:t>
      </w:r>
      <w:r w:rsidR="00EA6428">
        <w:rPr>
          <w:rFonts w:asciiTheme="minorHAnsi" w:hAnsiTheme="minorHAnsi" w:cstheme="minorHAnsi"/>
        </w:rPr>
        <w:t xml:space="preserve"> </w:t>
      </w:r>
      <w:r w:rsidRPr="00B65491">
        <w:rPr>
          <w:rFonts w:asciiTheme="minorHAnsi" w:hAnsiTheme="minorHAnsi" w:cstheme="minorHAnsi"/>
        </w:rPr>
        <w:t>whether</w:t>
      </w:r>
      <w:r w:rsidR="00EA6428">
        <w:rPr>
          <w:rFonts w:asciiTheme="minorHAnsi" w:hAnsiTheme="minorHAnsi" w:cstheme="minorHAnsi"/>
        </w:rPr>
        <w:t xml:space="preserve"> </w:t>
      </w:r>
      <w:r w:rsidRPr="00B65491">
        <w:rPr>
          <w:rFonts w:asciiTheme="minorHAnsi" w:hAnsiTheme="minorHAnsi" w:cstheme="minorHAnsi"/>
        </w:rPr>
        <w:t>or</w:t>
      </w:r>
      <w:r w:rsidR="00EA6428">
        <w:rPr>
          <w:rFonts w:asciiTheme="minorHAnsi" w:hAnsiTheme="minorHAnsi" w:cstheme="minorHAnsi"/>
        </w:rPr>
        <w:t xml:space="preserve"> </w:t>
      </w:r>
      <w:r w:rsidRPr="00B65491">
        <w:rPr>
          <w:rFonts w:asciiTheme="minorHAnsi" w:hAnsiTheme="minorHAnsi" w:cstheme="minorHAnsi"/>
        </w:rPr>
        <w:t>not</w:t>
      </w:r>
      <w:r w:rsidR="00EA6428">
        <w:rPr>
          <w:rFonts w:asciiTheme="minorHAnsi" w:hAnsiTheme="minorHAnsi" w:cstheme="minorHAnsi"/>
        </w:rPr>
        <w:t xml:space="preserve"> </w:t>
      </w:r>
      <w:r w:rsidRPr="00B65491">
        <w:rPr>
          <w:rFonts w:asciiTheme="minorHAnsi" w:hAnsiTheme="minorHAnsi" w:cstheme="minorHAnsi"/>
        </w:rPr>
        <w:t>an</w:t>
      </w:r>
      <w:r w:rsidR="00EA6428">
        <w:rPr>
          <w:rFonts w:asciiTheme="minorHAnsi" w:hAnsiTheme="minorHAnsi" w:cstheme="minorHAnsi"/>
        </w:rPr>
        <w:t xml:space="preserve"> </w:t>
      </w:r>
      <w:r w:rsidRPr="00B65491">
        <w:rPr>
          <w:rFonts w:asciiTheme="minorHAnsi" w:hAnsiTheme="minorHAnsi" w:cstheme="minorHAnsi"/>
        </w:rPr>
        <w:t>EES</w:t>
      </w:r>
      <w:r w:rsidR="00EA6428">
        <w:rPr>
          <w:rFonts w:asciiTheme="minorHAnsi" w:hAnsiTheme="minorHAnsi" w:cstheme="minorHAnsi"/>
        </w:rPr>
        <w:t xml:space="preserve"> </w:t>
      </w:r>
      <w:r w:rsidRPr="00B65491">
        <w:rPr>
          <w:rFonts w:asciiTheme="minorHAnsi" w:hAnsiTheme="minorHAnsi" w:cstheme="minorHAnsi"/>
        </w:rPr>
        <w:t>is</w:t>
      </w:r>
      <w:r w:rsidR="00EA6428">
        <w:rPr>
          <w:rFonts w:asciiTheme="minorHAnsi" w:hAnsiTheme="minorHAnsi" w:cstheme="minorHAnsi"/>
        </w:rPr>
        <w:t xml:space="preserve"> </w:t>
      </w:r>
      <w:r w:rsidRPr="00B65491">
        <w:rPr>
          <w:rFonts w:asciiTheme="minorHAnsi" w:hAnsiTheme="minorHAnsi" w:cstheme="minorHAnsi"/>
        </w:rPr>
        <w:t>required,</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scoping</w:t>
      </w:r>
      <w:r w:rsidR="00EA6428">
        <w:rPr>
          <w:rFonts w:asciiTheme="minorHAnsi" w:hAnsiTheme="minorHAnsi" w:cstheme="minorHAnsi"/>
        </w:rPr>
        <w:t xml:space="preserve"> </w:t>
      </w:r>
      <w:r w:rsidRPr="00B65491">
        <w:rPr>
          <w:rFonts w:asciiTheme="minorHAnsi" w:hAnsiTheme="minorHAnsi" w:cstheme="minorHAnsi"/>
        </w:rPr>
        <w:t>of</w:t>
      </w:r>
      <w:r w:rsidR="00EA6428">
        <w:rPr>
          <w:rFonts w:asciiTheme="minorHAnsi" w:hAnsiTheme="minorHAnsi" w:cstheme="minorHAnsi"/>
        </w:rPr>
        <w:t xml:space="preserve"> </w:t>
      </w:r>
      <w:r w:rsidRPr="00B65491">
        <w:rPr>
          <w:rFonts w:asciiTheme="minorHAnsi" w:hAnsiTheme="minorHAnsi" w:cstheme="minorHAnsi"/>
        </w:rPr>
        <w:t>an</w:t>
      </w:r>
      <w:r w:rsidR="00EA6428">
        <w:rPr>
          <w:rFonts w:asciiTheme="minorHAnsi" w:hAnsiTheme="minorHAnsi" w:cstheme="minorHAnsi"/>
        </w:rPr>
        <w:t xml:space="preserve"> </w:t>
      </w:r>
      <w:r w:rsidRPr="00B65491">
        <w:rPr>
          <w:rFonts w:asciiTheme="minorHAnsi" w:hAnsiTheme="minorHAnsi" w:cstheme="minorHAnsi"/>
        </w:rPr>
        <w:t>EES,</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preparation</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public</w:t>
      </w:r>
      <w:r w:rsidR="00EA6428">
        <w:rPr>
          <w:rFonts w:asciiTheme="minorHAnsi" w:hAnsiTheme="minorHAnsi" w:cstheme="minorHAnsi"/>
        </w:rPr>
        <w:t xml:space="preserve"> </w:t>
      </w:r>
      <w:r w:rsidRPr="00B65491">
        <w:rPr>
          <w:rFonts w:asciiTheme="minorHAnsi" w:hAnsiTheme="minorHAnsi" w:cstheme="minorHAnsi"/>
        </w:rPr>
        <w:t>exhibition</w:t>
      </w:r>
      <w:r w:rsidR="00EA6428">
        <w:rPr>
          <w:rFonts w:asciiTheme="minorHAnsi" w:hAnsiTheme="minorHAnsi" w:cstheme="minorHAnsi"/>
        </w:rPr>
        <w:t xml:space="preserve"> </w:t>
      </w:r>
      <w:r w:rsidRPr="00B65491">
        <w:rPr>
          <w:rFonts w:asciiTheme="minorHAnsi" w:hAnsiTheme="minorHAnsi" w:cstheme="minorHAnsi"/>
        </w:rPr>
        <w:t>of</w:t>
      </w:r>
      <w:r w:rsidR="00EA6428">
        <w:rPr>
          <w:rFonts w:asciiTheme="minorHAnsi" w:hAnsiTheme="minorHAnsi" w:cstheme="minorHAnsi"/>
        </w:rPr>
        <w:t xml:space="preserve"> </w:t>
      </w:r>
      <w:r w:rsidRPr="00B65491">
        <w:rPr>
          <w:rFonts w:asciiTheme="minorHAnsi" w:hAnsiTheme="minorHAnsi" w:cstheme="minorHAnsi"/>
        </w:rPr>
        <w:t>an</w:t>
      </w:r>
      <w:r w:rsidR="00EA6428">
        <w:rPr>
          <w:rFonts w:asciiTheme="minorHAnsi" w:hAnsiTheme="minorHAnsi" w:cstheme="minorHAnsi"/>
        </w:rPr>
        <w:t xml:space="preserve"> </w:t>
      </w:r>
      <w:r w:rsidRPr="00B65491">
        <w:rPr>
          <w:rFonts w:asciiTheme="minorHAnsi" w:hAnsiTheme="minorHAnsi" w:cstheme="minorHAnsi"/>
        </w:rPr>
        <w:t>EES,</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appointment</w:t>
      </w:r>
      <w:r w:rsidR="00EA6428">
        <w:rPr>
          <w:rFonts w:asciiTheme="minorHAnsi" w:hAnsiTheme="minorHAnsi" w:cstheme="minorHAnsi"/>
        </w:rPr>
        <w:t xml:space="preserve"> </w:t>
      </w:r>
      <w:r w:rsidRPr="00B65491">
        <w:rPr>
          <w:rFonts w:asciiTheme="minorHAnsi" w:hAnsiTheme="minorHAnsi" w:cstheme="minorHAnsi"/>
        </w:rPr>
        <w:t>of</w:t>
      </w:r>
      <w:r w:rsidR="00EA6428">
        <w:rPr>
          <w:rFonts w:asciiTheme="minorHAnsi" w:hAnsiTheme="minorHAnsi" w:cstheme="minorHAnsi"/>
        </w:rPr>
        <w:t xml:space="preserve"> </w:t>
      </w:r>
      <w:r w:rsidRPr="00B65491">
        <w:rPr>
          <w:rFonts w:asciiTheme="minorHAnsi" w:hAnsiTheme="minorHAnsi" w:cstheme="minorHAnsi"/>
        </w:rPr>
        <w:t>an</w:t>
      </w:r>
      <w:r w:rsidR="00EA6428">
        <w:rPr>
          <w:rFonts w:asciiTheme="minorHAnsi" w:hAnsiTheme="minorHAnsi" w:cstheme="minorHAnsi"/>
        </w:rPr>
        <w:t xml:space="preserve"> </w:t>
      </w:r>
      <w:r w:rsidRPr="00B65491">
        <w:rPr>
          <w:rFonts w:asciiTheme="minorHAnsi" w:hAnsiTheme="minorHAnsi" w:cstheme="minorHAnsi"/>
        </w:rPr>
        <w:t>Inquiry</w:t>
      </w:r>
      <w:r w:rsidR="00EA6428">
        <w:rPr>
          <w:rFonts w:asciiTheme="minorHAnsi" w:hAnsiTheme="minorHAnsi" w:cstheme="minorHAnsi"/>
        </w:rPr>
        <w:t xml:space="preserve"> </w:t>
      </w:r>
      <w:r w:rsidRPr="00B65491">
        <w:rPr>
          <w:rFonts w:asciiTheme="minorHAnsi" w:hAnsiTheme="minorHAnsi" w:cstheme="minorHAnsi"/>
        </w:rPr>
        <w:t>to</w:t>
      </w:r>
      <w:r w:rsidR="00EA6428">
        <w:rPr>
          <w:rFonts w:asciiTheme="minorHAnsi" w:hAnsiTheme="minorHAnsi" w:cstheme="minorHAnsi"/>
        </w:rPr>
        <w:t xml:space="preserve"> </w:t>
      </w:r>
      <w:r w:rsidRPr="00B65491">
        <w:rPr>
          <w:rFonts w:asciiTheme="minorHAnsi" w:hAnsiTheme="minorHAnsi" w:cstheme="minorHAnsi"/>
        </w:rPr>
        <w:t>consider</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EES</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submissions.</w:t>
      </w:r>
    </w:p>
    <w:p w14:paraId="6B23794C" w14:textId="1562FA65" w:rsidR="00226179" w:rsidRDefault="00226179" w:rsidP="00226179">
      <w:pPr>
        <w:pStyle w:val="Heading4"/>
      </w:pPr>
      <w:r>
        <w:t>Aboriginal Heritage Act</w:t>
      </w:r>
    </w:p>
    <w:p w14:paraId="5C6FC47A" w14:textId="5E088EA0" w:rsidR="00CA3588" w:rsidRPr="00B65491" w:rsidRDefault="00CA3588" w:rsidP="00226179">
      <w:pPr>
        <w:pStyle w:val="PPVBody"/>
        <w:rPr>
          <w:rFonts w:asciiTheme="minorHAnsi" w:hAnsiTheme="minorHAnsi" w:cstheme="minorHAnsi"/>
        </w:rPr>
      </w:pPr>
      <w:r w:rsidRPr="00B65491">
        <w:rPr>
          <w:rFonts w:asciiTheme="minorHAnsi" w:hAnsiTheme="minorHAnsi" w:cstheme="minorHAnsi"/>
        </w:rPr>
        <w:t>Under</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i/>
          <w:iCs/>
        </w:rPr>
        <w:t>Aboriginal</w:t>
      </w:r>
      <w:r w:rsidR="00EA6428">
        <w:rPr>
          <w:rFonts w:asciiTheme="minorHAnsi" w:hAnsiTheme="minorHAnsi" w:cstheme="minorHAnsi"/>
          <w:i/>
          <w:iCs/>
        </w:rPr>
        <w:t xml:space="preserve"> </w:t>
      </w:r>
      <w:r w:rsidRPr="00B65491">
        <w:rPr>
          <w:rFonts w:asciiTheme="minorHAnsi" w:hAnsiTheme="minorHAnsi" w:cstheme="minorHAnsi"/>
          <w:i/>
          <w:iCs/>
        </w:rPr>
        <w:t>Heritage</w:t>
      </w:r>
      <w:r w:rsidR="00EA6428">
        <w:rPr>
          <w:rFonts w:asciiTheme="minorHAnsi" w:hAnsiTheme="minorHAnsi" w:cstheme="minorHAnsi"/>
          <w:i/>
          <w:iCs/>
        </w:rPr>
        <w:t xml:space="preserve"> </w:t>
      </w:r>
      <w:r w:rsidRPr="00B65491">
        <w:rPr>
          <w:rFonts w:asciiTheme="minorHAnsi" w:hAnsiTheme="minorHAnsi" w:cstheme="minorHAnsi"/>
          <w:i/>
          <w:iCs/>
        </w:rPr>
        <w:t>Act</w:t>
      </w:r>
      <w:r w:rsidR="00EA6428">
        <w:rPr>
          <w:rFonts w:asciiTheme="minorHAnsi" w:hAnsiTheme="minorHAnsi" w:cstheme="minorHAnsi"/>
          <w:i/>
          <w:iCs/>
        </w:rPr>
        <w:t xml:space="preserve"> </w:t>
      </w:r>
      <w:r w:rsidRPr="00B65491">
        <w:rPr>
          <w:rFonts w:asciiTheme="minorHAnsi" w:hAnsiTheme="minorHAnsi" w:cstheme="minorHAnsi"/>
          <w:i/>
          <w:iCs/>
        </w:rPr>
        <w:t>2006</w:t>
      </w:r>
      <w:r w:rsidRPr="00B65491">
        <w:rPr>
          <w:rFonts w:asciiTheme="minorHAnsi" w:hAnsiTheme="minorHAnsi" w:cstheme="minorHAnsi"/>
        </w:rPr>
        <w:t>,</w:t>
      </w:r>
      <w:r w:rsidR="00EA6428">
        <w:rPr>
          <w:rFonts w:asciiTheme="minorHAnsi" w:hAnsiTheme="minorHAnsi" w:cstheme="minorHAnsi"/>
        </w:rPr>
        <w:t xml:space="preserve"> </w:t>
      </w:r>
      <w:r w:rsidRPr="00B65491">
        <w:rPr>
          <w:rFonts w:asciiTheme="minorHAnsi" w:hAnsiTheme="minorHAnsi" w:cstheme="minorHAnsi"/>
        </w:rPr>
        <w:t>a</w:t>
      </w:r>
      <w:r w:rsidR="00EA6428">
        <w:rPr>
          <w:rFonts w:asciiTheme="minorHAnsi" w:hAnsiTheme="minorHAnsi" w:cstheme="minorHAnsi"/>
        </w:rPr>
        <w:t xml:space="preserve"> </w:t>
      </w:r>
      <w:r w:rsidRPr="00B65491">
        <w:rPr>
          <w:rFonts w:asciiTheme="minorHAnsi" w:hAnsiTheme="minorHAnsi" w:cstheme="minorHAnsi"/>
        </w:rPr>
        <w:t>Cultural</w:t>
      </w:r>
      <w:r w:rsidR="00EA6428">
        <w:rPr>
          <w:rFonts w:asciiTheme="minorHAnsi" w:hAnsiTheme="minorHAnsi" w:cstheme="minorHAnsi"/>
        </w:rPr>
        <w:t xml:space="preserve"> </w:t>
      </w:r>
      <w:r w:rsidRPr="00B65491">
        <w:rPr>
          <w:rFonts w:asciiTheme="minorHAnsi" w:hAnsiTheme="minorHAnsi" w:cstheme="minorHAnsi"/>
        </w:rPr>
        <w:t>Heritage</w:t>
      </w:r>
      <w:r w:rsidR="00EA6428">
        <w:rPr>
          <w:rFonts w:asciiTheme="minorHAnsi" w:hAnsiTheme="minorHAnsi" w:cstheme="minorHAnsi"/>
        </w:rPr>
        <w:t xml:space="preserve"> </w:t>
      </w:r>
      <w:r w:rsidRPr="00B65491">
        <w:rPr>
          <w:rFonts w:asciiTheme="minorHAnsi" w:hAnsiTheme="minorHAnsi" w:cstheme="minorHAnsi"/>
        </w:rPr>
        <w:t>Management</w:t>
      </w:r>
      <w:r w:rsidR="00EA6428">
        <w:rPr>
          <w:rFonts w:asciiTheme="minorHAnsi" w:hAnsiTheme="minorHAnsi" w:cstheme="minorHAnsi"/>
        </w:rPr>
        <w:t xml:space="preserve"> </w:t>
      </w:r>
      <w:r w:rsidRPr="00B65491">
        <w:rPr>
          <w:rFonts w:asciiTheme="minorHAnsi" w:hAnsiTheme="minorHAnsi" w:cstheme="minorHAnsi"/>
        </w:rPr>
        <w:t>Plan</w:t>
      </w:r>
      <w:r w:rsidR="00EA6428">
        <w:rPr>
          <w:rFonts w:asciiTheme="minorHAnsi" w:hAnsiTheme="minorHAnsi" w:cstheme="minorHAnsi"/>
        </w:rPr>
        <w:t xml:space="preserve"> </w:t>
      </w:r>
      <w:r w:rsidRPr="00B65491">
        <w:rPr>
          <w:rFonts w:asciiTheme="minorHAnsi" w:hAnsiTheme="minorHAnsi" w:cstheme="minorHAnsi"/>
        </w:rPr>
        <w:t>(CHMP)</w:t>
      </w:r>
      <w:r w:rsidR="00EA6428">
        <w:rPr>
          <w:rFonts w:asciiTheme="minorHAnsi" w:hAnsiTheme="minorHAnsi" w:cstheme="minorHAnsi"/>
        </w:rPr>
        <w:t xml:space="preserve"> </w:t>
      </w:r>
      <w:r w:rsidRPr="00B65491">
        <w:rPr>
          <w:rFonts w:asciiTheme="minorHAnsi" w:hAnsiTheme="minorHAnsi" w:cstheme="minorHAnsi"/>
        </w:rPr>
        <w:t>must</w:t>
      </w:r>
      <w:r w:rsidR="00EA6428">
        <w:rPr>
          <w:rFonts w:asciiTheme="minorHAnsi" w:hAnsiTheme="minorHAnsi" w:cstheme="minorHAnsi"/>
        </w:rPr>
        <w:t xml:space="preserve"> </w:t>
      </w:r>
      <w:r w:rsidRPr="00B65491">
        <w:rPr>
          <w:rFonts w:asciiTheme="minorHAnsi" w:hAnsiTheme="minorHAnsi" w:cstheme="minorHAnsi"/>
        </w:rPr>
        <w:t>be</w:t>
      </w:r>
      <w:r w:rsidR="00EA6428">
        <w:rPr>
          <w:rFonts w:asciiTheme="minorHAnsi" w:hAnsiTheme="minorHAnsi" w:cstheme="minorHAnsi"/>
        </w:rPr>
        <w:t xml:space="preserve"> </w:t>
      </w:r>
      <w:r w:rsidRPr="00B65491">
        <w:rPr>
          <w:rFonts w:asciiTheme="minorHAnsi" w:hAnsiTheme="minorHAnsi" w:cstheme="minorHAnsi"/>
        </w:rPr>
        <w:t>prepared</w:t>
      </w:r>
      <w:r w:rsidR="00EA6428">
        <w:rPr>
          <w:rFonts w:asciiTheme="minorHAnsi" w:hAnsiTheme="minorHAnsi" w:cstheme="minorHAnsi"/>
        </w:rPr>
        <w:t xml:space="preserve"> </w:t>
      </w:r>
      <w:r w:rsidRPr="00B65491">
        <w:rPr>
          <w:rFonts w:asciiTheme="minorHAnsi" w:hAnsiTheme="minorHAnsi" w:cstheme="minorHAnsi"/>
        </w:rPr>
        <w:t>for</w:t>
      </w:r>
      <w:r w:rsidR="00EA6428">
        <w:rPr>
          <w:rFonts w:asciiTheme="minorHAnsi" w:hAnsiTheme="minorHAnsi" w:cstheme="minorHAnsi"/>
        </w:rPr>
        <w:t xml:space="preserve"> </w:t>
      </w:r>
      <w:r w:rsidRPr="00B65491">
        <w:rPr>
          <w:rFonts w:asciiTheme="minorHAnsi" w:hAnsiTheme="minorHAnsi" w:cstheme="minorHAnsi"/>
        </w:rPr>
        <w:t>every</w:t>
      </w:r>
      <w:r w:rsidR="00EA6428">
        <w:rPr>
          <w:rFonts w:asciiTheme="minorHAnsi" w:hAnsiTheme="minorHAnsi" w:cstheme="minorHAnsi"/>
        </w:rPr>
        <w:t xml:space="preserve"> </w:t>
      </w:r>
      <w:r w:rsidRPr="00B65491">
        <w:rPr>
          <w:rFonts w:asciiTheme="minorHAnsi" w:hAnsiTheme="minorHAnsi" w:cstheme="minorHAnsi"/>
        </w:rPr>
        <w:t>project</w:t>
      </w:r>
      <w:r w:rsidR="00EA6428">
        <w:rPr>
          <w:rFonts w:asciiTheme="minorHAnsi" w:hAnsiTheme="minorHAnsi" w:cstheme="minorHAnsi"/>
        </w:rPr>
        <w:t xml:space="preserve"> </w:t>
      </w:r>
      <w:r w:rsidRPr="00B65491">
        <w:rPr>
          <w:rFonts w:asciiTheme="minorHAnsi" w:hAnsiTheme="minorHAnsi" w:cstheme="minorHAnsi"/>
        </w:rPr>
        <w:t>that</w:t>
      </w:r>
      <w:r w:rsidR="00EA6428">
        <w:rPr>
          <w:rFonts w:asciiTheme="minorHAnsi" w:hAnsiTheme="minorHAnsi" w:cstheme="minorHAnsi"/>
        </w:rPr>
        <w:t xml:space="preserve"> </w:t>
      </w:r>
      <w:r w:rsidRPr="00B65491">
        <w:rPr>
          <w:rFonts w:asciiTheme="minorHAnsi" w:hAnsiTheme="minorHAnsi" w:cstheme="minorHAnsi"/>
        </w:rPr>
        <w:t>requires</w:t>
      </w:r>
      <w:r w:rsidR="00EA6428">
        <w:rPr>
          <w:rFonts w:asciiTheme="minorHAnsi" w:hAnsiTheme="minorHAnsi" w:cstheme="minorHAnsi"/>
        </w:rPr>
        <w:t xml:space="preserve"> </w:t>
      </w:r>
      <w:r w:rsidRPr="00B65491">
        <w:rPr>
          <w:rFonts w:asciiTheme="minorHAnsi" w:hAnsiTheme="minorHAnsi" w:cstheme="minorHAnsi"/>
        </w:rPr>
        <w:t>an</w:t>
      </w:r>
      <w:r w:rsidR="00EA6428">
        <w:rPr>
          <w:rFonts w:asciiTheme="minorHAnsi" w:hAnsiTheme="minorHAnsi" w:cstheme="minorHAnsi"/>
        </w:rPr>
        <w:t xml:space="preserve"> </w:t>
      </w:r>
      <w:r w:rsidRPr="00B65491">
        <w:rPr>
          <w:rFonts w:asciiTheme="minorHAnsi" w:hAnsiTheme="minorHAnsi" w:cstheme="minorHAnsi"/>
        </w:rPr>
        <w:t>EES.</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CHMP</w:t>
      </w:r>
      <w:r w:rsidR="00EA6428">
        <w:rPr>
          <w:rFonts w:asciiTheme="minorHAnsi" w:hAnsiTheme="minorHAnsi" w:cstheme="minorHAnsi"/>
        </w:rPr>
        <w:t xml:space="preserve"> </w:t>
      </w:r>
      <w:r w:rsidRPr="00B65491">
        <w:rPr>
          <w:rFonts w:asciiTheme="minorHAnsi" w:hAnsiTheme="minorHAnsi" w:cstheme="minorHAnsi"/>
        </w:rPr>
        <w:t>must</w:t>
      </w:r>
      <w:r w:rsidR="00EA6428">
        <w:rPr>
          <w:rFonts w:asciiTheme="minorHAnsi" w:hAnsiTheme="minorHAnsi" w:cstheme="minorHAnsi"/>
        </w:rPr>
        <w:t xml:space="preserve"> </w:t>
      </w:r>
      <w:r w:rsidRPr="00B65491">
        <w:rPr>
          <w:rFonts w:asciiTheme="minorHAnsi" w:hAnsiTheme="minorHAnsi" w:cstheme="minorHAnsi"/>
        </w:rPr>
        <w:t>be</w:t>
      </w:r>
      <w:r w:rsidR="00EA6428">
        <w:rPr>
          <w:rFonts w:asciiTheme="minorHAnsi" w:hAnsiTheme="minorHAnsi" w:cstheme="minorHAnsi"/>
        </w:rPr>
        <w:t xml:space="preserve"> </w:t>
      </w:r>
      <w:r w:rsidRPr="00B65491">
        <w:rPr>
          <w:rFonts w:asciiTheme="minorHAnsi" w:hAnsiTheme="minorHAnsi" w:cstheme="minorHAnsi"/>
        </w:rPr>
        <w:t>approved</w:t>
      </w:r>
      <w:r w:rsidR="00EA6428">
        <w:rPr>
          <w:rFonts w:asciiTheme="minorHAnsi" w:hAnsiTheme="minorHAnsi" w:cstheme="minorHAnsi"/>
        </w:rPr>
        <w:t xml:space="preserve"> </w:t>
      </w:r>
      <w:r w:rsidRPr="00B65491">
        <w:rPr>
          <w:rFonts w:asciiTheme="minorHAnsi" w:hAnsiTheme="minorHAnsi" w:cstheme="minorHAnsi"/>
        </w:rPr>
        <w:t>by</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relevant</w:t>
      </w:r>
      <w:r w:rsidR="00EA6428">
        <w:rPr>
          <w:rFonts w:asciiTheme="minorHAnsi" w:hAnsiTheme="minorHAnsi" w:cstheme="minorHAnsi"/>
        </w:rPr>
        <w:t xml:space="preserve"> </w:t>
      </w:r>
      <w:r w:rsidRPr="00B65491">
        <w:rPr>
          <w:rFonts w:asciiTheme="minorHAnsi" w:hAnsiTheme="minorHAnsi" w:cstheme="minorHAnsi"/>
        </w:rPr>
        <w:t>Registered</w:t>
      </w:r>
      <w:r w:rsidR="00EA6428">
        <w:rPr>
          <w:rFonts w:asciiTheme="minorHAnsi" w:hAnsiTheme="minorHAnsi" w:cstheme="minorHAnsi"/>
        </w:rPr>
        <w:t xml:space="preserve"> </w:t>
      </w:r>
      <w:r w:rsidRPr="00B65491">
        <w:rPr>
          <w:rFonts w:asciiTheme="minorHAnsi" w:hAnsiTheme="minorHAnsi" w:cstheme="minorHAnsi"/>
        </w:rPr>
        <w:t>Aboriginal</w:t>
      </w:r>
      <w:r w:rsidR="00EA6428">
        <w:rPr>
          <w:rFonts w:asciiTheme="minorHAnsi" w:hAnsiTheme="minorHAnsi" w:cstheme="minorHAnsi"/>
        </w:rPr>
        <w:t xml:space="preserve"> </w:t>
      </w:r>
      <w:r w:rsidRPr="00B65491">
        <w:rPr>
          <w:rFonts w:asciiTheme="minorHAnsi" w:hAnsiTheme="minorHAnsi" w:cstheme="minorHAnsi"/>
        </w:rPr>
        <w:t>Party</w:t>
      </w:r>
      <w:r w:rsidR="00EA6428">
        <w:rPr>
          <w:rFonts w:asciiTheme="minorHAnsi" w:hAnsiTheme="minorHAnsi" w:cstheme="minorHAnsi"/>
        </w:rPr>
        <w:t xml:space="preserve"> </w:t>
      </w:r>
      <w:r w:rsidRPr="00B65491">
        <w:rPr>
          <w:rFonts w:asciiTheme="minorHAnsi" w:hAnsiTheme="minorHAnsi" w:cstheme="minorHAnsi"/>
        </w:rPr>
        <w:t>–</w:t>
      </w:r>
      <w:r w:rsidR="00EA6428">
        <w:rPr>
          <w:rFonts w:asciiTheme="minorHAnsi" w:hAnsiTheme="minorHAnsi" w:cstheme="minorHAnsi"/>
        </w:rPr>
        <w:t xml:space="preserve"> </w:t>
      </w:r>
      <w:r w:rsidRPr="00B65491">
        <w:rPr>
          <w:rFonts w:asciiTheme="minorHAnsi" w:hAnsiTheme="minorHAnsi" w:cstheme="minorHAnsi"/>
        </w:rPr>
        <w:t>in</w:t>
      </w:r>
      <w:r w:rsidR="00EA6428">
        <w:rPr>
          <w:rFonts w:asciiTheme="minorHAnsi" w:hAnsiTheme="minorHAnsi" w:cstheme="minorHAnsi"/>
        </w:rPr>
        <w:t xml:space="preserve"> </w:t>
      </w:r>
      <w:r w:rsidRPr="00B65491">
        <w:rPr>
          <w:rFonts w:asciiTheme="minorHAnsi" w:hAnsiTheme="minorHAnsi" w:cstheme="minorHAnsi"/>
        </w:rPr>
        <w:t>this</w:t>
      </w:r>
      <w:r w:rsidR="00EA6428">
        <w:rPr>
          <w:rFonts w:asciiTheme="minorHAnsi" w:hAnsiTheme="minorHAnsi" w:cstheme="minorHAnsi"/>
        </w:rPr>
        <w:t xml:space="preserve"> </w:t>
      </w:r>
      <w:r w:rsidRPr="00B65491">
        <w:rPr>
          <w:rFonts w:asciiTheme="minorHAnsi" w:hAnsiTheme="minorHAnsi" w:cstheme="minorHAnsi"/>
        </w:rPr>
        <w:t>case,</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Gunaikurnai</w:t>
      </w:r>
      <w:r w:rsidR="00EA6428">
        <w:rPr>
          <w:rFonts w:asciiTheme="minorHAnsi" w:hAnsiTheme="minorHAnsi" w:cstheme="minorHAnsi"/>
        </w:rPr>
        <w:t xml:space="preserve"> </w:t>
      </w:r>
      <w:r w:rsidRPr="00B65491">
        <w:rPr>
          <w:rFonts w:asciiTheme="minorHAnsi" w:hAnsiTheme="minorHAnsi" w:cstheme="minorHAnsi"/>
        </w:rPr>
        <w:t>Land</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Waters</w:t>
      </w:r>
      <w:r w:rsidR="00EA6428">
        <w:rPr>
          <w:rFonts w:asciiTheme="minorHAnsi" w:hAnsiTheme="minorHAnsi" w:cstheme="minorHAnsi"/>
        </w:rPr>
        <w:t xml:space="preserve"> </w:t>
      </w:r>
      <w:r w:rsidRPr="00B65491">
        <w:rPr>
          <w:rFonts w:asciiTheme="minorHAnsi" w:hAnsiTheme="minorHAnsi" w:cstheme="minorHAnsi"/>
        </w:rPr>
        <w:t>Aboriginal</w:t>
      </w:r>
      <w:r w:rsidR="00EA6428">
        <w:rPr>
          <w:rFonts w:asciiTheme="minorHAnsi" w:hAnsiTheme="minorHAnsi" w:cstheme="minorHAnsi"/>
        </w:rPr>
        <w:t xml:space="preserve"> </w:t>
      </w:r>
      <w:r w:rsidRPr="00B65491">
        <w:rPr>
          <w:rFonts w:asciiTheme="minorHAnsi" w:hAnsiTheme="minorHAnsi" w:cstheme="minorHAnsi"/>
        </w:rPr>
        <w:t>Corporation</w:t>
      </w:r>
      <w:r w:rsidR="00EA6428">
        <w:rPr>
          <w:rFonts w:asciiTheme="minorHAnsi" w:hAnsiTheme="minorHAnsi" w:cstheme="minorHAnsi"/>
        </w:rPr>
        <w:t xml:space="preserve"> </w:t>
      </w:r>
      <w:r w:rsidRPr="00B65491">
        <w:rPr>
          <w:rFonts w:asciiTheme="minorHAnsi" w:hAnsiTheme="minorHAnsi" w:cstheme="minorHAnsi"/>
        </w:rPr>
        <w:t>–</w:t>
      </w:r>
      <w:r w:rsidR="00EA6428">
        <w:rPr>
          <w:rFonts w:asciiTheme="minorHAnsi" w:hAnsiTheme="minorHAnsi" w:cstheme="minorHAnsi"/>
        </w:rPr>
        <w:t xml:space="preserve"> </w:t>
      </w:r>
      <w:r w:rsidRPr="00B65491">
        <w:rPr>
          <w:rFonts w:asciiTheme="minorHAnsi" w:hAnsiTheme="minorHAnsi" w:cstheme="minorHAnsi"/>
        </w:rPr>
        <w:t>before</w:t>
      </w:r>
      <w:r w:rsidR="00EA6428">
        <w:rPr>
          <w:rFonts w:asciiTheme="minorHAnsi" w:hAnsiTheme="minorHAnsi" w:cstheme="minorHAnsi"/>
        </w:rPr>
        <w:t xml:space="preserve"> </w:t>
      </w:r>
      <w:r w:rsidRPr="00B65491">
        <w:rPr>
          <w:rFonts w:asciiTheme="minorHAnsi" w:hAnsiTheme="minorHAnsi" w:cstheme="minorHAnsi"/>
        </w:rPr>
        <w:t>any</w:t>
      </w:r>
      <w:r w:rsidR="00EA6428">
        <w:rPr>
          <w:rFonts w:asciiTheme="minorHAnsi" w:hAnsiTheme="minorHAnsi" w:cstheme="minorHAnsi"/>
        </w:rPr>
        <w:t xml:space="preserve"> </w:t>
      </w:r>
      <w:r w:rsidRPr="00B65491">
        <w:rPr>
          <w:rFonts w:asciiTheme="minorHAnsi" w:hAnsiTheme="minorHAnsi" w:cstheme="minorHAnsi"/>
        </w:rPr>
        <w:t>other</w:t>
      </w:r>
      <w:r w:rsidR="00EA6428">
        <w:rPr>
          <w:rFonts w:asciiTheme="minorHAnsi" w:hAnsiTheme="minorHAnsi" w:cstheme="minorHAnsi"/>
        </w:rPr>
        <w:t xml:space="preserve"> </w:t>
      </w:r>
      <w:r w:rsidRPr="00B65491">
        <w:rPr>
          <w:rFonts w:asciiTheme="minorHAnsi" w:hAnsiTheme="minorHAnsi" w:cstheme="minorHAnsi"/>
        </w:rPr>
        <w:t>statutory</w:t>
      </w:r>
      <w:r w:rsidR="00EA6428">
        <w:rPr>
          <w:rFonts w:asciiTheme="minorHAnsi" w:hAnsiTheme="minorHAnsi" w:cstheme="minorHAnsi"/>
        </w:rPr>
        <w:t xml:space="preserve"> </w:t>
      </w:r>
      <w:r w:rsidRPr="00B65491">
        <w:rPr>
          <w:rFonts w:asciiTheme="minorHAnsi" w:hAnsiTheme="minorHAnsi" w:cstheme="minorHAnsi"/>
        </w:rPr>
        <w:t>approvals</w:t>
      </w:r>
      <w:r w:rsidR="00EA6428">
        <w:rPr>
          <w:rFonts w:asciiTheme="minorHAnsi" w:hAnsiTheme="minorHAnsi" w:cstheme="minorHAnsi"/>
        </w:rPr>
        <w:t xml:space="preserve"> </w:t>
      </w:r>
      <w:r w:rsidRPr="00B65491">
        <w:rPr>
          <w:rFonts w:asciiTheme="minorHAnsi" w:hAnsiTheme="minorHAnsi" w:cstheme="minorHAnsi"/>
        </w:rPr>
        <w:t>are</w:t>
      </w:r>
      <w:r w:rsidR="00EA6428">
        <w:rPr>
          <w:rFonts w:asciiTheme="minorHAnsi" w:hAnsiTheme="minorHAnsi" w:cstheme="minorHAnsi"/>
        </w:rPr>
        <w:t xml:space="preserve"> </w:t>
      </w:r>
      <w:r w:rsidRPr="00B65491">
        <w:rPr>
          <w:rFonts w:asciiTheme="minorHAnsi" w:hAnsiTheme="minorHAnsi" w:cstheme="minorHAnsi"/>
        </w:rPr>
        <w:t>issued.</w:t>
      </w:r>
    </w:p>
    <w:p w14:paraId="45E40611" w14:textId="2C62FE77" w:rsidR="004A1206" w:rsidRPr="00B65491" w:rsidRDefault="004A1206" w:rsidP="004A1206">
      <w:pPr>
        <w:pStyle w:val="Heading4"/>
        <w:rPr>
          <w:rFonts w:cstheme="minorHAnsi"/>
        </w:rPr>
      </w:pPr>
      <w:r w:rsidRPr="00B65491">
        <w:rPr>
          <w:rFonts w:cstheme="minorHAnsi"/>
        </w:rPr>
        <w:t>Environment</w:t>
      </w:r>
      <w:r w:rsidR="00EA6428">
        <w:rPr>
          <w:rFonts w:cstheme="minorHAnsi"/>
        </w:rPr>
        <w:t xml:space="preserve"> </w:t>
      </w:r>
      <w:r w:rsidRPr="00B65491">
        <w:rPr>
          <w:rFonts w:cstheme="minorHAnsi"/>
        </w:rPr>
        <w:t>Protection</w:t>
      </w:r>
      <w:r w:rsidR="00EA6428">
        <w:rPr>
          <w:rFonts w:cstheme="minorHAnsi"/>
        </w:rPr>
        <w:t xml:space="preserve"> </w:t>
      </w:r>
      <w:r w:rsidRPr="00B65491">
        <w:rPr>
          <w:rFonts w:cstheme="minorHAnsi"/>
        </w:rPr>
        <w:t>and</w:t>
      </w:r>
      <w:r w:rsidR="00EA6428">
        <w:rPr>
          <w:rFonts w:cstheme="minorHAnsi"/>
        </w:rPr>
        <w:t xml:space="preserve"> </w:t>
      </w:r>
      <w:r w:rsidRPr="00B65491">
        <w:rPr>
          <w:rFonts w:cstheme="minorHAnsi"/>
        </w:rPr>
        <w:t>Biodiversity</w:t>
      </w:r>
      <w:r w:rsidR="00EA6428">
        <w:rPr>
          <w:rFonts w:cstheme="minorHAnsi"/>
        </w:rPr>
        <w:t xml:space="preserve"> </w:t>
      </w:r>
      <w:r w:rsidRPr="00B65491">
        <w:rPr>
          <w:rFonts w:cstheme="minorHAnsi"/>
        </w:rPr>
        <w:t>Conservation</w:t>
      </w:r>
      <w:r w:rsidR="00EA6428">
        <w:rPr>
          <w:rFonts w:cstheme="minorHAnsi"/>
        </w:rPr>
        <w:t xml:space="preserve"> </w:t>
      </w:r>
      <w:r w:rsidRPr="00B65491">
        <w:rPr>
          <w:rFonts w:cstheme="minorHAnsi"/>
        </w:rPr>
        <w:t>Act</w:t>
      </w:r>
      <w:r w:rsidR="00EA6428">
        <w:rPr>
          <w:rFonts w:cstheme="minorHAnsi"/>
        </w:rPr>
        <w:t xml:space="preserve"> </w:t>
      </w:r>
      <w:r w:rsidR="00272265">
        <w:rPr>
          <w:rFonts w:cstheme="minorHAnsi"/>
        </w:rPr>
        <w:t>(Cth)</w:t>
      </w:r>
    </w:p>
    <w:p w14:paraId="57C99C2E" w14:textId="620BC580" w:rsidR="004A1206" w:rsidRPr="00B65491" w:rsidRDefault="004A1206" w:rsidP="004A1206">
      <w:pPr>
        <w:pStyle w:val="PPVBody"/>
        <w:rPr>
          <w:rFonts w:asciiTheme="minorHAnsi" w:hAnsiTheme="minorHAnsi" w:cstheme="minorHAnsi"/>
        </w:rPr>
      </w:pP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EPBC</w:t>
      </w:r>
      <w:r w:rsidR="00EA6428">
        <w:rPr>
          <w:rFonts w:asciiTheme="minorHAnsi" w:hAnsiTheme="minorHAnsi" w:cstheme="minorHAnsi"/>
        </w:rPr>
        <w:t xml:space="preserve"> </w:t>
      </w:r>
      <w:r w:rsidRPr="00B65491">
        <w:rPr>
          <w:rFonts w:asciiTheme="minorHAnsi" w:hAnsiTheme="minorHAnsi" w:cstheme="minorHAnsi"/>
        </w:rPr>
        <w:t>Act</w:t>
      </w:r>
      <w:r w:rsidR="00EA6428">
        <w:rPr>
          <w:rFonts w:asciiTheme="minorHAnsi" w:hAnsiTheme="minorHAnsi" w:cstheme="minorHAnsi"/>
        </w:rPr>
        <w:t xml:space="preserve"> </w:t>
      </w:r>
      <w:r w:rsidRPr="00B65491">
        <w:rPr>
          <w:rFonts w:asciiTheme="minorHAnsi" w:hAnsiTheme="minorHAnsi" w:cstheme="minorHAnsi"/>
        </w:rPr>
        <w:t>is</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main</w:t>
      </w:r>
      <w:r w:rsidR="00EA6428">
        <w:rPr>
          <w:rFonts w:asciiTheme="minorHAnsi" w:hAnsiTheme="minorHAnsi" w:cstheme="minorHAnsi"/>
        </w:rPr>
        <w:t xml:space="preserve"> </w:t>
      </w:r>
      <w:r w:rsidRPr="00B65491">
        <w:rPr>
          <w:rFonts w:asciiTheme="minorHAnsi" w:hAnsiTheme="minorHAnsi" w:cstheme="minorHAnsi"/>
        </w:rPr>
        <w:t>environmental</w:t>
      </w:r>
      <w:r w:rsidR="00EA6428">
        <w:rPr>
          <w:rFonts w:asciiTheme="minorHAnsi" w:hAnsiTheme="minorHAnsi" w:cstheme="minorHAnsi"/>
        </w:rPr>
        <w:t xml:space="preserve"> </w:t>
      </w:r>
      <w:r w:rsidRPr="00B65491">
        <w:rPr>
          <w:rFonts w:asciiTheme="minorHAnsi" w:hAnsiTheme="minorHAnsi" w:cstheme="minorHAnsi"/>
        </w:rPr>
        <w:t>legislation</w:t>
      </w:r>
      <w:r w:rsidR="00EA6428">
        <w:rPr>
          <w:rFonts w:asciiTheme="minorHAnsi" w:hAnsiTheme="minorHAnsi" w:cstheme="minorHAnsi"/>
        </w:rPr>
        <w:t xml:space="preserve"> </w:t>
      </w:r>
      <w:r w:rsidRPr="00B65491">
        <w:rPr>
          <w:rFonts w:asciiTheme="minorHAnsi" w:hAnsiTheme="minorHAnsi" w:cstheme="minorHAnsi"/>
        </w:rPr>
        <w:t>of</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Commonwealth</w:t>
      </w:r>
      <w:r w:rsidR="00EA6428">
        <w:rPr>
          <w:rFonts w:asciiTheme="minorHAnsi" w:hAnsiTheme="minorHAnsi" w:cstheme="minorHAnsi"/>
        </w:rPr>
        <w:t xml:space="preserve"> </w:t>
      </w:r>
      <w:r w:rsidRPr="00B65491">
        <w:rPr>
          <w:rFonts w:asciiTheme="minorHAnsi" w:hAnsiTheme="minorHAnsi" w:cstheme="minorHAnsi"/>
        </w:rPr>
        <w:t>Government.</w:t>
      </w:r>
      <w:r w:rsidR="00EA6428">
        <w:rPr>
          <w:rFonts w:asciiTheme="minorHAnsi" w:hAnsiTheme="minorHAnsi" w:cstheme="minorHAnsi"/>
        </w:rPr>
        <w:t xml:space="preserve">  </w:t>
      </w:r>
      <w:r w:rsidRPr="00B65491">
        <w:rPr>
          <w:rFonts w:asciiTheme="minorHAnsi" w:hAnsiTheme="minorHAnsi" w:cstheme="minorHAnsi"/>
        </w:rPr>
        <w:t>It</w:t>
      </w:r>
      <w:r w:rsidR="00EA6428">
        <w:rPr>
          <w:rFonts w:asciiTheme="minorHAnsi" w:hAnsiTheme="minorHAnsi" w:cstheme="minorHAnsi"/>
        </w:rPr>
        <w:t xml:space="preserve"> </w:t>
      </w:r>
      <w:r w:rsidRPr="00B65491">
        <w:rPr>
          <w:rFonts w:asciiTheme="minorHAnsi" w:hAnsiTheme="minorHAnsi" w:cstheme="minorHAnsi"/>
        </w:rPr>
        <w:t>provides</w:t>
      </w:r>
      <w:r w:rsidR="00EA6428">
        <w:rPr>
          <w:rFonts w:asciiTheme="minorHAnsi" w:hAnsiTheme="minorHAnsi" w:cstheme="minorHAnsi"/>
        </w:rPr>
        <w:t xml:space="preserve"> </w:t>
      </w:r>
      <w:r w:rsidRPr="00B65491">
        <w:rPr>
          <w:rFonts w:asciiTheme="minorHAnsi" w:hAnsiTheme="minorHAnsi" w:cstheme="minorHAnsi"/>
        </w:rPr>
        <w:t>a</w:t>
      </w:r>
      <w:r w:rsidR="00EA6428">
        <w:rPr>
          <w:rFonts w:asciiTheme="minorHAnsi" w:hAnsiTheme="minorHAnsi" w:cstheme="minorHAnsi"/>
        </w:rPr>
        <w:t xml:space="preserve"> </w:t>
      </w:r>
      <w:r w:rsidRPr="00B65491">
        <w:rPr>
          <w:rFonts w:asciiTheme="minorHAnsi" w:hAnsiTheme="minorHAnsi" w:cstheme="minorHAnsi"/>
        </w:rPr>
        <w:t>legal</w:t>
      </w:r>
      <w:r w:rsidR="00EA6428">
        <w:rPr>
          <w:rFonts w:asciiTheme="minorHAnsi" w:hAnsiTheme="minorHAnsi" w:cstheme="minorHAnsi"/>
        </w:rPr>
        <w:t xml:space="preserve"> </w:t>
      </w:r>
      <w:r w:rsidRPr="00B65491">
        <w:rPr>
          <w:rFonts w:asciiTheme="minorHAnsi" w:hAnsiTheme="minorHAnsi" w:cstheme="minorHAnsi"/>
        </w:rPr>
        <w:t>framework</w:t>
      </w:r>
      <w:r w:rsidR="00EA6428">
        <w:rPr>
          <w:rFonts w:asciiTheme="minorHAnsi" w:hAnsiTheme="minorHAnsi" w:cstheme="minorHAnsi"/>
        </w:rPr>
        <w:t xml:space="preserve"> </w:t>
      </w:r>
      <w:r w:rsidRPr="00B65491">
        <w:rPr>
          <w:rFonts w:asciiTheme="minorHAnsi" w:hAnsiTheme="minorHAnsi" w:cstheme="minorHAnsi"/>
        </w:rPr>
        <w:t>to</w:t>
      </w:r>
      <w:r w:rsidR="00EA6428">
        <w:rPr>
          <w:rFonts w:asciiTheme="minorHAnsi" w:hAnsiTheme="minorHAnsi" w:cstheme="minorHAnsi"/>
        </w:rPr>
        <w:t xml:space="preserve"> </w:t>
      </w:r>
      <w:r w:rsidRPr="00B65491">
        <w:rPr>
          <w:rFonts w:asciiTheme="minorHAnsi" w:hAnsiTheme="minorHAnsi" w:cstheme="minorHAnsi"/>
        </w:rPr>
        <w:t>protect</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manage</w:t>
      </w:r>
      <w:r w:rsidR="00EA6428">
        <w:rPr>
          <w:rFonts w:asciiTheme="minorHAnsi" w:hAnsiTheme="minorHAnsi" w:cstheme="minorHAnsi"/>
        </w:rPr>
        <w:t xml:space="preserve"> </w:t>
      </w:r>
      <w:r w:rsidRPr="00B65491">
        <w:rPr>
          <w:rFonts w:asciiTheme="minorHAnsi" w:hAnsiTheme="minorHAnsi" w:cstheme="minorHAnsi"/>
        </w:rPr>
        <w:t>nationally</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internationally</w:t>
      </w:r>
      <w:r w:rsidR="00EA6428">
        <w:rPr>
          <w:rFonts w:asciiTheme="minorHAnsi" w:hAnsiTheme="minorHAnsi" w:cstheme="minorHAnsi"/>
        </w:rPr>
        <w:t xml:space="preserve"> </w:t>
      </w:r>
      <w:r w:rsidRPr="00B65491">
        <w:rPr>
          <w:rFonts w:asciiTheme="minorHAnsi" w:hAnsiTheme="minorHAnsi" w:cstheme="minorHAnsi"/>
        </w:rPr>
        <w:t>important</w:t>
      </w:r>
      <w:r w:rsidR="00EA6428">
        <w:rPr>
          <w:rFonts w:asciiTheme="minorHAnsi" w:hAnsiTheme="minorHAnsi" w:cstheme="minorHAnsi"/>
        </w:rPr>
        <w:t xml:space="preserve"> </w:t>
      </w:r>
      <w:r w:rsidRPr="00B65491">
        <w:rPr>
          <w:rFonts w:asciiTheme="minorHAnsi" w:hAnsiTheme="minorHAnsi" w:cstheme="minorHAnsi"/>
        </w:rPr>
        <w:t>flora,</w:t>
      </w:r>
      <w:r w:rsidR="00EA6428">
        <w:rPr>
          <w:rFonts w:asciiTheme="minorHAnsi" w:hAnsiTheme="minorHAnsi" w:cstheme="minorHAnsi"/>
        </w:rPr>
        <w:t xml:space="preserve"> </w:t>
      </w:r>
      <w:r w:rsidRPr="00B65491">
        <w:rPr>
          <w:rFonts w:asciiTheme="minorHAnsi" w:hAnsiTheme="minorHAnsi" w:cstheme="minorHAnsi"/>
        </w:rPr>
        <w:t>fauna,</w:t>
      </w:r>
      <w:r w:rsidR="00EA6428">
        <w:rPr>
          <w:rFonts w:asciiTheme="minorHAnsi" w:hAnsiTheme="minorHAnsi" w:cstheme="minorHAnsi"/>
        </w:rPr>
        <w:t xml:space="preserve"> </w:t>
      </w:r>
      <w:r w:rsidRPr="00B65491">
        <w:rPr>
          <w:rFonts w:asciiTheme="minorHAnsi" w:hAnsiTheme="minorHAnsi" w:cstheme="minorHAnsi"/>
        </w:rPr>
        <w:t>ecological</w:t>
      </w:r>
      <w:r w:rsidR="00EA6428">
        <w:rPr>
          <w:rFonts w:asciiTheme="minorHAnsi" w:hAnsiTheme="minorHAnsi" w:cstheme="minorHAnsi"/>
        </w:rPr>
        <w:t xml:space="preserve"> </w:t>
      </w:r>
      <w:r w:rsidRPr="00B65491">
        <w:rPr>
          <w:rFonts w:asciiTheme="minorHAnsi" w:hAnsiTheme="minorHAnsi" w:cstheme="minorHAnsi"/>
        </w:rPr>
        <w:t>communities</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heritage</w:t>
      </w:r>
      <w:r w:rsidR="00EA6428">
        <w:rPr>
          <w:rFonts w:asciiTheme="minorHAnsi" w:hAnsiTheme="minorHAnsi" w:cstheme="minorHAnsi"/>
        </w:rPr>
        <w:t xml:space="preserve"> </w:t>
      </w:r>
      <w:r w:rsidRPr="00B65491">
        <w:rPr>
          <w:rFonts w:asciiTheme="minorHAnsi" w:hAnsiTheme="minorHAnsi" w:cstheme="minorHAnsi"/>
        </w:rPr>
        <w:t>places,</w:t>
      </w:r>
      <w:r w:rsidR="00EA6428">
        <w:rPr>
          <w:rFonts w:asciiTheme="minorHAnsi" w:hAnsiTheme="minorHAnsi" w:cstheme="minorHAnsi"/>
        </w:rPr>
        <w:t xml:space="preserve"> </w:t>
      </w:r>
      <w:r w:rsidRPr="00B65491">
        <w:rPr>
          <w:rFonts w:asciiTheme="minorHAnsi" w:hAnsiTheme="minorHAnsi" w:cstheme="minorHAnsi"/>
        </w:rPr>
        <w:t>which</w:t>
      </w:r>
      <w:r w:rsidR="00EA6428">
        <w:rPr>
          <w:rFonts w:asciiTheme="minorHAnsi" w:hAnsiTheme="minorHAnsi" w:cstheme="minorHAnsi"/>
        </w:rPr>
        <w:t xml:space="preserve"> </w:t>
      </w:r>
      <w:r w:rsidRPr="00B65491">
        <w:rPr>
          <w:rFonts w:asciiTheme="minorHAnsi" w:hAnsiTheme="minorHAnsi" w:cstheme="minorHAnsi"/>
        </w:rPr>
        <w:t>are</w:t>
      </w:r>
      <w:r w:rsidR="00EA6428">
        <w:rPr>
          <w:rFonts w:asciiTheme="minorHAnsi" w:hAnsiTheme="minorHAnsi" w:cstheme="minorHAnsi"/>
        </w:rPr>
        <w:t xml:space="preserve"> </w:t>
      </w:r>
      <w:r w:rsidRPr="00B65491">
        <w:rPr>
          <w:rFonts w:asciiTheme="minorHAnsi" w:hAnsiTheme="minorHAnsi" w:cstheme="minorHAnsi"/>
        </w:rPr>
        <w:t>defined</w:t>
      </w:r>
      <w:r w:rsidR="00EA6428">
        <w:rPr>
          <w:rFonts w:asciiTheme="minorHAnsi" w:hAnsiTheme="minorHAnsi" w:cstheme="minorHAnsi"/>
        </w:rPr>
        <w:t xml:space="preserve"> </w:t>
      </w:r>
      <w:r w:rsidRPr="00B65491">
        <w:rPr>
          <w:rFonts w:asciiTheme="minorHAnsi" w:hAnsiTheme="minorHAnsi" w:cstheme="minorHAnsi"/>
        </w:rPr>
        <w:t>in</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Act</w:t>
      </w:r>
      <w:r w:rsidR="00EA6428">
        <w:rPr>
          <w:rFonts w:asciiTheme="minorHAnsi" w:hAnsiTheme="minorHAnsi" w:cstheme="minorHAnsi"/>
        </w:rPr>
        <w:t xml:space="preserve"> </w:t>
      </w:r>
      <w:r w:rsidRPr="00B65491">
        <w:rPr>
          <w:rFonts w:asciiTheme="minorHAnsi" w:hAnsiTheme="minorHAnsi" w:cstheme="minorHAnsi"/>
        </w:rPr>
        <w:t>as</w:t>
      </w:r>
      <w:r w:rsidR="00EA6428">
        <w:rPr>
          <w:rFonts w:asciiTheme="minorHAnsi" w:hAnsiTheme="minorHAnsi" w:cstheme="minorHAnsi"/>
        </w:rPr>
        <w:t xml:space="preserve"> </w:t>
      </w:r>
      <w:r w:rsidRPr="00B65491">
        <w:rPr>
          <w:rFonts w:asciiTheme="minorHAnsi" w:hAnsiTheme="minorHAnsi" w:cstheme="minorHAnsi"/>
        </w:rPr>
        <w:t>MNES.</w:t>
      </w:r>
    </w:p>
    <w:p w14:paraId="6C798107" w14:textId="219B80A2" w:rsidR="004A1206" w:rsidRPr="00B65491" w:rsidRDefault="004A1206" w:rsidP="004A1206">
      <w:pPr>
        <w:pStyle w:val="PPVBody"/>
        <w:rPr>
          <w:rFonts w:asciiTheme="minorHAnsi" w:hAnsiTheme="minorHAnsi" w:cstheme="minorHAnsi"/>
        </w:rPr>
      </w:pP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objectives</w:t>
      </w:r>
      <w:r w:rsidR="00EA6428">
        <w:rPr>
          <w:rFonts w:asciiTheme="minorHAnsi" w:hAnsiTheme="minorHAnsi" w:cstheme="minorHAnsi"/>
        </w:rPr>
        <w:t xml:space="preserve"> </w:t>
      </w:r>
      <w:r w:rsidRPr="00B65491">
        <w:rPr>
          <w:rFonts w:asciiTheme="minorHAnsi" w:hAnsiTheme="minorHAnsi" w:cstheme="minorHAnsi"/>
        </w:rPr>
        <w:t>of</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EPBC</w:t>
      </w:r>
      <w:r w:rsidR="00EA6428">
        <w:rPr>
          <w:rFonts w:asciiTheme="minorHAnsi" w:hAnsiTheme="minorHAnsi" w:cstheme="minorHAnsi"/>
        </w:rPr>
        <w:t xml:space="preserve"> </w:t>
      </w:r>
      <w:r w:rsidRPr="00B65491">
        <w:rPr>
          <w:rFonts w:asciiTheme="minorHAnsi" w:hAnsiTheme="minorHAnsi" w:cstheme="minorHAnsi"/>
        </w:rPr>
        <w:t>Act</w:t>
      </w:r>
      <w:r w:rsidR="00EA6428">
        <w:rPr>
          <w:rFonts w:asciiTheme="minorHAnsi" w:hAnsiTheme="minorHAnsi" w:cstheme="minorHAnsi"/>
        </w:rPr>
        <w:t xml:space="preserve"> </w:t>
      </w:r>
      <w:r w:rsidRPr="00B65491">
        <w:rPr>
          <w:rFonts w:asciiTheme="minorHAnsi" w:hAnsiTheme="minorHAnsi" w:cstheme="minorHAnsi"/>
        </w:rPr>
        <w:t>include:</w:t>
      </w:r>
    </w:p>
    <w:p w14:paraId="0C57CE1A" w14:textId="26D908A6" w:rsidR="004A1206" w:rsidRPr="00B65491" w:rsidRDefault="004A1206" w:rsidP="004A1206">
      <w:pPr>
        <w:pStyle w:val="PPVBullet1"/>
        <w:rPr>
          <w:rFonts w:asciiTheme="minorHAnsi" w:hAnsiTheme="minorHAnsi" w:cstheme="minorHAnsi"/>
        </w:rPr>
      </w:pPr>
      <w:r w:rsidRPr="00B65491">
        <w:rPr>
          <w:rFonts w:asciiTheme="minorHAnsi" w:hAnsiTheme="minorHAnsi" w:cstheme="minorHAnsi"/>
        </w:rPr>
        <w:t>protecting</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environment,</w:t>
      </w:r>
      <w:r w:rsidR="00EA6428">
        <w:rPr>
          <w:rFonts w:asciiTheme="minorHAnsi" w:hAnsiTheme="minorHAnsi" w:cstheme="minorHAnsi"/>
        </w:rPr>
        <w:t xml:space="preserve"> </w:t>
      </w:r>
      <w:r w:rsidRPr="00B65491">
        <w:rPr>
          <w:rFonts w:asciiTheme="minorHAnsi" w:hAnsiTheme="minorHAnsi" w:cstheme="minorHAnsi"/>
        </w:rPr>
        <w:t>especially</w:t>
      </w:r>
      <w:r w:rsidR="00EA6428">
        <w:rPr>
          <w:rFonts w:asciiTheme="minorHAnsi" w:hAnsiTheme="minorHAnsi" w:cstheme="minorHAnsi"/>
        </w:rPr>
        <w:t xml:space="preserve"> </w:t>
      </w:r>
      <w:r w:rsidRPr="00B65491">
        <w:rPr>
          <w:rFonts w:asciiTheme="minorHAnsi" w:hAnsiTheme="minorHAnsi" w:cstheme="minorHAnsi"/>
        </w:rPr>
        <w:t>MNES,</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conserving</w:t>
      </w:r>
      <w:r w:rsidR="00EA6428">
        <w:rPr>
          <w:rFonts w:asciiTheme="minorHAnsi" w:hAnsiTheme="minorHAnsi" w:cstheme="minorHAnsi"/>
        </w:rPr>
        <w:t xml:space="preserve"> </w:t>
      </w:r>
      <w:r w:rsidRPr="00B65491">
        <w:rPr>
          <w:rFonts w:asciiTheme="minorHAnsi" w:hAnsiTheme="minorHAnsi" w:cstheme="minorHAnsi"/>
        </w:rPr>
        <w:t>Australian</w:t>
      </w:r>
      <w:r w:rsidR="00EA6428">
        <w:rPr>
          <w:rFonts w:asciiTheme="minorHAnsi" w:hAnsiTheme="minorHAnsi" w:cstheme="minorHAnsi"/>
        </w:rPr>
        <w:t xml:space="preserve"> </w:t>
      </w:r>
      <w:r w:rsidRPr="00B65491">
        <w:rPr>
          <w:rFonts w:asciiTheme="minorHAnsi" w:hAnsiTheme="minorHAnsi" w:cstheme="minorHAnsi"/>
        </w:rPr>
        <w:t>biodiversity</w:t>
      </w:r>
    </w:p>
    <w:p w14:paraId="1F8A65EF" w14:textId="4DB9EEFB" w:rsidR="004A1206" w:rsidRPr="00B65491" w:rsidRDefault="004A1206" w:rsidP="004A1206">
      <w:pPr>
        <w:pStyle w:val="PPVBullet1"/>
        <w:rPr>
          <w:rFonts w:asciiTheme="minorHAnsi" w:hAnsiTheme="minorHAnsi" w:cstheme="minorHAnsi"/>
        </w:rPr>
      </w:pPr>
      <w:r w:rsidRPr="00B65491">
        <w:rPr>
          <w:rFonts w:asciiTheme="minorHAnsi" w:hAnsiTheme="minorHAnsi" w:cstheme="minorHAnsi"/>
        </w:rPr>
        <w:t>providing</w:t>
      </w:r>
      <w:r w:rsidR="00EA6428">
        <w:rPr>
          <w:rFonts w:asciiTheme="minorHAnsi" w:hAnsiTheme="minorHAnsi" w:cstheme="minorHAnsi"/>
        </w:rPr>
        <w:t xml:space="preserve"> </w:t>
      </w:r>
      <w:r w:rsidRPr="00B65491">
        <w:rPr>
          <w:rFonts w:asciiTheme="minorHAnsi" w:hAnsiTheme="minorHAnsi" w:cstheme="minorHAnsi"/>
        </w:rPr>
        <w:t>a</w:t>
      </w:r>
      <w:r w:rsidR="00EA6428">
        <w:rPr>
          <w:rFonts w:asciiTheme="minorHAnsi" w:hAnsiTheme="minorHAnsi" w:cstheme="minorHAnsi"/>
        </w:rPr>
        <w:t xml:space="preserve"> </w:t>
      </w:r>
      <w:r w:rsidRPr="00B65491">
        <w:rPr>
          <w:rFonts w:asciiTheme="minorHAnsi" w:hAnsiTheme="minorHAnsi" w:cstheme="minorHAnsi"/>
        </w:rPr>
        <w:t>streamlined</w:t>
      </w:r>
      <w:r w:rsidR="00EA6428">
        <w:rPr>
          <w:rFonts w:asciiTheme="minorHAnsi" w:hAnsiTheme="minorHAnsi" w:cstheme="minorHAnsi"/>
        </w:rPr>
        <w:t xml:space="preserve"> </w:t>
      </w:r>
      <w:r w:rsidRPr="00B65491">
        <w:rPr>
          <w:rFonts w:asciiTheme="minorHAnsi" w:hAnsiTheme="minorHAnsi" w:cstheme="minorHAnsi"/>
        </w:rPr>
        <w:t>national</w:t>
      </w:r>
      <w:r w:rsidR="00EA6428">
        <w:rPr>
          <w:rFonts w:asciiTheme="minorHAnsi" w:hAnsiTheme="minorHAnsi" w:cstheme="minorHAnsi"/>
        </w:rPr>
        <w:t xml:space="preserve"> </w:t>
      </w:r>
      <w:r w:rsidRPr="00B65491">
        <w:rPr>
          <w:rFonts w:asciiTheme="minorHAnsi" w:hAnsiTheme="minorHAnsi" w:cstheme="minorHAnsi"/>
        </w:rPr>
        <w:t>environmental</w:t>
      </w:r>
      <w:r w:rsidR="00EA6428">
        <w:rPr>
          <w:rFonts w:asciiTheme="minorHAnsi" w:hAnsiTheme="minorHAnsi" w:cstheme="minorHAnsi"/>
        </w:rPr>
        <w:t xml:space="preserve"> </w:t>
      </w:r>
      <w:r w:rsidRPr="00B65491">
        <w:rPr>
          <w:rFonts w:asciiTheme="minorHAnsi" w:hAnsiTheme="minorHAnsi" w:cstheme="minorHAnsi"/>
        </w:rPr>
        <w:t>assessment</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approvals</w:t>
      </w:r>
      <w:r w:rsidR="00EA6428">
        <w:rPr>
          <w:rFonts w:asciiTheme="minorHAnsi" w:hAnsiTheme="minorHAnsi" w:cstheme="minorHAnsi"/>
        </w:rPr>
        <w:t xml:space="preserve"> </w:t>
      </w:r>
      <w:r w:rsidRPr="00B65491">
        <w:rPr>
          <w:rFonts w:asciiTheme="minorHAnsi" w:hAnsiTheme="minorHAnsi" w:cstheme="minorHAnsi"/>
        </w:rPr>
        <w:t>process</w:t>
      </w:r>
    </w:p>
    <w:p w14:paraId="1B7534EE" w14:textId="7665965A" w:rsidR="004A1206" w:rsidRPr="00B65491" w:rsidRDefault="004A1206" w:rsidP="004A1206">
      <w:pPr>
        <w:pStyle w:val="PPVBullet1"/>
        <w:rPr>
          <w:rFonts w:asciiTheme="minorHAnsi" w:hAnsiTheme="minorHAnsi" w:cstheme="minorHAnsi"/>
        </w:rPr>
      </w:pPr>
      <w:r w:rsidRPr="00B65491">
        <w:rPr>
          <w:rFonts w:asciiTheme="minorHAnsi" w:hAnsiTheme="minorHAnsi" w:cstheme="minorHAnsi"/>
        </w:rPr>
        <w:t>promoting</w:t>
      </w:r>
      <w:r w:rsidR="00EA6428">
        <w:rPr>
          <w:rFonts w:asciiTheme="minorHAnsi" w:hAnsiTheme="minorHAnsi" w:cstheme="minorHAnsi"/>
        </w:rPr>
        <w:t xml:space="preserve"> </w:t>
      </w:r>
      <w:r w:rsidRPr="00B65491">
        <w:rPr>
          <w:rFonts w:asciiTheme="minorHAnsi" w:hAnsiTheme="minorHAnsi" w:cstheme="minorHAnsi"/>
        </w:rPr>
        <w:t>ecologically</w:t>
      </w:r>
      <w:r w:rsidR="00EA6428">
        <w:rPr>
          <w:rFonts w:asciiTheme="minorHAnsi" w:hAnsiTheme="minorHAnsi" w:cstheme="minorHAnsi"/>
        </w:rPr>
        <w:t xml:space="preserve"> </w:t>
      </w:r>
      <w:r w:rsidRPr="00B65491">
        <w:rPr>
          <w:rFonts w:asciiTheme="minorHAnsi" w:hAnsiTheme="minorHAnsi" w:cstheme="minorHAnsi"/>
        </w:rPr>
        <w:t>sustainable</w:t>
      </w:r>
      <w:r w:rsidR="00EA6428">
        <w:rPr>
          <w:rFonts w:asciiTheme="minorHAnsi" w:hAnsiTheme="minorHAnsi" w:cstheme="minorHAnsi"/>
        </w:rPr>
        <w:t xml:space="preserve"> </w:t>
      </w:r>
      <w:r w:rsidRPr="00B65491">
        <w:rPr>
          <w:rFonts w:asciiTheme="minorHAnsi" w:hAnsiTheme="minorHAnsi" w:cstheme="minorHAnsi"/>
        </w:rPr>
        <w:t>development</w:t>
      </w:r>
      <w:r w:rsidR="00EA6428">
        <w:rPr>
          <w:rFonts w:asciiTheme="minorHAnsi" w:hAnsiTheme="minorHAnsi" w:cstheme="minorHAnsi"/>
        </w:rPr>
        <w:t xml:space="preserve"> </w:t>
      </w:r>
      <w:r w:rsidRPr="00B65491">
        <w:rPr>
          <w:rFonts w:asciiTheme="minorHAnsi" w:hAnsiTheme="minorHAnsi" w:cstheme="minorHAnsi"/>
        </w:rPr>
        <w:t>through</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conservation</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ecologically</w:t>
      </w:r>
      <w:r w:rsidR="00EA6428">
        <w:rPr>
          <w:rFonts w:asciiTheme="minorHAnsi" w:hAnsiTheme="minorHAnsi" w:cstheme="minorHAnsi"/>
        </w:rPr>
        <w:t xml:space="preserve"> </w:t>
      </w:r>
      <w:r w:rsidRPr="00B65491">
        <w:rPr>
          <w:rFonts w:asciiTheme="minorHAnsi" w:hAnsiTheme="minorHAnsi" w:cstheme="minorHAnsi"/>
        </w:rPr>
        <w:t>sustainable</w:t>
      </w:r>
      <w:r w:rsidR="00EA6428">
        <w:rPr>
          <w:rFonts w:asciiTheme="minorHAnsi" w:hAnsiTheme="minorHAnsi" w:cstheme="minorHAnsi"/>
        </w:rPr>
        <w:t xml:space="preserve"> </w:t>
      </w:r>
      <w:r w:rsidRPr="00B65491">
        <w:rPr>
          <w:rFonts w:asciiTheme="minorHAnsi" w:hAnsiTheme="minorHAnsi" w:cstheme="minorHAnsi"/>
        </w:rPr>
        <w:t>use</w:t>
      </w:r>
      <w:r w:rsidR="00EA6428">
        <w:rPr>
          <w:rFonts w:asciiTheme="minorHAnsi" w:hAnsiTheme="minorHAnsi" w:cstheme="minorHAnsi"/>
        </w:rPr>
        <w:t xml:space="preserve"> </w:t>
      </w:r>
      <w:r w:rsidRPr="00B65491">
        <w:rPr>
          <w:rFonts w:asciiTheme="minorHAnsi" w:hAnsiTheme="minorHAnsi" w:cstheme="minorHAnsi"/>
        </w:rPr>
        <w:t>of</w:t>
      </w:r>
      <w:r w:rsidR="00EA6428">
        <w:rPr>
          <w:rFonts w:asciiTheme="minorHAnsi" w:hAnsiTheme="minorHAnsi" w:cstheme="minorHAnsi"/>
        </w:rPr>
        <w:t xml:space="preserve"> </w:t>
      </w:r>
      <w:r w:rsidRPr="00B65491">
        <w:rPr>
          <w:rFonts w:asciiTheme="minorHAnsi" w:hAnsiTheme="minorHAnsi" w:cstheme="minorHAnsi"/>
        </w:rPr>
        <w:t>natural</w:t>
      </w:r>
      <w:r w:rsidR="00EA6428">
        <w:rPr>
          <w:rFonts w:asciiTheme="minorHAnsi" w:hAnsiTheme="minorHAnsi" w:cstheme="minorHAnsi"/>
        </w:rPr>
        <w:t xml:space="preserve"> </w:t>
      </w:r>
      <w:r w:rsidRPr="00B65491">
        <w:rPr>
          <w:rFonts w:asciiTheme="minorHAnsi" w:hAnsiTheme="minorHAnsi" w:cstheme="minorHAnsi"/>
        </w:rPr>
        <w:t>resources</w:t>
      </w:r>
    </w:p>
    <w:p w14:paraId="7A7C3D4A" w14:textId="56FE152A" w:rsidR="004A1206" w:rsidRPr="00B65491" w:rsidRDefault="004A1206" w:rsidP="004A1206">
      <w:pPr>
        <w:pStyle w:val="PPVBullet1"/>
        <w:rPr>
          <w:rFonts w:asciiTheme="minorHAnsi" w:hAnsiTheme="minorHAnsi" w:cstheme="minorHAnsi"/>
        </w:rPr>
      </w:pPr>
      <w:r w:rsidRPr="00B65491">
        <w:rPr>
          <w:rFonts w:asciiTheme="minorHAnsi" w:hAnsiTheme="minorHAnsi" w:cstheme="minorHAnsi"/>
        </w:rPr>
        <w:t>recognising</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role</w:t>
      </w:r>
      <w:r w:rsidR="00EA6428">
        <w:rPr>
          <w:rFonts w:asciiTheme="minorHAnsi" w:hAnsiTheme="minorHAnsi" w:cstheme="minorHAnsi"/>
        </w:rPr>
        <w:t xml:space="preserve"> </w:t>
      </w:r>
      <w:r w:rsidRPr="00B65491">
        <w:rPr>
          <w:rFonts w:asciiTheme="minorHAnsi" w:hAnsiTheme="minorHAnsi" w:cstheme="minorHAnsi"/>
        </w:rPr>
        <w:t>of</w:t>
      </w:r>
      <w:r w:rsidR="00EA6428">
        <w:rPr>
          <w:rFonts w:asciiTheme="minorHAnsi" w:hAnsiTheme="minorHAnsi" w:cstheme="minorHAnsi"/>
        </w:rPr>
        <w:t xml:space="preserve"> </w:t>
      </w:r>
      <w:r w:rsidRPr="00B65491">
        <w:rPr>
          <w:rFonts w:asciiTheme="minorHAnsi" w:hAnsiTheme="minorHAnsi" w:cstheme="minorHAnsi"/>
        </w:rPr>
        <w:t>Indigenous</w:t>
      </w:r>
      <w:r w:rsidR="00EA6428">
        <w:rPr>
          <w:rFonts w:asciiTheme="minorHAnsi" w:hAnsiTheme="minorHAnsi" w:cstheme="minorHAnsi"/>
        </w:rPr>
        <w:t xml:space="preserve"> </w:t>
      </w:r>
      <w:r w:rsidRPr="00B65491">
        <w:rPr>
          <w:rFonts w:asciiTheme="minorHAnsi" w:hAnsiTheme="minorHAnsi" w:cstheme="minorHAnsi"/>
        </w:rPr>
        <w:t>people</w:t>
      </w:r>
      <w:r w:rsidR="00EA6428">
        <w:rPr>
          <w:rFonts w:asciiTheme="minorHAnsi" w:hAnsiTheme="minorHAnsi" w:cstheme="minorHAnsi"/>
        </w:rPr>
        <w:t xml:space="preserve"> </w:t>
      </w:r>
      <w:r w:rsidRPr="00B65491">
        <w:rPr>
          <w:rFonts w:asciiTheme="minorHAnsi" w:hAnsiTheme="minorHAnsi" w:cstheme="minorHAnsi"/>
        </w:rPr>
        <w:t>in</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conservation</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ecologically</w:t>
      </w:r>
      <w:r w:rsidR="00EA6428">
        <w:rPr>
          <w:rFonts w:asciiTheme="minorHAnsi" w:hAnsiTheme="minorHAnsi" w:cstheme="minorHAnsi"/>
        </w:rPr>
        <w:t xml:space="preserve"> </w:t>
      </w:r>
      <w:r w:rsidRPr="00B65491">
        <w:rPr>
          <w:rFonts w:asciiTheme="minorHAnsi" w:hAnsiTheme="minorHAnsi" w:cstheme="minorHAnsi"/>
        </w:rPr>
        <w:t>sustainable</w:t>
      </w:r>
      <w:r w:rsidR="00EA6428">
        <w:rPr>
          <w:rFonts w:asciiTheme="minorHAnsi" w:hAnsiTheme="minorHAnsi" w:cstheme="minorHAnsi"/>
        </w:rPr>
        <w:t xml:space="preserve"> </w:t>
      </w:r>
      <w:r w:rsidRPr="00B65491">
        <w:rPr>
          <w:rFonts w:asciiTheme="minorHAnsi" w:hAnsiTheme="minorHAnsi" w:cstheme="minorHAnsi"/>
        </w:rPr>
        <w:t>use</w:t>
      </w:r>
      <w:r w:rsidR="00EA6428">
        <w:rPr>
          <w:rFonts w:asciiTheme="minorHAnsi" w:hAnsiTheme="minorHAnsi" w:cstheme="minorHAnsi"/>
        </w:rPr>
        <w:t xml:space="preserve"> </w:t>
      </w:r>
      <w:r w:rsidRPr="00B65491">
        <w:rPr>
          <w:rFonts w:asciiTheme="minorHAnsi" w:hAnsiTheme="minorHAnsi" w:cstheme="minorHAnsi"/>
        </w:rPr>
        <w:t>of</w:t>
      </w:r>
      <w:r w:rsidR="00EA6428">
        <w:rPr>
          <w:rFonts w:asciiTheme="minorHAnsi" w:hAnsiTheme="minorHAnsi" w:cstheme="minorHAnsi"/>
        </w:rPr>
        <w:t xml:space="preserve"> </w:t>
      </w:r>
      <w:r w:rsidRPr="00B65491">
        <w:rPr>
          <w:rFonts w:asciiTheme="minorHAnsi" w:hAnsiTheme="minorHAnsi" w:cstheme="minorHAnsi"/>
        </w:rPr>
        <w:t>Australia's</w:t>
      </w:r>
      <w:r w:rsidR="00EA6428">
        <w:rPr>
          <w:rFonts w:asciiTheme="minorHAnsi" w:hAnsiTheme="minorHAnsi" w:cstheme="minorHAnsi"/>
        </w:rPr>
        <w:t xml:space="preserve"> </w:t>
      </w:r>
      <w:r w:rsidRPr="00B65491">
        <w:rPr>
          <w:rFonts w:asciiTheme="minorHAnsi" w:hAnsiTheme="minorHAnsi" w:cstheme="minorHAnsi"/>
        </w:rPr>
        <w:t>biodiversity.</w:t>
      </w:r>
    </w:p>
    <w:p w14:paraId="0A1CA170" w14:textId="5D945BD4" w:rsidR="007579D8" w:rsidRPr="00B65491" w:rsidRDefault="007579D8" w:rsidP="007579D8">
      <w:pPr>
        <w:pStyle w:val="PPVBody"/>
        <w:rPr>
          <w:rFonts w:asciiTheme="minorHAnsi" w:hAnsiTheme="minorHAnsi" w:cstheme="minorHAnsi"/>
          <w:lang w:val="en-GB"/>
        </w:rPr>
      </w:pP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Commonwealth</w:t>
      </w:r>
      <w:r w:rsidR="00EA6428">
        <w:rPr>
          <w:rFonts w:asciiTheme="minorHAnsi" w:hAnsiTheme="minorHAnsi" w:cstheme="minorHAnsi"/>
        </w:rPr>
        <w:t xml:space="preserve"> </w:t>
      </w:r>
      <w:r w:rsidRPr="00B65491">
        <w:rPr>
          <w:rFonts w:asciiTheme="minorHAnsi" w:hAnsiTheme="minorHAnsi" w:cstheme="minorHAnsi"/>
        </w:rPr>
        <w:t>Department</w:t>
      </w:r>
      <w:r w:rsidR="00EA6428">
        <w:rPr>
          <w:rFonts w:asciiTheme="minorHAnsi" w:hAnsiTheme="minorHAnsi" w:cstheme="minorHAnsi"/>
        </w:rPr>
        <w:t xml:space="preserve"> </w:t>
      </w:r>
      <w:r w:rsidRPr="00B65491">
        <w:rPr>
          <w:rFonts w:asciiTheme="minorHAnsi" w:hAnsiTheme="minorHAnsi" w:cstheme="minorHAnsi"/>
        </w:rPr>
        <w:t>of</w:t>
      </w:r>
      <w:r w:rsidR="00EA6428">
        <w:rPr>
          <w:rFonts w:asciiTheme="minorHAnsi" w:hAnsiTheme="minorHAnsi" w:cstheme="minorHAnsi"/>
        </w:rPr>
        <w:t xml:space="preserve"> </w:t>
      </w:r>
      <w:r w:rsidRPr="00B65491">
        <w:rPr>
          <w:rFonts w:asciiTheme="minorHAnsi" w:hAnsiTheme="minorHAnsi" w:cstheme="minorHAnsi"/>
          <w:lang w:val="en-GB"/>
        </w:rPr>
        <w:t>Agriculture,</w:t>
      </w:r>
      <w:r w:rsidR="00EA6428">
        <w:rPr>
          <w:rFonts w:asciiTheme="minorHAnsi" w:hAnsiTheme="minorHAnsi" w:cstheme="minorHAnsi"/>
          <w:lang w:val="en-GB"/>
        </w:rPr>
        <w:t xml:space="preserve"> </w:t>
      </w:r>
      <w:r w:rsidRPr="00B65491">
        <w:rPr>
          <w:rFonts w:asciiTheme="minorHAnsi" w:hAnsiTheme="minorHAnsi" w:cstheme="minorHAnsi"/>
          <w:lang w:val="en-GB"/>
        </w:rPr>
        <w:t>Water</w:t>
      </w:r>
      <w:r w:rsidR="00EA6428">
        <w:rPr>
          <w:rFonts w:asciiTheme="minorHAnsi" w:hAnsiTheme="minorHAnsi" w:cstheme="minorHAnsi"/>
          <w:lang w:val="en-GB"/>
        </w:rPr>
        <w:t xml:space="preserve"> </w:t>
      </w:r>
      <w:r w:rsidRPr="00B65491">
        <w:rPr>
          <w:rFonts w:asciiTheme="minorHAnsi" w:hAnsiTheme="minorHAnsi" w:cstheme="minorHAnsi"/>
          <w:lang w:val="en-GB"/>
        </w:rPr>
        <w:t>and</w:t>
      </w:r>
      <w:r w:rsidR="00EA6428">
        <w:rPr>
          <w:rFonts w:asciiTheme="minorHAnsi" w:hAnsiTheme="minorHAnsi" w:cstheme="minorHAnsi"/>
          <w:lang w:val="en-GB"/>
        </w:rPr>
        <w:t xml:space="preserve"> </w:t>
      </w:r>
      <w:r w:rsidRPr="00B65491">
        <w:rPr>
          <w:rFonts w:asciiTheme="minorHAnsi" w:hAnsiTheme="minorHAnsi" w:cstheme="minorHAnsi"/>
          <w:lang w:val="en-GB"/>
        </w:rPr>
        <w:t>the</w:t>
      </w:r>
      <w:r w:rsidR="00EA6428">
        <w:rPr>
          <w:rFonts w:asciiTheme="minorHAnsi" w:hAnsiTheme="minorHAnsi" w:cstheme="minorHAnsi"/>
          <w:lang w:val="en-GB"/>
        </w:rPr>
        <w:t xml:space="preserve"> </w:t>
      </w:r>
      <w:r w:rsidRPr="00B65491">
        <w:rPr>
          <w:rFonts w:asciiTheme="minorHAnsi" w:hAnsiTheme="minorHAnsi" w:cstheme="minorHAnsi"/>
          <w:lang w:val="en-GB"/>
        </w:rPr>
        <w:t>Environment</w:t>
      </w:r>
      <w:r w:rsidR="00EA6428">
        <w:rPr>
          <w:rFonts w:asciiTheme="minorHAnsi" w:hAnsiTheme="minorHAnsi" w:cstheme="minorHAnsi"/>
          <w:lang w:val="en-GB"/>
        </w:rPr>
        <w:t xml:space="preserve"> </w:t>
      </w:r>
      <w:r w:rsidRPr="00B65491">
        <w:rPr>
          <w:rFonts w:asciiTheme="minorHAnsi" w:hAnsiTheme="minorHAnsi" w:cstheme="minorHAnsi"/>
          <w:lang w:val="en-GB"/>
        </w:rPr>
        <w:t>determined</w:t>
      </w:r>
      <w:r w:rsidR="00EA6428">
        <w:rPr>
          <w:rFonts w:asciiTheme="minorHAnsi" w:hAnsiTheme="minorHAnsi" w:cstheme="minorHAnsi"/>
          <w:lang w:val="en-GB"/>
        </w:rPr>
        <w:t xml:space="preserve"> </w:t>
      </w:r>
      <w:r w:rsidRPr="00B65491">
        <w:rPr>
          <w:rFonts w:asciiTheme="minorHAnsi" w:hAnsiTheme="minorHAnsi" w:cstheme="minorHAnsi"/>
          <w:lang w:val="en-GB"/>
        </w:rPr>
        <w:t>that</w:t>
      </w:r>
      <w:r w:rsidR="00EA6428">
        <w:rPr>
          <w:rFonts w:asciiTheme="minorHAnsi" w:hAnsiTheme="minorHAnsi" w:cstheme="minorHAnsi"/>
          <w:lang w:val="en-GB"/>
        </w:rPr>
        <w:t xml:space="preserve"> </w:t>
      </w:r>
      <w:r w:rsidRPr="00B65491">
        <w:rPr>
          <w:rFonts w:asciiTheme="minorHAnsi" w:hAnsiTheme="minorHAnsi" w:cstheme="minorHAnsi"/>
          <w:lang w:val="en-GB"/>
        </w:rPr>
        <w:t>the</w:t>
      </w:r>
      <w:r w:rsidR="00EA6428">
        <w:rPr>
          <w:rFonts w:asciiTheme="minorHAnsi" w:hAnsiTheme="minorHAnsi" w:cstheme="minorHAnsi"/>
          <w:lang w:val="en-GB"/>
        </w:rPr>
        <w:t xml:space="preserve"> </w:t>
      </w:r>
      <w:r w:rsidRPr="00B65491">
        <w:rPr>
          <w:rFonts w:asciiTheme="minorHAnsi" w:hAnsiTheme="minorHAnsi" w:cstheme="minorHAnsi"/>
          <w:lang w:val="en-GB"/>
        </w:rPr>
        <w:t>Project</w:t>
      </w:r>
      <w:r w:rsidR="00EA6428">
        <w:rPr>
          <w:rFonts w:asciiTheme="minorHAnsi" w:hAnsiTheme="minorHAnsi" w:cstheme="minorHAnsi"/>
          <w:lang w:val="en-GB"/>
        </w:rPr>
        <w:t xml:space="preserve"> </w:t>
      </w:r>
      <w:r w:rsidRPr="00B65491">
        <w:rPr>
          <w:rFonts w:asciiTheme="minorHAnsi" w:hAnsiTheme="minorHAnsi" w:cstheme="minorHAnsi"/>
          <w:lang w:val="en-GB"/>
        </w:rPr>
        <w:t>was</w:t>
      </w:r>
      <w:r w:rsidR="00EA6428">
        <w:rPr>
          <w:rFonts w:asciiTheme="minorHAnsi" w:hAnsiTheme="minorHAnsi" w:cstheme="minorHAnsi"/>
          <w:lang w:val="en-GB"/>
        </w:rPr>
        <w:t xml:space="preserve"> </w:t>
      </w:r>
      <w:r w:rsidRPr="00B65491">
        <w:rPr>
          <w:rFonts w:asciiTheme="minorHAnsi" w:hAnsiTheme="minorHAnsi" w:cstheme="minorHAnsi"/>
          <w:lang w:val="en-GB"/>
        </w:rPr>
        <w:t>a</w:t>
      </w:r>
      <w:r w:rsidR="00EA6428">
        <w:rPr>
          <w:rFonts w:asciiTheme="minorHAnsi" w:hAnsiTheme="minorHAnsi" w:cstheme="minorHAnsi"/>
          <w:lang w:val="en-GB"/>
        </w:rPr>
        <w:t xml:space="preserve"> </w:t>
      </w:r>
      <w:r w:rsidRPr="00B65491">
        <w:rPr>
          <w:rFonts w:asciiTheme="minorHAnsi" w:hAnsiTheme="minorHAnsi" w:cstheme="minorHAnsi"/>
          <w:lang w:val="en-GB"/>
        </w:rPr>
        <w:t>controlled</w:t>
      </w:r>
      <w:r w:rsidR="00EA6428">
        <w:rPr>
          <w:rFonts w:asciiTheme="minorHAnsi" w:hAnsiTheme="minorHAnsi" w:cstheme="minorHAnsi"/>
          <w:lang w:val="en-GB"/>
        </w:rPr>
        <w:t xml:space="preserve"> </w:t>
      </w:r>
      <w:r w:rsidRPr="00B65491">
        <w:rPr>
          <w:rFonts w:asciiTheme="minorHAnsi" w:hAnsiTheme="minorHAnsi" w:cstheme="minorHAnsi"/>
          <w:lang w:val="en-GB"/>
        </w:rPr>
        <w:t>action</w:t>
      </w:r>
      <w:r w:rsidR="00EA6428">
        <w:rPr>
          <w:rFonts w:asciiTheme="minorHAnsi" w:hAnsiTheme="minorHAnsi" w:cstheme="minorHAnsi"/>
          <w:lang w:val="en-GB"/>
        </w:rPr>
        <w:t xml:space="preserve"> </w:t>
      </w:r>
      <w:r w:rsidRPr="00B65491">
        <w:rPr>
          <w:rFonts w:asciiTheme="minorHAnsi" w:hAnsiTheme="minorHAnsi" w:cstheme="minorHAnsi"/>
          <w:lang w:val="en-GB"/>
        </w:rPr>
        <w:t>due</w:t>
      </w:r>
      <w:r w:rsidR="00EA6428">
        <w:rPr>
          <w:rFonts w:asciiTheme="minorHAnsi" w:hAnsiTheme="minorHAnsi" w:cstheme="minorHAnsi"/>
          <w:lang w:val="en-GB"/>
        </w:rPr>
        <w:t xml:space="preserve"> </w:t>
      </w:r>
      <w:r w:rsidRPr="00B65491">
        <w:rPr>
          <w:rFonts w:asciiTheme="minorHAnsi" w:hAnsiTheme="minorHAnsi" w:cstheme="minorHAnsi"/>
          <w:lang w:val="en-GB"/>
        </w:rPr>
        <w:t>to</w:t>
      </w:r>
      <w:r w:rsidR="00EA6428">
        <w:rPr>
          <w:rFonts w:asciiTheme="minorHAnsi" w:hAnsiTheme="minorHAnsi" w:cstheme="minorHAnsi"/>
          <w:lang w:val="en-GB"/>
        </w:rPr>
        <w:t xml:space="preserve"> </w:t>
      </w:r>
      <w:r w:rsidRPr="00B65491">
        <w:rPr>
          <w:rFonts w:asciiTheme="minorHAnsi" w:hAnsiTheme="minorHAnsi" w:cstheme="minorHAnsi"/>
          <w:lang w:val="en-GB"/>
        </w:rPr>
        <w:t>its</w:t>
      </w:r>
      <w:r w:rsidR="00EA6428">
        <w:rPr>
          <w:rFonts w:asciiTheme="minorHAnsi" w:hAnsiTheme="minorHAnsi" w:cstheme="minorHAnsi"/>
          <w:lang w:val="en-GB"/>
        </w:rPr>
        <w:t xml:space="preserve"> </w:t>
      </w:r>
      <w:r w:rsidRPr="00B65491">
        <w:rPr>
          <w:rFonts w:asciiTheme="minorHAnsi" w:hAnsiTheme="minorHAnsi" w:cstheme="minorHAnsi"/>
          <w:lang w:val="en-GB"/>
        </w:rPr>
        <w:t>potential</w:t>
      </w:r>
      <w:r w:rsidR="00EA6428">
        <w:rPr>
          <w:rFonts w:asciiTheme="minorHAnsi" w:hAnsiTheme="minorHAnsi" w:cstheme="minorHAnsi"/>
          <w:lang w:val="en-GB"/>
        </w:rPr>
        <w:t xml:space="preserve"> </w:t>
      </w:r>
      <w:r w:rsidRPr="00B65491">
        <w:rPr>
          <w:rFonts w:asciiTheme="minorHAnsi" w:hAnsiTheme="minorHAnsi" w:cstheme="minorHAnsi"/>
          <w:lang w:val="en-GB"/>
        </w:rPr>
        <w:t>to</w:t>
      </w:r>
      <w:r w:rsidR="00EA6428">
        <w:rPr>
          <w:rFonts w:asciiTheme="minorHAnsi" w:hAnsiTheme="minorHAnsi" w:cstheme="minorHAnsi"/>
          <w:lang w:val="en-GB"/>
        </w:rPr>
        <w:t xml:space="preserve"> </w:t>
      </w:r>
      <w:r w:rsidRPr="00B65491">
        <w:rPr>
          <w:rFonts w:asciiTheme="minorHAnsi" w:hAnsiTheme="minorHAnsi" w:cstheme="minorHAnsi"/>
          <w:lang w:val="en-GB"/>
        </w:rPr>
        <w:t>have</w:t>
      </w:r>
      <w:r w:rsidR="00EA6428">
        <w:rPr>
          <w:rFonts w:asciiTheme="minorHAnsi" w:hAnsiTheme="minorHAnsi" w:cstheme="minorHAnsi"/>
          <w:lang w:val="en-GB"/>
        </w:rPr>
        <w:t xml:space="preserve"> </w:t>
      </w:r>
      <w:r w:rsidRPr="00B65491">
        <w:rPr>
          <w:rFonts w:asciiTheme="minorHAnsi" w:hAnsiTheme="minorHAnsi" w:cstheme="minorHAnsi"/>
          <w:lang w:val="en-GB"/>
        </w:rPr>
        <w:t>significant</w:t>
      </w:r>
      <w:r w:rsidR="00EA6428">
        <w:rPr>
          <w:rFonts w:asciiTheme="minorHAnsi" w:hAnsiTheme="minorHAnsi" w:cstheme="minorHAnsi"/>
          <w:lang w:val="en-GB"/>
        </w:rPr>
        <w:t xml:space="preserve"> </w:t>
      </w:r>
      <w:r w:rsidRPr="00B65491">
        <w:rPr>
          <w:rFonts w:asciiTheme="minorHAnsi" w:hAnsiTheme="minorHAnsi" w:cstheme="minorHAnsi"/>
          <w:lang w:val="en-GB"/>
        </w:rPr>
        <w:t>environmental</w:t>
      </w:r>
      <w:r w:rsidR="00EA6428">
        <w:rPr>
          <w:rFonts w:asciiTheme="minorHAnsi" w:hAnsiTheme="minorHAnsi" w:cstheme="minorHAnsi"/>
          <w:lang w:val="en-GB"/>
        </w:rPr>
        <w:t xml:space="preserve"> </w:t>
      </w:r>
      <w:r w:rsidRPr="00B65491">
        <w:rPr>
          <w:rFonts w:asciiTheme="minorHAnsi" w:hAnsiTheme="minorHAnsi" w:cstheme="minorHAnsi"/>
          <w:lang w:val="en-GB"/>
        </w:rPr>
        <w:t>impacts</w:t>
      </w:r>
      <w:r w:rsidR="00EA6428">
        <w:rPr>
          <w:rFonts w:asciiTheme="minorHAnsi" w:hAnsiTheme="minorHAnsi" w:cstheme="minorHAnsi"/>
          <w:lang w:val="en-GB"/>
        </w:rPr>
        <w:t xml:space="preserve"> </w:t>
      </w:r>
      <w:r w:rsidRPr="00B65491">
        <w:rPr>
          <w:rFonts w:asciiTheme="minorHAnsi" w:hAnsiTheme="minorHAnsi" w:cstheme="minorHAnsi"/>
          <w:lang w:val="en-GB"/>
        </w:rPr>
        <w:t>on</w:t>
      </w:r>
      <w:r w:rsidR="00EA6428">
        <w:rPr>
          <w:rFonts w:asciiTheme="minorHAnsi" w:hAnsiTheme="minorHAnsi" w:cstheme="minorHAnsi"/>
          <w:lang w:val="en-GB"/>
        </w:rPr>
        <w:t xml:space="preserve"> </w:t>
      </w:r>
      <w:r w:rsidRPr="00B65491">
        <w:rPr>
          <w:rFonts w:asciiTheme="minorHAnsi" w:hAnsiTheme="minorHAnsi" w:cstheme="minorHAnsi"/>
          <w:lang w:val="en-GB"/>
        </w:rPr>
        <w:t>the</w:t>
      </w:r>
      <w:r w:rsidR="00EA6428">
        <w:rPr>
          <w:rFonts w:asciiTheme="minorHAnsi" w:hAnsiTheme="minorHAnsi" w:cstheme="minorHAnsi"/>
          <w:lang w:val="en-GB"/>
        </w:rPr>
        <w:t xml:space="preserve"> </w:t>
      </w:r>
      <w:r w:rsidRPr="00B65491">
        <w:rPr>
          <w:rFonts w:asciiTheme="minorHAnsi" w:hAnsiTheme="minorHAnsi" w:cstheme="minorHAnsi"/>
          <w:lang w:val="en-GB"/>
        </w:rPr>
        <w:t>following</w:t>
      </w:r>
      <w:r w:rsidR="00EA6428">
        <w:rPr>
          <w:rFonts w:asciiTheme="minorHAnsi" w:hAnsiTheme="minorHAnsi" w:cstheme="minorHAnsi"/>
          <w:lang w:val="en-GB"/>
        </w:rPr>
        <w:t xml:space="preserve"> </w:t>
      </w:r>
      <w:r w:rsidRPr="00B65491">
        <w:rPr>
          <w:rFonts w:asciiTheme="minorHAnsi" w:hAnsiTheme="minorHAnsi" w:cstheme="minorHAnsi"/>
          <w:lang w:val="en-GB"/>
        </w:rPr>
        <w:t>MNES:</w:t>
      </w:r>
    </w:p>
    <w:p w14:paraId="5360728A" w14:textId="7FEEB750" w:rsidR="007579D8" w:rsidRPr="00B65491" w:rsidRDefault="007579D8" w:rsidP="007579D8">
      <w:pPr>
        <w:pStyle w:val="PPVBullet1"/>
        <w:rPr>
          <w:rFonts w:asciiTheme="minorHAnsi" w:hAnsiTheme="minorHAnsi" w:cstheme="minorHAnsi"/>
        </w:rPr>
      </w:pPr>
      <w:r w:rsidRPr="00B65491">
        <w:rPr>
          <w:rFonts w:asciiTheme="minorHAnsi" w:hAnsiTheme="minorHAnsi" w:cstheme="minorHAnsi"/>
        </w:rPr>
        <w:t>Ramsar</w:t>
      </w:r>
      <w:r w:rsidR="00EA6428">
        <w:rPr>
          <w:rFonts w:asciiTheme="minorHAnsi" w:hAnsiTheme="minorHAnsi" w:cstheme="minorHAnsi"/>
        </w:rPr>
        <w:t xml:space="preserve"> </w:t>
      </w:r>
      <w:r w:rsidRPr="00B65491">
        <w:rPr>
          <w:rFonts w:asciiTheme="minorHAnsi" w:hAnsiTheme="minorHAnsi" w:cstheme="minorHAnsi"/>
        </w:rPr>
        <w:t>wetlands</w:t>
      </w:r>
    </w:p>
    <w:p w14:paraId="0E53EBA9" w14:textId="1CB6309D" w:rsidR="007579D8" w:rsidRPr="00B65491" w:rsidRDefault="00774F02" w:rsidP="007579D8">
      <w:pPr>
        <w:pStyle w:val="PPVBullet1"/>
        <w:rPr>
          <w:rFonts w:asciiTheme="minorHAnsi" w:hAnsiTheme="minorHAnsi" w:cstheme="minorHAnsi"/>
          <w:lang w:val="en-GB"/>
        </w:rPr>
      </w:pPr>
      <w:r w:rsidRPr="00B65491">
        <w:rPr>
          <w:rFonts w:asciiTheme="minorHAnsi" w:hAnsiTheme="minorHAnsi" w:cstheme="minorHAnsi"/>
          <w:lang w:val="en-GB"/>
        </w:rPr>
        <w:t>listed</w:t>
      </w:r>
      <w:r>
        <w:rPr>
          <w:rFonts w:asciiTheme="minorHAnsi" w:hAnsiTheme="minorHAnsi" w:cstheme="minorHAnsi"/>
          <w:lang w:val="en-GB"/>
        </w:rPr>
        <w:t xml:space="preserve"> </w:t>
      </w:r>
      <w:r w:rsidRPr="00B65491">
        <w:rPr>
          <w:rFonts w:asciiTheme="minorHAnsi" w:hAnsiTheme="minorHAnsi" w:cstheme="minorHAnsi"/>
          <w:lang w:val="en-GB"/>
        </w:rPr>
        <w:t>threatened</w:t>
      </w:r>
      <w:r>
        <w:rPr>
          <w:rFonts w:asciiTheme="minorHAnsi" w:hAnsiTheme="minorHAnsi" w:cstheme="minorHAnsi"/>
          <w:lang w:val="en-GB"/>
        </w:rPr>
        <w:t xml:space="preserve"> </w:t>
      </w:r>
      <w:r w:rsidRPr="00B65491">
        <w:rPr>
          <w:rFonts w:asciiTheme="minorHAnsi" w:hAnsiTheme="minorHAnsi" w:cstheme="minorHAnsi"/>
          <w:lang w:val="en-GB"/>
        </w:rPr>
        <w:t>species</w:t>
      </w:r>
      <w:r>
        <w:rPr>
          <w:rFonts w:asciiTheme="minorHAnsi" w:hAnsiTheme="minorHAnsi" w:cstheme="minorHAnsi"/>
          <w:lang w:val="en-GB"/>
        </w:rPr>
        <w:t xml:space="preserve"> </w:t>
      </w:r>
      <w:r w:rsidRPr="00B65491">
        <w:rPr>
          <w:rFonts w:asciiTheme="minorHAnsi" w:hAnsiTheme="minorHAnsi" w:cstheme="minorHAnsi"/>
          <w:lang w:val="en-GB"/>
        </w:rPr>
        <w:t>and</w:t>
      </w:r>
      <w:r>
        <w:rPr>
          <w:rFonts w:asciiTheme="minorHAnsi" w:hAnsiTheme="minorHAnsi" w:cstheme="minorHAnsi"/>
          <w:lang w:val="en-GB"/>
        </w:rPr>
        <w:t xml:space="preserve"> </w:t>
      </w:r>
      <w:r w:rsidRPr="00B65491">
        <w:rPr>
          <w:rFonts w:asciiTheme="minorHAnsi" w:hAnsiTheme="minorHAnsi" w:cstheme="minorHAnsi"/>
          <w:lang w:val="en-GB"/>
        </w:rPr>
        <w:t>communities</w:t>
      </w:r>
    </w:p>
    <w:p w14:paraId="1169F0C1" w14:textId="342A97B8" w:rsidR="007579D8" w:rsidRPr="00B65491" w:rsidRDefault="00774F02" w:rsidP="007579D8">
      <w:pPr>
        <w:pStyle w:val="PPVBullet1"/>
        <w:rPr>
          <w:rFonts w:asciiTheme="minorHAnsi" w:hAnsiTheme="minorHAnsi" w:cstheme="minorHAnsi"/>
        </w:rPr>
      </w:pPr>
      <w:r w:rsidRPr="00B65491">
        <w:rPr>
          <w:rFonts w:asciiTheme="minorHAnsi" w:hAnsiTheme="minorHAnsi" w:cstheme="minorHAnsi"/>
          <w:lang w:val="en-GB"/>
        </w:rPr>
        <w:t>lis</w:t>
      </w:r>
      <w:r w:rsidR="007579D8" w:rsidRPr="00B65491">
        <w:rPr>
          <w:rFonts w:asciiTheme="minorHAnsi" w:hAnsiTheme="minorHAnsi" w:cstheme="minorHAnsi"/>
          <w:lang w:val="en-GB"/>
        </w:rPr>
        <w:t>ted</w:t>
      </w:r>
      <w:r w:rsidR="00EA6428">
        <w:rPr>
          <w:rFonts w:asciiTheme="minorHAnsi" w:hAnsiTheme="minorHAnsi" w:cstheme="minorHAnsi"/>
          <w:lang w:val="en-GB"/>
        </w:rPr>
        <w:t xml:space="preserve"> </w:t>
      </w:r>
      <w:r w:rsidR="007579D8" w:rsidRPr="00B65491">
        <w:rPr>
          <w:rFonts w:asciiTheme="minorHAnsi" w:hAnsiTheme="minorHAnsi" w:cstheme="minorHAnsi"/>
          <w:lang w:val="en-GB"/>
        </w:rPr>
        <w:t>migratory</w:t>
      </w:r>
      <w:r w:rsidR="00EA6428">
        <w:rPr>
          <w:rFonts w:asciiTheme="minorHAnsi" w:hAnsiTheme="minorHAnsi" w:cstheme="minorHAnsi"/>
          <w:lang w:val="en-GB"/>
        </w:rPr>
        <w:t xml:space="preserve"> </w:t>
      </w:r>
      <w:r w:rsidR="007579D8" w:rsidRPr="00B65491">
        <w:rPr>
          <w:rFonts w:asciiTheme="minorHAnsi" w:hAnsiTheme="minorHAnsi" w:cstheme="minorHAnsi"/>
          <w:lang w:val="en-GB"/>
        </w:rPr>
        <w:t>species.</w:t>
      </w:r>
    </w:p>
    <w:p w14:paraId="1921CA59" w14:textId="344B8362" w:rsidR="007579D8" w:rsidRDefault="007579D8" w:rsidP="007579D8">
      <w:pPr>
        <w:pStyle w:val="PPVBody"/>
        <w:rPr>
          <w:rFonts w:asciiTheme="minorHAnsi" w:hAnsiTheme="minorHAnsi" w:cstheme="minorHAnsi"/>
        </w:rPr>
      </w:pPr>
      <w:r w:rsidRPr="00B65491">
        <w:rPr>
          <w:rFonts w:asciiTheme="minorHAnsi" w:hAnsiTheme="minorHAnsi" w:cstheme="minorHAnsi"/>
        </w:rPr>
        <w:t>If</w:t>
      </w:r>
      <w:r w:rsidR="00EA6428">
        <w:rPr>
          <w:rFonts w:asciiTheme="minorHAnsi" w:hAnsiTheme="minorHAnsi" w:cstheme="minorHAnsi"/>
        </w:rPr>
        <w:t xml:space="preserve"> </w:t>
      </w:r>
      <w:r w:rsidRPr="00B65491">
        <w:rPr>
          <w:rFonts w:asciiTheme="minorHAnsi" w:hAnsiTheme="minorHAnsi" w:cstheme="minorHAnsi"/>
        </w:rPr>
        <w:t>a</w:t>
      </w:r>
      <w:r w:rsidR="00EA6428">
        <w:rPr>
          <w:rFonts w:asciiTheme="minorHAnsi" w:hAnsiTheme="minorHAnsi" w:cstheme="minorHAnsi"/>
        </w:rPr>
        <w:t xml:space="preserve"> </w:t>
      </w:r>
      <w:r w:rsidRPr="00B65491">
        <w:rPr>
          <w:rFonts w:asciiTheme="minorHAnsi" w:hAnsiTheme="minorHAnsi" w:cstheme="minorHAnsi"/>
        </w:rPr>
        <w:t>project</w:t>
      </w:r>
      <w:r w:rsidR="00EA6428">
        <w:rPr>
          <w:rFonts w:asciiTheme="minorHAnsi" w:hAnsiTheme="minorHAnsi" w:cstheme="minorHAnsi"/>
        </w:rPr>
        <w:t xml:space="preserve"> </w:t>
      </w:r>
      <w:r w:rsidRPr="00B65491">
        <w:rPr>
          <w:rFonts w:asciiTheme="minorHAnsi" w:hAnsiTheme="minorHAnsi" w:cstheme="minorHAnsi"/>
        </w:rPr>
        <w:t>requires</w:t>
      </w:r>
      <w:r w:rsidR="00EA6428">
        <w:rPr>
          <w:rFonts w:asciiTheme="minorHAnsi" w:hAnsiTheme="minorHAnsi" w:cstheme="minorHAnsi"/>
        </w:rPr>
        <w:t xml:space="preserve"> </w:t>
      </w:r>
      <w:r w:rsidRPr="00B65491">
        <w:rPr>
          <w:rFonts w:asciiTheme="minorHAnsi" w:hAnsiTheme="minorHAnsi" w:cstheme="minorHAnsi"/>
        </w:rPr>
        <w:t>assessment</w:t>
      </w:r>
      <w:r w:rsidR="00EA6428">
        <w:rPr>
          <w:rFonts w:asciiTheme="minorHAnsi" w:hAnsiTheme="minorHAnsi" w:cstheme="minorHAnsi"/>
        </w:rPr>
        <w:t xml:space="preserve"> </w:t>
      </w:r>
      <w:r w:rsidRPr="00B65491">
        <w:rPr>
          <w:rFonts w:asciiTheme="minorHAnsi" w:hAnsiTheme="minorHAnsi" w:cstheme="minorHAnsi"/>
        </w:rPr>
        <w:t>under</w:t>
      </w:r>
      <w:r w:rsidR="00EA6428">
        <w:rPr>
          <w:rFonts w:asciiTheme="minorHAnsi" w:hAnsiTheme="minorHAnsi" w:cstheme="minorHAnsi"/>
        </w:rPr>
        <w:t xml:space="preserve"> </w:t>
      </w:r>
      <w:r w:rsidRPr="00B65491">
        <w:rPr>
          <w:rFonts w:asciiTheme="minorHAnsi" w:hAnsiTheme="minorHAnsi" w:cstheme="minorHAnsi"/>
        </w:rPr>
        <w:t>both</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EPBC</w:t>
      </w:r>
      <w:r w:rsidR="00EA6428">
        <w:rPr>
          <w:rFonts w:asciiTheme="minorHAnsi" w:hAnsiTheme="minorHAnsi" w:cstheme="minorHAnsi"/>
        </w:rPr>
        <w:t xml:space="preserve"> </w:t>
      </w:r>
      <w:r w:rsidRPr="00B65491">
        <w:rPr>
          <w:rFonts w:asciiTheme="minorHAnsi" w:hAnsiTheme="minorHAnsi" w:cstheme="minorHAnsi"/>
        </w:rPr>
        <w:t>Act</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EE</w:t>
      </w:r>
      <w:r w:rsidR="00EA6428">
        <w:rPr>
          <w:rFonts w:asciiTheme="minorHAnsi" w:hAnsiTheme="minorHAnsi" w:cstheme="minorHAnsi"/>
        </w:rPr>
        <w:t xml:space="preserve"> </w:t>
      </w:r>
      <w:r w:rsidRPr="00B65491">
        <w:rPr>
          <w:rFonts w:asciiTheme="minorHAnsi" w:hAnsiTheme="minorHAnsi" w:cstheme="minorHAnsi"/>
        </w:rPr>
        <w:t>Act,</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EES</w:t>
      </w:r>
      <w:r w:rsidR="00EA6428">
        <w:rPr>
          <w:rFonts w:asciiTheme="minorHAnsi" w:hAnsiTheme="minorHAnsi" w:cstheme="minorHAnsi"/>
        </w:rPr>
        <w:t xml:space="preserve"> </w:t>
      </w:r>
      <w:r w:rsidRPr="00B65491">
        <w:rPr>
          <w:rFonts w:asciiTheme="minorHAnsi" w:hAnsiTheme="minorHAnsi" w:cstheme="minorHAnsi"/>
        </w:rPr>
        <w:t>process</w:t>
      </w:r>
      <w:r w:rsidR="00EA6428">
        <w:rPr>
          <w:rFonts w:asciiTheme="minorHAnsi" w:hAnsiTheme="minorHAnsi" w:cstheme="minorHAnsi"/>
        </w:rPr>
        <w:t xml:space="preserve"> </w:t>
      </w:r>
      <w:r w:rsidRPr="00B65491">
        <w:rPr>
          <w:rFonts w:asciiTheme="minorHAnsi" w:hAnsiTheme="minorHAnsi" w:cstheme="minorHAnsi"/>
        </w:rPr>
        <w:t>is</w:t>
      </w:r>
      <w:r w:rsidR="00EA6428">
        <w:rPr>
          <w:rFonts w:asciiTheme="minorHAnsi" w:hAnsiTheme="minorHAnsi" w:cstheme="minorHAnsi"/>
        </w:rPr>
        <w:t xml:space="preserve"> </w:t>
      </w:r>
      <w:r w:rsidRPr="00B65491">
        <w:rPr>
          <w:rFonts w:asciiTheme="minorHAnsi" w:hAnsiTheme="minorHAnsi" w:cstheme="minorHAnsi"/>
        </w:rPr>
        <w:t>accredited</w:t>
      </w:r>
      <w:r w:rsidR="00EA6428">
        <w:rPr>
          <w:rFonts w:asciiTheme="minorHAnsi" w:hAnsiTheme="minorHAnsi" w:cstheme="minorHAnsi"/>
        </w:rPr>
        <w:t xml:space="preserve"> </w:t>
      </w:r>
      <w:r w:rsidRPr="00B65491">
        <w:rPr>
          <w:rFonts w:asciiTheme="minorHAnsi" w:hAnsiTheme="minorHAnsi" w:cstheme="minorHAnsi"/>
        </w:rPr>
        <w:t>under</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Assessment</w:t>
      </w:r>
      <w:r w:rsidR="00EA6428">
        <w:rPr>
          <w:rFonts w:asciiTheme="minorHAnsi" w:hAnsiTheme="minorHAnsi" w:cstheme="minorHAnsi"/>
        </w:rPr>
        <w:t xml:space="preserve"> </w:t>
      </w:r>
      <w:r w:rsidRPr="00B65491">
        <w:rPr>
          <w:rFonts w:asciiTheme="minorHAnsi" w:hAnsiTheme="minorHAnsi" w:cstheme="minorHAnsi"/>
        </w:rPr>
        <w:t>Bilateral</w:t>
      </w:r>
      <w:r w:rsidR="00EA6428">
        <w:rPr>
          <w:rFonts w:asciiTheme="minorHAnsi" w:hAnsiTheme="minorHAnsi" w:cstheme="minorHAnsi"/>
        </w:rPr>
        <w:t xml:space="preserve"> </w:t>
      </w:r>
      <w:r w:rsidRPr="00B65491">
        <w:rPr>
          <w:rFonts w:asciiTheme="minorHAnsi" w:hAnsiTheme="minorHAnsi" w:cstheme="minorHAnsi"/>
        </w:rPr>
        <w:t>Agreement</w:t>
      </w:r>
      <w:r w:rsidR="00EA6428">
        <w:rPr>
          <w:rFonts w:asciiTheme="minorHAnsi" w:hAnsiTheme="minorHAnsi" w:cstheme="minorHAnsi"/>
        </w:rPr>
        <w:t xml:space="preserve"> </w:t>
      </w:r>
      <w:r w:rsidRPr="00B65491">
        <w:rPr>
          <w:rFonts w:asciiTheme="minorHAnsi" w:hAnsiTheme="minorHAnsi" w:cstheme="minorHAnsi"/>
        </w:rPr>
        <w:t>between</w:t>
      </w:r>
      <w:r w:rsidR="00EA6428">
        <w:rPr>
          <w:rFonts w:asciiTheme="minorHAnsi" w:hAnsiTheme="minorHAnsi" w:cstheme="minorHAnsi"/>
        </w:rPr>
        <w:t xml:space="preserve"> </w:t>
      </w: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Commonwealth</w:t>
      </w:r>
      <w:r w:rsidR="00EA6428">
        <w:rPr>
          <w:rFonts w:asciiTheme="minorHAnsi" w:hAnsiTheme="minorHAnsi" w:cstheme="minorHAnsi"/>
        </w:rPr>
        <w:t xml:space="preserve"> </w:t>
      </w:r>
      <w:r w:rsidRPr="00B65491">
        <w:rPr>
          <w:rFonts w:asciiTheme="minorHAnsi" w:hAnsiTheme="minorHAnsi" w:cstheme="minorHAnsi"/>
        </w:rPr>
        <w:t>and</w:t>
      </w:r>
      <w:r w:rsidR="00EA6428">
        <w:rPr>
          <w:rFonts w:asciiTheme="minorHAnsi" w:hAnsiTheme="minorHAnsi" w:cstheme="minorHAnsi"/>
        </w:rPr>
        <w:t xml:space="preserve"> </w:t>
      </w:r>
      <w:r w:rsidRPr="00B65491">
        <w:rPr>
          <w:rFonts w:asciiTheme="minorHAnsi" w:hAnsiTheme="minorHAnsi" w:cstheme="minorHAnsi"/>
        </w:rPr>
        <w:t>Victoria.</w:t>
      </w:r>
      <w:r w:rsidR="00EA6428">
        <w:rPr>
          <w:rFonts w:asciiTheme="minorHAnsi" w:hAnsiTheme="minorHAnsi" w:cstheme="minorHAnsi"/>
        </w:rPr>
        <w:t xml:space="preserve">  </w:t>
      </w:r>
      <w:r w:rsidRPr="00B65491">
        <w:rPr>
          <w:rFonts w:asciiTheme="minorHAnsi" w:hAnsiTheme="minorHAnsi" w:cstheme="minorHAnsi"/>
        </w:rPr>
        <w:t>This</w:t>
      </w:r>
      <w:r w:rsidR="00EA6428">
        <w:rPr>
          <w:rFonts w:asciiTheme="minorHAnsi" w:hAnsiTheme="minorHAnsi" w:cstheme="minorHAnsi"/>
        </w:rPr>
        <w:t xml:space="preserve"> </w:t>
      </w:r>
      <w:r w:rsidRPr="00B65491">
        <w:rPr>
          <w:rFonts w:asciiTheme="minorHAnsi" w:hAnsiTheme="minorHAnsi" w:cstheme="minorHAnsi"/>
        </w:rPr>
        <w:t>means</w:t>
      </w:r>
      <w:r w:rsidR="00EA6428">
        <w:rPr>
          <w:rFonts w:asciiTheme="minorHAnsi" w:hAnsiTheme="minorHAnsi" w:cstheme="minorHAnsi"/>
        </w:rPr>
        <w:t xml:space="preserve"> </w:t>
      </w:r>
      <w:r w:rsidRPr="00B65491">
        <w:rPr>
          <w:rFonts w:asciiTheme="minorHAnsi" w:hAnsiTheme="minorHAnsi" w:cstheme="minorHAnsi"/>
        </w:rPr>
        <w:t>that</w:t>
      </w:r>
      <w:r w:rsidR="00EA6428">
        <w:rPr>
          <w:rFonts w:asciiTheme="minorHAnsi" w:hAnsiTheme="minorHAnsi" w:cstheme="minorHAnsi"/>
        </w:rPr>
        <w:t xml:space="preserve"> </w:t>
      </w:r>
      <w:r w:rsidRPr="00B65491">
        <w:rPr>
          <w:rFonts w:asciiTheme="minorHAnsi" w:hAnsiTheme="minorHAnsi" w:cstheme="minorHAnsi"/>
        </w:rPr>
        <w:t>proponents</w:t>
      </w:r>
      <w:r w:rsidR="00EA6428">
        <w:rPr>
          <w:rFonts w:asciiTheme="minorHAnsi" w:hAnsiTheme="minorHAnsi" w:cstheme="minorHAnsi"/>
        </w:rPr>
        <w:t xml:space="preserve"> </w:t>
      </w:r>
      <w:r w:rsidRPr="00B65491">
        <w:rPr>
          <w:rFonts w:asciiTheme="minorHAnsi" w:hAnsiTheme="minorHAnsi" w:cstheme="minorHAnsi"/>
        </w:rPr>
        <w:t>do</w:t>
      </w:r>
      <w:r w:rsidR="00EA6428">
        <w:rPr>
          <w:rFonts w:asciiTheme="minorHAnsi" w:hAnsiTheme="minorHAnsi" w:cstheme="minorHAnsi"/>
        </w:rPr>
        <w:t xml:space="preserve"> </w:t>
      </w:r>
      <w:r w:rsidRPr="00B65491">
        <w:rPr>
          <w:rFonts w:asciiTheme="minorHAnsi" w:hAnsiTheme="minorHAnsi" w:cstheme="minorHAnsi"/>
        </w:rPr>
        <w:t>not</w:t>
      </w:r>
      <w:r w:rsidR="00EA6428">
        <w:rPr>
          <w:rFonts w:asciiTheme="minorHAnsi" w:hAnsiTheme="minorHAnsi" w:cstheme="minorHAnsi"/>
        </w:rPr>
        <w:t xml:space="preserve"> </w:t>
      </w:r>
      <w:r w:rsidRPr="00B65491">
        <w:rPr>
          <w:rFonts w:asciiTheme="minorHAnsi" w:hAnsiTheme="minorHAnsi" w:cstheme="minorHAnsi"/>
        </w:rPr>
        <w:t>have</w:t>
      </w:r>
      <w:r w:rsidR="00EA6428">
        <w:rPr>
          <w:rFonts w:asciiTheme="minorHAnsi" w:hAnsiTheme="minorHAnsi" w:cstheme="minorHAnsi"/>
        </w:rPr>
        <w:t xml:space="preserve"> </w:t>
      </w:r>
      <w:r w:rsidRPr="00B65491">
        <w:rPr>
          <w:rFonts w:asciiTheme="minorHAnsi" w:hAnsiTheme="minorHAnsi" w:cstheme="minorHAnsi"/>
        </w:rPr>
        <w:t>to</w:t>
      </w:r>
      <w:r w:rsidR="00EA6428">
        <w:rPr>
          <w:rFonts w:asciiTheme="minorHAnsi" w:hAnsiTheme="minorHAnsi" w:cstheme="minorHAnsi"/>
        </w:rPr>
        <w:t xml:space="preserve"> </w:t>
      </w:r>
      <w:r w:rsidRPr="00B65491">
        <w:rPr>
          <w:rFonts w:asciiTheme="minorHAnsi" w:hAnsiTheme="minorHAnsi" w:cstheme="minorHAnsi"/>
        </w:rPr>
        <w:t>undertake</w:t>
      </w:r>
      <w:r w:rsidR="00EA6428">
        <w:rPr>
          <w:rFonts w:asciiTheme="minorHAnsi" w:hAnsiTheme="minorHAnsi" w:cstheme="minorHAnsi"/>
        </w:rPr>
        <w:t xml:space="preserve"> </w:t>
      </w:r>
      <w:r w:rsidRPr="00B65491">
        <w:rPr>
          <w:rFonts w:asciiTheme="minorHAnsi" w:hAnsiTheme="minorHAnsi" w:cstheme="minorHAnsi"/>
        </w:rPr>
        <w:t>two</w:t>
      </w:r>
      <w:r w:rsidR="00EA6428">
        <w:rPr>
          <w:rFonts w:asciiTheme="minorHAnsi" w:hAnsiTheme="minorHAnsi" w:cstheme="minorHAnsi"/>
        </w:rPr>
        <w:t xml:space="preserve"> </w:t>
      </w:r>
      <w:r w:rsidRPr="00B65491">
        <w:rPr>
          <w:rFonts w:asciiTheme="minorHAnsi" w:hAnsiTheme="minorHAnsi" w:cstheme="minorHAnsi"/>
        </w:rPr>
        <w:t>separate</w:t>
      </w:r>
      <w:r w:rsidR="00EA6428">
        <w:rPr>
          <w:rFonts w:asciiTheme="minorHAnsi" w:hAnsiTheme="minorHAnsi" w:cstheme="minorHAnsi"/>
        </w:rPr>
        <w:t xml:space="preserve"> </w:t>
      </w:r>
      <w:r w:rsidRPr="00B65491">
        <w:rPr>
          <w:rFonts w:asciiTheme="minorHAnsi" w:hAnsiTheme="minorHAnsi" w:cstheme="minorHAnsi"/>
        </w:rPr>
        <w:t>assessment</w:t>
      </w:r>
      <w:r w:rsidR="00EA6428">
        <w:rPr>
          <w:rFonts w:asciiTheme="minorHAnsi" w:hAnsiTheme="minorHAnsi" w:cstheme="minorHAnsi"/>
        </w:rPr>
        <w:t xml:space="preserve"> </w:t>
      </w:r>
      <w:r w:rsidRPr="00B65491">
        <w:rPr>
          <w:rFonts w:asciiTheme="minorHAnsi" w:hAnsiTheme="minorHAnsi" w:cstheme="minorHAnsi"/>
        </w:rPr>
        <w:t>processes.</w:t>
      </w:r>
    </w:p>
    <w:p w14:paraId="6508576E" w14:textId="77777777" w:rsidR="00D3749A" w:rsidRDefault="00D3749A" w:rsidP="00D3749A">
      <w:pPr>
        <w:pStyle w:val="Heading4"/>
      </w:pPr>
      <w:bookmarkStart w:id="49" w:name="_Ref65422170"/>
      <w:r>
        <w:lastRenderedPageBreak/>
        <w:t>Pipelines Act</w:t>
      </w:r>
      <w:bookmarkEnd w:id="49"/>
    </w:p>
    <w:p w14:paraId="6FFDB5D4" w14:textId="26D228BA" w:rsidR="007B1150" w:rsidRPr="007B1150" w:rsidRDefault="00A5792A" w:rsidP="007B1150">
      <w:pPr>
        <w:pStyle w:val="PPVBody"/>
      </w:pPr>
      <w:r w:rsidRPr="007B1150">
        <w:t xml:space="preserve">The Pipelines Act is administered by the Minister for </w:t>
      </w:r>
      <w:r w:rsidR="00B059A8">
        <w:t xml:space="preserve">Energy, </w:t>
      </w:r>
      <w:r w:rsidRPr="007B1150">
        <w:t>Environment and Climate Change, referred to in this report as the Pipelines Minister</w:t>
      </w:r>
      <w:r w:rsidR="007B1150">
        <w:t>, supported by</w:t>
      </w:r>
      <w:r w:rsidR="007B1150" w:rsidRPr="007B1150">
        <w:t xml:space="preserve"> DELWP and Energy Safe Victoria.</w:t>
      </w:r>
    </w:p>
    <w:p w14:paraId="1553FD0C" w14:textId="2678B5DB" w:rsidR="00911FB6" w:rsidRPr="00911FB6" w:rsidRDefault="00911FB6" w:rsidP="00911FB6">
      <w:pPr>
        <w:pStyle w:val="PPVBody"/>
        <w:rPr>
          <w:lang w:eastAsia="en-GB"/>
        </w:rPr>
      </w:pPr>
      <w:r>
        <w:rPr>
          <w:lang w:eastAsia="en-GB"/>
        </w:rPr>
        <w:t xml:space="preserve">Section 49 of the </w:t>
      </w:r>
      <w:r w:rsidRPr="00A5792A">
        <w:rPr>
          <w:lang w:eastAsia="en-GB"/>
        </w:rPr>
        <w:t>Pipelines Act</w:t>
      </w:r>
      <w:r w:rsidRPr="00CA5392">
        <w:rPr>
          <w:i/>
          <w:iCs/>
          <w:lang w:eastAsia="en-GB"/>
        </w:rPr>
        <w:t xml:space="preserve"> </w:t>
      </w:r>
      <w:r>
        <w:rPr>
          <w:lang w:eastAsia="en-GB"/>
        </w:rPr>
        <w:t xml:space="preserve">sets out the matters that the </w:t>
      </w:r>
      <w:r w:rsidR="00A5792A">
        <w:rPr>
          <w:lang w:eastAsia="en-GB"/>
        </w:rPr>
        <w:t xml:space="preserve">Pipelines Minister </w:t>
      </w:r>
      <w:r>
        <w:rPr>
          <w:lang w:eastAsia="en-GB"/>
        </w:rPr>
        <w:t>must consider when assessing an application for a pipeline licence</w:t>
      </w:r>
      <w:r w:rsidR="003B0886">
        <w:rPr>
          <w:lang w:eastAsia="en-GB"/>
        </w:rPr>
        <w:t xml:space="preserve"> (in addition to the sustainable development principles outlined </w:t>
      </w:r>
      <w:r w:rsidR="00A5792A">
        <w:rPr>
          <w:lang w:eastAsia="en-GB"/>
        </w:rPr>
        <w:t>below</w:t>
      </w:r>
      <w:r w:rsidR="003B0886">
        <w:rPr>
          <w:lang w:eastAsia="en-GB"/>
        </w:rPr>
        <w:t>)</w:t>
      </w:r>
      <w:r w:rsidR="00CA5392">
        <w:rPr>
          <w:lang w:eastAsia="en-GB"/>
        </w:rPr>
        <w:t>:</w:t>
      </w:r>
    </w:p>
    <w:p w14:paraId="123004C2" w14:textId="4D0E9981" w:rsidR="00CA5392" w:rsidRDefault="00911FB6" w:rsidP="00CA5392">
      <w:pPr>
        <w:pStyle w:val="PPVQuote"/>
        <w:ind w:left="1276" w:hanging="425"/>
      </w:pPr>
      <w:r>
        <w:t>(a)</w:t>
      </w:r>
      <w:r w:rsidR="00CA5392">
        <w:tab/>
      </w:r>
      <w:r>
        <w:t>the potential environmental, social, economic and safety impacts of the proposed pipeline;</w:t>
      </w:r>
    </w:p>
    <w:p w14:paraId="4705507D" w14:textId="1E669832" w:rsidR="00CA5392" w:rsidRDefault="00911FB6" w:rsidP="00CA5392">
      <w:pPr>
        <w:pStyle w:val="PPVQuote"/>
        <w:ind w:left="1276" w:hanging="425"/>
      </w:pPr>
      <w:r>
        <w:t xml:space="preserve">(b) </w:t>
      </w:r>
      <w:r w:rsidR="00CA5392">
        <w:tab/>
      </w:r>
      <w:r>
        <w:t>the potential impact of the proposed pipeline on cultural heritage (including Indigenous cultural heritage);</w:t>
      </w:r>
    </w:p>
    <w:p w14:paraId="1EA81844" w14:textId="66636884" w:rsidR="00CA5392" w:rsidRDefault="00911FB6" w:rsidP="00CA5392">
      <w:pPr>
        <w:pStyle w:val="PPVQuote"/>
        <w:ind w:left="1276" w:hanging="425"/>
      </w:pPr>
      <w:r>
        <w:t xml:space="preserve">(c) </w:t>
      </w:r>
      <w:r w:rsidR="00CA5392">
        <w:tab/>
      </w:r>
      <w:r>
        <w:t>the benefit of the proposed pipeline to Victoria relative to its potential impacts;</w:t>
      </w:r>
    </w:p>
    <w:p w14:paraId="60B170D0" w14:textId="68E49A87" w:rsidR="00CA5392" w:rsidRDefault="00911FB6" w:rsidP="00CA5392">
      <w:pPr>
        <w:pStyle w:val="PPVQuote"/>
        <w:ind w:left="1276" w:hanging="425"/>
      </w:pPr>
      <w:r>
        <w:t xml:space="preserve">(d) </w:t>
      </w:r>
      <w:r w:rsidR="00CA5392">
        <w:tab/>
      </w:r>
      <w:r>
        <w:t>the submissions received under section 34 in relation to the application;</w:t>
      </w:r>
    </w:p>
    <w:p w14:paraId="48EBD0A2" w14:textId="507DC803" w:rsidR="00CA5392" w:rsidRDefault="00911FB6" w:rsidP="00CA5392">
      <w:pPr>
        <w:pStyle w:val="PPVQuote"/>
        <w:ind w:left="1276" w:hanging="425"/>
      </w:pPr>
      <w:r>
        <w:t xml:space="preserve">(e) </w:t>
      </w:r>
      <w:r w:rsidR="00CA5392">
        <w:tab/>
      </w:r>
      <w:r>
        <w:t>the report of the panel (if any) on the submissions received in relation to the application;</w:t>
      </w:r>
    </w:p>
    <w:p w14:paraId="4CC53D45" w14:textId="40960D09" w:rsidR="00CA5392" w:rsidRDefault="00911FB6" w:rsidP="00CA5392">
      <w:pPr>
        <w:pStyle w:val="PPVQuote"/>
        <w:ind w:left="1276" w:hanging="425"/>
      </w:pPr>
      <w:r>
        <w:t xml:space="preserve">(f) </w:t>
      </w:r>
      <w:r w:rsidR="00CA5392">
        <w:tab/>
      </w:r>
      <w:r>
        <w:t xml:space="preserve">the assessment of the Environment Effects Minister in relation to the proposed pipeline, if an assessment has been made; </w:t>
      </w:r>
    </w:p>
    <w:p w14:paraId="66DB4E6E" w14:textId="5EB0F1A8" w:rsidR="00911FB6" w:rsidRDefault="00911FB6" w:rsidP="00CA5392">
      <w:pPr>
        <w:pStyle w:val="PPVQuote"/>
        <w:ind w:left="1276" w:hanging="425"/>
      </w:pPr>
      <w:r>
        <w:t xml:space="preserve">(g) </w:t>
      </w:r>
      <w:r w:rsidR="00CA5392">
        <w:tab/>
      </w:r>
      <w:r>
        <w:t>any written comments received from the Planning Minister or the relevant responsible authority on the effect of the proposed pipeline on the planning of the area through which it is to pass;</w:t>
      </w:r>
    </w:p>
    <w:p w14:paraId="0ADA7AF3" w14:textId="052A963A" w:rsidR="00911FB6" w:rsidRDefault="00CA5392" w:rsidP="00CA5392">
      <w:pPr>
        <w:pStyle w:val="PPVQuote"/>
        <w:ind w:left="1276" w:hanging="425"/>
      </w:pPr>
      <w:r>
        <w:t xml:space="preserve">(h) </w:t>
      </w:r>
      <w:r>
        <w:tab/>
        <w:t>any written comments received from the Water Minister and from the relevant Crown Land Minister on the impact of the proposed pipeline.</w:t>
      </w:r>
    </w:p>
    <w:p w14:paraId="01665DE8" w14:textId="18626359" w:rsidR="004C6F4D" w:rsidRDefault="004C6F4D" w:rsidP="004C6F4D">
      <w:pPr>
        <w:pStyle w:val="Heading4"/>
      </w:pPr>
      <w:bookmarkStart w:id="50" w:name="_Ref65243383"/>
      <w:r>
        <w:t>Environment Protection Act</w:t>
      </w:r>
      <w:bookmarkEnd w:id="50"/>
    </w:p>
    <w:p w14:paraId="53736ED1" w14:textId="3C818141" w:rsidR="005B54EA" w:rsidRDefault="004C6F4D" w:rsidP="005B54EA">
      <w:pPr>
        <w:pStyle w:val="PPVBody"/>
      </w:pPr>
      <w:r>
        <w:rPr>
          <w:lang w:eastAsia="en-GB"/>
        </w:rPr>
        <w:t xml:space="preserve">The </w:t>
      </w:r>
      <w:r>
        <w:rPr>
          <w:rFonts w:asciiTheme="minorHAnsi" w:hAnsiTheme="minorHAnsi" w:cstheme="minorHAnsi"/>
        </w:rPr>
        <w:t>EP Act 1970 is the primary legislation</w:t>
      </w:r>
      <w:r w:rsidR="00272265">
        <w:rPr>
          <w:rFonts w:asciiTheme="minorHAnsi" w:hAnsiTheme="minorHAnsi" w:cstheme="minorHAnsi"/>
        </w:rPr>
        <w:t xml:space="preserve"> in Victoria</w:t>
      </w:r>
      <w:r>
        <w:rPr>
          <w:rFonts w:asciiTheme="minorHAnsi" w:hAnsiTheme="minorHAnsi" w:cstheme="minorHAnsi"/>
        </w:rPr>
        <w:t xml:space="preserve"> </w:t>
      </w:r>
      <w:r w:rsidR="005B54EA">
        <w:rPr>
          <w:rFonts w:asciiTheme="minorHAnsi" w:hAnsiTheme="minorHAnsi" w:cstheme="minorHAnsi"/>
        </w:rPr>
        <w:t>protecti</w:t>
      </w:r>
      <w:r w:rsidR="00272265">
        <w:rPr>
          <w:rFonts w:asciiTheme="minorHAnsi" w:hAnsiTheme="minorHAnsi" w:cstheme="minorHAnsi"/>
        </w:rPr>
        <w:t xml:space="preserve">ng the </w:t>
      </w:r>
      <w:r w:rsidR="005B54EA">
        <w:rPr>
          <w:rFonts w:asciiTheme="minorHAnsi" w:hAnsiTheme="minorHAnsi" w:cstheme="minorHAnsi"/>
        </w:rPr>
        <w:t>environment</w:t>
      </w:r>
      <w:r w:rsidR="00272265">
        <w:rPr>
          <w:rFonts w:asciiTheme="minorHAnsi" w:hAnsiTheme="minorHAnsi" w:cstheme="minorHAnsi"/>
        </w:rPr>
        <w:t xml:space="preserve"> from pollution </w:t>
      </w:r>
      <w:r w:rsidR="005B54EA">
        <w:t>and environmental damage.  It sets environmental quality objectives</w:t>
      </w:r>
      <w:r w:rsidR="00722785">
        <w:t xml:space="preserve">, </w:t>
      </w:r>
      <w:r w:rsidR="005B54EA">
        <w:t>mainly through State Environment Protection Policies (SEPPs), and puts in place programs to meet them.</w:t>
      </w:r>
    </w:p>
    <w:p w14:paraId="602147FB" w14:textId="657C7C5B" w:rsidR="005B54EA" w:rsidRDefault="005B54EA" w:rsidP="005B54EA">
      <w:pPr>
        <w:pStyle w:val="PPVBody"/>
      </w:pPr>
      <w:r>
        <w:t>The EP Act 1970 provides a legal framework for regulating noise emissions</w:t>
      </w:r>
      <w:r w:rsidR="00F5347B">
        <w:t>,</w:t>
      </w:r>
      <w:r>
        <w:t xml:space="preserve"> air, water and land in Victoria, </w:t>
      </w:r>
      <w:r w:rsidR="00F5347B">
        <w:t xml:space="preserve">and the </w:t>
      </w:r>
      <w:r>
        <w:t>territorial sea along the Victorian coast.</w:t>
      </w:r>
      <w:r w:rsidR="00F5347B">
        <w:t xml:space="preserve">  It includes a system of works approvals and licences that are required to construct and operate premises that discharge emissions to the environment.  As noted in Chapter </w:t>
      </w:r>
      <w:r w:rsidR="00F5347B">
        <w:fldChar w:fldCharType="begin"/>
      </w:r>
      <w:r w:rsidR="00F5347B">
        <w:instrText xml:space="preserve"> REF _Ref63944635 \r \h </w:instrText>
      </w:r>
      <w:r w:rsidR="00F5347B">
        <w:fldChar w:fldCharType="separate"/>
      </w:r>
      <w:r w:rsidR="00DC224E">
        <w:t>1.2</w:t>
      </w:r>
      <w:r w:rsidR="00F5347B">
        <w:fldChar w:fldCharType="end"/>
      </w:r>
      <w:r w:rsidR="00F5347B">
        <w:t xml:space="preserve">, the gas compressor station is a scheduled premise and will require a </w:t>
      </w:r>
      <w:r w:rsidR="0055529E">
        <w:t xml:space="preserve">works approval and discharge licence </w:t>
      </w:r>
      <w:r w:rsidR="00272265">
        <w:t>under the EP Act 1970</w:t>
      </w:r>
      <w:r w:rsidR="00F5347B">
        <w:t>.</w:t>
      </w:r>
    </w:p>
    <w:p w14:paraId="438415E5" w14:textId="44B20559" w:rsidR="00DE6711" w:rsidRDefault="00725C45" w:rsidP="004C6F4D">
      <w:pPr>
        <w:pStyle w:val="PPVBody"/>
        <w:rPr>
          <w:lang w:eastAsia="en-GB"/>
        </w:rPr>
      </w:pPr>
      <w:r>
        <w:rPr>
          <w:lang w:eastAsia="en-GB"/>
        </w:rPr>
        <w:t>A new EP Act passed through Parliament in 2017</w:t>
      </w:r>
      <w:r w:rsidR="004E5814">
        <w:rPr>
          <w:lang w:eastAsia="en-GB"/>
        </w:rPr>
        <w:t>, which was then amended in 2018</w:t>
      </w:r>
      <w:r>
        <w:rPr>
          <w:lang w:eastAsia="en-GB"/>
        </w:rPr>
        <w:t xml:space="preserve"> (the EP Act 2017).  </w:t>
      </w:r>
      <w:r w:rsidR="008D6A21">
        <w:rPr>
          <w:lang w:eastAsia="en-GB"/>
        </w:rPr>
        <w:t xml:space="preserve">It will come into force on 1 July 2021.  </w:t>
      </w:r>
      <w:r w:rsidR="00DE6711">
        <w:rPr>
          <w:lang w:eastAsia="en-GB"/>
        </w:rPr>
        <w:t xml:space="preserve">The </w:t>
      </w:r>
      <w:r w:rsidR="004E5814">
        <w:rPr>
          <w:lang w:eastAsia="en-GB"/>
        </w:rPr>
        <w:t>EP Act 2017</w:t>
      </w:r>
      <w:r w:rsidR="00DE6711">
        <w:rPr>
          <w:lang w:eastAsia="en-GB"/>
        </w:rPr>
        <w:t xml:space="preserve"> introduces a general environmental duty, which states:</w:t>
      </w:r>
    </w:p>
    <w:p w14:paraId="3B657AC1" w14:textId="536A9AAF" w:rsidR="00DE6711" w:rsidRDefault="00DE6711" w:rsidP="00DE6711">
      <w:pPr>
        <w:pStyle w:val="PPVQuote"/>
      </w:pPr>
      <w:r>
        <w:t>A person who is engaging in an activity that may give rise to risks of harm to human health or the environment from pollution or waste must minimise those risks, so far as reasonably practicable.</w:t>
      </w:r>
    </w:p>
    <w:p w14:paraId="7CCA9D62" w14:textId="6C0360BA" w:rsidR="00413DE4" w:rsidRPr="00413DE4" w:rsidRDefault="00413DE4" w:rsidP="00413DE4">
      <w:pPr>
        <w:pStyle w:val="PPVBody"/>
      </w:pPr>
      <w:r w:rsidRPr="00413DE4">
        <w:t xml:space="preserve">The EP Act 2017 </w:t>
      </w:r>
      <w:r w:rsidR="00AB16F6">
        <w:t>also</w:t>
      </w:r>
      <w:r w:rsidRPr="00413DE4">
        <w:t xml:space="preserve"> introduce</w:t>
      </w:r>
      <w:r w:rsidR="00AB16F6">
        <w:t>s</w:t>
      </w:r>
      <w:r w:rsidRPr="00413DE4">
        <w:t xml:space="preserve"> a new set of Environmental Reference Standards </w:t>
      </w:r>
      <w:r w:rsidR="00AB16F6">
        <w:t xml:space="preserve">(yet to be finalised) </w:t>
      </w:r>
      <w:r w:rsidRPr="00413DE4">
        <w:t xml:space="preserve">that cover the four key aspects of the environment – ambient air, ambient sound, land and water (surface water and groundwater).  </w:t>
      </w:r>
      <w:r w:rsidR="00731AD1">
        <w:t xml:space="preserve">They will perform a similar function to </w:t>
      </w:r>
      <w:r w:rsidR="00731AD1">
        <w:rPr>
          <w:lang w:eastAsia="en-GB"/>
        </w:rPr>
        <w:t>SEPP</w:t>
      </w:r>
      <w:r w:rsidR="00EE5A9E">
        <w:rPr>
          <w:lang w:eastAsia="en-GB"/>
        </w:rPr>
        <w:t>s</w:t>
      </w:r>
      <w:r w:rsidR="00722785">
        <w:rPr>
          <w:lang w:eastAsia="en-GB"/>
        </w:rPr>
        <w:t xml:space="preserve">, and </w:t>
      </w:r>
      <w:r w:rsidR="000A32DD">
        <w:t xml:space="preserve">will replace </w:t>
      </w:r>
      <w:r w:rsidR="00AB16F6">
        <w:rPr>
          <w:lang w:eastAsia="en-GB"/>
        </w:rPr>
        <w:t>SEPPs</w:t>
      </w:r>
      <w:r w:rsidR="00731AD1">
        <w:rPr>
          <w:lang w:eastAsia="en-GB"/>
        </w:rPr>
        <w:t xml:space="preserve"> </w:t>
      </w:r>
      <w:r w:rsidR="00731AD1">
        <w:t xml:space="preserve">once they are finalised, </w:t>
      </w:r>
      <w:r w:rsidR="00AB16F6">
        <w:t>on or after 1 July 2021 when the EP Act 2017 comes into operation</w:t>
      </w:r>
      <w:r w:rsidR="000A32DD">
        <w:t>.</w:t>
      </w:r>
    </w:p>
    <w:p w14:paraId="200607AD" w14:textId="02869DF4" w:rsidR="00EE5312" w:rsidRDefault="00EE5312" w:rsidP="00AB16F6">
      <w:pPr>
        <w:pStyle w:val="Heading4"/>
      </w:pPr>
      <w:r>
        <w:lastRenderedPageBreak/>
        <w:t xml:space="preserve">State </w:t>
      </w:r>
      <w:r w:rsidRPr="00AB16F6">
        <w:t>Environment</w:t>
      </w:r>
      <w:r>
        <w:t xml:space="preserve"> Protection Policies</w:t>
      </w:r>
    </w:p>
    <w:p w14:paraId="30A990B5" w14:textId="0D97754F" w:rsidR="00FF05D6" w:rsidRDefault="00EE5312" w:rsidP="00EE5312">
      <w:pPr>
        <w:pStyle w:val="PPVBody"/>
        <w:rPr>
          <w:lang w:eastAsia="en-GB"/>
        </w:rPr>
      </w:pPr>
      <w:r>
        <w:rPr>
          <w:lang w:eastAsia="en-GB"/>
        </w:rPr>
        <w:t>The Project will need to comply with a number of SEPP</w:t>
      </w:r>
      <w:r w:rsidR="00D41F18">
        <w:rPr>
          <w:lang w:eastAsia="en-GB"/>
        </w:rPr>
        <w:t>s, including</w:t>
      </w:r>
      <w:r w:rsidR="00FF05D6">
        <w:rPr>
          <w:lang w:eastAsia="en-GB"/>
        </w:rPr>
        <w:t>:</w:t>
      </w:r>
    </w:p>
    <w:p w14:paraId="27CBFC91" w14:textId="5FF0FD73" w:rsidR="00FF05D6" w:rsidRDefault="00FF05D6" w:rsidP="00FF05D6">
      <w:pPr>
        <w:pStyle w:val="PPVBullet1"/>
      </w:pPr>
      <w:r>
        <w:rPr>
          <w:lang w:eastAsia="en-GB"/>
        </w:rPr>
        <w:t xml:space="preserve">State Environment Protection Policy </w:t>
      </w:r>
      <w:r w:rsidR="00C55B01">
        <w:rPr>
          <w:lang w:eastAsia="en-GB"/>
        </w:rPr>
        <w:t>–</w:t>
      </w:r>
      <w:r>
        <w:rPr>
          <w:lang w:eastAsia="en-GB"/>
        </w:rPr>
        <w:t xml:space="preserve"> </w:t>
      </w:r>
      <w:r w:rsidR="00D41F18" w:rsidRPr="00FF05D6">
        <w:t>Prevention and Management of Contaminated Land (SEPP</w:t>
      </w:r>
      <w:r w:rsidR="00D41F18">
        <w:t xml:space="preserve"> (Contaminated Land))</w:t>
      </w:r>
    </w:p>
    <w:p w14:paraId="7DBD35B5" w14:textId="68A21169" w:rsidR="00FF05D6" w:rsidRDefault="00FF05D6" w:rsidP="00FF05D6">
      <w:pPr>
        <w:pStyle w:val="PPVBullet1"/>
      </w:pPr>
      <w:r>
        <w:rPr>
          <w:lang w:eastAsia="en-GB"/>
        </w:rPr>
        <w:t>State Environment Protection Polic</w:t>
      </w:r>
      <w:r w:rsidR="00EE5A9E">
        <w:rPr>
          <w:lang w:eastAsia="en-GB"/>
        </w:rPr>
        <w:t>y</w:t>
      </w:r>
      <w:r>
        <w:rPr>
          <w:lang w:eastAsia="en-GB"/>
        </w:rPr>
        <w:t xml:space="preserve"> </w:t>
      </w:r>
      <w:r w:rsidR="00C55B01">
        <w:rPr>
          <w:lang w:eastAsia="en-GB"/>
        </w:rPr>
        <w:t>–</w:t>
      </w:r>
      <w:r>
        <w:rPr>
          <w:lang w:eastAsia="en-GB"/>
        </w:rPr>
        <w:t xml:space="preserve"> </w:t>
      </w:r>
      <w:r>
        <w:t>Air Quality Management (SEPP (AQM))</w:t>
      </w:r>
    </w:p>
    <w:p w14:paraId="04E6665E" w14:textId="0FA9660B" w:rsidR="00BE5327" w:rsidRDefault="00FF05D6" w:rsidP="00FF05D6">
      <w:pPr>
        <w:pStyle w:val="PPVBullet1"/>
      </w:pPr>
      <w:r>
        <w:rPr>
          <w:lang w:eastAsia="en-GB"/>
        </w:rPr>
        <w:t>State Environment Protection Polic</w:t>
      </w:r>
      <w:r w:rsidR="00EE5A9E">
        <w:rPr>
          <w:lang w:eastAsia="en-GB"/>
        </w:rPr>
        <w:t xml:space="preserve">y – </w:t>
      </w:r>
      <w:r w:rsidR="00D41F18" w:rsidRPr="00D41F18">
        <w:t>Waters</w:t>
      </w:r>
      <w:r w:rsidR="00D41F18">
        <w:t>.</w:t>
      </w:r>
    </w:p>
    <w:p w14:paraId="7AA013BD" w14:textId="1E74ECFC" w:rsidR="00643D85" w:rsidRPr="00643D85" w:rsidRDefault="00BE5327" w:rsidP="00BE5327">
      <w:pPr>
        <w:pStyle w:val="PPVBody"/>
      </w:pPr>
      <w:r>
        <w:t xml:space="preserve">SEPPs </w:t>
      </w:r>
      <w:r w:rsidRPr="00643D85">
        <w:t xml:space="preserve">provide more detailed requirements and guidance for the application of the </w:t>
      </w:r>
      <w:r>
        <w:t xml:space="preserve">EP </w:t>
      </w:r>
      <w:r w:rsidRPr="00643D85">
        <w:t xml:space="preserve">Act </w:t>
      </w:r>
      <w:r w:rsidR="00EE5A9E">
        <w:t xml:space="preserve">1970 </w:t>
      </w:r>
      <w:r w:rsidRPr="00643D85">
        <w:t>to Victoria.</w:t>
      </w:r>
      <w:r>
        <w:t xml:space="preserve">  SEPPs nominate ‘beneficial uses’, which refers to the values and uses protected under these policies.  They aim to protect beneficial uses </w:t>
      </w:r>
      <w:r w:rsidRPr="00643D85">
        <w:t>from the effects of pollution and waste</w:t>
      </w:r>
      <w:r>
        <w:t>.  W</w:t>
      </w:r>
      <w:r w:rsidR="00643D85" w:rsidRPr="00643D85">
        <w:t>orks approvals, licences and other regulatory tools must be consistent with SEPPs.</w:t>
      </w:r>
    </w:p>
    <w:p w14:paraId="06866F92" w14:textId="0B23D220" w:rsidR="007B2F0A" w:rsidRDefault="007B2F0A" w:rsidP="00645028">
      <w:pPr>
        <w:pStyle w:val="Heading2"/>
      </w:pPr>
      <w:bookmarkStart w:id="51" w:name="_Ref63952247"/>
      <w:bookmarkStart w:id="52" w:name="_Toc65588906"/>
      <w:r>
        <w:t>Sustainable development principles</w:t>
      </w:r>
      <w:bookmarkEnd w:id="51"/>
      <w:bookmarkEnd w:id="52"/>
    </w:p>
    <w:p w14:paraId="5158B5D8" w14:textId="4F85B73C" w:rsidR="007B2F0A" w:rsidRDefault="007B2F0A" w:rsidP="007B2F0A">
      <w:pPr>
        <w:pStyle w:val="PPVBody"/>
      </w:pPr>
      <w:r>
        <w:t xml:space="preserve">Under section 4 of the </w:t>
      </w:r>
      <w:r w:rsidR="00731AD1">
        <w:t>Pipelines Act</w:t>
      </w:r>
      <w:r>
        <w:t xml:space="preserve">, administration of the </w:t>
      </w:r>
      <w:r w:rsidR="00731AD1">
        <w:t xml:space="preserve">Act </w:t>
      </w:r>
      <w:r>
        <w:t>is to have regard to the principles of sustainable development, which are set out in section 4(2):</w:t>
      </w:r>
    </w:p>
    <w:p w14:paraId="5344F4A9" w14:textId="7CA677C4" w:rsidR="007B2F0A" w:rsidRDefault="007B2F0A" w:rsidP="007B2F0A">
      <w:pPr>
        <w:pStyle w:val="PPVQuote"/>
        <w:ind w:left="1276" w:hanging="425"/>
      </w:pPr>
      <w:r>
        <w:t>(a)</w:t>
      </w:r>
      <w:r>
        <w:tab/>
        <w:t>individual and community wellbeing and welfare should be enhanced by following a path of economic development that safeguards the welfare of future generations;</w:t>
      </w:r>
    </w:p>
    <w:p w14:paraId="176AE564" w14:textId="2FD1CF87" w:rsidR="007B2F0A" w:rsidRDefault="007B2F0A" w:rsidP="007B2F0A">
      <w:pPr>
        <w:pStyle w:val="PPVQuote"/>
        <w:ind w:left="1276" w:hanging="425"/>
      </w:pPr>
      <w:r>
        <w:t>(b)</w:t>
      </w:r>
      <w:r>
        <w:tab/>
        <w:t>there should be equity within and between generations;</w:t>
      </w:r>
    </w:p>
    <w:p w14:paraId="7AEEF9AD" w14:textId="7A110A71" w:rsidR="007B2F0A" w:rsidRDefault="007B2F0A" w:rsidP="007B2F0A">
      <w:pPr>
        <w:pStyle w:val="PPVQuote"/>
        <w:ind w:left="1276" w:hanging="425"/>
      </w:pPr>
      <w:r>
        <w:t>(c)</w:t>
      </w:r>
      <w:r>
        <w:tab/>
        <w:t>biological diversity should be protected and ecological integrity maintained;</w:t>
      </w:r>
    </w:p>
    <w:p w14:paraId="3CED6592" w14:textId="281FAC88" w:rsidR="007B2F0A" w:rsidRDefault="007B2F0A" w:rsidP="007B2F0A">
      <w:pPr>
        <w:pStyle w:val="PPVQuote"/>
        <w:ind w:left="1276" w:hanging="425"/>
      </w:pPr>
      <w:r>
        <w:t>(d)</w:t>
      </w:r>
      <w:r>
        <w:tab/>
        <w:t>there should be recognition of the need to develop a strong, growing, diversified and internationally competitive economy that can enhance the capacity for environment protection;</w:t>
      </w:r>
    </w:p>
    <w:p w14:paraId="7A5E7876" w14:textId="52BD4334" w:rsidR="007B2F0A" w:rsidRDefault="007B2F0A" w:rsidP="007B2F0A">
      <w:pPr>
        <w:pStyle w:val="PPVQuote"/>
        <w:ind w:left="1276" w:hanging="425"/>
      </w:pPr>
      <w:r>
        <w:t>(e)</w:t>
      </w:r>
      <w:r>
        <w:tab/>
        <w:t>measures to be adopted should be cost effective and flexible, not disproportionate to the issues being addressed, including improved valuation, pricing and incentive mechanisms;</w:t>
      </w:r>
    </w:p>
    <w:p w14:paraId="154052B0" w14:textId="1CBF43A5" w:rsidR="007B2F0A" w:rsidRDefault="007B2F0A" w:rsidP="007B2F0A">
      <w:pPr>
        <w:pStyle w:val="PPVQuote"/>
        <w:ind w:left="1276" w:hanging="425"/>
      </w:pPr>
      <w:r>
        <w:t>(f)</w:t>
      </w:r>
      <w:r>
        <w:tab/>
        <w:t>both long and short term economic, environmental, social and equity considerations should be effectively integrated into decision-making;</w:t>
      </w:r>
    </w:p>
    <w:p w14:paraId="5FB0DB50" w14:textId="4A516CE5" w:rsidR="007B2F0A" w:rsidRDefault="007B2F0A" w:rsidP="007B2F0A">
      <w:pPr>
        <w:pStyle w:val="PPVQuote"/>
        <w:ind w:left="1276" w:hanging="425"/>
      </w:pPr>
      <w:r>
        <w:t>(g)</w:t>
      </w:r>
      <w:r>
        <w:tab/>
        <w:t>if there are threats of serious or irreversible environmental damage, lack of full scientific certainty should not be used as a reason for postponing measures to prevent environmental degradation;</w:t>
      </w:r>
    </w:p>
    <w:p w14:paraId="1EDA80CE" w14:textId="1C07E6AA" w:rsidR="007B2F0A" w:rsidRDefault="007B2F0A" w:rsidP="007B2F0A">
      <w:pPr>
        <w:pStyle w:val="PPVQuote"/>
        <w:ind w:left="1276" w:hanging="425"/>
      </w:pPr>
      <w:r>
        <w:t>(h)</w:t>
      </w:r>
      <w:r>
        <w:tab/>
        <w:t>decision-making should be guided by—</w:t>
      </w:r>
    </w:p>
    <w:p w14:paraId="3F8C122A" w14:textId="33AADADE" w:rsidR="007B2F0A" w:rsidRDefault="007B2F0A" w:rsidP="007B2F0A">
      <w:pPr>
        <w:pStyle w:val="PPVQuote"/>
        <w:ind w:left="1701" w:hanging="425"/>
      </w:pPr>
      <w:r>
        <w:t>(i)</w:t>
      </w:r>
      <w:r>
        <w:tab/>
        <w:t>a careful evaluation to avoid serious or irreversible damage to the environment wherever practicable; and</w:t>
      </w:r>
    </w:p>
    <w:p w14:paraId="7BA198FD" w14:textId="25F10F7F" w:rsidR="007B2F0A" w:rsidRDefault="007B2F0A" w:rsidP="007B2F0A">
      <w:pPr>
        <w:pStyle w:val="PPVQuote"/>
        <w:ind w:left="1701" w:hanging="425"/>
      </w:pPr>
      <w:r>
        <w:t>(ii)</w:t>
      </w:r>
      <w:r>
        <w:tab/>
        <w:t>an assessment of the risk-weighted consequences of various options;</w:t>
      </w:r>
    </w:p>
    <w:p w14:paraId="017729E9" w14:textId="29C28B91" w:rsidR="007B2F0A" w:rsidRDefault="007B2F0A" w:rsidP="007B2F0A">
      <w:pPr>
        <w:pStyle w:val="PPVQuote"/>
        <w:ind w:left="1276" w:hanging="425"/>
      </w:pPr>
      <w:r>
        <w:t>(i)</w:t>
      </w:r>
      <w:r>
        <w:tab/>
        <w:t>development should make a positive contribution to regional development and respect the aspirations of the community and of Indigenous peoples;</w:t>
      </w:r>
    </w:p>
    <w:p w14:paraId="538F76D5" w14:textId="592EB670" w:rsidR="007B2F0A" w:rsidRDefault="007B2F0A" w:rsidP="007B2F0A">
      <w:pPr>
        <w:pStyle w:val="PPVQuote"/>
        <w:ind w:left="1276" w:hanging="425"/>
      </w:pPr>
      <w:r>
        <w:t>(j)</w:t>
      </w:r>
      <w:r>
        <w:tab/>
        <w:t>decisions and actions should provide for community involvement in issues that affect them.</w:t>
      </w:r>
    </w:p>
    <w:p w14:paraId="41CEA325" w14:textId="12057EAF" w:rsidR="007B2F0A" w:rsidRPr="00D3749A" w:rsidRDefault="007B2F0A" w:rsidP="007B2F0A">
      <w:pPr>
        <w:pStyle w:val="PPVBody"/>
        <w:rPr>
          <w:lang w:eastAsia="en-GB"/>
        </w:rPr>
      </w:pPr>
      <w:r>
        <w:rPr>
          <w:lang w:eastAsia="en-GB"/>
        </w:rPr>
        <w:t xml:space="preserve">The same principles apply to decision making under </w:t>
      </w:r>
      <w:r w:rsidR="000740B6">
        <w:rPr>
          <w:lang w:eastAsia="en-GB"/>
        </w:rPr>
        <w:t xml:space="preserve">section 61 of </w:t>
      </w:r>
      <w:r>
        <w:rPr>
          <w:lang w:eastAsia="en-GB"/>
        </w:rPr>
        <w:t>the OPGGS Act.  These principles guide decisions on whether to grant approvals under those Acts and what conditions should apply.</w:t>
      </w:r>
    </w:p>
    <w:p w14:paraId="74100B24" w14:textId="24503783" w:rsidR="00AB16F6" w:rsidRDefault="00AB16F6" w:rsidP="00AB16F6">
      <w:pPr>
        <w:pStyle w:val="PPVBody"/>
      </w:pPr>
      <w:r>
        <w:t xml:space="preserve">The EP Act </w:t>
      </w:r>
      <w:r w:rsidR="00731AD1">
        <w:t xml:space="preserve">2017 </w:t>
      </w:r>
      <w:r>
        <w:t>sets out a series of environmental principles in sections 1B to 1L.  They include:</w:t>
      </w:r>
    </w:p>
    <w:p w14:paraId="26884E2E" w14:textId="77777777" w:rsidR="00AB16F6" w:rsidRDefault="00AB16F6" w:rsidP="00AB16F6">
      <w:pPr>
        <w:pStyle w:val="PPVBullet1"/>
      </w:pPr>
      <w:r>
        <w:t>integration of environmental, social and economic considerations</w:t>
      </w:r>
    </w:p>
    <w:p w14:paraId="562BF5FA" w14:textId="77777777" w:rsidR="00AB16F6" w:rsidRDefault="00AB16F6" w:rsidP="00AB16F6">
      <w:pPr>
        <w:pStyle w:val="PPVBullet1"/>
      </w:pPr>
      <w:r>
        <w:t>the precautionary principle</w:t>
      </w:r>
    </w:p>
    <w:p w14:paraId="6F886BA8" w14:textId="0BB6DD21" w:rsidR="00AB16F6" w:rsidRDefault="00AB16F6" w:rsidP="00AB16F6">
      <w:pPr>
        <w:pStyle w:val="PPVBullet1"/>
      </w:pPr>
      <w:r>
        <w:lastRenderedPageBreak/>
        <w:t>intergenerational equity</w:t>
      </w:r>
    </w:p>
    <w:p w14:paraId="5F970530" w14:textId="77777777" w:rsidR="00AB16F6" w:rsidRDefault="00AB16F6" w:rsidP="00AB16F6">
      <w:pPr>
        <w:pStyle w:val="PPVBullet1"/>
      </w:pPr>
      <w:r>
        <w:t>conservation of biological diversity and ecological integrity</w:t>
      </w:r>
    </w:p>
    <w:p w14:paraId="3FAEF7B3" w14:textId="77777777" w:rsidR="00AB16F6" w:rsidRDefault="00AB16F6" w:rsidP="00AB16F6">
      <w:pPr>
        <w:pStyle w:val="PPVBullet1"/>
      </w:pPr>
      <w:r>
        <w:t>integrated environmental management</w:t>
      </w:r>
    </w:p>
    <w:p w14:paraId="36617222" w14:textId="77777777" w:rsidR="00AB16F6" w:rsidRDefault="00AB16F6" w:rsidP="00AB16F6">
      <w:pPr>
        <w:pStyle w:val="PPVBullet1"/>
      </w:pPr>
      <w:r>
        <w:t>accountability.</w:t>
      </w:r>
    </w:p>
    <w:p w14:paraId="4A4EAB33" w14:textId="77777777" w:rsidR="00AB16F6" w:rsidRDefault="00AB16F6" w:rsidP="00AB16F6">
      <w:pPr>
        <w:pStyle w:val="PPVBody"/>
        <w:rPr>
          <w:lang w:eastAsia="en-GB"/>
        </w:rPr>
      </w:pPr>
      <w:r>
        <w:rPr>
          <w:lang w:eastAsia="en-GB"/>
        </w:rPr>
        <w:t>The EP Act 2017 introduces a new set of environmental principles.  Many of the principles in the EP Act 1970 are retained (albeit in a slightly different form).  New principles which have been added include:</w:t>
      </w:r>
    </w:p>
    <w:p w14:paraId="470A9EB7" w14:textId="77777777" w:rsidR="00AB16F6" w:rsidRDefault="00AB16F6" w:rsidP="00AB16F6">
      <w:pPr>
        <w:pStyle w:val="PPVBullet1"/>
      </w:pPr>
      <w:r>
        <w:t>proportionality</w:t>
      </w:r>
    </w:p>
    <w:p w14:paraId="7D77AE7D" w14:textId="77777777" w:rsidR="00AB16F6" w:rsidRDefault="00AB16F6" w:rsidP="00AB16F6">
      <w:pPr>
        <w:pStyle w:val="PPVBullet1"/>
      </w:pPr>
      <w:r>
        <w:t>primacy of prevention</w:t>
      </w:r>
    </w:p>
    <w:p w14:paraId="736DF3B5" w14:textId="66A72267" w:rsidR="00AB16F6" w:rsidRDefault="00AB16F6" w:rsidP="00AB16F6">
      <w:pPr>
        <w:pStyle w:val="PPVBullet1"/>
      </w:pPr>
      <w:r>
        <w:t>evidence based decision making.</w:t>
      </w:r>
    </w:p>
    <w:p w14:paraId="0929BB64" w14:textId="22F0AF6B" w:rsidR="0057783F" w:rsidRPr="00B65491" w:rsidRDefault="0057783F" w:rsidP="00645028">
      <w:pPr>
        <w:pStyle w:val="Heading2"/>
      </w:pPr>
      <w:bookmarkStart w:id="53" w:name="_Toc65588907"/>
      <w:r>
        <w:t xml:space="preserve">The </w:t>
      </w:r>
      <w:r w:rsidR="00645028">
        <w:t>Code of Environmental Practice for Onshore Pipelines</w:t>
      </w:r>
      <w:bookmarkEnd w:id="53"/>
    </w:p>
    <w:p w14:paraId="1843F2EA" w14:textId="0409BC9F" w:rsidR="0057783F" w:rsidRDefault="00645028" w:rsidP="00EE5A9E">
      <w:pPr>
        <w:pStyle w:val="PPVBody"/>
      </w:pPr>
      <w:r>
        <w:rPr>
          <w:rFonts w:asciiTheme="minorHAnsi" w:hAnsiTheme="minorHAnsi" w:cstheme="minorHAnsi"/>
        </w:rPr>
        <w:t>The</w:t>
      </w:r>
      <w:r w:rsidR="0057783F" w:rsidRPr="006F472D">
        <w:t xml:space="preserve"> </w:t>
      </w:r>
      <w:r w:rsidR="0057783F" w:rsidRPr="00FA238A">
        <w:rPr>
          <w:i/>
          <w:iCs/>
        </w:rPr>
        <w:t xml:space="preserve">Code of Environmental Practice </w:t>
      </w:r>
      <w:r w:rsidR="00FA238A">
        <w:rPr>
          <w:i/>
          <w:iCs/>
        </w:rPr>
        <w:t>-</w:t>
      </w:r>
      <w:r w:rsidR="0057783F" w:rsidRPr="00FA238A">
        <w:rPr>
          <w:i/>
          <w:iCs/>
        </w:rPr>
        <w:t xml:space="preserve"> Onshore Pipelines</w:t>
      </w:r>
      <w:r w:rsidR="00FA238A">
        <w:rPr>
          <w:i/>
          <w:iCs/>
        </w:rPr>
        <w:t xml:space="preserve"> Revision 4</w:t>
      </w:r>
      <w:r>
        <w:t xml:space="preserve"> </w:t>
      </w:r>
      <w:r w:rsidR="00EE5A9E">
        <w:t>(APGA Code</w:t>
      </w:r>
      <w:r w:rsidR="00EE5A9E" w:rsidRPr="00EE5A9E">
        <w:rPr>
          <w:rFonts w:asciiTheme="minorHAnsi" w:hAnsiTheme="minorHAnsi" w:cstheme="minorHAnsi"/>
          <w:lang w:val="en-GB"/>
        </w:rPr>
        <w:t xml:space="preserve"> </w:t>
      </w:r>
      <w:r w:rsidR="00EE5A9E" w:rsidRPr="00EE5A9E">
        <w:rPr>
          <w:lang w:val="en-GB"/>
        </w:rPr>
        <w:t>of Environmental Practice</w:t>
      </w:r>
      <w:r w:rsidR="00EE5A9E">
        <w:t xml:space="preserve">) </w:t>
      </w:r>
      <w:r>
        <w:t xml:space="preserve">is an industry code published by the </w:t>
      </w:r>
      <w:r w:rsidRPr="006F472D">
        <w:t xml:space="preserve">Australian Pipelines and Gas Association (APGA) </w:t>
      </w:r>
      <w:r>
        <w:t xml:space="preserve">in </w:t>
      </w:r>
      <w:r w:rsidR="0057783F" w:rsidRPr="006F472D">
        <w:t>2017.</w:t>
      </w:r>
      <w:r w:rsidR="00050BFA">
        <w:t xml:space="preserve">  Its purposes include:</w:t>
      </w:r>
    </w:p>
    <w:p w14:paraId="03EED29B" w14:textId="0437F6EE" w:rsidR="00050BFA" w:rsidRPr="00050BFA" w:rsidRDefault="00050BFA" w:rsidP="00050BFA">
      <w:pPr>
        <w:pStyle w:val="PPVBullet1"/>
        <w:rPr>
          <w:lang w:val="en-GB"/>
        </w:rPr>
      </w:pPr>
      <w:r w:rsidRPr="00050BFA">
        <w:rPr>
          <w:lang w:val="en-GB"/>
        </w:rPr>
        <w:t>provid</w:t>
      </w:r>
      <w:r>
        <w:rPr>
          <w:lang w:val="en-GB"/>
        </w:rPr>
        <w:t>ing</w:t>
      </w:r>
      <w:r w:rsidRPr="00050BFA">
        <w:rPr>
          <w:lang w:val="en-GB"/>
        </w:rPr>
        <w:t xml:space="preserve"> industry accepted guidance on environmental management through the planning and asset acquisition, construction, operational and decommissioning phases of a pipeline</w:t>
      </w:r>
      <w:r w:rsidR="00272551">
        <w:rPr>
          <w:lang w:val="en-GB"/>
        </w:rPr>
        <w:t>’</w:t>
      </w:r>
      <w:r w:rsidRPr="00050BFA">
        <w:rPr>
          <w:lang w:val="en-GB"/>
        </w:rPr>
        <w:t>s lifecycle</w:t>
      </w:r>
    </w:p>
    <w:p w14:paraId="7C122FFD" w14:textId="4DA1DF9E" w:rsidR="00050BFA" w:rsidRPr="00050BFA" w:rsidRDefault="00050BFA" w:rsidP="00050BFA">
      <w:pPr>
        <w:pStyle w:val="PPVBullet1"/>
        <w:rPr>
          <w:lang w:val="en-GB"/>
        </w:rPr>
      </w:pPr>
      <w:r w:rsidRPr="00050BFA">
        <w:rPr>
          <w:lang w:val="en-GB"/>
        </w:rPr>
        <w:t>inform</w:t>
      </w:r>
      <w:r>
        <w:rPr>
          <w:lang w:val="en-GB"/>
        </w:rPr>
        <w:t>ing</w:t>
      </w:r>
      <w:r w:rsidRPr="00050BFA">
        <w:rPr>
          <w:lang w:val="en-GB"/>
        </w:rPr>
        <w:t xml:space="preserve"> the industry and regulators of environmental risks arising from pipeline activities</w:t>
      </w:r>
    </w:p>
    <w:p w14:paraId="60C80783" w14:textId="341DA3B0" w:rsidR="00050BFA" w:rsidRPr="00050BFA" w:rsidRDefault="00050BFA" w:rsidP="00050BFA">
      <w:pPr>
        <w:pStyle w:val="PPVBullet1"/>
        <w:rPr>
          <w:lang w:val="en-GB"/>
        </w:rPr>
      </w:pPr>
      <w:r w:rsidRPr="00050BFA">
        <w:rPr>
          <w:lang w:val="en-GB"/>
        </w:rPr>
        <w:t>provid</w:t>
      </w:r>
      <w:r>
        <w:rPr>
          <w:lang w:val="en-GB"/>
        </w:rPr>
        <w:t>ing</w:t>
      </w:r>
      <w:r w:rsidRPr="00050BFA">
        <w:rPr>
          <w:lang w:val="en-GB"/>
        </w:rPr>
        <w:t xml:space="preserve"> an outline of the environment risk management methodology</w:t>
      </w:r>
    </w:p>
    <w:p w14:paraId="69651992" w14:textId="0B066DD1" w:rsidR="00050BFA" w:rsidRPr="00050BFA" w:rsidRDefault="00050BFA" w:rsidP="00050BFA">
      <w:pPr>
        <w:pStyle w:val="PPVBullet1"/>
        <w:rPr>
          <w:lang w:val="en-GB"/>
        </w:rPr>
      </w:pPr>
      <w:r w:rsidRPr="00050BFA">
        <w:rPr>
          <w:lang w:val="en-GB"/>
        </w:rPr>
        <w:t>assist</w:t>
      </w:r>
      <w:r>
        <w:rPr>
          <w:lang w:val="en-GB"/>
        </w:rPr>
        <w:t>ing</w:t>
      </w:r>
      <w:r w:rsidRPr="00050BFA">
        <w:rPr>
          <w:lang w:val="en-GB"/>
        </w:rPr>
        <w:t xml:space="preserve"> the industry to identify and meet its legal obligations around environmental management</w:t>
      </w:r>
      <w:r w:rsidR="00272551">
        <w:rPr>
          <w:lang w:val="en-GB"/>
        </w:rPr>
        <w:t>.</w:t>
      </w:r>
    </w:p>
    <w:p w14:paraId="5EA77840" w14:textId="6A9473C6" w:rsidR="00A96B5F" w:rsidRPr="00B65491" w:rsidRDefault="00050BFA" w:rsidP="00A96B5F">
      <w:pPr>
        <w:pStyle w:val="PPVBody"/>
        <w:rPr>
          <w:rFonts w:asciiTheme="minorHAnsi" w:hAnsiTheme="minorHAnsi" w:cstheme="minorHAnsi"/>
        </w:rPr>
      </w:pPr>
      <w:r>
        <w:t>It states</w:t>
      </w:r>
      <w:r w:rsidR="00272551">
        <w:t xml:space="preserve"> that the role of environmental management is “</w:t>
      </w:r>
      <w:r w:rsidRPr="00272551">
        <w:rPr>
          <w:i/>
          <w:iCs/>
        </w:rPr>
        <w:t>to adequately identify, assess and manage potential impacts on the natural environment –</w:t>
      </w:r>
      <w:r w:rsidR="00272551" w:rsidRPr="00272551">
        <w:rPr>
          <w:i/>
          <w:iCs/>
        </w:rPr>
        <w:t xml:space="preserve"> </w:t>
      </w:r>
      <w:r w:rsidRPr="00272551">
        <w:rPr>
          <w:i/>
          <w:iCs/>
        </w:rPr>
        <w:t>the ideal outcome being avoidance or minimisation of any environmental harm –</w:t>
      </w:r>
      <w:r w:rsidR="00272551" w:rsidRPr="00272551">
        <w:rPr>
          <w:i/>
          <w:iCs/>
        </w:rPr>
        <w:t xml:space="preserve"> </w:t>
      </w:r>
      <w:r w:rsidRPr="00272551">
        <w:rPr>
          <w:i/>
          <w:iCs/>
        </w:rPr>
        <w:t>in line with, or in exceedance of, environmental laws</w:t>
      </w:r>
      <w:r w:rsidR="00272551">
        <w:t>”</w:t>
      </w:r>
      <w:r>
        <w:t>.</w:t>
      </w:r>
    </w:p>
    <w:p w14:paraId="79C84A99" w14:textId="293C020C" w:rsidR="0003392E" w:rsidRPr="00B65491" w:rsidRDefault="0003392E" w:rsidP="0003392E">
      <w:pPr>
        <w:pStyle w:val="Heading1"/>
        <w:numPr>
          <w:ilvl w:val="0"/>
          <w:numId w:val="0"/>
        </w:numPr>
        <w:rPr>
          <w:rFonts w:cstheme="minorHAnsi"/>
        </w:rPr>
      </w:pPr>
      <w:bookmarkStart w:id="54" w:name="_Toc65588908"/>
      <w:r w:rsidRPr="00B65491">
        <w:rPr>
          <w:rFonts w:cstheme="minorHAnsi"/>
        </w:rPr>
        <w:lastRenderedPageBreak/>
        <w:t>PART</w:t>
      </w:r>
      <w:r w:rsidR="00EA6428">
        <w:rPr>
          <w:rFonts w:cstheme="minorHAnsi"/>
        </w:rPr>
        <w:t xml:space="preserve"> </w:t>
      </w:r>
      <w:r w:rsidRPr="00B65491">
        <w:rPr>
          <w:rFonts w:cstheme="minorHAnsi"/>
        </w:rPr>
        <w:t>B:</w:t>
      </w:r>
      <w:r w:rsidR="00EA6428">
        <w:rPr>
          <w:rFonts w:cstheme="minorHAnsi"/>
        </w:rPr>
        <w:t xml:space="preserve"> </w:t>
      </w:r>
      <w:r w:rsidRPr="00B65491">
        <w:rPr>
          <w:rFonts w:cstheme="minorHAnsi"/>
        </w:rPr>
        <w:t>ASSESSMENT</w:t>
      </w:r>
      <w:r w:rsidR="00EA6428">
        <w:rPr>
          <w:rFonts w:cstheme="minorHAnsi"/>
        </w:rPr>
        <w:t xml:space="preserve"> </w:t>
      </w:r>
      <w:r w:rsidRPr="00B65491">
        <w:rPr>
          <w:rFonts w:cstheme="minorHAnsi"/>
        </w:rPr>
        <w:t>OF</w:t>
      </w:r>
      <w:r w:rsidR="00EA6428">
        <w:rPr>
          <w:rFonts w:cstheme="minorHAnsi"/>
        </w:rPr>
        <w:t xml:space="preserve"> </w:t>
      </w:r>
      <w:r w:rsidRPr="00B65491">
        <w:rPr>
          <w:rFonts w:cstheme="minorHAnsi"/>
        </w:rPr>
        <w:t>ENVIRONMENTAL</w:t>
      </w:r>
      <w:r w:rsidR="00EA6428">
        <w:rPr>
          <w:rFonts w:cstheme="minorHAnsi"/>
        </w:rPr>
        <w:t xml:space="preserve"> </w:t>
      </w:r>
      <w:r w:rsidRPr="00B65491">
        <w:rPr>
          <w:rFonts w:cstheme="minorHAnsi"/>
        </w:rPr>
        <w:t>IMPACTS</w:t>
      </w:r>
      <w:bookmarkEnd w:id="54"/>
    </w:p>
    <w:p w14:paraId="4FAC75AF" w14:textId="22826356" w:rsidR="001E5EDE" w:rsidRDefault="008F2EA7" w:rsidP="00445060">
      <w:pPr>
        <w:pStyle w:val="Heading1"/>
        <w:rPr>
          <w:rFonts w:cstheme="minorHAnsi"/>
        </w:rPr>
      </w:pPr>
      <w:bookmarkStart w:id="55" w:name="_Ref63956267"/>
      <w:bookmarkStart w:id="56" w:name="_Toc65588909"/>
      <w:r w:rsidRPr="00B65491">
        <w:rPr>
          <w:rFonts w:cstheme="minorHAnsi"/>
        </w:rPr>
        <w:lastRenderedPageBreak/>
        <w:t>Terrestrial</w:t>
      </w:r>
      <w:r w:rsidR="00EA6428">
        <w:rPr>
          <w:rFonts w:cstheme="minorHAnsi"/>
        </w:rPr>
        <w:t xml:space="preserve"> </w:t>
      </w:r>
      <w:r w:rsidRPr="00B65491">
        <w:rPr>
          <w:rFonts w:cstheme="minorHAnsi"/>
        </w:rPr>
        <w:t>and</w:t>
      </w:r>
      <w:r w:rsidR="00EA6428">
        <w:rPr>
          <w:rFonts w:cstheme="minorHAnsi"/>
        </w:rPr>
        <w:t xml:space="preserve"> </w:t>
      </w:r>
      <w:r w:rsidR="007D43F6" w:rsidRPr="00B65491">
        <w:rPr>
          <w:rFonts w:cstheme="minorHAnsi"/>
        </w:rPr>
        <w:t>f</w:t>
      </w:r>
      <w:r w:rsidRPr="00B65491">
        <w:rPr>
          <w:rFonts w:cstheme="minorHAnsi"/>
        </w:rPr>
        <w:t>reshwater</w:t>
      </w:r>
      <w:r w:rsidR="00EA6428">
        <w:rPr>
          <w:rFonts w:cstheme="minorHAnsi"/>
        </w:rPr>
        <w:t xml:space="preserve"> </w:t>
      </w:r>
      <w:r w:rsidR="007D43F6" w:rsidRPr="00B65491">
        <w:rPr>
          <w:rFonts w:cstheme="minorHAnsi"/>
        </w:rPr>
        <w:t>b</w:t>
      </w:r>
      <w:r w:rsidR="00663A0F" w:rsidRPr="00B65491">
        <w:rPr>
          <w:rFonts w:cstheme="minorHAnsi"/>
        </w:rPr>
        <w:t>iodiver</w:t>
      </w:r>
      <w:r w:rsidR="003C5835" w:rsidRPr="00B65491">
        <w:rPr>
          <w:rFonts w:cstheme="minorHAnsi"/>
        </w:rPr>
        <w:t>sity</w:t>
      </w:r>
      <w:bookmarkEnd w:id="55"/>
      <w:bookmarkEnd w:id="56"/>
    </w:p>
    <w:p w14:paraId="4DDBE53E" w14:textId="1D36A36E" w:rsidR="005619EF" w:rsidRDefault="005619EF" w:rsidP="005619EF">
      <w:pPr>
        <w:pStyle w:val="PPVBody"/>
        <w:rPr>
          <w:rFonts w:asciiTheme="minorHAnsi" w:hAnsiTheme="minorHAnsi" w:cstheme="minorHAnsi"/>
        </w:rPr>
      </w:pPr>
      <w:r>
        <w:rPr>
          <w:rFonts w:asciiTheme="minorHAnsi" w:hAnsiTheme="minorHAnsi" w:cstheme="minorHAnsi"/>
        </w:rPr>
        <w:t>The construction of the onshore pipeline will require native vegetation removal and will affect flora and fauna through light, noise, vibration</w:t>
      </w:r>
      <w:r w:rsidR="00E3749B">
        <w:rPr>
          <w:rFonts w:asciiTheme="minorHAnsi" w:hAnsiTheme="minorHAnsi" w:cstheme="minorHAnsi"/>
        </w:rPr>
        <w:t xml:space="preserve"> and</w:t>
      </w:r>
      <w:r>
        <w:rPr>
          <w:rFonts w:asciiTheme="minorHAnsi" w:hAnsiTheme="minorHAnsi" w:cstheme="minorHAnsi"/>
        </w:rPr>
        <w:t xml:space="preserve"> dust.  No additional areas are proposed to be cleared during operations, but the Proponent indicated at the </w:t>
      </w:r>
      <w:r w:rsidR="00725415">
        <w:rPr>
          <w:rFonts w:asciiTheme="minorHAnsi" w:hAnsiTheme="minorHAnsi" w:cstheme="minorHAnsi"/>
        </w:rPr>
        <w:t>submitter conference</w:t>
      </w:r>
      <w:r>
        <w:rPr>
          <w:rFonts w:asciiTheme="minorHAnsi" w:hAnsiTheme="minorHAnsi" w:cstheme="minorHAnsi"/>
        </w:rPr>
        <w:t xml:space="preserve"> that AS2</w:t>
      </w:r>
      <w:r w:rsidR="00E3749B">
        <w:rPr>
          <w:rFonts w:asciiTheme="minorHAnsi" w:hAnsiTheme="minorHAnsi" w:cstheme="minorHAnsi"/>
        </w:rPr>
        <w:t>88</w:t>
      </w:r>
      <w:r>
        <w:rPr>
          <w:rFonts w:asciiTheme="minorHAnsi" w:hAnsiTheme="minorHAnsi" w:cstheme="minorHAnsi"/>
        </w:rPr>
        <w:t>5 requires a clear line of sight to be maintained along the pipeline route, which will inhibit regeneration.  Decommissioning will not require vegetation removal but will cause other disturbances similar to constructio</w:t>
      </w:r>
      <w:r w:rsidR="00E3749B">
        <w:rPr>
          <w:rFonts w:asciiTheme="minorHAnsi" w:hAnsiTheme="minorHAnsi" w:cstheme="minorHAnsi"/>
        </w:rPr>
        <w:t>n</w:t>
      </w:r>
      <w:r>
        <w:rPr>
          <w:rFonts w:asciiTheme="minorHAnsi" w:hAnsiTheme="minorHAnsi" w:cstheme="minorHAnsi"/>
        </w:rPr>
        <w:t>.</w:t>
      </w:r>
    </w:p>
    <w:p w14:paraId="01CC6E2B" w14:textId="314F7EAF" w:rsidR="005619EF" w:rsidRDefault="005619EF" w:rsidP="005619EF">
      <w:pPr>
        <w:pStyle w:val="PPVBody"/>
        <w:rPr>
          <w:rFonts w:asciiTheme="minorHAnsi" w:hAnsiTheme="minorHAnsi" w:cstheme="minorHAnsi"/>
        </w:rPr>
      </w:pPr>
      <w:r w:rsidRPr="00B33579">
        <w:rPr>
          <w:rFonts w:asciiTheme="minorHAnsi" w:hAnsiTheme="minorHAnsi" w:cstheme="minorHAnsi"/>
        </w:rPr>
        <w:t xml:space="preserve">The EES </w:t>
      </w:r>
      <w:r>
        <w:rPr>
          <w:rFonts w:asciiTheme="minorHAnsi" w:hAnsiTheme="minorHAnsi" w:cstheme="minorHAnsi"/>
        </w:rPr>
        <w:t xml:space="preserve">provides an assessment of the effects of the Project on terrestrial and freshwater biodiversity in Chapter 7 and Technical Report A </w:t>
      </w:r>
      <w:r w:rsidRPr="0034381F">
        <w:rPr>
          <w:rFonts w:asciiTheme="minorHAnsi" w:hAnsiTheme="minorHAnsi" w:cstheme="minorHAnsi"/>
          <w:i/>
          <w:iCs/>
        </w:rPr>
        <w:t>Terrestrial And Freshwater Biodiversity Impact Assessment Golden Beach Gas Project</w:t>
      </w:r>
      <w:r>
        <w:rPr>
          <w:rFonts w:asciiTheme="minorHAnsi" w:hAnsiTheme="minorHAnsi" w:cstheme="minorHAnsi"/>
        </w:rPr>
        <w:t xml:space="preserve"> prepared by Practical Ecology dated October 2020.  Mitigation measures MM-FF01 to MM-FF24 address potential impacts on terrestrial and freshwater biodiversity.</w:t>
      </w:r>
    </w:p>
    <w:p w14:paraId="2C55C333" w14:textId="3132D95A" w:rsidR="00663A0F" w:rsidRPr="00B65491" w:rsidRDefault="00663A0F" w:rsidP="00663A0F">
      <w:pPr>
        <w:pStyle w:val="Heading2"/>
        <w:rPr>
          <w:rFonts w:cstheme="minorHAnsi"/>
        </w:rPr>
      </w:pPr>
      <w:bookmarkStart w:id="57" w:name="_Toc65588910"/>
      <w:r w:rsidRPr="00B65491">
        <w:rPr>
          <w:rFonts w:cstheme="minorHAnsi"/>
        </w:rPr>
        <w:t>The</w:t>
      </w:r>
      <w:r w:rsidR="00EA6428">
        <w:rPr>
          <w:rFonts w:cstheme="minorHAnsi"/>
        </w:rPr>
        <w:t xml:space="preserve"> </w:t>
      </w:r>
      <w:r w:rsidRPr="00B65491">
        <w:rPr>
          <w:rFonts w:cstheme="minorHAnsi"/>
        </w:rPr>
        <w:t>issues</w:t>
      </w:r>
      <w:bookmarkEnd w:id="57"/>
    </w:p>
    <w:p w14:paraId="14F33DD9" w14:textId="7DA904EB" w:rsidR="00663A0F" w:rsidRPr="00B65491" w:rsidRDefault="00663A0F" w:rsidP="00663A0F">
      <w:pPr>
        <w:pStyle w:val="PPVBody"/>
        <w:rPr>
          <w:rFonts w:asciiTheme="minorHAnsi" w:hAnsiTheme="minorHAnsi" w:cstheme="minorHAnsi"/>
        </w:rPr>
      </w:pP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issues</w:t>
      </w:r>
      <w:r w:rsidR="00EA6428">
        <w:rPr>
          <w:rFonts w:asciiTheme="minorHAnsi" w:hAnsiTheme="minorHAnsi" w:cstheme="minorHAnsi"/>
        </w:rPr>
        <w:t xml:space="preserve"> </w:t>
      </w:r>
      <w:r w:rsidRPr="00B65491">
        <w:rPr>
          <w:rFonts w:asciiTheme="minorHAnsi" w:hAnsiTheme="minorHAnsi" w:cstheme="minorHAnsi"/>
        </w:rPr>
        <w:t>are:</w:t>
      </w:r>
    </w:p>
    <w:p w14:paraId="592FB1F7" w14:textId="7001BF3B" w:rsidR="00C53C34" w:rsidRDefault="00604403" w:rsidP="003E3F69">
      <w:pPr>
        <w:pStyle w:val="PPVBullet1"/>
      </w:pPr>
      <w:r>
        <w:t>A</w:t>
      </w:r>
      <w:r w:rsidR="00C53C34">
        <w:t xml:space="preserve">re the measures to avoid or minimise vegetation loss adequate? </w:t>
      </w:r>
    </w:p>
    <w:p w14:paraId="15CB3570" w14:textId="57B322FF" w:rsidR="00C53C34" w:rsidRDefault="00604403" w:rsidP="003E3F69">
      <w:pPr>
        <w:pStyle w:val="PPVBullet1"/>
      </w:pPr>
      <w:r>
        <w:t>A</w:t>
      </w:r>
      <w:r w:rsidR="00C53C34">
        <w:t>re the effects on threatened flora species acceptable?</w:t>
      </w:r>
    </w:p>
    <w:p w14:paraId="2FCDC1F6" w14:textId="46B176AD" w:rsidR="00C53C34" w:rsidRDefault="00604403" w:rsidP="003E3F69">
      <w:pPr>
        <w:pStyle w:val="PPVBullet1"/>
      </w:pPr>
      <w:r>
        <w:t>A</w:t>
      </w:r>
      <w:r w:rsidR="00C53C34">
        <w:t>re the effects on threatened fauna species acceptable?</w:t>
      </w:r>
    </w:p>
    <w:p w14:paraId="23E1CAA5" w14:textId="7A5C8EFC" w:rsidR="007554A3" w:rsidRDefault="00604403" w:rsidP="007554A3">
      <w:pPr>
        <w:pStyle w:val="PPVBullet1"/>
      </w:pPr>
      <w:r>
        <w:t>A</w:t>
      </w:r>
      <w:r w:rsidR="007554A3">
        <w:t>re the effects of the Lake Reeve Crossing on biodiversity acceptable?</w:t>
      </w:r>
    </w:p>
    <w:p w14:paraId="48F68DDA" w14:textId="11DEA16C" w:rsidR="00C53C34" w:rsidRDefault="00604403" w:rsidP="003E3F69">
      <w:pPr>
        <w:pStyle w:val="PPVBullet1"/>
      </w:pPr>
      <w:r>
        <w:t>A</w:t>
      </w:r>
      <w:r w:rsidR="00C53C34">
        <w:t>re the effects on the coastal environment acceptable?</w:t>
      </w:r>
    </w:p>
    <w:p w14:paraId="190AB1F6" w14:textId="665F6A6E" w:rsidR="002C3644" w:rsidRDefault="00604403" w:rsidP="002C3644">
      <w:pPr>
        <w:pStyle w:val="PPVBullet1"/>
      </w:pPr>
      <w:r>
        <w:t>A</w:t>
      </w:r>
      <w:r w:rsidR="002C3644">
        <w:t>re suitable offsets available to compensate for project impacts?</w:t>
      </w:r>
    </w:p>
    <w:p w14:paraId="029020B7" w14:textId="61208655" w:rsidR="003E3F69" w:rsidRDefault="00604403" w:rsidP="003E3F69">
      <w:pPr>
        <w:pStyle w:val="PPVBullet1"/>
      </w:pPr>
      <w:r>
        <w:t>C</w:t>
      </w:r>
      <w:r w:rsidR="003E3F69">
        <w:t>an the biodiversity and habitat evaluation objective be met?</w:t>
      </w:r>
    </w:p>
    <w:p w14:paraId="40DD7B9A" w14:textId="77777777" w:rsidR="00C53C34" w:rsidRPr="00B65491" w:rsidRDefault="00C53C34" w:rsidP="00C53C34">
      <w:pPr>
        <w:pStyle w:val="Heading2"/>
        <w:rPr>
          <w:rFonts w:cstheme="minorHAnsi"/>
        </w:rPr>
      </w:pPr>
      <w:bookmarkStart w:id="58" w:name="_Toc61963976"/>
      <w:bookmarkStart w:id="59" w:name="_Toc65588911"/>
      <w:r w:rsidRPr="00B65491">
        <w:rPr>
          <w:rFonts w:cstheme="minorHAnsi"/>
        </w:rPr>
        <w:t>Relevant considerations</w:t>
      </w:r>
      <w:bookmarkEnd w:id="58"/>
      <w:bookmarkEnd w:id="59"/>
    </w:p>
    <w:p w14:paraId="0BDBA6E7" w14:textId="25D9CFAB" w:rsidR="00C53C34" w:rsidRDefault="00C53C34" w:rsidP="00C53C34">
      <w:pPr>
        <w:pStyle w:val="Heading4"/>
        <w:rPr>
          <w:rFonts w:cstheme="minorHAnsi"/>
        </w:rPr>
      </w:pPr>
      <w:r w:rsidRPr="00B65491">
        <w:rPr>
          <w:rFonts w:cstheme="minorHAnsi"/>
        </w:rPr>
        <w:t>Evaluation objective</w:t>
      </w:r>
    </w:p>
    <w:p w14:paraId="049EAB3D" w14:textId="77777777" w:rsidR="00C53C34" w:rsidRDefault="00C53C34" w:rsidP="00C53C34">
      <w:pPr>
        <w:pStyle w:val="PPVBody"/>
        <w:rPr>
          <w:rFonts w:asciiTheme="minorHAnsi" w:hAnsiTheme="minorHAnsi" w:cstheme="minorHAnsi"/>
        </w:rPr>
      </w:pPr>
      <w:r>
        <w:rPr>
          <w:rFonts w:asciiTheme="minorHAnsi" w:hAnsiTheme="minorHAnsi" w:cstheme="minorHAnsi"/>
        </w:rPr>
        <w:t>The EES Scoping Requirements include the following draft evaluation objective related to terrestrial and freshwater biodiversity:</w:t>
      </w:r>
    </w:p>
    <w:p w14:paraId="561BE2EE" w14:textId="77777777" w:rsidR="00C53C34" w:rsidRDefault="00C53C34" w:rsidP="00C53C34">
      <w:pPr>
        <w:pStyle w:val="PPVQuote"/>
      </w:pPr>
      <w:r w:rsidRPr="000E67F4">
        <w:rPr>
          <w:b/>
          <w:bCs/>
        </w:rPr>
        <w:t>Biodiversity and habitat</w:t>
      </w:r>
      <w:r>
        <w:t xml:space="preserve"> - Avoid or minimise potential adverse effects on terrestrial, aquatic and marine biodiversity values within the project site and its environs, including native vegetation, listed species and ecological communities, other protected species and habitat for these species.</w:t>
      </w:r>
    </w:p>
    <w:p w14:paraId="06DD9EE7" w14:textId="0DC4230C" w:rsidR="00C53C34" w:rsidRDefault="00C53C34" w:rsidP="00C53C34">
      <w:pPr>
        <w:pStyle w:val="Heading4"/>
        <w:rPr>
          <w:rFonts w:cstheme="minorHAnsi"/>
        </w:rPr>
      </w:pPr>
      <w:r w:rsidRPr="00B65491">
        <w:rPr>
          <w:rFonts w:cstheme="minorHAnsi"/>
        </w:rPr>
        <w:t>Relevant policy</w:t>
      </w:r>
    </w:p>
    <w:p w14:paraId="7F25C09B" w14:textId="7A4DF344" w:rsidR="00C53C34" w:rsidRDefault="00C53C34" w:rsidP="00C53C34">
      <w:pPr>
        <w:pStyle w:val="PPVBody"/>
        <w:rPr>
          <w:lang w:eastAsia="en-GB"/>
        </w:rPr>
      </w:pPr>
      <w:r>
        <w:rPr>
          <w:lang w:eastAsia="en-GB"/>
        </w:rPr>
        <w:t xml:space="preserve">The Victorian and Commonwealth governments both have legislative and policy frameworks for managing terrestrial and freshwater biodiversity underpinned by the principles of ecologically sustainable development. </w:t>
      </w:r>
    </w:p>
    <w:p w14:paraId="1B7A79C8" w14:textId="0FE4BB52" w:rsidR="004C6686" w:rsidRDefault="004C6686" w:rsidP="004C6686">
      <w:pPr>
        <w:pStyle w:val="Heading5"/>
      </w:pPr>
      <w:r>
        <w:t>Victorian Biodiversity Plan</w:t>
      </w:r>
    </w:p>
    <w:p w14:paraId="6B27FEA6" w14:textId="0722CDD7" w:rsidR="003E3F69" w:rsidRDefault="00C53C34" w:rsidP="00C53C34">
      <w:pPr>
        <w:pStyle w:val="PPVBody"/>
        <w:rPr>
          <w:lang w:eastAsia="en-GB"/>
        </w:rPr>
      </w:pPr>
      <w:r w:rsidRPr="006C77CF">
        <w:rPr>
          <w:lang w:eastAsia="en-GB"/>
        </w:rPr>
        <w:t xml:space="preserve">The Victorian Biodiversity Plan, </w:t>
      </w:r>
      <w:r w:rsidRPr="00A83732">
        <w:rPr>
          <w:i/>
          <w:iCs/>
          <w:lang w:eastAsia="en-GB"/>
        </w:rPr>
        <w:t>Protecting Victoria's Environment</w:t>
      </w:r>
      <w:r w:rsidR="00226179">
        <w:rPr>
          <w:i/>
          <w:iCs/>
          <w:lang w:eastAsia="en-GB"/>
        </w:rPr>
        <w:t xml:space="preserve"> </w:t>
      </w:r>
      <w:r w:rsidRPr="00A83732">
        <w:rPr>
          <w:i/>
          <w:iCs/>
          <w:lang w:eastAsia="en-GB"/>
        </w:rPr>
        <w:t>-</w:t>
      </w:r>
      <w:r w:rsidR="00226179">
        <w:rPr>
          <w:i/>
          <w:iCs/>
          <w:lang w:eastAsia="en-GB"/>
        </w:rPr>
        <w:t xml:space="preserve"> </w:t>
      </w:r>
      <w:r w:rsidRPr="00A83732">
        <w:rPr>
          <w:i/>
          <w:iCs/>
          <w:lang w:eastAsia="en-GB"/>
        </w:rPr>
        <w:t>Biodiversity 2037</w:t>
      </w:r>
      <w:r w:rsidRPr="006C77CF">
        <w:rPr>
          <w:lang w:eastAsia="en-GB"/>
        </w:rPr>
        <w:t xml:space="preserve">, is the  main </w:t>
      </w:r>
      <w:r>
        <w:rPr>
          <w:lang w:eastAsia="en-GB"/>
        </w:rPr>
        <w:t xml:space="preserve">Victorian </w:t>
      </w:r>
      <w:r w:rsidRPr="006C77CF">
        <w:rPr>
          <w:lang w:eastAsia="en-GB"/>
        </w:rPr>
        <w:t>government policy document in relation to biodiversity</w:t>
      </w:r>
      <w:r>
        <w:rPr>
          <w:lang w:eastAsia="en-GB"/>
        </w:rPr>
        <w:t xml:space="preserve">. </w:t>
      </w:r>
      <w:r w:rsidR="003E3F69">
        <w:rPr>
          <w:lang w:eastAsia="en-GB"/>
        </w:rPr>
        <w:t xml:space="preserve"> </w:t>
      </w:r>
      <w:r>
        <w:rPr>
          <w:lang w:eastAsia="en-GB"/>
        </w:rPr>
        <w:t xml:space="preserve">It </w:t>
      </w:r>
      <w:r w:rsidRPr="006C77CF">
        <w:rPr>
          <w:lang w:eastAsia="en-GB"/>
        </w:rPr>
        <w:t>must be considered by the</w:t>
      </w:r>
      <w:r w:rsidR="001052F7">
        <w:rPr>
          <w:lang w:eastAsia="en-GB"/>
        </w:rPr>
        <w:t xml:space="preserve"> Pipelines</w:t>
      </w:r>
      <w:r w:rsidRPr="006C77CF">
        <w:rPr>
          <w:lang w:eastAsia="en-GB"/>
        </w:rPr>
        <w:t xml:space="preserve"> Minister in making decisions under the Pipelines Act in accordance with the obligation under the </w:t>
      </w:r>
      <w:r w:rsidR="003E3F69">
        <w:rPr>
          <w:lang w:eastAsia="en-GB"/>
        </w:rPr>
        <w:t>FFG Act (see section</w:t>
      </w:r>
      <w:r>
        <w:rPr>
          <w:lang w:eastAsia="en-GB"/>
        </w:rPr>
        <w:t xml:space="preserve"> </w:t>
      </w:r>
      <w:r w:rsidRPr="006C77CF">
        <w:rPr>
          <w:lang w:eastAsia="en-GB"/>
        </w:rPr>
        <w:t>4B</w:t>
      </w:r>
      <w:r w:rsidR="003E3F69">
        <w:rPr>
          <w:lang w:eastAsia="en-GB"/>
        </w:rPr>
        <w:t>)</w:t>
      </w:r>
      <w:r w:rsidRPr="006C77CF">
        <w:rPr>
          <w:lang w:eastAsia="en-GB"/>
        </w:rPr>
        <w:t>.</w:t>
      </w:r>
    </w:p>
    <w:p w14:paraId="665AFF74" w14:textId="6FF5AD33" w:rsidR="00C53C34" w:rsidRDefault="003E3F69" w:rsidP="00C53C34">
      <w:pPr>
        <w:pStyle w:val="PPVBody"/>
      </w:pPr>
      <w:r w:rsidRPr="003E3F69">
        <w:rPr>
          <w:lang w:eastAsia="en-GB"/>
        </w:rPr>
        <w:lastRenderedPageBreak/>
        <w:t xml:space="preserve">The </w:t>
      </w:r>
      <w:r w:rsidR="00C53C34" w:rsidRPr="003E3F69">
        <w:rPr>
          <w:lang w:eastAsia="en-GB"/>
        </w:rPr>
        <w:t xml:space="preserve">Biodiversity  </w:t>
      </w:r>
      <w:r w:rsidRPr="003E3F69">
        <w:rPr>
          <w:lang w:eastAsia="en-GB"/>
        </w:rPr>
        <w:t>Plan</w:t>
      </w:r>
      <w:r w:rsidR="00C53C34" w:rsidRPr="003E3F69">
        <w:t xml:space="preserve"> is based on</w:t>
      </w:r>
      <w:r w:rsidR="00C53C34">
        <w:t xml:space="preserve"> the vision that “</w:t>
      </w:r>
      <w:r w:rsidR="00C53C34" w:rsidRPr="003E3F69">
        <w:rPr>
          <w:i/>
          <w:iCs/>
        </w:rPr>
        <w:t>Victoria’s biodiversity is healthy, valued and actively cared for</w:t>
      </w:r>
      <w:r w:rsidR="00C53C34">
        <w:t>”</w:t>
      </w:r>
      <w:r>
        <w:t>.  A</w:t>
      </w:r>
      <w:r w:rsidR="00C53C34">
        <w:t xml:space="preserve"> key goal is that:</w:t>
      </w:r>
    </w:p>
    <w:p w14:paraId="4C06FCCD" w14:textId="77777777" w:rsidR="00C53C34" w:rsidRPr="00BD70F4" w:rsidRDefault="00C53C34" w:rsidP="00C53C34">
      <w:pPr>
        <w:pStyle w:val="PPVQuote"/>
      </w:pPr>
      <w:r>
        <w:t>Victoria’s natural environment is healthy. Victoria has functioning plant and animal populations, improved habitats and resilient ecosystems, even under climate change.</w:t>
      </w:r>
    </w:p>
    <w:p w14:paraId="34CFEAF4" w14:textId="6F209FC0" w:rsidR="004C6686" w:rsidRDefault="004C6686" w:rsidP="004C6686">
      <w:pPr>
        <w:pStyle w:val="Heading5"/>
      </w:pPr>
      <w:r>
        <w:t>Planning Policy Framework</w:t>
      </w:r>
    </w:p>
    <w:p w14:paraId="49F46567" w14:textId="6F10D445" w:rsidR="004C6686" w:rsidRDefault="004C6686" w:rsidP="008529D3">
      <w:pPr>
        <w:pStyle w:val="PPVBody"/>
        <w:rPr>
          <w:lang w:eastAsia="en-GB"/>
        </w:rPr>
      </w:pPr>
      <w:r>
        <w:rPr>
          <w:rFonts w:asciiTheme="minorHAnsi" w:hAnsiTheme="minorHAnsi" w:cstheme="minorHAnsi"/>
        </w:rPr>
        <w:t>T</w:t>
      </w:r>
      <w:r w:rsidRPr="006C77CF">
        <w:rPr>
          <w:rFonts w:asciiTheme="minorHAnsi" w:hAnsiTheme="minorHAnsi" w:cstheme="minorHAnsi"/>
        </w:rPr>
        <w:t xml:space="preserve">he </w:t>
      </w:r>
      <w:r>
        <w:rPr>
          <w:rFonts w:asciiTheme="minorHAnsi" w:hAnsiTheme="minorHAnsi" w:cstheme="minorHAnsi"/>
        </w:rPr>
        <w:t>Wellington Planning Scheme sets out a number of policies relating to biodiversity</w:t>
      </w:r>
      <w:r>
        <w:t>.  The Project will not require a planning permit</w:t>
      </w:r>
      <w:r w:rsidR="008529D3">
        <w:t xml:space="preserve">, because </w:t>
      </w:r>
      <w:r>
        <w:t xml:space="preserve">section 85 of the Pipelines Act </w:t>
      </w:r>
      <w:r w:rsidRPr="006464C5">
        <w:rPr>
          <w:lang w:val="en-GB"/>
        </w:rPr>
        <w:t xml:space="preserve">states that if a </w:t>
      </w:r>
      <w:r>
        <w:rPr>
          <w:lang w:val="en-GB"/>
        </w:rPr>
        <w:t xml:space="preserve">pipeline </w:t>
      </w:r>
      <w:r w:rsidRPr="006464C5">
        <w:rPr>
          <w:lang w:val="en-GB"/>
        </w:rPr>
        <w:t xml:space="preserve">licence is issued, </w:t>
      </w:r>
      <w:r>
        <w:rPr>
          <w:lang w:val="en-GB"/>
        </w:rPr>
        <w:t>the pipeline does not require a permit under the PE Act.</w:t>
      </w:r>
      <w:r w:rsidR="008529D3">
        <w:rPr>
          <w:lang w:val="en-GB"/>
        </w:rPr>
        <w:t xml:space="preserve">  That said, the Planning Policy Framework remains relevant, because </w:t>
      </w:r>
      <w:r>
        <w:rPr>
          <w:lang w:val="en-GB"/>
        </w:rPr>
        <w:t xml:space="preserve">section </w:t>
      </w:r>
      <w:r>
        <w:rPr>
          <w:lang w:eastAsia="en-GB"/>
        </w:rPr>
        <w:t>49(g) of the Pipelines Act states that the Pipelines Minister must consider the following when assessing an application for a pipeline licence:</w:t>
      </w:r>
    </w:p>
    <w:p w14:paraId="3FE30905" w14:textId="77777777" w:rsidR="004C6686" w:rsidRDefault="004C6686" w:rsidP="004C6686">
      <w:pPr>
        <w:pStyle w:val="PPVQuote"/>
        <w:ind w:left="1276" w:hanging="425"/>
      </w:pPr>
      <w:r>
        <w:t>(g)</w:t>
      </w:r>
      <w:r>
        <w:tab/>
        <w:t>any written comments received from the Planning Minister or the relevant responsible authority on the effect of the proposed pipeline on the planning of the area through which it is to pass;</w:t>
      </w:r>
    </w:p>
    <w:p w14:paraId="431D2162" w14:textId="456EC696" w:rsidR="00C53C34" w:rsidRDefault="00C53C34" w:rsidP="00C53C34">
      <w:pPr>
        <w:pStyle w:val="PPVBody"/>
        <w:rPr>
          <w:rFonts w:asciiTheme="minorHAnsi" w:hAnsiTheme="minorHAnsi" w:cstheme="minorHAnsi"/>
        </w:rPr>
      </w:pPr>
      <w:r>
        <w:t>DE</w:t>
      </w:r>
      <w:r w:rsidR="00226179">
        <w:t>L</w:t>
      </w:r>
      <w:r>
        <w:t xml:space="preserve">WP </w:t>
      </w:r>
      <w:r w:rsidR="008529D3">
        <w:t xml:space="preserve">also noted in its response to the Inquiry’s Request for Information (Document 23) that </w:t>
      </w:r>
      <w:r w:rsidRPr="006C77CF">
        <w:rPr>
          <w:rFonts w:asciiTheme="minorHAnsi" w:hAnsiTheme="minorHAnsi" w:cstheme="minorHAnsi"/>
        </w:rPr>
        <w:t xml:space="preserve">environmental policies contained in or implemented by the </w:t>
      </w:r>
      <w:r w:rsidR="008529D3">
        <w:rPr>
          <w:rFonts w:asciiTheme="minorHAnsi" w:hAnsiTheme="minorHAnsi" w:cstheme="minorHAnsi"/>
        </w:rPr>
        <w:t>Planning Scheme</w:t>
      </w:r>
      <w:r w:rsidRPr="006C77CF">
        <w:rPr>
          <w:rFonts w:asciiTheme="minorHAnsi" w:hAnsiTheme="minorHAnsi" w:cstheme="minorHAnsi"/>
        </w:rPr>
        <w:t xml:space="preserve"> </w:t>
      </w:r>
      <w:r>
        <w:rPr>
          <w:rFonts w:asciiTheme="minorHAnsi" w:hAnsiTheme="minorHAnsi" w:cstheme="minorHAnsi"/>
        </w:rPr>
        <w:t xml:space="preserve">remain relevant for assessment of the Project </w:t>
      </w:r>
      <w:r w:rsidRPr="006C77CF">
        <w:rPr>
          <w:rFonts w:asciiTheme="minorHAnsi" w:hAnsiTheme="minorHAnsi" w:cstheme="minorHAnsi"/>
        </w:rPr>
        <w:t>under the Pipelines Act.</w:t>
      </w:r>
    </w:p>
    <w:p w14:paraId="4F968F6E" w14:textId="62A98ABE" w:rsidR="00C53C34" w:rsidRDefault="00C53C34" w:rsidP="00C53C34">
      <w:pPr>
        <w:pStyle w:val="PPVBody"/>
      </w:pPr>
      <w:r w:rsidRPr="00C10E46">
        <w:t>The</w:t>
      </w:r>
      <w:r>
        <w:rPr>
          <w:i/>
          <w:iCs/>
        </w:rPr>
        <w:t xml:space="preserve"> </w:t>
      </w:r>
      <w:r w:rsidRPr="009F21C8">
        <w:rPr>
          <w:i/>
          <w:iCs/>
        </w:rPr>
        <w:t>Guidelines for the removal, destruction or lopping of native vegetation</w:t>
      </w:r>
      <w:r w:rsidRPr="009F21C8">
        <w:t xml:space="preserve"> (DELWP, 2017)</w:t>
      </w:r>
      <w:r w:rsidR="00834CB5">
        <w:t xml:space="preserve"> (the Native Vegetation Guidelines)</w:t>
      </w:r>
      <w:r w:rsidRPr="009F21C8">
        <w:t xml:space="preserve"> </w:t>
      </w:r>
      <w:r>
        <w:t xml:space="preserve">are an incorporated document in the </w:t>
      </w:r>
      <w:r w:rsidR="001052F7">
        <w:t>Planning Scheme</w:t>
      </w:r>
      <w:r>
        <w:t>.</w:t>
      </w:r>
    </w:p>
    <w:p w14:paraId="43109145" w14:textId="1255E179" w:rsidR="001052F7" w:rsidRDefault="001052F7" w:rsidP="001052F7">
      <w:pPr>
        <w:pStyle w:val="Heading5"/>
      </w:pPr>
      <w:r>
        <w:t>Other policies</w:t>
      </w:r>
    </w:p>
    <w:p w14:paraId="5E095F34" w14:textId="7B507C7A" w:rsidR="00C53C34" w:rsidRDefault="00C53C34" w:rsidP="00C53C34">
      <w:pPr>
        <w:pStyle w:val="PPVBody"/>
        <w:rPr>
          <w:rFonts w:asciiTheme="minorHAnsi" w:hAnsiTheme="minorHAnsi" w:cstheme="minorHAnsi"/>
        </w:rPr>
      </w:pPr>
      <w:r w:rsidRPr="004A46AF">
        <w:rPr>
          <w:rFonts w:asciiTheme="minorHAnsi" w:hAnsiTheme="minorHAnsi" w:cstheme="minorHAnsi"/>
        </w:rPr>
        <w:t xml:space="preserve">Biodiversity is a central consideration </w:t>
      </w:r>
      <w:r>
        <w:rPr>
          <w:rFonts w:asciiTheme="minorHAnsi" w:hAnsiTheme="minorHAnsi" w:cstheme="minorHAnsi"/>
        </w:rPr>
        <w:t>for</w:t>
      </w:r>
      <w:r w:rsidRPr="004A46AF">
        <w:rPr>
          <w:rFonts w:asciiTheme="minorHAnsi" w:hAnsiTheme="minorHAnsi" w:cstheme="minorHAnsi"/>
        </w:rPr>
        <w:t xml:space="preserve"> policies relating to integrated catchment management and integrated coastal zone management, including the </w:t>
      </w:r>
      <w:r w:rsidRPr="005F4BFE">
        <w:rPr>
          <w:rFonts w:asciiTheme="minorHAnsi" w:hAnsiTheme="minorHAnsi" w:cstheme="minorHAnsi"/>
          <w:i/>
          <w:iCs/>
        </w:rPr>
        <w:t>Victorian Waterway Management Strategy</w:t>
      </w:r>
      <w:r w:rsidRPr="004A46AF">
        <w:rPr>
          <w:rFonts w:asciiTheme="minorHAnsi" w:hAnsiTheme="minorHAnsi" w:cstheme="minorHAnsi"/>
        </w:rPr>
        <w:t xml:space="preserve"> </w:t>
      </w:r>
      <w:r w:rsidRPr="001052F7">
        <w:rPr>
          <w:rFonts w:asciiTheme="minorHAnsi" w:hAnsiTheme="minorHAnsi" w:cstheme="minorHAnsi"/>
          <w:i/>
          <w:iCs/>
        </w:rPr>
        <w:t>2013</w:t>
      </w:r>
      <w:r w:rsidRPr="004A46AF">
        <w:rPr>
          <w:rFonts w:asciiTheme="minorHAnsi" w:hAnsiTheme="minorHAnsi" w:cstheme="minorHAnsi"/>
        </w:rPr>
        <w:t>,</w:t>
      </w:r>
      <w:r w:rsidRPr="004A46AF">
        <w:t xml:space="preserve"> </w:t>
      </w:r>
      <w:r w:rsidRPr="005F4BFE">
        <w:rPr>
          <w:i/>
          <w:iCs/>
        </w:rPr>
        <w:t>Marine and Coastal Policy 2020</w:t>
      </w:r>
      <w:r w:rsidRPr="004A46AF">
        <w:t xml:space="preserve">, </w:t>
      </w:r>
      <w:r w:rsidRPr="005F4BFE">
        <w:rPr>
          <w:rFonts w:asciiTheme="minorHAnsi" w:hAnsiTheme="minorHAnsi" w:cstheme="minorHAnsi"/>
          <w:i/>
          <w:iCs/>
        </w:rPr>
        <w:t>West Gippsland Regional Catchment Strategy 2013-2019</w:t>
      </w:r>
      <w:r w:rsidRPr="004A46AF">
        <w:rPr>
          <w:rFonts w:asciiTheme="minorHAnsi" w:hAnsiTheme="minorHAnsi" w:cstheme="minorHAnsi"/>
        </w:rPr>
        <w:t xml:space="preserve"> and </w:t>
      </w:r>
      <w:r w:rsidRPr="005F4BFE">
        <w:rPr>
          <w:rFonts w:asciiTheme="minorHAnsi" w:hAnsiTheme="minorHAnsi" w:cstheme="minorHAnsi"/>
          <w:i/>
          <w:iCs/>
        </w:rPr>
        <w:t>West Gippsland Waterway Strategy 2014-2022</w:t>
      </w:r>
      <w:r w:rsidRPr="004A46AF">
        <w:rPr>
          <w:rFonts w:asciiTheme="minorHAnsi" w:hAnsiTheme="minorHAnsi" w:cstheme="minorHAnsi"/>
        </w:rPr>
        <w:t>.</w:t>
      </w:r>
    </w:p>
    <w:p w14:paraId="013238E1" w14:textId="74B9CDD4" w:rsidR="0048269D" w:rsidRDefault="00975860" w:rsidP="0048269D">
      <w:pPr>
        <w:pStyle w:val="PPVBody"/>
      </w:pPr>
      <w:r w:rsidRPr="0048269D">
        <w:t xml:space="preserve">In addition to the FFG Act Threatened </w:t>
      </w:r>
      <w:r w:rsidR="0048269D" w:rsidRPr="0048269D">
        <w:t>l</w:t>
      </w:r>
      <w:r w:rsidRPr="0048269D">
        <w:t>ist, DEL</w:t>
      </w:r>
      <w:r w:rsidR="005C0CAB">
        <w:t>W</w:t>
      </w:r>
      <w:r w:rsidRPr="0048269D">
        <w:t xml:space="preserve">P maintains the Victorian threatened species advisory lists, which are non-statutory lists of threatened species based on technical information and scientific advice. </w:t>
      </w:r>
      <w:r w:rsidR="0048269D" w:rsidRPr="0048269D">
        <w:t xml:space="preserve"> </w:t>
      </w:r>
      <w:r w:rsidRPr="0048269D">
        <w:t xml:space="preserve">The advisory lists are intended for use in planning processes including local government planning schemes and regional catchment strategies. </w:t>
      </w:r>
      <w:r w:rsidR="0048269D" w:rsidRPr="0048269D">
        <w:t xml:space="preserve"> </w:t>
      </w:r>
      <w:r w:rsidRPr="0048269D">
        <w:t xml:space="preserve">As a result of legislative reforms set out in the </w:t>
      </w:r>
      <w:r w:rsidR="0048269D" w:rsidRPr="0048269D">
        <w:t>FFG Act</w:t>
      </w:r>
      <w:r w:rsidRPr="0048269D">
        <w:t>, the FFG Act Threatened list and DELWP advisory lists are under review in DELWP’s Conservation Status Assessment Project and a single Threatened List will be established.</w:t>
      </w:r>
    </w:p>
    <w:p w14:paraId="28962B7A" w14:textId="41053E42" w:rsidR="00C53C34" w:rsidRPr="00B65491" w:rsidRDefault="00C53C34" w:rsidP="0048269D">
      <w:pPr>
        <w:pStyle w:val="Heading4"/>
      </w:pPr>
      <w:r w:rsidRPr="00B65491">
        <w:t>Relevant legislation</w:t>
      </w:r>
    </w:p>
    <w:p w14:paraId="240EBC24" w14:textId="1AB5356E" w:rsidR="00C53C34" w:rsidRDefault="00C53C34" w:rsidP="00C53C34">
      <w:pPr>
        <w:pStyle w:val="PPVBody"/>
        <w:rPr>
          <w:rFonts w:asciiTheme="minorHAnsi" w:hAnsiTheme="minorHAnsi" w:cstheme="minorHAnsi"/>
        </w:rPr>
      </w:pPr>
      <w:r>
        <w:rPr>
          <w:rFonts w:asciiTheme="minorHAnsi" w:hAnsiTheme="minorHAnsi" w:cstheme="minorHAnsi"/>
        </w:rPr>
        <w:t>The FFG Act establishes</w:t>
      </w:r>
      <w:r w:rsidRPr="002662F7">
        <w:rPr>
          <w:rFonts w:asciiTheme="minorHAnsi" w:hAnsiTheme="minorHAnsi" w:cstheme="minorHAnsi"/>
        </w:rPr>
        <w:t xml:space="preserve"> a legal and</w:t>
      </w:r>
      <w:r>
        <w:rPr>
          <w:rFonts w:asciiTheme="minorHAnsi" w:hAnsiTheme="minorHAnsi" w:cstheme="minorHAnsi"/>
        </w:rPr>
        <w:t xml:space="preserve"> </w:t>
      </w:r>
      <w:r w:rsidRPr="002662F7">
        <w:rPr>
          <w:rFonts w:asciiTheme="minorHAnsi" w:hAnsiTheme="minorHAnsi" w:cstheme="minorHAnsi"/>
        </w:rPr>
        <w:t xml:space="preserve">administrative </w:t>
      </w:r>
      <w:r>
        <w:rPr>
          <w:rFonts w:asciiTheme="minorHAnsi" w:hAnsiTheme="minorHAnsi" w:cstheme="minorHAnsi"/>
        </w:rPr>
        <w:t>framework</w:t>
      </w:r>
      <w:r w:rsidRPr="002662F7">
        <w:rPr>
          <w:rFonts w:asciiTheme="minorHAnsi" w:hAnsiTheme="minorHAnsi" w:cstheme="minorHAnsi"/>
        </w:rPr>
        <w:t xml:space="preserve"> to enable and promote the</w:t>
      </w:r>
      <w:r>
        <w:rPr>
          <w:rFonts w:asciiTheme="minorHAnsi" w:hAnsiTheme="minorHAnsi" w:cstheme="minorHAnsi"/>
        </w:rPr>
        <w:t xml:space="preserve"> </w:t>
      </w:r>
      <w:r w:rsidRPr="002662F7">
        <w:rPr>
          <w:rFonts w:asciiTheme="minorHAnsi" w:hAnsiTheme="minorHAnsi" w:cstheme="minorHAnsi"/>
        </w:rPr>
        <w:t>conservation of Victoria's native flora and fauna</w:t>
      </w:r>
      <w:r>
        <w:rPr>
          <w:rFonts w:asciiTheme="minorHAnsi" w:hAnsiTheme="minorHAnsi" w:cstheme="minorHAnsi"/>
        </w:rPr>
        <w:t xml:space="preserve"> and </w:t>
      </w:r>
      <w:r w:rsidR="0048269D">
        <w:rPr>
          <w:rFonts w:asciiTheme="minorHAnsi" w:hAnsiTheme="minorHAnsi" w:cstheme="minorHAnsi"/>
        </w:rPr>
        <w:t xml:space="preserve">protect them from </w:t>
      </w:r>
      <w:r>
        <w:rPr>
          <w:rFonts w:asciiTheme="minorHAnsi" w:hAnsiTheme="minorHAnsi" w:cstheme="minorHAnsi"/>
        </w:rPr>
        <w:t xml:space="preserve">potentially threatening </w:t>
      </w:r>
      <w:r w:rsidR="00834CB5">
        <w:rPr>
          <w:rFonts w:asciiTheme="minorHAnsi" w:hAnsiTheme="minorHAnsi" w:cstheme="minorHAnsi"/>
        </w:rPr>
        <w:t>processes</w:t>
      </w:r>
      <w:r>
        <w:rPr>
          <w:rFonts w:asciiTheme="minorHAnsi" w:hAnsiTheme="minorHAnsi" w:cstheme="minorHAnsi"/>
        </w:rPr>
        <w:t xml:space="preserve">.  </w:t>
      </w:r>
      <w:r w:rsidR="00D8532A">
        <w:rPr>
          <w:rFonts w:asciiTheme="minorHAnsi" w:hAnsiTheme="minorHAnsi" w:cstheme="minorHAnsi"/>
        </w:rPr>
        <w:t xml:space="preserve">Section 4B states that </w:t>
      </w:r>
      <w:r w:rsidR="00D8532A" w:rsidRPr="006C77CF">
        <w:rPr>
          <w:rFonts w:asciiTheme="minorHAnsi" w:hAnsiTheme="minorHAnsi" w:cstheme="minorHAnsi"/>
        </w:rPr>
        <w:t xml:space="preserve">Ministers and public authorities </w:t>
      </w:r>
      <w:r w:rsidR="00D8532A">
        <w:rPr>
          <w:rFonts w:asciiTheme="minorHAnsi" w:hAnsiTheme="minorHAnsi" w:cstheme="minorHAnsi"/>
        </w:rPr>
        <w:t xml:space="preserve">must </w:t>
      </w:r>
      <w:r w:rsidR="00D8532A" w:rsidRPr="006C77CF">
        <w:rPr>
          <w:rFonts w:asciiTheme="minorHAnsi" w:hAnsiTheme="minorHAnsi" w:cstheme="minorHAnsi"/>
        </w:rPr>
        <w:t>give proper</w:t>
      </w:r>
      <w:r w:rsidR="00D8532A">
        <w:rPr>
          <w:rFonts w:asciiTheme="minorHAnsi" w:hAnsiTheme="minorHAnsi" w:cstheme="minorHAnsi"/>
        </w:rPr>
        <w:t xml:space="preserve"> </w:t>
      </w:r>
      <w:r w:rsidR="00D8532A" w:rsidRPr="006C77CF">
        <w:rPr>
          <w:rFonts w:asciiTheme="minorHAnsi" w:hAnsiTheme="minorHAnsi" w:cstheme="minorHAnsi"/>
        </w:rPr>
        <w:t xml:space="preserve">consideration to the objectives of the </w:t>
      </w:r>
      <w:r w:rsidR="00D8532A">
        <w:rPr>
          <w:rFonts w:asciiTheme="minorHAnsi" w:hAnsiTheme="minorHAnsi" w:cstheme="minorHAnsi"/>
        </w:rPr>
        <w:t>FFG Act</w:t>
      </w:r>
      <w:r w:rsidR="00D8532A" w:rsidRPr="006C77CF">
        <w:rPr>
          <w:rFonts w:asciiTheme="minorHAnsi" w:hAnsiTheme="minorHAnsi" w:cstheme="minorHAnsi"/>
        </w:rPr>
        <w:t xml:space="preserve"> in performing their functions under</w:t>
      </w:r>
      <w:r w:rsidR="00D8532A">
        <w:rPr>
          <w:rFonts w:asciiTheme="minorHAnsi" w:hAnsiTheme="minorHAnsi" w:cstheme="minorHAnsi"/>
        </w:rPr>
        <w:t xml:space="preserve"> </w:t>
      </w:r>
      <w:r w:rsidR="00D8532A" w:rsidRPr="006C77CF">
        <w:rPr>
          <w:rFonts w:asciiTheme="minorHAnsi" w:hAnsiTheme="minorHAnsi" w:cstheme="minorHAnsi"/>
        </w:rPr>
        <w:t>any other Act</w:t>
      </w:r>
      <w:r w:rsidR="00D8532A">
        <w:rPr>
          <w:rFonts w:asciiTheme="minorHAnsi" w:hAnsiTheme="minorHAnsi" w:cstheme="minorHAnsi"/>
        </w:rPr>
        <w:t>.  Further, the Project may require permits under the FFG Act for activities that could harm threatened species protected under the Act.</w:t>
      </w:r>
    </w:p>
    <w:p w14:paraId="64547C3B" w14:textId="627F8ED5" w:rsidR="00C53C34" w:rsidRPr="00180860" w:rsidRDefault="00C53C34" w:rsidP="00C53C34">
      <w:pPr>
        <w:pStyle w:val="PPVBody"/>
        <w:rPr>
          <w:color w:val="000000"/>
          <w:sz w:val="23"/>
          <w:szCs w:val="23"/>
        </w:rPr>
      </w:pPr>
      <w:r>
        <w:rPr>
          <w:rFonts w:asciiTheme="minorHAnsi" w:hAnsiTheme="minorHAnsi" w:cstheme="minorHAnsi"/>
        </w:rPr>
        <w:t>The Pipelines Act includes an obligation to ensure that pipelines are constructed and operated in such a way that minimises adverse environmental impacts</w:t>
      </w:r>
      <w:r w:rsidR="005C0CAB">
        <w:rPr>
          <w:rFonts w:asciiTheme="minorHAnsi" w:hAnsiTheme="minorHAnsi" w:cstheme="minorHAnsi"/>
        </w:rPr>
        <w:t xml:space="preserve">.  </w:t>
      </w:r>
      <w:r>
        <w:rPr>
          <w:rFonts w:asciiTheme="minorHAnsi" w:hAnsiTheme="minorHAnsi" w:cstheme="minorHAnsi"/>
        </w:rPr>
        <w:t xml:space="preserve">It includes an express requirement </w:t>
      </w:r>
      <w:r w:rsidR="00834CB5">
        <w:rPr>
          <w:rFonts w:asciiTheme="minorHAnsi" w:hAnsiTheme="minorHAnsi" w:cstheme="minorHAnsi"/>
        </w:rPr>
        <w:t xml:space="preserve">in section 4(2)(c) </w:t>
      </w:r>
      <w:r>
        <w:rPr>
          <w:rFonts w:asciiTheme="minorHAnsi" w:hAnsiTheme="minorHAnsi" w:cstheme="minorHAnsi"/>
        </w:rPr>
        <w:t>that</w:t>
      </w:r>
      <w:r w:rsidR="00834CB5">
        <w:rPr>
          <w:rFonts w:asciiTheme="minorHAnsi" w:hAnsiTheme="minorHAnsi" w:cstheme="minorHAnsi"/>
        </w:rPr>
        <w:t>:</w:t>
      </w:r>
    </w:p>
    <w:p w14:paraId="182EC465" w14:textId="0E5EB8DF" w:rsidR="00C53C34" w:rsidRDefault="00834CB5" w:rsidP="00C53C34">
      <w:pPr>
        <w:pStyle w:val="PPVQuote"/>
        <w:rPr>
          <w:rFonts w:asciiTheme="minorHAnsi" w:hAnsiTheme="minorHAnsi" w:cstheme="minorHAnsi"/>
        </w:rPr>
      </w:pPr>
      <w:r>
        <w:t xml:space="preserve">… </w:t>
      </w:r>
      <w:r w:rsidR="00C53C34" w:rsidRPr="00180860">
        <w:t>biological diversity should be protected and ecological integrity maintained</w:t>
      </w:r>
      <w:r w:rsidR="0048269D">
        <w:t>.</w:t>
      </w:r>
    </w:p>
    <w:p w14:paraId="55310BD1" w14:textId="77777777" w:rsidR="00C53C34" w:rsidRDefault="00C53C34" w:rsidP="00C53C34">
      <w:pPr>
        <w:pStyle w:val="PPVBody"/>
      </w:pPr>
      <w:r w:rsidRPr="006C77CF">
        <w:lastRenderedPageBreak/>
        <w:t>Section 54(2)(c) of the Pipelines Act provides that a licence may include conditions related to the protection of the environment</w:t>
      </w:r>
      <w:r>
        <w:t>, which</w:t>
      </w:r>
      <w:r w:rsidRPr="006C77CF">
        <w:t xml:space="preserve"> </w:t>
      </w:r>
      <w:r>
        <w:t>would include</w:t>
      </w:r>
      <w:r w:rsidRPr="006C77CF">
        <w:t xml:space="preserve"> native vegetation and other aspects of biodiversity</w:t>
      </w:r>
      <w:r>
        <w:t>.</w:t>
      </w:r>
    </w:p>
    <w:p w14:paraId="10330790" w14:textId="66547781" w:rsidR="00D8532A" w:rsidRDefault="00226179" w:rsidP="00C53C34">
      <w:pPr>
        <w:pStyle w:val="PPVBody"/>
        <w:rPr>
          <w:rFonts w:asciiTheme="minorHAnsi" w:hAnsiTheme="minorHAnsi" w:cstheme="minorHAnsi"/>
        </w:rPr>
      </w:pPr>
      <w:r>
        <w:t>DELWP</w:t>
      </w:r>
      <w:r w:rsidR="00C53C34">
        <w:t xml:space="preserve"> advised that t</w:t>
      </w:r>
      <w:r w:rsidR="00C53C34" w:rsidRPr="00C10E46">
        <w:t>he</w:t>
      </w:r>
      <w:r w:rsidR="00C53C34">
        <w:rPr>
          <w:i/>
          <w:iCs/>
        </w:rPr>
        <w:t xml:space="preserve"> </w:t>
      </w:r>
      <w:r w:rsidR="00834CB5" w:rsidRPr="00834CB5">
        <w:t xml:space="preserve">Native Vegetation </w:t>
      </w:r>
      <w:r w:rsidR="00C53C34" w:rsidRPr="00834CB5">
        <w:t>Guidelines</w:t>
      </w:r>
      <w:r w:rsidR="00834CB5">
        <w:rPr>
          <w:i/>
          <w:iCs/>
        </w:rPr>
        <w:t xml:space="preserve"> </w:t>
      </w:r>
      <w:r w:rsidR="00C53C34" w:rsidRPr="006C77CF">
        <w:rPr>
          <w:rFonts w:asciiTheme="minorHAnsi" w:hAnsiTheme="minorHAnsi" w:cstheme="minorHAnsi"/>
        </w:rPr>
        <w:t>do not have legal effect under the Pipelines Act</w:t>
      </w:r>
      <w:r w:rsidR="00C53C34">
        <w:rPr>
          <w:rFonts w:asciiTheme="minorHAnsi" w:hAnsiTheme="minorHAnsi" w:cstheme="minorHAnsi"/>
        </w:rPr>
        <w:t xml:space="preserve"> but </w:t>
      </w:r>
      <w:r w:rsidR="00C53C34" w:rsidRPr="006C77CF">
        <w:rPr>
          <w:rFonts w:asciiTheme="minorHAnsi" w:hAnsiTheme="minorHAnsi" w:cstheme="minorHAnsi"/>
        </w:rPr>
        <w:t xml:space="preserve">are intended to be applied to inform consideration of the environmental impacts of a proposed pipeline </w:t>
      </w:r>
      <w:r w:rsidR="00BA4B38">
        <w:rPr>
          <w:rFonts w:asciiTheme="minorHAnsi" w:hAnsiTheme="minorHAnsi" w:cstheme="minorHAnsi"/>
        </w:rPr>
        <w:t>when assessing</w:t>
      </w:r>
      <w:r w:rsidR="00C53C34" w:rsidRPr="006C77CF">
        <w:rPr>
          <w:rFonts w:asciiTheme="minorHAnsi" w:hAnsiTheme="minorHAnsi" w:cstheme="minorHAnsi"/>
        </w:rPr>
        <w:t xml:space="preserve"> a pipeline licence application</w:t>
      </w:r>
      <w:r w:rsidR="00C53C34">
        <w:rPr>
          <w:rFonts w:asciiTheme="minorHAnsi" w:hAnsiTheme="minorHAnsi" w:cstheme="minorHAnsi"/>
        </w:rPr>
        <w:t>.</w:t>
      </w:r>
    </w:p>
    <w:p w14:paraId="54F9613B" w14:textId="77777777" w:rsidR="00C53C34" w:rsidRDefault="00C53C34" w:rsidP="00C53C34">
      <w:pPr>
        <w:pStyle w:val="PPVBody"/>
        <w:rPr>
          <w:rFonts w:asciiTheme="minorHAnsi" w:hAnsiTheme="minorHAnsi" w:cstheme="minorHAnsi"/>
        </w:rPr>
      </w:pPr>
      <w:r>
        <w:rPr>
          <w:rFonts w:asciiTheme="minorHAnsi" w:hAnsiTheme="minorHAnsi" w:cstheme="minorHAnsi"/>
        </w:rPr>
        <w:t>Other Victorian legislation relevant to terrestrial and freshwater biodiversity includes:</w:t>
      </w:r>
    </w:p>
    <w:p w14:paraId="7E13EAE6" w14:textId="55042C04" w:rsidR="00C53C34" w:rsidRDefault="00BA4B38" w:rsidP="00BA4B38">
      <w:pPr>
        <w:pStyle w:val="PPVBullet1"/>
      </w:pPr>
      <w:bookmarkStart w:id="60" w:name="_Toc61963977"/>
      <w:r>
        <w:t>t</w:t>
      </w:r>
      <w:r w:rsidR="00C53C34">
        <w:t xml:space="preserve">he </w:t>
      </w:r>
      <w:r w:rsidR="00C53C34" w:rsidRPr="00BA4B38">
        <w:rPr>
          <w:i/>
          <w:iCs/>
        </w:rPr>
        <w:t>Wildlife Act 1975</w:t>
      </w:r>
    </w:p>
    <w:p w14:paraId="5D276AEB" w14:textId="4AF73D35" w:rsidR="00C53C34" w:rsidRDefault="00BA4B38" w:rsidP="00BA4B38">
      <w:pPr>
        <w:pStyle w:val="PPVBullet1"/>
      </w:pPr>
      <w:r>
        <w:t>t</w:t>
      </w:r>
      <w:r w:rsidR="00C53C34">
        <w:t>he</w:t>
      </w:r>
      <w:r w:rsidR="00C53C34" w:rsidRPr="006254EF">
        <w:t xml:space="preserve"> </w:t>
      </w:r>
      <w:r w:rsidR="00C53C34" w:rsidRPr="00BA4B38">
        <w:rPr>
          <w:i/>
          <w:iCs/>
        </w:rPr>
        <w:t>Fisheries Act 1995</w:t>
      </w:r>
    </w:p>
    <w:p w14:paraId="4C3DB2D4" w14:textId="53830E6D" w:rsidR="00C53C34" w:rsidRDefault="00BA4B38" w:rsidP="00BA4B38">
      <w:pPr>
        <w:pStyle w:val="PPVBullet1"/>
      </w:pPr>
      <w:r>
        <w:t>t</w:t>
      </w:r>
      <w:r w:rsidR="00C53C34">
        <w:t xml:space="preserve">he Marine and Coastal Act </w:t>
      </w:r>
      <w:r>
        <w:t>which</w:t>
      </w:r>
      <w:r w:rsidR="00C53C34">
        <w:t xml:space="preserve"> includes all biodiversity within 5 </w:t>
      </w:r>
      <w:r w:rsidR="00D5728D">
        <w:t>kilometres</w:t>
      </w:r>
      <w:r w:rsidR="00C53C34">
        <w:t xml:space="preserve"> inland of the high</w:t>
      </w:r>
      <w:r w:rsidR="00C51D2B">
        <w:t xml:space="preserve"> </w:t>
      </w:r>
      <w:r w:rsidR="00C53C34">
        <w:t>water mark of the sea</w:t>
      </w:r>
    </w:p>
    <w:p w14:paraId="760259B6" w14:textId="4830CF91" w:rsidR="00C53C34" w:rsidRDefault="00BA4B38" w:rsidP="00BA4B38">
      <w:pPr>
        <w:pStyle w:val="PPVBullet1"/>
      </w:pPr>
      <w:r>
        <w:t>t</w:t>
      </w:r>
      <w:r w:rsidR="00C53C34">
        <w:t>he</w:t>
      </w:r>
      <w:r w:rsidR="00C53C34" w:rsidRPr="00311ABB">
        <w:t xml:space="preserve"> </w:t>
      </w:r>
      <w:r>
        <w:t>EP</w:t>
      </w:r>
      <w:r w:rsidR="00C53C34" w:rsidRPr="00311ABB">
        <w:t xml:space="preserve"> Act</w:t>
      </w:r>
    </w:p>
    <w:p w14:paraId="53388E22" w14:textId="439D6271" w:rsidR="00C53C34" w:rsidRPr="00226179" w:rsidRDefault="00BA4B38" w:rsidP="00BA4B38">
      <w:pPr>
        <w:pStyle w:val="PPVBullet1"/>
        <w:rPr>
          <w:i/>
          <w:iCs/>
        </w:rPr>
      </w:pPr>
      <w:r>
        <w:t>t</w:t>
      </w:r>
      <w:r w:rsidR="00C53C34">
        <w:t xml:space="preserve">he </w:t>
      </w:r>
      <w:r w:rsidR="00C53C34" w:rsidRPr="00226179">
        <w:rPr>
          <w:i/>
          <w:iCs/>
        </w:rPr>
        <w:t>Water Act 1989</w:t>
      </w:r>
    </w:p>
    <w:p w14:paraId="3BB1814C" w14:textId="20B2A667" w:rsidR="00C53C34" w:rsidRDefault="00BA4B38" w:rsidP="00BA4B38">
      <w:pPr>
        <w:pStyle w:val="PPVBullet1"/>
      </w:pPr>
      <w:r>
        <w:t>t</w:t>
      </w:r>
      <w:r w:rsidR="00C53C34">
        <w:t xml:space="preserve">he </w:t>
      </w:r>
      <w:r w:rsidR="00C53C34" w:rsidRPr="00BA4B38">
        <w:rPr>
          <w:i/>
          <w:iCs/>
        </w:rPr>
        <w:t>C</w:t>
      </w:r>
      <w:r w:rsidRPr="00BA4B38">
        <w:rPr>
          <w:i/>
          <w:iCs/>
        </w:rPr>
        <w:t xml:space="preserve">atchment and Land Protection Act </w:t>
      </w:r>
      <w:r w:rsidR="00C53C34" w:rsidRPr="00BA4B38">
        <w:rPr>
          <w:i/>
          <w:iCs/>
        </w:rPr>
        <w:t>1994</w:t>
      </w:r>
      <w:r>
        <w:rPr>
          <w:i/>
          <w:iCs/>
        </w:rPr>
        <w:t>.</w:t>
      </w:r>
    </w:p>
    <w:p w14:paraId="23BA1D5F" w14:textId="4B9557E9" w:rsidR="00C53C34" w:rsidRDefault="00C53C34" w:rsidP="00C53C34">
      <w:pPr>
        <w:pStyle w:val="PPVBody"/>
        <w:rPr>
          <w:rFonts w:asciiTheme="minorHAnsi" w:hAnsiTheme="minorHAnsi" w:cstheme="minorHAnsi"/>
        </w:rPr>
      </w:pPr>
      <w:r>
        <w:rPr>
          <w:rFonts w:asciiTheme="minorHAnsi" w:hAnsiTheme="minorHAnsi" w:cstheme="minorHAnsi"/>
        </w:rPr>
        <w:t xml:space="preserve">The Commonwealth legislative framework relating to biodiversity is based on the EPBC Act, which is outlined in Chapter </w:t>
      </w:r>
      <w:r w:rsidR="00CA28E0">
        <w:rPr>
          <w:rFonts w:asciiTheme="minorHAnsi" w:hAnsiTheme="minorHAnsi" w:cstheme="minorHAnsi"/>
        </w:rPr>
        <w:fldChar w:fldCharType="begin"/>
      </w:r>
      <w:r w:rsidR="00CA28E0">
        <w:rPr>
          <w:rFonts w:asciiTheme="minorHAnsi" w:hAnsiTheme="minorHAnsi" w:cstheme="minorHAnsi"/>
        </w:rPr>
        <w:instrText xml:space="preserve"> REF _Ref64974508 \r \h </w:instrText>
      </w:r>
      <w:r w:rsidR="00CA28E0">
        <w:rPr>
          <w:rFonts w:asciiTheme="minorHAnsi" w:hAnsiTheme="minorHAnsi" w:cstheme="minorHAnsi"/>
        </w:rPr>
      </w:r>
      <w:r w:rsidR="00CA28E0">
        <w:rPr>
          <w:rFonts w:asciiTheme="minorHAnsi" w:hAnsiTheme="minorHAnsi" w:cstheme="minorHAnsi"/>
        </w:rPr>
        <w:fldChar w:fldCharType="separate"/>
      </w:r>
      <w:r w:rsidR="00DC224E">
        <w:rPr>
          <w:rFonts w:asciiTheme="minorHAnsi" w:hAnsiTheme="minorHAnsi" w:cstheme="minorHAnsi"/>
        </w:rPr>
        <w:t>3</w:t>
      </w:r>
      <w:r w:rsidR="00CA28E0">
        <w:rPr>
          <w:rFonts w:asciiTheme="minorHAnsi" w:hAnsiTheme="minorHAnsi" w:cstheme="minorHAnsi"/>
        </w:rPr>
        <w:fldChar w:fldCharType="end"/>
      </w:r>
      <w:r w:rsidR="00CA28E0">
        <w:rPr>
          <w:rFonts w:asciiTheme="minorHAnsi" w:hAnsiTheme="minorHAnsi" w:cstheme="minorHAnsi"/>
        </w:rPr>
        <w:t xml:space="preserve"> </w:t>
      </w:r>
      <w:r>
        <w:rPr>
          <w:rFonts w:asciiTheme="minorHAnsi" w:hAnsiTheme="minorHAnsi" w:cstheme="minorHAnsi"/>
        </w:rPr>
        <w:t xml:space="preserve">and further discussed </w:t>
      </w:r>
      <w:r w:rsidRPr="004175F6">
        <w:rPr>
          <w:rFonts w:asciiTheme="minorHAnsi" w:hAnsiTheme="minorHAnsi" w:cstheme="minorHAnsi"/>
        </w:rPr>
        <w:t>in Ch</w:t>
      </w:r>
      <w:r w:rsidR="00BA4B38">
        <w:rPr>
          <w:rFonts w:asciiTheme="minorHAnsi" w:hAnsiTheme="minorHAnsi" w:cstheme="minorHAnsi"/>
        </w:rPr>
        <w:t>apter</w:t>
      </w:r>
      <w:r w:rsidRPr="004175F6">
        <w:rPr>
          <w:rFonts w:asciiTheme="minorHAnsi" w:hAnsiTheme="minorHAnsi" w:cstheme="minorHAnsi"/>
        </w:rPr>
        <w:t xml:space="preserve"> </w:t>
      </w:r>
      <w:r w:rsidR="0034381F">
        <w:rPr>
          <w:rFonts w:asciiTheme="minorHAnsi" w:hAnsiTheme="minorHAnsi" w:cstheme="minorHAnsi"/>
        </w:rPr>
        <w:fldChar w:fldCharType="begin"/>
      </w:r>
      <w:r w:rsidR="0034381F">
        <w:rPr>
          <w:rFonts w:asciiTheme="minorHAnsi" w:hAnsiTheme="minorHAnsi" w:cstheme="minorHAnsi"/>
        </w:rPr>
        <w:instrText xml:space="preserve"> REF _Ref63956402 \r \h </w:instrText>
      </w:r>
      <w:r w:rsidR="0034381F">
        <w:rPr>
          <w:rFonts w:asciiTheme="minorHAnsi" w:hAnsiTheme="minorHAnsi" w:cstheme="minorHAnsi"/>
        </w:rPr>
      </w:r>
      <w:r w:rsidR="0034381F">
        <w:rPr>
          <w:rFonts w:asciiTheme="minorHAnsi" w:hAnsiTheme="minorHAnsi" w:cstheme="minorHAnsi"/>
        </w:rPr>
        <w:fldChar w:fldCharType="separate"/>
      </w:r>
      <w:r w:rsidR="00DC224E">
        <w:rPr>
          <w:rFonts w:asciiTheme="minorHAnsi" w:hAnsiTheme="minorHAnsi" w:cstheme="minorHAnsi"/>
        </w:rPr>
        <w:t>21</w:t>
      </w:r>
      <w:r w:rsidR="0034381F">
        <w:rPr>
          <w:rFonts w:asciiTheme="minorHAnsi" w:hAnsiTheme="minorHAnsi" w:cstheme="minorHAnsi"/>
        </w:rPr>
        <w:fldChar w:fldCharType="end"/>
      </w:r>
      <w:r w:rsidRPr="004175F6">
        <w:rPr>
          <w:rFonts w:asciiTheme="minorHAnsi" w:hAnsiTheme="minorHAnsi" w:cstheme="minorHAnsi"/>
        </w:rPr>
        <w:t>.</w:t>
      </w:r>
    </w:p>
    <w:p w14:paraId="68F6C924" w14:textId="7B0DBDD7" w:rsidR="00CA28EA" w:rsidRPr="00634CB6" w:rsidRDefault="00CA28EA" w:rsidP="00CA28EA">
      <w:pPr>
        <w:pStyle w:val="Heading4"/>
      </w:pPr>
      <w:r w:rsidRPr="00634CB6">
        <w:t>The APGA Code of Environmental Practice</w:t>
      </w:r>
    </w:p>
    <w:p w14:paraId="0ECA77AD" w14:textId="5F7205DC" w:rsidR="00975860" w:rsidRPr="00D5728D" w:rsidRDefault="00975860" w:rsidP="00975860">
      <w:pPr>
        <w:pStyle w:val="PPVBody"/>
        <w:rPr>
          <w:lang w:eastAsia="en-GB"/>
        </w:rPr>
      </w:pPr>
      <w:r w:rsidRPr="00634CB6">
        <w:rPr>
          <w:lang w:eastAsia="en-GB"/>
        </w:rPr>
        <w:t>The AP</w:t>
      </w:r>
      <w:r w:rsidR="00091134" w:rsidRPr="00715D52">
        <w:rPr>
          <w:lang w:eastAsia="en-GB"/>
        </w:rPr>
        <w:t>G</w:t>
      </w:r>
      <w:r w:rsidRPr="00634CB6">
        <w:rPr>
          <w:lang w:eastAsia="en-GB"/>
        </w:rPr>
        <w:t>A Code of Environmental Practice identifies that native vegetation, fauna and biosecurity are all key environmental risk areas for onshore pipelines</w:t>
      </w:r>
      <w:r w:rsidR="005C0CAB" w:rsidRPr="00634CB6">
        <w:rPr>
          <w:lang w:eastAsia="en-GB"/>
        </w:rPr>
        <w:t xml:space="preserve">.  </w:t>
      </w:r>
      <w:r w:rsidRPr="00634CB6">
        <w:rPr>
          <w:lang w:eastAsia="en-GB"/>
        </w:rPr>
        <w:t>It proposes a hierarchy of management in which (at p</w:t>
      </w:r>
      <w:r w:rsidR="00D5728D" w:rsidRPr="00634CB6">
        <w:rPr>
          <w:lang w:eastAsia="en-GB"/>
        </w:rPr>
        <w:t>age</w:t>
      </w:r>
      <w:r w:rsidRPr="00634CB6">
        <w:rPr>
          <w:lang w:eastAsia="en-GB"/>
        </w:rPr>
        <w:t xml:space="preserve"> 39):</w:t>
      </w:r>
    </w:p>
    <w:p w14:paraId="085DEC1C" w14:textId="4D2080FB" w:rsidR="00975860" w:rsidRPr="00D5728D" w:rsidRDefault="00D5728D" w:rsidP="00975860">
      <w:pPr>
        <w:pStyle w:val="PPVQuote"/>
      </w:pPr>
      <w:r w:rsidRPr="00D5728D">
        <w:t xml:space="preserve">… </w:t>
      </w:r>
      <w:r w:rsidR="00975860" w:rsidRPr="00D5728D">
        <w:t>native vegetation (and activities which impact upon native vegetation) should be treated from the most desirable (avoid impacts) to least desirable option (impact and rehabilitate).</w:t>
      </w:r>
    </w:p>
    <w:p w14:paraId="1637B3DC" w14:textId="4C0D757F" w:rsidR="00975860" w:rsidRPr="00D5728D" w:rsidRDefault="00975860" w:rsidP="00975860">
      <w:pPr>
        <w:pStyle w:val="PPVBody"/>
      </w:pPr>
      <w:r w:rsidRPr="00D5728D">
        <w:t>In regard to fauna it proposes (at p</w:t>
      </w:r>
      <w:r w:rsidR="00D5728D" w:rsidRPr="00D5728D">
        <w:t>age</w:t>
      </w:r>
      <w:r w:rsidRPr="00D5728D">
        <w:t xml:space="preserve"> 40), that:</w:t>
      </w:r>
    </w:p>
    <w:p w14:paraId="71FBAF8C" w14:textId="77777777" w:rsidR="00975860" w:rsidRDefault="00975860" w:rsidP="00975860">
      <w:pPr>
        <w:pStyle w:val="PPVQuoteBullet1"/>
        <w:numPr>
          <w:ilvl w:val="0"/>
          <w:numId w:val="0"/>
        </w:numPr>
        <w:ind w:left="851"/>
      </w:pPr>
      <w:r w:rsidRPr="00D5728D">
        <w:rPr>
          <w:rStyle w:val="PPVQuoteChar"/>
        </w:rPr>
        <w:t>Planning and implementation of appropriate fauna impact management controls are essential to limit environmental impacts during all phases of the pipeline lifecycle</w:t>
      </w:r>
      <w:r w:rsidRPr="00D5728D">
        <w:t>.</w:t>
      </w:r>
    </w:p>
    <w:p w14:paraId="7E48FAF9" w14:textId="467E6FCA" w:rsidR="00C53C34" w:rsidRDefault="005619EF" w:rsidP="005619EF">
      <w:pPr>
        <w:pStyle w:val="Heading2"/>
      </w:pPr>
      <w:bookmarkStart w:id="61" w:name="_Ref64988584"/>
      <w:bookmarkStart w:id="62" w:name="_Toc65588912"/>
      <w:bookmarkEnd w:id="60"/>
      <w:r>
        <w:t>V</w:t>
      </w:r>
      <w:r w:rsidR="00C53C34">
        <w:t>egetation loss</w:t>
      </w:r>
      <w:bookmarkEnd w:id="61"/>
      <w:bookmarkEnd w:id="62"/>
    </w:p>
    <w:p w14:paraId="524EA503" w14:textId="6BDDA32B" w:rsidR="005619EF" w:rsidRPr="005619EF" w:rsidRDefault="005619EF" w:rsidP="005619EF">
      <w:pPr>
        <w:pStyle w:val="Heading4"/>
      </w:pPr>
      <w:r>
        <w:t>The EES</w:t>
      </w:r>
    </w:p>
    <w:p w14:paraId="50D116D2" w14:textId="54161B45" w:rsidR="00C53C34" w:rsidRDefault="00C53C34" w:rsidP="00C53C34">
      <w:pPr>
        <w:pStyle w:val="PPVBody"/>
        <w:rPr>
          <w:lang w:eastAsia="en-GB"/>
        </w:rPr>
      </w:pPr>
      <w:r>
        <w:rPr>
          <w:lang w:eastAsia="en-GB"/>
        </w:rPr>
        <w:t>Construction of the onshore components of the Project will result in the removal and disturbance of native vegetation.</w:t>
      </w:r>
      <w:r w:rsidR="005619EF">
        <w:rPr>
          <w:lang w:eastAsia="en-GB"/>
        </w:rPr>
        <w:t xml:space="preserve"> </w:t>
      </w:r>
      <w:r>
        <w:rPr>
          <w:lang w:eastAsia="en-GB"/>
        </w:rPr>
        <w:t xml:space="preserve"> Loss of vegetation may extend beyond the construction zone, for example, due to accidental damage or habitat disturbance. </w:t>
      </w:r>
      <w:r w:rsidR="005619EF">
        <w:rPr>
          <w:lang w:eastAsia="en-GB"/>
        </w:rPr>
        <w:t xml:space="preserve"> </w:t>
      </w:r>
      <w:r>
        <w:rPr>
          <w:lang w:eastAsia="en-GB"/>
        </w:rPr>
        <w:t xml:space="preserve">A </w:t>
      </w:r>
      <w:r w:rsidR="005619EF">
        <w:rPr>
          <w:lang w:eastAsia="en-GB"/>
        </w:rPr>
        <w:t xml:space="preserve">right of way </w:t>
      </w:r>
      <w:r>
        <w:rPr>
          <w:lang w:eastAsia="en-GB"/>
        </w:rPr>
        <w:t>will need to be retained along the pipeline during the operational phase to enable safe operation and management of the pipeline.</w:t>
      </w:r>
    </w:p>
    <w:p w14:paraId="00655394" w14:textId="2435C9F6" w:rsidR="00C53C34" w:rsidRDefault="00C53C34" w:rsidP="00C53C34">
      <w:pPr>
        <w:pStyle w:val="PPVBody"/>
      </w:pPr>
      <w:r>
        <w:rPr>
          <w:lang w:eastAsia="en-GB"/>
        </w:rPr>
        <w:t xml:space="preserve">The EES states that the onshore pipeline construction footprint was selected and refined to avoid and minimise impacts on terrestrial and freshwater flora and fauna habitat using a pipeline options analysis. </w:t>
      </w:r>
      <w:r w:rsidR="0048619C">
        <w:rPr>
          <w:lang w:eastAsia="en-GB"/>
        </w:rPr>
        <w:t xml:space="preserve"> </w:t>
      </w:r>
      <w:r w:rsidRPr="00636291">
        <w:rPr>
          <w:lang w:eastAsia="en-GB"/>
        </w:rPr>
        <w:t>There has been further avoidance and minimisation of vegetation loss through micro</w:t>
      </w:r>
      <w:r>
        <w:rPr>
          <w:lang w:eastAsia="en-GB"/>
        </w:rPr>
        <w:t>-</w:t>
      </w:r>
      <w:r w:rsidRPr="00636291">
        <w:rPr>
          <w:lang w:eastAsia="en-GB"/>
        </w:rPr>
        <w:t xml:space="preserve">siting of the pipeline alignment within sensitive areas and reducing the </w:t>
      </w:r>
      <w:r w:rsidR="0048619C">
        <w:rPr>
          <w:lang w:eastAsia="en-GB"/>
        </w:rPr>
        <w:t>right of way</w:t>
      </w:r>
      <w:r w:rsidRPr="00636291">
        <w:rPr>
          <w:lang w:eastAsia="en-GB"/>
        </w:rPr>
        <w:t xml:space="preserve"> from 30 m</w:t>
      </w:r>
      <w:r w:rsidR="0048619C">
        <w:rPr>
          <w:lang w:eastAsia="en-GB"/>
        </w:rPr>
        <w:t>et</w:t>
      </w:r>
      <w:r w:rsidR="0007030E">
        <w:rPr>
          <w:lang w:eastAsia="en-GB"/>
        </w:rPr>
        <w:t>r</w:t>
      </w:r>
      <w:r w:rsidR="0048619C">
        <w:rPr>
          <w:lang w:eastAsia="en-GB"/>
        </w:rPr>
        <w:t>es in width</w:t>
      </w:r>
      <w:r w:rsidRPr="00636291">
        <w:rPr>
          <w:lang w:eastAsia="en-GB"/>
        </w:rPr>
        <w:t xml:space="preserve"> to 20 m</w:t>
      </w:r>
      <w:r w:rsidR="0048619C">
        <w:rPr>
          <w:lang w:eastAsia="en-GB"/>
        </w:rPr>
        <w:t>et</w:t>
      </w:r>
      <w:r w:rsidR="0007030E">
        <w:rPr>
          <w:lang w:eastAsia="en-GB"/>
        </w:rPr>
        <w:t>r</w:t>
      </w:r>
      <w:r w:rsidR="0048619C">
        <w:rPr>
          <w:lang w:eastAsia="en-GB"/>
        </w:rPr>
        <w:t>es</w:t>
      </w:r>
      <w:r w:rsidRPr="00636291">
        <w:rPr>
          <w:lang w:eastAsia="en-GB"/>
        </w:rPr>
        <w:t xml:space="preserve"> in some areas</w:t>
      </w:r>
      <w:r>
        <w:rPr>
          <w:lang w:eastAsia="en-GB"/>
        </w:rPr>
        <w:t xml:space="preserve">.  </w:t>
      </w:r>
      <w:r w:rsidRPr="00636291">
        <w:rPr>
          <w:lang w:eastAsia="en-GB"/>
        </w:rPr>
        <w:t>The Proponent will</w:t>
      </w:r>
      <w:r w:rsidRPr="00636291">
        <w:t xml:space="preserve"> seek to further minimise the pipeline </w:t>
      </w:r>
      <w:r w:rsidR="0048619C">
        <w:t>right of way</w:t>
      </w:r>
      <w:r w:rsidRPr="00636291">
        <w:t xml:space="preserve"> associated with the Lake Reeve crossing </w:t>
      </w:r>
      <w:r w:rsidR="00D5728D">
        <w:t>by reducing</w:t>
      </w:r>
      <w:r w:rsidRPr="00636291">
        <w:t xml:space="preserve"> the 20 </w:t>
      </w:r>
      <w:r>
        <w:t>m</w:t>
      </w:r>
      <w:r w:rsidR="0048619C">
        <w:t>et</w:t>
      </w:r>
      <w:r w:rsidR="0007030E">
        <w:t>r</w:t>
      </w:r>
      <w:r w:rsidR="0048619C">
        <w:t>e</w:t>
      </w:r>
      <w:r w:rsidRPr="00636291">
        <w:t xml:space="preserve"> buffer from the Dutson Downs Ocean Outfall Pipeline.</w:t>
      </w:r>
    </w:p>
    <w:p w14:paraId="4A440DB6" w14:textId="4038C96F" w:rsidR="00C53C34" w:rsidRDefault="00C53C34" w:rsidP="00C53C34">
      <w:pPr>
        <w:pStyle w:val="PPVBody"/>
        <w:rPr>
          <w:lang w:eastAsia="en-GB"/>
        </w:rPr>
      </w:pPr>
      <w:r>
        <w:rPr>
          <w:lang w:eastAsia="en-GB"/>
        </w:rPr>
        <w:lastRenderedPageBreak/>
        <w:t xml:space="preserve">The Proponent </w:t>
      </w:r>
      <w:r w:rsidR="0048619C">
        <w:rPr>
          <w:lang w:eastAsia="en-GB"/>
        </w:rPr>
        <w:t xml:space="preserve">indicated that it will </w:t>
      </w:r>
      <w:r>
        <w:rPr>
          <w:lang w:eastAsia="en-GB"/>
        </w:rPr>
        <w:t>undertake</w:t>
      </w:r>
      <w:r w:rsidR="0048619C">
        <w:rPr>
          <w:lang w:eastAsia="en-GB"/>
        </w:rPr>
        <w:t xml:space="preserve"> </w:t>
      </w:r>
      <w:r>
        <w:rPr>
          <w:lang w:eastAsia="en-GB"/>
        </w:rPr>
        <w:t xml:space="preserve">measures to further minimise vegetation loss during construction if possible, including reducing the </w:t>
      </w:r>
      <w:r w:rsidR="0048619C">
        <w:rPr>
          <w:lang w:eastAsia="en-GB"/>
        </w:rPr>
        <w:t>right of way</w:t>
      </w:r>
      <w:r w:rsidR="0048619C" w:rsidRPr="00636291">
        <w:rPr>
          <w:lang w:eastAsia="en-GB"/>
        </w:rPr>
        <w:t xml:space="preserve"> </w:t>
      </w:r>
      <w:r>
        <w:rPr>
          <w:lang w:eastAsia="en-GB"/>
        </w:rPr>
        <w:t xml:space="preserve">and associated buffers where possible and engaging an arborist to determine which trees can be retained within the </w:t>
      </w:r>
      <w:r w:rsidR="0048619C">
        <w:rPr>
          <w:lang w:eastAsia="en-GB"/>
        </w:rPr>
        <w:t>right of way</w:t>
      </w:r>
      <w:r>
        <w:rPr>
          <w:lang w:eastAsia="en-GB"/>
        </w:rPr>
        <w:t>.</w:t>
      </w:r>
      <w:r w:rsidR="0048619C">
        <w:rPr>
          <w:lang w:eastAsia="en-GB"/>
        </w:rPr>
        <w:t xml:space="preserve"> </w:t>
      </w:r>
      <w:r>
        <w:rPr>
          <w:lang w:eastAsia="en-GB"/>
        </w:rPr>
        <w:t xml:space="preserve"> The vegetation loss calculations assume the need for a 30 m</w:t>
      </w:r>
      <w:r w:rsidR="0048619C">
        <w:rPr>
          <w:lang w:eastAsia="en-GB"/>
        </w:rPr>
        <w:t>et</w:t>
      </w:r>
      <w:r w:rsidR="0007030E">
        <w:rPr>
          <w:lang w:eastAsia="en-GB"/>
        </w:rPr>
        <w:t>r</w:t>
      </w:r>
      <w:r w:rsidR="0048619C">
        <w:rPr>
          <w:lang w:eastAsia="en-GB"/>
        </w:rPr>
        <w:t>e</w:t>
      </w:r>
      <w:r>
        <w:rPr>
          <w:lang w:eastAsia="en-GB"/>
        </w:rPr>
        <w:t xml:space="preserve"> </w:t>
      </w:r>
      <w:r w:rsidR="0048619C">
        <w:rPr>
          <w:lang w:eastAsia="en-GB"/>
        </w:rPr>
        <w:t>right of way</w:t>
      </w:r>
      <w:r w:rsidR="0048619C" w:rsidRPr="00636291">
        <w:rPr>
          <w:lang w:eastAsia="en-GB"/>
        </w:rPr>
        <w:t xml:space="preserve"> </w:t>
      </w:r>
      <w:r>
        <w:rPr>
          <w:lang w:eastAsia="en-GB"/>
        </w:rPr>
        <w:t>from Shoreline Drive to the sea for pulling pipe strings, but this may not necessarily be required.</w:t>
      </w:r>
    </w:p>
    <w:p w14:paraId="2FCEDAC2" w14:textId="11B96373" w:rsidR="00C53C34" w:rsidRPr="00F47424" w:rsidRDefault="00F0291C" w:rsidP="00C53C34">
      <w:pPr>
        <w:pStyle w:val="PPVBody"/>
        <w:rPr>
          <w:highlight w:val="yellow"/>
          <w:lang w:eastAsia="en-GB"/>
        </w:rPr>
      </w:pPr>
      <w:r>
        <w:rPr>
          <w:lang w:eastAsia="en-GB"/>
        </w:rPr>
        <w:t xml:space="preserve">HDD </w:t>
      </w:r>
      <w:r w:rsidR="00C53C34">
        <w:rPr>
          <w:lang w:eastAsia="en-GB"/>
        </w:rPr>
        <w:t xml:space="preserve">options </w:t>
      </w:r>
      <w:r w:rsidR="00C53C34" w:rsidRPr="00F47424">
        <w:rPr>
          <w:lang w:eastAsia="en-GB"/>
        </w:rPr>
        <w:t>to avoid vegetation loss were investigated for the Lake Reeve Crossing and Gippsland Water Offset Area</w:t>
      </w:r>
      <w:r w:rsidR="00C53C34">
        <w:rPr>
          <w:lang w:eastAsia="en-GB"/>
        </w:rPr>
        <w:t xml:space="preserve"> but were found to be unsuitable for technical and operational reasons, including geological conditions through the proposed drill paths and risk of damage to the Du</w:t>
      </w:r>
      <w:r w:rsidR="00CF0FBA">
        <w:rPr>
          <w:lang w:eastAsia="en-GB"/>
        </w:rPr>
        <w:t>t</w:t>
      </w:r>
      <w:r w:rsidR="00C53C34">
        <w:rPr>
          <w:lang w:eastAsia="en-GB"/>
        </w:rPr>
        <w:t xml:space="preserve">son Downs Ocean Outfall pipeline. </w:t>
      </w:r>
      <w:r w:rsidR="0048619C">
        <w:rPr>
          <w:lang w:eastAsia="en-GB"/>
        </w:rPr>
        <w:t xml:space="preserve"> </w:t>
      </w:r>
      <w:r>
        <w:rPr>
          <w:lang w:eastAsia="en-GB"/>
        </w:rPr>
        <w:t>HDD</w:t>
      </w:r>
      <w:r w:rsidR="0048619C">
        <w:rPr>
          <w:lang w:eastAsia="en-GB"/>
        </w:rPr>
        <w:t xml:space="preserve"> </w:t>
      </w:r>
      <w:r w:rsidR="00C53C34">
        <w:rPr>
          <w:lang w:eastAsia="en-GB"/>
        </w:rPr>
        <w:t>would also be significantly more expensive than open trenching.</w:t>
      </w:r>
    </w:p>
    <w:p w14:paraId="2DAB0BF6" w14:textId="6B141A51" w:rsidR="00C53C34" w:rsidRDefault="00C53C34" w:rsidP="00C53C34">
      <w:pPr>
        <w:pStyle w:val="PPVBody"/>
        <w:rPr>
          <w:lang w:eastAsia="en-GB"/>
        </w:rPr>
      </w:pPr>
      <w:r>
        <w:rPr>
          <w:lang w:eastAsia="en-GB"/>
        </w:rPr>
        <w:t xml:space="preserve">The Project would lead to the direct loss of up to 41 </w:t>
      </w:r>
      <w:r w:rsidR="00CF0FBA">
        <w:rPr>
          <w:lang w:eastAsia="en-GB"/>
        </w:rPr>
        <w:t xml:space="preserve">hectares </w:t>
      </w:r>
      <w:r>
        <w:rPr>
          <w:lang w:eastAsia="en-GB"/>
        </w:rPr>
        <w:t xml:space="preserve">of native vegetation, including 33.30 </w:t>
      </w:r>
      <w:r w:rsidR="00CF0FBA">
        <w:rPr>
          <w:lang w:eastAsia="en-GB"/>
        </w:rPr>
        <w:t xml:space="preserve">hectares </w:t>
      </w:r>
      <w:r>
        <w:rPr>
          <w:lang w:eastAsia="en-GB"/>
        </w:rPr>
        <w:t xml:space="preserve">along the pipeline footprint and the remainder in buffers in accordance with the </w:t>
      </w:r>
      <w:r w:rsidR="0048619C">
        <w:rPr>
          <w:lang w:eastAsia="en-GB"/>
        </w:rPr>
        <w:t>Native Vegetation G</w:t>
      </w:r>
      <w:r>
        <w:rPr>
          <w:lang w:eastAsia="en-GB"/>
        </w:rPr>
        <w:t>uidelines.</w:t>
      </w:r>
      <w:r w:rsidR="0048619C">
        <w:rPr>
          <w:lang w:eastAsia="en-GB"/>
        </w:rPr>
        <w:t xml:space="preserve"> </w:t>
      </w:r>
      <w:r>
        <w:rPr>
          <w:lang w:eastAsia="en-GB"/>
        </w:rPr>
        <w:t xml:space="preserve"> </w:t>
      </w:r>
      <w:r w:rsidRPr="0082001E">
        <w:rPr>
          <w:lang w:eastAsia="en-GB"/>
        </w:rPr>
        <w:t>Vegetation loss would include 4 small</w:t>
      </w:r>
      <w:r>
        <w:rPr>
          <w:lang w:eastAsia="en-GB"/>
        </w:rPr>
        <w:t xml:space="preserve"> </w:t>
      </w:r>
      <w:r w:rsidRPr="0082001E">
        <w:rPr>
          <w:lang w:eastAsia="en-GB"/>
        </w:rPr>
        <w:t>scattered trees, 10</w:t>
      </w:r>
      <w:r>
        <w:rPr>
          <w:lang w:eastAsia="en-GB"/>
        </w:rPr>
        <w:t xml:space="preserve"> </w:t>
      </w:r>
      <w:r w:rsidRPr="0082001E">
        <w:rPr>
          <w:lang w:eastAsia="en-GB"/>
        </w:rPr>
        <w:t>large scattered trees and 167 large canopy trees.</w:t>
      </w:r>
    </w:p>
    <w:p w14:paraId="2C42A79E" w14:textId="4110A6AE" w:rsidR="00975860" w:rsidRPr="0050410A" w:rsidRDefault="00975860" w:rsidP="00975860">
      <w:pPr>
        <w:pStyle w:val="PPVBody"/>
        <w:rPr>
          <w:lang w:eastAsia="en-GB"/>
        </w:rPr>
      </w:pPr>
      <w:r w:rsidRPr="0050410A">
        <w:rPr>
          <w:lang w:eastAsia="en-GB"/>
        </w:rPr>
        <w:t>The areas of native vegetation that could be lost include the following Ecological Vegetation Classes (EVCs) (based on Table</w:t>
      </w:r>
      <w:r w:rsidR="00375DF4">
        <w:rPr>
          <w:lang w:eastAsia="en-GB"/>
        </w:rPr>
        <w:t>s</w:t>
      </w:r>
      <w:r w:rsidRPr="0050410A">
        <w:rPr>
          <w:lang w:eastAsia="en-GB"/>
        </w:rPr>
        <w:t xml:space="preserve"> 7-8 of the EES):</w:t>
      </w:r>
    </w:p>
    <w:p w14:paraId="142532B1" w14:textId="56164532" w:rsidR="00975860" w:rsidRPr="0050410A" w:rsidRDefault="00975860" w:rsidP="00975860">
      <w:pPr>
        <w:pStyle w:val="PPVBullet1"/>
      </w:pPr>
      <w:r w:rsidRPr="0050410A">
        <w:t>two endangered EVCs (Swampy Scrub and Plains Grassy Wetland) – 0.3 ha</w:t>
      </w:r>
    </w:p>
    <w:p w14:paraId="72165F0E" w14:textId="5781D764" w:rsidR="00975860" w:rsidRPr="0050410A" w:rsidRDefault="00975860" w:rsidP="00975860">
      <w:pPr>
        <w:pStyle w:val="PPVBullet1"/>
      </w:pPr>
      <w:r w:rsidRPr="0050410A">
        <w:t>three vulnerable EVCs (Coast Banksia Woodland, Damp Sands Herb-rich Woodland, Lowland Forest) – 20.6 ha</w:t>
      </w:r>
    </w:p>
    <w:p w14:paraId="5F49831C" w14:textId="14D75C00" w:rsidR="00975860" w:rsidRPr="0050410A" w:rsidRDefault="00975860" w:rsidP="00975860">
      <w:pPr>
        <w:pStyle w:val="PPVBullet1"/>
      </w:pPr>
      <w:r w:rsidRPr="0050410A">
        <w:t>one depleted EVC (Coastal Dune Scrub) – 1.7 ha</w:t>
      </w:r>
    </w:p>
    <w:p w14:paraId="2237C016" w14:textId="10941EB7" w:rsidR="00975860" w:rsidRPr="0050410A" w:rsidRDefault="00975860" w:rsidP="00975860">
      <w:pPr>
        <w:pStyle w:val="PPVBullet1"/>
      </w:pPr>
      <w:r w:rsidRPr="0050410A">
        <w:t>three least concern EVCs (Coastal Saltmarsh, Estuarine Wetland, Heathy Woodland) – 17.7 ha.</w:t>
      </w:r>
    </w:p>
    <w:p w14:paraId="32D70AC3" w14:textId="43B7CBF6" w:rsidR="00C53C34" w:rsidRPr="00141B19" w:rsidRDefault="0050410A" w:rsidP="00141B19">
      <w:pPr>
        <w:pStyle w:val="PPVBody"/>
      </w:pPr>
      <w:r w:rsidRPr="00141B19">
        <w:t>MM-FF23</w:t>
      </w:r>
      <w:r>
        <w:t xml:space="preserve"> requires a </w:t>
      </w:r>
      <w:r w:rsidR="00C53C34" w:rsidRPr="00141B19">
        <w:t xml:space="preserve">Subtropical and Temperate Coastal Saltmarsh Management plan </w:t>
      </w:r>
      <w:r>
        <w:t>to</w:t>
      </w:r>
      <w:r w:rsidR="00C53C34" w:rsidRPr="00141B19">
        <w:t xml:space="preserve"> be prepared to address the effects of pipeline construction on Coastal Saltmarsh.</w:t>
      </w:r>
      <w:r w:rsidR="00504470" w:rsidRPr="00141B19">
        <w:t xml:space="preserve"> </w:t>
      </w:r>
      <w:r w:rsidR="00C53C34" w:rsidRPr="00141B19">
        <w:t xml:space="preserve"> The EES anticipates that it will be possible to successfully reinstate this vegetation community.</w:t>
      </w:r>
    </w:p>
    <w:p w14:paraId="7EC4AAC9" w14:textId="59ADAABC" w:rsidR="00C53C34" w:rsidRPr="00141B19" w:rsidRDefault="00C53C34" w:rsidP="00141B19">
      <w:pPr>
        <w:pStyle w:val="PPVBody"/>
      </w:pPr>
      <w:r w:rsidRPr="00141B19">
        <w:t xml:space="preserve">Native vegetation loss would be compensated through procurement of offsets in accordance with </w:t>
      </w:r>
      <w:r w:rsidR="00504470" w:rsidRPr="00141B19">
        <w:t>the Native Vegetation</w:t>
      </w:r>
      <w:r w:rsidRPr="00141B19">
        <w:t xml:space="preserve"> Guidelines.</w:t>
      </w:r>
    </w:p>
    <w:p w14:paraId="59D8D9F4" w14:textId="2C1F1BC7" w:rsidR="00C53C34" w:rsidRPr="00141B19" w:rsidRDefault="00C53C34" w:rsidP="00141B19">
      <w:pPr>
        <w:pStyle w:val="PPVBody"/>
      </w:pPr>
      <w:r w:rsidRPr="00141B19">
        <w:t xml:space="preserve">The following </w:t>
      </w:r>
      <w:r w:rsidR="004673FD">
        <w:t>EMM</w:t>
      </w:r>
      <w:r w:rsidRPr="00141B19">
        <w:t>s set out measures to avoid or minimise native vegetation loss:</w:t>
      </w:r>
    </w:p>
    <w:p w14:paraId="6F2E4612" w14:textId="175F48BB" w:rsidR="00C53C34" w:rsidRPr="00504470" w:rsidRDefault="00C53C34" w:rsidP="00504470">
      <w:pPr>
        <w:pStyle w:val="PPVBullet1"/>
      </w:pPr>
      <w:r w:rsidRPr="00782079">
        <w:t xml:space="preserve">MM-FF01 </w:t>
      </w:r>
      <w:r w:rsidR="0050410A">
        <w:t>(</w:t>
      </w:r>
      <w:r w:rsidRPr="00782079">
        <w:t>Avoid and m</w:t>
      </w:r>
      <w:r w:rsidRPr="00504470">
        <w:t>inimise areas of impact</w:t>
      </w:r>
      <w:r w:rsidR="0050410A">
        <w:t>)</w:t>
      </w:r>
    </w:p>
    <w:p w14:paraId="5D4317F9" w14:textId="7F16E7CA" w:rsidR="00C53C34" w:rsidRPr="00504470" w:rsidRDefault="00C53C34" w:rsidP="00504470">
      <w:pPr>
        <w:pStyle w:val="PPVBullet1"/>
      </w:pPr>
      <w:r w:rsidRPr="00504470">
        <w:t xml:space="preserve">MM-FF02 </w:t>
      </w:r>
      <w:r w:rsidR="0050410A">
        <w:t>(</w:t>
      </w:r>
      <w:r w:rsidRPr="00504470">
        <w:t>Unplanned loss of native vegetation and significant habitat</w:t>
      </w:r>
      <w:r w:rsidR="0050410A">
        <w:t>)</w:t>
      </w:r>
    </w:p>
    <w:p w14:paraId="71FB99F9" w14:textId="5F772774" w:rsidR="00C53C34" w:rsidRPr="00504470" w:rsidRDefault="00C53C34" w:rsidP="00504470">
      <w:pPr>
        <w:pStyle w:val="PPVBullet1"/>
      </w:pPr>
      <w:r w:rsidRPr="00504470">
        <w:t xml:space="preserve">MM-FF03 </w:t>
      </w:r>
      <w:r w:rsidR="0050410A">
        <w:t>(</w:t>
      </w:r>
      <w:r w:rsidRPr="00504470">
        <w:t>Contractor/staff awareness</w:t>
      </w:r>
      <w:r w:rsidR="0050410A">
        <w:t>)</w:t>
      </w:r>
    </w:p>
    <w:p w14:paraId="5C4EE296" w14:textId="586C6C0F" w:rsidR="00C53C34" w:rsidRPr="00504470" w:rsidRDefault="00C53C34" w:rsidP="00504470">
      <w:pPr>
        <w:pStyle w:val="PPVBullet1"/>
      </w:pPr>
      <w:r w:rsidRPr="00504470">
        <w:t xml:space="preserve">MM-FF05 </w:t>
      </w:r>
      <w:r w:rsidR="0050410A">
        <w:t>(</w:t>
      </w:r>
      <w:r w:rsidRPr="00504470">
        <w:t xml:space="preserve">Site </w:t>
      </w:r>
      <w:r w:rsidR="00462139">
        <w:t>r</w:t>
      </w:r>
      <w:r w:rsidRPr="00504470">
        <w:t xml:space="preserve">einstatement and </w:t>
      </w:r>
      <w:r w:rsidR="00462139">
        <w:t>r</w:t>
      </w:r>
      <w:r w:rsidRPr="00504470">
        <w:t>ehabilitation</w:t>
      </w:r>
      <w:r w:rsidR="0050410A">
        <w:t>)</w:t>
      </w:r>
    </w:p>
    <w:p w14:paraId="59577B84" w14:textId="5EC78703" w:rsidR="00C53C34" w:rsidRPr="00504470" w:rsidRDefault="00C53C34" w:rsidP="00504470">
      <w:pPr>
        <w:pStyle w:val="PPVBullet1"/>
      </w:pPr>
      <w:r w:rsidRPr="00504470">
        <w:t xml:space="preserve">MM-FF06 </w:t>
      </w:r>
      <w:r w:rsidR="0050410A">
        <w:t>(</w:t>
      </w:r>
      <w:r w:rsidRPr="00504470">
        <w:t>Topsoil rehabilitation</w:t>
      </w:r>
      <w:r w:rsidR="0050410A">
        <w:t>)</w:t>
      </w:r>
    </w:p>
    <w:p w14:paraId="0C2A6DCB" w14:textId="4CBE6310" w:rsidR="00C53C34" w:rsidRPr="00782079" w:rsidRDefault="00C53C34" w:rsidP="00504470">
      <w:pPr>
        <w:pStyle w:val="PPVBullet1"/>
        <w:rPr>
          <w:rFonts w:asciiTheme="minorHAnsi" w:hAnsiTheme="minorHAnsi" w:cstheme="minorHAnsi"/>
        </w:rPr>
      </w:pPr>
      <w:r w:rsidRPr="00504470">
        <w:t xml:space="preserve">MM-FF23 </w:t>
      </w:r>
      <w:r w:rsidR="0050410A">
        <w:t>(</w:t>
      </w:r>
      <w:r w:rsidRPr="00504470">
        <w:t>EPBC Act Subtropical and Temperate Coastal Saltmarsh</w:t>
      </w:r>
      <w:r w:rsidR="0050410A">
        <w:t xml:space="preserve">), which </w:t>
      </w:r>
      <w:r w:rsidRPr="00504470">
        <w:t xml:space="preserve">includes </w:t>
      </w:r>
      <w:r w:rsidR="00891C88">
        <w:t xml:space="preserve">a </w:t>
      </w:r>
      <w:r w:rsidRPr="00504470">
        <w:t>Subtropical and Temperate</w:t>
      </w:r>
      <w:r w:rsidRPr="00782079">
        <w:rPr>
          <w:rFonts w:asciiTheme="minorHAnsi" w:hAnsiTheme="minorHAnsi" w:cstheme="minorHAnsi"/>
        </w:rPr>
        <w:t xml:space="preserve"> Coastal Saltmarsh Management Plan</w:t>
      </w:r>
      <w:r w:rsidR="00891C88">
        <w:rPr>
          <w:rFonts w:asciiTheme="minorHAnsi" w:hAnsiTheme="minorHAnsi" w:cstheme="minorHAnsi"/>
        </w:rPr>
        <w:t>.</w:t>
      </w:r>
    </w:p>
    <w:p w14:paraId="1630C390" w14:textId="77777777" w:rsidR="00085C60" w:rsidRDefault="00085C60" w:rsidP="00085C60">
      <w:pPr>
        <w:pStyle w:val="Heading4"/>
      </w:pPr>
      <w:r>
        <w:t>Submissions</w:t>
      </w:r>
    </w:p>
    <w:p w14:paraId="796B5A64" w14:textId="5C149FE2" w:rsidR="00085C60" w:rsidRDefault="00085C60" w:rsidP="00085C60">
      <w:pPr>
        <w:pStyle w:val="PPVBody"/>
      </w:pPr>
      <w:r>
        <w:t>DELWP (S</w:t>
      </w:r>
      <w:r w:rsidRPr="00FD2AE5">
        <w:t>ubmission 9)</w:t>
      </w:r>
      <w:r>
        <w:t xml:space="preserve"> submitted that the biodiversity assets impacted by the Project are adequately described in the EES but some details around the Vegetation Quality Assessment method used to inform the native vegetation site assessment remained outstanding.  The Proponent responded by tabling the Vegetation Quality Field Assessment Sheets (Document 27).</w:t>
      </w:r>
    </w:p>
    <w:p w14:paraId="2677B62D" w14:textId="7D2F3705" w:rsidR="00085C60" w:rsidRDefault="00085C60" w:rsidP="00085C60">
      <w:pPr>
        <w:pStyle w:val="PPVBody"/>
        <w:rPr>
          <w:rFonts w:asciiTheme="minorHAnsi" w:hAnsiTheme="minorHAnsi" w:cstheme="minorHAnsi"/>
        </w:rPr>
      </w:pPr>
      <w:r>
        <w:rPr>
          <w:rFonts w:asciiTheme="minorHAnsi" w:hAnsiTheme="minorHAnsi" w:cstheme="minorHAnsi"/>
        </w:rPr>
        <w:lastRenderedPageBreak/>
        <w:t>Several submitters questioned whether the measures proposed in the EES to avoid or minimise vegetation loss are adequate, including Wellington Shire Council (Submission 4), DELWP and Ms Hildebrandt (Submission 6).</w:t>
      </w:r>
    </w:p>
    <w:p w14:paraId="59949BF6" w14:textId="4478A9B7" w:rsidR="00085C60" w:rsidRDefault="00085C60" w:rsidP="00085C60">
      <w:pPr>
        <w:pStyle w:val="PPVBody"/>
        <w:rPr>
          <w:rFonts w:asciiTheme="minorHAnsi" w:hAnsiTheme="minorHAnsi" w:cstheme="minorHAnsi"/>
        </w:rPr>
      </w:pPr>
      <w:r>
        <w:rPr>
          <w:rFonts w:asciiTheme="minorHAnsi" w:hAnsiTheme="minorHAnsi" w:cstheme="minorHAnsi"/>
        </w:rPr>
        <w:t>Council submitted that:</w:t>
      </w:r>
    </w:p>
    <w:p w14:paraId="35300E60" w14:textId="77777777" w:rsidR="00085C60" w:rsidRDefault="00085C60" w:rsidP="00085C60">
      <w:pPr>
        <w:pStyle w:val="PPVQuote"/>
        <w:rPr>
          <w:highlight w:val="cyan"/>
        </w:rPr>
      </w:pPr>
      <w:r w:rsidRPr="00166653">
        <w:t>There are</w:t>
      </w:r>
      <w:r>
        <w:t xml:space="preserve"> </w:t>
      </w:r>
      <w:r w:rsidRPr="00166653">
        <w:t>significant opportunities to reduce the amount of native vegetation that is to be removed and</w:t>
      </w:r>
      <w:r>
        <w:t xml:space="preserve"> </w:t>
      </w:r>
      <w:r w:rsidRPr="00166653">
        <w:t>this should be done to the fullest practical extent (and be appropriately offset). This includes</w:t>
      </w:r>
      <w:r>
        <w:t xml:space="preserve"> </w:t>
      </w:r>
      <w:r w:rsidRPr="00166653">
        <w:t>on land currently owned by Council (to be transferred to the State Government as part of the</w:t>
      </w:r>
      <w:r>
        <w:t xml:space="preserve"> </w:t>
      </w:r>
      <w:r w:rsidRPr="00166653">
        <w:t>resolution of the inappropriate subdivision area along the Ninety Mile Beach) and along Sandy</w:t>
      </w:r>
      <w:r>
        <w:t xml:space="preserve"> </w:t>
      </w:r>
      <w:r w:rsidRPr="00166653">
        <w:t>Camp Rd.</w:t>
      </w:r>
    </w:p>
    <w:p w14:paraId="0FA442D5" w14:textId="0D11F746" w:rsidR="00085C60" w:rsidRDefault="00085C60" w:rsidP="00085C60">
      <w:pPr>
        <w:pStyle w:val="PPVBody"/>
        <w:rPr>
          <w:lang w:eastAsia="en-GB"/>
        </w:rPr>
      </w:pPr>
      <w:r>
        <w:rPr>
          <w:rFonts w:asciiTheme="minorHAnsi" w:hAnsiTheme="minorHAnsi" w:cstheme="minorHAnsi"/>
        </w:rPr>
        <w:t xml:space="preserve">Similarly, </w:t>
      </w:r>
      <w:r w:rsidR="00226179">
        <w:rPr>
          <w:rFonts w:asciiTheme="minorHAnsi" w:hAnsiTheme="minorHAnsi" w:cstheme="minorHAnsi"/>
        </w:rPr>
        <w:t>DELWP</w:t>
      </w:r>
      <w:r>
        <w:rPr>
          <w:rFonts w:asciiTheme="minorHAnsi" w:hAnsiTheme="minorHAnsi" w:cstheme="minorHAnsi"/>
        </w:rPr>
        <w:t xml:space="preserve"> submitted that:</w:t>
      </w:r>
    </w:p>
    <w:p w14:paraId="2BA4A392" w14:textId="78F8A105" w:rsidR="00085C60" w:rsidRDefault="00085C60" w:rsidP="00085C60">
      <w:pPr>
        <w:pStyle w:val="PPVQuote"/>
      </w:pPr>
      <w:r>
        <w:t xml:space="preserve">There are still opportunities to further avoid and/or minimise adverse impacts on high value native vegetation and large trees through detailed site design and investigation of alternative construction methods associated with works within the </w:t>
      </w:r>
      <w:r w:rsidR="00AE209D">
        <w:t>right of way</w:t>
      </w:r>
      <w:r>
        <w:t>.</w:t>
      </w:r>
    </w:p>
    <w:p w14:paraId="6623E8BC" w14:textId="744735D4" w:rsidR="00085C60" w:rsidRDefault="00085C60" w:rsidP="00085C60">
      <w:pPr>
        <w:pStyle w:val="PPVBody"/>
        <w:rPr>
          <w:lang w:eastAsia="en-GB"/>
        </w:rPr>
      </w:pPr>
      <w:r>
        <w:rPr>
          <w:lang w:eastAsia="en-GB"/>
        </w:rPr>
        <w:t xml:space="preserve">The Proponent </w:t>
      </w:r>
      <w:r w:rsidR="00AE209D">
        <w:rPr>
          <w:lang w:eastAsia="en-GB"/>
        </w:rPr>
        <w:t>responded</w:t>
      </w:r>
      <w:r>
        <w:rPr>
          <w:lang w:eastAsia="en-GB"/>
        </w:rPr>
        <w:t xml:space="preserve"> that opportunities to further mitigate vegetation loss by altering pipeline routing (</w:t>
      </w:r>
      <w:r w:rsidR="00AE209D">
        <w:rPr>
          <w:lang w:eastAsia="en-GB"/>
        </w:rPr>
        <w:t xml:space="preserve">for example </w:t>
      </w:r>
      <w:r>
        <w:rPr>
          <w:lang w:eastAsia="en-GB"/>
        </w:rPr>
        <w:t>from Sandy Camp Road into cleared farmland) were constrained by landholder objections.</w:t>
      </w:r>
    </w:p>
    <w:p w14:paraId="0AA46631" w14:textId="7300BF48" w:rsidR="00085C60" w:rsidRDefault="00226179" w:rsidP="00085C60">
      <w:pPr>
        <w:pStyle w:val="PPVBody"/>
        <w:rPr>
          <w:lang w:eastAsia="en-GB"/>
        </w:rPr>
      </w:pPr>
      <w:r>
        <w:rPr>
          <w:rFonts w:asciiTheme="minorHAnsi" w:hAnsiTheme="minorHAnsi" w:cstheme="minorHAnsi"/>
        </w:rPr>
        <w:t>DELWP</w:t>
      </w:r>
      <w:r w:rsidR="00085C60">
        <w:rPr>
          <w:rFonts w:asciiTheme="minorHAnsi" w:hAnsiTheme="minorHAnsi" w:cstheme="minorHAnsi"/>
        </w:rPr>
        <w:t xml:space="preserve"> submitted that:</w:t>
      </w:r>
    </w:p>
    <w:p w14:paraId="5FF11CDF" w14:textId="7CAE3DAC" w:rsidR="00085C60" w:rsidRDefault="00085C60" w:rsidP="00085C60">
      <w:pPr>
        <w:pStyle w:val="PPVQuote"/>
      </w:pPr>
      <w:r>
        <w:t xml:space="preserve">The use of </w:t>
      </w:r>
      <w:r w:rsidR="00AE209D">
        <w:t>horizontal directional drilling</w:t>
      </w:r>
      <w:r>
        <w:t xml:space="preserve"> and the reasons why it cannot be used to reduce the impacts on high value native vegetation need further consideration.</w:t>
      </w:r>
    </w:p>
    <w:p w14:paraId="3FED8442" w14:textId="18FB9319" w:rsidR="00085C60" w:rsidRDefault="00085C60" w:rsidP="00085C60">
      <w:pPr>
        <w:pStyle w:val="PPVQuote"/>
      </w:pPr>
      <w:r>
        <w:t xml:space="preserve">Statements relating to unacceptable costs associated with </w:t>
      </w:r>
      <w:r w:rsidR="00AE209D">
        <w:t xml:space="preserve">horizontal directional drilling </w:t>
      </w:r>
      <w:r>
        <w:t xml:space="preserve">are not supported by evidence showing the use of </w:t>
      </w:r>
      <w:r w:rsidR="00AE209D">
        <w:t xml:space="preserve">horizontal directional drilling </w:t>
      </w:r>
      <w:r>
        <w:t xml:space="preserve">would prevent the </w:t>
      </w:r>
      <w:r w:rsidR="00AE209D">
        <w:t>P</w:t>
      </w:r>
      <w:r>
        <w:t>roject from achieving its objectives.</w:t>
      </w:r>
    </w:p>
    <w:p w14:paraId="15F7AB60" w14:textId="2364CBEB" w:rsidR="00085C60" w:rsidRDefault="00085C60" w:rsidP="00085C60">
      <w:pPr>
        <w:pStyle w:val="PPVBody"/>
        <w:rPr>
          <w:lang w:eastAsia="en-GB"/>
        </w:rPr>
      </w:pPr>
      <w:r>
        <w:rPr>
          <w:lang w:eastAsia="en-GB"/>
        </w:rPr>
        <w:t xml:space="preserve">The Proponent responded by drawing attention to the comparison of </w:t>
      </w:r>
      <w:r w:rsidR="00F0291C">
        <w:t>HDD</w:t>
      </w:r>
      <w:r w:rsidR="00AE209D">
        <w:t xml:space="preserve"> to </w:t>
      </w:r>
      <w:r>
        <w:rPr>
          <w:lang w:eastAsia="en-GB"/>
        </w:rPr>
        <w:t xml:space="preserve">trenched crossings in Chapter 3 of the EES. </w:t>
      </w:r>
      <w:r w:rsidR="00AE209D">
        <w:rPr>
          <w:lang w:eastAsia="en-GB"/>
        </w:rPr>
        <w:t xml:space="preserve"> </w:t>
      </w:r>
      <w:r>
        <w:rPr>
          <w:lang w:eastAsia="en-GB"/>
        </w:rPr>
        <w:t xml:space="preserve">It submitted that the cost of </w:t>
      </w:r>
      <w:r w:rsidR="00F0291C">
        <w:t>HDD</w:t>
      </w:r>
      <w:r w:rsidR="00AE209D">
        <w:t xml:space="preserve"> </w:t>
      </w:r>
      <w:r>
        <w:rPr>
          <w:lang w:eastAsia="en-GB"/>
        </w:rPr>
        <w:t>would be 2</w:t>
      </w:r>
      <w:r w:rsidR="00AE209D">
        <w:rPr>
          <w:lang w:eastAsia="en-GB"/>
        </w:rPr>
        <w:t xml:space="preserve"> to </w:t>
      </w:r>
      <w:r>
        <w:rPr>
          <w:lang w:eastAsia="en-GB"/>
        </w:rPr>
        <w:t>3 times the cost of trenching (including native vegetation offset considerations).</w:t>
      </w:r>
      <w:r w:rsidR="00AE209D">
        <w:rPr>
          <w:lang w:eastAsia="en-GB"/>
        </w:rPr>
        <w:t xml:space="preserve"> </w:t>
      </w:r>
      <w:r>
        <w:rPr>
          <w:lang w:eastAsia="en-GB"/>
        </w:rPr>
        <w:t xml:space="preserve"> It also submitted that the duration of works in the vicinity of Lake Reeve would be 22 days rather than 2 to 7 days</w:t>
      </w:r>
      <w:r w:rsidR="00AE209D">
        <w:rPr>
          <w:lang w:eastAsia="en-GB"/>
        </w:rPr>
        <w:t>, extending the period of disruption associated with construction</w:t>
      </w:r>
      <w:r>
        <w:rPr>
          <w:lang w:eastAsia="en-GB"/>
        </w:rPr>
        <w:t>.</w:t>
      </w:r>
    </w:p>
    <w:p w14:paraId="59763BB8" w14:textId="38D95C91" w:rsidR="00085C60" w:rsidRDefault="00085C60" w:rsidP="00085C60">
      <w:pPr>
        <w:pStyle w:val="PPVBody"/>
        <w:rPr>
          <w:lang w:eastAsia="en-GB"/>
        </w:rPr>
      </w:pPr>
      <w:r>
        <w:rPr>
          <w:lang w:eastAsia="en-GB"/>
        </w:rPr>
        <w:t xml:space="preserve">At the </w:t>
      </w:r>
      <w:r w:rsidR="00725415">
        <w:rPr>
          <w:lang w:eastAsia="en-GB"/>
        </w:rPr>
        <w:t>submitter conference</w:t>
      </w:r>
      <w:r>
        <w:rPr>
          <w:lang w:eastAsia="en-GB"/>
        </w:rPr>
        <w:t xml:space="preserve">, the Proponent confirmed that the decision to propose trenching rather than </w:t>
      </w:r>
      <w:r w:rsidR="00F0291C">
        <w:t>HDD</w:t>
      </w:r>
      <w:r w:rsidR="00AE209D">
        <w:t xml:space="preserve"> </w:t>
      </w:r>
      <w:r>
        <w:rPr>
          <w:lang w:eastAsia="en-GB"/>
        </w:rPr>
        <w:t>for the onshore pipeline was based on consideration of time, cost and environmental benefit.</w:t>
      </w:r>
      <w:r w:rsidR="00AE209D">
        <w:rPr>
          <w:lang w:eastAsia="en-GB"/>
        </w:rPr>
        <w:t xml:space="preserve"> </w:t>
      </w:r>
      <w:r>
        <w:rPr>
          <w:lang w:eastAsia="en-GB"/>
        </w:rPr>
        <w:t xml:space="preserve"> The risk to the integrity of the pipeline resulting from corrosion in low points was a significant consideration.</w:t>
      </w:r>
    </w:p>
    <w:p w14:paraId="068F0B40" w14:textId="42439938" w:rsidR="00085C60" w:rsidRDefault="00085C60" w:rsidP="00085C60">
      <w:pPr>
        <w:pStyle w:val="PPVBody"/>
        <w:rPr>
          <w:lang w:eastAsia="en-GB"/>
        </w:rPr>
      </w:pPr>
      <w:r>
        <w:rPr>
          <w:rFonts w:asciiTheme="minorHAnsi" w:hAnsiTheme="minorHAnsi" w:cstheme="minorHAnsi"/>
        </w:rPr>
        <w:t xml:space="preserve">DELWP and </w:t>
      </w:r>
      <w:r w:rsidR="00AE209D">
        <w:rPr>
          <w:rFonts w:asciiTheme="minorHAnsi" w:hAnsiTheme="minorHAnsi" w:cstheme="minorHAnsi"/>
        </w:rPr>
        <w:t xml:space="preserve">the </w:t>
      </w:r>
      <w:r>
        <w:rPr>
          <w:rFonts w:asciiTheme="minorHAnsi" w:hAnsiTheme="minorHAnsi" w:cstheme="minorHAnsi"/>
        </w:rPr>
        <w:t xml:space="preserve">EPA made submissions in relation </w:t>
      </w:r>
      <w:r w:rsidR="00CF0FBA">
        <w:rPr>
          <w:rFonts w:asciiTheme="minorHAnsi" w:hAnsiTheme="minorHAnsi" w:cstheme="minorHAnsi"/>
        </w:rPr>
        <w:t xml:space="preserve">to </w:t>
      </w:r>
      <w:r>
        <w:rPr>
          <w:rFonts w:asciiTheme="minorHAnsi" w:hAnsiTheme="minorHAnsi" w:cstheme="minorHAnsi"/>
        </w:rPr>
        <w:t xml:space="preserve">monitoring. </w:t>
      </w:r>
      <w:r w:rsidR="00AE209D">
        <w:rPr>
          <w:rFonts w:asciiTheme="minorHAnsi" w:hAnsiTheme="minorHAnsi" w:cstheme="minorHAnsi"/>
        </w:rPr>
        <w:t xml:space="preserve"> </w:t>
      </w:r>
      <w:r>
        <w:rPr>
          <w:rFonts w:asciiTheme="minorHAnsi" w:hAnsiTheme="minorHAnsi" w:cstheme="minorHAnsi"/>
        </w:rPr>
        <w:t>DELWP</w:t>
      </w:r>
      <w:r w:rsidR="00975860">
        <w:rPr>
          <w:rFonts w:asciiTheme="minorHAnsi" w:hAnsiTheme="minorHAnsi" w:cstheme="minorHAnsi"/>
        </w:rPr>
        <w:t xml:space="preserve"> </w:t>
      </w:r>
      <w:r>
        <w:rPr>
          <w:rFonts w:asciiTheme="minorHAnsi" w:hAnsiTheme="minorHAnsi" w:cstheme="minorHAnsi"/>
        </w:rPr>
        <w:t>submitted that:</w:t>
      </w:r>
    </w:p>
    <w:p w14:paraId="38AF3798" w14:textId="75EBA7EC" w:rsidR="00085C60" w:rsidRDefault="00085C60" w:rsidP="00085C60">
      <w:pPr>
        <w:pStyle w:val="PPVQuote"/>
      </w:pPr>
      <w:r>
        <w:t>MM</w:t>
      </w:r>
      <w:r w:rsidR="00AE209D">
        <w:t>-</w:t>
      </w:r>
      <w:r>
        <w:t>FF</w:t>
      </w:r>
      <w:r w:rsidR="00AE209D">
        <w:t>0</w:t>
      </w:r>
      <w:r>
        <w:t>1 identifies a process akin to “rapid risk assessments” where biodiversity values are searched for during stages of the development with predetermined actions identified in Technical Report A. To deliver this, suitably qualified personnel must be available at appropriate times during all delivery stages of the development.</w:t>
      </w:r>
    </w:p>
    <w:p w14:paraId="34F4958A" w14:textId="484101ED" w:rsidR="00085C60" w:rsidRDefault="00085C60" w:rsidP="00085C60">
      <w:pPr>
        <w:pStyle w:val="PPVBody"/>
        <w:rPr>
          <w:lang w:eastAsia="en-GB"/>
        </w:rPr>
      </w:pPr>
      <w:r>
        <w:rPr>
          <w:lang w:eastAsia="en-GB"/>
        </w:rPr>
        <w:t>It further submitted</w:t>
      </w:r>
      <w:r w:rsidR="00CA28EA">
        <w:rPr>
          <w:lang w:eastAsia="en-GB"/>
        </w:rPr>
        <w:t xml:space="preserve"> </w:t>
      </w:r>
      <w:r>
        <w:rPr>
          <w:lang w:eastAsia="en-GB"/>
        </w:rPr>
        <w:t>that:</w:t>
      </w:r>
    </w:p>
    <w:p w14:paraId="2619A860" w14:textId="03F0A550" w:rsidR="00085C60" w:rsidRDefault="00085C60" w:rsidP="00085C60">
      <w:pPr>
        <w:pStyle w:val="PPVQuote"/>
      </w:pPr>
      <w:r>
        <w:t>It is unclear in the report how current vegetation structure and composition is recorded to ensure that post works site rehabilitation and revegetation will be delivered on public land to enable like for like recovery.</w:t>
      </w:r>
    </w:p>
    <w:p w14:paraId="415D2B2A" w14:textId="422D7418" w:rsidR="00085C60" w:rsidRDefault="00085C60" w:rsidP="00085C60">
      <w:pPr>
        <w:pStyle w:val="PPVBody"/>
        <w:rPr>
          <w:lang w:eastAsia="en-GB"/>
        </w:rPr>
      </w:pPr>
      <w:r w:rsidRPr="00891C88">
        <w:rPr>
          <w:lang w:eastAsia="en-GB"/>
        </w:rPr>
        <w:t>The Proponent responded by stating that reinstatement and revegetation will be undertaken in accordance with the APGA Code of Environmental Practice</w:t>
      </w:r>
      <w:r w:rsidR="00891C88">
        <w:rPr>
          <w:lang w:eastAsia="en-GB"/>
        </w:rPr>
        <w:t>.</w:t>
      </w:r>
    </w:p>
    <w:p w14:paraId="77888ED7" w14:textId="093D3BB5" w:rsidR="00085C60" w:rsidRDefault="00CA28EA" w:rsidP="00CA28EA">
      <w:pPr>
        <w:pStyle w:val="PPVBody"/>
      </w:pPr>
      <w:r>
        <w:rPr>
          <w:lang w:eastAsia="en-GB"/>
        </w:rPr>
        <w:t xml:space="preserve">The </w:t>
      </w:r>
      <w:r w:rsidR="00085C60">
        <w:rPr>
          <w:lang w:eastAsia="en-GB"/>
        </w:rPr>
        <w:t>EPA recommended</w:t>
      </w:r>
      <w:r>
        <w:rPr>
          <w:lang w:eastAsia="en-GB"/>
        </w:rPr>
        <w:t xml:space="preserve"> that </w:t>
      </w:r>
      <w:r w:rsidR="00891C88">
        <w:t>S</w:t>
      </w:r>
      <w:r w:rsidR="00085C60">
        <w:t>ite Rehabilitation Plans allow for a minimum of 3 years of post-construction monitoring and maintenance along the length of the pipeline</w:t>
      </w:r>
      <w:r>
        <w:t>.</w:t>
      </w:r>
    </w:p>
    <w:p w14:paraId="1A58B733" w14:textId="6524D0C2" w:rsidR="00085C60" w:rsidRPr="008A7988" w:rsidRDefault="00085C60" w:rsidP="00085C60">
      <w:pPr>
        <w:pStyle w:val="PPVBody"/>
        <w:rPr>
          <w:rFonts w:asciiTheme="minorHAnsi" w:hAnsiTheme="minorHAnsi" w:cstheme="minorHAnsi"/>
        </w:rPr>
      </w:pPr>
      <w:r>
        <w:rPr>
          <w:rFonts w:asciiTheme="minorHAnsi" w:hAnsiTheme="minorHAnsi" w:cstheme="minorHAnsi"/>
        </w:rPr>
        <w:lastRenderedPageBreak/>
        <w:t xml:space="preserve">At the </w:t>
      </w:r>
      <w:r w:rsidR="00725415">
        <w:rPr>
          <w:rFonts w:asciiTheme="minorHAnsi" w:hAnsiTheme="minorHAnsi" w:cstheme="minorHAnsi"/>
        </w:rPr>
        <w:t>submitter conference</w:t>
      </w:r>
      <w:r>
        <w:rPr>
          <w:rFonts w:asciiTheme="minorHAnsi" w:hAnsiTheme="minorHAnsi" w:cstheme="minorHAnsi"/>
        </w:rPr>
        <w:t xml:space="preserve">, the Proponent confirmed that an intensive monitoring program was proposed for the first 12 months after construction. </w:t>
      </w:r>
      <w:r w:rsidR="00CA28EA">
        <w:rPr>
          <w:rFonts w:asciiTheme="minorHAnsi" w:hAnsiTheme="minorHAnsi" w:cstheme="minorHAnsi"/>
        </w:rPr>
        <w:t xml:space="preserve"> </w:t>
      </w:r>
      <w:r>
        <w:rPr>
          <w:rFonts w:asciiTheme="minorHAnsi" w:hAnsiTheme="minorHAnsi" w:cstheme="minorHAnsi"/>
        </w:rPr>
        <w:t xml:space="preserve">After that, ongoing monitoring would be required throughout operations to fulfil obligations under pipeline regulations. </w:t>
      </w:r>
      <w:r w:rsidR="00C0669A">
        <w:rPr>
          <w:rFonts w:asciiTheme="minorHAnsi" w:hAnsiTheme="minorHAnsi" w:cstheme="minorHAnsi"/>
        </w:rPr>
        <w:t xml:space="preserve"> </w:t>
      </w:r>
      <w:r>
        <w:rPr>
          <w:rFonts w:asciiTheme="minorHAnsi" w:hAnsiTheme="minorHAnsi" w:cstheme="minorHAnsi"/>
        </w:rPr>
        <w:t xml:space="preserve">The results of the monitoring would be reported to the </w:t>
      </w:r>
      <w:r w:rsidR="00C0669A">
        <w:rPr>
          <w:rFonts w:asciiTheme="minorHAnsi" w:hAnsiTheme="minorHAnsi" w:cstheme="minorHAnsi"/>
        </w:rPr>
        <w:t xml:space="preserve">Pipelines </w:t>
      </w:r>
      <w:r>
        <w:rPr>
          <w:rFonts w:asciiTheme="minorHAnsi" w:hAnsiTheme="minorHAnsi" w:cstheme="minorHAnsi"/>
        </w:rPr>
        <w:t>Minister and DE</w:t>
      </w:r>
      <w:r w:rsidR="00C0669A">
        <w:rPr>
          <w:rFonts w:asciiTheme="minorHAnsi" w:hAnsiTheme="minorHAnsi" w:cstheme="minorHAnsi"/>
        </w:rPr>
        <w:t>L</w:t>
      </w:r>
      <w:r>
        <w:rPr>
          <w:rFonts w:asciiTheme="minorHAnsi" w:hAnsiTheme="minorHAnsi" w:cstheme="minorHAnsi"/>
        </w:rPr>
        <w:t>WP.</w:t>
      </w:r>
    </w:p>
    <w:p w14:paraId="11EC9FE8" w14:textId="77777777" w:rsidR="00085C60" w:rsidRDefault="00085C60" w:rsidP="00085C60">
      <w:pPr>
        <w:pStyle w:val="Heading4"/>
      </w:pPr>
      <w:r>
        <w:t>Discussion</w:t>
      </w:r>
    </w:p>
    <w:p w14:paraId="3DBF32D1" w14:textId="069E1CEE" w:rsidR="00085C60" w:rsidRDefault="00C0669A" w:rsidP="00085C60">
      <w:pPr>
        <w:pStyle w:val="PPVBody"/>
        <w:rPr>
          <w:lang w:eastAsia="en-GB"/>
        </w:rPr>
      </w:pPr>
      <w:r>
        <w:rPr>
          <w:lang w:eastAsia="en-GB"/>
        </w:rPr>
        <w:t>The EES s</w:t>
      </w:r>
      <w:r w:rsidR="00085C60">
        <w:rPr>
          <w:lang w:eastAsia="en-GB"/>
        </w:rPr>
        <w:t xml:space="preserve">tates that the Project would lead to the direct loss of up to 41 </w:t>
      </w:r>
      <w:r w:rsidR="00CF0FBA">
        <w:rPr>
          <w:lang w:eastAsia="en-GB"/>
        </w:rPr>
        <w:t xml:space="preserve">hectares </w:t>
      </w:r>
      <w:r w:rsidR="00085C60">
        <w:rPr>
          <w:lang w:eastAsia="en-GB"/>
        </w:rPr>
        <w:t xml:space="preserve">of native vegetation. </w:t>
      </w:r>
      <w:r w:rsidR="00891C88">
        <w:rPr>
          <w:lang w:eastAsia="en-GB"/>
        </w:rPr>
        <w:t xml:space="preserve"> </w:t>
      </w:r>
      <w:r w:rsidR="00085C60">
        <w:rPr>
          <w:lang w:eastAsia="en-GB"/>
        </w:rPr>
        <w:t xml:space="preserve">It indicates that further opportunities to reduce this would be sought during the detailed design process. </w:t>
      </w:r>
      <w:r>
        <w:rPr>
          <w:lang w:eastAsia="en-GB"/>
        </w:rPr>
        <w:t xml:space="preserve"> </w:t>
      </w:r>
      <w:r w:rsidR="00085C60">
        <w:rPr>
          <w:lang w:eastAsia="en-GB"/>
        </w:rPr>
        <w:t xml:space="preserve">Both DELWP and Council submitted that further opportunities were available to reduce native vegetation loss. </w:t>
      </w:r>
      <w:r>
        <w:rPr>
          <w:lang w:eastAsia="en-GB"/>
        </w:rPr>
        <w:t xml:space="preserve"> </w:t>
      </w:r>
      <w:r w:rsidR="00085C60">
        <w:rPr>
          <w:lang w:eastAsia="en-GB"/>
        </w:rPr>
        <w:t xml:space="preserve">The Inquiry </w:t>
      </w:r>
      <w:r w:rsidR="00891C88">
        <w:rPr>
          <w:lang w:eastAsia="en-GB"/>
        </w:rPr>
        <w:t>agrees</w:t>
      </w:r>
      <w:r w:rsidR="00085C60">
        <w:rPr>
          <w:lang w:eastAsia="en-GB"/>
        </w:rPr>
        <w:t xml:space="preserve"> that further opportunities </w:t>
      </w:r>
      <w:r w:rsidR="00CF0FBA">
        <w:rPr>
          <w:lang w:eastAsia="en-GB"/>
        </w:rPr>
        <w:t xml:space="preserve">to </w:t>
      </w:r>
      <w:r w:rsidR="00085C60">
        <w:rPr>
          <w:lang w:eastAsia="en-GB"/>
        </w:rPr>
        <w:t xml:space="preserve">reduce native vegetation loss should be pursued, and mitigation MM-FF01 should be strengthened to require this.  </w:t>
      </w:r>
      <w:r>
        <w:rPr>
          <w:lang w:eastAsia="en-GB"/>
        </w:rPr>
        <w:t>Recommended wording is provided below.</w:t>
      </w:r>
    </w:p>
    <w:p w14:paraId="6B0D43DB" w14:textId="6FD785E2" w:rsidR="00085C60" w:rsidRDefault="00226179" w:rsidP="00085C60">
      <w:pPr>
        <w:pStyle w:val="PPVBody"/>
        <w:rPr>
          <w:lang w:eastAsia="en-GB"/>
        </w:rPr>
      </w:pPr>
      <w:r>
        <w:rPr>
          <w:lang w:eastAsia="en-GB"/>
        </w:rPr>
        <w:t>DELWP</w:t>
      </w:r>
      <w:r w:rsidR="00085C60">
        <w:rPr>
          <w:lang w:eastAsia="en-GB"/>
        </w:rPr>
        <w:t xml:space="preserve"> questioned the EES conclusion that </w:t>
      </w:r>
      <w:r w:rsidR="00F0291C">
        <w:t>HDD</w:t>
      </w:r>
      <w:r w:rsidR="00C0669A">
        <w:t xml:space="preserve"> </w:t>
      </w:r>
      <w:r w:rsidR="00D625C5">
        <w:t xml:space="preserve">for </w:t>
      </w:r>
      <w:r w:rsidR="00D625C5">
        <w:rPr>
          <w:lang w:eastAsia="en-GB"/>
        </w:rPr>
        <w:t xml:space="preserve">the onshore pipeline </w:t>
      </w:r>
      <w:r w:rsidR="00085C60">
        <w:rPr>
          <w:lang w:eastAsia="en-GB"/>
        </w:rPr>
        <w:t xml:space="preserve">could not be </w:t>
      </w:r>
      <w:r w:rsidR="00C0669A">
        <w:rPr>
          <w:lang w:eastAsia="en-GB"/>
        </w:rPr>
        <w:t xml:space="preserve">used to further </w:t>
      </w:r>
      <w:r w:rsidR="00085C60">
        <w:rPr>
          <w:lang w:eastAsia="en-GB"/>
        </w:rPr>
        <w:t xml:space="preserve">reduce impacts on native vegetation. </w:t>
      </w:r>
      <w:r w:rsidR="00C0669A">
        <w:rPr>
          <w:lang w:eastAsia="en-GB"/>
        </w:rPr>
        <w:t xml:space="preserve"> </w:t>
      </w:r>
      <w:r w:rsidR="00085C60">
        <w:rPr>
          <w:lang w:eastAsia="en-GB"/>
        </w:rPr>
        <w:t xml:space="preserve">The Proponent’s response highlighted construction, maintenance and safety issues. </w:t>
      </w:r>
      <w:r w:rsidR="00C0669A">
        <w:rPr>
          <w:lang w:eastAsia="en-GB"/>
        </w:rPr>
        <w:t xml:space="preserve"> </w:t>
      </w:r>
      <w:r w:rsidR="00D625C5">
        <w:rPr>
          <w:lang w:eastAsia="en-GB"/>
        </w:rPr>
        <w:t>W</w:t>
      </w:r>
      <w:r w:rsidR="00085C60">
        <w:rPr>
          <w:lang w:eastAsia="en-GB"/>
        </w:rPr>
        <w:t>hil</w:t>
      </w:r>
      <w:r w:rsidR="00D625C5">
        <w:rPr>
          <w:lang w:eastAsia="en-GB"/>
        </w:rPr>
        <w:t>e</w:t>
      </w:r>
      <w:r w:rsidR="00085C60">
        <w:rPr>
          <w:lang w:eastAsia="en-GB"/>
        </w:rPr>
        <w:t xml:space="preserve"> it </w:t>
      </w:r>
      <w:r w:rsidR="008B0812">
        <w:rPr>
          <w:lang w:eastAsia="en-GB"/>
        </w:rPr>
        <w:t>is</w:t>
      </w:r>
      <w:r w:rsidR="00085C60">
        <w:rPr>
          <w:lang w:eastAsia="en-GB"/>
        </w:rPr>
        <w:t xml:space="preserve"> desirable to avoid native vegetation loss</w:t>
      </w:r>
      <w:r w:rsidR="00D625C5">
        <w:rPr>
          <w:lang w:eastAsia="en-GB"/>
        </w:rPr>
        <w:t xml:space="preserve"> to the extent practicable</w:t>
      </w:r>
      <w:r w:rsidR="00085C60">
        <w:rPr>
          <w:lang w:eastAsia="en-GB"/>
        </w:rPr>
        <w:t xml:space="preserve">, </w:t>
      </w:r>
      <w:r w:rsidR="00D625C5">
        <w:rPr>
          <w:lang w:eastAsia="en-GB"/>
        </w:rPr>
        <w:t xml:space="preserve">the Inquiry </w:t>
      </w:r>
      <w:r w:rsidR="00085C60">
        <w:rPr>
          <w:lang w:eastAsia="en-GB"/>
        </w:rPr>
        <w:t xml:space="preserve">recognises that </w:t>
      </w:r>
      <w:r w:rsidR="00F0291C">
        <w:t>HDD</w:t>
      </w:r>
      <w:r w:rsidR="00C0669A">
        <w:t xml:space="preserve"> </w:t>
      </w:r>
      <w:r w:rsidR="00085C60">
        <w:rPr>
          <w:lang w:eastAsia="en-GB"/>
        </w:rPr>
        <w:t>brings other risks, including potential unplanned vegetation loss in the future</w:t>
      </w:r>
      <w:r w:rsidR="00D625C5">
        <w:rPr>
          <w:lang w:eastAsia="en-GB"/>
        </w:rPr>
        <w:t xml:space="preserve"> (</w:t>
      </w:r>
      <w:r w:rsidR="00085C60">
        <w:rPr>
          <w:lang w:eastAsia="en-GB"/>
        </w:rPr>
        <w:t xml:space="preserve">for example, if the pipeline needs to be </w:t>
      </w:r>
      <w:r w:rsidR="008B0812">
        <w:rPr>
          <w:lang w:eastAsia="en-GB"/>
        </w:rPr>
        <w:t>dug up</w:t>
      </w:r>
      <w:r w:rsidR="00085C60">
        <w:rPr>
          <w:lang w:eastAsia="en-GB"/>
        </w:rPr>
        <w:t xml:space="preserve"> to repair corrosion</w:t>
      </w:r>
      <w:r w:rsidR="00D625C5">
        <w:rPr>
          <w:lang w:eastAsia="en-GB"/>
        </w:rPr>
        <w:t>)</w:t>
      </w:r>
      <w:r w:rsidR="00085C60">
        <w:rPr>
          <w:lang w:eastAsia="en-GB"/>
        </w:rPr>
        <w:t>.</w:t>
      </w:r>
    </w:p>
    <w:p w14:paraId="76F110C8" w14:textId="34EC2A54" w:rsidR="00085C60" w:rsidRDefault="00226179" w:rsidP="00085C60">
      <w:pPr>
        <w:pStyle w:val="PPVBody"/>
        <w:rPr>
          <w:lang w:eastAsia="en-GB"/>
        </w:rPr>
      </w:pPr>
      <w:r>
        <w:rPr>
          <w:lang w:eastAsia="en-GB"/>
        </w:rPr>
        <w:t>DELWP</w:t>
      </w:r>
      <w:r w:rsidR="00085C60">
        <w:rPr>
          <w:lang w:eastAsia="en-GB"/>
        </w:rPr>
        <w:t xml:space="preserve"> questioned the adequacy of some of the proposed </w:t>
      </w:r>
      <w:r w:rsidR="004673FD">
        <w:rPr>
          <w:lang w:eastAsia="en-GB"/>
        </w:rPr>
        <w:t>EMM</w:t>
      </w:r>
      <w:r w:rsidR="00085C60">
        <w:rPr>
          <w:lang w:eastAsia="en-GB"/>
        </w:rPr>
        <w:t xml:space="preserve">s. </w:t>
      </w:r>
      <w:r w:rsidR="00C0669A">
        <w:rPr>
          <w:lang w:eastAsia="en-GB"/>
        </w:rPr>
        <w:t xml:space="preserve"> </w:t>
      </w:r>
      <w:r w:rsidR="00085C60">
        <w:rPr>
          <w:lang w:eastAsia="en-GB"/>
        </w:rPr>
        <w:t xml:space="preserve">The Inquiry accepts these submissions and recommends the following changes to the relevant </w:t>
      </w:r>
      <w:r w:rsidR="004673FD">
        <w:rPr>
          <w:lang w:eastAsia="en-GB"/>
        </w:rPr>
        <w:t>EMM</w:t>
      </w:r>
      <w:r w:rsidR="00085C60">
        <w:rPr>
          <w:lang w:eastAsia="en-GB"/>
        </w:rPr>
        <w:t>s:</w:t>
      </w:r>
    </w:p>
    <w:p w14:paraId="191DBBF9" w14:textId="7D2DDC1A" w:rsidR="00085C60" w:rsidRPr="00C0669A" w:rsidRDefault="00085C60" w:rsidP="00C0669A">
      <w:pPr>
        <w:pStyle w:val="PPVBullet1"/>
      </w:pPr>
      <w:r>
        <w:t xml:space="preserve">MM-FF01 should include a requirement for suitably qualified personnel to identify biodiversity values </w:t>
      </w:r>
      <w:r w:rsidRPr="00C0669A">
        <w:t>to be available at all relevant times during Project delivery, not just an initial walk-through</w:t>
      </w:r>
      <w:r w:rsidR="00D625C5">
        <w:t>.</w:t>
      </w:r>
    </w:p>
    <w:p w14:paraId="24C107EA" w14:textId="5F2D79FC" w:rsidR="00085C60" w:rsidRDefault="00085C60" w:rsidP="00C0669A">
      <w:pPr>
        <w:pStyle w:val="PPVBullet1"/>
      </w:pPr>
      <w:r w:rsidRPr="00C0669A">
        <w:t>MM-FF05 should include a requirement to record current vegetation structure and composition prior to commencement</w:t>
      </w:r>
      <w:r>
        <w:t xml:space="preserve"> work works, to enable like for like delivery</w:t>
      </w:r>
      <w:r w:rsidR="0019723F">
        <w:t xml:space="preserve"> of vegetation during site reinstatement and rehabilitation works</w:t>
      </w:r>
      <w:r w:rsidR="001E440D">
        <w:t>.</w:t>
      </w:r>
    </w:p>
    <w:p w14:paraId="6D08E237" w14:textId="1FD11539" w:rsidR="00EE46BE" w:rsidRPr="00D625C5" w:rsidRDefault="00EE46BE" w:rsidP="00EE46BE">
      <w:pPr>
        <w:pStyle w:val="PPVBody"/>
      </w:pPr>
      <w:r w:rsidRPr="00D625C5">
        <w:t>Reinstatement and rehabilitation of vegetation that is lost or disturbed during construction works is an important part of managing the impacts on vegetation, and associated impacts on habitat for flora and fauna.  The Proponent proposed a 12 month post-construction monitoring program in accordance with requirements under the Pipelines Regulations, whereas the EPA considered that a minimum of 3 years was appropriate.</w:t>
      </w:r>
    </w:p>
    <w:p w14:paraId="6EADA7AA" w14:textId="1A4E7FDC" w:rsidR="00EE46BE" w:rsidRDefault="00EE46BE" w:rsidP="00EE46BE">
      <w:pPr>
        <w:pStyle w:val="PPVBody"/>
      </w:pPr>
      <w:r w:rsidRPr="00D625C5">
        <w:t xml:space="preserve"> The Inquiry is not convinced that the monitoring required under the Pipelines Regulations will cover all requirements relevant to the success of ecological rehabilitation works.  Re-establishment of vegetation and habitat can take considerably longer than 12 months, and monitoring over at least one to two seasons </w:t>
      </w:r>
      <w:r w:rsidR="00D625C5">
        <w:t>is</w:t>
      </w:r>
      <w:r w:rsidRPr="00D625C5">
        <w:t xml:space="preserve"> generally required to ensure the rehabilitation is established and effective.  The Inquiry supports the EPA’s proposal for 3 years of post-construction monitoring.</w:t>
      </w:r>
    </w:p>
    <w:p w14:paraId="0E11CFEC" w14:textId="77777777" w:rsidR="00085C60" w:rsidRPr="00B65491" w:rsidRDefault="00085C60" w:rsidP="00085C60">
      <w:pPr>
        <w:pStyle w:val="Heading4"/>
      </w:pPr>
      <w:bookmarkStart w:id="63" w:name="_Ref65586644"/>
      <w:r w:rsidRPr="00B65491">
        <w:t>Conclusions and recommendations</w:t>
      </w:r>
      <w:bookmarkEnd w:id="63"/>
    </w:p>
    <w:p w14:paraId="729DC7CD" w14:textId="7E9E5C89" w:rsidR="00C0669A" w:rsidRPr="00CB643E" w:rsidRDefault="00085C60" w:rsidP="00085C60">
      <w:pPr>
        <w:pStyle w:val="PPVBody"/>
        <w:rPr>
          <w:rFonts w:asciiTheme="minorHAnsi" w:hAnsiTheme="minorHAnsi" w:cstheme="minorHAnsi"/>
        </w:rPr>
      </w:pPr>
      <w:r w:rsidRPr="00CB643E">
        <w:rPr>
          <w:rFonts w:asciiTheme="minorHAnsi" w:hAnsiTheme="minorHAnsi" w:cstheme="minorHAnsi"/>
        </w:rPr>
        <w:t xml:space="preserve">The </w:t>
      </w:r>
      <w:r w:rsidR="00670455" w:rsidRPr="00CB643E">
        <w:rPr>
          <w:rFonts w:asciiTheme="minorHAnsi" w:hAnsiTheme="minorHAnsi" w:cstheme="minorHAnsi"/>
        </w:rPr>
        <w:t>Inquiry</w:t>
      </w:r>
      <w:r w:rsidRPr="00CB643E">
        <w:rPr>
          <w:rFonts w:asciiTheme="minorHAnsi" w:hAnsiTheme="minorHAnsi" w:cstheme="minorHAnsi"/>
        </w:rPr>
        <w:t xml:space="preserve"> concludes</w:t>
      </w:r>
      <w:r w:rsidR="00C0669A" w:rsidRPr="00CB643E">
        <w:rPr>
          <w:rFonts w:asciiTheme="minorHAnsi" w:hAnsiTheme="minorHAnsi" w:cstheme="minorHAnsi"/>
        </w:rPr>
        <w:t>:</w:t>
      </w:r>
    </w:p>
    <w:p w14:paraId="55C4BBCE" w14:textId="45DBCF8D" w:rsidR="00C0669A" w:rsidRPr="00CB643E" w:rsidRDefault="00C0669A" w:rsidP="00C0669A">
      <w:pPr>
        <w:pStyle w:val="PPVBullet1"/>
      </w:pPr>
      <w:r w:rsidRPr="00CB643E">
        <w:t>While some vegetation will inevitably be lost during the construction and operation of the pipeline, it is satisfied that the Project has been designed to avoid</w:t>
      </w:r>
      <w:r w:rsidR="006E7751" w:rsidRPr="00CB643E">
        <w:t xml:space="preserve"> (where practicable) and minimise vegetation loss, in accordance with policy requirements including the Native Vegetation Guidelines.</w:t>
      </w:r>
    </w:p>
    <w:p w14:paraId="5878E356" w14:textId="37E7F640" w:rsidR="006E7751" w:rsidRPr="00CB643E" w:rsidRDefault="00CB643E" w:rsidP="00C0669A">
      <w:pPr>
        <w:pStyle w:val="PPVBullet1"/>
      </w:pPr>
      <w:r>
        <w:lastRenderedPageBreak/>
        <w:t>O</w:t>
      </w:r>
      <w:r w:rsidR="006E7751" w:rsidRPr="00CB643E">
        <w:t>pportunities may arise during the detailed design stage to further avoid the loss of native vegetation.  These opportunities should be pursued as far as reasonably practicable.</w:t>
      </w:r>
    </w:p>
    <w:p w14:paraId="4808B4F1" w14:textId="579E5976" w:rsidR="00EE46BE" w:rsidRPr="00CB643E" w:rsidRDefault="002F14FB" w:rsidP="00C0669A">
      <w:pPr>
        <w:pStyle w:val="PPVBullet1"/>
      </w:pPr>
      <w:r w:rsidRPr="00CB643E">
        <w:t xml:space="preserve">The requirement in MM-FF01 to have </w:t>
      </w:r>
      <w:r w:rsidRPr="00CB643E">
        <w:rPr>
          <w:lang w:eastAsia="en-GB"/>
        </w:rPr>
        <w:t>suitably qualified personnel available to identify biodiversity values should be extended to all relevant times during Project delivery (not just an initial walk-through).</w:t>
      </w:r>
    </w:p>
    <w:p w14:paraId="70DAFA1A" w14:textId="5B0FD6EB" w:rsidR="002F14FB" w:rsidRDefault="002F14FB" w:rsidP="00C0669A">
      <w:pPr>
        <w:pStyle w:val="PPVBullet1"/>
      </w:pPr>
      <w:r w:rsidRPr="00CB643E">
        <w:rPr>
          <w:lang w:eastAsia="en-GB"/>
        </w:rPr>
        <w:t>Site reinstatement and rehabilitation works should be monitored for a minimum of 3 years after reinstatement works are complete, to ensure rehabilitation is effective</w:t>
      </w:r>
      <w:r w:rsidR="00896149" w:rsidRPr="00CB643E">
        <w:rPr>
          <w:lang w:eastAsia="en-GB"/>
        </w:rPr>
        <w:t>.</w:t>
      </w:r>
    </w:p>
    <w:p w14:paraId="4B9DCB21" w14:textId="6500E0B2" w:rsidR="00920C89" w:rsidRDefault="00920C89" w:rsidP="00920C89">
      <w:pPr>
        <w:pStyle w:val="PPVBullet1"/>
      </w:pPr>
      <w:r w:rsidRPr="0097022D">
        <w:t xml:space="preserve">The evaluation objective – namely to avoid or minimise potential adverse effects on </w:t>
      </w:r>
      <w:r>
        <w:t xml:space="preserve">native vegetation </w:t>
      </w:r>
      <w:r w:rsidRPr="0097022D">
        <w:t>– can be achieved.</w:t>
      </w:r>
    </w:p>
    <w:p w14:paraId="441E57EA" w14:textId="0CFA0C24" w:rsidR="00085C60" w:rsidRDefault="00085C60" w:rsidP="00085C60">
      <w:pPr>
        <w:pStyle w:val="PPVBody"/>
        <w:rPr>
          <w:rFonts w:asciiTheme="minorHAnsi" w:hAnsiTheme="minorHAnsi" w:cstheme="minorHAnsi"/>
        </w:rPr>
      </w:pPr>
      <w:r>
        <w:rPr>
          <w:rFonts w:asciiTheme="minorHAnsi" w:hAnsiTheme="minorHAnsi" w:cstheme="minorHAnsi"/>
        </w:rPr>
        <w:t>The Inquiry recommends</w:t>
      </w:r>
      <w:r w:rsidR="00B127A1">
        <w:rPr>
          <w:rFonts w:asciiTheme="minorHAnsi" w:hAnsiTheme="minorHAnsi" w:cstheme="minorHAnsi"/>
        </w:rPr>
        <w:t xml:space="preserve"> that if the Project is approved</w:t>
      </w:r>
      <w:r>
        <w:rPr>
          <w:rFonts w:asciiTheme="minorHAnsi" w:hAnsiTheme="minorHAnsi" w:cstheme="minorHAnsi"/>
        </w:rPr>
        <w:t>:</w:t>
      </w:r>
    </w:p>
    <w:p w14:paraId="58A88355" w14:textId="77777777" w:rsidR="001E440D" w:rsidRPr="00141B19" w:rsidRDefault="001B240A" w:rsidP="000B7FD7">
      <w:pPr>
        <w:pStyle w:val="PPVRecommendation"/>
        <w:numPr>
          <w:ilvl w:val="0"/>
          <w:numId w:val="0"/>
        </w:numPr>
        <w:ind w:left="284"/>
      </w:pPr>
      <w:bookmarkStart w:id="64" w:name="_Toc65178583"/>
      <w:bookmarkStart w:id="65" w:name="_Toc65182894"/>
      <w:bookmarkStart w:id="66" w:name="_Toc65425577"/>
      <w:r w:rsidRPr="00141B19">
        <w:t xml:space="preserve">Amend </w:t>
      </w:r>
      <w:r w:rsidR="00085C60" w:rsidRPr="00141B19">
        <w:t>MM-FF01</w:t>
      </w:r>
      <w:r w:rsidR="001E440D" w:rsidRPr="00141B19">
        <w:t xml:space="preserve"> (Avoid and minimise areas of impact) </w:t>
      </w:r>
      <w:r w:rsidR="00085C60" w:rsidRPr="00141B19">
        <w:t>to</w:t>
      </w:r>
      <w:r w:rsidR="001E440D" w:rsidRPr="00141B19">
        <w:t>:</w:t>
      </w:r>
      <w:bookmarkEnd w:id="64"/>
      <w:bookmarkEnd w:id="65"/>
      <w:bookmarkEnd w:id="66"/>
    </w:p>
    <w:p w14:paraId="723DDC0B" w14:textId="77777777" w:rsidR="00792697" w:rsidRPr="00CB643E" w:rsidRDefault="00792697" w:rsidP="00792697">
      <w:pPr>
        <w:pStyle w:val="PPVRecommendationAlphaList"/>
      </w:pPr>
      <w:bookmarkStart w:id="67" w:name="_Toc65425578"/>
      <w:r w:rsidRPr="00CB643E">
        <w:t>strengthen the requirement to pursue all opportunities to reduce native vegetation loss by inserting the following clause at the start of MM-FF01:</w:t>
      </w:r>
      <w:bookmarkEnd w:id="67"/>
    </w:p>
    <w:p w14:paraId="376582EB" w14:textId="712974EB" w:rsidR="00792697" w:rsidRPr="00CB643E" w:rsidRDefault="00792697" w:rsidP="00CB643E">
      <w:pPr>
        <w:pStyle w:val="PPVRecommendationQuoteorGeneralText"/>
      </w:pPr>
      <w:bookmarkStart w:id="68" w:name="_Toc65425579"/>
      <w:r w:rsidRPr="00CB643E">
        <w:t>Ensure that all opportunities to reduce native vegetation loss are pursued to the extent reasonably practicable, including modifications to access routes, micro-siting of the pipeline, tree protection measures and further consideration of Horizontal Directional Drilling.</w:t>
      </w:r>
      <w:bookmarkEnd w:id="68"/>
    </w:p>
    <w:p w14:paraId="0E92B299" w14:textId="0AE6F36D" w:rsidR="001E440D" w:rsidRPr="00CB643E" w:rsidRDefault="001E440D" w:rsidP="001E440D">
      <w:pPr>
        <w:pStyle w:val="PPVRecommendationAlphaList"/>
      </w:pPr>
      <w:bookmarkStart w:id="69" w:name="_Toc65178585"/>
      <w:bookmarkStart w:id="70" w:name="_Toc65182896"/>
      <w:bookmarkStart w:id="71" w:name="_Toc65425580"/>
      <w:r w:rsidRPr="00CB643E">
        <w:rPr>
          <w:lang w:eastAsia="en-GB"/>
        </w:rPr>
        <w:t>include a requirement for suitably qualified personnel to identify biodiversity values to be available at all relevant times during Project delivery (not just an initial walk-through).</w:t>
      </w:r>
      <w:bookmarkEnd w:id="69"/>
      <w:bookmarkEnd w:id="70"/>
      <w:bookmarkEnd w:id="71"/>
    </w:p>
    <w:p w14:paraId="07F66181" w14:textId="75FA979D" w:rsidR="002F14FB" w:rsidRPr="00CB643E" w:rsidRDefault="001E440D" w:rsidP="000B7FD7">
      <w:pPr>
        <w:pStyle w:val="PPVRecommendation"/>
        <w:numPr>
          <w:ilvl w:val="0"/>
          <w:numId w:val="0"/>
        </w:numPr>
        <w:ind w:left="284"/>
        <w:rPr>
          <w:rFonts w:cstheme="minorHAnsi"/>
        </w:rPr>
      </w:pPr>
      <w:bookmarkStart w:id="72" w:name="_Toc65178586"/>
      <w:bookmarkStart w:id="73" w:name="_Toc65182897"/>
      <w:bookmarkStart w:id="74" w:name="_Toc65425581"/>
      <w:r w:rsidRPr="00CB643E">
        <w:t>Amend</w:t>
      </w:r>
      <w:r w:rsidRPr="00CB643E">
        <w:rPr>
          <w:rFonts w:cstheme="minorHAnsi"/>
        </w:rPr>
        <w:t xml:space="preserve"> MM-FF05 </w:t>
      </w:r>
      <w:r w:rsidRPr="00CB643E">
        <w:t xml:space="preserve">(Site Reinstatement and Rehabilitation) </w:t>
      </w:r>
      <w:r w:rsidRPr="00CB643E">
        <w:rPr>
          <w:rFonts w:cstheme="minorHAnsi"/>
        </w:rPr>
        <w:t>to</w:t>
      </w:r>
      <w:r w:rsidR="002F14FB" w:rsidRPr="00CB643E">
        <w:rPr>
          <w:rFonts w:cstheme="minorHAnsi"/>
        </w:rPr>
        <w:t>:</w:t>
      </w:r>
      <w:bookmarkEnd w:id="72"/>
      <w:bookmarkEnd w:id="73"/>
      <w:bookmarkEnd w:id="74"/>
    </w:p>
    <w:p w14:paraId="21354AE5" w14:textId="1D409D1A" w:rsidR="001E440D" w:rsidRPr="00CB643E" w:rsidRDefault="003835C7" w:rsidP="003835C7">
      <w:pPr>
        <w:pStyle w:val="PPVRecommendationAlphaList"/>
        <w:numPr>
          <w:ilvl w:val="1"/>
          <w:numId w:val="28"/>
        </w:numPr>
      </w:pPr>
      <w:bookmarkStart w:id="75" w:name="_Toc65178587"/>
      <w:bookmarkStart w:id="76" w:name="_Toc65182898"/>
      <w:bookmarkStart w:id="77" w:name="_Toc65425582"/>
      <w:r w:rsidRPr="00CB643E">
        <w:rPr>
          <w:rFonts w:cstheme="minorHAnsi"/>
        </w:rPr>
        <w:t>include</w:t>
      </w:r>
      <w:r w:rsidRPr="00CB643E">
        <w:t xml:space="preserve"> </w:t>
      </w:r>
      <w:r w:rsidR="001E440D" w:rsidRPr="00CB643E">
        <w:t>a requirement to record current vegetation structure and composition prior to commencement work works, to enable like for like delivery of vegetation during reinstatement and rehabilitation works</w:t>
      </w:r>
      <w:bookmarkEnd w:id="75"/>
      <w:bookmarkEnd w:id="76"/>
      <w:bookmarkEnd w:id="77"/>
    </w:p>
    <w:p w14:paraId="7636EE62" w14:textId="3384E48D" w:rsidR="002F14FB" w:rsidRPr="00CB643E" w:rsidRDefault="003835C7" w:rsidP="002F14FB">
      <w:pPr>
        <w:pStyle w:val="PPVRecommendationAlphaList"/>
      </w:pPr>
      <w:bookmarkStart w:id="78" w:name="_Toc65178588"/>
      <w:bookmarkStart w:id="79" w:name="_Toc65182899"/>
      <w:bookmarkStart w:id="80" w:name="_Toc65425583"/>
      <w:r w:rsidRPr="00CB643E">
        <w:t>require</w:t>
      </w:r>
      <w:r w:rsidR="002F14FB" w:rsidRPr="00CB643E">
        <w:t xml:space="preserve"> a minimum 3-year monitoring period after reinstatement works </w:t>
      </w:r>
      <w:r w:rsidR="00896149" w:rsidRPr="00CB643E">
        <w:t>are complete</w:t>
      </w:r>
      <w:r w:rsidR="002F14FB" w:rsidRPr="00CB643E">
        <w:t>.</w:t>
      </w:r>
      <w:bookmarkEnd w:id="78"/>
      <w:bookmarkEnd w:id="79"/>
      <w:bookmarkEnd w:id="80"/>
    </w:p>
    <w:p w14:paraId="52C2BB5E" w14:textId="633D8655" w:rsidR="00C53C34" w:rsidRDefault="00504470" w:rsidP="00504470">
      <w:pPr>
        <w:pStyle w:val="Heading2"/>
      </w:pPr>
      <w:bookmarkStart w:id="81" w:name="_Ref64992424"/>
      <w:bookmarkStart w:id="82" w:name="_Toc65588913"/>
      <w:r>
        <w:t>E</w:t>
      </w:r>
      <w:r w:rsidR="00C53C34">
        <w:t>ffects on threatened flora species</w:t>
      </w:r>
      <w:bookmarkEnd w:id="81"/>
      <w:bookmarkEnd w:id="82"/>
    </w:p>
    <w:p w14:paraId="3A788921" w14:textId="506AB34E" w:rsidR="00504470" w:rsidRPr="00504470" w:rsidRDefault="00504470" w:rsidP="00504470">
      <w:pPr>
        <w:pStyle w:val="Heading4"/>
      </w:pPr>
      <w:r>
        <w:t>The EES</w:t>
      </w:r>
    </w:p>
    <w:p w14:paraId="3DC94844" w14:textId="0B3D063A" w:rsidR="00804D09" w:rsidRDefault="00804D09" w:rsidP="00804D09">
      <w:pPr>
        <w:pStyle w:val="PPVBody"/>
        <w:rPr>
          <w:lang w:eastAsia="en-GB"/>
        </w:rPr>
      </w:pPr>
      <w:r>
        <w:rPr>
          <w:lang w:eastAsia="en-GB"/>
        </w:rPr>
        <w:t>Construction of the Project could potentially affect threatened flora in a number of ways, including habitat removal and the introduction of weed</w:t>
      </w:r>
      <w:r w:rsidR="008B0812">
        <w:rPr>
          <w:lang w:eastAsia="en-GB"/>
        </w:rPr>
        <w:t>s</w:t>
      </w:r>
      <w:r>
        <w:rPr>
          <w:lang w:eastAsia="en-GB"/>
        </w:rPr>
        <w:t xml:space="preserve"> and pathogens.</w:t>
      </w:r>
    </w:p>
    <w:p w14:paraId="139AEEF3" w14:textId="5EDB7F9E" w:rsidR="00C53C34" w:rsidRDefault="00C53C34" w:rsidP="00C53C34">
      <w:pPr>
        <w:pStyle w:val="PPVBody"/>
        <w:rPr>
          <w:lang w:eastAsia="en-GB"/>
        </w:rPr>
      </w:pPr>
      <w:r>
        <w:rPr>
          <w:lang w:eastAsia="en-GB"/>
        </w:rPr>
        <w:t xml:space="preserve">The EES identifies </w:t>
      </w:r>
      <w:r w:rsidR="001B240A">
        <w:rPr>
          <w:lang w:eastAsia="en-GB"/>
        </w:rPr>
        <w:t xml:space="preserve">the </w:t>
      </w:r>
      <w:r>
        <w:rPr>
          <w:lang w:eastAsia="en-GB"/>
        </w:rPr>
        <w:t>following significant flora species as having been recorded or having a moderate or greater likelihood of occurring within the project area:</w:t>
      </w:r>
    </w:p>
    <w:p w14:paraId="39CDA609" w14:textId="05CCF702" w:rsidR="00C53C34" w:rsidRPr="001B240A" w:rsidRDefault="001B240A" w:rsidP="001B240A">
      <w:pPr>
        <w:pStyle w:val="PPVBullet1"/>
      </w:pPr>
      <w:r>
        <w:t>t</w:t>
      </w:r>
      <w:r w:rsidR="00C53C34">
        <w:t xml:space="preserve">wo EPBC-listed endangered species – the </w:t>
      </w:r>
      <w:r w:rsidR="00C53C34" w:rsidRPr="00566DE8">
        <w:t>Maroon Leek</w:t>
      </w:r>
      <w:r w:rsidR="00C51D2B">
        <w:t>-</w:t>
      </w:r>
      <w:r w:rsidR="00C53C34" w:rsidRPr="00566DE8">
        <w:t>orchid</w:t>
      </w:r>
      <w:r w:rsidR="00C53C34">
        <w:t xml:space="preserve"> and</w:t>
      </w:r>
      <w:r w:rsidR="00C53C34" w:rsidRPr="00566DE8">
        <w:t xml:space="preserve"> Metallic Sun</w:t>
      </w:r>
      <w:r>
        <w:t xml:space="preserve"> </w:t>
      </w:r>
      <w:r w:rsidR="00C53C34" w:rsidRPr="00566DE8">
        <w:t xml:space="preserve"> orchid</w:t>
      </w:r>
      <w:r w:rsidR="00C53C34">
        <w:t xml:space="preserve">. </w:t>
      </w:r>
      <w:r w:rsidR="00AB32EB">
        <w:t xml:space="preserve"> </w:t>
      </w:r>
      <w:r w:rsidR="00C53C34">
        <w:t xml:space="preserve">Both </w:t>
      </w:r>
      <w:r w:rsidR="00C53C34" w:rsidRPr="001B240A">
        <w:t>are also listed under the FFG Act and have a high likelihood of occurrence in the Project area</w:t>
      </w:r>
    </w:p>
    <w:p w14:paraId="2167853B" w14:textId="45647FD9" w:rsidR="00C53C34" w:rsidRPr="001B240A" w:rsidRDefault="00AB32EB" w:rsidP="001B240A">
      <w:pPr>
        <w:pStyle w:val="PPVBullet1"/>
      </w:pPr>
      <w:r>
        <w:t>t</w:t>
      </w:r>
      <w:r w:rsidR="00C53C34" w:rsidRPr="001B240A">
        <w:t xml:space="preserve">hree EPBC-listed vulnerable species </w:t>
      </w:r>
      <w:r>
        <w:t>–</w:t>
      </w:r>
      <w:r w:rsidR="00C53C34" w:rsidRPr="001B240A">
        <w:t xml:space="preserve"> Thick-lip Spider-</w:t>
      </w:r>
      <w:r>
        <w:t xml:space="preserve"> </w:t>
      </w:r>
      <w:r w:rsidR="00C53C34" w:rsidRPr="001B240A">
        <w:t xml:space="preserve">orchid, Trailing Hop-bush and Wellington Mint-bush. </w:t>
      </w:r>
      <w:r>
        <w:t xml:space="preserve"> </w:t>
      </w:r>
      <w:r w:rsidR="00C53C34" w:rsidRPr="001B240A">
        <w:t>The Wellington Mint-bush is also listed under the FFG Act</w:t>
      </w:r>
    </w:p>
    <w:p w14:paraId="1B6EF9BC" w14:textId="419F784B" w:rsidR="00C53C34" w:rsidRPr="00115E30" w:rsidRDefault="00C53C34" w:rsidP="001B240A">
      <w:pPr>
        <w:pStyle w:val="PPVBullet1"/>
      </w:pPr>
      <w:r w:rsidRPr="00115E30">
        <w:t xml:space="preserve">16 plant species that are on the </w:t>
      </w:r>
      <w:r w:rsidR="00226179" w:rsidRPr="00115E30">
        <w:t>DELWP</w:t>
      </w:r>
      <w:r w:rsidRPr="00115E30">
        <w:t xml:space="preserve"> </w:t>
      </w:r>
      <w:r w:rsidR="00115E30" w:rsidRPr="00115E30">
        <w:t>a</w:t>
      </w:r>
      <w:r w:rsidRPr="00115E30">
        <w:t xml:space="preserve">dvisory </w:t>
      </w:r>
      <w:r w:rsidR="00115E30" w:rsidRPr="00115E30">
        <w:t>l</w:t>
      </w:r>
      <w:r w:rsidRPr="00115E30">
        <w:t>ist</w:t>
      </w:r>
      <w:r w:rsidR="00115E30" w:rsidRPr="00115E30">
        <w:rPr>
          <w:rStyle w:val="FootnoteReference"/>
          <w:vertAlign w:val="baseline"/>
        </w:rPr>
        <w:t>s</w:t>
      </w:r>
      <w:r w:rsidRPr="00115E30">
        <w:t>, including the 5 species above, and 11 other species that are not listed under the EPBC or FFG Acts.</w:t>
      </w:r>
    </w:p>
    <w:p w14:paraId="02970308" w14:textId="63D80726" w:rsidR="00B71D53" w:rsidRPr="00EC2FB4" w:rsidRDefault="00C53C34" w:rsidP="00B71D53">
      <w:pPr>
        <w:pStyle w:val="PPVBody"/>
      </w:pPr>
      <w:r>
        <w:rPr>
          <w:lang w:eastAsia="en-GB"/>
        </w:rPr>
        <w:t xml:space="preserve">Detailed field surveys </w:t>
      </w:r>
      <w:r w:rsidR="00AB32EB">
        <w:rPr>
          <w:lang w:eastAsia="en-GB"/>
        </w:rPr>
        <w:t xml:space="preserve">were undertaken </w:t>
      </w:r>
      <w:r>
        <w:rPr>
          <w:lang w:eastAsia="en-GB"/>
        </w:rPr>
        <w:t xml:space="preserve">in Spring 2020 to provide more detailed information about the presence of threatened flora species. </w:t>
      </w:r>
      <w:r w:rsidR="00AB32EB">
        <w:rPr>
          <w:lang w:eastAsia="en-GB"/>
        </w:rPr>
        <w:t xml:space="preserve"> </w:t>
      </w:r>
      <w:r w:rsidR="00B71D53">
        <w:t xml:space="preserve">The Proponent tabled a report by Arcadis </w:t>
      </w:r>
      <w:r w:rsidR="00B71D53">
        <w:lastRenderedPageBreak/>
        <w:t xml:space="preserve">presenting the results of </w:t>
      </w:r>
      <w:r w:rsidR="00B71D53" w:rsidRPr="00EC2FB4">
        <w:t xml:space="preserve">targeted surveys for </w:t>
      </w:r>
      <w:r w:rsidR="00B71D53">
        <w:t xml:space="preserve">threatened flora </w:t>
      </w:r>
      <w:r w:rsidR="00B71D53" w:rsidRPr="00EC2FB4">
        <w:t>species</w:t>
      </w:r>
      <w:r w:rsidR="00B71D53">
        <w:t xml:space="preserve"> recommended in the EES (Document 6), including native orchids</w:t>
      </w:r>
      <w:r w:rsidR="005C0CAB">
        <w:t xml:space="preserve">.  </w:t>
      </w:r>
      <w:r w:rsidR="00B71D53">
        <w:t>These species are</w:t>
      </w:r>
      <w:r w:rsidR="00B71D53" w:rsidRPr="00EC2FB4">
        <w:t>:</w:t>
      </w:r>
    </w:p>
    <w:p w14:paraId="765C0BB1" w14:textId="6256529C" w:rsidR="00B71D53" w:rsidRPr="00EC2FB4" w:rsidRDefault="00B71D53" w:rsidP="00B71D53">
      <w:pPr>
        <w:pStyle w:val="PPVBullet1"/>
      </w:pPr>
      <w:r w:rsidRPr="00EC2FB4">
        <w:t xml:space="preserve">Maroon Leek-orchid </w:t>
      </w:r>
      <w:r w:rsidRPr="00EC2FB4">
        <w:rPr>
          <w:i/>
          <w:iCs/>
        </w:rPr>
        <w:t>Prasophyllum frenchii</w:t>
      </w:r>
      <w:r w:rsidRPr="00EC2FB4">
        <w:t>: EPBC Act Endangered, FFG Act listed, endangered in Victoria</w:t>
      </w:r>
    </w:p>
    <w:p w14:paraId="44397193" w14:textId="054847FE" w:rsidR="00B71D53" w:rsidRPr="00EC2FB4" w:rsidRDefault="00B71D53" w:rsidP="00B71D53">
      <w:pPr>
        <w:pStyle w:val="PPVBullet1"/>
      </w:pPr>
      <w:r w:rsidRPr="00B71D53">
        <w:t>Metallic</w:t>
      </w:r>
      <w:r w:rsidRPr="00EC2FB4">
        <w:t xml:space="preserve"> Sun-orchid </w:t>
      </w:r>
      <w:r w:rsidRPr="00EC2FB4">
        <w:rPr>
          <w:i/>
          <w:iCs/>
        </w:rPr>
        <w:t>Thelymitra epipactoides</w:t>
      </w:r>
      <w:r w:rsidRPr="00EC2FB4">
        <w:t>: EPBC Act Endangered, FFG Act listed, endangered in Victoria</w:t>
      </w:r>
    </w:p>
    <w:p w14:paraId="6AC6F0F0" w14:textId="12FAD1BD" w:rsidR="00B71D53" w:rsidRPr="00EC2FB4" w:rsidRDefault="00B71D53" w:rsidP="00B71D53">
      <w:pPr>
        <w:pStyle w:val="PPVBullet1"/>
      </w:pPr>
      <w:r w:rsidRPr="00EC2FB4">
        <w:t xml:space="preserve">Thick-lip Spider-orchid </w:t>
      </w:r>
      <w:r w:rsidRPr="00EC2FB4">
        <w:rPr>
          <w:i/>
          <w:iCs/>
        </w:rPr>
        <w:t>Caladenia tessellata</w:t>
      </w:r>
      <w:r w:rsidRPr="00EC2FB4">
        <w:t>: EPBC Act Vulnerable, vulnerable in Victoria</w:t>
      </w:r>
    </w:p>
    <w:p w14:paraId="6D160D8A" w14:textId="2732E891" w:rsidR="00B71D53" w:rsidRPr="00EC2FB4" w:rsidRDefault="00B71D53" w:rsidP="00B71D53">
      <w:pPr>
        <w:pStyle w:val="PPVBullet1"/>
      </w:pPr>
      <w:r w:rsidRPr="00EC2FB4">
        <w:t xml:space="preserve">Wellington Mint-bush </w:t>
      </w:r>
      <w:r w:rsidRPr="00EC2FB4">
        <w:rPr>
          <w:i/>
          <w:iCs/>
        </w:rPr>
        <w:t>Prostanthera galbraithiae</w:t>
      </w:r>
      <w:r w:rsidRPr="00EC2FB4">
        <w:t>: EPBC Act Vulnerable, FFG Act listed, vulnerable in Victoria</w:t>
      </w:r>
    </w:p>
    <w:p w14:paraId="021245C5" w14:textId="41F13665" w:rsidR="00B71D53" w:rsidRPr="00EC2FB4" w:rsidRDefault="00B71D53" w:rsidP="00B71D53">
      <w:pPr>
        <w:pStyle w:val="PPVBullet1"/>
      </w:pPr>
      <w:r w:rsidRPr="00EC2FB4">
        <w:t xml:space="preserve">Trailing Hop-bush </w:t>
      </w:r>
      <w:r w:rsidRPr="00EC2FB4">
        <w:rPr>
          <w:i/>
          <w:iCs/>
        </w:rPr>
        <w:t>Dodonaea procumbens</w:t>
      </w:r>
      <w:r w:rsidRPr="00EC2FB4">
        <w:t>: EPBC Act Vulnerable, vulnerable in Victoria</w:t>
      </w:r>
    </w:p>
    <w:p w14:paraId="120B59EE" w14:textId="593DB03A" w:rsidR="00B71D53" w:rsidRPr="00EC2FB4" w:rsidRDefault="00B71D53" w:rsidP="00B71D53">
      <w:pPr>
        <w:pStyle w:val="PPVBullet1"/>
      </w:pPr>
      <w:r w:rsidRPr="00EC2FB4">
        <w:t xml:space="preserve">Dwarf Kerrawang </w:t>
      </w:r>
      <w:r w:rsidRPr="00EC2FB4">
        <w:rPr>
          <w:i/>
          <w:iCs/>
        </w:rPr>
        <w:t>Commersonia prostrata</w:t>
      </w:r>
      <w:r w:rsidRPr="00EC2FB4">
        <w:t>: EPBC Act Endangered, FFG Act listed, endangered in Victoria</w:t>
      </w:r>
    </w:p>
    <w:p w14:paraId="4BF42919" w14:textId="7671863C" w:rsidR="00B71D53" w:rsidRDefault="00B71D53" w:rsidP="00B71D53">
      <w:pPr>
        <w:pStyle w:val="PPVBullet1"/>
      </w:pPr>
      <w:r w:rsidRPr="00EC2FB4">
        <w:t xml:space="preserve">Gippsland Lakes Peppermint </w:t>
      </w:r>
      <w:r w:rsidRPr="00EC2FB4">
        <w:rPr>
          <w:i/>
          <w:iCs/>
        </w:rPr>
        <w:t>Eucalyptus arenicola</w:t>
      </w:r>
      <w:r w:rsidRPr="00EC2FB4">
        <w:t>: rare in Victoria</w:t>
      </w:r>
      <w:r w:rsidR="00462139">
        <w:t>.</w:t>
      </w:r>
    </w:p>
    <w:p w14:paraId="70D98556" w14:textId="0DECD5B8" w:rsidR="00B71D53" w:rsidRDefault="00B71D53" w:rsidP="00B71D53">
      <w:pPr>
        <w:pStyle w:val="PPVBody"/>
      </w:pPr>
      <w:r>
        <w:t>The Arcadis surveys were undertaken in October and November 2020.  None of the</w:t>
      </w:r>
      <w:r w:rsidRPr="001C4033">
        <w:t xml:space="preserve"> EPBC Act</w:t>
      </w:r>
      <w:r>
        <w:t>-</w:t>
      </w:r>
      <w:r w:rsidRPr="001C4033">
        <w:t xml:space="preserve">listed species were </w:t>
      </w:r>
      <w:r>
        <w:t xml:space="preserve">identified </w:t>
      </w:r>
      <w:r w:rsidRPr="001C4033">
        <w:t xml:space="preserve">within the </w:t>
      </w:r>
      <w:r>
        <w:t>c</w:t>
      </w:r>
      <w:r w:rsidRPr="001C4033">
        <w:t xml:space="preserve">onstruction </w:t>
      </w:r>
      <w:r>
        <w:t>f</w:t>
      </w:r>
      <w:r w:rsidRPr="001C4033">
        <w:t>ootprint, though some species occur immediately adjoining the construction zone.</w:t>
      </w:r>
      <w:r w:rsidR="00EE246C">
        <w:t xml:space="preserve"> </w:t>
      </w:r>
      <w:r w:rsidRPr="001C4033">
        <w:t xml:space="preserve"> </w:t>
      </w:r>
      <w:r>
        <w:t>Arcadis reported</w:t>
      </w:r>
      <w:r w:rsidRPr="001C4033">
        <w:t xml:space="preserve"> that </w:t>
      </w:r>
      <w:r>
        <w:t xml:space="preserve">the </w:t>
      </w:r>
      <w:r w:rsidRPr="001C4033">
        <w:t xml:space="preserve">Wellington Mint-bush </w:t>
      </w:r>
      <w:r>
        <w:t>had previously</w:t>
      </w:r>
      <w:r w:rsidRPr="001C4033">
        <w:t xml:space="preserve"> occurred along the</w:t>
      </w:r>
      <w:r>
        <w:t xml:space="preserve"> pipeline</w:t>
      </w:r>
      <w:r w:rsidRPr="001C4033">
        <w:t xml:space="preserve"> alignment in one location</w:t>
      </w:r>
      <w:r>
        <w:t xml:space="preserve"> but the </w:t>
      </w:r>
      <w:r w:rsidRPr="001C4033">
        <w:t xml:space="preserve">plants </w:t>
      </w:r>
      <w:r>
        <w:t xml:space="preserve">have </w:t>
      </w:r>
      <w:r w:rsidRPr="001C4033">
        <w:t>died</w:t>
      </w:r>
      <w:r w:rsidR="00EE246C">
        <w:t>.</w:t>
      </w:r>
      <w:r>
        <w:t xml:space="preserve"> </w:t>
      </w:r>
      <w:r w:rsidRPr="001C4033">
        <w:t xml:space="preserve"> </w:t>
      </w:r>
      <w:r w:rsidR="00EE246C">
        <w:t xml:space="preserve"> H</w:t>
      </w:r>
      <w:r w:rsidRPr="001C4033">
        <w:t>owever</w:t>
      </w:r>
      <w:r>
        <w:t xml:space="preserve">, they advised that </w:t>
      </w:r>
      <w:r w:rsidRPr="001C4033">
        <w:t>a soil-stored seed bank may be present</w:t>
      </w:r>
      <w:r>
        <w:t>.</w:t>
      </w:r>
    </w:p>
    <w:p w14:paraId="63DD2B9A" w14:textId="2DF68078" w:rsidR="00B71D53" w:rsidRDefault="00B71D53" w:rsidP="00B71D53">
      <w:pPr>
        <w:pStyle w:val="PPVBody"/>
      </w:pPr>
      <w:r>
        <w:t xml:space="preserve">Arcadis reported that </w:t>
      </w:r>
      <w:r w:rsidRPr="00360AF4">
        <w:t xml:space="preserve">Gippsland Lakes Peppermint </w:t>
      </w:r>
      <w:r>
        <w:t>was present</w:t>
      </w:r>
      <w:r w:rsidRPr="00360AF4">
        <w:t xml:space="preserve"> in several locations</w:t>
      </w:r>
      <w:r>
        <w:t xml:space="preserve">. </w:t>
      </w:r>
      <w:r w:rsidR="00EE246C">
        <w:t xml:space="preserve"> </w:t>
      </w:r>
      <w:r>
        <w:t>They also found three other species listed as rare in Victoria:</w:t>
      </w:r>
    </w:p>
    <w:p w14:paraId="36DE9A6C" w14:textId="55039B6C" w:rsidR="00B71D53" w:rsidRPr="00622665" w:rsidRDefault="00B71D53" w:rsidP="00EE246C">
      <w:pPr>
        <w:pStyle w:val="PPVBullet1"/>
      </w:pPr>
      <w:r w:rsidRPr="00EE246C">
        <w:t>Slender</w:t>
      </w:r>
      <w:r w:rsidRPr="00622665">
        <w:t xml:space="preserve"> Wire-lily </w:t>
      </w:r>
      <w:r w:rsidRPr="00622665">
        <w:rPr>
          <w:i/>
          <w:iCs/>
        </w:rPr>
        <w:t>Laxmannia gracilis</w:t>
      </w:r>
      <w:r w:rsidRPr="00622665">
        <w:t>: one plant located on Sandy Camp Road</w:t>
      </w:r>
    </w:p>
    <w:p w14:paraId="14D6F528" w14:textId="1B8C69C7" w:rsidR="00B71D53" w:rsidRPr="00622665" w:rsidRDefault="00B71D53" w:rsidP="00EE246C">
      <w:pPr>
        <w:pStyle w:val="PPVBullet1"/>
      </w:pPr>
      <w:r w:rsidRPr="00622665">
        <w:t>Salt Lawrencia</w:t>
      </w:r>
      <w:r w:rsidRPr="00622665">
        <w:rPr>
          <w:i/>
          <w:iCs/>
        </w:rPr>
        <w:t xml:space="preserve"> spicata</w:t>
      </w:r>
      <w:r w:rsidRPr="00622665">
        <w:t>: multiple plants located on the edge of Lake Reeve</w:t>
      </w:r>
    </w:p>
    <w:p w14:paraId="1587C3CB" w14:textId="2923C3CD" w:rsidR="00B71D53" w:rsidRPr="00622665" w:rsidRDefault="00B71D53" w:rsidP="00EE246C">
      <w:pPr>
        <w:pStyle w:val="PPVBullet1"/>
      </w:pPr>
      <w:r w:rsidRPr="00622665">
        <w:t>Ribbed Thryptomene</w:t>
      </w:r>
      <w:r w:rsidRPr="00622665">
        <w:rPr>
          <w:i/>
          <w:iCs/>
        </w:rPr>
        <w:t xml:space="preserve"> micrantha</w:t>
      </w:r>
      <w:r w:rsidRPr="00622665">
        <w:t>: multiple plants located west of Lake Reeve.</w:t>
      </w:r>
    </w:p>
    <w:p w14:paraId="146F086F" w14:textId="77777777" w:rsidR="00B71D53" w:rsidRDefault="00B71D53" w:rsidP="00B71D53">
      <w:pPr>
        <w:pStyle w:val="PPVBody"/>
      </w:pPr>
      <w:r>
        <w:t>Arcadis made the following recommendations:</w:t>
      </w:r>
    </w:p>
    <w:p w14:paraId="02A33AF5" w14:textId="77777777" w:rsidR="00B71D53" w:rsidRDefault="00B71D53" w:rsidP="00B71D53">
      <w:pPr>
        <w:pStyle w:val="PPVQuoteBullet1"/>
      </w:pPr>
      <w:r>
        <w:t>Erecting No-Go Zone fencing:</w:t>
      </w:r>
    </w:p>
    <w:p w14:paraId="4B19780F" w14:textId="77777777" w:rsidR="00B71D53" w:rsidRDefault="00B71D53" w:rsidP="00B71D53">
      <w:pPr>
        <w:pStyle w:val="PPVQuoteBullet1"/>
        <w:numPr>
          <w:ilvl w:val="0"/>
          <w:numId w:val="0"/>
        </w:numPr>
        <w:ind w:left="1135"/>
      </w:pPr>
      <w:r>
        <w:t>– Maroon Leek-orchid: at the southern edge of the road for 50 m either side of the mapped Maroon Leek-orchid population. Fence must be located immediately adjoining the road carriageway with footings located on the road or road batter (i.e. not at the bottom of the batter or off the road as this is Maroon Leek-orchid habitat with plants occurring very close to the road).</w:t>
      </w:r>
    </w:p>
    <w:p w14:paraId="2B1FB3FD" w14:textId="77777777" w:rsidR="00B71D53" w:rsidRDefault="00B71D53" w:rsidP="00B71D53">
      <w:pPr>
        <w:pStyle w:val="PPVQuoteBullet1"/>
        <w:numPr>
          <w:ilvl w:val="0"/>
          <w:numId w:val="0"/>
        </w:numPr>
        <w:ind w:left="1135"/>
      </w:pPr>
      <w:r>
        <w:t>– Metallic Sun-orchid: The population is fenced within an easily identifiable enclosure – no alterations to this fence is to occur, nor entry by personnel or other impacts in the enclosure area. No-Go Zone fencing will be required along the edge of the construction zone.</w:t>
      </w:r>
    </w:p>
    <w:p w14:paraId="5A7567BE" w14:textId="77777777" w:rsidR="00B71D53" w:rsidRDefault="00B71D53" w:rsidP="00B71D53">
      <w:pPr>
        <w:pStyle w:val="PPVQuoteBullet1"/>
      </w:pPr>
      <w:r>
        <w:t>To protect the soil stored seedbank of Wellington Mint-bush, careful retention and reinstatement of topsoil between KP 2-KP 3 will be required. This will need to be carefully managed to retain the integrity of the soil, the details of which are included in line the Technical Report (Mitigation Measure ID MM FF6; Practical Ecology 2020).</w:t>
      </w:r>
    </w:p>
    <w:p w14:paraId="5529BE56" w14:textId="77777777" w:rsidR="00B71D53" w:rsidRDefault="00B71D53" w:rsidP="00B71D53">
      <w:pPr>
        <w:pStyle w:val="PPVQuoteBullet1"/>
      </w:pPr>
      <w:r>
        <w:t>Targeted surveys for Wellington Mint-bush should occur 1, 2, 3 and 5 years after construction to search for germinants of this species within the Footprint.</w:t>
      </w:r>
    </w:p>
    <w:p w14:paraId="3D77C5C7" w14:textId="77777777" w:rsidR="00B71D53" w:rsidRDefault="00B71D53" w:rsidP="00B71D53">
      <w:pPr>
        <w:pStyle w:val="PPVQuoteBullet1"/>
        <w:numPr>
          <w:ilvl w:val="0"/>
          <w:numId w:val="0"/>
        </w:numPr>
        <w:ind w:left="1135"/>
      </w:pPr>
      <w:r>
        <w:t>– If germinants are found within the easement, slashing of the easement in that location should cease if possible, or be increased in height to no shorter than 50 cm above ground.</w:t>
      </w:r>
    </w:p>
    <w:p w14:paraId="36EB49A5" w14:textId="77777777" w:rsidR="00B71D53" w:rsidRDefault="00B71D53" w:rsidP="00B71D53">
      <w:pPr>
        <w:pStyle w:val="PPVQuoteBullet1"/>
      </w:pPr>
      <w:r>
        <w:t>If works on the pipeline are to occur in the future that involve removal of regenerated Wellington Mint-bush plants occurring within the easement, a salvage and translocation plan will be required.</w:t>
      </w:r>
    </w:p>
    <w:p w14:paraId="7B751D6C" w14:textId="77777777" w:rsidR="00B71D53" w:rsidRDefault="00B71D53" w:rsidP="00B71D53">
      <w:pPr>
        <w:pStyle w:val="PPVQuoteBullet1"/>
      </w:pPr>
      <w:r>
        <w:lastRenderedPageBreak/>
        <w:t>If expansion of Sandy Camp Road occurs, prioritise expansion to the eastern side of the road away from the Slender Wire-lily plant. Ensure No Go Zone fencing is erected.</w:t>
      </w:r>
    </w:p>
    <w:p w14:paraId="56F6BA4F" w14:textId="77777777" w:rsidR="00B71D53" w:rsidRDefault="00B71D53" w:rsidP="00B71D53">
      <w:pPr>
        <w:pStyle w:val="PPVQuoteBullet1"/>
      </w:pPr>
      <w:r>
        <w:t>Mitigation measures for Gippsland Lakes Peppermint will be provided in the arborist report. These will include recommendations for avoiding/reducing damage to large roots encountered during digging operations and compaction of soil. Seed should be collected for propagation and use in reinstatement and rehabilitation works.</w:t>
      </w:r>
    </w:p>
    <w:p w14:paraId="52564F20" w14:textId="77777777" w:rsidR="00B71D53" w:rsidRDefault="00B71D53" w:rsidP="00B71D53">
      <w:pPr>
        <w:pStyle w:val="PPVQuoteBullet1"/>
      </w:pPr>
      <w:r>
        <w:t>Ensure all contractors undergo a brief induction explaining the ecological sensitivity of the study area and identification of the EPBC Act listed species should they be encountered during construction.</w:t>
      </w:r>
    </w:p>
    <w:p w14:paraId="3A32FB75" w14:textId="77777777" w:rsidR="00EE246C" w:rsidRDefault="00B71D53" w:rsidP="00B71D53">
      <w:pPr>
        <w:pStyle w:val="PPVBody"/>
      </w:pPr>
      <w:r>
        <w:t>Arcadis concluded that provided their recommended mitigations are followed</w:t>
      </w:r>
      <w:r w:rsidR="00EE246C">
        <w:t>:</w:t>
      </w:r>
    </w:p>
    <w:p w14:paraId="54266414" w14:textId="4ABBCE93" w:rsidR="00B71D53" w:rsidRDefault="00EE246C" w:rsidP="00EE246C">
      <w:pPr>
        <w:pStyle w:val="PPVQuote"/>
      </w:pPr>
      <w:r>
        <w:t xml:space="preserve">… </w:t>
      </w:r>
      <w:r w:rsidR="00B71D53" w:rsidRPr="005D259F">
        <w:t>the Golden Beach Gas Project is not considered likely to have a significant impact on any rare or threatened flora species.</w:t>
      </w:r>
    </w:p>
    <w:p w14:paraId="5FDA2ADB" w14:textId="06D4B2CF" w:rsidR="00B71D53" w:rsidRDefault="00B71D53" w:rsidP="00B71D53">
      <w:pPr>
        <w:pStyle w:val="PPVBody"/>
      </w:pPr>
      <w:r>
        <w:t xml:space="preserve">The Proponent accepted Arcadis’ recommendations </w:t>
      </w:r>
      <w:r w:rsidR="00115E30">
        <w:t xml:space="preserve">and </w:t>
      </w:r>
      <w:r>
        <w:t xml:space="preserve">proposed that they would be included in the Orchid/Flora Management Plan within the </w:t>
      </w:r>
      <w:r w:rsidR="00EE246C">
        <w:t xml:space="preserve">statutory </w:t>
      </w:r>
      <w:r>
        <w:t>CEMP</w:t>
      </w:r>
      <w:r w:rsidR="00EE246C">
        <w:t>.</w:t>
      </w:r>
    </w:p>
    <w:p w14:paraId="48D53FDA" w14:textId="3C00238B" w:rsidR="00C53C34" w:rsidRDefault="00C53C34" w:rsidP="00C53C34">
      <w:pPr>
        <w:pStyle w:val="PPVBody"/>
        <w:rPr>
          <w:lang w:eastAsia="en-GB"/>
        </w:rPr>
      </w:pPr>
      <w:r>
        <w:rPr>
          <w:lang w:eastAsia="en-GB"/>
        </w:rPr>
        <w:t xml:space="preserve">The following </w:t>
      </w:r>
      <w:r w:rsidR="004673FD">
        <w:rPr>
          <w:lang w:eastAsia="en-GB"/>
        </w:rPr>
        <w:t>EMM</w:t>
      </w:r>
      <w:r>
        <w:rPr>
          <w:lang w:eastAsia="en-GB"/>
        </w:rPr>
        <w:t>s address risks to specific threatened flora species or communities:</w:t>
      </w:r>
    </w:p>
    <w:p w14:paraId="37FF6BC8" w14:textId="72694BCB" w:rsidR="00C53C34" w:rsidRPr="00804D09" w:rsidRDefault="00C53C34" w:rsidP="00804D09">
      <w:pPr>
        <w:pStyle w:val="PPVBullet1"/>
      </w:pPr>
      <w:r w:rsidRPr="00E93196">
        <w:t xml:space="preserve">MM-FF15 </w:t>
      </w:r>
      <w:r w:rsidR="00115E30">
        <w:t>(</w:t>
      </w:r>
      <w:r w:rsidR="00462139">
        <w:t>T</w:t>
      </w:r>
      <w:r w:rsidRPr="00804D09">
        <w:t>hreatened Orchids, Wellington Mint-bush and Trailing Hop-bush</w:t>
      </w:r>
      <w:r w:rsidR="00115E30">
        <w:t xml:space="preserve">), which </w:t>
      </w:r>
      <w:r w:rsidRPr="00804D09">
        <w:t xml:space="preserve">includes </w:t>
      </w:r>
      <w:r w:rsidR="00115E30">
        <w:t xml:space="preserve">a requirement for a </w:t>
      </w:r>
      <w:r w:rsidRPr="00804D09">
        <w:t>Flora/Orchid Management Plan</w:t>
      </w:r>
    </w:p>
    <w:p w14:paraId="5CD6AC79" w14:textId="0D29DD92" w:rsidR="00C53C34" w:rsidRPr="00E93196" w:rsidRDefault="00C53C34" w:rsidP="00804D09">
      <w:pPr>
        <w:pStyle w:val="PPVBullet1"/>
      </w:pPr>
      <w:r w:rsidRPr="00804D09">
        <w:t xml:space="preserve">MM-FF16 </w:t>
      </w:r>
      <w:r w:rsidR="00115E30">
        <w:t>(</w:t>
      </w:r>
      <w:r w:rsidRPr="00804D09">
        <w:t>Gippsland</w:t>
      </w:r>
      <w:r w:rsidRPr="00E93196">
        <w:t xml:space="preserve"> Lakes Peppermint</w:t>
      </w:r>
      <w:r w:rsidR="00115E30">
        <w:t>)</w:t>
      </w:r>
      <w:r w:rsidR="00EE246C">
        <w:t>.</w:t>
      </w:r>
    </w:p>
    <w:p w14:paraId="47C3F5EA" w14:textId="426D1EF0" w:rsidR="00C53C34" w:rsidRDefault="00C53C34" w:rsidP="00C53C34">
      <w:pPr>
        <w:pStyle w:val="PPVBody"/>
        <w:rPr>
          <w:lang w:eastAsia="en-GB"/>
        </w:rPr>
      </w:pPr>
      <w:r>
        <w:rPr>
          <w:lang w:eastAsia="en-GB"/>
        </w:rPr>
        <w:t xml:space="preserve">The following </w:t>
      </w:r>
      <w:r w:rsidR="004673FD">
        <w:rPr>
          <w:lang w:eastAsia="en-GB"/>
        </w:rPr>
        <w:t>EMM</w:t>
      </w:r>
      <w:r>
        <w:rPr>
          <w:lang w:eastAsia="en-GB"/>
        </w:rPr>
        <w:t>s address risks to threatened flora more generally:</w:t>
      </w:r>
    </w:p>
    <w:p w14:paraId="43BDED7F" w14:textId="2BC55E02" w:rsidR="00C53C34" w:rsidRDefault="00C53C34" w:rsidP="00804D09">
      <w:pPr>
        <w:pStyle w:val="PPVBullet1"/>
      </w:pPr>
      <w:r>
        <w:t xml:space="preserve">MM-FF01 </w:t>
      </w:r>
      <w:r w:rsidR="00115E30">
        <w:t>(</w:t>
      </w:r>
      <w:r>
        <w:t>Avoid and minimise areas of impact</w:t>
      </w:r>
      <w:r w:rsidR="00115E30">
        <w:t>)</w:t>
      </w:r>
    </w:p>
    <w:p w14:paraId="684CF2A8" w14:textId="68729D31" w:rsidR="00C53C34" w:rsidRDefault="00C53C34" w:rsidP="00804D09">
      <w:pPr>
        <w:pStyle w:val="PPVBullet1"/>
      </w:pPr>
      <w:r>
        <w:t xml:space="preserve">MM-FF02 </w:t>
      </w:r>
      <w:r w:rsidR="00115E30">
        <w:t>(</w:t>
      </w:r>
      <w:r w:rsidRPr="00BF4225">
        <w:t>Unplanned loss of native vegetation and significant habitat</w:t>
      </w:r>
      <w:r w:rsidR="00115E30">
        <w:t>)</w:t>
      </w:r>
    </w:p>
    <w:p w14:paraId="6B0608D8" w14:textId="16E7EEBA" w:rsidR="00C53C34" w:rsidRDefault="00C53C34" w:rsidP="00804D09">
      <w:pPr>
        <w:pStyle w:val="PPVBullet1"/>
      </w:pPr>
      <w:r>
        <w:t xml:space="preserve">MM-FF03 </w:t>
      </w:r>
      <w:r w:rsidR="00115E30">
        <w:t>(</w:t>
      </w:r>
      <w:r w:rsidRPr="00BF4225">
        <w:t>Contractor/staff awareness</w:t>
      </w:r>
      <w:r w:rsidR="00115E30">
        <w:t>)</w:t>
      </w:r>
    </w:p>
    <w:p w14:paraId="618E434C" w14:textId="4228C533" w:rsidR="00C53C34" w:rsidRDefault="00C53C34" w:rsidP="00804D09">
      <w:pPr>
        <w:pStyle w:val="PPVBullet1"/>
      </w:pPr>
      <w:r w:rsidRPr="008B4D49">
        <w:t>MM-FF04</w:t>
      </w:r>
      <w:r>
        <w:t xml:space="preserve"> </w:t>
      </w:r>
      <w:r w:rsidR="00115E30">
        <w:t>(</w:t>
      </w:r>
      <w:r w:rsidRPr="008B4D49">
        <w:t>Invasive weeds, pests and pathogens</w:t>
      </w:r>
      <w:r w:rsidR="00115E30">
        <w:t xml:space="preserve">), which </w:t>
      </w:r>
      <w:r>
        <w:t>includes</w:t>
      </w:r>
      <w:r w:rsidR="00115E30">
        <w:t xml:space="preserve"> a requirement for a</w:t>
      </w:r>
      <w:r>
        <w:t xml:space="preserve"> </w:t>
      </w:r>
      <w:r w:rsidRPr="008B4D49">
        <w:t>Biosecurity Management Plan</w:t>
      </w:r>
    </w:p>
    <w:p w14:paraId="0A0B1280" w14:textId="567BAA9E" w:rsidR="00285089" w:rsidRPr="007006D7" w:rsidRDefault="00285089" w:rsidP="00285089">
      <w:pPr>
        <w:pStyle w:val="PPVBullet1"/>
        <w:rPr>
          <w:rFonts w:asciiTheme="minorHAnsi" w:hAnsiTheme="minorHAnsi" w:cstheme="minorHAnsi"/>
        </w:rPr>
      </w:pPr>
      <w:r>
        <w:rPr>
          <w:rFonts w:asciiTheme="minorHAnsi" w:hAnsiTheme="minorHAnsi" w:cstheme="minorHAnsi"/>
        </w:rPr>
        <w:t xml:space="preserve">MM-FF05 </w:t>
      </w:r>
      <w:r w:rsidR="00115E30">
        <w:rPr>
          <w:rFonts w:asciiTheme="minorHAnsi" w:hAnsiTheme="minorHAnsi" w:cstheme="minorHAnsi"/>
        </w:rPr>
        <w:t>(</w:t>
      </w:r>
      <w:r>
        <w:rPr>
          <w:rFonts w:asciiTheme="minorHAnsi" w:hAnsiTheme="minorHAnsi" w:cstheme="minorHAnsi"/>
        </w:rPr>
        <w:t>Site Reinstatement and Rehabilitation</w:t>
      </w:r>
      <w:r w:rsidR="00115E30">
        <w:rPr>
          <w:rFonts w:asciiTheme="minorHAnsi" w:hAnsiTheme="minorHAnsi" w:cstheme="minorHAnsi"/>
        </w:rPr>
        <w:t>)</w:t>
      </w:r>
    </w:p>
    <w:p w14:paraId="29B8AC21" w14:textId="3F358E9A" w:rsidR="00C53C34" w:rsidRDefault="00C53C34" w:rsidP="00804D09">
      <w:pPr>
        <w:pStyle w:val="PPVBullet1"/>
      </w:pPr>
      <w:r w:rsidRPr="006044FE">
        <w:t xml:space="preserve">MM-FF20 </w:t>
      </w:r>
      <w:r w:rsidR="00115E30">
        <w:t>(</w:t>
      </w:r>
      <w:r w:rsidRPr="006044FE">
        <w:t>Dust impacts to native flora and fauna</w:t>
      </w:r>
      <w:r w:rsidR="00115E30">
        <w:t>)</w:t>
      </w:r>
      <w:r w:rsidR="00804D09">
        <w:t>.</w:t>
      </w:r>
    </w:p>
    <w:p w14:paraId="4B7FB4AC" w14:textId="77777777" w:rsidR="00804D09" w:rsidRDefault="00804D09" w:rsidP="00804D09">
      <w:pPr>
        <w:pStyle w:val="Heading4"/>
      </w:pPr>
      <w:r>
        <w:t>Submissions</w:t>
      </w:r>
    </w:p>
    <w:p w14:paraId="7D431A46" w14:textId="2B619772" w:rsidR="00804D09" w:rsidRDefault="00804D09" w:rsidP="00804D09">
      <w:pPr>
        <w:pStyle w:val="PPVBody"/>
      </w:pPr>
      <w:r>
        <w:rPr>
          <w:lang w:eastAsia="en-GB"/>
        </w:rPr>
        <w:t xml:space="preserve">DELWP’s submission indicated that it was satisfied that the Proponent has provided a </w:t>
      </w:r>
      <w:r>
        <w:t xml:space="preserve">comprehensive risk assessment of all identified significant biodiversity values in the proposed </w:t>
      </w:r>
      <w:r w:rsidR="009F4F96">
        <w:t>P</w:t>
      </w:r>
      <w:r>
        <w:t>roject area.</w:t>
      </w:r>
    </w:p>
    <w:p w14:paraId="39286B15" w14:textId="75F95EFA" w:rsidR="00804D09" w:rsidRDefault="00226179" w:rsidP="00804D09">
      <w:pPr>
        <w:pStyle w:val="PPVBody"/>
        <w:rPr>
          <w:lang w:eastAsia="en-GB"/>
        </w:rPr>
      </w:pPr>
      <w:r>
        <w:t>DELWP</w:t>
      </w:r>
      <w:r w:rsidR="00804D09">
        <w:t xml:space="preserve"> and </w:t>
      </w:r>
      <w:r w:rsidR="000C593E">
        <w:t xml:space="preserve">the </w:t>
      </w:r>
      <w:r w:rsidR="00804D09">
        <w:rPr>
          <w:lang w:eastAsia="en-GB"/>
        </w:rPr>
        <w:t xml:space="preserve">Australian Native Orchid Society of Victoria (ANOS-Vic) made submissions in relation to native orchids. </w:t>
      </w:r>
      <w:r w:rsidR="000C593E">
        <w:rPr>
          <w:lang w:eastAsia="en-GB"/>
        </w:rPr>
        <w:t xml:space="preserve"> </w:t>
      </w:r>
      <w:r>
        <w:t>DELWP</w:t>
      </w:r>
      <w:r w:rsidR="00804D09">
        <w:t xml:space="preserve"> </w:t>
      </w:r>
      <w:r w:rsidR="00804D09">
        <w:rPr>
          <w:lang w:eastAsia="en-GB"/>
        </w:rPr>
        <w:t>recommended that:</w:t>
      </w:r>
    </w:p>
    <w:p w14:paraId="5EA0D480" w14:textId="10F3FBCA" w:rsidR="00804D09" w:rsidRDefault="00804D09" w:rsidP="00804D09">
      <w:pPr>
        <w:pStyle w:val="PPVQuote"/>
      </w:pPr>
      <w:r>
        <w:t>MM</w:t>
      </w:r>
      <w:r w:rsidR="005C0CAB">
        <w:t>-</w:t>
      </w:r>
      <w:r>
        <w:t>FF15 A Flora/Orchid Management Plan needs to be developed before construction commences.</w:t>
      </w:r>
      <w:r w:rsidR="000C593E">
        <w:t xml:space="preserve"> </w:t>
      </w:r>
      <w:r>
        <w:t xml:space="preserve"> A precautionary translocation plan needs to be developed for threatened values identified during construction. </w:t>
      </w:r>
      <w:r w:rsidR="000C593E">
        <w:t xml:space="preserve"> </w:t>
      </w:r>
      <w:r>
        <w:t>This needs to include appropriate land manager consent, methods and translocation site selection criteria. Also address post translocation monitoring.</w:t>
      </w:r>
    </w:p>
    <w:p w14:paraId="5B052477" w14:textId="1F361262" w:rsidR="00804D09" w:rsidRDefault="00804D09" w:rsidP="00804D09">
      <w:pPr>
        <w:pStyle w:val="PPVBody"/>
        <w:rPr>
          <w:rFonts w:ascii="CIDFont+F4" w:hAnsi="CIDFont+F4" w:cs="CIDFont+F4"/>
          <w:sz w:val="23"/>
          <w:szCs w:val="23"/>
        </w:rPr>
      </w:pPr>
      <w:r>
        <w:rPr>
          <w:lang w:eastAsia="en-GB"/>
        </w:rPr>
        <w:t xml:space="preserve">ANOS-Vic </w:t>
      </w:r>
      <w:r>
        <w:rPr>
          <w:rFonts w:ascii="CIDFont+F4" w:hAnsi="CIDFont+F4" w:cs="CIDFont+F4"/>
          <w:sz w:val="23"/>
          <w:szCs w:val="23"/>
        </w:rPr>
        <w:t xml:space="preserve">(Submission 10) </w:t>
      </w:r>
      <w:r w:rsidR="000C593E">
        <w:rPr>
          <w:rFonts w:ascii="CIDFont+F4" w:hAnsi="CIDFont+F4" w:cs="CIDFont+F4"/>
          <w:sz w:val="23"/>
          <w:szCs w:val="23"/>
        </w:rPr>
        <w:t>submitted</w:t>
      </w:r>
      <w:r>
        <w:rPr>
          <w:rFonts w:ascii="CIDFont+F4" w:hAnsi="CIDFont+F4" w:cs="CIDFont+F4"/>
          <w:sz w:val="23"/>
          <w:szCs w:val="23"/>
        </w:rPr>
        <w:t>:</w:t>
      </w:r>
    </w:p>
    <w:p w14:paraId="6F54CDA2" w14:textId="21354AE5" w:rsidR="00804D09" w:rsidRDefault="00804D09" w:rsidP="00A5658C">
      <w:pPr>
        <w:pStyle w:val="ListParagraph"/>
        <w:numPr>
          <w:ilvl w:val="0"/>
          <w:numId w:val="19"/>
        </w:numPr>
        <w:autoSpaceDE w:val="0"/>
        <w:autoSpaceDN w:val="0"/>
        <w:adjustRightInd w:val="0"/>
        <w:spacing w:after="0" w:line="240" w:lineRule="auto"/>
        <w:rPr>
          <w:rFonts w:ascii="CIDFont+F3" w:hAnsi="CIDFont+F3" w:cs="CIDFont+F3"/>
          <w:sz w:val="23"/>
          <w:szCs w:val="23"/>
          <w:lang w:eastAsia="en-AU"/>
        </w:rPr>
      </w:pPr>
      <w:r>
        <w:rPr>
          <w:rFonts w:ascii="CIDFont+F3" w:hAnsi="CIDFont+F3" w:cs="CIDFont+F3"/>
          <w:sz w:val="23"/>
          <w:szCs w:val="23"/>
          <w:lang w:eastAsia="en-AU"/>
        </w:rPr>
        <w:t>The EES is incomplete with regard to the assessment of potential effects of the Project on orchids, and lacks specific details as to the orchids that may actually be affected by the Project</w:t>
      </w:r>
      <w:r w:rsidR="000C593E">
        <w:rPr>
          <w:rFonts w:ascii="CIDFont+F3" w:hAnsi="CIDFont+F3" w:cs="CIDFont+F3"/>
          <w:sz w:val="23"/>
          <w:szCs w:val="23"/>
          <w:lang w:eastAsia="en-AU"/>
        </w:rPr>
        <w:t>.</w:t>
      </w:r>
    </w:p>
    <w:p w14:paraId="749C52AA" w14:textId="7CF20E41" w:rsidR="00804D09" w:rsidRDefault="00804D09" w:rsidP="00A5658C">
      <w:pPr>
        <w:pStyle w:val="ListParagraph"/>
        <w:numPr>
          <w:ilvl w:val="0"/>
          <w:numId w:val="19"/>
        </w:numPr>
        <w:autoSpaceDE w:val="0"/>
        <w:autoSpaceDN w:val="0"/>
        <w:adjustRightInd w:val="0"/>
        <w:spacing w:after="0" w:line="240" w:lineRule="auto"/>
        <w:rPr>
          <w:rFonts w:ascii="CIDFont+F3" w:hAnsi="CIDFont+F3" w:cs="CIDFont+F3"/>
          <w:sz w:val="23"/>
          <w:szCs w:val="23"/>
          <w:lang w:eastAsia="en-AU"/>
        </w:rPr>
      </w:pPr>
      <w:r w:rsidRPr="003A6105">
        <w:rPr>
          <w:rFonts w:ascii="CIDFont+F3" w:hAnsi="CIDFont+F3" w:cs="CIDFont+F3"/>
          <w:sz w:val="23"/>
          <w:szCs w:val="23"/>
          <w:lang w:eastAsia="en-AU"/>
        </w:rPr>
        <w:lastRenderedPageBreak/>
        <w:t>A minimum ten metre buffer is required to protect the known population of</w:t>
      </w:r>
      <w:r>
        <w:rPr>
          <w:rFonts w:ascii="CIDFont+F3" w:hAnsi="CIDFont+F3" w:cs="CIDFont+F3"/>
          <w:sz w:val="23"/>
          <w:szCs w:val="23"/>
          <w:lang w:eastAsia="en-AU"/>
        </w:rPr>
        <w:t xml:space="preserve"> </w:t>
      </w:r>
      <w:r w:rsidRPr="003A6105">
        <w:rPr>
          <w:rFonts w:ascii="CIDFont+F3" w:hAnsi="CIDFont+F3" w:cs="CIDFont+F3"/>
          <w:i/>
          <w:iCs/>
          <w:sz w:val="23"/>
          <w:szCs w:val="23"/>
          <w:lang w:eastAsia="en-AU"/>
        </w:rPr>
        <w:t>Prasophyllum frenchii</w:t>
      </w:r>
      <w:r w:rsidR="009F4F96">
        <w:rPr>
          <w:rFonts w:ascii="CIDFont+F3" w:hAnsi="CIDFont+F3" w:cs="CIDFont+F3"/>
          <w:sz w:val="23"/>
          <w:szCs w:val="23"/>
          <w:lang w:eastAsia="en-AU"/>
        </w:rPr>
        <w:t>.</w:t>
      </w:r>
      <w:r>
        <w:rPr>
          <w:rFonts w:ascii="CIDFont+F3" w:hAnsi="CIDFont+F3" w:cs="CIDFont+F3"/>
          <w:sz w:val="23"/>
          <w:szCs w:val="23"/>
          <w:lang w:eastAsia="en-AU"/>
        </w:rPr>
        <w:t xml:space="preserve"> </w:t>
      </w:r>
      <w:r w:rsidR="009F4F96">
        <w:rPr>
          <w:rFonts w:ascii="CIDFont+F3" w:hAnsi="CIDFont+F3" w:cs="CIDFont+F3"/>
          <w:sz w:val="23"/>
          <w:szCs w:val="23"/>
          <w:lang w:eastAsia="en-AU"/>
        </w:rPr>
        <w:t xml:space="preserve"> </w:t>
      </w:r>
      <w:r>
        <w:rPr>
          <w:rFonts w:ascii="CIDFont+F3" w:hAnsi="CIDFont+F3" w:cs="CIDFont+F3"/>
          <w:sz w:val="23"/>
          <w:szCs w:val="23"/>
          <w:lang w:eastAsia="en-AU"/>
        </w:rPr>
        <w:t xml:space="preserve">if the buffer cannot be provided this section of the </w:t>
      </w:r>
      <w:r w:rsidRPr="003A6105">
        <w:rPr>
          <w:rFonts w:ascii="CIDFont+F3" w:hAnsi="CIDFont+F3" w:cs="CIDFont+F3"/>
          <w:sz w:val="23"/>
          <w:szCs w:val="23"/>
          <w:lang w:eastAsia="en-AU"/>
        </w:rPr>
        <w:t xml:space="preserve">pipeline </w:t>
      </w:r>
      <w:r>
        <w:rPr>
          <w:rFonts w:ascii="CIDFont+F3" w:hAnsi="CIDFont+F3" w:cs="CIDFont+F3"/>
          <w:sz w:val="23"/>
          <w:szCs w:val="23"/>
          <w:lang w:eastAsia="en-AU"/>
        </w:rPr>
        <w:t>should</w:t>
      </w:r>
      <w:r w:rsidRPr="003A6105">
        <w:rPr>
          <w:rFonts w:ascii="CIDFont+F3" w:hAnsi="CIDFont+F3" w:cs="CIDFont+F3"/>
          <w:sz w:val="23"/>
          <w:szCs w:val="23"/>
          <w:lang w:eastAsia="en-AU"/>
        </w:rPr>
        <w:t xml:space="preserve"> be bored</w:t>
      </w:r>
      <w:r w:rsidR="000C593E">
        <w:rPr>
          <w:rFonts w:ascii="CIDFont+F3" w:hAnsi="CIDFont+F3" w:cs="CIDFont+F3"/>
          <w:sz w:val="23"/>
          <w:szCs w:val="23"/>
          <w:lang w:eastAsia="en-AU"/>
        </w:rPr>
        <w:t>.</w:t>
      </w:r>
    </w:p>
    <w:p w14:paraId="2C1C276A" w14:textId="120FA80B" w:rsidR="00804D09" w:rsidRPr="006F46A1" w:rsidRDefault="00804D09" w:rsidP="00A5658C">
      <w:pPr>
        <w:pStyle w:val="ListParagraph"/>
        <w:numPr>
          <w:ilvl w:val="0"/>
          <w:numId w:val="19"/>
        </w:numPr>
        <w:autoSpaceDE w:val="0"/>
        <w:autoSpaceDN w:val="0"/>
        <w:adjustRightInd w:val="0"/>
        <w:spacing w:after="0" w:line="240" w:lineRule="auto"/>
        <w:rPr>
          <w:rFonts w:ascii="CIDFont+F3" w:hAnsi="CIDFont+F3" w:cs="CIDFont+F3"/>
          <w:sz w:val="23"/>
          <w:szCs w:val="23"/>
          <w:lang w:eastAsia="en-AU"/>
        </w:rPr>
      </w:pPr>
      <w:r w:rsidRPr="006F46A1">
        <w:rPr>
          <w:rFonts w:ascii="CIDFont+F3" w:hAnsi="CIDFont+F3" w:cs="CIDFont+F3"/>
          <w:sz w:val="23"/>
          <w:szCs w:val="23"/>
          <w:lang w:eastAsia="en-AU"/>
        </w:rPr>
        <w:t xml:space="preserve">It is preferable to protect remnant orchid populations than to undertake a translocation </w:t>
      </w:r>
      <w:r>
        <w:rPr>
          <w:rFonts w:ascii="CIDFont+F3" w:hAnsi="CIDFont+F3" w:cs="CIDFont+F3"/>
          <w:sz w:val="23"/>
          <w:szCs w:val="23"/>
          <w:lang w:eastAsia="en-AU"/>
        </w:rPr>
        <w:t>due to failure risks and costs.</w:t>
      </w:r>
    </w:p>
    <w:p w14:paraId="4F20D776" w14:textId="2D22AFC1" w:rsidR="00804D09" w:rsidRPr="006F46A1" w:rsidRDefault="00804D09" w:rsidP="00A5658C">
      <w:pPr>
        <w:pStyle w:val="ListParagraph"/>
        <w:numPr>
          <w:ilvl w:val="0"/>
          <w:numId w:val="19"/>
        </w:numPr>
        <w:autoSpaceDE w:val="0"/>
        <w:autoSpaceDN w:val="0"/>
        <w:adjustRightInd w:val="0"/>
        <w:spacing w:after="0" w:line="240" w:lineRule="auto"/>
        <w:rPr>
          <w:rFonts w:ascii="CIDFont+F3" w:hAnsi="CIDFont+F3" w:cs="CIDFont+F3"/>
          <w:sz w:val="23"/>
          <w:szCs w:val="23"/>
          <w:lang w:eastAsia="en-AU"/>
        </w:rPr>
      </w:pPr>
      <w:r w:rsidRPr="006F46A1">
        <w:rPr>
          <w:rFonts w:ascii="CIDFont+F3" w:hAnsi="CIDFont+F3" w:cs="CIDFont+F3"/>
          <w:sz w:val="23"/>
          <w:szCs w:val="23"/>
          <w:lang w:eastAsia="en-AU"/>
        </w:rPr>
        <w:t>Translocation is a long</w:t>
      </w:r>
      <w:r w:rsidR="009F4F96">
        <w:rPr>
          <w:rFonts w:ascii="CIDFont+F3" w:hAnsi="CIDFont+F3" w:cs="CIDFont+F3"/>
          <w:sz w:val="23"/>
          <w:szCs w:val="23"/>
          <w:lang w:eastAsia="en-AU"/>
        </w:rPr>
        <w:t xml:space="preserve"> </w:t>
      </w:r>
      <w:r w:rsidRPr="006F46A1">
        <w:rPr>
          <w:rFonts w:ascii="CIDFont+F3" w:hAnsi="CIDFont+F3" w:cs="CIDFont+F3"/>
          <w:sz w:val="23"/>
          <w:szCs w:val="23"/>
          <w:lang w:eastAsia="en-AU"/>
        </w:rPr>
        <w:t>term project and ANOS-V</w:t>
      </w:r>
      <w:r w:rsidR="009F4F96">
        <w:rPr>
          <w:rFonts w:ascii="CIDFont+F3" w:hAnsi="CIDFont+F3" w:cs="CIDFont+F3"/>
          <w:sz w:val="23"/>
          <w:szCs w:val="23"/>
          <w:lang w:eastAsia="en-AU"/>
        </w:rPr>
        <w:t>ic</w:t>
      </w:r>
      <w:r w:rsidRPr="006F46A1">
        <w:rPr>
          <w:rFonts w:ascii="CIDFont+F3" w:hAnsi="CIDFont+F3" w:cs="CIDFont+F3"/>
          <w:sz w:val="23"/>
          <w:szCs w:val="23"/>
          <w:lang w:eastAsia="en-AU"/>
        </w:rPr>
        <w:t xml:space="preserve"> recommend</w:t>
      </w:r>
      <w:r w:rsidR="009F4F96">
        <w:rPr>
          <w:rFonts w:ascii="CIDFont+F3" w:hAnsi="CIDFont+F3" w:cs="CIDFont+F3"/>
          <w:sz w:val="23"/>
          <w:szCs w:val="23"/>
          <w:lang w:eastAsia="en-AU"/>
        </w:rPr>
        <w:t>ed</w:t>
      </w:r>
      <w:r w:rsidRPr="006F46A1">
        <w:rPr>
          <w:rFonts w:ascii="CIDFont+F3" w:hAnsi="CIDFont+F3" w:cs="CIDFont+F3"/>
          <w:sz w:val="23"/>
          <w:szCs w:val="23"/>
          <w:lang w:eastAsia="en-AU"/>
        </w:rPr>
        <w:t xml:space="preserve"> a minimum monitoring period of 10 years post-translocation to understand the success or otherwise of the translocation</w:t>
      </w:r>
      <w:r w:rsidR="000C593E">
        <w:rPr>
          <w:rFonts w:ascii="CIDFont+F3" w:hAnsi="CIDFont+F3" w:cs="CIDFont+F3"/>
          <w:sz w:val="23"/>
          <w:szCs w:val="23"/>
          <w:lang w:eastAsia="en-AU"/>
        </w:rPr>
        <w:t>.</w:t>
      </w:r>
    </w:p>
    <w:p w14:paraId="39F6AE6C" w14:textId="2EB02CDA" w:rsidR="00804D09" w:rsidRPr="003A6105" w:rsidRDefault="00804D09" w:rsidP="000C593E">
      <w:pPr>
        <w:pStyle w:val="PPVBody"/>
      </w:pPr>
      <w:r w:rsidRPr="003A6105">
        <w:t>ANOS-V</w:t>
      </w:r>
      <w:r w:rsidR="009F4F96">
        <w:t>ic</w:t>
      </w:r>
      <w:r w:rsidRPr="003A6105">
        <w:t xml:space="preserve"> </w:t>
      </w:r>
      <w:r w:rsidR="000C593E">
        <w:t xml:space="preserve">requested </w:t>
      </w:r>
      <w:r w:rsidRPr="003A6105">
        <w:t xml:space="preserve">the opportunity to </w:t>
      </w:r>
      <w:r>
        <w:t>review</w:t>
      </w:r>
      <w:r w:rsidRPr="003A6105">
        <w:t xml:space="preserve"> </w:t>
      </w:r>
      <w:r>
        <w:t>and</w:t>
      </w:r>
      <w:r w:rsidRPr="003A6105">
        <w:t xml:space="preserve"> provide technical</w:t>
      </w:r>
      <w:r>
        <w:t xml:space="preserve"> </w:t>
      </w:r>
      <w:r w:rsidRPr="003A6105">
        <w:t>input</w:t>
      </w:r>
      <w:r>
        <w:t xml:space="preserve"> to any translocation plan for Orchids</w:t>
      </w:r>
      <w:r w:rsidR="000C593E">
        <w:t>.</w:t>
      </w:r>
    </w:p>
    <w:p w14:paraId="0E203232" w14:textId="01ED4D59" w:rsidR="00EE246C" w:rsidRDefault="00804D09" w:rsidP="00EE246C">
      <w:pPr>
        <w:pStyle w:val="PPVBody"/>
      </w:pPr>
      <w:r>
        <w:rPr>
          <w:lang w:eastAsia="en-GB"/>
        </w:rPr>
        <w:t xml:space="preserve">The Proponent responded that it noted and accepted </w:t>
      </w:r>
      <w:r w:rsidR="00226179">
        <w:rPr>
          <w:lang w:eastAsia="en-GB"/>
        </w:rPr>
        <w:t>DELWP</w:t>
      </w:r>
      <w:r>
        <w:rPr>
          <w:lang w:eastAsia="en-GB"/>
        </w:rPr>
        <w:t>’s recommendation in relation to the</w:t>
      </w:r>
      <w:r w:rsidRPr="00251327">
        <w:t xml:space="preserve"> </w:t>
      </w:r>
      <w:r>
        <w:t>Flora/Orchid Management Plan</w:t>
      </w:r>
      <w:r w:rsidR="00B71D53">
        <w:t xml:space="preserve">, and that </w:t>
      </w:r>
      <w:r>
        <w:rPr>
          <w:lang w:eastAsia="en-GB"/>
        </w:rPr>
        <w:t>ANOS-Vic would be invited to participate in the preparation of the Flora/Orchid Management Plan including the translocation plan.</w:t>
      </w:r>
    </w:p>
    <w:p w14:paraId="596C2505" w14:textId="0989353E" w:rsidR="00804D09" w:rsidRDefault="00804D09" w:rsidP="00EE246C">
      <w:pPr>
        <w:pStyle w:val="Heading4"/>
      </w:pPr>
      <w:r>
        <w:t>Discussion</w:t>
      </w:r>
    </w:p>
    <w:p w14:paraId="198A14BD" w14:textId="065EA242" w:rsidR="00792697" w:rsidRDefault="00792697" w:rsidP="00792697">
      <w:pPr>
        <w:pStyle w:val="PPVBody"/>
        <w:rPr>
          <w:lang w:eastAsia="en-GB"/>
        </w:rPr>
      </w:pPr>
      <w:r>
        <w:rPr>
          <w:lang w:eastAsia="en-GB"/>
        </w:rPr>
        <w:t>While the information presented in the EES was incomplete, the Proponent commissioned targeted surveys undertaken by Arcadis in spring 2020 (Document 6) to further assess the presence of and likely impacts to listed threatened flora species.</w:t>
      </w:r>
    </w:p>
    <w:p w14:paraId="79B4B643" w14:textId="3136DB79" w:rsidR="00792697" w:rsidRDefault="00792697" w:rsidP="00792697">
      <w:pPr>
        <w:pStyle w:val="PPVBody"/>
        <w:rPr>
          <w:lang w:eastAsia="en-GB"/>
        </w:rPr>
      </w:pPr>
      <w:r w:rsidRPr="009F4F96">
        <w:t>The Arcadis surveys were undertaken in October and November 2020, which the Inquiry considers to be a suitable time of year to identify potential occurrence of the listed threatened species.  None of the EPBC Act-listed species were identified within the construction footprint, though some species occur immediately adjoining the construction zone.  There may also be see</w:t>
      </w:r>
      <w:r w:rsidR="009F4F96">
        <w:t>d</w:t>
      </w:r>
      <w:r w:rsidRPr="009F4F96">
        <w:t xml:space="preserve"> banks present within or nearby the Project area.</w:t>
      </w:r>
    </w:p>
    <w:p w14:paraId="24C130A3" w14:textId="140CF3DF" w:rsidR="00792697" w:rsidRDefault="00792697" w:rsidP="00792697">
      <w:pPr>
        <w:pStyle w:val="PPVBody"/>
        <w:rPr>
          <w:lang w:eastAsia="en-GB"/>
        </w:rPr>
      </w:pPr>
      <w:r>
        <w:t xml:space="preserve">The EMF includes a comprehensive set of mitigation measures to protect listed threatened flora species, including specific requirements for the protection and translocation of native orchids, </w:t>
      </w:r>
      <w:r w:rsidRPr="00804D09">
        <w:t>Wellington Mint-bush</w:t>
      </w:r>
      <w:r>
        <w:t>,</w:t>
      </w:r>
      <w:r w:rsidRPr="00804D09">
        <w:t xml:space="preserve"> Trailing Hop-bush </w:t>
      </w:r>
      <w:r>
        <w:t xml:space="preserve">and </w:t>
      </w:r>
      <w:r w:rsidRPr="00804D09">
        <w:t>Gippsland</w:t>
      </w:r>
      <w:r w:rsidRPr="00E93196">
        <w:t xml:space="preserve"> Lakes Peppermint</w:t>
      </w:r>
      <w:r>
        <w:t>.</w:t>
      </w:r>
    </w:p>
    <w:p w14:paraId="2273A047" w14:textId="5C9B89D4" w:rsidR="00792697" w:rsidRDefault="00792697" w:rsidP="00792697">
      <w:pPr>
        <w:pStyle w:val="PPVBody"/>
        <w:rPr>
          <w:lang w:eastAsia="en-GB"/>
        </w:rPr>
      </w:pPr>
      <w:r w:rsidRPr="0097022D">
        <w:rPr>
          <w:lang w:eastAsia="en-GB"/>
        </w:rPr>
        <w:t>Arcadis recommended a detailed set of additional measures to address potential impacts on threatened flora species, which the Proponent accepted.  The Inquiry supports these measures, and recommends that the EMF should be amended to include all of the additional measures recommended by Arcadis in Document 6.</w:t>
      </w:r>
    </w:p>
    <w:p w14:paraId="48D88D13" w14:textId="77777777" w:rsidR="00792697" w:rsidRDefault="00792697" w:rsidP="00792697">
      <w:pPr>
        <w:pStyle w:val="PPVBody"/>
        <w:rPr>
          <w:lang w:eastAsia="en-GB"/>
        </w:rPr>
      </w:pPr>
      <w:r>
        <w:rPr>
          <w:lang w:eastAsia="en-GB"/>
        </w:rPr>
        <w:t xml:space="preserve">The Inquiry notes the </w:t>
      </w:r>
      <w:r>
        <w:rPr>
          <w:rFonts w:ascii="CIDFont+F3" w:hAnsi="CIDFont+F3" w:cs="CIDFont+F3"/>
          <w:sz w:val="23"/>
          <w:szCs w:val="23"/>
        </w:rPr>
        <w:t xml:space="preserve">Proponent’s statement that </w:t>
      </w:r>
      <w:r w:rsidRPr="003A6105">
        <w:rPr>
          <w:rFonts w:ascii="CIDFont+F3" w:hAnsi="CIDFont+F3" w:cs="CIDFont+F3"/>
          <w:sz w:val="23"/>
          <w:szCs w:val="23"/>
        </w:rPr>
        <w:t>ANOS-V</w:t>
      </w:r>
      <w:r>
        <w:rPr>
          <w:rFonts w:ascii="CIDFont+F3" w:hAnsi="CIDFont+F3" w:cs="CIDFont+F3"/>
          <w:sz w:val="23"/>
          <w:szCs w:val="23"/>
        </w:rPr>
        <w:t>ic</w:t>
      </w:r>
      <w:r>
        <w:rPr>
          <w:lang w:eastAsia="en-GB"/>
        </w:rPr>
        <w:t xml:space="preserve"> would be invited to participate in the preparation of the Flora/Orchid Management Plan, including the translocation plan. </w:t>
      </w:r>
    </w:p>
    <w:p w14:paraId="7AA6B156" w14:textId="77777777" w:rsidR="000F3C89" w:rsidRDefault="000F3C89" w:rsidP="000F3C89">
      <w:pPr>
        <w:pStyle w:val="PPVBody"/>
        <w:rPr>
          <w:rFonts w:asciiTheme="minorHAnsi" w:hAnsiTheme="minorHAnsi" w:cstheme="minorHAnsi"/>
        </w:rPr>
      </w:pPr>
      <w:r>
        <w:rPr>
          <w:rFonts w:asciiTheme="minorHAnsi" w:hAnsiTheme="minorHAnsi" w:cstheme="minorHAnsi"/>
        </w:rPr>
        <w:t>Finally, for completeness, the EES does not provide any assessment of the risk to terrestrial and freshwater flora and fauna associated with a gas leak or explosion, which may lead to a fire.  The Inquiry asked the Proponent to provide more detail about this risk in its Request for Information (Document 7).  The Proponent’s response (Document 11) states that:</w:t>
      </w:r>
    </w:p>
    <w:p w14:paraId="67EE1EAF" w14:textId="77777777" w:rsidR="000F3C89" w:rsidRDefault="000F3C89" w:rsidP="000F3C89">
      <w:pPr>
        <w:pStyle w:val="PPVQuote"/>
      </w:pPr>
      <w:r w:rsidRPr="00615F82">
        <w:t>The likelihood of a gas leak or explosion is rare. In the rare event of a release of hydrocarbon,</w:t>
      </w:r>
      <w:r>
        <w:t xml:space="preserve"> </w:t>
      </w:r>
      <w:r w:rsidRPr="00615F82">
        <w:t>the dispersion of gas is up into the atmosphere as opposed to along the ground surface.</w:t>
      </w:r>
    </w:p>
    <w:p w14:paraId="351C15E3" w14:textId="77777777" w:rsidR="000F3C89" w:rsidRDefault="000F3C89" w:rsidP="000F3C89">
      <w:pPr>
        <w:pStyle w:val="PPVBody"/>
        <w:rPr>
          <w:rFonts w:asciiTheme="minorHAnsi" w:hAnsiTheme="minorHAnsi" w:cstheme="minorHAnsi"/>
        </w:rPr>
      </w:pPr>
      <w:r>
        <w:rPr>
          <w:rFonts w:asciiTheme="minorHAnsi" w:hAnsiTheme="minorHAnsi" w:cstheme="minorHAnsi"/>
        </w:rPr>
        <w:t>The Proponent referred to:</w:t>
      </w:r>
    </w:p>
    <w:p w14:paraId="1180780A" w14:textId="308A217A" w:rsidR="000F3C89" w:rsidRDefault="000F3C89" w:rsidP="000F3C89">
      <w:pPr>
        <w:pStyle w:val="PPVBullet1"/>
      </w:pPr>
      <w:r>
        <w:t>MM-SH06 (Onshore Pipeline), which requires the o</w:t>
      </w:r>
      <w:r w:rsidRPr="00615F82">
        <w:t xml:space="preserve">nshore pipelines and facilities </w:t>
      </w:r>
      <w:r>
        <w:t>to</w:t>
      </w:r>
      <w:r w:rsidRPr="00615F82">
        <w:t xml:space="preserve"> be designed and constructed in accordance with AS2885</w:t>
      </w:r>
    </w:p>
    <w:p w14:paraId="0889D18E" w14:textId="329E03BC" w:rsidR="000F3C89" w:rsidRDefault="000F3C89" w:rsidP="000F3C89">
      <w:pPr>
        <w:pStyle w:val="PPVBullet1"/>
      </w:pPr>
      <w:r>
        <w:t>MM-SH09 (Emergency Response Plan).</w:t>
      </w:r>
    </w:p>
    <w:p w14:paraId="0DA1AF90" w14:textId="7116D1F8" w:rsidR="00804D09" w:rsidRPr="00B65491" w:rsidRDefault="00804D09" w:rsidP="00804D09">
      <w:pPr>
        <w:pStyle w:val="Heading4"/>
      </w:pPr>
      <w:r w:rsidRPr="00B65491">
        <w:lastRenderedPageBreak/>
        <w:t>Conclusions and recommendation</w:t>
      </w:r>
    </w:p>
    <w:p w14:paraId="5E06EBB3" w14:textId="325D13E1" w:rsidR="00D30148" w:rsidRPr="0097022D" w:rsidRDefault="00D30148" w:rsidP="00D30148">
      <w:pPr>
        <w:pStyle w:val="PPVBody"/>
        <w:rPr>
          <w:rFonts w:asciiTheme="minorHAnsi" w:hAnsiTheme="minorHAnsi" w:cstheme="minorHAnsi"/>
        </w:rPr>
      </w:pPr>
      <w:r w:rsidRPr="0097022D">
        <w:rPr>
          <w:rFonts w:asciiTheme="minorHAnsi" w:hAnsiTheme="minorHAnsi" w:cstheme="minorHAnsi"/>
        </w:rPr>
        <w:t xml:space="preserve">The </w:t>
      </w:r>
      <w:r w:rsidR="00670455" w:rsidRPr="0097022D">
        <w:rPr>
          <w:rFonts w:asciiTheme="minorHAnsi" w:hAnsiTheme="minorHAnsi" w:cstheme="minorHAnsi"/>
        </w:rPr>
        <w:t>Inquiry</w:t>
      </w:r>
      <w:r w:rsidRPr="0097022D">
        <w:rPr>
          <w:rFonts w:asciiTheme="minorHAnsi" w:hAnsiTheme="minorHAnsi" w:cstheme="minorHAnsi"/>
        </w:rPr>
        <w:t xml:space="preserve"> concludes:</w:t>
      </w:r>
    </w:p>
    <w:p w14:paraId="47CAABCA" w14:textId="77777777" w:rsidR="00182B1F" w:rsidRPr="0097022D" w:rsidRDefault="00D30148" w:rsidP="00D30148">
      <w:pPr>
        <w:pStyle w:val="PPVBullet1"/>
      </w:pPr>
      <w:r w:rsidRPr="0097022D">
        <w:t xml:space="preserve">While </w:t>
      </w:r>
      <w:r w:rsidR="00182B1F" w:rsidRPr="0097022D">
        <w:t xml:space="preserve">no listed </w:t>
      </w:r>
      <w:r w:rsidRPr="0097022D">
        <w:t xml:space="preserve">threatened species </w:t>
      </w:r>
      <w:r w:rsidR="00182B1F" w:rsidRPr="0097022D">
        <w:t>were discovered in the Project area in the Spring 2020 targeted surveys, suitable habitat for some species appears to exist within or near the Project area, and seed banks may be present.</w:t>
      </w:r>
    </w:p>
    <w:p w14:paraId="11C80F15" w14:textId="65610400" w:rsidR="00182B1F" w:rsidRPr="0097022D" w:rsidRDefault="00182B1F" w:rsidP="00D30148">
      <w:pPr>
        <w:pStyle w:val="PPVBullet1"/>
      </w:pPr>
      <w:r w:rsidRPr="0097022D">
        <w:t xml:space="preserve">The Inquiry is satisfied that the proposed </w:t>
      </w:r>
      <w:r w:rsidR="004673FD" w:rsidRPr="0097022D">
        <w:t>EMM</w:t>
      </w:r>
      <w:r w:rsidRPr="0097022D">
        <w:t>s outlined in the EMP, together with the additional measures recommended by Arcadis in Document 6, are appropriate to manage impacts on listed threatened flora species.</w:t>
      </w:r>
      <w:r w:rsidR="0097022D">
        <w:t xml:space="preserve">  It also supports DELWP’s proposed amendments to MM-FF15.</w:t>
      </w:r>
    </w:p>
    <w:p w14:paraId="3893546F" w14:textId="1035F59A" w:rsidR="00D30148" w:rsidRPr="0097022D" w:rsidRDefault="00D30148" w:rsidP="00D30148">
      <w:pPr>
        <w:pStyle w:val="PPVBullet1"/>
      </w:pPr>
      <w:r w:rsidRPr="0097022D">
        <w:t xml:space="preserve">The evaluation objective – namely to avoid or minimise </w:t>
      </w:r>
      <w:r w:rsidR="00182B1F" w:rsidRPr="0097022D">
        <w:t>potential adverse effects on listed species and ecological communities and their associated habitat</w:t>
      </w:r>
      <w:r w:rsidR="00980331" w:rsidRPr="0097022D">
        <w:t xml:space="preserve"> </w:t>
      </w:r>
      <w:r w:rsidRPr="0097022D">
        <w:t>– can be achieved.</w:t>
      </w:r>
    </w:p>
    <w:p w14:paraId="0173CABE" w14:textId="27713014" w:rsidR="00B127A1" w:rsidRDefault="00B127A1" w:rsidP="00B127A1">
      <w:pPr>
        <w:pStyle w:val="PPVBody"/>
      </w:pPr>
      <w:bookmarkStart w:id="83" w:name="_Toc65178589"/>
      <w:bookmarkStart w:id="84" w:name="_Toc65182900"/>
      <w:r>
        <w:t>The Inquiry recommends that if the Project is approved:</w:t>
      </w:r>
    </w:p>
    <w:p w14:paraId="4AAC2036" w14:textId="49005131" w:rsidR="0097022D" w:rsidRDefault="00D61921" w:rsidP="000B7FD7">
      <w:pPr>
        <w:pStyle w:val="PPVRecommendation"/>
        <w:numPr>
          <w:ilvl w:val="0"/>
          <w:numId w:val="0"/>
        </w:numPr>
        <w:ind w:left="284"/>
      </w:pPr>
      <w:bookmarkStart w:id="85" w:name="_Toc65425584"/>
      <w:r w:rsidRPr="00D61921">
        <w:t xml:space="preserve">Amend MM-FF15 (Threatened Orchids, Wellington Mint-bush and Trailing Hop-bush) </w:t>
      </w:r>
      <w:r w:rsidR="00804D09" w:rsidRPr="00D61921">
        <w:t>to include</w:t>
      </w:r>
      <w:r w:rsidR="0097022D" w:rsidRPr="0097022D">
        <w:t xml:space="preserve"> </w:t>
      </w:r>
      <w:r w:rsidR="0097022D">
        <w:t xml:space="preserve">the following </w:t>
      </w:r>
      <w:r w:rsidR="0097022D" w:rsidRPr="00553861">
        <w:t>requirement</w:t>
      </w:r>
      <w:r w:rsidR="0097022D">
        <w:t>s:</w:t>
      </w:r>
      <w:bookmarkEnd w:id="85"/>
    </w:p>
    <w:p w14:paraId="135BC243" w14:textId="1217E2B0" w:rsidR="00804D09" w:rsidRDefault="0097022D" w:rsidP="000B7FD7">
      <w:pPr>
        <w:pStyle w:val="PPVRecommendationAlphaList"/>
        <w:numPr>
          <w:ilvl w:val="1"/>
          <w:numId w:val="36"/>
        </w:numPr>
      </w:pPr>
      <w:bookmarkStart w:id="86" w:name="_Toc65425585"/>
      <w:r>
        <w:t xml:space="preserve">implementation of </w:t>
      </w:r>
      <w:r w:rsidR="00804D09" w:rsidRPr="00D61921">
        <w:t>all of the recommendations in the Arcadis report (Document 6)</w:t>
      </w:r>
      <w:bookmarkEnd w:id="83"/>
      <w:bookmarkEnd w:id="84"/>
      <w:bookmarkEnd w:id="86"/>
    </w:p>
    <w:p w14:paraId="02EC4463" w14:textId="6C7174C3" w:rsidR="0097022D" w:rsidRDefault="0097022D" w:rsidP="0097022D">
      <w:pPr>
        <w:pStyle w:val="PPVRecommendationAlphaList"/>
      </w:pPr>
      <w:bookmarkStart w:id="87" w:name="_Toc65425586"/>
      <w:r>
        <w:t xml:space="preserve">the </w:t>
      </w:r>
      <w:r w:rsidRPr="0097022D">
        <w:t>Flora</w:t>
      </w:r>
      <w:r>
        <w:t>/Orchid Management Plan must be prepared before construction commences</w:t>
      </w:r>
      <w:bookmarkEnd w:id="87"/>
    </w:p>
    <w:p w14:paraId="5FC73B9B" w14:textId="0967FF1E" w:rsidR="0097022D" w:rsidRDefault="00C91ACB" w:rsidP="0097022D">
      <w:pPr>
        <w:pStyle w:val="PPVRecommendationAlphaList"/>
      </w:pPr>
      <w:bookmarkStart w:id="88" w:name="_Toc65425587"/>
      <w:r>
        <w:t>a</w:t>
      </w:r>
      <w:r w:rsidR="0097022D">
        <w:t xml:space="preserve"> translocation plan </w:t>
      </w:r>
      <w:r>
        <w:t>must be prepared</w:t>
      </w:r>
      <w:r w:rsidR="0097022D">
        <w:t xml:space="preserve"> for threatened values identified during construction</w:t>
      </w:r>
      <w:r>
        <w:t xml:space="preserve">, which </w:t>
      </w:r>
      <w:r w:rsidR="0097022D">
        <w:t>include</w:t>
      </w:r>
      <w:r>
        <w:t>s</w:t>
      </w:r>
      <w:r w:rsidR="0097022D">
        <w:t xml:space="preserve"> appropriate land manager consent, </w:t>
      </w:r>
      <w:r>
        <w:t xml:space="preserve">translocation </w:t>
      </w:r>
      <w:r w:rsidR="0097022D">
        <w:t>methods</w:t>
      </w:r>
      <w:r>
        <w:t>,</w:t>
      </w:r>
      <w:r w:rsidR="0097022D">
        <w:t xml:space="preserve"> translocation site selection criteria</w:t>
      </w:r>
      <w:r>
        <w:t xml:space="preserve"> and </w:t>
      </w:r>
      <w:r w:rsidR="0097022D">
        <w:t>post</w:t>
      </w:r>
      <w:r>
        <w:t>-</w:t>
      </w:r>
      <w:r w:rsidR="0097022D">
        <w:t>translocation monitoring.</w:t>
      </w:r>
      <w:bookmarkEnd w:id="88"/>
    </w:p>
    <w:p w14:paraId="2CB02895" w14:textId="0D088247" w:rsidR="00C53C34" w:rsidRDefault="00980331" w:rsidP="00980331">
      <w:pPr>
        <w:pStyle w:val="Heading2"/>
      </w:pPr>
      <w:bookmarkStart w:id="89" w:name="_Ref64992432"/>
      <w:bookmarkStart w:id="90" w:name="_Toc65588914"/>
      <w:r>
        <w:t xml:space="preserve">Effects on </w:t>
      </w:r>
      <w:r w:rsidR="00C53C34">
        <w:t>threatened fauna species</w:t>
      </w:r>
      <w:bookmarkEnd w:id="89"/>
      <w:bookmarkEnd w:id="90"/>
    </w:p>
    <w:p w14:paraId="4DEF57C6" w14:textId="222E6C04" w:rsidR="00980331" w:rsidRPr="00980331" w:rsidRDefault="00980331" w:rsidP="00980331">
      <w:pPr>
        <w:pStyle w:val="Heading4"/>
      </w:pPr>
      <w:r>
        <w:t>The EES</w:t>
      </w:r>
    </w:p>
    <w:p w14:paraId="7D11B79D" w14:textId="3FA277D7" w:rsidR="00C53C34" w:rsidRDefault="00C53C34" w:rsidP="00C53C34">
      <w:pPr>
        <w:pStyle w:val="PPVBody"/>
        <w:rPr>
          <w:lang w:eastAsia="en-GB"/>
        </w:rPr>
      </w:pPr>
      <w:r>
        <w:rPr>
          <w:lang w:eastAsia="en-GB"/>
        </w:rPr>
        <w:t xml:space="preserve">The EES has identified the following significant fauna species as being recorded or having a moderate or greater likelihood of occurring within the </w:t>
      </w:r>
      <w:r w:rsidR="00980331">
        <w:rPr>
          <w:lang w:eastAsia="en-GB"/>
        </w:rPr>
        <w:t>P</w:t>
      </w:r>
      <w:r>
        <w:rPr>
          <w:lang w:eastAsia="en-GB"/>
        </w:rPr>
        <w:t>roject area:</w:t>
      </w:r>
    </w:p>
    <w:p w14:paraId="2BBDF9EC" w14:textId="69FC0986" w:rsidR="00C53C34" w:rsidRPr="00980331" w:rsidRDefault="00980331" w:rsidP="00980331">
      <w:pPr>
        <w:pStyle w:val="PPVBullet1"/>
      </w:pPr>
      <w:r>
        <w:t>t</w:t>
      </w:r>
      <w:r w:rsidR="00C53C34">
        <w:t xml:space="preserve">hree EPBC-listed endangered species – Spot-tailed Quoll, Southern Brown Bandicoot and </w:t>
      </w:r>
      <w:r w:rsidR="00C53C34" w:rsidRPr="00DA05FA">
        <w:t>Red Knot</w:t>
      </w:r>
      <w:r w:rsidR="005C0CAB">
        <w:t xml:space="preserve">.  </w:t>
      </w:r>
      <w:r w:rsidR="00C53C34" w:rsidRPr="00980331">
        <w:t xml:space="preserve">The Spot-tailed Quoll and Southern Brown Bandicoot </w:t>
      </w:r>
      <w:r w:rsidR="00735EDA">
        <w:t xml:space="preserve">are </w:t>
      </w:r>
      <w:r w:rsidR="00C53C34" w:rsidRPr="00980331">
        <w:t>also listed under the FFG Act</w:t>
      </w:r>
    </w:p>
    <w:p w14:paraId="32299E30" w14:textId="12721ED1" w:rsidR="00C53C34" w:rsidRPr="00980331" w:rsidRDefault="00980331" w:rsidP="00980331">
      <w:pPr>
        <w:pStyle w:val="PPVBullet1"/>
      </w:pPr>
      <w:r>
        <w:t>s</w:t>
      </w:r>
      <w:r w:rsidR="00C53C34" w:rsidRPr="00980331">
        <w:t>ix EPBC-listed vulnerable species – Growling Grass Frog, Shy Albatross, Grey-headed Flying Fox, Hooded Plover, New Holland Mouse, and the Green and Golden Bell Frog</w:t>
      </w:r>
      <w:r w:rsidR="005C0CAB" w:rsidRPr="00980331">
        <w:t xml:space="preserve">.  </w:t>
      </w:r>
      <w:r w:rsidR="00C53C34" w:rsidRPr="00980331">
        <w:t>All of these species except the Green and Golden Bell Frog are also listed under the FFG Act</w:t>
      </w:r>
    </w:p>
    <w:p w14:paraId="01A66DE9" w14:textId="6AFD1FBE" w:rsidR="00C53C34" w:rsidRDefault="00C53C34" w:rsidP="00980331">
      <w:pPr>
        <w:pStyle w:val="PPVBullet1"/>
      </w:pPr>
      <w:r w:rsidRPr="00980331">
        <w:t>fourteen</w:t>
      </w:r>
      <w:r>
        <w:t xml:space="preserve"> other fauna species that are listed under the FFG Act but not the EPBC Act, and another 20 fauna species on the </w:t>
      </w:r>
      <w:r w:rsidR="00226179">
        <w:t>DELWP</w:t>
      </w:r>
      <w:r>
        <w:t xml:space="preserve"> Advisory list that are not listed under the FFG Act or EPBC Act.</w:t>
      </w:r>
    </w:p>
    <w:p w14:paraId="68D32848" w14:textId="77777777" w:rsidR="00C53C34" w:rsidRDefault="00C53C34" w:rsidP="00C53C34">
      <w:pPr>
        <w:pStyle w:val="PPVBody"/>
        <w:rPr>
          <w:lang w:eastAsia="en-GB"/>
        </w:rPr>
      </w:pPr>
      <w:r>
        <w:rPr>
          <w:lang w:eastAsia="en-GB"/>
        </w:rPr>
        <w:t>The Project presents a number of risks to threatened fauna, including:</w:t>
      </w:r>
    </w:p>
    <w:p w14:paraId="07BD4B8C" w14:textId="3A6FB62A" w:rsidR="00C53C34" w:rsidRDefault="00980331" w:rsidP="00980331">
      <w:pPr>
        <w:pStyle w:val="PPVBullet1"/>
      </w:pPr>
      <w:r>
        <w:t>r</w:t>
      </w:r>
      <w:r w:rsidR="00C53C34" w:rsidRPr="006505E8">
        <w:t>isk of habitat removal</w:t>
      </w:r>
      <w:r w:rsidR="00C53C34">
        <w:t xml:space="preserve"> or fragmentation</w:t>
      </w:r>
      <w:r w:rsidR="00C53C34" w:rsidRPr="006505E8">
        <w:t xml:space="preserve"> of threatened </w:t>
      </w:r>
      <w:r w:rsidR="00C53C34">
        <w:t>fauna</w:t>
      </w:r>
      <w:r w:rsidR="00C53C34" w:rsidRPr="006505E8">
        <w:t xml:space="preserve"> species</w:t>
      </w:r>
    </w:p>
    <w:p w14:paraId="0407DC55" w14:textId="151F2888" w:rsidR="00C53C34" w:rsidRDefault="00980331" w:rsidP="00980331">
      <w:pPr>
        <w:pStyle w:val="PPVBullet1"/>
      </w:pPr>
      <w:r>
        <w:t>p</w:t>
      </w:r>
      <w:r w:rsidR="00C53C34">
        <w:t>otential introduction of Chytrid Fungus affecting local frog populations</w:t>
      </w:r>
    </w:p>
    <w:p w14:paraId="3C9C4B46" w14:textId="1065E750" w:rsidR="00C53C34" w:rsidRDefault="00980331" w:rsidP="00980331">
      <w:pPr>
        <w:pStyle w:val="PPVBullet1"/>
      </w:pPr>
      <w:r>
        <w:t>d</w:t>
      </w:r>
      <w:r w:rsidR="00C53C34">
        <w:t>isturbance to fauna from construction – vibration, noise, lighting</w:t>
      </w:r>
    </w:p>
    <w:p w14:paraId="53007E37" w14:textId="1583B7DF" w:rsidR="00C53C34" w:rsidRDefault="004C7889" w:rsidP="00980331">
      <w:pPr>
        <w:pStyle w:val="PPVBullet1"/>
      </w:pPr>
      <w:r>
        <w:lastRenderedPageBreak/>
        <w:t>a</w:t>
      </w:r>
      <w:r w:rsidR="00C53C34">
        <w:t>t a local level, possible short</w:t>
      </w:r>
      <w:r w:rsidR="00DA42EF">
        <w:t xml:space="preserve"> </w:t>
      </w:r>
      <w:r w:rsidR="00C53C34">
        <w:t>term temporary impacts on the New Holland Mouse, Eastern Pygmy Possum and non-detected threatened fauna species in the Project area</w:t>
      </w:r>
      <w:r>
        <w:t>, although loss of habitat due to construction would be temporary</w:t>
      </w:r>
    </w:p>
    <w:p w14:paraId="54F6F040" w14:textId="340A932E" w:rsidR="00C53C34" w:rsidRDefault="004C7889" w:rsidP="00980331">
      <w:pPr>
        <w:pStyle w:val="PPVBullet1"/>
      </w:pPr>
      <w:r>
        <w:t>r</w:t>
      </w:r>
      <w:r w:rsidR="00C53C34">
        <w:t>isks to Growling Grass Frog and Green and Golden Bell Frog, Southern Toadlet, Martins Toadlet through removal of habitat or introduction of Chytrid Fungus</w:t>
      </w:r>
      <w:r w:rsidR="004A5C1D">
        <w:t>.</w:t>
      </w:r>
    </w:p>
    <w:p w14:paraId="115A7FD3" w14:textId="63903612" w:rsidR="00C91ACB" w:rsidRDefault="00C91ACB" w:rsidP="00C91ACB">
      <w:pPr>
        <w:pStyle w:val="PPVBody"/>
      </w:pPr>
      <w:r w:rsidRPr="009F4F96">
        <w:rPr>
          <w:lang w:val="en-US"/>
        </w:rPr>
        <w:t>The EES concludes that the Project may have short</w:t>
      </w:r>
      <w:r w:rsidR="00DA42EF">
        <w:rPr>
          <w:lang w:val="en-US"/>
        </w:rPr>
        <w:t xml:space="preserve"> </w:t>
      </w:r>
      <w:r w:rsidRPr="009F4F96">
        <w:rPr>
          <w:lang w:val="en-US"/>
        </w:rPr>
        <w:t>term local impacts on some taxa but is unlikely to have a significant impact at a species level.</w:t>
      </w:r>
      <w:r>
        <w:rPr>
          <w:lang w:val="en-US"/>
        </w:rPr>
        <w:t xml:space="preserve"> </w:t>
      </w:r>
      <w:r w:rsidRPr="009F4F96">
        <w:rPr>
          <w:lang w:val="en-US"/>
        </w:rPr>
        <w:t xml:space="preserve"> Detailed assessments presented in Technical Report A indicate that the potential impacts of the Project on threatened fauna are manageable, and the residual risk of significant impacts is low. </w:t>
      </w:r>
      <w:r w:rsidR="001A1D3C">
        <w:rPr>
          <w:lang w:val="en-US"/>
        </w:rPr>
        <w:t xml:space="preserve"> </w:t>
      </w:r>
      <w:r w:rsidRPr="009F4F96">
        <w:rPr>
          <w:lang w:val="en-US"/>
        </w:rPr>
        <w:t>For the New Holland Mouse, Southern Brown Bandicoot, Eastern Pygmy Possum, Martin’s Toadlet, Southern Toadlet, Tyler’s Toadlet, Swamp Skink, Eastern Long-necked Turtle, Glossy Grass Skink, Lace Monitor, Red Capped Plover, there may be possible short</w:t>
      </w:r>
      <w:r w:rsidR="00BB1CF3">
        <w:rPr>
          <w:lang w:val="en-US"/>
        </w:rPr>
        <w:t xml:space="preserve"> </w:t>
      </w:r>
      <w:r w:rsidRPr="009F4F96">
        <w:rPr>
          <w:lang w:val="en-US"/>
        </w:rPr>
        <w:t>term local impacts, which will be reduced to low risk in the longer term with habitat restoration in the Project area as part of the EMMs.</w:t>
      </w:r>
    </w:p>
    <w:p w14:paraId="206BB326" w14:textId="011BC607" w:rsidR="00C53C34" w:rsidRDefault="00C53C34" w:rsidP="00C53C34">
      <w:pPr>
        <w:pStyle w:val="PPVBody"/>
        <w:rPr>
          <w:lang w:eastAsia="en-GB"/>
        </w:rPr>
      </w:pPr>
      <w:r>
        <w:rPr>
          <w:lang w:eastAsia="en-GB"/>
        </w:rPr>
        <w:t xml:space="preserve">The following </w:t>
      </w:r>
      <w:r w:rsidR="004673FD">
        <w:rPr>
          <w:lang w:eastAsia="en-GB"/>
        </w:rPr>
        <w:t>EMM</w:t>
      </w:r>
      <w:r>
        <w:rPr>
          <w:lang w:eastAsia="en-GB"/>
        </w:rPr>
        <w:t>s address risks to specific fauna species</w:t>
      </w:r>
      <w:r w:rsidR="004C7889">
        <w:rPr>
          <w:lang w:eastAsia="en-GB"/>
        </w:rPr>
        <w:t xml:space="preserve"> (each requires a </w:t>
      </w:r>
      <w:r w:rsidR="004C7889">
        <w:t>Fauna Management Plan)</w:t>
      </w:r>
      <w:r>
        <w:rPr>
          <w:lang w:eastAsia="en-GB"/>
        </w:rPr>
        <w:t>:</w:t>
      </w:r>
    </w:p>
    <w:p w14:paraId="5EC481DC" w14:textId="33B350F5" w:rsidR="00C53C34" w:rsidRDefault="00C53C34" w:rsidP="004C7889">
      <w:pPr>
        <w:pStyle w:val="PPVBullet1"/>
      </w:pPr>
      <w:r w:rsidRPr="00221D00">
        <w:t xml:space="preserve">MM-FF11 </w:t>
      </w:r>
      <w:r w:rsidR="00C91ACB">
        <w:t>(</w:t>
      </w:r>
      <w:r w:rsidRPr="00221D00">
        <w:t>Growling Grass Frog and Green and Golden Bell Frog</w:t>
      </w:r>
      <w:r w:rsidR="00C91ACB">
        <w:t>)</w:t>
      </w:r>
    </w:p>
    <w:p w14:paraId="33B6B295" w14:textId="66A6E6EE" w:rsidR="00C53C34" w:rsidRDefault="00C53C34" w:rsidP="004C7889">
      <w:pPr>
        <w:pStyle w:val="PPVBullet1"/>
      </w:pPr>
      <w:r w:rsidRPr="00221D00">
        <w:t xml:space="preserve">MM-FF12 </w:t>
      </w:r>
      <w:r w:rsidR="00C91ACB">
        <w:t>(</w:t>
      </w:r>
      <w:r w:rsidRPr="00221D00">
        <w:t>Southern Toadlet and Martin's Toadlet</w:t>
      </w:r>
      <w:r w:rsidR="00C91ACB">
        <w:t>)</w:t>
      </w:r>
    </w:p>
    <w:p w14:paraId="79CDD366" w14:textId="1EE1AC91" w:rsidR="00C53C34" w:rsidRDefault="00C53C34" w:rsidP="00C53C34">
      <w:pPr>
        <w:pStyle w:val="PPVBullet1"/>
      </w:pPr>
      <w:r w:rsidRPr="00221D00">
        <w:t xml:space="preserve">MM-FF13 </w:t>
      </w:r>
      <w:r w:rsidR="00C91ACB">
        <w:t>(</w:t>
      </w:r>
      <w:r w:rsidRPr="00221D00">
        <w:t>New Holland Mouse  and Eastern Pygmy Possum</w:t>
      </w:r>
      <w:r w:rsidR="00C91ACB">
        <w:t>)</w:t>
      </w:r>
      <w:r w:rsidR="004C7889">
        <w:t>.</w:t>
      </w:r>
    </w:p>
    <w:p w14:paraId="6833F7C0" w14:textId="71A5AA34" w:rsidR="00C53C34" w:rsidRDefault="00C53C34" w:rsidP="00C53C34">
      <w:pPr>
        <w:pStyle w:val="PPVBody"/>
        <w:rPr>
          <w:lang w:eastAsia="en-GB"/>
        </w:rPr>
      </w:pPr>
      <w:r>
        <w:rPr>
          <w:lang w:eastAsia="en-GB"/>
        </w:rPr>
        <w:t xml:space="preserve">In addition, the following </w:t>
      </w:r>
      <w:r w:rsidR="004673FD">
        <w:rPr>
          <w:lang w:eastAsia="en-GB"/>
        </w:rPr>
        <w:t>EMM</w:t>
      </w:r>
      <w:r>
        <w:rPr>
          <w:lang w:eastAsia="en-GB"/>
        </w:rPr>
        <w:t>s address risks to fauna more generally:</w:t>
      </w:r>
    </w:p>
    <w:p w14:paraId="2CB46FB8" w14:textId="4EE0E2CD" w:rsidR="00C53C34" w:rsidRDefault="00C53C34" w:rsidP="004C7889">
      <w:pPr>
        <w:pStyle w:val="PPVBullet1"/>
      </w:pPr>
      <w:r>
        <w:t xml:space="preserve">MM-FF01 </w:t>
      </w:r>
      <w:r w:rsidR="00C91ACB">
        <w:t>(</w:t>
      </w:r>
      <w:r>
        <w:t>Avoid and minimise areas of impact</w:t>
      </w:r>
      <w:r w:rsidR="00C91ACB">
        <w:t>)</w:t>
      </w:r>
    </w:p>
    <w:p w14:paraId="212EC00F" w14:textId="7FE56247" w:rsidR="00C53C34" w:rsidRDefault="00C53C34" w:rsidP="004C7889">
      <w:pPr>
        <w:pStyle w:val="PPVBullet1"/>
      </w:pPr>
      <w:r>
        <w:t xml:space="preserve">MM-FF02 </w:t>
      </w:r>
      <w:r w:rsidR="00C91ACB">
        <w:t>(</w:t>
      </w:r>
      <w:r w:rsidRPr="00BF4225">
        <w:t>Unplanned loss of native vegetation and significant habitat</w:t>
      </w:r>
      <w:r w:rsidR="00C91ACB">
        <w:t>)</w:t>
      </w:r>
    </w:p>
    <w:p w14:paraId="198ACD9A" w14:textId="3F6DFEB3" w:rsidR="00C53C34" w:rsidRDefault="00C53C34" w:rsidP="004C7889">
      <w:pPr>
        <w:pStyle w:val="PPVBullet1"/>
      </w:pPr>
      <w:r>
        <w:t xml:space="preserve">MM-FF03 </w:t>
      </w:r>
      <w:r w:rsidR="00C91ACB">
        <w:t>(</w:t>
      </w:r>
      <w:r w:rsidRPr="00BF4225">
        <w:t>Contractor/staff awareness</w:t>
      </w:r>
      <w:r w:rsidR="00C91ACB">
        <w:t>)</w:t>
      </w:r>
    </w:p>
    <w:p w14:paraId="7CFE51BA" w14:textId="7695EFAB" w:rsidR="00C53C34" w:rsidRDefault="00C53C34" w:rsidP="004C7889">
      <w:pPr>
        <w:pStyle w:val="PPVBullet1"/>
      </w:pPr>
      <w:r w:rsidRPr="008B4D49">
        <w:t xml:space="preserve">MM-FF04 </w:t>
      </w:r>
      <w:r w:rsidR="00C91ACB">
        <w:t>(</w:t>
      </w:r>
      <w:r w:rsidRPr="008B4D49">
        <w:t>Invasive weeds, pests and pathogens</w:t>
      </w:r>
      <w:r w:rsidR="00C91ACB">
        <w:t xml:space="preserve">), which </w:t>
      </w:r>
      <w:r>
        <w:t>includes</w:t>
      </w:r>
      <w:r w:rsidR="00C91ACB">
        <w:t xml:space="preserve"> a requirement for a</w:t>
      </w:r>
      <w:r>
        <w:t xml:space="preserve"> </w:t>
      </w:r>
      <w:r w:rsidRPr="008B4D49">
        <w:t>Biosecurity Management Plan</w:t>
      </w:r>
    </w:p>
    <w:p w14:paraId="43924308" w14:textId="43A97839" w:rsidR="00C53C34" w:rsidRDefault="00C53C34" w:rsidP="004C7889">
      <w:pPr>
        <w:pStyle w:val="PPVBullet1"/>
      </w:pPr>
      <w:r w:rsidRPr="00221D00">
        <w:t xml:space="preserve">MM-FF09 </w:t>
      </w:r>
      <w:r w:rsidR="00C91ACB">
        <w:t>(</w:t>
      </w:r>
      <w:r w:rsidRPr="00221D00">
        <w:t>Trench entrapment</w:t>
      </w:r>
      <w:r w:rsidR="00C91ACB">
        <w:t>)</w:t>
      </w:r>
    </w:p>
    <w:p w14:paraId="5D226A7D" w14:textId="72165F0E" w:rsidR="00C53C34" w:rsidRDefault="00C53C34" w:rsidP="004C7889">
      <w:pPr>
        <w:pStyle w:val="PPVBullet1"/>
      </w:pPr>
      <w:r w:rsidRPr="00221D00">
        <w:t xml:space="preserve">MM-FF10 </w:t>
      </w:r>
      <w:r w:rsidR="00C91ACB">
        <w:t>(</w:t>
      </w:r>
      <w:r w:rsidRPr="00221D00">
        <w:t>Fauna injury and mortality</w:t>
      </w:r>
      <w:r w:rsidR="00C91ACB">
        <w:t>)</w:t>
      </w:r>
    </w:p>
    <w:p w14:paraId="0C5C1C6C" w14:textId="02713469" w:rsidR="00C53C34" w:rsidRDefault="00C53C34" w:rsidP="004C7889">
      <w:pPr>
        <w:pStyle w:val="PPVBullet1"/>
      </w:pPr>
      <w:r w:rsidRPr="008D5FC2">
        <w:t xml:space="preserve">MM-FF18 </w:t>
      </w:r>
      <w:r w:rsidR="00C91ACB">
        <w:t>(</w:t>
      </w:r>
      <w:r w:rsidRPr="008D5FC2">
        <w:t>Noise and vibration impact on fauna</w:t>
      </w:r>
      <w:r w:rsidR="00C91ACB">
        <w:t xml:space="preserve">), which </w:t>
      </w:r>
      <w:r>
        <w:t>includes implementation of noise and vibration measures in accordance with MM-NV01 and MM-NV04</w:t>
      </w:r>
    </w:p>
    <w:p w14:paraId="44BB1B00" w14:textId="0F93877A" w:rsidR="00C53C34" w:rsidRDefault="00C53C34" w:rsidP="004C7889">
      <w:pPr>
        <w:pStyle w:val="PPVBullet1"/>
      </w:pPr>
      <w:r w:rsidRPr="00ED78C0">
        <w:t xml:space="preserve">MM-FF19 </w:t>
      </w:r>
      <w:r w:rsidR="00C91ACB">
        <w:t>(</w:t>
      </w:r>
      <w:r w:rsidRPr="00ED78C0">
        <w:t>Lighting disturbance to native fauna</w:t>
      </w:r>
      <w:r w:rsidR="00C91ACB">
        <w:t>)</w:t>
      </w:r>
    </w:p>
    <w:p w14:paraId="59079894" w14:textId="1C848540" w:rsidR="00C53C34" w:rsidRDefault="00C53C34" w:rsidP="004C7889">
      <w:pPr>
        <w:pStyle w:val="PPVBullet1"/>
      </w:pPr>
      <w:r w:rsidRPr="006044FE">
        <w:t xml:space="preserve">MM-FF20 </w:t>
      </w:r>
      <w:r w:rsidR="00C91ACB">
        <w:t>(</w:t>
      </w:r>
      <w:r w:rsidRPr="006044FE">
        <w:t>Dust impacts to native flora and fauna</w:t>
      </w:r>
      <w:r w:rsidR="00C91ACB">
        <w:t>).</w:t>
      </w:r>
    </w:p>
    <w:p w14:paraId="61E2B4C0" w14:textId="77777777" w:rsidR="004C7889" w:rsidRDefault="004C7889" w:rsidP="004C7889">
      <w:pPr>
        <w:pStyle w:val="Heading4"/>
      </w:pPr>
      <w:r>
        <w:t>Submissions</w:t>
      </w:r>
    </w:p>
    <w:p w14:paraId="254BC23D" w14:textId="70C43DE8" w:rsidR="00194FBD" w:rsidRDefault="004C7889" w:rsidP="00194FBD">
      <w:pPr>
        <w:pStyle w:val="PPVBody"/>
        <w:rPr>
          <w:lang w:eastAsia="en-GB"/>
        </w:rPr>
      </w:pPr>
      <w:r>
        <w:rPr>
          <w:lang w:eastAsia="en-GB"/>
        </w:rPr>
        <w:t>DELWP’s submission indicates that it was satisfied that the Proponent has provided</w:t>
      </w:r>
      <w:r w:rsidR="00792697">
        <w:rPr>
          <w:lang w:eastAsia="en-GB"/>
        </w:rPr>
        <w:t xml:space="preserve"> a </w:t>
      </w:r>
      <w:r>
        <w:t>comprehensive ranked risk assessment of all identified significant biodiversity values in the Project area.</w:t>
      </w:r>
      <w:r w:rsidR="00194FBD">
        <w:t xml:space="preserve">  </w:t>
      </w:r>
      <w:r w:rsidR="00194FBD">
        <w:rPr>
          <w:lang w:eastAsia="en-GB"/>
        </w:rPr>
        <w:t xml:space="preserve">DELWP submitted in relation to </w:t>
      </w:r>
      <w:r w:rsidR="004673FD">
        <w:rPr>
          <w:lang w:eastAsia="en-GB"/>
        </w:rPr>
        <w:t>EMM</w:t>
      </w:r>
      <w:r w:rsidR="00194FBD" w:rsidRPr="0094559E">
        <w:rPr>
          <w:lang w:eastAsia="en-GB"/>
        </w:rPr>
        <w:t>s to manage impacts to New Holland Mouse and Eastern Pygmy Possum</w:t>
      </w:r>
      <w:r w:rsidR="00194FBD">
        <w:rPr>
          <w:lang w:eastAsia="en-GB"/>
        </w:rPr>
        <w:t xml:space="preserve"> (MM-FF13):</w:t>
      </w:r>
    </w:p>
    <w:p w14:paraId="66675FA5" w14:textId="0F84CE51" w:rsidR="00194FBD" w:rsidRDefault="00194FBD" w:rsidP="00194FBD">
      <w:pPr>
        <w:pStyle w:val="PPVQuote"/>
      </w:pPr>
      <w:r>
        <w:t>The “suitably qualified wildlife handler” is required to have appropriate wildlife permits and accreditations to deliver this work.  All translocations need to be documented and release sites reported in the Victorian Biodiversity Atlas.</w:t>
      </w:r>
    </w:p>
    <w:p w14:paraId="30CD3AD8" w14:textId="521C7095" w:rsidR="004C7889" w:rsidRDefault="004C7889" w:rsidP="004C7889">
      <w:pPr>
        <w:pStyle w:val="PPVBody"/>
      </w:pPr>
      <w:r>
        <w:t>Ms McCubbin (</w:t>
      </w:r>
      <w:r w:rsidR="00194FBD">
        <w:t xml:space="preserve">Submission </w:t>
      </w:r>
      <w:r>
        <w:t>11) drew attention to the presence of New Holland Mouse and Green and Golden Bell frog populations at Dutson Downs and submitted that they are likely to be encountered during construction.</w:t>
      </w:r>
    </w:p>
    <w:p w14:paraId="39949F50" w14:textId="796B5A64" w:rsidR="004C7889" w:rsidRDefault="004C7889" w:rsidP="004C7889">
      <w:pPr>
        <w:pStyle w:val="Heading4"/>
      </w:pPr>
      <w:r>
        <w:lastRenderedPageBreak/>
        <w:t>Discussion</w:t>
      </w:r>
    </w:p>
    <w:p w14:paraId="32DA9313" w14:textId="18C085E3" w:rsidR="00792697" w:rsidRPr="001A1D3C" w:rsidRDefault="00792697" w:rsidP="00792697">
      <w:pPr>
        <w:pStyle w:val="PPVBody"/>
        <w:rPr>
          <w:lang w:val="en-US"/>
        </w:rPr>
      </w:pPr>
      <w:r w:rsidRPr="001A1D3C">
        <w:rPr>
          <w:lang w:eastAsia="en-GB"/>
        </w:rPr>
        <w:t>The EES</w:t>
      </w:r>
      <w:r w:rsidR="001A1D3C">
        <w:rPr>
          <w:lang w:eastAsia="en-GB"/>
        </w:rPr>
        <w:t>’s</w:t>
      </w:r>
      <w:r w:rsidRPr="001A1D3C">
        <w:rPr>
          <w:lang w:eastAsia="en-GB"/>
        </w:rPr>
        <w:t xml:space="preserve"> assessment of impacts of the Project on threatened fauna species is robust and adequate. </w:t>
      </w:r>
      <w:r w:rsidR="001A1D3C">
        <w:rPr>
          <w:lang w:eastAsia="en-GB"/>
        </w:rPr>
        <w:t xml:space="preserve"> </w:t>
      </w:r>
      <w:r w:rsidRPr="001A1D3C">
        <w:rPr>
          <w:lang w:eastAsia="en-GB"/>
        </w:rPr>
        <w:t xml:space="preserve">The terrestrial and freshwater fauna of the Project area is described based on desktop reviews of fauna records and field surveys. </w:t>
      </w:r>
      <w:r w:rsidR="001A1D3C">
        <w:rPr>
          <w:lang w:eastAsia="en-GB"/>
        </w:rPr>
        <w:t xml:space="preserve"> </w:t>
      </w:r>
      <w:r w:rsidRPr="001A1D3C">
        <w:rPr>
          <w:lang w:val="en-US"/>
        </w:rPr>
        <w:t xml:space="preserve">Targeted fauna surveys were undertaken for mammals and reptiles, shorebirds and waterbirds, fish and amphibians.  </w:t>
      </w:r>
      <w:r w:rsidRPr="001A1D3C">
        <w:rPr>
          <w:lang w:eastAsia="en-GB"/>
        </w:rPr>
        <w:t xml:space="preserve">The field surveys also included </w:t>
      </w:r>
      <w:r w:rsidRPr="001A1D3C">
        <w:rPr>
          <w:lang w:val="en-US"/>
        </w:rPr>
        <w:t>incidental fauna and habitat assessments.  Impacts of the Project were assessed in relation to species detected during the surveys and non-detected species identified based on database searches and the presence of suitable habitat.</w:t>
      </w:r>
    </w:p>
    <w:p w14:paraId="3B56B7C0" w14:textId="335A3DC7" w:rsidR="00792697" w:rsidRPr="001A1D3C" w:rsidRDefault="00792697" w:rsidP="00792697">
      <w:pPr>
        <w:pStyle w:val="PPVBody"/>
        <w:rPr>
          <w:lang w:val="en-US"/>
        </w:rPr>
      </w:pPr>
      <w:r w:rsidRPr="001A1D3C">
        <w:rPr>
          <w:lang w:val="en-US"/>
        </w:rPr>
        <w:t>The Project area provides habitat for threatened fauna species listed under the EPBC Act, FFG Act and in the DE</w:t>
      </w:r>
      <w:r w:rsidR="005C0CAB">
        <w:rPr>
          <w:lang w:val="en-US"/>
        </w:rPr>
        <w:t>L</w:t>
      </w:r>
      <w:r w:rsidRPr="001A1D3C">
        <w:rPr>
          <w:lang w:val="en-US"/>
        </w:rPr>
        <w:t xml:space="preserve">WP advisory lists. </w:t>
      </w:r>
      <w:r w:rsidR="005C0CAB">
        <w:rPr>
          <w:lang w:val="en-US"/>
        </w:rPr>
        <w:t xml:space="preserve"> </w:t>
      </w:r>
      <w:r w:rsidRPr="001A1D3C">
        <w:rPr>
          <w:lang w:val="en-US"/>
        </w:rPr>
        <w:t>Native vegetation removal and other disturbances associated with construction of the onshore pipeline and other infrastructure (including light, dust and noise) would lead to temporary loss and fragmentation of habitat for threatened fauna species along the onshore pipeline. Once the pipeline trench is filled, the land along the pipeline will be available for use by many fauna species, even though only limited vegetation will be allowed to re</w:t>
      </w:r>
      <w:r w:rsidR="001A1D3C">
        <w:rPr>
          <w:lang w:val="en-US"/>
        </w:rPr>
        <w:t>-</w:t>
      </w:r>
      <w:r w:rsidRPr="001A1D3C">
        <w:rPr>
          <w:lang w:val="en-US"/>
        </w:rPr>
        <w:t>establish along the pipeline right</w:t>
      </w:r>
      <w:r w:rsidR="001A1D3C">
        <w:rPr>
          <w:lang w:val="en-US"/>
        </w:rPr>
        <w:t xml:space="preserve"> </w:t>
      </w:r>
      <w:r w:rsidRPr="001A1D3C">
        <w:rPr>
          <w:lang w:val="en-US"/>
        </w:rPr>
        <w:t>of</w:t>
      </w:r>
      <w:r w:rsidR="001A1D3C">
        <w:rPr>
          <w:lang w:val="en-US"/>
        </w:rPr>
        <w:t xml:space="preserve"> </w:t>
      </w:r>
      <w:r w:rsidRPr="001A1D3C">
        <w:rPr>
          <w:lang w:val="en-US"/>
        </w:rPr>
        <w:t>way for operational safety and maintenance reasons.</w:t>
      </w:r>
    </w:p>
    <w:p w14:paraId="301AE8CC" w14:textId="1452E884" w:rsidR="001A1D3C" w:rsidRDefault="00792697" w:rsidP="00792697">
      <w:pPr>
        <w:pStyle w:val="PPVBody"/>
        <w:rPr>
          <w:lang w:val="en-US"/>
        </w:rPr>
      </w:pPr>
      <w:r w:rsidRPr="001A1D3C">
        <w:rPr>
          <w:lang w:val="en-US"/>
        </w:rPr>
        <w:t>Terrestrial amphibians, ground-dwelling mammals and arboreal mammals are identified as being at greatest risk of impact from habitat fragmentation.  Amphibians (including the  Southern Toadlet, Martin’s Toadlet, Growling Grass</w:t>
      </w:r>
      <w:r w:rsidR="00C51D2B">
        <w:rPr>
          <w:lang w:val="en-US"/>
        </w:rPr>
        <w:t xml:space="preserve"> F</w:t>
      </w:r>
      <w:r w:rsidRPr="001A1D3C">
        <w:rPr>
          <w:lang w:val="en-US"/>
        </w:rPr>
        <w:t xml:space="preserve">rog and Green and Golden Bell Frog) are also susceptible to impacts resulting from the spread of Chytrid Fungus. </w:t>
      </w:r>
      <w:r w:rsidR="001A1D3C">
        <w:rPr>
          <w:lang w:val="en-US"/>
        </w:rPr>
        <w:t xml:space="preserve"> </w:t>
      </w:r>
      <w:r w:rsidRPr="001A1D3C">
        <w:rPr>
          <w:lang w:val="en-US"/>
        </w:rPr>
        <w:t>The EES includes EMMs that specifically address these threatened amphibian species</w:t>
      </w:r>
      <w:r w:rsidR="001A1D3C">
        <w:rPr>
          <w:lang w:val="en-US"/>
        </w:rPr>
        <w:t xml:space="preserve"> </w:t>
      </w:r>
      <w:r w:rsidRPr="001A1D3C">
        <w:rPr>
          <w:lang w:val="en-US"/>
        </w:rPr>
        <w:t>(MM-FF11 and MM-FF12) as well as more general EMMs including biosecurity mitigation measures (MM-FF04).  A specific targeted E</w:t>
      </w:r>
      <w:r w:rsidR="005C0CAB">
        <w:rPr>
          <w:lang w:val="en-US"/>
        </w:rPr>
        <w:t>M</w:t>
      </w:r>
      <w:r w:rsidRPr="001A1D3C">
        <w:rPr>
          <w:lang w:val="en-US"/>
        </w:rPr>
        <w:t>M is also proposed for the New Holland Mouse and the Eastern Pygmy Possum (MM-FF13).</w:t>
      </w:r>
    </w:p>
    <w:p w14:paraId="41414A2F" w14:textId="0554FA2C" w:rsidR="00792697" w:rsidRDefault="00792697" w:rsidP="00792697">
      <w:pPr>
        <w:pStyle w:val="PPVBody"/>
        <w:rPr>
          <w:lang w:eastAsia="en-GB"/>
        </w:rPr>
      </w:pPr>
      <w:r w:rsidRPr="001A1D3C">
        <w:rPr>
          <w:lang w:val="en-US"/>
        </w:rPr>
        <w:t>The EMMs for threatened species refer to DE</w:t>
      </w:r>
      <w:r w:rsidR="001A1D3C">
        <w:rPr>
          <w:lang w:val="en-US"/>
        </w:rPr>
        <w:t>LWP</w:t>
      </w:r>
      <w:r w:rsidRPr="001A1D3C">
        <w:rPr>
          <w:lang w:val="en-US"/>
        </w:rPr>
        <w:t xml:space="preserve"> and </w:t>
      </w:r>
      <w:r w:rsidR="001A1D3C">
        <w:rPr>
          <w:lang w:val="en-US"/>
        </w:rPr>
        <w:t xml:space="preserve">the Commonwealth </w:t>
      </w:r>
      <w:r w:rsidR="001A1D3C" w:rsidRPr="001A1D3C">
        <w:rPr>
          <w:lang w:val="en-US"/>
        </w:rPr>
        <w:t>D</w:t>
      </w:r>
      <w:r w:rsidR="001A1D3C">
        <w:rPr>
          <w:lang w:val="en-US"/>
        </w:rPr>
        <w:t>epartment of Agriculture, Water and the Environment</w:t>
      </w:r>
      <w:r w:rsidRPr="001A1D3C">
        <w:rPr>
          <w:lang w:val="en-US"/>
        </w:rPr>
        <w:t xml:space="preserve"> threatened species protocols. </w:t>
      </w:r>
      <w:r w:rsidR="001A1D3C">
        <w:rPr>
          <w:lang w:val="en-US"/>
        </w:rPr>
        <w:t xml:space="preserve"> </w:t>
      </w:r>
      <w:r w:rsidRPr="001A1D3C">
        <w:rPr>
          <w:lang w:val="en-US"/>
        </w:rPr>
        <w:t>However,</w:t>
      </w:r>
      <w:r w:rsidR="001A1D3C">
        <w:rPr>
          <w:lang w:val="en-US"/>
        </w:rPr>
        <w:t xml:space="preserve"> </w:t>
      </w:r>
      <w:r w:rsidRPr="001A1D3C">
        <w:rPr>
          <w:lang w:val="en-US"/>
        </w:rPr>
        <w:t>action statements made under the FFG Act and recovery plans made under the EPBC Act are only available for a subset of the threatened fauna species.</w:t>
      </w:r>
    </w:p>
    <w:p w14:paraId="00C7B54F" w14:textId="7141AC0E" w:rsidR="00792697" w:rsidRDefault="00792697" w:rsidP="00792697">
      <w:pPr>
        <w:pStyle w:val="PPVBody"/>
        <w:rPr>
          <w:lang w:eastAsia="en-GB"/>
        </w:rPr>
      </w:pPr>
      <w:r>
        <w:rPr>
          <w:lang w:eastAsia="en-GB"/>
        </w:rPr>
        <w:t xml:space="preserve">The Inquiry considers that the effects on threatened fauna species are acceptable. </w:t>
      </w:r>
      <w:r w:rsidR="00920C89">
        <w:rPr>
          <w:lang w:eastAsia="en-GB"/>
        </w:rPr>
        <w:t xml:space="preserve"> I</w:t>
      </w:r>
      <w:r w:rsidR="00542508">
        <w:rPr>
          <w:lang w:eastAsia="en-GB"/>
        </w:rPr>
        <w:t>t</w:t>
      </w:r>
      <w:r w:rsidR="00920C89">
        <w:rPr>
          <w:lang w:eastAsia="en-GB"/>
        </w:rPr>
        <w:t xml:space="preserve"> </w:t>
      </w:r>
      <w:r>
        <w:rPr>
          <w:lang w:eastAsia="en-GB"/>
        </w:rPr>
        <w:t>notes DELWP’s submission in relation to MM-FF13 and supports DELWP’s proposed additions to that mitigation measure.</w:t>
      </w:r>
    </w:p>
    <w:p w14:paraId="08CD8399" w14:textId="77777777" w:rsidR="004C7889" w:rsidRPr="00B65491" w:rsidRDefault="004C7889" w:rsidP="004C7889">
      <w:pPr>
        <w:pStyle w:val="Heading4"/>
      </w:pPr>
      <w:r w:rsidRPr="00B65491">
        <w:t>Conclusions and recommendations</w:t>
      </w:r>
    </w:p>
    <w:p w14:paraId="37DD64EB" w14:textId="77777777" w:rsidR="00792697" w:rsidRPr="00B127A1" w:rsidRDefault="00792697" w:rsidP="00792697">
      <w:pPr>
        <w:pStyle w:val="PPVBody"/>
        <w:rPr>
          <w:rFonts w:asciiTheme="minorHAnsi" w:hAnsiTheme="minorHAnsi" w:cstheme="minorHAnsi"/>
        </w:rPr>
      </w:pPr>
      <w:r w:rsidRPr="00B127A1">
        <w:rPr>
          <w:rFonts w:asciiTheme="minorHAnsi" w:hAnsiTheme="minorHAnsi" w:cstheme="minorHAnsi"/>
        </w:rPr>
        <w:t>The Inquiry concludes:</w:t>
      </w:r>
    </w:p>
    <w:p w14:paraId="3CD7C8C0" w14:textId="32C512A4" w:rsidR="00792697" w:rsidRPr="00B127A1" w:rsidRDefault="00792697" w:rsidP="00792697">
      <w:pPr>
        <w:pStyle w:val="PPVBullet1"/>
      </w:pPr>
      <w:r w:rsidRPr="00B127A1">
        <w:t>The EES provides an adequate assessment of potential impacts of the Project on threatened fauna species</w:t>
      </w:r>
      <w:r w:rsidR="00920C89" w:rsidRPr="00B127A1">
        <w:t>.</w:t>
      </w:r>
    </w:p>
    <w:p w14:paraId="3D3D3887" w14:textId="7C925701" w:rsidR="00792697" w:rsidRPr="00B127A1" w:rsidRDefault="00920C89" w:rsidP="00792697">
      <w:pPr>
        <w:pStyle w:val="PPVBullet1"/>
      </w:pPr>
      <w:r w:rsidRPr="00B127A1">
        <w:rPr>
          <w:lang w:val="en-US"/>
        </w:rPr>
        <w:t>T</w:t>
      </w:r>
      <w:r w:rsidR="00792697" w:rsidRPr="00B127A1">
        <w:rPr>
          <w:lang w:val="en-US"/>
        </w:rPr>
        <w:t>he Project may have short</w:t>
      </w:r>
      <w:r w:rsidR="00BB1CF3">
        <w:rPr>
          <w:lang w:val="en-US"/>
        </w:rPr>
        <w:t xml:space="preserve"> </w:t>
      </w:r>
      <w:r w:rsidR="00792697" w:rsidRPr="00B127A1">
        <w:rPr>
          <w:lang w:val="en-US"/>
        </w:rPr>
        <w:t>term local impacts on some taxa but is unlikely to have a significant impact at a species level</w:t>
      </w:r>
      <w:r w:rsidR="00792697" w:rsidRPr="00B127A1">
        <w:t>.</w:t>
      </w:r>
    </w:p>
    <w:p w14:paraId="70AE7785" w14:textId="6C163E38" w:rsidR="00792697" w:rsidRPr="00B127A1" w:rsidRDefault="00792697" w:rsidP="00792697">
      <w:pPr>
        <w:pStyle w:val="PPVBullet1"/>
      </w:pPr>
      <w:r w:rsidRPr="00B127A1">
        <w:t>With the implementation of the proposed mitigation measures, residual risks will be reduced to an acceptable level</w:t>
      </w:r>
      <w:r w:rsidR="00920C89" w:rsidRPr="00B127A1">
        <w:t>.</w:t>
      </w:r>
    </w:p>
    <w:p w14:paraId="033737C8" w14:textId="77777777" w:rsidR="00920C89" w:rsidRPr="00B127A1" w:rsidRDefault="00920C89" w:rsidP="00920C89">
      <w:pPr>
        <w:pStyle w:val="PPVBullet1"/>
      </w:pPr>
      <w:r w:rsidRPr="00B127A1">
        <w:t>The evaluation objective – namely to avoid or minimise potential adverse effects on listed species and ecological communities and their associated habitat – can be achieved.</w:t>
      </w:r>
    </w:p>
    <w:p w14:paraId="6628B441" w14:textId="07A5876E" w:rsidR="00B127A1" w:rsidRPr="00B127A1" w:rsidRDefault="00B127A1" w:rsidP="00B127A1">
      <w:pPr>
        <w:pStyle w:val="PPVBody"/>
      </w:pPr>
      <w:bookmarkStart w:id="91" w:name="_Toc65178590"/>
      <w:r w:rsidRPr="00B127A1">
        <w:t>The Inquiry recommends that if the Project is approved:</w:t>
      </w:r>
    </w:p>
    <w:p w14:paraId="67649BE0" w14:textId="5B5DF059" w:rsidR="000B04C5" w:rsidRDefault="000B04C5" w:rsidP="000B7FD7">
      <w:pPr>
        <w:pStyle w:val="PPVRecommendation"/>
        <w:numPr>
          <w:ilvl w:val="0"/>
          <w:numId w:val="0"/>
        </w:numPr>
        <w:ind w:left="284"/>
      </w:pPr>
      <w:r w:rsidRPr="000B7FD7">
        <w:lastRenderedPageBreak/>
        <w:t>Amend MM</w:t>
      </w:r>
      <w:r w:rsidR="002E7656">
        <w:t>-</w:t>
      </w:r>
      <w:r w:rsidRPr="000B7FD7">
        <w:t>FF11 (Growling Grass Frog and Green and Golden Bell Frog), MM-FF12 (Southern Toadlet and Martin’s Toadlet) and MM-FF13 (New Holland Mouse and Eastern Pygmy Possum) to include a requirement for all translocations of protected fauna species to be documented and release sites reported in the Victorian Biodiversity Atlas.</w:t>
      </w:r>
    </w:p>
    <w:p w14:paraId="289828CA" w14:textId="41C2070D" w:rsidR="004C7889" w:rsidRPr="00B127A1" w:rsidRDefault="003835C7" w:rsidP="000B7FD7">
      <w:pPr>
        <w:pStyle w:val="PPVRecommendation"/>
        <w:numPr>
          <w:ilvl w:val="0"/>
          <w:numId w:val="0"/>
        </w:numPr>
        <w:ind w:left="284"/>
      </w:pPr>
      <w:bookmarkStart w:id="92" w:name="_Toc65182901"/>
      <w:bookmarkStart w:id="93" w:name="_Toc65425588"/>
      <w:r w:rsidRPr="00B127A1">
        <w:t xml:space="preserve">Amend MM-FF13 (New </w:t>
      </w:r>
      <w:r w:rsidRPr="004344FE">
        <w:t>Holland</w:t>
      </w:r>
      <w:r w:rsidRPr="00B127A1">
        <w:t xml:space="preserve"> Mouse and Eastern Pygmy Possum) </w:t>
      </w:r>
      <w:r w:rsidR="00B127A1">
        <w:t xml:space="preserve">to add </w:t>
      </w:r>
      <w:r w:rsidR="00B127A1" w:rsidRPr="00B127A1">
        <w:t>“who has appropriate wildlife permits and accreditations”</w:t>
      </w:r>
      <w:bookmarkEnd w:id="91"/>
      <w:bookmarkEnd w:id="92"/>
      <w:r w:rsidR="00B127A1">
        <w:t xml:space="preserve"> after </w:t>
      </w:r>
      <w:bookmarkStart w:id="94" w:name="_Toc65178591"/>
      <w:bookmarkStart w:id="95" w:name="_Toc65182902"/>
      <w:r w:rsidR="004C7889" w:rsidRPr="00B127A1">
        <w:t>“suitably qualified wildlife handler”</w:t>
      </w:r>
      <w:r w:rsidR="00B127A1">
        <w:t>.</w:t>
      </w:r>
      <w:bookmarkEnd w:id="93"/>
      <w:bookmarkEnd w:id="94"/>
      <w:bookmarkEnd w:id="95"/>
    </w:p>
    <w:p w14:paraId="22CB8793" w14:textId="194A4DD0" w:rsidR="007554A3" w:rsidRDefault="007554A3" w:rsidP="007554A3">
      <w:pPr>
        <w:pStyle w:val="Heading2"/>
      </w:pPr>
      <w:bookmarkStart w:id="96" w:name="_Ref64991246"/>
      <w:bookmarkStart w:id="97" w:name="_Toc65588915"/>
      <w:r>
        <w:t>Effects of the Lake Reeve Crossing</w:t>
      </w:r>
      <w:bookmarkEnd w:id="96"/>
      <w:bookmarkEnd w:id="97"/>
    </w:p>
    <w:p w14:paraId="751CC966" w14:textId="77777777" w:rsidR="007554A3" w:rsidRPr="002C3644" w:rsidRDefault="007554A3" w:rsidP="007554A3">
      <w:pPr>
        <w:pStyle w:val="Heading4"/>
      </w:pPr>
      <w:r>
        <w:t>The EES</w:t>
      </w:r>
    </w:p>
    <w:p w14:paraId="6C673454" w14:textId="77777777" w:rsidR="007554A3" w:rsidRDefault="007554A3" w:rsidP="007554A3">
      <w:pPr>
        <w:pStyle w:val="PPVBody"/>
        <w:rPr>
          <w:lang w:eastAsia="en-GB"/>
        </w:rPr>
      </w:pPr>
      <w:r>
        <w:rPr>
          <w:rFonts w:asciiTheme="minorHAnsi" w:hAnsiTheme="minorHAnsi" w:cstheme="minorHAnsi"/>
        </w:rPr>
        <w:t>Lake Reeve is part of the Gippsland Lakes.  It is a hypersaline lagoon connected to Lake Victoria.</w:t>
      </w:r>
      <w:r w:rsidRPr="004B54DE">
        <w:rPr>
          <w:lang w:eastAsia="en-GB"/>
        </w:rPr>
        <w:t xml:space="preserve"> </w:t>
      </w:r>
      <w:r>
        <w:rPr>
          <w:lang w:eastAsia="en-GB"/>
        </w:rPr>
        <w:t xml:space="preserve"> The onshore pipeline will make two crossings of Lake Reeve, because Lake Reeve is divided into two arms around a central island where it intersects the pipeline alignment.  The northern arm is part of the Gippsland Lakes Ramsar site.  The southern arm is not part of the Gippsland Lakes Ramsar site but is hydraulically connected to it when Lake Reeve is inundated.</w:t>
      </w:r>
    </w:p>
    <w:p w14:paraId="4E4F7878" w14:textId="17D623BD" w:rsidR="007554A3" w:rsidRDefault="007554A3" w:rsidP="007554A3">
      <w:pPr>
        <w:pStyle w:val="PPVBody"/>
        <w:rPr>
          <w:rFonts w:asciiTheme="minorHAnsi" w:hAnsiTheme="minorHAnsi" w:cstheme="minorHAnsi"/>
        </w:rPr>
      </w:pPr>
      <w:r>
        <w:rPr>
          <w:rFonts w:asciiTheme="minorHAnsi" w:hAnsiTheme="minorHAnsi" w:cstheme="minorHAnsi"/>
        </w:rPr>
        <w:t xml:space="preserve">The Gippsland Lakes Ramsar site supports 86 species of waterbird and shorebird, many of which use habitats associated with Lake Reeve.  In particular, Lake Reeve provides habitat for migratory waders.  The </w:t>
      </w:r>
      <w:r w:rsidRPr="004B54DE">
        <w:rPr>
          <w:rFonts w:asciiTheme="minorHAnsi" w:hAnsiTheme="minorHAnsi" w:cstheme="minorHAnsi"/>
        </w:rPr>
        <w:t>Subtropical and Temperate Coastal Saltmarsh</w:t>
      </w:r>
      <w:r>
        <w:rPr>
          <w:rFonts w:asciiTheme="minorHAnsi" w:hAnsiTheme="minorHAnsi" w:cstheme="minorHAnsi"/>
        </w:rPr>
        <w:t xml:space="preserve"> Threatened Ecological Community</w:t>
      </w:r>
      <w:r w:rsidRPr="004B54DE">
        <w:rPr>
          <w:rFonts w:asciiTheme="minorHAnsi" w:hAnsiTheme="minorHAnsi" w:cstheme="minorHAnsi"/>
        </w:rPr>
        <w:t xml:space="preserve"> (listed </w:t>
      </w:r>
      <w:r>
        <w:rPr>
          <w:rFonts w:asciiTheme="minorHAnsi" w:hAnsiTheme="minorHAnsi" w:cstheme="minorHAnsi"/>
        </w:rPr>
        <w:t>as v</w:t>
      </w:r>
      <w:r w:rsidRPr="004B54DE">
        <w:rPr>
          <w:rFonts w:asciiTheme="minorHAnsi" w:hAnsiTheme="minorHAnsi" w:cstheme="minorHAnsi"/>
        </w:rPr>
        <w:t>ulnerable under the EPBC Act</w:t>
      </w:r>
      <w:r>
        <w:rPr>
          <w:rFonts w:asciiTheme="minorHAnsi" w:hAnsiTheme="minorHAnsi" w:cstheme="minorHAnsi"/>
        </w:rPr>
        <w:t>, and correspond</w:t>
      </w:r>
      <w:r w:rsidR="004746E3">
        <w:rPr>
          <w:rFonts w:asciiTheme="minorHAnsi" w:hAnsiTheme="minorHAnsi" w:cstheme="minorHAnsi"/>
        </w:rPr>
        <w:t>ing</w:t>
      </w:r>
      <w:r>
        <w:rPr>
          <w:rFonts w:asciiTheme="minorHAnsi" w:hAnsiTheme="minorHAnsi" w:cstheme="minorHAnsi"/>
        </w:rPr>
        <w:t xml:space="preserve"> to the Victorian EVC Coastal Saltmarsh) occurs in the vicinity of the Lake Reeve Crossing</w:t>
      </w:r>
      <w:r w:rsidRPr="004B54DE">
        <w:rPr>
          <w:rFonts w:asciiTheme="minorHAnsi" w:hAnsiTheme="minorHAnsi" w:cstheme="minorHAnsi"/>
        </w:rPr>
        <w:t>.</w:t>
      </w:r>
    </w:p>
    <w:p w14:paraId="59CD7A78" w14:textId="7ED3E675" w:rsidR="007554A3" w:rsidRDefault="007554A3" w:rsidP="007554A3">
      <w:pPr>
        <w:pStyle w:val="PPVBody"/>
        <w:rPr>
          <w:rFonts w:asciiTheme="minorHAnsi" w:hAnsiTheme="minorHAnsi" w:cstheme="minorHAnsi"/>
        </w:rPr>
      </w:pPr>
      <w:r>
        <w:rPr>
          <w:rFonts w:asciiTheme="minorHAnsi" w:hAnsiTheme="minorHAnsi" w:cstheme="minorHAnsi"/>
        </w:rPr>
        <w:t>The Lake Reeve crossing is proposed to be constructed by open wet trenching.  Construction will be undertaken when Lake Reeve is not inundated, over a short construction window of 2 to 7 days, with sediment control measures and strict management of acid sulfate soils (ASS).  Rehabilitation would commence immediately after the trench is filled.</w:t>
      </w:r>
    </w:p>
    <w:p w14:paraId="3AE0367E" w14:textId="0F92C485" w:rsidR="007554A3" w:rsidRDefault="007554A3" w:rsidP="007554A3">
      <w:pPr>
        <w:pStyle w:val="PPVBody"/>
        <w:rPr>
          <w:lang w:eastAsia="en-GB"/>
        </w:rPr>
      </w:pPr>
      <w:r>
        <w:rPr>
          <w:lang w:eastAsia="en-GB"/>
        </w:rPr>
        <w:t xml:space="preserve">The following </w:t>
      </w:r>
      <w:r w:rsidR="004673FD">
        <w:rPr>
          <w:lang w:eastAsia="en-GB"/>
        </w:rPr>
        <w:t>EMM</w:t>
      </w:r>
      <w:r>
        <w:rPr>
          <w:lang w:eastAsia="en-GB"/>
        </w:rPr>
        <w:t>s specifically address risks from construction of the Lake Reeve Crossing for biodiversity:</w:t>
      </w:r>
    </w:p>
    <w:p w14:paraId="46976500" w14:textId="1A733B43" w:rsidR="007554A3" w:rsidRPr="009D14C7" w:rsidRDefault="007554A3" w:rsidP="007554A3">
      <w:pPr>
        <w:pStyle w:val="PPVBullet1"/>
      </w:pPr>
      <w:r w:rsidRPr="009D14C7">
        <w:t xml:space="preserve">MM-FF14 </w:t>
      </w:r>
      <w:r w:rsidR="004746E3">
        <w:t>(</w:t>
      </w:r>
      <w:r w:rsidRPr="009D14C7">
        <w:t>Waders and Waterbirds/migratory birds</w:t>
      </w:r>
      <w:r w:rsidR="004746E3">
        <w:t xml:space="preserve">), which </w:t>
      </w:r>
      <w:r w:rsidRPr="009D14C7">
        <w:t>includes</w:t>
      </w:r>
      <w:r w:rsidR="004746E3">
        <w:t xml:space="preserve"> a requirement for a</w:t>
      </w:r>
      <w:r w:rsidRPr="009D14C7">
        <w:t xml:space="preserve"> Fauna Management Plan</w:t>
      </w:r>
    </w:p>
    <w:p w14:paraId="390A9A0D" w14:textId="26CD33B4" w:rsidR="007554A3" w:rsidRPr="009D14C7" w:rsidRDefault="007554A3" w:rsidP="007554A3">
      <w:pPr>
        <w:pStyle w:val="PPVBullet1"/>
      </w:pPr>
      <w:r w:rsidRPr="009D14C7">
        <w:t xml:space="preserve">MM-FF17 </w:t>
      </w:r>
      <w:r w:rsidR="004746E3">
        <w:t>(</w:t>
      </w:r>
      <w:r w:rsidRPr="009D14C7">
        <w:t>Impacts to Gippsland Lakes Ramsar site</w:t>
      </w:r>
      <w:r w:rsidR="004746E3">
        <w:t>)</w:t>
      </w:r>
    </w:p>
    <w:p w14:paraId="66C4B186" w14:textId="4BCC31BB" w:rsidR="007554A3" w:rsidRPr="00285089" w:rsidRDefault="007554A3" w:rsidP="007554A3">
      <w:pPr>
        <w:pStyle w:val="PPVBullet1"/>
        <w:rPr>
          <w:rFonts w:asciiTheme="minorHAnsi" w:hAnsiTheme="minorHAnsi" w:cstheme="minorHAnsi"/>
        </w:rPr>
      </w:pPr>
      <w:r w:rsidRPr="009D14C7">
        <w:rPr>
          <w:rFonts w:asciiTheme="minorHAnsi" w:hAnsiTheme="minorHAnsi" w:cstheme="minorHAnsi"/>
        </w:rPr>
        <w:t xml:space="preserve">MM-FF23 </w:t>
      </w:r>
      <w:r w:rsidR="004746E3">
        <w:rPr>
          <w:rFonts w:asciiTheme="minorHAnsi" w:hAnsiTheme="minorHAnsi" w:cstheme="minorHAnsi"/>
        </w:rPr>
        <w:t>(</w:t>
      </w:r>
      <w:r w:rsidRPr="009D14C7">
        <w:rPr>
          <w:rFonts w:asciiTheme="minorHAnsi" w:hAnsiTheme="minorHAnsi" w:cstheme="minorHAnsi"/>
        </w:rPr>
        <w:t>EPBC Act Subtropical and Temperate Coastal Saltmarsh</w:t>
      </w:r>
      <w:r w:rsidR="004746E3">
        <w:rPr>
          <w:rFonts w:asciiTheme="minorHAnsi" w:hAnsiTheme="minorHAnsi" w:cstheme="minorHAnsi"/>
        </w:rPr>
        <w:t xml:space="preserve">), which </w:t>
      </w:r>
      <w:r w:rsidRPr="009D14C7">
        <w:rPr>
          <w:rFonts w:asciiTheme="minorHAnsi" w:hAnsiTheme="minorHAnsi" w:cstheme="minorHAnsi"/>
        </w:rPr>
        <w:t xml:space="preserve">includes </w:t>
      </w:r>
      <w:r w:rsidR="004746E3">
        <w:rPr>
          <w:rFonts w:asciiTheme="minorHAnsi" w:hAnsiTheme="minorHAnsi" w:cstheme="minorHAnsi"/>
        </w:rPr>
        <w:t xml:space="preserve">a requirement for a </w:t>
      </w:r>
      <w:r w:rsidRPr="009D14C7">
        <w:t>Subtropical and Temperate Coastal Saltmarsh Management Plan</w:t>
      </w:r>
      <w:r>
        <w:t>.</w:t>
      </w:r>
    </w:p>
    <w:p w14:paraId="031B6140" w14:textId="0FEBCE9F" w:rsidR="00285089" w:rsidRDefault="00285089" w:rsidP="00285089">
      <w:pPr>
        <w:pStyle w:val="PPVBody"/>
      </w:pPr>
      <w:r>
        <w:t xml:space="preserve">Other general </w:t>
      </w:r>
      <w:r w:rsidR="004673FD">
        <w:t>EMM</w:t>
      </w:r>
      <w:r>
        <w:t>s that will assist in managing impacts to Lake Reeve include:</w:t>
      </w:r>
    </w:p>
    <w:p w14:paraId="578FE292" w14:textId="13B4F93E" w:rsidR="00285089" w:rsidRDefault="00285089" w:rsidP="007554A3">
      <w:pPr>
        <w:pStyle w:val="PPVBullet1"/>
        <w:rPr>
          <w:rFonts w:asciiTheme="minorHAnsi" w:hAnsiTheme="minorHAnsi" w:cstheme="minorHAnsi"/>
        </w:rPr>
      </w:pPr>
      <w:r w:rsidRPr="003C37CA">
        <w:rPr>
          <w:rFonts w:asciiTheme="minorHAnsi" w:hAnsiTheme="minorHAnsi" w:cstheme="minorHAnsi"/>
        </w:rPr>
        <w:t>MM-CO05</w:t>
      </w:r>
      <w:r>
        <w:rPr>
          <w:rFonts w:asciiTheme="minorHAnsi" w:hAnsiTheme="minorHAnsi" w:cstheme="minorHAnsi"/>
        </w:rPr>
        <w:t xml:space="preserve"> (ASS Management Plan), discussed in more detail in </w:t>
      </w:r>
      <w:r w:rsidRPr="003C37CA">
        <w:rPr>
          <w:rFonts w:asciiTheme="minorHAnsi" w:hAnsiTheme="minorHAnsi" w:cstheme="minorHAnsi"/>
        </w:rPr>
        <w:t xml:space="preserve">Chapter </w:t>
      </w:r>
      <w:r>
        <w:rPr>
          <w:rFonts w:asciiTheme="minorHAnsi" w:hAnsiTheme="minorHAnsi" w:cstheme="minorHAnsi"/>
        </w:rPr>
        <w:fldChar w:fldCharType="begin"/>
      </w:r>
      <w:r>
        <w:rPr>
          <w:rFonts w:asciiTheme="minorHAnsi" w:hAnsiTheme="minorHAnsi" w:cstheme="minorHAnsi"/>
        </w:rPr>
        <w:instrText xml:space="preserve"> REF _Ref64985187 \r \h </w:instrText>
      </w:r>
      <w:r>
        <w:rPr>
          <w:rFonts w:asciiTheme="minorHAnsi" w:hAnsiTheme="minorHAnsi" w:cstheme="minorHAnsi"/>
        </w:rPr>
      </w:r>
      <w:r>
        <w:rPr>
          <w:rFonts w:asciiTheme="minorHAnsi" w:hAnsiTheme="minorHAnsi" w:cstheme="minorHAnsi"/>
        </w:rPr>
        <w:fldChar w:fldCharType="separate"/>
      </w:r>
      <w:r w:rsidR="00DC224E">
        <w:rPr>
          <w:rFonts w:asciiTheme="minorHAnsi" w:hAnsiTheme="minorHAnsi" w:cstheme="minorHAnsi"/>
        </w:rPr>
        <w:t>7</w:t>
      </w:r>
      <w:r>
        <w:rPr>
          <w:rFonts w:asciiTheme="minorHAnsi" w:hAnsiTheme="minorHAnsi" w:cstheme="minorHAnsi"/>
        </w:rPr>
        <w:fldChar w:fldCharType="end"/>
      </w:r>
    </w:p>
    <w:p w14:paraId="5203BB98" w14:textId="669F9291" w:rsidR="00285089" w:rsidRPr="007006D7" w:rsidRDefault="00285089" w:rsidP="007554A3">
      <w:pPr>
        <w:pStyle w:val="PPVBullet1"/>
        <w:rPr>
          <w:rFonts w:asciiTheme="minorHAnsi" w:hAnsiTheme="minorHAnsi" w:cstheme="minorHAnsi"/>
        </w:rPr>
      </w:pPr>
      <w:r>
        <w:rPr>
          <w:rFonts w:asciiTheme="minorHAnsi" w:hAnsiTheme="minorHAnsi" w:cstheme="minorHAnsi"/>
        </w:rPr>
        <w:t xml:space="preserve">MM-FF05 </w:t>
      </w:r>
      <w:r w:rsidR="004746E3">
        <w:rPr>
          <w:rFonts w:asciiTheme="minorHAnsi" w:hAnsiTheme="minorHAnsi" w:cstheme="minorHAnsi"/>
        </w:rPr>
        <w:t>(</w:t>
      </w:r>
      <w:r>
        <w:rPr>
          <w:rFonts w:asciiTheme="minorHAnsi" w:hAnsiTheme="minorHAnsi" w:cstheme="minorHAnsi"/>
        </w:rPr>
        <w:t>Site Reinstatement and Rehabilitation</w:t>
      </w:r>
      <w:r w:rsidR="004746E3">
        <w:rPr>
          <w:rFonts w:asciiTheme="minorHAnsi" w:hAnsiTheme="minorHAnsi" w:cstheme="minorHAnsi"/>
        </w:rPr>
        <w:t>)</w:t>
      </w:r>
      <w:r>
        <w:rPr>
          <w:rFonts w:asciiTheme="minorHAnsi" w:hAnsiTheme="minorHAnsi" w:cstheme="minorHAnsi"/>
        </w:rPr>
        <w:t>.</w:t>
      </w:r>
    </w:p>
    <w:p w14:paraId="22DB427D" w14:textId="77777777" w:rsidR="007554A3" w:rsidRPr="00B65491" w:rsidRDefault="007554A3" w:rsidP="007554A3">
      <w:pPr>
        <w:pStyle w:val="Heading4"/>
      </w:pPr>
      <w:bookmarkStart w:id="98" w:name="_Toc61963978"/>
      <w:r w:rsidRPr="00B65491">
        <w:t>Submissions</w:t>
      </w:r>
      <w:bookmarkEnd w:id="98"/>
    </w:p>
    <w:p w14:paraId="509282F6" w14:textId="3DBC832B" w:rsidR="007554A3" w:rsidRDefault="007554A3" w:rsidP="007554A3">
      <w:pPr>
        <w:pStyle w:val="PPVBody"/>
        <w:rPr>
          <w:lang w:eastAsia="en-GB"/>
        </w:rPr>
      </w:pPr>
      <w:r>
        <w:rPr>
          <w:lang w:eastAsia="en-GB"/>
        </w:rPr>
        <w:t>Ms Hildebrandt (Submitter 6) asked what arrangements would be put in place to deal with a sudden inundation event during trenching.</w:t>
      </w:r>
    </w:p>
    <w:p w14:paraId="1FB6F122" w14:textId="4EFE9A49" w:rsidR="007554A3" w:rsidRDefault="007554A3" w:rsidP="007554A3">
      <w:pPr>
        <w:pStyle w:val="PPVBody"/>
        <w:rPr>
          <w:lang w:eastAsia="en-GB"/>
        </w:rPr>
      </w:pPr>
      <w:r>
        <w:rPr>
          <w:lang w:eastAsia="en-GB"/>
        </w:rPr>
        <w:t xml:space="preserve">The Proponent responded that this risk would be managed by checking weather forecasts before trenching to avoid trenching during wet weather, and having a short construction period (2 days) when the trench would be open.  The Proponent stated that Lake Reeve inundation did not show a rapid response to rainfall.  </w:t>
      </w:r>
      <w:r w:rsidR="004746E3">
        <w:rPr>
          <w:lang w:eastAsia="en-GB"/>
        </w:rPr>
        <w:t xml:space="preserve">The use of the existing causeway </w:t>
      </w:r>
      <w:r w:rsidR="004746E3">
        <w:rPr>
          <w:lang w:eastAsia="en-GB"/>
        </w:rPr>
        <w:lastRenderedPageBreak/>
        <w:t xml:space="preserve">servicing the Dutson Downs Ocean Outfall pipeline for construction access would enable such a short construction window.  </w:t>
      </w:r>
      <w:r>
        <w:rPr>
          <w:lang w:eastAsia="en-GB"/>
        </w:rPr>
        <w:t>In the event of unexpected delays, stockpiles would be moved away from Lake Reeve and silt fencing would be used to prevent sedimentation.</w:t>
      </w:r>
    </w:p>
    <w:p w14:paraId="5336BB7B" w14:textId="04722517" w:rsidR="00120FEB" w:rsidRDefault="00120FEB" w:rsidP="00120FEB">
      <w:pPr>
        <w:pStyle w:val="PPVBody"/>
      </w:pPr>
      <w:r>
        <w:t xml:space="preserve">The EPA drew attention to the importance of appropriate rehabilitation or revegetation of the pipeline corridor at waterway crossings, including Lake Reeve.  It submitted that the </w:t>
      </w:r>
      <w:r w:rsidRPr="009434C2">
        <w:t>Site Rehabilitation Plan</w:t>
      </w:r>
      <w:r>
        <w:t xml:space="preserve"> for the Project </w:t>
      </w:r>
      <w:r w:rsidRPr="009434C2">
        <w:t xml:space="preserve">should include a commitment for </w:t>
      </w:r>
      <w:r>
        <w:t>at least</w:t>
      </w:r>
      <w:r w:rsidRPr="009434C2">
        <w:t xml:space="preserve"> 3 years of post</w:t>
      </w:r>
      <w:r>
        <w:t>-</w:t>
      </w:r>
      <w:r w:rsidRPr="009434C2">
        <w:t>construction monitoring and maintenance along the length of the pipeline.</w:t>
      </w:r>
    </w:p>
    <w:p w14:paraId="484D700E" w14:textId="77777777" w:rsidR="007554A3" w:rsidRDefault="007554A3" w:rsidP="007554A3">
      <w:pPr>
        <w:pStyle w:val="Heading4"/>
      </w:pPr>
      <w:r>
        <w:t>Discussion</w:t>
      </w:r>
    </w:p>
    <w:p w14:paraId="7A7C54B4" w14:textId="5CF500CA" w:rsidR="001D0296" w:rsidRDefault="007554A3" w:rsidP="001D0296">
      <w:pPr>
        <w:pStyle w:val="PPVBody"/>
        <w:rPr>
          <w:lang w:val="en-US"/>
        </w:rPr>
      </w:pPr>
      <w:r>
        <w:rPr>
          <w:lang w:eastAsia="en-GB"/>
        </w:rPr>
        <w:t xml:space="preserve">The Inquiry is satisfied that the effects of the Lake Reeve Crossing on biodiversity are acceptable, noting the proposed </w:t>
      </w:r>
      <w:r w:rsidR="004673FD">
        <w:rPr>
          <w:lang w:eastAsia="en-GB"/>
        </w:rPr>
        <w:t>EMM</w:t>
      </w:r>
      <w:r>
        <w:rPr>
          <w:lang w:eastAsia="en-GB"/>
        </w:rPr>
        <w:t>s to reduce risk</w:t>
      </w:r>
      <w:r w:rsidR="00542508">
        <w:rPr>
          <w:lang w:eastAsia="en-GB"/>
        </w:rPr>
        <w:t xml:space="preserve">.  </w:t>
      </w:r>
      <w:r w:rsidR="001D0296" w:rsidRPr="001A1D3C">
        <w:rPr>
          <w:lang w:val="en-US"/>
        </w:rPr>
        <w:t>Waders and waterbirds, including migratory species, will potentially be locally affected by the construction of the Lake Reeve Crossing</w:t>
      </w:r>
      <w:r w:rsidR="001D0296">
        <w:rPr>
          <w:lang w:val="en-US"/>
        </w:rPr>
        <w:t xml:space="preserve">, but the Inquiry is satisfied that </w:t>
      </w:r>
      <w:r w:rsidR="001D0296" w:rsidRPr="001A1D3C">
        <w:rPr>
          <w:lang w:val="en-US"/>
        </w:rPr>
        <w:t xml:space="preserve">MM-FF14 </w:t>
      </w:r>
      <w:r w:rsidR="001D0296">
        <w:rPr>
          <w:lang w:val="en-US"/>
        </w:rPr>
        <w:t xml:space="preserve">appropriately </w:t>
      </w:r>
      <w:r w:rsidR="001D0296" w:rsidRPr="001A1D3C">
        <w:rPr>
          <w:lang w:val="en-US"/>
        </w:rPr>
        <w:t>addresses these impacts.</w:t>
      </w:r>
    </w:p>
    <w:p w14:paraId="2894096F" w14:textId="10F860B1" w:rsidR="007554A3" w:rsidRDefault="00896149" w:rsidP="007554A3">
      <w:pPr>
        <w:pStyle w:val="PPVBody"/>
        <w:rPr>
          <w:lang w:eastAsia="en-GB"/>
        </w:rPr>
      </w:pPr>
      <w:r>
        <w:rPr>
          <w:lang w:eastAsia="en-GB"/>
        </w:rPr>
        <w:t xml:space="preserve">As noted in Chapter </w:t>
      </w:r>
      <w:r>
        <w:rPr>
          <w:lang w:eastAsia="en-GB"/>
        </w:rPr>
        <w:fldChar w:fldCharType="begin"/>
      </w:r>
      <w:r>
        <w:rPr>
          <w:lang w:eastAsia="en-GB"/>
        </w:rPr>
        <w:instrText xml:space="preserve"> REF _Ref64988584 \r \h </w:instrText>
      </w:r>
      <w:r>
        <w:rPr>
          <w:lang w:eastAsia="en-GB"/>
        </w:rPr>
      </w:r>
      <w:r>
        <w:rPr>
          <w:lang w:eastAsia="en-GB"/>
        </w:rPr>
        <w:fldChar w:fldCharType="separate"/>
      </w:r>
      <w:r w:rsidR="00DC224E">
        <w:rPr>
          <w:lang w:eastAsia="en-GB"/>
        </w:rPr>
        <w:t>4.3</w:t>
      </w:r>
      <w:r>
        <w:rPr>
          <w:lang w:eastAsia="en-GB"/>
        </w:rPr>
        <w:fldChar w:fldCharType="end"/>
      </w:r>
      <w:r>
        <w:rPr>
          <w:lang w:eastAsia="en-GB"/>
        </w:rPr>
        <w:t>, t</w:t>
      </w:r>
      <w:r w:rsidR="007554A3">
        <w:rPr>
          <w:lang w:eastAsia="en-GB"/>
        </w:rPr>
        <w:t xml:space="preserve">he </w:t>
      </w:r>
      <w:r>
        <w:rPr>
          <w:lang w:eastAsia="en-GB"/>
        </w:rPr>
        <w:t xml:space="preserve">Inquiry agrees with the </w:t>
      </w:r>
      <w:r w:rsidR="007554A3">
        <w:rPr>
          <w:lang w:eastAsia="en-GB"/>
        </w:rPr>
        <w:t xml:space="preserve">EPA that the </w:t>
      </w:r>
      <w:r>
        <w:rPr>
          <w:lang w:eastAsia="en-GB"/>
        </w:rPr>
        <w:t xml:space="preserve">Proponent’s proposal for a </w:t>
      </w:r>
      <w:r w:rsidR="007554A3">
        <w:rPr>
          <w:lang w:eastAsia="en-GB"/>
        </w:rPr>
        <w:t>12</w:t>
      </w:r>
      <w:r w:rsidR="001D0296">
        <w:rPr>
          <w:lang w:eastAsia="en-GB"/>
        </w:rPr>
        <w:t xml:space="preserve"> </w:t>
      </w:r>
      <w:r w:rsidR="007554A3">
        <w:rPr>
          <w:lang w:eastAsia="en-GB"/>
        </w:rPr>
        <w:t>month monitoring period for rehabilitation works</w:t>
      </w:r>
      <w:r>
        <w:rPr>
          <w:lang w:eastAsia="en-GB"/>
        </w:rPr>
        <w:t xml:space="preserve"> as required under the Pipelines Regulations</w:t>
      </w:r>
      <w:r w:rsidR="007554A3">
        <w:rPr>
          <w:lang w:eastAsia="en-GB"/>
        </w:rPr>
        <w:t xml:space="preserve"> </w:t>
      </w:r>
      <w:r>
        <w:rPr>
          <w:lang w:eastAsia="en-GB"/>
        </w:rPr>
        <w:t>is</w:t>
      </w:r>
      <w:r w:rsidR="007554A3">
        <w:rPr>
          <w:lang w:eastAsia="en-GB"/>
        </w:rPr>
        <w:t xml:space="preserve"> inadequate and a minimum period of 3 years should be </w:t>
      </w:r>
      <w:r w:rsidR="001D0296">
        <w:rPr>
          <w:lang w:eastAsia="en-GB"/>
        </w:rPr>
        <w:t>required</w:t>
      </w:r>
      <w:r w:rsidR="007554A3">
        <w:rPr>
          <w:lang w:eastAsia="en-GB"/>
        </w:rPr>
        <w:t xml:space="preserve">.   </w:t>
      </w:r>
      <w:r w:rsidR="007554A3">
        <w:rPr>
          <w:rFonts w:asciiTheme="minorHAnsi" w:hAnsiTheme="minorHAnsi" w:cstheme="minorHAnsi"/>
        </w:rPr>
        <w:t>The Inquiry considers that a</w:t>
      </w:r>
      <w:r w:rsidR="001D0296">
        <w:rPr>
          <w:rFonts w:asciiTheme="minorHAnsi" w:hAnsiTheme="minorHAnsi" w:cstheme="minorHAnsi"/>
        </w:rPr>
        <w:t xml:space="preserve"> </w:t>
      </w:r>
      <w:r w:rsidR="007554A3" w:rsidRPr="0034771C">
        <w:rPr>
          <w:rFonts w:asciiTheme="minorHAnsi" w:hAnsiTheme="minorHAnsi" w:cstheme="minorHAnsi"/>
        </w:rPr>
        <w:t xml:space="preserve">monitoring period of 12 months is too short to ensure the success of rehabilitation works, particularly at </w:t>
      </w:r>
      <w:r w:rsidR="007554A3">
        <w:rPr>
          <w:rFonts w:asciiTheme="minorHAnsi" w:hAnsiTheme="minorHAnsi" w:cstheme="minorHAnsi"/>
        </w:rPr>
        <w:t>waterway crossings where natural variability flow and water quality conditions can affect the outcome of rehabilitation works.</w:t>
      </w:r>
    </w:p>
    <w:p w14:paraId="6F001B61" w14:textId="7D39A2EC" w:rsidR="001D0296" w:rsidRDefault="001D0296" w:rsidP="00AA7851">
      <w:pPr>
        <w:pStyle w:val="PPVBody"/>
      </w:pPr>
      <w:bookmarkStart w:id="99" w:name="_Toc61963980"/>
      <w:r w:rsidRPr="001D0296">
        <w:t>The E</w:t>
      </w:r>
      <w:r w:rsidR="005C0CAB">
        <w:t>M</w:t>
      </w:r>
      <w:r w:rsidRPr="001D0296">
        <w:t>Ms appropriately propose monitoring in both MM-FF05</w:t>
      </w:r>
      <w:r w:rsidR="00837CA8">
        <w:t xml:space="preserve"> (Site Reinstatement and Rehabilitation) </w:t>
      </w:r>
      <w:r w:rsidRPr="001D0296">
        <w:t>and MM-FF23</w:t>
      </w:r>
      <w:r w:rsidR="00837CA8">
        <w:t xml:space="preserve"> </w:t>
      </w:r>
      <w:r w:rsidR="00837CA8" w:rsidRPr="001D0296">
        <w:t>(EPBC Act Subtropical and Temperate Coastal Saltmarsh)</w:t>
      </w:r>
      <w:r w:rsidRPr="001D0296">
        <w:t>, because more targeted measures of specific attributes of Subtropical and Temperate Coastal Saltmarsh are required to assess the effectiveness rehabilitation measures for this Threatened Ecological Community.</w:t>
      </w:r>
    </w:p>
    <w:p w14:paraId="4B7C9469" w14:textId="207E0E08" w:rsidR="00AA7851" w:rsidRPr="00281CDB" w:rsidRDefault="00837CA8" w:rsidP="00AA7851">
      <w:pPr>
        <w:pStyle w:val="PPVBody"/>
      </w:pPr>
      <w:r>
        <w:t>T</w:t>
      </w:r>
      <w:r w:rsidR="00AA7851" w:rsidRPr="001D0296">
        <w:t xml:space="preserve">he Inquiry considers that mitigation measures MM-FF23 should be amended to </w:t>
      </w:r>
      <w:r>
        <w:t>require</w:t>
      </w:r>
      <w:r w:rsidR="00AA7851" w:rsidRPr="001D0296">
        <w:t xml:space="preserve"> a minimum 3</w:t>
      </w:r>
      <w:r w:rsidR="001D0296" w:rsidRPr="001D0296">
        <w:t xml:space="preserve"> </w:t>
      </w:r>
      <w:r w:rsidR="00AA7851" w:rsidRPr="001D0296">
        <w:t xml:space="preserve">year monitoring period after reinstatement works, extended to 4 years if the regeneration is not successful after the first 12 months of monitoring (to give a minimum of 3 years of monitoring after the last intervention).  The Inquiry has made a similar recommendation in Chapter </w:t>
      </w:r>
      <w:r w:rsidR="00AA7851" w:rsidRPr="001D0296">
        <w:fldChar w:fldCharType="begin"/>
      </w:r>
      <w:r w:rsidR="00AA7851" w:rsidRPr="001D0296">
        <w:instrText xml:space="preserve"> REF _Ref64988584 \r \h  \* MERGEFORMAT </w:instrText>
      </w:r>
      <w:r w:rsidR="00AA7851" w:rsidRPr="001D0296">
        <w:fldChar w:fldCharType="separate"/>
      </w:r>
      <w:r w:rsidR="00DC224E">
        <w:t>4.3</w:t>
      </w:r>
      <w:r w:rsidR="00AA7851" w:rsidRPr="001D0296">
        <w:fldChar w:fldCharType="end"/>
      </w:r>
      <w:r w:rsidR="00AA7851" w:rsidRPr="001D0296">
        <w:t xml:space="preserve"> in relation to MM-FF05.</w:t>
      </w:r>
    </w:p>
    <w:p w14:paraId="317BEC2A" w14:textId="77777777" w:rsidR="007554A3" w:rsidRPr="00B65491" w:rsidRDefault="007554A3" w:rsidP="007554A3">
      <w:pPr>
        <w:pStyle w:val="Heading4"/>
      </w:pPr>
      <w:r w:rsidRPr="00B65491">
        <w:t>Conclusions and recommendations</w:t>
      </w:r>
      <w:bookmarkEnd w:id="99"/>
    </w:p>
    <w:p w14:paraId="7A1FE643" w14:textId="4FF13BEB" w:rsidR="007554A3" w:rsidRPr="00837CA8" w:rsidRDefault="007554A3" w:rsidP="007554A3">
      <w:pPr>
        <w:pStyle w:val="PPVBody"/>
        <w:rPr>
          <w:rFonts w:asciiTheme="minorHAnsi" w:hAnsiTheme="minorHAnsi" w:cstheme="minorHAnsi"/>
        </w:rPr>
      </w:pPr>
      <w:r w:rsidRPr="00837CA8">
        <w:rPr>
          <w:rFonts w:asciiTheme="minorHAnsi" w:hAnsiTheme="minorHAnsi" w:cstheme="minorHAnsi"/>
        </w:rPr>
        <w:t xml:space="preserve">The </w:t>
      </w:r>
      <w:r w:rsidR="00281CDB" w:rsidRPr="00837CA8">
        <w:rPr>
          <w:rFonts w:asciiTheme="minorHAnsi" w:hAnsiTheme="minorHAnsi" w:cstheme="minorHAnsi"/>
        </w:rPr>
        <w:t>Inquiry</w:t>
      </w:r>
      <w:r w:rsidRPr="00837CA8">
        <w:rPr>
          <w:rFonts w:asciiTheme="minorHAnsi" w:hAnsiTheme="minorHAnsi" w:cstheme="minorHAnsi"/>
        </w:rPr>
        <w:t xml:space="preserve"> concludes:</w:t>
      </w:r>
    </w:p>
    <w:p w14:paraId="07877E0D" w14:textId="3A159221" w:rsidR="00FD35A8" w:rsidRPr="00837CA8" w:rsidRDefault="007554A3" w:rsidP="007554A3">
      <w:pPr>
        <w:pStyle w:val="PPVBullet1"/>
      </w:pPr>
      <w:r w:rsidRPr="00837CA8">
        <w:t xml:space="preserve">On the basis of the information </w:t>
      </w:r>
      <w:r w:rsidR="00281CDB" w:rsidRPr="00837CA8">
        <w:t xml:space="preserve">before it, and subject to the implementation of the proposed </w:t>
      </w:r>
      <w:r w:rsidR="004673FD" w:rsidRPr="00837CA8">
        <w:t>EMM</w:t>
      </w:r>
      <w:r w:rsidR="00281CDB" w:rsidRPr="00837CA8">
        <w:t xml:space="preserve">s, impacts </w:t>
      </w:r>
      <w:r w:rsidR="00FD35A8" w:rsidRPr="00837CA8">
        <w:t>of the Lake Reeve Crossing can be managed to an acceptable level.</w:t>
      </w:r>
    </w:p>
    <w:p w14:paraId="77DDCB40" w14:textId="22EA0F7C" w:rsidR="00FD35A8" w:rsidRPr="00837CA8" w:rsidRDefault="00FD35A8" w:rsidP="007554A3">
      <w:pPr>
        <w:pStyle w:val="PPVBullet1"/>
      </w:pPr>
      <w:r w:rsidRPr="00837CA8">
        <w:t>The 12 month monitoring period proposed by the Proponent post-construction is not sufficient</w:t>
      </w:r>
      <w:r w:rsidRPr="00837CA8">
        <w:rPr>
          <w:rFonts w:asciiTheme="minorHAnsi" w:hAnsiTheme="minorHAnsi" w:cstheme="minorHAnsi"/>
        </w:rPr>
        <w:t xml:space="preserve"> to cover all requirements relevant to the success of ecological rehabilitation works</w:t>
      </w:r>
      <w:r w:rsidR="00A53B8D">
        <w:rPr>
          <w:rFonts w:asciiTheme="minorHAnsi" w:hAnsiTheme="minorHAnsi" w:cstheme="minorHAnsi"/>
        </w:rPr>
        <w:t>, including for Coastal Saltmarsh</w:t>
      </w:r>
      <w:r w:rsidRPr="00837CA8">
        <w:rPr>
          <w:rFonts w:asciiTheme="minorHAnsi" w:hAnsiTheme="minorHAnsi" w:cstheme="minorHAnsi"/>
        </w:rPr>
        <w:t xml:space="preserve">.  </w:t>
      </w:r>
      <w:r w:rsidR="00A53B8D">
        <w:rPr>
          <w:rFonts w:asciiTheme="minorHAnsi" w:hAnsiTheme="minorHAnsi" w:cstheme="minorHAnsi"/>
        </w:rPr>
        <w:t xml:space="preserve">MM-FF23 </w:t>
      </w:r>
      <w:r w:rsidRPr="00837CA8">
        <w:rPr>
          <w:rFonts w:asciiTheme="minorHAnsi" w:hAnsiTheme="minorHAnsi" w:cstheme="minorHAnsi"/>
        </w:rPr>
        <w:t xml:space="preserve">should provide for </w:t>
      </w:r>
      <w:r w:rsidRPr="00837CA8">
        <w:t>a minimum 3</w:t>
      </w:r>
      <w:r w:rsidR="00A53B8D">
        <w:t xml:space="preserve"> </w:t>
      </w:r>
      <w:r w:rsidRPr="00837CA8">
        <w:t>year monitoring period after reinstatement works have been completed, extended to 4 years if the regeneration is not successful after the first 12 months of monitoring.</w:t>
      </w:r>
    </w:p>
    <w:p w14:paraId="37D7A6F3" w14:textId="7D3212BC" w:rsidR="007554A3" w:rsidRDefault="007554A3" w:rsidP="007554A3">
      <w:pPr>
        <w:pStyle w:val="PPVBody"/>
        <w:rPr>
          <w:rFonts w:asciiTheme="minorHAnsi" w:hAnsiTheme="minorHAnsi" w:cstheme="minorHAnsi"/>
        </w:rPr>
      </w:pPr>
      <w:r>
        <w:rPr>
          <w:rFonts w:asciiTheme="minorHAnsi" w:hAnsiTheme="minorHAnsi" w:cstheme="minorHAnsi"/>
        </w:rPr>
        <w:t>The Inquiry recommends</w:t>
      </w:r>
      <w:r w:rsidR="004344FE">
        <w:rPr>
          <w:rFonts w:asciiTheme="minorHAnsi" w:hAnsiTheme="minorHAnsi" w:cstheme="minorHAnsi"/>
        </w:rPr>
        <w:t xml:space="preserve"> that if the Project is approved</w:t>
      </w:r>
      <w:r>
        <w:rPr>
          <w:rFonts w:asciiTheme="minorHAnsi" w:hAnsiTheme="minorHAnsi" w:cstheme="minorHAnsi"/>
        </w:rPr>
        <w:t>:</w:t>
      </w:r>
    </w:p>
    <w:p w14:paraId="60889C05" w14:textId="0202ACA4" w:rsidR="00AA7851" w:rsidRPr="00837CA8" w:rsidRDefault="00AA7851" w:rsidP="000B7FD7">
      <w:pPr>
        <w:pStyle w:val="PPVRecommendation"/>
        <w:numPr>
          <w:ilvl w:val="0"/>
          <w:numId w:val="0"/>
        </w:numPr>
        <w:ind w:left="284"/>
        <w:rPr>
          <w:rFonts w:cstheme="minorHAnsi"/>
        </w:rPr>
      </w:pPr>
      <w:bookmarkStart w:id="100" w:name="_Toc65425590"/>
      <w:r w:rsidRPr="00837CA8">
        <w:rPr>
          <w:rFonts w:cstheme="minorHAnsi"/>
        </w:rPr>
        <w:t xml:space="preserve">Amend </w:t>
      </w:r>
      <w:r w:rsidRPr="00837CA8">
        <w:t xml:space="preserve">MM-FF23 (EPBC Act Subtropical and Temperate Coastal Saltmarsh) </w:t>
      </w:r>
      <w:r w:rsidRPr="00837CA8">
        <w:rPr>
          <w:rFonts w:cstheme="minorHAnsi"/>
        </w:rPr>
        <w:t xml:space="preserve">to </w:t>
      </w:r>
      <w:r w:rsidR="00837CA8" w:rsidRPr="00837CA8">
        <w:rPr>
          <w:rFonts w:cstheme="minorHAnsi"/>
        </w:rPr>
        <w:t xml:space="preserve">require </w:t>
      </w:r>
      <w:r w:rsidRPr="00837CA8">
        <w:rPr>
          <w:rFonts w:cstheme="minorHAnsi"/>
        </w:rPr>
        <w:t>a minimum 3</w:t>
      </w:r>
      <w:r w:rsidR="00837CA8" w:rsidRPr="00837CA8">
        <w:rPr>
          <w:rFonts w:cstheme="minorHAnsi"/>
        </w:rPr>
        <w:t xml:space="preserve"> </w:t>
      </w:r>
      <w:r w:rsidRPr="00837CA8">
        <w:rPr>
          <w:rFonts w:cstheme="minorHAnsi"/>
        </w:rPr>
        <w:t xml:space="preserve">year monitoring period after the completion of the reinstatement works, </w:t>
      </w:r>
      <w:r w:rsidRPr="00837CA8">
        <w:lastRenderedPageBreak/>
        <w:t>extended to a 4</w:t>
      </w:r>
      <w:r w:rsidR="00837CA8" w:rsidRPr="00837CA8">
        <w:t xml:space="preserve"> </w:t>
      </w:r>
      <w:r w:rsidRPr="00837CA8">
        <w:t>year minimum period if the regeneration is not successful after the first 12 months of monitoring</w:t>
      </w:r>
      <w:r w:rsidR="00837CA8">
        <w:t>.</w:t>
      </w:r>
      <w:bookmarkEnd w:id="100"/>
    </w:p>
    <w:p w14:paraId="1BFFB0D4" w14:textId="2C6D3212" w:rsidR="002C3644" w:rsidRDefault="002C3644" w:rsidP="002C3644">
      <w:pPr>
        <w:pStyle w:val="Heading2"/>
      </w:pPr>
      <w:bookmarkStart w:id="101" w:name="_Ref65586880"/>
      <w:bookmarkStart w:id="102" w:name="_Ref65587548"/>
      <w:bookmarkStart w:id="103" w:name="_Toc65588916"/>
      <w:r>
        <w:t xml:space="preserve">Effects on </w:t>
      </w:r>
      <w:r w:rsidR="00C53C34">
        <w:t>the coastal environment</w:t>
      </w:r>
      <w:bookmarkEnd w:id="101"/>
      <w:bookmarkEnd w:id="102"/>
      <w:bookmarkEnd w:id="103"/>
    </w:p>
    <w:p w14:paraId="6ABA1A18" w14:textId="77777777" w:rsidR="002C3644" w:rsidRDefault="002C3644" w:rsidP="009C4627">
      <w:pPr>
        <w:pStyle w:val="Heading4"/>
      </w:pPr>
      <w:r>
        <w:t>The EES</w:t>
      </w:r>
    </w:p>
    <w:p w14:paraId="4DDD5F56" w14:textId="53E062F5" w:rsidR="00C53C34" w:rsidRDefault="00C53C34" w:rsidP="002C3644">
      <w:pPr>
        <w:pStyle w:val="PPVBody"/>
      </w:pPr>
      <w:r>
        <w:t xml:space="preserve">The EES states that the shore crossing may possibly require clearing of coastal vegetation on the sand dunes between Shoreline Drive and the sea. </w:t>
      </w:r>
      <w:r w:rsidR="00232B8E">
        <w:t xml:space="preserve"> </w:t>
      </w:r>
      <w:r>
        <w:t xml:space="preserve">The preferred construction method would be to insert the pipeline into the shore crossing entry point from onshore, as this would avoid the need for the pipe string to be pulled across the sand dunes. </w:t>
      </w:r>
      <w:r w:rsidR="00232B8E">
        <w:t xml:space="preserve"> </w:t>
      </w:r>
      <w:r>
        <w:t>However, i</w:t>
      </w:r>
      <w:r w:rsidR="00232B8E">
        <w:t>f</w:t>
      </w:r>
      <w:r>
        <w:t xml:space="preserve"> the pipeline needs to be inserted from offshore, or if the sub</w:t>
      </w:r>
      <w:r w:rsidR="004B71D4">
        <w:t>-</w:t>
      </w:r>
      <w:r>
        <w:t>sea pipeline section were to be fabricated onshore, it would need to be launched by pulling the pipe</w:t>
      </w:r>
      <w:r w:rsidR="00232B8E">
        <w:t xml:space="preserve"> </w:t>
      </w:r>
      <w:r>
        <w:t>strings over the dunes by a vessel</w:t>
      </w:r>
      <w:r w:rsidR="00232B8E">
        <w:t>,</w:t>
      </w:r>
      <w:r>
        <w:t xml:space="preserve"> resulting in vegetation loss over a 30 m</w:t>
      </w:r>
      <w:r w:rsidR="00232B8E">
        <w:t>et</w:t>
      </w:r>
      <w:r w:rsidR="0007030E">
        <w:t>r</w:t>
      </w:r>
      <w:r w:rsidR="00232B8E">
        <w:t>e</w:t>
      </w:r>
      <w:r>
        <w:t xml:space="preserve"> wide </w:t>
      </w:r>
      <w:r w:rsidR="00232B8E">
        <w:t>area</w:t>
      </w:r>
      <w:r>
        <w:t xml:space="preserve"> over the sand dunes. </w:t>
      </w:r>
      <w:r w:rsidR="00232B8E">
        <w:t xml:space="preserve"> </w:t>
      </w:r>
      <w:r>
        <w:t xml:space="preserve">The </w:t>
      </w:r>
      <w:r w:rsidR="00232B8E">
        <w:t xml:space="preserve">impacted </w:t>
      </w:r>
      <w:r>
        <w:t>area would be reinstated to the previous dune contours and revegetated following completion of the pipeline works.</w:t>
      </w:r>
    </w:p>
    <w:p w14:paraId="409F57AF" w14:textId="4F595CEF" w:rsidR="00C53C34" w:rsidRDefault="00C53C34" w:rsidP="00C53C34">
      <w:pPr>
        <w:pStyle w:val="PPVBody"/>
        <w:rPr>
          <w:lang w:eastAsia="en-GB"/>
        </w:rPr>
      </w:pPr>
      <w:r>
        <w:rPr>
          <w:lang w:eastAsia="en-GB"/>
        </w:rPr>
        <w:t>If this were the case, a</w:t>
      </w:r>
      <w:r w:rsidRPr="00887C33">
        <w:rPr>
          <w:lang w:eastAsia="en-GB"/>
        </w:rPr>
        <w:t xml:space="preserve"> Shore Crossing Management Plan </w:t>
      </w:r>
      <w:r>
        <w:rPr>
          <w:lang w:eastAsia="en-GB"/>
        </w:rPr>
        <w:t>would be</w:t>
      </w:r>
      <w:r w:rsidRPr="00887C33">
        <w:rPr>
          <w:lang w:eastAsia="en-GB"/>
        </w:rPr>
        <w:t xml:space="preserve"> developed </w:t>
      </w:r>
      <w:r w:rsidR="00232B8E">
        <w:rPr>
          <w:lang w:eastAsia="en-GB"/>
        </w:rPr>
        <w:t xml:space="preserve">that would need to be to the satisfaction of </w:t>
      </w:r>
      <w:r w:rsidR="00533927">
        <w:rPr>
          <w:lang w:eastAsia="en-GB"/>
        </w:rPr>
        <w:t xml:space="preserve">DELWP Pipelines Regulation </w:t>
      </w:r>
      <w:r w:rsidRPr="00887C33">
        <w:rPr>
          <w:lang w:eastAsia="en-GB"/>
        </w:rPr>
        <w:t>and Energy Safe Victoria prior to commencement of construction</w:t>
      </w:r>
      <w:r>
        <w:rPr>
          <w:lang w:eastAsia="en-GB"/>
        </w:rPr>
        <w:t xml:space="preserve"> (MM-FF24).</w:t>
      </w:r>
    </w:p>
    <w:p w14:paraId="0BE4BDFC" w14:textId="77777777" w:rsidR="00232B8E" w:rsidRDefault="00232B8E" w:rsidP="00232B8E">
      <w:pPr>
        <w:pStyle w:val="Heading4"/>
      </w:pPr>
      <w:r>
        <w:t>Discussion</w:t>
      </w:r>
    </w:p>
    <w:p w14:paraId="382BAB8B" w14:textId="067837CF" w:rsidR="002C3644" w:rsidRDefault="002C3644" w:rsidP="002C3644">
      <w:pPr>
        <w:pStyle w:val="PPVBody"/>
        <w:rPr>
          <w:lang w:eastAsia="en-GB"/>
        </w:rPr>
      </w:pPr>
      <w:r>
        <w:rPr>
          <w:rFonts w:asciiTheme="minorHAnsi" w:hAnsiTheme="minorHAnsi" w:cstheme="minorHAnsi"/>
        </w:rPr>
        <w:t>No submissions were received in relation to impacts on coastal flora, fauna or ecosystems</w:t>
      </w:r>
      <w:r w:rsidR="009C4627">
        <w:rPr>
          <w:rFonts w:asciiTheme="minorHAnsi" w:hAnsiTheme="minorHAnsi" w:cstheme="minorHAnsi"/>
        </w:rPr>
        <w:t xml:space="preserve">, although one submitter </w:t>
      </w:r>
      <w:r>
        <w:rPr>
          <w:lang w:eastAsia="en-GB"/>
        </w:rPr>
        <w:t xml:space="preserve">expressed concern about potential damage to the ‘outer barrier’ of the Gippsland Lakes arising from potential subsidence associated with groundwater depressurisation. </w:t>
      </w:r>
      <w:r w:rsidR="009C4627">
        <w:rPr>
          <w:lang w:eastAsia="en-GB"/>
        </w:rPr>
        <w:t xml:space="preserve"> </w:t>
      </w:r>
      <w:r>
        <w:rPr>
          <w:lang w:eastAsia="en-GB"/>
        </w:rPr>
        <w:t xml:space="preserve">The ‘outer barrier’ plays a key role in relation to the Gippsland Lakes Ramsar wetland site by separating the sea from the lakes. </w:t>
      </w:r>
      <w:r w:rsidR="002F24E0">
        <w:rPr>
          <w:lang w:eastAsia="en-GB"/>
        </w:rPr>
        <w:t xml:space="preserve"> This issue is discussed in more detail in Chapter </w:t>
      </w:r>
      <w:r w:rsidR="002F24E0">
        <w:rPr>
          <w:lang w:eastAsia="en-GB"/>
        </w:rPr>
        <w:fldChar w:fldCharType="begin"/>
      </w:r>
      <w:r w:rsidR="002F24E0">
        <w:rPr>
          <w:lang w:eastAsia="en-GB"/>
        </w:rPr>
        <w:instrText xml:space="preserve"> REF _Ref64980348 \r \h </w:instrText>
      </w:r>
      <w:r w:rsidR="002F24E0">
        <w:rPr>
          <w:lang w:eastAsia="en-GB"/>
        </w:rPr>
      </w:r>
      <w:r w:rsidR="002F24E0">
        <w:rPr>
          <w:lang w:eastAsia="en-GB"/>
        </w:rPr>
        <w:fldChar w:fldCharType="separate"/>
      </w:r>
      <w:r w:rsidR="00DC224E">
        <w:rPr>
          <w:lang w:eastAsia="en-GB"/>
        </w:rPr>
        <w:t>10</w:t>
      </w:r>
      <w:r w:rsidR="002F24E0">
        <w:rPr>
          <w:lang w:eastAsia="en-GB"/>
        </w:rPr>
        <w:fldChar w:fldCharType="end"/>
      </w:r>
      <w:r w:rsidR="002F24E0">
        <w:rPr>
          <w:lang w:eastAsia="en-GB"/>
        </w:rPr>
        <w:t>.</w:t>
      </w:r>
    </w:p>
    <w:p w14:paraId="7E60C95C" w14:textId="5F86E316" w:rsidR="002C3644" w:rsidRDefault="009C4627" w:rsidP="002C3644">
      <w:pPr>
        <w:pStyle w:val="PPVBody"/>
        <w:rPr>
          <w:lang w:eastAsia="en-GB"/>
        </w:rPr>
      </w:pPr>
      <w:r w:rsidRPr="00A53B8D">
        <w:rPr>
          <w:lang w:eastAsia="en-GB"/>
        </w:rPr>
        <w:t xml:space="preserve">Should </w:t>
      </w:r>
      <w:r w:rsidR="00670455" w:rsidRPr="00A53B8D">
        <w:rPr>
          <w:lang w:eastAsia="en-GB"/>
        </w:rPr>
        <w:t>a</w:t>
      </w:r>
      <w:r w:rsidRPr="00A53B8D">
        <w:rPr>
          <w:lang w:eastAsia="en-GB"/>
        </w:rPr>
        <w:t xml:space="preserve"> </w:t>
      </w:r>
      <w:r w:rsidR="00670455" w:rsidRPr="00A53B8D">
        <w:rPr>
          <w:lang w:eastAsia="en-GB"/>
        </w:rPr>
        <w:t>‘</w:t>
      </w:r>
      <w:r w:rsidRPr="00A53B8D">
        <w:rPr>
          <w:lang w:eastAsia="en-GB"/>
        </w:rPr>
        <w:t>pipe</w:t>
      </w:r>
      <w:r w:rsidR="00670455" w:rsidRPr="00A53B8D">
        <w:rPr>
          <w:lang w:eastAsia="en-GB"/>
        </w:rPr>
        <w:t xml:space="preserve"> pull’ over </w:t>
      </w:r>
      <w:r w:rsidRPr="00A53B8D">
        <w:rPr>
          <w:lang w:eastAsia="en-GB"/>
        </w:rPr>
        <w:t>the dunes</w:t>
      </w:r>
      <w:r w:rsidR="00670455" w:rsidRPr="00A53B8D">
        <w:rPr>
          <w:lang w:eastAsia="en-GB"/>
        </w:rPr>
        <w:t xml:space="preserve"> be required</w:t>
      </w:r>
      <w:r w:rsidRPr="00A53B8D">
        <w:rPr>
          <w:lang w:eastAsia="en-GB"/>
        </w:rPr>
        <w:t>, c</w:t>
      </w:r>
      <w:r w:rsidR="002C3644" w:rsidRPr="00A53B8D">
        <w:rPr>
          <w:lang w:eastAsia="en-GB"/>
        </w:rPr>
        <w:t xml:space="preserve">learing of the seaward side of coastal dune system </w:t>
      </w:r>
      <w:r w:rsidRPr="00A53B8D">
        <w:rPr>
          <w:lang w:eastAsia="en-GB"/>
        </w:rPr>
        <w:t xml:space="preserve">of vegetation </w:t>
      </w:r>
      <w:r w:rsidR="002C3644" w:rsidRPr="00A53B8D">
        <w:rPr>
          <w:lang w:eastAsia="en-GB"/>
        </w:rPr>
        <w:t>would expose the dunes to increased risk of coastal erosion.</w:t>
      </w:r>
      <w:r w:rsidRPr="00A53B8D">
        <w:rPr>
          <w:lang w:eastAsia="en-GB"/>
        </w:rPr>
        <w:t xml:space="preserve"> </w:t>
      </w:r>
      <w:r w:rsidR="002C3644" w:rsidRPr="00A53B8D">
        <w:rPr>
          <w:lang w:eastAsia="en-GB"/>
        </w:rPr>
        <w:t xml:space="preserve"> </w:t>
      </w:r>
      <w:r w:rsidR="002F24E0" w:rsidRPr="00A53B8D">
        <w:rPr>
          <w:lang w:eastAsia="en-GB"/>
        </w:rPr>
        <w:t>I</w:t>
      </w:r>
      <w:r w:rsidR="002C3644" w:rsidRPr="00A53B8D">
        <w:rPr>
          <w:lang w:eastAsia="en-GB"/>
        </w:rPr>
        <w:t xml:space="preserve">n response to the </w:t>
      </w:r>
      <w:r w:rsidRPr="00A53B8D">
        <w:rPr>
          <w:lang w:eastAsia="en-GB"/>
        </w:rPr>
        <w:t>Inquiry’s Request for Further Information</w:t>
      </w:r>
      <w:r w:rsidR="002F24E0" w:rsidRPr="00A53B8D">
        <w:rPr>
          <w:lang w:eastAsia="en-GB"/>
        </w:rPr>
        <w:t>, the Proponent submitted (in Document 11</w:t>
      </w:r>
      <w:r w:rsidR="002C3644" w:rsidRPr="00A53B8D">
        <w:rPr>
          <w:lang w:eastAsia="en-GB"/>
        </w:rPr>
        <w:t xml:space="preserve">) that the risk to the stability of the dune system is considered low. </w:t>
      </w:r>
      <w:r w:rsidRPr="00A53B8D">
        <w:rPr>
          <w:lang w:eastAsia="en-GB"/>
        </w:rPr>
        <w:t xml:space="preserve"> </w:t>
      </w:r>
      <w:r w:rsidR="002C3644" w:rsidRPr="00A53B8D">
        <w:rPr>
          <w:lang w:eastAsia="en-GB"/>
        </w:rPr>
        <w:t>It noted that the disturbed areas will be reinstated and monitored during rehabilitation.</w:t>
      </w:r>
      <w:r w:rsidRPr="00A53B8D">
        <w:rPr>
          <w:lang w:eastAsia="en-GB"/>
        </w:rPr>
        <w:t xml:space="preserve"> </w:t>
      </w:r>
      <w:r w:rsidR="002C3644" w:rsidRPr="00A53B8D">
        <w:rPr>
          <w:lang w:eastAsia="en-GB"/>
        </w:rPr>
        <w:t xml:space="preserve"> It also drew attention to the successful rehabilitation of the Dutson Downs Outfall pipeline shore crossing, which was installed in the early 1990s.</w:t>
      </w:r>
    </w:p>
    <w:p w14:paraId="3854BB0C" w14:textId="59FDBDE8" w:rsidR="00FD55AF" w:rsidRDefault="00FD55AF" w:rsidP="002C3644">
      <w:pPr>
        <w:pStyle w:val="PPVBody"/>
        <w:rPr>
          <w:lang w:eastAsia="en-GB"/>
        </w:rPr>
      </w:pPr>
      <w:r w:rsidRPr="00A53B8D">
        <w:rPr>
          <w:lang w:eastAsia="en-GB"/>
        </w:rPr>
        <w:t>Given the impacts of a pipe pull over the dunes, the Inquiry considers that this should be avoided to the extent practicable.  Approvals for the shore crossing should include a condition stating that a pipe pull is not permitted without the written consent of DELWP Pipelines Regulation and Energy Safe Victoria.</w:t>
      </w:r>
    </w:p>
    <w:p w14:paraId="01B5933E" w14:textId="77777777" w:rsidR="00706F16" w:rsidRDefault="00D77856" w:rsidP="002C3644">
      <w:pPr>
        <w:pStyle w:val="PPVBody"/>
        <w:rPr>
          <w:lang w:eastAsia="en-GB"/>
        </w:rPr>
      </w:pPr>
      <w:r w:rsidRPr="00A53B8D">
        <w:rPr>
          <w:lang w:eastAsia="en-GB"/>
        </w:rPr>
        <w:t xml:space="preserve">Mitigation measure MM-FF24 requires a Shore Crossing Management Plan, presumably to manage the impacts of the shore crossing on the sensitive coastal and dune environment.  However this is not expressly stated, and nor does MM-FF24 expressly require rehabilitation of the dunes and surrounding coastal environment after the shore crossing is complete.  These requirements should be built into the </w:t>
      </w:r>
      <w:r w:rsidR="00706F16" w:rsidRPr="00A53B8D">
        <w:rPr>
          <w:lang w:eastAsia="en-GB"/>
        </w:rPr>
        <w:t>Shore Crossing Management P</w:t>
      </w:r>
      <w:r w:rsidRPr="00A53B8D">
        <w:rPr>
          <w:lang w:eastAsia="en-GB"/>
        </w:rPr>
        <w:t>lan, along with a monitoring period of at least 3 years to ensure the rehabilitation of the dunes and surrounding coastal environment is successful.</w:t>
      </w:r>
      <w:r w:rsidR="00706F16" w:rsidRPr="00A53B8D">
        <w:rPr>
          <w:lang w:eastAsia="en-GB"/>
        </w:rPr>
        <w:t xml:space="preserve">  The Inquiry does not consider that the more generic </w:t>
      </w:r>
      <w:r w:rsidR="00706F16" w:rsidRPr="00A53B8D">
        <w:rPr>
          <w:lang w:eastAsia="en-GB"/>
        </w:rPr>
        <w:lastRenderedPageBreak/>
        <w:t>requirements in MM-FF05 (Site Reinstatement and Rehabilitation) are necessarily specific enough to cover rehabilitation of the sensitive coastal and dune environment.</w:t>
      </w:r>
    </w:p>
    <w:p w14:paraId="6219D4C4" w14:textId="229CB7BF" w:rsidR="002C3644" w:rsidRDefault="002C3644" w:rsidP="002C3644">
      <w:pPr>
        <w:pStyle w:val="PPVBody"/>
        <w:rPr>
          <w:lang w:eastAsia="en-GB"/>
        </w:rPr>
      </w:pPr>
      <w:r>
        <w:rPr>
          <w:lang w:eastAsia="en-GB"/>
        </w:rPr>
        <w:t xml:space="preserve">The Inquiry </w:t>
      </w:r>
      <w:r w:rsidR="00D77856">
        <w:rPr>
          <w:lang w:eastAsia="en-GB"/>
        </w:rPr>
        <w:t xml:space="preserve">also </w:t>
      </w:r>
      <w:r w:rsidR="00FD55AF">
        <w:rPr>
          <w:lang w:eastAsia="en-GB"/>
        </w:rPr>
        <w:t xml:space="preserve">considers that </w:t>
      </w:r>
      <w:r>
        <w:rPr>
          <w:lang w:eastAsia="en-GB"/>
        </w:rPr>
        <w:t xml:space="preserve">MM-FF24 </w:t>
      </w:r>
      <w:r w:rsidR="00FD55AF">
        <w:rPr>
          <w:lang w:eastAsia="en-GB"/>
        </w:rPr>
        <w:t xml:space="preserve">should </w:t>
      </w:r>
      <w:r>
        <w:rPr>
          <w:lang w:eastAsia="en-GB"/>
        </w:rPr>
        <w:t xml:space="preserve">be amended to include a requirement for the </w:t>
      </w:r>
      <w:r w:rsidR="00533927" w:rsidRPr="00887C33">
        <w:rPr>
          <w:lang w:eastAsia="en-GB"/>
        </w:rPr>
        <w:t xml:space="preserve">Shore Crossing Management Plan </w:t>
      </w:r>
      <w:r>
        <w:rPr>
          <w:lang w:eastAsia="en-GB"/>
        </w:rPr>
        <w:t xml:space="preserve">to incorporate advice from a Certified Professional in Erosion and Sediment Control, as proposed by the Proponent in the response to the </w:t>
      </w:r>
      <w:r w:rsidR="002F24E0">
        <w:rPr>
          <w:lang w:eastAsia="en-GB"/>
        </w:rPr>
        <w:t>Request for Further Information</w:t>
      </w:r>
      <w:r>
        <w:rPr>
          <w:lang w:eastAsia="en-GB"/>
        </w:rPr>
        <w:t>.</w:t>
      </w:r>
    </w:p>
    <w:p w14:paraId="60A6580B" w14:textId="6D3CCC3F" w:rsidR="00AA7851" w:rsidRPr="00413430" w:rsidRDefault="00AA7851" w:rsidP="00AA7851">
      <w:pPr>
        <w:pStyle w:val="PPVBody"/>
        <w:rPr>
          <w:lang w:eastAsia="en-GB"/>
        </w:rPr>
      </w:pPr>
      <w:r w:rsidRPr="00D37941">
        <w:rPr>
          <w:lang w:eastAsia="en-GB"/>
        </w:rPr>
        <w:t>The Inquiry notes that MM-FF24 references the Shore Crossing Management Plan needing approval from DELWP Pipelines Regulation and Energy Safe Victoria.  MM-FF24 does not mention Marine and Coastal Act consent being required, but the Inquiry expects that this would also be required</w:t>
      </w:r>
      <w:r w:rsidR="00D37941">
        <w:rPr>
          <w:lang w:eastAsia="en-GB"/>
        </w:rPr>
        <w:t xml:space="preserve"> (</w:t>
      </w:r>
      <w:r w:rsidRPr="00D37941">
        <w:rPr>
          <w:lang w:eastAsia="en-GB"/>
        </w:rPr>
        <w:t>consent is required for any development on Crown land up to 200 m</w:t>
      </w:r>
      <w:r w:rsidR="00D37941">
        <w:rPr>
          <w:lang w:eastAsia="en-GB"/>
        </w:rPr>
        <w:t>et</w:t>
      </w:r>
      <w:r w:rsidR="0007030E">
        <w:rPr>
          <w:lang w:eastAsia="en-GB"/>
        </w:rPr>
        <w:t>r</w:t>
      </w:r>
      <w:r w:rsidR="00D37941">
        <w:rPr>
          <w:lang w:eastAsia="en-GB"/>
        </w:rPr>
        <w:t>es</w:t>
      </w:r>
      <w:r w:rsidRPr="00D37941">
        <w:rPr>
          <w:lang w:eastAsia="en-GB"/>
        </w:rPr>
        <w:t xml:space="preserve"> inland of the high water mark of the sea</w:t>
      </w:r>
      <w:r w:rsidR="00D37941">
        <w:rPr>
          <w:lang w:eastAsia="en-GB"/>
        </w:rPr>
        <w:t>)</w:t>
      </w:r>
      <w:r w:rsidRPr="00D37941">
        <w:rPr>
          <w:lang w:eastAsia="en-GB"/>
        </w:rPr>
        <w:t>.  Marine and Coastal Act consents are intended to ensure that coastal development is consistent with the objectives and guiding principles of the Act, as well as the Marine and Coastal Policy, Marine and Coastal Strategy, and any other plans, policies and recommendations applying to that land</w:t>
      </w:r>
      <w:r w:rsidR="00542508" w:rsidRPr="00D37941">
        <w:rPr>
          <w:lang w:eastAsia="en-GB"/>
        </w:rPr>
        <w:t xml:space="preserve">.  </w:t>
      </w:r>
      <w:r w:rsidRPr="00D37941">
        <w:rPr>
          <w:lang w:eastAsia="en-GB"/>
        </w:rPr>
        <w:t>The guiding principles and objectives of the Marine and Coastal emphasise protection and enhancement of the coastal environment and its resilience to climate change.</w:t>
      </w:r>
    </w:p>
    <w:p w14:paraId="5C4E4F89" w14:textId="77777777" w:rsidR="002C3644" w:rsidRPr="00B65491" w:rsidRDefault="002C3644" w:rsidP="00232B8E">
      <w:pPr>
        <w:pStyle w:val="Heading4"/>
      </w:pPr>
      <w:r w:rsidRPr="00B65491">
        <w:t>Conclusions and recommendations</w:t>
      </w:r>
    </w:p>
    <w:p w14:paraId="6130A499" w14:textId="21B2F4C0" w:rsidR="001227F7" w:rsidRPr="00D37941" w:rsidRDefault="002C3644" w:rsidP="002C3644">
      <w:pPr>
        <w:pStyle w:val="PPVBody"/>
        <w:rPr>
          <w:rFonts w:asciiTheme="minorHAnsi" w:hAnsiTheme="minorHAnsi" w:cstheme="minorHAnsi"/>
        </w:rPr>
      </w:pPr>
      <w:r w:rsidRPr="00D37941">
        <w:rPr>
          <w:rFonts w:asciiTheme="minorHAnsi" w:hAnsiTheme="minorHAnsi" w:cstheme="minorHAnsi"/>
        </w:rPr>
        <w:t xml:space="preserve">The </w:t>
      </w:r>
      <w:r w:rsidR="00670455" w:rsidRPr="00D37941">
        <w:rPr>
          <w:rFonts w:asciiTheme="minorHAnsi" w:hAnsiTheme="minorHAnsi" w:cstheme="minorHAnsi"/>
        </w:rPr>
        <w:t>Inquiry</w:t>
      </w:r>
      <w:r w:rsidRPr="00D37941">
        <w:rPr>
          <w:rFonts w:asciiTheme="minorHAnsi" w:hAnsiTheme="minorHAnsi" w:cstheme="minorHAnsi"/>
        </w:rPr>
        <w:t xml:space="preserve"> concludes</w:t>
      </w:r>
      <w:r w:rsidR="001227F7" w:rsidRPr="00D37941">
        <w:rPr>
          <w:rFonts w:asciiTheme="minorHAnsi" w:hAnsiTheme="minorHAnsi" w:cstheme="minorHAnsi"/>
        </w:rPr>
        <w:t>:</w:t>
      </w:r>
    </w:p>
    <w:p w14:paraId="3A159221" w14:textId="47CAA5B2" w:rsidR="00D4452F" w:rsidRPr="00D37941" w:rsidRDefault="00D4452F" w:rsidP="001227F7">
      <w:pPr>
        <w:pStyle w:val="PPVBullet1"/>
      </w:pPr>
      <w:r w:rsidRPr="00D37941">
        <w:t xml:space="preserve">If practicable, the pipeline shore crossing should </w:t>
      </w:r>
      <w:r w:rsidR="00C954B8" w:rsidRPr="00D37941">
        <w:t>avoid any pipe pull over the coastal d</w:t>
      </w:r>
      <w:r w:rsidR="00FD55AF" w:rsidRPr="00D37941">
        <w:t>u</w:t>
      </w:r>
      <w:r w:rsidR="00C954B8" w:rsidRPr="00D37941">
        <w:t>nes</w:t>
      </w:r>
      <w:r w:rsidR="00C808D8" w:rsidRPr="00D37941">
        <w:t xml:space="preserve">, to </w:t>
      </w:r>
      <w:r w:rsidRPr="00D37941">
        <w:t>minimise impacts on the coastal environment.</w:t>
      </w:r>
    </w:p>
    <w:p w14:paraId="1AA48C06" w14:textId="602CEB20" w:rsidR="000B6A07" w:rsidRPr="00D37941" w:rsidRDefault="001227F7" w:rsidP="001227F7">
      <w:pPr>
        <w:pStyle w:val="PPVBullet1"/>
      </w:pPr>
      <w:r w:rsidRPr="00D37941">
        <w:t xml:space="preserve">If </w:t>
      </w:r>
      <w:r w:rsidR="00C808D8" w:rsidRPr="00D37941">
        <w:t>a</w:t>
      </w:r>
      <w:r w:rsidRPr="00D37941">
        <w:t xml:space="preserve"> pipe</w:t>
      </w:r>
      <w:r w:rsidR="00C808D8" w:rsidRPr="00D37941">
        <w:t xml:space="preserve"> pull is required, </w:t>
      </w:r>
      <w:r w:rsidRPr="00D37941">
        <w:t xml:space="preserve">there </w:t>
      </w:r>
      <w:r w:rsidR="00C808D8" w:rsidRPr="00D37941">
        <w:t>is</w:t>
      </w:r>
      <w:r w:rsidRPr="00D37941">
        <w:t xml:space="preserve"> likely to be significant </w:t>
      </w:r>
      <w:r w:rsidR="000B6A07" w:rsidRPr="00D37941">
        <w:t xml:space="preserve">(although temporary) impact on the coastal environment, including vegetation </w:t>
      </w:r>
      <w:r w:rsidR="00C808D8" w:rsidRPr="00D37941">
        <w:t>loss</w:t>
      </w:r>
      <w:r w:rsidR="000B6A07" w:rsidRPr="00D37941">
        <w:t xml:space="preserve"> and erosion risks to the dunes.</w:t>
      </w:r>
    </w:p>
    <w:p w14:paraId="5EDAA43B" w14:textId="17A8CFDF" w:rsidR="00D4452F" w:rsidRPr="00D37941" w:rsidRDefault="00D4452F" w:rsidP="00D4452F">
      <w:pPr>
        <w:pStyle w:val="PPVBullet1"/>
      </w:pPr>
      <w:r w:rsidRPr="00D37941">
        <w:t xml:space="preserve">Approvals for the shore crossing should include a condition that </w:t>
      </w:r>
      <w:r w:rsidR="00C808D8" w:rsidRPr="00D37941">
        <w:t xml:space="preserve">no pipe pull over the dunes is permitted without the </w:t>
      </w:r>
      <w:r w:rsidR="00C954B8" w:rsidRPr="00D37941">
        <w:t xml:space="preserve">written consent of the relevant agencies (DELWP Pipelines Regulation </w:t>
      </w:r>
      <w:r w:rsidR="004A5C1D">
        <w:t xml:space="preserve">Unit </w:t>
      </w:r>
      <w:r w:rsidR="00C954B8" w:rsidRPr="00D37941">
        <w:t>and Energy Safe Victoria).</w:t>
      </w:r>
    </w:p>
    <w:p w14:paraId="11C6A0AC" w14:textId="030DDDBF" w:rsidR="000B6A07" w:rsidRPr="00D37941" w:rsidRDefault="000B6A07" w:rsidP="001227F7">
      <w:pPr>
        <w:pStyle w:val="PPVBullet1"/>
      </w:pPr>
      <w:r w:rsidRPr="00D37941">
        <w:t xml:space="preserve">Mitigation measure MM-FF24, requiring a Shore Crossing Management Plan, is </w:t>
      </w:r>
      <w:r w:rsidR="00C808D8" w:rsidRPr="00D37941">
        <w:t xml:space="preserve">generally </w:t>
      </w:r>
      <w:r w:rsidRPr="00D37941">
        <w:t>suitable to manage the impacts</w:t>
      </w:r>
      <w:r w:rsidR="00C808D8" w:rsidRPr="00D37941">
        <w:t xml:space="preserve"> of the shore crossing </w:t>
      </w:r>
      <w:r w:rsidRPr="00D37941">
        <w:t>to the coastal environment</w:t>
      </w:r>
      <w:r w:rsidR="00C808D8" w:rsidRPr="00D37941">
        <w:t>,</w:t>
      </w:r>
      <w:r w:rsidRPr="00D37941">
        <w:t xml:space="preserve"> subject to including requirements for:</w:t>
      </w:r>
    </w:p>
    <w:p w14:paraId="5B2F21D2" w14:textId="2F1A1908" w:rsidR="000B6A07" w:rsidRPr="00D37941" w:rsidRDefault="000B6A07" w:rsidP="000B6A07">
      <w:pPr>
        <w:pStyle w:val="PPVBullet2"/>
      </w:pPr>
      <w:r w:rsidRPr="00D37941">
        <w:t>the plan to incorporate advice from a certified professional in erosion and sediment control</w:t>
      </w:r>
    </w:p>
    <w:p w14:paraId="173F15AF" w14:textId="62EBD634" w:rsidR="00F144B7" w:rsidRPr="00D37941" w:rsidRDefault="00F144B7" w:rsidP="000B6A07">
      <w:pPr>
        <w:pStyle w:val="PPVBullet2"/>
      </w:pPr>
      <w:r w:rsidRPr="00D37941">
        <w:t xml:space="preserve">a rehabilitation plan to reinstate and rehabilitate the </w:t>
      </w:r>
      <w:r w:rsidR="00D37941">
        <w:t>coastal and dune environment</w:t>
      </w:r>
    </w:p>
    <w:p w14:paraId="7B6AD15F" w14:textId="4D3AF2F8" w:rsidR="000B6A07" w:rsidRDefault="000B6A07" w:rsidP="000B6A07">
      <w:pPr>
        <w:pStyle w:val="PPVBullet2"/>
      </w:pPr>
      <w:r w:rsidRPr="00D37941">
        <w:t>a minimum 3 year monitoring period to ensure rehabilitation of the dunes is successful.</w:t>
      </w:r>
    </w:p>
    <w:p w14:paraId="6987E8E9" w14:textId="60F21FF4" w:rsidR="00B66435" w:rsidRPr="00D37941" w:rsidRDefault="00B66435" w:rsidP="00B66435">
      <w:pPr>
        <w:pStyle w:val="PPVBullet1"/>
      </w:pPr>
      <w:r>
        <w:t>Marine and Coastal Act consent is likely to be required for the shore crossing.  The Shore Crossing Management Plan will assist in assessing the application for consent.</w:t>
      </w:r>
    </w:p>
    <w:p w14:paraId="24B5FF24" w14:textId="1AA0B770" w:rsidR="002C3644" w:rsidRDefault="002C3644" w:rsidP="002C3644">
      <w:pPr>
        <w:pStyle w:val="PPVBody"/>
        <w:rPr>
          <w:rFonts w:asciiTheme="minorHAnsi" w:hAnsiTheme="minorHAnsi" w:cstheme="minorHAnsi"/>
        </w:rPr>
      </w:pPr>
      <w:r>
        <w:rPr>
          <w:rFonts w:asciiTheme="minorHAnsi" w:hAnsiTheme="minorHAnsi" w:cstheme="minorHAnsi"/>
        </w:rPr>
        <w:t>The Inquiry recommends</w:t>
      </w:r>
      <w:r w:rsidR="004344FE">
        <w:rPr>
          <w:rFonts w:asciiTheme="minorHAnsi" w:hAnsiTheme="minorHAnsi" w:cstheme="minorHAnsi"/>
        </w:rPr>
        <w:t xml:space="preserve"> that if the Project is approved</w:t>
      </w:r>
      <w:r>
        <w:rPr>
          <w:rFonts w:asciiTheme="minorHAnsi" w:hAnsiTheme="minorHAnsi" w:cstheme="minorHAnsi"/>
        </w:rPr>
        <w:t>:</w:t>
      </w:r>
    </w:p>
    <w:p w14:paraId="3C604F07" w14:textId="67855152" w:rsidR="00096035" w:rsidRDefault="00096035" w:rsidP="000B7FD7">
      <w:pPr>
        <w:pStyle w:val="PPVRecommendation"/>
        <w:numPr>
          <w:ilvl w:val="0"/>
          <w:numId w:val="0"/>
        </w:numPr>
        <w:ind w:left="284"/>
      </w:pPr>
      <w:bookmarkStart w:id="104" w:name="_Toc65178598"/>
      <w:bookmarkStart w:id="105" w:name="_Toc65182907"/>
      <w:bookmarkStart w:id="106" w:name="_Toc65425592"/>
      <w:r w:rsidRPr="000B7FD7">
        <w:t xml:space="preserve">Include a condition in the </w:t>
      </w:r>
      <w:r w:rsidR="00B57D00" w:rsidRPr="000B7FD7">
        <w:t>pipeline licence</w:t>
      </w:r>
      <w:r w:rsidRPr="000B7FD7">
        <w:t xml:space="preserve"> that no pipe pull over the dunes is permitted without the written consent of the Pipelines Regulation Unit of the Department of Environment, Land, Water and Planning and Energy Safe Victoria.</w:t>
      </w:r>
    </w:p>
    <w:p w14:paraId="341004C2" w14:textId="1AFB7911" w:rsidR="002C3644" w:rsidRDefault="001227F7" w:rsidP="000B7FD7">
      <w:pPr>
        <w:pStyle w:val="PPVRecommendation"/>
        <w:numPr>
          <w:ilvl w:val="0"/>
          <w:numId w:val="0"/>
        </w:numPr>
        <w:ind w:left="284"/>
      </w:pPr>
      <w:r w:rsidRPr="00553861">
        <w:t>Amend</w:t>
      </w:r>
      <w:r>
        <w:t xml:space="preserve"> </w:t>
      </w:r>
      <w:r w:rsidR="002C3644" w:rsidRPr="00607BEA">
        <w:t xml:space="preserve">MM-FF24 </w:t>
      </w:r>
      <w:r w:rsidR="006C6009">
        <w:t xml:space="preserve">(Shore Crossing Management Plan) </w:t>
      </w:r>
      <w:r w:rsidR="002C3644" w:rsidRPr="00607BEA">
        <w:t xml:space="preserve">to </w:t>
      </w:r>
      <w:r w:rsidR="000D68A0">
        <w:t>add</w:t>
      </w:r>
      <w:r w:rsidRPr="001227F7">
        <w:t xml:space="preserve"> </w:t>
      </w:r>
      <w:r>
        <w:t>the following</w:t>
      </w:r>
      <w:r w:rsidR="002C3644">
        <w:t>:</w:t>
      </w:r>
      <w:bookmarkEnd w:id="104"/>
      <w:bookmarkEnd w:id="105"/>
      <w:bookmarkEnd w:id="106"/>
    </w:p>
    <w:p w14:paraId="6220CE8C" w14:textId="292FA016" w:rsidR="006217C7" w:rsidRPr="00B66435" w:rsidRDefault="006217C7" w:rsidP="006217C7">
      <w:pPr>
        <w:pStyle w:val="PPVRecommendationQuoteorGeneralText"/>
        <w:ind w:left="1418"/>
      </w:pPr>
      <w:bookmarkStart w:id="107" w:name="_Toc65178599"/>
      <w:bookmarkStart w:id="108" w:name="_Toc65182908"/>
      <w:bookmarkStart w:id="109" w:name="_Toc65425593"/>
      <w:r w:rsidRPr="00B66435">
        <w:t xml:space="preserve">The Shore Crossing Management Plan </w:t>
      </w:r>
      <w:r w:rsidR="006C6009" w:rsidRPr="00B66435">
        <w:t>must</w:t>
      </w:r>
      <w:r w:rsidR="00706F16" w:rsidRPr="00B66435">
        <w:t xml:space="preserve"> </w:t>
      </w:r>
      <w:r w:rsidR="000D68A0" w:rsidRPr="00B66435">
        <w:t>assess the impacts of the shore crossing on the sensitive dunes and coastal environment, and mus</w:t>
      </w:r>
      <w:r w:rsidR="00706F16" w:rsidRPr="00B66435">
        <w:t>t</w:t>
      </w:r>
      <w:r w:rsidRPr="00B66435">
        <w:t>:</w:t>
      </w:r>
      <w:bookmarkEnd w:id="107"/>
      <w:bookmarkEnd w:id="108"/>
      <w:bookmarkEnd w:id="109"/>
    </w:p>
    <w:p w14:paraId="151358EA" w14:textId="77777777" w:rsidR="006217C7" w:rsidRPr="00B66435" w:rsidRDefault="006217C7" w:rsidP="006217C7">
      <w:pPr>
        <w:pStyle w:val="PPVRecommendationBullet"/>
        <w:ind w:left="1843" w:hanging="425"/>
      </w:pPr>
      <w:bookmarkStart w:id="110" w:name="_Toc65178600"/>
      <w:bookmarkStart w:id="111" w:name="_Toc65182909"/>
      <w:bookmarkStart w:id="112" w:name="_Toc65425594"/>
      <w:r w:rsidRPr="00B66435">
        <w:lastRenderedPageBreak/>
        <w:t>incorporate advice from a Certified Professional in Erosion and Sediment Control</w:t>
      </w:r>
      <w:bookmarkEnd w:id="110"/>
      <w:bookmarkEnd w:id="111"/>
      <w:bookmarkEnd w:id="112"/>
    </w:p>
    <w:p w14:paraId="1B7768FB" w14:textId="12537990" w:rsidR="006C6009" w:rsidRPr="00B66435" w:rsidRDefault="006C6009" w:rsidP="006217C7">
      <w:pPr>
        <w:pStyle w:val="PPVRecommendationBullet"/>
        <w:ind w:left="1843" w:hanging="425"/>
      </w:pPr>
      <w:bookmarkStart w:id="113" w:name="_Toc65178601"/>
      <w:bookmarkStart w:id="114" w:name="_Toc65182910"/>
      <w:bookmarkStart w:id="115" w:name="_Toc65425595"/>
      <w:r w:rsidRPr="00B66435">
        <w:t>specify measures to rehabilitate the dunes and surrounding coastal environment after completion of the shore crossing, to the satisfaction of DELWP Pipelines Regulation and Energy Safe Victoria</w:t>
      </w:r>
      <w:bookmarkEnd w:id="113"/>
      <w:bookmarkEnd w:id="114"/>
      <w:bookmarkEnd w:id="115"/>
    </w:p>
    <w:p w14:paraId="6089E49D" w14:textId="0A5C3C50" w:rsidR="002C3644" w:rsidRPr="00B66435" w:rsidRDefault="006C6009" w:rsidP="006217C7">
      <w:pPr>
        <w:pStyle w:val="PPVRecommendationBullet"/>
        <w:ind w:left="1843" w:hanging="425"/>
      </w:pPr>
      <w:bookmarkStart w:id="116" w:name="_Toc65178602"/>
      <w:bookmarkStart w:id="117" w:name="_Toc65182911"/>
      <w:bookmarkStart w:id="118" w:name="_Toc65425596"/>
      <w:r w:rsidRPr="00B66435">
        <w:t xml:space="preserve">include </w:t>
      </w:r>
      <w:r w:rsidR="001227F7" w:rsidRPr="00B66435">
        <w:t>a</w:t>
      </w:r>
      <w:r w:rsidR="002C3644" w:rsidRPr="00B66435">
        <w:t xml:space="preserve"> requirement for monitoring for a period of at least 3 years</w:t>
      </w:r>
      <w:r w:rsidR="000D68A0" w:rsidRPr="00B66435">
        <w:t xml:space="preserve"> to ensure the success of the rehabilitation work proposed under the plan</w:t>
      </w:r>
      <w:r w:rsidRPr="00B66435">
        <w:t>, to the satisfaction of DELWP Pipelines Regulation and Energy Safe Victoria</w:t>
      </w:r>
      <w:bookmarkEnd w:id="116"/>
      <w:bookmarkEnd w:id="117"/>
      <w:r w:rsidR="00B66435" w:rsidRPr="00B66435">
        <w:t>.</w:t>
      </w:r>
      <w:bookmarkEnd w:id="118"/>
    </w:p>
    <w:p w14:paraId="62F000E5" w14:textId="77777777" w:rsidR="00232B8E" w:rsidRDefault="00232B8E" w:rsidP="00232B8E">
      <w:pPr>
        <w:pStyle w:val="Heading2"/>
      </w:pPr>
      <w:bookmarkStart w:id="119" w:name="_Ref65587567"/>
      <w:bookmarkStart w:id="120" w:name="_Toc65588917"/>
      <w:r>
        <w:t>Offsets to compensate for project impacts</w:t>
      </w:r>
      <w:bookmarkEnd w:id="119"/>
      <w:bookmarkEnd w:id="120"/>
    </w:p>
    <w:p w14:paraId="2C5F44F5" w14:textId="77777777" w:rsidR="00232B8E" w:rsidRPr="002C3644" w:rsidRDefault="00232B8E" w:rsidP="00232B8E">
      <w:pPr>
        <w:pStyle w:val="Heading4"/>
      </w:pPr>
      <w:r>
        <w:t>The EES</w:t>
      </w:r>
    </w:p>
    <w:p w14:paraId="568B9968" w14:textId="694D48DE" w:rsidR="0081782A" w:rsidRDefault="0081782A" w:rsidP="0081782A">
      <w:pPr>
        <w:pStyle w:val="PPVBody"/>
        <w:rPr>
          <w:lang w:eastAsia="en-GB"/>
        </w:rPr>
      </w:pPr>
      <w:r w:rsidRPr="00B66435">
        <w:rPr>
          <w:lang w:eastAsia="en-GB"/>
        </w:rPr>
        <w:t xml:space="preserve">The EES presents preliminary calculations of the offsets that would be required to meet </w:t>
      </w:r>
      <w:r w:rsidRPr="00B66435">
        <w:t xml:space="preserve">Victorian government requirements under the Native Vegetation Guidelines, and states that final offset requirements would be determined once the extent of vegetation loss is confirmed.  It </w:t>
      </w:r>
      <w:r w:rsidRPr="00B66435">
        <w:rPr>
          <w:lang w:eastAsia="en-GB"/>
        </w:rPr>
        <w:t xml:space="preserve">states that </w:t>
      </w:r>
      <w:r w:rsidRPr="00B66435">
        <w:t>the Project is anticipated to be able to satisfy all offset requirements</w:t>
      </w:r>
      <w:r w:rsidR="00B66435">
        <w:t xml:space="preserve">.  The EES states </w:t>
      </w:r>
      <w:r w:rsidR="00B66435" w:rsidRPr="00B66435">
        <w:t xml:space="preserve">(at page </w:t>
      </w:r>
      <w:r w:rsidR="00B66435" w:rsidRPr="00B66435">
        <w:rPr>
          <w:lang w:eastAsia="en-GB"/>
        </w:rPr>
        <w:t>7-57)</w:t>
      </w:r>
      <w:r w:rsidR="00B66435">
        <w:rPr>
          <w:lang w:eastAsia="en-GB"/>
        </w:rPr>
        <w:t xml:space="preserve"> that </w:t>
      </w:r>
      <w:r w:rsidR="000F3C89">
        <w:rPr>
          <w:lang w:eastAsia="en-GB"/>
        </w:rPr>
        <w:t xml:space="preserve">as </w:t>
      </w:r>
      <w:r w:rsidR="00B66435">
        <w:rPr>
          <w:lang w:eastAsia="en-GB"/>
        </w:rPr>
        <w:t>a</w:t>
      </w:r>
      <w:r w:rsidRPr="00B66435">
        <w:t>t the time the EES was exhibited</w:t>
      </w:r>
      <w:r w:rsidRPr="00B66435">
        <w:rPr>
          <w:lang w:eastAsia="en-GB"/>
        </w:rPr>
        <w:t>:</w:t>
      </w:r>
    </w:p>
    <w:p w14:paraId="44891900" w14:textId="64972990" w:rsidR="0081782A" w:rsidRDefault="0081782A" w:rsidP="0081782A">
      <w:pPr>
        <w:pStyle w:val="PPVQuote"/>
      </w:pPr>
      <w:r>
        <w:t>GB Energy is currently in initial discussions with landholders and authorities in the area in relation to offsets. Once offset requirements are known and finalised based on design and adoption of minimisation as much as possible, site assessments for suitability would be undertaken by GB Energy and offsets would be secured prior to construction.</w:t>
      </w:r>
    </w:p>
    <w:p w14:paraId="5DE536D4" w14:textId="51BC27FF" w:rsidR="00232B8E" w:rsidRDefault="00232B8E" w:rsidP="00232B8E">
      <w:pPr>
        <w:pStyle w:val="PPVBody"/>
        <w:rPr>
          <w:lang w:eastAsia="en-GB"/>
        </w:rPr>
      </w:pPr>
      <w:r>
        <w:rPr>
          <w:lang w:eastAsia="en-GB"/>
        </w:rPr>
        <w:t xml:space="preserve">The EES states that additional flora surveys in Spring 2020 would be required to determine the need for Commonwealth offsets under the EPBC Act Environmental Offsets Policy. </w:t>
      </w:r>
      <w:r w:rsidR="001132D9">
        <w:rPr>
          <w:lang w:eastAsia="en-GB"/>
        </w:rPr>
        <w:t xml:space="preserve"> </w:t>
      </w:r>
      <w:r>
        <w:rPr>
          <w:lang w:eastAsia="en-GB"/>
        </w:rPr>
        <w:t>The  extent to which such offsets would be required depends on extent of impact on species and habitat for the Maroon Leek</w:t>
      </w:r>
      <w:r w:rsidR="00C51D2B">
        <w:rPr>
          <w:lang w:eastAsia="en-GB"/>
        </w:rPr>
        <w:t>-</w:t>
      </w:r>
      <w:r>
        <w:rPr>
          <w:lang w:eastAsia="en-GB"/>
        </w:rPr>
        <w:t>orchid, Metallic Sun</w:t>
      </w:r>
      <w:r w:rsidR="00BB1CF3">
        <w:rPr>
          <w:lang w:eastAsia="en-GB"/>
        </w:rPr>
        <w:t>-</w:t>
      </w:r>
      <w:r>
        <w:rPr>
          <w:lang w:eastAsia="en-GB"/>
        </w:rPr>
        <w:t>orchid, Wellington Mint-bush and Trailing Hop-bush</w:t>
      </w:r>
      <w:r w:rsidR="00542508">
        <w:rPr>
          <w:lang w:eastAsia="en-GB"/>
        </w:rPr>
        <w:t xml:space="preserve">.  </w:t>
      </w:r>
      <w:r>
        <w:rPr>
          <w:lang w:eastAsia="en-GB"/>
        </w:rPr>
        <w:t>It does not provide any indication of the availability of suitable offsets.</w:t>
      </w:r>
    </w:p>
    <w:p w14:paraId="3EB9BDE7" w14:textId="77777777" w:rsidR="00232B8E" w:rsidRDefault="00232B8E" w:rsidP="00232B8E">
      <w:pPr>
        <w:pStyle w:val="Heading4"/>
      </w:pPr>
      <w:r>
        <w:t>Submissions</w:t>
      </w:r>
    </w:p>
    <w:p w14:paraId="76B71909" w14:textId="22064B5B" w:rsidR="00232B8E" w:rsidRDefault="00226179" w:rsidP="00232B8E">
      <w:pPr>
        <w:pStyle w:val="PPVBody"/>
      </w:pPr>
      <w:r>
        <w:t>DELWP</w:t>
      </w:r>
      <w:r w:rsidR="00232B8E" w:rsidRPr="00FD2AE5">
        <w:t xml:space="preserve"> </w:t>
      </w:r>
      <w:r w:rsidR="00232B8E">
        <w:t>submitted that that the native vegetation removal assessment in the EES does not provide an accurate measure of impacts and offsets.</w:t>
      </w:r>
      <w:r w:rsidR="0081782A">
        <w:t xml:space="preserve"> </w:t>
      </w:r>
      <w:r w:rsidR="00232B8E">
        <w:t xml:space="preserve"> It submitted that it expects the Proponent to provide the following additional information:</w:t>
      </w:r>
    </w:p>
    <w:p w14:paraId="69487177" w14:textId="2D78B1CA" w:rsidR="00232B8E" w:rsidRDefault="0081782A" w:rsidP="00232B8E">
      <w:pPr>
        <w:pStyle w:val="PPVQuote"/>
      </w:pPr>
      <w:r>
        <w:t>…</w:t>
      </w:r>
      <w:r w:rsidR="00232B8E">
        <w:t xml:space="preserve"> a final DELWP generated native vegetation report once actual direct and indirect impacts have been identified through changes to detailed plans and the implementation of further </w:t>
      </w:r>
      <w:r w:rsidR="004673FD">
        <w:t>EMM</w:t>
      </w:r>
      <w:r w:rsidR="00232B8E">
        <w:t>s.</w:t>
      </w:r>
    </w:p>
    <w:p w14:paraId="7D8D0A5F" w14:textId="1718F9CF" w:rsidR="00232B8E" w:rsidRDefault="00226179" w:rsidP="00232B8E">
      <w:pPr>
        <w:pStyle w:val="PPVBody"/>
      </w:pPr>
      <w:r>
        <w:t>DELWP</w:t>
      </w:r>
      <w:r w:rsidR="00232B8E" w:rsidRPr="00536059">
        <w:t xml:space="preserve"> </w:t>
      </w:r>
      <w:r w:rsidR="00232B8E">
        <w:t>further submitted that:</w:t>
      </w:r>
    </w:p>
    <w:p w14:paraId="26D3DDF7" w14:textId="7DCD9856" w:rsidR="00232B8E" w:rsidRPr="00FD2AE5" w:rsidRDefault="00232B8E" w:rsidP="00232B8E">
      <w:pPr>
        <w:pStyle w:val="PPVQuote"/>
      </w:pPr>
      <w:r>
        <w:t xml:space="preserve">The </w:t>
      </w:r>
      <w:r w:rsidR="0081782A">
        <w:t>P</w:t>
      </w:r>
      <w:r>
        <w:t>roject has stated offsets are required and are likely to be met but has yet to provide evidence the offsets needed are available and able to be secured as required by the regulations, should the removal of native vegetation be approved.</w:t>
      </w:r>
    </w:p>
    <w:p w14:paraId="28F72586" w14:textId="77777777" w:rsidR="00232B8E" w:rsidRDefault="00232B8E" w:rsidP="00232B8E">
      <w:pPr>
        <w:pStyle w:val="PPVBody"/>
        <w:rPr>
          <w:lang w:eastAsia="en-GB"/>
        </w:rPr>
      </w:pPr>
      <w:r>
        <w:rPr>
          <w:lang w:eastAsia="en-GB"/>
        </w:rPr>
        <w:t>The Proponent responded by stating that:</w:t>
      </w:r>
    </w:p>
    <w:p w14:paraId="2C674286" w14:textId="77777777" w:rsidR="00232B8E" w:rsidRDefault="00232B8E" w:rsidP="00232B8E">
      <w:pPr>
        <w:pStyle w:val="PPVQuote"/>
      </w:pPr>
      <w:r>
        <w:t>GB Energy will secure all required offsets prior to commencement of construction (and prior to removal of native vegetation).</w:t>
      </w:r>
    </w:p>
    <w:p w14:paraId="106FD50A" w14:textId="4ED4792F" w:rsidR="00232B8E" w:rsidRDefault="00232B8E" w:rsidP="00232B8E">
      <w:pPr>
        <w:pStyle w:val="PPVBody"/>
        <w:rPr>
          <w:lang w:eastAsia="en-GB"/>
        </w:rPr>
      </w:pPr>
      <w:r>
        <w:rPr>
          <w:lang w:eastAsia="en-GB"/>
        </w:rPr>
        <w:t xml:space="preserve">At the </w:t>
      </w:r>
      <w:r w:rsidR="00725415">
        <w:rPr>
          <w:lang w:eastAsia="en-GB"/>
        </w:rPr>
        <w:t>submitter conference</w:t>
      </w:r>
      <w:r>
        <w:rPr>
          <w:lang w:eastAsia="en-GB"/>
        </w:rPr>
        <w:t>, the Proponent confirmed that the offsets required to compensate for projects impacts were available, with the majority being present on a single property.</w:t>
      </w:r>
    </w:p>
    <w:p w14:paraId="2D4CA99D" w14:textId="77777777" w:rsidR="00232B8E" w:rsidRDefault="00232B8E" w:rsidP="00232B8E">
      <w:pPr>
        <w:pStyle w:val="Heading4"/>
      </w:pPr>
      <w:r>
        <w:lastRenderedPageBreak/>
        <w:t>Discussion</w:t>
      </w:r>
    </w:p>
    <w:p w14:paraId="1E22397B" w14:textId="79F029D7" w:rsidR="00232B8E" w:rsidRDefault="00232B8E" w:rsidP="00232B8E">
      <w:pPr>
        <w:pStyle w:val="PPVBody"/>
        <w:rPr>
          <w:lang w:eastAsia="en-GB"/>
        </w:rPr>
      </w:pPr>
      <w:r w:rsidRPr="00750A42">
        <w:rPr>
          <w:lang w:eastAsia="en-GB"/>
        </w:rPr>
        <w:t>The EES does not provide clarity regarding offset</w:t>
      </w:r>
      <w:r w:rsidR="0081782A">
        <w:rPr>
          <w:lang w:eastAsia="en-GB"/>
        </w:rPr>
        <w:t>s</w:t>
      </w:r>
      <w:r w:rsidRPr="00750A42">
        <w:rPr>
          <w:lang w:eastAsia="en-GB"/>
        </w:rPr>
        <w:t xml:space="preserve">. </w:t>
      </w:r>
      <w:r w:rsidR="0081782A">
        <w:rPr>
          <w:lang w:eastAsia="en-GB"/>
        </w:rPr>
        <w:t xml:space="preserve"> </w:t>
      </w:r>
      <w:r w:rsidRPr="00750A42">
        <w:rPr>
          <w:lang w:eastAsia="en-GB"/>
        </w:rPr>
        <w:t xml:space="preserve">The Proponent subsequently confirmed in the Response to Submissions (Document 20) and </w:t>
      </w:r>
      <w:r w:rsidR="0081782A">
        <w:rPr>
          <w:lang w:eastAsia="en-GB"/>
        </w:rPr>
        <w:t xml:space="preserve">verbally </w:t>
      </w:r>
      <w:r w:rsidRPr="00750A42">
        <w:rPr>
          <w:lang w:eastAsia="en-GB"/>
        </w:rPr>
        <w:t xml:space="preserve">at the </w:t>
      </w:r>
      <w:r w:rsidR="00725415">
        <w:rPr>
          <w:lang w:eastAsia="en-GB"/>
        </w:rPr>
        <w:t>submitter conference</w:t>
      </w:r>
      <w:r w:rsidRPr="00750A42">
        <w:rPr>
          <w:lang w:eastAsia="en-GB"/>
        </w:rPr>
        <w:t xml:space="preserve"> that the offsets required for the Project were available and would be secured prior to the removal of native vegetation.</w:t>
      </w:r>
    </w:p>
    <w:p w14:paraId="2203EA58" w14:textId="0850B6BA" w:rsidR="00232B8E" w:rsidRPr="00750A42" w:rsidRDefault="00232B8E" w:rsidP="00232B8E">
      <w:pPr>
        <w:pStyle w:val="PPVBody"/>
        <w:rPr>
          <w:lang w:eastAsia="en-GB"/>
        </w:rPr>
      </w:pPr>
      <w:r>
        <w:rPr>
          <w:lang w:eastAsia="en-GB"/>
        </w:rPr>
        <w:t xml:space="preserve">The EES did not specify </w:t>
      </w:r>
      <w:r w:rsidR="0081782A">
        <w:rPr>
          <w:lang w:eastAsia="en-GB"/>
        </w:rPr>
        <w:t>what</w:t>
      </w:r>
      <w:r w:rsidR="000F3C89">
        <w:rPr>
          <w:lang w:eastAsia="en-GB"/>
        </w:rPr>
        <w:t>,</w:t>
      </w:r>
      <w:r w:rsidR="0081782A">
        <w:rPr>
          <w:lang w:eastAsia="en-GB"/>
        </w:rPr>
        <w:t xml:space="preserve"> if any</w:t>
      </w:r>
      <w:r w:rsidR="000F3C89">
        <w:rPr>
          <w:lang w:eastAsia="en-GB"/>
        </w:rPr>
        <w:t>,</w:t>
      </w:r>
      <w:r>
        <w:rPr>
          <w:lang w:eastAsia="en-GB"/>
        </w:rPr>
        <w:t xml:space="preserve"> offsets would be required for the Project under the EPBC Act</w:t>
      </w:r>
      <w:r w:rsidRPr="00750A42">
        <w:rPr>
          <w:lang w:eastAsia="en-GB"/>
        </w:rPr>
        <w:t xml:space="preserve">. </w:t>
      </w:r>
      <w:r w:rsidR="000F3C89">
        <w:rPr>
          <w:lang w:eastAsia="en-GB"/>
        </w:rPr>
        <w:t xml:space="preserve"> </w:t>
      </w:r>
      <w:r w:rsidRPr="00750A42">
        <w:rPr>
          <w:lang w:eastAsia="en-GB"/>
        </w:rPr>
        <w:t>The Arcadis report advises that:</w:t>
      </w:r>
    </w:p>
    <w:p w14:paraId="0B41F076" w14:textId="3C036CD0" w:rsidR="00232B8E" w:rsidRPr="00750A42" w:rsidRDefault="00232B8E" w:rsidP="00232B8E">
      <w:pPr>
        <w:pStyle w:val="PPVQuote"/>
        <w:rPr>
          <w:i/>
          <w:iCs/>
        </w:rPr>
      </w:pPr>
      <w:r w:rsidRPr="00750A42">
        <w:t xml:space="preserve">By implementing the </w:t>
      </w:r>
      <w:r w:rsidR="004673FD">
        <w:t>EMM</w:t>
      </w:r>
      <w:r w:rsidRPr="00750A42">
        <w:t>s recommended in this report, it is anticipated the impacts to EPBC Act listed species will be avoided</w:t>
      </w:r>
      <w:r w:rsidR="0081782A">
        <w:t>.</w:t>
      </w:r>
    </w:p>
    <w:p w14:paraId="7BB2A512" w14:textId="49ED7EFC" w:rsidR="00232B8E" w:rsidRPr="00715FED" w:rsidRDefault="00232B8E" w:rsidP="00232B8E">
      <w:pPr>
        <w:pStyle w:val="PPVBody"/>
      </w:pPr>
      <w:r w:rsidRPr="000F3C89">
        <w:t xml:space="preserve">The Inquiry understands this means that the Project is not expected to have any impacts on EPBC-listed vegetation that would </w:t>
      </w:r>
      <w:r w:rsidR="000F3C89">
        <w:t xml:space="preserve">not </w:t>
      </w:r>
      <w:r w:rsidRPr="000F3C89">
        <w:t>require Commonwealth offsets under the EPBC Act.</w:t>
      </w:r>
    </w:p>
    <w:p w14:paraId="503AF212" w14:textId="6C8F79A7" w:rsidR="000D68A0" w:rsidRPr="000F3C89" w:rsidRDefault="000D68A0" w:rsidP="000D68A0">
      <w:pPr>
        <w:pStyle w:val="Heading4"/>
      </w:pPr>
      <w:r w:rsidRPr="000F3C89">
        <w:t>Conclusions</w:t>
      </w:r>
      <w:r w:rsidR="00450AE6" w:rsidRPr="000F3C89">
        <w:t xml:space="preserve"> and recommendations</w:t>
      </w:r>
    </w:p>
    <w:p w14:paraId="18AF88FB" w14:textId="77777777" w:rsidR="001138AE" w:rsidRPr="000F3C89" w:rsidRDefault="001138AE" w:rsidP="001138AE">
      <w:pPr>
        <w:pStyle w:val="PPVBody"/>
        <w:rPr>
          <w:lang w:eastAsia="en-GB"/>
        </w:rPr>
      </w:pPr>
      <w:bookmarkStart w:id="121" w:name="_Ref65058727"/>
      <w:r w:rsidRPr="000F3C89">
        <w:rPr>
          <w:lang w:eastAsia="en-GB"/>
        </w:rPr>
        <w:t>The Inquiry concludes:</w:t>
      </w:r>
    </w:p>
    <w:p w14:paraId="2126B13E" w14:textId="7978B7BF" w:rsidR="001138AE" w:rsidRPr="000F3C89" w:rsidRDefault="000F3C89" w:rsidP="001138AE">
      <w:pPr>
        <w:pStyle w:val="PPVBullet1"/>
      </w:pPr>
      <w:r w:rsidRPr="000F3C89">
        <w:t>I</w:t>
      </w:r>
      <w:r w:rsidR="001138AE" w:rsidRPr="000F3C89">
        <w:t>t is critical that appropriate offsets are secured</w:t>
      </w:r>
      <w:r w:rsidRPr="000F3C89">
        <w:t xml:space="preserve"> for the unavoidable loss of native vegetation.</w:t>
      </w:r>
    </w:p>
    <w:p w14:paraId="646A69DE" w14:textId="4A1EAD1A" w:rsidR="001138AE" w:rsidRPr="000F3C89" w:rsidRDefault="000F3C89" w:rsidP="001138AE">
      <w:pPr>
        <w:pStyle w:val="PPVBullet1"/>
      </w:pPr>
      <w:r w:rsidRPr="000F3C89">
        <w:t>T</w:t>
      </w:r>
      <w:r w:rsidR="001138AE" w:rsidRPr="000F3C89">
        <w:t>he EES does not provide a clear statement regarding offset requirements and availability</w:t>
      </w:r>
      <w:r w:rsidRPr="000F3C89">
        <w:t>.  However</w:t>
      </w:r>
      <w:r w:rsidR="001138AE" w:rsidRPr="000F3C89">
        <w:t xml:space="preserve"> the Proponent subsequently indicated that the required offsets are available and would be secured prior to construction</w:t>
      </w:r>
      <w:r w:rsidRPr="000F3C89">
        <w:t>.  This should be secured by an appropriate condition.</w:t>
      </w:r>
    </w:p>
    <w:p w14:paraId="46823F57" w14:textId="77777777" w:rsidR="005E33D2" w:rsidRDefault="005E33D2" w:rsidP="005E33D2">
      <w:pPr>
        <w:pStyle w:val="PPVBody"/>
      </w:pPr>
      <w:r>
        <w:t>The Inquiry recommends that if the Project is approved:</w:t>
      </w:r>
    </w:p>
    <w:p w14:paraId="14FADAD4" w14:textId="3F216997" w:rsidR="001138AE" w:rsidRPr="000F3C89" w:rsidRDefault="00096035" w:rsidP="000B7FD7">
      <w:pPr>
        <w:pStyle w:val="PPVRecommendation"/>
        <w:numPr>
          <w:ilvl w:val="0"/>
          <w:numId w:val="0"/>
        </w:numPr>
        <w:spacing w:before="0"/>
        <w:ind w:left="284"/>
      </w:pPr>
      <w:bookmarkStart w:id="122" w:name="_Toc65425597"/>
      <w:r w:rsidRPr="000B7FD7">
        <w:t xml:space="preserve">Include a condition </w:t>
      </w:r>
      <w:r w:rsidR="004D50F6">
        <w:t>i</w:t>
      </w:r>
      <w:r w:rsidRPr="000B7FD7">
        <w:t xml:space="preserve">n the </w:t>
      </w:r>
      <w:r w:rsidR="00B57D00" w:rsidRPr="000B7FD7">
        <w:t>pipeline licence</w:t>
      </w:r>
      <w:r w:rsidRPr="000B7FD7">
        <w:t xml:space="preserve"> that requires native vegetation offsets to be secured to the satisfaction of the Department of Environment, Land, Water and Planning before any vegetation is removed</w:t>
      </w:r>
      <w:r w:rsidR="000F3C89" w:rsidRPr="000B7FD7">
        <w:t>.</w:t>
      </w:r>
      <w:bookmarkEnd w:id="122"/>
    </w:p>
    <w:p w14:paraId="4FAC75C1" w14:textId="28733B8C" w:rsidR="00222A51" w:rsidRPr="00B65491" w:rsidRDefault="002F1879" w:rsidP="00445060">
      <w:pPr>
        <w:pStyle w:val="Heading1"/>
        <w:rPr>
          <w:rFonts w:cstheme="minorHAnsi"/>
        </w:rPr>
      </w:pPr>
      <w:bookmarkStart w:id="123" w:name="_Ref65413928"/>
      <w:bookmarkStart w:id="124" w:name="_Toc65588918"/>
      <w:r w:rsidRPr="00B65491">
        <w:rPr>
          <w:rFonts w:cstheme="minorHAnsi"/>
        </w:rPr>
        <w:lastRenderedPageBreak/>
        <w:t>Marine</w:t>
      </w:r>
      <w:r w:rsidR="00EA6428">
        <w:rPr>
          <w:rFonts w:cstheme="minorHAnsi"/>
        </w:rPr>
        <w:t xml:space="preserve"> </w:t>
      </w:r>
      <w:r w:rsidRPr="00B65491">
        <w:rPr>
          <w:rFonts w:cstheme="minorHAnsi"/>
        </w:rPr>
        <w:t>environment</w:t>
      </w:r>
      <w:bookmarkEnd w:id="121"/>
      <w:bookmarkEnd w:id="123"/>
      <w:bookmarkEnd w:id="124"/>
    </w:p>
    <w:p w14:paraId="74FDA0D2" w14:textId="77777777" w:rsidR="004267F5" w:rsidRDefault="004267F5" w:rsidP="004267F5">
      <w:pPr>
        <w:pStyle w:val="Heading2"/>
      </w:pPr>
      <w:bookmarkStart w:id="125" w:name="_Toc61963982"/>
      <w:bookmarkStart w:id="126" w:name="_Toc65588919"/>
      <w:bookmarkStart w:id="127" w:name="_Ref64369869"/>
      <w:r w:rsidRPr="00B65491">
        <w:t xml:space="preserve">The </w:t>
      </w:r>
      <w:r w:rsidRPr="004267F5">
        <w:t>issues</w:t>
      </w:r>
      <w:bookmarkEnd w:id="125"/>
      <w:bookmarkEnd w:id="126"/>
    </w:p>
    <w:p w14:paraId="06483BE8" w14:textId="77777777" w:rsidR="004267F5" w:rsidRDefault="004267F5" w:rsidP="004267F5">
      <w:pPr>
        <w:pStyle w:val="PPVBody"/>
        <w:rPr>
          <w:lang w:eastAsia="en-GB"/>
        </w:rPr>
      </w:pPr>
      <w:r>
        <w:rPr>
          <w:lang w:eastAsia="en-GB"/>
        </w:rPr>
        <w:t>The issues are:</w:t>
      </w:r>
    </w:p>
    <w:p w14:paraId="0B54AE63" w14:textId="4AB60DF5" w:rsidR="004267F5" w:rsidRDefault="00604403" w:rsidP="00A5658C">
      <w:pPr>
        <w:pStyle w:val="PPVBullet1"/>
        <w:numPr>
          <w:ilvl w:val="0"/>
          <w:numId w:val="19"/>
        </w:numPr>
        <w:rPr>
          <w:rFonts w:asciiTheme="minorHAnsi" w:hAnsiTheme="minorHAnsi" w:cstheme="minorHAnsi"/>
        </w:rPr>
      </w:pPr>
      <w:r>
        <w:rPr>
          <w:rFonts w:asciiTheme="minorHAnsi" w:hAnsiTheme="minorHAnsi" w:cstheme="minorHAnsi"/>
        </w:rPr>
        <w:t>A</w:t>
      </w:r>
      <w:r w:rsidR="004267F5">
        <w:rPr>
          <w:rFonts w:asciiTheme="minorHAnsi" w:hAnsiTheme="minorHAnsi" w:cstheme="minorHAnsi"/>
        </w:rPr>
        <w:t>re the risks associated with marine diesel oil spills acceptable?</w:t>
      </w:r>
    </w:p>
    <w:p w14:paraId="4AB2C8F5" w14:textId="4A650A0E" w:rsidR="004267F5" w:rsidRDefault="00604403" w:rsidP="00A5658C">
      <w:pPr>
        <w:pStyle w:val="PPVBullet1"/>
        <w:numPr>
          <w:ilvl w:val="0"/>
          <w:numId w:val="19"/>
        </w:numPr>
        <w:rPr>
          <w:rFonts w:asciiTheme="minorHAnsi" w:hAnsiTheme="minorHAnsi" w:cstheme="minorHAnsi"/>
        </w:rPr>
      </w:pPr>
      <w:r>
        <w:rPr>
          <w:rFonts w:asciiTheme="minorHAnsi" w:hAnsiTheme="minorHAnsi" w:cstheme="minorHAnsi"/>
        </w:rPr>
        <w:t>A</w:t>
      </w:r>
      <w:r w:rsidR="004267F5">
        <w:rPr>
          <w:rFonts w:asciiTheme="minorHAnsi" w:hAnsiTheme="minorHAnsi" w:cstheme="minorHAnsi"/>
        </w:rPr>
        <w:t>re the risks associated with other discharges and spills to the marine environment acceptable?</w:t>
      </w:r>
    </w:p>
    <w:p w14:paraId="47D4334C" w14:textId="2B00AF26" w:rsidR="004267F5" w:rsidRDefault="00604403" w:rsidP="00A5658C">
      <w:pPr>
        <w:pStyle w:val="PPVBullet1"/>
        <w:numPr>
          <w:ilvl w:val="0"/>
          <w:numId w:val="19"/>
        </w:numPr>
        <w:rPr>
          <w:rFonts w:asciiTheme="minorHAnsi" w:hAnsiTheme="minorHAnsi" w:cstheme="minorHAnsi"/>
        </w:rPr>
      </w:pPr>
      <w:r>
        <w:rPr>
          <w:rFonts w:asciiTheme="minorHAnsi" w:hAnsiTheme="minorHAnsi" w:cstheme="minorHAnsi"/>
        </w:rPr>
        <w:t>A</w:t>
      </w:r>
      <w:r w:rsidR="004267F5">
        <w:rPr>
          <w:rFonts w:asciiTheme="minorHAnsi" w:hAnsiTheme="minorHAnsi" w:cstheme="minorHAnsi"/>
        </w:rPr>
        <w:t>re the potential effects of the Project on marine biota acceptable?</w:t>
      </w:r>
    </w:p>
    <w:p w14:paraId="6E6D52C6" w14:textId="1974ECBF" w:rsidR="00285AC1" w:rsidRDefault="00604403" w:rsidP="00A5658C">
      <w:pPr>
        <w:pStyle w:val="PPVBullet1"/>
        <w:numPr>
          <w:ilvl w:val="0"/>
          <w:numId w:val="19"/>
        </w:numPr>
        <w:rPr>
          <w:rFonts w:asciiTheme="minorHAnsi" w:hAnsiTheme="minorHAnsi" w:cstheme="minorHAnsi"/>
        </w:rPr>
      </w:pPr>
      <w:r>
        <w:rPr>
          <w:rFonts w:asciiTheme="minorHAnsi" w:hAnsiTheme="minorHAnsi" w:cstheme="minorHAnsi"/>
        </w:rPr>
        <w:t>C</w:t>
      </w:r>
      <w:r w:rsidR="00285AC1">
        <w:rPr>
          <w:rFonts w:asciiTheme="minorHAnsi" w:hAnsiTheme="minorHAnsi" w:cstheme="minorHAnsi"/>
        </w:rPr>
        <w:t>an the marine environment evaluation objective be met?</w:t>
      </w:r>
    </w:p>
    <w:p w14:paraId="32C0D1B6" w14:textId="75D9D9BD" w:rsidR="004267F5" w:rsidRDefault="004267F5" w:rsidP="004267F5">
      <w:pPr>
        <w:pStyle w:val="PPVBody"/>
      </w:pPr>
      <w:r>
        <w:t>The implications of the Project for marine fisheries are considered in Chapter 16.</w:t>
      </w:r>
    </w:p>
    <w:p w14:paraId="2A3A0A8F" w14:textId="77777777" w:rsidR="004267F5" w:rsidRPr="00B65491" w:rsidRDefault="004267F5" w:rsidP="004267F5">
      <w:pPr>
        <w:pStyle w:val="Heading2"/>
        <w:rPr>
          <w:rFonts w:cstheme="minorHAnsi"/>
        </w:rPr>
      </w:pPr>
      <w:bookmarkStart w:id="128" w:name="_Toc61963983"/>
      <w:bookmarkStart w:id="129" w:name="_Toc65588920"/>
      <w:r w:rsidRPr="00B65491">
        <w:rPr>
          <w:rFonts w:cstheme="minorHAnsi"/>
        </w:rPr>
        <w:t>Relevant considerations</w:t>
      </w:r>
      <w:bookmarkEnd w:id="128"/>
      <w:bookmarkEnd w:id="129"/>
    </w:p>
    <w:p w14:paraId="0FB3E8D1" w14:textId="73FDE907" w:rsidR="004267F5" w:rsidRDefault="004267F5" w:rsidP="004267F5">
      <w:pPr>
        <w:pStyle w:val="Heading4"/>
        <w:rPr>
          <w:rFonts w:cstheme="minorHAnsi"/>
        </w:rPr>
      </w:pPr>
      <w:r w:rsidRPr="00B65491">
        <w:rPr>
          <w:rFonts w:cstheme="minorHAnsi"/>
        </w:rPr>
        <w:t>Evaluation objective</w:t>
      </w:r>
    </w:p>
    <w:p w14:paraId="03F75DBD" w14:textId="77777777" w:rsidR="004267F5" w:rsidRDefault="004267F5" w:rsidP="004267F5">
      <w:pPr>
        <w:pStyle w:val="PPVBody"/>
        <w:rPr>
          <w:lang w:eastAsia="en-GB"/>
        </w:rPr>
      </w:pPr>
      <w:r>
        <w:rPr>
          <w:rFonts w:asciiTheme="minorHAnsi" w:hAnsiTheme="minorHAnsi" w:cstheme="minorHAnsi"/>
        </w:rPr>
        <w:t>The EES Scoping Requirements include the following draft evaluation objective related to marine environments:</w:t>
      </w:r>
    </w:p>
    <w:p w14:paraId="43D3DDE6" w14:textId="77777777" w:rsidR="004267F5" w:rsidRDefault="004267F5" w:rsidP="004267F5">
      <w:pPr>
        <w:pStyle w:val="PPVQuote"/>
      </w:pPr>
      <w:r w:rsidRPr="000E67F4">
        <w:rPr>
          <w:b/>
          <w:bCs/>
        </w:rPr>
        <w:t>Biodiversity and habitat</w:t>
      </w:r>
      <w:r>
        <w:t xml:space="preserve"> - Avoid or minimise potential adverse effects on terrestrial, aquatic and marine biodiversity values within the project site and its environs, including native vegetation, listed species and ecological communities, other protected species and habitat for these species.</w:t>
      </w:r>
    </w:p>
    <w:p w14:paraId="0D5B82D1" w14:textId="0033EDE5" w:rsidR="004267F5" w:rsidRDefault="004267F5" w:rsidP="004267F5">
      <w:pPr>
        <w:pStyle w:val="Heading4"/>
        <w:rPr>
          <w:rFonts w:cstheme="minorHAnsi"/>
        </w:rPr>
      </w:pPr>
      <w:r w:rsidRPr="00B65491">
        <w:rPr>
          <w:rFonts w:cstheme="minorHAnsi"/>
        </w:rPr>
        <w:t xml:space="preserve">Relevant policy </w:t>
      </w:r>
      <w:r w:rsidR="00285AC1">
        <w:rPr>
          <w:rFonts w:cstheme="minorHAnsi"/>
        </w:rPr>
        <w:t xml:space="preserve">and </w:t>
      </w:r>
      <w:r w:rsidR="00285AC1" w:rsidRPr="00B65491">
        <w:rPr>
          <w:rFonts w:cstheme="minorHAnsi"/>
        </w:rPr>
        <w:t>legislation</w:t>
      </w:r>
    </w:p>
    <w:p w14:paraId="4A195777" w14:textId="0B87246C" w:rsidR="00285AC1" w:rsidRDefault="00285AC1" w:rsidP="00285AC1">
      <w:pPr>
        <w:pStyle w:val="PPVBody"/>
        <w:rPr>
          <w:lang w:eastAsia="en-GB"/>
        </w:rPr>
      </w:pPr>
      <w:r>
        <w:rPr>
          <w:lang w:eastAsia="en-GB"/>
        </w:rPr>
        <w:t xml:space="preserve">The Project area is situated within Victorian coastal waters. </w:t>
      </w:r>
      <w:r w:rsidR="005E7A9F">
        <w:rPr>
          <w:lang w:eastAsia="en-GB"/>
        </w:rPr>
        <w:t xml:space="preserve"> </w:t>
      </w:r>
      <w:r>
        <w:rPr>
          <w:lang w:eastAsia="en-GB"/>
        </w:rPr>
        <w:t>The EES study area for assessment of effects on the marine environment extends beyond Victoria coastal waters into marine areas managed by the Commonwealth government and a small area within NSW coastal waters (near the Victorian border).  The EES reviews Victorian and Commonwealth legislation relevant to the marine environment but does not examine NSW legislation.</w:t>
      </w:r>
    </w:p>
    <w:p w14:paraId="72BE3858" w14:textId="77777777" w:rsidR="00F33FE2" w:rsidRDefault="00F33FE2" w:rsidP="00285AC1">
      <w:pPr>
        <w:pStyle w:val="PPVBody"/>
        <w:rPr>
          <w:lang w:eastAsia="en-GB"/>
        </w:rPr>
      </w:pPr>
      <w:r>
        <w:rPr>
          <w:lang w:eastAsia="en-GB"/>
        </w:rPr>
        <w:t>Offshore components of the Project will require approval under the OPGGS Act.</w:t>
      </w:r>
    </w:p>
    <w:p w14:paraId="4FF4DFA0" w14:textId="13C1DC3D" w:rsidR="00F33FE2" w:rsidRDefault="004267F5" w:rsidP="00B113E3">
      <w:pPr>
        <w:pStyle w:val="PPVBody"/>
        <w:rPr>
          <w:rFonts w:asciiTheme="minorHAnsi" w:hAnsiTheme="minorHAnsi" w:cstheme="minorHAnsi"/>
        </w:rPr>
      </w:pPr>
      <w:bookmarkStart w:id="130" w:name="_Toc43735683"/>
      <w:bookmarkStart w:id="131" w:name="_Toc43821776"/>
      <w:bookmarkStart w:id="132" w:name="_Toc53596759"/>
      <w:r>
        <w:t xml:space="preserve">The </w:t>
      </w:r>
      <w:r w:rsidRPr="00285AC1">
        <w:t>Marine and Coastal Act</w:t>
      </w:r>
      <w:r w:rsidRPr="00AD1882">
        <w:rPr>
          <w:i/>
          <w:iCs/>
        </w:rPr>
        <w:t xml:space="preserve"> </w:t>
      </w:r>
      <w:bookmarkEnd w:id="130"/>
      <w:bookmarkEnd w:id="131"/>
      <w:bookmarkEnd w:id="132"/>
      <w:r>
        <w:t xml:space="preserve">provides the legislative framework for integrated management of marine environments in Victoria.  </w:t>
      </w:r>
      <w:r w:rsidR="00B113E3">
        <w:rPr>
          <w:rFonts w:asciiTheme="minorHAnsi" w:hAnsiTheme="minorHAnsi" w:cstheme="minorHAnsi"/>
        </w:rPr>
        <w:t>C</w:t>
      </w:r>
      <w:r>
        <w:rPr>
          <w:rFonts w:asciiTheme="minorHAnsi" w:hAnsiTheme="minorHAnsi" w:cstheme="minorHAnsi"/>
        </w:rPr>
        <w:t>onsent is required for</w:t>
      </w:r>
      <w:r w:rsidRPr="00BD31B6">
        <w:t xml:space="preserve"> </w:t>
      </w:r>
      <w:r w:rsidRPr="00BD31B6">
        <w:rPr>
          <w:rFonts w:asciiTheme="minorHAnsi" w:hAnsiTheme="minorHAnsi" w:cstheme="minorHAnsi"/>
        </w:rPr>
        <w:t>components of the Project</w:t>
      </w:r>
      <w:r>
        <w:rPr>
          <w:rFonts w:asciiTheme="minorHAnsi" w:hAnsiTheme="minorHAnsi" w:cstheme="minorHAnsi"/>
        </w:rPr>
        <w:t xml:space="preserve"> that will</w:t>
      </w:r>
      <w:r w:rsidRPr="00BD31B6">
        <w:rPr>
          <w:rFonts w:asciiTheme="minorHAnsi" w:hAnsiTheme="minorHAnsi" w:cstheme="minorHAnsi"/>
        </w:rPr>
        <w:t xml:space="preserve"> be located offshore within Victorian waters and</w:t>
      </w:r>
      <w:r w:rsidR="00B113E3">
        <w:rPr>
          <w:rFonts w:asciiTheme="minorHAnsi" w:hAnsiTheme="minorHAnsi" w:cstheme="minorHAnsi"/>
        </w:rPr>
        <w:t>/</w:t>
      </w:r>
      <w:r>
        <w:rPr>
          <w:rFonts w:asciiTheme="minorHAnsi" w:hAnsiTheme="minorHAnsi" w:cstheme="minorHAnsi"/>
        </w:rPr>
        <w:t>or situated on</w:t>
      </w:r>
      <w:r w:rsidRPr="00BD31B6">
        <w:rPr>
          <w:rFonts w:asciiTheme="minorHAnsi" w:hAnsiTheme="minorHAnsi" w:cstheme="minorHAnsi"/>
        </w:rPr>
        <w:t xml:space="preserve"> </w:t>
      </w:r>
      <w:r>
        <w:rPr>
          <w:rFonts w:asciiTheme="minorHAnsi" w:hAnsiTheme="minorHAnsi" w:cstheme="minorHAnsi"/>
        </w:rPr>
        <w:t xml:space="preserve">coastal </w:t>
      </w:r>
      <w:r w:rsidRPr="00BD31B6">
        <w:rPr>
          <w:rFonts w:asciiTheme="minorHAnsi" w:hAnsiTheme="minorHAnsi" w:cstheme="minorHAnsi"/>
        </w:rPr>
        <w:t xml:space="preserve">Crown </w:t>
      </w:r>
      <w:r w:rsidR="00B113E3">
        <w:rPr>
          <w:rFonts w:asciiTheme="minorHAnsi" w:hAnsiTheme="minorHAnsi" w:cstheme="minorHAnsi"/>
        </w:rPr>
        <w:t>l</w:t>
      </w:r>
      <w:r w:rsidRPr="00BD31B6">
        <w:rPr>
          <w:rFonts w:asciiTheme="minorHAnsi" w:hAnsiTheme="minorHAnsi" w:cstheme="minorHAnsi"/>
        </w:rPr>
        <w:t>and within 200 metres</w:t>
      </w:r>
      <w:r w:rsidR="005E7A9F">
        <w:rPr>
          <w:rFonts w:asciiTheme="minorHAnsi" w:hAnsiTheme="minorHAnsi" w:cstheme="minorHAnsi"/>
        </w:rPr>
        <w:t xml:space="preserve"> o</w:t>
      </w:r>
      <w:r w:rsidR="00542508">
        <w:rPr>
          <w:rFonts w:asciiTheme="minorHAnsi" w:hAnsiTheme="minorHAnsi" w:cstheme="minorHAnsi"/>
        </w:rPr>
        <w:t>f</w:t>
      </w:r>
      <w:r w:rsidR="005E7A9F">
        <w:rPr>
          <w:rFonts w:asciiTheme="minorHAnsi" w:hAnsiTheme="minorHAnsi" w:cstheme="minorHAnsi"/>
        </w:rPr>
        <w:t xml:space="preserve"> the high water mark</w:t>
      </w:r>
      <w:r>
        <w:rPr>
          <w:rFonts w:asciiTheme="minorHAnsi" w:hAnsiTheme="minorHAnsi" w:cstheme="minorHAnsi"/>
        </w:rPr>
        <w:t xml:space="preserve">.  </w:t>
      </w:r>
      <w:r w:rsidR="00F33FE2">
        <w:rPr>
          <w:rFonts w:asciiTheme="minorHAnsi" w:hAnsiTheme="minorHAnsi" w:cstheme="minorHAnsi"/>
        </w:rPr>
        <w:t>Other relevant Victorian legislation includes:</w:t>
      </w:r>
    </w:p>
    <w:p w14:paraId="6D8FF7EB" w14:textId="1AD298B8" w:rsidR="00D91E4B" w:rsidRDefault="00D91E4B" w:rsidP="00D91E4B">
      <w:pPr>
        <w:pStyle w:val="PPVBullet1"/>
      </w:pPr>
      <w:r>
        <w:t>the EP Act and SEPP (Waters)</w:t>
      </w:r>
    </w:p>
    <w:p w14:paraId="4CAD679C" w14:textId="042B117E" w:rsidR="004267F5" w:rsidRDefault="00F33FE2" w:rsidP="00F33FE2">
      <w:pPr>
        <w:pStyle w:val="PPVBullet1"/>
      </w:pPr>
      <w:r>
        <w:t>t</w:t>
      </w:r>
      <w:r w:rsidR="004267F5">
        <w:t xml:space="preserve">he </w:t>
      </w:r>
      <w:r w:rsidR="004267F5" w:rsidRPr="00633F56">
        <w:rPr>
          <w:i/>
          <w:iCs/>
        </w:rPr>
        <w:t>Pollution of Waters by Oil and Noxious Substances Act 1986</w:t>
      </w:r>
    </w:p>
    <w:p w14:paraId="686CF766" w14:textId="2A04B5AB" w:rsidR="004267F5" w:rsidRDefault="00D91E4B" w:rsidP="00F33FE2">
      <w:pPr>
        <w:pStyle w:val="PPVBullet1"/>
      </w:pPr>
      <w:r>
        <w:t xml:space="preserve">legislation relating to the protection of wildlife and national parks, including the </w:t>
      </w:r>
      <w:r w:rsidR="004267F5">
        <w:t xml:space="preserve">FFG Act, </w:t>
      </w:r>
      <w:r w:rsidR="004267F5" w:rsidRPr="00D91E4B">
        <w:rPr>
          <w:i/>
          <w:iCs/>
        </w:rPr>
        <w:t>National Parks Act 1975</w:t>
      </w:r>
      <w:r w:rsidR="004267F5">
        <w:t xml:space="preserve">, </w:t>
      </w:r>
      <w:r w:rsidR="004267F5" w:rsidRPr="00D91E4B">
        <w:rPr>
          <w:i/>
          <w:iCs/>
        </w:rPr>
        <w:t>Wildlife Act 1975</w:t>
      </w:r>
      <w:r w:rsidR="004267F5">
        <w:t xml:space="preserve"> and </w:t>
      </w:r>
      <w:r w:rsidR="004267F5" w:rsidRPr="00D91E4B">
        <w:rPr>
          <w:i/>
          <w:iCs/>
        </w:rPr>
        <w:t>Heritage Act 1995</w:t>
      </w:r>
      <w:r w:rsidR="004267F5">
        <w:t>.</w:t>
      </w:r>
      <w:r w:rsidR="00EA78AA">
        <w:t xml:space="preserve">  </w:t>
      </w:r>
      <w:r w:rsidR="00EA78AA" w:rsidRPr="005E7A9F">
        <w:t>Input of petroleum and related products into Victorian marine and estuarine environments</w:t>
      </w:r>
      <w:r w:rsidR="00EA78AA">
        <w:t xml:space="preserve"> is listed as a threatening process under the FFG Act.</w:t>
      </w:r>
    </w:p>
    <w:p w14:paraId="375BFFE9" w14:textId="6AB639A2" w:rsidR="004267F5" w:rsidRDefault="00770513" w:rsidP="004267F5">
      <w:pPr>
        <w:pStyle w:val="PPVBody"/>
        <w:rPr>
          <w:rFonts w:asciiTheme="minorHAnsi" w:hAnsiTheme="minorHAnsi" w:cstheme="minorHAnsi"/>
        </w:rPr>
      </w:pPr>
      <w:r>
        <w:rPr>
          <w:rFonts w:asciiTheme="minorHAnsi" w:hAnsiTheme="minorHAnsi" w:cstheme="minorHAnsi"/>
        </w:rPr>
        <w:t xml:space="preserve">Relevant </w:t>
      </w:r>
      <w:r w:rsidR="004267F5">
        <w:rPr>
          <w:rFonts w:asciiTheme="minorHAnsi" w:hAnsiTheme="minorHAnsi" w:cstheme="minorHAnsi"/>
        </w:rPr>
        <w:t>Commonwealth legislation includes:</w:t>
      </w:r>
    </w:p>
    <w:p w14:paraId="5F757126" w14:textId="3DF5ADBA" w:rsidR="004267F5" w:rsidRDefault="00D91E4B" w:rsidP="00D91E4B">
      <w:pPr>
        <w:pStyle w:val="PPVBullet1"/>
        <w:rPr>
          <w:lang w:eastAsia="en-GB"/>
        </w:rPr>
      </w:pPr>
      <w:r>
        <w:t>t</w:t>
      </w:r>
      <w:r w:rsidR="004267F5">
        <w:t>he EPBC Act</w:t>
      </w:r>
      <w:r>
        <w:t>, which</w:t>
      </w:r>
      <w:r w:rsidR="004267F5">
        <w:t xml:space="preserve"> defines the Commonwealth regulatory regime in relation to marine environments and </w:t>
      </w:r>
      <w:r w:rsidR="004267F5" w:rsidRPr="00D91E4B">
        <w:t>biodiversity</w:t>
      </w:r>
      <w:r>
        <w:t xml:space="preserve">, together with </w:t>
      </w:r>
      <w:r w:rsidR="004267F5">
        <w:t>the following EPBC Act Policy Statements:</w:t>
      </w:r>
    </w:p>
    <w:p w14:paraId="3782A109" w14:textId="0A53F3C9" w:rsidR="004267F5" w:rsidRDefault="004267F5" w:rsidP="00D91E4B">
      <w:pPr>
        <w:pStyle w:val="PPVBullet2"/>
      </w:pPr>
      <w:r>
        <w:t>EPBC Act Policy Statement 1.1 – Significant Impact Guidelines – Matters of National Environmental Significance (DoE, 2013); and</w:t>
      </w:r>
    </w:p>
    <w:p w14:paraId="2968B521" w14:textId="6A6AF8C2" w:rsidR="004267F5" w:rsidRPr="00F44822" w:rsidRDefault="004267F5" w:rsidP="00F44822">
      <w:pPr>
        <w:pStyle w:val="PPVBullet2"/>
      </w:pPr>
      <w:r w:rsidRPr="00F44822">
        <w:lastRenderedPageBreak/>
        <w:t>EPBC Act Policy Statement 2.1 - Interactions between Offshore Seismic Operations and Whales (</w:t>
      </w:r>
      <w:r w:rsidR="00542508" w:rsidRPr="00F44822">
        <w:t>Department of the Environment, Heritage, Water and the Arts (</w:t>
      </w:r>
      <w:r w:rsidRPr="00F44822">
        <w:t>DEWHA</w:t>
      </w:r>
      <w:r w:rsidR="00542508" w:rsidRPr="00F44822">
        <w:t>)</w:t>
      </w:r>
      <w:r w:rsidRPr="00F44822">
        <w:t>, September 2008).</w:t>
      </w:r>
    </w:p>
    <w:p w14:paraId="5669F187" w14:textId="4E9F7A76" w:rsidR="004267F5" w:rsidRPr="00E92873" w:rsidRDefault="00770513" w:rsidP="00A5658C">
      <w:pPr>
        <w:pStyle w:val="PPVBullet1"/>
        <w:numPr>
          <w:ilvl w:val="0"/>
          <w:numId w:val="20"/>
        </w:numPr>
        <w:rPr>
          <w:rFonts w:asciiTheme="minorHAnsi" w:hAnsiTheme="minorHAnsi" w:cstheme="minorHAnsi"/>
        </w:rPr>
      </w:pPr>
      <w:r>
        <w:t xml:space="preserve">other legislation relating to the marine environment, including </w:t>
      </w:r>
      <w:r w:rsidR="00D91E4B">
        <w:t>t</w:t>
      </w:r>
      <w:r w:rsidR="004267F5">
        <w:t>he</w:t>
      </w:r>
      <w:r w:rsidR="004267F5" w:rsidRPr="00770513">
        <w:rPr>
          <w:i/>
          <w:iCs/>
        </w:rPr>
        <w:t xml:space="preserve"> Australian Maritime Safety Authority Act 1990</w:t>
      </w:r>
      <w:r w:rsidRPr="00770513">
        <w:rPr>
          <w:i/>
          <w:iCs/>
        </w:rPr>
        <w:t xml:space="preserve">, </w:t>
      </w:r>
      <w:r>
        <w:t xml:space="preserve">the </w:t>
      </w:r>
      <w:r w:rsidR="004267F5" w:rsidRPr="00770513">
        <w:rPr>
          <w:i/>
          <w:iCs/>
        </w:rPr>
        <w:t xml:space="preserve">Biosecurity Act </w:t>
      </w:r>
      <w:r w:rsidR="004267F5" w:rsidRPr="005E7A9F">
        <w:rPr>
          <w:i/>
          <w:iCs/>
        </w:rPr>
        <w:t>201</w:t>
      </w:r>
      <w:r w:rsidR="00E43D74" w:rsidRPr="005E7A9F">
        <w:rPr>
          <w:i/>
          <w:iCs/>
        </w:rPr>
        <w:t>5</w:t>
      </w:r>
      <w:r>
        <w:t xml:space="preserve">, the </w:t>
      </w:r>
      <w:r w:rsidR="004267F5" w:rsidRPr="00770513">
        <w:rPr>
          <w:rFonts w:asciiTheme="minorHAnsi" w:hAnsiTheme="minorHAnsi" w:cstheme="minorHAnsi"/>
          <w:i/>
          <w:iCs/>
        </w:rPr>
        <w:t>Environment Protection (Sea Dumping) Act 1981</w:t>
      </w:r>
      <w:r>
        <w:rPr>
          <w:rFonts w:asciiTheme="minorHAnsi" w:hAnsiTheme="minorHAnsi" w:cstheme="minorHAnsi"/>
        </w:rPr>
        <w:t xml:space="preserve">, the </w:t>
      </w:r>
      <w:r w:rsidR="004267F5" w:rsidRPr="00AD1882">
        <w:rPr>
          <w:rFonts w:asciiTheme="minorHAnsi" w:hAnsiTheme="minorHAnsi" w:cstheme="minorHAnsi"/>
          <w:i/>
          <w:iCs/>
        </w:rPr>
        <w:t>Fisheries Management Act 1991</w:t>
      </w:r>
      <w:r>
        <w:rPr>
          <w:rFonts w:asciiTheme="minorHAnsi" w:hAnsiTheme="minorHAnsi" w:cstheme="minorHAnsi"/>
        </w:rPr>
        <w:t xml:space="preserve"> and the </w:t>
      </w:r>
      <w:r w:rsidR="004267F5" w:rsidRPr="00AD1882">
        <w:rPr>
          <w:rFonts w:asciiTheme="minorHAnsi" w:hAnsiTheme="minorHAnsi" w:cstheme="minorHAnsi"/>
          <w:i/>
          <w:iCs/>
        </w:rPr>
        <w:t>Protection of the Sea (Harmful Anti</w:t>
      </w:r>
      <w:r w:rsidR="00BB1CF3">
        <w:rPr>
          <w:rFonts w:asciiTheme="minorHAnsi" w:hAnsiTheme="minorHAnsi" w:cstheme="minorHAnsi"/>
          <w:i/>
          <w:iCs/>
        </w:rPr>
        <w:t>-</w:t>
      </w:r>
      <w:r w:rsidR="004267F5" w:rsidRPr="00AD1882">
        <w:rPr>
          <w:rFonts w:asciiTheme="minorHAnsi" w:hAnsiTheme="minorHAnsi" w:cstheme="minorHAnsi"/>
          <w:i/>
          <w:iCs/>
        </w:rPr>
        <w:t>fouling Systems) Act 2006</w:t>
      </w:r>
      <w:r>
        <w:rPr>
          <w:rFonts w:asciiTheme="minorHAnsi" w:hAnsiTheme="minorHAnsi" w:cstheme="minorHAnsi"/>
          <w:i/>
          <w:iCs/>
        </w:rPr>
        <w:t>.</w:t>
      </w:r>
    </w:p>
    <w:p w14:paraId="28BA045A" w14:textId="171D23AF" w:rsidR="00770513" w:rsidRDefault="00B113E3" w:rsidP="00B113E3">
      <w:pPr>
        <w:pStyle w:val="PPVBody"/>
      </w:pPr>
      <w:bookmarkStart w:id="133" w:name="_Toc61963984"/>
      <w:r>
        <w:t xml:space="preserve">The </w:t>
      </w:r>
      <w:r w:rsidRPr="00AD1882">
        <w:rPr>
          <w:i/>
          <w:iCs/>
        </w:rPr>
        <w:t>Marine and Coastal Policy 2020</w:t>
      </w:r>
      <w:r w:rsidR="00770513">
        <w:t xml:space="preserve">, which is adopted Victorian Government policy made under the Marine and Coastal Act, </w:t>
      </w:r>
      <w:r>
        <w:t>sets out policies for planning and managing Victoria’s marine and coastal environment, including Victorian coastal waters.</w:t>
      </w:r>
    </w:p>
    <w:p w14:paraId="347BD14B" w14:textId="24DFE6C1" w:rsidR="00B113E3" w:rsidRDefault="00B113E3" w:rsidP="00B113E3">
      <w:pPr>
        <w:pStyle w:val="PPVBody"/>
        <w:rPr>
          <w:lang w:eastAsia="en-GB"/>
        </w:rPr>
      </w:pPr>
      <w:r>
        <w:t xml:space="preserve">Other policies, including </w:t>
      </w:r>
      <w:r>
        <w:rPr>
          <w:lang w:eastAsia="en-GB"/>
        </w:rPr>
        <w:t>t</w:t>
      </w:r>
      <w:r w:rsidRPr="006C77CF">
        <w:rPr>
          <w:lang w:eastAsia="en-GB"/>
        </w:rPr>
        <w:t>he Victorian Biodiversity</w:t>
      </w:r>
      <w:r>
        <w:rPr>
          <w:lang w:eastAsia="en-GB"/>
        </w:rPr>
        <w:t xml:space="preserve"> </w:t>
      </w:r>
      <w:r w:rsidRPr="006C77CF">
        <w:rPr>
          <w:lang w:eastAsia="en-GB"/>
        </w:rPr>
        <w:t xml:space="preserve">Plan, </w:t>
      </w:r>
      <w:r w:rsidRPr="00A83732">
        <w:rPr>
          <w:i/>
          <w:iCs/>
          <w:lang w:eastAsia="en-GB"/>
        </w:rPr>
        <w:t>Protecting Victoria's</w:t>
      </w:r>
      <w:r>
        <w:rPr>
          <w:i/>
          <w:iCs/>
          <w:lang w:eastAsia="en-GB"/>
        </w:rPr>
        <w:t xml:space="preserve"> </w:t>
      </w:r>
      <w:r w:rsidRPr="00A83732">
        <w:rPr>
          <w:i/>
          <w:iCs/>
          <w:lang w:eastAsia="en-GB"/>
        </w:rPr>
        <w:t>Environment - Biodiversity 2037</w:t>
      </w:r>
      <w:r>
        <w:rPr>
          <w:lang w:eastAsia="en-GB"/>
        </w:rPr>
        <w:t>, also apply to Victoria’s marine environment.</w:t>
      </w:r>
    </w:p>
    <w:p w14:paraId="3963AF5F" w14:textId="5D17076B" w:rsidR="004267F5" w:rsidRPr="00B65491" w:rsidRDefault="004267F5" w:rsidP="004267F5">
      <w:pPr>
        <w:pStyle w:val="Heading2"/>
        <w:rPr>
          <w:rFonts w:cstheme="minorHAnsi"/>
        </w:rPr>
      </w:pPr>
      <w:bookmarkStart w:id="134" w:name="_Toc65588921"/>
      <w:r w:rsidRPr="00B65491">
        <w:rPr>
          <w:rFonts w:cstheme="minorHAnsi"/>
        </w:rPr>
        <w:t>The EES</w:t>
      </w:r>
      <w:bookmarkEnd w:id="133"/>
      <w:bookmarkEnd w:id="134"/>
    </w:p>
    <w:p w14:paraId="4C73F757" w14:textId="1B990D9D" w:rsidR="00E43D74" w:rsidRDefault="00E43D74" w:rsidP="00E43D74">
      <w:pPr>
        <w:pStyle w:val="PPVBody"/>
        <w:rPr>
          <w:rFonts w:asciiTheme="minorHAnsi" w:hAnsiTheme="minorHAnsi" w:cstheme="minorHAnsi"/>
        </w:rPr>
      </w:pPr>
      <w:r w:rsidRPr="0084538E">
        <w:rPr>
          <w:rFonts w:asciiTheme="minorHAnsi" w:hAnsiTheme="minorHAnsi" w:cstheme="minorHAnsi"/>
        </w:rPr>
        <w:t xml:space="preserve">The EES deals with impacts on the marine environment in Chapter 8 and Technical Report B </w:t>
      </w:r>
      <w:r w:rsidRPr="0084538E">
        <w:rPr>
          <w:i/>
          <w:iCs/>
          <w:lang w:eastAsia="en-GB"/>
        </w:rPr>
        <w:t>Marine Environmental Impact Assessment Technical Report</w:t>
      </w:r>
      <w:r w:rsidRPr="0084538E">
        <w:rPr>
          <w:lang w:eastAsia="en-GB"/>
        </w:rPr>
        <w:t xml:space="preserve"> prepared by Aventus Consulting</w:t>
      </w:r>
      <w:r w:rsidR="005E7A9F" w:rsidRPr="0084538E">
        <w:rPr>
          <w:lang w:eastAsia="en-GB"/>
        </w:rPr>
        <w:t xml:space="preserve"> dated </w:t>
      </w:r>
      <w:r w:rsidR="0084538E" w:rsidRPr="0084538E">
        <w:rPr>
          <w:lang w:eastAsia="en-GB"/>
        </w:rPr>
        <w:t>6 October 2020</w:t>
      </w:r>
      <w:r w:rsidRPr="0084538E">
        <w:rPr>
          <w:rFonts w:asciiTheme="minorHAnsi" w:hAnsiTheme="minorHAnsi" w:cstheme="minorHAnsi"/>
        </w:rPr>
        <w:t xml:space="preserve">.  </w:t>
      </w:r>
      <w:r w:rsidR="0084538E" w:rsidRPr="0084538E">
        <w:rPr>
          <w:rFonts w:asciiTheme="minorHAnsi" w:hAnsiTheme="minorHAnsi" w:cstheme="minorHAnsi"/>
        </w:rPr>
        <w:t>The EMF includes a detailed and extensive list of m</w:t>
      </w:r>
      <w:r w:rsidRPr="0084538E">
        <w:rPr>
          <w:rFonts w:asciiTheme="minorHAnsi" w:hAnsiTheme="minorHAnsi" w:cstheme="minorHAnsi"/>
        </w:rPr>
        <w:t>itigation measures address potential impacts on the marine environment</w:t>
      </w:r>
      <w:r w:rsidR="0084538E" w:rsidRPr="0084538E">
        <w:rPr>
          <w:rFonts w:asciiTheme="minorHAnsi" w:hAnsiTheme="minorHAnsi" w:cstheme="minorHAnsi"/>
        </w:rPr>
        <w:t xml:space="preserve"> (MM-ME01 to MM-ME67)</w:t>
      </w:r>
      <w:r w:rsidRPr="0084538E">
        <w:rPr>
          <w:rFonts w:asciiTheme="minorHAnsi" w:hAnsiTheme="minorHAnsi" w:cstheme="minorHAnsi"/>
        </w:rPr>
        <w:t>.</w:t>
      </w:r>
    </w:p>
    <w:p w14:paraId="55CA8599" w14:textId="760241B1" w:rsidR="00F7594A" w:rsidRDefault="00F7594A" w:rsidP="00F7594A">
      <w:pPr>
        <w:pStyle w:val="Heading4"/>
      </w:pPr>
      <w:r>
        <w:t>The study area</w:t>
      </w:r>
    </w:p>
    <w:p w14:paraId="2EB2F5A4" w14:textId="29A70449" w:rsidR="004267F5" w:rsidRDefault="004267F5" w:rsidP="004267F5">
      <w:pPr>
        <w:pStyle w:val="PPVBody"/>
        <w:rPr>
          <w:lang w:eastAsia="en-GB"/>
        </w:rPr>
      </w:pPr>
      <w:r>
        <w:rPr>
          <w:lang w:eastAsia="en-GB"/>
        </w:rPr>
        <w:t xml:space="preserve">The marine environment study area was defined based on the most significant hazard to the marine environment (a marine diesel oil spill) which was used to define the maximum </w:t>
      </w:r>
      <w:r w:rsidR="0084538E">
        <w:rPr>
          <w:lang w:eastAsia="en-GB"/>
        </w:rPr>
        <w:t>‘e</w:t>
      </w:r>
      <w:r>
        <w:rPr>
          <w:lang w:eastAsia="en-GB"/>
        </w:rPr>
        <w:t xml:space="preserve">nvironment that </w:t>
      </w:r>
      <w:r w:rsidR="0084538E">
        <w:rPr>
          <w:lang w:eastAsia="en-GB"/>
        </w:rPr>
        <w:t xml:space="preserve">may be affected’ </w:t>
      </w:r>
      <w:r>
        <w:rPr>
          <w:lang w:eastAsia="en-GB"/>
        </w:rPr>
        <w:t>for the Project (</w:t>
      </w:r>
      <w:r>
        <w:rPr>
          <w:lang w:eastAsia="en-GB"/>
        </w:rPr>
        <w:fldChar w:fldCharType="begin"/>
      </w:r>
      <w:r>
        <w:rPr>
          <w:lang w:eastAsia="en-GB"/>
        </w:rPr>
        <w:instrText xml:space="preserve"> REF _Ref64467354 \h </w:instrText>
      </w:r>
      <w:r>
        <w:rPr>
          <w:lang w:eastAsia="en-GB"/>
        </w:rPr>
      </w:r>
      <w:r>
        <w:rPr>
          <w:lang w:eastAsia="en-GB"/>
        </w:rPr>
        <w:fldChar w:fldCharType="separate"/>
      </w:r>
      <w:r w:rsidR="00DC224E">
        <w:t xml:space="preserve">Figure </w:t>
      </w:r>
      <w:r w:rsidR="00DC224E">
        <w:rPr>
          <w:noProof/>
        </w:rPr>
        <w:t>1</w:t>
      </w:r>
      <w:r>
        <w:rPr>
          <w:lang w:eastAsia="en-GB"/>
        </w:rPr>
        <w:fldChar w:fldCharType="end"/>
      </w:r>
      <w:r>
        <w:rPr>
          <w:lang w:eastAsia="en-GB"/>
        </w:rPr>
        <w:t>).</w:t>
      </w:r>
    </w:p>
    <w:p w14:paraId="22865984" w14:textId="77777777" w:rsidR="004267F5" w:rsidRDefault="004267F5" w:rsidP="004267F5">
      <w:pPr>
        <w:pStyle w:val="PPVBody"/>
        <w:keepNext/>
      </w:pPr>
      <w:r>
        <w:rPr>
          <w:noProof/>
        </w:rPr>
        <w:lastRenderedPageBreak/>
        <w:drawing>
          <wp:inline distT="0" distB="0" distL="0" distR="0" wp14:anchorId="72C1F3FE" wp14:editId="276D60B8">
            <wp:extent cx="5457654" cy="3782907"/>
            <wp:effectExtent l="0" t="0" r="0" b="8255"/>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434"/>
                    <a:stretch/>
                  </pic:blipFill>
                  <pic:spPr bwMode="auto">
                    <a:xfrm>
                      <a:off x="0" y="0"/>
                      <a:ext cx="5506112" cy="3816495"/>
                    </a:xfrm>
                    <a:prstGeom prst="rect">
                      <a:avLst/>
                    </a:prstGeom>
                    <a:noFill/>
                    <a:ln>
                      <a:noFill/>
                    </a:ln>
                    <a:extLst>
                      <a:ext uri="{53640926-AAD7-44D8-BBD7-CCE9431645EC}">
                        <a14:shadowObscured xmlns:a14="http://schemas.microsoft.com/office/drawing/2010/main"/>
                      </a:ext>
                    </a:extLst>
                  </pic:spPr>
                </pic:pic>
              </a:graphicData>
            </a:graphic>
          </wp:inline>
        </w:drawing>
      </w:r>
    </w:p>
    <w:p w14:paraId="1724D4A1" w14:textId="6704F633" w:rsidR="004267F5" w:rsidRDefault="004267F5" w:rsidP="004267F5">
      <w:pPr>
        <w:pStyle w:val="Caption"/>
      </w:pPr>
      <w:bookmarkStart w:id="135" w:name="_Ref64467354"/>
      <w:bookmarkStart w:id="136" w:name="_Toc65429037"/>
      <w:r>
        <w:t xml:space="preserve">Figure </w:t>
      </w:r>
      <w:fldSimple w:instr=" SEQ Figure \* ARABIC ">
        <w:r w:rsidR="00DC224E">
          <w:rPr>
            <w:noProof/>
          </w:rPr>
          <w:t>1</w:t>
        </w:r>
      </w:fldSimple>
      <w:bookmarkEnd w:id="135"/>
      <w:r w:rsidR="0084538E">
        <w:tab/>
      </w:r>
      <w:r>
        <w:t>EES marine environment study area (based on extent of 500</w:t>
      </w:r>
      <w:r w:rsidR="00DC55B8">
        <w:t xml:space="preserve"> </w:t>
      </w:r>
      <w:r>
        <w:t>m</w:t>
      </w:r>
      <w:r w:rsidRPr="00C36067">
        <w:rPr>
          <w:vertAlign w:val="superscript"/>
        </w:rPr>
        <w:t>3</w:t>
      </w:r>
      <w:r>
        <w:t xml:space="preserve"> oil spill)</w:t>
      </w:r>
      <w:bookmarkEnd w:id="136"/>
    </w:p>
    <w:p w14:paraId="41B224EA" w14:textId="4577D0EC" w:rsidR="003D2238" w:rsidRPr="003D2238" w:rsidRDefault="003D2238" w:rsidP="00F44822">
      <w:pPr>
        <w:pStyle w:val="PPVBody"/>
        <w:spacing w:before="0"/>
        <w:rPr>
          <w:sz w:val="20"/>
          <w:szCs w:val="20"/>
        </w:rPr>
      </w:pPr>
      <w:r w:rsidRPr="003D2238">
        <w:rPr>
          <w:sz w:val="20"/>
          <w:szCs w:val="20"/>
        </w:rPr>
        <w:t>Source: Technical Report B</w:t>
      </w:r>
    </w:p>
    <w:p w14:paraId="7AFDD663" w14:textId="5D18789B" w:rsidR="004267F5" w:rsidRDefault="004267F5" w:rsidP="004267F5">
      <w:pPr>
        <w:pStyle w:val="PPVBody"/>
        <w:rPr>
          <w:lang w:eastAsia="en-GB"/>
        </w:rPr>
      </w:pPr>
      <w:r>
        <w:rPr>
          <w:lang w:eastAsia="en-GB"/>
        </w:rPr>
        <w:t>The study area contains sites of high conservation value, including:</w:t>
      </w:r>
    </w:p>
    <w:p w14:paraId="7716931D" w14:textId="16970F38" w:rsidR="004267F5" w:rsidRDefault="005C32DD" w:rsidP="005C32DD">
      <w:pPr>
        <w:pStyle w:val="PPVBullet1"/>
      </w:pPr>
      <w:r>
        <w:t>t</w:t>
      </w:r>
      <w:r w:rsidR="004267F5">
        <w:t>he East Gippsland Australian Marine Park</w:t>
      </w:r>
    </w:p>
    <w:p w14:paraId="3816C92E" w14:textId="38F9741F" w:rsidR="004267F5" w:rsidRDefault="005C32DD" w:rsidP="005C32DD">
      <w:pPr>
        <w:pStyle w:val="PPVBullet1"/>
      </w:pPr>
      <w:r>
        <w:t>t</w:t>
      </w:r>
      <w:r w:rsidR="004267F5">
        <w:t>wo Ramsar</w:t>
      </w:r>
      <w:r w:rsidR="003D2238">
        <w:t xml:space="preserve"> </w:t>
      </w:r>
      <w:r w:rsidR="004267F5">
        <w:t>listed wetlands</w:t>
      </w:r>
      <w:r>
        <w:t xml:space="preserve"> (</w:t>
      </w:r>
      <w:r w:rsidR="004267F5">
        <w:t>the Gippsland Lakes and Corner Inlet</w:t>
      </w:r>
      <w:r>
        <w:t>)</w:t>
      </w:r>
    </w:p>
    <w:p w14:paraId="5D30B71C" w14:textId="4D3A4892" w:rsidR="004267F5" w:rsidRDefault="005C32DD" w:rsidP="005C32DD">
      <w:pPr>
        <w:pStyle w:val="PPVBullet1"/>
      </w:pPr>
      <w:r>
        <w:t>t</w:t>
      </w:r>
      <w:r w:rsidR="004267F5">
        <w:t>hirteen nationally important wetlands – ten of these intermittently intersect the study area when they are open to the sea</w:t>
      </w:r>
    </w:p>
    <w:p w14:paraId="4C33B12A" w14:textId="4CDB281B" w:rsidR="005C32DD" w:rsidRDefault="005C32DD" w:rsidP="005C32DD">
      <w:pPr>
        <w:pStyle w:val="PPVBullet1"/>
      </w:pPr>
      <w:r>
        <w:t>s</w:t>
      </w:r>
      <w:r w:rsidR="004267F5">
        <w:t xml:space="preserve">ix marine protected areas and six coastal protected areas under the </w:t>
      </w:r>
      <w:r w:rsidR="003D2238">
        <w:t xml:space="preserve">Victorian </w:t>
      </w:r>
      <w:r w:rsidR="004267F5">
        <w:t>National Parks Act</w:t>
      </w:r>
    </w:p>
    <w:p w14:paraId="30ED9F5D" w14:textId="2A145474" w:rsidR="004267F5" w:rsidRDefault="004267F5" w:rsidP="005C32DD">
      <w:pPr>
        <w:pStyle w:val="PPVBullet1"/>
      </w:pPr>
      <w:r>
        <w:t xml:space="preserve">two coastal protected areas under the </w:t>
      </w:r>
      <w:r w:rsidRPr="005C32DD">
        <w:rPr>
          <w:i/>
          <w:iCs/>
        </w:rPr>
        <w:t>National Parks and Wildlife Act 1974</w:t>
      </w:r>
      <w:r>
        <w:t xml:space="preserve"> (NSW).</w:t>
      </w:r>
    </w:p>
    <w:p w14:paraId="270785BC" w14:textId="107B3BBD" w:rsidR="004267F5" w:rsidRDefault="004267F5" w:rsidP="004267F5">
      <w:pPr>
        <w:pStyle w:val="PPVBody"/>
      </w:pPr>
      <w:r>
        <w:t>The EES states that the marine study area supports many marine flora and fauna species and that the following species have been recorded or may potentially occur in the study area:</w:t>
      </w:r>
    </w:p>
    <w:p w14:paraId="66A233B1" w14:textId="77777777" w:rsidR="004267F5" w:rsidRDefault="004267F5" w:rsidP="005C32DD">
      <w:pPr>
        <w:pStyle w:val="PPVBullet1"/>
      </w:pPr>
      <w:r>
        <w:t>75 fish species have been recorded in the study area, including commercial and recreational fishery species</w:t>
      </w:r>
    </w:p>
    <w:p w14:paraId="77A6088E" w14:textId="78A87EC9" w:rsidR="004267F5" w:rsidRDefault="004267F5" w:rsidP="005C32DD">
      <w:pPr>
        <w:pStyle w:val="PPVBullet1"/>
      </w:pPr>
      <w:r>
        <w:t>42 fish species protected under the EPBC Act, including 33 species of seahorses and pipefish, 3 species of shark, Black rock</w:t>
      </w:r>
      <w:r w:rsidR="00DA42EF">
        <w:t>-</w:t>
      </w:r>
      <w:r>
        <w:t>cod, Giant manta ray and Australian grayling (</w:t>
      </w:r>
      <w:r w:rsidR="005C32DD">
        <w:t>t</w:t>
      </w:r>
      <w:r>
        <w:t>he Australian grayling is also listed under the FFG Act)</w:t>
      </w:r>
    </w:p>
    <w:p w14:paraId="37A32812" w14:textId="77777777" w:rsidR="004267F5" w:rsidRDefault="004267F5" w:rsidP="005C32DD">
      <w:pPr>
        <w:pStyle w:val="PPVBullet1"/>
      </w:pPr>
      <w:r>
        <w:t>25 whale species and 8 dolphin species, including 6 species protected under the EPBC Act</w:t>
      </w:r>
    </w:p>
    <w:p w14:paraId="09451761" w14:textId="77777777" w:rsidR="004267F5" w:rsidRDefault="004267F5" w:rsidP="005C32DD">
      <w:pPr>
        <w:pStyle w:val="PPVBullet1"/>
      </w:pPr>
      <w:r>
        <w:t>3 species of seals, including 2 species listed under the EPBC Act</w:t>
      </w:r>
    </w:p>
    <w:p w14:paraId="3A9E99BD" w14:textId="48B9311B" w:rsidR="004267F5" w:rsidRDefault="004267F5" w:rsidP="005C32DD">
      <w:pPr>
        <w:pStyle w:val="PPVBullet1"/>
      </w:pPr>
      <w:r>
        <w:t>5 species of marine turtle (all protected under the EPBC Act)</w:t>
      </w:r>
    </w:p>
    <w:p w14:paraId="717CB5A8" w14:textId="77777777" w:rsidR="004267F5" w:rsidRDefault="004267F5" w:rsidP="005C32DD">
      <w:pPr>
        <w:pStyle w:val="PPVBullet1"/>
      </w:pPr>
      <w:r>
        <w:t>84 EPBC-listed seabirds and shorebirds species, including species that are also listed under the FFG Act</w:t>
      </w:r>
    </w:p>
    <w:p w14:paraId="5851F19B" w14:textId="77777777" w:rsidR="004267F5" w:rsidRDefault="004267F5" w:rsidP="005C32DD">
      <w:pPr>
        <w:pStyle w:val="PPVBullet1"/>
      </w:pPr>
      <w:r>
        <w:lastRenderedPageBreak/>
        <w:t>2 threatened ecological communities (TECs) listed under the EPBC Act – ‘Giant kelp marine forests of south-east Australia TEC’ (Endangered) and ‘Subtropical and temperate coastal saltmarsh TEC’ (Vulnerable).</w:t>
      </w:r>
    </w:p>
    <w:p w14:paraId="5AAE9FA6" w14:textId="28ED98A6" w:rsidR="004267F5" w:rsidRDefault="00EA78AA" w:rsidP="00F7594A">
      <w:pPr>
        <w:pStyle w:val="Heading4"/>
      </w:pPr>
      <w:r>
        <w:t>R</w:t>
      </w:r>
      <w:r w:rsidR="004267F5">
        <w:t xml:space="preserve">isks </w:t>
      </w:r>
      <w:r w:rsidR="004267F5" w:rsidRPr="00EA78AA">
        <w:t>associated</w:t>
      </w:r>
      <w:r w:rsidR="004267F5">
        <w:t xml:space="preserve"> with marine diesel oil spills</w:t>
      </w:r>
    </w:p>
    <w:p w14:paraId="782F830F" w14:textId="76154492" w:rsidR="004267F5" w:rsidRDefault="00EA78AA" w:rsidP="004267F5">
      <w:pPr>
        <w:pStyle w:val="PPVBody"/>
      </w:pPr>
      <w:r>
        <w:rPr>
          <w:lang w:eastAsia="en-GB"/>
        </w:rPr>
        <w:t>A</w:t>
      </w:r>
      <w:r w:rsidR="004267F5">
        <w:rPr>
          <w:lang w:eastAsia="en-GB"/>
        </w:rPr>
        <w:t xml:space="preserve"> diesel oil spill could occur from a collision or grounding of the</w:t>
      </w:r>
      <w:r>
        <w:rPr>
          <w:lang w:eastAsia="en-GB"/>
        </w:rPr>
        <w:t xml:space="preserve"> jack-up rig</w:t>
      </w:r>
      <w:r w:rsidR="004267F5">
        <w:rPr>
          <w:lang w:eastAsia="en-GB"/>
        </w:rPr>
        <w:t xml:space="preserve">, pipelay or support vessel. </w:t>
      </w:r>
      <w:r>
        <w:rPr>
          <w:lang w:eastAsia="en-GB"/>
        </w:rPr>
        <w:t xml:space="preserve"> </w:t>
      </w:r>
      <w:r w:rsidR="004267F5">
        <w:rPr>
          <w:lang w:eastAsia="en-GB"/>
        </w:rPr>
        <w:t>Shoreline clean-up activities would be required in the event of an oil spill</w:t>
      </w:r>
      <w:r>
        <w:rPr>
          <w:lang w:eastAsia="en-GB"/>
        </w:rPr>
        <w:t xml:space="preserve">, </w:t>
      </w:r>
      <w:r w:rsidR="004267F5">
        <w:rPr>
          <w:lang w:eastAsia="en-GB"/>
        </w:rPr>
        <w:t>and stringent management would be required to avoid exacerbating impacts.</w:t>
      </w:r>
    </w:p>
    <w:p w14:paraId="1D448A31" w14:textId="6DD2D7FF" w:rsidR="00943400" w:rsidRDefault="00943400" w:rsidP="00943400">
      <w:pPr>
        <w:pStyle w:val="PPVBody"/>
        <w:rPr>
          <w:lang w:eastAsia="en-GB"/>
        </w:rPr>
      </w:pPr>
      <w:r>
        <w:rPr>
          <w:lang w:eastAsia="en-GB"/>
        </w:rPr>
        <w:t xml:space="preserve">High sensitivity receptors that could be affected by a marine diesel oil spill include </w:t>
      </w:r>
      <w:r w:rsidR="00D038BF">
        <w:rPr>
          <w:lang w:eastAsia="en-GB"/>
        </w:rPr>
        <w:t>whales</w:t>
      </w:r>
      <w:r>
        <w:rPr>
          <w:lang w:eastAsia="en-GB"/>
        </w:rPr>
        <w:t xml:space="preserve">, </w:t>
      </w:r>
      <w:r w:rsidR="00D038BF">
        <w:rPr>
          <w:lang w:eastAsia="en-GB"/>
        </w:rPr>
        <w:t>seals</w:t>
      </w:r>
      <w:r>
        <w:rPr>
          <w:lang w:eastAsia="en-GB"/>
        </w:rPr>
        <w:t>, shorebirds, commercial fisheries and marine parks.  Other receptors include marine reptiles, seabirds, benthic fauna, plankton, pelagic fish, macroalgae, sandy beaches and rocky shores (EES Technical Report B).</w:t>
      </w:r>
      <w:r w:rsidR="003D2238">
        <w:rPr>
          <w:lang w:eastAsia="en-GB"/>
        </w:rPr>
        <w:t xml:space="preserve">  </w:t>
      </w:r>
      <w:r>
        <w:rPr>
          <w:lang w:eastAsia="en-GB"/>
        </w:rPr>
        <w:t>Key potential impacts include:</w:t>
      </w:r>
    </w:p>
    <w:p w14:paraId="69764BB2" w14:textId="77777777" w:rsidR="00943400" w:rsidRDefault="00943400" w:rsidP="00943400">
      <w:pPr>
        <w:pStyle w:val="PPVBullet1"/>
      </w:pPr>
      <w:r>
        <w:t>deterioration in water quality</w:t>
      </w:r>
    </w:p>
    <w:p w14:paraId="7A42D9F5" w14:textId="77777777" w:rsidR="00943400" w:rsidRDefault="00943400" w:rsidP="00943400">
      <w:pPr>
        <w:pStyle w:val="PPVBullet1"/>
      </w:pPr>
      <w:r>
        <w:t>injury or fatality of marine fauna and seabirds exposed to oil</w:t>
      </w:r>
    </w:p>
    <w:p w14:paraId="71B0743A" w14:textId="77777777" w:rsidR="00943400" w:rsidRDefault="00943400" w:rsidP="00943400">
      <w:pPr>
        <w:pStyle w:val="PPVBullet1"/>
      </w:pPr>
      <w:r>
        <w:t>habitat damage where the spill reaches the shoreline.</w:t>
      </w:r>
    </w:p>
    <w:p w14:paraId="51C3DBE5" w14:textId="77777777" w:rsidR="004267F5" w:rsidRDefault="004267F5" w:rsidP="004267F5">
      <w:pPr>
        <w:pStyle w:val="PPVBody"/>
        <w:rPr>
          <w:lang w:eastAsia="en-GB"/>
        </w:rPr>
      </w:pPr>
      <w:r>
        <w:rPr>
          <w:lang w:eastAsia="en-GB"/>
        </w:rPr>
        <w:t>The EES presents the results of oil spill trajectory modelling for two scenarios, representing the different sized vessels required for different phases of the project:</w:t>
      </w:r>
    </w:p>
    <w:p w14:paraId="61D7CD5C" w14:textId="092BFA59" w:rsidR="004267F5" w:rsidRPr="00EA78AA" w:rsidRDefault="00EA78AA" w:rsidP="00EA78AA">
      <w:pPr>
        <w:pStyle w:val="PPVBullet1"/>
      </w:pPr>
      <w:r w:rsidRPr="00EA78AA">
        <w:rPr>
          <w:b/>
          <w:bCs/>
        </w:rPr>
        <w:t>Scenario 1:</w:t>
      </w:r>
      <w:r>
        <w:t xml:space="preserve"> r</w:t>
      </w:r>
      <w:r w:rsidR="004267F5" w:rsidRPr="00EA78AA">
        <w:t>elease of 155 m</w:t>
      </w:r>
      <w:r w:rsidR="004267F5" w:rsidRPr="00943400">
        <w:rPr>
          <w:vertAlign w:val="superscript"/>
        </w:rPr>
        <w:t>3</w:t>
      </w:r>
      <w:r w:rsidR="004267F5" w:rsidRPr="00EA78AA">
        <w:t xml:space="preserve"> of diesel into the marine environment during drilling and well operations</w:t>
      </w:r>
    </w:p>
    <w:p w14:paraId="2EEE3537" w14:textId="454DDC88" w:rsidR="004267F5" w:rsidRPr="00EA78AA" w:rsidRDefault="00EA78AA" w:rsidP="00EA78AA">
      <w:pPr>
        <w:pStyle w:val="PPVBullet1"/>
      </w:pPr>
      <w:r w:rsidRPr="00EA78AA">
        <w:rPr>
          <w:b/>
          <w:bCs/>
        </w:rPr>
        <w:t>Scenario 2:</w:t>
      </w:r>
      <w:r>
        <w:t xml:space="preserve"> r</w:t>
      </w:r>
      <w:r w:rsidR="004267F5" w:rsidRPr="00EA78AA">
        <w:t>elease of 500 m</w:t>
      </w:r>
      <w:r w:rsidR="004267F5" w:rsidRPr="00943400">
        <w:rPr>
          <w:vertAlign w:val="superscript"/>
        </w:rPr>
        <w:t>3</w:t>
      </w:r>
      <w:r w:rsidR="004267F5" w:rsidRPr="00EA78AA">
        <w:t xml:space="preserve"> of diesel into the marine environment during pipeline installation (worst case scenario).</w:t>
      </w:r>
    </w:p>
    <w:p w14:paraId="037C3CF3" w14:textId="7AC6C73F" w:rsidR="004267F5" w:rsidRDefault="00EA78AA" w:rsidP="004267F5">
      <w:pPr>
        <w:pStyle w:val="PPVBody"/>
        <w:rPr>
          <w:lang w:eastAsia="en-GB"/>
        </w:rPr>
      </w:pPr>
      <w:r>
        <w:rPr>
          <w:lang w:eastAsia="en-GB"/>
        </w:rPr>
        <w:t>S</w:t>
      </w:r>
      <w:r w:rsidR="004267F5">
        <w:rPr>
          <w:lang w:eastAsia="en-GB"/>
        </w:rPr>
        <w:t>cenario</w:t>
      </w:r>
      <w:r>
        <w:rPr>
          <w:lang w:eastAsia="en-GB"/>
        </w:rPr>
        <w:t xml:space="preserve"> </w:t>
      </w:r>
      <w:r w:rsidR="002058AE">
        <w:rPr>
          <w:lang w:eastAsia="en-GB"/>
        </w:rPr>
        <w:t>2</w:t>
      </w:r>
      <w:r w:rsidR="004267F5">
        <w:rPr>
          <w:lang w:eastAsia="en-GB"/>
        </w:rPr>
        <w:t xml:space="preserve">, which was used to define the marine study area, shows that a marine diesel oil spill could stretch from the eastern side of Wilsons Promontory in Victoria to Eden in New South Wales, and extend over 200 </w:t>
      </w:r>
      <w:r w:rsidR="00EC1A6A">
        <w:rPr>
          <w:lang w:eastAsia="en-GB"/>
        </w:rPr>
        <w:t>kilomet</w:t>
      </w:r>
      <w:r w:rsidR="00DC55B8">
        <w:rPr>
          <w:lang w:eastAsia="en-GB"/>
        </w:rPr>
        <w:t>re</w:t>
      </w:r>
      <w:r w:rsidR="00EC1A6A">
        <w:rPr>
          <w:lang w:eastAsia="en-GB"/>
        </w:rPr>
        <w:t>s</w:t>
      </w:r>
      <w:r w:rsidR="004267F5">
        <w:rPr>
          <w:lang w:eastAsia="en-GB"/>
        </w:rPr>
        <w:t xml:space="preserve"> out to sea (</w:t>
      </w:r>
      <w:r w:rsidR="004267F5">
        <w:rPr>
          <w:lang w:eastAsia="en-GB"/>
        </w:rPr>
        <w:fldChar w:fldCharType="begin"/>
      </w:r>
      <w:r w:rsidR="004267F5">
        <w:rPr>
          <w:lang w:eastAsia="en-GB"/>
        </w:rPr>
        <w:instrText xml:space="preserve"> REF _Ref64467354 \h </w:instrText>
      </w:r>
      <w:r w:rsidR="004267F5">
        <w:rPr>
          <w:lang w:eastAsia="en-GB"/>
        </w:rPr>
      </w:r>
      <w:r w:rsidR="004267F5">
        <w:rPr>
          <w:lang w:eastAsia="en-GB"/>
        </w:rPr>
        <w:fldChar w:fldCharType="separate"/>
      </w:r>
      <w:r w:rsidR="00DC224E">
        <w:t xml:space="preserve">Figure </w:t>
      </w:r>
      <w:r w:rsidR="00DC224E">
        <w:rPr>
          <w:noProof/>
        </w:rPr>
        <w:t>1</w:t>
      </w:r>
      <w:r w:rsidR="004267F5">
        <w:rPr>
          <w:lang w:eastAsia="en-GB"/>
        </w:rPr>
        <w:fldChar w:fldCharType="end"/>
      </w:r>
      <w:r w:rsidR="004267F5">
        <w:rPr>
          <w:lang w:eastAsia="en-GB"/>
        </w:rPr>
        <w:t xml:space="preserve">).  </w:t>
      </w:r>
      <w:r w:rsidR="00943400">
        <w:rPr>
          <w:lang w:eastAsia="en-GB"/>
        </w:rPr>
        <w:t xml:space="preserve">Even the </w:t>
      </w:r>
      <w:r w:rsidR="004267F5">
        <w:rPr>
          <w:lang w:eastAsia="en-GB"/>
        </w:rPr>
        <w:t xml:space="preserve">smaller spill </w:t>
      </w:r>
      <w:r w:rsidR="00943400">
        <w:rPr>
          <w:lang w:eastAsia="en-GB"/>
        </w:rPr>
        <w:t>(S</w:t>
      </w:r>
      <w:r w:rsidR="004267F5">
        <w:rPr>
          <w:lang w:eastAsia="en-GB"/>
        </w:rPr>
        <w:t>cenario</w:t>
      </w:r>
      <w:r w:rsidR="00943400">
        <w:rPr>
          <w:lang w:eastAsia="en-GB"/>
        </w:rPr>
        <w:t xml:space="preserve"> 1</w:t>
      </w:r>
      <w:r w:rsidR="004267F5">
        <w:rPr>
          <w:lang w:eastAsia="en-GB"/>
        </w:rPr>
        <w:t>) has a 48</w:t>
      </w:r>
      <w:r w:rsidR="00943400">
        <w:rPr>
          <w:lang w:eastAsia="en-GB"/>
        </w:rPr>
        <w:t xml:space="preserve"> percent</w:t>
      </w:r>
      <w:r w:rsidR="004267F5">
        <w:rPr>
          <w:lang w:eastAsia="en-GB"/>
        </w:rPr>
        <w:t xml:space="preserve"> probability of reaching a shoreline.</w:t>
      </w:r>
    </w:p>
    <w:p w14:paraId="72D8927D" w14:textId="61A4E67C" w:rsidR="00E43D74" w:rsidRPr="00DC696E" w:rsidRDefault="00E43D74" w:rsidP="00E43D74">
      <w:pPr>
        <w:pStyle w:val="PPVBody"/>
      </w:pPr>
      <w:r w:rsidRPr="00DC696E">
        <w:t>The EES rates the initial risks associated with a diesel oil spill as ‘low’, and the mitigated risks as ‘low’ to ‘very low’ (Technical Report B at pages 301, 485 and 564).  This is based on a diesel oil spill having ‘moderate’ consequence but an ‘unlikely’ likelihood, which would be reduced to ‘rare’ by the mitigation measures.  Risks associated with hydrocarbon spill response activities are rated ‘very low’ to ‘medium’ (initial risk) and ‘very low’ to ‘low’ (mitigated risk) (Technical Report B at pages 301, 485 and 564).</w:t>
      </w:r>
    </w:p>
    <w:p w14:paraId="7978B7BF" w14:textId="50431974" w:rsidR="00E43D74" w:rsidRPr="00F74C83" w:rsidRDefault="00E43D74" w:rsidP="00E43D74">
      <w:pPr>
        <w:pStyle w:val="PPVBody"/>
      </w:pPr>
      <w:r w:rsidRPr="00F74C83">
        <w:t xml:space="preserve">Technical Report B presents a detailed assessment of the potential effects of a marine diesel oil spill, which shows that impacts on threatened and migratory marine species and threatened ecological communities would not be ‘significant’ as assessed against the EPBC Act Policy Statement 3.2, despite the high sensitivity of some groups, including cetaceans, pinnipeds and shorebirds. </w:t>
      </w:r>
      <w:r w:rsidR="00DC696E" w:rsidRPr="00F74C83">
        <w:t xml:space="preserve"> </w:t>
      </w:r>
      <w:r w:rsidRPr="00F74C83">
        <w:t xml:space="preserve">There is no habitat critical for any threatened or migratory marine species restricted to the spill </w:t>
      </w:r>
      <w:r w:rsidR="00DC696E" w:rsidRPr="00F74C83">
        <w:t>‘environment that may be affected’</w:t>
      </w:r>
      <w:r w:rsidRPr="00F74C83">
        <w:t xml:space="preserve">. </w:t>
      </w:r>
      <w:r w:rsidR="00DC696E" w:rsidRPr="00F74C83">
        <w:t xml:space="preserve"> </w:t>
      </w:r>
      <w:r w:rsidRPr="00F74C83">
        <w:t xml:space="preserve">Residual risk to the nearest Ramsar sites (Gippsland Lakes and Corner Inlet) is also assessed as </w:t>
      </w:r>
      <w:r w:rsidR="00DC696E" w:rsidRPr="00F74C83">
        <w:t>‘</w:t>
      </w:r>
      <w:r w:rsidRPr="00F74C83">
        <w:t>low</w:t>
      </w:r>
      <w:r w:rsidR="00DC696E" w:rsidRPr="00F74C83">
        <w:t>’ to ‘</w:t>
      </w:r>
      <w:r w:rsidRPr="00F74C83">
        <w:t>very low</w:t>
      </w:r>
      <w:r w:rsidR="00DC696E" w:rsidRPr="00F74C83">
        <w:t>’</w:t>
      </w:r>
      <w:r w:rsidRPr="00F74C83">
        <w:t xml:space="preserve"> with the proposed mitigation measures, based on distance from the Project area and the separation of the Gippsland Lakes Ramsar site from the sea by the Lakes Entrance channel.  Oil reaching the nearest Ramsar sites is likely to be weathered and of low concentration</w:t>
      </w:r>
      <w:r w:rsidR="00542508" w:rsidRPr="00F74C83">
        <w:t xml:space="preserve">.  </w:t>
      </w:r>
      <w:r w:rsidRPr="00F74C83">
        <w:t xml:space="preserve">The Corner Inlet Ramsar site is 55 </w:t>
      </w:r>
      <w:r w:rsidR="00DC696E" w:rsidRPr="00F74C83">
        <w:t>kilomet</w:t>
      </w:r>
      <w:r w:rsidR="00DC55B8">
        <w:t>re</w:t>
      </w:r>
      <w:r w:rsidR="00DC696E" w:rsidRPr="00F74C83">
        <w:t xml:space="preserve">s </w:t>
      </w:r>
      <w:r w:rsidRPr="00F74C83">
        <w:t>from Project area.</w:t>
      </w:r>
    </w:p>
    <w:p w14:paraId="272E21C9" w14:textId="3B5B0D04" w:rsidR="00E43D74" w:rsidRDefault="00E43D74" w:rsidP="00E43D74">
      <w:pPr>
        <w:pStyle w:val="PPVBody"/>
      </w:pPr>
      <w:r w:rsidRPr="00F74C83">
        <w:t xml:space="preserve">The social sensitivity of sandy beaches to a diesel oil spill is rated as ’medium’, which is higher than the ‘low’ rating for ecological sensitivity (Technical Report B at page 434). </w:t>
      </w:r>
      <w:r w:rsidR="00F74C83" w:rsidRPr="00F74C83">
        <w:t xml:space="preserve"> </w:t>
      </w:r>
      <w:r w:rsidRPr="00F74C83">
        <w:t xml:space="preserve">The shoreline </w:t>
      </w:r>
      <w:r w:rsidRPr="00F74C83">
        <w:lastRenderedPageBreak/>
        <w:t>between Seaspray and seaward of Loch Sport is predicted to be exposed to moderate to high marine diesel oil loadings</w:t>
      </w:r>
      <w:r w:rsidR="00F74C83" w:rsidRPr="00F74C83">
        <w:t xml:space="preserve"> or </w:t>
      </w:r>
      <w:r w:rsidRPr="00F74C83">
        <w:t xml:space="preserve">volumes if a spill in the Project area were to occur. </w:t>
      </w:r>
      <w:r w:rsidR="00F74C83" w:rsidRPr="00F74C83">
        <w:t xml:space="preserve"> </w:t>
      </w:r>
      <w:r w:rsidRPr="00F74C83">
        <w:t>Areas further away from the Project area would have low exposure and are not expected to exhibit environmental harm, with natural weathering aiding in recovery.</w:t>
      </w:r>
    </w:p>
    <w:p w14:paraId="41E3C428" w14:textId="4D305892" w:rsidR="00DC696E" w:rsidRDefault="00DC696E" w:rsidP="00DC696E">
      <w:pPr>
        <w:pStyle w:val="PPVBody"/>
        <w:rPr>
          <w:lang w:eastAsia="en-GB"/>
        </w:rPr>
      </w:pPr>
      <w:r>
        <w:rPr>
          <w:lang w:eastAsia="en-GB"/>
        </w:rPr>
        <w:t>The EES proposes a range of controls and EMMs to prevent and manage a marine diesel oil spill and subsequent clean</w:t>
      </w:r>
      <w:r w:rsidR="007A522C">
        <w:rPr>
          <w:lang w:eastAsia="en-GB"/>
        </w:rPr>
        <w:t>-</w:t>
      </w:r>
      <w:r>
        <w:rPr>
          <w:lang w:eastAsia="en-GB"/>
        </w:rPr>
        <w:t>up, including</w:t>
      </w:r>
      <w:r>
        <w:t>:</w:t>
      </w:r>
    </w:p>
    <w:p w14:paraId="59E9051A" w14:textId="07BF9E28" w:rsidR="00DC696E" w:rsidRDefault="00DC696E" w:rsidP="00DC696E">
      <w:pPr>
        <w:pStyle w:val="PPVBullet1"/>
      </w:pPr>
      <w:r w:rsidRPr="006C3CE6">
        <w:t xml:space="preserve">MM-ME27 </w:t>
      </w:r>
      <w:r w:rsidR="00F74C83">
        <w:t>(</w:t>
      </w:r>
      <w:r w:rsidRPr="006C3CE6">
        <w:t>Spill response training and equipment</w:t>
      </w:r>
      <w:r w:rsidR="00F74C83">
        <w:t>)</w:t>
      </w:r>
    </w:p>
    <w:p w14:paraId="5B7596BA" w14:textId="1C9EF155" w:rsidR="00DC696E" w:rsidRDefault="00DC696E" w:rsidP="00DC696E">
      <w:pPr>
        <w:pStyle w:val="PPVBullet1"/>
      </w:pPr>
      <w:r w:rsidRPr="006C3CE6">
        <w:t xml:space="preserve">MM-ME28 </w:t>
      </w:r>
      <w:r w:rsidR="00F74C83">
        <w:t>(</w:t>
      </w:r>
      <w:r w:rsidRPr="006C3CE6">
        <w:t>Shipboard Marine Pollution Emergency Plan</w:t>
      </w:r>
      <w:r w:rsidR="00F74C83">
        <w:t>)</w:t>
      </w:r>
    </w:p>
    <w:p w14:paraId="49244712" w14:textId="4CE74F21" w:rsidR="00DC696E" w:rsidRDefault="00DC696E" w:rsidP="00DC696E">
      <w:pPr>
        <w:pStyle w:val="PPVBullet1"/>
      </w:pPr>
      <w:r w:rsidRPr="006C3CE6">
        <w:t xml:space="preserve">MM-ME48 </w:t>
      </w:r>
      <w:r w:rsidR="00F74C83">
        <w:t>(</w:t>
      </w:r>
      <w:r w:rsidRPr="006C3CE6">
        <w:t>Reporting and monitoring of diesel oil spills</w:t>
      </w:r>
      <w:r w:rsidR="00F74C83">
        <w:t>)</w:t>
      </w:r>
    </w:p>
    <w:p w14:paraId="0FC74DCA" w14:textId="6860F1CF" w:rsidR="00DC696E" w:rsidRDefault="00DC696E" w:rsidP="00DC696E">
      <w:pPr>
        <w:pStyle w:val="PPVBullet1"/>
      </w:pPr>
      <w:r w:rsidRPr="006C3CE6">
        <w:t xml:space="preserve">MM-ME49 </w:t>
      </w:r>
      <w:r w:rsidR="00F74C83">
        <w:t>(</w:t>
      </w:r>
      <w:r w:rsidRPr="006C3CE6">
        <w:t>Prevention of diesel oil spills</w:t>
      </w:r>
      <w:r w:rsidR="00F74C83">
        <w:t>)</w:t>
      </w:r>
    </w:p>
    <w:p w14:paraId="6C000676" w14:textId="7B532683" w:rsidR="00DC696E" w:rsidRDefault="00DC696E" w:rsidP="00DC696E">
      <w:pPr>
        <w:pStyle w:val="PPVBullet1"/>
      </w:pPr>
      <w:r w:rsidRPr="00814A6A">
        <w:t xml:space="preserve">MM-ME54 </w:t>
      </w:r>
      <w:r w:rsidR="00F74C83">
        <w:t>(</w:t>
      </w:r>
      <w:r w:rsidRPr="00814A6A">
        <w:t>Oil Pollution Emergency Plan</w:t>
      </w:r>
      <w:r w:rsidR="00F74C83">
        <w:t>)</w:t>
      </w:r>
    </w:p>
    <w:p w14:paraId="5804D307" w14:textId="2F9D1739" w:rsidR="00DC696E" w:rsidRDefault="00DC696E" w:rsidP="00DC696E">
      <w:pPr>
        <w:pStyle w:val="PPVBullet1"/>
      </w:pPr>
      <w:r w:rsidRPr="00E03252">
        <w:t xml:space="preserve">MM-ME56 </w:t>
      </w:r>
      <w:r w:rsidR="00F74C83">
        <w:t>(</w:t>
      </w:r>
      <w:r w:rsidRPr="00E03252">
        <w:t>Maintain preparedness for a level 2 or 3 spill event</w:t>
      </w:r>
      <w:r w:rsidR="00F74C83">
        <w:t>)</w:t>
      </w:r>
    </w:p>
    <w:p w14:paraId="4C209E9D" w14:textId="4E7A6049" w:rsidR="00DC696E" w:rsidRDefault="00DC696E" w:rsidP="00DC696E">
      <w:pPr>
        <w:pStyle w:val="PPVBullet1"/>
      </w:pPr>
      <w:r w:rsidRPr="008039D1">
        <w:t xml:space="preserve">MM-ME57 </w:t>
      </w:r>
      <w:r w:rsidR="00F74C83">
        <w:t>(</w:t>
      </w:r>
      <w:r w:rsidRPr="008039D1">
        <w:t>Surveillance and tracking</w:t>
      </w:r>
      <w:r w:rsidR="00F74C83">
        <w:t>)</w:t>
      </w:r>
    </w:p>
    <w:p w14:paraId="1A71DC88" w14:textId="6FF1911F" w:rsidR="00DC696E" w:rsidRDefault="00DC696E" w:rsidP="00DC696E">
      <w:pPr>
        <w:pStyle w:val="PPVBullet1"/>
      </w:pPr>
      <w:r w:rsidRPr="001145F0">
        <w:t>MM-ME58</w:t>
      </w:r>
      <w:r w:rsidRPr="00E03252">
        <w:t xml:space="preserve"> </w:t>
      </w:r>
      <w:r w:rsidR="00F74C83">
        <w:t>(</w:t>
      </w:r>
      <w:r w:rsidRPr="00E03252">
        <w:t>Real-time Oil Spill Trajectory Modelling</w:t>
      </w:r>
      <w:r w:rsidR="00F74C83">
        <w:t>)</w:t>
      </w:r>
    </w:p>
    <w:p w14:paraId="1D260BAD" w14:textId="633A2BD4" w:rsidR="00DC696E" w:rsidRDefault="00DC696E" w:rsidP="00DC696E">
      <w:pPr>
        <w:pStyle w:val="PPVBullet1"/>
      </w:pPr>
      <w:r w:rsidRPr="008039D1">
        <w:t xml:space="preserve">MM-ME60 </w:t>
      </w:r>
      <w:r w:rsidR="00F74C83">
        <w:t>(</w:t>
      </w:r>
      <w:r w:rsidRPr="008039D1">
        <w:t>Briefings of coastal sensitivities</w:t>
      </w:r>
      <w:r w:rsidR="00F74C83">
        <w:t>)</w:t>
      </w:r>
    </w:p>
    <w:p w14:paraId="579A9D26" w14:textId="35F1DB86" w:rsidR="00DC696E" w:rsidRDefault="00DC696E" w:rsidP="00DC696E">
      <w:pPr>
        <w:pStyle w:val="PPVBullet1"/>
      </w:pPr>
      <w:r>
        <w:t xml:space="preserve">MM-ME61 </w:t>
      </w:r>
      <w:r w:rsidR="00F74C83">
        <w:t>(</w:t>
      </w:r>
      <w:r>
        <w:t>Access to environmentally sensitive areas restricted following an oil spill</w:t>
      </w:r>
      <w:r w:rsidR="00F74C83">
        <w:t>)</w:t>
      </w:r>
    </w:p>
    <w:p w14:paraId="618BA893" w14:textId="34D9C638" w:rsidR="00DC696E" w:rsidRDefault="00DC696E" w:rsidP="00DC696E">
      <w:pPr>
        <w:pStyle w:val="PPVBullet1"/>
      </w:pPr>
      <w:r w:rsidRPr="001145F0">
        <w:t>MM-ME62</w:t>
      </w:r>
      <w:r>
        <w:t xml:space="preserve"> </w:t>
      </w:r>
      <w:r w:rsidR="00F74C83">
        <w:t>(</w:t>
      </w:r>
      <w:r w:rsidRPr="008039D1">
        <w:t>Management of recovered oil and/or oily water</w:t>
      </w:r>
      <w:r w:rsidR="00F74C83">
        <w:t>)</w:t>
      </w:r>
      <w:r>
        <w:t>.</w:t>
      </w:r>
    </w:p>
    <w:p w14:paraId="4A1985BF" w14:textId="0160A467" w:rsidR="004267F5" w:rsidRDefault="00FC52F3" w:rsidP="00F7594A">
      <w:pPr>
        <w:pStyle w:val="Heading4"/>
      </w:pPr>
      <w:r>
        <w:t xml:space="preserve">Risks from </w:t>
      </w:r>
      <w:r w:rsidRPr="00F7594A">
        <w:t>drilling</w:t>
      </w:r>
    </w:p>
    <w:p w14:paraId="502CD577" w14:textId="08C0CC5C" w:rsidR="004267F5" w:rsidRDefault="004267F5" w:rsidP="004267F5">
      <w:pPr>
        <w:pStyle w:val="PPVBody"/>
        <w:rPr>
          <w:lang w:eastAsia="en-GB"/>
        </w:rPr>
      </w:pPr>
      <w:r>
        <w:rPr>
          <w:lang w:eastAsia="en-GB"/>
        </w:rPr>
        <w:t xml:space="preserve">Drill cuttings and muds will be discharged to the sea from the </w:t>
      </w:r>
      <w:r w:rsidR="00FC52F3">
        <w:rPr>
          <w:lang w:eastAsia="en-GB"/>
        </w:rPr>
        <w:t>jack-up rig</w:t>
      </w:r>
      <w:r>
        <w:rPr>
          <w:lang w:eastAsia="en-GB"/>
        </w:rPr>
        <w:t xml:space="preserve"> and from the construction of the shore</w:t>
      </w:r>
      <w:r w:rsidR="00DA42EF">
        <w:rPr>
          <w:lang w:eastAsia="en-GB"/>
        </w:rPr>
        <w:t xml:space="preserve"> </w:t>
      </w:r>
      <w:r>
        <w:rPr>
          <w:lang w:eastAsia="en-GB"/>
        </w:rPr>
        <w:t xml:space="preserve">crossing punch-through on the seabed. </w:t>
      </w:r>
      <w:r w:rsidR="00FC52F3">
        <w:rPr>
          <w:lang w:eastAsia="en-GB"/>
        </w:rPr>
        <w:t xml:space="preserve"> </w:t>
      </w:r>
      <w:r>
        <w:rPr>
          <w:lang w:eastAsia="en-GB"/>
        </w:rPr>
        <w:t>Potential impacts include:</w:t>
      </w:r>
    </w:p>
    <w:p w14:paraId="63061157" w14:textId="77777777" w:rsidR="004267F5" w:rsidRPr="00FC52F3" w:rsidRDefault="004267F5" w:rsidP="00FC52F3">
      <w:pPr>
        <w:pStyle w:val="PPVBullet1"/>
      </w:pPr>
      <w:r>
        <w:t xml:space="preserve">increased </w:t>
      </w:r>
      <w:r w:rsidRPr="00FC52F3">
        <w:t>turbidity of the water column</w:t>
      </w:r>
    </w:p>
    <w:p w14:paraId="7AD43202" w14:textId="77777777" w:rsidR="004267F5" w:rsidRPr="00FC52F3" w:rsidRDefault="004267F5" w:rsidP="00FC52F3">
      <w:pPr>
        <w:pStyle w:val="PPVBullet1"/>
      </w:pPr>
      <w:r w:rsidRPr="00FC52F3">
        <w:t>smothering of benthic habitat and fauna</w:t>
      </w:r>
    </w:p>
    <w:p w14:paraId="398F7D26" w14:textId="77777777" w:rsidR="004267F5" w:rsidRPr="00FC52F3" w:rsidRDefault="004267F5" w:rsidP="00FC52F3">
      <w:pPr>
        <w:pStyle w:val="PPVBullet1"/>
      </w:pPr>
      <w:r w:rsidRPr="00FC52F3">
        <w:t>alteration of benthic substrate</w:t>
      </w:r>
    </w:p>
    <w:p w14:paraId="50C0EF8C" w14:textId="77777777" w:rsidR="004267F5" w:rsidRDefault="004267F5" w:rsidP="00FC52F3">
      <w:pPr>
        <w:pStyle w:val="PPVBullet1"/>
      </w:pPr>
      <w:r w:rsidRPr="00FC52F3">
        <w:t>potential toxicity impacts</w:t>
      </w:r>
      <w:r>
        <w:t xml:space="preserve"> to fauna.</w:t>
      </w:r>
    </w:p>
    <w:p w14:paraId="08FC70C6" w14:textId="11FDE9D0" w:rsidR="00F74C83" w:rsidRDefault="00F74C83" w:rsidP="00F74C83">
      <w:pPr>
        <w:pStyle w:val="PPVBody"/>
      </w:pPr>
      <w:r w:rsidRPr="005E14DB">
        <w:t xml:space="preserve">The EES rates the initial risks </w:t>
      </w:r>
      <w:r>
        <w:t xml:space="preserve">and mitigated risks </w:t>
      </w:r>
      <w:r w:rsidRPr="005E14DB">
        <w:t xml:space="preserve">associated with </w:t>
      </w:r>
      <w:r>
        <w:t>the discharge of drill cuttings and muds</w:t>
      </w:r>
      <w:r w:rsidRPr="005E14DB">
        <w:t xml:space="preserve"> as</w:t>
      </w:r>
      <w:r>
        <w:t xml:space="preserve"> ’</w:t>
      </w:r>
      <w:r w:rsidRPr="005E14DB">
        <w:t>low</w:t>
      </w:r>
      <w:r>
        <w:t>’ to ‘medium’</w:t>
      </w:r>
      <w:r w:rsidRPr="005E14DB">
        <w:t xml:space="preserve"> (</w:t>
      </w:r>
      <w:r>
        <w:t>Technical Report B at page</w:t>
      </w:r>
      <w:r w:rsidRPr="005E14DB">
        <w:t xml:space="preserve"> </w:t>
      </w:r>
      <w:r>
        <w:t>300</w:t>
      </w:r>
      <w:r w:rsidRPr="005E14DB">
        <w:t>).</w:t>
      </w:r>
    </w:p>
    <w:p w14:paraId="14B2B869" w14:textId="5FB9EEF5" w:rsidR="004267F5" w:rsidRDefault="004267F5" w:rsidP="004267F5">
      <w:pPr>
        <w:pStyle w:val="PPVBody"/>
        <w:rPr>
          <w:lang w:eastAsia="en-GB"/>
        </w:rPr>
      </w:pPr>
      <w:r>
        <w:rPr>
          <w:lang w:eastAsia="en-GB"/>
        </w:rPr>
        <w:t xml:space="preserve">The EES proposes the following </w:t>
      </w:r>
      <w:r w:rsidR="004673FD">
        <w:rPr>
          <w:lang w:eastAsia="en-GB"/>
        </w:rPr>
        <w:t>EMM</w:t>
      </w:r>
      <w:r>
        <w:rPr>
          <w:lang w:eastAsia="en-GB"/>
        </w:rPr>
        <w:t>s:</w:t>
      </w:r>
    </w:p>
    <w:p w14:paraId="275952DD" w14:textId="1D2846B1" w:rsidR="004267F5" w:rsidRDefault="004267F5" w:rsidP="00FC52F3">
      <w:pPr>
        <w:pStyle w:val="PPVBullet1"/>
      </w:pPr>
      <w:r w:rsidRPr="008D12B3">
        <w:t xml:space="preserve">MM-ME05 </w:t>
      </w:r>
      <w:r w:rsidR="00124557">
        <w:t>(</w:t>
      </w:r>
      <w:r w:rsidRPr="008D12B3">
        <w:t xml:space="preserve">HDD </w:t>
      </w:r>
      <w:r w:rsidR="00F74C83">
        <w:t>(</w:t>
      </w:r>
      <w:r w:rsidRPr="008D12B3">
        <w:t>Punch-Through and Control fluid system</w:t>
      </w:r>
      <w:r w:rsidR="00F74C83">
        <w:t>)</w:t>
      </w:r>
      <w:r w:rsidR="00160E56">
        <w:t>)</w:t>
      </w:r>
      <w:r w:rsidR="00F74C83">
        <w:t xml:space="preserve">, which requires the </w:t>
      </w:r>
      <w:r>
        <w:t>use of low toxicity, readily biodegradable and non-bioaccumulating water-based muds and additives</w:t>
      </w:r>
    </w:p>
    <w:p w14:paraId="28CC9D09" w14:textId="0E99FD27" w:rsidR="004267F5" w:rsidRDefault="004267F5" w:rsidP="00FC52F3">
      <w:pPr>
        <w:pStyle w:val="PPVBullet1"/>
      </w:pPr>
      <w:r w:rsidRPr="008D12B3">
        <w:t xml:space="preserve">MM-ME10 </w:t>
      </w:r>
      <w:r w:rsidR="00F74C83">
        <w:t>(</w:t>
      </w:r>
      <w:r w:rsidRPr="008D12B3">
        <w:t>Optimisation of cutting discharges</w:t>
      </w:r>
      <w:r w:rsidR="00F74C83">
        <w:t xml:space="preserve">), which requires the </w:t>
      </w:r>
      <w:r>
        <w:t>use of a separation treatment system to maximise fluid separation from cuttings prior to overboard disposal</w:t>
      </w:r>
    </w:p>
    <w:p w14:paraId="4CB13750" w14:textId="4CA8A216" w:rsidR="004267F5" w:rsidRDefault="004267F5" w:rsidP="00FC52F3">
      <w:pPr>
        <w:pStyle w:val="PPVBullet1"/>
      </w:pPr>
      <w:r w:rsidRPr="008D12B3">
        <w:t xml:space="preserve">MM-ME11 </w:t>
      </w:r>
      <w:r w:rsidR="00F74C83">
        <w:t>(</w:t>
      </w:r>
      <w:r w:rsidRPr="008D12B3">
        <w:t xml:space="preserve">Mud </w:t>
      </w:r>
      <w:r w:rsidR="00F74C83">
        <w:t>d</w:t>
      </w:r>
      <w:r w:rsidRPr="008D12B3">
        <w:t>ischarges</w:t>
      </w:r>
      <w:r w:rsidR="00F74C83">
        <w:t xml:space="preserve">), which requires </w:t>
      </w:r>
      <w:r>
        <w:t>discharge of drilling mud over a minimum duration of six hours at the end of the drilling program to minimise adverse effects on pelagic and benthic fauna.</w:t>
      </w:r>
    </w:p>
    <w:p w14:paraId="67539C74" w14:textId="1A558718" w:rsidR="001D579B" w:rsidRDefault="001D579B" w:rsidP="00F7594A">
      <w:pPr>
        <w:pStyle w:val="Heading4"/>
      </w:pPr>
      <w:r>
        <w:t>Risks from other discharges</w:t>
      </w:r>
    </w:p>
    <w:p w14:paraId="3FB6A5D6" w14:textId="29ED8980" w:rsidR="00E43D74" w:rsidRDefault="00E43D74" w:rsidP="00E43D74">
      <w:pPr>
        <w:pStyle w:val="PPVBody"/>
        <w:rPr>
          <w:lang w:eastAsia="en-GB"/>
        </w:rPr>
      </w:pPr>
      <w:bookmarkStart w:id="137" w:name="_Hlk64476764"/>
      <w:r w:rsidRPr="00796496">
        <w:rPr>
          <w:lang w:eastAsia="en-GB"/>
        </w:rPr>
        <w:t xml:space="preserve">Other discharges to the marine environment during construction, operation and decommission present </w:t>
      </w:r>
      <w:r w:rsidRPr="00796496">
        <w:t xml:space="preserve">‘low’ or ‘very low’ residual risks as they </w:t>
      </w:r>
      <w:r w:rsidRPr="00796496">
        <w:rPr>
          <w:lang w:eastAsia="en-GB"/>
        </w:rPr>
        <w:t xml:space="preserve">would be small, localised and temporary, diluted by wide dispersion in open water and effectively mitigated by the proposed mitigation measures. </w:t>
      </w:r>
      <w:r w:rsidR="00796496">
        <w:rPr>
          <w:lang w:eastAsia="en-GB"/>
        </w:rPr>
        <w:t xml:space="preserve"> </w:t>
      </w:r>
      <w:r w:rsidRPr="00796496">
        <w:rPr>
          <w:lang w:eastAsia="en-GB"/>
        </w:rPr>
        <w:t>There are no sensitive habitats in the Project area and relevant mitigation measures would be applied.  In brief, these discharges are as follows:</w:t>
      </w:r>
    </w:p>
    <w:p w14:paraId="54993B2B" w14:textId="7B072507" w:rsidR="004267F5" w:rsidRPr="001D579B" w:rsidRDefault="001D579B" w:rsidP="001D579B">
      <w:pPr>
        <w:pStyle w:val="PPVBullet1"/>
      </w:pPr>
      <w:r>
        <w:lastRenderedPageBreak/>
        <w:t>d</w:t>
      </w:r>
      <w:r w:rsidR="004267F5" w:rsidRPr="001D579B">
        <w:t>ischarge of cement during the drilling phase</w:t>
      </w:r>
    </w:p>
    <w:p w14:paraId="157FCDF2" w14:textId="517DF84A" w:rsidR="004267F5" w:rsidRPr="001D579B" w:rsidRDefault="001D579B" w:rsidP="001D579B">
      <w:pPr>
        <w:pStyle w:val="PPVBullet1"/>
      </w:pPr>
      <w:r>
        <w:t>d</w:t>
      </w:r>
      <w:r w:rsidR="004267F5" w:rsidRPr="001D579B">
        <w:t xml:space="preserve">ischarge of treated sewage and grey water from </w:t>
      </w:r>
      <w:r>
        <w:t>the jack-up rig</w:t>
      </w:r>
      <w:r w:rsidR="004267F5" w:rsidRPr="001D579B">
        <w:t>, support vessels, pipelay vessel and anchor handling</w:t>
      </w:r>
    </w:p>
    <w:p w14:paraId="630C70EA" w14:textId="4A43E69F" w:rsidR="004267F5" w:rsidRPr="001D579B" w:rsidRDefault="001D579B" w:rsidP="001D579B">
      <w:pPr>
        <w:pStyle w:val="PPVBullet1"/>
      </w:pPr>
      <w:r>
        <w:t>d</w:t>
      </w:r>
      <w:r w:rsidR="004267F5" w:rsidRPr="001D579B">
        <w:t xml:space="preserve">ischarge of cooling and brine water from the </w:t>
      </w:r>
      <w:r>
        <w:t>jack-up rig</w:t>
      </w:r>
      <w:r w:rsidRPr="001D579B">
        <w:t xml:space="preserve"> </w:t>
      </w:r>
      <w:r w:rsidR="004267F5" w:rsidRPr="001D579B">
        <w:t>and support vessels during construction and operation</w:t>
      </w:r>
    </w:p>
    <w:p w14:paraId="6F549D18" w14:textId="03306574" w:rsidR="004267F5" w:rsidRPr="001D579B" w:rsidRDefault="001D579B" w:rsidP="001D579B">
      <w:pPr>
        <w:pStyle w:val="PPVBullet1"/>
      </w:pPr>
      <w:r>
        <w:t>b</w:t>
      </w:r>
      <w:r w:rsidR="004267F5" w:rsidRPr="001D579B">
        <w:t>ilge water discharge</w:t>
      </w:r>
    </w:p>
    <w:p w14:paraId="1C1B84A0" w14:textId="36506233" w:rsidR="004267F5" w:rsidRPr="001D579B" w:rsidRDefault="001D579B" w:rsidP="001D579B">
      <w:pPr>
        <w:pStyle w:val="PPVBullet1"/>
      </w:pPr>
      <w:r>
        <w:t>a</w:t>
      </w:r>
      <w:r w:rsidR="004267F5" w:rsidRPr="001D579B">
        <w:t>ccidental overboard release of food wastes</w:t>
      </w:r>
    </w:p>
    <w:p w14:paraId="66BBBEF8" w14:textId="3A950BAF" w:rsidR="004267F5" w:rsidRDefault="001D579B" w:rsidP="001D579B">
      <w:pPr>
        <w:pStyle w:val="PPVBullet1"/>
      </w:pPr>
      <w:r>
        <w:t>a</w:t>
      </w:r>
      <w:r w:rsidR="004267F5" w:rsidRPr="001D579B">
        <w:t>ccidental discharge of hydrocarbons and chemicals including drilling and pipelay associated chemicals, hydraulic oil,</w:t>
      </w:r>
      <w:r w:rsidR="004267F5">
        <w:t xml:space="preserve"> aviation fuel.</w:t>
      </w:r>
    </w:p>
    <w:bookmarkEnd w:id="137"/>
    <w:p w14:paraId="0DE2D104" w14:textId="77777777" w:rsidR="001D579B" w:rsidRDefault="001D579B" w:rsidP="00F7594A">
      <w:pPr>
        <w:pStyle w:val="Heading4"/>
      </w:pPr>
      <w:r>
        <w:t>Risks associated with invasive species</w:t>
      </w:r>
    </w:p>
    <w:p w14:paraId="752D45ED" w14:textId="1C873515" w:rsidR="004267F5" w:rsidRDefault="004267F5" w:rsidP="004267F5">
      <w:pPr>
        <w:pStyle w:val="PPVBody"/>
      </w:pPr>
      <w:r>
        <w:rPr>
          <w:lang w:eastAsia="en-GB"/>
        </w:rPr>
        <w:t xml:space="preserve">The </w:t>
      </w:r>
      <w:r w:rsidR="00796496">
        <w:rPr>
          <w:lang w:eastAsia="en-GB"/>
        </w:rPr>
        <w:t xml:space="preserve">EES concludes that the most significant risk to the marine environment arising from the Project is </w:t>
      </w:r>
      <w:r>
        <w:rPr>
          <w:lang w:eastAsia="en-GB"/>
        </w:rPr>
        <w:t xml:space="preserve">potential introduction of invasive marine species into the Project area </w:t>
      </w:r>
      <w:r w:rsidR="00796496">
        <w:rPr>
          <w:lang w:eastAsia="en-GB"/>
        </w:rPr>
        <w:t>though</w:t>
      </w:r>
      <w:r>
        <w:rPr>
          <w:lang w:eastAsia="en-GB"/>
        </w:rPr>
        <w:t xml:space="preserve"> ballast water or biofouling associated with the </w:t>
      </w:r>
      <w:r w:rsidR="001D579B">
        <w:rPr>
          <w:lang w:eastAsia="en-GB"/>
        </w:rPr>
        <w:t>jack-up rig</w:t>
      </w:r>
      <w:r>
        <w:rPr>
          <w:lang w:eastAsia="en-GB"/>
        </w:rPr>
        <w:t xml:space="preserve"> and other vessels used for construction and operation.  Introduction of invasive species is listed as a threatening process under both the EPBC and FFG Acts.</w:t>
      </w:r>
      <w:r>
        <w:t xml:space="preserve"> </w:t>
      </w:r>
      <w:r w:rsidR="001D579B">
        <w:t xml:space="preserve"> </w:t>
      </w:r>
      <w:r>
        <w:t xml:space="preserve">The EES states that </w:t>
      </w:r>
      <w:r w:rsidRPr="004A1B59">
        <w:t>the introduction and establishment of invasive marine species could result in a measurable change to ecosystem components with a major change in function</w:t>
      </w:r>
      <w:r>
        <w:t xml:space="preserve"> and </w:t>
      </w:r>
      <w:r w:rsidR="001D579B">
        <w:t xml:space="preserve">could </w:t>
      </w:r>
      <w:r>
        <w:t>affect</w:t>
      </w:r>
      <w:r w:rsidRPr="004A1B59">
        <w:t xml:space="preserve"> commercial fisheries</w:t>
      </w:r>
      <w:r>
        <w:t>.</w:t>
      </w:r>
      <w:r w:rsidR="00796496">
        <w:t xml:space="preserve"> </w:t>
      </w:r>
      <w:r>
        <w:t xml:space="preserve"> However, with the application of relevant </w:t>
      </w:r>
      <w:r w:rsidR="004673FD">
        <w:t>EMM</w:t>
      </w:r>
      <w:r>
        <w:t>s, the introduction of invasive marine species would be unlikely.</w:t>
      </w:r>
    </w:p>
    <w:p w14:paraId="5F8A89A4" w14:textId="2030A25D" w:rsidR="003028BC" w:rsidRDefault="003028BC" w:rsidP="003028BC">
      <w:pPr>
        <w:pStyle w:val="PPVBody"/>
        <w:rPr>
          <w:lang w:eastAsia="en-GB"/>
        </w:rPr>
      </w:pPr>
      <w:r>
        <w:rPr>
          <w:lang w:eastAsia="en-GB"/>
        </w:rPr>
        <w:t>The EES rates the initial risks associated with the introduction of invasive marine species as medium to high, and the mitigated risks as medium (Technical Report B at pages 301, 485 and 564).</w:t>
      </w:r>
    </w:p>
    <w:p w14:paraId="64E08317" w14:textId="2C90872E" w:rsidR="004267F5" w:rsidRDefault="004267F5" w:rsidP="004267F5">
      <w:pPr>
        <w:pStyle w:val="PPVBody"/>
      </w:pPr>
      <w:r>
        <w:t xml:space="preserve">The </w:t>
      </w:r>
      <w:r w:rsidR="001D579B">
        <w:t xml:space="preserve">EMF proposes the </w:t>
      </w:r>
      <w:r>
        <w:t xml:space="preserve">following </w:t>
      </w:r>
      <w:r w:rsidR="004673FD">
        <w:t>EMM</w:t>
      </w:r>
      <w:r>
        <w:t>s:</w:t>
      </w:r>
    </w:p>
    <w:p w14:paraId="1411FC13" w14:textId="61EFBAFD" w:rsidR="004267F5" w:rsidRDefault="004267F5" w:rsidP="001D579B">
      <w:pPr>
        <w:pStyle w:val="PPVBullet1"/>
      </w:pPr>
      <w:r w:rsidRPr="00072F00">
        <w:t xml:space="preserve">MM-ME29 </w:t>
      </w:r>
      <w:r w:rsidR="00796496">
        <w:t>(</w:t>
      </w:r>
      <w:r>
        <w:t>Compliance</w:t>
      </w:r>
      <w:r w:rsidRPr="00072F00">
        <w:t xml:space="preserve"> with the National Biofouling Management Guidance for the Petroleum Production and Exploration Industry</w:t>
      </w:r>
      <w:r w:rsidR="00796496">
        <w:t>)</w:t>
      </w:r>
    </w:p>
    <w:p w14:paraId="11001BE7" w14:textId="14C35B40" w:rsidR="004267F5" w:rsidRDefault="004267F5" w:rsidP="001D579B">
      <w:pPr>
        <w:pStyle w:val="PPVBullet1"/>
      </w:pPr>
      <w:r w:rsidRPr="00072F00">
        <w:t xml:space="preserve">MM-ME30 </w:t>
      </w:r>
      <w:r w:rsidR="00796496">
        <w:t>(</w:t>
      </w:r>
      <w:r>
        <w:t>International</w:t>
      </w:r>
      <w:r w:rsidRPr="00072F00">
        <w:t xml:space="preserve"> Anti-fouling System Certificates</w:t>
      </w:r>
      <w:r w:rsidR="00796496">
        <w:t>)</w:t>
      </w:r>
    </w:p>
    <w:p w14:paraId="4C3B2CD5" w14:textId="5653459E" w:rsidR="004267F5" w:rsidRDefault="004267F5" w:rsidP="001D579B">
      <w:pPr>
        <w:pStyle w:val="PPVBullet1"/>
      </w:pPr>
      <w:r w:rsidRPr="00072F00">
        <w:t xml:space="preserve">MM-ME31 </w:t>
      </w:r>
      <w:r w:rsidR="00796496">
        <w:t>(</w:t>
      </w:r>
      <w:r w:rsidRPr="00072F00">
        <w:t>Discharge of low-risk ballast water from pipelay and support vessels</w:t>
      </w:r>
      <w:r w:rsidR="00796496">
        <w:t>)</w:t>
      </w:r>
    </w:p>
    <w:p w14:paraId="1533BEE6" w14:textId="31E71D4B" w:rsidR="004267F5" w:rsidRDefault="004267F5" w:rsidP="001D579B">
      <w:pPr>
        <w:pStyle w:val="PPVBullet1"/>
      </w:pPr>
      <w:r w:rsidRPr="00072F00">
        <w:t>MM-ME32</w:t>
      </w:r>
      <w:r w:rsidR="00796496">
        <w:t xml:space="preserve"> (</w:t>
      </w:r>
      <w:r w:rsidRPr="00072F00">
        <w:t>Reporting of known or suspected non-compliance with biosecurity measures</w:t>
      </w:r>
      <w:r w:rsidR="00796496">
        <w:t>)</w:t>
      </w:r>
    </w:p>
    <w:p w14:paraId="7D2F3705" w14:textId="5336BB7B" w:rsidR="004267F5" w:rsidRDefault="004267F5" w:rsidP="001D579B">
      <w:pPr>
        <w:pStyle w:val="PPVBullet1"/>
      </w:pPr>
      <w:r w:rsidRPr="00072F00">
        <w:t xml:space="preserve">MM-ME33 </w:t>
      </w:r>
      <w:r w:rsidR="00796496">
        <w:t>(</w:t>
      </w:r>
      <w:r w:rsidRPr="00072F00">
        <w:t>Cleaning of submersible equipment</w:t>
      </w:r>
      <w:r w:rsidR="00796496">
        <w:t>)</w:t>
      </w:r>
    </w:p>
    <w:p w14:paraId="175EC73C" w14:textId="475F3E16" w:rsidR="004267F5" w:rsidRDefault="004267F5" w:rsidP="001D579B">
      <w:pPr>
        <w:pStyle w:val="PPVBullet1"/>
      </w:pPr>
      <w:r>
        <w:t xml:space="preserve">MM-ME34 </w:t>
      </w:r>
      <w:r w:rsidR="00796496">
        <w:t>(</w:t>
      </w:r>
      <w:r>
        <w:t>HSE pre-qualification of vessel contractor</w:t>
      </w:r>
      <w:r w:rsidR="00796496">
        <w:t>)</w:t>
      </w:r>
    </w:p>
    <w:p w14:paraId="77DE40B7" w14:textId="7B85044B" w:rsidR="004267F5" w:rsidRDefault="004267F5" w:rsidP="001D579B">
      <w:pPr>
        <w:pStyle w:val="PPVBullet1"/>
      </w:pPr>
      <w:r>
        <w:t xml:space="preserve">MM-ME35 </w:t>
      </w:r>
      <w:r w:rsidR="00796496">
        <w:t>(</w:t>
      </w:r>
      <w:r>
        <w:t>Invasive marine species evaluation prior to mobilisation to site</w:t>
      </w:r>
      <w:r w:rsidR="003028BC">
        <w:t>)</w:t>
      </w:r>
      <w:r w:rsidR="001D579B">
        <w:t>.</w:t>
      </w:r>
    </w:p>
    <w:p w14:paraId="654C9B1D" w14:textId="51AEB99E" w:rsidR="001D579B" w:rsidRDefault="001D579B" w:rsidP="00F7594A">
      <w:pPr>
        <w:pStyle w:val="Heading4"/>
      </w:pPr>
      <w:r>
        <w:t>Risks from light emissions</w:t>
      </w:r>
    </w:p>
    <w:p w14:paraId="60DCC4F9" w14:textId="4BC50878" w:rsidR="001D579B" w:rsidRDefault="004267F5" w:rsidP="004267F5">
      <w:pPr>
        <w:pStyle w:val="PPVBody"/>
        <w:rPr>
          <w:lang w:eastAsia="en-GB"/>
        </w:rPr>
      </w:pPr>
      <w:r>
        <w:rPr>
          <w:lang w:eastAsia="en-GB"/>
        </w:rPr>
        <w:t xml:space="preserve">Light emissions are expected from a number of sources during construction, primarily above the water surface, including vessel lighting, the </w:t>
      </w:r>
      <w:r w:rsidR="001D579B">
        <w:rPr>
          <w:lang w:eastAsia="en-GB"/>
        </w:rPr>
        <w:t xml:space="preserve">jack-up rig </w:t>
      </w:r>
      <w:r>
        <w:rPr>
          <w:lang w:eastAsia="en-GB"/>
        </w:rPr>
        <w:t xml:space="preserve">and well testing flames from gas flaring. </w:t>
      </w:r>
      <w:r w:rsidR="001D579B">
        <w:rPr>
          <w:lang w:eastAsia="en-GB"/>
        </w:rPr>
        <w:t xml:space="preserve"> </w:t>
      </w:r>
      <w:r>
        <w:rPr>
          <w:lang w:eastAsia="en-GB"/>
        </w:rPr>
        <w:t>Light emissions can attract</w:t>
      </w:r>
      <w:r w:rsidR="001D579B">
        <w:rPr>
          <w:lang w:eastAsia="en-GB"/>
        </w:rPr>
        <w:t xml:space="preserve"> </w:t>
      </w:r>
      <w:r>
        <w:rPr>
          <w:lang w:eastAsia="en-GB"/>
        </w:rPr>
        <w:t>fauna, including fish, plankton and birds, and potentially cause harm to migratory birds through deviations from usual flight trajectories and collisions with infrastructure.</w:t>
      </w:r>
    </w:p>
    <w:p w14:paraId="276EC59F" w14:textId="00BC57E4" w:rsidR="003028BC" w:rsidRDefault="003028BC" w:rsidP="003028BC">
      <w:pPr>
        <w:pStyle w:val="PPVBody"/>
        <w:rPr>
          <w:lang w:eastAsia="en-GB"/>
        </w:rPr>
      </w:pPr>
      <w:r>
        <w:rPr>
          <w:lang w:eastAsia="en-GB"/>
        </w:rPr>
        <w:t>The EES rates the initial risks associated with light emissions as medium during drilling and wellhead installation, low to medium during pipeline installation, and low during the operation phase.  Residual risks are low to very low (Technical Report B at pages 300, 484 and 563).</w:t>
      </w:r>
    </w:p>
    <w:p w14:paraId="6C0BC267" w14:textId="2D9DC465" w:rsidR="004267F5" w:rsidRDefault="004267F5" w:rsidP="004267F5">
      <w:pPr>
        <w:pStyle w:val="PPVBody"/>
        <w:rPr>
          <w:lang w:eastAsia="en-GB"/>
        </w:rPr>
      </w:pPr>
      <w:r>
        <w:rPr>
          <w:lang w:eastAsia="en-GB"/>
        </w:rPr>
        <w:t>The</w:t>
      </w:r>
      <w:r w:rsidR="001D579B">
        <w:rPr>
          <w:lang w:eastAsia="en-GB"/>
        </w:rPr>
        <w:t xml:space="preserve"> EMF includes four EMMs</w:t>
      </w:r>
      <w:r>
        <w:rPr>
          <w:lang w:eastAsia="en-GB"/>
        </w:rPr>
        <w:t xml:space="preserve"> to manage light emissions:</w:t>
      </w:r>
    </w:p>
    <w:p w14:paraId="1A2DECFF" w14:textId="22A43988" w:rsidR="004267F5" w:rsidRDefault="004267F5" w:rsidP="001D579B">
      <w:pPr>
        <w:pStyle w:val="PPVBullet1"/>
      </w:pPr>
      <w:r w:rsidRPr="003019B3">
        <w:lastRenderedPageBreak/>
        <w:t xml:space="preserve">MM-ME20 </w:t>
      </w:r>
      <w:r w:rsidR="003028BC">
        <w:t>(</w:t>
      </w:r>
      <w:r w:rsidRPr="003019B3">
        <w:t>Lighting</w:t>
      </w:r>
      <w:r w:rsidR="003028BC">
        <w:t>)</w:t>
      </w:r>
    </w:p>
    <w:p w14:paraId="6EE9A49D" w14:textId="56FC7752" w:rsidR="004267F5" w:rsidRDefault="004267F5" w:rsidP="001D579B">
      <w:pPr>
        <w:pStyle w:val="PPVBullet1"/>
      </w:pPr>
      <w:r w:rsidRPr="003019B3">
        <w:t xml:space="preserve">MM-ME21 </w:t>
      </w:r>
      <w:r w:rsidR="003028BC">
        <w:t>(</w:t>
      </w:r>
      <w:r w:rsidRPr="003019B3">
        <w:t>Lighting directionality</w:t>
      </w:r>
      <w:r w:rsidR="003028BC">
        <w:t>)</w:t>
      </w:r>
    </w:p>
    <w:p w14:paraId="145CFACC" w14:textId="2DCED31A" w:rsidR="004267F5" w:rsidRDefault="004267F5" w:rsidP="001D579B">
      <w:pPr>
        <w:pStyle w:val="PPVBullet1"/>
      </w:pPr>
      <w:r w:rsidRPr="003019B3">
        <w:t xml:space="preserve">MM-ME07 </w:t>
      </w:r>
      <w:r w:rsidR="003028BC">
        <w:t>(</w:t>
      </w:r>
      <w:r w:rsidRPr="003019B3">
        <w:t>Minimisation of well testing (flaring)</w:t>
      </w:r>
      <w:r w:rsidR="003028BC">
        <w:t>)</w:t>
      </w:r>
    </w:p>
    <w:p w14:paraId="4E0E1CFB" w14:textId="1F8E5FC6" w:rsidR="004267F5" w:rsidRDefault="004267F5" w:rsidP="001D579B">
      <w:pPr>
        <w:pStyle w:val="PPVBullet1"/>
      </w:pPr>
      <w:r w:rsidRPr="003019B3">
        <w:t xml:space="preserve">MM-ME08 </w:t>
      </w:r>
      <w:r w:rsidR="003028BC">
        <w:t>(</w:t>
      </w:r>
      <w:r w:rsidRPr="003019B3">
        <w:t>Minimisation of atmospheric and overboard dischar</w:t>
      </w:r>
      <w:r>
        <w:t>ges</w:t>
      </w:r>
      <w:r w:rsidR="003028BC">
        <w:t>).</w:t>
      </w:r>
    </w:p>
    <w:p w14:paraId="7A40C20B" w14:textId="05DB55E2" w:rsidR="001D579B" w:rsidRPr="001D579B" w:rsidRDefault="001D579B" w:rsidP="00F7594A">
      <w:pPr>
        <w:pStyle w:val="Heading4"/>
      </w:pPr>
      <w:r>
        <w:t>Risks from noise emissions</w:t>
      </w:r>
    </w:p>
    <w:p w14:paraId="4EC5F96C" w14:textId="56AA09DF" w:rsidR="00F95B89" w:rsidRDefault="004267F5" w:rsidP="004267F5">
      <w:pPr>
        <w:pStyle w:val="PPVBody"/>
        <w:rPr>
          <w:lang w:eastAsia="en-GB"/>
        </w:rPr>
      </w:pPr>
      <w:r>
        <w:rPr>
          <w:lang w:eastAsia="en-GB"/>
        </w:rPr>
        <w:t>Underwater sound is expected to be generated from well drilling, vessel engine noise and pipeline installation activities during the construction phase, and the operation of vessels and the sub</w:t>
      </w:r>
      <w:r w:rsidR="004B71D4">
        <w:rPr>
          <w:lang w:eastAsia="en-GB"/>
        </w:rPr>
        <w:t>-</w:t>
      </w:r>
      <w:r>
        <w:rPr>
          <w:lang w:eastAsia="en-GB"/>
        </w:rPr>
        <w:t xml:space="preserve">sea pipeline during the operational phase. </w:t>
      </w:r>
      <w:r w:rsidR="00F95B89">
        <w:rPr>
          <w:lang w:eastAsia="en-GB"/>
        </w:rPr>
        <w:t xml:space="preserve"> </w:t>
      </w:r>
      <w:r>
        <w:rPr>
          <w:lang w:eastAsia="en-GB"/>
        </w:rPr>
        <w:t xml:space="preserve">Underwater sound may potentially cause mortality or injury </w:t>
      </w:r>
      <w:r w:rsidR="00F95B89">
        <w:rPr>
          <w:lang w:eastAsia="en-GB"/>
        </w:rPr>
        <w:t>to</w:t>
      </w:r>
      <w:r>
        <w:rPr>
          <w:lang w:eastAsia="en-GB"/>
        </w:rPr>
        <w:t xml:space="preserve"> whales, dolphins and fish, and also possibl</w:t>
      </w:r>
      <w:r w:rsidR="00F95B89">
        <w:rPr>
          <w:lang w:eastAsia="en-GB"/>
        </w:rPr>
        <w:t>e</w:t>
      </w:r>
      <w:r>
        <w:rPr>
          <w:lang w:eastAsia="en-GB"/>
        </w:rPr>
        <w:t xml:space="preserve"> impacts on seals, benthic invertebrates and plankton.</w:t>
      </w:r>
    </w:p>
    <w:p w14:paraId="47621399" w14:textId="77C15C5D" w:rsidR="00F95B89" w:rsidRDefault="004267F5" w:rsidP="004267F5">
      <w:pPr>
        <w:pStyle w:val="PPVBody"/>
        <w:rPr>
          <w:lang w:eastAsia="en-GB"/>
        </w:rPr>
      </w:pPr>
      <w:r>
        <w:rPr>
          <w:lang w:eastAsia="en-GB"/>
        </w:rPr>
        <w:t>The EES indicates that impacts of the Project on underwater sound may be cumulative with the effects of underwater sound generated by other uses in the study area.</w:t>
      </w:r>
      <w:r w:rsidR="00F95B89">
        <w:rPr>
          <w:lang w:eastAsia="en-GB"/>
        </w:rPr>
        <w:t xml:space="preserve">  </w:t>
      </w:r>
      <w:r>
        <w:rPr>
          <w:lang w:eastAsia="en-GB"/>
        </w:rPr>
        <w:t>However it does not provide an assessment of cumulative effects on the basis that there are no biologically important areas for whales and dolphins in the vicinity of the Project area.</w:t>
      </w:r>
    </w:p>
    <w:p w14:paraId="0850B6BA" w14:textId="4ACD2C2B" w:rsidR="003028BC" w:rsidRDefault="003028BC" w:rsidP="003028BC">
      <w:pPr>
        <w:pStyle w:val="PPVBody"/>
      </w:pPr>
      <w:r>
        <w:rPr>
          <w:lang w:eastAsia="en-GB"/>
        </w:rPr>
        <w:t>The EES rates the initial risks associated with underwater sound as low to medium and mitigated risks as low (Technical Report B, at pages 300, 484, 563).</w:t>
      </w:r>
    </w:p>
    <w:p w14:paraId="110697C7" w14:textId="7A8F0460" w:rsidR="004267F5" w:rsidRDefault="004267F5" w:rsidP="004267F5">
      <w:pPr>
        <w:pStyle w:val="PPVBody"/>
        <w:rPr>
          <w:lang w:eastAsia="en-GB"/>
        </w:rPr>
      </w:pPr>
      <w:r>
        <w:rPr>
          <w:lang w:eastAsia="en-GB"/>
        </w:rPr>
        <w:t xml:space="preserve">Relevant </w:t>
      </w:r>
      <w:r w:rsidR="00F95B89">
        <w:rPr>
          <w:lang w:eastAsia="en-GB"/>
        </w:rPr>
        <w:t>EMMs are</w:t>
      </w:r>
      <w:r>
        <w:rPr>
          <w:lang w:eastAsia="en-GB"/>
        </w:rPr>
        <w:t>:</w:t>
      </w:r>
    </w:p>
    <w:p w14:paraId="44F97021" w14:textId="7078CC1B" w:rsidR="004267F5" w:rsidRPr="00F95B89" w:rsidRDefault="004267F5" w:rsidP="00F95B89">
      <w:pPr>
        <w:pStyle w:val="PPVBullet1"/>
      </w:pPr>
      <w:r w:rsidRPr="00154A89">
        <w:t xml:space="preserve">MM-ME06 </w:t>
      </w:r>
      <w:r w:rsidR="003028BC">
        <w:t>(</w:t>
      </w:r>
      <w:r w:rsidRPr="00F95B89">
        <w:t>Minimisation of underwater sound generation</w:t>
      </w:r>
      <w:r w:rsidR="003028BC">
        <w:t>)</w:t>
      </w:r>
    </w:p>
    <w:p w14:paraId="304F7CBA" w14:textId="2B02B8F3" w:rsidR="004267F5" w:rsidRPr="00F95B89" w:rsidRDefault="004267F5" w:rsidP="00F95B89">
      <w:pPr>
        <w:pStyle w:val="PPVBullet1"/>
      </w:pPr>
      <w:r w:rsidRPr="00F95B89">
        <w:t xml:space="preserve">MM-ME09 </w:t>
      </w:r>
      <w:r w:rsidR="003028BC">
        <w:t>(</w:t>
      </w:r>
      <w:r w:rsidRPr="00F95B89">
        <w:t>Maintenance of pipelay and support vessel maintenance</w:t>
      </w:r>
      <w:r w:rsidR="003028BC">
        <w:t>)</w:t>
      </w:r>
    </w:p>
    <w:p w14:paraId="7470C422" w14:textId="411E05AB" w:rsidR="004267F5" w:rsidRDefault="004267F5" w:rsidP="00F95B89">
      <w:pPr>
        <w:pStyle w:val="PPVBullet1"/>
      </w:pPr>
      <w:r w:rsidRPr="00F95B89">
        <w:t xml:space="preserve">MM-ME41 </w:t>
      </w:r>
      <w:r w:rsidR="003028BC">
        <w:t>(</w:t>
      </w:r>
      <w:r w:rsidRPr="00F95B89">
        <w:t>Whale management</w:t>
      </w:r>
      <w:r w:rsidRPr="00154A89">
        <w:t xml:space="preserve"> strategy</w:t>
      </w:r>
      <w:r w:rsidR="003028BC">
        <w:t>).</w:t>
      </w:r>
    </w:p>
    <w:p w14:paraId="2429CACA" w14:textId="77777777" w:rsidR="002D4A32" w:rsidRPr="003028BC" w:rsidRDefault="002D4A32" w:rsidP="002D4A32">
      <w:pPr>
        <w:pStyle w:val="Heading4"/>
      </w:pPr>
      <w:r w:rsidRPr="003028BC">
        <w:t>Other risks to marine biota and habitat</w:t>
      </w:r>
    </w:p>
    <w:p w14:paraId="5874B458" w14:textId="6AF6CA6F" w:rsidR="003028BC" w:rsidRDefault="003028BC" w:rsidP="004267F5">
      <w:pPr>
        <w:pStyle w:val="PPVBody"/>
      </w:pPr>
      <w:r>
        <w:rPr>
          <w:lang w:eastAsia="en-GB"/>
        </w:rPr>
        <w:t xml:space="preserve">The EES concludes that with the implementation of the proposed measures there would be negligible impacts on threatened and migratory species.  </w:t>
      </w:r>
      <w:r w:rsidR="004267F5">
        <w:t xml:space="preserve">Other potential impacts on marine biota and habitat, including </w:t>
      </w:r>
      <w:bookmarkStart w:id="138" w:name="_Hlk64481729"/>
      <w:r w:rsidR="004267F5">
        <w:t>seabed disturbance and vessel contact with megafauna, are rated as ‘low’ or ‘very low’.</w:t>
      </w:r>
    </w:p>
    <w:p w14:paraId="2017AB14" w14:textId="77777777" w:rsidR="004267F5" w:rsidRDefault="004267F5" w:rsidP="004267F5">
      <w:pPr>
        <w:pStyle w:val="Heading2"/>
        <w:rPr>
          <w:rFonts w:cstheme="minorHAnsi"/>
        </w:rPr>
      </w:pPr>
      <w:bookmarkStart w:id="139" w:name="_Toc61963985"/>
      <w:bookmarkStart w:id="140" w:name="_Toc65588922"/>
      <w:bookmarkEnd w:id="138"/>
      <w:r w:rsidRPr="00B65491">
        <w:rPr>
          <w:rFonts w:cstheme="minorHAnsi"/>
        </w:rPr>
        <w:t>Submissions</w:t>
      </w:r>
      <w:bookmarkEnd w:id="139"/>
      <w:bookmarkEnd w:id="140"/>
    </w:p>
    <w:p w14:paraId="470AD50A" w14:textId="1626EA7E" w:rsidR="004267F5" w:rsidRDefault="00226179" w:rsidP="004267F5">
      <w:pPr>
        <w:pStyle w:val="PPVBody"/>
        <w:rPr>
          <w:rFonts w:asciiTheme="minorHAnsi" w:hAnsiTheme="minorHAnsi" w:cstheme="minorHAnsi"/>
        </w:rPr>
      </w:pPr>
      <w:r>
        <w:rPr>
          <w:rFonts w:asciiTheme="minorHAnsi" w:hAnsiTheme="minorHAnsi" w:cstheme="minorHAnsi"/>
        </w:rPr>
        <w:t>DELWP</w:t>
      </w:r>
      <w:r w:rsidR="004267F5">
        <w:rPr>
          <w:rFonts w:asciiTheme="minorHAnsi" w:hAnsiTheme="minorHAnsi" w:cstheme="minorHAnsi"/>
        </w:rPr>
        <w:t xml:space="preserve"> </w:t>
      </w:r>
      <w:r w:rsidR="00E34640">
        <w:rPr>
          <w:rFonts w:asciiTheme="minorHAnsi" w:hAnsiTheme="minorHAnsi" w:cstheme="minorHAnsi"/>
        </w:rPr>
        <w:t>(</w:t>
      </w:r>
      <w:r w:rsidR="004267F5">
        <w:rPr>
          <w:rFonts w:asciiTheme="minorHAnsi" w:hAnsiTheme="minorHAnsi" w:cstheme="minorHAnsi"/>
        </w:rPr>
        <w:t>Submi</w:t>
      </w:r>
      <w:r w:rsidR="003A2C2C">
        <w:rPr>
          <w:rFonts w:asciiTheme="minorHAnsi" w:hAnsiTheme="minorHAnsi" w:cstheme="minorHAnsi"/>
        </w:rPr>
        <w:t>ssion</w:t>
      </w:r>
      <w:r w:rsidR="00E34640">
        <w:rPr>
          <w:rFonts w:asciiTheme="minorHAnsi" w:hAnsiTheme="minorHAnsi" w:cstheme="minorHAnsi"/>
        </w:rPr>
        <w:t xml:space="preserve"> </w:t>
      </w:r>
      <w:r w:rsidR="004267F5">
        <w:rPr>
          <w:rFonts w:asciiTheme="minorHAnsi" w:hAnsiTheme="minorHAnsi" w:cstheme="minorHAnsi"/>
        </w:rPr>
        <w:t xml:space="preserve">9) </w:t>
      </w:r>
      <w:r w:rsidR="00E34640">
        <w:rPr>
          <w:rFonts w:asciiTheme="minorHAnsi" w:hAnsiTheme="minorHAnsi" w:cstheme="minorHAnsi"/>
        </w:rPr>
        <w:t xml:space="preserve">submitted </w:t>
      </w:r>
      <w:r w:rsidR="004267F5">
        <w:rPr>
          <w:rFonts w:asciiTheme="minorHAnsi" w:hAnsiTheme="minorHAnsi" w:cstheme="minorHAnsi"/>
        </w:rPr>
        <w:t>that in relation to the marine environment:</w:t>
      </w:r>
    </w:p>
    <w:p w14:paraId="059BB202" w14:textId="49E3552E" w:rsidR="004267F5" w:rsidRPr="00DD4F63" w:rsidRDefault="004267F5" w:rsidP="004267F5">
      <w:pPr>
        <w:pStyle w:val="PPVQuote"/>
      </w:pPr>
      <w:r w:rsidRPr="001A1326">
        <w:t xml:space="preserve">The proposed avoidance and </w:t>
      </w:r>
      <w:r w:rsidR="004673FD">
        <w:t>EMM</w:t>
      </w:r>
      <w:r w:rsidRPr="001A1326">
        <w:t>s are likely to be effective providing the measures</w:t>
      </w:r>
      <w:r>
        <w:t xml:space="preserve"> </w:t>
      </w:r>
      <w:r w:rsidRPr="001A1326">
        <w:t>described are fully considered and applied.</w:t>
      </w:r>
    </w:p>
    <w:p w14:paraId="05F78D3D" w14:textId="7FB97596" w:rsidR="004267F5" w:rsidRPr="00B8394B" w:rsidRDefault="004267F5" w:rsidP="004267F5">
      <w:pPr>
        <w:pStyle w:val="PPVBody"/>
      </w:pPr>
      <w:r>
        <w:t xml:space="preserve">The </w:t>
      </w:r>
      <w:r w:rsidRPr="00B8394B">
        <w:t>EPA</w:t>
      </w:r>
      <w:r w:rsidR="003A2C2C">
        <w:t xml:space="preserve">’s submission </w:t>
      </w:r>
      <w:r w:rsidRPr="00B8394B">
        <w:t>(</w:t>
      </w:r>
      <w:r>
        <w:t xml:space="preserve">Submission </w:t>
      </w:r>
      <w:r w:rsidRPr="00B8394B">
        <w:t>5</w:t>
      </w:r>
      <w:r w:rsidR="003A2C2C">
        <w:t>) raised concerns over the risks to the marine environment posed by diesel oil spills.  It submitted that</w:t>
      </w:r>
      <w:r>
        <w:t>:</w:t>
      </w:r>
    </w:p>
    <w:p w14:paraId="04F2010E" w14:textId="4BCEAC14" w:rsidR="004267F5" w:rsidRDefault="004267F5" w:rsidP="004267F5">
      <w:pPr>
        <w:pStyle w:val="PPVQuote"/>
      </w:pPr>
      <w:r>
        <w:t>The largest environmental risk to the marine environment is likely to be associated with the accidental release of diesel (oil spill) to the environment. Based on Victoria and Australia’s excellent maritime safety record, the likelihood of an accidental collision or grounding result</w:t>
      </w:r>
      <w:r w:rsidR="00E34640">
        <w:t>ing</w:t>
      </w:r>
      <w:r>
        <w:t xml:space="preserve"> in an oil spill is very low; however, the consequences may be relatively high. The report downplays the consequences of the oil spill to the environment arguing that there are few sensitive receptors in the area (e.g. reef habitat, seal or bird colonies). Risks to sea and shorebirds in the affected area may still be very high. The report models the release of oil (e.g. Fig 8.9) and shows that adjacent sandy beaches from Golden Beach to Paradise Beach, and close to population centres, will be most affected.</w:t>
      </w:r>
    </w:p>
    <w:p w14:paraId="2397F171" w14:textId="77777777" w:rsidR="00AD1616" w:rsidRDefault="00AD1616">
      <w:pPr>
        <w:rPr>
          <w:rFonts w:ascii="Calibri" w:hAnsi="Calibri" w:cs="Calibri"/>
          <w:lang w:eastAsia="en-AU"/>
        </w:rPr>
      </w:pPr>
      <w:r>
        <w:br w:type="page"/>
      </w:r>
    </w:p>
    <w:p w14:paraId="531F29C9" w14:textId="7881B8B5" w:rsidR="004267F5" w:rsidRPr="00B8394B" w:rsidRDefault="004267F5" w:rsidP="004267F5">
      <w:pPr>
        <w:pStyle w:val="PPVBody"/>
      </w:pPr>
      <w:r>
        <w:lastRenderedPageBreak/>
        <w:t xml:space="preserve">The </w:t>
      </w:r>
      <w:r w:rsidRPr="00B8394B">
        <w:t xml:space="preserve">EPA </w:t>
      </w:r>
      <w:r>
        <w:t>recommended:</w:t>
      </w:r>
    </w:p>
    <w:p w14:paraId="6D92EA98" w14:textId="77777777" w:rsidR="004267F5" w:rsidRPr="003B0D1D" w:rsidRDefault="004267F5" w:rsidP="004267F5">
      <w:pPr>
        <w:pStyle w:val="PPVQuote"/>
      </w:pPr>
      <w:r w:rsidRPr="003B0D1D">
        <w:t>Due to the close proximity of the drilling and pipelaying activities to shore (less than 3 nautical miles) EPA recommends additional precautions should be taken to reduce the risk of marine accidents or increase the level of responsiveness to accidental releases.</w:t>
      </w:r>
    </w:p>
    <w:p w14:paraId="60614D65" w14:textId="77777777" w:rsidR="00597B9F" w:rsidRPr="00C01B3C" w:rsidRDefault="00597B9F" w:rsidP="00597B9F">
      <w:pPr>
        <w:pStyle w:val="PPVBody"/>
      </w:pPr>
      <w:r w:rsidRPr="00C01B3C">
        <w:t>The EPA did not specify  what additional precautions should be taken.</w:t>
      </w:r>
    </w:p>
    <w:p w14:paraId="0FE30E09" w14:textId="246C5CBC" w:rsidR="00597B9F" w:rsidRDefault="00597B9F" w:rsidP="00597B9F">
      <w:pPr>
        <w:pStyle w:val="PPVBody"/>
      </w:pPr>
      <w:r w:rsidRPr="00C01B3C">
        <w:t>The Proponent responded by drawing attention to the following measures outlined in the EES (Doc</w:t>
      </w:r>
      <w:r w:rsidR="00C01B3C">
        <w:t>ument</w:t>
      </w:r>
      <w:r w:rsidRPr="00C01B3C">
        <w:t xml:space="preserve"> 20):</w:t>
      </w:r>
    </w:p>
    <w:p w14:paraId="149E29CB" w14:textId="016BC052" w:rsidR="00597B9F" w:rsidRPr="00B8394B" w:rsidRDefault="00597B9F" w:rsidP="00597B9F">
      <w:pPr>
        <w:pStyle w:val="PPVQuote"/>
      </w:pPr>
      <w:r>
        <w:t>GB Energy will prepare an Oil Pollution Emergency Plan (OPEP) in accordance with MM-ME54. GB Energy will also prepare Environment Plans (EPs) and Safety Cases in accordance with the OPGGS Act (Vic) for assessment and approval by relevant regulators (DJPR and NOPSEMA respectively). These will include measures to avoid collision and emergency response protocols</w:t>
      </w:r>
      <w:r w:rsidR="0007030E">
        <w:t>.</w:t>
      </w:r>
    </w:p>
    <w:p w14:paraId="12B5FEE8" w14:textId="413E9CFA" w:rsidR="00597B9F" w:rsidRPr="00B8394B" w:rsidRDefault="00597B9F" w:rsidP="00597B9F">
      <w:pPr>
        <w:pStyle w:val="PPVBody"/>
      </w:pPr>
      <w:r w:rsidRPr="009B761F">
        <w:t xml:space="preserve">At the </w:t>
      </w:r>
      <w:r w:rsidR="00C06186">
        <w:t>s</w:t>
      </w:r>
      <w:r w:rsidRPr="009B761F">
        <w:t xml:space="preserve">ubmitter </w:t>
      </w:r>
      <w:r w:rsidR="00C06186">
        <w:t>c</w:t>
      </w:r>
      <w:r w:rsidRPr="009B761F">
        <w:t xml:space="preserve">onference, </w:t>
      </w:r>
      <w:r>
        <w:t xml:space="preserve">the </w:t>
      </w:r>
      <w:r w:rsidRPr="009B761F">
        <w:t>EPA indicated that it was satisfied with the Proponent’s response.</w:t>
      </w:r>
    </w:p>
    <w:p w14:paraId="6B00B98F" w14:textId="5737D64B" w:rsidR="00597B9F" w:rsidRDefault="00597B9F" w:rsidP="00597B9F">
      <w:pPr>
        <w:pStyle w:val="PPVBody"/>
      </w:pPr>
      <w:r w:rsidRPr="00C01B3C">
        <w:t>The EPA’s submission was less concerned about the risks posed by other marine discharges, noting that discharges are to a large, high energy, offshore receiving environment, situated away from sensitive environmental receptors, which maximi</w:t>
      </w:r>
      <w:r w:rsidR="004B71D4">
        <w:t>s</w:t>
      </w:r>
      <w:r w:rsidRPr="00C01B3C">
        <w:t xml:space="preserve">es the dilution and dispersal of minor discharges reducing overall environmental risk.  It submitted that the Project will not require a </w:t>
      </w:r>
      <w:r w:rsidR="0055529E" w:rsidRPr="00C01B3C">
        <w:t>w</w:t>
      </w:r>
      <w:r w:rsidR="0055529E">
        <w:t xml:space="preserve">orks </w:t>
      </w:r>
      <w:r w:rsidR="0055529E" w:rsidRPr="00C01B3C">
        <w:t>a</w:t>
      </w:r>
      <w:r w:rsidR="0055529E">
        <w:t xml:space="preserve">pproval </w:t>
      </w:r>
      <w:r w:rsidRPr="00C01B3C">
        <w:t xml:space="preserve">or </w:t>
      </w:r>
      <w:r w:rsidR="0055529E">
        <w:t>discharge</w:t>
      </w:r>
      <w:r w:rsidRPr="00C01B3C">
        <w:t xml:space="preserve"> licence to discharge to the marine environment.</w:t>
      </w:r>
    </w:p>
    <w:p w14:paraId="62D9F484" w14:textId="77777777" w:rsidR="004267F5" w:rsidRPr="00B65491" w:rsidRDefault="004267F5" w:rsidP="004267F5">
      <w:pPr>
        <w:pStyle w:val="Heading2"/>
        <w:rPr>
          <w:rFonts w:cstheme="minorHAnsi"/>
        </w:rPr>
      </w:pPr>
      <w:bookmarkStart w:id="141" w:name="_Toc61963986"/>
      <w:bookmarkStart w:id="142" w:name="_Toc65588923"/>
      <w:r w:rsidRPr="00B65491">
        <w:rPr>
          <w:rFonts w:cstheme="minorHAnsi"/>
        </w:rPr>
        <w:t>Discussion</w:t>
      </w:r>
      <w:bookmarkEnd w:id="141"/>
      <w:bookmarkEnd w:id="142"/>
    </w:p>
    <w:p w14:paraId="7A48C7E6" w14:textId="77777777" w:rsidR="00C01B3C" w:rsidRPr="00C01B3C" w:rsidRDefault="00C01B3C" w:rsidP="00C01B3C">
      <w:pPr>
        <w:pStyle w:val="PPVBody"/>
      </w:pPr>
      <w:r w:rsidRPr="00C01B3C">
        <w:t>The key risks of the Project to the marine environment are:</w:t>
      </w:r>
    </w:p>
    <w:p w14:paraId="36FCCF0C" w14:textId="77777777" w:rsidR="00C01B3C" w:rsidRPr="00C01B3C" w:rsidRDefault="00C01B3C" w:rsidP="00C01B3C">
      <w:pPr>
        <w:pStyle w:val="PPVBullet1"/>
      </w:pPr>
      <w:r w:rsidRPr="00C01B3C">
        <w:t xml:space="preserve"> the introduction of invasive species associated with the jack-up rig and other vessels used for construction and operation</w:t>
      </w:r>
    </w:p>
    <w:p w14:paraId="1B9FC1D3" w14:textId="6F370BC8" w:rsidR="00C01B3C" w:rsidRPr="00C01B3C" w:rsidRDefault="00C01B3C" w:rsidP="00C01B3C">
      <w:pPr>
        <w:pStyle w:val="PPVBullet1"/>
      </w:pPr>
      <w:r w:rsidRPr="00C01B3C">
        <w:t>a marine diesel oil spill with potential impacts on sensitive receptors including sandy beaches, marine ecosystems and local fisheries</w:t>
      </w:r>
    </w:p>
    <w:p w14:paraId="5ADB738C" w14:textId="77777777" w:rsidR="00C01B3C" w:rsidRPr="00C01B3C" w:rsidRDefault="00C01B3C" w:rsidP="00C01B3C">
      <w:pPr>
        <w:pStyle w:val="PPVBullet1"/>
      </w:pPr>
      <w:r w:rsidRPr="00C01B3C">
        <w:t>local pollution and impacts on habitat and fauna resulting from discharge of drill cuttings and muds during construction</w:t>
      </w:r>
    </w:p>
    <w:p w14:paraId="2FECAF08" w14:textId="77777777" w:rsidR="00C01B3C" w:rsidRPr="00C01B3C" w:rsidRDefault="00C01B3C" w:rsidP="00C01B3C">
      <w:pPr>
        <w:pStyle w:val="PPVBullet1"/>
      </w:pPr>
      <w:r w:rsidRPr="00C01B3C">
        <w:t>effects of light emissions on marine fauna and birds</w:t>
      </w:r>
    </w:p>
    <w:p w14:paraId="26039256" w14:textId="3DBACDFF" w:rsidR="00C01B3C" w:rsidRPr="00C01B3C" w:rsidRDefault="00C01B3C" w:rsidP="00C01B3C">
      <w:pPr>
        <w:pStyle w:val="PPVBullet1"/>
      </w:pPr>
      <w:r w:rsidRPr="00C01B3C">
        <w:t>effects of underwater sound on marine fauna</w:t>
      </w:r>
      <w:r>
        <w:t>.</w:t>
      </w:r>
    </w:p>
    <w:p w14:paraId="7DDE4441" w14:textId="71A03F27" w:rsidR="002D4A32" w:rsidRPr="00C01B3C" w:rsidRDefault="002D4A32" w:rsidP="002D4A32">
      <w:pPr>
        <w:pStyle w:val="PPVBody"/>
      </w:pPr>
      <w:r w:rsidRPr="00C01B3C">
        <w:t>Technical Report B of the EES presents a detailed and generally robust assessment of potential impacts and risks to the marine environment arising from the Project.  No evidence was presented in submissions to contest the EES assessment of the marine environment</w:t>
      </w:r>
      <w:r w:rsidR="00542508" w:rsidRPr="00C01B3C">
        <w:t xml:space="preserve">.  </w:t>
      </w:r>
      <w:r w:rsidR="00C01B3C">
        <w:t xml:space="preserve">The </w:t>
      </w:r>
      <w:r w:rsidRPr="00C01B3C">
        <w:t xml:space="preserve">EPA submitted that the EES understates the risk to the marine environment associated with a marine diesel oil spill. </w:t>
      </w:r>
      <w:r w:rsidR="00C01B3C">
        <w:t xml:space="preserve"> </w:t>
      </w:r>
      <w:r w:rsidRPr="00C01B3C">
        <w:t>No significant concerns regarding effects of the Project on the marine environment or proposed mitigation measures were raised by DELWP or the EPA.</w:t>
      </w:r>
    </w:p>
    <w:p w14:paraId="5BB64211" w14:textId="6A8BAF56" w:rsidR="002D4A32" w:rsidRPr="00C01B3C" w:rsidRDefault="002D4A32" w:rsidP="002D4A32">
      <w:pPr>
        <w:pStyle w:val="PPVBody"/>
      </w:pPr>
      <w:r w:rsidRPr="00C01B3C">
        <w:t xml:space="preserve">The EES indicates that the risks associated with invasive marine species can only be mitigated from a ‘high’ initial to ‘moderate’ residual risk, and that risks associated with the discharge of drill cuttings and mud will remain as ‘medium’ despite mitigation measures. </w:t>
      </w:r>
      <w:r w:rsidR="00C01B3C">
        <w:t xml:space="preserve"> </w:t>
      </w:r>
      <w:r w:rsidRPr="00C01B3C">
        <w:t xml:space="preserve">The risks associated with invasive marine species are not specific to the Project and the Inquiry is satisfied that compliance with the regulatory regime under the </w:t>
      </w:r>
      <w:r w:rsidRPr="00C01B3C">
        <w:rPr>
          <w:i/>
          <w:iCs/>
        </w:rPr>
        <w:t>Biosecurity Act 2015</w:t>
      </w:r>
      <w:r w:rsidRPr="00C01B3C">
        <w:t xml:space="preserve"> and mitigation measure MM-ME35 will address this risk to the extent reasonably practicable. </w:t>
      </w:r>
      <w:r w:rsidR="00C01B3C">
        <w:t xml:space="preserve"> </w:t>
      </w:r>
      <w:r w:rsidRPr="00C01B3C">
        <w:t xml:space="preserve">For avoidance of doubt, the Inquiry recommends MM-ME35 should be strengthened by inserting </w:t>
      </w:r>
      <w:r w:rsidR="003D0E1C">
        <w:t>some additional words recommended below</w:t>
      </w:r>
      <w:r w:rsidRPr="00C01B3C">
        <w:t>.</w:t>
      </w:r>
    </w:p>
    <w:p w14:paraId="093858A3" w14:textId="2EEA818B" w:rsidR="002D4A32" w:rsidRPr="00C01B3C" w:rsidRDefault="002D4A32" w:rsidP="002D4A32">
      <w:pPr>
        <w:pStyle w:val="PPVBody"/>
      </w:pPr>
      <w:r w:rsidRPr="00C01B3C">
        <w:lastRenderedPageBreak/>
        <w:t>The proposed mitigation measures</w:t>
      </w:r>
      <w:r w:rsidR="003D0E1C">
        <w:t xml:space="preserve"> relating to the</w:t>
      </w:r>
      <w:r w:rsidRPr="00C01B3C">
        <w:t xml:space="preserve"> discharge of drill cuttings and mud appear reasonable, and no additional measures have been proposed in any of the submissions. </w:t>
      </w:r>
      <w:r w:rsidR="003D0E1C">
        <w:t xml:space="preserve"> </w:t>
      </w:r>
      <w:r w:rsidRPr="00C01B3C">
        <w:t>The Inquiry notes that although the residual risk remains ‘medium’, the impacts will be temporary (during drilling in the construction phase) and are expected to be localised.</w:t>
      </w:r>
    </w:p>
    <w:p w14:paraId="51AD0A74" w14:textId="0B08F6AC" w:rsidR="002D4A32" w:rsidRPr="00C01B3C" w:rsidRDefault="002D4A32" w:rsidP="002D4A32">
      <w:pPr>
        <w:pStyle w:val="PPVBody"/>
        <w:rPr>
          <w:lang w:val="en-GB"/>
        </w:rPr>
      </w:pPr>
      <w:r w:rsidRPr="00C01B3C">
        <w:t xml:space="preserve">The Inquiry is satisfied with the EES assessment that residual risks of light emissions and underwater sound can be satisfactorily mitigated to ‘low’ risk with the proposed EMMs.  </w:t>
      </w:r>
      <w:r w:rsidR="003D0E1C">
        <w:t>T</w:t>
      </w:r>
      <w:r w:rsidRPr="00C01B3C">
        <w:t xml:space="preserve">he Inquiry recommends </w:t>
      </w:r>
      <w:r w:rsidR="003D0E1C">
        <w:t xml:space="preserve">a minor adjustment to the wording of </w:t>
      </w:r>
      <w:r w:rsidRPr="00C01B3C">
        <w:t xml:space="preserve">MM-ME41 </w:t>
      </w:r>
      <w:r w:rsidR="003D0E1C">
        <w:t>below to strengthen the measure</w:t>
      </w:r>
      <w:r w:rsidRPr="00C01B3C">
        <w:t>.</w:t>
      </w:r>
    </w:p>
    <w:p w14:paraId="54403F45" w14:textId="58709D23" w:rsidR="003D0E1C" w:rsidRDefault="002D4A32" w:rsidP="002D4A32">
      <w:pPr>
        <w:pStyle w:val="PPVBody"/>
      </w:pPr>
      <w:r w:rsidRPr="00C01B3C">
        <w:t>The Inquiry shares the EPA’s concern that the EES downplays the consequences of a marine diesel oil spill to the environment.  The EE</w:t>
      </w:r>
      <w:r w:rsidR="003D0E1C">
        <w:t>S</w:t>
      </w:r>
      <w:r w:rsidRPr="00C01B3C">
        <w:t xml:space="preserve"> states that a number of receptors (including </w:t>
      </w:r>
      <w:r w:rsidR="003D0E1C">
        <w:t>whales</w:t>
      </w:r>
      <w:r w:rsidRPr="00C01B3C">
        <w:t xml:space="preserve">, pinnipeds, shorebirds, commercial fisheries and marine parks) have high sensitivity to an oil spill. </w:t>
      </w:r>
      <w:r w:rsidR="003D0E1C">
        <w:t xml:space="preserve"> </w:t>
      </w:r>
      <w:r w:rsidRPr="00C01B3C">
        <w:t>Some of the detailed information presented in Technical Report B is incongruent with the assessment of the consequences of a marine diesel oil spill being only ‘moderate’.</w:t>
      </w:r>
    </w:p>
    <w:p w14:paraId="421353AA" w14:textId="44C7F6B6" w:rsidR="00D87FC6" w:rsidRDefault="002D4A32" w:rsidP="002D4A32">
      <w:pPr>
        <w:pStyle w:val="PPVBody"/>
      </w:pPr>
      <w:r w:rsidRPr="00C01B3C">
        <w:t>For example, Table 8.53 in Technical Report B assesses the environmental sensitivity of sandy beaches to oiling as ‘low’ but the accompany</w:t>
      </w:r>
      <w:r w:rsidR="00D87FC6">
        <w:t>ing</w:t>
      </w:r>
      <w:r w:rsidRPr="00C01B3C">
        <w:t xml:space="preserve"> text provides detailed discussion of scientific literature that shows potential chronic effects.  At local scale, the consequences of a marine diesel oil spill in areas subject to the highest </w:t>
      </w:r>
      <w:r w:rsidR="00D87FC6" w:rsidRPr="00C01B3C">
        <w:t xml:space="preserve">oil </w:t>
      </w:r>
      <w:r w:rsidRPr="00C01B3C">
        <w:t>volumes</w:t>
      </w:r>
      <w:r w:rsidR="00D87FC6">
        <w:t xml:space="preserve"> or </w:t>
      </w:r>
      <w:r w:rsidRPr="00C01B3C">
        <w:t xml:space="preserve">loadings would be expected to be ‘major’ or possibly ‘severe’. </w:t>
      </w:r>
      <w:r w:rsidR="00D87FC6">
        <w:t xml:space="preserve"> </w:t>
      </w:r>
      <w:r w:rsidRPr="00C01B3C">
        <w:t xml:space="preserve">This would increase the overall risk rating to ‘medium’ </w:t>
      </w:r>
      <w:r w:rsidR="00D87FC6">
        <w:t xml:space="preserve">even if </w:t>
      </w:r>
      <w:r w:rsidRPr="00C01B3C">
        <w:t>the likelihood is ‘rare’ (based on the risk assessment matrix in Technical Report B at page 296).</w:t>
      </w:r>
    </w:p>
    <w:p w14:paraId="7676E88B" w14:textId="7C4D3DA2" w:rsidR="002D4A32" w:rsidRDefault="002D4A32" w:rsidP="002D4A32">
      <w:pPr>
        <w:pStyle w:val="PPVBody"/>
      </w:pPr>
      <w:r w:rsidRPr="00C01B3C">
        <w:t xml:space="preserve">The EPA did not indicate any additional mitigation measures that could be applied to further reduce the risk, and no additional mitigation measures were proposed in any other submissions. </w:t>
      </w:r>
      <w:r w:rsidR="00D87FC6">
        <w:t xml:space="preserve"> </w:t>
      </w:r>
      <w:r w:rsidRPr="00C01B3C">
        <w:t>The Inquiry notes that it is impossible to eliminate the risk of a marine diesel oil spill given the nature of the construction and operational activities required for the Project</w:t>
      </w:r>
      <w:r w:rsidR="00542508" w:rsidRPr="00C01B3C">
        <w:t xml:space="preserve">.  </w:t>
      </w:r>
      <w:r w:rsidRPr="00C01B3C">
        <w:t>The risk of a marine diesel oil spill must be accepted if the Project is approved.</w:t>
      </w:r>
    </w:p>
    <w:p w14:paraId="4AC4059F" w14:textId="22A10C0C" w:rsidR="002D4A32" w:rsidRDefault="002D4A32" w:rsidP="002D4A32">
      <w:pPr>
        <w:pStyle w:val="PPVBody"/>
        <w:rPr>
          <w:rFonts w:asciiTheme="minorHAnsi" w:hAnsiTheme="minorHAnsi" w:cstheme="minorHAnsi"/>
        </w:rPr>
      </w:pPr>
      <w:r>
        <w:rPr>
          <w:rFonts w:asciiTheme="minorHAnsi" w:hAnsiTheme="minorHAnsi" w:cstheme="minorHAnsi"/>
        </w:rPr>
        <w:t xml:space="preserve">The Inquiry </w:t>
      </w:r>
      <w:r w:rsidR="00D87FC6">
        <w:rPr>
          <w:rFonts w:asciiTheme="minorHAnsi" w:hAnsiTheme="minorHAnsi" w:cstheme="minorHAnsi"/>
        </w:rPr>
        <w:t xml:space="preserve">otherwise </w:t>
      </w:r>
      <w:r>
        <w:rPr>
          <w:rFonts w:asciiTheme="minorHAnsi" w:hAnsiTheme="minorHAnsi" w:cstheme="minorHAnsi"/>
        </w:rPr>
        <w:t>accepts the findings of the EES in relation to potential effects on the marine environment and proposed mitigation measures.</w:t>
      </w:r>
    </w:p>
    <w:p w14:paraId="5D18789B" w14:textId="77777777" w:rsidR="002D4A32" w:rsidRPr="00B65491" w:rsidRDefault="002D4A32" w:rsidP="002D4A32">
      <w:pPr>
        <w:pStyle w:val="Heading2"/>
        <w:rPr>
          <w:rFonts w:cstheme="minorHAnsi"/>
        </w:rPr>
      </w:pPr>
      <w:bookmarkStart w:id="143" w:name="_Toc61963987"/>
      <w:bookmarkStart w:id="144" w:name="_Ref65586896"/>
      <w:bookmarkStart w:id="145" w:name="_Toc65588924"/>
      <w:r w:rsidRPr="00B65491">
        <w:rPr>
          <w:rFonts w:cstheme="minorHAnsi"/>
        </w:rPr>
        <w:t>Conclusions and recommendations</w:t>
      </w:r>
      <w:bookmarkEnd w:id="143"/>
      <w:bookmarkEnd w:id="144"/>
      <w:bookmarkEnd w:id="145"/>
    </w:p>
    <w:p w14:paraId="0ED7B5F7" w14:textId="77777777" w:rsidR="002D4A32" w:rsidRDefault="002D4A32" w:rsidP="002D4A32">
      <w:pPr>
        <w:pStyle w:val="PPVBody"/>
        <w:rPr>
          <w:rFonts w:asciiTheme="minorHAnsi" w:hAnsiTheme="minorHAnsi" w:cstheme="minorHAnsi"/>
        </w:rPr>
      </w:pPr>
      <w:r>
        <w:rPr>
          <w:rFonts w:asciiTheme="minorHAnsi" w:hAnsiTheme="minorHAnsi" w:cstheme="minorHAnsi"/>
        </w:rPr>
        <w:t>The Inquiry concludes that:</w:t>
      </w:r>
    </w:p>
    <w:p w14:paraId="046C8E8A" w14:textId="006246C2" w:rsidR="002D4A32" w:rsidRPr="00D87FC6" w:rsidRDefault="002D4A32" w:rsidP="002D4A32">
      <w:pPr>
        <w:pStyle w:val="PPVBullet1"/>
        <w:rPr>
          <w:rFonts w:asciiTheme="minorHAnsi" w:hAnsiTheme="minorHAnsi" w:cstheme="minorHAnsi"/>
        </w:rPr>
      </w:pPr>
      <w:r w:rsidRPr="00D87FC6">
        <w:rPr>
          <w:rFonts w:asciiTheme="minorHAnsi" w:hAnsiTheme="minorHAnsi" w:cstheme="minorHAnsi"/>
        </w:rPr>
        <w:t>The EES assessment of the marine environment is generally adequate.</w:t>
      </w:r>
    </w:p>
    <w:p w14:paraId="53A4F463" w14:textId="312AB723" w:rsidR="002D4A32" w:rsidRPr="00D87FC6" w:rsidRDefault="002D4A32" w:rsidP="002D4A32">
      <w:pPr>
        <w:pStyle w:val="PPVBullet1"/>
        <w:rPr>
          <w:rFonts w:asciiTheme="minorHAnsi" w:hAnsiTheme="minorHAnsi" w:cstheme="minorHAnsi"/>
        </w:rPr>
      </w:pPr>
      <w:r w:rsidRPr="00D87FC6">
        <w:rPr>
          <w:rFonts w:asciiTheme="minorHAnsi" w:hAnsiTheme="minorHAnsi" w:cstheme="minorHAnsi"/>
        </w:rPr>
        <w:t xml:space="preserve">The risks associated with a marine diesel oil spill are assessed in the EES as ‘low’ based on ‘moderate’ consequences but ‘rare’ residual likelihood. </w:t>
      </w:r>
      <w:r w:rsidR="00D87FC6">
        <w:rPr>
          <w:rFonts w:asciiTheme="minorHAnsi" w:hAnsiTheme="minorHAnsi" w:cstheme="minorHAnsi"/>
        </w:rPr>
        <w:t xml:space="preserve"> </w:t>
      </w:r>
      <w:r w:rsidRPr="00D87FC6">
        <w:rPr>
          <w:rFonts w:asciiTheme="minorHAnsi" w:hAnsiTheme="minorHAnsi" w:cstheme="minorHAnsi"/>
        </w:rPr>
        <w:t>The Inquiry considers that this understates the consequences of a marine diesel oil spill, which appear to be locally ‘major’ or ‘severe’ based on the detailed information and discussion presented in Technical Report B.</w:t>
      </w:r>
    </w:p>
    <w:p w14:paraId="7A4052E7" w14:textId="77777777" w:rsidR="002D4A32" w:rsidRPr="00D87FC6" w:rsidRDefault="002D4A32" w:rsidP="002D4A32">
      <w:pPr>
        <w:pStyle w:val="PPVBullet1"/>
        <w:rPr>
          <w:rFonts w:asciiTheme="minorHAnsi" w:hAnsiTheme="minorHAnsi" w:cstheme="minorHAnsi"/>
        </w:rPr>
      </w:pPr>
      <w:r w:rsidRPr="00D87FC6">
        <w:rPr>
          <w:rFonts w:asciiTheme="minorHAnsi" w:hAnsiTheme="minorHAnsi" w:cstheme="minorHAnsi"/>
        </w:rPr>
        <w:t>The other significant residual risks to the marine environment are the potential introduction of invasive marine species and discharge of drilling cuttings and muds during drilling and wellhead installation, which both have a ‘medium’ residual risk.</w:t>
      </w:r>
    </w:p>
    <w:p w14:paraId="10B95910" w14:textId="77777777" w:rsidR="002D4A32" w:rsidRPr="00D87FC6" w:rsidRDefault="002D4A32" w:rsidP="002D4A32">
      <w:pPr>
        <w:pStyle w:val="PPVBullet1"/>
        <w:rPr>
          <w:rFonts w:asciiTheme="minorHAnsi" w:hAnsiTheme="minorHAnsi" w:cstheme="minorHAnsi"/>
        </w:rPr>
      </w:pPr>
      <w:r w:rsidRPr="00D87FC6">
        <w:rPr>
          <w:rFonts w:asciiTheme="minorHAnsi" w:hAnsiTheme="minorHAnsi" w:cstheme="minorHAnsi"/>
        </w:rPr>
        <w:t>Other residual risks to the marine environment are ‘low’ or ‘very low’.</w:t>
      </w:r>
    </w:p>
    <w:p w14:paraId="319A7914" w14:textId="05D44914" w:rsidR="002D4A32" w:rsidRPr="00D87FC6" w:rsidRDefault="002D4A32" w:rsidP="002D4A32">
      <w:pPr>
        <w:pStyle w:val="PPVBullet1"/>
        <w:rPr>
          <w:rFonts w:asciiTheme="minorHAnsi" w:hAnsiTheme="minorHAnsi" w:cstheme="minorHAnsi"/>
        </w:rPr>
      </w:pPr>
      <w:r w:rsidRPr="00D87FC6">
        <w:rPr>
          <w:rFonts w:asciiTheme="minorHAnsi" w:hAnsiTheme="minorHAnsi" w:cstheme="minorHAnsi"/>
        </w:rPr>
        <w:t xml:space="preserve">The EES presents an extensive set of EMMs to address potential impacts on the marine environment, which are broadly appropriate. </w:t>
      </w:r>
      <w:r w:rsidR="00D87FC6">
        <w:rPr>
          <w:rFonts w:asciiTheme="minorHAnsi" w:hAnsiTheme="minorHAnsi" w:cstheme="minorHAnsi"/>
        </w:rPr>
        <w:t xml:space="preserve"> Minor a</w:t>
      </w:r>
      <w:r w:rsidRPr="00D87FC6">
        <w:rPr>
          <w:rFonts w:asciiTheme="minorHAnsi" w:hAnsiTheme="minorHAnsi" w:cstheme="minorHAnsi"/>
        </w:rPr>
        <w:t>mendments to MM-ME35 and MM-ME41 are proposed to strengthen these measures.</w:t>
      </w:r>
    </w:p>
    <w:p w14:paraId="0E23CBEF" w14:textId="558A0FE7" w:rsidR="002D4A32" w:rsidRPr="00D87FC6" w:rsidRDefault="002D4A32" w:rsidP="002D4A32">
      <w:pPr>
        <w:pStyle w:val="PPVBullet1"/>
        <w:rPr>
          <w:rFonts w:asciiTheme="minorHAnsi" w:hAnsiTheme="minorHAnsi" w:cstheme="minorHAnsi"/>
        </w:rPr>
      </w:pPr>
      <w:r w:rsidRPr="00D87FC6">
        <w:rPr>
          <w:rFonts w:asciiTheme="minorHAnsi" w:hAnsiTheme="minorHAnsi" w:cstheme="minorHAnsi"/>
        </w:rPr>
        <w:t>The evaluation objective –</w:t>
      </w:r>
      <w:r w:rsidR="00D87FC6">
        <w:rPr>
          <w:rFonts w:asciiTheme="minorHAnsi" w:hAnsiTheme="minorHAnsi" w:cstheme="minorHAnsi"/>
        </w:rPr>
        <w:t xml:space="preserve"> namely </w:t>
      </w:r>
      <w:r w:rsidRPr="00D87FC6">
        <w:rPr>
          <w:rFonts w:asciiTheme="minorHAnsi" w:hAnsiTheme="minorHAnsi" w:cstheme="minorHAnsi"/>
        </w:rPr>
        <w:t>to a</w:t>
      </w:r>
      <w:r w:rsidRPr="00D87FC6">
        <w:t>void or minimise potential adverse effects on marine biodiversity values within the project site and its environs</w:t>
      </w:r>
      <w:r w:rsidR="00D87FC6">
        <w:t xml:space="preserve"> </w:t>
      </w:r>
      <w:r w:rsidRPr="00D87FC6">
        <w:t xml:space="preserve">– </w:t>
      </w:r>
      <w:r w:rsidRPr="00D87FC6">
        <w:rPr>
          <w:rFonts w:asciiTheme="minorHAnsi" w:hAnsiTheme="minorHAnsi" w:cstheme="minorHAnsi"/>
        </w:rPr>
        <w:t>can be achieved</w:t>
      </w:r>
      <w:r w:rsidR="00D87FC6">
        <w:rPr>
          <w:rFonts w:asciiTheme="minorHAnsi" w:hAnsiTheme="minorHAnsi" w:cstheme="minorHAnsi"/>
        </w:rPr>
        <w:t>.</w:t>
      </w:r>
    </w:p>
    <w:p w14:paraId="454880DD" w14:textId="77777777" w:rsidR="005E33D2" w:rsidRDefault="005E33D2" w:rsidP="005E33D2">
      <w:pPr>
        <w:pStyle w:val="PPVBody"/>
      </w:pPr>
      <w:r>
        <w:lastRenderedPageBreak/>
        <w:t>The Inquiry recommends that if the Project is approved:</w:t>
      </w:r>
    </w:p>
    <w:p w14:paraId="6547C360" w14:textId="73D8182C" w:rsidR="000B04C5" w:rsidRPr="000B7FD7" w:rsidRDefault="000B04C5" w:rsidP="000B7FD7">
      <w:pPr>
        <w:pStyle w:val="PPVRecommendation"/>
        <w:numPr>
          <w:ilvl w:val="0"/>
          <w:numId w:val="0"/>
        </w:numPr>
        <w:ind w:left="284"/>
        <w:rPr>
          <w:rFonts w:eastAsiaTheme="minorEastAsia" w:cstheme="minorBidi"/>
        </w:rPr>
      </w:pPr>
      <w:bookmarkStart w:id="146" w:name="_Toc65425599"/>
      <w:r w:rsidRPr="000B7FD7">
        <w:t>Amend MM-ME35 (Invasive marine species evaluation prior to mobilisation to site) by adding “and undertake such cleaning or re-application of anti-fouling coating as determined to be necessary” to the end of the fourth dot point.</w:t>
      </w:r>
    </w:p>
    <w:p w14:paraId="5A81443F" w14:textId="5F13C1A7" w:rsidR="002D4A32" w:rsidRPr="006E7B99" w:rsidRDefault="006E7B99" w:rsidP="00AD1616">
      <w:pPr>
        <w:pStyle w:val="PPVRecommendation"/>
        <w:numPr>
          <w:ilvl w:val="0"/>
          <w:numId w:val="0"/>
        </w:numPr>
        <w:spacing w:before="240"/>
        <w:ind w:left="284"/>
      </w:pPr>
      <w:r w:rsidRPr="000B7FD7">
        <w:t xml:space="preserve">Amend </w:t>
      </w:r>
      <w:r w:rsidR="002D4A32" w:rsidRPr="000B7FD7">
        <w:t xml:space="preserve">MM-ME41 </w:t>
      </w:r>
      <w:r w:rsidRPr="000B7FD7">
        <w:t xml:space="preserve">(Whale management strategy) by changing ‘discussed’ to ‘established’ in the </w:t>
      </w:r>
      <w:r w:rsidR="002D4A32" w:rsidRPr="000B7FD7">
        <w:t>first dot point.</w:t>
      </w:r>
      <w:bookmarkEnd w:id="146"/>
    </w:p>
    <w:p w14:paraId="1BC8D2B0" w14:textId="7A7428DA" w:rsidR="003C5835" w:rsidRPr="00B65491" w:rsidRDefault="00746BBE" w:rsidP="003C5835">
      <w:pPr>
        <w:pStyle w:val="Heading1"/>
        <w:rPr>
          <w:rFonts w:cstheme="minorHAnsi"/>
        </w:rPr>
      </w:pPr>
      <w:bookmarkStart w:id="147" w:name="_Toc65588925"/>
      <w:r w:rsidRPr="00B65491">
        <w:rPr>
          <w:rFonts w:cstheme="minorHAnsi"/>
        </w:rPr>
        <w:lastRenderedPageBreak/>
        <w:t>Aboriginal</w:t>
      </w:r>
      <w:r w:rsidR="00EA6428">
        <w:rPr>
          <w:rFonts w:cstheme="minorHAnsi"/>
        </w:rPr>
        <w:t xml:space="preserve"> </w:t>
      </w:r>
      <w:r w:rsidRPr="00B65491">
        <w:rPr>
          <w:rFonts w:cstheme="minorHAnsi"/>
        </w:rPr>
        <w:t>cultural</w:t>
      </w:r>
      <w:r w:rsidR="00EA6428">
        <w:rPr>
          <w:rFonts w:cstheme="minorHAnsi"/>
        </w:rPr>
        <w:t xml:space="preserve"> </w:t>
      </w:r>
      <w:r w:rsidRPr="00B65491">
        <w:rPr>
          <w:rFonts w:cstheme="minorHAnsi"/>
        </w:rPr>
        <w:t>heritage</w:t>
      </w:r>
      <w:bookmarkEnd w:id="127"/>
      <w:bookmarkEnd w:id="147"/>
    </w:p>
    <w:p w14:paraId="1A0C4A6D" w14:textId="59C0AFCA" w:rsidR="00233932" w:rsidRPr="00B65491" w:rsidRDefault="00233932" w:rsidP="00233932">
      <w:pPr>
        <w:pStyle w:val="Heading2"/>
        <w:rPr>
          <w:rFonts w:cstheme="minorHAnsi"/>
        </w:rPr>
      </w:pPr>
      <w:bookmarkStart w:id="148" w:name="_Toc65588926"/>
      <w:r w:rsidRPr="00B65491">
        <w:rPr>
          <w:rFonts w:cstheme="minorHAnsi"/>
        </w:rPr>
        <w:t>The</w:t>
      </w:r>
      <w:r w:rsidR="00EA6428">
        <w:rPr>
          <w:rFonts w:cstheme="minorHAnsi"/>
        </w:rPr>
        <w:t xml:space="preserve"> </w:t>
      </w:r>
      <w:r w:rsidRPr="00B65491">
        <w:rPr>
          <w:rFonts w:cstheme="minorHAnsi"/>
        </w:rPr>
        <w:t>issue</w:t>
      </w:r>
      <w:bookmarkEnd w:id="148"/>
    </w:p>
    <w:p w14:paraId="01483D6C" w14:textId="6F763F8A" w:rsidR="00233932" w:rsidRPr="00B65491" w:rsidRDefault="00233932" w:rsidP="00233932">
      <w:pPr>
        <w:pStyle w:val="PPVBody"/>
        <w:rPr>
          <w:rFonts w:asciiTheme="minorHAnsi" w:hAnsiTheme="minorHAnsi" w:cstheme="minorHAnsi"/>
        </w:rPr>
      </w:pP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issue</w:t>
      </w:r>
      <w:r w:rsidR="00EA5852">
        <w:rPr>
          <w:rFonts w:asciiTheme="minorHAnsi" w:hAnsiTheme="minorHAnsi" w:cstheme="minorHAnsi"/>
        </w:rPr>
        <w:t xml:space="preserve"> i</w:t>
      </w:r>
      <w:r w:rsidRPr="00B65491">
        <w:rPr>
          <w:rFonts w:asciiTheme="minorHAnsi" w:hAnsiTheme="minorHAnsi" w:cstheme="minorHAnsi"/>
        </w:rPr>
        <w:t>s:</w:t>
      </w:r>
    </w:p>
    <w:p w14:paraId="17521E09" w14:textId="3038FDC3" w:rsidR="00233932" w:rsidRPr="00EA5852" w:rsidRDefault="00604403" w:rsidP="00E6621A">
      <w:pPr>
        <w:pStyle w:val="PPVBullet1"/>
        <w:rPr>
          <w:rFonts w:asciiTheme="minorHAnsi" w:hAnsiTheme="minorHAnsi" w:cstheme="minorHAnsi"/>
        </w:rPr>
      </w:pPr>
      <w:r>
        <w:rPr>
          <w:rFonts w:asciiTheme="minorHAnsi" w:hAnsiTheme="minorHAnsi" w:cstheme="minorHAnsi"/>
        </w:rPr>
        <w:t>W</w:t>
      </w:r>
      <w:r w:rsidR="00EA5852" w:rsidRPr="00EA5852">
        <w:rPr>
          <w:rFonts w:asciiTheme="minorHAnsi" w:hAnsiTheme="minorHAnsi" w:cstheme="minorHAnsi"/>
        </w:rPr>
        <w:t xml:space="preserve">ill </w:t>
      </w:r>
      <w:r w:rsidR="009433EA">
        <w:rPr>
          <w:rFonts w:asciiTheme="minorHAnsi" w:hAnsiTheme="minorHAnsi" w:cstheme="minorHAnsi"/>
        </w:rPr>
        <w:t xml:space="preserve">the Project meet the </w:t>
      </w:r>
      <w:r w:rsidR="009433EA" w:rsidRPr="00EA5852">
        <w:rPr>
          <w:rFonts w:asciiTheme="minorHAnsi" w:hAnsiTheme="minorHAnsi" w:cstheme="minorHAnsi"/>
        </w:rPr>
        <w:t xml:space="preserve">Aboriginal cultural heritage </w:t>
      </w:r>
      <w:r w:rsidR="009433EA">
        <w:rPr>
          <w:rFonts w:asciiTheme="minorHAnsi" w:hAnsiTheme="minorHAnsi" w:cstheme="minorHAnsi"/>
        </w:rPr>
        <w:t>evaluation objective</w:t>
      </w:r>
      <w:r w:rsidR="00EA5852" w:rsidRPr="00EA5852">
        <w:rPr>
          <w:rFonts w:asciiTheme="minorHAnsi" w:hAnsiTheme="minorHAnsi" w:cstheme="minorHAnsi"/>
        </w:rPr>
        <w:t>?</w:t>
      </w:r>
    </w:p>
    <w:p w14:paraId="4456FE5C" w14:textId="1264AA85" w:rsidR="00233932" w:rsidRPr="00B65491" w:rsidRDefault="00233932" w:rsidP="00233932">
      <w:pPr>
        <w:pStyle w:val="Heading2"/>
        <w:rPr>
          <w:rFonts w:cstheme="minorHAnsi"/>
        </w:rPr>
      </w:pPr>
      <w:bookmarkStart w:id="149" w:name="_Toc65588927"/>
      <w:r w:rsidRPr="00B65491">
        <w:rPr>
          <w:rFonts w:cstheme="minorHAnsi"/>
        </w:rPr>
        <w:t>Relevant</w:t>
      </w:r>
      <w:r w:rsidR="00EA6428">
        <w:rPr>
          <w:rFonts w:cstheme="minorHAnsi"/>
        </w:rPr>
        <w:t xml:space="preserve"> </w:t>
      </w:r>
      <w:r w:rsidRPr="00B65491">
        <w:rPr>
          <w:rFonts w:cstheme="minorHAnsi"/>
        </w:rPr>
        <w:t>considerations</w:t>
      </w:r>
      <w:bookmarkEnd w:id="149"/>
    </w:p>
    <w:p w14:paraId="5868E703" w14:textId="29884CA8" w:rsidR="00233932" w:rsidRPr="00B65491" w:rsidRDefault="00233932" w:rsidP="00233932">
      <w:pPr>
        <w:pStyle w:val="Heading4"/>
        <w:rPr>
          <w:rFonts w:cstheme="minorHAnsi"/>
        </w:rPr>
      </w:pPr>
      <w:r w:rsidRPr="00B65491">
        <w:rPr>
          <w:rFonts w:cstheme="minorHAnsi"/>
        </w:rPr>
        <w:t>Evaluation</w:t>
      </w:r>
      <w:r w:rsidR="00EA6428">
        <w:rPr>
          <w:rFonts w:cstheme="minorHAnsi"/>
        </w:rPr>
        <w:t xml:space="preserve"> </w:t>
      </w:r>
      <w:r w:rsidRPr="00B65491">
        <w:rPr>
          <w:rFonts w:cstheme="minorHAnsi"/>
        </w:rPr>
        <w:t>objective</w:t>
      </w:r>
    </w:p>
    <w:p w14:paraId="37FB6CB6" w14:textId="77777777" w:rsidR="00471F83" w:rsidRDefault="00471F83" w:rsidP="00471F83">
      <w:pPr>
        <w:pStyle w:val="PPVBody"/>
        <w:rPr>
          <w:rFonts w:asciiTheme="minorHAnsi" w:hAnsiTheme="minorHAnsi" w:cstheme="minorHAnsi"/>
        </w:rPr>
      </w:pPr>
      <w:r>
        <w:rPr>
          <w:rFonts w:asciiTheme="minorHAnsi" w:hAnsiTheme="minorHAnsi" w:cstheme="minorHAnsi"/>
        </w:rPr>
        <w:t>The EES Scoping Requirements provided the following draft evaluation objective:</w:t>
      </w:r>
    </w:p>
    <w:p w14:paraId="4B7344E4" w14:textId="27E080CC" w:rsidR="00233932" w:rsidRPr="00D02BF5" w:rsidRDefault="00322493" w:rsidP="00DD4511">
      <w:pPr>
        <w:pStyle w:val="PPVQuote"/>
        <w:ind w:right="-2"/>
      </w:pPr>
      <w:r w:rsidRPr="00322493">
        <w:rPr>
          <w:b/>
          <w:bCs/>
          <w:lang w:val="en-GB"/>
        </w:rPr>
        <w:t>Cultural heritage</w:t>
      </w:r>
      <w:r>
        <w:rPr>
          <w:lang w:val="en-GB"/>
        </w:rPr>
        <w:t xml:space="preserve"> – </w:t>
      </w:r>
      <w:r w:rsidR="00D02BF5" w:rsidRPr="00D02BF5">
        <w:t>Avoid or minimise adverse effects on Aboriginal and historic cultural heritage and</w:t>
      </w:r>
      <w:r w:rsidR="00D02BF5">
        <w:t xml:space="preserve"> </w:t>
      </w:r>
      <w:r w:rsidR="00DD4511">
        <w:t>a</w:t>
      </w:r>
      <w:r w:rsidR="00D02BF5" w:rsidRPr="00D02BF5">
        <w:t>ssociated values.</w:t>
      </w:r>
    </w:p>
    <w:p w14:paraId="4EDB7654" w14:textId="46F8B829" w:rsidR="00233932" w:rsidRPr="00B65491" w:rsidRDefault="00233932" w:rsidP="00233932">
      <w:pPr>
        <w:pStyle w:val="Heading4"/>
        <w:rPr>
          <w:rFonts w:cstheme="minorHAnsi"/>
        </w:rPr>
      </w:pPr>
      <w:r w:rsidRPr="00B65491">
        <w:rPr>
          <w:rFonts w:cstheme="minorHAnsi"/>
        </w:rPr>
        <w:t>Relevant</w:t>
      </w:r>
      <w:r w:rsidR="00EA6428">
        <w:rPr>
          <w:rFonts w:cstheme="minorHAnsi"/>
        </w:rPr>
        <w:t xml:space="preserve"> </w:t>
      </w:r>
      <w:r w:rsidRPr="00B65491">
        <w:rPr>
          <w:rFonts w:cstheme="minorHAnsi"/>
        </w:rPr>
        <w:t>legislation</w:t>
      </w:r>
      <w:r w:rsidR="001559A0">
        <w:rPr>
          <w:rFonts w:cstheme="minorHAnsi"/>
        </w:rPr>
        <w:t xml:space="preserve"> and policy</w:t>
      </w:r>
    </w:p>
    <w:p w14:paraId="68785ABE" w14:textId="2EA5E2F7" w:rsidR="00E266DC" w:rsidRDefault="00B15F20" w:rsidP="00233932">
      <w:pPr>
        <w:pStyle w:val="PPVBody"/>
      </w:pPr>
      <w:r>
        <w:rPr>
          <w:rFonts w:asciiTheme="minorHAnsi" w:hAnsiTheme="minorHAnsi" w:cstheme="minorHAnsi"/>
        </w:rPr>
        <w:t xml:space="preserve">Assessment of impacts on </w:t>
      </w:r>
      <w:r w:rsidRPr="00B15F20">
        <w:rPr>
          <w:rFonts w:asciiTheme="minorHAnsi" w:hAnsiTheme="minorHAnsi" w:cstheme="minorHAnsi"/>
        </w:rPr>
        <w:t xml:space="preserve">Aboriginal </w:t>
      </w:r>
      <w:r>
        <w:rPr>
          <w:rFonts w:asciiTheme="minorHAnsi" w:hAnsiTheme="minorHAnsi" w:cstheme="minorHAnsi"/>
        </w:rPr>
        <w:t xml:space="preserve">heritage is undertaken under the </w:t>
      </w:r>
      <w:r w:rsidRPr="003638FD">
        <w:t>Aboriginal Heritage Act</w:t>
      </w:r>
      <w:r>
        <w:t>.</w:t>
      </w:r>
      <w:r w:rsidR="00E266DC">
        <w:t xml:space="preserve">  The Act requires a </w:t>
      </w:r>
      <w:r w:rsidR="00C12A3D">
        <w:t xml:space="preserve">CHMP to be prepared for any works that require an EES.  The CHMP must be approved by the </w:t>
      </w:r>
      <w:r w:rsidR="00EB59FB">
        <w:t xml:space="preserve">relevant </w:t>
      </w:r>
      <w:r w:rsidR="00C12A3D" w:rsidRPr="00281077">
        <w:t>Registered Aboriginal Party</w:t>
      </w:r>
      <w:r w:rsidR="00C12A3D">
        <w:t xml:space="preserve"> before works are undertaken, and before any other statutory approvals for the works are granted.</w:t>
      </w:r>
      <w:r w:rsidR="00EB59FB">
        <w:t xml:space="preserve">  </w:t>
      </w:r>
      <w:r w:rsidR="00E266DC" w:rsidRPr="00281077">
        <w:t xml:space="preserve">The Gunaikurnai Land and Waters Aboriginal Corporation </w:t>
      </w:r>
      <w:r w:rsidR="00272551">
        <w:t>is</w:t>
      </w:r>
      <w:r w:rsidR="00E266DC" w:rsidRPr="00281077">
        <w:t xml:space="preserve"> the Registered Aboriginal Party </w:t>
      </w:r>
      <w:r w:rsidR="00E266DC">
        <w:t>for the area.</w:t>
      </w:r>
    </w:p>
    <w:p w14:paraId="6DF94820" w14:textId="1245291C" w:rsidR="0057783F" w:rsidRDefault="0057783F" w:rsidP="00233932">
      <w:pPr>
        <w:pStyle w:val="PPVBody"/>
      </w:pPr>
      <w:r w:rsidRPr="006F472D">
        <w:t xml:space="preserve">Section 5.5 of the </w:t>
      </w:r>
      <w:r w:rsidR="00DB1586">
        <w:t xml:space="preserve">APGA </w:t>
      </w:r>
      <w:r w:rsidRPr="006F472D">
        <w:t>Code of</w:t>
      </w:r>
      <w:r>
        <w:t xml:space="preserve"> </w:t>
      </w:r>
      <w:r w:rsidRPr="006F472D">
        <w:t xml:space="preserve">Environmental Practice </w:t>
      </w:r>
      <w:r w:rsidR="00050BFA">
        <w:t>highlights the importance of proponents of pipeline projects consulting with the Aboriginal community</w:t>
      </w:r>
      <w:r w:rsidRPr="006F472D">
        <w:t>.</w:t>
      </w:r>
      <w:r w:rsidR="00100A65">
        <w:t xml:space="preserve">  It states:</w:t>
      </w:r>
    </w:p>
    <w:p w14:paraId="7B9246A0" w14:textId="48EB7851" w:rsidR="00100A65" w:rsidRDefault="00100A65" w:rsidP="00100A65">
      <w:pPr>
        <w:pStyle w:val="PPVQuote"/>
      </w:pPr>
      <w:r>
        <w:t>Aboriginal stakeholders should be considered the primary source of information about their cultural heritage and how it is best identified, protected and conserved.</w:t>
      </w:r>
    </w:p>
    <w:p w14:paraId="0C738B74" w14:textId="7288B63A" w:rsidR="00100A65" w:rsidRDefault="00BC0044" w:rsidP="00100A65">
      <w:pPr>
        <w:pStyle w:val="PPVBody"/>
      </w:pPr>
      <w:r>
        <w:t>The Code states that e</w:t>
      </w:r>
      <w:r w:rsidR="00100A65">
        <w:t>ffective consultation:</w:t>
      </w:r>
    </w:p>
    <w:p w14:paraId="3D9732EE" w14:textId="38CC6F82" w:rsidR="00100A65" w:rsidRPr="00100A65" w:rsidRDefault="00100A65" w:rsidP="00100A65">
      <w:pPr>
        <w:pStyle w:val="PPVBullet1"/>
        <w:rPr>
          <w:lang w:val="en-GB"/>
        </w:rPr>
      </w:pPr>
      <w:r w:rsidRPr="00100A65">
        <w:rPr>
          <w:lang w:val="en-GB"/>
        </w:rPr>
        <w:t>provide</w:t>
      </w:r>
      <w:r>
        <w:rPr>
          <w:lang w:val="en-GB"/>
        </w:rPr>
        <w:t>s</w:t>
      </w:r>
      <w:r w:rsidRPr="00100A65">
        <w:rPr>
          <w:lang w:val="en-GB"/>
        </w:rPr>
        <w:t xml:space="preserve"> representatives of the Aboriginal community with the opportunity to participate in the field assessment process and to inspect and comment on the Aboriginal sites and values of the study area</w:t>
      </w:r>
    </w:p>
    <w:p w14:paraId="77C2BF38" w14:textId="4C26DEB5" w:rsidR="00100A65" w:rsidRPr="00100A65" w:rsidRDefault="00100A65" w:rsidP="00460787">
      <w:pPr>
        <w:pStyle w:val="PPVBullet1"/>
        <w:rPr>
          <w:lang w:val="en-GB"/>
        </w:rPr>
      </w:pPr>
      <w:r w:rsidRPr="00100A65">
        <w:rPr>
          <w:lang w:val="en-GB"/>
        </w:rPr>
        <w:t xml:space="preserve">encourages all Aboriginal stakeholders to participate in the cultural heritage </w:t>
      </w:r>
      <w:r>
        <w:rPr>
          <w:lang w:val="en-GB"/>
        </w:rPr>
        <w:t>a</w:t>
      </w:r>
      <w:r w:rsidRPr="00100A65">
        <w:rPr>
          <w:lang w:val="en-GB"/>
        </w:rPr>
        <w:t>ssessment process</w:t>
      </w:r>
      <w:r>
        <w:rPr>
          <w:lang w:val="en-GB"/>
        </w:rPr>
        <w:t xml:space="preserve">, and provide </w:t>
      </w:r>
      <w:r w:rsidRPr="00100A65">
        <w:rPr>
          <w:lang w:val="en-GB"/>
        </w:rPr>
        <w:t>knowledge that will ensure that sites are avoided, protected and any potential damage mitigated</w:t>
      </w:r>
    </w:p>
    <w:p w14:paraId="052ED1E4" w14:textId="56A210A5" w:rsidR="00100A65" w:rsidRPr="00100A65" w:rsidRDefault="00100A65" w:rsidP="00100A65">
      <w:pPr>
        <w:pStyle w:val="PPVBullet1"/>
        <w:rPr>
          <w:lang w:val="en-GB"/>
        </w:rPr>
      </w:pPr>
      <w:r w:rsidRPr="00100A65">
        <w:rPr>
          <w:lang w:val="en-GB"/>
        </w:rPr>
        <w:t>identif</w:t>
      </w:r>
      <w:r>
        <w:rPr>
          <w:lang w:val="en-GB"/>
        </w:rPr>
        <w:t>ies</w:t>
      </w:r>
      <w:r w:rsidRPr="00100A65">
        <w:rPr>
          <w:lang w:val="en-GB"/>
        </w:rPr>
        <w:t xml:space="preserve"> the Aboriginal cultural heritage values of the study area</w:t>
      </w:r>
    </w:p>
    <w:p w14:paraId="7036C5C2" w14:textId="6FFF3063" w:rsidR="00100A65" w:rsidRPr="00100A65" w:rsidRDefault="00100A65" w:rsidP="00100A65">
      <w:pPr>
        <w:pStyle w:val="PPVBullet1"/>
        <w:rPr>
          <w:lang w:val="en-GB"/>
        </w:rPr>
      </w:pPr>
      <w:r w:rsidRPr="00100A65">
        <w:rPr>
          <w:lang w:val="en-GB"/>
        </w:rPr>
        <w:t>provide</w:t>
      </w:r>
      <w:r>
        <w:rPr>
          <w:lang w:val="en-GB"/>
        </w:rPr>
        <w:t>s</w:t>
      </w:r>
      <w:r w:rsidRPr="00100A65">
        <w:rPr>
          <w:lang w:val="en-GB"/>
        </w:rPr>
        <w:t xml:space="preserve"> an opportunity for the registered stakeholders to comment on the outcomes and recommendations of heritage assessment and reporting</w:t>
      </w:r>
    </w:p>
    <w:p w14:paraId="004D8A95" w14:textId="2E3B5E84" w:rsidR="00100A65" w:rsidRPr="00100A65" w:rsidRDefault="00100A65" w:rsidP="00100A65">
      <w:pPr>
        <w:pStyle w:val="PPVBullet1"/>
        <w:rPr>
          <w:lang w:val="en-GB"/>
        </w:rPr>
      </w:pPr>
      <w:r w:rsidRPr="00100A65">
        <w:rPr>
          <w:lang w:val="en-GB"/>
        </w:rPr>
        <w:t>integrate</w:t>
      </w:r>
      <w:r>
        <w:rPr>
          <w:lang w:val="en-GB"/>
        </w:rPr>
        <w:t>s</w:t>
      </w:r>
      <w:r w:rsidRPr="00100A65">
        <w:rPr>
          <w:lang w:val="en-GB"/>
        </w:rPr>
        <w:t xml:space="preserve"> Aboriginal heritage values and recommendations into project construction and operational procedures.</w:t>
      </w:r>
    </w:p>
    <w:p w14:paraId="32F8BB28" w14:textId="3747474C" w:rsidR="00233932" w:rsidRDefault="00233932" w:rsidP="00233932">
      <w:pPr>
        <w:pStyle w:val="Heading2"/>
        <w:rPr>
          <w:rFonts w:cstheme="minorHAnsi"/>
        </w:rPr>
      </w:pPr>
      <w:bookmarkStart w:id="150" w:name="_Toc65588928"/>
      <w:r w:rsidRPr="00B65491">
        <w:rPr>
          <w:rFonts w:cstheme="minorHAnsi"/>
        </w:rPr>
        <w:t>The</w:t>
      </w:r>
      <w:r w:rsidR="00EA6428">
        <w:rPr>
          <w:rFonts w:cstheme="minorHAnsi"/>
        </w:rPr>
        <w:t xml:space="preserve"> </w:t>
      </w:r>
      <w:r w:rsidRPr="00B65491">
        <w:rPr>
          <w:rFonts w:cstheme="minorHAnsi"/>
        </w:rPr>
        <w:t>EES</w:t>
      </w:r>
      <w:bookmarkEnd w:id="150"/>
    </w:p>
    <w:p w14:paraId="5BD629B5" w14:textId="668F2574" w:rsidR="00454DB5" w:rsidRDefault="00DD4511" w:rsidP="00DD4511">
      <w:pPr>
        <w:pStyle w:val="PPVBody"/>
      </w:pPr>
      <w:r w:rsidRPr="00DD4511">
        <w:t xml:space="preserve">The EES deals with Aboriginal cultural heritage in Chapter 9 and Technical Report C </w:t>
      </w:r>
      <w:r w:rsidRPr="00454DB5">
        <w:rPr>
          <w:i/>
          <w:iCs/>
        </w:rPr>
        <w:t>Aboriginal Cultural Heritage Impact Assessment</w:t>
      </w:r>
      <w:r w:rsidR="00454DB5" w:rsidRPr="00454DB5">
        <w:rPr>
          <w:i/>
          <w:iCs/>
        </w:rPr>
        <w:t xml:space="preserve">, </w:t>
      </w:r>
      <w:r w:rsidRPr="00454DB5">
        <w:rPr>
          <w:i/>
          <w:iCs/>
        </w:rPr>
        <w:t>Golden Beach Gas Project EES</w:t>
      </w:r>
      <w:r w:rsidRPr="00DD4511">
        <w:t xml:space="preserve"> prepared by Jem Archaeology dated 15 October 2020</w:t>
      </w:r>
      <w:r>
        <w:t>.</w:t>
      </w:r>
    </w:p>
    <w:p w14:paraId="430E49C4" w14:textId="10DBF2BC" w:rsidR="00BC0044" w:rsidRDefault="00751AAE" w:rsidP="00751AAE">
      <w:pPr>
        <w:pStyle w:val="PPVBody"/>
        <w:rPr>
          <w:lang w:val="en-GB"/>
        </w:rPr>
      </w:pPr>
      <w:r>
        <w:t>A CHMP is being prepared for the Project</w:t>
      </w:r>
      <w:r w:rsidR="00BB20B2">
        <w:t xml:space="preserve"> (MM-ACH01)</w:t>
      </w:r>
      <w:r>
        <w:t xml:space="preserve">, which will </w:t>
      </w:r>
      <w:r>
        <w:rPr>
          <w:lang w:val="en-GB"/>
        </w:rPr>
        <w:t>outline</w:t>
      </w:r>
      <w:r w:rsidRPr="0065147E">
        <w:rPr>
          <w:lang w:val="en-GB"/>
        </w:rPr>
        <w:t xml:space="preserve"> a process for protecting and managing Aboriginal cultural heritage</w:t>
      </w:r>
      <w:r w:rsidR="00C065FD">
        <w:rPr>
          <w:lang w:val="en-GB"/>
        </w:rPr>
        <w:t xml:space="preserve"> during the construction, operation and decommissioning phases</w:t>
      </w:r>
      <w:r w:rsidRPr="0065147E">
        <w:rPr>
          <w:lang w:val="en-GB"/>
        </w:rPr>
        <w:t>.</w:t>
      </w:r>
    </w:p>
    <w:p w14:paraId="07E495B3" w14:textId="401F48F0" w:rsidR="00751AAE" w:rsidRDefault="0065147E" w:rsidP="00751AAE">
      <w:pPr>
        <w:pStyle w:val="PPVBody"/>
      </w:pPr>
      <w:r w:rsidRPr="00281077">
        <w:lastRenderedPageBreak/>
        <w:t xml:space="preserve">The main potential impact to Aboriginal cultural heritage is the disturbance of Aboriginal places during construction, which has the potential to result in </w:t>
      </w:r>
      <w:r>
        <w:t xml:space="preserve">damage to or </w:t>
      </w:r>
      <w:r w:rsidRPr="00281077">
        <w:t xml:space="preserve">a loss of heritage value. </w:t>
      </w:r>
      <w:r>
        <w:t xml:space="preserve"> </w:t>
      </w:r>
      <w:r w:rsidR="00751AAE" w:rsidRPr="00751AAE">
        <w:t xml:space="preserve">The Project activity area includes two registered Aboriginal places, as well as an additional </w:t>
      </w:r>
      <w:r w:rsidR="00751AAE">
        <w:t>seven</w:t>
      </w:r>
      <w:r w:rsidR="00751AAE" w:rsidRPr="00751AAE">
        <w:t xml:space="preserve"> places </w:t>
      </w:r>
      <w:r w:rsidR="00C065FD">
        <w:t xml:space="preserve">(two artefact scatters and five </w:t>
      </w:r>
      <w:r w:rsidR="001559A0">
        <w:t xml:space="preserve">low density artefact distributions) </w:t>
      </w:r>
      <w:r w:rsidR="00751AAE" w:rsidRPr="00751AAE">
        <w:t xml:space="preserve">identified </w:t>
      </w:r>
      <w:r w:rsidR="00D038BF">
        <w:t xml:space="preserve">while </w:t>
      </w:r>
      <w:r w:rsidR="00751AAE">
        <w:t>preparing the CHMP</w:t>
      </w:r>
      <w:r w:rsidR="00751AAE" w:rsidRPr="00751AAE">
        <w:t xml:space="preserve">. </w:t>
      </w:r>
      <w:r w:rsidR="00C065FD">
        <w:t xml:space="preserve"> </w:t>
      </w:r>
      <w:r w:rsidR="00751AAE" w:rsidRPr="00751AAE">
        <w:t xml:space="preserve">There is also the possibility of Aboriginal ancestral remains on the shores of Lake Reeve, the Lake Reeve ‘island’ and on the coastal dunes between Lake </w:t>
      </w:r>
      <w:r w:rsidR="00C065FD">
        <w:t>R</w:t>
      </w:r>
      <w:r w:rsidR="00751AAE" w:rsidRPr="00751AAE">
        <w:t xml:space="preserve">eeve and Delray Beach, although they </w:t>
      </w:r>
      <w:r w:rsidR="00D038BF">
        <w:t xml:space="preserve">are </w:t>
      </w:r>
      <w:r w:rsidR="00751AAE" w:rsidRPr="00751AAE">
        <w:t>generally rare in the archaeological record.</w:t>
      </w:r>
    </w:p>
    <w:p w14:paraId="78A5BC95" w14:textId="77777777" w:rsidR="00C065FD" w:rsidRDefault="00DD4511" w:rsidP="00E266DC">
      <w:pPr>
        <w:pStyle w:val="PPVBody"/>
      </w:pPr>
      <w:r>
        <w:t xml:space="preserve">The </w:t>
      </w:r>
      <w:r w:rsidR="00454DB5">
        <w:t>Cultural Heritage Impact Assessment involved</w:t>
      </w:r>
      <w:r w:rsidR="00C065FD">
        <w:t>:</w:t>
      </w:r>
    </w:p>
    <w:p w14:paraId="6F37CD6C" w14:textId="4DCEB862" w:rsidR="00C065FD" w:rsidRDefault="00454DB5" w:rsidP="00C065FD">
      <w:pPr>
        <w:pStyle w:val="PPVBullet1"/>
      </w:pPr>
      <w:r>
        <w:t xml:space="preserve">a </w:t>
      </w:r>
      <w:r w:rsidRPr="00454DB5">
        <w:t xml:space="preserve">desktop and field-based assessment </w:t>
      </w:r>
      <w:r>
        <w:t>(surface</w:t>
      </w:r>
      <w:r w:rsidR="00C065FD">
        <w:t xml:space="preserve"> survey,</w:t>
      </w:r>
      <w:r>
        <w:t xml:space="preserve"> archaeological survey</w:t>
      </w:r>
      <w:r w:rsidR="00C065FD">
        <w:t xml:space="preserve"> and archaeological excavations</w:t>
      </w:r>
      <w:r>
        <w:t xml:space="preserve">) </w:t>
      </w:r>
      <w:r w:rsidRPr="00454DB5">
        <w:t>to understand the environmental, ethnohistorical, historical and archaeological context of the activity area and surrounding geographic region</w:t>
      </w:r>
    </w:p>
    <w:p w14:paraId="0B6F1014" w14:textId="77777777" w:rsidR="00C065FD" w:rsidRPr="00C065FD" w:rsidRDefault="00C065FD" w:rsidP="00C065FD">
      <w:pPr>
        <w:pStyle w:val="PPVBullet1"/>
      </w:pPr>
      <w:r>
        <w:t>a</w:t>
      </w:r>
      <w:r w:rsidRPr="00C065FD">
        <w:rPr>
          <w:lang w:val="en-GB"/>
        </w:rPr>
        <w:t xml:space="preserve"> risk assessment to identify risks associated with the construction, operation and decommissioning of the Project</w:t>
      </w:r>
    </w:p>
    <w:p w14:paraId="027C3ABF" w14:textId="66FFAEE1" w:rsidR="00C065FD" w:rsidRDefault="001559A0" w:rsidP="00C065FD">
      <w:pPr>
        <w:pStyle w:val="PPVBullet1"/>
      </w:pPr>
      <w:r>
        <w:t>an impact assessment for each phase of the Project</w:t>
      </w:r>
    </w:p>
    <w:p w14:paraId="79E4EBD7" w14:textId="5A14088A" w:rsidR="001559A0" w:rsidRDefault="001559A0" w:rsidP="00C065FD">
      <w:pPr>
        <w:pStyle w:val="PPVBullet1"/>
      </w:pPr>
      <w:r>
        <w:t xml:space="preserve">recommendations for mitigating impacts, including measures to undertake when known and </w:t>
      </w:r>
      <w:r w:rsidR="00BC0044">
        <w:t>discovered</w:t>
      </w:r>
      <w:r>
        <w:t xml:space="preserve"> Aboriginal places are to be disturbed</w:t>
      </w:r>
    </w:p>
    <w:p w14:paraId="0A45B6B4" w14:textId="242D9838" w:rsidR="001559A0" w:rsidRPr="00C065FD" w:rsidRDefault="001559A0" w:rsidP="00C065FD">
      <w:pPr>
        <w:pStyle w:val="PPVBullet1"/>
      </w:pPr>
      <w:r>
        <w:t>environmental management and monitoring conditions</w:t>
      </w:r>
      <w:r w:rsidR="00EE455C">
        <w:t>.</w:t>
      </w:r>
    </w:p>
    <w:p w14:paraId="2CE114BC" w14:textId="54A3D266" w:rsidR="00EB59FB" w:rsidRDefault="0065147E" w:rsidP="00C065FD">
      <w:pPr>
        <w:pStyle w:val="PPVBody"/>
      </w:pPr>
      <w:r w:rsidRPr="00281077">
        <w:t>The</w:t>
      </w:r>
      <w:r>
        <w:t xml:space="preserve"> </w:t>
      </w:r>
      <w:r w:rsidRPr="00281077">
        <w:t xml:space="preserve">Gunaikurnai Land and Waters Aboriginal Corporation </w:t>
      </w:r>
      <w:r w:rsidR="00BC0044">
        <w:t>was</w:t>
      </w:r>
      <w:r w:rsidRPr="00281077">
        <w:t xml:space="preserve"> consulted </w:t>
      </w:r>
      <w:r w:rsidR="001559A0">
        <w:t xml:space="preserve">throughout </w:t>
      </w:r>
      <w:r w:rsidRPr="00281077">
        <w:t xml:space="preserve">the process of the </w:t>
      </w:r>
      <w:r w:rsidR="001559A0" w:rsidRPr="00281077">
        <w:t>Cultural Heritage Impact Assessment</w:t>
      </w:r>
      <w:r w:rsidRPr="00281077">
        <w:t>.</w:t>
      </w:r>
    </w:p>
    <w:p w14:paraId="35FA1AC4" w14:textId="05E3AE0D" w:rsidR="00C63923" w:rsidRDefault="001559A0" w:rsidP="00C63923">
      <w:pPr>
        <w:pStyle w:val="PPVBody"/>
        <w:rPr>
          <w:lang w:val="en-GB"/>
        </w:rPr>
      </w:pPr>
      <w:r>
        <w:t xml:space="preserve">The </w:t>
      </w:r>
      <w:r w:rsidRPr="00281077">
        <w:t>Cultural Heritage Impact Assessment</w:t>
      </w:r>
      <w:r>
        <w:t xml:space="preserve"> concluded</w:t>
      </w:r>
      <w:r w:rsidR="00C63923">
        <w:t xml:space="preserve"> that the </w:t>
      </w:r>
      <w:r w:rsidR="00EA2731">
        <w:t>main risks to Aboriginal cultural heritage are during the construction phase (impacts are unlikely during the operational and decommissioning phases)</w:t>
      </w:r>
      <w:r w:rsidR="00C63923">
        <w:t>.  O</w:t>
      </w:r>
      <w:r w:rsidR="00EA2731" w:rsidRPr="006F472D">
        <w:rPr>
          <w:lang w:val="en-GB"/>
        </w:rPr>
        <w:t>nce approved, the CHMP will provide the processes to manage any potential harm to known Aboriginal places</w:t>
      </w:r>
      <w:r w:rsidR="00CE14A7">
        <w:rPr>
          <w:lang w:val="en-GB"/>
        </w:rPr>
        <w:t>,</w:t>
      </w:r>
      <w:r w:rsidR="006F472D" w:rsidRPr="006F472D">
        <w:rPr>
          <w:lang w:val="en-GB"/>
        </w:rPr>
        <w:t xml:space="preserve"> as well as any</w:t>
      </w:r>
      <w:r w:rsidR="00EA2731" w:rsidRPr="006F472D">
        <w:rPr>
          <w:lang w:val="en-GB"/>
        </w:rPr>
        <w:t xml:space="preserve"> Aboriginal</w:t>
      </w:r>
      <w:r w:rsidR="006F472D" w:rsidRPr="006F472D">
        <w:rPr>
          <w:lang w:val="en-GB"/>
        </w:rPr>
        <w:t xml:space="preserve"> </w:t>
      </w:r>
      <w:r w:rsidR="00EA2731" w:rsidRPr="006F472D">
        <w:rPr>
          <w:lang w:val="en-GB"/>
        </w:rPr>
        <w:t xml:space="preserve">places that may be </w:t>
      </w:r>
      <w:r w:rsidR="00EE455C">
        <w:rPr>
          <w:lang w:val="en-GB"/>
        </w:rPr>
        <w:t>discovered</w:t>
      </w:r>
      <w:r w:rsidR="00EA2731" w:rsidRPr="006F472D">
        <w:rPr>
          <w:lang w:val="en-GB"/>
        </w:rPr>
        <w:t xml:space="preserve"> during construction</w:t>
      </w:r>
      <w:r w:rsidR="00C63923">
        <w:rPr>
          <w:lang w:val="en-GB"/>
        </w:rPr>
        <w:t>.</w:t>
      </w:r>
    </w:p>
    <w:p w14:paraId="1DF8D561" w14:textId="7457DD2D" w:rsidR="006F472D" w:rsidRDefault="00C63923" w:rsidP="00C63923">
      <w:pPr>
        <w:pStyle w:val="PPVBody"/>
      </w:pPr>
      <w:r>
        <w:rPr>
          <w:lang w:val="en-GB"/>
        </w:rPr>
        <w:t xml:space="preserve">Construction of the Project </w:t>
      </w:r>
      <w:r w:rsidR="006F472D">
        <w:t>will result in</w:t>
      </w:r>
      <w:r>
        <w:t xml:space="preserve"> </w:t>
      </w:r>
      <w:r w:rsidR="006F472D">
        <w:t xml:space="preserve">the total destruction of five of the known Aboriginal places within the </w:t>
      </w:r>
      <w:r>
        <w:t>P</w:t>
      </w:r>
      <w:r w:rsidR="006F472D">
        <w:t>roject area</w:t>
      </w:r>
      <w:r w:rsidR="00A96D45" w:rsidRPr="00A96D45">
        <w:t xml:space="preserve"> </w:t>
      </w:r>
      <w:r w:rsidR="00A96D45">
        <w:t xml:space="preserve">(all </w:t>
      </w:r>
      <w:r w:rsidR="00A96D45" w:rsidRPr="006F472D">
        <w:t>low density artefact distributions</w:t>
      </w:r>
      <w:r w:rsidR="00A96D45">
        <w:t>)</w:t>
      </w:r>
      <w:r>
        <w:t xml:space="preserve">, and </w:t>
      </w:r>
      <w:r w:rsidRPr="006F472D">
        <w:t xml:space="preserve">disturbance to </w:t>
      </w:r>
      <w:r>
        <w:t xml:space="preserve">a known shell midden at </w:t>
      </w:r>
      <w:r w:rsidRPr="006F472D">
        <w:t>Delray Beach</w:t>
      </w:r>
      <w:r>
        <w:t>.  However</w:t>
      </w:r>
      <w:r w:rsidR="006F472D">
        <w:t xml:space="preserve"> this is considered acceptable by t</w:t>
      </w:r>
      <w:r w:rsidR="006F472D" w:rsidRPr="006F472D">
        <w:t xml:space="preserve">he </w:t>
      </w:r>
      <w:r w:rsidR="006F472D" w:rsidRPr="00281077">
        <w:t xml:space="preserve">Gunaikurnai Land and Waters Aboriginal Corporation </w:t>
      </w:r>
      <w:r w:rsidR="006F472D">
        <w:t xml:space="preserve">as the places are </w:t>
      </w:r>
      <w:r w:rsidR="006F472D" w:rsidRPr="006F472D">
        <w:t>of low</w:t>
      </w:r>
      <w:r w:rsidR="006F472D">
        <w:t xml:space="preserve"> </w:t>
      </w:r>
      <w:r w:rsidR="006F472D" w:rsidRPr="006F472D">
        <w:t xml:space="preserve">scientific </w:t>
      </w:r>
      <w:r w:rsidR="006F472D">
        <w:t xml:space="preserve">and </w:t>
      </w:r>
      <w:r w:rsidR="006F472D" w:rsidRPr="006F472D">
        <w:t>Aboriginal tradition</w:t>
      </w:r>
      <w:r w:rsidR="006F472D">
        <w:t>al</w:t>
      </w:r>
      <w:r w:rsidR="006F472D" w:rsidRPr="006F472D">
        <w:t xml:space="preserve"> significance</w:t>
      </w:r>
      <w:r w:rsidR="00A96D45">
        <w:t xml:space="preserve">.  No </w:t>
      </w:r>
      <w:r w:rsidR="006F472D" w:rsidRPr="006F472D">
        <w:t>mitigation of harm to these is required</w:t>
      </w:r>
      <w:r>
        <w:t>.</w:t>
      </w:r>
    </w:p>
    <w:p w14:paraId="60DC2366" w14:textId="0BA216CA" w:rsidR="006F472D" w:rsidRPr="006F472D" w:rsidRDefault="00C63923" w:rsidP="00C63923">
      <w:pPr>
        <w:pStyle w:val="PPVBody"/>
      </w:pPr>
      <w:r>
        <w:t xml:space="preserve">Construction will also result in </w:t>
      </w:r>
      <w:r w:rsidR="006F472D" w:rsidRPr="006F472D">
        <w:t>partial</w:t>
      </w:r>
      <w:r>
        <w:t xml:space="preserve"> </w:t>
      </w:r>
      <w:r w:rsidR="006F472D" w:rsidRPr="006F472D">
        <w:t>disturb</w:t>
      </w:r>
      <w:r>
        <w:t xml:space="preserve">ance of </w:t>
      </w:r>
      <w:r w:rsidR="006F472D" w:rsidRPr="006F472D">
        <w:t>artefact scatters</w:t>
      </w:r>
      <w:r>
        <w:t xml:space="preserve"> at</w:t>
      </w:r>
      <w:r w:rsidR="006F472D" w:rsidRPr="006F472D">
        <w:t xml:space="preserve"> Fergusons East Dam </w:t>
      </w:r>
      <w:r>
        <w:t xml:space="preserve">and </w:t>
      </w:r>
      <w:r w:rsidR="006F472D" w:rsidRPr="006F472D">
        <w:t>Fergusons West Dam</w:t>
      </w:r>
      <w:r>
        <w:t>.  P</w:t>
      </w:r>
      <w:r w:rsidR="006F472D" w:rsidRPr="006F472D">
        <w:t>ortions of these places are</w:t>
      </w:r>
      <w:r>
        <w:t xml:space="preserve"> </w:t>
      </w:r>
      <w:r w:rsidR="006F472D" w:rsidRPr="006F472D">
        <w:t xml:space="preserve">located outside the activity area and will be protected from harm </w:t>
      </w:r>
      <w:r>
        <w:t xml:space="preserve">with </w:t>
      </w:r>
      <w:r w:rsidR="006F472D" w:rsidRPr="006F472D">
        <w:t>temporary fencing along the boundary of the activity area.</w:t>
      </w:r>
      <w:r>
        <w:t xml:space="preserve">  T</w:t>
      </w:r>
      <w:r w:rsidR="006F472D" w:rsidRPr="006F472D">
        <w:t xml:space="preserve">he partial impact to these artefact scatters is considered acceptable by the </w:t>
      </w:r>
      <w:r w:rsidRPr="00281077">
        <w:t>Gunaikurnai Land and Waters Aboriginal Corporation</w:t>
      </w:r>
      <w:r w:rsidR="008976F7">
        <w:t>,</w:t>
      </w:r>
      <w:r w:rsidRPr="00281077">
        <w:t xml:space="preserve"> </w:t>
      </w:r>
      <w:r w:rsidR="006F472D" w:rsidRPr="006F472D">
        <w:t>as</w:t>
      </w:r>
      <w:r>
        <w:t xml:space="preserve"> </w:t>
      </w:r>
      <w:r w:rsidR="006F472D" w:rsidRPr="006F472D">
        <w:t xml:space="preserve">the places are considered to be of moderate scientific </w:t>
      </w:r>
      <w:r w:rsidR="008976F7">
        <w:t xml:space="preserve">and cultural </w:t>
      </w:r>
      <w:r w:rsidR="006F472D" w:rsidRPr="006F472D">
        <w:t>significance</w:t>
      </w:r>
      <w:r w:rsidR="008976F7">
        <w:t>, and i</w:t>
      </w:r>
      <w:r>
        <w:t xml:space="preserve">mpacts will </w:t>
      </w:r>
      <w:r w:rsidR="006F472D" w:rsidRPr="006F472D">
        <w:t xml:space="preserve">be mitigated </w:t>
      </w:r>
      <w:r w:rsidR="008976F7">
        <w:t>through</w:t>
      </w:r>
      <w:r w:rsidR="006F472D" w:rsidRPr="006F472D">
        <w:t xml:space="preserve"> salvage </w:t>
      </w:r>
      <w:r w:rsidR="008976F7">
        <w:t>and recording of items of significance</w:t>
      </w:r>
      <w:r w:rsidR="006F472D" w:rsidRPr="006F472D">
        <w:t>.</w:t>
      </w:r>
    </w:p>
    <w:p w14:paraId="53370C21" w14:textId="77777777" w:rsidR="00233932" w:rsidRPr="00B65491" w:rsidRDefault="00233932" w:rsidP="00233932">
      <w:pPr>
        <w:pStyle w:val="Heading2"/>
        <w:rPr>
          <w:rFonts w:cstheme="minorHAnsi"/>
        </w:rPr>
      </w:pPr>
      <w:bookmarkStart w:id="151" w:name="_Toc65588929"/>
      <w:r w:rsidRPr="00B65491">
        <w:rPr>
          <w:rFonts w:cstheme="minorHAnsi"/>
        </w:rPr>
        <w:t>Submissions</w:t>
      </w:r>
      <w:bookmarkEnd w:id="151"/>
    </w:p>
    <w:p w14:paraId="01D92223" w14:textId="0C3B15CE" w:rsidR="00233932" w:rsidRPr="008976F7" w:rsidRDefault="008976F7" w:rsidP="008976F7">
      <w:pPr>
        <w:pStyle w:val="PPVBody"/>
      </w:pPr>
      <w:r w:rsidRPr="008976F7">
        <w:t>Other than Ms Hi</w:t>
      </w:r>
      <w:r w:rsidR="001B6587">
        <w:t>l</w:t>
      </w:r>
      <w:r w:rsidRPr="008976F7">
        <w:t>debrandt, submissions did not raise any concerns in relation to Aboriginal cultural heritage impacts.  Ms Hildebrandt submitted:</w:t>
      </w:r>
    </w:p>
    <w:p w14:paraId="02EC1E32" w14:textId="595052A1" w:rsidR="008976F7" w:rsidRPr="00B65491" w:rsidRDefault="008976F7" w:rsidP="008976F7">
      <w:pPr>
        <w:pStyle w:val="PPVQuote"/>
        <w:ind w:right="-2"/>
        <w:rPr>
          <w:rFonts w:asciiTheme="minorHAnsi" w:hAnsiTheme="minorHAnsi" w:cstheme="minorHAnsi"/>
          <w:highlight w:val="cyan"/>
        </w:rPr>
      </w:pPr>
      <w:r>
        <w:rPr>
          <w:lang w:val="en-GB" w:eastAsia="en-AU"/>
        </w:rPr>
        <w:t>The land [Country] also holds spiritual, cultural and economic importance for Traditional Owners</w:t>
      </w:r>
      <w:r>
        <w:rPr>
          <w:sz w:val="13"/>
          <w:szCs w:val="13"/>
          <w:lang w:val="en-GB" w:eastAsia="en-AU"/>
        </w:rPr>
        <w:t xml:space="preserve"> </w:t>
      </w:r>
      <w:r>
        <w:rPr>
          <w:lang w:val="en-GB" w:eastAsia="en-AU"/>
        </w:rPr>
        <w:t>and this should be honoured.</w:t>
      </w:r>
    </w:p>
    <w:p w14:paraId="01FF4B85" w14:textId="77777777" w:rsidR="00233932" w:rsidRPr="00B65491" w:rsidRDefault="00233932" w:rsidP="00233932">
      <w:pPr>
        <w:pStyle w:val="Heading2"/>
        <w:rPr>
          <w:rFonts w:cstheme="minorHAnsi"/>
        </w:rPr>
      </w:pPr>
      <w:bookmarkStart w:id="152" w:name="_Toc65588930"/>
      <w:r w:rsidRPr="00B65491">
        <w:rPr>
          <w:rFonts w:cstheme="minorHAnsi"/>
        </w:rPr>
        <w:lastRenderedPageBreak/>
        <w:t>Discussion</w:t>
      </w:r>
      <w:bookmarkEnd w:id="152"/>
    </w:p>
    <w:p w14:paraId="1F0CE8C8" w14:textId="46F6098B" w:rsidR="00010108" w:rsidRDefault="00004FF8" w:rsidP="00233932">
      <w:pPr>
        <w:pStyle w:val="PPVBody"/>
        <w:rPr>
          <w:rFonts w:asciiTheme="minorHAnsi" w:hAnsiTheme="minorHAnsi" w:cstheme="minorHAnsi"/>
        </w:rPr>
      </w:pPr>
      <w:r>
        <w:rPr>
          <w:rFonts w:asciiTheme="minorHAnsi" w:hAnsiTheme="minorHAnsi" w:cstheme="minorHAnsi"/>
        </w:rPr>
        <w:t xml:space="preserve">The </w:t>
      </w:r>
      <w:r w:rsidR="00010108">
        <w:rPr>
          <w:rFonts w:asciiTheme="minorHAnsi" w:hAnsiTheme="minorHAnsi" w:cstheme="minorHAnsi"/>
        </w:rPr>
        <w:t>Inquiry</w:t>
      </w:r>
      <w:r>
        <w:rPr>
          <w:rFonts w:asciiTheme="minorHAnsi" w:hAnsiTheme="minorHAnsi" w:cstheme="minorHAnsi"/>
        </w:rPr>
        <w:t xml:space="preserve"> is satisfied that </w:t>
      </w:r>
      <w:r w:rsidR="00010108">
        <w:rPr>
          <w:rFonts w:asciiTheme="minorHAnsi" w:hAnsiTheme="minorHAnsi" w:cstheme="minorHAnsi"/>
        </w:rPr>
        <w:t>appropriate consideration has been given to Aboriginal cultural heritage impacts in preparing the EES.  T</w:t>
      </w:r>
      <w:r>
        <w:rPr>
          <w:rFonts w:asciiTheme="minorHAnsi" w:hAnsiTheme="minorHAnsi" w:cstheme="minorHAnsi"/>
        </w:rPr>
        <w:t xml:space="preserve">he </w:t>
      </w:r>
      <w:r w:rsidR="00010108">
        <w:rPr>
          <w:rFonts w:asciiTheme="minorHAnsi" w:hAnsiTheme="minorHAnsi" w:cstheme="minorHAnsi"/>
        </w:rPr>
        <w:t xml:space="preserve">methodology of the </w:t>
      </w:r>
      <w:r>
        <w:rPr>
          <w:rFonts w:asciiTheme="minorHAnsi" w:hAnsiTheme="minorHAnsi" w:cstheme="minorHAnsi"/>
        </w:rPr>
        <w:t>Cultural Heritage Impact Assessment is</w:t>
      </w:r>
      <w:r w:rsidR="00010108">
        <w:rPr>
          <w:rFonts w:asciiTheme="minorHAnsi" w:hAnsiTheme="minorHAnsi" w:cstheme="minorHAnsi"/>
        </w:rPr>
        <w:t xml:space="preserve"> appropriate and in line with accepted industry standards and practice.  The assessment was comprehensive, and the </w:t>
      </w:r>
      <w:r w:rsidR="00010108" w:rsidRPr="00281077">
        <w:t>Gunaikurnai Land and Waters Aboriginal Corporation</w:t>
      </w:r>
      <w:r w:rsidR="00010108">
        <w:rPr>
          <w:rFonts w:asciiTheme="minorHAnsi" w:hAnsiTheme="minorHAnsi" w:cstheme="minorHAnsi"/>
        </w:rPr>
        <w:t xml:space="preserve"> were consulted throughout the assessment process</w:t>
      </w:r>
      <w:r w:rsidR="008B644B">
        <w:rPr>
          <w:rFonts w:asciiTheme="minorHAnsi" w:hAnsiTheme="minorHAnsi" w:cstheme="minorHAnsi"/>
        </w:rPr>
        <w:t xml:space="preserve">, in accordance with the </w:t>
      </w:r>
      <w:r w:rsidR="00FA238A">
        <w:t xml:space="preserve">APGA </w:t>
      </w:r>
      <w:r w:rsidR="00FA238A" w:rsidRPr="006F472D">
        <w:t>Code of</w:t>
      </w:r>
      <w:r w:rsidR="00FA238A">
        <w:t xml:space="preserve"> </w:t>
      </w:r>
      <w:r w:rsidR="00FA238A" w:rsidRPr="006F472D">
        <w:t>Environmental Practice</w:t>
      </w:r>
      <w:r w:rsidR="00010108">
        <w:rPr>
          <w:rFonts w:asciiTheme="minorHAnsi" w:hAnsiTheme="minorHAnsi" w:cstheme="minorHAnsi"/>
        </w:rPr>
        <w:t>.</w:t>
      </w:r>
    </w:p>
    <w:p w14:paraId="71662427" w14:textId="74CB0E5E" w:rsidR="00BE3282" w:rsidRDefault="00004FF8" w:rsidP="00010108">
      <w:pPr>
        <w:pStyle w:val="PPVBody"/>
      </w:pPr>
      <w:r>
        <w:t xml:space="preserve">While some impacts on Aboriginal cultural heritage will occur, the </w:t>
      </w:r>
      <w:r w:rsidR="00010108">
        <w:rPr>
          <w:rFonts w:asciiTheme="minorHAnsi" w:hAnsiTheme="minorHAnsi" w:cstheme="minorHAnsi"/>
        </w:rPr>
        <w:t xml:space="preserve">Inquiry </w:t>
      </w:r>
      <w:r w:rsidR="00E36446">
        <w:rPr>
          <w:rFonts w:asciiTheme="minorHAnsi" w:hAnsiTheme="minorHAnsi" w:cstheme="minorHAnsi"/>
        </w:rPr>
        <w:t xml:space="preserve">is satisfied </w:t>
      </w:r>
      <w:r w:rsidR="00B02F39">
        <w:rPr>
          <w:rFonts w:asciiTheme="minorHAnsi" w:hAnsiTheme="minorHAnsi" w:cstheme="minorHAnsi"/>
        </w:rPr>
        <w:t xml:space="preserve">based </w:t>
      </w:r>
      <w:r w:rsidR="00E36446">
        <w:rPr>
          <w:rFonts w:asciiTheme="minorHAnsi" w:hAnsiTheme="minorHAnsi" w:cstheme="minorHAnsi"/>
        </w:rPr>
        <w:t xml:space="preserve">on the views of the </w:t>
      </w:r>
      <w:r w:rsidR="00E36446" w:rsidRPr="00281077">
        <w:t>Gunaikurnai Land and Waters Aboriginal Corporation</w:t>
      </w:r>
      <w:r w:rsidR="00E36446">
        <w:t xml:space="preserve"> that th</w:t>
      </w:r>
      <w:r w:rsidR="00B15551">
        <w:t xml:space="preserve">e impacted places are generally of low scientific and cultural significance.  The two Aboriginal places of moderate significance that will be impacted </w:t>
      </w:r>
      <w:r w:rsidR="00BE3282">
        <w:t xml:space="preserve">(artefact scatters at Fergusons Dam) </w:t>
      </w:r>
      <w:r w:rsidR="00B15551">
        <w:t xml:space="preserve">will only be partially impacted.  The </w:t>
      </w:r>
      <w:r w:rsidR="00B15551" w:rsidRPr="00281077">
        <w:t>Gunaikurnai Land and Waters Aboriginal Corporation</w:t>
      </w:r>
      <w:r w:rsidR="00B15551">
        <w:t xml:space="preserve"> has indicated that those impacts are acceptable, subject to </w:t>
      </w:r>
      <w:r w:rsidR="004673FD">
        <w:t>EMM</w:t>
      </w:r>
      <w:r w:rsidR="00B15551">
        <w:t>s</w:t>
      </w:r>
      <w:r w:rsidR="00A7532E">
        <w:t>.</w:t>
      </w:r>
    </w:p>
    <w:p w14:paraId="368DCD5B" w14:textId="0FC80212" w:rsidR="00715DDE" w:rsidRDefault="00460787" w:rsidP="00010108">
      <w:pPr>
        <w:pStyle w:val="PPVBody"/>
      </w:pPr>
      <w:r>
        <w:t xml:space="preserve">The </w:t>
      </w:r>
      <w:r w:rsidR="002E39F4">
        <w:t>CHMP</w:t>
      </w:r>
      <w:r>
        <w:t xml:space="preserve"> sets out </w:t>
      </w:r>
      <w:r w:rsidR="00BE3282">
        <w:t>comprehensive</w:t>
      </w:r>
      <w:r>
        <w:t xml:space="preserve"> conditions to ensure that </w:t>
      </w:r>
      <w:r w:rsidR="00BE3282">
        <w:t xml:space="preserve">adverse effects on the two artefact scatters at Fergusons Dam </w:t>
      </w:r>
      <w:r w:rsidR="008976F7">
        <w:t xml:space="preserve">East and West </w:t>
      </w:r>
      <w:r w:rsidR="00BE3282">
        <w:t>are avoided, minimised or mitigated</w:t>
      </w:r>
      <w:r w:rsidR="00715DDE">
        <w:t>.  These include:</w:t>
      </w:r>
    </w:p>
    <w:p w14:paraId="3DED5DAD" w14:textId="17A94602" w:rsidR="00715DDE" w:rsidRDefault="00715DDE" w:rsidP="00715DDE">
      <w:pPr>
        <w:pStyle w:val="PPVBullet1"/>
      </w:pPr>
      <w:r>
        <w:t>defining protection zones within the areas in which no ground disturbance can occur</w:t>
      </w:r>
    </w:p>
    <w:p w14:paraId="36C34D46" w14:textId="30F15199" w:rsidR="00715DDE" w:rsidRDefault="002E39F4" w:rsidP="00715DDE">
      <w:pPr>
        <w:pStyle w:val="PPVBullet1"/>
      </w:pPr>
      <w:r>
        <w:t>sections of the places must be surveyed and fenced before any construction vehicles or machinery arrive</w:t>
      </w:r>
    </w:p>
    <w:p w14:paraId="34D43ADE" w14:textId="1F6C5F05" w:rsidR="002E39F4" w:rsidRDefault="002E39F4" w:rsidP="00715DDE">
      <w:pPr>
        <w:pStyle w:val="PPVBullet1"/>
      </w:pPr>
      <w:r>
        <w:t>previously recorded surface artefacts must be found and relocated, and the remaining parts of the place must be thoroughly searched</w:t>
      </w:r>
      <w:r w:rsidRPr="002E39F4">
        <w:t xml:space="preserve"> </w:t>
      </w:r>
      <w:r>
        <w:t>prior to works commencing</w:t>
      </w:r>
    </w:p>
    <w:p w14:paraId="34E0F508" w14:textId="5C6EFC24" w:rsidR="00B74762" w:rsidRDefault="00B74762" w:rsidP="00B74762">
      <w:pPr>
        <w:pStyle w:val="PPVBullet1"/>
      </w:pPr>
      <w:r>
        <w:t xml:space="preserve">an archaeological salvage must take place before works commence, supervised by a qualified archaeologist and representatives of the </w:t>
      </w:r>
      <w:r w:rsidRPr="00281077">
        <w:t>Gunaikurnai Land and Waters Aboriginal Corporation</w:t>
      </w:r>
    </w:p>
    <w:p w14:paraId="4932BFD0" w14:textId="1138200B" w:rsidR="002E39F4" w:rsidRDefault="002E39F4" w:rsidP="00715DDE">
      <w:pPr>
        <w:pStyle w:val="PPVBullet1"/>
      </w:pPr>
      <w:r>
        <w:t xml:space="preserve">all salvaged material must be </w:t>
      </w:r>
      <w:r w:rsidR="00B74762">
        <w:t xml:space="preserve">dated, </w:t>
      </w:r>
      <w:r>
        <w:t>bagged, labelled, stored and managed as set out in the CHMP</w:t>
      </w:r>
    </w:p>
    <w:p w14:paraId="31320BD5" w14:textId="140F77FB" w:rsidR="00B74762" w:rsidRDefault="00B74762" w:rsidP="00715DDE">
      <w:pPr>
        <w:pStyle w:val="PPVBullet1"/>
      </w:pPr>
      <w:r>
        <w:t>the archaeological salvage must seek to address research questions listed in the CHMP.</w:t>
      </w:r>
    </w:p>
    <w:p w14:paraId="75F3C751" w14:textId="738EAE8A" w:rsidR="00A7532E" w:rsidRDefault="00A7532E" w:rsidP="00A7532E">
      <w:pPr>
        <w:pStyle w:val="PPVBody"/>
      </w:pPr>
      <w:r>
        <w:t>Unexpected places or objects of Aboriginal cultural heritage may be discovered during construction.  The Inquiry is satisfied that these can be dealt with in accordance with the measures outlined in the Cultural Heritage Impact Assessment, and the CHMP.</w:t>
      </w:r>
    </w:p>
    <w:p w14:paraId="4F9CEA54" w14:textId="1F430D42" w:rsidR="00233932" w:rsidRPr="00B65491" w:rsidRDefault="00233932" w:rsidP="00233932">
      <w:pPr>
        <w:pStyle w:val="Heading2"/>
        <w:rPr>
          <w:rFonts w:cstheme="minorHAnsi"/>
        </w:rPr>
      </w:pPr>
      <w:bookmarkStart w:id="153" w:name="_Toc65588931"/>
      <w:r w:rsidRPr="00B65491">
        <w:rPr>
          <w:rFonts w:cstheme="minorHAnsi"/>
        </w:rPr>
        <w:t>Conclusions</w:t>
      </w:r>
      <w:bookmarkEnd w:id="153"/>
    </w:p>
    <w:p w14:paraId="51D67906" w14:textId="3B77BBA5" w:rsidR="00233932" w:rsidRPr="00B65491" w:rsidRDefault="00233932" w:rsidP="00233932">
      <w:pPr>
        <w:pStyle w:val="PPVBody"/>
        <w:rPr>
          <w:rFonts w:asciiTheme="minorHAnsi" w:hAnsiTheme="minorHAnsi" w:cstheme="minorHAnsi"/>
        </w:rPr>
      </w:pPr>
      <w:r w:rsidRPr="00B65491">
        <w:rPr>
          <w:rFonts w:asciiTheme="minorHAnsi" w:hAnsiTheme="minorHAnsi" w:cstheme="minorHAnsi"/>
        </w:rPr>
        <w:t>The</w:t>
      </w:r>
      <w:r w:rsidR="00EA6428">
        <w:rPr>
          <w:rFonts w:asciiTheme="minorHAnsi" w:hAnsiTheme="minorHAnsi" w:cstheme="minorHAnsi"/>
        </w:rPr>
        <w:t xml:space="preserve"> </w:t>
      </w:r>
      <w:r w:rsidR="00460787">
        <w:rPr>
          <w:rFonts w:asciiTheme="minorHAnsi" w:hAnsiTheme="minorHAnsi" w:cstheme="minorHAnsi"/>
        </w:rPr>
        <w:t>Inquiry</w:t>
      </w:r>
      <w:r w:rsidR="00EA6428">
        <w:rPr>
          <w:rFonts w:asciiTheme="minorHAnsi" w:hAnsiTheme="minorHAnsi" w:cstheme="minorHAnsi"/>
        </w:rPr>
        <w:t xml:space="preserve"> </w:t>
      </w:r>
      <w:r w:rsidRPr="00B65491">
        <w:rPr>
          <w:rFonts w:asciiTheme="minorHAnsi" w:hAnsiTheme="minorHAnsi" w:cstheme="minorHAnsi"/>
        </w:rPr>
        <w:t>concludes:</w:t>
      </w:r>
    </w:p>
    <w:p w14:paraId="572B4DCB" w14:textId="51AB1EAB" w:rsidR="00207D5A" w:rsidRPr="00207D5A" w:rsidRDefault="00207D5A" w:rsidP="00233932">
      <w:pPr>
        <w:pStyle w:val="PPVBullet1"/>
        <w:rPr>
          <w:rFonts w:asciiTheme="minorHAnsi" w:hAnsiTheme="minorHAnsi" w:cstheme="minorHAnsi"/>
        </w:rPr>
      </w:pPr>
      <w:r>
        <w:t>The Project will not affect any areas of high scientific or cultural significance.</w:t>
      </w:r>
    </w:p>
    <w:p w14:paraId="4B5C7A2F" w14:textId="49F743EC" w:rsidR="00207D5A" w:rsidRPr="00207D5A" w:rsidRDefault="00207D5A" w:rsidP="00233932">
      <w:pPr>
        <w:pStyle w:val="PPVBullet1"/>
        <w:rPr>
          <w:rFonts w:asciiTheme="minorHAnsi" w:hAnsiTheme="minorHAnsi" w:cstheme="minorHAnsi"/>
        </w:rPr>
      </w:pPr>
      <w:r>
        <w:t>Areas of moderate significance will be partially impacted</w:t>
      </w:r>
      <w:r w:rsidR="00EA5852">
        <w:t>.  T</w:t>
      </w:r>
      <w:r>
        <w:t>he CHMP</w:t>
      </w:r>
      <w:r w:rsidR="00BB20B2">
        <w:t xml:space="preserve"> </w:t>
      </w:r>
      <w:r>
        <w:t>contain</w:t>
      </w:r>
      <w:r w:rsidR="00BB20B2">
        <w:t>s</w:t>
      </w:r>
      <w:r>
        <w:t xml:space="preserve"> comprehensive conditions designed to minimise and mitigate those impacts.  The </w:t>
      </w:r>
      <w:r w:rsidRPr="00281077">
        <w:t>Gunaikurnai Land and Waters Aboriginal Corporation</w:t>
      </w:r>
      <w:r>
        <w:t xml:space="preserve"> regards those impacts as acceptable, subject to the </w:t>
      </w:r>
      <w:r w:rsidR="004673FD">
        <w:t>EMM</w:t>
      </w:r>
      <w:r>
        <w:t>s being applied.</w:t>
      </w:r>
    </w:p>
    <w:p w14:paraId="797F234E" w14:textId="47F9FF39" w:rsidR="00A7532E" w:rsidRPr="00A7532E" w:rsidRDefault="00E36446" w:rsidP="00233932">
      <w:pPr>
        <w:pStyle w:val="PPVBullet1"/>
        <w:rPr>
          <w:rFonts w:asciiTheme="minorHAnsi" w:hAnsiTheme="minorHAnsi" w:cstheme="minorHAnsi"/>
        </w:rPr>
      </w:pPr>
      <w:r>
        <w:t xml:space="preserve">While </w:t>
      </w:r>
      <w:r w:rsidR="00207D5A">
        <w:t xml:space="preserve">some areas of low scientific or cultural significance will be impacted (total destruction), the </w:t>
      </w:r>
      <w:r w:rsidR="00207D5A" w:rsidRPr="00281077">
        <w:t>Gunaikurnai Land and Waters Aboriginal Corporation</w:t>
      </w:r>
      <w:r w:rsidR="00207D5A">
        <w:t xml:space="preserve"> regards those impacts as acceptable and not requiring mitigation</w:t>
      </w:r>
      <w:r>
        <w:t>.</w:t>
      </w:r>
    </w:p>
    <w:p w14:paraId="143DBA3F" w14:textId="4FB421E3" w:rsidR="006C2AAF" w:rsidRPr="00E36446" w:rsidRDefault="006C2AAF" w:rsidP="006C2AAF">
      <w:pPr>
        <w:pStyle w:val="PPVBullet1"/>
        <w:rPr>
          <w:rFonts w:asciiTheme="minorHAnsi" w:hAnsiTheme="minorHAnsi" w:cstheme="minorHAnsi"/>
        </w:rPr>
      </w:pPr>
      <w:r>
        <w:lastRenderedPageBreak/>
        <w:t>The evaluation objective – namely to avoid or minimise adverse effects on Aboriginal cultural heritage values – can be achieved.</w:t>
      </w:r>
    </w:p>
    <w:p w14:paraId="5FC9DD01" w14:textId="05D2EB4C" w:rsidR="00EA5852" w:rsidRDefault="00EA5852" w:rsidP="00233932">
      <w:pPr>
        <w:pStyle w:val="PPVBody"/>
        <w:rPr>
          <w:rFonts w:asciiTheme="minorHAnsi" w:hAnsiTheme="minorHAnsi" w:cstheme="minorHAnsi"/>
        </w:rPr>
      </w:pPr>
      <w:r>
        <w:rPr>
          <w:rFonts w:asciiTheme="minorHAnsi" w:hAnsiTheme="minorHAnsi" w:cstheme="minorHAnsi"/>
        </w:rPr>
        <w:t xml:space="preserve">No recommendations are necessary.  The conditions of the CHMP will ensure that Aboriginal </w:t>
      </w:r>
      <w:r w:rsidR="008B644B">
        <w:rPr>
          <w:rFonts w:asciiTheme="minorHAnsi" w:hAnsiTheme="minorHAnsi" w:cstheme="minorHAnsi"/>
        </w:rPr>
        <w:t>cultural heritage values are appropriately protected, in accordance with MM-ACH01.</w:t>
      </w:r>
    </w:p>
    <w:p w14:paraId="6C1E7D2D" w14:textId="03C35762" w:rsidR="00B570FC" w:rsidRPr="00B65491" w:rsidRDefault="00746BBE" w:rsidP="00B570FC">
      <w:pPr>
        <w:pStyle w:val="Heading1"/>
        <w:rPr>
          <w:rFonts w:cstheme="minorHAnsi"/>
        </w:rPr>
      </w:pPr>
      <w:bookmarkStart w:id="154" w:name="_Ref64985187"/>
      <w:bookmarkStart w:id="155" w:name="_Ref65058457"/>
      <w:bookmarkStart w:id="156" w:name="_Ref65062414"/>
      <w:bookmarkStart w:id="157" w:name="_Ref65177472"/>
      <w:bookmarkStart w:id="158" w:name="_Toc65588932"/>
      <w:r w:rsidRPr="00B65491">
        <w:rPr>
          <w:rFonts w:cstheme="minorHAnsi"/>
        </w:rPr>
        <w:lastRenderedPageBreak/>
        <w:t>Contamination</w:t>
      </w:r>
      <w:r w:rsidR="00EA6428">
        <w:rPr>
          <w:rFonts w:cstheme="minorHAnsi"/>
        </w:rPr>
        <w:t xml:space="preserve"> </w:t>
      </w:r>
      <w:r w:rsidRPr="00B65491">
        <w:rPr>
          <w:rFonts w:cstheme="minorHAnsi"/>
        </w:rPr>
        <w:t>and</w:t>
      </w:r>
      <w:r w:rsidR="00EA6428">
        <w:rPr>
          <w:rFonts w:cstheme="minorHAnsi"/>
        </w:rPr>
        <w:t xml:space="preserve"> </w:t>
      </w:r>
      <w:r w:rsidRPr="00B65491">
        <w:rPr>
          <w:rFonts w:cstheme="minorHAnsi"/>
        </w:rPr>
        <w:t>acid</w:t>
      </w:r>
      <w:r w:rsidR="00EA6428">
        <w:rPr>
          <w:rFonts w:cstheme="minorHAnsi"/>
        </w:rPr>
        <w:t xml:space="preserve"> </w:t>
      </w:r>
      <w:r w:rsidRPr="00B65491">
        <w:rPr>
          <w:rFonts w:cstheme="minorHAnsi"/>
        </w:rPr>
        <w:t>sul</w:t>
      </w:r>
      <w:r w:rsidR="00B02F39">
        <w:rPr>
          <w:rFonts w:cstheme="minorHAnsi"/>
        </w:rPr>
        <w:t>f</w:t>
      </w:r>
      <w:r w:rsidRPr="00B65491">
        <w:rPr>
          <w:rFonts w:cstheme="minorHAnsi"/>
        </w:rPr>
        <w:t>ate</w:t>
      </w:r>
      <w:r w:rsidR="00EA6428">
        <w:rPr>
          <w:rFonts w:cstheme="minorHAnsi"/>
        </w:rPr>
        <w:t xml:space="preserve"> </w:t>
      </w:r>
      <w:r w:rsidRPr="00B65491">
        <w:rPr>
          <w:rFonts w:cstheme="minorHAnsi"/>
        </w:rPr>
        <w:t>soils</w:t>
      </w:r>
      <w:bookmarkEnd w:id="154"/>
      <w:bookmarkEnd w:id="155"/>
      <w:bookmarkEnd w:id="156"/>
      <w:bookmarkEnd w:id="157"/>
      <w:bookmarkEnd w:id="158"/>
    </w:p>
    <w:p w14:paraId="35247254" w14:textId="77777777" w:rsidR="004F455F" w:rsidRPr="00B65491" w:rsidRDefault="004F455F" w:rsidP="004F455F">
      <w:pPr>
        <w:pStyle w:val="Heading2"/>
        <w:rPr>
          <w:rFonts w:cstheme="minorHAnsi"/>
        </w:rPr>
      </w:pPr>
      <w:bookmarkStart w:id="159" w:name="_Toc65588933"/>
      <w:r w:rsidRPr="00B65491">
        <w:rPr>
          <w:rFonts w:cstheme="minorHAnsi"/>
        </w:rPr>
        <w:t>The issues</w:t>
      </w:r>
      <w:bookmarkEnd w:id="159"/>
    </w:p>
    <w:p w14:paraId="5242CE71" w14:textId="77777777" w:rsidR="004F455F" w:rsidRPr="00B65491" w:rsidRDefault="004F455F" w:rsidP="004F455F">
      <w:pPr>
        <w:pStyle w:val="PPVBody"/>
        <w:rPr>
          <w:rFonts w:asciiTheme="minorHAnsi" w:hAnsiTheme="minorHAnsi" w:cstheme="minorHAnsi"/>
        </w:rPr>
      </w:pPr>
      <w:r w:rsidRPr="00B65491">
        <w:rPr>
          <w:rFonts w:asciiTheme="minorHAnsi" w:hAnsiTheme="minorHAnsi" w:cstheme="minorHAnsi"/>
        </w:rPr>
        <w:t>The issues are:</w:t>
      </w:r>
    </w:p>
    <w:p w14:paraId="67F69B4B" w14:textId="7EA432C1" w:rsidR="004F455F" w:rsidRPr="00B65491" w:rsidRDefault="00604403" w:rsidP="004F455F">
      <w:pPr>
        <w:pStyle w:val="PPVBullet1"/>
        <w:rPr>
          <w:rFonts w:asciiTheme="minorHAnsi" w:hAnsiTheme="minorHAnsi" w:cstheme="minorHAnsi"/>
        </w:rPr>
      </w:pPr>
      <w:r>
        <w:rPr>
          <w:rFonts w:asciiTheme="minorHAnsi" w:hAnsiTheme="minorHAnsi" w:cstheme="minorHAnsi"/>
        </w:rPr>
        <w:t>I</w:t>
      </w:r>
      <w:r w:rsidR="004F455F">
        <w:rPr>
          <w:rFonts w:asciiTheme="minorHAnsi" w:hAnsiTheme="minorHAnsi" w:cstheme="minorHAnsi"/>
        </w:rPr>
        <w:t>s construction of the pipeline or onshore facilities likely to disturb or mobili</w:t>
      </w:r>
      <w:r w:rsidR="00714B19">
        <w:rPr>
          <w:rFonts w:asciiTheme="minorHAnsi" w:hAnsiTheme="minorHAnsi" w:cstheme="minorHAnsi"/>
        </w:rPr>
        <w:t>s</w:t>
      </w:r>
      <w:r w:rsidR="004F455F">
        <w:rPr>
          <w:rFonts w:asciiTheme="minorHAnsi" w:hAnsiTheme="minorHAnsi" w:cstheme="minorHAnsi"/>
        </w:rPr>
        <w:t>e existing soil contamination or acid sulfate soils (ASS) with resultant risks to beneficial uses of land or water?</w:t>
      </w:r>
    </w:p>
    <w:p w14:paraId="7AB068B4" w14:textId="35106641" w:rsidR="004F455F" w:rsidRDefault="00604403" w:rsidP="004F455F">
      <w:pPr>
        <w:pStyle w:val="PPVBullet1"/>
        <w:rPr>
          <w:rFonts w:asciiTheme="minorHAnsi" w:hAnsiTheme="minorHAnsi" w:cstheme="minorHAnsi"/>
        </w:rPr>
      </w:pPr>
      <w:r>
        <w:rPr>
          <w:rFonts w:asciiTheme="minorHAnsi" w:hAnsiTheme="minorHAnsi" w:cstheme="minorHAnsi"/>
        </w:rPr>
        <w:t>H</w:t>
      </w:r>
      <w:r w:rsidR="004F455F">
        <w:rPr>
          <w:rFonts w:asciiTheme="minorHAnsi" w:hAnsiTheme="minorHAnsi" w:cstheme="minorHAnsi"/>
        </w:rPr>
        <w:t xml:space="preserve">ave adequate </w:t>
      </w:r>
      <w:r w:rsidR="004673FD">
        <w:rPr>
          <w:rFonts w:asciiTheme="minorHAnsi" w:hAnsiTheme="minorHAnsi" w:cstheme="minorHAnsi"/>
        </w:rPr>
        <w:t>EMM</w:t>
      </w:r>
      <w:r w:rsidR="004F455F">
        <w:rPr>
          <w:rFonts w:asciiTheme="minorHAnsi" w:hAnsiTheme="minorHAnsi" w:cstheme="minorHAnsi"/>
        </w:rPr>
        <w:t>s been put forward?</w:t>
      </w:r>
    </w:p>
    <w:p w14:paraId="41C5CCEF" w14:textId="29661BEB" w:rsidR="00A22FF2" w:rsidRPr="00B65491" w:rsidRDefault="00604403" w:rsidP="004F455F">
      <w:pPr>
        <w:pStyle w:val="PPVBullet1"/>
        <w:rPr>
          <w:rFonts w:asciiTheme="minorHAnsi" w:hAnsiTheme="minorHAnsi" w:cstheme="minorHAnsi"/>
        </w:rPr>
      </w:pPr>
      <w:r>
        <w:rPr>
          <w:rFonts w:asciiTheme="minorHAnsi" w:hAnsiTheme="minorHAnsi" w:cstheme="minorHAnsi"/>
        </w:rPr>
        <w:t>W</w:t>
      </w:r>
      <w:r w:rsidR="002142E4">
        <w:rPr>
          <w:rFonts w:asciiTheme="minorHAnsi" w:hAnsiTheme="minorHAnsi" w:cstheme="minorHAnsi"/>
        </w:rPr>
        <w:t xml:space="preserve">ill the Project meet the </w:t>
      </w:r>
      <w:r w:rsidR="00A22FF2">
        <w:rPr>
          <w:rFonts w:asciiTheme="minorHAnsi" w:hAnsiTheme="minorHAnsi" w:cstheme="minorHAnsi"/>
        </w:rPr>
        <w:t>evaluation objective</w:t>
      </w:r>
      <w:r w:rsidR="002142E4">
        <w:rPr>
          <w:rFonts w:asciiTheme="minorHAnsi" w:hAnsiTheme="minorHAnsi" w:cstheme="minorHAnsi"/>
        </w:rPr>
        <w:t xml:space="preserve"> related to contamination and ASS</w:t>
      </w:r>
      <w:r w:rsidR="00A22FF2">
        <w:rPr>
          <w:rFonts w:asciiTheme="minorHAnsi" w:hAnsiTheme="minorHAnsi" w:cstheme="minorHAnsi"/>
        </w:rPr>
        <w:t>?</w:t>
      </w:r>
    </w:p>
    <w:p w14:paraId="5CADC723" w14:textId="77777777" w:rsidR="004F455F" w:rsidRPr="00B65491" w:rsidRDefault="004F455F" w:rsidP="004F455F">
      <w:pPr>
        <w:pStyle w:val="Heading2"/>
        <w:rPr>
          <w:rFonts w:cstheme="minorHAnsi"/>
        </w:rPr>
      </w:pPr>
      <w:bookmarkStart w:id="160" w:name="_Toc65588934"/>
      <w:r w:rsidRPr="00B65491">
        <w:rPr>
          <w:rFonts w:cstheme="minorHAnsi"/>
        </w:rPr>
        <w:t>Relevant considerations</w:t>
      </w:r>
      <w:bookmarkEnd w:id="160"/>
    </w:p>
    <w:p w14:paraId="11BD6C66" w14:textId="75A492A4" w:rsidR="004F455F" w:rsidRPr="00B65491" w:rsidRDefault="004F455F" w:rsidP="004F455F">
      <w:pPr>
        <w:pStyle w:val="Heading4"/>
        <w:rPr>
          <w:rFonts w:cstheme="minorHAnsi"/>
        </w:rPr>
      </w:pPr>
      <w:r w:rsidRPr="00B65491">
        <w:rPr>
          <w:rFonts w:cstheme="minorHAnsi"/>
        </w:rPr>
        <w:t>Evaluation objective</w:t>
      </w:r>
    </w:p>
    <w:p w14:paraId="2AF44100" w14:textId="52379E51" w:rsidR="004F455F" w:rsidRDefault="004F455F" w:rsidP="004F455F">
      <w:pPr>
        <w:pStyle w:val="PPVBody"/>
        <w:rPr>
          <w:rFonts w:asciiTheme="minorHAnsi" w:hAnsiTheme="minorHAnsi" w:cstheme="minorHAnsi"/>
        </w:rPr>
      </w:pPr>
      <w:r>
        <w:rPr>
          <w:rFonts w:asciiTheme="minorHAnsi" w:hAnsiTheme="minorHAnsi" w:cstheme="minorHAnsi"/>
        </w:rPr>
        <w:t xml:space="preserve">The EES Scoping Requirements </w:t>
      </w:r>
      <w:r w:rsidR="006F1B72">
        <w:rPr>
          <w:rFonts w:asciiTheme="minorHAnsi" w:hAnsiTheme="minorHAnsi" w:cstheme="minorHAnsi"/>
        </w:rPr>
        <w:t>do not include a</w:t>
      </w:r>
      <w:r>
        <w:rPr>
          <w:rFonts w:asciiTheme="minorHAnsi" w:hAnsiTheme="minorHAnsi" w:cstheme="minorHAnsi"/>
        </w:rPr>
        <w:t xml:space="preserve"> draft </w:t>
      </w:r>
      <w:r w:rsidR="006F1B72">
        <w:rPr>
          <w:rFonts w:asciiTheme="minorHAnsi" w:hAnsiTheme="minorHAnsi" w:cstheme="minorHAnsi"/>
        </w:rPr>
        <w:t>evaluation objective specifically related to contamination or ASS.  The most relevant objective is</w:t>
      </w:r>
      <w:r>
        <w:rPr>
          <w:rFonts w:asciiTheme="minorHAnsi" w:hAnsiTheme="minorHAnsi" w:cstheme="minorHAnsi"/>
        </w:rPr>
        <w:t>:</w:t>
      </w:r>
    </w:p>
    <w:p w14:paraId="776E5C76" w14:textId="77777777" w:rsidR="004F455F" w:rsidRDefault="004F455F" w:rsidP="004F455F">
      <w:pPr>
        <w:pStyle w:val="PPVQuote"/>
      </w:pPr>
      <w:r w:rsidRPr="00A22FF2">
        <w:rPr>
          <w:b/>
          <w:bCs/>
        </w:rPr>
        <w:t>Catchment values and hydrology</w:t>
      </w:r>
      <w:r w:rsidRPr="00B80C53">
        <w:t xml:space="preserve"> – To maintain the functions and values of aquatic environments, groundwater, stream flows and water quality and prevent adverse effects on protected beneficial uses including the ecological character of the Gippsland Lakes Ramsar site.</w:t>
      </w:r>
    </w:p>
    <w:p w14:paraId="0BE9FE96" w14:textId="3425BC95" w:rsidR="006F1B72" w:rsidRDefault="004F455F" w:rsidP="004F455F">
      <w:pPr>
        <w:pStyle w:val="PPVBody"/>
      </w:pPr>
      <w:r>
        <w:t xml:space="preserve">This objective provides a context for considering water-related impacts of contamination and ASS.  </w:t>
      </w:r>
      <w:r w:rsidR="006F1B72">
        <w:t>In considering the potential environmental effects of the Project</w:t>
      </w:r>
      <w:r w:rsidR="00471F83">
        <w:t xml:space="preserve"> more broadly</w:t>
      </w:r>
      <w:r w:rsidR="006F1B72">
        <w:t xml:space="preserve"> (as required under the Terms of Reference), the Inquiry has also considered </w:t>
      </w:r>
      <w:r w:rsidR="00471F83">
        <w:t xml:space="preserve">impacts of contamination and ASS on </w:t>
      </w:r>
      <w:r>
        <w:t>land environments</w:t>
      </w:r>
      <w:r w:rsidR="006F1B72">
        <w:t>.</w:t>
      </w:r>
    </w:p>
    <w:p w14:paraId="7679FE2A" w14:textId="2E833812" w:rsidR="004F455F" w:rsidRPr="00B65491" w:rsidRDefault="004F455F" w:rsidP="004F455F">
      <w:pPr>
        <w:pStyle w:val="Heading4"/>
        <w:rPr>
          <w:rFonts w:cstheme="minorHAnsi"/>
        </w:rPr>
      </w:pPr>
      <w:r w:rsidRPr="00B65491">
        <w:rPr>
          <w:rFonts w:cstheme="minorHAnsi"/>
        </w:rPr>
        <w:t>Relevant policy</w:t>
      </w:r>
    </w:p>
    <w:p w14:paraId="52F7B208" w14:textId="095F1F74" w:rsidR="00D94FAA" w:rsidRDefault="004F455F" w:rsidP="004F455F">
      <w:pPr>
        <w:pStyle w:val="PPVBody"/>
      </w:pPr>
      <w:r>
        <w:t xml:space="preserve">Beneficial uses of land and water environments are currently protected and managed from the effects of contamination under </w:t>
      </w:r>
      <w:r w:rsidR="00EE5312">
        <w:t xml:space="preserve">SEPP (Contaminated Land) </w:t>
      </w:r>
      <w:r>
        <w:t xml:space="preserve">and </w:t>
      </w:r>
      <w:r w:rsidR="00EE5312" w:rsidRPr="00BE5327">
        <w:t>SEPP (Waters</w:t>
      </w:r>
      <w:r w:rsidRPr="00BE5327">
        <w:t>).</w:t>
      </w:r>
    </w:p>
    <w:p w14:paraId="4118871F" w14:textId="5972096F" w:rsidR="004F455F" w:rsidRPr="00B65491" w:rsidRDefault="004F455F" w:rsidP="004F455F">
      <w:pPr>
        <w:pStyle w:val="PPVBody"/>
        <w:rPr>
          <w:rFonts w:asciiTheme="minorHAnsi" w:hAnsiTheme="minorHAnsi" w:cstheme="minorHAnsi"/>
        </w:rPr>
      </w:pPr>
      <w:r>
        <w:t xml:space="preserve">Investigation levels for assessing soil contamination in </w:t>
      </w:r>
      <w:r w:rsidR="00D94FAA">
        <w:t>the EES</w:t>
      </w:r>
      <w:r>
        <w:t xml:space="preserve"> were derived from the Amended </w:t>
      </w:r>
      <w:r w:rsidRPr="00F848BA">
        <w:rPr>
          <w:i/>
          <w:iCs/>
        </w:rPr>
        <w:t>National Environment Protection (Assessment of Site Contamination) Measure</w:t>
      </w:r>
      <w:r>
        <w:t xml:space="preserve"> </w:t>
      </w:r>
      <w:r w:rsidR="00D94FAA">
        <w:t>2013</w:t>
      </w:r>
      <w:r>
        <w:t>, based on the protected beneficial uses for the study area</w:t>
      </w:r>
      <w:r w:rsidR="00B522A6">
        <w:t xml:space="preserve"> </w:t>
      </w:r>
      <w:r w:rsidR="00541D36">
        <w:t xml:space="preserve">as </w:t>
      </w:r>
      <w:r>
        <w:t>defined in SEPP (</w:t>
      </w:r>
      <w:r w:rsidR="00B522A6">
        <w:t>Contaminated Land</w:t>
      </w:r>
      <w:r>
        <w:t>).</w:t>
      </w:r>
    </w:p>
    <w:p w14:paraId="65D17138" w14:textId="77777777" w:rsidR="00B522A6" w:rsidRDefault="004F455F" w:rsidP="004F455F">
      <w:pPr>
        <w:pStyle w:val="PPVBody"/>
      </w:pPr>
      <w:r>
        <w:t xml:space="preserve">Other statutes and policy documents relating to industrial wastes and contaminants are also relevant, given the proposed reuse of excavated material for backfill and potential requirements for off-site disposal. </w:t>
      </w:r>
      <w:r w:rsidR="00B522A6">
        <w:t xml:space="preserve"> </w:t>
      </w:r>
      <w:r>
        <w:t>These include</w:t>
      </w:r>
      <w:r w:rsidR="00B522A6">
        <w:t>:</w:t>
      </w:r>
    </w:p>
    <w:p w14:paraId="291D19F8" w14:textId="77777777" w:rsidR="00B522A6" w:rsidRDefault="004F455F" w:rsidP="00B522A6">
      <w:pPr>
        <w:pStyle w:val="PPVBullet1"/>
        <w:rPr>
          <w:i/>
          <w:iCs/>
        </w:rPr>
      </w:pPr>
      <w:r>
        <w:t xml:space="preserve">the </w:t>
      </w:r>
      <w:r w:rsidRPr="008A33F6">
        <w:t>Environment Protection (Industrial Waste Resource) Regulations 2009</w:t>
      </w:r>
    </w:p>
    <w:p w14:paraId="2E86DC95" w14:textId="11001BE7" w:rsidR="00B522A6" w:rsidRPr="00B522A6" w:rsidRDefault="004F455F" w:rsidP="00B522A6">
      <w:pPr>
        <w:pStyle w:val="PPVBullet1"/>
        <w:rPr>
          <w:i/>
          <w:iCs/>
        </w:rPr>
      </w:pPr>
      <w:r>
        <w:t xml:space="preserve">the </w:t>
      </w:r>
      <w:r w:rsidR="00B522A6" w:rsidRPr="00B522A6">
        <w:rPr>
          <w:i/>
          <w:iCs/>
        </w:rPr>
        <w:t>I</w:t>
      </w:r>
      <w:r w:rsidRPr="00B522A6">
        <w:rPr>
          <w:i/>
          <w:iCs/>
        </w:rPr>
        <w:t>ndustrial Waste Resource Guidelines: Soil Hazard Categorisation and Management</w:t>
      </w:r>
      <w:r w:rsidRPr="00B907B1">
        <w:t xml:space="preserve"> (EPA Publication 621)</w:t>
      </w:r>
    </w:p>
    <w:p w14:paraId="22F92665" w14:textId="77777777" w:rsidR="00B522A6" w:rsidRPr="00B522A6" w:rsidRDefault="004F455F" w:rsidP="00B522A6">
      <w:pPr>
        <w:pStyle w:val="PPVBullet1"/>
        <w:rPr>
          <w:i/>
          <w:iCs/>
        </w:rPr>
      </w:pPr>
      <w:r w:rsidRPr="00B522A6">
        <w:rPr>
          <w:i/>
          <w:iCs/>
        </w:rPr>
        <w:t>Waste Disposal Categories - Characteristics and Thresholds</w:t>
      </w:r>
      <w:r>
        <w:t xml:space="preserve"> (EPA Publication 1828)</w:t>
      </w:r>
    </w:p>
    <w:p w14:paraId="76DA3A5F" w14:textId="547AA0BD" w:rsidR="00B522A6" w:rsidRPr="00B522A6" w:rsidRDefault="004F455F" w:rsidP="00B522A6">
      <w:pPr>
        <w:pStyle w:val="PPVBullet1"/>
        <w:rPr>
          <w:i/>
          <w:iCs/>
        </w:rPr>
      </w:pPr>
      <w:r w:rsidRPr="00B522A6">
        <w:rPr>
          <w:i/>
          <w:iCs/>
        </w:rPr>
        <w:t>Interim Position Statement on Per- and polyfluoroalkyl substances (PFAS)</w:t>
      </w:r>
      <w:r>
        <w:t xml:space="preserve"> (EPA Publication 1669.3)</w:t>
      </w:r>
    </w:p>
    <w:p w14:paraId="7F6ED7F2" w14:textId="2328498E" w:rsidR="00B522A6" w:rsidRPr="00B522A6" w:rsidRDefault="004F455F" w:rsidP="00B522A6">
      <w:pPr>
        <w:pStyle w:val="PPVBullet1"/>
        <w:rPr>
          <w:i/>
          <w:iCs/>
        </w:rPr>
      </w:pPr>
      <w:r>
        <w:t>the PFAS National Environment Management Plan (2018).</w:t>
      </w:r>
    </w:p>
    <w:p w14:paraId="65047F76" w14:textId="2BACBE3D" w:rsidR="004F455F" w:rsidRDefault="004F455F" w:rsidP="00B522A6">
      <w:pPr>
        <w:pStyle w:val="PPVBody"/>
      </w:pPr>
      <w:r>
        <w:t xml:space="preserve">A key policy document in relation to ASS is the </w:t>
      </w:r>
      <w:r w:rsidRPr="00B522A6">
        <w:rPr>
          <w:i/>
          <w:iCs/>
        </w:rPr>
        <w:t>Industrial Waste Management Policy (Waste Acid</w:t>
      </w:r>
      <w:r w:rsidR="00C06186">
        <w:rPr>
          <w:i/>
          <w:iCs/>
        </w:rPr>
        <w:t xml:space="preserve"> </w:t>
      </w:r>
      <w:r w:rsidRPr="00B522A6">
        <w:rPr>
          <w:i/>
          <w:iCs/>
        </w:rPr>
        <w:t>Sulfate</w:t>
      </w:r>
      <w:r w:rsidR="00C06186">
        <w:rPr>
          <w:i/>
          <w:iCs/>
        </w:rPr>
        <w:t xml:space="preserve"> </w:t>
      </w:r>
      <w:r w:rsidRPr="00B522A6">
        <w:rPr>
          <w:i/>
          <w:iCs/>
        </w:rPr>
        <w:t>Soils) 1999</w:t>
      </w:r>
      <w:r>
        <w:t xml:space="preserve">, made under the </w:t>
      </w:r>
      <w:r w:rsidR="00B522A6">
        <w:t>EP</w:t>
      </w:r>
      <w:r>
        <w:t xml:space="preserve"> Act.</w:t>
      </w:r>
    </w:p>
    <w:p w14:paraId="21961F4C" w14:textId="20FBF653" w:rsidR="009C5CD5" w:rsidRDefault="009C5CD5" w:rsidP="009C5CD5">
      <w:pPr>
        <w:pStyle w:val="PPVBody"/>
      </w:pPr>
      <w:r w:rsidRPr="00CF0178">
        <w:lastRenderedPageBreak/>
        <w:t>The APGA Code of Environmental Practice provides generic guidance on relevant risks and management methods for construction, operation and decommissioning of onshore pipelines.</w:t>
      </w:r>
      <w:r w:rsidR="00541D36">
        <w:t xml:space="preserve">  Relevant aspects include dealing with trench spoil and managing hydrostatic test water.</w:t>
      </w:r>
    </w:p>
    <w:p w14:paraId="1241C165" w14:textId="77777777" w:rsidR="004F455F" w:rsidRPr="00B65491" w:rsidRDefault="004F455F" w:rsidP="004F455F">
      <w:pPr>
        <w:pStyle w:val="Heading4"/>
        <w:rPr>
          <w:rFonts w:cstheme="minorHAnsi"/>
        </w:rPr>
      </w:pPr>
      <w:r w:rsidRPr="00B65491">
        <w:rPr>
          <w:rFonts w:cstheme="minorHAnsi"/>
        </w:rPr>
        <w:t>Relevant legislation</w:t>
      </w:r>
    </w:p>
    <w:p w14:paraId="601D171D" w14:textId="3E41D6FF" w:rsidR="00505C30" w:rsidRDefault="004F455F" w:rsidP="004F455F">
      <w:pPr>
        <w:pStyle w:val="PPVBody"/>
      </w:pPr>
      <w:r>
        <w:rPr>
          <w:rFonts w:asciiTheme="minorHAnsi" w:hAnsiTheme="minorHAnsi" w:cstheme="minorHAnsi"/>
        </w:rPr>
        <w:t>The Pipeline</w:t>
      </w:r>
      <w:r w:rsidR="00505C30">
        <w:rPr>
          <w:rFonts w:asciiTheme="minorHAnsi" w:hAnsiTheme="minorHAnsi" w:cstheme="minorHAnsi"/>
        </w:rPr>
        <w:t xml:space="preserve">s Act </w:t>
      </w:r>
      <w:r>
        <w:t xml:space="preserve">regulates the storage onsite of any contaminated material that is produced </w:t>
      </w:r>
      <w:r w:rsidR="001005C9">
        <w:t>and</w:t>
      </w:r>
      <w:r>
        <w:t xml:space="preserve"> its off-site disposal.</w:t>
      </w:r>
    </w:p>
    <w:p w14:paraId="75343440" w14:textId="3271CB93" w:rsidR="004F455F" w:rsidRDefault="00505C30" w:rsidP="004F455F">
      <w:pPr>
        <w:pStyle w:val="PPVBody"/>
      </w:pPr>
      <w:r>
        <w:t>T</w:t>
      </w:r>
      <w:r w:rsidR="004F455F">
        <w:t>he</w:t>
      </w:r>
      <w:r w:rsidR="00CF0178">
        <w:t xml:space="preserve"> EP Act 2017,</w:t>
      </w:r>
      <w:r w:rsidR="00B02F39">
        <w:t xml:space="preserve"> </w:t>
      </w:r>
      <w:r w:rsidR="004F455F">
        <w:t>coming into effect in July 2021</w:t>
      </w:r>
      <w:r w:rsidR="00CF0178">
        <w:t>,</w:t>
      </w:r>
      <w:r w:rsidR="004F455F">
        <w:t xml:space="preserve"> include</w:t>
      </w:r>
      <w:r>
        <w:t>s</w:t>
      </w:r>
      <w:r w:rsidR="004F455F">
        <w:t xml:space="preserve"> duties to manage and notify of contaminated land:</w:t>
      </w:r>
    </w:p>
    <w:p w14:paraId="6EC55F20" w14:textId="77777777" w:rsidR="004F455F" w:rsidRPr="00E16AA6" w:rsidRDefault="004F455F" w:rsidP="006F0F8C">
      <w:pPr>
        <w:pStyle w:val="ListParagraph"/>
        <w:numPr>
          <w:ilvl w:val="0"/>
          <w:numId w:val="9"/>
        </w:numPr>
        <w:spacing w:before="120"/>
        <w:ind w:left="714" w:hanging="357"/>
        <w:contextualSpacing w:val="0"/>
        <w:rPr>
          <w:rFonts w:ascii="Arial" w:hAnsi="Arial" w:cs="Arial"/>
          <w:sz w:val="20"/>
          <w:szCs w:val="20"/>
        </w:rPr>
      </w:pPr>
      <w:r w:rsidRPr="00E16AA6">
        <w:rPr>
          <w:rFonts w:ascii="Arial" w:hAnsi="Arial" w:cs="Arial"/>
          <w:sz w:val="20"/>
          <w:szCs w:val="20"/>
        </w:rPr>
        <w:t>A person in management or control of contaminated land must minimise risks of harm to human health and the environment from the contaminated land so far as reasonably practicable.</w:t>
      </w:r>
    </w:p>
    <w:p w14:paraId="24DF53C6" w14:textId="5F545B96" w:rsidR="004F455F" w:rsidRPr="00E16AA6" w:rsidRDefault="004F455F" w:rsidP="006F0F8C">
      <w:pPr>
        <w:pStyle w:val="ListParagraph"/>
        <w:numPr>
          <w:ilvl w:val="0"/>
          <w:numId w:val="9"/>
        </w:numPr>
        <w:rPr>
          <w:rFonts w:ascii="Arial" w:hAnsi="Arial" w:cs="Arial"/>
          <w:sz w:val="20"/>
          <w:szCs w:val="20"/>
        </w:rPr>
      </w:pPr>
      <w:r w:rsidRPr="00E16AA6">
        <w:rPr>
          <w:rFonts w:ascii="Arial" w:hAnsi="Arial" w:cs="Arial"/>
          <w:sz w:val="20"/>
          <w:szCs w:val="20"/>
        </w:rPr>
        <w:t>For the purposes of subsection (1), minimising risks of harm to human health and the environment from contaminated land includes (but is not limited to) carrying out any of the following—</w:t>
      </w:r>
    </w:p>
    <w:p w14:paraId="269DA43B" w14:textId="77777777" w:rsidR="004F455F" w:rsidRPr="00E16AA6" w:rsidRDefault="004F455F" w:rsidP="006F0F8C">
      <w:pPr>
        <w:pStyle w:val="ListParagraph"/>
        <w:numPr>
          <w:ilvl w:val="0"/>
          <w:numId w:val="10"/>
        </w:numPr>
        <w:ind w:left="1276" w:hanging="556"/>
        <w:rPr>
          <w:rFonts w:ascii="Arial" w:hAnsi="Arial" w:cs="Arial"/>
          <w:sz w:val="20"/>
          <w:szCs w:val="20"/>
        </w:rPr>
      </w:pPr>
      <w:r w:rsidRPr="00E16AA6">
        <w:rPr>
          <w:rFonts w:ascii="Arial" w:hAnsi="Arial" w:cs="Arial"/>
          <w:sz w:val="20"/>
          <w:szCs w:val="20"/>
        </w:rPr>
        <w:t>identification of any contamination that the person knows or ought reasonably to know of;</w:t>
      </w:r>
    </w:p>
    <w:p w14:paraId="08B221FC" w14:textId="40B3DDFE" w:rsidR="004F455F" w:rsidRPr="00E16AA6" w:rsidRDefault="004F455F" w:rsidP="006F0F8C">
      <w:pPr>
        <w:pStyle w:val="ListParagraph"/>
        <w:numPr>
          <w:ilvl w:val="0"/>
          <w:numId w:val="10"/>
        </w:numPr>
        <w:ind w:left="1276" w:hanging="556"/>
        <w:rPr>
          <w:rFonts w:ascii="Arial" w:hAnsi="Arial" w:cs="Arial"/>
          <w:sz w:val="20"/>
          <w:szCs w:val="20"/>
        </w:rPr>
      </w:pPr>
      <w:r w:rsidRPr="00E16AA6">
        <w:rPr>
          <w:rFonts w:ascii="Arial" w:hAnsi="Arial" w:cs="Arial"/>
          <w:sz w:val="20"/>
          <w:szCs w:val="20"/>
        </w:rPr>
        <w:t>investigation and assessment of the contamination;</w:t>
      </w:r>
    </w:p>
    <w:p w14:paraId="34CE7D04" w14:textId="45539A82" w:rsidR="004F455F" w:rsidRPr="00E16AA6" w:rsidRDefault="004F455F" w:rsidP="006F0F8C">
      <w:pPr>
        <w:pStyle w:val="ListParagraph"/>
        <w:numPr>
          <w:ilvl w:val="0"/>
          <w:numId w:val="10"/>
        </w:numPr>
        <w:ind w:left="1276" w:hanging="556"/>
        <w:rPr>
          <w:rFonts w:ascii="Arial" w:hAnsi="Arial" w:cs="Arial"/>
          <w:sz w:val="20"/>
          <w:szCs w:val="20"/>
        </w:rPr>
      </w:pPr>
      <w:r w:rsidRPr="00E16AA6">
        <w:rPr>
          <w:rFonts w:ascii="Arial" w:hAnsi="Arial" w:cs="Arial"/>
          <w:sz w:val="20"/>
          <w:szCs w:val="20"/>
        </w:rPr>
        <w:t xml:space="preserve">provision and maintenance of reasonably practicable measures to minimise risks of harm to human health and the environment from the contamination, including undertaking </w:t>
      </w:r>
      <w:r w:rsidR="00CF0178" w:rsidRPr="00E16AA6">
        <w:rPr>
          <w:rFonts w:ascii="Arial" w:hAnsi="Arial" w:cs="Arial"/>
          <w:sz w:val="20"/>
          <w:szCs w:val="20"/>
        </w:rPr>
        <w:t>clean-up</w:t>
      </w:r>
      <w:r w:rsidRPr="00E16AA6">
        <w:rPr>
          <w:rFonts w:ascii="Arial" w:hAnsi="Arial" w:cs="Arial"/>
          <w:sz w:val="20"/>
          <w:szCs w:val="20"/>
        </w:rPr>
        <w:t xml:space="preserve"> activities where reasonably practicable; …</w:t>
      </w:r>
    </w:p>
    <w:p w14:paraId="709ECC54" w14:textId="01998F9D" w:rsidR="004F455F" w:rsidRPr="00B65491" w:rsidRDefault="004F455F" w:rsidP="004F455F">
      <w:pPr>
        <w:pStyle w:val="PPVBody"/>
        <w:rPr>
          <w:rFonts w:asciiTheme="minorHAnsi" w:hAnsiTheme="minorHAnsi" w:cstheme="minorHAnsi"/>
        </w:rPr>
      </w:pPr>
      <w:r>
        <w:rPr>
          <w:rFonts w:asciiTheme="minorHAnsi" w:hAnsiTheme="minorHAnsi" w:cstheme="minorHAnsi"/>
        </w:rPr>
        <w:t xml:space="preserve">This duty would apply to </w:t>
      </w:r>
      <w:r w:rsidR="00505C30">
        <w:rPr>
          <w:rFonts w:asciiTheme="minorHAnsi" w:hAnsiTheme="minorHAnsi" w:cstheme="minorHAnsi"/>
        </w:rPr>
        <w:t>the Proponent</w:t>
      </w:r>
      <w:r>
        <w:rPr>
          <w:rFonts w:asciiTheme="minorHAnsi" w:hAnsiTheme="minorHAnsi" w:cstheme="minorHAnsi"/>
        </w:rPr>
        <w:t xml:space="preserve"> with respect to the pipeline easement and onshore facilit</w:t>
      </w:r>
      <w:r w:rsidR="00505C30">
        <w:rPr>
          <w:rFonts w:asciiTheme="minorHAnsi" w:hAnsiTheme="minorHAnsi" w:cstheme="minorHAnsi"/>
        </w:rPr>
        <w:t>ies</w:t>
      </w:r>
      <w:r>
        <w:rPr>
          <w:rFonts w:asciiTheme="minorHAnsi" w:hAnsiTheme="minorHAnsi" w:cstheme="minorHAnsi"/>
        </w:rPr>
        <w:t>.</w:t>
      </w:r>
      <w:r w:rsidR="00505C30">
        <w:rPr>
          <w:rFonts w:asciiTheme="minorHAnsi" w:hAnsiTheme="minorHAnsi" w:cstheme="minorHAnsi"/>
        </w:rPr>
        <w:t xml:space="preserve"> </w:t>
      </w:r>
      <w:r>
        <w:rPr>
          <w:rFonts w:asciiTheme="minorHAnsi" w:hAnsiTheme="minorHAnsi" w:cstheme="minorHAnsi"/>
        </w:rPr>
        <w:t xml:space="preserve"> The regulatory framework for this duty has yet to be confirmed.</w:t>
      </w:r>
    </w:p>
    <w:p w14:paraId="1711B678" w14:textId="62EC76E7" w:rsidR="004F455F" w:rsidRDefault="004F455F" w:rsidP="004F455F">
      <w:pPr>
        <w:pStyle w:val="Heading2"/>
        <w:rPr>
          <w:rFonts w:cstheme="minorHAnsi"/>
        </w:rPr>
      </w:pPr>
      <w:bookmarkStart w:id="161" w:name="_Toc65588935"/>
      <w:r w:rsidRPr="00B65491">
        <w:rPr>
          <w:rFonts w:cstheme="minorHAnsi"/>
        </w:rPr>
        <w:t>The EES</w:t>
      </w:r>
      <w:bookmarkEnd w:id="161"/>
    </w:p>
    <w:p w14:paraId="3A0C18C6" w14:textId="39293293" w:rsidR="009C5CD5" w:rsidRPr="00D94FAA" w:rsidRDefault="009C5CD5" w:rsidP="009C5CD5">
      <w:pPr>
        <w:pStyle w:val="PPVBody"/>
        <w:rPr>
          <w:lang w:eastAsia="en-GB"/>
        </w:rPr>
      </w:pPr>
      <w:r w:rsidRPr="00CF0178">
        <w:rPr>
          <w:lang w:eastAsia="en-GB"/>
        </w:rPr>
        <w:t xml:space="preserve">The EES deals with contamination and ASS in Chapter 10 and </w:t>
      </w:r>
      <w:r w:rsidRPr="00CF0178">
        <w:t>Technical Report D</w:t>
      </w:r>
      <w:r w:rsidR="00CF0178">
        <w:t xml:space="preserve"> </w:t>
      </w:r>
      <w:r w:rsidRPr="00CF0178">
        <w:t xml:space="preserve"> </w:t>
      </w:r>
      <w:r w:rsidRPr="00CF0178">
        <w:rPr>
          <w:i/>
          <w:iCs/>
        </w:rPr>
        <w:t>Contamination and acid sulfate soils</w:t>
      </w:r>
      <w:r w:rsidR="00CF0178">
        <w:rPr>
          <w:i/>
          <w:iCs/>
        </w:rPr>
        <w:t xml:space="preserve"> </w:t>
      </w:r>
      <w:r w:rsidRPr="00CF0178">
        <w:rPr>
          <w:lang w:eastAsia="en-GB"/>
        </w:rPr>
        <w:t xml:space="preserve">prepared by </w:t>
      </w:r>
      <w:r w:rsidR="008753A9">
        <w:t>AECOM</w:t>
      </w:r>
      <w:r w:rsidR="00CF0178">
        <w:t xml:space="preserve"> </w:t>
      </w:r>
      <w:r w:rsidRPr="00CF0178">
        <w:t>dated 7 October 2020</w:t>
      </w:r>
      <w:r w:rsidRPr="00CF0178">
        <w:rPr>
          <w:lang w:eastAsia="en-GB"/>
        </w:rPr>
        <w:t>.</w:t>
      </w:r>
    </w:p>
    <w:p w14:paraId="1D91C820" w14:textId="787A9DE2" w:rsidR="004F455F" w:rsidRDefault="004F455F" w:rsidP="004F455F">
      <w:pPr>
        <w:pStyle w:val="PPVBody"/>
      </w:pPr>
      <w:r w:rsidRPr="000A76ED">
        <w:t xml:space="preserve">The </w:t>
      </w:r>
      <w:r>
        <w:t xml:space="preserve">EES draws on existing records of soil contamination and ASS </w:t>
      </w:r>
      <w:r w:rsidR="00B02F39">
        <w:t>near</w:t>
      </w:r>
      <w:r>
        <w:t xml:space="preserve"> the onshore pipeline alignment, as well as sampling from soil and groundwater monitoring bores.</w:t>
      </w:r>
    </w:p>
    <w:p w14:paraId="7CB745BE" w14:textId="09625183" w:rsidR="004F455F" w:rsidRDefault="004F455F" w:rsidP="004F455F">
      <w:pPr>
        <w:pStyle w:val="PPVBody"/>
      </w:pPr>
      <w:r>
        <w:t xml:space="preserve">Key areas of contamination risk are where the pipeline alignment passes through the Dutson Downs facilities including near the Regional Outfall Sewer open channel, and adjoining the Esso Longford Gas Plant.  The soil sampling found limited evidence of contamination exceeding investigation levels. </w:t>
      </w:r>
      <w:r w:rsidR="002B6B00">
        <w:t xml:space="preserve"> </w:t>
      </w:r>
      <w:r>
        <w:t xml:space="preserve">Elevated levels of zinc and nickel in the vicinity of Lake Reeve were attributed to their natural mobilisation in acidic soils.  An elevated occurrence of </w:t>
      </w:r>
      <w:r w:rsidRPr="00577CC1">
        <w:t>total recoverable hydrocarbon C</w:t>
      </w:r>
      <w:r w:rsidRPr="00577CC1">
        <w:rPr>
          <w:vertAlign w:val="subscript"/>
        </w:rPr>
        <w:t>10</w:t>
      </w:r>
      <w:r w:rsidRPr="00577CC1">
        <w:t>-C</w:t>
      </w:r>
      <w:r w:rsidRPr="00577CC1">
        <w:rPr>
          <w:vertAlign w:val="subscript"/>
        </w:rPr>
        <w:t>16</w:t>
      </w:r>
      <w:r w:rsidRPr="00577CC1">
        <w:t xml:space="preserve"> was attributed to agricultural activities. </w:t>
      </w:r>
      <w:r w:rsidR="002B6B00">
        <w:t xml:space="preserve"> </w:t>
      </w:r>
      <w:r w:rsidRPr="00577CC1">
        <w:t>A minor exceedance of perfluoro</w:t>
      </w:r>
      <w:r>
        <w:t>-</w:t>
      </w:r>
      <w:r w:rsidRPr="00577CC1">
        <w:t xml:space="preserve">octane sulfonate </w:t>
      </w:r>
      <w:r>
        <w:t>near the Dutson Downs lagoons was considered to be compatible with the reuse of the affected soil onsite.</w:t>
      </w:r>
    </w:p>
    <w:p w14:paraId="1DFB8D3A" w14:textId="693EC5D6" w:rsidR="004F455F" w:rsidRDefault="004F455F" w:rsidP="004F455F">
      <w:pPr>
        <w:pStyle w:val="PPVBody"/>
      </w:pPr>
      <w:r>
        <w:t xml:space="preserve">The investigation of shallow groundwater along the first four </w:t>
      </w:r>
      <w:r w:rsidR="00EC1A6A">
        <w:t>kilomet</w:t>
      </w:r>
      <w:r w:rsidR="00DC55B8">
        <w:t>re</w:t>
      </w:r>
      <w:r w:rsidR="00EC1A6A">
        <w:t>s</w:t>
      </w:r>
      <w:r>
        <w:t xml:space="preserve"> of the pipeline alignment found limited contamination. </w:t>
      </w:r>
      <w:r w:rsidR="00F24370">
        <w:t xml:space="preserve"> </w:t>
      </w:r>
      <w:r>
        <w:t>Low pH levels near Lake Reeve were attributed to the occurrence of ASS, while elevated ammonia levels in this area were considered to be natural in origin.  Some evidence of contaminants from irrigation was found in another borehole.</w:t>
      </w:r>
    </w:p>
    <w:p w14:paraId="56D1A907" w14:textId="77777777" w:rsidR="00AD1616" w:rsidRDefault="00AD1616">
      <w:pPr>
        <w:rPr>
          <w:rFonts w:ascii="Calibri" w:hAnsi="Calibri" w:cs="Calibri"/>
          <w:lang w:eastAsia="en-AU"/>
        </w:rPr>
      </w:pPr>
      <w:r>
        <w:br w:type="page"/>
      </w:r>
    </w:p>
    <w:p w14:paraId="56659FA5" w14:textId="7E3F2093" w:rsidR="004F455F" w:rsidRDefault="004F455F" w:rsidP="004F455F">
      <w:pPr>
        <w:pStyle w:val="PPVBody"/>
      </w:pPr>
      <w:r>
        <w:lastRenderedPageBreak/>
        <w:t>The EES concludes:</w:t>
      </w:r>
    </w:p>
    <w:p w14:paraId="13AA51EA" w14:textId="00F24438" w:rsidR="004F455F" w:rsidRDefault="004F455F" w:rsidP="004F455F">
      <w:pPr>
        <w:pStyle w:val="PPVQuote"/>
      </w:pPr>
      <w:r w:rsidRPr="00C87126">
        <w:t xml:space="preserve">With the application of standard </w:t>
      </w:r>
      <w:r w:rsidR="004673FD">
        <w:t>EMM</w:t>
      </w:r>
      <w:r w:rsidRPr="00C87126">
        <w:t>s, risks to human health and the environment due to contaminated soils, groundwater or ASS during construction, operation and decommissioning are rated as low and very low. This is predominantly due to limited contamination in the Project area, and the ability to manage contaminated soils and groundwater and ASS using standard pipeline construction methods in accordance with industry and government guidelines.</w:t>
      </w:r>
    </w:p>
    <w:p w14:paraId="081530BD" w14:textId="77777777" w:rsidR="004F455F" w:rsidRPr="00E04336" w:rsidRDefault="004F455F" w:rsidP="004F455F">
      <w:pPr>
        <w:pStyle w:val="PPVBody"/>
      </w:pPr>
      <w:r w:rsidRPr="00E04336">
        <w:t>Specifically in relation to ASS:</w:t>
      </w:r>
    </w:p>
    <w:p w14:paraId="2FFB7503" w14:textId="77777777" w:rsidR="004F455F" w:rsidRPr="00E16AA6" w:rsidRDefault="004F455F" w:rsidP="004F455F">
      <w:pPr>
        <w:pStyle w:val="PPVQuote"/>
      </w:pPr>
      <w:r w:rsidRPr="00E16AA6">
        <w:t>The potential environmental impacts … are limited by the shallow depth of trenching, the short duration of stockpiling and avoidance of trench dewatering activities (where groundwater is intersected in areas of ASS, particularly in the Lake Reeve area).</w:t>
      </w:r>
    </w:p>
    <w:p w14:paraId="4C97B317" w14:textId="0A2A8B73" w:rsidR="00541D36" w:rsidRDefault="00541D36" w:rsidP="00541D36">
      <w:pPr>
        <w:pStyle w:val="PPVBody"/>
      </w:pPr>
      <w:r w:rsidRPr="00583962">
        <w:t>Key mitigation measures for de</w:t>
      </w:r>
      <w:r w:rsidRPr="008F5836">
        <w:t>aling with existing soil and groundwater contam</w:t>
      </w:r>
      <w:r w:rsidRPr="00612A6B">
        <w:t>ination as well</w:t>
      </w:r>
      <w:r>
        <w:t xml:space="preserve"> as ASS </w:t>
      </w:r>
      <w:r w:rsidRPr="00541D36">
        <w:t>are set out in MM-CO01 to MM-CO06</w:t>
      </w:r>
      <w:r>
        <w:t>.  MM-CO01 and MM-CO02 relate to classifying and managing soil and groundwater contamination in accordance with EP Regulations, SEPP</w:t>
      </w:r>
      <w:r w:rsidR="001005C9">
        <w:t>s</w:t>
      </w:r>
      <w:r>
        <w:t xml:space="preserve"> and EPA </w:t>
      </w:r>
      <w:r w:rsidRPr="00583962">
        <w:t>guidance</w:t>
      </w:r>
      <w:r>
        <w:t>.  MM-CO05 and MM-CO06 relate to ASS and potential ASS.  Key aspects of these EMM</w:t>
      </w:r>
      <w:r w:rsidR="0072524F">
        <w:t>s</w:t>
      </w:r>
      <w:r>
        <w:t xml:space="preserve"> are to:</w:t>
      </w:r>
    </w:p>
    <w:p w14:paraId="72BE6254" w14:textId="77777777" w:rsidR="00541D36" w:rsidRDefault="00541D36" w:rsidP="00541D36">
      <w:pPr>
        <w:pStyle w:val="PPVBullet1"/>
      </w:pPr>
      <w:r>
        <w:t>avoid trench dewatering that could mobilise contaminated groundwater</w:t>
      </w:r>
    </w:p>
    <w:p w14:paraId="0CCF1CB7" w14:textId="020C0DD9" w:rsidR="00541D36" w:rsidRDefault="00541D36" w:rsidP="00541D36">
      <w:pPr>
        <w:pStyle w:val="PPVBullet1"/>
      </w:pPr>
      <w:r>
        <w:t>avoid discharge to the environment of water from areas with contamination</w:t>
      </w:r>
    </w:p>
    <w:p w14:paraId="008D570D" w14:textId="2AFD5CA1" w:rsidR="00541D36" w:rsidRDefault="00541D36" w:rsidP="00541D36">
      <w:pPr>
        <w:pStyle w:val="PPVBullet1"/>
      </w:pPr>
      <w:r>
        <w:t>minimise the disturbance and oxidation of ASS by implementing an ASS Management Plan</w:t>
      </w:r>
    </w:p>
    <w:p w14:paraId="4B59490E" w14:textId="77777777" w:rsidR="00541D36" w:rsidRDefault="00541D36" w:rsidP="00541D36">
      <w:pPr>
        <w:pStyle w:val="PPVBullet1"/>
      </w:pPr>
      <w:r>
        <w:t>undertake pipeline construction across Lake Reeve when it is not inundated.</w:t>
      </w:r>
    </w:p>
    <w:p w14:paraId="3513338B" w14:textId="77777777" w:rsidR="00541D36" w:rsidRDefault="00541D36" w:rsidP="00541D36">
      <w:pPr>
        <w:pStyle w:val="PPVBody"/>
      </w:pPr>
      <w:r>
        <w:t>MM-CO07 to MM-CO10 relate to the management of wastes and spills.</w:t>
      </w:r>
    </w:p>
    <w:p w14:paraId="64B61BCF" w14:textId="77777777" w:rsidR="004F455F" w:rsidRPr="00B65491" w:rsidRDefault="004F455F" w:rsidP="004F455F">
      <w:pPr>
        <w:pStyle w:val="Heading2"/>
        <w:rPr>
          <w:rFonts w:cstheme="minorHAnsi"/>
        </w:rPr>
      </w:pPr>
      <w:bookmarkStart w:id="162" w:name="_Toc65588936"/>
      <w:r w:rsidRPr="00B65491">
        <w:rPr>
          <w:rFonts w:cstheme="minorHAnsi"/>
        </w:rPr>
        <w:t>Submissions</w:t>
      </w:r>
      <w:bookmarkEnd w:id="162"/>
    </w:p>
    <w:p w14:paraId="3955BF59" w14:textId="77777777" w:rsidR="004F455F" w:rsidRDefault="004F455F" w:rsidP="004F455F">
      <w:pPr>
        <w:pStyle w:val="PPVBody"/>
      </w:pPr>
      <w:r>
        <w:t>No evidence was presented in submissions to contest the EES assessment of soil contamination and ASS.</w:t>
      </w:r>
    </w:p>
    <w:p w14:paraId="299A896F" w14:textId="69113B65" w:rsidR="004F455F" w:rsidRDefault="004F455F" w:rsidP="004F455F">
      <w:pPr>
        <w:pStyle w:val="PPVBody"/>
      </w:pPr>
      <w:r>
        <w:t>One submission (</w:t>
      </w:r>
      <w:r w:rsidR="00086B78">
        <w:t xml:space="preserve">Submission </w:t>
      </w:r>
      <w:r>
        <w:t>6) contended that the EES investigation of potential ASS</w:t>
      </w:r>
      <w:r w:rsidR="003D718A">
        <w:t>, which was confined to</w:t>
      </w:r>
      <w:r>
        <w:t xml:space="preserve"> the proposed 30 metre pipeline right</w:t>
      </w:r>
      <w:r w:rsidR="003D718A">
        <w:t xml:space="preserve"> </w:t>
      </w:r>
      <w:r>
        <w:t>of</w:t>
      </w:r>
      <w:r w:rsidR="003D718A">
        <w:t xml:space="preserve"> </w:t>
      </w:r>
      <w:r>
        <w:t xml:space="preserve">way </w:t>
      </w:r>
      <w:r w:rsidR="003D718A">
        <w:t xml:space="preserve">area, </w:t>
      </w:r>
      <w:r>
        <w:t xml:space="preserve">was contrary to the </w:t>
      </w:r>
      <w:r w:rsidRPr="00086B78">
        <w:rPr>
          <w:i/>
          <w:iCs/>
        </w:rPr>
        <w:t>Victorian Best Practice Guidelines for Assessing and Managing Coastal Acid Sulphate Soils</w:t>
      </w:r>
      <w:r>
        <w:rPr>
          <w:rStyle w:val="FootnoteReference"/>
        </w:rPr>
        <w:footnoteReference w:id="2"/>
      </w:r>
      <w:r>
        <w:t>, which require off-site impacts to be considered.  It drew attention to the decision</w:t>
      </w:r>
      <w:r w:rsidR="00C51D2B">
        <w:t xml:space="preserve"> </w:t>
      </w:r>
      <w:r>
        <w:t xml:space="preserve">making principles in these guidelines, the first of which is to avoid disturbing ASS. </w:t>
      </w:r>
      <w:r w:rsidR="00086B78">
        <w:t xml:space="preserve"> </w:t>
      </w:r>
      <w:r>
        <w:t>It commented that while the EES addresses the disturbance of ASS in the proposed crossing of Lake Reeve, the potential acidity impacts in other waterways to be crossed by the pipeline are unclear.</w:t>
      </w:r>
    </w:p>
    <w:p w14:paraId="28972178" w14:textId="3C7231E3" w:rsidR="004F455F" w:rsidRDefault="004F455F" w:rsidP="004F455F">
      <w:pPr>
        <w:pStyle w:val="PPVBody"/>
      </w:pPr>
      <w:r>
        <w:t xml:space="preserve">Submission </w:t>
      </w:r>
      <w:r w:rsidRPr="00790710">
        <w:t xml:space="preserve">12 </w:t>
      </w:r>
      <w:r>
        <w:t xml:space="preserve">expressed a similar concern that the EES investigation of soil contamination and ASS was too limited to enable conclusions about the source and extent of contaminants.  </w:t>
      </w:r>
      <w:r w:rsidR="00086B78">
        <w:t>S</w:t>
      </w:r>
      <w:r>
        <w:t>ubmission 11 expressed a concern that pipeline laying near the Regional Outfall Sewer may encounter more extensive contamination than recognised in the EES.</w:t>
      </w:r>
    </w:p>
    <w:p w14:paraId="19AFC11A" w14:textId="1BC1B45A" w:rsidR="004F455F" w:rsidRDefault="004F455F" w:rsidP="004F455F">
      <w:pPr>
        <w:pStyle w:val="PPVBody"/>
      </w:pPr>
      <w:r>
        <w:t>The EPA’s submission (</w:t>
      </w:r>
      <w:r w:rsidR="00086B78">
        <w:t xml:space="preserve">Submission </w:t>
      </w:r>
      <w:r>
        <w:t>5) pointed out that “</w:t>
      </w:r>
      <w:r w:rsidRPr="00086B78">
        <w:rPr>
          <w:i/>
          <w:iCs/>
        </w:rPr>
        <w:t>limited soil sampling has been undertaken along the transect line as investigation findings were based on 1km distance sampling between KP3 to KP20</w:t>
      </w:r>
      <w:r>
        <w:t>”, yet from “</w:t>
      </w:r>
      <w:r w:rsidRPr="00086B78">
        <w:rPr>
          <w:i/>
          <w:iCs/>
        </w:rPr>
        <w:t>KP2.6 to KP12, the pipeline runs across the EPA Priority Sites Register site in the Dutson Downs region which is presently subject to a Clean-up Notice</w:t>
      </w:r>
      <w:r>
        <w:t xml:space="preserve">”.  The EPA therefore considered that the EES risk rating of </w:t>
      </w:r>
      <w:r w:rsidR="00086B78">
        <w:t>‘</w:t>
      </w:r>
      <w:r>
        <w:t>very low</w:t>
      </w:r>
      <w:r w:rsidR="00086B78">
        <w:t>’</w:t>
      </w:r>
      <w:r>
        <w:t xml:space="preserve"> associated with contaminated soils, surface water quality affected by contaminated runoff and groundwater </w:t>
      </w:r>
      <w:r>
        <w:lastRenderedPageBreak/>
        <w:t xml:space="preserve">quality affected by leaching from contaminated soils is not proportionate. </w:t>
      </w:r>
      <w:r w:rsidR="006354EF">
        <w:t xml:space="preserve"> </w:t>
      </w:r>
      <w:r>
        <w:t>It viewed the field investigation as adequate only “</w:t>
      </w:r>
      <w:r w:rsidRPr="006354EF">
        <w:rPr>
          <w:i/>
          <w:iCs/>
        </w:rPr>
        <w:t>to provide a preliminary indication of the likely extent and magnitude of contaminated soils in the project area and to inform the impact assessment</w:t>
      </w:r>
      <w:r>
        <w:t>”.</w:t>
      </w:r>
    </w:p>
    <w:p w14:paraId="068FCBA7" w14:textId="02201070" w:rsidR="004F455F" w:rsidRDefault="004F455F" w:rsidP="004F455F">
      <w:pPr>
        <w:pStyle w:val="PPVBody"/>
      </w:pPr>
      <w:r>
        <w:t xml:space="preserve">The EPA supported the </w:t>
      </w:r>
      <w:r w:rsidR="006354EF">
        <w:t xml:space="preserve">recommendation in </w:t>
      </w:r>
      <w:r w:rsidR="00260E99">
        <w:t xml:space="preserve">the </w:t>
      </w:r>
      <w:r w:rsidR="008753A9">
        <w:t>AECOM</w:t>
      </w:r>
      <w:r w:rsidR="00260E99">
        <w:t xml:space="preserve"> contamination assessment </w:t>
      </w:r>
      <w:r>
        <w:t xml:space="preserve">that </w:t>
      </w:r>
      <w:r w:rsidR="00B02F39">
        <w:t>further</w:t>
      </w:r>
      <w:r>
        <w:t xml:space="preserve"> assessments should be carried out as part of the detailed design and construction.  T</w:t>
      </w:r>
      <w:r w:rsidR="00260E99">
        <w:t xml:space="preserve">he contamination assessment </w:t>
      </w:r>
      <w:r>
        <w:t>states that:</w:t>
      </w:r>
    </w:p>
    <w:p w14:paraId="55848AE7" w14:textId="16CC9E6D" w:rsidR="004F455F" w:rsidRDefault="004F455F" w:rsidP="004F455F">
      <w:pPr>
        <w:pStyle w:val="PPVQuote"/>
      </w:pPr>
      <w:r w:rsidRPr="004A085F">
        <w:t>It is noted that sampling density for the field investigation does not comply with EPA Victoria Publication IWRG702: Soil Sampling and localised impacts may be present at other locations and may be encountered during Project construction works.</w:t>
      </w:r>
    </w:p>
    <w:p w14:paraId="58D19376" w14:textId="04B1BC4F" w:rsidR="004F455F" w:rsidRDefault="004F455F" w:rsidP="004F455F">
      <w:pPr>
        <w:pStyle w:val="PPVBody"/>
      </w:pPr>
      <w:r>
        <w:t xml:space="preserve">In the EPA’s view, further investigation for the presence of PFAS in soils and groundwater along the pipeline route is warranted.  Indeed, a complete analytical suite including dioxins and furans </w:t>
      </w:r>
      <w:r w:rsidR="00260E99">
        <w:t>wa</w:t>
      </w:r>
      <w:r>
        <w:t>s recommended.</w:t>
      </w:r>
    </w:p>
    <w:p w14:paraId="7B130402" w14:textId="4DCEE962" w:rsidR="004F455F" w:rsidRDefault="004F455F" w:rsidP="004F455F">
      <w:pPr>
        <w:pStyle w:val="PPVBody"/>
      </w:pPr>
      <w:r>
        <w:t xml:space="preserve">The EPA submission notes the potential for </w:t>
      </w:r>
      <w:r w:rsidRPr="006354EF">
        <w:t>unexpected contamination</w:t>
      </w:r>
      <w:r>
        <w:t xml:space="preserve"> to be encountered, and the need for appropriate management of any affected materials.</w:t>
      </w:r>
      <w:r w:rsidR="006354EF">
        <w:t xml:space="preserve"> </w:t>
      </w:r>
      <w:r>
        <w:t xml:space="preserve"> The submission also identifies the need for caution in disturbing contaminated areas, using excavated soil that may be contaminated to backfill the pipeline trench, </w:t>
      </w:r>
      <w:r w:rsidR="00225D8B">
        <w:t>and in</w:t>
      </w:r>
      <w:r>
        <w:t xml:space="preserve"> ensuring that </w:t>
      </w:r>
      <w:r w:rsidR="00225D8B">
        <w:t xml:space="preserve">any imported backfill </w:t>
      </w:r>
      <w:r>
        <w:t xml:space="preserve">in </w:t>
      </w:r>
      <w:r w:rsidR="00225D8B">
        <w:t xml:space="preserve">potentially contaminated </w:t>
      </w:r>
      <w:r>
        <w:t xml:space="preserve">areas has a suitable hydraulic conductivity. </w:t>
      </w:r>
      <w:r w:rsidR="00225D8B">
        <w:t xml:space="preserve"> </w:t>
      </w:r>
      <w:r w:rsidR="00901EB3">
        <w:t>It recommended c</w:t>
      </w:r>
      <w:r>
        <w:t xml:space="preserve">hanges to </w:t>
      </w:r>
      <w:r w:rsidR="00901EB3">
        <w:t xml:space="preserve">strengthen </w:t>
      </w:r>
      <w:r>
        <w:t xml:space="preserve">the corresponding </w:t>
      </w:r>
      <w:r w:rsidR="004673FD">
        <w:t>EMM</w:t>
      </w:r>
      <w:r>
        <w:t>s (MM-CO01, CO02 and CO04).</w:t>
      </w:r>
    </w:p>
    <w:p w14:paraId="238DC161" w14:textId="21B9F7B7" w:rsidR="004F455F" w:rsidRDefault="0072524F" w:rsidP="004F455F">
      <w:pPr>
        <w:pStyle w:val="PPVBody"/>
      </w:pPr>
      <w:r>
        <w:t>T</w:t>
      </w:r>
      <w:r w:rsidR="004541BB">
        <w:t>he EPA</w:t>
      </w:r>
      <w:r w:rsidR="004F455F">
        <w:t xml:space="preserve"> also consider</w:t>
      </w:r>
      <w:r w:rsidR="00225D8B">
        <w:t>ed</w:t>
      </w:r>
      <w:r w:rsidR="004F455F">
        <w:t xml:space="preserve"> that a more cautious approach is needed in relation to ASS.  It accept</w:t>
      </w:r>
      <w:r w:rsidR="00225D8B">
        <w:t>ed</w:t>
      </w:r>
      <w:r w:rsidR="004F455F">
        <w:t xml:space="preserve"> </w:t>
      </w:r>
      <w:r w:rsidR="00225D8B">
        <w:t xml:space="preserve">the Ramsar wetland of Lake Reeve is </w:t>
      </w:r>
      <w:r w:rsidR="004F455F">
        <w:t>the primary area requiring ASS management.  It note</w:t>
      </w:r>
      <w:r w:rsidR="00225D8B">
        <w:t>d</w:t>
      </w:r>
      <w:r w:rsidR="004F455F">
        <w:t xml:space="preserve"> that under the </w:t>
      </w:r>
      <w:r w:rsidR="004F455F" w:rsidRPr="00624796">
        <w:rPr>
          <w:i/>
          <w:iCs/>
        </w:rPr>
        <w:t>Industrial Waste Management Policy (Waste Acid</w:t>
      </w:r>
      <w:r w:rsidR="00DA42EF">
        <w:rPr>
          <w:i/>
          <w:iCs/>
        </w:rPr>
        <w:t xml:space="preserve"> </w:t>
      </w:r>
      <w:r w:rsidR="004F455F" w:rsidRPr="00624796">
        <w:rPr>
          <w:i/>
          <w:iCs/>
        </w:rPr>
        <w:t>Sulfate</w:t>
      </w:r>
      <w:r w:rsidR="00DA42EF">
        <w:rPr>
          <w:i/>
          <w:iCs/>
        </w:rPr>
        <w:t xml:space="preserve"> </w:t>
      </w:r>
      <w:r w:rsidR="004F455F" w:rsidRPr="00624796">
        <w:rPr>
          <w:i/>
          <w:iCs/>
        </w:rPr>
        <w:t>Soils)</w:t>
      </w:r>
      <w:r w:rsidR="004F455F">
        <w:t xml:space="preserve"> the onsite management of waste ASS must apply current best practice to prevent adverse impacts on any beneficial uses of the environment.  The EPA submission states that it is “</w:t>
      </w:r>
      <w:r w:rsidR="004F455F" w:rsidRPr="00225D8B">
        <w:rPr>
          <w:i/>
          <w:iCs/>
        </w:rPr>
        <w:t>uncertain if the wet trenching methodology proposed will prevent the oxidation of sulfide minerals</w:t>
      </w:r>
      <w:r w:rsidR="004F455F">
        <w:t>”.  It therefore recommend</w:t>
      </w:r>
      <w:r w:rsidR="00225D8B">
        <w:t>ed</w:t>
      </w:r>
      <w:r w:rsidR="004F455F">
        <w:t xml:space="preserve"> a further </w:t>
      </w:r>
      <w:r w:rsidR="004673FD">
        <w:t>EMM</w:t>
      </w:r>
      <w:r w:rsidR="004F455F">
        <w:t>:</w:t>
      </w:r>
    </w:p>
    <w:p w14:paraId="10407B6F" w14:textId="15FD88A5" w:rsidR="004F455F" w:rsidRPr="00D51876" w:rsidRDefault="004F455F" w:rsidP="004F455F">
      <w:pPr>
        <w:pStyle w:val="PPVQuote"/>
      </w:pPr>
      <w:r w:rsidRPr="00D51876">
        <w:t>CO11 Wet Trenching</w:t>
      </w:r>
    </w:p>
    <w:p w14:paraId="14CC18F5" w14:textId="77777777" w:rsidR="004F455F" w:rsidRPr="00D51876" w:rsidRDefault="004F455F" w:rsidP="004F455F">
      <w:pPr>
        <w:pStyle w:val="PPVQuote"/>
      </w:pPr>
      <w:r w:rsidRPr="00D51876">
        <w:t>Where wet trenching is proposed in the vicinity of Lake Reeve, a management plan should be developed and implemented in accordance with of the National Acid Sulfate Soils Guidance: Guidance for the dewatering of acid sulfate soil in shallow groundwater environments (Shand et al, 2018)</w:t>
      </w:r>
      <w:r w:rsidRPr="00D51876">
        <w:rPr>
          <w:rStyle w:val="FootnoteReference"/>
          <w:i/>
          <w:iCs/>
        </w:rPr>
        <w:footnoteReference w:id="3"/>
      </w:r>
      <w:r w:rsidRPr="00D51876">
        <w:t>. At a minimum this should include:</w:t>
      </w:r>
    </w:p>
    <w:p w14:paraId="74E63B5A" w14:textId="0A216A27" w:rsidR="004F455F" w:rsidRPr="00D51876" w:rsidRDefault="004F455F" w:rsidP="004F455F">
      <w:pPr>
        <w:pStyle w:val="PPVQuoteBullet1"/>
      </w:pPr>
      <w:r w:rsidRPr="00D51876">
        <w:t>Establishment of baseline conditions of surface water and groundwater in the vicinity of the wet trenching area;</w:t>
      </w:r>
    </w:p>
    <w:p w14:paraId="3F7FEF6B" w14:textId="2E233503" w:rsidR="004F455F" w:rsidRPr="00D51876" w:rsidRDefault="004F455F" w:rsidP="004F455F">
      <w:pPr>
        <w:pStyle w:val="PPVQuoteBullet1"/>
      </w:pPr>
      <w:r w:rsidRPr="00D51876">
        <w:t>Monitoring of groundwater, surface water and trench water daily during construction works to identify if wet trenching is resulting in acidification;</w:t>
      </w:r>
    </w:p>
    <w:p w14:paraId="2A10C24D" w14:textId="77777777" w:rsidR="004F455F" w:rsidRPr="00D51876" w:rsidRDefault="004F455F" w:rsidP="004F455F">
      <w:pPr>
        <w:pStyle w:val="PPVQuoteBullet1"/>
      </w:pPr>
      <w:r w:rsidRPr="00D51876">
        <w:t>If the results of groundwater and/or trench water monitoring indicate deterioration in water quality e.g. groundwater pH is less than 5.5 pH units or a significant drop in pH compared with baseline conditions, wet trenching should cease. A risk assessment should be undertaken to determine the need for appropriate remedial actions.</w:t>
      </w:r>
    </w:p>
    <w:p w14:paraId="2538EBAE" w14:textId="75CD0477" w:rsidR="00901EB3" w:rsidRDefault="004F455F" w:rsidP="004F455F">
      <w:pPr>
        <w:pStyle w:val="PPVBody"/>
      </w:pPr>
      <w:r>
        <w:t xml:space="preserve">In its response to submissions, </w:t>
      </w:r>
      <w:r w:rsidR="00225D8B">
        <w:t>the Proponent</w:t>
      </w:r>
      <w:r>
        <w:t xml:space="preserve"> accept</w:t>
      </w:r>
      <w:r w:rsidR="00225D8B">
        <w:t>ed</w:t>
      </w:r>
      <w:r>
        <w:t xml:space="preserve"> </w:t>
      </w:r>
      <w:r w:rsidR="004541BB">
        <w:t>the EPA</w:t>
      </w:r>
      <w:r w:rsidR="00225D8B">
        <w:t xml:space="preserve">’s </w:t>
      </w:r>
      <w:r>
        <w:t>recommendations, with one qualification</w:t>
      </w:r>
      <w:r w:rsidR="00D056BE">
        <w:t xml:space="preserve"> –</w:t>
      </w:r>
      <w:r w:rsidR="00901EB3">
        <w:t xml:space="preserve"> </w:t>
      </w:r>
      <w:r w:rsidR="00F81D72">
        <w:t>MM-</w:t>
      </w:r>
      <w:r>
        <w:t xml:space="preserve">CO11 put forward by </w:t>
      </w:r>
      <w:r w:rsidR="004541BB">
        <w:t>the EPA</w:t>
      </w:r>
      <w:r>
        <w:t xml:space="preserve"> would be incorporated into </w:t>
      </w:r>
      <w:r w:rsidR="00F81D72">
        <w:t>MM-</w:t>
      </w:r>
      <w:r>
        <w:t>CO05</w:t>
      </w:r>
      <w:r w:rsidR="00901EB3">
        <w:t>, rather than being included as a separate EMM</w:t>
      </w:r>
      <w:r>
        <w:t>.</w:t>
      </w:r>
    </w:p>
    <w:p w14:paraId="4F15BEC7" w14:textId="77777777" w:rsidR="004F455F" w:rsidRPr="00B65491" w:rsidRDefault="004F455F" w:rsidP="004F455F">
      <w:pPr>
        <w:pStyle w:val="Heading2"/>
        <w:rPr>
          <w:rFonts w:cstheme="minorHAnsi"/>
        </w:rPr>
      </w:pPr>
      <w:bookmarkStart w:id="163" w:name="_Toc65588937"/>
      <w:r w:rsidRPr="00B65491">
        <w:rPr>
          <w:rFonts w:cstheme="minorHAnsi"/>
        </w:rPr>
        <w:lastRenderedPageBreak/>
        <w:t>Discussion</w:t>
      </w:r>
      <w:bookmarkEnd w:id="163"/>
    </w:p>
    <w:p w14:paraId="1044C0F9" w14:textId="5CBEC067" w:rsidR="004F455F" w:rsidRDefault="004F455F" w:rsidP="004F455F">
      <w:pPr>
        <w:pStyle w:val="PPVBody"/>
      </w:pPr>
      <w:r>
        <w:t xml:space="preserve">There is </w:t>
      </w:r>
      <w:r w:rsidR="00D056BE">
        <w:t>consistency</w:t>
      </w:r>
      <w:r>
        <w:t xml:space="preserve"> across several public submissions, the EPA’s submission and </w:t>
      </w:r>
      <w:r w:rsidR="00F81D72">
        <w:t xml:space="preserve">the contamination assessment in </w:t>
      </w:r>
      <w:r>
        <w:t xml:space="preserve">Technical Report D that further site investigations of both soil contamination and ASS along the onshore pipeline route will be needed as part of the detailed project design.  At the same time, the available data is sufficient to conclude that the risk of impacts on beneficial uses of the environment would be acceptably low if appropriate </w:t>
      </w:r>
      <w:r w:rsidR="004673FD">
        <w:t>EMM</w:t>
      </w:r>
      <w:r>
        <w:t>s, supported by improved baseline data, are applied.</w:t>
      </w:r>
    </w:p>
    <w:p w14:paraId="5FA2621C" w14:textId="01DBEC9D" w:rsidR="00055D58" w:rsidRDefault="00D056BE" w:rsidP="004F455F">
      <w:pPr>
        <w:pStyle w:val="PPVBody"/>
        <w:rPr>
          <w:rFonts w:asciiTheme="minorHAnsi" w:hAnsiTheme="minorHAnsi" w:cstheme="minorHAnsi"/>
        </w:rPr>
      </w:pPr>
      <w:r>
        <w:t xml:space="preserve">The Inquiry considers that </w:t>
      </w:r>
      <w:r w:rsidR="004F455F">
        <w:t xml:space="preserve">clarification </w:t>
      </w:r>
      <w:r>
        <w:t xml:space="preserve">is needed in relation to </w:t>
      </w:r>
      <w:r w:rsidR="004F455F">
        <w:t xml:space="preserve">the respective roles of </w:t>
      </w:r>
      <w:r w:rsidR="00F81D72">
        <w:t xml:space="preserve">the </w:t>
      </w:r>
      <w:r w:rsidR="004F455F">
        <w:t xml:space="preserve">EPA and the decision-maker </w:t>
      </w:r>
      <w:r w:rsidR="004F455F">
        <w:rPr>
          <w:rFonts w:asciiTheme="minorHAnsi" w:hAnsiTheme="minorHAnsi" w:cstheme="minorHAnsi"/>
        </w:rPr>
        <w:t xml:space="preserve">under the </w:t>
      </w:r>
      <w:r w:rsidR="004F455F" w:rsidRPr="00A00796">
        <w:rPr>
          <w:rFonts w:asciiTheme="minorHAnsi" w:hAnsiTheme="minorHAnsi" w:cstheme="minorHAnsi"/>
        </w:rPr>
        <w:t>Pipelines Act</w:t>
      </w:r>
      <w:r w:rsidR="004F455F" w:rsidRPr="00BF6064">
        <w:rPr>
          <w:rFonts w:asciiTheme="minorHAnsi" w:hAnsiTheme="minorHAnsi" w:cstheme="minorHAnsi"/>
          <w:i/>
          <w:iCs/>
        </w:rPr>
        <w:t xml:space="preserve"> </w:t>
      </w:r>
      <w:r w:rsidR="004F455F" w:rsidRPr="00F543D4">
        <w:rPr>
          <w:rFonts w:asciiTheme="minorHAnsi" w:hAnsiTheme="minorHAnsi" w:cstheme="minorHAnsi"/>
        </w:rPr>
        <w:t>in terms of dealing with site contamination</w:t>
      </w:r>
      <w:r w:rsidR="007A522C">
        <w:rPr>
          <w:rFonts w:asciiTheme="minorHAnsi" w:hAnsiTheme="minorHAnsi" w:cstheme="minorHAnsi"/>
          <w:i/>
          <w:iCs/>
        </w:rPr>
        <w:t xml:space="preserve">.  </w:t>
      </w:r>
      <w:r w:rsidR="004F455F">
        <w:t>While t</w:t>
      </w:r>
      <w:r w:rsidR="004F455F">
        <w:rPr>
          <w:rFonts w:asciiTheme="minorHAnsi" w:hAnsiTheme="minorHAnsi" w:cstheme="minorHAnsi"/>
        </w:rPr>
        <w:t xml:space="preserve">he </w:t>
      </w:r>
      <w:r w:rsidR="00B57D00">
        <w:rPr>
          <w:rFonts w:asciiTheme="minorHAnsi" w:hAnsiTheme="minorHAnsi" w:cstheme="minorHAnsi"/>
        </w:rPr>
        <w:t>pipeline licence</w:t>
      </w:r>
      <w:r w:rsidR="004F455F">
        <w:rPr>
          <w:rFonts w:asciiTheme="minorHAnsi" w:hAnsiTheme="minorHAnsi" w:cstheme="minorHAnsi"/>
        </w:rPr>
        <w:t xml:space="preserve"> will be the main </w:t>
      </w:r>
      <w:r w:rsidR="00A00796">
        <w:rPr>
          <w:rFonts w:asciiTheme="minorHAnsi" w:hAnsiTheme="minorHAnsi" w:cstheme="minorHAnsi"/>
        </w:rPr>
        <w:t>approval</w:t>
      </w:r>
      <w:r w:rsidR="004F455F">
        <w:rPr>
          <w:rFonts w:asciiTheme="minorHAnsi" w:hAnsiTheme="minorHAnsi" w:cstheme="minorHAnsi"/>
        </w:rPr>
        <w:t xml:space="preserve"> regulating the pipeline construction and operation, the </w:t>
      </w:r>
      <w:r w:rsidR="00F81D72">
        <w:rPr>
          <w:rFonts w:asciiTheme="minorHAnsi" w:hAnsiTheme="minorHAnsi" w:cstheme="minorHAnsi"/>
        </w:rPr>
        <w:t>EPA</w:t>
      </w:r>
      <w:r w:rsidR="004F455F">
        <w:rPr>
          <w:rFonts w:asciiTheme="minorHAnsi" w:hAnsiTheme="minorHAnsi" w:cstheme="minorHAnsi"/>
        </w:rPr>
        <w:t xml:space="preserve"> may become involved if there is a risk of harm related to soil or water contamination.</w:t>
      </w:r>
    </w:p>
    <w:p w14:paraId="38ABBA6B" w14:textId="4D8EF9A2" w:rsidR="004F455F" w:rsidRPr="00DF158F" w:rsidRDefault="004F455F" w:rsidP="004F455F">
      <w:pPr>
        <w:pStyle w:val="PPVBody"/>
        <w:rPr>
          <w:rFonts w:asciiTheme="minorHAnsi" w:hAnsiTheme="minorHAnsi" w:cstheme="minorHAnsi"/>
        </w:rPr>
      </w:pPr>
      <w:r>
        <w:rPr>
          <w:rFonts w:asciiTheme="minorHAnsi" w:hAnsiTheme="minorHAnsi" w:cstheme="minorHAnsi"/>
        </w:rPr>
        <w:t>The Inquiry</w:t>
      </w:r>
      <w:r w:rsidR="00A00796">
        <w:rPr>
          <w:rFonts w:asciiTheme="minorHAnsi" w:hAnsiTheme="minorHAnsi" w:cstheme="minorHAnsi"/>
        </w:rPr>
        <w:t xml:space="preserve"> </w:t>
      </w:r>
      <w:r>
        <w:rPr>
          <w:rFonts w:asciiTheme="minorHAnsi" w:hAnsiTheme="minorHAnsi" w:cstheme="minorHAnsi"/>
        </w:rPr>
        <w:t>therefore considers that input from the EPA will be appropriate both be</w:t>
      </w:r>
      <w:r w:rsidRPr="00D128BE">
        <w:rPr>
          <w:rFonts w:asciiTheme="minorHAnsi" w:hAnsiTheme="minorHAnsi" w:cstheme="minorHAnsi"/>
        </w:rPr>
        <w:t>for</w:t>
      </w:r>
      <w:r>
        <w:rPr>
          <w:rFonts w:asciiTheme="minorHAnsi" w:hAnsiTheme="minorHAnsi" w:cstheme="minorHAnsi"/>
        </w:rPr>
        <w:t>e</w:t>
      </w:r>
      <w:r w:rsidRPr="00D128BE">
        <w:rPr>
          <w:rFonts w:asciiTheme="minorHAnsi" w:hAnsiTheme="minorHAnsi" w:cstheme="minorHAnsi"/>
        </w:rPr>
        <w:t xml:space="preserve"> </w:t>
      </w:r>
      <w:r>
        <w:rPr>
          <w:rFonts w:asciiTheme="minorHAnsi" w:hAnsiTheme="minorHAnsi" w:cstheme="minorHAnsi"/>
        </w:rPr>
        <w:t xml:space="preserve">the </w:t>
      </w:r>
      <w:r w:rsidR="008E5CA3">
        <w:rPr>
          <w:rFonts w:asciiTheme="minorHAnsi" w:hAnsiTheme="minorHAnsi" w:cstheme="minorHAnsi"/>
        </w:rPr>
        <w:t xml:space="preserve">statutory </w:t>
      </w:r>
      <w:r w:rsidR="003B0886">
        <w:rPr>
          <w:rFonts w:asciiTheme="minorHAnsi" w:hAnsiTheme="minorHAnsi" w:cstheme="minorHAnsi"/>
        </w:rPr>
        <w:t xml:space="preserve">EMP required under the </w:t>
      </w:r>
      <w:r w:rsidR="006766F1">
        <w:rPr>
          <w:rFonts w:asciiTheme="minorHAnsi" w:hAnsiTheme="minorHAnsi" w:cstheme="minorHAnsi"/>
        </w:rPr>
        <w:t xml:space="preserve">Pipelines Act for the construction phase </w:t>
      </w:r>
      <w:r w:rsidR="003B0886">
        <w:rPr>
          <w:rFonts w:asciiTheme="minorHAnsi" w:hAnsiTheme="minorHAnsi" w:cstheme="minorHAnsi"/>
        </w:rPr>
        <w:t xml:space="preserve">is </w:t>
      </w:r>
      <w:r>
        <w:rPr>
          <w:rFonts w:asciiTheme="minorHAnsi" w:hAnsiTheme="minorHAnsi" w:cstheme="minorHAnsi"/>
        </w:rPr>
        <w:t>approv</w:t>
      </w:r>
      <w:r w:rsidRPr="00D128BE">
        <w:rPr>
          <w:rFonts w:asciiTheme="minorHAnsi" w:hAnsiTheme="minorHAnsi" w:cstheme="minorHAnsi"/>
        </w:rPr>
        <w:t>e</w:t>
      </w:r>
      <w:r>
        <w:rPr>
          <w:rFonts w:asciiTheme="minorHAnsi" w:hAnsiTheme="minorHAnsi" w:cstheme="minorHAnsi"/>
        </w:rPr>
        <w:t>d</w:t>
      </w:r>
      <w:r w:rsidR="003B0886">
        <w:rPr>
          <w:rFonts w:asciiTheme="minorHAnsi" w:hAnsiTheme="minorHAnsi" w:cstheme="minorHAnsi"/>
        </w:rPr>
        <w:t xml:space="preserve">, </w:t>
      </w:r>
      <w:r w:rsidR="00111EDC">
        <w:rPr>
          <w:rFonts w:asciiTheme="minorHAnsi" w:hAnsiTheme="minorHAnsi" w:cstheme="minorHAnsi"/>
        </w:rPr>
        <w:t>as well as</w:t>
      </w:r>
      <w:r>
        <w:rPr>
          <w:rFonts w:asciiTheme="minorHAnsi" w:hAnsiTheme="minorHAnsi" w:cstheme="minorHAnsi"/>
        </w:rPr>
        <w:t xml:space="preserve"> for aspects of its implementation.  Further EPA input in relation to the EMP for the operational and decommissioning phases may be appropriate, but this would be more limited in scope.</w:t>
      </w:r>
    </w:p>
    <w:p w14:paraId="2F1B69EC" w14:textId="77777777" w:rsidR="004F455F" w:rsidRPr="00B65491" w:rsidRDefault="004F455F" w:rsidP="004F455F">
      <w:pPr>
        <w:pStyle w:val="Heading2"/>
        <w:rPr>
          <w:rFonts w:cstheme="minorHAnsi"/>
        </w:rPr>
      </w:pPr>
      <w:bookmarkStart w:id="164" w:name="_Ref65586966"/>
      <w:bookmarkStart w:id="165" w:name="_Ref65586990"/>
      <w:bookmarkStart w:id="166" w:name="_Ref65587421"/>
      <w:bookmarkStart w:id="167" w:name="_Ref65587617"/>
      <w:bookmarkStart w:id="168" w:name="_Toc65588938"/>
      <w:r w:rsidRPr="00B65491">
        <w:rPr>
          <w:rFonts w:cstheme="minorHAnsi"/>
        </w:rPr>
        <w:t>Conclusions and recommendations</w:t>
      </w:r>
      <w:bookmarkEnd w:id="164"/>
      <w:bookmarkEnd w:id="165"/>
      <w:bookmarkEnd w:id="166"/>
      <w:bookmarkEnd w:id="167"/>
      <w:bookmarkEnd w:id="168"/>
    </w:p>
    <w:p w14:paraId="49BB4E69" w14:textId="0AA46631" w:rsidR="004F455F" w:rsidRPr="00B65491" w:rsidRDefault="004F455F" w:rsidP="004F455F">
      <w:pPr>
        <w:pStyle w:val="PPVBody"/>
        <w:rPr>
          <w:rFonts w:asciiTheme="minorHAnsi" w:hAnsiTheme="minorHAnsi" w:cstheme="minorHAnsi"/>
        </w:rPr>
      </w:pPr>
      <w:r w:rsidRPr="00B65491">
        <w:rPr>
          <w:rFonts w:asciiTheme="minorHAnsi" w:hAnsiTheme="minorHAnsi" w:cstheme="minorHAnsi"/>
        </w:rPr>
        <w:t xml:space="preserve">The </w:t>
      </w:r>
      <w:r>
        <w:rPr>
          <w:rFonts w:asciiTheme="minorHAnsi" w:hAnsiTheme="minorHAnsi" w:cstheme="minorHAnsi"/>
        </w:rPr>
        <w:t>Inquiry</w:t>
      </w:r>
      <w:r w:rsidRPr="00B65491">
        <w:rPr>
          <w:rFonts w:asciiTheme="minorHAnsi" w:hAnsiTheme="minorHAnsi" w:cstheme="minorHAnsi"/>
        </w:rPr>
        <w:t xml:space="preserve"> concludes:</w:t>
      </w:r>
    </w:p>
    <w:p w14:paraId="31BBFD85" w14:textId="0D3C34B4" w:rsidR="004F455F" w:rsidRPr="007D08EA" w:rsidRDefault="004F455F" w:rsidP="004F455F">
      <w:pPr>
        <w:pStyle w:val="PPVBullet1"/>
        <w:rPr>
          <w:rFonts w:asciiTheme="minorHAnsi" w:hAnsiTheme="minorHAnsi" w:cstheme="minorHAnsi"/>
        </w:rPr>
      </w:pPr>
      <w:r w:rsidRPr="007D08EA">
        <w:rPr>
          <w:rFonts w:asciiTheme="minorHAnsi" w:hAnsiTheme="minorHAnsi" w:cstheme="minorHAnsi"/>
        </w:rPr>
        <w:t xml:space="preserve">The assessment </w:t>
      </w:r>
      <w:r w:rsidR="00055D58" w:rsidRPr="007D08EA">
        <w:rPr>
          <w:rFonts w:asciiTheme="minorHAnsi" w:hAnsiTheme="minorHAnsi" w:cstheme="minorHAnsi"/>
        </w:rPr>
        <w:t xml:space="preserve">in the EES </w:t>
      </w:r>
      <w:r w:rsidRPr="007D08EA">
        <w:rPr>
          <w:rFonts w:asciiTheme="minorHAnsi" w:hAnsiTheme="minorHAnsi" w:cstheme="minorHAnsi"/>
        </w:rPr>
        <w:t xml:space="preserve">has been adequate to establish that disturbance of soil or groundwater contamination or ASS by construction activities is unlikely to pose an unacceptable level of risk if appropriate </w:t>
      </w:r>
      <w:r w:rsidR="004673FD" w:rsidRPr="007D08EA">
        <w:rPr>
          <w:rFonts w:asciiTheme="minorHAnsi" w:hAnsiTheme="minorHAnsi" w:cstheme="minorHAnsi"/>
        </w:rPr>
        <w:t>EMM</w:t>
      </w:r>
      <w:r w:rsidRPr="007D08EA">
        <w:rPr>
          <w:rFonts w:asciiTheme="minorHAnsi" w:hAnsiTheme="minorHAnsi" w:cstheme="minorHAnsi"/>
        </w:rPr>
        <w:t>s are applied.</w:t>
      </w:r>
    </w:p>
    <w:p w14:paraId="339C5B75" w14:textId="08F7F794" w:rsidR="00DA40E5" w:rsidRPr="007D08EA" w:rsidRDefault="00DA40E5" w:rsidP="00DA40E5">
      <w:pPr>
        <w:pStyle w:val="PPVBullet1"/>
        <w:rPr>
          <w:rFonts w:asciiTheme="minorHAnsi" w:hAnsiTheme="minorHAnsi" w:cstheme="minorHAnsi"/>
        </w:rPr>
      </w:pPr>
      <w:r w:rsidRPr="007D08EA">
        <w:rPr>
          <w:rFonts w:asciiTheme="minorHAnsi" w:hAnsiTheme="minorHAnsi" w:cstheme="minorHAnsi"/>
        </w:rPr>
        <w:t xml:space="preserve">More detailed sampling to detect soil and groundwater contamination will be </w:t>
      </w:r>
      <w:r w:rsidR="00111EDC">
        <w:rPr>
          <w:rFonts w:asciiTheme="minorHAnsi" w:hAnsiTheme="minorHAnsi" w:cstheme="minorHAnsi"/>
        </w:rPr>
        <w:t>needed</w:t>
      </w:r>
      <w:r w:rsidRPr="007D08EA">
        <w:rPr>
          <w:rFonts w:asciiTheme="minorHAnsi" w:hAnsiTheme="minorHAnsi" w:cstheme="minorHAnsi"/>
        </w:rPr>
        <w:t xml:space="preserve"> as part of the detailed design for the pipeline and onshore facilities.</w:t>
      </w:r>
    </w:p>
    <w:p w14:paraId="6B195E55" w14:textId="0525F7B7" w:rsidR="008E5CA3" w:rsidRDefault="008E5CA3" w:rsidP="008E5CA3">
      <w:pPr>
        <w:pStyle w:val="PPVBullet1"/>
        <w:rPr>
          <w:rFonts w:asciiTheme="minorHAnsi" w:hAnsiTheme="minorHAnsi" w:cstheme="minorHAnsi"/>
        </w:rPr>
      </w:pPr>
      <w:r w:rsidRPr="007D08EA">
        <w:rPr>
          <w:rFonts w:asciiTheme="minorHAnsi" w:hAnsiTheme="minorHAnsi" w:cstheme="minorHAnsi"/>
        </w:rPr>
        <w:t xml:space="preserve">The EPA will need to provide input to the finalisation of the </w:t>
      </w:r>
      <w:r w:rsidR="00111EDC">
        <w:rPr>
          <w:rFonts w:asciiTheme="minorHAnsi" w:hAnsiTheme="minorHAnsi" w:cstheme="minorHAnsi"/>
        </w:rPr>
        <w:t>statutory C</w:t>
      </w:r>
      <w:r w:rsidRPr="007D08EA">
        <w:rPr>
          <w:rFonts w:asciiTheme="minorHAnsi" w:hAnsiTheme="minorHAnsi" w:cstheme="minorHAnsi"/>
        </w:rPr>
        <w:t>EMP required under the Pipelines Act (including</w:t>
      </w:r>
      <w:r>
        <w:rPr>
          <w:rFonts w:asciiTheme="minorHAnsi" w:hAnsiTheme="minorHAnsi" w:cstheme="minorHAnsi"/>
        </w:rPr>
        <w:t xml:space="preserve"> the ASS Management Plan).</w:t>
      </w:r>
    </w:p>
    <w:p w14:paraId="4A09C50C" w14:textId="56A684BE" w:rsidR="0072524F" w:rsidRPr="00E80ED5" w:rsidRDefault="0072524F" w:rsidP="0072524F">
      <w:pPr>
        <w:pStyle w:val="PPVBullet1"/>
      </w:pPr>
      <w:r>
        <w:t>The proposed EMM</w:t>
      </w:r>
      <w:r w:rsidR="00111EDC">
        <w:t>s</w:t>
      </w:r>
      <w:r>
        <w:t xml:space="preserve"> should enable contamination and ASS risks to be managed consistent with the closest relevant draft evaluation objective – namely t</w:t>
      </w:r>
      <w:r w:rsidRPr="00890059">
        <w:t>o maintain the functions and values of aquatic environments, groundwater, stream flows and water quality and prevent adverse effects on protected beneficial uses including the ecological character of the Gippsland Lakes Ramsar site</w:t>
      </w:r>
      <w:r w:rsidRPr="00B80C53">
        <w:t>.</w:t>
      </w:r>
    </w:p>
    <w:p w14:paraId="07FA4D4A" w14:textId="77777777" w:rsidR="005E33D2" w:rsidRDefault="005E33D2" w:rsidP="005E33D2">
      <w:pPr>
        <w:pStyle w:val="PPVBody"/>
      </w:pPr>
      <w:bookmarkStart w:id="169" w:name="_Toc65178607"/>
      <w:bookmarkStart w:id="170" w:name="_Toc65182916"/>
      <w:r>
        <w:t>The Inquiry recommends that if the Project is approved:</w:t>
      </w:r>
    </w:p>
    <w:p w14:paraId="2139DEB4" w14:textId="010D2183" w:rsidR="00083BEB" w:rsidRPr="00336615" w:rsidRDefault="00083BEB" w:rsidP="000B7FD7">
      <w:pPr>
        <w:pStyle w:val="PPVRecommendation"/>
        <w:numPr>
          <w:ilvl w:val="0"/>
          <w:numId w:val="0"/>
        </w:numPr>
        <w:ind w:left="284"/>
      </w:pPr>
      <w:bookmarkStart w:id="171" w:name="_Toc65182975"/>
      <w:bookmarkStart w:id="172" w:name="_Toc65425600"/>
      <w:r w:rsidRPr="00336615">
        <w:t xml:space="preserve">Include </w:t>
      </w:r>
      <w:r>
        <w:t xml:space="preserve">a </w:t>
      </w:r>
      <w:r w:rsidRPr="007E08EA">
        <w:t>condition</w:t>
      </w:r>
      <w:r w:rsidRPr="00336615">
        <w:t xml:space="preserve"> </w:t>
      </w:r>
      <w:r w:rsidR="004D50F6">
        <w:t>i</w:t>
      </w:r>
      <w:r w:rsidRPr="00336615">
        <w:t xml:space="preserve">n the </w:t>
      </w:r>
      <w:r w:rsidR="0055529E" w:rsidRPr="00336615">
        <w:t>works approval</w:t>
      </w:r>
      <w:r w:rsidRPr="00336615">
        <w:t xml:space="preserve"> requiring</w:t>
      </w:r>
      <w:r w:rsidRPr="007E08EA">
        <w:t xml:space="preserve"> </w:t>
      </w:r>
      <w:r>
        <w:t>further investigation of the presence of any soil contamination or acid sulfate soils to the satisfaction of the Environment Protection Authority prior to the commencement of construction of the compressor station.</w:t>
      </w:r>
      <w:bookmarkEnd w:id="171"/>
      <w:bookmarkEnd w:id="172"/>
    </w:p>
    <w:p w14:paraId="21D057E0" w14:textId="6D09E533" w:rsidR="004F455F" w:rsidRPr="000F1406" w:rsidRDefault="00553861" w:rsidP="000B7FD7">
      <w:pPr>
        <w:pStyle w:val="PPVRecommendation"/>
        <w:numPr>
          <w:ilvl w:val="0"/>
          <w:numId w:val="0"/>
        </w:numPr>
        <w:ind w:left="284"/>
      </w:pPr>
      <w:bookmarkStart w:id="173" w:name="_Toc65425601"/>
      <w:r>
        <w:t>Include the following</w:t>
      </w:r>
      <w:r w:rsidR="00083BEB">
        <w:t xml:space="preserve"> requirements</w:t>
      </w:r>
      <w:r>
        <w:t xml:space="preserve"> in t</w:t>
      </w:r>
      <w:r w:rsidR="006573FF">
        <w:t xml:space="preserve">he </w:t>
      </w:r>
      <w:r w:rsidR="004F29FC">
        <w:t>statutory</w:t>
      </w:r>
      <w:r w:rsidR="006573FF">
        <w:t xml:space="preserve"> </w:t>
      </w:r>
      <w:r w:rsidR="00DA624C">
        <w:t xml:space="preserve">Construction </w:t>
      </w:r>
      <w:r w:rsidR="006573FF">
        <w:t>Environment</w:t>
      </w:r>
      <w:r w:rsidR="004F29FC">
        <w:t>al</w:t>
      </w:r>
      <w:r w:rsidR="006573FF">
        <w:t xml:space="preserve"> Management Plan required </w:t>
      </w:r>
      <w:r w:rsidR="004F455F" w:rsidRPr="00553861">
        <w:t>under</w:t>
      </w:r>
      <w:r w:rsidR="004F455F">
        <w:t xml:space="preserve"> the </w:t>
      </w:r>
      <w:r w:rsidR="004F455F" w:rsidRPr="00BF6064">
        <w:rPr>
          <w:i/>
          <w:iCs/>
        </w:rPr>
        <w:t>Pipelines Act 2005</w:t>
      </w:r>
      <w:r w:rsidR="009829B2">
        <w:t xml:space="preserve">, </w:t>
      </w:r>
      <w:r>
        <w:t xml:space="preserve">each as </w:t>
      </w:r>
      <w:r w:rsidR="009829B2">
        <w:t>endorsed by the Environment Protection Authority</w:t>
      </w:r>
      <w:r w:rsidR="004F455F" w:rsidRPr="00C56801">
        <w:t>:</w:t>
      </w:r>
      <w:bookmarkEnd w:id="169"/>
      <w:bookmarkEnd w:id="170"/>
      <w:bookmarkEnd w:id="173"/>
    </w:p>
    <w:p w14:paraId="50C7DE0D" w14:textId="152E54D2" w:rsidR="004F455F" w:rsidRPr="007D08EA" w:rsidRDefault="004F455F" w:rsidP="000B7FD7">
      <w:pPr>
        <w:pStyle w:val="PPVRecommendationAlphaList"/>
        <w:numPr>
          <w:ilvl w:val="1"/>
          <w:numId w:val="37"/>
        </w:numPr>
      </w:pPr>
      <w:bookmarkStart w:id="174" w:name="_Toc65178608"/>
      <w:bookmarkStart w:id="175" w:name="_Toc65182917"/>
      <w:bookmarkStart w:id="176" w:name="_Toc65425602"/>
      <w:r>
        <w:t xml:space="preserve">a program </w:t>
      </w:r>
      <w:r w:rsidRPr="007D08EA">
        <w:t>to identify soil and groundwater contamination along the pipeline route and at the onshore facility sites</w:t>
      </w:r>
      <w:bookmarkEnd w:id="174"/>
      <w:bookmarkEnd w:id="175"/>
      <w:bookmarkEnd w:id="176"/>
    </w:p>
    <w:p w14:paraId="1E9E82F9" w14:textId="7FE56247" w:rsidR="004F455F" w:rsidRDefault="004F455F" w:rsidP="004F455F">
      <w:pPr>
        <w:pStyle w:val="PPVRecommendationAlphaList"/>
      </w:pPr>
      <w:bookmarkStart w:id="177" w:name="_Toc65178609"/>
      <w:bookmarkStart w:id="178" w:name="_Toc65182918"/>
      <w:bookmarkStart w:id="179" w:name="_Toc65425603"/>
      <w:r w:rsidRPr="007D08EA">
        <w:lastRenderedPageBreak/>
        <w:t>protocols to be applied</w:t>
      </w:r>
      <w:r w:rsidR="006573FF" w:rsidRPr="007D08EA">
        <w:rPr>
          <w:rFonts w:cstheme="minorHAnsi"/>
        </w:rPr>
        <w:t xml:space="preserve"> </w:t>
      </w:r>
      <w:r w:rsidRPr="007D08EA">
        <w:t>if contaminated soil and groundwater are encountered, consistent with relevant national and EPA policy guidance</w:t>
      </w:r>
      <w:r w:rsidR="009829B2">
        <w:t xml:space="preserve"> and </w:t>
      </w:r>
      <w:r>
        <w:t xml:space="preserve">the new duties under the </w:t>
      </w:r>
      <w:r w:rsidRPr="00502B64">
        <w:rPr>
          <w:i/>
          <w:iCs/>
        </w:rPr>
        <w:t>Environment Protection Act 2017</w:t>
      </w:r>
      <w:bookmarkEnd w:id="177"/>
      <w:r w:rsidR="004F579C">
        <w:rPr>
          <w:i/>
          <w:iCs/>
        </w:rPr>
        <w:t>.</w:t>
      </w:r>
      <w:bookmarkEnd w:id="178"/>
      <w:bookmarkEnd w:id="179"/>
    </w:p>
    <w:p w14:paraId="163E3BF1" w14:textId="77777777" w:rsidR="00B1366D" w:rsidRDefault="00B1366D" w:rsidP="000B7FD7">
      <w:pPr>
        <w:pStyle w:val="PPVRecommendation"/>
        <w:numPr>
          <w:ilvl w:val="0"/>
          <w:numId w:val="0"/>
        </w:numPr>
        <w:ind w:left="284"/>
      </w:pPr>
      <w:bookmarkStart w:id="180" w:name="_Toc65182919"/>
      <w:bookmarkStart w:id="181" w:name="_Toc65425604"/>
      <w:bookmarkStart w:id="182" w:name="_Toc65178611"/>
      <w:r w:rsidRPr="00553861">
        <w:t>Amend</w:t>
      </w:r>
      <w:r>
        <w:t xml:space="preserve"> MM-CO01 (Contaminated Soils), MM-CO02 (Contaminated Groundwater) and MM-CO04 (Unknown Contamination) as recommended by the </w:t>
      </w:r>
      <w:r w:rsidR="004F455F" w:rsidRPr="00FA516B">
        <w:t>E</w:t>
      </w:r>
      <w:r>
        <w:t xml:space="preserve">nvironment </w:t>
      </w:r>
      <w:r w:rsidR="004F455F" w:rsidRPr="00FA516B">
        <w:t>P</w:t>
      </w:r>
      <w:r>
        <w:t xml:space="preserve">rotection </w:t>
      </w:r>
      <w:r w:rsidR="004F455F" w:rsidRPr="00FA516B">
        <w:t>A</w:t>
      </w:r>
      <w:r>
        <w:t>uthority in Submission 5.</w:t>
      </w:r>
      <w:bookmarkEnd w:id="180"/>
      <w:bookmarkEnd w:id="181"/>
    </w:p>
    <w:p w14:paraId="43425123" w14:textId="77777777" w:rsidR="00B1366D" w:rsidRDefault="00B1366D" w:rsidP="000B7FD7">
      <w:pPr>
        <w:pStyle w:val="PPVRecommendation"/>
        <w:numPr>
          <w:ilvl w:val="0"/>
          <w:numId w:val="0"/>
        </w:numPr>
        <w:ind w:left="284"/>
      </w:pPr>
      <w:bookmarkStart w:id="183" w:name="_Toc65182920"/>
      <w:bookmarkStart w:id="184" w:name="_Toc65425605"/>
      <w:bookmarkStart w:id="185" w:name="_Toc65178610"/>
      <w:r>
        <w:t>Amend MM-CO05 (Acid Sulfate Soils) to:</w:t>
      </w:r>
      <w:bookmarkEnd w:id="183"/>
      <w:bookmarkEnd w:id="184"/>
    </w:p>
    <w:p w14:paraId="67938C67" w14:textId="355CEE4D" w:rsidR="00553861" w:rsidRDefault="00B1366D" w:rsidP="000B7FD7">
      <w:pPr>
        <w:pStyle w:val="PPVRecommendationAlphaList"/>
        <w:numPr>
          <w:ilvl w:val="1"/>
          <w:numId w:val="38"/>
        </w:numPr>
      </w:pPr>
      <w:bookmarkStart w:id="186" w:name="_Toc65182921"/>
      <w:bookmarkStart w:id="187" w:name="_Toc65425606"/>
      <w:r>
        <w:t xml:space="preserve">include the additional requirement recommended by the Environment Protection Authority </w:t>
      </w:r>
      <w:r w:rsidR="00553861">
        <w:t>as MM-CO11 in Submission 5</w:t>
      </w:r>
      <w:bookmarkEnd w:id="186"/>
      <w:bookmarkEnd w:id="187"/>
    </w:p>
    <w:p w14:paraId="06848866" w14:textId="1BF5AA81" w:rsidR="00B1366D" w:rsidRDefault="00B1366D" w:rsidP="00B1366D">
      <w:pPr>
        <w:pStyle w:val="PPVRecommendationAlphaList"/>
      </w:pPr>
      <w:bookmarkStart w:id="188" w:name="_Toc65182922"/>
      <w:bookmarkStart w:id="189" w:name="_Toc65425607"/>
      <w:r>
        <w:t xml:space="preserve">require </w:t>
      </w:r>
      <w:r w:rsidRPr="00DF158F">
        <w:t>the A</w:t>
      </w:r>
      <w:r>
        <w:t xml:space="preserve">cid </w:t>
      </w:r>
      <w:r w:rsidRPr="00DF158F">
        <w:t>S</w:t>
      </w:r>
      <w:r>
        <w:t xml:space="preserve">ulfate </w:t>
      </w:r>
      <w:r w:rsidRPr="00DF158F">
        <w:t>S</w:t>
      </w:r>
      <w:r>
        <w:t xml:space="preserve">oils </w:t>
      </w:r>
      <w:r w:rsidRPr="00DF158F">
        <w:t>M</w:t>
      </w:r>
      <w:r>
        <w:t xml:space="preserve">anagement </w:t>
      </w:r>
      <w:r w:rsidRPr="00DF158F">
        <w:t>P</w:t>
      </w:r>
      <w:r>
        <w:t>lan</w:t>
      </w:r>
      <w:r w:rsidRPr="00DF158F">
        <w:t xml:space="preserve"> </w:t>
      </w:r>
      <w:r>
        <w:t xml:space="preserve">to be </w:t>
      </w:r>
      <w:r w:rsidR="0072110C">
        <w:t>endorsed</w:t>
      </w:r>
      <w:r>
        <w:t xml:space="preserve"> by the</w:t>
      </w:r>
      <w:r w:rsidRPr="004F579C">
        <w:rPr>
          <w:rFonts w:cstheme="minorHAnsi"/>
        </w:rPr>
        <w:t xml:space="preserve"> </w:t>
      </w:r>
      <w:r>
        <w:rPr>
          <w:rFonts w:cstheme="minorHAnsi"/>
        </w:rPr>
        <w:t>Environment Protection Authority</w:t>
      </w:r>
      <w:r w:rsidRPr="00DF158F">
        <w:t>.</w:t>
      </w:r>
      <w:bookmarkEnd w:id="185"/>
      <w:bookmarkEnd w:id="188"/>
      <w:bookmarkEnd w:id="189"/>
    </w:p>
    <w:p w14:paraId="5E4688B3" w14:textId="7AC8F6FB" w:rsidR="00B570FC" w:rsidRPr="00B65491" w:rsidRDefault="0014297B" w:rsidP="00B570FC">
      <w:pPr>
        <w:pStyle w:val="Heading1"/>
        <w:rPr>
          <w:rFonts w:cstheme="minorHAnsi"/>
        </w:rPr>
      </w:pPr>
      <w:bookmarkStart w:id="190" w:name="_Toc65588939"/>
      <w:bookmarkEnd w:id="182"/>
      <w:r w:rsidRPr="00B65491">
        <w:rPr>
          <w:rFonts w:cstheme="minorHAnsi"/>
        </w:rPr>
        <w:lastRenderedPageBreak/>
        <w:t>Landscape</w:t>
      </w:r>
      <w:r w:rsidR="00EA6428">
        <w:rPr>
          <w:rFonts w:cstheme="minorHAnsi"/>
        </w:rPr>
        <w:t xml:space="preserve"> </w:t>
      </w:r>
      <w:r w:rsidRPr="00B65491">
        <w:rPr>
          <w:rFonts w:cstheme="minorHAnsi"/>
        </w:rPr>
        <w:t>and</w:t>
      </w:r>
      <w:r w:rsidR="00EA6428">
        <w:rPr>
          <w:rFonts w:cstheme="minorHAnsi"/>
        </w:rPr>
        <w:t xml:space="preserve"> </w:t>
      </w:r>
      <w:r w:rsidRPr="00B65491">
        <w:rPr>
          <w:rFonts w:cstheme="minorHAnsi"/>
        </w:rPr>
        <w:t>visual</w:t>
      </w:r>
      <w:bookmarkEnd w:id="190"/>
    </w:p>
    <w:p w14:paraId="35AE9F0F" w14:textId="707943F1" w:rsidR="00233932" w:rsidRPr="009433EA" w:rsidRDefault="00233932" w:rsidP="00233932">
      <w:pPr>
        <w:pStyle w:val="Heading2"/>
        <w:rPr>
          <w:rFonts w:cstheme="minorHAnsi"/>
        </w:rPr>
      </w:pPr>
      <w:bookmarkStart w:id="191" w:name="_Toc65588940"/>
      <w:r w:rsidRPr="00B65491">
        <w:rPr>
          <w:rFonts w:cstheme="minorHAnsi"/>
        </w:rPr>
        <w:t>The</w:t>
      </w:r>
      <w:r w:rsidR="00EA6428">
        <w:rPr>
          <w:rFonts w:cstheme="minorHAnsi"/>
        </w:rPr>
        <w:t xml:space="preserve"> </w:t>
      </w:r>
      <w:r w:rsidRPr="00B65491">
        <w:rPr>
          <w:rFonts w:cstheme="minorHAnsi"/>
        </w:rPr>
        <w:t>issue</w:t>
      </w:r>
      <w:bookmarkEnd w:id="191"/>
    </w:p>
    <w:p w14:paraId="0718C5AA" w14:textId="56E6948F" w:rsidR="00233932" w:rsidRPr="00B65491" w:rsidRDefault="00233932" w:rsidP="00233932">
      <w:pPr>
        <w:pStyle w:val="PPVBody"/>
        <w:rPr>
          <w:rFonts w:asciiTheme="minorHAnsi" w:hAnsiTheme="minorHAnsi" w:cstheme="minorHAnsi"/>
        </w:rPr>
      </w:pP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issue</w:t>
      </w:r>
      <w:r w:rsidR="009433EA">
        <w:rPr>
          <w:rFonts w:asciiTheme="minorHAnsi" w:hAnsiTheme="minorHAnsi" w:cstheme="minorHAnsi"/>
        </w:rPr>
        <w:t xml:space="preserve"> i</w:t>
      </w:r>
      <w:r w:rsidRPr="00B65491">
        <w:rPr>
          <w:rFonts w:asciiTheme="minorHAnsi" w:hAnsiTheme="minorHAnsi" w:cstheme="minorHAnsi"/>
        </w:rPr>
        <w:t>s:</w:t>
      </w:r>
    </w:p>
    <w:p w14:paraId="792139FE" w14:textId="21BC57B8" w:rsidR="00233932" w:rsidRPr="009433EA" w:rsidRDefault="00AD1616" w:rsidP="00E6621A">
      <w:pPr>
        <w:pStyle w:val="PPVBullet1"/>
        <w:rPr>
          <w:rFonts w:asciiTheme="minorHAnsi" w:hAnsiTheme="minorHAnsi" w:cstheme="minorHAnsi"/>
        </w:rPr>
      </w:pPr>
      <w:r>
        <w:rPr>
          <w:rFonts w:asciiTheme="minorHAnsi" w:hAnsiTheme="minorHAnsi" w:cstheme="minorHAnsi"/>
        </w:rPr>
        <w:t>W</w:t>
      </w:r>
      <w:r w:rsidR="009433EA" w:rsidRPr="00EA5852">
        <w:rPr>
          <w:rFonts w:asciiTheme="minorHAnsi" w:hAnsiTheme="minorHAnsi" w:cstheme="minorHAnsi"/>
        </w:rPr>
        <w:t xml:space="preserve">ill </w:t>
      </w:r>
      <w:r w:rsidR="009433EA">
        <w:rPr>
          <w:rFonts w:asciiTheme="minorHAnsi" w:hAnsiTheme="minorHAnsi" w:cstheme="minorHAnsi"/>
        </w:rPr>
        <w:t>the Project meet the landscape and visual</w:t>
      </w:r>
      <w:r w:rsidR="009433EA" w:rsidRPr="00EA5852">
        <w:rPr>
          <w:rFonts w:asciiTheme="minorHAnsi" w:hAnsiTheme="minorHAnsi" w:cstheme="minorHAnsi"/>
        </w:rPr>
        <w:t xml:space="preserve"> </w:t>
      </w:r>
      <w:r w:rsidR="009433EA">
        <w:rPr>
          <w:rFonts w:asciiTheme="minorHAnsi" w:hAnsiTheme="minorHAnsi" w:cstheme="minorHAnsi"/>
        </w:rPr>
        <w:t>evaluation objective?</w:t>
      </w:r>
    </w:p>
    <w:p w14:paraId="0ABABBD0" w14:textId="3928933F" w:rsidR="00233932" w:rsidRPr="00B65491" w:rsidRDefault="00233932" w:rsidP="00233932">
      <w:pPr>
        <w:pStyle w:val="Heading2"/>
        <w:rPr>
          <w:rFonts w:cstheme="minorHAnsi"/>
        </w:rPr>
      </w:pPr>
      <w:bookmarkStart w:id="192" w:name="_Toc65588941"/>
      <w:r w:rsidRPr="00B65491">
        <w:rPr>
          <w:rFonts w:cstheme="minorHAnsi"/>
        </w:rPr>
        <w:t>Relevant</w:t>
      </w:r>
      <w:r w:rsidR="00EA6428">
        <w:rPr>
          <w:rFonts w:cstheme="minorHAnsi"/>
        </w:rPr>
        <w:t xml:space="preserve"> </w:t>
      </w:r>
      <w:r w:rsidRPr="00B65491">
        <w:rPr>
          <w:rFonts w:cstheme="minorHAnsi"/>
        </w:rPr>
        <w:t>considerations</w:t>
      </w:r>
      <w:bookmarkEnd w:id="192"/>
    </w:p>
    <w:p w14:paraId="38C3DBD3" w14:textId="2DD3CDA8" w:rsidR="00233932" w:rsidRPr="00B65491" w:rsidRDefault="00233932" w:rsidP="00233932">
      <w:pPr>
        <w:pStyle w:val="Heading4"/>
        <w:rPr>
          <w:rFonts w:cstheme="minorHAnsi"/>
        </w:rPr>
      </w:pPr>
      <w:r w:rsidRPr="00B65491">
        <w:rPr>
          <w:rFonts w:cstheme="minorHAnsi"/>
        </w:rPr>
        <w:t>Evaluation</w:t>
      </w:r>
      <w:r w:rsidR="00EA6428">
        <w:rPr>
          <w:rFonts w:cstheme="minorHAnsi"/>
        </w:rPr>
        <w:t xml:space="preserve"> </w:t>
      </w:r>
      <w:r w:rsidRPr="00B65491">
        <w:rPr>
          <w:rFonts w:cstheme="minorHAnsi"/>
        </w:rPr>
        <w:t>objective</w:t>
      </w:r>
    </w:p>
    <w:p w14:paraId="167F8846" w14:textId="78CF0CD1" w:rsidR="00471F83" w:rsidRDefault="00471F83" w:rsidP="00471F83">
      <w:pPr>
        <w:pStyle w:val="PPVBody"/>
        <w:rPr>
          <w:rFonts w:asciiTheme="minorHAnsi" w:hAnsiTheme="minorHAnsi" w:cstheme="minorHAnsi"/>
        </w:rPr>
      </w:pPr>
      <w:r>
        <w:rPr>
          <w:rFonts w:asciiTheme="minorHAnsi" w:hAnsiTheme="minorHAnsi" w:cstheme="minorHAnsi"/>
        </w:rPr>
        <w:t xml:space="preserve">The EES Scoping Requirements provided the following draft evaluation </w:t>
      </w:r>
      <w:r w:rsidR="006C2AAF">
        <w:rPr>
          <w:rFonts w:asciiTheme="minorHAnsi" w:hAnsiTheme="minorHAnsi" w:cstheme="minorHAnsi"/>
        </w:rPr>
        <w:t>objective</w:t>
      </w:r>
      <w:r>
        <w:rPr>
          <w:rFonts w:asciiTheme="minorHAnsi" w:hAnsiTheme="minorHAnsi" w:cstheme="minorHAnsi"/>
        </w:rPr>
        <w:t>:</w:t>
      </w:r>
    </w:p>
    <w:p w14:paraId="4CD50F82" w14:textId="149C8215" w:rsidR="00233932" w:rsidRPr="00B65491" w:rsidRDefault="00322493" w:rsidP="009433EA">
      <w:pPr>
        <w:pStyle w:val="PPVQuote"/>
        <w:ind w:right="-144"/>
        <w:rPr>
          <w:rFonts w:asciiTheme="minorHAnsi" w:hAnsiTheme="minorHAnsi" w:cstheme="minorHAnsi"/>
        </w:rPr>
      </w:pPr>
      <w:r w:rsidRPr="00322493">
        <w:rPr>
          <w:b/>
          <w:bCs/>
          <w:lang w:val="en-GB" w:eastAsia="en-AU"/>
        </w:rPr>
        <w:t>Community amenity and greenhouse gas emissions</w:t>
      </w:r>
      <w:r>
        <w:rPr>
          <w:lang w:val="en-GB" w:eastAsia="en-AU"/>
        </w:rPr>
        <w:t xml:space="preserve"> – </w:t>
      </w:r>
      <w:r w:rsidR="009433EA">
        <w:rPr>
          <w:lang w:val="en-GB" w:eastAsia="en-AU"/>
        </w:rPr>
        <w:t xml:space="preserve">Avoid and minimise adverse effects for community amenity and well-being, with regard to project noise, vibration, air quality (including greenhouse gas emissions) and </w:t>
      </w:r>
      <w:r w:rsidR="009433EA" w:rsidRPr="00D84977">
        <w:rPr>
          <w:lang w:val="en-GB" w:eastAsia="en-AU"/>
        </w:rPr>
        <w:t>landscape and visual effects</w:t>
      </w:r>
      <w:r w:rsidR="009433EA">
        <w:rPr>
          <w:lang w:val="en-GB" w:eastAsia="en-AU"/>
        </w:rPr>
        <w:t>.</w:t>
      </w:r>
    </w:p>
    <w:p w14:paraId="39F056C2" w14:textId="39601AF4" w:rsidR="00233932" w:rsidRDefault="00233932" w:rsidP="00233932">
      <w:pPr>
        <w:pStyle w:val="Heading4"/>
        <w:rPr>
          <w:rFonts w:cstheme="minorHAnsi"/>
        </w:rPr>
      </w:pPr>
      <w:r w:rsidRPr="00B65491">
        <w:rPr>
          <w:rFonts w:cstheme="minorHAnsi"/>
        </w:rPr>
        <w:t>Relevant</w:t>
      </w:r>
      <w:r w:rsidR="00EA6428">
        <w:rPr>
          <w:rFonts w:cstheme="minorHAnsi"/>
        </w:rPr>
        <w:t xml:space="preserve"> </w:t>
      </w:r>
      <w:r w:rsidRPr="00B65491">
        <w:rPr>
          <w:rFonts w:cstheme="minorHAnsi"/>
        </w:rPr>
        <w:t>legislation</w:t>
      </w:r>
      <w:r w:rsidR="00E6621A">
        <w:rPr>
          <w:rFonts w:cstheme="minorHAnsi"/>
        </w:rPr>
        <w:t xml:space="preserve"> and </w:t>
      </w:r>
      <w:r w:rsidR="00E6621A" w:rsidRPr="00B65491">
        <w:rPr>
          <w:rFonts w:cstheme="minorHAnsi"/>
        </w:rPr>
        <w:t>policy</w:t>
      </w:r>
    </w:p>
    <w:p w14:paraId="417F6BB4" w14:textId="023E15B0" w:rsidR="009F49EA" w:rsidRDefault="001503F2" w:rsidP="006F6693">
      <w:pPr>
        <w:pStyle w:val="PPVBody"/>
      </w:pPr>
      <w:r>
        <w:t xml:space="preserve">The main legislation that regulates landscape and visual impacts in Victoria is the </w:t>
      </w:r>
      <w:r w:rsidRPr="0048590E">
        <w:rPr>
          <w:i/>
          <w:iCs/>
        </w:rPr>
        <w:t>Planning and Environment Act 1987</w:t>
      </w:r>
      <w:r>
        <w:t xml:space="preserve"> (PE Act) and planning schemes made under the PE Act (in this case, the Wellington Planning Scheme).  </w:t>
      </w:r>
      <w:r w:rsidR="00DA624C">
        <w:t>A</w:t>
      </w:r>
      <w:r w:rsidR="004C6686">
        <w:t xml:space="preserve"> planning permit is not required for the Project by virtue of section 85 of the Pipelines Act</w:t>
      </w:r>
      <w:r w:rsidR="00DA624C">
        <w:t>, but planning policies remain relevant because the Pipelines Minister is required to consider any comments of the Planning Minister and the responsible Authority (Council) under section 49(g) of the Pipelines Act.</w:t>
      </w:r>
    </w:p>
    <w:p w14:paraId="09AD0809" w14:textId="77777777" w:rsidR="002B3507" w:rsidRDefault="002B3507" w:rsidP="002B3507">
      <w:pPr>
        <w:pStyle w:val="Heading5"/>
      </w:pPr>
      <w:r w:rsidRPr="002B3507">
        <w:t>Planning</w:t>
      </w:r>
      <w:r>
        <w:t xml:space="preserve"> policy framework</w:t>
      </w:r>
    </w:p>
    <w:p w14:paraId="17980C93" w14:textId="4172372F" w:rsidR="001503F2" w:rsidRDefault="001503F2" w:rsidP="006F6693">
      <w:pPr>
        <w:pStyle w:val="PPVBody"/>
      </w:pPr>
      <w:r>
        <w:t xml:space="preserve">There are many </w:t>
      </w:r>
      <w:r w:rsidR="00D72DBD">
        <w:t>planning policies which relate to the protection of landscapes and management of visual impacts.  These are comprehensively summarised in Chapter 4 of the Landscape and Visual Impact Assessment (</w:t>
      </w:r>
      <w:r w:rsidR="00D72DBD" w:rsidRPr="009433EA">
        <w:t>Technical Report</w:t>
      </w:r>
      <w:r w:rsidR="006C2AAF">
        <w:t xml:space="preserve"> E</w:t>
      </w:r>
      <w:r w:rsidR="00D72DBD">
        <w:t>).  Key policy considerations include:</w:t>
      </w:r>
    </w:p>
    <w:p w14:paraId="3448C0FB" w14:textId="21E619E9" w:rsidR="001937CD" w:rsidRDefault="00D72DBD" w:rsidP="00431286">
      <w:pPr>
        <w:pStyle w:val="PPVBullet1"/>
        <w:rPr>
          <w:lang w:val="en-GB"/>
        </w:rPr>
      </w:pPr>
      <w:r w:rsidRPr="001937CD">
        <w:rPr>
          <w:lang w:val="en-GB"/>
        </w:rPr>
        <w:t xml:space="preserve">Clause </w:t>
      </w:r>
      <w:r w:rsidR="001503F2" w:rsidRPr="001937CD">
        <w:rPr>
          <w:lang w:val="en-GB"/>
        </w:rPr>
        <w:t xml:space="preserve">12.02-1S </w:t>
      </w:r>
      <w:r w:rsidRPr="001937CD">
        <w:rPr>
          <w:lang w:val="en-GB"/>
        </w:rPr>
        <w:t>(</w:t>
      </w:r>
      <w:r w:rsidR="001503F2" w:rsidRPr="001937CD">
        <w:rPr>
          <w:lang w:val="en-GB"/>
        </w:rPr>
        <w:t>Protection of Coastal Areas</w:t>
      </w:r>
      <w:r w:rsidRPr="001937CD">
        <w:rPr>
          <w:lang w:val="en-GB"/>
        </w:rPr>
        <w:t>)</w:t>
      </w:r>
      <w:r w:rsidR="001937CD" w:rsidRPr="001937CD">
        <w:rPr>
          <w:lang w:val="en-GB"/>
        </w:rPr>
        <w:t xml:space="preserve">, which </w:t>
      </w:r>
      <w:r w:rsidR="001503F2" w:rsidRPr="001937CD">
        <w:rPr>
          <w:lang w:val="en-GB"/>
        </w:rPr>
        <w:t>recognise</w:t>
      </w:r>
      <w:r w:rsidR="001937CD" w:rsidRPr="001937CD">
        <w:rPr>
          <w:lang w:val="en-GB"/>
        </w:rPr>
        <w:t>s</w:t>
      </w:r>
      <w:r w:rsidR="001503F2" w:rsidRPr="001937CD">
        <w:rPr>
          <w:lang w:val="en-GB"/>
        </w:rPr>
        <w:t xml:space="preserve"> the value of coastal areas to the community,</w:t>
      </w:r>
      <w:r w:rsidR="001937CD" w:rsidRPr="001937CD">
        <w:rPr>
          <w:lang w:val="en-GB"/>
        </w:rPr>
        <w:t xml:space="preserve"> and seeks to</w:t>
      </w:r>
      <w:r w:rsidR="001937CD">
        <w:rPr>
          <w:lang w:val="en-GB"/>
        </w:rPr>
        <w:t>:</w:t>
      </w:r>
    </w:p>
    <w:p w14:paraId="1504D63D" w14:textId="0266069B" w:rsidR="001503F2" w:rsidRPr="001937CD" w:rsidRDefault="001503F2" w:rsidP="001937CD">
      <w:pPr>
        <w:pStyle w:val="PPVBullet2"/>
        <w:rPr>
          <w:lang w:val="en-GB"/>
        </w:rPr>
      </w:pPr>
      <w:r w:rsidRPr="001937CD">
        <w:rPr>
          <w:lang w:val="en-GB"/>
        </w:rPr>
        <w:t>conserve and enhance coastal areas and ensure sustainable use of natural coastal</w:t>
      </w:r>
      <w:r w:rsidR="001937CD" w:rsidRPr="001937CD">
        <w:rPr>
          <w:lang w:val="en-GB"/>
        </w:rPr>
        <w:t xml:space="preserve"> </w:t>
      </w:r>
      <w:r w:rsidRPr="001937CD">
        <w:rPr>
          <w:lang w:val="en-GB"/>
        </w:rPr>
        <w:t>resources</w:t>
      </w:r>
    </w:p>
    <w:p w14:paraId="6BBFEBC8" w14:textId="4CDACE3F" w:rsidR="001503F2" w:rsidRPr="001937CD" w:rsidRDefault="001503F2" w:rsidP="00431286">
      <w:pPr>
        <w:pStyle w:val="PPVBullet2"/>
        <w:rPr>
          <w:lang w:val="en-GB"/>
        </w:rPr>
      </w:pPr>
      <w:r w:rsidRPr="001937CD">
        <w:rPr>
          <w:lang w:val="en-GB"/>
        </w:rPr>
        <w:t>ensure development is</w:t>
      </w:r>
      <w:r w:rsidR="001937CD" w:rsidRPr="001937CD">
        <w:rPr>
          <w:lang w:val="en-GB"/>
        </w:rPr>
        <w:t xml:space="preserve"> </w:t>
      </w:r>
      <w:r w:rsidRPr="001937CD">
        <w:rPr>
          <w:lang w:val="en-GB"/>
        </w:rPr>
        <w:t>sensitively sited and designed and respects the character of coastal settlements.</w:t>
      </w:r>
    </w:p>
    <w:p w14:paraId="2489B6F9" w14:textId="64CACF4E" w:rsidR="001503F2" w:rsidRPr="00EF2EB2" w:rsidRDefault="00EF2EB2" w:rsidP="00EF2EB2">
      <w:pPr>
        <w:pStyle w:val="PPVBullet1"/>
      </w:pPr>
      <w:r w:rsidRPr="00EF2EB2">
        <w:t xml:space="preserve">Clause </w:t>
      </w:r>
      <w:r w:rsidR="001503F2" w:rsidRPr="00EF2EB2">
        <w:t xml:space="preserve">21.13 </w:t>
      </w:r>
      <w:r w:rsidRPr="00EF2EB2">
        <w:t>(</w:t>
      </w:r>
      <w:r w:rsidR="001503F2" w:rsidRPr="00EF2EB2">
        <w:t>Environment and Landscape Values</w:t>
      </w:r>
      <w:r w:rsidRPr="00EF2EB2">
        <w:t xml:space="preserve">), which </w:t>
      </w:r>
      <w:r w:rsidR="001503F2" w:rsidRPr="00EF2EB2">
        <w:t>identifies that infrastructure development can have significant detrimental</w:t>
      </w:r>
      <w:r w:rsidRPr="00EF2EB2">
        <w:t xml:space="preserve"> </w:t>
      </w:r>
      <w:r w:rsidR="001503F2" w:rsidRPr="00EF2EB2">
        <w:t>effects on the landscape, and that the rural amenity of the Shire is an asset which</w:t>
      </w:r>
      <w:r w:rsidRPr="00EF2EB2">
        <w:t xml:space="preserve"> </w:t>
      </w:r>
      <w:r w:rsidR="001503F2" w:rsidRPr="00EF2EB2">
        <w:t xml:space="preserve">warrants protection. </w:t>
      </w:r>
      <w:r w:rsidRPr="00EF2EB2">
        <w:t xml:space="preserve"> One of the strategies under this Clause is to p</w:t>
      </w:r>
      <w:r w:rsidR="001503F2" w:rsidRPr="00EF2EB2">
        <w:t>rotect locally significant views and vistas that contribute to the character of</w:t>
      </w:r>
      <w:r w:rsidRPr="00EF2EB2">
        <w:t xml:space="preserve"> </w:t>
      </w:r>
      <w:r w:rsidR="001503F2" w:rsidRPr="00EF2EB2">
        <w:t>coastal and coastal hinterland areas.</w:t>
      </w:r>
    </w:p>
    <w:p w14:paraId="28FB4061" w14:textId="6373E735" w:rsidR="00042571" w:rsidRDefault="00042571" w:rsidP="00042571">
      <w:pPr>
        <w:pStyle w:val="PPVBullet1"/>
      </w:pPr>
      <w:r>
        <w:rPr>
          <w:lang w:val="en-GB"/>
        </w:rPr>
        <w:t>Clause 22.08 (Ninety Mile Beach Policy), which states that settlement patterns and development outcomes should respond to the values and capacities of the natural environment.</w:t>
      </w:r>
    </w:p>
    <w:p w14:paraId="53C2939C" w14:textId="78DE30F3" w:rsidR="001503F2" w:rsidRPr="00EF2EB2" w:rsidRDefault="00EF2EB2" w:rsidP="00EF2EB2">
      <w:pPr>
        <w:pStyle w:val="PPVBody"/>
      </w:pPr>
      <w:r>
        <w:t>T</w:t>
      </w:r>
      <w:r w:rsidR="001503F2" w:rsidRPr="00EF2EB2">
        <w:t>he Coastal Spaces</w:t>
      </w:r>
      <w:r>
        <w:t xml:space="preserve"> </w:t>
      </w:r>
      <w:r w:rsidR="001503F2" w:rsidRPr="00EF2EB2">
        <w:t>Landscape Assessment Study (2006)</w:t>
      </w:r>
      <w:r w:rsidR="00182C42">
        <w:t xml:space="preserve"> is a reference document in the Planning Scheme, and </w:t>
      </w:r>
      <w:r w:rsidR="001503F2" w:rsidRPr="00EF2EB2">
        <w:t>sets objectives and strategies</w:t>
      </w:r>
      <w:r w:rsidR="00182C42">
        <w:t xml:space="preserve"> </w:t>
      </w:r>
      <w:r w:rsidR="001503F2" w:rsidRPr="00EF2EB2">
        <w:t xml:space="preserve">to enhance and protect the landscape </w:t>
      </w:r>
      <w:r w:rsidR="001503F2" w:rsidRPr="00EF2EB2">
        <w:lastRenderedPageBreak/>
        <w:t xml:space="preserve">character of the </w:t>
      </w:r>
      <w:r w:rsidR="00182C42">
        <w:t>coastal</w:t>
      </w:r>
      <w:r w:rsidR="001503F2" w:rsidRPr="00EF2EB2">
        <w:t xml:space="preserve"> areas</w:t>
      </w:r>
      <w:r w:rsidR="00182C42">
        <w:t xml:space="preserve">, including the </w:t>
      </w:r>
      <w:r w:rsidR="00182C42" w:rsidRPr="00EF2EB2">
        <w:t>Ninety Mile Coast</w:t>
      </w:r>
      <w:r w:rsidR="00182C42">
        <w:t xml:space="preserve"> character area.  Objectives (which have been translated into the Planning Scheme) include:</w:t>
      </w:r>
    </w:p>
    <w:p w14:paraId="3A0347AD" w14:textId="676E3298" w:rsidR="001503F2" w:rsidRPr="00EF2EB2" w:rsidRDefault="00182C42" w:rsidP="00182C42">
      <w:pPr>
        <w:pStyle w:val="PPVBullet1"/>
      </w:pPr>
      <w:r>
        <w:t>m</w:t>
      </w:r>
      <w:r w:rsidR="001503F2" w:rsidRPr="00EF2EB2">
        <w:t>inimise the visual impact of signage and infrastructure, particularly adjacent to</w:t>
      </w:r>
      <w:r>
        <w:t xml:space="preserve"> </w:t>
      </w:r>
      <w:r w:rsidR="001503F2" w:rsidRPr="00EF2EB2">
        <w:t>the Gippsland Lakes or Ninety Mile Beach or areas of high visibility</w:t>
      </w:r>
    </w:p>
    <w:p w14:paraId="58FB7C3D" w14:textId="17DB0957" w:rsidR="001503F2" w:rsidRPr="00EF2EB2" w:rsidRDefault="006665B6" w:rsidP="00182C42">
      <w:pPr>
        <w:pStyle w:val="PPVBullet1"/>
      </w:pPr>
      <w:r>
        <w:t>s</w:t>
      </w:r>
      <w:r w:rsidR="001503F2" w:rsidRPr="00EF2EB2">
        <w:t>ite infrastructure away from highly scenic locations, key views and near</w:t>
      </w:r>
      <w:r w:rsidR="00C51D2B">
        <w:t xml:space="preserve"> </w:t>
      </w:r>
      <w:r w:rsidR="001503F2" w:rsidRPr="00EF2EB2">
        <w:t>coastal</w:t>
      </w:r>
      <w:r w:rsidR="00182C42">
        <w:t xml:space="preserve"> </w:t>
      </w:r>
      <w:r w:rsidR="001503F2" w:rsidRPr="00EF2EB2">
        <w:t>locations, or underground wherever possible in the case of powerlines and other</w:t>
      </w:r>
      <w:r w:rsidR="00182C42">
        <w:t xml:space="preserve"> </w:t>
      </w:r>
      <w:r w:rsidR="001503F2" w:rsidRPr="00EF2EB2">
        <w:t>utility services</w:t>
      </w:r>
    </w:p>
    <w:p w14:paraId="7E2DCE5F" w14:textId="6821C5A4" w:rsidR="001503F2" w:rsidRPr="00EF2EB2" w:rsidRDefault="006665B6" w:rsidP="00182C42">
      <w:pPr>
        <w:pStyle w:val="PPVBullet1"/>
      </w:pPr>
      <w:r>
        <w:t>p</w:t>
      </w:r>
      <w:r w:rsidR="001503F2" w:rsidRPr="00EF2EB2">
        <w:t>rotect locally significant views and vistas that contribute to the character of</w:t>
      </w:r>
      <w:r w:rsidR="00182C42">
        <w:t xml:space="preserve"> </w:t>
      </w:r>
      <w:r w:rsidR="001503F2" w:rsidRPr="00EF2EB2">
        <w:t>coastal and coastal hinterland areas, particularly from the Longford-Loch Sport</w:t>
      </w:r>
      <w:r w:rsidR="00182C42">
        <w:t xml:space="preserve"> </w:t>
      </w:r>
      <w:r w:rsidR="001503F2" w:rsidRPr="00EF2EB2">
        <w:t>Road to Lake Wellington and Lake Reeve and to the coastal dunes of the Ninety</w:t>
      </w:r>
      <w:r w:rsidR="00182C42">
        <w:t xml:space="preserve"> </w:t>
      </w:r>
      <w:r w:rsidR="001503F2" w:rsidRPr="00EF2EB2">
        <w:t>Mile Beach</w:t>
      </w:r>
      <w:r>
        <w:t>.</w:t>
      </w:r>
    </w:p>
    <w:p w14:paraId="459C84F7" w14:textId="77777777" w:rsidR="00882281" w:rsidRPr="00882281" w:rsidRDefault="00882281" w:rsidP="00943DF2">
      <w:pPr>
        <w:pStyle w:val="Heading5"/>
        <w:rPr>
          <w:lang w:val="en-GB"/>
        </w:rPr>
      </w:pPr>
      <w:r w:rsidRPr="00882281">
        <w:rPr>
          <w:lang w:val="en-GB"/>
        </w:rPr>
        <w:t>Siting and Design Guidelines for Structures on the Victorian Coast</w:t>
      </w:r>
    </w:p>
    <w:p w14:paraId="3588FD5F" w14:textId="0A2BF4C1" w:rsidR="00882281" w:rsidRDefault="00882281" w:rsidP="00882281">
      <w:pPr>
        <w:pStyle w:val="PPVBody"/>
        <w:rPr>
          <w:lang w:val="en-GB"/>
        </w:rPr>
      </w:pPr>
      <w:r>
        <w:rPr>
          <w:lang w:val="en-GB"/>
        </w:rPr>
        <w:t>The Siting and Design Guidelines seek to ensure a structure is sited and designed to:</w:t>
      </w:r>
    </w:p>
    <w:p w14:paraId="640659F9" w14:textId="5D25C1C2" w:rsidR="00882281" w:rsidRDefault="00882281" w:rsidP="00882281">
      <w:pPr>
        <w:pStyle w:val="PPVBullet1"/>
        <w:rPr>
          <w:lang w:val="en-GB"/>
        </w:rPr>
      </w:pPr>
      <w:r>
        <w:rPr>
          <w:lang w:val="en-GB"/>
        </w:rPr>
        <w:t>fulfil its purpose with sustainable use of resources</w:t>
      </w:r>
    </w:p>
    <w:p w14:paraId="126028B1" w14:textId="3935D5DB" w:rsidR="00882281" w:rsidRDefault="00882281" w:rsidP="00882281">
      <w:pPr>
        <w:pStyle w:val="PPVBullet1"/>
        <w:rPr>
          <w:lang w:val="en-GB"/>
        </w:rPr>
      </w:pPr>
      <w:r>
        <w:rPr>
          <w:lang w:val="en-GB"/>
        </w:rPr>
        <w:t>culturally respect its setting and visually complement the surrounding coastal landscape</w:t>
      </w:r>
      <w:r w:rsidR="00C06186">
        <w:rPr>
          <w:lang w:val="en-GB"/>
        </w:rPr>
        <w:t>.</w:t>
      </w:r>
    </w:p>
    <w:p w14:paraId="49A59712" w14:textId="7E2F9038" w:rsidR="00882281" w:rsidRPr="00882281" w:rsidRDefault="00882281" w:rsidP="00943DF2">
      <w:pPr>
        <w:pStyle w:val="Heading5"/>
        <w:rPr>
          <w:lang w:val="en-GB"/>
        </w:rPr>
      </w:pPr>
      <w:r w:rsidRPr="00882281">
        <w:rPr>
          <w:lang w:val="en-GB"/>
        </w:rPr>
        <w:t>The Code of</w:t>
      </w:r>
      <w:r w:rsidR="002B3507">
        <w:rPr>
          <w:lang w:val="en-GB"/>
        </w:rPr>
        <w:t xml:space="preserve"> Environmental</w:t>
      </w:r>
      <w:r w:rsidRPr="00882281">
        <w:rPr>
          <w:lang w:val="en-GB"/>
        </w:rPr>
        <w:t xml:space="preserve"> Practice </w:t>
      </w:r>
    </w:p>
    <w:p w14:paraId="4274B9D3" w14:textId="51ED7BDA" w:rsidR="00042571" w:rsidRDefault="00042571" w:rsidP="00042571">
      <w:pPr>
        <w:pStyle w:val="PPVBody"/>
        <w:rPr>
          <w:lang w:val="en-GB"/>
        </w:rPr>
      </w:pPr>
      <w:r>
        <w:rPr>
          <w:lang w:val="en-GB"/>
        </w:rPr>
        <w:t xml:space="preserve">The </w:t>
      </w:r>
      <w:r w:rsidR="00881642">
        <w:rPr>
          <w:lang w:val="en-GB"/>
        </w:rPr>
        <w:t xml:space="preserve">APGA </w:t>
      </w:r>
      <w:r>
        <w:rPr>
          <w:lang w:val="en-GB"/>
        </w:rPr>
        <w:t xml:space="preserve">Code of Environmental Practice </w:t>
      </w:r>
      <w:r w:rsidR="00882281">
        <w:rPr>
          <w:lang w:val="en-GB"/>
        </w:rPr>
        <w:t>states:</w:t>
      </w:r>
    </w:p>
    <w:p w14:paraId="2559A9B4" w14:textId="7FA8B34E" w:rsidR="00ED310B" w:rsidRPr="00ED310B" w:rsidRDefault="00ED310B" w:rsidP="00ED310B">
      <w:pPr>
        <w:pStyle w:val="PPVQuote"/>
        <w:rPr>
          <w:lang w:val="en-GB" w:eastAsia="en-AU"/>
        </w:rPr>
      </w:pPr>
      <w:r w:rsidRPr="00ED310B">
        <w:rPr>
          <w:lang w:val="en-GB" w:eastAsia="en-AU"/>
        </w:rPr>
        <w:t>Assessment of visual amenity should consider the following factors:</w:t>
      </w:r>
    </w:p>
    <w:p w14:paraId="7BD01A8E" w14:textId="4FD427B7" w:rsidR="00ED310B" w:rsidRPr="00ED310B" w:rsidRDefault="00ED310B" w:rsidP="00ED310B">
      <w:pPr>
        <w:pStyle w:val="PPVQuoteBullet1"/>
      </w:pPr>
      <w:r w:rsidRPr="00ED310B">
        <w:t>Temporary activities and infrastructure associated with construction.</w:t>
      </w:r>
    </w:p>
    <w:p w14:paraId="7997B451" w14:textId="416B874B" w:rsidR="00ED310B" w:rsidRPr="00ED310B" w:rsidRDefault="00ED310B" w:rsidP="00ED310B">
      <w:pPr>
        <w:pStyle w:val="PPVQuoteBullet1"/>
      </w:pPr>
      <w:r w:rsidRPr="00ED310B">
        <w:t>Long</w:t>
      </w:r>
      <w:r w:rsidR="00816C97">
        <w:t xml:space="preserve"> </w:t>
      </w:r>
      <w:r w:rsidRPr="00ED310B">
        <w:t>term activities and infrastructure associated with operations.</w:t>
      </w:r>
    </w:p>
    <w:p w14:paraId="1034E320" w14:textId="084ADC7A" w:rsidR="00ED310B" w:rsidRPr="00ED310B" w:rsidRDefault="00ED310B" w:rsidP="00ED310B">
      <w:pPr>
        <w:pStyle w:val="PPVQuoteBullet1"/>
      </w:pPr>
      <w:r w:rsidRPr="00ED310B">
        <w:t>Short</w:t>
      </w:r>
      <w:r w:rsidR="00816C97">
        <w:t xml:space="preserve"> </w:t>
      </w:r>
      <w:r w:rsidRPr="00ED310B">
        <w:t>term activities associated with operational maintenance of the pipeline.</w:t>
      </w:r>
    </w:p>
    <w:p w14:paraId="57F9F786" w14:textId="2EE70B2B" w:rsidR="00ED310B" w:rsidRPr="00ED310B" w:rsidRDefault="00ED310B" w:rsidP="00ED310B">
      <w:pPr>
        <w:pStyle w:val="PPVQuoteBullet1"/>
      </w:pPr>
      <w:r w:rsidRPr="00ED310B">
        <w:t>Short</w:t>
      </w:r>
      <w:r w:rsidR="00816C97">
        <w:t xml:space="preserve"> </w:t>
      </w:r>
      <w:r w:rsidRPr="00ED310B">
        <w:t>term activities and infrastructure associated with decommissioning.</w:t>
      </w:r>
    </w:p>
    <w:p w14:paraId="2A536FEF" w14:textId="51F90C57" w:rsidR="00ED310B" w:rsidRDefault="00ED310B" w:rsidP="00ED310B">
      <w:pPr>
        <w:pStyle w:val="PPVBody"/>
      </w:pPr>
      <w:r>
        <w:t>The Code recognises the visual impact of vegetation removal associated with a pipeline project, and states:</w:t>
      </w:r>
    </w:p>
    <w:p w14:paraId="6AB88994" w14:textId="20BB7DD9" w:rsidR="00ED310B" w:rsidRPr="00ED310B" w:rsidRDefault="00ED310B" w:rsidP="00ED310B">
      <w:pPr>
        <w:pStyle w:val="PPVQuote"/>
        <w:rPr>
          <w:lang w:val="en-GB" w:eastAsia="en-AU"/>
        </w:rPr>
      </w:pPr>
      <w:r w:rsidRPr="00ED310B">
        <w:rPr>
          <w:lang w:val="en-GB" w:eastAsia="en-AU"/>
        </w:rPr>
        <w:t>Significant ecosystem patches or individual trees that are identified as having significant natural, heritage or visual amenity values should be avoided by the alignment during the planning phase.</w:t>
      </w:r>
    </w:p>
    <w:p w14:paraId="4482D4C6" w14:textId="4AE1867D" w:rsidR="00ED310B" w:rsidRPr="00ED310B" w:rsidRDefault="00ED310B" w:rsidP="00ED310B">
      <w:pPr>
        <w:pStyle w:val="PPVQuoteBullet1"/>
        <w:rPr>
          <w:lang w:val="en-GB" w:eastAsia="en-AU"/>
        </w:rPr>
      </w:pPr>
      <w:r w:rsidRPr="00ED310B">
        <w:rPr>
          <w:lang w:val="en-GB" w:eastAsia="en-AU"/>
        </w:rPr>
        <w:t>If this is not possible specific environmental management procedures should be adopted to minimise environmental impacts</w:t>
      </w:r>
      <w:r w:rsidR="00BA578C">
        <w:rPr>
          <w:lang w:val="en-GB" w:eastAsia="en-AU"/>
        </w:rPr>
        <w:t>.</w:t>
      </w:r>
    </w:p>
    <w:p w14:paraId="6E868254" w14:textId="17700CC5" w:rsidR="00ED310B" w:rsidRPr="00ED310B" w:rsidRDefault="00ED310B" w:rsidP="00ED310B">
      <w:pPr>
        <w:pStyle w:val="PPVQuoteBullet1"/>
        <w:rPr>
          <w:lang w:val="en-GB" w:eastAsia="en-AU"/>
        </w:rPr>
      </w:pPr>
      <w:r w:rsidRPr="00ED310B">
        <w:rPr>
          <w:lang w:val="en-GB" w:eastAsia="en-AU"/>
        </w:rPr>
        <w:t>Consideration should be given to retention of significant ecosystem patches or individual trees within the approved corridor, where they have significant natural, heritage or visual amenity values.</w:t>
      </w:r>
    </w:p>
    <w:p w14:paraId="487663A4" w14:textId="230DBC86" w:rsidR="00233932" w:rsidRPr="00B65491" w:rsidRDefault="00233932" w:rsidP="00E6621A">
      <w:pPr>
        <w:pStyle w:val="Heading2"/>
        <w:rPr>
          <w:rFonts w:cstheme="minorHAnsi"/>
        </w:rPr>
      </w:pPr>
      <w:bookmarkStart w:id="193" w:name="_Toc65588942"/>
      <w:r w:rsidRPr="00B65491">
        <w:rPr>
          <w:rFonts w:cstheme="minorHAnsi"/>
        </w:rPr>
        <w:t>The</w:t>
      </w:r>
      <w:r w:rsidR="00EA6428">
        <w:rPr>
          <w:rFonts w:cstheme="minorHAnsi"/>
        </w:rPr>
        <w:t xml:space="preserve"> </w:t>
      </w:r>
      <w:r w:rsidRPr="00B65491">
        <w:rPr>
          <w:rFonts w:cstheme="minorHAnsi"/>
        </w:rPr>
        <w:t>EES</w:t>
      </w:r>
      <w:bookmarkEnd w:id="193"/>
    </w:p>
    <w:p w14:paraId="7FA3D2AA" w14:textId="3EF792E0" w:rsidR="000C4EEF" w:rsidRDefault="009433EA" w:rsidP="000C4EEF">
      <w:pPr>
        <w:pStyle w:val="PPVBody"/>
      </w:pPr>
      <w:r w:rsidRPr="009433EA">
        <w:t xml:space="preserve">The EES deals with landscape and visual impacts in Chapter 11 and Technical Report E </w:t>
      </w:r>
      <w:r w:rsidRPr="000C4EEF">
        <w:rPr>
          <w:i/>
          <w:iCs/>
        </w:rPr>
        <w:t>Golden Beach Gas Project</w:t>
      </w:r>
      <w:r w:rsidR="000C4EEF">
        <w:rPr>
          <w:i/>
          <w:iCs/>
        </w:rPr>
        <w:t xml:space="preserve">, </w:t>
      </w:r>
      <w:r w:rsidRPr="000C4EEF">
        <w:rPr>
          <w:i/>
          <w:iCs/>
        </w:rPr>
        <w:t>EES Technical Report for Landscape and Visual Impact Assessment</w:t>
      </w:r>
      <w:r w:rsidR="000C4EEF">
        <w:t xml:space="preserve"> pr</w:t>
      </w:r>
      <w:r w:rsidRPr="009433EA">
        <w:t xml:space="preserve">epared by Hansen Partnership </w:t>
      </w:r>
      <w:r w:rsidR="000C4EEF">
        <w:t>in</w:t>
      </w:r>
      <w:r w:rsidRPr="009433EA">
        <w:t xml:space="preserve"> August 2020.</w:t>
      </w:r>
    </w:p>
    <w:p w14:paraId="65E77B88" w14:textId="67174585" w:rsidR="00255AD2" w:rsidRPr="006E4A78" w:rsidRDefault="00973611" w:rsidP="0086179B">
      <w:pPr>
        <w:pStyle w:val="PPVBody"/>
      </w:pPr>
      <w:r w:rsidRPr="006E4A78">
        <w:t xml:space="preserve">While equipment and activity will be visible </w:t>
      </w:r>
      <w:r w:rsidR="006E4A78">
        <w:t xml:space="preserve">during the </w:t>
      </w:r>
      <w:r w:rsidRPr="006E4A78">
        <w:t>construction</w:t>
      </w:r>
      <w:r w:rsidR="006E4A78">
        <w:t xml:space="preserve"> phase</w:t>
      </w:r>
      <w:r w:rsidRPr="006E4A78">
        <w:t>, once the Project enters the operational phase, visible above ground infrastructure is limited (</w:t>
      </w:r>
      <w:r w:rsidR="005066DD" w:rsidRPr="006E4A78">
        <w:t xml:space="preserve">primarily </w:t>
      </w:r>
      <w:r w:rsidRPr="006E4A78">
        <w:t>the shore crossing facility, the compressor station and the metering facility</w:t>
      </w:r>
      <w:r w:rsidR="005066DD" w:rsidRPr="006E4A78">
        <w:t>)</w:t>
      </w:r>
      <w:r w:rsidRPr="006E4A78">
        <w:t xml:space="preserve">.  </w:t>
      </w:r>
      <w:r w:rsidR="006E4A78">
        <w:t>The largest structure that will be used during the construction phase is a</w:t>
      </w:r>
      <w:r w:rsidR="005066DD" w:rsidRPr="006E4A78">
        <w:t xml:space="preserve">n offshore </w:t>
      </w:r>
      <w:r w:rsidRPr="006E4A78">
        <w:t xml:space="preserve">jack-up rig </w:t>
      </w:r>
      <w:r w:rsidR="006E4A78">
        <w:t xml:space="preserve">which will sit 120 metres above sea </w:t>
      </w:r>
      <w:r w:rsidR="0086179B">
        <w:t xml:space="preserve">level and is likely to be visible from 7 </w:t>
      </w:r>
      <w:r w:rsidR="00EC1A6A">
        <w:t>kilomet</w:t>
      </w:r>
      <w:r w:rsidR="00DC55B8">
        <w:t>re</w:t>
      </w:r>
      <w:r w:rsidR="00EC1A6A">
        <w:t>s</w:t>
      </w:r>
      <w:r w:rsidR="0086179B">
        <w:t xml:space="preserve">.  However the </w:t>
      </w:r>
      <w:r w:rsidR="0086179B" w:rsidRPr="006E4A78">
        <w:t xml:space="preserve">jack-up rig </w:t>
      </w:r>
      <w:r w:rsidR="005066DD" w:rsidRPr="006E4A78">
        <w:t xml:space="preserve">will only be in position for </w:t>
      </w:r>
      <w:r w:rsidRPr="006E4A78">
        <w:t xml:space="preserve">90 </w:t>
      </w:r>
      <w:r w:rsidR="005066DD" w:rsidRPr="006E4A78">
        <w:t>to</w:t>
      </w:r>
      <w:r w:rsidRPr="006E4A78">
        <w:t xml:space="preserve"> 120 days</w:t>
      </w:r>
      <w:r w:rsidR="005066DD" w:rsidRPr="006E4A78">
        <w:t>.</w:t>
      </w:r>
      <w:r w:rsidR="006E4A78" w:rsidRPr="006E4A78">
        <w:t xml:space="preserve">  </w:t>
      </w:r>
      <w:r w:rsidR="00255AD2">
        <w:t xml:space="preserve">The largest and tallest element of permanent above </w:t>
      </w:r>
      <w:r w:rsidR="00255AD2">
        <w:lastRenderedPageBreak/>
        <w:t>ground infrastructure is the compressor station, the highest element of which will be 29 metres.</w:t>
      </w:r>
    </w:p>
    <w:p w14:paraId="6E03A0D2" w14:textId="6DA177B8" w:rsidR="00431286" w:rsidRDefault="00431286" w:rsidP="000C4EEF">
      <w:pPr>
        <w:pStyle w:val="PPVBody"/>
      </w:pPr>
      <w:r>
        <w:t xml:space="preserve">Consistent with accepted industry </w:t>
      </w:r>
      <w:r w:rsidR="00972946">
        <w:t>practice</w:t>
      </w:r>
      <w:r>
        <w:t xml:space="preserve">, the </w:t>
      </w:r>
      <w:r w:rsidR="00972946">
        <w:t>Landscape and Visual Impact Assessment:</w:t>
      </w:r>
    </w:p>
    <w:p w14:paraId="667AB7F1" w14:textId="47887F52" w:rsidR="00972946" w:rsidRDefault="00972946" w:rsidP="00972946">
      <w:pPr>
        <w:pStyle w:val="PPVBullet1"/>
      </w:pPr>
      <w:r>
        <w:t>defined the study area (the viewshed that might be impacted by the Project)</w:t>
      </w:r>
    </w:p>
    <w:p w14:paraId="5A89407C" w14:textId="57CCCF11" w:rsidR="00972946" w:rsidRDefault="00972946" w:rsidP="00972946">
      <w:pPr>
        <w:pStyle w:val="PPVBullet1"/>
      </w:pPr>
      <w:r>
        <w:t>defined the landscape character and values of the study area, based on distinctive landscape features and planning controls</w:t>
      </w:r>
    </w:p>
    <w:p w14:paraId="2E860D6D" w14:textId="58B5FCE6" w:rsidR="00972946" w:rsidRDefault="00972946" w:rsidP="00972946">
      <w:pPr>
        <w:pStyle w:val="PPVBullet1"/>
      </w:pPr>
      <w:r>
        <w:t xml:space="preserve">undertook a visual sensitivity assessment including identifying </w:t>
      </w:r>
      <w:r w:rsidR="00F46858">
        <w:t>particular and representative viewpoints from which the Project might be seen</w:t>
      </w:r>
    </w:p>
    <w:p w14:paraId="58B3E5DC" w14:textId="7F8E9504" w:rsidR="00F46858" w:rsidRDefault="00F46858" w:rsidP="00972946">
      <w:pPr>
        <w:pStyle w:val="PPVBullet1"/>
      </w:pPr>
      <w:r>
        <w:t>assessed the visual impact of the Project through photomontages.</w:t>
      </w:r>
    </w:p>
    <w:p w14:paraId="6D904A95" w14:textId="747B3C26" w:rsidR="000C4EEF" w:rsidRPr="000C4EEF" w:rsidRDefault="00F46858" w:rsidP="000C4EEF">
      <w:pPr>
        <w:pStyle w:val="PPVBody"/>
      </w:pPr>
      <w:r>
        <w:t>The Landscape and Visual Impact Assessment</w:t>
      </w:r>
      <w:r w:rsidRPr="000C4EEF">
        <w:t xml:space="preserve"> </w:t>
      </w:r>
      <w:r>
        <w:t xml:space="preserve">identified three </w:t>
      </w:r>
      <w:r w:rsidR="000C4EEF" w:rsidRPr="000C4EEF">
        <w:t>Landscape Character Areas within</w:t>
      </w:r>
      <w:r w:rsidR="000C4EEF">
        <w:t xml:space="preserve"> </w:t>
      </w:r>
      <w:r w:rsidR="000C4EEF" w:rsidRPr="000C4EEF">
        <w:t>the study area:</w:t>
      </w:r>
    </w:p>
    <w:p w14:paraId="7435AC0F" w14:textId="6D925FC9" w:rsidR="000C4EEF" w:rsidRPr="000C4EEF" w:rsidRDefault="000C4EEF" w:rsidP="00E6621A">
      <w:pPr>
        <w:pStyle w:val="PPVBullet1"/>
      </w:pPr>
      <w:r w:rsidRPr="000C4EEF">
        <w:t xml:space="preserve">Landscape Character Area 1: Undulating pastures and plantations, which </w:t>
      </w:r>
      <w:r w:rsidR="00F46858">
        <w:t>w</w:t>
      </w:r>
      <w:r w:rsidRPr="000C4EEF">
        <w:t xml:space="preserve">as assessed as a ‘Low to Medium’ relative </w:t>
      </w:r>
      <w:r w:rsidR="00F46858" w:rsidRPr="000C4EEF">
        <w:t>landscape value</w:t>
      </w:r>
    </w:p>
    <w:p w14:paraId="630A7FEE" w14:textId="603BA99F" w:rsidR="000C4EEF" w:rsidRPr="000C4EEF" w:rsidRDefault="000C4EEF" w:rsidP="000C4EEF">
      <w:pPr>
        <w:pStyle w:val="PPVBullet1"/>
      </w:pPr>
      <w:r w:rsidRPr="000C4EEF">
        <w:t xml:space="preserve">Landscape Character Area 2: Gippsland Lakes and Plains, which </w:t>
      </w:r>
      <w:r w:rsidR="00F46858">
        <w:t>was</w:t>
      </w:r>
      <w:r w:rsidRPr="000C4EEF">
        <w:t xml:space="preserve"> assessed as</w:t>
      </w:r>
      <w:r>
        <w:t xml:space="preserve"> </w:t>
      </w:r>
      <w:r w:rsidRPr="000C4EEF">
        <w:t xml:space="preserve">a ‘High’ relative </w:t>
      </w:r>
      <w:r w:rsidR="00F46858" w:rsidRPr="000C4EEF">
        <w:t>landscape value</w:t>
      </w:r>
    </w:p>
    <w:p w14:paraId="7713FB51" w14:textId="2166078B" w:rsidR="000C4EEF" w:rsidRPr="000C4EEF" w:rsidRDefault="000C4EEF" w:rsidP="00E6621A">
      <w:pPr>
        <w:pStyle w:val="PPVBullet1"/>
      </w:pPr>
      <w:r w:rsidRPr="000C4EEF">
        <w:t xml:space="preserve">Landscape Character Area 3: Ninety Mile Coast, which </w:t>
      </w:r>
      <w:r w:rsidR="00F46858">
        <w:t>was</w:t>
      </w:r>
      <w:r w:rsidRPr="000C4EEF">
        <w:t xml:space="preserve"> assessed as a ‘High’</w:t>
      </w:r>
      <w:r>
        <w:t xml:space="preserve"> </w:t>
      </w:r>
      <w:r w:rsidRPr="000C4EEF">
        <w:t xml:space="preserve">relative </w:t>
      </w:r>
      <w:r w:rsidR="00F46858" w:rsidRPr="000C4EEF">
        <w:t>landscape value</w:t>
      </w:r>
      <w:r w:rsidRPr="000C4EEF">
        <w:t>.</w:t>
      </w:r>
    </w:p>
    <w:p w14:paraId="6FE5629C" w14:textId="35FE22A5" w:rsidR="00F46858" w:rsidRDefault="00F46858" w:rsidP="000C4EEF">
      <w:pPr>
        <w:pStyle w:val="PPVBody"/>
      </w:pPr>
      <w:r>
        <w:t>The Assessment stated:</w:t>
      </w:r>
    </w:p>
    <w:p w14:paraId="7E47E42F" w14:textId="5F567478" w:rsidR="009433EA" w:rsidRPr="000C4EEF" w:rsidRDefault="000C4EEF" w:rsidP="00F46858">
      <w:pPr>
        <w:pStyle w:val="PPVQuote"/>
      </w:pPr>
      <w:r w:rsidRPr="000C4EEF">
        <w:t>These Landscape Character Areas contain landscapes that have statutory significance for</w:t>
      </w:r>
      <w:r>
        <w:t xml:space="preserve"> </w:t>
      </w:r>
      <w:r w:rsidRPr="000C4EEF">
        <w:t>their landscape and visual values in the planning scheme, or form part of landscapes that</w:t>
      </w:r>
      <w:r>
        <w:t xml:space="preserve"> </w:t>
      </w:r>
      <w:r w:rsidRPr="000C4EEF">
        <w:t>are designated for protection under the Ramsar Convention (Lake Reeve) and National</w:t>
      </w:r>
      <w:r>
        <w:t xml:space="preserve"> </w:t>
      </w:r>
      <w:r w:rsidRPr="000C4EEF">
        <w:t>Trust (Ninety Mile Beach).</w:t>
      </w:r>
    </w:p>
    <w:p w14:paraId="7621D727" w14:textId="308361FA" w:rsidR="005066DD" w:rsidRDefault="005066DD" w:rsidP="00E6621A">
      <w:pPr>
        <w:pStyle w:val="PPVBody"/>
        <w:rPr>
          <w:lang w:val="en-GB"/>
        </w:rPr>
      </w:pPr>
      <w:r>
        <w:rPr>
          <w:lang w:val="en-GB"/>
        </w:rPr>
        <w:t>The</w:t>
      </w:r>
      <w:r w:rsidR="00E6621A">
        <w:rPr>
          <w:lang w:val="en-GB"/>
        </w:rPr>
        <w:t xml:space="preserve"> </w:t>
      </w:r>
      <w:r>
        <w:rPr>
          <w:lang w:val="en-GB"/>
        </w:rPr>
        <w:t xml:space="preserve">Assessment considered which elements of the Project would have a visual impact, and narrowed this down to the </w:t>
      </w:r>
      <w:r w:rsidR="0086179B">
        <w:rPr>
          <w:lang w:val="en-GB"/>
        </w:rPr>
        <w:t xml:space="preserve">jack-up rig </w:t>
      </w:r>
      <w:r w:rsidR="00C62E7A">
        <w:rPr>
          <w:lang w:val="en-GB"/>
        </w:rPr>
        <w:t>and the compressor station.  The other elements were considered to have no visual impact (in some cases following rehabilitation of vegetation) due to being underground or low lying.</w:t>
      </w:r>
    </w:p>
    <w:p w14:paraId="0CDE19E5" w14:textId="4FDCE9D5" w:rsidR="00C62E7A" w:rsidRDefault="00C62E7A" w:rsidP="00E6621A">
      <w:pPr>
        <w:pStyle w:val="PPVBody"/>
        <w:rPr>
          <w:lang w:val="en-GB"/>
        </w:rPr>
      </w:pPr>
      <w:r>
        <w:rPr>
          <w:lang w:val="en-GB"/>
        </w:rPr>
        <w:t xml:space="preserve">The impact of the </w:t>
      </w:r>
      <w:r w:rsidR="0086179B">
        <w:rPr>
          <w:lang w:val="en-GB"/>
        </w:rPr>
        <w:t xml:space="preserve">jack-up rig </w:t>
      </w:r>
      <w:r>
        <w:rPr>
          <w:lang w:val="en-GB"/>
        </w:rPr>
        <w:t>was assessed from one viewpoint – the Golden Beach Picnic Grou</w:t>
      </w:r>
      <w:r w:rsidR="00C42F46">
        <w:rPr>
          <w:lang w:val="en-GB"/>
        </w:rPr>
        <w:t>nd</w:t>
      </w:r>
      <w:r>
        <w:rPr>
          <w:lang w:val="en-GB"/>
        </w:rPr>
        <w:t xml:space="preserve">, which is located approximately 4 </w:t>
      </w:r>
      <w:r w:rsidR="00EC1A6A">
        <w:rPr>
          <w:lang w:val="en-GB"/>
        </w:rPr>
        <w:t>kilomet</w:t>
      </w:r>
      <w:r w:rsidR="00DC55B8">
        <w:rPr>
          <w:lang w:val="en-GB"/>
        </w:rPr>
        <w:t>r</w:t>
      </w:r>
      <w:r w:rsidR="00EC1A6A">
        <w:rPr>
          <w:lang w:val="en-GB"/>
        </w:rPr>
        <w:t>es</w:t>
      </w:r>
      <w:r>
        <w:rPr>
          <w:lang w:val="en-GB"/>
        </w:rPr>
        <w:t xml:space="preserve"> from the rig.  While the Landscape Character Value of the </w:t>
      </w:r>
      <w:r w:rsidR="00C42F46">
        <w:rPr>
          <w:lang w:val="en-GB"/>
        </w:rPr>
        <w:t xml:space="preserve">beach was considered high, and the rig was assessed as having a ‘medium’ impact, no </w:t>
      </w:r>
      <w:r w:rsidR="004673FD">
        <w:rPr>
          <w:lang w:val="en-GB"/>
        </w:rPr>
        <w:t>EMM</w:t>
      </w:r>
      <w:r w:rsidR="00C42F46">
        <w:rPr>
          <w:lang w:val="en-GB"/>
        </w:rPr>
        <w:t>s were recommended primarily because the rig will only be in place for 90 to 120 days.</w:t>
      </w:r>
      <w:r w:rsidR="00881642">
        <w:rPr>
          <w:lang w:val="en-GB"/>
        </w:rPr>
        <w:t xml:space="preserve">  In any event, mitigation of the visual impact of the rig would be </w:t>
      </w:r>
      <w:r w:rsidR="00A9106C">
        <w:rPr>
          <w:lang w:val="en-GB"/>
        </w:rPr>
        <w:t>practically difficult to achieve.</w:t>
      </w:r>
    </w:p>
    <w:p w14:paraId="192FBC81" w14:textId="32FB62D9" w:rsidR="001A5214" w:rsidRDefault="00C42F46" w:rsidP="00E6621A">
      <w:pPr>
        <w:pStyle w:val="PPVBody"/>
        <w:rPr>
          <w:lang w:val="en-GB"/>
        </w:rPr>
      </w:pPr>
      <w:r>
        <w:rPr>
          <w:lang w:val="en-GB"/>
        </w:rPr>
        <w:t xml:space="preserve">The impact of the compressor station was assessed from </w:t>
      </w:r>
      <w:r w:rsidR="001A5214">
        <w:rPr>
          <w:lang w:val="en-GB"/>
        </w:rPr>
        <w:t>five</w:t>
      </w:r>
      <w:r>
        <w:rPr>
          <w:lang w:val="en-GB"/>
        </w:rPr>
        <w:t xml:space="preserve"> viewpoints, all on privately owned land. </w:t>
      </w:r>
      <w:r w:rsidR="001A5214">
        <w:rPr>
          <w:lang w:val="en-GB"/>
        </w:rPr>
        <w:t xml:space="preserve"> Impact was assessed as ‘negligible/very low’</w:t>
      </w:r>
      <w:r>
        <w:rPr>
          <w:lang w:val="en-GB"/>
        </w:rPr>
        <w:t xml:space="preserve"> </w:t>
      </w:r>
      <w:r w:rsidR="001A5214">
        <w:rPr>
          <w:lang w:val="en-GB"/>
        </w:rPr>
        <w:t>from all five viewpoints.</w:t>
      </w:r>
    </w:p>
    <w:p w14:paraId="67BFD6C0" w14:textId="2878804B" w:rsidR="00943DF2" w:rsidRDefault="001A5214" w:rsidP="00353B6C">
      <w:pPr>
        <w:pStyle w:val="PPVBody"/>
      </w:pPr>
      <w:r w:rsidRPr="00353B6C">
        <w:t xml:space="preserve">On that basis, no </w:t>
      </w:r>
      <w:r w:rsidR="00BA578C" w:rsidRPr="00353B6C">
        <w:t xml:space="preserve">specific landscape or visual </w:t>
      </w:r>
      <w:r w:rsidR="004673FD">
        <w:t>EMM</w:t>
      </w:r>
      <w:r w:rsidRPr="00353B6C">
        <w:t>s were recommended</w:t>
      </w:r>
      <w:r w:rsidR="005950A9" w:rsidRPr="00353B6C">
        <w:t>.</w:t>
      </w:r>
      <w:r w:rsidR="00BA578C" w:rsidRPr="00353B6C">
        <w:t xml:space="preserve">  The EES notes that </w:t>
      </w:r>
      <w:r w:rsidR="00353B6C" w:rsidRPr="00353B6C">
        <w:t xml:space="preserve">some of the </w:t>
      </w:r>
      <w:r w:rsidR="00353B6C">
        <w:t>other</w:t>
      </w:r>
      <w:r w:rsidR="00BA578C" w:rsidRPr="00353B6C">
        <w:t xml:space="preserve"> EMMs</w:t>
      </w:r>
      <w:r w:rsidR="00353B6C">
        <w:t xml:space="preserve"> will assist in reducing visual impacts</w:t>
      </w:r>
      <w:r w:rsidR="00353B6C" w:rsidRPr="00353B6C">
        <w:t>,</w:t>
      </w:r>
      <w:r w:rsidR="00BA578C" w:rsidRPr="00353B6C">
        <w:t xml:space="preserve"> </w:t>
      </w:r>
      <w:r w:rsidR="00353B6C" w:rsidRPr="00353B6C">
        <w:t>including</w:t>
      </w:r>
      <w:r w:rsidR="00943DF2">
        <w:t>:</w:t>
      </w:r>
    </w:p>
    <w:p w14:paraId="6A9473C6" w14:textId="77777777" w:rsidR="00943DF2" w:rsidRDefault="00BA578C" w:rsidP="00943DF2">
      <w:pPr>
        <w:pStyle w:val="PPVBullet1"/>
      </w:pPr>
      <w:r w:rsidRPr="00353B6C">
        <w:t xml:space="preserve">MM-FF19 </w:t>
      </w:r>
      <w:r w:rsidR="00353B6C">
        <w:t xml:space="preserve">(Flora and fauna - </w:t>
      </w:r>
      <w:r w:rsidRPr="00353B6C">
        <w:t>Lighting disturbance (onshore)</w:t>
      </w:r>
      <w:r w:rsidR="00353B6C">
        <w:t>)</w:t>
      </w:r>
    </w:p>
    <w:p w14:paraId="22B1A3BD" w14:textId="4C261EC2" w:rsidR="00943DF2" w:rsidRDefault="00BA578C" w:rsidP="00943DF2">
      <w:pPr>
        <w:pStyle w:val="PPVBullet1"/>
      </w:pPr>
      <w:r w:rsidRPr="00353B6C">
        <w:t xml:space="preserve">MM-ME20 </w:t>
      </w:r>
      <w:r w:rsidR="00353B6C">
        <w:t>(</w:t>
      </w:r>
      <w:r w:rsidR="00943DF2">
        <w:t xml:space="preserve">Marine Environment - </w:t>
      </w:r>
      <w:r w:rsidRPr="00353B6C">
        <w:t>Lighting (offshore)</w:t>
      </w:r>
      <w:r w:rsidR="00353B6C">
        <w:t>)</w:t>
      </w:r>
    </w:p>
    <w:p w14:paraId="0458FA64" w14:textId="14FB74E3" w:rsidR="00BA578C" w:rsidRPr="00353B6C" w:rsidRDefault="00BA578C" w:rsidP="00943DF2">
      <w:pPr>
        <w:pStyle w:val="PPVBullet1"/>
      </w:pPr>
      <w:r w:rsidRPr="00353B6C">
        <w:t>MM</w:t>
      </w:r>
      <w:r w:rsidR="00353B6C">
        <w:t>-</w:t>
      </w:r>
      <w:r w:rsidRPr="00353B6C">
        <w:t>ME21</w:t>
      </w:r>
      <w:r w:rsidR="00353B6C">
        <w:t xml:space="preserve"> (</w:t>
      </w:r>
      <w:r w:rsidR="00943DF2">
        <w:t xml:space="preserve">Marine Environment - </w:t>
      </w:r>
      <w:r w:rsidRPr="00353B6C">
        <w:t>Lighting directionality (offshore)</w:t>
      </w:r>
      <w:r w:rsidR="00353B6C">
        <w:t>)</w:t>
      </w:r>
      <w:r w:rsidRPr="00353B6C">
        <w:t>.</w:t>
      </w:r>
    </w:p>
    <w:p w14:paraId="09F8D70A" w14:textId="11E2D820" w:rsidR="00233932" w:rsidRDefault="00233932" w:rsidP="00233932">
      <w:pPr>
        <w:pStyle w:val="Heading2"/>
        <w:rPr>
          <w:rFonts w:cstheme="minorHAnsi"/>
        </w:rPr>
      </w:pPr>
      <w:bookmarkStart w:id="194" w:name="_Toc65588943"/>
      <w:r w:rsidRPr="00B65491">
        <w:rPr>
          <w:rFonts w:cstheme="minorHAnsi"/>
        </w:rPr>
        <w:t>Submissions</w:t>
      </w:r>
      <w:bookmarkEnd w:id="194"/>
    </w:p>
    <w:p w14:paraId="4689F0BB" w14:textId="29E1F2FA" w:rsidR="005059A9" w:rsidRDefault="005059A9" w:rsidP="005059A9">
      <w:pPr>
        <w:pStyle w:val="PPVBody"/>
        <w:rPr>
          <w:lang w:eastAsia="en-GB"/>
        </w:rPr>
      </w:pPr>
      <w:r>
        <w:rPr>
          <w:lang w:eastAsia="en-GB"/>
        </w:rPr>
        <w:t>No submissions raised specific concerns in relation to landscape or visual impact.</w:t>
      </w:r>
    </w:p>
    <w:p w14:paraId="7F1F6751" w14:textId="4CE6EACE" w:rsidR="00233932" w:rsidRPr="00B65491" w:rsidRDefault="00233932" w:rsidP="005950A9">
      <w:pPr>
        <w:pStyle w:val="Heading2"/>
        <w:rPr>
          <w:rFonts w:cstheme="minorHAnsi"/>
        </w:rPr>
      </w:pPr>
      <w:bookmarkStart w:id="195" w:name="_Toc65588944"/>
      <w:r w:rsidRPr="00B65491">
        <w:rPr>
          <w:rFonts w:cstheme="minorHAnsi"/>
        </w:rPr>
        <w:lastRenderedPageBreak/>
        <w:t>Discussion</w:t>
      </w:r>
      <w:bookmarkEnd w:id="195"/>
    </w:p>
    <w:p w14:paraId="13A9C739" w14:textId="05CA7404" w:rsidR="002668A9" w:rsidRDefault="005059A9" w:rsidP="00233932">
      <w:pPr>
        <w:pStyle w:val="PPVBody"/>
        <w:rPr>
          <w:rFonts w:asciiTheme="minorHAnsi" w:hAnsiTheme="minorHAnsi" w:cstheme="minorHAnsi"/>
        </w:rPr>
      </w:pPr>
      <w:r>
        <w:rPr>
          <w:rFonts w:asciiTheme="minorHAnsi" w:hAnsiTheme="minorHAnsi" w:cstheme="minorHAnsi"/>
        </w:rPr>
        <w:t xml:space="preserve">Some of the landscapes through which the Project will traverse are high value landscapes given specific recognition and protection under the Planning Scheme, including the </w:t>
      </w:r>
      <w:r w:rsidR="002668A9" w:rsidRPr="000C4EEF">
        <w:t>Gippsland Lakes and Plains</w:t>
      </w:r>
      <w:r w:rsidR="002668A9" w:rsidRPr="00B65491">
        <w:rPr>
          <w:rFonts w:asciiTheme="minorHAnsi" w:hAnsiTheme="minorHAnsi" w:cstheme="minorHAnsi"/>
        </w:rPr>
        <w:t xml:space="preserve"> </w:t>
      </w:r>
      <w:r w:rsidR="002668A9">
        <w:rPr>
          <w:rFonts w:asciiTheme="minorHAnsi" w:hAnsiTheme="minorHAnsi" w:cstheme="minorHAnsi"/>
        </w:rPr>
        <w:t xml:space="preserve">and the Ninety Mile Coast.  However once construction is complete, there will be very little infrastructure visible above the ground.  The above ground elements are generally small in scale and low in profile, and while they will represent an intrusion into rural and coastal landscape settings, the Inquiry does not consider that the impacts </w:t>
      </w:r>
      <w:r w:rsidR="00F81B43">
        <w:rPr>
          <w:rFonts w:asciiTheme="minorHAnsi" w:hAnsiTheme="minorHAnsi" w:cstheme="minorHAnsi"/>
        </w:rPr>
        <w:t>are likely to</w:t>
      </w:r>
      <w:r w:rsidR="002668A9">
        <w:rPr>
          <w:rFonts w:asciiTheme="minorHAnsi" w:hAnsiTheme="minorHAnsi" w:cstheme="minorHAnsi"/>
        </w:rPr>
        <w:t xml:space="preserve"> be significant.</w:t>
      </w:r>
    </w:p>
    <w:p w14:paraId="3126C78F" w14:textId="5971513F" w:rsidR="00943DF2" w:rsidRDefault="00F81B43" w:rsidP="00233932">
      <w:pPr>
        <w:pStyle w:val="PPVBody"/>
        <w:rPr>
          <w:rFonts w:asciiTheme="minorHAnsi" w:hAnsiTheme="minorHAnsi" w:cstheme="minorHAnsi"/>
        </w:rPr>
      </w:pPr>
      <w:r>
        <w:rPr>
          <w:rFonts w:asciiTheme="minorHAnsi" w:hAnsiTheme="minorHAnsi" w:cstheme="minorHAnsi"/>
        </w:rPr>
        <w:t>The Inquiry considers that the Landscape and Visual Assessment methodology is essentially robust, and the analysis undertaken is proportional to the likely impact.</w:t>
      </w:r>
    </w:p>
    <w:p w14:paraId="779D157E" w14:textId="68F87A66" w:rsidR="00826DE7" w:rsidRDefault="00F81B43" w:rsidP="0086179B">
      <w:pPr>
        <w:pStyle w:val="PPVBody"/>
      </w:pPr>
      <w:r>
        <w:rPr>
          <w:rFonts w:asciiTheme="minorHAnsi" w:hAnsiTheme="minorHAnsi" w:cstheme="minorHAnsi"/>
        </w:rPr>
        <w:t xml:space="preserve">The </w:t>
      </w:r>
      <w:r>
        <w:t xml:space="preserve">Assessment states that while the </w:t>
      </w:r>
      <w:r w:rsidR="0086179B">
        <w:t xml:space="preserve">jack-up rig </w:t>
      </w:r>
      <w:r>
        <w:t>would likely be more visible from some other locations along the coast</w:t>
      </w:r>
      <w:r w:rsidR="00160226">
        <w:t>,</w:t>
      </w:r>
      <w:r>
        <w:t xml:space="preserve"> Golden Beach Picnic Ground was selected </w:t>
      </w:r>
      <w:r w:rsidR="00A9106C">
        <w:t xml:space="preserve">as the viewpoint from which impact was assessed, </w:t>
      </w:r>
      <w:r>
        <w:t xml:space="preserve">as </w:t>
      </w:r>
      <w:r w:rsidR="00160226">
        <w:t xml:space="preserve">it is considered representative of views from Ninety Mile Beach and within the Ninety Mile Beach Landscape Character Area, </w:t>
      </w:r>
      <w:r w:rsidR="00826DE7">
        <w:t xml:space="preserve">although it is not clear on what basis this conclusion was drawn.  The picnic ground was also </w:t>
      </w:r>
      <w:r w:rsidR="00160226">
        <w:t>considered to have a higher visitation rate than other locations along the coast</w:t>
      </w:r>
      <w:r w:rsidR="00255AD2">
        <w:t>.</w:t>
      </w:r>
    </w:p>
    <w:p w14:paraId="529869CC" w14:textId="355DD6C3" w:rsidR="0041207A" w:rsidRDefault="00344F83" w:rsidP="0041207A">
      <w:pPr>
        <w:pStyle w:val="PPVBody"/>
        <w:rPr>
          <w:rFonts w:asciiTheme="minorHAnsi" w:hAnsiTheme="minorHAnsi" w:cstheme="minorHAnsi"/>
        </w:rPr>
      </w:pPr>
      <w:r>
        <w:t>Generally speaking, w</w:t>
      </w:r>
      <w:r w:rsidR="00826DE7">
        <w:t xml:space="preserve">hen landscape and visual impact assessments assess impacts from private viewpoints, dwellings or </w:t>
      </w:r>
      <w:r w:rsidR="005D0FB7">
        <w:t>private open space</w:t>
      </w:r>
      <w:r w:rsidR="00826DE7">
        <w:t xml:space="preserve"> around the dwelling</w:t>
      </w:r>
      <w:r w:rsidR="00C4142F">
        <w:t xml:space="preserve"> are selected as viewpoints</w:t>
      </w:r>
      <w:r w:rsidR="00826DE7">
        <w:t xml:space="preserve"> rather than </w:t>
      </w:r>
      <w:r w:rsidR="005D0FB7">
        <w:t>surrounding paddocks.  This is partly because residen</w:t>
      </w:r>
      <w:r w:rsidR="00A9106C">
        <w:t>ts</w:t>
      </w:r>
      <w:r w:rsidR="005D0FB7">
        <w:t xml:space="preserve"> are regarded as sensitive receptors, whereas farm workers are generally not.  While it is not overly clear from the </w:t>
      </w:r>
      <w:r w:rsidR="005D0FB7">
        <w:rPr>
          <w:rFonts w:asciiTheme="minorHAnsi" w:hAnsiTheme="minorHAnsi" w:cstheme="minorHAnsi"/>
        </w:rPr>
        <w:t xml:space="preserve">Landscape and Visual Assessment, it appears that </w:t>
      </w:r>
      <w:r w:rsidR="0041207A">
        <w:rPr>
          <w:rFonts w:asciiTheme="minorHAnsi" w:hAnsiTheme="minorHAnsi" w:cstheme="minorHAnsi"/>
        </w:rPr>
        <w:t>the five private viewpoints selected for assessment are all located in private open space around dwellings (farmhouses).</w:t>
      </w:r>
    </w:p>
    <w:p w14:paraId="07AEDEB8" w14:textId="1B4A222C" w:rsidR="00826DE7" w:rsidRDefault="0041207A" w:rsidP="0041207A">
      <w:pPr>
        <w:pStyle w:val="PPVBody"/>
      </w:pPr>
      <w:r>
        <w:rPr>
          <w:rFonts w:asciiTheme="minorHAnsi" w:hAnsiTheme="minorHAnsi" w:cstheme="minorHAnsi"/>
        </w:rPr>
        <w:t xml:space="preserve">The five private viewpoints selected for assessment were all </w:t>
      </w:r>
      <w:r>
        <w:t xml:space="preserve">about 4 </w:t>
      </w:r>
      <w:r w:rsidR="00EC1A6A">
        <w:t>kilomet</w:t>
      </w:r>
      <w:r w:rsidR="00DC55B8">
        <w:t>re</w:t>
      </w:r>
      <w:r w:rsidR="00EC1A6A">
        <w:t>s</w:t>
      </w:r>
      <w:r>
        <w:t xml:space="preserve"> away from the compressor station.  </w:t>
      </w:r>
      <w:r>
        <w:rPr>
          <w:rFonts w:asciiTheme="minorHAnsi" w:hAnsiTheme="minorHAnsi" w:cstheme="minorHAnsi"/>
        </w:rPr>
        <w:t xml:space="preserve">Ordinarily the Inquiry would expect viewpoints to be selected within 2 </w:t>
      </w:r>
      <w:r w:rsidR="00EC1A6A">
        <w:rPr>
          <w:rFonts w:asciiTheme="minorHAnsi" w:hAnsiTheme="minorHAnsi" w:cstheme="minorHAnsi"/>
        </w:rPr>
        <w:t>kilomet</w:t>
      </w:r>
      <w:r w:rsidR="00DC55B8">
        <w:rPr>
          <w:rFonts w:asciiTheme="minorHAnsi" w:hAnsiTheme="minorHAnsi" w:cstheme="minorHAnsi"/>
        </w:rPr>
        <w:t>re</w:t>
      </w:r>
      <w:r w:rsidR="00EC1A6A">
        <w:rPr>
          <w:rFonts w:asciiTheme="minorHAnsi" w:hAnsiTheme="minorHAnsi" w:cstheme="minorHAnsi"/>
        </w:rPr>
        <w:t>s</w:t>
      </w:r>
      <w:r>
        <w:rPr>
          <w:rFonts w:asciiTheme="minorHAnsi" w:hAnsiTheme="minorHAnsi" w:cstheme="minorHAnsi"/>
        </w:rPr>
        <w:t xml:space="preserve"> rather than 4</w:t>
      </w:r>
      <w:r w:rsidR="003C470A">
        <w:rPr>
          <w:rFonts w:asciiTheme="minorHAnsi" w:hAnsiTheme="minorHAnsi" w:cstheme="minorHAnsi"/>
        </w:rPr>
        <w:t xml:space="preserve"> </w:t>
      </w:r>
      <w:r w:rsidR="00EC1A6A">
        <w:rPr>
          <w:rFonts w:asciiTheme="minorHAnsi" w:hAnsiTheme="minorHAnsi" w:cstheme="minorHAnsi"/>
        </w:rPr>
        <w:t>kilomet</w:t>
      </w:r>
      <w:r w:rsidR="00DC55B8">
        <w:rPr>
          <w:rFonts w:asciiTheme="minorHAnsi" w:hAnsiTheme="minorHAnsi" w:cstheme="minorHAnsi"/>
        </w:rPr>
        <w:t>re</w:t>
      </w:r>
      <w:r w:rsidR="00EC1A6A">
        <w:rPr>
          <w:rFonts w:asciiTheme="minorHAnsi" w:hAnsiTheme="minorHAnsi" w:cstheme="minorHAnsi"/>
        </w:rPr>
        <w:t>s</w:t>
      </w:r>
      <w:r w:rsidR="00E94D16">
        <w:rPr>
          <w:rFonts w:asciiTheme="minorHAnsi" w:hAnsiTheme="minorHAnsi" w:cstheme="minorHAnsi"/>
        </w:rPr>
        <w:t xml:space="preserve">, as visual impacts are generally higher </w:t>
      </w:r>
      <w:r w:rsidR="003C470A">
        <w:rPr>
          <w:rFonts w:asciiTheme="minorHAnsi" w:hAnsiTheme="minorHAnsi" w:cstheme="minorHAnsi"/>
        </w:rPr>
        <w:t>closer to the source of impact</w:t>
      </w:r>
      <w:r>
        <w:rPr>
          <w:rFonts w:asciiTheme="minorHAnsi" w:hAnsiTheme="minorHAnsi" w:cstheme="minorHAnsi"/>
        </w:rPr>
        <w:t xml:space="preserve">.  </w:t>
      </w:r>
      <w:r w:rsidR="00826DE7">
        <w:t>Chapter 11 of the EES states</w:t>
      </w:r>
      <w:r>
        <w:t>:</w:t>
      </w:r>
    </w:p>
    <w:p w14:paraId="4C4D9ECC" w14:textId="379303A4" w:rsidR="00E94D16" w:rsidRPr="00E94D16" w:rsidRDefault="0086179B" w:rsidP="00E94D16">
      <w:pPr>
        <w:pStyle w:val="PPVQuote"/>
        <w:rPr>
          <w:sz w:val="24"/>
          <w:szCs w:val="24"/>
        </w:rPr>
      </w:pPr>
      <w:r w:rsidRPr="00E94D16">
        <w:rPr>
          <w:lang w:val="en-GB"/>
        </w:rPr>
        <w:t>Five private view locations were selected as representative of the</w:t>
      </w:r>
      <w:r w:rsidR="00E94D16" w:rsidRPr="00E94D16">
        <w:rPr>
          <w:lang w:val="en-GB"/>
        </w:rPr>
        <w:t xml:space="preserve"> </w:t>
      </w:r>
      <w:r w:rsidRPr="00E94D16">
        <w:rPr>
          <w:lang w:val="en-GB"/>
        </w:rPr>
        <w:t>potential impact from the compressor station. There are no private view locations within two kilometres of the</w:t>
      </w:r>
      <w:r w:rsidR="00E94D16" w:rsidRPr="00E94D16">
        <w:rPr>
          <w:lang w:val="en-GB"/>
        </w:rPr>
        <w:t xml:space="preserve"> </w:t>
      </w:r>
      <w:r w:rsidRPr="00E94D16">
        <w:rPr>
          <w:lang w:val="en-GB"/>
        </w:rPr>
        <w:t>location of the compressor station. Accordingly, for the purposes of this assessment, the assessment area was</w:t>
      </w:r>
      <w:r w:rsidR="00E94D16" w:rsidRPr="00E94D16">
        <w:rPr>
          <w:lang w:val="en-GB"/>
        </w:rPr>
        <w:t xml:space="preserve"> </w:t>
      </w:r>
      <w:r w:rsidRPr="00E94D16">
        <w:rPr>
          <w:lang w:val="en-GB"/>
        </w:rPr>
        <w:t>extended to five kilometres to account for the higher level of sensitivity a visual impact may have on a private</w:t>
      </w:r>
      <w:r w:rsidR="00E94D16" w:rsidRPr="00E94D16">
        <w:rPr>
          <w:lang w:val="en-GB"/>
        </w:rPr>
        <w:t xml:space="preserve"> </w:t>
      </w:r>
      <w:r w:rsidRPr="00E94D16">
        <w:rPr>
          <w:sz w:val="18"/>
          <w:szCs w:val="18"/>
          <w:lang w:val="en-GB"/>
        </w:rPr>
        <w:t>residence.</w:t>
      </w:r>
    </w:p>
    <w:p w14:paraId="3365E0A4" w14:textId="295D1AB5" w:rsidR="00245FB7" w:rsidRDefault="003C470A" w:rsidP="00E94D16">
      <w:pPr>
        <w:pStyle w:val="PPVBody"/>
      </w:pPr>
      <w:r>
        <w:rPr>
          <w:lang w:val="en-GB"/>
        </w:rPr>
        <w:t xml:space="preserve">The Inquiry accepts this reasoning for the selection of viewpoints on private property, and has </w:t>
      </w:r>
      <w:r w:rsidR="00E94D16">
        <w:t xml:space="preserve">no reason to question whether the </w:t>
      </w:r>
      <w:r>
        <w:t>A</w:t>
      </w:r>
      <w:r w:rsidR="00E94D16">
        <w:t xml:space="preserve">ssessment </w:t>
      </w:r>
      <w:r w:rsidR="00AF5CAD">
        <w:t>considered</w:t>
      </w:r>
      <w:r w:rsidR="00E94D16">
        <w:t xml:space="preserve"> a </w:t>
      </w:r>
      <w:r w:rsidR="00245FB7">
        <w:t>‘worst case’ visual impact.</w:t>
      </w:r>
    </w:p>
    <w:p w14:paraId="118DAFE7" w14:textId="05913874" w:rsidR="00AF5CAD" w:rsidRDefault="007B7221" w:rsidP="00AF5CAD">
      <w:pPr>
        <w:pStyle w:val="PPVBody"/>
        <w:rPr>
          <w:rFonts w:asciiTheme="minorHAnsi" w:hAnsiTheme="minorHAnsi" w:cstheme="minorHAnsi"/>
        </w:rPr>
      </w:pPr>
      <w:r>
        <w:rPr>
          <w:rFonts w:asciiTheme="minorHAnsi" w:hAnsiTheme="minorHAnsi" w:cstheme="minorHAnsi"/>
        </w:rPr>
        <w:t xml:space="preserve">Removal of vegetation </w:t>
      </w:r>
      <w:r w:rsidR="004B6666">
        <w:rPr>
          <w:rFonts w:asciiTheme="minorHAnsi" w:hAnsiTheme="minorHAnsi" w:cstheme="minorHAnsi"/>
        </w:rPr>
        <w:t>will</w:t>
      </w:r>
      <w:r>
        <w:rPr>
          <w:rFonts w:asciiTheme="minorHAnsi" w:hAnsiTheme="minorHAnsi" w:cstheme="minorHAnsi"/>
        </w:rPr>
        <w:t xml:space="preserve"> have a some visual impact, but the Inquiry is satisfied that the EMMs relating to vegetation clearance and revegetation of the pipeline corridor once construction is complete will mitigate these impacts</w:t>
      </w:r>
      <w:r w:rsidR="00344F83">
        <w:rPr>
          <w:rFonts w:asciiTheme="minorHAnsi" w:hAnsiTheme="minorHAnsi" w:cstheme="minorHAnsi"/>
        </w:rPr>
        <w:t xml:space="preserve"> to an acceptable level</w:t>
      </w:r>
      <w:r>
        <w:rPr>
          <w:rFonts w:asciiTheme="minorHAnsi" w:hAnsiTheme="minorHAnsi" w:cstheme="minorHAnsi"/>
        </w:rPr>
        <w:t xml:space="preserve">.  </w:t>
      </w:r>
      <w:r w:rsidR="00AF5CAD">
        <w:rPr>
          <w:rFonts w:asciiTheme="minorHAnsi" w:hAnsiTheme="minorHAnsi" w:cstheme="minorHAnsi"/>
        </w:rPr>
        <w:t xml:space="preserve">The Assessment did not specifically consider the visual impacts of short term activities associated with maintenance of the pipeline </w:t>
      </w:r>
      <w:r w:rsidR="00344F83">
        <w:rPr>
          <w:rFonts w:asciiTheme="minorHAnsi" w:hAnsiTheme="minorHAnsi" w:cstheme="minorHAnsi"/>
        </w:rPr>
        <w:t>(</w:t>
      </w:r>
      <w:r w:rsidR="00AF5CAD">
        <w:rPr>
          <w:rFonts w:asciiTheme="minorHAnsi" w:hAnsiTheme="minorHAnsi" w:cstheme="minorHAnsi"/>
        </w:rPr>
        <w:t>referred to in the APGA Code of Environmental Practice</w:t>
      </w:r>
      <w:r w:rsidR="00344F83">
        <w:rPr>
          <w:rFonts w:asciiTheme="minorHAnsi" w:hAnsiTheme="minorHAnsi" w:cstheme="minorHAnsi"/>
        </w:rPr>
        <w:t>)</w:t>
      </w:r>
      <w:r w:rsidR="00AF5CAD">
        <w:rPr>
          <w:rFonts w:asciiTheme="minorHAnsi" w:hAnsiTheme="minorHAnsi" w:cstheme="minorHAnsi"/>
        </w:rPr>
        <w:t>.  However based on the EES’s description of maintenance activities, the Inquiry does not consider that these will have a significant impact.</w:t>
      </w:r>
    </w:p>
    <w:p w14:paraId="269730EE" w14:textId="77777777" w:rsidR="00AD1616" w:rsidRDefault="00AD1616">
      <w:pPr>
        <w:rPr>
          <w:rFonts w:asciiTheme="minorHAnsi" w:eastAsia="Dotum" w:hAnsiTheme="minorHAnsi" w:cstheme="minorHAnsi"/>
          <w:b/>
          <w:kern w:val="32"/>
          <w:sz w:val="28"/>
          <w:szCs w:val="28"/>
        </w:rPr>
      </w:pPr>
      <w:bookmarkStart w:id="196" w:name="_Toc65588945"/>
      <w:r>
        <w:rPr>
          <w:rFonts w:cstheme="minorHAnsi"/>
        </w:rPr>
        <w:br w:type="page"/>
      </w:r>
    </w:p>
    <w:p w14:paraId="086EBE38" w14:textId="0F36062A" w:rsidR="00233932" w:rsidRPr="00B65491" w:rsidRDefault="00233932" w:rsidP="00233932">
      <w:pPr>
        <w:pStyle w:val="Heading2"/>
        <w:rPr>
          <w:rFonts w:cstheme="minorHAnsi"/>
        </w:rPr>
      </w:pPr>
      <w:r w:rsidRPr="00B65491">
        <w:rPr>
          <w:rFonts w:cstheme="minorHAnsi"/>
        </w:rPr>
        <w:lastRenderedPageBreak/>
        <w:t>Conclusions</w:t>
      </w:r>
      <w:bookmarkEnd w:id="196"/>
    </w:p>
    <w:p w14:paraId="1B840F23" w14:textId="0E31C240" w:rsidR="00233932" w:rsidRPr="00B65491" w:rsidRDefault="00233932" w:rsidP="00233932">
      <w:pPr>
        <w:pStyle w:val="PPVBody"/>
        <w:rPr>
          <w:rFonts w:asciiTheme="minorHAnsi" w:hAnsiTheme="minorHAnsi" w:cstheme="minorHAnsi"/>
        </w:rPr>
      </w:pPr>
      <w:r w:rsidRPr="00B65491">
        <w:rPr>
          <w:rFonts w:asciiTheme="minorHAnsi" w:hAnsiTheme="minorHAnsi" w:cstheme="minorHAnsi"/>
        </w:rPr>
        <w:t>The</w:t>
      </w:r>
      <w:r w:rsidR="00EA6428">
        <w:rPr>
          <w:rFonts w:asciiTheme="minorHAnsi" w:hAnsiTheme="minorHAnsi" w:cstheme="minorHAnsi"/>
        </w:rPr>
        <w:t xml:space="preserve"> </w:t>
      </w:r>
      <w:r w:rsidR="003C470A">
        <w:rPr>
          <w:rFonts w:asciiTheme="minorHAnsi" w:hAnsiTheme="minorHAnsi" w:cstheme="minorHAnsi"/>
        </w:rPr>
        <w:t>Inquiry</w:t>
      </w:r>
      <w:r w:rsidR="00EA6428">
        <w:rPr>
          <w:rFonts w:asciiTheme="minorHAnsi" w:hAnsiTheme="minorHAnsi" w:cstheme="minorHAnsi"/>
        </w:rPr>
        <w:t xml:space="preserve"> </w:t>
      </w:r>
      <w:r w:rsidRPr="00B65491">
        <w:rPr>
          <w:rFonts w:asciiTheme="minorHAnsi" w:hAnsiTheme="minorHAnsi" w:cstheme="minorHAnsi"/>
        </w:rPr>
        <w:t>concludes:</w:t>
      </w:r>
    </w:p>
    <w:p w14:paraId="7F6852BA" w14:textId="0F9E8FCC" w:rsidR="00AF5CAD" w:rsidRPr="00575BE0" w:rsidRDefault="00AF5CAD" w:rsidP="00AF5CAD">
      <w:pPr>
        <w:pStyle w:val="PPVBullet1"/>
        <w:rPr>
          <w:rFonts w:asciiTheme="minorHAnsi" w:hAnsiTheme="minorHAnsi" w:cstheme="minorHAnsi"/>
        </w:rPr>
      </w:pPr>
      <w:r>
        <w:rPr>
          <w:lang w:val="en-GB"/>
        </w:rPr>
        <w:t xml:space="preserve">Once construction is completed, the above ground elements of the </w:t>
      </w:r>
      <w:r w:rsidR="00344F83">
        <w:rPr>
          <w:lang w:val="en-GB"/>
        </w:rPr>
        <w:t>P</w:t>
      </w:r>
      <w:r>
        <w:rPr>
          <w:lang w:val="en-GB"/>
        </w:rPr>
        <w:t xml:space="preserve">roject (which are generally low scale and low lying) will not </w:t>
      </w:r>
      <w:r w:rsidRPr="001E2E72">
        <w:rPr>
          <w:lang w:val="en-GB"/>
        </w:rPr>
        <w:t>have a significant impact on visual amenity or landscapes.</w:t>
      </w:r>
    </w:p>
    <w:p w14:paraId="4CD82713" w14:textId="4E58E859" w:rsidR="001E2E72" w:rsidRPr="00AF5CAD" w:rsidRDefault="001E2E72" w:rsidP="00A506A2">
      <w:pPr>
        <w:pStyle w:val="PPVBullet1"/>
        <w:rPr>
          <w:rFonts w:asciiTheme="minorHAnsi" w:hAnsiTheme="minorHAnsi" w:cstheme="minorHAnsi"/>
        </w:rPr>
      </w:pPr>
      <w:r>
        <w:rPr>
          <w:lang w:val="en-GB"/>
        </w:rPr>
        <w:t xml:space="preserve">The moderate </w:t>
      </w:r>
      <w:r w:rsidR="00AF5CAD">
        <w:rPr>
          <w:lang w:val="en-GB"/>
        </w:rPr>
        <w:t xml:space="preserve">visual </w:t>
      </w:r>
      <w:r>
        <w:rPr>
          <w:lang w:val="en-GB"/>
        </w:rPr>
        <w:t>impact associated with the jack-up rig will be temporary, and no reasonable measures are practically available that could mitigate that impact.</w:t>
      </w:r>
    </w:p>
    <w:p w14:paraId="43D6788C" w14:textId="3B56E291" w:rsidR="00AF5CAD" w:rsidRPr="001E2E72" w:rsidRDefault="00AF5CAD" w:rsidP="00A506A2">
      <w:pPr>
        <w:pStyle w:val="PPVBullet1"/>
        <w:rPr>
          <w:rFonts w:asciiTheme="minorHAnsi" w:hAnsiTheme="minorHAnsi" w:cstheme="minorHAnsi"/>
        </w:rPr>
      </w:pPr>
      <w:r>
        <w:rPr>
          <w:lang w:val="en-GB"/>
        </w:rPr>
        <w:t xml:space="preserve">Further reduction of visual impacts will be achieved through </w:t>
      </w:r>
      <w:r w:rsidR="005501CC">
        <w:rPr>
          <w:lang w:val="en-GB"/>
        </w:rPr>
        <w:t xml:space="preserve">control of lighting </w:t>
      </w:r>
      <w:r w:rsidR="00BB20B2">
        <w:rPr>
          <w:lang w:val="en-GB"/>
        </w:rPr>
        <w:t xml:space="preserve">(MM-FF19, MM-ME20 and MM-ME21), and through </w:t>
      </w:r>
      <w:r>
        <w:rPr>
          <w:lang w:val="en-GB"/>
        </w:rPr>
        <w:t>revegetating the pipeline corridor once construction is complete as provided for in MM-</w:t>
      </w:r>
      <w:r w:rsidR="005501CC">
        <w:rPr>
          <w:lang w:val="en-GB"/>
        </w:rPr>
        <w:t>FF05 (</w:t>
      </w:r>
      <w:r w:rsidR="00DE6F28">
        <w:rPr>
          <w:lang w:val="en-GB"/>
        </w:rPr>
        <w:t>S</w:t>
      </w:r>
      <w:r w:rsidR="005501CC">
        <w:rPr>
          <w:lang w:val="en-GB"/>
        </w:rPr>
        <w:t xml:space="preserve">ite </w:t>
      </w:r>
      <w:r w:rsidR="00DE6F28">
        <w:rPr>
          <w:lang w:val="en-GB"/>
        </w:rPr>
        <w:t>R</w:t>
      </w:r>
      <w:r w:rsidR="005501CC">
        <w:rPr>
          <w:lang w:val="en-GB"/>
        </w:rPr>
        <w:t xml:space="preserve">einstatement and </w:t>
      </w:r>
      <w:r w:rsidR="00DE6F28">
        <w:rPr>
          <w:lang w:val="en-GB"/>
        </w:rPr>
        <w:t>R</w:t>
      </w:r>
      <w:r w:rsidR="005501CC">
        <w:rPr>
          <w:lang w:val="en-GB"/>
        </w:rPr>
        <w:t>ehabilitation).</w:t>
      </w:r>
    </w:p>
    <w:p w14:paraId="4E5BA07B" w14:textId="4CC8F8F8" w:rsidR="00AF5CAD" w:rsidRPr="001E2E72" w:rsidRDefault="00AF5CAD" w:rsidP="00AF5CAD">
      <w:pPr>
        <w:pStyle w:val="PPVBullet1"/>
        <w:rPr>
          <w:rFonts w:asciiTheme="minorHAnsi" w:hAnsiTheme="minorHAnsi" w:cstheme="minorHAnsi"/>
        </w:rPr>
      </w:pPr>
      <w:r w:rsidRPr="001E2E72">
        <w:rPr>
          <w:lang w:val="en-GB"/>
        </w:rPr>
        <w:t xml:space="preserve">The evaluation objective – namely to avoid and minimise adverse effects for community amenity and well-being with regard to landscape and visual effects – can be achieved without </w:t>
      </w:r>
      <w:r w:rsidR="00DE6F28">
        <w:rPr>
          <w:lang w:val="en-GB"/>
        </w:rPr>
        <w:t xml:space="preserve">specific </w:t>
      </w:r>
      <w:r w:rsidR="004673FD">
        <w:rPr>
          <w:lang w:val="en-GB"/>
        </w:rPr>
        <w:t>EMM</w:t>
      </w:r>
      <w:r w:rsidRPr="001E2E72">
        <w:rPr>
          <w:lang w:val="en-GB"/>
        </w:rPr>
        <w:t>s.</w:t>
      </w:r>
    </w:p>
    <w:p w14:paraId="154FB639" w14:textId="00EEB771" w:rsidR="00B570FC" w:rsidRPr="00B65491" w:rsidRDefault="002D3268" w:rsidP="00B570FC">
      <w:pPr>
        <w:pStyle w:val="Heading1"/>
        <w:rPr>
          <w:rFonts w:cstheme="minorHAnsi"/>
        </w:rPr>
      </w:pPr>
      <w:bookmarkStart w:id="197" w:name="_Ref65423198"/>
      <w:bookmarkStart w:id="198" w:name="_Toc65588946"/>
      <w:r w:rsidRPr="00B65491">
        <w:rPr>
          <w:rFonts w:cstheme="minorHAnsi"/>
        </w:rPr>
        <w:lastRenderedPageBreak/>
        <w:t>Noise</w:t>
      </w:r>
      <w:r w:rsidR="00EA6428">
        <w:rPr>
          <w:rFonts w:cstheme="minorHAnsi"/>
        </w:rPr>
        <w:t xml:space="preserve"> </w:t>
      </w:r>
      <w:r w:rsidRPr="00B65491">
        <w:rPr>
          <w:rFonts w:cstheme="minorHAnsi"/>
        </w:rPr>
        <w:t>and</w:t>
      </w:r>
      <w:r w:rsidR="00EA6428">
        <w:rPr>
          <w:rFonts w:cstheme="minorHAnsi"/>
        </w:rPr>
        <w:t xml:space="preserve"> </w:t>
      </w:r>
      <w:r w:rsidRPr="00B65491">
        <w:rPr>
          <w:rFonts w:cstheme="minorHAnsi"/>
        </w:rPr>
        <w:t>vibration</w:t>
      </w:r>
      <w:bookmarkEnd w:id="197"/>
      <w:bookmarkEnd w:id="198"/>
    </w:p>
    <w:p w14:paraId="478E35EF" w14:textId="77777777" w:rsidR="004F455F" w:rsidRPr="00B65491" w:rsidRDefault="004F455F" w:rsidP="004F455F">
      <w:pPr>
        <w:pStyle w:val="Heading2"/>
        <w:rPr>
          <w:rFonts w:cstheme="minorHAnsi"/>
        </w:rPr>
      </w:pPr>
      <w:bookmarkStart w:id="199" w:name="_Toc65588947"/>
      <w:r w:rsidRPr="00B65491">
        <w:rPr>
          <w:rFonts w:cstheme="minorHAnsi"/>
        </w:rPr>
        <w:t>The issues</w:t>
      </w:r>
      <w:bookmarkEnd w:id="199"/>
    </w:p>
    <w:p w14:paraId="35B7DD5A" w14:textId="77777777" w:rsidR="004F455F" w:rsidRDefault="004F455F" w:rsidP="004F455F">
      <w:pPr>
        <w:pStyle w:val="PPVBody"/>
      </w:pPr>
      <w:r>
        <w:t>The issues are:</w:t>
      </w:r>
    </w:p>
    <w:p w14:paraId="69B3A321" w14:textId="62EDEA74" w:rsidR="004F455F" w:rsidRPr="008D09C6" w:rsidRDefault="00AD1616" w:rsidP="004F455F">
      <w:pPr>
        <w:pStyle w:val="PPVBullet1"/>
      </w:pPr>
      <w:r>
        <w:t>A</w:t>
      </w:r>
      <w:r w:rsidR="004F455F">
        <w:t>re there any residents or other receptors or environmental values that are likely to be significantly affected by noise or vibration from the project?</w:t>
      </w:r>
    </w:p>
    <w:p w14:paraId="2B86163C" w14:textId="7B62B64A" w:rsidR="004F455F" w:rsidRDefault="00AD1616" w:rsidP="004F455F">
      <w:pPr>
        <w:pStyle w:val="PPVBullet1"/>
      </w:pPr>
      <w:r>
        <w:t>A</w:t>
      </w:r>
      <w:r w:rsidR="004F455F">
        <w:t xml:space="preserve">re adequate </w:t>
      </w:r>
      <w:r w:rsidR="004673FD">
        <w:t>EMM</w:t>
      </w:r>
      <w:r w:rsidR="004F455F">
        <w:t>s proposed?</w:t>
      </w:r>
    </w:p>
    <w:p w14:paraId="1098BCD0" w14:textId="1CBCC1B3" w:rsidR="002142E4" w:rsidRPr="009433EA" w:rsidRDefault="00AD1616" w:rsidP="002142E4">
      <w:pPr>
        <w:pStyle w:val="PPVBullet1"/>
        <w:rPr>
          <w:rFonts w:asciiTheme="minorHAnsi" w:hAnsiTheme="minorHAnsi" w:cstheme="minorHAnsi"/>
        </w:rPr>
      </w:pPr>
      <w:r>
        <w:rPr>
          <w:rFonts w:asciiTheme="minorHAnsi" w:hAnsiTheme="minorHAnsi" w:cstheme="minorHAnsi"/>
        </w:rPr>
        <w:t>W</w:t>
      </w:r>
      <w:r w:rsidR="002142E4" w:rsidRPr="00EA5852">
        <w:rPr>
          <w:rFonts w:asciiTheme="minorHAnsi" w:hAnsiTheme="minorHAnsi" w:cstheme="minorHAnsi"/>
        </w:rPr>
        <w:t xml:space="preserve">ill </w:t>
      </w:r>
      <w:r w:rsidR="002142E4">
        <w:rPr>
          <w:rFonts w:asciiTheme="minorHAnsi" w:hAnsiTheme="minorHAnsi" w:cstheme="minorHAnsi"/>
        </w:rPr>
        <w:t xml:space="preserve">the Project meet the </w:t>
      </w:r>
      <w:r w:rsidR="002142E4">
        <w:t xml:space="preserve">noise and vibration </w:t>
      </w:r>
      <w:r w:rsidR="002142E4">
        <w:rPr>
          <w:rFonts w:asciiTheme="minorHAnsi" w:hAnsiTheme="minorHAnsi" w:cstheme="minorHAnsi"/>
        </w:rPr>
        <w:t>evaluation objective?</w:t>
      </w:r>
    </w:p>
    <w:p w14:paraId="520FCF31" w14:textId="77777777" w:rsidR="004F455F" w:rsidRPr="00B65491" w:rsidRDefault="004F455F" w:rsidP="004F455F">
      <w:pPr>
        <w:pStyle w:val="Heading2"/>
        <w:rPr>
          <w:rFonts w:cstheme="minorHAnsi"/>
        </w:rPr>
      </w:pPr>
      <w:bookmarkStart w:id="200" w:name="_Toc65588948"/>
      <w:r w:rsidRPr="00B65491">
        <w:rPr>
          <w:rFonts w:cstheme="minorHAnsi"/>
        </w:rPr>
        <w:t>Relevant considerations</w:t>
      </w:r>
      <w:bookmarkEnd w:id="200"/>
    </w:p>
    <w:p w14:paraId="438C6B02" w14:textId="62D58ABB" w:rsidR="004F455F" w:rsidRPr="00B65491" w:rsidRDefault="004F455F" w:rsidP="004F455F">
      <w:pPr>
        <w:pStyle w:val="Heading4"/>
        <w:rPr>
          <w:rFonts w:cstheme="minorHAnsi"/>
        </w:rPr>
      </w:pPr>
      <w:r w:rsidRPr="00B65491">
        <w:rPr>
          <w:rFonts w:cstheme="minorHAnsi"/>
        </w:rPr>
        <w:t>Evaluation objective</w:t>
      </w:r>
    </w:p>
    <w:p w14:paraId="7CF20E41" w14:textId="050E1DCB" w:rsidR="004F455F" w:rsidRDefault="004F455F" w:rsidP="004F455F">
      <w:pPr>
        <w:pStyle w:val="PPVBody"/>
        <w:rPr>
          <w:rFonts w:asciiTheme="minorHAnsi" w:hAnsiTheme="minorHAnsi" w:cstheme="minorHAnsi"/>
        </w:rPr>
      </w:pPr>
      <w:r>
        <w:rPr>
          <w:rFonts w:asciiTheme="minorHAnsi" w:hAnsiTheme="minorHAnsi" w:cstheme="minorHAnsi"/>
        </w:rPr>
        <w:t xml:space="preserve">The EES Scoping Requirements provided the following draft </w:t>
      </w:r>
      <w:r w:rsidR="00A25F85">
        <w:rPr>
          <w:rFonts w:asciiTheme="minorHAnsi" w:hAnsiTheme="minorHAnsi" w:cstheme="minorHAnsi"/>
        </w:rPr>
        <w:t>evaluation objective</w:t>
      </w:r>
      <w:r>
        <w:rPr>
          <w:rFonts w:asciiTheme="minorHAnsi" w:hAnsiTheme="minorHAnsi" w:cstheme="minorHAnsi"/>
        </w:rPr>
        <w:t>:</w:t>
      </w:r>
    </w:p>
    <w:p w14:paraId="6D19CE58" w14:textId="404AFC22" w:rsidR="004F455F" w:rsidRDefault="00A25F85" w:rsidP="004F455F">
      <w:pPr>
        <w:pStyle w:val="PPVQuote"/>
      </w:pPr>
      <w:r w:rsidRPr="00A25F85">
        <w:rPr>
          <w:b/>
          <w:bCs/>
        </w:rPr>
        <w:t xml:space="preserve">Community </w:t>
      </w:r>
      <w:r w:rsidR="00F64CC7" w:rsidRPr="00A25F85">
        <w:rPr>
          <w:b/>
          <w:bCs/>
        </w:rPr>
        <w:t xml:space="preserve">amenity and greenhouse gas emissions </w:t>
      </w:r>
      <w:r>
        <w:t xml:space="preserve">– </w:t>
      </w:r>
      <w:r w:rsidR="004F455F" w:rsidRPr="006022FF">
        <w:t xml:space="preserve">Avoid and minimise adverse effects for community amenity and well-being, with regard to project </w:t>
      </w:r>
      <w:r w:rsidR="004F455F" w:rsidRPr="00EE595E">
        <w:t>noise,</w:t>
      </w:r>
      <w:r w:rsidR="004F455F" w:rsidRPr="006F7B98">
        <w:rPr>
          <w:u w:val="single"/>
        </w:rPr>
        <w:t xml:space="preserve"> </w:t>
      </w:r>
      <w:r w:rsidR="004F455F" w:rsidRPr="00EE595E">
        <w:t>vibration</w:t>
      </w:r>
      <w:r w:rsidR="004F455F" w:rsidRPr="006022FF">
        <w:t xml:space="preserve">, </w:t>
      </w:r>
      <w:r w:rsidR="004F455F" w:rsidRPr="006F7B98">
        <w:t>air quality</w:t>
      </w:r>
      <w:r w:rsidR="004F455F" w:rsidRPr="006022FF">
        <w:t xml:space="preserve"> (including greenhouse gas emissions) and landscape and visual effects.</w:t>
      </w:r>
      <w:r w:rsidR="004F455F">
        <w:t xml:space="preserve"> (emphasis added)</w:t>
      </w:r>
    </w:p>
    <w:p w14:paraId="120DF431" w14:textId="7A925221" w:rsidR="004F455F" w:rsidRPr="00B65491" w:rsidRDefault="004F455F" w:rsidP="004F455F">
      <w:pPr>
        <w:pStyle w:val="Heading4"/>
        <w:rPr>
          <w:rFonts w:cstheme="minorHAnsi"/>
        </w:rPr>
      </w:pPr>
      <w:r w:rsidRPr="00B65491">
        <w:rPr>
          <w:rFonts w:cstheme="minorHAnsi"/>
        </w:rPr>
        <w:t>Relevant policy</w:t>
      </w:r>
    </w:p>
    <w:p w14:paraId="79763A40" w14:textId="7C34563D" w:rsidR="004F1A1C" w:rsidRDefault="004F455F" w:rsidP="004F455F">
      <w:pPr>
        <w:pStyle w:val="PPVBody"/>
      </w:pPr>
      <w:r>
        <w:t xml:space="preserve">There is no </w:t>
      </w:r>
      <w:r w:rsidR="0008730B">
        <w:t>SEPP</w:t>
      </w:r>
      <w:r>
        <w:t xml:space="preserve"> regulating noise in regional Victoria. </w:t>
      </w:r>
      <w:r w:rsidR="0008730B">
        <w:t xml:space="preserve"> </w:t>
      </w:r>
      <w:r w:rsidR="00E162B9">
        <w:t>R</w:t>
      </w:r>
      <w:r w:rsidR="004F1A1C">
        <w:t>elevant policy and guidelines include:</w:t>
      </w:r>
    </w:p>
    <w:p w14:paraId="16BBAF73" w14:textId="28F1BBD0" w:rsidR="004F1A1C" w:rsidRDefault="004F455F" w:rsidP="004F1A1C">
      <w:pPr>
        <w:pStyle w:val="PPVBullet1"/>
      </w:pPr>
      <w:r>
        <w:t xml:space="preserve">EPA </w:t>
      </w:r>
      <w:r w:rsidR="00EC710B">
        <w:t>P</w:t>
      </w:r>
      <w:r>
        <w:t xml:space="preserve">ublication 1411 </w:t>
      </w:r>
      <w:r w:rsidRPr="0008730B">
        <w:rPr>
          <w:i/>
          <w:iCs/>
        </w:rPr>
        <w:t>Noise from Industry in Regional Victoria Guideline</w:t>
      </w:r>
      <w:r>
        <w:t xml:space="preserve"> (NIRV)</w:t>
      </w:r>
    </w:p>
    <w:p w14:paraId="10B55F2D" w14:textId="19EE5B28" w:rsidR="004F1A1C" w:rsidRPr="004F1A1C" w:rsidRDefault="004F1A1C" w:rsidP="004F1A1C">
      <w:pPr>
        <w:pStyle w:val="PPVBullet1"/>
      </w:pPr>
      <w:r>
        <w:t xml:space="preserve">EPA Publication 1254 </w:t>
      </w:r>
      <w:r w:rsidRPr="00EC710B">
        <w:rPr>
          <w:i/>
          <w:iCs/>
        </w:rPr>
        <w:t>Noise Control Guidelines</w:t>
      </w:r>
    </w:p>
    <w:p w14:paraId="04141364" w14:textId="6DDB5F6B" w:rsidR="004F1A1C" w:rsidRPr="004F1A1C" w:rsidRDefault="004F1A1C" w:rsidP="004F1A1C">
      <w:pPr>
        <w:pStyle w:val="PPVBullet1"/>
      </w:pPr>
      <w:r>
        <w:t xml:space="preserve">EPA Publication 480 </w:t>
      </w:r>
      <w:r w:rsidRPr="00EC710B">
        <w:rPr>
          <w:i/>
          <w:iCs/>
        </w:rPr>
        <w:t>Environmental Guidelines for Major Construction Sites</w:t>
      </w:r>
      <w:r w:rsidR="00E162B9">
        <w:rPr>
          <w:i/>
          <w:iCs/>
        </w:rPr>
        <w:t>,</w:t>
      </w:r>
      <w:r w:rsidR="00E162B9" w:rsidRPr="00E162B9">
        <w:t xml:space="preserve"> </w:t>
      </w:r>
      <w:r w:rsidR="00E162B9">
        <w:t>Section 5 (Noise and vibration).</w:t>
      </w:r>
    </w:p>
    <w:p w14:paraId="4C35F778" w14:textId="7E6A5BDB" w:rsidR="004F1A1C" w:rsidRDefault="004F1A1C" w:rsidP="004F1A1C">
      <w:pPr>
        <w:pStyle w:val="PPVBody"/>
      </w:pPr>
      <w:r>
        <w:t xml:space="preserve">The EES assessment of construction noise applied EPA Publication 1254 and Section 5 in EPA Publication 480.  This EPA guidance was superseded by EPA Publication 1834 </w:t>
      </w:r>
      <w:r w:rsidRPr="004F1A1C">
        <w:rPr>
          <w:i/>
          <w:iCs/>
        </w:rPr>
        <w:t>Civil Construction, Building and Demolition Guide</w:t>
      </w:r>
      <w:r>
        <w:t xml:space="preserve"> in November 2020.  No substantive changes have been made to the basis for determining acceptable noise levels.</w:t>
      </w:r>
    </w:p>
    <w:p w14:paraId="3C5DB6C5" w14:textId="7378C765" w:rsidR="004F455F" w:rsidRDefault="00EC710B" w:rsidP="004F455F">
      <w:pPr>
        <w:pStyle w:val="PPVBody"/>
      </w:pPr>
      <w:r w:rsidRPr="00EC710B">
        <w:t xml:space="preserve">The EPA published </w:t>
      </w:r>
      <w:r>
        <w:t>a draft of</w:t>
      </w:r>
      <w:r w:rsidRPr="00EC710B">
        <w:t xml:space="preserve"> </w:t>
      </w:r>
      <w:r>
        <w:t xml:space="preserve">the </w:t>
      </w:r>
      <w:r w:rsidRPr="00EC710B">
        <w:rPr>
          <w:i/>
          <w:iCs/>
        </w:rPr>
        <w:t>Noise limit and assessment protocol for the control of noise from commercial, industrial and trade premises and entertainment venues</w:t>
      </w:r>
      <w:r w:rsidRPr="00EC710B">
        <w:t xml:space="preserve"> </w:t>
      </w:r>
      <w:r>
        <w:t>in</w:t>
      </w:r>
      <w:r w:rsidRPr="00EC710B">
        <w:t xml:space="preserve"> September 2019, which is expected to apply under the </w:t>
      </w:r>
      <w:r w:rsidR="004E5814">
        <w:t>EP Act 2017</w:t>
      </w:r>
      <w:r w:rsidRPr="00EC710B">
        <w:t xml:space="preserve"> when it comes into effect on 1 July 2021</w:t>
      </w:r>
      <w:r w:rsidR="007A522C" w:rsidRPr="00EC710B">
        <w:t xml:space="preserve">.  </w:t>
      </w:r>
      <w:r w:rsidR="00E162B9">
        <w:t>The Noise and Vibration Impact Assessment (</w:t>
      </w:r>
      <w:r w:rsidRPr="00EC710B">
        <w:t>Technical Report F</w:t>
      </w:r>
      <w:r w:rsidR="00E162B9">
        <w:t>)</w:t>
      </w:r>
      <w:r w:rsidRPr="00EC710B">
        <w:t xml:space="preserve"> states that the draft protocol would not change requirements affecting the Project</w:t>
      </w:r>
      <w:r w:rsidR="004F455F">
        <w:t>.</w:t>
      </w:r>
    </w:p>
    <w:p w14:paraId="2244F3B0" w14:textId="193AC2D5" w:rsidR="004F455F" w:rsidRDefault="004F455F" w:rsidP="004F455F">
      <w:pPr>
        <w:pStyle w:val="PPVBody"/>
      </w:pPr>
      <w:r>
        <w:t>In the absence of statutory policy or regulations relating to vibration in Victoria, the EES has drawn on British and German standards to guide safe working distances from structures.</w:t>
      </w:r>
    </w:p>
    <w:p w14:paraId="7DA04546" w14:textId="2DBB55E0" w:rsidR="009C5CD5" w:rsidRDefault="009C5CD5" w:rsidP="009C5CD5">
      <w:pPr>
        <w:pStyle w:val="PPVBody"/>
      </w:pPr>
      <w:r w:rsidRPr="00E162B9">
        <w:t>The APGA Code of Environmental Practice provides generic guidance on relevant risks and management methods for construction, operation and decommissioning of onshore pipelines</w:t>
      </w:r>
      <w:r w:rsidR="00DE6F28">
        <w:t>, including noise</w:t>
      </w:r>
      <w:r w:rsidRPr="00E162B9">
        <w:t>.</w:t>
      </w:r>
    </w:p>
    <w:p w14:paraId="4A457457" w14:textId="77777777" w:rsidR="004F455F" w:rsidRPr="00B65491" w:rsidRDefault="004F455F" w:rsidP="004F455F">
      <w:pPr>
        <w:pStyle w:val="Heading4"/>
        <w:rPr>
          <w:rFonts w:cstheme="minorHAnsi"/>
        </w:rPr>
      </w:pPr>
      <w:r w:rsidRPr="00B65491">
        <w:rPr>
          <w:rFonts w:cstheme="minorHAnsi"/>
        </w:rPr>
        <w:t>Relevant legislation</w:t>
      </w:r>
    </w:p>
    <w:p w14:paraId="6C49EA44" w14:textId="68F8FA64" w:rsidR="004F455F" w:rsidRDefault="004F455F" w:rsidP="004F455F">
      <w:pPr>
        <w:pStyle w:val="PPVBody"/>
      </w:pPr>
      <w:r>
        <w:rPr>
          <w:rFonts w:asciiTheme="minorHAnsi" w:hAnsiTheme="minorHAnsi" w:cstheme="minorHAnsi"/>
        </w:rPr>
        <w:t xml:space="preserve">The </w:t>
      </w:r>
      <w:r w:rsidR="00851DE0">
        <w:rPr>
          <w:rFonts w:asciiTheme="minorHAnsi" w:hAnsiTheme="minorHAnsi" w:cstheme="minorHAnsi"/>
        </w:rPr>
        <w:t xml:space="preserve">EP Act 1970 </w:t>
      </w:r>
      <w:r>
        <w:t xml:space="preserve">and </w:t>
      </w:r>
      <w:r w:rsidRPr="00851DE0">
        <w:t>the Pipelines Act</w:t>
      </w:r>
      <w:r w:rsidRPr="00C42788">
        <w:rPr>
          <w:i/>
          <w:iCs/>
        </w:rPr>
        <w:t xml:space="preserve"> </w:t>
      </w:r>
      <w:r>
        <w:t xml:space="preserve">are the two primary Acts under which noise from the Project can be regulated. </w:t>
      </w:r>
      <w:r w:rsidR="00851DE0">
        <w:t xml:space="preserve"> </w:t>
      </w:r>
      <w:r>
        <w:t xml:space="preserve">Noise associated with the compressor station will be regulated through the </w:t>
      </w:r>
      <w:r w:rsidR="0055529E">
        <w:t>works approval and discharge licenc</w:t>
      </w:r>
      <w:r>
        <w:t xml:space="preserve">e under </w:t>
      </w:r>
      <w:r w:rsidRPr="00851DE0">
        <w:t xml:space="preserve">the </w:t>
      </w:r>
      <w:r w:rsidR="00851DE0" w:rsidRPr="00851DE0">
        <w:t>EP Act</w:t>
      </w:r>
      <w:r w:rsidRPr="00851DE0">
        <w:t xml:space="preserve"> 1970.  Noise from onshore construction activities </w:t>
      </w:r>
      <w:r w:rsidR="00851DE0">
        <w:t>–</w:t>
      </w:r>
      <w:r w:rsidRPr="00851DE0">
        <w:t xml:space="preserve"> and potentially noise from other operational activities </w:t>
      </w:r>
      <w:r w:rsidR="00851DE0">
        <w:t>–</w:t>
      </w:r>
      <w:r w:rsidRPr="00851DE0">
        <w:t xml:space="preserve"> can be </w:t>
      </w:r>
      <w:r w:rsidRPr="00851DE0">
        <w:lastRenderedPageBreak/>
        <w:t xml:space="preserve">regulated through the </w:t>
      </w:r>
      <w:r w:rsidR="00B57D00" w:rsidRPr="00851DE0">
        <w:t>pipeline licence</w:t>
      </w:r>
      <w:r w:rsidRPr="00851DE0">
        <w:t xml:space="preserve"> under the Pipelines Act.  There</w:t>
      </w:r>
      <w:r>
        <w:t xml:space="preserve"> is also scope under the OPGGS Act to regulate noise from offshore activities, while the EPBC Act could be used to regulate noisy activities affecting endangered or migratory fauna.</w:t>
      </w:r>
    </w:p>
    <w:p w14:paraId="6AAD35D3" w14:textId="42B8A14C" w:rsidR="004F455F" w:rsidRPr="00B65491" w:rsidRDefault="004F455F" w:rsidP="004F455F">
      <w:pPr>
        <w:pStyle w:val="Heading2"/>
        <w:rPr>
          <w:rFonts w:cstheme="minorHAnsi"/>
        </w:rPr>
      </w:pPr>
      <w:bookmarkStart w:id="201" w:name="_Toc65588949"/>
      <w:r w:rsidRPr="00B65491">
        <w:rPr>
          <w:rFonts w:cstheme="minorHAnsi"/>
        </w:rPr>
        <w:t>The EES</w:t>
      </w:r>
      <w:bookmarkEnd w:id="201"/>
    </w:p>
    <w:p w14:paraId="2B8BBCAD" w14:textId="697B1A4E" w:rsidR="009C5CD5" w:rsidRPr="00D94FAA" w:rsidRDefault="009C5CD5" w:rsidP="009C5CD5">
      <w:pPr>
        <w:pStyle w:val="PPVBody"/>
        <w:rPr>
          <w:lang w:eastAsia="en-GB"/>
        </w:rPr>
      </w:pPr>
      <w:r w:rsidRPr="00E162B9">
        <w:rPr>
          <w:lang w:eastAsia="en-GB"/>
        </w:rPr>
        <w:t xml:space="preserve">The EES deals with noise and vibration in Chapter 12 and in Technical Report F </w:t>
      </w:r>
      <w:r w:rsidRPr="00E162B9">
        <w:rPr>
          <w:i/>
          <w:iCs/>
        </w:rPr>
        <w:t>Noise and Vibration Impact Assessment</w:t>
      </w:r>
      <w:r w:rsidRPr="00E162B9">
        <w:rPr>
          <w:lang w:eastAsia="en-GB"/>
        </w:rPr>
        <w:t xml:space="preserve"> prepared by </w:t>
      </w:r>
      <w:r w:rsidR="008753A9">
        <w:rPr>
          <w:lang w:eastAsia="en-GB"/>
        </w:rPr>
        <w:t>AECOM</w:t>
      </w:r>
      <w:r w:rsidR="009D6B98">
        <w:rPr>
          <w:lang w:eastAsia="en-GB"/>
        </w:rPr>
        <w:t xml:space="preserve"> </w:t>
      </w:r>
      <w:r w:rsidRPr="00E162B9">
        <w:rPr>
          <w:lang w:eastAsia="en-GB"/>
        </w:rPr>
        <w:t>dated 7 October 2020.</w:t>
      </w:r>
    </w:p>
    <w:p w14:paraId="11F6DB10" w14:textId="18B60949" w:rsidR="004F455F" w:rsidRDefault="004F455F" w:rsidP="004F455F">
      <w:pPr>
        <w:pStyle w:val="PPVBody"/>
      </w:pPr>
      <w:r>
        <w:t>The EES noise investigation found background levels to be typical of rural and coastal areas, with negligible noise from transportation and industrial sources:</w:t>
      </w:r>
    </w:p>
    <w:p w14:paraId="463EAE82" w14:textId="2465AF88" w:rsidR="004F455F" w:rsidRPr="0052144C" w:rsidRDefault="004F455F" w:rsidP="004F455F">
      <w:pPr>
        <w:pStyle w:val="PPVQuote"/>
      </w:pPr>
      <w:r w:rsidRPr="00A2392C">
        <w:t>The ambient levels included distant and local road traffic, wildlife, insects and wind through trees. Typically, daytime levels ranged from 39 L</w:t>
      </w:r>
      <w:r w:rsidRPr="00A2392C">
        <w:rPr>
          <w:vertAlign w:val="subscript"/>
        </w:rPr>
        <w:t>Aeq</w:t>
      </w:r>
      <w:r w:rsidRPr="00A2392C">
        <w:t xml:space="preserve"> dB to 48 L</w:t>
      </w:r>
      <w:r w:rsidRPr="00A2392C">
        <w:rPr>
          <w:vertAlign w:val="subscript"/>
        </w:rPr>
        <w:t>Aeq</w:t>
      </w:r>
      <w:r w:rsidRPr="00A2392C">
        <w:t xml:space="preserve"> dB with lower levels of between 33 L</w:t>
      </w:r>
      <w:r w:rsidRPr="00A2392C">
        <w:rPr>
          <w:vertAlign w:val="subscript"/>
        </w:rPr>
        <w:t>Aeq</w:t>
      </w:r>
      <w:r w:rsidRPr="00A2392C">
        <w:t xml:space="preserve"> dB and 42 L</w:t>
      </w:r>
      <w:r w:rsidRPr="00A2392C">
        <w:rPr>
          <w:vertAlign w:val="subscript"/>
        </w:rPr>
        <w:t>Aeq</w:t>
      </w:r>
      <w:r w:rsidRPr="00A2392C">
        <w:t xml:space="preserve"> dB during the evening and night.</w:t>
      </w:r>
    </w:p>
    <w:p w14:paraId="6DB985D1" w14:textId="77777777" w:rsidR="004F455F" w:rsidRDefault="004F455F" w:rsidP="004F455F">
      <w:pPr>
        <w:pStyle w:val="PPVBody"/>
      </w:pPr>
      <w:r>
        <w:t>The EES identifies the following key sources of noise from the Project:</w:t>
      </w:r>
    </w:p>
    <w:p w14:paraId="014FA5E8" w14:textId="37A389FA" w:rsidR="004F455F" w:rsidRDefault="004F455F" w:rsidP="00851DE0">
      <w:pPr>
        <w:pStyle w:val="PPVBullet1"/>
      </w:pPr>
      <w:r>
        <w:t>Construction of the pipeline shore</w:t>
      </w:r>
      <w:r w:rsidR="00D14F22">
        <w:t xml:space="preserve"> </w:t>
      </w:r>
      <w:r>
        <w:t>crossing using HDD or micro tunnelling, including the subsequent pipeline insertion.  This is proposed to occur on a 24</w:t>
      </w:r>
      <w:r w:rsidR="00D14F22">
        <w:t xml:space="preserve"> </w:t>
      </w:r>
      <w:r>
        <w:t xml:space="preserve">hour basis over a period of </w:t>
      </w:r>
      <w:r w:rsidR="00591A5C">
        <w:t>up to</w:t>
      </w:r>
      <w:r>
        <w:t xml:space="preserve"> </w:t>
      </w:r>
      <w:r w:rsidRPr="0021173B">
        <w:t>120</w:t>
      </w:r>
      <w:r>
        <w:t xml:space="preserve"> days to manage risks of drill hole collapse and consequent delays.</w:t>
      </w:r>
    </w:p>
    <w:p w14:paraId="679C55DF" w14:textId="77777777" w:rsidR="004F455F" w:rsidRDefault="004F455F" w:rsidP="00851DE0">
      <w:pPr>
        <w:pStyle w:val="PPVBullet1"/>
      </w:pPr>
      <w:r>
        <w:t>Other onshore construction activities, which are proposed to occur from 6 am (7 am on Sunday) to 6 pm seven days a week.</w:t>
      </w:r>
    </w:p>
    <w:p w14:paraId="73974CBD" w14:textId="760773D8" w:rsidR="004F455F" w:rsidRDefault="004F455F" w:rsidP="00851DE0">
      <w:pPr>
        <w:pStyle w:val="PPVBullet1"/>
      </w:pPr>
      <w:r>
        <w:t>Drilling of the well 3.8</w:t>
      </w:r>
      <w:r w:rsidR="009D6B98">
        <w:t xml:space="preserve"> </w:t>
      </w:r>
      <w:r w:rsidR="00EC1A6A">
        <w:t>kilomet</w:t>
      </w:r>
      <w:r w:rsidR="00DC55B8">
        <w:t>re</w:t>
      </w:r>
      <w:r w:rsidR="00EC1A6A">
        <w:t>s</w:t>
      </w:r>
      <w:r>
        <w:t xml:space="preserve"> offshore could also cause noise impacts to residents, particularly during the well testing phase.  All nearshore and offshore construction works would be undertaken on a 24</w:t>
      </w:r>
      <w:r w:rsidR="00D14F22">
        <w:t xml:space="preserve"> </w:t>
      </w:r>
      <w:r>
        <w:t>hour basis, seven days a week.</w:t>
      </w:r>
    </w:p>
    <w:p w14:paraId="0E67D637" w14:textId="77777777" w:rsidR="004F455F" w:rsidRDefault="004F455F" w:rsidP="00851DE0">
      <w:pPr>
        <w:pStyle w:val="PPVBullet1"/>
      </w:pPr>
      <w:r>
        <w:t xml:space="preserve">Operation of the compressor station and the metering facility. </w:t>
      </w:r>
    </w:p>
    <w:p w14:paraId="4091B0A8" w14:textId="77777777" w:rsidR="004F455F" w:rsidRPr="004616A9" w:rsidRDefault="004F455F" w:rsidP="00E8030E">
      <w:pPr>
        <w:pStyle w:val="Heading4"/>
      </w:pPr>
      <w:r w:rsidRPr="004616A9">
        <w:t>Construction noise</w:t>
      </w:r>
    </w:p>
    <w:p w14:paraId="3032EB1C" w14:textId="2FE571C5" w:rsidR="004F455F" w:rsidRDefault="004F455F" w:rsidP="004F455F">
      <w:pPr>
        <w:pStyle w:val="PPVBody"/>
      </w:pPr>
      <w:r w:rsidRPr="00D256D3">
        <w:t xml:space="preserve">Predictive noise modelling </w:t>
      </w:r>
      <w:r>
        <w:t xml:space="preserve">was used to estimate noise levels from both construction and operational activities. </w:t>
      </w:r>
      <w:r w:rsidR="00E8030E">
        <w:t xml:space="preserve"> </w:t>
      </w:r>
      <w:r>
        <w:t xml:space="preserve">Predicted noise levels were then compared with acceptable limits </w:t>
      </w:r>
      <w:r w:rsidR="00E8030E">
        <w:t>–</w:t>
      </w:r>
      <w:r>
        <w:t xml:space="preserve"> determined relative to baseline data </w:t>
      </w:r>
      <w:r w:rsidR="00E8030E">
        <w:t>–</w:t>
      </w:r>
      <w:r>
        <w:t xml:space="preserve"> </w:t>
      </w:r>
      <w:r w:rsidR="00E8030E">
        <w:t>i</w:t>
      </w:r>
      <w:r>
        <w:t>n accordance with the EPA policy guidance.</w:t>
      </w:r>
    </w:p>
    <w:p w14:paraId="2C724EFD" w14:textId="77777777" w:rsidR="004F455F" w:rsidRDefault="004F455F" w:rsidP="004F455F">
      <w:pPr>
        <w:pStyle w:val="PPVBody"/>
      </w:pPr>
      <w:r>
        <w:t>The modelling found that:</w:t>
      </w:r>
    </w:p>
    <w:p w14:paraId="384D1421" w14:textId="7B6D80A7" w:rsidR="004F455F" w:rsidRPr="00923E32" w:rsidRDefault="004F455F" w:rsidP="00E8030E">
      <w:pPr>
        <w:pStyle w:val="PPVBullet1"/>
      </w:pPr>
      <w:r w:rsidRPr="00923E32">
        <w:t>Construction of the shore crossing facility</w:t>
      </w:r>
      <w:r>
        <w:t xml:space="preserve"> </w:t>
      </w:r>
      <w:r w:rsidR="00E8030E">
        <w:t>–</w:t>
      </w:r>
      <w:r>
        <w:t xml:space="preserve"> </w:t>
      </w:r>
      <w:r w:rsidR="00E8030E">
        <w:t>i</w:t>
      </w:r>
      <w:r>
        <w:t xml:space="preserve">ncluding the associated drilling </w:t>
      </w:r>
      <w:r w:rsidR="00E8030E">
        <w:t>–</w:t>
      </w:r>
      <w:r>
        <w:t xml:space="preserve"> </w:t>
      </w:r>
      <w:r w:rsidRPr="00923E32">
        <w:t>would generate noise marginally exceeding the recommended maximum noise level for the evening/weekend period (48 L</w:t>
      </w:r>
      <w:r w:rsidRPr="00923E32">
        <w:rPr>
          <w:vertAlign w:val="subscript"/>
        </w:rPr>
        <w:t>Aeq</w:t>
      </w:r>
      <w:r w:rsidRPr="00923E32">
        <w:t xml:space="preserve"> dB) at the three nearest residen</w:t>
      </w:r>
      <w:r>
        <w:t>ces</w:t>
      </w:r>
      <w:r w:rsidRPr="00923E32">
        <w:t xml:space="preserve"> on Shoreward Way, Golden Beach</w:t>
      </w:r>
      <w:r w:rsidR="007A522C" w:rsidRPr="00923E32">
        <w:t xml:space="preserve">.  </w:t>
      </w:r>
      <w:r w:rsidRPr="00923E32">
        <w:t>The maximum predicted noise level of 49 L</w:t>
      </w:r>
      <w:r w:rsidRPr="00923E32">
        <w:rPr>
          <w:vertAlign w:val="subscript"/>
        </w:rPr>
        <w:t>Aeq</w:t>
      </w:r>
      <w:r w:rsidRPr="00923E32">
        <w:t xml:space="preserve"> dB would also exceed the estimated night background level of </w:t>
      </w:r>
      <w:r w:rsidRPr="003060C7">
        <w:t>33 L</w:t>
      </w:r>
      <w:r w:rsidRPr="003060C7">
        <w:rPr>
          <w:vertAlign w:val="subscript"/>
        </w:rPr>
        <w:t>A90</w:t>
      </w:r>
      <w:r w:rsidRPr="003060C7">
        <w:t xml:space="preserve"> dB</w:t>
      </w:r>
      <w:r w:rsidRPr="00923E32">
        <w:t xml:space="preserve"> at nearby residen</w:t>
      </w:r>
      <w:r>
        <w:t>ces</w:t>
      </w:r>
      <w:r w:rsidRPr="00923E32">
        <w:t>.</w:t>
      </w:r>
    </w:p>
    <w:p w14:paraId="000A1620" w14:textId="1415870A" w:rsidR="004F455F" w:rsidRDefault="004F455F" w:rsidP="00E8030E">
      <w:pPr>
        <w:pStyle w:val="PPVBullet1"/>
      </w:pPr>
      <w:r w:rsidRPr="00923E32">
        <w:t xml:space="preserve">The recommended maximum noise level for the evening/weekend period would be exceeded at the closest </w:t>
      </w:r>
      <w:r w:rsidR="00D14F22">
        <w:t>residence</w:t>
      </w:r>
      <w:r w:rsidRPr="00923E32">
        <w:t xml:space="preserve"> </w:t>
      </w:r>
      <w:r>
        <w:t>o</w:t>
      </w:r>
      <w:r w:rsidRPr="00923E32">
        <w:t>n Murtnaugh Road, Longford</w:t>
      </w:r>
      <w:r>
        <w:t xml:space="preserve"> due to construction </w:t>
      </w:r>
      <w:r w:rsidRPr="00923E32">
        <w:t xml:space="preserve">of the metering facility, </w:t>
      </w:r>
      <w:r>
        <w:t>but</w:t>
      </w:r>
      <w:r w:rsidRPr="00923E32">
        <w:t xml:space="preserve"> not at the closest residen</w:t>
      </w:r>
      <w:r>
        <w:t>ce</w:t>
      </w:r>
      <w:r w:rsidRPr="00923E32">
        <w:t xml:space="preserve"> in Sandy Camp Road, Dutson Downs</w:t>
      </w:r>
      <w:r>
        <w:t xml:space="preserve"> due to construction </w:t>
      </w:r>
      <w:r w:rsidRPr="00923E32">
        <w:t xml:space="preserve">of </w:t>
      </w:r>
      <w:r>
        <w:t>the compressor station</w:t>
      </w:r>
      <w:r w:rsidRPr="00923E32">
        <w:t>.</w:t>
      </w:r>
    </w:p>
    <w:p w14:paraId="47C4F901" w14:textId="1E195110" w:rsidR="00F82E1C" w:rsidRPr="00F82E1C" w:rsidRDefault="004F455F" w:rsidP="00F82E1C">
      <w:pPr>
        <w:pStyle w:val="PPVBody"/>
      </w:pPr>
      <w:r w:rsidRPr="00F82E1C">
        <w:t>The predicted exceedances during evening/weekend periods, together with the obligations to implement noise reduction measures during normal working hours and to avoid audible impacts inside habitable rooms at night, will require appropriate mitigation.</w:t>
      </w:r>
      <w:r w:rsidR="00F82E1C" w:rsidRPr="00F82E1C">
        <w:t xml:space="preserve">  The EES states on page 12-8:</w:t>
      </w:r>
    </w:p>
    <w:p w14:paraId="1DFF7ED4" w14:textId="32BBBA2F" w:rsidR="004F455F" w:rsidRDefault="00F82E1C" w:rsidP="00F82E1C">
      <w:pPr>
        <w:pStyle w:val="PPVQuote"/>
      </w:pPr>
      <w:r w:rsidRPr="009023DB">
        <w:t xml:space="preserve">... applying an “inaudibility in residences” criterion at night (Mon-Sun: 10pm - 7am) is not considered practical for the prediction and measurement of noise for many dwellings over a large project area. </w:t>
      </w:r>
      <w:r>
        <w:t xml:space="preserve"> </w:t>
      </w:r>
      <w:r w:rsidRPr="009023DB">
        <w:t>Accordingly the outdoor night-time L</w:t>
      </w:r>
      <w:r w:rsidRPr="009023DB">
        <w:rPr>
          <w:vertAlign w:val="subscript"/>
        </w:rPr>
        <w:t>Aeq</w:t>
      </w:r>
      <w:r w:rsidRPr="009023DB">
        <w:t xml:space="preserve"> </w:t>
      </w:r>
      <w:r w:rsidRPr="009023DB">
        <w:rPr>
          <w:vertAlign w:val="subscript"/>
        </w:rPr>
        <w:t xml:space="preserve">(15min) </w:t>
      </w:r>
      <w:r w:rsidRPr="009023DB">
        <w:lastRenderedPageBreak/>
        <w:t>noise criteria used for the noise impact assessment was developed based on maintaining existing average background level, i.e. zero decibels above the outdoor night-time measured background noise level (L</w:t>
      </w:r>
      <w:r w:rsidRPr="009023DB">
        <w:rPr>
          <w:vertAlign w:val="subscript"/>
        </w:rPr>
        <w:t>Aeq</w:t>
      </w:r>
      <w:r w:rsidRPr="009023DB">
        <w:t xml:space="preserve"> </w:t>
      </w:r>
      <w:r w:rsidRPr="009023DB">
        <w:rPr>
          <w:vertAlign w:val="subscript"/>
        </w:rPr>
        <w:t>(15min)</w:t>
      </w:r>
      <w:r w:rsidRPr="009023DB">
        <w:t xml:space="preserve"> = L</w:t>
      </w:r>
      <w:r w:rsidRPr="009023DB">
        <w:rPr>
          <w:vertAlign w:val="subscript"/>
        </w:rPr>
        <w:t>A90</w:t>
      </w:r>
      <w:r w:rsidRPr="009023DB">
        <w:t xml:space="preserve"> + 0 dB).</w:t>
      </w:r>
    </w:p>
    <w:p w14:paraId="6DB13D24" w14:textId="2A6522A1" w:rsidR="004F455F" w:rsidRDefault="004F455F" w:rsidP="004F455F">
      <w:pPr>
        <w:pStyle w:val="PPVBody"/>
      </w:pPr>
      <w:r>
        <w:t>The EES indicates an intention to manage noise from construction of onshore facilities (with reference to EPA Publications 1254 and 480) through the following broad approach</w:t>
      </w:r>
      <w:r w:rsidR="00F82E1C">
        <w:t xml:space="preserve"> (at page 12-10)</w:t>
      </w:r>
      <w:r>
        <w:t>:</w:t>
      </w:r>
    </w:p>
    <w:p w14:paraId="43838969" w14:textId="11A55DE9" w:rsidR="004F455F" w:rsidRDefault="004F455F" w:rsidP="004F455F">
      <w:pPr>
        <w:pStyle w:val="PPVQuote"/>
      </w:pPr>
      <w:r w:rsidRPr="00FB4E3B">
        <w:t>Works outside of EPA normal working hours would be undertaken for program-critical activities and noisy works would be avoided outside of EPA normal working hours where possible in accordance with MM-NV01. Restrictions to the program would be balanced against the benefits of an expedited program that could reduce the overall duration of the works and the residual exposure to construction noise.</w:t>
      </w:r>
    </w:p>
    <w:p w14:paraId="283B5A63" w14:textId="0B78E883" w:rsidR="004F455F" w:rsidRDefault="004F455F" w:rsidP="004F455F">
      <w:pPr>
        <w:pStyle w:val="PPVQuote"/>
      </w:pPr>
      <w:r w:rsidRPr="000F12C8">
        <w:t xml:space="preserve">Where the construction works are required to occur outside of EPA normal working hours and where exceedances of the evening/weekend criteria have been predicted at three closest residential receptors located on Shoreward Way, Golden Beach, and at 307 Murtnaugh Road, Longford, all reasonable and feasible </w:t>
      </w:r>
      <w:r w:rsidR="004673FD">
        <w:t>EMM</w:t>
      </w:r>
      <w:r w:rsidRPr="000F12C8">
        <w:t xml:space="preserve">s would be implemented to minimise the impact on the receptors, including the implementation of onsite </w:t>
      </w:r>
      <w:r w:rsidR="004673FD">
        <w:t>EMM</w:t>
      </w:r>
      <w:r w:rsidRPr="000F12C8">
        <w:t>s where required</w:t>
      </w:r>
      <w:r>
        <w:t>.</w:t>
      </w:r>
    </w:p>
    <w:p w14:paraId="08074842" w14:textId="190B5A84" w:rsidR="004F455F" w:rsidRDefault="004F455F" w:rsidP="004F455F">
      <w:pPr>
        <w:pStyle w:val="PPVBody"/>
      </w:pPr>
      <w:r>
        <w:t xml:space="preserve">The </w:t>
      </w:r>
      <w:r w:rsidR="00F82E1C">
        <w:t>P</w:t>
      </w:r>
      <w:r>
        <w:t xml:space="preserve">roponent also intends to apply </w:t>
      </w:r>
      <w:r w:rsidR="00166A51">
        <w:t>the same</w:t>
      </w:r>
      <w:r>
        <w:t xml:space="preserve"> approach to manage and mitigate potential noise impacts on sensitive receptors during construction of the onshore pipeline, which is expected to take 6 to 9 months.</w:t>
      </w:r>
    </w:p>
    <w:p w14:paraId="1A6BB99C" w14:textId="362AE147" w:rsidR="004F455F" w:rsidRDefault="004F455F" w:rsidP="004F455F">
      <w:pPr>
        <w:pStyle w:val="PPVBody"/>
      </w:pPr>
      <w:r>
        <w:t xml:space="preserve">Further </w:t>
      </w:r>
      <w:r w:rsidR="004673FD">
        <w:t>EMM</w:t>
      </w:r>
      <w:r>
        <w:t xml:space="preserve">s may be needed for </w:t>
      </w:r>
      <w:r w:rsidR="00CE3094">
        <w:t>‘</w:t>
      </w:r>
      <w:r>
        <w:t>unavoidable works</w:t>
      </w:r>
      <w:r w:rsidR="00CE3094">
        <w:t>’</w:t>
      </w:r>
      <w:r>
        <w:t xml:space="preserve"> that need to occur on a 24-hour basis, </w:t>
      </w:r>
      <w:r w:rsidR="004C1DB1">
        <w:t>which have</w:t>
      </w:r>
      <w:r>
        <w:t xml:space="preserve"> the potential to cause night disturbance at receptors.  </w:t>
      </w:r>
      <w:r w:rsidR="00CE3094">
        <w:t xml:space="preserve">‘Unavoidable works’ are defined under EPA Publication </w:t>
      </w:r>
      <w:r w:rsidR="00CE3094" w:rsidRPr="0056647A">
        <w:t>1834</w:t>
      </w:r>
      <w:r w:rsidR="00CE3094">
        <w:t xml:space="preserve"> as “</w:t>
      </w:r>
      <w:r w:rsidR="00CE3094" w:rsidRPr="00CE3094">
        <w:rPr>
          <w:i/>
          <w:iCs/>
        </w:rPr>
        <w:t>works which pose an unacceptable risk to life or property or a major traffic hazard and can be justified [including] an activity which has commenced but cannot be stopped</w:t>
      </w:r>
      <w:r w:rsidR="00CE3094">
        <w:t xml:space="preserve">.”  Unavoidable </w:t>
      </w:r>
      <w:r>
        <w:t>works include all nearshore and offshore construction works, drilling of the shore</w:t>
      </w:r>
      <w:r w:rsidR="00166A51">
        <w:t xml:space="preserve"> </w:t>
      </w:r>
      <w:r>
        <w:t>crossing, hydrostatic testing of the integrity of pipeline, and commissioning of onshore facilities</w:t>
      </w:r>
      <w:r w:rsidR="007A522C">
        <w:t xml:space="preserve">.  </w:t>
      </w:r>
      <w:r>
        <w:t>The EES states</w:t>
      </w:r>
      <w:r w:rsidR="004C1DB1">
        <w:t xml:space="preserve"> at page 12-15</w:t>
      </w:r>
      <w:r>
        <w:t>:</w:t>
      </w:r>
    </w:p>
    <w:p w14:paraId="31BC60E7" w14:textId="00388B47" w:rsidR="004F455F" w:rsidRPr="00FA54AE" w:rsidRDefault="004F455F" w:rsidP="004F455F">
      <w:pPr>
        <w:pStyle w:val="PPVQuote"/>
      </w:pPr>
      <w:r w:rsidRPr="00C87A02">
        <w:t xml:space="preserve">In addition to the application of general good practice techniques and standard controls included within MM-NV01 during unavoidable works, the application of onsite </w:t>
      </w:r>
      <w:r w:rsidR="004673FD">
        <w:t>EMM</w:t>
      </w:r>
      <w:r w:rsidRPr="00C87A02">
        <w:t>s outlined in MM-NV02 would also be implemented where required.</w:t>
      </w:r>
    </w:p>
    <w:p w14:paraId="22DE3F7B" w14:textId="521D0B52" w:rsidR="004F455F" w:rsidRDefault="004F455F" w:rsidP="004F455F">
      <w:pPr>
        <w:pStyle w:val="PPVBody"/>
      </w:pPr>
      <w:r>
        <w:t>The noise impacts on onshore receptors from nearshore and offshore construction works will depend on the sound power levels associated with the specific equipment that is used.  Compliance may be achieved if estimated sound power levels are not exceeded.  If this is not the case, off-site mitigation may be needed as noise mitigation at source would not be feasible.  The EES states that</w:t>
      </w:r>
      <w:r w:rsidR="004C1DB1">
        <w:t xml:space="preserve"> at page 12-14</w:t>
      </w:r>
      <w:r>
        <w:t>:</w:t>
      </w:r>
    </w:p>
    <w:p w14:paraId="4336290D" w14:textId="3E6E9636" w:rsidR="004F455F" w:rsidRPr="008777AE" w:rsidRDefault="004F455F" w:rsidP="004F455F">
      <w:pPr>
        <w:pStyle w:val="PPVQuote"/>
      </w:pPr>
      <w:r w:rsidRPr="00C87A02">
        <w:t>Accordingly, offsite noise management measures would be adopted to provide residents with works notifications, individual briefings and offers of respite where appropriate when measured or modelled levels are above background levels.</w:t>
      </w:r>
    </w:p>
    <w:p w14:paraId="0FD1A99F" w14:textId="12C64998" w:rsidR="004F455F" w:rsidRDefault="004F455F" w:rsidP="004F455F">
      <w:pPr>
        <w:pStyle w:val="PPVBody"/>
      </w:pPr>
      <w:r>
        <w:t>These measures may also be necessary for noise disturbance from other unavoidable works.</w:t>
      </w:r>
    </w:p>
    <w:p w14:paraId="796500B1" w14:textId="77777777" w:rsidR="004F455F" w:rsidRDefault="004F455F" w:rsidP="004C1DB1">
      <w:pPr>
        <w:pStyle w:val="Heading4"/>
      </w:pPr>
      <w:r w:rsidRPr="003E52F4">
        <w:t>Operational noise</w:t>
      </w:r>
    </w:p>
    <w:p w14:paraId="32D86E87" w14:textId="531F29C9" w:rsidR="004F455F" w:rsidRPr="00F36A8D" w:rsidRDefault="004F455F" w:rsidP="004F455F">
      <w:pPr>
        <w:pStyle w:val="PPVBody"/>
      </w:pPr>
      <w:r>
        <w:t xml:space="preserve">The EES </w:t>
      </w:r>
      <w:r w:rsidR="004C1DB1">
        <w:t>sets out</w:t>
      </w:r>
      <w:r>
        <w:t xml:space="preserve"> recommended operational noise levels for the Project</w:t>
      </w:r>
      <w:r w:rsidR="004C1DB1">
        <w:t xml:space="preserve"> </w:t>
      </w:r>
      <w:r>
        <w:t xml:space="preserve">that were derived in accordance with </w:t>
      </w:r>
      <w:r w:rsidR="004C1DB1">
        <w:t>NIRV</w:t>
      </w:r>
      <w:r>
        <w:t>.</w:t>
      </w:r>
      <w:r w:rsidR="00580E1E">
        <w:t xml:space="preserve"> </w:t>
      </w:r>
      <w:r>
        <w:t xml:space="preserve"> </w:t>
      </w:r>
      <w:r w:rsidRPr="00F36A8D">
        <w:t xml:space="preserve">A </w:t>
      </w:r>
      <w:r w:rsidR="00580E1E">
        <w:t>3</w:t>
      </w:r>
      <w:r w:rsidR="004C1DB1">
        <w:t xml:space="preserve"> dB</w:t>
      </w:r>
      <w:r w:rsidRPr="00F36A8D">
        <w:t xml:space="preserve"> reduction has been applied to the </w:t>
      </w:r>
      <w:r>
        <w:t>recommended operational noise</w:t>
      </w:r>
      <w:r w:rsidRPr="00F36A8D">
        <w:t xml:space="preserve"> </w:t>
      </w:r>
      <w:r>
        <w:t xml:space="preserve">levels </w:t>
      </w:r>
      <w:r w:rsidRPr="00F36A8D">
        <w:t xml:space="preserve">for the gas compressor station </w:t>
      </w:r>
      <w:r>
        <w:t xml:space="preserve">and </w:t>
      </w:r>
      <w:r w:rsidRPr="00F36A8D">
        <w:t xml:space="preserve">the metering facility </w:t>
      </w:r>
      <w:r>
        <w:t xml:space="preserve">to </w:t>
      </w:r>
      <w:r w:rsidRPr="00F36A8D">
        <w:t xml:space="preserve">allow for the contribution of industrial noise from the existing Longford </w:t>
      </w:r>
      <w:r>
        <w:t>g</w:t>
      </w:r>
      <w:r w:rsidRPr="00F36A8D">
        <w:t xml:space="preserve">as </w:t>
      </w:r>
      <w:r>
        <w:t>p</w:t>
      </w:r>
      <w:r w:rsidRPr="00F36A8D">
        <w:t>lants.</w:t>
      </w:r>
    </w:p>
    <w:p w14:paraId="3414FDFF" w14:textId="29816613" w:rsidR="004F455F" w:rsidRDefault="004F455F" w:rsidP="004F455F">
      <w:pPr>
        <w:pStyle w:val="PPVBody"/>
      </w:pPr>
      <w:r w:rsidRPr="00967E7A">
        <w:t xml:space="preserve">To determine noise propagation from the operation of the gas compressor station, two normal operating scenarios and one emergency condition scenario were modelled. </w:t>
      </w:r>
      <w:r w:rsidR="000E7167">
        <w:t xml:space="preserve"> </w:t>
      </w:r>
      <w:r w:rsidRPr="00967E7A">
        <w:t xml:space="preserve">Normal </w:t>
      </w:r>
      <w:r w:rsidRPr="00967E7A">
        <w:lastRenderedPageBreak/>
        <w:t>operation of the shore crossing facility and metering facility were also modelled.</w:t>
      </w:r>
      <w:r>
        <w:t xml:space="preserve"> </w:t>
      </w:r>
      <w:r w:rsidR="000E7167">
        <w:t xml:space="preserve"> </w:t>
      </w:r>
      <w:r>
        <w:t xml:space="preserve">This </w:t>
      </w:r>
      <w:r w:rsidRPr="00D256D3">
        <w:t>modelling</w:t>
      </w:r>
      <w:r>
        <w:t xml:space="preserve"> found that one residence (414 Sandy Camp Road, Dutson Downs) would be subject to marginal noise exceedances due to operational noise from the compressor station, though only at night during emergency conditions.</w:t>
      </w:r>
    </w:p>
    <w:p w14:paraId="4BEF1E40" w14:textId="0D882340" w:rsidR="000E7167" w:rsidRDefault="004F455F" w:rsidP="004F455F">
      <w:pPr>
        <w:pStyle w:val="PPVBody"/>
      </w:pPr>
      <w:r>
        <w:t>The EES notes that the predicted noise levels are based on typical equipment selections.</w:t>
      </w:r>
      <w:r w:rsidR="000E7167">
        <w:t xml:space="preserve"> </w:t>
      </w:r>
      <w:r>
        <w:t xml:space="preserve"> The </w:t>
      </w:r>
      <w:r w:rsidR="000E7167">
        <w:t>P</w:t>
      </w:r>
      <w:r>
        <w:t>roponent considers that selection of lower-noise equipment during detailed design will enable compliance.</w:t>
      </w:r>
    </w:p>
    <w:p w14:paraId="630B4B41" w14:textId="0B4C1445" w:rsidR="000E7167" w:rsidRDefault="004F455F" w:rsidP="004F455F">
      <w:pPr>
        <w:pStyle w:val="PPVBody"/>
      </w:pPr>
      <w:r>
        <w:t>MM-NV06 specifies that:</w:t>
      </w:r>
    </w:p>
    <w:p w14:paraId="78286864" w14:textId="773AD0FB" w:rsidR="000E7167" w:rsidRDefault="004F455F" w:rsidP="000E7167">
      <w:pPr>
        <w:pStyle w:val="PPVQuote"/>
      </w:pPr>
      <w:r>
        <w:t>All equipment will achieve a maximum noise level of 85 L</w:t>
      </w:r>
      <w:r w:rsidRPr="00F14E40">
        <w:rPr>
          <w:vertAlign w:val="subscript"/>
        </w:rPr>
        <w:t>Aeq</w:t>
      </w:r>
      <w:r>
        <w:t xml:space="preserve"> dB at one metre.</w:t>
      </w:r>
    </w:p>
    <w:p w14:paraId="2460E805" w14:textId="0DE4DAFA" w:rsidR="004F455F" w:rsidRDefault="004F455F" w:rsidP="004F455F">
      <w:pPr>
        <w:pStyle w:val="PPVBody"/>
      </w:pPr>
      <w:r>
        <w:t xml:space="preserve">Commissioning measurements within six months of the start of commercial operations will confirm noise levels at sensitive receptors and guide any further </w:t>
      </w:r>
      <w:r w:rsidR="004673FD">
        <w:t>EMM</w:t>
      </w:r>
      <w:r>
        <w:t>s such as acoustic insulation of equipment.</w:t>
      </w:r>
    </w:p>
    <w:p w14:paraId="34B1CD20" w14:textId="77777777" w:rsidR="004F455F" w:rsidRPr="001C729E" w:rsidRDefault="004F455F" w:rsidP="000E7167">
      <w:pPr>
        <w:pStyle w:val="Heading4"/>
      </w:pPr>
      <w:r w:rsidRPr="001C729E">
        <w:t>Vibration</w:t>
      </w:r>
    </w:p>
    <w:p w14:paraId="24171F24" w14:textId="54ED9AE4" w:rsidR="004F455F" w:rsidRPr="00B65491" w:rsidRDefault="004F455F" w:rsidP="004F455F">
      <w:pPr>
        <w:pStyle w:val="PPVBody"/>
        <w:rPr>
          <w:rFonts w:asciiTheme="minorHAnsi" w:hAnsiTheme="minorHAnsi" w:cstheme="minorHAnsi"/>
        </w:rPr>
      </w:pPr>
      <w:r>
        <w:rPr>
          <w:rFonts w:asciiTheme="minorHAnsi" w:hAnsiTheme="minorHAnsi" w:cstheme="minorHAnsi"/>
        </w:rPr>
        <w:t xml:space="preserve">The EES found that the separation of the Project works from nearby buildings and structures is sufficient to avoid damage due to vibration impacts from construction activities.  The one exception is the proximity of the Dutson Downs Outfall Pipeline.  </w:t>
      </w:r>
      <w:r w:rsidR="000E7167">
        <w:rPr>
          <w:rFonts w:asciiTheme="minorHAnsi" w:hAnsiTheme="minorHAnsi" w:cstheme="minorHAnsi"/>
        </w:rPr>
        <w:t>The Proponent</w:t>
      </w:r>
      <w:r>
        <w:rPr>
          <w:rFonts w:asciiTheme="minorHAnsi" w:hAnsiTheme="minorHAnsi" w:cstheme="minorHAnsi"/>
        </w:rPr>
        <w:t xml:space="preserve"> has agreed with Gippsland Water’s requests for separation distances between the outfall pipeline and the Project works.</w:t>
      </w:r>
    </w:p>
    <w:p w14:paraId="26126BBE" w14:textId="77777777" w:rsidR="004F455F" w:rsidRPr="00B65491" w:rsidRDefault="004F455F" w:rsidP="004F455F">
      <w:pPr>
        <w:pStyle w:val="Heading2"/>
        <w:rPr>
          <w:rFonts w:cstheme="minorHAnsi"/>
        </w:rPr>
      </w:pPr>
      <w:bookmarkStart w:id="202" w:name="_Toc65588950"/>
      <w:r w:rsidRPr="00B65491">
        <w:rPr>
          <w:rFonts w:cstheme="minorHAnsi"/>
        </w:rPr>
        <w:t>Submissions</w:t>
      </w:r>
      <w:bookmarkEnd w:id="202"/>
    </w:p>
    <w:p w14:paraId="2BBC0C53" w14:textId="77777777" w:rsidR="004F455F" w:rsidRDefault="004F455F" w:rsidP="004F455F">
      <w:pPr>
        <w:pStyle w:val="PPVBody"/>
      </w:pPr>
      <w:r>
        <w:t>No evidence was presented in submissions to contest the EES noise assessment.</w:t>
      </w:r>
    </w:p>
    <w:p w14:paraId="68319DBF" w14:textId="02A37A57" w:rsidR="004F455F" w:rsidRDefault="004F455F" w:rsidP="004F455F">
      <w:pPr>
        <w:pStyle w:val="PPVBody"/>
      </w:pPr>
      <w:r>
        <w:t>Ms Hildebrandt (</w:t>
      </w:r>
      <w:r w:rsidR="000E7167">
        <w:t xml:space="preserve">Submission </w:t>
      </w:r>
      <w:r>
        <w:t xml:space="preserve">6) drew attention to the EES assessment that construction of the shore crossing facility as well as operation of the compressor station were likely to generate audible noise at the closest residences.  </w:t>
      </w:r>
      <w:r w:rsidR="000E7167">
        <w:t xml:space="preserve">She did not </w:t>
      </w:r>
      <w:r>
        <w:t xml:space="preserve">comment on the details of the noise assessment or the consistency with policy guidance. </w:t>
      </w:r>
      <w:r w:rsidR="000E7167">
        <w:t xml:space="preserve"> </w:t>
      </w:r>
      <w:r>
        <w:t xml:space="preserve">Rather, </w:t>
      </w:r>
      <w:r w:rsidR="000E7167">
        <w:t xml:space="preserve">she stressed </w:t>
      </w:r>
      <w:r>
        <w:t>qualitative changes: “</w:t>
      </w:r>
      <w:r w:rsidRPr="00542489">
        <w:rPr>
          <w:i/>
          <w:iCs/>
        </w:rPr>
        <w:t>Residents and visitors currently enjoy a quiet, tranquil coastal ambience so it is expected that this noise will be extremely intrusive</w:t>
      </w:r>
      <w:r>
        <w:t>”.</w:t>
      </w:r>
    </w:p>
    <w:p w14:paraId="527DA12C" w14:textId="7923EA60" w:rsidR="004F455F" w:rsidRDefault="004F455F" w:rsidP="004F455F">
      <w:pPr>
        <w:pStyle w:val="PPVBody"/>
      </w:pPr>
      <w:r>
        <w:t>The submission from the EPA (</w:t>
      </w:r>
      <w:r w:rsidR="00542489">
        <w:t xml:space="preserve">Submission </w:t>
      </w:r>
      <w:r>
        <w:t xml:space="preserve">5) does not provide detailed comment on the EES </w:t>
      </w:r>
      <w:r w:rsidR="00542489">
        <w:t xml:space="preserve">noise </w:t>
      </w:r>
      <w:r>
        <w:t xml:space="preserve">assessment. </w:t>
      </w:r>
      <w:r w:rsidR="00542489">
        <w:t xml:space="preserve"> It noted that </w:t>
      </w:r>
      <w:r w:rsidR="00F81D72">
        <w:t xml:space="preserve">the </w:t>
      </w:r>
      <w:r w:rsidR="00542489">
        <w:t>EPA had advised on the preparation of the EES through the Technical Reference Group</w:t>
      </w:r>
      <w:r w:rsidR="007A522C">
        <w:t xml:space="preserve">.  </w:t>
      </w:r>
      <w:r w:rsidR="00542489">
        <w:t>The submission</w:t>
      </w:r>
      <w:r>
        <w:t xml:space="preserve"> observed that </w:t>
      </w:r>
      <w:r w:rsidRPr="00542489">
        <w:rPr>
          <w:i/>
          <w:iCs/>
        </w:rPr>
        <w:t>“[e]valuation of noise, including expectations for monitoring and mitigation during construction, have developed substantially within the past few years</w:t>
      </w:r>
      <w:r>
        <w:t>”</w:t>
      </w:r>
      <w:r w:rsidR="00542489">
        <w:t xml:space="preserve">, and </w:t>
      </w:r>
      <w:r>
        <w:t>advised that</w:t>
      </w:r>
      <w:r w:rsidRPr="00BA07E9">
        <w:t xml:space="preserve"> “</w:t>
      </w:r>
      <w:r w:rsidRPr="00542489">
        <w:rPr>
          <w:i/>
          <w:iCs/>
        </w:rPr>
        <w:t>refined noise modelling for construction noise and vibration should be conducted</w:t>
      </w:r>
      <w:r w:rsidRPr="00BA07E9">
        <w:t>”.</w:t>
      </w:r>
      <w:r>
        <w:t xml:space="preserve">  A clear rationale for requiring further modelling was not provided.</w:t>
      </w:r>
    </w:p>
    <w:p w14:paraId="76637341" w14:textId="5DA0D0E3" w:rsidR="004F455F" w:rsidRDefault="004F455F" w:rsidP="004F455F">
      <w:pPr>
        <w:pStyle w:val="PPVBody"/>
      </w:pPr>
      <w:r>
        <w:t>The EPA submission provide</w:t>
      </w:r>
      <w:r w:rsidR="00542489">
        <w:t>d</w:t>
      </w:r>
      <w:r>
        <w:t xml:space="preserve"> broad advice with respect to </w:t>
      </w:r>
      <w:r w:rsidR="00542489">
        <w:t xml:space="preserve">managing </w:t>
      </w:r>
      <w:r>
        <w:t>construction noise</w:t>
      </w:r>
      <w:r w:rsidR="00F87F33">
        <w:t xml:space="preserve"> (at page 21)</w:t>
      </w:r>
      <w:r>
        <w:t>:</w:t>
      </w:r>
    </w:p>
    <w:p w14:paraId="60497A79" w14:textId="79599CCE" w:rsidR="004F455F" w:rsidRPr="00991510" w:rsidRDefault="004F455F" w:rsidP="004F455F">
      <w:pPr>
        <w:pStyle w:val="PPVQuote"/>
      </w:pPr>
      <w:r w:rsidRPr="00991510">
        <w:t>EPA recommends all reasonably practicable actions to minimise construction noise and its impact should be taken from the outset of the Project, rather than being conditional upon exceedances.</w:t>
      </w:r>
      <w:r w:rsidR="00F87F33">
        <w:t xml:space="preserve"> </w:t>
      </w:r>
      <w:r w:rsidRPr="00991510">
        <w:t xml:space="preserve"> This should apply to regular works and unavoidable works, at any time.  …</w:t>
      </w:r>
    </w:p>
    <w:p w14:paraId="7DEC6984" w14:textId="6CEDD4E8" w:rsidR="004F455F" w:rsidRPr="00991510" w:rsidRDefault="004F455F" w:rsidP="004F455F">
      <w:pPr>
        <w:pStyle w:val="PPVQuote"/>
      </w:pPr>
      <w:r w:rsidRPr="00991510">
        <w:t xml:space="preserve">Extensive and transparent engagement with affected communities is crucial to manage expectations and optimise the opportunities for people to cope with the noise. </w:t>
      </w:r>
      <w:r w:rsidRPr="00991510">
        <w:lastRenderedPageBreak/>
        <w:t>EPA recommends proactive notification of all potentially impacted residents for any night-time works, regardless of the noise levels that are modelled to be produced.</w:t>
      </w:r>
    </w:p>
    <w:p w14:paraId="54C722B3" w14:textId="5A1F6FAD" w:rsidR="00F87F33" w:rsidRDefault="00F81D72" w:rsidP="00F87F33">
      <w:pPr>
        <w:pStyle w:val="PPVBody"/>
      </w:pPr>
      <w:r>
        <w:t xml:space="preserve">The </w:t>
      </w:r>
      <w:r w:rsidR="00F87F33">
        <w:t xml:space="preserve">EPA drew attention to the </w:t>
      </w:r>
      <w:r w:rsidR="006C1442">
        <w:t>release of</w:t>
      </w:r>
      <w:r w:rsidR="006C1442" w:rsidRPr="006C1442">
        <w:t xml:space="preserve"> </w:t>
      </w:r>
      <w:r w:rsidR="006C1442">
        <w:t>EPA Publication 1834</w:t>
      </w:r>
      <w:r w:rsidR="00F87F33">
        <w:t xml:space="preserve">, which has now replaced previous guidance on construction related matters including noise.  </w:t>
      </w:r>
      <w:r>
        <w:t xml:space="preserve">The </w:t>
      </w:r>
      <w:r w:rsidR="00F87F33">
        <w:t xml:space="preserve">EPA recommended that the </w:t>
      </w:r>
      <w:r w:rsidR="00594D32">
        <w:t>CEMP</w:t>
      </w:r>
      <w:r w:rsidR="00F87F33">
        <w:t xml:space="preserve"> should refer to this new guide.</w:t>
      </w:r>
    </w:p>
    <w:p w14:paraId="7198ECEE" w14:textId="7837F83B" w:rsidR="004F455F" w:rsidRDefault="00F81D72" w:rsidP="00F87F33">
      <w:pPr>
        <w:pStyle w:val="PPVBody"/>
      </w:pPr>
      <w:r>
        <w:t xml:space="preserve">The </w:t>
      </w:r>
      <w:r w:rsidR="004F455F">
        <w:t>EPA appear</w:t>
      </w:r>
      <w:r w:rsidR="00F87F33">
        <w:t>ed</w:t>
      </w:r>
      <w:r w:rsidR="004F455F">
        <w:t xml:space="preserve"> to be generally satisfied with the </w:t>
      </w:r>
      <w:r w:rsidR="004673FD">
        <w:t>EMM</w:t>
      </w:r>
      <w:r w:rsidR="004F455F">
        <w:t xml:space="preserve">s proposed to address construction noise, as only </w:t>
      </w:r>
      <w:r w:rsidR="004F455F" w:rsidRPr="00F87F33">
        <w:t>one</w:t>
      </w:r>
      <w:r w:rsidR="004F455F">
        <w:t xml:space="preserve"> specific recommendation </w:t>
      </w:r>
      <w:r w:rsidR="00CE3094">
        <w:t>wa</w:t>
      </w:r>
      <w:r w:rsidR="004F455F">
        <w:t>s made:</w:t>
      </w:r>
    </w:p>
    <w:p w14:paraId="12C64998" w14:textId="65D0E9D1" w:rsidR="004F455F" w:rsidRPr="00991510" w:rsidRDefault="004F455F" w:rsidP="004F455F">
      <w:pPr>
        <w:pStyle w:val="PPVQuote"/>
      </w:pPr>
      <w:r w:rsidRPr="00991510">
        <w:t>EPA recommends that the last point of Mitigation Measure NV01 be amended to:</w:t>
      </w:r>
    </w:p>
    <w:p w14:paraId="5C020BAE" w14:textId="6DE09AE3" w:rsidR="004F455F" w:rsidRPr="00991510" w:rsidRDefault="004F455F" w:rsidP="00C06186">
      <w:pPr>
        <w:pStyle w:val="PPVQuote"/>
        <w:ind w:left="1134"/>
      </w:pPr>
      <w:r w:rsidRPr="00991510">
        <w:t>“Appointing an independent person to the project to approve unavoidable night work (10:00 pm to 7:00 am) applications.”</w:t>
      </w:r>
    </w:p>
    <w:p w14:paraId="55870CA5" w14:textId="40A3BDE2" w:rsidR="004F455F" w:rsidRDefault="00F81D72" w:rsidP="004F455F">
      <w:pPr>
        <w:pStyle w:val="PPVBody"/>
      </w:pPr>
      <w:r>
        <w:t xml:space="preserve">The </w:t>
      </w:r>
      <w:r w:rsidR="004F455F">
        <w:t>EPA note</w:t>
      </w:r>
      <w:r w:rsidR="00CE3094">
        <w:t>d</w:t>
      </w:r>
      <w:r w:rsidR="004F455F">
        <w:t xml:space="preserve"> that:</w:t>
      </w:r>
    </w:p>
    <w:p w14:paraId="38FCE823" w14:textId="709EAEF1" w:rsidR="004F455F" w:rsidRPr="00A01D09" w:rsidRDefault="00CE3094" w:rsidP="004F455F">
      <w:pPr>
        <w:pStyle w:val="PPVQuote"/>
      </w:pPr>
      <w:r>
        <w:t xml:space="preserve">… </w:t>
      </w:r>
      <w:r w:rsidR="004F455F" w:rsidRPr="00A01D09">
        <w:t>an ‘independent person’ for a project of this scope may not be required to be an Environmental Auditor, however they should be a person who has skills and expertise in risk/safety assessment (such as an HSE specialist), who has no prior involvement in either the planning or delivery of the project and who can make decisions free from any influence or pressure related to the delivery of the project.</w:t>
      </w:r>
    </w:p>
    <w:p w14:paraId="59626A85" w14:textId="53A4F463" w:rsidR="004F455F" w:rsidRDefault="004F455F" w:rsidP="004F455F">
      <w:pPr>
        <w:pStyle w:val="PPVBody"/>
      </w:pPr>
      <w:r>
        <w:t xml:space="preserve">In its written response to submissions, </w:t>
      </w:r>
      <w:r w:rsidR="00CE3094">
        <w:t>the Proponent</w:t>
      </w:r>
      <w:r>
        <w:t xml:space="preserve"> did not accept </w:t>
      </w:r>
      <w:r w:rsidR="00F81D72">
        <w:t xml:space="preserve">the </w:t>
      </w:r>
      <w:r>
        <w:t xml:space="preserve">EPA’s recommendation </w:t>
      </w:r>
      <w:r w:rsidR="002948B0">
        <w:t>of an</w:t>
      </w:r>
      <w:r>
        <w:t xml:space="preserve"> ‘</w:t>
      </w:r>
      <w:r w:rsidRPr="00B36BE1">
        <w:t>independent person</w:t>
      </w:r>
      <w:r>
        <w:t xml:space="preserve">’.  It proposes to consult with </w:t>
      </w:r>
      <w:r w:rsidR="00F81D72">
        <w:t xml:space="preserve">the </w:t>
      </w:r>
      <w:r>
        <w:t xml:space="preserve">EPA on its development of a management plan for noise and vibration, which will be incorporated into the CEMP.  In its response to the Request for Information, </w:t>
      </w:r>
      <w:r w:rsidR="002948B0">
        <w:t xml:space="preserve">the Proponent </w:t>
      </w:r>
      <w:r>
        <w:t>state</w:t>
      </w:r>
      <w:r w:rsidR="002948B0">
        <w:t xml:space="preserve">d </w:t>
      </w:r>
      <w:r>
        <w:t>that “</w:t>
      </w:r>
      <w:r w:rsidRPr="002948B0">
        <w:rPr>
          <w:i/>
          <w:iCs/>
        </w:rPr>
        <w:t xml:space="preserve">the 24 hour construction activities will need to be discussed and </w:t>
      </w:r>
      <w:r w:rsidRPr="002948B0">
        <w:rPr>
          <w:i/>
          <w:iCs/>
          <w:u w:val="single"/>
        </w:rPr>
        <w:t>agreed</w:t>
      </w:r>
      <w:r w:rsidRPr="002948B0">
        <w:rPr>
          <w:i/>
          <w:iCs/>
        </w:rPr>
        <w:t xml:space="preserve"> with Wellington Shire Council and EPA</w:t>
      </w:r>
      <w:r>
        <w:t>” (emphasis added).</w:t>
      </w:r>
    </w:p>
    <w:p w14:paraId="2F9D480F" w14:textId="72EB9F0D" w:rsidR="004F455F" w:rsidRDefault="004F455F" w:rsidP="004F455F">
      <w:pPr>
        <w:pStyle w:val="PPVBody"/>
      </w:pPr>
      <w:r>
        <w:t xml:space="preserve">The EPA submission does not provide a clear statement of the adequacy of the </w:t>
      </w:r>
      <w:r w:rsidR="002948B0">
        <w:t xml:space="preserve">operational noise </w:t>
      </w:r>
      <w:r>
        <w:t>assessment</w:t>
      </w:r>
      <w:r w:rsidR="007A522C">
        <w:t xml:space="preserve">.  </w:t>
      </w:r>
      <w:r>
        <w:t xml:space="preserve">This is identified as a future task in assessing the </w:t>
      </w:r>
      <w:r w:rsidR="00DF76E9">
        <w:t>WAA</w:t>
      </w:r>
      <w:r>
        <w:t>:</w:t>
      </w:r>
    </w:p>
    <w:p w14:paraId="3FE235D3" w14:textId="77777777" w:rsidR="004F455F" w:rsidRPr="00392BD0" w:rsidRDefault="004F455F" w:rsidP="004F455F">
      <w:pPr>
        <w:pStyle w:val="PPVQuote"/>
      </w:pPr>
      <w:r w:rsidRPr="00392BD0">
        <w:t>EPA will assess the likely acoustic impacts of the operation of the gas compressor station and associated equipment to determine whether the design can achieve compliance with the NIRV and whether proper processes are in place to ensure the adoption of best practice noise mitigation.</w:t>
      </w:r>
    </w:p>
    <w:p w14:paraId="6437B957" w14:textId="434C06AC" w:rsidR="004F455F" w:rsidRDefault="004F455F" w:rsidP="004F455F">
      <w:pPr>
        <w:pStyle w:val="PPVBody"/>
      </w:pPr>
      <w:r>
        <w:t xml:space="preserve">At the same time, </w:t>
      </w:r>
      <w:r w:rsidR="004541BB">
        <w:t xml:space="preserve">the </w:t>
      </w:r>
      <w:r>
        <w:t xml:space="preserve">EPA’s submission did not identify any reservations regarding the assessment of operational noise. </w:t>
      </w:r>
      <w:r w:rsidR="002948B0">
        <w:t xml:space="preserve"> </w:t>
      </w:r>
      <w:r>
        <w:t xml:space="preserve">The submission endorses the </w:t>
      </w:r>
      <w:r w:rsidR="002948B0">
        <w:t>P</w:t>
      </w:r>
      <w:r>
        <w:t xml:space="preserve">roponent’s commitment under </w:t>
      </w:r>
      <w:r w:rsidR="00FA16B0">
        <w:t>MM-</w:t>
      </w:r>
      <w:r>
        <w:t>NV06 that</w:t>
      </w:r>
      <w:r w:rsidR="002948B0">
        <w:t xml:space="preserve"> </w:t>
      </w:r>
      <w:r>
        <w:t xml:space="preserve">the gas compressor station and shore crossing facility will achieve the intent of NIRV in consultation with </w:t>
      </w:r>
      <w:r w:rsidR="004541BB">
        <w:t xml:space="preserve">the </w:t>
      </w:r>
      <w:r>
        <w:t xml:space="preserve">EPA. </w:t>
      </w:r>
      <w:r w:rsidR="002948B0">
        <w:t xml:space="preserve"> </w:t>
      </w:r>
      <w:r>
        <w:t xml:space="preserve">However, in the context of NIRV, </w:t>
      </w:r>
      <w:r w:rsidR="004541BB">
        <w:t xml:space="preserve">the </w:t>
      </w:r>
      <w:r>
        <w:t>EPA recommended that wider stakeholder engagement be undertaken:</w:t>
      </w:r>
    </w:p>
    <w:p w14:paraId="48CE28B4" w14:textId="77777777" w:rsidR="004F455F" w:rsidRPr="00F76EC8" w:rsidRDefault="004F455F" w:rsidP="004F455F">
      <w:pPr>
        <w:pStyle w:val="PPVQuote"/>
      </w:pPr>
      <w:r w:rsidRPr="004B4531">
        <w:t>Mitigation Measure NV07 [require] engagement with all relevant stakeholders, in addition to EPA, when considering the management of cumulative noise impacts.</w:t>
      </w:r>
    </w:p>
    <w:p w14:paraId="27FC6306" w14:textId="6AE5C368" w:rsidR="004F455F" w:rsidRPr="00B1283C" w:rsidRDefault="004541BB" w:rsidP="004F455F">
      <w:pPr>
        <w:pStyle w:val="PPVBody"/>
      </w:pPr>
      <w:r>
        <w:t xml:space="preserve">The </w:t>
      </w:r>
      <w:r w:rsidR="004F455F">
        <w:t>EPA’s advice was that this would require consider</w:t>
      </w:r>
      <w:r w:rsidR="00A85416">
        <w:t xml:space="preserve">ation of </w:t>
      </w:r>
      <w:r w:rsidR="004F455F">
        <w:t>noise associated with existing industry, as well as “</w:t>
      </w:r>
      <w:r w:rsidR="004F455F" w:rsidRPr="00572897">
        <w:rPr>
          <w:i/>
          <w:iCs/>
        </w:rPr>
        <w:t>approved commercial, industrial and trade developments and consultation with council about potential future industry</w:t>
      </w:r>
      <w:r w:rsidR="004F455F">
        <w:t>”.</w:t>
      </w:r>
    </w:p>
    <w:p w14:paraId="186FAAA9" w14:textId="77777777" w:rsidR="004F455F" w:rsidRPr="00B65491" w:rsidRDefault="004F455F" w:rsidP="004F455F">
      <w:pPr>
        <w:pStyle w:val="Heading2"/>
        <w:rPr>
          <w:rFonts w:cstheme="minorHAnsi"/>
        </w:rPr>
      </w:pPr>
      <w:bookmarkStart w:id="203" w:name="_Toc65588951"/>
      <w:r w:rsidRPr="00B65491">
        <w:rPr>
          <w:rFonts w:cstheme="minorHAnsi"/>
        </w:rPr>
        <w:t>Discussion</w:t>
      </w:r>
      <w:bookmarkEnd w:id="203"/>
    </w:p>
    <w:p w14:paraId="0EF2C1D5" w14:textId="5BDF88FB" w:rsidR="004F455F" w:rsidRDefault="004F455F" w:rsidP="004F455F">
      <w:pPr>
        <w:pStyle w:val="PPVBody"/>
      </w:pPr>
      <w:r>
        <w:t xml:space="preserve">The </w:t>
      </w:r>
      <w:r w:rsidR="00E77B55">
        <w:t>Inquiry</w:t>
      </w:r>
      <w:r w:rsidR="00572897">
        <w:t xml:space="preserve"> </w:t>
      </w:r>
      <w:r>
        <w:t xml:space="preserve">is satisfied that an appropriate methodology has been applied in the EES to assess potential noise impacts from the construction and operational phases of the Project. </w:t>
      </w:r>
      <w:r w:rsidR="00572897">
        <w:t xml:space="preserve"> </w:t>
      </w:r>
      <w:r>
        <w:t xml:space="preserve">The assessment is therefore sufficient for the purposes of the </w:t>
      </w:r>
      <w:r w:rsidR="00572897">
        <w:t xml:space="preserve">EE Act </w:t>
      </w:r>
      <w:r>
        <w:t>in evaluating the likely effects of the Project.</w:t>
      </w:r>
    </w:p>
    <w:p w14:paraId="1202B0D8" w14:textId="1FDC1EF9" w:rsidR="004F455F" w:rsidRDefault="004F455F" w:rsidP="004F455F">
      <w:pPr>
        <w:pStyle w:val="PPVBody"/>
      </w:pPr>
      <w:r>
        <w:lastRenderedPageBreak/>
        <w:t xml:space="preserve">Notwithstanding that the EPA has stressed its future statutory role in considering the </w:t>
      </w:r>
      <w:r w:rsidR="00DF76E9">
        <w:t>WAA</w:t>
      </w:r>
      <w:r>
        <w:t xml:space="preserve">, the </w:t>
      </w:r>
      <w:r w:rsidR="00E77B55">
        <w:t>Inquiry</w:t>
      </w:r>
      <w:r w:rsidR="00572897">
        <w:t xml:space="preserve"> </w:t>
      </w:r>
      <w:r>
        <w:t>considers that the EPA has had an opportunity through its submission to identify any major deficiencies in the EES assessment of noise impacts</w:t>
      </w:r>
      <w:r w:rsidR="00572897">
        <w:t>.  No</w:t>
      </w:r>
      <w:r>
        <w:t xml:space="preserve"> </w:t>
      </w:r>
      <w:r w:rsidR="00572897">
        <w:t>such deficiencies have been</w:t>
      </w:r>
      <w:r>
        <w:t xml:space="preserve"> identified.</w:t>
      </w:r>
    </w:p>
    <w:p w14:paraId="61968E33" w14:textId="77777777" w:rsidR="00F97C1A" w:rsidRDefault="00F97C1A" w:rsidP="00F97C1A">
      <w:pPr>
        <w:pStyle w:val="PPVBody"/>
        <w:rPr>
          <w:rFonts w:asciiTheme="minorHAnsi" w:hAnsiTheme="minorHAnsi" w:cstheme="minorHAnsi"/>
        </w:rPr>
      </w:pPr>
      <w:r>
        <w:rPr>
          <w:rFonts w:asciiTheme="minorHAnsi" w:hAnsiTheme="minorHAnsi" w:cstheme="minorHAnsi"/>
        </w:rPr>
        <w:t xml:space="preserve">The </w:t>
      </w:r>
      <w:r>
        <w:t>WAA</w:t>
      </w:r>
      <w:r>
        <w:rPr>
          <w:rFonts w:asciiTheme="minorHAnsi" w:hAnsiTheme="minorHAnsi" w:cstheme="minorHAnsi"/>
        </w:rPr>
        <w:t xml:space="preserve"> notes that (page 49):</w:t>
      </w:r>
    </w:p>
    <w:p w14:paraId="67DA2A05" w14:textId="01612043" w:rsidR="00F97C1A" w:rsidRPr="00961962" w:rsidRDefault="00F97C1A" w:rsidP="00F97C1A">
      <w:pPr>
        <w:pStyle w:val="PPVQuote"/>
      </w:pPr>
      <w:r w:rsidRPr="00961962">
        <w:t>All equipment will be specified to have noise levels no greater than 85 dB(A) at one metre. Compressor station piping will be sized to reduce the noise created by process gas flow to an acceptable level. Short term upset events may result in noise levels which exceed normal station limits.</w:t>
      </w:r>
    </w:p>
    <w:p w14:paraId="378AE672" w14:textId="77777777" w:rsidR="00F97C1A" w:rsidRPr="00961962" w:rsidRDefault="00F97C1A" w:rsidP="00F97C1A">
      <w:pPr>
        <w:pStyle w:val="PPVQuote"/>
      </w:pPr>
      <w:r w:rsidRPr="00961962">
        <w:t>Noise levels at 85 dB(A) or more may require treatment with acoustic insulation following commissioning field testing. The completed compressor station will be assessed during to commissioning to verify compliance with the NIRV Maximum Recommended Noise Levels.</w:t>
      </w:r>
    </w:p>
    <w:p w14:paraId="0EE04CC8" w14:textId="266B4E72" w:rsidR="00A86119" w:rsidRDefault="00F97C1A" w:rsidP="00F97C1A">
      <w:pPr>
        <w:pStyle w:val="PPVBody"/>
        <w:rPr>
          <w:rFonts w:asciiTheme="minorHAnsi" w:hAnsiTheme="minorHAnsi" w:cstheme="minorHAnsi"/>
        </w:rPr>
      </w:pPr>
      <w:r>
        <w:rPr>
          <w:rFonts w:asciiTheme="minorHAnsi" w:hAnsiTheme="minorHAnsi" w:cstheme="minorHAnsi"/>
        </w:rPr>
        <w:t xml:space="preserve">The Inquiry </w:t>
      </w:r>
      <w:r w:rsidR="00A86119">
        <w:rPr>
          <w:rFonts w:asciiTheme="minorHAnsi" w:hAnsiTheme="minorHAnsi" w:cstheme="minorHAnsi"/>
        </w:rPr>
        <w:t>supports</w:t>
      </w:r>
      <w:r>
        <w:rPr>
          <w:rFonts w:asciiTheme="minorHAnsi" w:hAnsiTheme="minorHAnsi" w:cstheme="minorHAnsi"/>
        </w:rPr>
        <w:t xml:space="preserve"> the proposed verification of compliance at the commissioning stage, with any necessary installation of acoustic mitigation</w:t>
      </w:r>
      <w:r w:rsidR="00A86119">
        <w:rPr>
          <w:rFonts w:asciiTheme="minorHAnsi" w:hAnsiTheme="minorHAnsi" w:cstheme="minorHAnsi"/>
        </w:rPr>
        <w:t>, as provided for in MM-NV08.</w:t>
      </w:r>
      <w:r w:rsidR="00C06E7E">
        <w:rPr>
          <w:rFonts w:asciiTheme="minorHAnsi" w:hAnsiTheme="minorHAnsi" w:cstheme="minorHAnsi"/>
        </w:rPr>
        <w:t xml:space="preserve">  However it considers that a report should be prepared and provided to the EPA in relation to the compliance testing. </w:t>
      </w:r>
      <w:r w:rsidR="00665E14">
        <w:rPr>
          <w:rFonts w:asciiTheme="minorHAnsi" w:hAnsiTheme="minorHAnsi" w:cstheme="minorHAnsi"/>
        </w:rPr>
        <w:t xml:space="preserve"> Recommended amendments to MM-NV08 are provided below.</w:t>
      </w:r>
    </w:p>
    <w:p w14:paraId="3F7BEA3C" w14:textId="32FD9D30" w:rsidR="00A85416" w:rsidRDefault="00A85416" w:rsidP="009C5CD5">
      <w:pPr>
        <w:pStyle w:val="PPVBody"/>
      </w:pPr>
      <w:r w:rsidRPr="00FA16B0">
        <w:t xml:space="preserve">The Inquiry is satisfied that there is a justification for unavoidable night-time work, and feasible </w:t>
      </w:r>
      <w:r>
        <w:t>EMM</w:t>
      </w:r>
      <w:r w:rsidRPr="00FA16B0">
        <w:t>s to address impacts are available.  It also notes that there have been no submissions about night-time noise from potentially affected parties.</w:t>
      </w:r>
    </w:p>
    <w:p w14:paraId="3C836EE5" w14:textId="6CBC481D" w:rsidR="007E64A2" w:rsidRDefault="009C5CD5" w:rsidP="007E64A2">
      <w:pPr>
        <w:pStyle w:val="PPVBody"/>
      </w:pPr>
      <w:r w:rsidRPr="00A85416">
        <w:t xml:space="preserve">The Inquiry accepts that there is an appropriate role for an independent person in monitoring the noise impacts of </w:t>
      </w:r>
      <w:r w:rsidR="002B2C84">
        <w:t xml:space="preserve">construction, particularly </w:t>
      </w:r>
      <w:r w:rsidRPr="00A85416">
        <w:t>unavoidable night work</w:t>
      </w:r>
      <w:r w:rsidR="002B2C84">
        <w:t>,</w:t>
      </w:r>
      <w:r w:rsidRPr="00A85416">
        <w:t xml:space="preserve"> but considers that this role need not extend to approving such work.  An approval role would unnecessarily </w:t>
      </w:r>
      <w:r w:rsidR="00A85416" w:rsidRPr="00A85416">
        <w:t xml:space="preserve">cut </w:t>
      </w:r>
      <w:r w:rsidRPr="00A85416">
        <w:t xml:space="preserve">across the role of the regulators under the Pipelines Act, the OPGGS Act and the EP Act 1970.  The </w:t>
      </w:r>
      <w:r w:rsidR="00C41BE7" w:rsidRPr="00A85416">
        <w:t xml:space="preserve">independent person should </w:t>
      </w:r>
      <w:r w:rsidR="00C41BE7">
        <w:t xml:space="preserve">have a </w:t>
      </w:r>
      <w:r w:rsidRPr="00A85416">
        <w:t xml:space="preserve">role </w:t>
      </w:r>
      <w:r w:rsidR="00C41BE7">
        <w:t>in responding to public complaints about construction noise, including</w:t>
      </w:r>
      <w:r w:rsidR="007E64A2">
        <w:t>:</w:t>
      </w:r>
    </w:p>
    <w:p w14:paraId="05A97A20" w14:textId="2D0E3B21" w:rsidR="00C41BE7" w:rsidRDefault="00C41BE7" w:rsidP="00C41BE7">
      <w:pPr>
        <w:pStyle w:val="PPVBullet1"/>
      </w:pPr>
      <w:r>
        <w:t>receiving public complaints (the independent person should be informed immediately of any complaints received by the Proponent)</w:t>
      </w:r>
    </w:p>
    <w:p w14:paraId="51BED479" w14:textId="238E3C30" w:rsidR="00C41BE7" w:rsidRDefault="00C41BE7" w:rsidP="00C41BE7">
      <w:pPr>
        <w:pStyle w:val="PPVBullet1"/>
      </w:pPr>
      <w:r w:rsidRPr="00A85416">
        <w:t xml:space="preserve">monitoring the noise impacts of </w:t>
      </w:r>
      <w:r w:rsidR="002B2C84">
        <w:t>construction</w:t>
      </w:r>
      <w:r>
        <w:t xml:space="preserve"> work where required </w:t>
      </w:r>
      <w:r w:rsidRPr="00A85416">
        <w:t>to enable a response to potential complaints</w:t>
      </w:r>
    </w:p>
    <w:p w14:paraId="1CE35A51" w14:textId="2C3F00B3" w:rsidR="00900686" w:rsidRDefault="00900686" w:rsidP="00900686">
      <w:pPr>
        <w:pStyle w:val="PPVBullet1"/>
      </w:pPr>
      <w:r>
        <w:t>advis</w:t>
      </w:r>
      <w:r w:rsidR="00A1749F">
        <w:t>ing</w:t>
      </w:r>
      <w:r>
        <w:t xml:space="preserve"> both the Proponent and the regulators on </w:t>
      </w:r>
      <w:r w:rsidR="00C41BE7">
        <w:t xml:space="preserve">whether </w:t>
      </w:r>
      <w:r>
        <w:t xml:space="preserve">the </w:t>
      </w:r>
      <w:r w:rsidR="00C41BE7">
        <w:t xml:space="preserve">relevant </w:t>
      </w:r>
      <w:r>
        <w:t xml:space="preserve">noise EMMs </w:t>
      </w:r>
      <w:r w:rsidR="00C41BE7">
        <w:t>have been effectively implemented.</w:t>
      </w:r>
    </w:p>
    <w:p w14:paraId="3C552036" w14:textId="3F6041FC" w:rsidR="007E64A2" w:rsidRDefault="007E64A2" w:rsidP="009C5CD5">
      <w:pPr>
        <w:pStyle w:val="PPVBody"/>
      </w:pPr>
      <w:r>
        <w:t>The Inquiry has provided an appropriate recommendation below.</w:t>
      </w:r>
    </w:p>
    <w:p w14:paraId="41B7A452" w14:textId="31028AEF" w:rsidR="009C5CD5" w:rsidRDefault="009C5CD5" w:rsidP="009C5CD5">
      <w:pPr>
        <w:pStyle w:val="PPVBody"/>
      </w:pPr>
      <w:r w:rsidRPr="00FA16B0">
        <w:t>The Inquiry notes the EPA’s view that the Proponent should consult more widely with stakeholders to identify any additional sources of industrial noise that might combine with that from the Project.  The Inquiry agrees that ongoing engagement with other stakeholders by the Proponent will be appropriate to effectively manage any cumulative noise impacts from the operation of other existing sources, approved development or future industry</w:t>
      </w:r>
      <w:r w:rsidR="007A522C" w:rsidRPr="00FA16B0">
        <w:t>.</w:t>
      </w:r>
      <w:r w:rsidR="007A522C">
        <w:t xml:space="preserve">  </w:t>
      </w:r>
      <w:r w:rsidR="005D1FDB">
        <w:t>The Inquiry has recommended modifications to MM-NV07 (Cumulative operational noise controls) in this regard.</w:t>
      </w:r>
    </w:p>
    <w:p w14:paraId="3D27B023" w14:textId="3ED93B50" w:rsidR="009C5CD5" w:rsidRDefault="009C5CD5" w:rsidP="009C5CD5">
      <w:pPr>
        <w:pStyle w:val="PPVBody"/>
      </w:pPr>
      <w:r>
        <w:t xml:space="preserve">The Inquiry finds that the noise </w:t>
      </w:r>
      <w:r w:rsidR="004673FD">
        <w:t>EMM</w:t>
      </w:r>
      <w:r>
        <w:t xml:space="preserve">s put forward in the EES provide a generally robust basis for managing potential noise impacts. </w:t>
      </w:r>
      <w:r w:rsidR="005D47C3">
        <w:t xml:space="preserve"> </w:t>
      </w:r>
      <w:r>
        <w:t xml:space="preserve">Some qualifications are appropriate, having regard to comments from </w:t>
      </w:r>
      <w:r w:rsidR="004541BB">
        <w:t xml:space="preserve">the </w:t>
      </w:r>
      <w:r>
        <w:t>EPA</w:t>
      </w:r>
      <w:r w:rsidR="00665E14">
        <w:t>.</w:t>
      </w:r>
    </w:p>
    <w:p w14:paraId="3F333A38" w14:textId="644E6EE1" w:rsidR="009C5CD5" w:rsidRDefault="009C5CD5" w:rsidP="00665E14">
      <w:pPr>
        <w:pStyle w:val="PPVBody"/>
      </w:pPr>
      <w:r>
        <w:lastRenderedPageBreak/>
        <w:t xml:space="preserve">Clear accountabilities for noise performance, including processes to ensure </w:t>
      </w:r>
      <w:r w:rsidRPr="00D31535">
        <w:t xml:space="preserve">the adoption of </w:t>
      </w:r>
      <w:r>
        <w:t xml:space="preserve">reasonably </w:t>
      </w:r>
      <w:r w:rsidRPr="00D31535">
        <w:t>practic</w:t>
      </w:r>
      <w:r>
        <w:t>abl</w:t>
      </w:r>
      <w:r w:rsidRPr="00D31535">
        <w:t xml:space="preserve">e </w:t>
      </w:r>
      <w:r w:rsidR="005D47C3">
        <w:t>measures to reduce noise</w:t>
      </w:r>
      <w:r w:rsidRPr="00D31535">
        <w:t xml:space="preserve">, </w:t>
      </w:r>
      <w:r>
        <w:t xml:space="preserve">will need to be established as part of the approvals for the Project under the </w:t>
      </w:r>
      <w:r w:rsidRPr="00C534E6">
        <w:t xml:space="preserve">Pipelines Act, the </w:t>
      </w:r>
      <w:r>
        <w:t>EP</w:t>
      </w:r>
      <w:r w:rsidRPr="00C534E6">
        <w:t xml:space="preserve"> Act 1970 and</w:t>
      </w:r>
      <w:r>
        <w:t xml:space="preserve"> the OPGGS Act</w:t>
      </w:r>
      <w:r w:rsidR="005D47C3">
        <w:t xml:space="preserve"> should the Project be approved</w:t>
      </w:r>
      <w:r>
        <w:t>.</w:t>
      </w:r>
      <w:r w:rsidR="00665E14">
        <w:t xml:space="preserve">  This is discussed in more detail in Chapter </w:t>
      </w:r>
      <w:r w:rsidR="00665E14">
        <w:fldChar w:fldCharType="begin"/>
      </w:r>
      <w:r w:rsidR="00665E14">
        <w:instrText xml:space="preserve"> REF _Ref63956348 \r \h </w:instrText>
      </w:r>
      <w:r w:rsidR="00665E14">
        <w:fldChar w:fldCharType="separate"/>
      </w:r>
      <w:r w:rsidR="00DC224E">
        <w:t>20</w:t>
      </w:r>
      <w:r w:rsidR="00665E14">
        <w:fldChar w:fldCharType="end"/>
      </w:r>
      <w:r w:rsidR="00665E14">
        <w:t xml:space="preserve"> dealing with the EMF.</w:t>
      </w:r>
    </w:p>
    <w:p w14:paraId="2B4D4578" w14:textId="2399B9AF" w:rsidR="009C5CD5" w:rsidRDefault="009C5CD5" w:rsidP="00665E14">
      <w:pPr>
        <w:pStyle w:val="PPVBody"/>
      </w:pPr>
      <w:r>
        <w:t xml:space="preserve">Persons potentially affected by scheduled works should be informed of the works program and noisy activities in a timely manner.  This is discussed in more detail in Chapter </w:t>
      </w:r>
      <w:r>
        <w:fldChar w:fldCharType="begin"/>
      </w:r>
      <w:r>
        <w:instrText xml:space="preserve"> REF _Ref63762158 \r \h </w:instrText>
      </w:r>
      <w:r>
        <w:fldChar w:fldCharType="separate"/>
      </w:r>
      <w:r w:rsidR="00DC224E">
        <w:t>16</w:t>
      </w:r>
      <w:r>
        <w:fldChar w:fldCharType="end"/>
      </w:r>
      <w:r>
        <w:t xml:space="preserve"> dealing with social impacts.</w:t>
      </w:r>
    </w:p>
    <w:p w14:paraId="12A1DFAD" w14:textId="725479E7" w:rsidR="004F455F" w:rsidRDefault="004F455F" w:rsidP="004F455F">
      <w:pPr>
        <w:pStyle w:val="PPVBody"/>
      </w:pPr>
      <w:r>
        <w:t xml:space="preserve">The </w:t>
      </w:r>
      <w:r w:rsidR="00E77B55">
        <w:t>Inquiry</w:t>
      </w:r>
      <w:r w:rsidR="00572897">
        <w:t xml:space="preserve"> </w:t>
      </w:r>
      <w:r>
        <w:t xml:space="preserve">accepts the EES conclusion that noise </w:t>
      </w:r>
      <w:r w:rsidRPr="005D47C3">
        <w:t xml:space="preserve">from </w:t>
      </w:r>
      <w:r w:rsidR="00ED2CE9" w:rsidRPr="005D47C3">
        <w:t>operation</w:t>
      </w:r>
      <w:r w:rsidR="00FF4CD3" w:rsidRPr="005D47C3">
        <w:t>al and</w:t>
      </w:r>
      <w:r w:rsidR="00FF4CD3">
        <w:t xml:space="preserve"> </w:t>
      </w:r>
      <w:r w:rsidRPr="00F1592F">
        <w:t>decommissioning</w:t>
      </w:r>
      <w:r>
        <w:t xml:space="preserve"> activities is likely to be adequately managed by good practice noise management techniques and standard controls.  It also accepts that vibration from Project activities is unlikely to cause human disturbance or damage to buildings or structures, subject to appropriate protections for the Dutson Downs Outfall Pipeline</w:t>
      </w:r>
      <w:r w:rsidR="00D246BB">
        <w:t xml:space="preserve"> which have been agreed with Gippsland Water</w:t>
      </w:r>
      <w:r>
        <w:t>.</w:t>
      </w:r>
    </w:p>
    <w:p w14:paraId="670EBCDF" w14:textId="77777777" w:rsidR="004F455F" w:rsidRPr="00B65491" w:rsidRDefault="004F455F" w:rsidP="004F455F">
      <w:pPr>
        <w:pStyle w:val="Heading2"/>
        <w:rPr>
          <w:rFonts w:cstheme="minorHAnsi"/>
        </w:rPr>
      </w:pPr>
      <w:bookmarkStart w:id="204" w:name="_Ref65587173"/>
      <w:bookmarkStart w:id="205" w:name="_Ref65587640"/>
      <w:bookmarkStart w:id="206" w:name="_Toc65588952"/>
      <w:r w:rsidRPr="00B65491">
        <w:rPr>
          <w:rFonts w:cstheme="minorHAnsi"/>
        </w:rPr>
        <w:t>Conclusions and recommendations</w:t>
      </w:r>
      <w:bookmarkEnd w:id="204"/>
      <w:bookmarkEnd w:id="205"/>
      <w:bookmarkEnd w:id="206"/>
    </w:p>
    <w:p w14:paraId="3B70ACBA" w14:textId="2FE571C5" w:rsidR="004F455F" w:rsidRDefault="004F455F" w:rsidP="004F455F">
      <w:pPr>
        <w:pStyle w:val="PPVBody"/>
      </w:pPr>
      <w:r>
        <w:t xml:space="preserve">The </w:t>
      </w:r>
      <w:r w:rsidR="00E77B55">
        <w:t>Inquiry</w:t>
      </w:r>
      <w:r w:rsidR="00D246BB">
        <w:t xml:space="preserve"> </w:t>
      </w:r>
      <w:r>
        <w:t>concludes:</w:t>
      </w:r>
    </w:p>
    <w:p w14:paraId="6C9F1CC1" w14:textId="0E3DE0BD" w:rsidR="004F455F" w:rsidRDefault="004F455F" w:rsidP="004F455F">
      <w:pPr>
        <w:pStyle w:val="PPVBullet1"/>
      </w:pPr>
      <w:r>
        <w:t xml:space="preserve">The EES assessment of noise and vibration is sufficient for the purposes of the </w:t>
      </w:r>
      <w:r w:rsidR="00D246BB">
        <w:t xml:space="preserve">EE Act </w:t>
      </w:r>
      <w:r>
        <w:t xml:space="preserve">in evaluating the likely effects of the Project and their acceptability </w:t>
      </w:r>
      <w:r w:rsidR="004B6666">
        <w:t>considering</w:t>
      </w:r>
      <w:r>
        <w:t xml:space="preserve"> the proposed </w:t>
      </w:r>
      <w:r w:rsidR="004673FD">
        <w:t>EMM</w:t>
      </w:r>
      <w:r>
        <w:t>s.</w:t>
      </w:r>
    </w:p>
    <w:p w14:paraId="11872D66" w14:textId="171B852D" w:rsidR="005D47C3" w:rsidRDefault="004F455F" w:rsidP="004F455F">
      <w:pPr>
        <w:pStyle w:val="PPVBullet1"/>
      </w:pPr>
      <w:r>
        <w:t>The assessed noise impacts should not be an obstacle to approval of the Project</w:t>
      </w:r>
      <w:r w:rsidRPr="00D246BB">
        <w:t>,</w:t>
      </w:r>
      <w:r>
        <w:t xml:space="preserve"> subject to appropriate accountabilities for noise performance, including for implementation</w:t>
      </w:r>
      <w:r w:rsidRPr="00D31535">
        <w:t xml:space="preserve"> of </w:t>
      </w:r>
      <w:r>
        <w:t xml:space="preserve">reasonably </w:t>
      </w:r>
      <w:r w:rsidRPr="00D31535">
        <w:t>practic</w:t>
      </w:r>
      <w:r>
        <w:t>abl</w:t>
      </w:r>
      <w:r w:rsidRPr="00D31535">
        <w:t xml:space="preserve">e </w:t>
      </w:r>
      <w:r w:rsidRPr="005D47C3">
        <w:t xml:space="preserve">noise </w:t>
      </w:r>
      <w:r w:rsidR="004673FD" w:rsidRPr="005D47C3">
        <w:t>EMM</w:t>
      </w:r>
      <w:r w:rsidRPr="005D47C3">
        <w:t>s.</w:t>
      </w:r>
      <w:r w:rsidR="00FF4CD3" w:rsidRPr="005D47C3">
        <w:t xml:space="preserve">  </w:t>
      </w:r>
      <w:r w:rsidR="005D47C3">
        <w:t>This can be addressed through conditions on approvals (should they be issued) or statutory EMPs requires for the onshore and offshore components of the Project.</w:t>
      </w:r>
    </w:p>
    <w:p w14:paraId="0B891BEF" w14:textId="77777777" w:rsidR="00D80D25" w:rsidRDefault="00FF4CD3" w:rsidP="004F455F">
      <w:pPr>
        <w:pStyle w:val="PPVBullet1"/>
      </w:pPr>
      <w:r w:rsidRPr="005D47C3">
        <w:t>The EMMs proposed in the EES are broadly suitable for this purpose, subject to</w:t>
      </w:r>
      <w:r w:rsidR="00D80D25">
        <w:t>:</w:t>
      </w:r>
    </w:p>
    <w:p w14:paraId="68288C8C" w14:textId="08905F1C" w:rsidR="00D80D25" w:rsidRDefault="005D1FDB" w:rsidP="00D80D25">
      <w:pPr>
        <w:pStyle w:val="PPVBullet2"/>
      </w:pPr>
      <w:r>
        <w:t>modification of MM-NV</w:t>
      </w:r>
      <w:r w:rsidR="00D80D25">
        <w:t>07 to require consultation with operators of other noise sources to manage cumulative noise impacts</w:t>
      </w:r>
    </w:p>
    <w:p w14:paraId="2F1F195E" w14:textId="735219B2" w:rsidR="004F455F" w:rsidRDefault="00FF4CD3" w:rsidP="00D80D25">
      <w:pPr>
        <w:pStyle w:val="PPVBullet2"/>
      </w:pPr>
      <w:r w:rsidRPr="005D47C3">
        <w:t xml:space="preserve">an additional requirement to appoint an independent person to </w:t>
      </w:r>
      <w:r w:rsidR="002B2C84">
        <w:t>receive and advise on complaints arising from</w:t>
      </w:r>
      <w:r w:rsidRPr="005D47C3">
        <w:t xml:space="preserve"> construction noise.</w:t>
      </w:r>
    </w:p>
    <w:p w14:paraId="0B7E1BD1" w14:textId="438C6B02" w:rsidR="004F455F" w:rsidRDefault="004F455F" w:rsidP="004F455F">
      <w:pPr>
        <w:pStyle w:val="PPVBullet1"/>
      </w:pPr>
      <w:r>
        <w:t xml:space="preserve">The draft evaluation objective </w:t>
      </w:r>
      <w:r w:rsidR="00D246BB">
        <w:t xml:space="preserve">– namely to avoid </w:t>
      </w:r>
      <w:r w:rsidR="00D246BB" w:rsidRPr="006022FF">
        <w:t>and minimise adverse effects for community amenity and well-being</w:t>
      </w:r>
      <w:r w:rsidR="00D246BB">
        <w:t xml:space="preserve"> from </w:t>
      </w:r>
      <w:r w:rsidR="00D246BB" w:rsidRPr="006022FF">
        <w:t xml:space="preserve">project </w:t>
      </w:r>
      <w:r w:rsidR="00D246BB" w:rsidRPr="00D246BB">
        <w:t>noise and vibration</w:t>
      </w:r>
      <w:r w:rsidR="00D246BB">
        <w:t xml:space="preserve"> – can be met</w:t>
      </w:r>
      <w:r>
        <w:t>.</w:t>
      </w:r>
    </w:p>
    <w:p w14:paraId="387D1776" w14:textId="77777777" w:rsidR="005E33D2" w:rsidRDefault="005E33D2" w:rsidP="005E33D2">
      <w:pPr>
        <w:pStyle w:val="PPVBody"/>
      </w:pPr>
      <w:r>
        <w:t>The Inquiry recommends that if the Project is approved:</w:t>
      </w:r>
    </w:p>
    <w:p w14:paraId="2B1E4CB2" w14:textId="6B48C29E" w:rsidR="00096035" w:rsidRDefault="00096035" w:rsidP="000B7FD7">
      <w:pPr>
        <w:pStyle w:val="PPVRecommendation"/>
        <w:numPr>
          <w:ilvl w:val="0"/>
          <w:numId w:val="0"/>
        </w:numPr>
        <w:ind w:left="284"/>
        <w:rPr>
          <w:rFonts w:eastAsiaTheme="minorEastAsia" w:cstheme="minorBidi"/>
        </w:rPr>
      </w:pPr>
      <w:bookmarkStart w:id="207" w:name="_Toc65182923"/>
      <w:bookmarkStart w:id="208" w:name="_Toc65425609"/>
      <w:bookmarkStart w:id="209" w:name="_Toc65178612"/>
      <w:r w:rsidRPr="000B7FD7">
        <w:t xml:space="preserve">Include requirements in the Construction Environmental Management Plans under the </w:t>
      </w:r>
      <w:r w:rsidRPr="000B7FD7">
        <w:rPr>
          <w:i/>
          <w:iCs/>
        </w:rPr>
        <w:t xml:space="preserve">Pipelines Act 2005 </w:t>
      </w:r>
      <w:r w:rsidRPr="000B7FD7">
        <w:t xml:space="preserve">and the </w:t>
      </w:r>
      <w:r w:rsidRPr="000B7FD7">
        <w:rPr>
          <w:i/>
          <w:iCs/>
        </w:rPr>
        <w:t>Offshore Petroleum and Greenhouse Gas Storage Act 2010</w:t>
      </w:r>
      <w:r w:rsidRPr="000B7FD7">
        <w:t xml:space="preserve"> for the Proponent/operator to:</w:t>
      </w:r>
    </w:p>
    <w:p w14:paraId="28CA7878" w14:textId="2765A4B2" w:rsidR="00044764" w:rsidRDefault="00044764" w:rsidP="001418EC">
      <w:pPr>
        <w:pStyle w:val="PPVRecommendationAlphaList"/>
        <w:numPr>
          <w:ilvl w:val="1"/>
          <w:numId w:val="49"/>
        </w:numPr>
      </w:pPr>
      <w:r>
        <w:t>appoint an independent suitably qualified person</w:t>
      </w:r>
      <w:r w:rsidR="004F455F" w:rsidRPr="008221CF">
        <w:t xml:space="preserve"> </w:t>
      </w:r>
      <w:r w:rsidR="004F455F">
        <w:t>to</w:t>
      </w:r>
      <w:r>
        <w:t>:</w:t>
      </w:r>
      <w:bookmarkEnd w:id="207"/>
      <w:bookmarkEnd w:id="208"/>
    </w:p>
    <w:p w14:paraId="5A77D87F" w14:textId="1C9DFA52" w:rsidR="00C41BE7" w:rsidRDefault="00C41BE7" w:rsidP="00C41BE7">
      <w:pPr>
        <w:pStyle w:val="PPVRecommendationBullet"/>
      </w:pPr>
      <w:bookmarkStart w:id="210" w:name="_Toc65425612"/>
      <w:bookmarkStart w:id="211" w:name="_Toc65182924"/>
      <w:bookmarkStart w:id="212" w:name="_Toc65425610"/>
      <w:r>
        <w:t>receive any public complaints about construction noise</w:t>
      </w:r>
      <w:bookmarkEnd w:id="210"/>
    </w:p>
    <w:p w14:paraId="500AA2EE" w14:textId="5A98AA81" w:rsidR="0044271F" w:rsidRDefault="0044271F" w:rsidP="0044271F">
      <w:pPr>
        <w:pStyle w:val="PPVRecommendationBullet"/>
      </w:pPr>
      <w:bookmarkStart w:id="213" w:name="_Toc65425611"/>
      <w:bookmarkStart w:id="214" w:name="_Toc65182925"/>
      <w:bookmarkEnd w:id="211"/>
      <w:bookmarkEnd w:id="212"/>
      <w:r w:rsidRPr="00A85416">
        <w:t xml:space="preserve">monitoring the noise impacts </w:t>
      </w:r>
      <w:r w:rsidR="002B2C84" w:rsidRPr="00A85416">
        <w:t xml:space="preserve">of </w:t>
      </w:r>
      <w:r w:rsidR="002B2C84">
        <w:t xml:space="preserve">construction work where required </w:t>
      </w:r>
      <w:r w:rsidR="002B2C84" w:rsidRPr="00A85416">
        <w:t>to enable a response to potential complaints</w:t>
      </w:r>
    </w:p>
    <w:p w14:paraId="4A186FF5" w14:textId="7F7AD7FD" w:rsidR="007E64A2" w:rsidRDefault="004F455F" w:rsidP="00C41995">
      <w:pPr>
        <w:pStyle w:val="PPVRecommendationBullet"/>
      </w:pPr>
      <w:r>
        <w:t xml:space="preserve">advise </w:t>
      </w:r>
      <w:r w:rsidRPr="00E340E6">
        <w:t xml:space="preserve">the </w:t>
      </w:r>
      <w:r w:rsidR="005E7FEC">
        <w:t>P</w:t>
      </w:r>
      <w:r w:rsidRPr="00E340E6">
        <w:t>roponent</w:t>
      </w:r>
      <w:r w:rsidR="00044764">
        <w:t>/operator</w:t>
      </w:r>
      <w:r w:rsidRPr="00E340E6">
        <w:t xml:space="preserve"> and the </w:t>
      </w:r>
      <w:r w:rsidR="00044764">
        <w:t xml:space="preserve">relevant </w:t>
      </w:r>
      <w:r w:rsidRPr="00E340E6">
        <w:t>regulators</w:t>
      </w:r>
      <w:r w:rsidRPr="008221CF">
        <w:t xml:space="preserve"> </w:t>
      </w:r>
      <w:r>
        <w:t>on</w:t>
      </w:r>
      <w:r w:rsidRPr="008221CF">
        <w:t xml:space="preserve"> </w:t>
      </w:r>
      <w:r w:rsidR="009F4599">
        <w:t>whether</w:t>
      </w:r>
      <w:r w:rsidRPr="008221CF">
        <w:t xml:space="preserve"> </w:t>
      </w:r>
      <w:r w:rsidR="000740B6">
        <w:t xml:space="preserve">the </w:t>
      </w:r>
      <w:r w:rsidR="009F4599">
        <w:t xml:space="preserve">environmental management measures to mitigate construction noise have been properly </w:t>
      </w:r>
      <w:r w:rsidR="00044764">
        <w:t>implement</w:t>
      </w:r>
      <w:r w:rsidR="009F4599">
        <w:t>ed</w:t>
      </w:r>
      <w:bookmarkEnd w:id="213"/>
    </w:p>
    <w:p w14:paraId="6340F76D" w14:textId="6B13E921" w:rsidR="007E64A2" w:rsidRDefault="00C41995" w:rsidP="007E64A2">
      <w:pPr>
        <w:pStyle w:val="PPVRecommendationAlphaList"/>
      </w:pPr>
      <w:bookmarkStart w:id="215" w:name="_Toc65425613"/>
      <w:r>
        <w:t xml:space="preserve">inform </w:t>
      </w:r>
      <w:r w:rsidR="007E64A2">
        <w:t xml:space="preserve">the independent person </w:t>
      </w:r>
      <w:r>
        <w:t xml:space="preserve">promptly </w:t>
      </w:r>
      <w:r w:rsidR="007E64A2">
        <w:t>of any complaints received by the Proponent.</w:t>
      </w:r>
      <w:bookmarkEnd w:id="215"/>
    </w:p>
    <w:p w14:paraId="193CB48D" w14:textId="24B3D517" w:rsidR="00B434B1" w:rsidRDefault="00D80D25" w:rsidP="000B7FD7">
      <w:pPr>
        <w:pStyle w:val="PPVRecommendation"/>
        <w:numPr>
          <w:ilvl w:val="0"/>
          <w:numId w:val="0"/>
        </w:numPr>
        <w:ind w:left="284"/>
      </w:pPr>
      <w:bookmarkStart w:id="216" w:name="_Toc65178656"/>
      <w:bookmarkStart w:id="217" w:name="_Toc65182969"/>
      <w:bookmarkStart w:id="218" w:name="_Toc65425614"/>
      <w:bookmarkEnd w:id="214"/>
      <w:r>
        <w:lastRenderedPageBreak/>
        <w:t xml:space="preserve">Amend MM-NV07 (Cumulative operational noise controls) to </w:t>
      </w:r>
      <w:r w:rsidR="00B434B1">
        <w:t>requir</w:t>
      </w:r>
      <w:r>
        <w:t>e</w:t>
      </w:r>
      <w:bookmarkEnd w:id="216"/>
      <w:bookmarkEnd w:id="217"/>
      <w:r>
        <w:t xml:space="preserve"> </w:t>
      </w:r>
      <w:bookmarkStart w:id="219" w:name="_Toc65182970"/>
      <w:bookmarkStart w:id="220" w:name="_Toc65178657"/>
      <w:r w:rsidR="00B434B1">
        <w:t xml:space="preserve">the Proponent/operator to consult with Esso, Jemena, Wellington Shire Council and local stakeholders </w:t>
      </w:r>
      <w:r>
        <w:t xml:space="preserve">(as well as the Environment Protection Authority) </w:t>
      </w:r>
      <w:r w:rsidR="00B434B1">
        <w:t>during the detailed design for the compressor station regarding the management of cumulative noise from plant operations</w:t>
      </w:r>
      <w:bookmarkEnd w:id="219"/>
      <w:r w:rsidR="00C06E7E">
        <w:t>.</w:t>
      </w:r>
      <w:bookmarkEnd w:id="218"/>
    </w:p>
    <w:p w14:paraId="22028E54" w14:textId="536B7D72" w:rsidR="00C06E7E" w:rsidRDefault="00C06E7E" w:rsidP="000B7FD7">
      <w:pPr>
        <w:pStyle w:val="PPVRecommendation"/>
        <w:numPr>
          <w:ilvl w:val="0"/>
          <w:numId w:val="0"/>
        </w:numPr>
        <w:ind w:left="284"/>
      </w:pPr>
      <w:bookmarkStart w:id="221" w:name="_Toc65425615"/>
      <w:r>
        <w:t>Amend MM-NV08 (Commissioning requirements) to require a report to be provided to the Environment Protection Authority in relation to the results of the noise compliance testing.</w:t>
      </w:r>
      <w:bookmarkEnd w:id="221"/>
    </w:p>
    <w:p w14:paraId="71DFF42F" w14:textId="227E2A81" w:rsidR="00B570FC" w:rsidRPr="00B65491" w:rsidRDefault="002D3268" w:rsidP="00B570FC">
      <w:pPr>
        <w:pStyle w:val="Heading1"/>
        <w:rPr>
          <w:rFonts w:cstheme="minorHAnsi"/>
        </w:rPr>
      </w:pPr>
      <w:bookmarkStart w:id="222" w:name="_Ref64979995"/>
      <w:bookmarkStart w:id="223" w:name="_Ref64980348"/>
      <w:bookmarkStart w:id="224" w:name="_Toc65588953"/>
      <w:bookmarkEnd w:id="209"/>
      <w:bookmarkEnd w:id="220"/>
      <w:r w:rsidRPr="00B65491">
        <w:rPr>
          <w:rFonts w:cstheme="minorHAnsi"/>
        </w:rPr>
        <w:lastRenderedPageBreak/>
        <w:t>Groundwater</w:t>
      </w:r>
      <w:bookmarkEnd w:id="222"/>
      <w:bookmarkEnd w:id="223"/>
      <w:bookmarkEnd w:id="224"/>
    </w:p>
    <w:p w14:paraId="01420948" w14:textId="011DEB60" w:rsidR="00233932" w:rsidRPr="00B65491" w:rsidRDefault="00233932" w:rsidP="00233932">
      <w:pPr>
        <w:pStyle w:val="Heading2"/>
        <w:rPr>
          <w:rFonts w:cstheme="minorHAnsi"/>
        </w:rPr>
      </w:pPr>
      <w:bookmarkStart w:id="225" w:name="_Toc65588954"/>
      <w:r w:rsidRPr="00B65491">
        <w:rPr>
          <w:rFonts w:cstheme="minorHAnsi"/>
        </w:rPr>
        <w:t>The</w:t>
      </w:r>
      <w:r w:rsidR="00EA6428">
        <w:rPr>
          <w:rFonts w:cstheme="minorHAnsi"/>
        </w:rPr>
        <w:t xml:space="preserve"> </w:t>
      </w:r>
      <w:r w:rsidRPr="00B65491">
        <w:rPr>
          <w:rFonts w:cstheme="minorHAnsi"/>
        </w:rPr>
        <w:t>issues</w:t>
      </w:r>
      <w:bookmarkEnd w:id="225"/>
    </w:p>
    <w:p w14:paraId="68E1736B" w14:textId="77777777" w:rsidR="0048712C" w:rsidRPr="00B65491" w:rsidRDefault="0048712C" w:rsidP="0048712C">
      <w:pPr>
        <w:pStyle w:val="PPVBody"/>
        <w:rPr>
          <w:rFonts w:asciiTheme="minorHAnsi" w:hAnsiTheme="minorHAnsi" w:cstheme="minorHAnsi"/>
        </w:rPr>
      </w:pPr>
      <w:bookmarkStart w:id="226" w:name="_Ref63864816"/>
      <w:r w:rsidRPr="00B65491">
        <w:rPr>
          <w:rFonts w:asciiTheme="minorHAnsi" w:hAnsiTheme="minorHAnsi" w:cstheme="minorHAnsi"/>
        </w:rPr>
        <w:t>The issues are:</w:t>
      </w:r>
    </w:p>
    <w:p w14:paraId="2C15C583" w14:textId="08A25F9E" w:rsidR="0048712C" w:rsidRDefault="00604403" w:rsidP="0048712C">
      <w:pPr>
        <w:pStyle w:val="PPVBullet1"/>
        <w:rPr>
          <w:rFonts w:asciiTheme="minorHAnsi" w:hAnsiTheme="minorHAnsi" w:cstheme="minorHAnsi"/>
        </w:rPr>
      </w:pPr>
      <w:r>
        <w:rPr>
          <w:rFonts w:asciiTheme="minorHAnsi" w:hAnsiTheme="minorHAnsi" w:cstheme="minorHAnsi"/>
        </w:rPr>
        <w:t>W</w:t>
      </w:r>
      <w:r w:rsidR="0048712C" w:rsidRPr="00FE08EA">
        <w:rPr>
          <w:rFonts w:asciiTheme="minorHAnsi" w:hAnsiTheme="minorHAnsi" w:cstheme="minorHAnsi"/>
        </w:rPr>
        <w:t>ill the onshore pipeline have significant effects on groundwater?</w:t>
      </w:r>
    </w:p>
    <w:p w14:paraId="5A46ECCF" w14:textId="06BAC3FF" w:rsidR="0048712C" w:rsidRPr="00102EEC" w:rsidRDefault="00604403" w:rsidP="0048712C">
      <w:pPr>
        <w:pStyle w:val="PPVBullet1"/>
        <w:rPr>
          <w:rFonts w:asciiTheme="minorHAnsi" w:hAnsiTheme="minorHAnsi" w:cstheme="minorHAnsi"/>
        </w:rPr>
      </w:pPr>
      <w:r>
        <w:t>W</w:t>
      </w:r>
      <w:r w:rsidR="0048712C">
        <w:t>ill construction of the shore crossing have significant effects on groundwater?</w:t>
      </w:r>
    </w:p>
    <w:p w14:paraId="6DF7A035" w14:textId="12800DFB" w:rsidR="0048712C" w:rsidRPr="00102EEC" w:rsidRDefault="00604403" w:rsidP="0048712C">
      <w:pPr>
        <w:pStyle w:val="PPVBullet1"/>
        <w:rPr>
          <w:rFonts w:asciiTheme="minorHAnsi" w:hAnsiTheme="minorHAnsi" w:cstheme="minorHAnsi"/>
        </w:rPr>
      </w:pPr>
      <w:r>
        <w:rPr>
          <w:rFonts w:asciiTheme="minorHAnsi" w:hAnsiTheme="minorHAnsi" w:cstheme="minorHAnsi"/>
        </w:rPr>
        <w:t>W</w:t>
      </w:r>
      <w:r w:rsidR="0048712C" w:rsidRPr="00102EEC">
        <w:rPr>
          <w:rFonts w:asciiTheme="minorHAnsi" w:hAnsiTheme="minorHAnsi" w:cstheme="minorHAnsi"/>
        </w:rPr>
        <w:t>ill the gas wells have significant effects on groundwater?</w:t>
      </w:r>
    </w:p>
    <w:p w14:paraId="4FC9F761" w14:textId="2B69C5C4" w:rsidR="0048712C" w:rsidRPr="00102EEC" w:rsidRDefault="00604403" w:rsidP="0048712C">
      <w:pPr>
        <w:pStyle w:val="PPVBullet1"/>
        <w:rPr>
          <w:rFonts w:asciiTheme="minorHAnsi" w:hAnsiTheme="minorHAnsi" w:cstheme="minorHAnsi"/>
        </w:rPr>
      </w:pPr>
      <w:r>
        <w:rPr>
          <w:rFonts w:asciiTheme="minorHAnsi" w:hAnsiTheme="minorHAnsi" w:cstheme="minorHAnsi"/>
        </w:rPr>
        <w:t>W</w:t>
      </w:r>
      <w:r w:rsidR="0048712C" w:rsidRPr="00102EEC">
        <w:rPr>
          <w:rFonts w:asciiTheme="minorHAnsi" w:hAnsiTheme="minorHAnsi" w:cstheme="minorHAnsi"/>
        </w:rPr>
        <w:t>ill the Project have</w:t>
      </w:r>
      <w:r w:rsidR="0048712C">
        <w:rPr>
          <w:rFonts w:asciiTheme="minorHAnsi" w:hAnsiTheme="minorHAnsi" w:cstheme="minorHAnsi"/>
        </w:rPr>
        <w:t xml:space="preserve"> significant</w:t>
      </w:r>
      <w:r w:rsidR="0048712C" w:rsidRPr="00102EEC">
        <w:rPr>
          <w:rFonts w:asciiTheme="minorHAnsi" w:hAnsiTheme="minorHAnsi" w:cstheme="minorHAnsi"/>
        </w:rPr>
        <w:t xml:space="preserve"> effects on groundwater availability for consumptive users?</w:t>
      </w:r>
    </w:p>
    <w:p w14:paraId="12243442" w14:textId="4D78100B" w:rsidR="0048712C" w:rsidRDefault="00604403" w:rsidP="0048712C">
      <w:pPr>
        <w:pStyle w:val="PPVBullet1"/>
        <w:rPr>
          <w:rFonts w:asciiTheme="minorHAnsi" w:hAnsiTheme="minorHAnsi" w:cstheme="minorHAnsi"/>
        </w:rPr>
      </w:pPr>
      <w:r>
        <w:rPr>
          <w:rFonts w:asciiTheme="minorHAnsi" w:hAnsiTheme="minorHAnsi" w:cstheme="minorHAnsi"/>
        </w:rPr>
        <w:t>W</w:t>
      </w:r>
      <w:r w:rsidR="0048712C">
        <w:rPr>
          <w:rFonts w:asciiTheme="minorHAnsi" w:hAnsiTheme="minorHAnsi" w:cstheme="minorHAnsi"/>
        </w:rPr>
        <w:t>ill the Project have significant effects on groundwater</w:t>
      </w:r>
      <w:r w:rsidR="00C51D2B">
        <w:rPr>
          <w:rFonts w:asciiTheme="minorHAnsi" w:hAnsiTheme="minorHAnsi" w:cstheme="minorHAnsi"/>
        </w:rPr>
        <w:t xml:space="preserve"> </w:t>
      </w:r>
      <w:r w:rsidR="0048712C">
        <w:rPr>
          <w:rFonts w:asciiTheme="minorHAnsi" w:hAnsiTheme="minorHAnsi" w:cstheme="minorHAnsi"/>
        </w:rPr>
        <w:t>dependent ecosystems (GDEs)?</w:t>
      </w:r>
    </w:p>
    <w:p w14:paraId="52202D20" w14:textId="0F05641E" w:rsidR="0048712C" w:rsidRPr="006E7B99" w:rsidRDefault="00604403" w:rsidP="0048712C">
      <w:pPr>
        <w:pStyle w:val="PPVBullet1"/>
        <w:rPr>
          <w:rFonts w:asciiTheme="minorHAnsi" w:hAnsiTheme="minorHAnsi" w:cstheme="minorHAnsi"/>
        </w:rPr>
      </w:pPr>
      <w:r>
        <w:rPr>
          <w:rFonts w:asciiTheme="minorHAnsi" w:hAnsiTheme="minorHAnsi" w:cstheme="minorHAnsi"/>
        </w:rPr>
        <w:t>C</w:t>
      </w:r>
      <w:r w:rsidR="0048712C" w:rsidRPr="006E7B99">
        <w:rPr>
          <w:rFonts w:asciiTheme="minorHAnsi" w:hAnsiTheme="minorHAnsi" w:cstheme="minorHAnsi"/>
        </w:rPr>
        <w:t>an the groundwater evaluation objective be met?</w:t>
      </w:r>
    </w:p>
    <w:p w14:paraId="2A28EB4D" w14:textId="3A799DEF" w:rsidR="0072524F" w:rsidRPr="0072524F" w:rsidRDefault="0072524F" w:rsidP="0072524F">
      <w:pPr>
        <w:pStyle w:val="PPVBody"/>
      </w:pPr>
      <w:r w:rsidRPr="0072524F">
        <w:t xml:space="preserve">Contamination risks associated with groundwater are dealt with in Chapter </w:t>
      </w:r>
      <w:r w:rsidRPr="0072524F">
        <w:fldChar w:fldCharType="begin"/>
      </w:r>
      <w:r w:rsidRPr="0072524F">
        <w:instrText xml:space="preserve"> REF _Ref65177472 \r \h </w:instrText>
      </w:r>
      <w:r>
        <w:instrText xml:space="preserve"> \* MERGEFORMAT </w:instrText>
      </w:r>
      <w:r w:rsidRPr="0072524F">
        <w:fldChar w:fldCharType="separate"/>
      </w:r>
      <w:r w:rsidR="00DC224E">
        <w:t>7</w:t>
      </w:r>
      <w:r w:rsidRPr="0072524F">
        <w:fldChar w:fldCharType="end"/>
      </w:r>
      <w:r w:rsidRPr="0072524F">
        <w:t>.</w:t>
      </w:r>
    </w:p>
    <w:p w14:paraId="11F590A9" w14:textId="77777777" w:rsidR="0048712C" w:rsidRPr="00B65491" w:rsidRDefault="0048712C" w:rsidP="0048712C">
      <w:pPr>
        <w:pStyle w:val="Heading2"/>
        <w:rPr>
          <w:rFonts w:cstheme="minorHAnsi"/>
        </w:rPr>
      </w:pPr>
      <w:bookmarkStart w:id="227" w:name="_Toc61964018"/>
      <w:bookmarkStart w:id="228" w:name="_Toc65588955"/>
      <w:r w:rsidRPr="00B65491">
        <w:rPr>
          <w:rFonts w:cstheme="minorHAnsi"/>
        </w:rPr>
        <w:t>Relevant considerations</w:t>
      </w:r>
      <w:bookmarkEnd w:id="227"/>
      <w:bookmarkEnd w:id="228"/>
    </w:p>
    <w:p w14:paraId="14BB5E37" w14:textId="721754C0" w:rsidR="0048712C" w:rsidRPr="00B65491" w:rsidRDefault="0048712C" w:rsidP="0048712C">
      <w:pPr>
        <w:pStyle w:val="Heading4"/>
        <w:rPr>
          <w:rFonts w:cstheme="minorHAnsi"/>
        </w:rPr>
      </w:pPr>
      <w:r w:rsidRPr="00B65491">
        <w:rPr>
          <w:rFonts w:cstheme="minorHAnsi"/>
        </w:rPr>
        <w:t>Evaluation objective</w:t>
      </w:r>
    </w:p>
    <w:p w14:paraId="731A2E02" w14:textId="77777777" w:rsidR="0048712C" w:rsidRDefault="0048712C" w:rsidP="0048712C">
      <w:pPr>
        <w:pStyle w:val="PPVBody"/>
        <w:rPr>
          <w:rFonts w:asciiTheme="minorHAnsi" w:hAnsiTheme="minorHAnsi" w:cstheme="minorHAnsi"/>
        </w:rPr>
      </w:pPr>
      <w:r>
        <w:rPr>
          <w:rFonts w:asciiTheme="minorHAnsi" w:hAnsiTheme="minorHAnsi" w:cstheme="minorHAnsi"/>
        </w:rPr>
        <w:t>The EES Scoping Requirements include the following draft evaluation objective related to groundwater:</w:t>
      </w:r>
    </w:p>
    <w:p w14:paraId="4E63EE40" w14:textId="77777777" w:rsidR="0048712C" w:rsidRDefault="0048712C" w:rsidP="0048712C">
      <w:pPr>
        <w:pStyle w:val="PPVQuote"/>
      </w:pPr>
      <w:r w:rsidRPr="00A22FF2">
        <w:rPr>
          <w:b/>
          <w:bCs/>
        </w:rPr>
        <w:t>Catchment values and hydrology</w:t>
      </w:r>
      <w:r w:rsidRPr="00B80C53">
        <w:t xml:space="preserve"> – To maintain the functions and values of aquatic environments, groundwater, stream flows and water quality and prevent adverse effects on protected beneficial uses including the ecological character of the Gippsland Lakes Ramsar site.</w:t>
      </w:r>
    </w:p>
    <w:p w14:paraId="6AB7D9E6" w14:textId="1E219BFF" w:rsidR="0048712C" w:rsidRPr="00B65491" w:rsidRDefault="0048712C" w:rsidP="0048712C">
      <w:pPr>
        <w:pStyle w:val="Heading4"/>
        <w:rPr>
          <w:rFonts w:cstheme="minorHAnsi"/>
        </w:rPr>
      </w:pPr>
      <w:r w:rsidRPr="00B65491">
        <w:rPr>
          <w:rFonts w:cstheme="minorHAnsi"/>
        </w:rPr>
        <w:t xml:space="preserve">Relevant policy </w:t>
      </w:r>
      <w:r w:rsidR="00ED4FA2">
        <w:rPr>
          <w:rFonts w:cstheme="minorHAnsi"/>
        </w:rPr>
        <w:t xml:space="preserve">and </w:t>
      </w:r>
      <w:r w:rsidR="00ED4FA2" w:rsidRPr="00B65491">
        <w:rPr>
          <w:rFonts w:cstheme="minorHAnsi"/>
        </w:rPr>
        <w:t>legislation</w:t>
      </w:r>
    </w:p>
    <w:p w14:paraId="16847C9D" w14:textId="2FDB47CC" w:rsidR="00ED4FA2" w:rsidRDefault="00ED4FA2" w:rsidP="00ED4FA2">
      <w:pPr>
        <w:pStyle w:val="PPVBody"/>
        <w:rPr>
          <w:rFonts w:asciiTheme="minorHAnsi" w:hAnsiTheme="minorHAnsi" w:cstheme="minorHAnsi"/>
        </w:rPr>
      </w:pPr>
      <w:r>
        <w:rPr>
          <w:rFonts w:asciiTheme="minorHAnsi" w:hAnsiTheme="minorHAnsi" w:cstheme="minorHAnsi"/>
        </w:rPr>
        <w:t xml:space="preserve">The </w:t>
      </w:r>
      <w:r w:rsidRPr="00ED4FA2">
        <w:rPr>
          <w:rFonts w:asciiTheme="minorHAnsi" w:hAnsiTheme="minorHAnsi" w:cstheme="minorHAnsi"/>
        </w:rPr>
        <w:t>Water Act is the primary legislation relating</w:t>
      </w:r>
      <w:r>
        <w:rPr>
          <w:rFonts w:asciiTheme="minorHAnsi" w:hAnsiTheme="minorHAnsi" w:cstheme="minorHAnsi"/>
        </w:rPr>
        <w:t xml:space="preserve"> to water in Victoria.  Its objectives include sustainable management of water resources and “</w:t>
      </w:r>
      <w:r w:rsidRPr="00ED4FA2">
        <w:rPr>
          <w:rFonts w:asciiTheme="minorHAnsi" w:hAnsiTheme="minorHAnsi" w:cstheme="minorHAnsi"/>
          <w:i/>
          <w:iCs/>
        </w:rPr>
        <w:t>integrated management of all elements of the terrestrial phase of the water cycle</w:t>
      </w:r>
      <w:r>
        <w:rPr>
          <w:rFonts w:asciiTheme="minorHAnsi" w:hAnsiTheme="minorHAnsi" w:cstheme="minorHAnsi"/>
        </w:rPr>
        <w:t>”.  It establishes a licensing system for extraction of water (including surface water and groundwater).</w:t>
      </w:r>
    </w:p>
    <w:p w14:paraId="614B1237" w14:textId="08357FE4" w:rsidR="00B548D8" w:rsidRDefault="00B548D8" w:rsidP="00B548D8">
      <w:pPr>
        <w:pStyle w:val="PPVBody"/>
      </w:pPr>
      <w:r w:rsidRPr="002A6C12">
        <w:t>Sustainable Water Strategies were developed by the Victorian government under the Water Act to identify threats to the reliability of supply and quality of water (including groundwater) for environmental and consumptive uses as well as to identify opportunities and priorities for protection and improvement.  The Gippsland Sustainable Water Strategy 2011 states</w:t>
      </w:r>
      <w:r w:rsidR="002A6C12">
        <w:t xml:space="preserve"> at page iv</w:t>
      </w:r>
      <w:r w:rsidRPr="002A6C12">
        <w:t xml:space="preserve"> that the approach to groundwater management is based on:</w:t>
      </w:r>
    </w:p>
    <w:p w14:paraId="1806AAD0" w14:textId="77777777" w:rsidR="00B548D8" w:rsidRDefault="00B548D8" w:rsidP="00B548D8">
      <w:pPr>
        <w:pStyle w:val="PPVQuote"/>
      </w:pPr>
      <w:r>
        <w:t>…</w:t>
      </w:r>
      <w:r w:rsidRPr="00270996">
        <w:t xml:space="preserve"> promoting sustainable</w:t>
      </w:r>
      <w:r>
        <w:t xml:space="preserve"> </w:t>
      </w:r>
      <w:r w:rsidRPr="00270996">
        <w:t>use of the resource,</w:t>
      </w:r>
      <w:r>
        <w:t xml:space="preserve"> </w:t>
      </w:r>
      <w:r w:rsidRPr="00270996">
        <w:t>and protecting the health of</w:t>
      </w:r>
      <w:r>
        <w:t xml:space="preserve"> </w:t>
      </w:r>
      <w:r w:rsidRPr="00270996">
        <w:t>groundwater resources.</w:t>
      </w:r>
    </w:p>
    <w:p w14:paraId="52D3B771" w14:textId="022937AD" w:rsidR="00B548D8" w:rsidRDefault="002A6C12" w:rsidP="00B548D8">
      <w:pPr>
        <w:pStyle w:val="PPVBody"/>
        <w:rPr>
          <w:szCs w:val="20"/>
        </w:rPr>
      </w:pPr>
      <w:r w:rsidRPr="002A6C12">
        <w:rPr>
          <w:rFonts w:asciiTheme="minorHAnsi" w:hAnsiTheme="minorHAnsi" w:cstheme="minorHAnsi"/>
        </w:rPr>
        <w:t>Th</w:t>
      </w:r>
      <w:r w:rsidR="00B548D8" w:rsidRPr="002A6C12">
        <w:rPr>
          <w:rFonts w:asciiTheme="minorHAnsi" w:hAnsiTheme="minorHAnsi" w:cstheme="minorHAnsi"/>
        </w:rPr>
        <w:t>e Project is likely to require a groundwater licence under the Water Act for the offshore gas extraction because the gas extraction includes take of groundwater, and the point of extraction is less than 5.5 k</w:t>
      </w:r>
      <w:r w:rsidRPr="002A6C12">
        <w:rPr>
          <w:rFonts w:asciiTheme="minorHAnsi" w:hAnsiTheme="minorHAnsi" w:cstheme="minorHAnsi"/>
        </w:rPr>
        <w:t>ilomet</w:t>
      </w:r>
      <w:r w:rsidR="0007030E">
        <w:rPr>
          <w:rFonts w:asciiTheme="minorHAnsi" w:hAnsiTheme="minorHAnsi" w:cstheme="minorHAnsi"/>
        </w:rPr>
        <w:t>re</w:t>
      </w:r>
      <w:r w:rsidR="00B548D8" w:rsidRPr="002A6C12">
        <w:rPr>
          <w:rFonts w:asciiTheme="minorHAnsi" w:hAnsiTheme="minorHAnsi" w:cstheme="minorHAnsi"/>
        </w:rPr>
        <w:t xml:space="preserve">s offshore (Document 25).  A groundwater licence may also be required for </w:t>
      </w:r>
      <w:r w:rsidR="00B548D8" w:rsidRPr="002A6C12">
        <w:rPr>
          <w:szCs w:val="20"/>
        </w:rPr>
        <w:t>extraction of water from onshore wells for construction.</w:t>
      </w:r>
    </w:p>
    <w:p w14:paraId="4DF48F91" w14:textId="0A9AB0C1" w:rsidR="000C6AF9" w:rsidRDefault="000C6AF9" w:rsidP="000C6AF9">
      <w:pPr>
        <w:pStyle w:val="PPVBody"/>
        <w:rPr>
          <w:rFonts w:asciiTheme="minorHAnsi" w:hAnsiTheme="minorHAnsi" w:cstheme="minorHAnsi"/>
        </w:rPr>
      </w:pPr>
      <w:r w:rsidRPr="009601AE">
        <w:rPr>
          <w:rFonts w:asciiTheme="minorHAnsi" w:hAnsiTheme="minorHAnsi" w:cstheme="minorHAnsi"/>
        </w:rPr>
        <w:t xml:space="preserve">The EP Act establishes the statutory framework for managing pollution and impacts on water quality. </w:t>
      </w:r>
      <w:r>
        <w:rPr>
          <w:rFonts w:asciiTheme="minorHAnsi" w:hAnsiTheme="minorHAnsi" w:cstheme="minorHAnsi"/>
        </w:rPr>
        <w:t xml:space="preserve"> </w:t>
      </w:r>
      <w:r w:rsidRPr="009601AE">
        <w:rPr>
          <w:rFonts w:asciiTheme="minorHAnsi" w:hAnsiTheme="minorHAnsi" w:cstheme="minorHAnsi"/>
        </w:rPr>
        <w:t>SEPP (Waters) provides the key state</w:t>
      </w:r>
      <w:r>
        <w:rPr>
          <w:rFonts w:asciiTheme="minorHAnsi" w:hAnsiTheme="minorHAnsi" w:cstheme="minorHAnsi"/>
        </w:rPr>
        <w:t>-</w:t>
      </w:r>
      <w:r w:rsidRPr="009601AE">
        <w:rPr>
          <w:rFonts w:asciiTheme="minorHAnsi" w:hAnsiTheme="minorHAnsi" w:cstheme="minorHAnsi"/>
        </w:rPr>
        <w:t xml:space="preserve">wide policy framework for water quality protection in Victoria and sets environmental quality objectives for surface water and </w:t>
      </w:r>
      <w:r w:rsidRPr="009601AE">
        <w:rPr>
          <w:rFonts w:asciiTheme="minorHAnsi" w:hAnsiTheme="minorHAnsi" w:cstheme="minorHAnsi"/>
        </w:rPr>
        <w:lastRenderedPageBreak/>
        <w:t>groundwater</w:t>
      </w:r>
      <w:r w:rsidR="007A522C" w:rsidRPr="009601AE">
        <w:rPr>
          <w:rFonts w:asciiTheme="minorHAnsi" w:hAnsiTheme="minorHAnsi" w:cstheme="minorHAnsi"/>
        </w:rPr>
        <w:t xml:space="preserve">.  </w:t>
      </w:r>
      <w:r>
        <w:rPr>
          <w:rFonts w:asciiTheme="minorHAnsi" w:hAnsiTheme="minorHAnsi" w:cstheme="minorHAnsi"/>
        </w:rPr>
        <w:t>The SEPP</w:t>
      </w:r>
      <w:r w:rsidRPr="009601AE">
        <w:rPr>
          <w:rFonts w:asciiTheme="minorHAnsi" w:hAnsiTheme="minorHAnsi" w:cstheme="minorHAnsi"/>
        </w:rPr>
        <w:t xml:space="preserve"> is expected to be replaced by an Environmental Reference Standard for water under the EP Act 2017 (</w:t>
      </w:r>
      <w:r>
        <w:rPr>
          <w:rFonts w:asciiTheme="minorHAnsi" w:hAnsiTheme="minorHAnsi" w:cstheme="minorHAnsi"/>
        </w:rPr>
        <w:t xml:space="preserve">see </w:t>
      </w:r>
      <w:r w:rsidRPr="009601AE">
        <w:rPr>
          <w:rFonts w:asciiTheme="minorHAnsi" w:hAnsiTheme="minorHAnsi" w:cstheme="minorHAnsi"/>
        </w:rPr>
        <w:t xml:space="preserve">Chapter </w:t>
      </w:r>
      <w:r w:rsidR="002A6C12">
        <w:rPr>
          <w:rFonts w:asciiTheme="minorHAnsi" w:hAnsiTheme="minorHAnsi" w:cstheme="minorHAnsi"/>
        </w:rPr>
        <w:fldChar w:fldCharType="begin"/>
      </w:r>
      <w:r w:rsidR="002A6C12">
        <w:rPr>
          <w:rFonts w:asciiTheme="minorHAnsi" w:hAnsiTheme="minorHAnsi" w:cstheme="minorHAnsi"/>
        </w:rPr>
        <w:instrText xml:space="preserve"> REF _Ref65243383 \r \h </w:instrText>
      </w:r>
      <w:r w:rsidR="002A6C12">
        <w:rPr>
          <w:rFonts w:asciiTheme="minorHAnsi" w:hAnsiTheme="minorHAnsi" w:cstheme="minorHAnsi"/>
        </w:rPr>
      </w:r>
      <w:r w:rsidR="002A6C12">
        <w:rPr>
          <w:rFonts w:asciiTheme="minorHAnsi" w:hAnsiTheme="minorHAnsi" w:cstheme="minorHAnsi"/>
        </w:rPr>
        <w:fldChar w:fldCharType="separate"/>
      </w:r>
      <w:r w:rsidR="00DC224E">
        <w:rPr>
          <w:rFonts w:asciiTheme="minorHAnsi" w:hAnsiTheme="minorHAnsi" w:cstheme="minorHAnsi"/>
        </w:rPr>
        <w:t>3.3(vii)</w:t>
      </w:r>
      <w:r w:rsidR="002A6C12">
        <w:rPr>
          <w:rFonts w:asciiTheme="minorHAnsi" w:hAnsiTheme="minorHAnsi" w:cstheme="minorHAnsi"/>
        </w:rPr>
        <w:fldChar w:fldCharType="end"/>
      </w:r>
      <w:r w:rsidRPr="009601AE">
        <w:rPr>
          <w:rFonts w:asciiTheme="minorHAnsi" w:hAnsiTheme="minorHAnsi" w:cstheme="minorHAnsi"/>
        </w:rPr>
        <w:t>).</w:t>
      </w:r>
    </w:p>
    <w:p w14:paraId="65C9970F" w14:textId="4C20C0CD" w:rsidR="0048712C" w:rsidRPr="00B65491" w:rsidRDefault="0048712C" w:rsidP="0048712C">
      <w:pPr>
        <w:pStyle w:val="Heading2"/>
        <w:rPr>
          <w:rFonts w:cstheme="minorHAnsi"/>
        </w:rPr>
      </w:pPr>
      <w:bookmarkStart w:id="229" w:name="_Toc61964019"/>
      <w:bookmarkStart w:id="230" w:name="_Toc65588956"/>
      <w:r w:rsidRPr="00B65491">
        <w:rPr>
          <w:rFonts w:cstheme="minorHAnsi"/>
        </w:rPr>
        <w:t>The EES</w:t>
      </w:r>
      <w:bookmarkEnd w:id="229"/>
      <w:bookmarkEnd w:id="230"/>
    </w:p>
    <w:p w14:paraId="54936610" w14:textId="3142F340" w:rsidR="00B548D8" w:rsidRDefault="00B548D8" w:rsidP="00B548D8">
      <w:pPr>
        <w:pStyle w:val="PPVBody"/>
        <w:rPr>
          <w:rFonts w:asciiTheme="minorHAnsi" w:hAnsiTheme="minorHAnsi" w:cstheme="minorHAnsi"/>
        </w:rPr>
      </w:pPr>
      <w:bookmarkStart w:id="231" w:name="_Hlk64391477"/>
      <w:r w:rsidRPr="002A6C12">
        <w:rPr>
          <w:rFonts w:asciiTheme="minorHAnsi" w:hAnsiTheme="minorHAnsi" w:cstheme="minorHAnsi"/>
        </w:rPr>
        <w:t xml:space="preserve">The EES provides an assessment of the effects of the Project on groundwater in Chapter 13 and Technical Report G </w:t>
      </w:r>
      <w:r w:rsidRPr="002A6C12">
        <w:rPr>
          <w:i/>
          <w:iCs/>
          <w:lang w:eastAsia="en-GB"/>
        </w:rPr>
        <w:t>Groundwater Impact Assessment</w:t>
      </w:r>
      <w:r w:rsidRPr="002A6C12">
        <w:rPr>
          <w:lang w:eastAsia="en-GB"/>
        </w:rPr>
        <w:t xml:space="preserve"> prepared by </w:t>
      </w:r>
      <w:r w:rsidR="002A6C12" w:rsidRPr="002A6C12">
        <w:rPr>
          <w:lang w:eastAsia="en-GB"/>
        </w:rPr>
        <w:t>AECOM</w:t>
      </w:r>
      <w:r w:rsidRPr="002A6C12">
        <w:rPr>
          <w:rFonts w:asciiTheme="minorHAnsi" w:hAnsiTheme="minorHAnsi" w:cstheme="minorHAnsi"/>
        </w:rPr>
        <w:t>.  (Chapter 10 and Technical Report D, which deal with contamination and ASS, also address some matters relating to groundwater).</w:t>
      </w:r>
    </w:p>
    <w:p w14:paraId="35BF4C14" w14:textId="64F31BC9" w:rsidR="00B548D8" w:rsidRDefault="00B548D8" w:rsidP="00B548D8">
      <w:pPr>
        <w:pStyle w:val="PPVBody"/>
        <w:rPr>
          <w:rFonts w:asciiTheme="minorHAnsi" w:hAnsiTheme="minorHAnsi" w:cstheme="minorHAnsi"/>
        </w:rPr>
      </w:pPr>
      <w:r w:rsidRPr="00EE0BDA">
        <w:rPr>
          <w:rFonts w:asciiTheme="minorHAnsi" w:hAnsiTheme="minorHAnsi" w:cstheme="minorHAnsi"/>
        </w:rPr>
        <w:t xml:space="preserve">The EES assessed the impacts of key elements of the Project on groundwater (onshore pipeline, shore crossing and gas wells), as well as overall impacts on other consumptive users of groundwater and GDEs.  </w:t>
      </w:r>
      <w:r w:rsidRPr="00EE0BDA">
        <w:t xml:space="preserve">The EES examined the effects of the Project on groundwater levels, flow, yield and quality.  </w:t>
      </w:r>
      <w:r w:rsidRPr="00EE0BDA">
        <w:rPr>
          <w:rFonts w:asciiTheme="minorHAnsi" w:hAnsiTheme="minorHAnsi" w:cstheme="minorHAnsi"/>
        </w:rPr>
        <w:t>Risk ratings for effects on groundwater are ‘low’ to ‘very low’.  Mitigation measures MM-GW01 to MM-GW05 address potential impacts on groundwater.</w:t>
      </w:r>
    </w:p>
    <w:p w14:paraId="06D6740F" w14:textId="79C850E4" w:rsidR="00B548D8" w:rsidRDefault="00B548D8" w:rsidP="00B548D8">
      <w:pPr>
        <w:pStyle w:val="PPVBody"/>
      </w:pPr>
      <w:r w:rsidRPr="00EE0BDA">
        <w:rPr>
          <w:rFonts w:asciiTheme="minorHAnsi" w:hAnsiTheme="minorHAnsi" w:cstheme="minorHAnsi"/>
        </w:rPr>
        <w:t>The onshore pipeline will intersect</w:t>
      </w:r>
      <w:r w:rsidRPr="00EE0BDA">
        <w:t xml:space="preserve"> shallow groundwater associated with the Upper Aquifer System.  The offshore gas extraction wells will tap into gas reserves associated with Lower Aquifer System.  The operation of the gas wells will result in some deep groundwater being extracted together with the gas, with implications for groundwater pressure in the Lower Aquifer System.</w:t>
      </w:r>
    </w:p>
    <w:p w14:paraId="6C2F204A" w14:textId="31B130F1" w:rsidR="00B548D8" w:rsidRDefault="00B548D8" w:rsidP="00B548D8">
      <w:pPr>
        <w:pStyle w:val="Heading4"/>
      </w:pPr>
      <w:r>
        <w:t>Onshore pipeline</w:t>
      </w:r>
    </w:p>
    <w:p w14:paraId="66F6A39A" w14:textId="4AC83587" w:rsidR="00B548D8" w:rsidRDefault="00B548D8" w:rsidP="00B548D8">
      <w:pPr>
        <w:pStyle w:val="PPVBody"/>
        <w:rPr>
          <w:lang w:eastAsia="en-GB"/>
        </w:rPr>
      </w:pPr>
      <w:r>
        <w:rPr>
          <w:lang w:eastAsia="en-GB"/>
        </w:rPr>
        <w:t>The EES states that the onshore pipeline will be installed in a shallow trench approximately 2 metres deep, with minor and temporary effects on groundwater, limited to the Upper Aquifer System</w:t>
      </w:r>
      <w:r w:rsidR="007A522C">
        <w:rPr>
          <w:lang w:eastAsia="en-GB"/>
        </w:rPr>
        <w:t xml:space="preserve">.  </w:t>
      </w:r>
      <w:r>
        <w:rPr>
          <w:lang w:eastAsia="en-GB"/>
        </w:rPr>
        <w:t>The EES classifies the onshore pipeline route into three sections based on likely groundwater interactions:</w:t>
      </w:r>
    </w:p>
    <w:p w14:paraId="1EEF3A5E" w14:textId="41DD35E9" w:rsidR="00B548D8" w:rsidRPr="00EE0BDA" w:rsidRDefault="00B548D8" w:rsidP="00B548D8">
      <w:pPr>
        <w:pStyle w:val="PPVBullet1"/>
      </w:pPr>
      <w:r w:rsidRPr="00EE0BDA">
        <w:t>KP 0 – KP 2 (from the shore crossing to 2 k</w:t>
      </w:r>
      <w:r w:rsidR="00EE0BDA">
        <w:t>ilomet</w:t>
      </w:r>
      <w:r w:rsidR="0007030E">
        <w:t>re</w:t>
      </w:r>
      <w:r w:rsidRPr="00EE0BDA">
        <w:t>s west of the shore crossing</w:t>
      </w:r>
      <w:r w:rsidR="00EE0BDA">
        <w:t xml:space="preserve">).  This section includes </w:t>
      </w:r>
      <w:r w:rsidRPr="00EE0BDA">
        <w:t xml:space="preserve">the Lake Reeve Crossing.  </w:t>
      </w:r>
      <w:r w:rsidR="00EE0BDA">
        <w:t>G</w:t>
      </w:r>
      <w:r w:rsidRPr="00EE0BDA">
        <w:t>roundwater is expected to be encountered during trenching.  Wet trenching is proposed for the two Lake Reeve Crossings (approximately 600 m</w:t>
      </w:r>
      <w:r w:rsidR="00EE0BDA">
        <w:t>etres</w:t>
      </w:r>
      <w:r w:rsidRPr="00EE0BDA">
        <w:t>) to mitigate risks associated with ASS and potential contamination.</w:t>
      </w:r>
    </w:p>
    <w:p w14:paraId="5A9EDF72" w14:textId="6A670D4E" w:rsidR="00B548D8" w:rsidRPr="00EE0BDA" w:rsidRDefault="00B548D8" w:rsidP="00B548D8">
      <w:pPr>
        <w:pStyle w:val="PPVBullet1"/>
      </w:pPr>
      <w:r w:rsidRPr="00EE0BDA">
        <w:t>KP 2 – KP 4 (near Dutson Downs).  In this section, groundwater may possibly be encountered during trenching</w:t>
      </w:r>
      <w:r w:rsidR="007A522C" w:rsidRPr="00EE0BDA">
        <w:t xml:space="preserve">.  </w:t>
      </w:r>
      <w:r w:rsidRPr="00EE0BDA">
        <w:t>Dry trenching with short</w:t>
      </w:r>
      <w:r w:rsidR="00BB1CF3">
        <w:t xml:space="preserve"> </w:t>
      </w:r>
      <w:r w:rsidRPr="00EE0BDA">
        <w:t>term dewatering is proposed, with possible localised installation of the pipeline in a wet trench if necessary.  Effects are expected to be temporary and localised.</w:t>
      </w:r>
    </w:p>
    <w:p w14:paraId="1BEEF434" w14:textId="4D33A13B" w:rsidR="00B548D8" w:rsidRPr="00EE0BDA" w:rsidRDefault="00B548D8" w:rsidP="00B548D8">
      <w:pPr>
        <w:pStyle w:val="PPVBullet1"/>
      </w:pPr>
      <w:r w:rsidRPr="00EE0BDA">
        <w:t>West of KP 4 to KP 20.  In this section, groundwater is not expected to be encountered during trenching.  No groundwater was encountered in any of the shallow boreholes installed for the EES investigation.</w:t>
      </w:r>
    </w:p>
    <w:p w14:paraId="391B35EC" w14:textId="77777777" w:rsidR="00B548D8" w:rsidRDefault="00B548D8" w:rsidP="00B548D8">
      <w:pPr>
        <w:pStyle w:val="PPVBody"/>
      </w:pPr>
      <w:r w:rsidRPr="00995317">
        <w:t xml:space="preserve">The EES proposes the following mitigation measures to address risks to </w:t>
      </w:r>
      <w:r>
        <w:t>groundwater arising from construction of the onshore pipeline</w:t>
      </w:r>
      <w:r w:rsidRPr="00995317">
        <w:t>:</w:t>
      </w:r>
    </w:p>
    <w:p w14:paraId="63F08010" w14:textId="581E197B" w:rsidR="00B548D8" w:rsidRDefault="00B548D8" w:rsidP="00B548D8">
      <w:pPr>
        <w:pStyle w:val="PPVBullet1"/>
      </w:pPr>
      <w:r>
        <w:t xml:space="preserve">MM-GW01 </w:t>
      </w:r>
      <w:r w:rsidR="00EE0BDA">
        <w:t>(</w:t>
      </w:r>
      <w:r>
        <w:t>Trench dewatering</w:t>
      </w:r>
      <w:r w:rsidR="00EE0BDA">
        <w:t>), which requires</w:t>
      </w:r>
      <w:r>
        <w:t xml:space="preserve"> a Dewatering Plan to be included in the </w:t>
      </w:r>
      <w:r w:rsidR="00EE0BDA">
        <w:t xml:space="preserve">statutory </w:t>
      </w:r>
      <w:r>
        <w:t>CEMP if more than two days of continuous dewatering is required for a trenched section</w:t>
      </w:r>
    </w:p>
    <w:p w14:paraId="1C6DE425" w14:textId="0B7CD8CD" w:rsidR="00B548D8" w:rsidRDefault="00B548D8" w:rsidP="00B548D8">
      <w:pPr>
        <w:pStyle w:val="PPVBullet1"/>
      </w:pPr>
      <w:r>
        <w:t xml:space="preserve">MM-GW05 </w:t>
      </w:r>
      <w:r w:rsidR="00EE0BDA">
        <w:t>(</w:t>
      </w:r>
      <w:r>
        <w:t>Preferential flow</w:t>
      </w:r>
      <w:r w:rsidR="00EE0BDA">
        <w:t xml:space="preserve">), which requires </w:t>
      </w:r>
      <w:r>
        <w:t xml:space="preserve">use of in-trench barriers and compaction of backfilled soils to </w:t>
      </w:r>
      <w:r w:rsidR="00EE0BDA">
        <w:t xml:space="preserve">the </w:t>
      </w:r>
      <w:r>
        <w:t>same permeability as adjoining area, as per AS2885</w:t>
      </w:r>
      <w:r w:rsidR="00EE0BDA">
        <w:t>.</w:t>
      </w:r>
      <w:r>
        <w:t>1</w:t>
      </w:r>
      <w:r w:rsidR="002A323A">
        <w:t>.</w:t>
      </w:r>
    </w:p>
    <w:p w14:paraId="3ED61C5C" w14:textId="35459CB6" w:rsidR="00B548D8" w:rsidRDefault="00B548D8" w:rsidP="00B548D8">
      <w:pPr>
        <w:pStyle w:val="Heading4"/>
      </w:pPr>
      <w:r>
        <w:lastRenderedPageBreak/>
        <w:t>Shore crossing</w:t>
      </w:r>
    </w:p>
    <w:p w14:paraId="370AC2C0" w14:textId="77777777" w:rsidR="00B548D8" w:rsidRDefault="00B548D8" w:rsidP="00B548D8">
      <w:pPr>
        <w:pStyle w:val="PPVBody"/>
        <w:rPr>
          <w:lang w:eastAsia="en-GB"/>
        </w:rPr>
      </w:pPr>
      <w:r>
        <w:rPr>
          <w:lang w:eastAsia="en-GB"/>
        </w:rPr>
        <w:t>The EES identifies the following potential impacts of the construction of the shore crossing on groundwater, which are expected to be minor and temporary:</w:t>
      </w:r>
    </w:p>
    <w:p w14:paraId="32DE049C" w14:textId="43A1DB00" w:rsidR="00B548D8" w:rsidRDefault="00B548D8" w:rsidP="00B548D8">
      <w:pPr>
        <w:pStyle w:val="PPVBullet1"/>
      </w:pPr>
      <w:r>
        <w:t>Short</w:t>
      </w:r>
      <w:r w:rsidR="00BB1CF3">
        <w:t xml:space="preserve"> </w:t>
      </w:r>
      <w:r>
        <w:t xml:space="preserve">term dewatering of the shore crossing entry pit may be required during the construction phase to enable the tie in of the shore crossing pipeline with the onshore pipeline.  </w:t>
      </w:r>
      <w:r w:rsidRPr="005508D3">
        <w:t xml:space="preserve">Any impacts in terms of drawdown </w:t>
      </w:r>
      <w:r>
        <w:t>are expected to</w:t>
      </w:r>
      <w:r w:rsidRPr="005508D3">
        <w:t xml:space="preserve"> be minor and temporary (days to weeks</w:t>
      </w:r>
      <w:r>
        <w:t>).</w:t>
      </w:r>
    </w:p>
    <w:p w14:paraId="0A63ABBE" w14:textId="77777777" w:rsidR="00B548D8" w:rsidRDefault="00B548D8" w:rsidP="00B548D8">
      <w:pPr>
        <w:pStyle w:val="PPVBullet1"/>
      </w:pPr>
      <w:r>
        <w:t>There could be a risk to groundwater quality if uncontrolled loss of drilling mud occurs whilst drilling the shore crossing.</w:t>
      </w:r>
    </w:p>
    <w:p w14:paraId="2CC04E0C" w14:textId="77777777" w:rsidR="00B548D8" w:rsidRDefault="00B548D8" w:rsidP="00B548D8">
      <w:pPr>
        <w:pStyle w:val="PPVBody"/>
        <w:rPr>
          <w:lang w:eastAsia="en-GB"/>
        </w:rPr>
      </w:pPr>
      <w:r>
        <w:rPr>
          <w:lang w:eastAsia="en-GB"/>
        </w:rPr>
        <w:t>The following mitigation measures are proposed in the EMF:</w:t>
      </w:r>
    </w:p>
    <w:p w14:paraId="687EFAC6" w14:textId="41CC754F" w:rsidR="00B548D8" w:rsidRDefault="00B548D8" w:rsidP="00B548D8">
      <w:pPr>
        <w:pStyle w:val="PPVBullet1"/>
      </w:pPr>
      <w:r>
        <w:t xml:space="preserve">MM-GW02 </w:t>
      </w:r>
      <w:r w:rsidR="002A323A">
        <w:t>(</w:t>
      </w:r>
      <w:r>
        <w:t>Shore crossing dewatering</w:t>
      </w:r>
      <w:r w:rsidR="002A323A">
        <w:t>), which requires</w:t>
      </w:r>
      <w:r>
        <w:t xml:space="preserve"> </w:t>
      </w:r>
      <w:r w:rsidR="002A323A">
        <w:t xml:space="preserve">a Dewatering Plan to be included as part of the statutory CEMP </w:t>
      </w:r>
      <w:r>
        <w:t>if dewatering is required continually for longer than two days</w:t>
      </w:r>
    </w:p>
    <w:p w14:paraId="6A6764A7" w14:textId="70CC89D8" w:rsidR="00B548D8" w:rsidRDefault="00B548D8" w:rsidP="00B548D8">
      <w:pPr>
        <w:pStyle w:val="PPVBullet1"/>
      </w:pPr>
      <w:r>
        <w:t xml:space="preserve">MM-GW03 </w:t>
      </w:r>
      <w:r w:rsidR="002A323A">
        <w:t>(</w:t>
      </w:r>
      <w:r>
        <w:t>Uncontrolled loss of drilling muds</w:t>
      </w:r>
      <w:r w:rsidR="002A323A">
        <w:t>).</w:t>
      </w:r>
    </w:p>
    <w:p w14:paraId="1B8D5BFF" w14:textId="04A206E5" w:rsidR="00B548D8" w:rsidRPr="002A323A" w:rsidRDefault="00B548D8" w:rsidP="00B548D8">
      <w:pPr>
        <w:pStyle w:val="PPVBody"/>
        <w:rPr>
          <w:lang w:eastAsia="en-GB"/>
        </w:rPr>
      </w:pPr>
      <w:r w:rsidRPr="002A323A">
        <w:rPr>
          <w:lang w:eastAsia="en-GB"/>
        </w:rPr>
        <w:t xml:space="preserve">The EES also proposes a </w:t>
      </w:r>
      <w:r w:rsidR="00F0291C">
        <w:rPr>
          <w:lang w:eastAsia="en-GB"/>
        </w:rPr>
        <w:t>HDD</w:t>
      </w:r>
      <w:r w:rsidRPr="002A323A">
        <w:rPr>
          <w:lang w:eastAsia="en-GB"/>
        </w:rPr>
        <w:t xml:space="preserve"> Management Plan to address the risk of uncontrolled loss of drilling muds, but this is not reflected in the EMF.  A Shore Crossing Management Plan will be developed as part of the</w:t>
      </w:r>
      <w:r w:rsidR="002A323A" w:rsidRPr="002A323A">
        <w:rPr>
          <w:lang w:eastAsia="en-GB"/>
        </w:rPr>
        <w:t xml:space="preserve"> statutory</w:t>
      </w:r>
      <w:r w:rsidRPr="002A323A">
        <w:rPr>
          <w:lang w:eastAsia="en-GB"/>
        </w:rPr>
        <w:t xml:space="preserve"> CEMP (MM-FF24).  EMMs including use of non-toxic bentonite muds have been included to minimise impacts to GDEs.</w:t>
      </w:r>
    </w:p>
    <w:p w14:paraId="190F0CBF" w14:textId="7E5D9A7D" w:rsidR="00B548D8" w:rsidRDefault="00B548D8" w:rsidP="00B548D8">
      <w:pPr>
        <w:pStyle w:val="Heading4"/>
      </w:pPr>
      <w:bookmarkStart w:id="232" w:name="_Hlk64391447"/>
      <w:r>
        <w:t>G</w:t>
      </w:r>
      <w:r w:rsidRPr="00F1543A">
        <w:t>as</w:t>
      </w:r>
      <w:r>
        <w:t xml:space="preserve"> wells</w:t>
      </w:r>
    </w:p>
    <w:bookmarkEnd w:id="232"/>
    <w:p w14:paraId="7168BD52" w14:textId="6802AA56" w:rsidR="00B548D8" w:rsidRPr="00FD585C" w:rsidRDefault="00B548D8" w:rsidP="00B548D8">
      <w:pPr>
        <w:pStyle w:val="PPVBody"/>
        <w:rPr>
          <w:lang w:eastAsia="en-GB"/>
        </w:rPr>
      </w:pPr>
      <w:r w:rsidRPr="00FD585C">
        <w:rPr>
          <w:lang w:eastAsia="en-GB"/>
        </w:rPr>
        <w:t>The Golden Beach gas field is situated within the Lower Tertiary Aquifer of the Lower Aquifer System.  Groundwater in the Lower Aquifer System flows from west to east across inland and offshore areas, and discharges via upwards leakage offshore.</w:t>
      </w:r>
      <w:r w:rsidRPr="00FD585C">
        <w:t xml:space="preserve">  </w:t>
      </w:r>
      <w:r w:rsidRPr="00FD585C">
        <w:rPr>
          <w:lang w:eastAsia="en-GB"/>
        </w:rPr>
        <w:t>Fresh water in the Lower Aquifer System extends to approximately 30 k</w:t>
      </w:r>
      <w:r w:rsidR="002A323A" w:rsidRPr="00FD585C">
        <w:rPr>
          <w:lang w:eastAsia="en-GB"/>
        </w:rPr>
        <w:t>ilomet</w:t>
      </w:r>
      <w:r w:rsidR="0007030E">
        <w:rPr>
          <w:lang w:eastAsia="en-GB"/>
        </w:rPr>
        <w:t>re</w:t>
      </w:r>
      <w:r w:rsidRPr="00FD585C">
        <w:rPr>
          <w:lang w:eastAsia="en-GB"/>
        </w:rPr>
        <w:t xml:space="preserve">s offshore.  </w:t>
      </w:r>
      <w:r w:rsidRPr="00FD585C">
        <w:t>The Lower Tertiary Aquifer is a high yielding, good quality aquifer that is regionally extensive and water is extracted from the onshore parts of this aquifer for irrigation, industry, stock and domestic uses.</w:t>
      </w:r>
    </w:p>
    <w:p w14:paraId="5A33ECFF" w14:textId="4A83D821" w:rsidR="00B548D8" w:rsidRPr="00FD585C" w:rsidRDefault="00B548D8" w:rsidP="00B548D8">
      <w:pPr>
        <w:pStyle w:val="PPVBody"/>
        <w:rPr>
          <w:lang w:eastAsia="en-GB"/>
        </w:rPr>
      </w:pPr>
      <w:r w:rsidRPr="00FD585C">
        <w:rPr>
          <w:lang w:eastAsia="en-GB"/>
        </w:rPr>
        <w:t>The EES states that the potentiometric surface of the Lower Aquifer System (a measure of groundwater pressure) has decreased by over 50 m</w:t>
      </w:r>
      <w:r w:rsidR="002A323A" w:rsidRPr="00FD585C">
        <w:rPr>
          <w:lang w:eastAsia="en-GB"/>
        </w:rPr>
        <w:t>etres</w:t>
      </w:r>
      <w:r w:rsidRPr="00FD585C">
        <w:rPr>
          <w:lang w:eastAsia="en-GB"/>
        </w:rPr>
        <w:t xml:space="preserve"> since the 1960s due to groundwater extraction for consumptive purposes and offshore oil and gas development.  However, this has not significantly affected water levels in the overlying Upper Aquifer System due to the presence of thick aquitards between the two aquifer systems.</w:t>
      </w:r>
    </w:p>
    <w:p w14:paraId="1517D65F" w14:textId="77777777" w:rsidR="00B548D8" w:rsidRPr="00FD585C" w:rsidRDefault="00B548D8" w:rsidP="00B548D8">
      <w:pPr>
        <w:pStyle w:val="PPVBody"/>
        <w:rPr>
          <w:lang w:eastAsia="en-GB"/>
        </w:rPr>
      </w:pPr>
      <w:r w:rsidRPr="00FD585C">
        <w:rPr>
          <w:lang w:eastAsia="en-GB"/>
        </w:rPr>
        <w:t>Gas extraction associated with the Project is likely to lead to a further reduction in groundwater pressure with potential implications for groundwater levels.  However, the EES points out that the impacts of the Project would be small compared to the existing effects of onshore groundwater extraction and offshore oil and gas development.  It states at page 13-10:</w:t>
      </w:r>
    </w:p>
    <w:p w14:paraId="4E87A4EC" w14:textId="7D606B97" w:rsidR="00B548D8" w:rsidRPr="00FD585C" w:rsidRDefault="00B548D8" w:rsidP="00B548D8">
      <w:pPr>
        <w:pStyle w:val="PPVQuote"/>
      </w:pPr>
      <w:r w:rsidRPr="00FD585C">
        <w:t>The size of the Golden Beach gas field and scale of gas extraction is small (48 billion cubic feet) relative to other offshore gas and oil extraction in the Gippsland Basin (279,000 billion cubic feet extracted and 6,000 billion cubic feet remaining) …</w:t>
      </w:r>
    </w:p>
    <w:p w14:paraId="44CEC43B" w14:textId="77777777" w:rsidR="00B548D8" w:rsidRPr="00FD585C" w:rsidRDefault="00B548D8" w:rsidP="00B548D8">
      <w:pPr>
        <w:pStyle w:val="PPVQuote"/>
      </w:pPr>
      <w:r w:rsidRPr="00FD585C">
        <w:t>The total volume of groundwater extracted as ‘associated water’ during gas extraction will be very low (between five and 13 megalitres over the Project’s 40-year life) …</w:t>
      </w:r>
    </w:p>
    <w:p w14:paraId="4B4AE4BF" w14:textId="798495D9" w:rsidR="00B548D8" w:rsidRPr="00FD585C" w:rsidRDefault="00B548D8" w:rsidP="00B548D8">
      <w:pPr>
        <w:pStyle w:val="PPVBody"/>
      </w:pPr>
      <w:r w:rsidRPr="00FD585C">
        <w:t xml:space="preserve">The EES estimates that the total volume of water movement would be 30 </w:t>
      </w:r>
      <w:r w:rsidR="00FD585C">
        <w:t>gigalitres</w:t>
      </w:r>
      <w:r w:rsidRPr="00FD585C">
        <w:t xml:space="preserve"> over the 40</w:t>
      </w:r>
      <w:r w:rsidR="00FD585C">
        <w:t xml:space="preserve"> </w:t>
      </w:r>
      <w:r w:rsidRPr="00FD585C">
        <w:t xml:space="preserve">year life of the Project. </w:t>
      </w:r>
      <w:r w:rsidR="00FD585C">
        <w:t xml:space="preserve"> </w:t>
      </w:r>
      <w:r w:rsidRPr="00FD585C">
        <w:t>By comparison, this is between 1 and 3</w:t>
      </w:r>
      <w:r w:rsidR="00FD585C">
        <w:t xml:space="preserve"> percent </w:t>
      </w:r>
      <w:r w:rsidRPr="00FD585C">
        <w:t xml:space="preserve">of the total offshore groundwater volume extracted by other offshore oil and gas projects in the Gippsland Basin </w:t>
      </w:r>
      <w:r w:rsidRPr="00FD585C">
        <w:lastRenderedPageBreak/>
        <w:t>over a 40</w:t>
      </w:r>
      <w:r w:rsidR="00FD585C">
        <w:t xml:space="preserve"> </w:t>
      </w:r>
      <w:r w:rsidRPr="00FD585C">
        <w:t>year period, depending on the method used to calculate the total offshore groundwater extraction volume.</w:t>
      </w:r>
    </w:p>
    <w:p w14:paraId="2834599A" w14:textId="713BD0E8" w:rsidR="00B548D8" w:rsidRDefault="00B548D8" w:rsidP="00B548D8">
      <w:pPr>
        <w:pStyle w:val="PPVBody"/>
        <w:rPr>
          <w:lang w:eastAsia="en-GB"/>
        </w:rPr>
      </w:pPr>
      <w:r>
        <w:rPr>
          <w:lang w:eastAsia="en-GB"/>
        </w:rPr>
        <w:t>Further, the EES indicates that the decline in groundwater pressures would only occur during the extraction phase, not during the storage phase.  This means that there would not be an ongoing decline in groundwater pressures and levels over the life of the Project.  The EES states at page 13-10:</w:t>
      </w:r>
    </w:p>
    <w:p w14:paraId="7B5E348B" w14:textId="77777777" w:rsidR="00B548D8" w:rsidRDefault="00B548D8" w:rsidP="00B548D8">
      <w:pPr>
        <w:pStyle w:val="PPVQuote"/>
      </w:pPr>
      <w:r w:rsidRPr="000E2ED2">
        <w:t>Based on GB Energy reservoir modelling to date</w:t>
      </w:r>
      <w:r>
        <w:t xml:space="preserve"> …</w:t>
      </w:r>
      <w:r w:rsidRPr="000E2ED2">
        <w:t xml:space="preserve"> maximum reductions in onshore groundwater levels would be expected around three to four years after the start of initial and final gas extraction, and subsequent recovery over the following five to 10 years. The storage phase of the Project (approximately 38 years) involves cyclical extraction and injection of gas, which would have negligible effects on onshore depressurisation of the Lower Aquifer System due to reservoir pressures maintaining an equilibrium over short timeframes (in the order of months).</w:t>
      </w:r>
    </w:p>
    <w:p w14:paraId="6812C343" w14:textId="36848452" w:rsidR="00B548D8" w:rsidRDefault="00B548D8" w:rsidP="00B548D8">
      <w:pPr>
        <w:pStyle w:val="PPVBody"/>
      </w:pPr>
      <w:r>
        <w:t xml:space="preserve">The EES reported that </w:t>
      </w:r>
      <w:r w:rsidRPr="00C54467">
        <w:t>coastal land subsidenc</w:t>
      </w:r>
      <w:r>
        <w:t>e may occur due to historical declines in groundwater pressure, with subsidence modelling by CSIRO suggesting a maximum subsidence of between 0.48 m (realistic modelled scenario) and 1.2 m (pessimistic modelled scenario) could occur by 2056.  T</w:t>
      </w:r>
      <w:r w:rsidRPr="00B74356">
        <w:t xml:space="preserve">he EES </w:t>
      </w:r>
      <w:r w:rsidRPr="00857C6B">
        <w:t>contend</w:t>
      </w:r>
      <w:r>
        <w:t>ed that the Project is not expected to have a significant effect on subsidence.</w:t>
      </w:r>
    </w:p>
    <w:p w14:paraId="32D9CA77" w14:textId="77777777" w:rsidR="00B548D8" w:rsidRDefault="00B548D8" w:rsidP="00B548D8">
      <w:pPr>
        <w:pStyle w:val="PPVBody"/>
      </w:pPr>
      <w:r>
        <w:t>The EES does not propose any EMMs to address the effects of the gas wells on groundwater.</w:t>
      </w:r>
    </w:p>
    <w:p w14:paraId="68390B00" w14:textId="77777777" w:rsidR="00B548D8" w:rsidRDefault="00B548D8" w:rsidP="00B548D8">
      <w:pPr>
        <w:pStyle w:val="Heading4"/>
      </w:pPr>
      <w:r>
        <w:t>Effects on consumptive users</w:t>
      </w:r>
    </w:p>
    <w:p w14:paraId="6F67DBAF" w14:textId="563D77FA" w:rsidR="00B548D8" w:rsidRPr="00210857" w:rsidRDefault="00B548D8" w:rsidP="00B548D8">
      <w:pPr>
        <w:pStyle w:val="PPVBody"/>
      </w:pPr>
      <w:r w:rsidRPr="00210857">
        <w:t>The EES defines the study area for groundwater as “</w:t>
      </w:r>
      <w:r w:rsidRPr="00210857">
        <w:rPr>
          <w:i/>
          <w:iCs/>
        </w:rPr>
        <w:t>the onshore portion of a 25-kilometre radius arc from the offshore well head</w:t>
      </w:r>
      <w:r w:rsidRPr="00210857">
        <w:t>” (</w:t>
      </w:r>
      <w:r w:rsidR="00FD585C" w:rsidRPr="00210857">
        <w:t>Technical Report</w:t>
      </w:r>
      <w:r w:rsidRPr="00210857">
        <w:t xml:space="preserve"> G, p</w:t>
      </w:r>
      <w:r w:rsidR="00FD585C" w:rsidRPr="00210857">
        <w:t>age</w:t>
      </w:r>
      <w:r w:rsidRPr="00210857">
        <w:t xml:space="preserve"> ii).</w:t>
      </w:r>
      <w:r w:rsidR="00FD585C" w:rsidRPr="00210857">
        <w:t xml:space="preserve"> </w:t>
      </w:r>
      <w:r w:rsidRPr="00210857">
        <w:t xml:space="preserve"> There are 758 registered bores in the study area</w:t>
      </w:r>
      <w:r w:rsidR="00FD585C" w:rsidRPr="00210857">
        <w:t>,</w:t>
      </w:r>
      <w:r w:rsidRPr="00210857">
        <w:t xml:space="preserve"> 272 </w:t>
      </w:r>
      <w:r w:rsidR="00FD585C" w:rsidRPr="00210857">
        <w:t xml:space="preserve">of which are </w:t>
      </w:r>
      <w:r w:rsidRPr="00210857">
        <w:t>licenced for consumptive uses including irrigation, industrial, dairy, commercial, domestic, and stock.  However, only 22 bores potentially extract water from the Lower Aquifer System, including 11 consumptive use bores and 11 bores of unknown use.</w:t>
      </w:r>
    </w:p>
    <w:p w14:paraId="7E63BCDC" w14:textId="4398844D" w:rsidR="00B548D8" w:rsidRPr="00210857" w:rsidRDefault="00B548D8" w:rsidP="00B548D8">
      <w:pPr>
        <w:pStyle w:val="PPVBody"/>
      </w:pPr>
      <w:r w:rsidRPr="00210857">
        <w:t>The EES concludes that consumptive use groundwater bores in the Upper Aquifer System are unlikely to be affected by the Project.  There are no registered consumptive use bores within the Upper Aquifer System within 200 m</w:t>
      </w:r>
      <w:r w:rsidR="00210857" w:rsidRPr="00210857">
        <w:t>et</w:t>
      </w:r>
      <w:r w:rsidR="0007030E">
        <w:t>re</w:t>
      </w:r>
      <w:r w:rsidR="00210857" w:rsidRPr="00210857">
        <w:t>s</w:t>
      </w:r>
      <w:r w:rsidRPr="00210857">
        <w:t xml:space="preserve"> of the onshore pipeline, where temporary minor effects on groundwater could potentially occur during construction if trench dewatering is required.  There is limited hydraulic connection between the Upper Aquifer System and the Lower Aquifer System that hosts the Golden Beach gas field, therefore gas extraction is not expected to affect groundwater bores in the Upper Aquifer System.</w:t>
      </w:r>
    </w:p>
    <w:p w14:paraId="53514087" w14:textId="12B1B731" w:rsidR="00B548D8" w:rsidRPr="00210857" w:rsidRDefault="00B548D8" w:rsidP="00B548D8">
      <w:pPr>
        <w:pStyle w:val="PPVBody"/>
      </w:pPr>
      <w:r w:rsidRPr="00210857">
        <w:t>The EES states that the groundwater bores accessing the Lower Aquifer System are deep (156 to 680 metres below ground surface) with groundwater levels approximately 0 to 6 m</w:t>
      </w:r>
      <w:r w:rsidR="00210857" w:rsidRPr="00210857">
        <w:t>et</w:t>
      </w:r>
      <w:r w:rsidR="0007030E">
        <w:t>re</w:t>
      </w:r>
      <w:r w:rsidR="00210857" w:rsidRPr="00210857">
        <w:t>s</w:t>
      </w:r>
      <w:r w:rsidRPr="00210857">
        <w:t xml:space="preserve"> below sea level</w:t>
      </w:r>
      <w:r w:rsidR="007A522C" w:rsidRPr="00210857">
        <w:t xml:space="preserve">.  </w:t>
      </w:r>
      <w:r w:rsidRPr="00210857">
        <w:t>Potential drawdown effects from the Project would be a fraction of the standing water level column in the bores.  Offshore gas extraction is not expected to affect groundwater quality for consumptive users who extract water from the onshore part of the Lower Aquifer System because the seawater interface is approximately 30 k</w:t>
      </w:r>
      <w:r w:rsidR="00210857" w:rsidRPr="00210857">
        <w:t>ilomet</w:t>
      </w:r>
      <w:r w:rsidR="0007030E">
        <w:t>re</w:t>
      </w:r>
      <w:r w:rsidR="00210857" w:rsidRPr="00210857">
        <w:t>s</w:t>
      </w:r>
      <w:r w:rsidRPr="00210857">
        <w:t xml:space="preserve"> offshore.</w:t>
      </w:r>
    </w:p>
    <w:p w14:paraId="6F255794" w14:textId="1029F796" w:rsidR="00B548D8" w:rsidRDefault="00B548D8" w:rsidP="00B548D8">
      <w:pPr>
        <w:pStyle w:val="PPVBody"/>
        <w:rPr>
          <w:lang w:eastAsia="en-GB"/>
        </w:rPr>
      </w:pPr>
      <w:r w:rsidRPr="00210857">
        <w:rPr>
          <w:lang w:eastAsia="en-GB"/>
        </w:rPr>
        <w:t xml:space="preserve">The EMF includes one EMM which addresses impacts on consumptive users of groundwater (MM-GW04). </w:t>
      </w:r>
      <w:r w:rsidR="00210857" w:rsidRPr="00210857">
        <w:rPr>
          <w:lang w:eastAsia="en-GB"/>
        </w:rPr>
        <w:t xml:space="preserve"> </w:t>
      </w:r>
      <w:r w:rsidRPr="00210857">
        <w:rPr>
          <w:lang w:eastAsia="en-GB"/>
        </w:rPr>
        <w:t>MM-GW04 addresses direct effects of construction on registered bores, rather than changes in water availability.</w:t>
      </w:r>
    </w:p>
    <w:bookmarkEnd w:id="231"/>
    <w:p w14:paraId="5AF254B8" w14:textId="1FA8E90A" w:rsidR="0048712C" w:rsidRDefault="001344DC" w:rsidP="00F7594A">
      <w:pPr>
        <w:pStyle w:val="Heading4"/>
      </w:pPr>
      <w:r>
        <w:lastRenderedPageBreak/>
        <w:t>E</w:t>
      </w:r>
      <w:r w:rsidR="0048712C">
        <w:t>ffects on groundwater dependent ecosystems</w:t>
      </w:r>
    </w:p>
    <w:p w14:paraId="1DA8FF72" w14:textId="7C5BF7D8" w:rsidR="0048712C" w:rsidRDefault="0048712C" w:rsidP="0048712C">
      <w:pPr>
        <w:pStyle w:val="PPVBody"/>
      </w:pPr>
      <w:r>
        <w:t xml:space="preserve">The EES identified </w:t>
      </w:r>
      <w:r w:rsidRPr="005530DE">
        <w:t>27,299 hectares of potential aquatic GDEs</w:t>
      </w:r>
      <w:r>
        <w:t xml:space="preserve"> and </w:t>
      </w:r>
      <w:r w:rsidRPr="005530DE">
        <w:t>35,868 hectares of potential terrestrial GDEs in the groundwater study area</w:t>
      </w:r>
      <w:r>
        <w:t xml:space="preserve">. </w:t>
      </w:r>
      <w:r w:rsidR="000F33A0">
        <w:t xml:space="preserve"> </w:t>
      </w:r>
      <w:r>
        <w:t>The potential aquatic GDEs</w:t>
      </w:r>
      <w:r w:rsidRPr="00800399">
        <w:t xml:space="preserve"> </w:t>
      </w:r>
      <w:r>
        <w:t>include</w:t>
      </w:r>
      <w:r w:rsidRPr="00800399">
        <w:t xml:space="preserve"> Lake Coleman, Boundary Creek, Carr Creek, and Merriman Creek</w:t>
      </w:r>
      <w:r>
        <w:t xml:space="preserve">, which are </w:t>
      </w:r>
      <w:r w:rsidRPr="00800399">
        <w:t>gaining waterbodies and streams that partially rely on groundwater flows.</w:t>
      </w:r>
      <w:r w:rsidR="000F33A0">
        <w:t xml:space="preserve"> </w:t>
      </w:r>
      <w:r>
        <w:t xml:space="preserve"> Potential terrestrial GDEs consist of a range of vegetation communities, including lowland forest, woodlands, heathlands, scrub, floodplain reedbed, sedge wetland, deep freshwater marsh and coastal saltmarsh. </w:t>
      </w:r>
      <w:r w:rsidR="000F33A0">
        <w:t xml:space="preserve"> </w:t>
      </w:r>
      <w:r w:rsidRPr="004D1CA4">
        <w:t xml:space="preserve">Lake Reeve </w:t>
      </w:r>
      <w:r>
        <w:t>is</w:t>
      </w:r>
      <w:r w:rsidRPr="004D1CA4">
        <w:t xml:space="preserve"> not classified </w:t>
      </w:r>
      <w:r>
        <w:t xml:space="preserve">as a </w:t>
      </w:r>
      <w:r w:rsidRPr="004D1CA4">
        <w:t>potential aquatic GDE</w:t>
      </w:r>
      <w:r>
        <w:t>.</w:t>
      </w:r>
    </w:p>
    <w:p w14:paraId="32EB35BD" w14:textId="27D95233" w:rsidR="0048712C" w:rsidRDefault="0048712C" w:rsidP="0048712C">
      <w:pPr>
        <w:pStyle w:val="PPVBody"/>
      </w:pPr>
      <w:r>
        <w:t xml:space="preserve">These potential terrestrial and aquatic GDEs are likely to be connected to the Upper Aquifer System, which is not expected to be significantly affected by the Project.  The EES does not propose any </w:t>
      </w:r>
      <w:r w:rsidR="004673FD">
        <w:t>EMM</w:t>
      </w:r>
      <w:r>
        <w:t>s to address the effects of the Project on GDEs.</w:t>
      </w:r>
    </w:p>
    <w:p w14:paraId="04795F1E" w14:textId="77777777" w:rsidR="0048712C" w:rsidRPr="00B65491" w:rsidRDefault="0048712C" w:rsidP="0048712C">
      <w:pPr>
        <w:pStyle w:val="Heading2"/>
        <w:rPr>
          <w:rFonts w:cstheme="minorHAnsi"/>
        </w:rPr>
      </w:pPr>
      <w:bookmarkStart w:id="233" w:name="_Toc61964020"/>
      <w:bookmarkStart w:id="234" w:name="_Toc65588957"/>
      <w:r w:rsidRPr="00B65491">
        <w:rPr>
          <w:rFonts w:cstheme="minorHAnsi"/>
        </w:rPr>
        <w:t>Submissions</w:t>
      </w:r>
      <w:bookmarkEnd w:id="233"/>
      <w:bookmarkEnd w:id="234"/>
    </w:p>
    <w:p w14:paraId="115C382C" w14:textId="77777777" w:rsidR="0048712C" w:rsidRDefault="0048712C" w:rsidP="0048712C">
      <w:pPr>
        <w:pStyle w:val="PPVBody"/>
        <w:rPr>
          <w:rFonts w:asciiTheme="minorHAnsi" w:hAnsiTheme="minorHAnsi" w:cstheme="minorHAnsi"/>
        </w:rPr>
      </w:pPr>
      <w:r w:rsidRPr="009A1EA2">
        <w:rPr>
          <w:rFonts w:asciiTheme="minorHAnsi" w:hAnsiTheme="minorHAnsi" w:cstheme="minorHAnsi"/>
        </w:rPr>
        <w:t>Southern Rural Water</w:t>
      </w:r>
      <w:r>
        <w:rPr>
          <w:rFonts w:asciiTheme="minorHAnsi" w:hAnsiTheme="minorHAnsi" w:cstheme="minorHAnsi"/>
        </w:rPr>
        <w:t xml:space="preserve"> (</w:t>
      </w:r>
      <w:r w:rsidRPr="009A1EA2">
        <w:rPr>
          <w:rFonts w:asciiTheme="minorHAnsi" w:hAnsiTheme="minorHAnsi" w:cstheme="minorHAnsi"/>
        </w:rPr>
        <w:t>Document 25</w:t>
      </w:r>
      <w:r>
        <w:rPr>
          <w:rFonts w:asciiTheme="minorHAnsi" w:hAnsiTheme="minorHAnsi" w:cstheme="minorHAnsi"/>
        </w:rPr>
        <w:t>) submitted that:</w:t>
      </w:r>
    </w:p>
    <w:p w14:paraId="19E3AD5A" w14:textId="40A9511C" w:rsidR="0048712C" w:rsidRDefault="0048712C" w:rsidP="0048712C">
      <w:pPr>
        <w:pStyle w:val="PPVQuote"/>
        <w:rPr>
          <w:rFonts w:asciiTheme="minorHAnsi" w:hAnsiTheme="minorHAnsi" w:cstheme="minorHAnsi"/>
        </w:rPr>
      </w:pPr>
      <w:r w:rsidRPr="009A1EA2">
        <w:rPr>
          <w:rStyle w:val="PPVQuoteChar"/>
        </w:rPr>
        <w:t>Generally, pipeline construction on shore involves minimal and temporary disturbance to groundwater</w:t>
      </w:r>
      <w:r w:rsidRPr="009A1EA2">
        <w:rPr>
          <w:rFonts w:asciiTheme="minorHAnsi" w:hAnsiTheme="minorHAnsi" w:cstheme="minorHAnsi"/>
        </w:rPr>
        <w:t>.</w:t>
      </w:r>
    </w:p>
    <w:p w14:paraId="4E7E2678" w14:textId="557F55C4" w:rsidR="0048712C" w:rsidRDefault="0048712C" w:rsidP="0048712C">
      <w:pPr>
        <w:pStyle w:val="PPVBody"/>
        <w:rPr>
          <w:rFonts w:asciiTheme="minorHAnsi" w:hAnsiTheme="minorHAnsi" w:cstheme="minorHAnsi"/>
        </w:rPr>
      </w:pPr>
      <w:r w:rsidRPr="009A1EA2">
        <w:rPr>
          <w:rFonts w:asciiTheme="minorHAnsi" w:hAnsiTheme="minorHAnsi" w:cstheme="minorHAnsi"/>
        </w:rPr>
        <w:t>Southern Rural Water</w:t>
      </w:r>
      <w:r>
        <w:rPr>
          <w:rFonts w:asciiTheme="minorHAnsi" w:hAnsiTheme="minorHAnsi" w:cstheme="minorHAnsi"/>
        </w:rPr>
        <w:t xml:space="preserve"> also submitted that </w:t>
      </w:r>
      <w:r w:rsidRPr="009A1EA2">
        <w:rPr>
          <w:rFonts w:asciiTheme="minorHAnsi" w:hAnsiTheme="minorHAnsi" w:cstheme="minorHAnsi"/>
        </w:rPr>
        <w:t xml:space="preserve">existing bore infrastructure </w:t>
      </w:r>
      <w:r>
        <w:rPr>
          <w:rFonts w:asciiTheme="minorHAnsi" w:hAnsiTheme="minorHAnsi" w:cstheme="minorHAnsi"/>
        </w:rPr>
        <w:t>should not be</w:t>
      </w:r>
      <w:r w:rsidRPr="009A1EA2">
        <w:rPr>
          <w:rFonts w:asciiTheme="minorHAnsi" w:hAnsiTheme="minorHAnsi" w:cstheme="minorHAnsi"/>
        </w:rPr>
        <w:t xml:space="preserve"> disturbed</w:t>
      </w:r>
      <w:r>
        <w:rPr>
          <w:rFonts w:asciiTheme="minorHAnsi" w:hAnsiTheme="minorHAnsi" w:cstheme="minorHAnsi"/>
        </w:rPr>
        <w:t xml:space="preserve"> during onshore pipeline construction</w:t>
      </w:r>
      <w:r w:rsidRPr="009A1EA2">
        <w:rPr>
          <w:rFonts w:asciiTheme="minorHAnsi" w:hAnsiTheme="minorHAnsi" w:cstheme="minorHAnsi"/>
        </w:rPr>
        <w:t>.</w:t>
      </w:r>
    </w:p>
    <w:p w14:paraId="24EEF7AC" w14:textId="7EEB199F" w:rsidR="0048712C" w:rsidRDefault="003A2F5E" w:rsidP="003A2F5E">
      <w:pPr>
        <w:pStyle w:val="PPVBody"/>
        <w:rPr>
          <w:rFonts w:asciiTheme="minorHAnsi" w:hAnsiTheme="minorHAnsi" w:cstheme="minorHAnsi"/>
        </w:rPr>
      </w:pPr>
      <w:r>
        <w:rPr>
          <w:rFonts w:asciiTheme="minorHAnsi" w:hAnsiTheme="minorHAnsi" w:cstheme="minorHAnsi"/>
        </w:rPr>
        <w:t xml:space="preserve">The </w:t>
      </w:r>
      <w:r w:rsidR="0048712C" w:rsidRPr="0035455D">
        <w:rPr>
          <w:rFonts w:asciiTheme="minorHAnsi" w:hAnsiTheme="minorHAnsi" w:cstheme="minorHAnsi"/>
        </w:rPr>
        <w:t>EPA (</w:t>
      </w:r>
      <w:r>
        <w:rPr>
          <w:rFonts w:asciiTheme="minorHAnsi" w:hAnsiTheme="minorHAnsi" w:cstheme="minorHAnsi"/>
        </w:rPr>
        <w:t xml:space="preserve">Submission </w:t>
      </w:r>
      <w:r w:rsidR="0048712C" w:rsidRPr="0035455D">
        <w:rPr>
          <w:rFonts w:asciiTheme="minorHAnsi" w:hAnsiTheme="minorHAnsi" w:cstheme="minorHAnsi"/>
        </w:rPr>
        <w:t>5) submitted that</w:t>
      </w:r>
      <w:r w:rsidR="0048712C">
        <w:rPr>
          <w:rFonts w:asciiTheme="minorHAnsi" w:hAnsiTheme="minorHAnsi" w:cstheme="minorHAnsi"/>
        </w:rPr>
        <w:t xml:space="preserve"> </w:t>
      </w:r>
      <w:r w:rsidR="0048712C" w:rsidRPr="0035455D">
        <w:t xml:space="preserve">backfill materials </w:t>
      </w:r>
      <w:r w:rsidR="0048712C">
        <w:t xml:space="preserve">should </w:t>
      </w:r>
      <w:r w:rsidR="0048712C" w:rsidRPr="0035455D">
        <w:t>have similar or lower hydraulic conductivity than the</w:t>
      </w:r>
      <w:r w:rsidR="0048712C">
        <w:t xml:space="preserve"> </w:t>
      </w:r>
      <w:r w:rsidR="0048712C" w:rsidRPr="0035455D">
        <w:t>surrounding soils in areas where the potential for soil or groundwater contamination has</w:t>
      </w:r>
      <w:r w:rsidR="0048712C">
        <w:t xml:space="preserve"> </w:t>
      </w:r>
      <w:r w:rsidR="0048712C" w:rsidRPr="0035455D">
        <w:t>been identified</w:t>
      </w:r>
      <w:r w:rsidR="0048712C">
        <w:t>.</w:t>
      </w:r>
      <w:r>
        <w:t xml:space="preserve">  It </w:t>
      </w:r>
      <w:r w:rsidR="0048712C">
        <w:rPr>
          <w:rFonts w:asciiTheme="minorHAnsi" w:hAnsiTheme="minorHAnsi" w:cstheme="minorHAnsi"/>
        </w:rPr>
        <w:t xml:space="preserve">raised the possibility of groundwater mounding occurring after installation of the onshore pipeline, if the backfilled trench is of lower hydraulic conductivity due to over-compaction. </w:t>
      </w:r>
      <w:r w:rsidR="00210857">
        <w:rPr>
          <w:rFonts w:asciiTheme="minorHAnsi" w:hAnsiTheme="minorHAnsi" w:cstheme="minorHAnsi"/>
        </w:rPr>
        <w:t xml:space="preserve"> </w:t>
      </w:r>
      <w:r w:rsidR="0048712C">
        <w:rPr>
          <w:rFonts w:asciiTheme="minorHAnsi" w:hAnsiTheme="minorHAnsi" w:cstheme="minorHAnsi"/>
        </w:rPr>
        <w:t xml:space="preserve">It noted that the </w:t>
      </w:r>
      <w:r w:rsidR="004673FD">
        <w:rPr>
          <w:rFonts w:asciiTheme="minorHAnsi" w:hAnsiTheme="minorHAnsi" w:cstheme="minorHAnsi"/>
        </w:rPr>
        <w:t>EMM</w:t>
      </w:r>
      <w:r w:rsidR="0048712C">
        <w:rPr>
          <w:rFonts w:asciiTheme="minorHAnsi" w:hAnsiTheme="minorHAnsi" w:cstheme="minorHAnsi"/>
        </w:rPr>
        <w:t>s proposed in MM-GW05 for reducing the formation of preferential flow pathways are also likely to mitigate against the potential for groundwater mounding but submitted that nonetheless the possibility of groundwater mounding should be accounted for.</w:t>
      </w:r>
    </w:p>
    <w:p w14:paraId="7EA048BD" w14:textId="6D005AEB" w:rsidR="0048712C" w:rsidRDefault="0048712C" w:rsidP="0048712C">
      <w:pPr>
        <w:pStyle w:val="PPVBody"/>
      </w:pPr>
      <w:r>
        <w:rPr>
          <w:rFonts w:asciiTheme="minorHAnsi" w:hAnsiTheme="minorHAnsi" w:cstheme="minorHAnsi"/>
        </w:rPr>
        <w:t>The Proponent responded that g</w:t>
      </w:r>
      <w:r>
        <w:t>roundwater mounding is unlikely to occur, and any groundwater mounding that were to occur would be negligible.</w:t>
      </w:r>
      <w:r w:rsidR="003A2F5E">
        <w:t xml:space="preserve"> </w:t>
      </w:r>
      <w:r>
        <w:t xml:space="preserve"> This conclusion is based on the following mitigating factors:</w:t>
      </w:r>
    </w:p>
    <w:p w14:paraId="661370E5" w14:textId="17FF60F2" w:rsidR="0048712C" w:rsidRDefault="0048712C" w:rsidP="003A2F5E">
      <w:pPr>
        <w:pStyle w:val="PPVBullet1"/>
        <w:rPr>
          <w:rFonts w:asciiTheme="minorHAnsi" w:hAnsiTheme="minorHAnsi" w:cstheme="minorHAnsi"/>
        </w:rPr>
      </w:pPr>
      <w:r>
        <w:t>The majority of the trench will be above the water table.</w:t>
      </w:r>
    </w:p>
    <w:p w14:paraId="12DEF34F" w14:textId="10AB631E" w:rsidR="0048712C" w:rsidRPr="00BE088D" w:rsidRDefault="0048712C" w:rsidP="003A2F5E">
      <w:pPr>
        <w:pStyle w:val="PPVBullet1"/>
        <w:rPr>
          <w:rFonts w:asciiTheme="minorHAnsi" w:hAnsiTheme="minorHAnsi" w:cstheme="minorHAnsi"/>
        </w:rPr>
      </w:pPr>
      <w:r w:rsidRPr="00BE088D">
        <w:rPr>
          <w:rFonts w:asciiTheme="minorHAnsi" w:hAnsiTheme="minorHAnsi" w:cstheme="minorHAnsi"/>
        </w:rPr>
        <w:t xml:space="preserve">The </w:t>
      </w:r>
      <w:r>
        <w:rPr>
          <w:rFonts w:asciiTheme="minorHAnsi" w:hAnsiTheme="minorHAnsi" w:cstheme="minorHAnsi"/>
        </w:rPr>
        <w:t>onshore</w:t>
      </w:r>
      <w:r w:rsidRPr="00BE088D">
        <w:rPr>
          <w:rFonts w:asciiTheme="minorHAnsi" w:hAnsiTheme="minorHAnsi" w:cstheme="minorHAnsi"/>
        </w:rPr>
        <w:t xml:space="preserve"> pipeline </w:t>
      </w:r>
      <w:r>
        <w:rPr>
          <w:rFonts w:asciiTheme="minorHAnsi" w:hAnsiTheme="minorHAnsi" w:cstheme="minorHAnsi"/>
        </w:rPr>
        <w:t>alignment will be</w:t>
      </w:r>
      <w:r w:rsidRPr="00BE088D">
        <w:rPr>
          <w:rFonts w:asciiTheme="minorHAnsi" w:hAnsiTheme="minorHAnsi" w:cstheme="minorHAnsi"/>
        </w:rPr>
        <w:t xml:space="preserve"> parallel or sub-parallel to the shallow groundwater flow</w:t>
      </w:r>
      <w:r>
        <w:rPr>
          <w:rFonts w:asciiTheme="minorHAnsi" w:hAnsiTheme="minorHAnsi" w:cstheme="minorHAnsi"/>
        </w:rPr>
        <w:t xml:space="preserve"> </w:t>
      </w:r>
      <w:r w:rsidRPr="00BE088D">
        <w:rPr>
          <w:rFonts w:asciiTheme="minorHAnsi" w:hAnsiTheme="minorHAnsi" w:cstheme="minorHAnsi"/>
        </w:rPr>
        <w:t>direction</w:t>
      </w:r>
      <w:r w:rsidR="00A51C43">
        <w:rPr>
          <w:rFonts w:asciiTheme="minorHAnsi" w:hAnsiTheme="minorHAnsi" w:cstheme="minorHAnsi"/>
        </w:rPr>
        <w:t>.</w:t>
      </w:r>
    </w:p>
    <w:p w14:paraId="0E28E9AE" w14:textId="112BD5F2" w:rsidR="0048712C" w:rsidRPr="0035455D" w:rsidRDefault="0048712C" w:rsidP="003A2F5E">
      <w:pPr>
        <w:pStyle w:val="PPVBullet1"/>
        <w:rPr>
          <w:rFonts w:asciiTheme="minorHAnsi" w:hAnsiTheme="minorHAnsi" w:cstheme="minorHAnsi"/>
        </w:rPr>
      </w:pPr>
      <w:r w:rsidRPr="00BE088D">
        <w:rPr>
          <w:rFonts w:asciiTheme="minorHAnsi" w:hAnsiTheme="minorHAnsi" w:cstheme="minorHAnsi"/>
        </w:rPr>
        <w:t xml:space="preserve">The trench </w:t>
      </w:r>
      <w:r>
        <w:rPr>
          <w:rFonts w:asciiTheme="minorHAnsi" w:hAnsiTheme="minorHAnsi" w:cstheme="minorHAnsi"/>
        </w:rPr>
        <w:t>will be</w:t>
      </w:r>
      <w:r w:rsidRPr="00BE088D">
        <w:rPr>
          <w:rFonts w:asciiTheme="minorHAnsi" w:hAnsiTheme="minorHAnsi" w:cstheme="minorHAnsi"/>
        </w:rPr>
        <w:t xml:space="preserve"> approximately 0.9 metres wide and </w:t>
      </w:r>
      <w:r>
        <w:rPr>
          <w:rFonts w:asciiTheme="minorHAnsi" w:hAnsiTheme="minorHAnsi" w:cstheme="minorHAnsi"/>
        </w:rPr>
        <w:t>will not be keyed</w:t>
      </w:r>
      <w:r w:rsidRPr="00BE088D">
        <w:rPr>
          <w:rFonts w:asciiTheme="minorHAnsi" w:hAnsiTheme="minorHAnsi" w:cstheme="minorHAnsi"/>
        </w:rPr>
        <w:t xml:space="preserve"> into underlying lower</w:t>
      </w:r>
      <w:r>
        <w:rPr>
          <w:rFonts w:asciiTheme="minorHAnsi" w:hAnsiTheme="minorHAnsi" w:cstheme="minorHAnsi"/>
        </w:rPr>
        <w:t xml:space="preserve"> </w:t>
      </w:r>
      <w:r w:rsidRPr="00BE088D">
        <w:rPr>
          <w:rFonts w:asciiTheme="minorHAnsi" w:hAnsiTheme="minorHAnsi" w:cstheme="minorHAnsi"/>
        </w:rPr>
        <w:t>permeability sediments.</w:t>
      </w:r>
    </w:p>
    <w:p w14:paraId="0763491A" w14:textId="3951E5B2" w:rsidR="0048712C" w:rsidRPr="0035455D" w:rsidRDefault="003A2F5E" w:rsidP="0048712C">
      <w:pPr>
        <w:pStyle w:val="PPVBody"/>
        <w:rPr>
          <w:rFonts w:asciiTheme="minorHAnsi" w:hAnsiTheme="minorHAnsi" w:cstheme="minorHAnsi"/>
        </w:rPr>
      </w:pPr>
      <w:r>
        <w:rPr>
          <w:rFonts w:asciiTheme="minorHAnsi" w:hAnsiTheme="minorHAnsi" w:cstheme="minorHAnsi"/>
        </w:rPr>
        <w:t xml:space="preserve">In relation to impacts of the wells on groundwater, the </w:t>
      </w:r>
      <w:r w:rsidR="0048712C" w:rsidRPr="0035455D">
        <w:rPr>
          <w:rFonts w:asciiTheme="minorHAnsi" w:hAnsiTheme="minorHAnsi" w:cstheme="minorHAnsi"/>
        </w:rPr>
        <w:t>EPA submitted that:</w:t>
      </w:r>
    </w:p>
    <w:p w14:paraId="06F81E13" w14:textId="11AFC4EA" w:rsidR="0048712C" w:rsidRDefault="0048712C" w:rsidP="0048712C">
      <w:pPr>
        <w:pStyle w:val="PPVQuote"/>
      </w:pPr>
      <w:r w:rsidRPr="00BF04D8">
        <w:t>The assessment into potential impacts on groundwater appears largely appropriate</w:t>
      </w:r>
      <w:r w:rsidR="007A522C" w:rsidRPr="00BF04D8">
        <w:t xml:space="preserve">. </w:t>
      </w:r>
      <w:r w:rsidRPr="00BF04D8">
        <w:t>EPA</w:t>
      </w:r>
      <w:r>
        <w:t xml:space="preserve"> </w:t>
      </w:r>
      <w:r w:rsidRPr="00BF04D8">
        <w:t>notes that offshore extraction from the Lower Aquifer System proposed in this project has the</w:t>
      </w:r>
      <w:r>
        <w:t xml:space="preserve"> </w:t>
      </w:r>
      <w:r w:rsidRPr="00BF04D8">
        <w:t>potential to contribute to cumulative impacts on the Lower Aquifer System onshore, potentially</w:t>
      </w:r>
      <w:r>
        <w:t xml:space="preserve"> </w:t>
      </w:r>
      <w:r w:rsidRPr="00BF04D8">
        <w:t>resulting in declining groundwater levels.</w:t>
      </w:r>
    </w:p>
    <w:p w14:paraId="77A67825" w14:textId="5CCB550E" w:rsidR="0048712C" w:rsidRPr="0035455D" w:rsidRDefault="0048712C" w:rsidP="0048712C">
      <w:pPr>
        <w:pStyle w:val="PPVBody"/>
        <w:rPr>
          <w:rFonts w:asciiTheme="minorHAnsi" w:hAnsiTheme="minorHAnsi" w:cstheme="minorHAnsi"/>
        </w:rPr>
      </w:pPr>
      <w:r>
        <w:t xml:space="preserve">Submissions were made that it is not appropriate for </w:t>
      </w:r>
      <w:r w:rsidR="003A2F5E">
        <w:t>the Proponent</w:t>
      </w:r>
      <w:r>
        <w:t xml:space="preserve"> to have regard to the proposed CarbonNet Project when considering</w:t>
      </w:r>
      <w:r w:rsidR="00A06347">
        <w:t xml:space="preserve"> groundwater</w:t>
      </w:r>
      <w:r>
        <w:t xml:space="preserve"> </w:t>
      </w:r>
      <w:r w:rsidR="00A06347">
        <w:t xml:space="preserve">pressure </w:t>
      </w:r>
      <w:r>
        <w:t>because that project is not approved and may not go ahead</w:t>
      </w:r>
      <w:r w:rsidR="007A522C">
        <w:t xml:space="preserve">.  </w:t>
      </w:r>
      <w:r w:rsidR="003A2F5E">
        <w:t xml:space="preserve">The </w:t>
      </w:r>
      <w:r w:rsidRPr="0035455D">
        <w:rPr>
          <w:rFonts w:asciiTheme="minorHAnsi" w:hAnsiTheme="minorHAnsi" w:cstheme="minorHAnsi"/>
        </w:rPr>
        <w:t>EPA submitted that:</w:t>
      </w:r>
    </w:p>
    <w:p w14:paraId="485C1AF4" w14:textId="77777777" w:rsidR="0048712C" w:rsidRPr="002B5DC3" w:rsidRDefault="0048712C" w:rsidP="0048712C">
      <w:pPr>
        <w:pStyle w:val="PPVQuote"/>
      </w:pPr>
      <w:r w:rsidRPr="002B5DC3">
        <w:t xml:space="preserve">The EES indicates that the contribution of this project to regional aquifer depressurisation is minimal and would be off-set by the proposed CarbonNet gas </w:t>
      </w:r>
      <w:r w:rsidRPr="002B5DC3">
        <w:lastRenderedPageBreak/>
        <w:t>sequestration project. EPA suggests that relying on a proposed project to offset the impacts of this project is inappropriate and recommends CarbonNet’s potential effect be disregarded as it has not yet been approved.</w:t>
      </w:r>
    </w:p>
    <w:p w14:paraId="1082D1B1" w14:textId="3681522D" w:rsidR="0048712C" w:rsidRDefault="0048712C" w:rsidP="0048712C">
      <w:pPr>
        <w:pStyle w:val="PPVBody"/>
      </w:pPr>
      <w:r>
        <w:rPr>
          <w:rFonts w:asciiTheme="minorHAnsi" w:hAnsiTheme="minorHAnsi" w:cstheme="minorHAnsi"/>
        </w:rPr>
        <w:t xml:space="preserve">Similarly, </w:t>
      </w:r>
      <w:r w:rsidR="00A06347">
        <w:rPr>
          <w:rFonts w:asciiTheme="minorHAnsi" w:hAnsiTheme="minorHAnsi" w:cstheme="minorHAnsi"/>
        </w:rPr>
        <w:t>Submitter</w:t>
      </w:r>
      <w:r>
        <w:t xml:space="preserve"> 12 submitted that:</w:t>
      </w:r>
    </w:p>
    <w:p w14:paraId="05B33EFB" w14:textId="24F2C0DA" w:rsidR="0048712C" w:rsidRDefault="0048712C" w:rsidP="0048712C">
      <w:pPr>
        <w:pStyle w:val="PPVQuote"/>
      </w:pPr>
      <w:r>
        <w:t>CarbonNet’s CO</w:t>
      </w:r>
      <w:r>
        <w:rPr>
          <w:sz w:val="15"/>
          <w:szCs w:val="15"/>
        </w:rPr>
        <w:t xml:space="preserve">2 </w:t>
      </w:r>
      <w:r>
        <w:t>storage project could reverse the drawdown from GB Energy’s project …if the storage project does not go ahead, GB Energy will have many more concerns with onshore falling water levels in the Latrobe aquifer system</w:t>
      </w:r>
      <w:r w:rsidR="000740B6">
        <w:t>.</w:t>
      </w:r>
    </w:p>
    <w:p w14:paraId="4883E831" w14:textId="7C004A1A" w:rsidR="0048712C" w:rsidRDefault="0048712C" w:rsidP="0048712C">
      <w:pPr>
        <w:pStyle w:val="PPVBody"/>
      </w:pPr>
      <w:r>
        <w:t xml:space="preserve">The </w:t>
      </w:r>
      <w:r w:rsidR="00A06347">
        <w:t>P</w:t>
      </w:r>
      <w:r>
        <w:t>roponent responded by stating that potential cumulative impacts on groundwater together with the CarbonNet Project were considered in the EES in response to questions raised by the community at an information session.</w:t>
      </w:r>
    </w:p>
    <w:p w14:paraId="5C46A6FB" w14:textId="6E7F7AF8" w:rsidR="0048712C" w:rsidRPr="00A51C43" w:rsidRDefault="00A06347" w:rsidP="00A06347">
      <w:pPr>
        <w:pStyle w:val="PPVBody"/>
      </w:pPr>
      <w:r w:rsidRPr="00A51C43">
        <w:rPr>
          <w:rFonts w:asciiTheme="minorHAnsi" w:hAnsiTheme="minorHAnsi" w:cstheme="minorHAnsi"/>
        </w:rPr>
        <w:t>Submissions 6 and 12</w:t>
      </w:r>
      <w:r w:rsidR="0048712C" w:rsidRPr="00A51C43">
        <w:rPr>
          <w:rFonts w:asciiTheme="minorHAnsi" w:hAnsiTheme="minorHAnsi" w:cstheme="minorHAnsi"/>
        </w:rPr>
        <w:t xml:space="preserve"> expressed concerns about aquifer depletion, loss of hydraulic pressure in the aquifer and ground movement due to subsidence</w:t>
      </w:r>
      <w:r w:rsidR="007A522C" w:rsidRPr="00A51C43">
        <w:rPr>
          <w:rFonts w:asciiTheme="minorHAnsi" w:hAnsiTheme="minorHAnsi" w:cstheme="minorHAnsi"/>
        </w:rPr>
        <w:t xml:space="preserve">.  </w:t>
      </w:r>
      <w:r w:rsidR="0048712C" w:rsidRPr="00A51C43">
        <w:rPr>
          <w:rFonts w:asciiTheme="minorHAnsi" w:hAnsiTheme="minorHAnsi" w:cstheme="minorHAnsi"/>
        </w:rPr>
        <w:t xml:space="preserve">They argued that the EES fails to account for the cumulative effects of all sources of fluid extraction both offshore and onshore, including historical water and hydrocarbon extraction over decades, and expressed concern about the Proponent’s </w:t>
      </w:r>
      <w:r w:rsidRPr="00A51C43">
        <w:rPr>
          <w:rFonts w:asciiTheme="minorHAnsi" w:hAnsiTheme="minorHAnsi" w:cstheme="minorHAnsi"/>
        </w:rPr>
        <w:t>conclusion</w:t>
      </w:r>
      <w:r w:rsidR="0048712C" w:rsidRPr="00A51C43">
        <w:rPr>
          <w:rFonts w:asciiTheme="minorHAnsi" w:hAnsiTheme="minorHAnsi" w:cstheme="minorHAnsi"/>
        </w:rPr>
        <w:t xml:space="preserve"> that the impact of the Project will be “</w:t>
      </w:r>
      <w:r w:rsidR="0048712C" w:rsidRPr="00A51C43">
        <w:rPr>
          <w:rFonts w:asciiTheme="minorHAnsi" w:hAnsiTheme="minorHAnsi" w:cstheme="minorHAnsi"/>
          <w:i/>
          <w:iCs/>
        </w:rPr>
        <w:t>small</w:t>
      </w:r>
      <w:r w:rsidR="0048712C" w:rsidRPr="00A51C43">
        <w:rPr>
          <w:rFonts w:asciiTheme="minorHAnsi" w:hAnsiTheme="minorHAnsi" w:cstheme="minorHAnsi"/>
        </w:rPr>
        <w:t xml:space="preserve">” in the context of existing aquifer decline. </w:t>
      </w:r>
      <w:r w:rsidR="00A51C43">
        <w:rPr>
          <w:rFonts w:asciiTheme="minorHAnsi" w:hAnsiTheme="minorHAnsi" w:cstheme="minorHAnsi"/>
        </w:rPr>
        <w:t xml:space="preserve"> </w:t>
      </w:r>
      <w:r w:rsidRPr="00A51C43">
        <w:rPr>
          <w:rFonts w:asciiTheme="minorHAnsi" w:hAnsiTheme="minorHAnsi" w:cstheme="minorHAnsi"/>
        </w:rPr>
        <w:t xml:space="preserve">Submitter 6 </w:t>
      </w:r>
      <w:r w:rsidR="0048712C" w:rsidRPr="00A51C43">
        <w:rPr>
          <w:rFonts w:asciiTheme="minorHAnsi" w:hAnsiTheme="minorHAnsi" w:cstheme="minorHAnsi"/>
        </w:rPr>
        <w:t>submitted that th</w:t>
      </w:r>
      <w:r w:rsidR="0048712C" w:rsidRPr="00A51C43">
        <w:t>ere is significant uncertainty about groundwater flow patterns and inter-aquifer mixing, and cited a report by Hofmann and Cartwright (2013) that found that “</w:t>
      </w:r>
      <w:r w:rsidR="0048712C" w:rsidRPr="00A51C43">
        <w:rPr>
          <w:i/>
          <w:iCs/>
        </w:rPr>
        <w:t>inter-aquifer mixing and leakage may be significant</w:t>
      </w:r>
      <w:r w:rsidR="0048712C" w:rsidRPr="00A51C43">
        <w:t>”.</w:t>
      </w:r>
    </w:p>
    <w:p w14:paraId="4E64F391" w14:textId="5A90EAF1" w:rsidR="0048712C" w:rsidRPr="00D71D65" w:rsidRDefault="0048712C" w:rsidP="0048712C">
      <w:pPr>
        <w:pStyle w:val="PPVBody"/>
      </w:pPr>
      <w:r>
        <w:t xml:space="preserve">The </w:t>
      </w:r>
      <w:r w:rsidR="00A06347">
        <w:t>P</w:t>
      </w:r>
      <w:r>
        <w:t>roponent responded that the risk of subsidence (and potential compromise of the outer dune barrier) was assessed in the EES to be ‘very low’.</w:t>
      </w:r>
    </w:p>
    <w:p w14:paraId="7DD30046" w14:textId="10FCD3C5" w:rsidR="0048712C" w:rsidRDefault="00A06347" w:rsidP="0048712C">
      <w:pPr>
        <w:pStyle w:val="PPVBody"/>
        <w:rPr>
          <w:rFonts w:asciiTheme="minorHAnsi" w:hAnsiTheme="minorHAnsi" w:cstheme="minorHAnsi"/>
          <w:highlight w:val="cyan"/>
        </w:rPr>
      </w:pPr>
      <w:r>
        <w:rPr>
          <w:rFonts w:asciiTheme="minorHAnsi" w:hAnsiTheme="minorHAnsi" w:cstheme="minorHAnsi"/>
        </w:rPr>
        <w:t xml:space="preserve">Submitter 6 </w:t>
      </w:r>
      <w:r w:rsidR="0048712C">
        <w:rPr>
          <w:rFonts w:asciiTheme="minorHAnsi" w:hAnsiTheme="minorHAnsi" w:cstheme="minorHAnsi"/>
        </w:rPr>
        <w:t xml:space="preserve">expressed concern about potential impacts of the Project on groundwater availability for consumptive users, citing CSIRO </w:t>
      </w:r>
      <w:r w:rsidR="00A51C43">
        <w:rPr>
          <w:rFonts w:asciiTheme="minorHAnsi" w:hAnsiTheme="minorHAnsi" w:cstheme="minorHAnsi"/>
        </w:rPr>
        <w:t xml:space="preserve">and other </w:t>
      </w:r>
      <w:r w:rsidR="0048712C">
        <w:rPr>
          <w:rFonts w:asciiTheme="minorHAnsi" w:hAnsiTheme="minorHAnsi" w:cstheme="minorHAnsi"/>
        </w:rPr>
        <w:t xml:space="preserve">reports which outlined how the Latrobe group aquifer is already stressed, reducing farmers’ </w:t>
      </w:r>
      <w:r w:rsidR="0048712C">
        <w:t xml:space="preserve">access to groundwater and increasing the costs for bore construction, pumps and operating costs (such as power). </w:t>
      </w:r>
      <w:r w:rsidR="00FA3539">
        <w:t xml:space="preserve"> The submission </w:t>
      </w:r>
      <w:r w:rsidR="0048712C">
        <w:t>also raised concerns about implications for town water supplies, including Sale, including risks of increasing salinisation due to offshore gas extraction.</w:t>
      </w:r>
    </w:p>
    <w:p w14:paraId="7DDE6483" w14:textId="7E5FBC2C" w:rsidR="0048712C" w:rsidRPr="0035455D" w:rsidRDefault="00FA3539" w:rsidP="0048712C">
      <w:pPr>
        <w:pStyle w:val="PPVBody"/>
        <w:rPr>
          <w:rFonts w:asciiTheme="minorHAnsi" w:hAnsiTheme="minorHAnsi" w:cstheme="minorHAnsi"/>
        </w:rPr>
      </w:pPr>
      <w:r>
        <w:rPr>
          <w:rFonts w:asciiTheme="minorHAnsi" w:hAnsiTheme="minorHAnsi" w:cstheme="minorHAnsi"/>
        </w:rPr>
        <w:t xml:space="preserve">In terms of impacts on GDEs, the </w:t>
      </w:r>
      <w:r w:rsidR="0048712C" w:rsidRPr="0035455D">
        <w:rPr>
          <w:rFonts w:asciiTheme="minorHAnsi" w:hAnsiTheme="minorHAnsi" w:cstheme="minorHAnsi"/>
        </w:rPr>
        <w:t>EPA submitted that:</w:t>
      </w:r>
    </w:p>
    <w:p w14:paraId="57C2FC76" w14:textId="77777777" w:rsidR="0048712C" w:rsidRDefault="0048712C" w:rsidP="0048712C">
      <w:pPr>
        <w:pStyle w:val="PPVQuote"/>
      </w:pPr>
      <w:r w:rsidRPr="00BF04D8">
        <w:t>There are many groundwater dependent</w:t>
      </w:r>
      <w:r>
        <w:t xml:space="preserve"> </w:t>
      </w:r>
      <w:r w:rsidRPr="00BF04D8">
        <w:t>ecosystems (GDE) present within the project area and risks associated with cumulative</w:t>
      </w:r>
      <w:r>
        <w:t xml:space="preserve"> </w:t>
      </w:r>
      <w:r w:rsidRPr="00BF04D8">
        <w:t>depressurisation of the Lower Aquifer system on these ecosystems are largely unknown.</w:t>
      </w:r>
    </w:p>
    <w:p w14:paraId="6E5C12E8" w14:textId="3D9437A7" w:rsidR="0048712C" w:rsidRDefault="00FA3539" w:rsidP="0048712C">
      <w:pPr>
        <w:pStyle w:val="PPVBody"/>
      </w:pPr>
      <w:r>
        <w:t xml:space="preserve">The </w:t>
      </w:r>
      <w:r w:rsidR="0048712C" w:rsidRPr="0091785E">
        <w:t xml:space="preserve">EPA </w:t>
      </w:r>
      <w:r w:rsidR="0048712C">
        <w:t xml:space="preserve">also </w:t>
      </w:r>
      <w:r w:rsidR="0048712C" w:rsidRPr="0091785E">
        <w:t xml:space="preserve">noted that the EES did not consider potential impacts on subterranean </w:t>
      </w:r>
      <w:r>
        <w:t>GDEs</w:t>
      </w:r>
      <w:r w:rsidR="0048712C" w:rsidRPr="0091785E">
        <w:t xml:space="preserve"> (</w:t>
      </w:r>
      <w:r>
        <w:t xml:space="preserve">such as </w:t>
      </w:r>
      <w:r w:rsidR="0048712C" w:rsidRPr="0091785E">
        <w:t>stygofauna), submitting that the absence of information should not be interpreted as an absence of GDEs.</w:t>
      </w:r>
    </w:p>
    <w:p w14:paraId="5D4E3887" w14:textId="7C911784" w:rsidR="0048712C" w:rsidRDefault="0048712C" w:rsidP="0048712C">
      <w:pPr>
        <w:pStyle w:val="PPVBody"/>
      </w:pPr>
      <w:r>
        <w:t xml:space="preserve">The Proponent responded that no GDEs were identified as being potentially impacted by the </w:t>
      </w:r>
      <w:r w:rsidR="00FA3539">
        <w:t>P</w:t>
      </w:r>
      <w:r>
        <w:t xml:space="preserve">roject other than those discussed in the EES. </w:t>
      </w:r>
      <w:r w:rsidR="00FA3539">
        <w:t xml:space="preserve"> It</w:t>
      </w:r>
      <w:r>
        <w:t xml:space="preserve"> cited a regional baseline stygofauna survey (Hocking et al. 2020) that found a low abundance of stygofauna compared to other state surveys</w:t>
      </w:r>
      <w:r w:rsidR="007A522C">
        <w:t xml:space="preserve">.  </w:t>
      </w:r>
      <w:r w:rsidR="00FA3539">
        <w:t>It</w:t>
      </w:r>
      <w:r>
        <w:t xml:space="preserve"> claimed that:</w:t>
      </w:r>
    </w:p>
    <w:p w14:paraId="1CDB82C3" w14:textId="77777777" w:rsidR="0048712C" w:rsidRDefault="0048712C" w:rsidP="0048712C">
      <w:pPr>
        <w:pStyle w:val="PPVQuote"/>
      </w:pPr>
      <w:r w:rsidRPr="00421BE7">
        <w:t>Stygofauna is</w:t>
      </w:r>
      <w:r>
        <w:t xml:space="preserve"> unlikely to occur in the Lower Aquifer System given the depth and distance along groundwater flow paths (i.e.. distance from recharge areas)</w:t>
      </w:r>
    </w:p>
    <w:p w14:paraId="2C344603" w14:textId="77777777" w:rsidR="0048712C" w:rsidRPr="00B65491" w:rsidRDefault="0048712C" w:rsidP="0048712C">
      <w:pPr>
        <w:pStyle w:val="Heading2"/>
        <w:rPr>
          <w:rFonts w:cstheme="minorHAnsi"/>
        </w:rPr>
      </w:pPr>
      <w:bookmarkStart w:id="235" w:name="_Toc61964021"/>
      <w:bookmarkStart w:id="236" w:name="_Toc65588958"/>
      <w:r w:rsidRPr="00B65491">
        <w:rPr>
          <w:rFonts w:cstheme="minorHAnsi"/>
        </w:rPr>
        <w:t>Discussion</w:t>
      </w:r>
      <w:bookmarkEnd w:id="235"/>
      <w:bookmarkEnd w:id="236"/>
    </w:p>
    <w:p w14:paraId="0CAFA42A" w14:textId="0B0D4AF9" w:rsidR="00F619B8" w:rsidRDefault="00F619B8" w:rsidP="00F619B8">
      <w:pPr>
        <w:pStyle w:val="PPVBody"/>
      </w:pPr>
      <w:r>
        <w:rPr>
          <w:shd w:val="clear" w:color="auto" w:fill="FFFFFF"/>
        </w:rPr>
        <w:t>The groundwater assessment is appropriate and addresses all relevant matters</w:t>
      </w:r>
      <w:r w:rsidR="007A522C">
        <w:rPr>
          <w:shd w:val="clear" w:color="auto" w:fill="FFFFFF"/>
        </w:rPr>
        <w:t xml:space="preserve">.  </w:t>
      </w:r>
      <w:r>
        <w:rPr>
          <w:shd w:val="clear" w:color="auto" w:fill="FFFFFF"/>
        </w:rPr>
        <w:t>The assessment includes desktop reviews as well as drilling and monitoring of shallow groundwater bores to relating to potential impacts of onshore works.</w:t>
      </w:r>
    </w:p>
    <w:p w14:paraId="6ECA3183" w14:textId="77777777" w:rsidR="008D4D19" w:rsidRDefault="008D4D19" w:rsidP="00F7594A">
      <w:pPr>
        <w:pStyle w:val="Heading4"/>
      </w:pPr>
      <w:r>
        <w:lastRenderedPageBreak/>
        <w:t>Onshore pipeline and shore crossing</w:t>
      </w:r>
    </w:p>
    <w:p w14:paraId="2045966D" w14:textId="1D4507CF" w:rsidR="00F85686" w:rsidRPr="00D05361" w:rsidRDefault="00F85686" w:rsidP="00F85686">
      <w:pPr>
        <w:pStyle w:val="PPVBody"/>
      </w:pPr>
      <w:r w:rsidRPr="003B4E6B">
        <w:t xml:space="preserve">The Inquiry accepts the EES conclusion that construction of the shore crossing will present low risks to groundwater provided that the proposed mitigation measures </w:t>
      </w:r>
      <w:r w:rsidR="003B4E6B" w:rsidRPr="003B4E6B">
        <w:t xml:space="preserve">are applied.  These </w:t>
      </w:r>
      <w:r w:rsidRPr="003B4E6B">
        <w:t>includ</w:t>
      </w:r>
      <w:r w:rsidR="003B4E6B" w:rsidRPr="003B4E6B">
        <w:t>e</w:t>
      </w:r>
      <w:r w:rsidR="003B4E6B">
        <w:t xml:space="preserve"> </w:t>
      </w:r>
      <w:r w:rsidRPr="003B4E6B">
        <w:t>MM-GW02</w:t>
      </w:r>
      <w:r w:rsidR="003B4E6B">
        <w:t xml:space="preserve"> (Shore crossing dewatering) and</w:t>
      </w:r>
      <w:r w:rsidRPr="003B4E6B">
        <w:t xml:space="preserve"> MM-GW03</w:t>
      </w:r>
      <w:r w:rsidR="003B4E6B">
        <w:t xml:space="preserve"> (uncontrolled loss of drilling muds)</w:t>
      </w:r>
      <w:r w:rsidRPr="003B4E6B">
        <w:t>.  The Inquiry recommends that a requirement for the development</w:t>
      </w:r>
      <w:r w:rsidR="003B4E6B" w:rsidRPr="003B4E6B">
        <w:t xml:space="preserve"> of</w:t>
      </w:r>
      <w:r w:rsidRPr="003B4E6B">
        <w:t xml:space="preserve"> a </w:t>
      </w:r>
      <w:r w:rsidR="00F0291C">
        <w:t>HDD</w:t>
      </w:r>
      <w:r w:rsidRPr="003B4E6B">
        <w:t xml:space="preserve"> Management Plan should be added to MM-GW03, as it is not </w:t>
      </w:r>
      <w:r w:rsidR="001F62A4">
        <w:t xml:space="preserve">currently </w:t>
      </w:r>
      <w:r w:rsidRPr="003B4E6B">
        <w:t>referenced in the EMMs.</w:t>
      </w:r>
    </w:p>
    <w:p w14:paraId="2F43CA0C" w14:textId="77777777" w:rsidR="008D4D19" w:rsidRDefault="008D4D19" w:rsidP="00F7594A">
      <w:pPr>
        <w:pStyle w:val="Heading4"/>
      </w:pPr>
      <w:r>
        <w:t>Gas wells</w:t>
      </w:r>
    </w:p>
    <w:p w14:paraId="3ED229A2" w14:textId="0563F1B7" w:rsidR="001F62A4" w:rsidRDefault="001F62A4" w:rsidP="0048712C">
      <w:pPr>
        <w:pStyle w:val="PPVBody"/>
        <w:rPr>
          <w:rFonts w:asciiTheme="minorHAnsi" w:hAnsiTheme="minorHAnsi" w:cstheme="minorHAnsi"/>
        </w:rPr>
      </w:pPr>
      <w:r>
        <w:rPr>
          <w:rFonts w:asciiTheme="minorHAnsi" w:hAnsiTheme="minorHAnsi" w:cstheme="minorHAnsi"/>
        </w:rPr>
        <w:t>S</w:t>
      </w:r>
      <w:r w:rsidR="0048712C">
        <w:rPr>
          <w:rFonts w:asciiTheme="minorHAnsi" w:hAnsiTheme="minorHAnsi" w:cstheme="minorHAnsi"/>
        </w:rPr>
        <w:t xml:space="preserve">everal submitters </w:t>
      </w:r>
      <w:r>
        <w:rPr>
          <w:rFonts w:asciiTheme="minorHAnsi" w:hAnsiTheme="minorHAnsi" w:cstheme="minorHAnsi"/>
        </w:rPr>
        <w:t xml:space="preserve">including the EPA </w:t>
      </w:r>
      <w:r w:rsidR="0048712C">
        <w:rPr>
          <w:rFonts w:asciiTheme="minorHAnsi" w:hAnsiTheme="minorHAnsi" w:cstheme="minorHAnsi"/>
        </w:rPr>
        <w:t xml:space="preserve">have drawn attention to the fact that the </w:t>
      </w:r>
      <w:r>
        <w:rPr>
          <w:rFonts w:asciiTheme="minorHAnsi" w:hAnsiTheme="minorHAnsi" w:cstheme="minorHAnsi"/>
        </w:rPr>
        <w:t xml:space="preserve">Project impacts </w:t>
      </w:r>
      <w:r w:rsidR="0048712C">
        <w:rPr>
          <w:rFonts w:asciiTheme="minorHAnsi" w:hAnsiTheme="minorHAnsi" w:cstheme="minorHAnsi"/>
        </w:rPr>
        <w:t xml:space="preserve">will be superimposed on a groundwater system that has already been significantly impacted by historical and existing development, including groundwater extraction and oil and gas development.  </w:t>
      </w:r>
      <w:r>
        <w:rPr>
          <w:rFonts w:asciiTheme="minorHAnsi" w:hAnsiTheme="minorHAnsi" w:cstheme="minorHAnsi"/>
        </w:rPr>
        <w:t>Historical impacts</w:t>
      </w:r>
      <w:r w:rsidR="0048712C">
        <w:rPr>
          <w:rFonts w:asciiTheme="minorHAnsi" w:hAnsiTheme="minorHAnsi" w:cstheme="minorHAnsi"/>
        </w:rPr>
        <w:t xml:space="preserve"> have included falls in groundwater pressures and levels, and </w:t>
      </w:r>
      <w:r w:rsidR="00F85686">
        <w:rPr>
          <w:rFonts w:asciiTheme="minorHAnsi" w:hAnsiTheme="minorHAnsi" w:cstheme="minorHAnsi"/>
        </w:rPr>
        <w:t>probable</w:t>
      </w:r>
      <w:r w:rsidR="0048712C">
        <w:rPr>
          <w:rFonts w:asciiTheme="minorHAnsi" w:hAnsiTheme="minorHAnsi" w:cstheme="minorHAnsi"/>
        </w:rPr>
        <w:t xml:space="preserve"> coastal land subsidence.</w:t>
      </w:r>
    </w:p>
    <w:p w14:paraId="3DBD5BBA" w14:textId="7B44E7C0" w:rsidR="0048712C" w:rsidRDefault="0048712C" w:rsidP="0048712C">
      <w:pPr>
        <w:pStyle w:val="PPVBody"/>
        <w:rPr>
          <w:rFonts w:asciiTheme="minorHAnsi" w:hAnsiTheme="minorHAnsi" w:cstheme="minorHAnsi"/>
        </w:rPr>
      </w:pPr>
      <w:r>
        <w:rPr>
          <w:rFonts w:asciiTheme="minorHAnsi" w:hAnsiTheme="minorHAnsi" w:cstheme="minorHAnsi"/>
        </w:rPr>
        <w:t>The Scoping Requirements require</w:t>
      </w:r>
      <w:r w:rsidR="003E311E">
        <w:rPr>
          <w:rFonts w:asciiTheme="minorHAnsi" w:hAnsiTheme="minorHAnsi" w:cstheme="minorHAnsi"/>
        </w:rPr>
        <w:t>d</w:t>
      </w:r>
      <w:r>
        <w:rPr>
          <w:rFonts w:asciiTheme="minorHAnsi" w:hAnsiTheme="minorHAnsi" w:cstheme="minorHAnsi"/>
        </w:rPr>
        <w:t xml:space="preserve"> the EES to identify effects of the </w:t>
      </w:r>
      <w:r w:rsidR="001F62A4">
        <w:rPr>
          <w:rFonts w:asciiTheme="minorHAnsi" w:hAnsiTheme="minorHAnsi" w:cstheme="minorHAnsi"/>
        </w:rPr>
        <w:t>P</w:t>
      </w:r>
      <w:r>
        <w:rPr>
          <w:rFonts w:asciiTheme="minorHAnsi" w:hAnsiTheme="minorHAnsi" w:cstheme="minorHAnsi"/>
        </w:rPr>
        <w:t xml:space="preserve">roject with reference to </w:t>
      </w:r>
      <w:r w:rsidRPr="001C6799">
        <w:rPr>
          <w:rFonts w:asciiTheme="minorHAnsi" w:hAnsiTheme="minorHAnsi" w:cstheme="minorHAnsi"/>
          <w:u w:val="single"/>
        </w:rPr>
        <w:t>existing</w:t>
      </w:r>
      <w:r>
        <w:rPr>
          <w:rFonts w:asciiTheme="minorHAnsi" w:hAnsiTheme="minorHAnsi" w:cstheme="minorHAnsi"/>
        </w:rPr>
        <w:t xml:space="preserve"> conditions, rather than natural conditions. </w:t>
      </w:r>
      <w:r w:rsidR="003E311E">
        <w:rPr>
          <w:rFonts w:asciiTheme="minorHAnsi" w:hAnsiTheme="minorHAnsi" w:cstheme="minorHAnsi"/>
        </w:rPr>
        <w:t xml:space="preserve"> </w:t>
      </w:r>
      <w:r>
        <w:rPr>
          <w:rFonts w:asciiTheme="minorHAnsi" w:hAnsiTheme="minorHAnsi" w:cstheme="minorHAnsi"/>
        </w:rPr>
        <w:t>The EES has met this requirement and highlighted the existing modified condition of the Lower Aquifer</w:t>
      </w:r>
      <w:r w:rsidR="00F85686">
        <w:rPr>
          <w:rFonts w:asciiTheme="minorHAnsi" w:hAnsiTheme="minorHAnsi" w:cstheme="minorHAnsi"/>
        </w:rPr>
        <w:t xml:space="preserve"> System</w:t>
      </w:r>
      <w:r>
        <w:rPr>
          <w:rFonts w:asciiTheme="minorHAnsi" w:hAnsiTheme="minorHAnsi" w:cstheme="minorHAnsi"/>
        </w:rPr>
        <w:t>.</w:t>
      </w:r>
    </w:p>
    <w:p w14:paraId="40836960" w14:textId="57265B15" w:rsidR="00BA26C1" w:rsidRDefault="0048712C" w:rsidP="0048712C">
      <w:pPr>
        <w:pStyle w:val="PPVBody"/>
        <w:rPr>
          <w:rFonts w:asciiTheme="minorHAnsi" w:hAnsiTheme="minorHAnsi" w:cstheme="minorHAnsi"/>
        </w:rPr>
      </w:pPr>
      <w:r>
        <w:rPr>
          <w:rFonts w:asciiTheme="minorHAnsi" w:hAnsiTheme="minorHAnsi" w:cstheme="minorHAnsi"/>
        </w:rPr>
        <w:t xml:space="preserve">The EES states the effects of the Project on groundwater will be very small compared to existing and historical development and does not identify any critical thresholds of cumulative impact that will be exceeded by the Project. </w:t>
      </w:r>
      <w:r w:rsidR="001F62A4">
        <w:rPr>
          <w:rFonts w:asciiTheme="minorHAnsi" w:hAnsiTheme="minorHAnsi" w:cstheme="minorHAnsi"/>
        </w:rPr>
        <w:t xml:space="preserve"> </w:t>
      </w:r>
      <w:r>
        <w:rPr>
          <w:rFonts w:asciiTheme="minorHAnsi" w:hAnsiTheme="minorHAnsi" w:cstheme="minorHAnsi"/>
        </w:rPr>
        <w:t>The EES concludes that the additional incremental risk to groundwater arising from the Project is low.</w:t>
      </w:r>
    </w:p>
    <w:p w14:paraId="2474C138" w14:textId="6AC5D9AD" w:rsidR="0048712C" w:rsidRDefault="001B3333" w:rsidP="0048712C">
      <w:pPr>
        <w:pStyle w:val="PPVBody"/>
        <w:rPr>
          <w:rFonts w:asciiTheme="minorHAnsi" w:hAnsiTheme="minorHAnsi" w:cstheme="minorHAnsi"/>
        </w:rPr>
      </w:pPr>
      <w:r w:rsidRPr="005E33D2">
        <w:rPr>
          <w:rFonts w:asciiTheme="minorHAnsi" w:hAnsiTheme="minorHAnsi" w:cstheme="minorHAnsi"/>
        </w:rPr>
        <w:t xml:space="preserve">The assessment was based on a single scenario – namely gas extraction followed by reinjection and re-extraction of gas.  The effects on groundwater might be different if the storage phase of the Project does not go ahead, and gas is not reinjected into the empty basin.  </w:t>
      </w:r>
      <w:r w:rsidR="00BA26C1" w:rsidRPr="005E33D2">
        <w:rPr>
          <w:rFonts w:asciiTheme="minorHAnsi" w:hAnsiTheme="minorHAnsi" w:cstheme="minorHAnsi"/>
        </w:rPr>
        <w:t>The EES does not provide assurance that if the gas field were to be operated for gas extraction only, risks to groundwater would remain as minor, although this is implied by the small scale of the Project.</w:t>
      </w:r>
    </w:p>
    <w:p w14:paraId="1AAB8332" w14:textId="316689BF" w:rsidR="0048712C" w:rsidRDefault="00F85686" w:rsidP="0048712C">
      <w:pPr>
        <w:pStyle w:val="PPVBody"/>
        <w:rPr>
          <w:rFonts w:asciiTheme="minorHAnsi" w:hAnsiTheme="minorHAnsi" w:cstheme="minorHAnsi"/>
        </w:rPr>
      </w:pPr>
      <w:r>
        <w:rPr>
          <w:rFonts w:asciiTheme="minorHAnsi" w:hAnsiTheme="minorHAnsi" w:cstheme="minorHAnsi"/>
        </w:rPr>
        <w:t xml:space="preserve">The EES assessment of the effects of the gas wells on groundwater is </w:t>
      </w:r>
      <w:r w:rsidR="00BA26C1">
        <w:rPr>
          <w:rFonts w:asciiTheme="minorHAnsi" w:hAnsiTheme="minorHAnsi" w:cstheme="minorHAnsi"/>
        </w:rPr>
        <w:t xml:space="preserve">also </w:t>
      </w:r>
      <w:r>
        <w:rPr>
          <w:rFonts w:asciiTheme="minorHAnsi" w:hAnsiTheme="minorHAnsi" w:cstheme="minorHAnsi"/>
        </w:rPr>
        <w:t xml:space="preserve">based on a </w:t>
      </w:r>
      <w:r w:rsidRPr="001B3333">
        <w:rPr>
          <w:rFonts w:asciiTheme="minorHAnsi" w:hAnsiTheme="minorHAnsi" w:cstheme="minorHAnsi"/>
        </w:rPr>
        <w:t>cumulative impact assessment</w:t>
      </w:r>
      <w:r>
        <w:rPr>
          <w:rFonts w:asciiTheme="minorHAnsi" w:hAnsiTheme="minorHAnsi" w:cstheme="minorHAnsi"/>
        </w:rPr>
        <w:t xml:space="preserve"> that </w:t>
      </w:r>
      <w:r w:rsidR="00494E04">
        <w:rPr>
          <w:rFonts w:asciiTheme="minorHAnsi" w:hAnsiTheme="minorHAnsi" w:cstheme="minorHAnsi"/>
        </w:rPr>
        <w:t>assumes</w:t>
      </w:r>
      <w:r>
        <w:rPr>
          <w:rFonts w:asciiTheme="minorHAnsi" w:hAnsiTheme="minorHAnsi" w:cstheme="minorHAnsi"/>
        </w:rPr>
        <w:t xml:space="preserve"> the proposed CarbonNet project</w:t>
      </w:r>
      <w:r w:rsidR="00BA26C1">
        <w:rPr>
          <w:rFonts w:asciiTheme="minorHAnsi" w:hAnsiTheme="minorHAnsi" w:cstheme="minorHAnsi"/>
        </w:rPr>
        <w:t xml:space="preserve"> (which proposes the injection and storage of greenhouse gases into the Pelican field)</w:t>
      </w:r>
      <w:r w:rsidR="00494E04">
        <w:rPr>
          <w:rFonts w:asciiTheme="minorHAnsi" w:hAnsiTheme="minorHAnsi" w:cstheme="minorHAnsi"/>
        </w:rPr>
        <w:t xml:space="preserve"> will be operational</w:t>
      </w:r>
      <w:r>
        <w:rPr>
          <w:rFonts w:asciiTheme="minorHAnsi" w:hAnsiTheme="minorHAnsi" w:cstheme="minorHAnsi"/>
        </w:rPr>
        <w:t xml:space="preserve">. </w:t>
      </w:r>
      <w:r w:rsidR="001B3333">
        <w:rPr>
          <w:rFonts w:asciiTheme="minorHAnsi" w:hAnsiTheme="minorHAnsi" w:cstheme="minorHAnsi"/>
        </w:rPr>
        <w:t xml:space="preserve"> </w:t>
      </w:r>
      <w:r>
        <w:rPr>
          <w:rFonts w:asciiTheme="minorHAnsi" w:hAnsiTheme="minorHAnsi" w:cstheme="minorHAnsi"/>
        </w:rPr>
        <w:t xml:space="preserve">Several submitters, including the EPA, queried the appropriateness of including the effects of the CarbonNet project in the EES given than </w:t>
      </w:r>
      <w:r w:rsidR="00BA26C1">
        <w:rPr>
          <w:rFonts w:asciiTheme="minorHAnsi" w:hAnsiTheme="minorHAnsi" w:cstheme="minorHAnsi"/>
        </w:rPr>
        <w:t>it</w:t>
      </w:r>
      <w:r>
        <w:rPr>
          <w:rFonts w:asciiTheme="minorHAnsi" w:hAnsiTheme="minorHAnsi" w:cstheme="minorHAnsi"/>
        </w:rPr>
        <w:t xml:space="preserve"> has not been approved</w:t>
      </w:r>
      <w:r w:rsidRPr="001B3333">
        <w:rPr>
          <w:rFonts w:asciiTheme="minorHAnsi" w:hAnsiTheme="minorHAnsi" w:cstheme="minorHAnsi"/>
        </w:rPr>
        <w:t>.</w:t>
      </w:r>
    </w:p>
    <w:p w14:paraId="40D4DBD2" w14:textId="765379B8" w:rsidR="0048712C" w:rsidRDefault="0048712C" w:rsidP="0048712C">
      <w:pPr>
        <w:pStyle w:val="PPVBody"/>
        <w:rPr>
          <w:rFonts w:asciiTheme="minorHAnsi" w:hAnsiTheme="minorHAnsi" w:cstheme="minorHAnsi"/>
        </w:rPr>
      </w:pPr>
      <w:r>
        <w:rPr>
          <w:rFonts w:asciiTheme="minorHAnsi" w:hAnsiTheme="minorHAnsi" w:cstheme="minorHAnsi"/>
        </w:rPr>
        <w:t>The Inquiry agrees that the incremental additional effects of the Project on groundwater, based on the operational scenario presented in the EES, would be minor.</w:t>
      </w:r>
      <w:r w:rsidR="003C1F73">
        <w:rPr>
          <w:rFonts w:asciiTheme="minorHAnsi" w:hAnsiTheme="minorHAnsi" w:cstheme="minorHAnsi"/>
        </w:rPr>
        <w:t xml:space="preserve"> </w:t>
      </w:r>
      <w:r>
        <w:rPr>
          <w:rFonts w:asciiTheme="minorHAnsi" w:hAnsiTheme="minorHAnsi" w:cstheme="minorHAnsi"/>
        </w:rPr>
        <w:t xml:space="preserve"> It notes that these effects would be superimposed upon a groundwater system that is already significantly modified, and that critical thresholds of cumulative impact are unknown.</w:t>
      </w:r>
    </w:p>
    <w:p w14:paraId="4101EC25" w14:textId="75028F23" w:rsidR="0048712C" w:rsidRDefault="0048712C" w:rsidP="0048712C">
      <w:pPr>
        <w:pStyle w:val="PPVBody"/>
        <w:rPr>
          <w:rFonts w:asciiTheme="minorHAnsi" w:hAnsiTheme="minorHAnsi" w:cstheme="minorHAnsi"/>
        </w:rPr>
      </w:pPr>
      <w:r>
        <w:rPr>
          <w:rFonts w:asciiTheme="minorHAnsi" w:hAnsiTheme="minorHAnsi" w:cstheme="minorHAnsi"/>
        </w:rPr>
        <w:t xml:space="preserve">No </w:t>
      </w:r>
      <w:r w:rsidR="004673FD">
        <w:rPr>
          <w:rFonts w:asciiTheme="minorHAnsi" w:hAnsiTheme="minorHAnsi" w:cstheme="minorHAnsi"/>
        </w:rPr>
        <w:t>EMM</w:t>
      </w:r>
      <w:r>
        <w:rPr>
          <w:rFonts w:asciiTheme="minorHAnsi" w:hAnsiTheme="minorHAnsi" w:cstheme="minorHAnsi"/>
        </w:rPr>
        <w:t xml:space="preserve">s are proposed in the EES in relation to the effects of gas well operation on groundwater, and it is unclear what </w:t>
      </w:r>
      <w:r w:rsidR="004673FD">
        <w:rPr>
          <w:rFonts w:asciiTheme="minorHAnsi" w:hAnsiTheme="minorHAnsi" w:cstheme="minorHAnsi"/>
        </w:rPr>
        <w:t>EMM</w:t>
      </w:r>
      <w:r>
        <w:rPr>
          <w:rFonts w:asciiTheme="minorHAnsi" w:hAnsiTheme="minorHAnsi" w:cstheme="minorHAnsi"/>
        </w:rPr>
        <w:t>s, if any, could feasibly be applied.</w:t>
      </w:r>
    </w:p>
    <w:p w14:paraId="01CD0DA7" w14:textId="1695DB5D" w:rsidR="0048712C" w:rsidRDefault="0048712C" w:rsidP="0048712C">
      <w:pPr>
        <w:pStyle w:val="PPVBody"/>
        <w:rPr>
          <w:rFonts w:asciiTheme="minorHAnsi" w:hAnsiTheme="minorHAnsi" w:cstheme="minorHAnsi"/>
        </w:rPr>
      </w:pPr>
      <w:r>
        <w:rPr>
          <w:rFonts w:asciiTheme="minorHAnsi" w:hAnsiTheme="minorHAnsi" w:cstheme="minorHAnsi"/>
        </w:rPr>
        <w:t xml:space="preserve">Given that only a single operational scenario was assessed in the EES, approval of the Project, if granted, should include a requirement for the gas wells to be operated as described in the EES groundwater scenario. </w:t>
      </w:r>
      <w:r w:rsidR="003C1F73">
        <w:rPr>
          <w:rFonts w:asciiTheme="minorHAnsi" w:hAnsiTheme="minorHAnsi" w:cstheme="minorHAnsi"/>
        </w:rPr>
        <w:t xml:space="preserve"> </w:t>
      </w:r>
      <w:r>
        <w:rPr>
          <w:rFonts w:asciiTheme="minorHAnsi" w:hAnsiTheme="minorHAnsi" w:cstheme="minorHAnsi"/>
        </w:rPr>
        <w:t>Any material change to the operating regime of the gas wells (</w:t>
      </w:r>
      <w:r w:rsidR="003C1F73">
        <w:rPr>
          <w:rFonts w:asciiTheme="minorHAnsi" w:hAnsiTheme="minorHAnsi" w:cstheme="minorHAnsi"/>
        </w:rPr>
        <w:t xml:space="preserve">for example </w:t>
      </w:r>
      <w:r>
        <w:rPr>
          <w:rFonts w:asciiTheme="minorHAnsi" w:hAnsiTheme="minorHAnsi" w:cstheme="minorHAnsi"/>
        </w:rPr>
        <w:t xml:space="preserve">extraction of gas without reinjection) should require </w:t>
      </w:r>
      <w:r w:rsidR="003C1F73">
        <w:rPr>
          <w:rFonts w:asciiTheme="minorHAnsi" w:hAnsiTheme="minorHAnsi" w:cstheme="minorHAnsi"/>
        </w:rPr>
        <w:t>further</w:t>
      </w:r>
      <w:r>
        <w:rPr>
          <w:rFonts w:asciiTheme="minorHAnsi" w:hAnsiTheme="minorHAnsi" w:cstheme="minorHAnsi"/>
        </w:rPr>
        <w:t xml:space="preserve"> review and approval.</w:t>
      </w:r>
    </w:p>
    <w:p w14:paraId="32917AB6" w14:textId="618FD8B3" w:rsidR="0048712C" w:rsidRDefault="003C1F73" w:rsidP="00F7594A">
      <w:pPr>
        <w:pStyle w:val="Heading4"/>
      </w:pPr>
      <w:r>
        <w:lastRenderedPageBreak/>
        <w:t>C</w:t>
      </w:r>
      <w:r w:rsidR="0048712C" w:rsidRPr="00102EEC">
        <w:t>onsumptive users</w:t>
      </w:r>
      <w:r>
        <w:t xml:space="preserve"> and</w:t>
      </w:r>
      <w:r w:rsidRPr="003C1F73">
        <w:t xml:space="preserve"> </w:t>
      </w:r>
      <w:r>
        <w:t>groundwater</w:t>
      </w:r>
      <w:r w:rsidR="00C51D2B">
        <w:t xml:space="preserve"> </w:t>
      </w:r>
      <w:r w:rsidRPr="00F7594A">
        <w:t>dependent</w:t>
      </w:r>
      <w:r>
        <w:t xml:space="preserve"> ecosystems</w:t>
      </w:r>
    </w:p>
    <w:p w14:paraId="396D279C" w14:textId="27D3BDB7" w:rsidR="0048712C" w:rsidRDefault="00EB530E" w:rsidP="0048712C">
      <w:pPr>
        <w:pStyle w:val="PPVBody"/>
        <w:rPr>
          <w:rFonts w:asciiTheme="minorHAnsi" w:hAnsiTheme="minorHAnsi" w:cstheme="minorHAnsi"/>
        </w:rPr>
      </w:pPr>
      <w:r w:rsidRPr="00494E04">
        <w:rPr>
          <w:rFonts w:asciiTheme="minorHAnsi" w:hAnsiTheme="minorHAnsi" w:cstheme="minorHAnsi"/>
        </w:rPr>
        <w:t xml:space="preserve">On the basis of the material before it, the </w:t>
      </w:r>
      <w:r w:rsidR="0048712C" w:rsidRPr="00494E04">
        <w:rPr>
          <w:lang w:eastAsia="en-GB"/>
        </w:rPr>
        <w:t>Inquiry accepts the EES findings that the project presents a low risk to groundwater availability for consumptive users</w:t>
      </w:r>
      <w:r w:rsidR="003C1F73" w:rsidRPr="00494E04">
        <w:rPr>
          <w:lang w:eastAsia="en-GB"/>
        </w:rPr>
        <w:t xml:space="preserve"> and GDEs</w:t>
      </w:r>
      <w:r w:rsidR="0048712C" w:rsidRPr="00494E04">
        <w:rPr>
          <w:lang w:eastAsia="en-GB"/>
        </w:rPr>
        <w:t xml:space="preserve">. </w:t>
      </w:r>
      <w:r w:rsidR="003C1F73" w:rsidRPr="00494E04">
        <w:rPr>
          <w:lang w:eastAsia="en-GB"/>
        </w:rPr>
        <w:t xml:space="preserve"> </w:t>
      </w:r>
      <w:r w:rsidR="0048712C" w:rsidRPr="00494E04">
        <w:rPr>
          <w:rFonts w:asciiTheme="minorHAnsi" w:hAnsiTheme="minorHAnsi" w:cstheme="minorHAnsi"/>
        </w:rPr>
        <w:t xml:space="preserve">The EES identified potential aquatic and terrestrial GDEs in the groundwater study area. </w:t>
      </w:r>
      <w:r w:rsidR="003C1F73" w:rsidRPr="00494E04">
        <w:rPr>
          <w:rFonts w:asciiTheme="minorHAnsi" w:hAnsiTheme="minorHAnsi" w:cstheme="minorHAnsi"/>
        </w:rPr>
        <w:t xml:space="preserve"> </w:t>
      </w:r>
      <w:r w:rsidR="0048712C" w:rsidRPr="00494E04">
        <w:rPr>
          <w:rFonts w:asciiTheme="minorHAnsi" w:hAnsiTheme="minorHAnsi" w:cstheme="minorHAnsi"/>
        </w:rPr>
        <w:t xml:space="preserve">In response to submissions and the Inquiry’s </w:t>
      </w:r>
      <w:r w:rsidR="003C1F73" w:rsidRPr="00494E04">
        <w:rPr>
          <w:rFonts w:asciiTheme="minorHAnsi" w:hAnsiTheme="minorHAnsi" w:cstheme="minorHAnsi"/>
        </w:rPr>
        <w:t>Request for Further Information</w:t>
      </w:r>
      <w:r w:rsidR="0048712C" w:rsidRPr="00494E04">
        <w:rPr>
          <w:rFonts w:asciiTheme="minorHAnsi" w:hAnsiTheme="minorHAnsi" w:cstheme="minorHAnsi"/>
        </w:rPr>
        <w:t>, the Proponent responded that:</w:t>
      </w:r>
    </w:p>
    <w:p w14:paraId="2B954E0F" w14:textId="77777777" w:rsidR="0048712C" w:rsidRDefault="0048712C" w:rsidP="003C1F73">
      <w:pPr>
        <w:pStyle w:val="PPVBullet1"/>
      </w:pPr>
      <w:r>
        <w:t>stygofauna were unlikely to occur in the Lower Aquifer System where gas extraction and reinjection is proposed</w:t>
      </w:r>
    </w:p>
    <w:p w14:paraId="19E06CBE" w14:textId="102FE454" w:rsidR="0048712C" w:rsidRDefault="0048712C" w:rsidP="003C1F73">
      <w:pPr>
        <w:pStyle w:val="PPVBullet1"/>
      </w:pPr>
      <w:r>
        <w:t>there was no indication that the Project would have a material impact on any submarine discharge areas.</w:t>
      </w:r>
    </w:p>
    <w:p w14:paraId="7B912134" w14:textId="77777777" w:rsidR="00EB530E" w:rsidRDefault="00EB530E" w:rsidP="00F7594A">
      <w:pPr>
        <w:pStyle w:val="Heading4"/>
      </w:pPr>
      <w:r>
        <w:t>Impacts of climate change</w:t>
      </w:r>
    </w:p>
    <w:p w14:paraId="4106744F" w14:textId="1719E06E" w:rsidR="003C1F73" w:rsidRDefault="003C1F73" w:rsidP="003C1F73">
      <w:pPr>
        <w:pStyle w:val="PPVBody"/>
      </w:pPr>
      <w:r>
        <w:t xml:space="preserve">The Scoping Requirements required that </w:t>
      </w:r>
      <w:r>
        <w:rPr>
          <w:rFonts w:ascii="CIDFont+F3" w:hAnsi="CIDFont+F3" w:cs="CIDFont+F3"/>
        </w:rPr>
        <w:t>appropriate climate change scenarios</w:t>
      </w:r>
      <w:r>
        <w:t xml:space="preserve"> be considered in the assessment of likely effects on catchment values and hydrology (which includes groundwater). </w:t>
      </w:r>
      <w:r w:rsidR="000740B6">
        <w:t xml:space="preserve"> </w:t>
      </w:r>
      <w:r>
        <w:t>The EES claims (in Technical Report G at Section 6.1.2):</w:t>
      </w:r>
    </w:p>
    <w:p w14:paraId="2FA8DCEE" w14:textId="77777777" w:rsidR="003C1F73" w:rsidRDefault="003C1F73" w:rsidP="003C1F73">
      <w:pPr>
        <w:pStyle w:val="PPVQuote"/>
      </w:pPr>
      <w:r>
        <w:t xml:space="preserve">… </w:t>
      </w:r>
      <w:r w:rsidRPr="0003005A">
        <w:t>climate change does not present a material change in potential adverse effects to groundwater during the operational and decommissioning phases.</w:t>
      </w:r>
    </w:p>
    <w:p w14:paraId="7C307551" w14:textId="7F88C348" w:rsidR="003C1F73" w:rsidRDefault="003C1F73" w:rsidP="003C1F73">
      <w:pPr>
        <w:pStyle w:val="PPVBody"/>
      </w:pPr>
      <w:r>
        <w:t>The Inquiry requested further explanation of this statement, but the Proponent did not provide any additional information in its response to the Request for Further Information.</w:t>
      </w:r>
    </w:p>
    <w:p w14:paraId="2E117FB2" w14:textId="77777777" w:rsidR="0048712C" w:rsidRPr="00B65491" w:rsidRDefault="0048712C" w:rsidP="0048712C">
      <w:pPr>
        <w:pStyle w:val="Heading2"/>
        <w:rPr>
          <w:rFonts w:cstheme="minorHAnsi"/>
        </w:rPr>
      </w:pPr>
      <w:bookmarkStart w:id="237" w:name="_Toc61964022"/>
      <w:bookmarkStart w:id="238" w:name="_Ref65587237"/>
      <w:bookmarkStart w:id="239" w:name="_Ref65587686"/>
      <w:bookmarkStart w:id="240" w:name="_Toc65588959"/>
      <w:r w:rsidRPr="00B65491">
        <w:rPr>
          <w:rFonts w:cstheme="minorHAnsi"/>
        </w:rPr>
        <w:t>Conclusions and recommendations</w:t>
      </w:r>
      <w:bookmarkEnd w:id="237"/>
      <w:bookmarkEnd w:id="238"/>
      <w:bookmarkEnd w:id="239"/>
      <w:bookmarkEnd w:id="240"/>
    </w:p>
    <w:p w14:paraId="2DCACDA1" w14:textId="77777777" w:rsidR="00EB530E" w:rsidRDefault="0048712C" w:rsidP="0048712C">
      <w:pPr>
        <w:pStyle w:val="PPVBody"/>
        <w:rPr>
          <w:rFonts w:asciiTheme="minorHAnsi" w:hAnsiTheme="minorHAnsi" w:cstheme="minorHAnsi"/>
        </w:rPr>
      </w:pPr>
      <w:r w:rsidRPr="00B65491">
        <w:rPr>
          <w:rFonts w:asciiTheme="minorHAnsi" w:hAnsiTheme="minorHAnsi" w:cstheme="minorHAnsi"/>
        </w:rPr>
        <w:t xml:space="preserve">The </w:t>
      </w:r>
      <w:r>
        <w:rPr>
          <w:rFonts w:asciiTheme="minorHAnsi" w:hAnsiTheme="minorHAnsi" w:cstheme="minorHAnsi"/>
        </w:rPr>
        <w:t>Inquiry</w:t>
      </w:r>
      <w:r w:rsidRPr="00B65491">
        <w:rPr>
          <w:rFonts w:asciiTheme="minorHAnsi" w:hAnsiTheme="minorHAnsi" w:cstheme="minorHAnsi"/>
        </w:rPr>
        <w:t xml:space="preserve"> concludes</w:t>
      </w:r>
      <w:r w:rsidR="00EB530E">
        <w:rPr>
          <w:rFonts w:asciiTheme="minorHAnsi" w:hAnsiTheme="minorHAnsi" w:cstheme="minorHAnsi"/>
        </w:rPr>
        <w:t>:</w:t>
      </w:r>
    </w:p>
    <w:p w14:paraId="705C9126" w14:textId="0B60F19B" w:rsidR="0048712C" w:rsidRPr="00B127A1" w:rsidRDefault="00EB530E" w:rsidP="00EB530E">
      <w:pPr>
        <w:pStyle w:val="PPVBullet1"/>
      </w:pPr>
      <w:r w:rsidRPr="00B127A1">
        <w:t>Based on the information before the Inquiry,</w:t>
      </w:r>
      <w:r w:rsidR="0048712C" w:rsidRPr="00B127A1">
        <w:t xml:space="preserve"> the effects on the Project on groundwater are</w:t>
      </w:r>
      <w:r w:rsidR="00494E04" w:rsidRPr="00B127A1">
        <w:t xml:space="preserve"> likely to be</w:t>
      </w:r>
      <w:r w:rsidR="0048712C" w:rsidRPr="00B127A1">
        <w:t xml:space="preserve"> acceptable, provided that the proposed </w:t>
      </w:r>
      <w:r w:rsidR="004673FD" w:rsidRPr="00B127A1">
        <w:t>EMM</w:t>
      </w:r>
      <w:r w:rsidR="0048712C" w:rsidRPr="00B127A1">
        <w:t>s are applied, and the gas wells are operated as described in the EES (initial period of extraction, followed by cycles of reinjection and re-extraction, which limits the extent of aquifer depressurisation).</w:t>
      </w:r>
    </w:p>
    <w:p w14:paraId="26B6F3AF" w14:textId="576747C6" w:rsidR="00125C95" w:rsidRPr="00B127A1" w:rsidRDefault="00125C95" w:rsidP="00C53C34">
      <w:pPr>
        <w:pStyle w:val="PPVBullet1"/>
      </w:pPr>
      <w:r w:rsidRPr="00B127A1">
        <w:t xml:space="preserve">The </w:t>
      </w:r>
      <w:r w:rsidR="00494E04" w:rsidRPr="00B127A1">
        <w:t xml:space="preserve">aspects of the </w:t>
      </w:r>
      <w:r w:rsidRPr="00B127A1">
        <w:t xml:space="preserve">evaluation objective </w:t>
      </w:r>
      <w:r w:rsidR="00494E04" w:rsidRPr="00B127A1">
        <w:t xml:space="preserve">relating to groundwater </w:t>
      </w:r>
      <w:r w:rsidRPr="00B127A1">
        <w:t>– namely to maintain the functions and values of groundwater – can be achieved.</w:t>
      </w:r>
    </w:p>
    <w:p w14:paraId="2A395591" w14:textId="0CE39F6A" w:rsidR="0048712C" w:rsidRPr="00B127A1" w:rsidRDefault="0048712C" w:rsidP="0048712C">
      <w:pPr>
        <w:pStyle w:val="PPVBody"/>
        <w:rPr>
          <w:rFonts w:asciiTheme="minorHAnsi" w:hAnsiTheme="minorHAnsi" w:cstheme="minorHAnsi"/>
        </w:rPr>
      </w:pPr>
      <w:r w:rsidRPr="00B127A1">
        <w:rPr>
          <w:rFonts w:asciiTheme="minorHAnsi" w:hAnsiTheme="minorHAnsi" w:cstheme="minorHAnsi"/>
        </w:rPr>
        <w:t>The Inquiry recommends</w:t>
      </w:r>
      <w:r w:rsidR="00EB530E" w:rsidRPr="00B127A1">
        <w:rPr>
          <w:rFonts w:asciiTheme="minorHAnsi" w:hAnsiTheme="minorHAnsi" w:cstheme="minorHAnsi"/>
        </w:rPr>
        <w:t xml:space="preserve"> that if the Project is approved</w:t>
      </w:r>
      <w:r w:rsidRPr="00B127A1">
        <w:rPr>
          <w:rFonts w:asciiTheme="minorHAnsi" w:hAnsiTheme="minorHAnsi" w:cstheme="minorHAnsi"/>
        </w:rPr>
        <w:t>:</w:t>
      </w:r>
    </w:p>
    <w:p w14:paraId="1E35B18F" w14:textId="4E2CE4E9" w:rsidR="00167077" w:rsidRDefault="00167077" w:rsidP="001418EC">
      <w:pPr>
        <w:pStyle w:val="PPVRecommendation"/>
        <w:numPr>
          <w:ilvl w:val="0"/>
          <w:numId w:val="0"/>
        </w:numPr>
        <w:ind w:left="284"/>
      </w:pPr>
      <w:bookmarkStart w:id="241" w:name="_Toc65182926"/>
      <w:bookmarkStart w:id="242" w:name="_Toc65425616"/>
      <w:bookmarkStart w:id="243" w:name="_Toc65178613"/>
      <w:r w:rsidRPr="00B127A1">
        <w:t xml:space="preserve">Include </w:t>
      </w:r>
      <w:r w:rsidR="001418EC">
        <w:t xml:space="preserve">a </w:t>
      </w:r>
      <w:r w:rsidRPr="00B127A1">
        <w:t>condition in t</w:t>
      </w:r>
      <w:r w:rsidR="00EB530E" w:rsidRPr="00B127A1">
        <w:t>he</w:t>
      </w:r>
      <w:r w:rsidR="0048712C" w:rsidRPr="00B127A1">
        <w:t xml:space="preserve"> </w:t>
      </w:r>
      <w:r w:rsidR="004D50F6">
        <w:t>approvals</w:t>
      </w:r>
      <w:r w:rsidRPr="00B127A1">
        <w:t xml:space="preserve"> </w:t>
      </w:r>
      <w:r w:rsidR="00EB530E" w:rsidRPr="00B127A1">
        <w:t xml:space="preserve">under the </w:t>
      </w:r>
      <w:r w:rsidR="00EB530E" w:rsidRPr="004D50F6">
        <w:rPr>
          <w:i/>
          <w:iCs/>
        </w:rPr>
        <w:t>Offshore Petroleum and Greenhouse Gas Storage Act</w:t>
      </w:r>
      <w:r w:rsidR="004D50F6" w:rsidRPr="004D50F6">
        <w:rPr>
          <w:i/>
          <w:iCs/>
        </w:rPr>
        <w:t xml:space="preserve"> 2010</w:t>
      </w:r>
      <w:r w:rsidR="00463A1A">
        <w:t xml:space="preserve"> that require</w:t>
      </w:r>
      <w:r w:rsidR="001418EC">
        <w:t xml:space="preserve">s </w:t>
      </w:r>
      <w:bookmarkEnd w:id="241"/>
      <w:bookmarkEnd w:id="242"/>
      <w:r w:rsidR="001418EC">
        <w:t xml:space="preserve">the </w:t>
      </w:r>
      <w:bookmarkStart w:id="244" w:name="_Toc65182927"/>
      <w:bookmarkStart w:id="245" w:name="_Toc65425617"/>
      <w:r w:rsidR="00463A1A">
        <w:t>Project to be operated</w:t>
      </w:r>
      <w:r>
        <w:t xml:space="preserve"> </w:t>
      </w:r>
      <w:r w:rsidR="009B6507">
        <w:t>consistent with</w:t>
      </w:r>
      <w:r w:rsidR="0048712C" w:rsidRPr="0041544D">
        <w:t xml:space="preserve"> the groundwater scenario</w:t>
      </w:r>
      <w:r w:rsidR="009A78E9">
        <w:t xml:space="preserve"> assessed in the </w:t>
      </w:r>
      <w:r w:rsidR="009A78E9" w:rsidRPr="0041544D">
        <w:t>E</w:t>
      </w:r>
      <w:r w:rsidR="009A78E9">
        <w:t>nvironment Effects Statement</w:t>
      </w:r>
      <w:r w:rsidR="00463A1A">
        <w:t xml:space="preserve"> (namely reinjection of gas into the gas field following extraction)</w:t>
      </w:r>
      <w:r>
        <w:t>, except with the consent of the relevant regulator</w:t>
      </w:r>
      <w:bookmarkEnd w:id="244"/>
      <w:bookmarkEnd w:id="245"/>
      <w:r w:rsidR="001418EC">
        <w:t>.</w:t>
      </w:r>
    </w:p>
    <w:p w14:paraId="3077C208" w14:textId="1A8FB339" w:rsidR="00F85686" w:rsidRPr="00463A1A" w:rsidRDefault="00463A1A" w:rsidP="000B7FD7">
      <w:pPr>
        <w:pStyle w:val="PPVRecommendation"/>
        <w:numPr>
          <w:ilvl w:val="0"/>
          <w:numId w:val="0"/>
        </w:numPr>
        <w:ind w:left="284"/>
        <w:rPr>
          <w:rFonts w:cstheme="minorHAnsi"/>
        </w:rPr>
      </w:pPr>
      <w:bookmarkStart w:id="246" w:name="_Toc65425619"/>
      <w:bookmarkEnd w:id="243"/>
      <w:r w:rsidRPr="00463A1A">
        <w:t xml:space="preserve">Amend </w:t>
      </w:r>
      <w:r w:rsidR="00F85686" w:rsidRPr="00463A1A">
        <w:t xml:space="preserve">MM-GW03 </w:t>
      </w:r>
      <w:r w:rsidRPr="00463A1A">
        <w:t xml:space="preserve">(Uncontrolled loss of drilling muds) </w:t>
      </w:r>
      <w:r w:rsidR="00F85686" w:rsidRPr="00463A1A">
        <w:t xml:space="preserve">to include a requirement for the development of a Horizontal Direction Drilling Management Plan to further address appropriate controls to manage </w:t>
      </w:r>
      <w:r>
        <w:t xml:space="preserve">the impacts of </w:t>
      </w:r>
      <w:r w:rsidR="00F85686" w:rsidRPr="00463A1A">
        <w:t>drilling muds</w:t>
      </w:r>
      <w:r>
        <w:t xml:space="preserve"> on groundwater</w:t>
      </w:r>
      <w:r w:rsidRPr="00463A1A">
        <w:t>.</w:t>
      </w:r>
      <w:bookmarkEnd w:id="246"/>
    </w:p>
    <w:p w14:paraId="5FD2970D" w14:textId="79469786" w:rsidR="00D04E6F" w:rsidRPr="00B65491" w:rsidRDefault="002D3268" w:rsidP="00D04E6F">
      <w:pPr>
        <w:pStyle w:val="Heading1"/>
        <w:rPr>
          <w:rFonts w:cstheme="minorHAnsi"/>
        </w:rPr>
      </w:pPr>
      <w:bookmarkStart w:id="247" w:name="_Ref65062224"/>
      <w:bookmarkStart w:id="248" w:name="_Toc65588960"/>
      <w:r w:rsidRPr="00B65491">
        <w:rPr>
          <w:rFonts w:cstheme="minorHAnsi"/>
        </w:rPr>
        <w:lastRenderedPageBreak/>
        <w:t>Greenhouse</w:t>
      </w:r>
      <w:r w:rsidR="00EA6428">
        <w:rPr>
          <w:rFonts w:cstheme="minorHAnsi"/>
        </w:rPr>
        <w:t xml:space="preserve"> </w:t>
      </w:r>
      <w:r w:rsidRPr="00B65491">
        <w:rPr>
          <w:rFonts w:cstheme="minorHAnsi"/>
        </w:rPr>
        <w:t>gas</w:t>
      </w:r>
      <w:bookmarkEnd w:id="226"/>
      <w:bookmarkEnd w:id="247"/>
      <w:bookmarkEnd w:id="248"/>
    </w:p>
    <w:p w14:paraId="08A39620" w14:textId="77777777" w:rsidR="00897263" w:rsidRPr="00B65491" w:rsidRDefault="00897263" w:rsidP="00897263">
      <w:pPr>
        <w:pStyle w:val="Heading2"/>
        <w:rPr>
          <w:rFonts w:cstheme="minorHAnsi"/>
        </w:rPr>
      </w:pPr>
      <w:bookmarkStart w:id="249" w:name="_Toc63871128"/>
      <w:bookmarkStart w:id="250" w:name="_Toc65588961"/>
      <w:r w:rsidRPr="00B65491">
        <w:rPr>
          <w:rFonts w:cstheme="minorHAnsi"/>
        </w:rPr>
        <w:t>The issues</w:t>
      </w:r>
      <w:bookmarkEnd w:id="249"/>
      <w:bookmarkEnd w:id="250"/>
    </w:p>
    <w:p w14:paraId="06C2FCCE" w14:textId="49AB41D8" w:rsidR="00897263" w:rsidRPr="00B65491" w:rsidRDefault="00897263" w:rsidP="00897263">
      <w:pPr>
        <w:pStyle w:val="PPVBody"/>
        <w:rPr>
          <w:rFonts w:asciiTheme="minorHAnsi" w:hAnsiTheme="minorHAnsi" w:cstheme="minorHAnsi"/>
        </w:rPr>
      </w:pPr>
      <w:r w:rsidRPr="00B65491">
        <w:rPr>
          <w:rFonts w:asciiTheme="minorHAnsi" w:hAnsiTheme="minorHAnsi" w:cstheme="minorHAnsi"/>
        </w:rPr>
        <w:t xml:space="preserve">The </w:t>
      </w:r>
      <w:r>
        <w:rPr>
          <w:rFonts w:asciiTheme="minorHAnsi" w:hAnsiTheme="minorHAnsi" w:cstheme="minorHAnsi"/>
        </w:rPr>
        <w:t xml:space="preserve">key </w:t>
      </w:r>
      <w:r w:rsidRPr="00B65491">
        <w:rPr>
          <w:rFonts w:asciiTheme="minorHAnsi" w:hAnsiTheme="minorHAnsi" w:cstheme="minorHAnsi"/>
        </w:rPr>
        <w:t>issue</w:t>
      </w:r>
      <w:r>
        <w:rPr>
          <w:rFonts w:asciiTheme="minorHAnsi" w:hAnsiTheme="minorHAnsi" w:cstheme="minorHAnsi"/>
        </w:rPr>
        <w:t>s</w:t>
      </w:r>
      <w:r w:rsidR="002C790F">
        <w:rPr>
          <w:rFonts w:asciiTheme="minorHAnsi" w:hAnsiTheme="minorHAnsi" w:cstheme="minorHAnsi"/>
        </w:rPr>
        <w:t xml:space="preserve"> are</w:t>
      </w:r>
      <w:r w:rsidRPr="00B65491">
        <w:rPr>
          <w:rFonts w:asciiTheme="minorHAnsi" w:hAnsiTheme="minorHAnsi" w:cstheme="minorHAnsi"/>
        </w:rPr>
        <w:t>:</w:t>
      </w:r>
    </w:p>
    <w:p w14:paraId="016920A3" w14:textId="1E03D737" w:rsidR="00897263" w:rsidRDefault="00604403" w:rsidP="00897263">
      <w:pPr>
        <w:pStyle w:val="PPVBullet1"/>
        <w:rPr>
          <w:rFonts w:asciiTheme="minorHAnsi" w:hAnsiTheme="minorHAnsi" w:cstheme="minorHAnsi"/>
        </w:rPr>
      </w:pPr>
      <w:r>
        <w:rPr>
          <w:rFonts w:asciiTheme="minorHAnsi" w:hAnsiTheme="minorHAnsi" w:cstheme="minorHAnsi"/>
        </w:rPr>
        <w:t>I</w:t>
      </w:r>
      <w:r w:rsidR="002C790F">
        <w:rPr>
          <w:rFonts w:asciiTheme="minorHAnsi" w:hAnsiTheme="minorHAnsi" w:cstheme="minorHAnsi"/>
        </w:rPr>
        <w:t xml:space="preserve">s the Project consistent with </w:t>
      </w:r>
      <w:r w:rsidR="00897263">
        <w:rPr>
          <w:rFonts w:asciiTheme="minorHAnsi" w:hAnsiTheme="minorHAnsi" w:cstheme="minorHAnsi"/>
        </w:rPr>
        <w:t>statutory obligations to minimise greenhouse gas emissions?</w:t>
      </w:r>
    </w:p>
    <w:p w14:paraId="3915D0BA" w14:textId="682CC3DE" w:rsidR="00897263" w:rsidRDefault="00604403" w:rsidP="00897263">
      <w:pPr>
        <w:pStyle w:val="PPVBullet1"/>
        <w:rPr>
          <w:rFonts w:asciiTheme="minorHAnsi" w:hAnsiTheme="minorHAnsi" w:cstheme="minorHAnsi"/>
        </w:rPr>
      </w:pPr>
      <w:r>
        <w:rPr>
          <w:rFonts w:asciiTheme="minorHAnsi" w:hAnsiTheme="minorHAnsi" w:cstheme="minorHAnsi"/>
        </w:rPr>
        <w:t>I</w:t>
      </w:r>
      <w:r w:rsidR="002C790F">
        <w:rPr>
          <w:rFonts w:asciiTheme="minorHAnsi" w:hAnsiTheme="minorHAnsi" w:cstheme="minorHAnsi"/>
        </w:rPr>
        <w:t xml:space="preserve">s the Project consistent with </w:t>
      </w:r>
      <w:r w:rsidR="00897263">
        <w:rPr>
          <w:rFonts w:asciiTheme="minorHAnsi" w:hAnsiTheme="minorHAnsi" w:cstheme="minorHAnsi"/>
        </w:rPr>
        <w:t>the legislated target of enabling a transition to zero net greenhouse gas emissions?</w:t>
      </w:r>
    </w:p>
    <w:p w14:paraId="14F53C4D" w14:textId="0436FAF4" w:rsidR="00897263" w:rsidRDefault="00604403" w:rsidP="00897263">
      <w:pPr>
        <w:pStyle w:val="PPVBullet1"/>
        <w:rPr>
          <w:rFonts w:asciiTheme="minorHAnsi" w:hAnsiTheme="minorHAnsi" w:cstheme="minorHAnsi"/>
        </w:rPr>
      </w:pPr>
      <w:r>
        <w:rPr>
          <w:rFonts w:asciiTheme="minorHAnsi" w:hAnsiTheme="minorHAnsi" w:cstheme="minorHAnsi"/>
        </w:rPr>
        <w:t>C</w:t>
      </w:r>
      <w:r w:rsidR="002C790F">
        <w:rPr>
          <w:rFonts w:asciiTheme="minorHAnsi" w:hAnsiTheme="minorHAnsi" w:cstheme="minorHAnsi"/>
        </w:rPr>
        <w:t xml:space="preserve">an </w:t>
      </w:r>
      <w:r w:rsidR="00897263">
        <w:rPr>
          <w:rFonts w:asciiTheme="minorHAnsi" w:hAnsiTheme="minorHAnsi" w:cstheme="minorHAnsi"/>
        </w:rPr>
        <w:t xml:space="preserve">the </w:t>
      </w:r>
      <w:r w:rsidR="002C790F">
        <w:rPr>
          <w:rFonts w:asciiTheme="minorHAnsi" w:hAnsiTheme="minorHAnsi" w:cstheme="minorHAnsi"/>
        </w:rPr>
        <w:t xml:space="preserve">greenhouse gas </w:t>
      </w:r>
      <w:r w:rsidR="00897263">
        <w:rPr>
          <w:rFonts w:asciiTheme="minorHAnsi" w:hAnsiTheme="minorHAnsi" w:cstheme="minorHAnsi"/>
        </w:rPr>
        <w:t xml:space="preserve">evaluation objective </w:t>
      </w:r>
      <w:r w:rsidR="002C790F">
        <w:rPr>
          <w:rFonts w:asciiTheme="minorHAnsi" w:hAnsiTheme="minorHAnsi" w:cstheme="minorHAnsi"/>
        </w:rPr>
        <w:t>be met</w:t>
      </w:r>
      <w:r w:rsidR="00897263">
        <w:rPr>
          <w:rFonts w:asciiTheme="minorHAnsi" w:hAnsiTheme="minorHAnsi" w:cstheme="minorHAnsi"/>
        </w:rPr>
        <w:t>?</w:t>
      </w:r>
    </w:p>
    <w:p w14:paraId="1F1714EA" w14:textId="77777777" w:rsidR="00897263" w:rsidRDefault="00897263" w:rsidP="00897263">
      <w:pPr>
        <w:pStyle w:val="Heading2"/>
      </w:pPr>
      <w:bookmarkStart w:id="251" w:name="_Toc63871129"/>
      <w:bookmarkStart w:id="252" w:name="_Toc65588962"/>
      <w:r>
        <w:t>Context</w:t>
      </w:r>
      <w:bookmarkEnd w:id="251"/>
      <w:bookmarkEnd w:id="252"/>
    </w:p>
    <w:p w14:paraId="45647FD9" w14:textId="76EEB0B6" w:rsidR="005C305E" w:rsidRDefault="00897263" w:rsidP="00897263">
      <w:pPr>
        <w:pStyle w:val="PPVBody"/>
      </w:pPr>
      <w:r>
        <w:rPr>
          <w:rFonts w:asciiTheme="minorHAnsi" w:hAnsiTheme="minorHAnsi" w:cstheme="minorHAnsi"/>
        </w:rPr>
        <w:t xml:space="preserve">The </w:t>
      </w:r>
      <w:r w:rsidRPr="00351864">
        <w:t>Greenhouse Gas Protocol 2003</w:t>
      </w:r>
      <w:r>
        <w:t xml:space="preserve"> issued by the World Business Council for Sustainable Development and the World Resources Institute (G</w:t>
      </w:r>
      <w:r w:rsidR="005D2933">
        <w:t>reenhouse</w:t>
      </w:r>
      <w:r>
        <w:t xml:space="preserve"> Protocol) distinguishes between</w:t>
      </w:r>
      <w:r w:rsidR="005C305E">
        <w:t xml:space="preserve"> direct and indirect </w:t>
      </w:r>
      <w:r w:rsidR="00151BE2">
        <w:t xml:space="preserve">greenhouse gas </w:t>
      </w:r>
      <w:r w:rsidR="005C305E">
        <w:t xml:space="preserve">emissions, as set out in </w:t>
      </w:r>
      <w:r w:rsidR="00151BE2">
        <w:fldChar w:fldCharType="begin"/>
      </w:r>
      <w:r w:rsidR="00151BE2">
        <w:instrText xml:space="preserve"> REF _Ref64538495 \h </w:instrText>
      </w:r>
      <w:r w:rsidR="00151BE2">
        <w:fldChar w:fldCharType="separate"/>
      </w:r>
      <w:r w:rsidR="00DC224E">
        <w:t xml:space="preserve">Table </w:t>
      </w:r>
      <w:r w:rsidR="00DC224E">
        <w:rPr>
          <w:noProof/>
        </w:rPr>
        <w:t>1</w:t>
      </w:r>
      <w:r w:rsidR="00151BE2">
        <w:fldChar w:fldCharType="end"/>
      </w:r>
      <w:r w:rsidR="00151BE2">
        <w:t>.</w:t>
      </w:r>
    </w:p>
    <w:p w14:paraId="104A5EC6" w14:textId="33EF671E" w:rsidR="005C305E" w:rsidRDefault="006352E6" w:rsidP="006352E6">
      <w:pPr>
        <w:pStyle w:val="Caption"/>
      </w:pPr>
      <w:bookmarkStart w:id="253" w:name="_Ref64538495"/>
      <w:bookmarkStart w:id="254" w:name="_Toc65429031"/>
      <w:r>
        <w:t xml:space="preserve">Table </w:t>
      </w:r>
      <w:fldSimple w:instr=" SEQ Table \* ARABIC ">
        <w:r w:rsidR="00DC224E">
          <w:rPr>
            <w:noProof/>
          </w:rPr>
          <w:t>1</w:t>
        </w:r>
      </w:fldSimple>
      <w:bookmarkEnd w:id="253"/>
      <w:r>
        <w:tab/>
      </w:r>
      <w:r w:rsidR="003E35B3">
        <w:t>Direct and indirect greenhouse gas</w:t>
      </w:r>
      <w:r>
        <w:t xml:space="preserve"> emissions</w:t>
      </w:r>
      <w:r w:rsidR="003E35B3">
        <w:t xml:space="preserve"> defined</w:t>
      </w:r>
      <w:bookmarkEnd w:id="254"/>
    </w:p>
    <w:tbl>
      <w:tblPr>
        <w:tblW w:w="5000" w:type="pct"/>
        <w:tblBorders>
          <w:top w:val="single" w:sz="12" w:space="0" w:color="7F7F7F" w:themeColor="text1" w:themeTint="80"/>
          <w:bottom w:val="single" w:sz="12" w:space="0" w:color="7F7F7F" w:themeColor="text1" w:themeTint="80"/>
          <w:insideH w:val="dotted" w:sz="4" w:space="0" w:color="7F7F7F" w:themeColor="text1" w:themeTint="80"/>
        </w:tblBorders>
        <w:tblLayout w:type="fixed"/>
        <w:tblLook w:val="0660" w:firstRow="1" w:lastRow="1" w:firstColumn="0" w:lastColumn="0" w:noHBand="1" w:noVBand="1"/>
      </w:tblPr>
      <w:tblGrid>
        <w:gridCol w:w="1843"/>
        <w:gridCol w:w="1134"/>
        <w:gridCol w:w="6093"/>
      </w:tblGrid>
      <w:tr w:rsidR="003E35B3" w:rsidRPr="00B65491" w14:paraId="46E4ED1C" w14:textId="11BA2070" w:rsidTr="008316FD">
        <w:tc>
          <w:tcPr>
            <w:tcW w:w="1016" w:type="pct"/>
            <w:tcBorders>
              <w:top w:val="single" w:sz="18" w:space="0" w:color="595959" w:themeColor="text1" w:themeTint="A6"/>
              <w:bottom w:val="nil"/>
            </w:tcBorders>
            <w:shd w:val="clear" w:color="auto" w:fill="215868" w:themeFill="accent5" w:themeFillShade="80"/>
          </w:tcPr>
          <w:p w14:paraId="07EA69AE" w14:textId="621C4A4D" w:rsidR="003E35B3" w:rsidRPr="00B65491" w:rsidRDefault="003E35B3" w:rsidP="003E35B3">
            <w:pPr>
              <w:pStyle w:val="PPVTableHeader"/>
              <w:rPr>
                <w:rFonts w:cstheme="minorHAnsi"/>
              </w:rPr>
            </w:pPr>
            <w:r>
              <w:rPr>
                <w:rFonts w:cstheme="minorHAnsi"/>
              </w:rPr>
              <w:t>Direct or indirect</w:t>
            </w:r>
          </w:p>
        </w:tc>
        <w:tc>
          <w:tcPr>
            <w:tcW w:w="625" w:type="pct"/>
            <w:tcBorders>
              <w:top w:val="single" w:sz="18" w:space="0" w:color="595959" w:themeColor="text1" w:themeTint="A6"/>
              <w:bottom w:val="nil"/>
            </w:tcBorders>
            <w:shd w:val="clear" w:color="auto" w:fill="215868" w:themeFill="accent5" w:themeFillShade="80"/>
          </w:tcPr>
          <w:p w14:paraId="331C600E" w14:textId="6ECC7E35" w:rsidR="003E35B3" w:rsidRDefault="003E35B3" w:rsidP="003E35B3">
            <w:pPr>
              <w:pStyle w:val="PPVTableHeader"/>
              <w:rPr>
                <w:rFonts w:cstheme="minorHAnsi"/>
              </w:rPr>
            </w:pPr>
            <w:r>
              <w:rPr>
                <w:rFonts w:cstheme="minorHAnsi"/>
              </w:rPr>
              <w:t>Scope</w:t>
            </w:r>
          </w:p>
        </w:tc>
        <w:tc>
          <w:tcPr>
            <w:tcW w:w="3359" w:type="pct"/>
            <w:tcBorders>
              <w:top w:val="single" w:sz="18" w:space="0" w:color="595959" w:themeColor="text1" w:themeTint="A6"/>
              <w:bottom w:val="nil"/>
            </w:tcBorders>
            <w:shd w:val="clear" w:color="auto" w:fill="215868" w:themeFill="accent5" w:themeFillShade="80"/>
          </w:tcPr>
          <w:p w14:paraId="2C7B2ED2" w14:textId="00A77411" w:rsidR="003E35B3" w:rsidRPr="00B65491" w:rsidRDefault="003E35B3" w:rsidP="003E35B3">
            <w:pPr>
              <w:pStyle w:val="PPVTableHeader"/>
              <w:rPr>
                <w:rFonts w:cstheme="minorHAnsi"/>
              </w:rPr>
            </w:pPr>
            <w:r>
              <w:rPr>
                <w:rFonts w:cstheme="minorHAnsi"/>
              </w:rPr>
              <w:t>Description</w:t>
            </w:r>
          </w:p>
        </w:tc>
      </w:tr>
      <w:tr w:rsidR="003E35B3" w:rsidRPr="00B65491" w14:paraId="409563A4" w14:textId="466D9AE9" w:rsidTr="008316FD">
        <w:tc>
          <w:tcPr>
            <w:tcW w:w="1016" w:type="pct"/>
            <w:tcBorders>
              <w:top w:val="nil"/>
              <w:bottom w:val="nil"/>
            </w:tcBorders>
          </w:tcPr>
          <w:p w14:paraId="6CE8F895" w14:textId="0BC3E95B" w:rsidR="003E35B3" w:rsidRPr="00B65491" w:rsidRDefault="003E35B3" w:rsidP="003E35B3">
            <w:pPr>
              <w:pStyle w:val="PPVTableText"/>
              <w:rPr>
                <w:rFonts w:cstheme="minorHAnsi"/>
                <w:szCs w:val="22"/>
              </w:rPr>
            </w:pPr>
            <w:r>
              <w:rPr>
                <w:rFonts w:cstheme="minorHAnsi"/>
                <w:szCs w:val="22"/>
              </w:rPr>
              <w:t>Direct</w:t>
            </w:r>
          </w:p>
        </w:tc>
        <w:tc>
          <w:tcPr>
            <w:tcW w:w="625" w:type="pct"/>
            <w:tcBorders>
              <w:top w:val="nil"/>
              <w:bottom w:val="nil"/>
            </w:tcBorders>
          </w:tcPr>
          <w:p w14:paraId="5C1646BE" w14:textId="36129956" w:rsidR="003E35B3" w:rsidRDefault="003E35B3" w:rsidP="003E35B3">
            <w:pPr>
              <w:pStyle w:val="PPVTableText"/>
              <w:rPr>
                <w:rFonts w:cstheme="minorHAnsi"/>
              </w:rPr>
            </w:pPr>
            <w:r>
              <w:rPr>
                <w:rFonts w:cstheme="minorHAnsi"/>
                <w:szCs w:val="22"/>
              </w:rPr>
              <w:t>Scope 1</w:t>
            </w:r>
          </w:p>
        </w:tc>
        <w:tc>
          <w:tcPr>
            <w:tcW w:w="3359" w:type="pct"/>
            <w:tcBorders>
              <w:top w:val="nil"/>
              <w:bottom w:val="nil"/>
            </w:tcBorders>
          </w:tcPr>
          <w:p w14:paraId="75DCADDD" w14:textId="629DD58C" w:rsidR="003E35B3" w:rsidRPr="00B65491" w:rsidRDefault="003E35B3" w:rsidP="003E35B3">
            <w:pPr>
              <w:pStyle w:val="PPVTableText"/>
              <w:rPr>
                <w:rFonts w:cstheme="minorHAnsi"/>
                <w:szCs w:val="22"/>
              </w:rPr>
            </w:pPr>
            <w:r>
              <w:rPr>
                <w:rFonts w:cstheme="minorHAnsi"/>
              </w:rPr>
              <w:t xml:space="preserve">Greenhouse gas </w:t>
            </w:r>
            <w:r>
              <w:t>emissions that the reporting organisation is responsible for</w:t>
            </w:r>
          </w:p>
        </w:tc>
      </w:tr>
      <w:tr w:rsidR="003E35B3" w:rsidRPr="00B65491" w14:paraId="15CE3AA5" w14:textId="77777777" w:rsidTr="008316FD">
        <w:tc>
          <w:tcPr>
            <w:tcW w:w="1016" w:type="pct"/>
            <w:tcBorders>
              <w:top w:val="nil"/>
              <w:bottom w:val="nil"/>
            </w:tcBorders>
          </w:tcPr>
          <w:p w14:paraId="767EA504" w14:textId="61DEA4D7" w:rsidR="003E35B3" w:rsidRDefault="003E35B3" w:rsidP="003E35B3">
            <w:pPr>
              <w:pStyle w:val="PPVTableText"/>
              <w:rPr>
                <w:rFonts w:cstheme="minorHAnsi"/>
                <w:szCs w:val="22"/>
              </w:rPr>
            </w:pPr>
            <w:r>
              <w:rPr>
                <w:rFonts w:cstheme="minorHAnsi"/>
                <w:szCs w:val="22"/>
              </w:rPr>
              <w:t>Indirect</w:t>
            </w:r>
          </w:p>
        </w:tc>
        <w:tc>
          <w:tcPr>
            <w:tcW w:w="625" w:type="pct"/>
            <w:tcBorders>
              <w:top w:val="nil"/>
              <w:bottom w:val="nil"/>
            </w:tcBorders>
          </w:tcPr>
          <w:p w14:paraId="180B677B" w14:textId="0291493E" w:rsidR="003E35B3" w:rsidRDefault="003E35B3" w:rsidP="003E35B3">
            <w:pPr>
              <w:pStyle w:val="PPVTableText"/>
              <w:rPr>
                <w:rFonts w:cstheme="minorHAnsi"/>
              </w:rPr>
            </w:pPr>
            <w:r>
              <w:rPr>
                <w:rFonts w:cstheme="minorHAnsi"/>
                <w:szCs w:val="22"/>
              </w:rPr>
              <w:t>Scope 2</w:t>
            </w:r>
          </w:p>
        </w:tc>
        <w:tc>
          <w:tcPr>
            <w:tcW w:w="3359" w:type="pct"/>
            <w:tcBorders>
              <w:top w:val="nil"/>
              <w:bottom w:val="nil"/>
            </w:tcBorders>
          </w:tcPr>
          <w:p w14:paraId="738D7BAB" w14:textId="5DA4D850" w:rsidR="003E35B3" w:rsidRDefault="003E35B3" w:rsidP="003E35B3">
            <w:pPr>
              <w:pStyle w:val="PPVTableText"/>
              <w:rPr>
                <w:rFonts w:cstheme="minorHAnsi"/>
              </w:rPr>
            </w:pPr>
            <w:r>
              <w:rPr>
                <w:rFonts w:cstheme="minorHAnsi"/>
              </w:rPr>
              <w:t>Greenhouse gas emissions associated with the import of energy</w:t>
            </w:r>
          </w:p>
        </w:tc>
      </w:tr>
      <w:tr w:rsidR="003E35B3" w:rsidRPr="00B65491" w14:paraId="16F6A781" w14:textId="77777777" w:rsidTr="008316FD">
        <w:tc>
          <w:tcPr>
            <w:tcW w:w="1016" w:type="pct"/>
            <w:tcBorders>
              <w:top w:val="nil"/>
              <w:bottom w:val="dotted" w:sz="4" w:space="0" w:color="7F7F7F" w:themeColor="text1" w:themeTint="80"/>
            </w:tcBorders>
          </w:tcPr>
          <w:p w14:paraId="5E2FAA7B" w14:textId="081F7D00" w:rsidR="003E35B3" w:rsidRDefault="003E35B3" w:rsidP="003E35B3">
            <w:pPr>
              <w:pStyle w:val="PPVTableText"/>
              <w:rPr>
                <w:rFonts w:cstheme="minorHAnsi"/>
                <w:szCs w:val="22"/>
              </w:rPr>
            </w:pPr>
            <w:r>
              <w:rPr>
                <w:rFonts w:cstheme="minorHAnsi"/>
                <w:szCs w:val="22"/>
              </w:rPr>
              <w:t>Indirect</w:t>
            </w:r>
          </w:p>
        </w:tc>
        <w:tc>
          <w:tcPr>
            <w:tcW w:w="625" w:type="pct"/>
            <w:tcBorders>
              <w:top w:val="nil"/>
              <w:bottom w:val="dotted" w:sz="4" w:space="0" w:color="7F7F7F" w:themeColor="text1" w:themeTint="80"/>
            </w:tcBorders>
          </w:tcPr>
          <w:p w14:paraId="3B86B762" w14:textId="1AB39090" w:rsidR="003E35B3" w:rsidRDefault="003E35B3" w:rsidP="003E35B3">
            <w:pPr>
              <w:pStyle w:val="PPVTableText"/>
              <w:rPr>
                <w:rFonts w:cstheme="minorHAnsi"/>
              </w:rPr>
            </w:pPr>
            <w:r>
              <w:rPr>
                <w:rFonts w:cstheme="minorHAnsi"/>
                <w:szCs w:val="22"/>
              </w:rPr>
              <w:t>Scope 3</w:t>
            </w:r>
          </w:p>
        </w:tc>
        <w:tc>
          <w:tcPr>
            <w:tcW w:w="3359" w:type="pct"/>
            <w:tcBorders>
              <w:top w:val="nil"/>
              <w:bottom w:val="dotted" w:sz="4" w:space="0" w:color="7F7F7F" w:themeColor="text1" w:themeTint="80"/>
            </w:tcBorders>
          </w:tcPr>
          <w:p w14:paraId="65AC1D8D" w14:textId="24BC96D6" w:rsidR="003E35B3" w:rsidRPr="00B547AD" w:rsidRDefault="003E35B3" w:rsidP="003E35B3">
            <w:pPr>
              <w:pStyle w:val="PPVTableText"/>
            </w:pPr>
            <w:r>
              <w:rPr>
                <w:rFonts w:cstheme="minorHAnsi"/>
              </w:rPr>
              <w:t xml:space="preserve">Greenhouse gas emissions </w:t>
            </w:r>
            <w:r>
              <w:t>from other sources due to diverse upstream or downstream activities</w:t>
            </w:r>
          </w:p>
        </w:tc>
      </w:tr>
    </w:tbl>
    <w:p w14:paraId="192C6FFF" w14:textId="51B1C67B" w:rsidR="001211FD" w:rsidRDefault="008316FD" w:rsidP="00151BE2">
      <w:pPr>
        <w:pStyle w:val="PPVBody"/>
        <w:rPr>
          <w:lang w:eastAsia="en-GB"/>
        </w:rPr>
      </w:pPr>
      <w:r>
        <w:rPr>
          <w:lang w:eastAsia="en-GB"/>
        </w:rPr>
        <w:t>Regarding Scope 3 emissions</w:t>
      </w:r>
      <w:r w:rsidRPr="008316FD">
        <w:rPr>
          <w:lang w:eastAsia="en-GB"/>
        </w:rPr>
        <w:t xml:space="preserve"> </w:t>
      </w:r>
      <w:r>
        <w:rPr>
          <w:lang w:eastAsia="en-GB"/>
        </w:rPr>
        <w:t>of</w:t>
      </w:r>
      <w:r w:rsidRPr="001211FD">
        <w:rPr>
          <w:lang w:eastAsia="en-GB"/>
        </w:rPr>
        <w:t xml:space="preserve"> the Project</w:t>
      </w:r>
      <w:r>
        <w:rPr>
          <w:lang w:eastAsia="en-GB"/>
        </w:rPr>
        <w:t>, k</w:t>
      </w:r>
      <w:r w:rsidR="001211FD" w:rsidRPr="001211FD">
        <w:rPr>
          <w:lang w:eastAsia="en-GB"/>
        </w:rPr>
        <w:t xml:space="preserve">ey upstream activities involve the inputs of fuel, electricity and embodied energy in equipment and construction materials, while the main downstream activities </w:t>
      </w:r>
      <w:r w:rsidR="00F64CC7">
        <w:rPr>
          <w:lang w:eastAsia="en-GB"/>
        </w:rPr>
        <w:t>relate</w:t>
      </w:r>
      <w:r w:rsidR="001211FD" w:rsidRPr="001211FD">
        <w:rPr>
          <w:lang w:eastAsia="en-GB"/>
        </w:rPr>
        <w:t xml:space="preserve"> to end uses of gas.</w:t>
      </w:r>
    </w:p>
    <w:p w14:paraId="30CE4EFC" w14:textId="77777777" w:rsidR="007435EC" w:rsidRDefault="007435EC" w:rsidP="007435EC">
      <w:pPr>
        <w:pStyle w:val="PPVBody"/>
      </w:pPr>
      <w:r>
        <w:t xml:space="preserve">It is useful to </w:t>
      </w:r>
      <w:r>
        <w:rPr>
          <w:rFonts w:asciiTheme="minorHAnsi" w:hAnsiTheme="minorHAnsi" w:cstheme="minorHAnsi"/>
        </w:rPr>
        <w:t xml:space="preserve">distinguish </w:t>
      </w:r>
      <w:r>
        <w:t>emissions associated with construction, operation and decommissioning of the project facilities (‘project emissions’), which are largely Scope 1 and Scope 2, from Scope 3 emissions associated with end uses of gas produced or stored in the Golden Beach field (‘end use emissions’).</w:t>
      </w:r>
    </w:p>
    <w:p w14:paraId="75B8DD94" w14:textId="24308512" w:rsidR="007435EC" w:rsidRPr="007435EC" w:rsidRDefault="007435EC" w:rsidP="007435EC">
      <w:pPr>
        <w:pStyle w:val="PPVBody"/>
      </w:pPr>
      <w:r w:rsidRPr="007435EC">
        <w:t xml:space="preserve">A further distinction can be made </w:t>
      </w:r>
      <w:r w:rsidR="00F64CC7">
        <w:t>in relation to</w:t>
      </w:r>
      <w:r w:rsidRPr="007435EC">
        <w:t xml:space="preserve"> the end use emissions associated with the Project:</w:t>
      </w:r>
    </w:p>
    <w:p w14:paraId="50197445" w14:textId="4C09E63B" w:rsidR="007435EC" w:rsidRPr="007435EC" w:rsidRDefault="007435EC" w:rsidP="007435EC">
      <w:pPr>
        <w:pStyle w:val="PPVBullet1"/>
      </w:pPr>
      <w:r w:rsidRPr="007435EC">
        <w:t>those produced from the end use of gas extracted from the Golden Beach field</w:t>
      </w:r>
      <w:r w:rsidR="00F64CC7">
        <w:t>, including ‘cushion gas’</w:t>
      </w:r>
    </w:p>
    <w:p w14:paraId="7B8E5E7E" w14:textId="77777777" w:rsidR="007435EC" w:rsidRPr="007435EC" w:rsidRDefault="007435EC" w:rsidP="007435EC">
      <w:pPr>
        <w:pStyle w:val="PPVBullet1"/>
      </w:pPr>
      <w:r w:rsidRPr="007435EC">
        <w:t>those produced from the end use of gas extracted from elsewhere and stored in the Golden Beach field during the storage phase (‘third party gas’).</w:t>
      </w:r>
    </w:p>
    <w:p w14:paraId="176731DF" w14:textId="77777777" w:rsidR="00897263" w:rsidRPr="00B65491" w:rsidRDefault="00897263" w:rsidP="00897263">
      <w:pPr>
        <w:pStyle w:val="Heading2"/>
        <w:rPr>
          <w:rFonts w:cstheme="minorHAnsi"/>
        </w:rPr>
      </w:pPr>
      <w:bookmarkStart w:id="255" w:name="_Toc63871130"/>
      <w:bookmarkStart w:id="256" w:name="_Toc65588963"/>
      <w:r w:rsidRPr="00B65491">
        <w:rPr>
          <w:rFonts w:cstheme="minorHAnsi"/>
        </w:rPr>
        <w:t>Relevant considerations</w:t>
      </w:r>
      <w:bookmarkEnd w:id="255"/>
      <w:bookmarkEnd w:id="256"/>
    </w:p>
    <w:p w14:paraId="6CF1021D" w14:textId="77777777" w:rsidR="00897263" w:rsidRPr="00B65491" w:rsidRDefault="00897263" w:rsidP="00897263">
      <w:pPr>
        <w:pStyle w:val="Heading4"/>
        <w:rPr>
          <w:rFonts w:cstheme="minorHAnsi"/>
        </w:rPr>
      </w:pPr>
      <w:r w:rsidRPr="00B65491">
        <w:rPr>
          <w:rFonts w:cstheme="minorHAnsi"/>
        </w:rPr>
        <w:t>Evaluation objectives</w:t>
      </w:r>
    </w:p>
    <w:p w14:paraId="74EB0506" w14:textId="5E4CA8D7" w:rsidR="00897263" w:rsidRDefault="00897263" w:rsidP="00897263">
      <w:pPr>
        <w:pStyle w:val="PPVBody"/>
        <w:rPr>
          <w:rFonts w:asciiTheme="minorHAnsi" w:hAnsiTheme="minorHAnsi" w:cstheme="minorHAnsi"/>
        </w:rPr>
      </w:pPr>
      <w:r>
        <w:rPr>
          <w:rFonts w:asciiTheme="minorHAnsi" w:hAnsiTheme="minorHAnsi" w:cstheme="minorHAnsi"/>
        </w:rPr>
        <w:t>The EES Scoping Requirements provided the following draft evaluation objective:</w:t>
      </w:r>
    </w:p>
    <w:p w14:paraId="772CA5FF" w14:textId="6650EB5A" w:rsidR="00897263" w:rsidRDefault="00897263" w:rsidP="00897263">
      <w:pPr>
        <w:pStyle w:val="PPVQuote"/>
      </w:pPr>
      <w:r w:rsidRPr="004D7ACC">
        <w:rPr>
          <w:b/>
          <w:bCs/>
        </w:rPr>
        <w:t>Community amenity and greenhouse gas emissions</w:t>
      </w:r>
      <w:r>
        <w:t xml:space="preserve"> - </w:t>
      </w:r>
      <w:r w:rsidRPr="006022FF">
        <w:t xml:space="preserve">Avoid and minimise adverse effects for community amenity and well-being, with regard to project </w:t>
      </w:r>
      <w:r w:rsidRPr="00A21937">
        <w:t>noise, vibration</w:t>
      </w:r>
      <w:r w:rsidRPr="006022FF">
        <w:t xml:space="preserve">, </w:t>
      </w:r>
      <w:r w:rsidRPr="00EE595E">
        <w:t>air quality (including greenhouse gas emissions)</w:t>
      </w:r>
      <w:r w:rsidRPr="006022FF">
        <w:t xml:space="preserve"> and landscape and visual effects.</w:t>
      </w:r>
    </w:p>
    <w:p w14:paraId="3CFEF12A" w14:textId="77777777" w:rsidR="007435EC" w:rsidRDefault="007435EC" w:rsidP="007435EC">
      <w:pPr>
        <w:pStyle w:val="PPVBody"/>
      </w:pPr>
      <w:r>
        <w:rPr>
          <w:rFonts w:asciiTheme="minorHAnsi" w:hAnsiTheme="minorHAnsi" w:cstheme="minorHAnsi"/>
        </w:rPr>
        <w:lastRenderedPageBreak/>
        <w:t xml:space="preserve">The following </w:t>
      </w:r>
      <w:r w:rsidRPr="00D34F09">
        <w:rPr>
          <w:rFonts w:asciiTheme="minorHAnsi" w:hAnsiTheme="minorHAnsi" w:cstheme="minorHAnsi"/>
        </w:rPr>
        <w:t xml:space="preserve">draft </w:t>
      </w:r>
      <w:r>
        <w:rPr>
          <w:rFonts w:asciiTheme="minorHAnsi" w:hAnsiTheme="minorHAnsi" w:cstheme="minorHAnsi"/>
        </w:rPr>
        <w:t>evaluation objective is also of some relevance in this chapter</w:t>
      </w:r>
      <w:r>
        <w:t>, since the Project’s greenhouse gas emissions would arise from its role in contributing to Victoria’s gas supply:</w:t>
      </w:r>
    </w:p>
    <w:p w14:paraId="1B76AE34" w14:textId="77777777" w:rsidR="007435EC" w:rsidRDefault="007435EC" w:rsidP="007435EC">
      <w:pPr>
        <w:pStyle w:val="PPVQuote"/>
        <w:rPr>
          <w:rFonts w:asciiTheme="minorHAnsi" w:hAnsiTheme="minorHAnsi" w:cstheme="minorHAnsi"/>
        </w:rPr>
      </w:pPr>
      <w:r w:rsidRPr="00AA5507">
        <w:rPr>
          <w:b/>
          <w:bCs/>
        </w:rPr>
        <w:t>Energy efficiency, security, affordability and safety</w:t>
      </w:r>
      <w:r>
        <w:t xml:space="preserve"> - </w:t>
      </w:r>
      <w:r w:rsidRPr="001B5F55">
        <w:t>Provide for safe and cost-effective augmentation of Victoria’s natural gas supply in the medium to longer term</w:t>
      </w:r>
      <w:r>
        <w:rPr>
          <w:rFonts w:asciiTheme="minorHAnsi" w:hAnsiTheme="minorHAnsi" w:cstheme="minorHAnsi"/>
        </w:rPr>
        <w:t>.</w:t>
      </w:r>
    </w:p>
    <w:p w14:paraId="3305C17B" w14:textId="57F97CC0" w:rsidR="007435EC" w:rsidRPr="00824472" w:rsidRDefault="007435EC" w:rsidP="007435EC">
      <w:pPr>
        <w:pStyle w:val="PPVQuote"/>
        <w:ind w:left="0"/>
        <w:jc w:val="both"/>
        <w:rPr>
          <w:rFonts w:asciiTheme="minorHAnsi" w:eastAsia="Times New Roman" w:hAnsiTheme="minorHAnsi" w:cstheme="minorHAnsi"/>
          <w:sz w:val="24"/>
          <w:szCs w:val="24"/>
          <w:lang w:eastAsia="en-AU"/>
        </w:rPr>
      </w:pPr>
      <w:r w:rsidRPr="00824472">
        <w:rPr>
          <w:rFonts w:asciiTheme="minorHAnsi" w:eastAsia="Times New Roman" w:hAnsiTheme="minorHAnsi" w:cstheme="minorHAnsi"/>
          <w:sz w:val="24"/>
          <w:szCs w:val="24"/>
          <w:lang w:eastAsia="en-AU"/>
        </w:rPr>
        <w:t>This second obj</w:t>
      </w:r>
      <w:r>
        <w:rPr>
          <w:rFonts w:asciiTheme="minorHAnsi" w:eastAsia="Times New Roman" w:hAnsiTheme="minorHAnsi" w:cstheme="minorHAnsi"/>
          <w:sz w:val="24"/>
          <w:szCs w:val="24"/>
          <w:lang w:eastAsia="en-AU"/>
        </w:rPr>
        <w:t xml:space="preserve">ective </w:t>
      </w:r>
      <w:r w:rsidR="0057082B">
        <w:rPr>
          <w:rFonts w:asciiTheme="minorHAnsi" w:eastAsia="Times New Roman" w:hAnsiTheme="minorHAnsi" w:cstheme="minorHAnsi"/>
          <w:sz w:val="24"/>
          <w:szCs w:val="24"/>
          <w:lang w:eastAsia="en-AU"/>
        </w:rPr>
        <w:t>is</w:t>
      </w:r>
      <w:r>
        <w:rPr>
          <w:rFonts w:asciiTheme="minorHAnsi" w:eastAsia="Times New Roman" w:hAnsiTheme="minorHAnsi" w:cstheme="minorHAnsi"/>
          <w:sz w:val="24"/>
          <w:szCs w:val="24"/>
          <w:lang w:eastAsia="en-AU"/>
        </w:rPr>
        <w:t xml:space="preserve"> considered further in Chapter 19 </w:t>
      </w:r>
      <w:r w:rsidR="0057082B">
        <w:rPr>
          <w:rFonts w:asciiTheme="minorHAnsi" w:eastAsia="Times New Roman" w:hAnsiTheme="minorHAnsi" w:cstheme="minorHAnsi"/>
          <w:sz w:val="24"/>
          <w:szCs w:val="24"/>
          <w:lang w:eastAsia="en-AU"/>
        </w:rPr>
        <w:t>(</w:t>
      </w:r>
      <w:r>
        <w:rPr>
          <w:rFonts w:asciiTheme="minorHAnsi" w:eastAsia="Times New Roman" w:hAnsiTheme="minorHAnsi" w:cstheme="minorHAnsi"/>
          <w:sz w:val="24"/>
          <w:szCs w:val="24"/>
          <w:lang w:eastAsia="en-AU"/>
        </w:rPr>
        <w:t>Integrated Assessment</w:t>
      </w:r>
      <w:r w:rsidR="0057082B">
        <w:rPr>
          <w:rFonts w:asciiTheme="minorHAnsi" w:eastAsia="Times New Roman" w:hAnsiTheme="minorHAnsi" w:cstheme="minorHAnsi"/>
          <w:sz w:val="24"/>
          <w:szCs w:val="24"/>
          <w:lang w:eastAsia="en-AU"/>
        </w:rPr>
        <w:t>)</w:t>
      </w:r>
      <w:r>
        <w:rPr>
          <w:rFonts w:asciiTheme="minorHAnsi" w:eastAsia="Times New Roman" w:hAnsiTheme="minorHAnsi" w:cstheme="minorHAnsi"/>
          <w:sz w:val="24"/>
          <w:szCs w:val="24"/>
          <w:lang w:eastAsia="en-AU"/>
        </w:rPr>
        <w:t>.</w:t>
      </w:r>
    </w:p>
    <w:p w14:paraId="26AE0032" w14:textId="21FE85E4" w:rsidR="00897263" w:rsidRPr="00B65491" w:rsidRDefault="00897263" w:rsidP="00897263">
      <w:pPr>
        <w:pStyle w:val="Heading4"/>
        <w:rPr>
          <w:rFonts w:cstheme="minorHAnsi"/>
        </w:rPr>
      </w:pPr>
      <w:r w:rsidRPr="00B65491">
        <w:rPr>
          <w:rFonts w:cstheme="minorHAnsi"/>
        </w:rPr>
        <w:t>Relevant policy</w:t>
      </w:r>
    </w:p>
    <w:p w14:paraId="6014F6BF" w14:textId="5AFB4A9B" w:rsidR="0057082B" w:rsidRDefault="0057082B" w:rsidP="007435EC">
      <w:pPr>
        <w:pStyle w:val="PPVBody"/>
        <w:rPr>
          <w:rFonts w:asciiTheme="minorHAnsi" w:hAnsiTheme="minorHAnsi" w:cstheme="minorHAnsi"/>
        </w:rPr>
      </w:pPr>
      <w:r>
        <w:rPr>
          <w:rFonts w:asciiTheme="minorHAnsi" w:hAnsiTheme="minorHAnsi" w:cstheme="minorHAnsi"/>
        </w:rPr>
        <w:t xml:space="preserve">Chapter </w:t>
      </w:r>
      <w:r>
        <w:rPr>
          <w:rFonts w:asciiTheme="minorHAnsi" w:hAnsiTheme="minorHAnsi" w:cstheme="minorHAnsi"/>
        </w:rPr>
        <w:fldChar w:fldCharType="begin"/>
      </w:r>
      <w:r>
        <w:rPr>
          <w:rFonts w:asciiTheme="minorHAnsi" w:hAnsiTheme="minorHAnsi" w:cstheme="minorHAnsi"/>
        </w:rPr>
        <w:instrText xml:space="preserve"> REF _Ref65135221 \r \h </w:instrText>
      </w:r>
      <w:r>
        <w:rPr>
          <w:rFonts w:asciiTheme="minorHAnsi" w:hAnsiTheme="minorHAnsi" w:cstheme="minorHAnsi"/>
        </w:rPr>
      </w:r>
      <w:r>
        <w:rPr>
          <w:rFonts w:asciiTheme="minorHAnsi" w:hAnsiTheme="minorHAnsi" w:cstheme="minorHAnsi"/>
        </w:rPr>
        <w:fldChar w:fldCharType="separate"/>
      </w:r>
      <w:r w:rsidR="00DC224E">
        <w:rPr>
          <w:rFonts w:asciiTheme="minorHAnsi" w:hAnsiTheme="minorHAnsi" w:cstheme="minorHAnsi"/>
        </w:rPr>
        <w:t>3</w:t>
      </w:r>
      <w:r>
        <w:rPr>
          <w:rFonts w:asciiTheme="minorHAnsi" w:hAnsiTheme="minorHAnsi" w:cstheme="minorHAnsi"/>
        </w:rPr>
        <w:fldChar w:fldCharType="end"/>
      </w:r>
      <w:r>
        <w:rPr>
          <w:rFonts w:asciiTheme="minorHAnsi" w:hAnsiTheme="minorHAnsi" w:cstheme="minorHAnsi"/>
        </w:rPr>
        <w:t xml:space="preserve"> outlines in brief terms:</w:t>
      </w:r>
    </w:p>
    <w:p w14:paraId="6752535B" w14:textId="0068A7A7" w:rsidR="007435EC" w:rsidRDefault="007435EC" w:rsidP="0057082B">
      <w:pPr>
        <w:pStyle w:val="PPVBullet1"/>
      </w:pPr>
      <w:r>
        <w:t xml:space="preserve">the Victorian Government’s gas program to </w:t>
      </w:r>
      <w:r w:rsidRPr="00B65491">
        <w:t>assess</w:t>
      </w:r>
      <w:r>
        <w:t xml:space="preserve"> </w:t>
      </w:r>
      <w:r w:rsidRPr="00B65491">
        <w:t>the</w:t>
      </w:r>
      <w:r>
        <w:t xml:space="preserve"> </w:t>
      </w:r>
      <w:r w:rsidRPr="00B65491">
        <w:t>potential</w:t>
      </w:r>
      <w:r>
        <w:t xml:space="preserve"> </w:t>
      </w:r>
      <w:r w:rsidRPr="00B65491">
        <w:t>for</w:t>
      </w:r>
      <w:r>
        <w:t xml:space="preserve"> </w:t>
      </w:r>
      <w:r w:rsidRPr="00B65491">
        <w:t>further</w:t>
      </w:r>
      <w:r>
        <w:t xml:space="preserve"> </w:t>
      </w:r>
      <w:r w:rsidRPr="00B65491">
        <w:t>discoveries</w:t>
      </w:r>
      <w:r>
        <w:t xml:space="preserve"> </w:t>
      </w:r>
      <w:r w:rsidRPr="00B65491">
        <w:t>of</w:t>
      </w:r>
      <w:r>
        <w:t xml:space="preserve"> </w:t>
      </w:r>
      <w:r w:rsidRPr="00B65491">
        <w:t>onshore</w:t>
      </w:r>
      <w:r>
        <w:t xml:space="preserve"> </w:t>
      </w:r>
      <w:r w:rsidRPr="00B65491">
        <w:t>conventional</w:t>
      </w:r>
      <w:r>
        <w:t xml:space="preserve"> </w:t>
      </w:r>
      <w:r w:rsidRPr="00B65491">
        <w:t>gas</w:t>
      </w:r>
      <w:r>
        <w:t xml:space="preserve"> </w:t>
      </w:r>
      <w:r w:rsidRPr="00B65491">
        <w:t>and</w:t>
      </w:r>
      <w:r>
        <w:t xml:space="preserve"> </w:t>
      </w:r>
      <w:r w:rsidRPr="00B65491">
        <w:t>offshore</w:t>
      </w:r>
      <w:r>
        <w:t xml:space="preserve"> </w:t>
      </w:r>
      <w:r w:rsidRPr="00B65491">
        <w:t>gas,</w:t>
      </w:r>
      <w:r>
        <w:t xml:space="preserve"> </w:t>
      </w:r>
      <w:r w:rsidRPr="00B65491">
        <w:t>to</w:t>
      </w:r>
      <w:r>
        <w:t xml:space="preserve"> </w:t>
      </w:r>
      <w:r w:rsidRPr="00B65491">
        <w:t>ensure</w:t>
      </w:r>
      <w:r>
        <w:t xml:space="preserve"> </w:t>
      </w:r>
      <w:r w:rsidRPr="00B65491">
        <w:t>that</w:t>
      </w:r>
      <w:r>
        <w:t xml:space="preserve"> </w:t>
      </w:r>
      <w:r w:rsidRPr="00B65491">
        <w:t>the</w:t>
      </w:r>
      <w:r>
        <w:t xml:space="preserve"> </w:t>
      </w:r>
      <w:r w:rsidRPr="00B65491">
        <w:t>State</w:t>
      </w:r>
      <w:r>
        <w:t xml:space="preserve"> </w:t>
      </w:r>
      <w:r w:rsidRPr="00B65491">
        <w:t>maintains</w:t>
      </w:r>
      <w:r>
        <w:t xml:space="preserve"> </w:t>
      </w:r>
      <w:r w:rsidRPr="00B65491">
        <w:t>an</w:t>
      </w:r>
      <w:r>
        <w:t xml:space="preserve"> </w:t>
      </w:r>
      <w:r w:rsidRPr="00B65491">
        <w:t>adequate</w:t>
      </w:r>
      <w:r>
        <w:t xml:space="preserve"> </w:t>
      </w:r>
      <w:r w:rsidRPr="00B65491">
        <w:t>and</w:t>
      </w:r>
      <w:r>
        <w:t xml:space="preserve"> </w:t>
      </w:r>
      <w:r w:rsidRPr="00B65491">
        <w:t>diverse</w:t>
      </w:r>
      <w:r>
        <w:t xml:space="preserve"> </w:t>
      </w:r>
      <w:r w:rsidRPr="00B65491">
        <w:t>supply</w:t>
      </w:r>
      <w:r>
        <w:t xml:space="preserve"> </w:t>
      </w:r>
      <w:r w:rsidRPr="00B65491">
        <w:t>of</w:t>
      </w:r>
      <w:r>
        <w:t xml:space="preserve"> </w:t>
      </w:r>
      <w:r w:rsidRPr="00B65491">
        <w:t>gas</w:t>
      </w:r>
    </w:p>
    <w:p w14:paraId="3371F9AC" w14:textId="77777777" w:rsidR="00FF5804" w:rsidRDefault="00897263" w:rsidP="0057082B">
      <w:pPr>
        <w:pStyle w:val="PPVBullet1"/>
      </w:pPr>
      <w:r w:rsidRPr="00B65491">
        <w:t>the Commonwealth Government</w:t>
      </w:r>
      <w:r>
        <w:t xml:space="preserve">’s </w:t>
      </w:r>
      <w:r w:rsidRPr="00B65491">
        <w:t>commit</w:t>
      </w:r>
      <w:r>
        <w:t>ment u</w:t>
      </w:r>
      <w:r w:rsidRPr="00B65491">
        <w:t>nder the Paris Agreement to reduce national greenhouse gas emissions by 26</w:t>
      </w:r>
      <w:r w:rsidR="00FF5804">
        <w:t xml:space="preserve"> to </w:t>
      </w:r>
      <w:r w:rsidRPr="00B65491">
        <w:t>28 per cent on 2005 levels by 2030</w:t>
      </w:r>
    </w:p>
    <w:p w14:paraId="1299780D" w14:textId="0CC09F66" w:rsidR="00FF5804" w:rsidRDefault="00FF5804" w:rsidP="0057082B">
      <w:pPr>
        <w:pStyle w:val="PPVBullet1"/>
      </w:pPr>
      <w:r>
        <w:t>the Victorian Government’s target of net zero emissions by 2050</w:t>
      </w:r>
      <w:r w:rsidR="003F4DE4">
        <w:t xml:space="preserve">, </w:t>
      </w:r>
      <w:r>
        <w:t>legislated in the Climate Change Act</w:t>
      </w:r>
      <w:r w:rsidR="00897263" w:rsidRPr="00B65491">
        <w:t>.</w:t>
      </w:r>
    </w:p>
    <w:p w14:paraId="46538742" w14:textId="2CD56746" w:rsidR="00897263" w:rsidRDefault="007726A8" w:rsidP="00897263">
      <w:pPr>
        <w:pStyle w:val="PPVBody"/>
      </w:pPr>
      <w:r>
        <w:t>A key policy aim u</w:t>
      </w:r>
      <w:r w:rsidR="00897263">
        <w:t>nder SEPP (AQM) is to “</w:t>
      </w:r>
      <w:r w:rsidR="00897263" w:rsidRPr="00C71CD9">
        <w:rPr>
          <w:i/>
          <w:iCs/>
        </w:rPr>
        <w:t>support Victorian measures to address the enhanced greenhouse effect</w:t>
      </w:r>
      <w:r w:rsidR="00897263">
        <w:t>”.  Clauses 18 and 19 require generators of greenhouse gas emissions to manage their emissions in accordance with best practice management.</w:t>
      </w:r>
    </w:p>
    <w:p w14:paraId="0D78C36D" w14:textId="10F7B671" w:rsidR="00897263" w:rsidRDefault="00897263" w:rsidP="00897263">
      <w:pPr>
        <w:pStyle w:val="PPVBody"/>
      </w:pPr>
      <w:r>
        <w:t xml:space="preserve">EPA Publication 824, the Protocol for Environmental Management </w:t>
      </w:r>
      <w:r w:rsidRPr="00C71CD9">
        <w:rPr>
          <w:i/>
          <w:iCs/>
        </w:rPr>
        <w:t>Greenhouse Gas Emissions and Energy Efficiency in Industry</w:t>
      </w:r>
      <w:r>
        <w:rPr>
          <w:i/>
          <w:iCs/>
        </w:rPr>
        <w:t>,</w:t>
      </w:r>
      <w:r>
        <w:t xml:space="preserve"> 2002 (Greenhouse PEM), requires that best practice, energy</w:t>
      </w:r>
      <w:r w:rsidR="00C51D2B">
        <w:t xml:space="preserve"> </w:t>
      </w:r>
      <w:r>
        <w:t>efficient plant and equipment is installed and effectively managed.  The Greenhouse PEM states:</w:t>
      </w:r>
    </w:p>
    <w:p w14:paraId="6CEDD4E8" w14:textId="77777777" w:rsidR="00897263" w:rsidRDefault="00897263" w:rsidP="00897263">
      <w:pPr>
        <w:pStyle w:val="PPVQuote"/>
      </w:pPr>
      <w:r w:rsidRPr="009C77DF">
        <w:t>The approach underpinning the protocol is to ensure that individual businesses understand and manage their energy consumption and greenhouse gas emissions as part of ongoing integrated environmental management processes, systems and reporting.</w:t>
      </w:r>
    </w:p>
    <w:p w14:paraId="7B0DBDD7" w14:textId="7B6A0462" w:rsidR="00897263" w:rsidRDefault="00897263" w:rsidP="00897263">
      <w:pPr>
        <w:pStyle w:val="PPVBody"/>
      </w:pPr>
      <w:r w:rsidRPr="003B03A2">
        <w:t xml:space="preserve">Under the </w:t>
      </w:r>
      <w:r>
        <w:t xml:space="preserve">Greenhouse </w:t>
      </w:r>
      <w:r w:rsidRPr="003B03A2">
        <w:t>PEM, the compressor station will need to undertake audits to identify</w:t>
      </w:r>
      <w:r>
        <w:t xml:space="preserve"> the sources and amounts of energy used, as well as opportunities to make energy savings.</w:t>
      </w:r>
      <w:r w:rsidR="00ED2F67">
        <w:t xml:space="preserve"> </w:t>
      </w:r>
      <w:r>
        <w:t xml:space="preserve"> The focus here is effectively on Scope 1 and Scope 2 emissions.</w:t>
      </w:r>
    </w:p>
    <w:p w14:paraId="5938E128" w14:textId="77777777" w:rsidR="00897263" w:rsidRPr="00B65491" w:rsidRDefault="00897263" w:rsidP="00897263">
      <w:pPr>
        <w:pStyle w:val="Heading4"/>
        <w:rPr>
          <w:rFonts w:cstheme="minorHAnsi"/>
        </w:rPr>
      </w:pPr>
      <w:r w:rsidRPr="00B65491">
        <w:rPr>
          <w:rFonts w:cstheme="minorHAnsi"/>
        </w:rPr>
        <w:t>Relevant legislation</w:t>
      </w:r>
    </w:p>
    <w:p w14:paraId="111B59A7" w14:textId="59E593B6" w:rsidR="00C34B13" w:rsidRDefault="00897263" w:rsidP="00897263">
      <w:pPr>
        <w:pStyle w:val="PPVBody"/>
      </w:pPr>
      <w:r>
        <w:rPr>
          <w:rFonts w:asciiTheme="minorHAnsi" w:hAnsiTheme="minorHAnsi" w:cstheme="minorHAnsi"/>
        </w:rPr>
        <w:t xml:space="preserve">As noted </w:t>
      </w:r>
      <w:r w:rsidR="00ED2F67">
        <w:rPr>
          <w:rFonts w:asciiTheme="minorHAnsi" w:hAnsiTheme="minorHAnsi" w:cstheme="minorHAnsi"/>
        </w:rPr>
        <w:t>above</w:t>
      </w:r>
      <w:r>
        <w:rPr>
          <w:rFonts w:asciiTheme="minorHAnsi" w:hAnsiTheme="minorHAnsi" w:cstheme="minorHAnsi"/>
        </w:rPr>
        <w:t xml:space="preserve">, </w:t>
      </w:r>
      <w:r>
        <w:t xml:space="preserve">the </w:t>
      </w:r>
      <w:r w:rsidRPr="00CC3360">
        <w:rPr>
          <w:rFonts w:asciiTheme="minorHAnsi" w:hAnsiTheme="minorHAnsi" w:cstheme="minorHAnsi"/>
        </w:rPr>
        <w:t>Climate Change Act</w:t>
      </w:r>
      <w:r w:rsidRPr="003D53D8">
        <w:rPr>
          <w:rFonts w:asciiTheme="minorHAnsi" w:hAnsiTheme="minorHAnsi" w:cstheme="minorHAnsi"/>
          <w:i/>
          <w:iCs/>
        </w:rPr>
        <w:t xml:space="preserve"> </w:t>
      </w:r>
      <w:r>
        <w:t>sets a</w:t>
      </w:r>
      <w:r w:rsidRPr="006D4450">
        <w:t xml:space="preserve"> long</w:t>
      </w:r>
      <w:r w:rsidR="00C34B13">
        <w:t xml:space="preserve"> </w:t>
      </w:r>
      <w:r w:rsidRPr="006D4450">
        <w:t>term emissions reduction target for the State</w:t>
      </w:r>
      <w:r>
        <w:t>, which is “</w:t>
      </w:r>
      <w:r w:rsidRPr="00C34B13">
        <w:rPr>
          <w:i/>
          <w:iCs/>
        </w:rPr>
        <w:t>an amount of net zero greenhouse gas emissions by the year 2050</w:t>
      </w:r>
      <w:r>
        <w:t>”.</w:t>
      </w:r>
    </w:p>
    <w:p w14:paraId="3C164992" w14:textId="7F176A53" w:rsidR="002A12A0" w:rsidRDefault="00897263" w:rsidP="00897263">
      <w:pPr>
        <w:pStyle w:val="PPVBody"/>
      </w:pPr>
      <w:r>
        <w:rPr>
          <w:rFonts w:asciiTheme="minorHAnsi" w:hAnsiTheme="minorHAnsi" w:cstheme="minorHAnsi"/>
        </w:rPr>
        <w:t xml:space="preserve">The EPA decisions on the works approval and discharge licence under the EP Act </w:t>
      </w:r>
      <w:r w:rsidR="00C34B13">
        <w:rPr>
          <w:rFonts w:asciiTheme="minorHAnsi" w:hAnsiTheme="minorHAnsi" w:cstheme="minorHAnsi"/>
        </w:rPr>
        <w:t xml:space="preserve">1970 </w:t>
      </w:r>
      <w:r>
        <w:rPr>
          <w:rFonts w:asciiTheme="minorHAnsi" w:hAnsiTheme="minorHAnsi" w:cstheme="minorHAnsi"/>
        </w:rPr>
        <w:t xml:space="preserve">will need to accord with the </w:t>
      </w:r>
      <w:r w:rsidRPr="00F66109">
        <w:rPr>
          <w:rFonts w:asciiTheme="minorHAnsi" w:hAnsiTheme="minorHAnsi" w:cstheme="minorHAnsi"/>
        </w:rPr>
        <w:t>Climate Change Act</w:t>
      </w:r>
      <w:r w:rsidR="00C34B13">
        <w:rPr>
          <w:rFonts w:asciiTheme="minorHAnsi" w:hAnsiTheme="minorHAnsi" w:cstheme="minorHAnsi"/>
        </w:rPr>
        <w:t xml:space="preserve">, as the EP Act 1970 is a scheduled Act (see Chapter </w:t>
      </w:r>
      <w:r w:rsidR="00C34B13">
        <w:rPr>
          <w:rFonts w:asciiTheme="minorHAnsi" w:hAnsiTheme="minorHAnsi" w:cstheme="minorHAnsi"/>
        </w:rPr>
        <w:fldChar w:fldCharType="begin"/>
      </w:r>
      <w:r w:rsidR="00C34B13">
        <w:rPr>
          <w:rFonts w:asciiTheme="minorHAnsi" w:hAnsiTheme="minorHAnsi" w:cstheme="minorHAnsi"/>
        </w:rPr>
        <w:instrText xml:space="preserve"> REF _Ref64453315 \r \h </w:instrText>
      </w:r>
      <w:r w:rsidR="00C34B13">
        <w:rPr>
          <w:rFonts w:asciiTheme="minorHAnsi" w:hAnsiTheme="minorHAnsi" w:cstheme="minorHAnsi"/>
        </w:rPr>
      </w:r>
      <w:r w:rsidR="00C34B13">
        <w:rPr>
          <w:rFonts w:asciiTheme="minorHAnsi" w:hAnsiTheme="minorHAnsi" w:cstheme="minorHAnsi"/>
        </w:rPr>
        <w:fldChar w:fldCharType="separate"/>
      </w:r>
      <w:r w:rsidR="00DC224E">
        <w:rPr>
          <w:rFonts w:asciiTheme="minorHAnsi" w:hAnsiTheme="minorHAnsi" w:cstheme="minorHAnsi"/>
        </w:rPr>
        <w:t>3.3(i)</w:t>
      </w:r>
      <w:r w:rsidR="00C34B13">
        <w:rPr>
          <w:rFonts w:asciiTheme="minorHAnsi" w:hAnsiTheme="minorHAnsi" w:cstheme="minorHAnsi"/>
        </w:rPr>
        <w:fldChar w:fldCharType="end"/>
      </w:r>
      <w:r w:rsidR="00C34B13">
        <w:rPr>
          <w:rFonts w:asciiTheme="minorHAnsi" w:hAnsiTheme="minorHAnsi" w:cstheme="minorHAnsi"/>
        </w:rPr>
        <w:t xml:space="preserve"> for more detail)</w:t>
      </w:r>
      <w:r>
        <w:rPr>
          <w:rFonts w:asciiTheme="minorHAnsi" w:hAnsiTheme="minorHAnsi" w:cstheme="minorHAnsi"/>
        </w:rPr>
        <w:t xml:space="preserve">.  Section 17 of </w:t>
      </w:r>
      <w:r w:rsidR="00C34B13">
        <w:rPr>
          <w:rFonts w:asciiTheme="minorHAnsi" w:hAnsiTheme="minorHAnsi" w:cstheme="minorHAnsi"/>
        </w:rPr>
        <w:t>the Climate Change</w:t>
      </w:r>
      <w:r>
        <w:rPr>
          <w:rFonts w:asciiTheme="minorHAnsi" w:hAnsiTheme="minorHAnsi" w:cstheme="minorHAnsi"/>
        </w:rPr>
        <w:t xml:space="preserve"> Act provides directions to </w:t>
      </w:r>
      <w:r>
        <w:t xml:space="preserve">decision-makers responsible for decisions under scheduled </w:t>
      </w:r>
      <w:r w:rsidR="00C34B13">
        <w:t>Acts</w:t>
      </w:r>
      <w:r>
        <w:t>.  The EPA will need to consider the potential impacts of climate change relevant to the decision as well as the potential contribution to the State's greenhouse gas emissions.</w:t>
      </w:r>
    </w:p>
    <w:p w14:paraId="6B0C275A" w14:textId="2D3F1F1F" w:rsidR="002A12A0" w:rsidRDefault="00897263" w:rsidP="00897263">
      <w:pPr>
        <w:pStyle w:val="PPVBody"/>
      </w:pPr>
      <w:r>
        <w:t>Further, section 17(4)</w:t>
      </w:r>
      <w:r w:rsidR="002A12A0">
        <w:t xml:space="preserve"> makes it clear that short term and long term emissions are to be considered, as well as direct and indirect emissions.  </w:t>
      </w:r>
      <w:r w:rsidR="00ED2F67">
        <w:t>T</w:t>
      </w:r>
      <w:r>
        <w:t xml:space="preserve">he Climate Change Act does not define </w:t>
      </w:r>
      <w:r>
        <w:lastRenderedPageBreak/>
        <w:t>direct and indirect emissions</w:t>
      </w:r>
      <w:r w:rsidR="008753A9">
        <w:t xml:space="preserve">.  </w:t>
      </w:r>
      <w:r w:rsidR="002A12A0">
        <w:t>The Inquiry has applied the definitions in the Greenhouse Protocol.  It considers that Scope 3 end use emissions are relevant considerations.</w:t>
      </w:r>
    </w:p>
    <w:p w14:paraId="08B80084" w14:textId="0991C02C" w:rsidR="00897263" w:rsidRDefault="00897263" w:rsidP="00897263">
      <w:pPr>
        <w:pStyle w:val="PPVBody"/>
      </w:pPr>
      <w:r>
        <w:t xml:space="preserve">Section 17(6) of the Climate Change Act has implications for other approvals required for the Project, including the </w:t>
      </w:r>
      <w:r w:rsidR="00B57D00">
        <w:t>pipeline licence</w:t>
      </w:r>
      <w:r w:rsidR="008753A9">
        <w:t xml:space="preserve"> and the OPGGS Act approvals</w:t>
      </w:r>
      <w:r>
        <w:t>:</w:t>
      </w:r>
    </w:p>
    <w:p w14:paraId="15F86D0C" w14:textId="77777777" w:rsidR="00897263" w:rsidRPr="0055726E" w:rsidRDefault="00897263" w:rsidP="00897263">
      <w:pPr>
        <w:pStyle w:val="PPVQuote"/>
      </w:pPr>
      <w:r w:rsidRPr="0055726E">
        <w:t>Nothing in this Part limits the power of a person making a decision or taking an action not referred to in subsection (1) to consider any potential impacts of climate change or potential contributions to the State's greenhouse gas emissions in making any other decision or taking any other action under any other Act or subordinate instrument.</w:t>
      </w:r>
    </w:p>
    <w:p w14:paraId="767C1576" w14:textId="691688CA" w:rsidR="00897263" w:rsidRPr="00B65491" w:rsidRDefault="00897263" w:rsidP="00897263">
      <w:pPr>
        <w:pStyle w:val="PPVBody"/>
        <w:rPr>
          <w:rFonts w:asciiTheme="minorHAnsi" w:hAnsiTheme="minorHAnsi" w:cstheme="minorHAnsi"/>
        </w:rPr>
      </w:pPr>
      <w:r>
        <w:t xml:space="preserve">The </w:t>
      </w:r>
      <w:r w:rsidRPr="00A17F31">
        <w:t>Commonwealth</w:t>
      </w:r>
      <w:r w:rsidRPr="00C53352">
        <w:rPr>
          <w:i/>
          <w:iCs/>
        </w:rPr>
        <w:t xml:space="preserve"> National Greenhouse and Energy Reporting Act 2007</w:t>
      </w:r>
      <w:r>
        <w:t xml:space="preserve"> establishes the national reporting framework for facilities required to report their energy use and greenhouse gas emissions.  A report is required if a facility consumes more than 100 terajoules (TJ) of energy annually or emits over 25,000 tonnes of carbon dioxide equivalent (tCO</w:t>
      </w:r>
      <w:r w:rsidRPr="00A17F31">
        <w:rPr>
          <w:vertAlign w:val="subscript"/>
        </w:rPr>
        <w:t>2</w:t>
      </w:r>
      <w:r>
        <w:t>-e) annually.  Scope 1 and Scope 2 emissions are required to be reported annually under this Act.</w:t>
      </w:r>
      <w:r w:rsidR="002A12A0">
        <w:t xml:space="preserve">  It does not require reporting of Scope 3 emissions.</w:t>
      </w:r>
    </w:p>
    <w:p w14:paraId="1150413D" w14:textId="65F7A87D" w:rsidR="00897263" w:rsidRPr="00B65491" w:rsidRDefault="00897263" w:rsidP="00897263">
      <w:pPr>
        <w:pStyle w:val="Heading2"/>
        <w:rPr>
          <w:rFonts w:cstheme="minorHAnsi"/>
        </w:rPr>
      </w:pPr>
      <w:bookmarkStart w:id="257" w:name="_Toc63871131"/>
      <w:bookmarkStart w:id="258" w:name="_Toc65588964"/>
      <w:r w:rsidRPr="00B65491">
        <w:rPr>
          <w:rFonts w:cstheme="minorHAnsi"/>
        </w:rPr>
        <w:t>The EES</w:t>
      </w:r>
      <w:bookmarkEnd w:id="257"/>
      <w:bookmarkEnd w:id="258"/>
    </w:p>
    <w:p w14:paraId="4EE36DE4" w14:textId="7D54803A" w:rsidR="00897263" w:rsidRPr="00D94FAA" w:rsidRDefault="00897263" w:rsidP="00897263">
      <w:pPr>
        <w:pStyle w:val="PPVBody"/>
        <w:rPr>
          <w:lang w:eastAsia="en-GB"/>
        </w:rPr>
      </w:pPr>
      <w:r w:rsidRPr="00EE7AFE">
        <w:rPr>
          <w:lang w:eastAsia="en-GB"/>
        </w:rPr>
        <w:t xml:space="preserve">The EES deals with greenhouse gas emissions in Chapter 14 and </w:t>
      </w:r>
      <w:r w:rsidRPr="00EE7AFE">
        <w:t>Technical Report H</w:t>
      </w:r>
      <w:r w:rsidR="00EE7AFE" w:rsidRPr="00EE7AFE">
        <w:t xml:space="preserve"> </w:t>
      </w:r>
      <w:r w:rsidRPr="00EE7AFE">
        <w:t xml:space="preserve"> </w:t>
      </w:r>
      <w:r w:rsidRPr="00EE7AFE">
        <w:rPr>
          <w:i/>
          <w:iCs/>
        </w:rPr>
        <w:t>Greenhouse gas emissions</w:t>
      </w:r>
      <w:r w:rsidRPr="00EE7AFE">
        <w:rPr>
          <w:lang w:eastAsia="en-GB"/>
        </w:rPr>
        <w:t xml:space="preserve"> prepared by </w:t>
      </w:r>
      <w:r w:rsidR="008753A9">
        <w:t>AECOM</w:t>
      </w:r>
      <w:r w:rsidR="0034698C">
        <w:t xml:space="preserve"> dated October 2020</w:t>
      </w:r>
      <w:r w:rsidRPr="00EE7AFE">
        <w:rPr>
          <w:lang w:eastAsia="en-GB"/>
        </w:rPr>
        <w:t>.</w:t>
      </w:r>
    </w:p>
    <w:p w14:paraId="05FBAE88" w14:textId="23C623F9" w:rsidR="00897263" w:rsidRDefault="00897263" w:rsidP="00897263">
      <w:pPr>
        <w:pStyle w:val="PPVBody"/>
        <w:rPr>
          <w:rFonts w:asciiTheme="minorHAnsi" w:hAnsiTheme="minorHAnsi" w:cstheme="minorHAnsi"/>
        </w:rPr>
      </w:pPr>
      <w:r>
        <w:rPr>
          <w:rFonts w:asciiTheme="minorHAnsi" w:hAnsiTheme="minorHAnsi" w:cstheme="minorHAnsi"/>
        </w:rPr>
        <w:t xml:space="preserve">The EES assesses the likely greenhouse gas emissions from the construction, operation and decommissioning of the Project.  </w:t>
      </w:r>
      <w:r w:rsidRPr="00C37A1E">
        <w:rPr>
          <w:rFonts w:asciiTheme="minorHAnsi" w:hAnsiTheme="minorHAnsi" w:cstheme="minorHAnsi"/>
        </w:rPr>
        <w:t xml:space="preserve">The </w:t>
      </w:r>
      <w:r w:rsidR="00D6269C">
        <w:rPr>
          <w:rFonts w:asciiTheme="minorHAnsi" w:hAnsiTheme="minorHAnsi" w:cstheme="minorHAnsi"/>
        </w:rPr>
        <w:t xml:space="preserve">assessment focuses on project emissions, not end use emissions.  The </w:t>
      </w:r>
      <w:r w:rsidRPr="00C37A1E">
        <w:rPr>
          <w:rFonts w:asciiTheme="minorHAnsi" w:hAnsiTheme="minorHAnsi" w:cstheme="minorHAnsi"/>
        </w:rPr>
        <w:t xml:space="preserve">methodology follows the </w:t>
      </w:r>
      <w:r w:rsidRPr="00C37A1E">
        <w:t>G</w:t>
      </w:r>
      <w:r w:rsidR="005D2933">
        <w:t xml:space="preserve">reenhouse </w:t>
      </w:r>
      <w:r w:rsidRPr="00C37A1E">
        <w:t>Protocol.</w:t>
      </w:r>
    </w:p>
    <w:p w14:paraId="23633DB2" w14:textId="77777777" w:rsidR="00897263" w:rsidRDefault="00897263" w:rsidP="00897263">
      <w:pPr>
        <w:pStyle w:val="PPVBody"/>
        <w:rPr>
          <w:rFonts w:asciiTheme="minorHAnsi" w:hAnsiTheme="minorHAnsi" w:cstheme="minorHAnsi"/>
        </w:rPr>
      </w:pPr>
      <w:r>
        <w:rPr>
          <w:rFonts w:asciiTheme="minorHAnsi" w:hAnsiTheme="minorHAnsi" w:cstheme="minorHAnsi"/>
        </w:rPr>
        <w:t>According to the EES, key sources of greenhouse gas emissions during construction would include:</w:t>
      </w:r>
    </w:p>
    <w:p w14:paraId="3142A889" w14:textId="3C919C78" w:rsidR="00897263" w:rsidRDefault="00897263" w:rsidP="00897263">
      <w:pPr>
        <w:pStyle w:val="PPVBullet1"/>
      </w:pPr>
      <w:r>
        <w:t>fuel consumed by onshore equipment and offshore vessels (</w:t>
      </w:r>
      <w:r w:rsidR="00081252">
        <w:t xml:space="preserve">direct </w:t>
      </w:r>
      <w:r>
        <w:t>Scope 1</w:t>
      </w:r>
      <w:r w:rsidR="00081252">
        <w:t xml:space="preserve"> emissions</w:t>
      </w:r>
      <w:r>
        <w:t>)</w:t>
      </w:r>
    </w:p>
    <w:p w14:paraId="6548658F" w14:textId="65077B5F" w:rsidR="00897263" w:rsidRDefault="00897263" w:rsidP="00897263">
      <w:pPr>
        <w:pStyle w:val="PPVBullet1"/>
      </w:pPr>
      <w:r>
        <w:t>loss of carbon sequestration as a result of vegetation clearance (</w:t>
      </w:r>
      <w:r w:rsidR="00081252">
        <w:t>direct Scope 1 emissions</w:t>
      </w:r>
      <w:r>
        <w:t>)</w:t>
      </w:r>
    </w:p>
    <w:p w14:paraId="256D1E54" w14:textId="293978BB" w:rsidR="00897263" w:rsidRDefault="00897263" w:rsidP="00897263">
      <w:pPr>
        <w:pStyle w:val="PPVBullet1"/>
      </w:pPr>
      <w:r>
        <w:t>embodied energy in steel and concrete used for construction (</w:t>
      </w:r>
      <w:r w:rsidR="00081252">
        <w:t xml:space="preserve">indirect </w:t>
      </w:r>
      <w:r>
        <w:t>Scope 3</w:t>
      </w:r>
      <w:r w:rsidR="00081252">
        <w:t xml:space="preserve"> emissions</w:t>
      </w:r>
      <w:r>
        <w:t>).</w:t>
      </w:r>
    </w:p>
    <w:p w14:paraId="66314E43" w14:textId="1597768B" w:rsidR="00897263" w:rsidRDefault="00897263" w:rsidP="00897263">
      <w:pPr>
        <w:pStyle w:val="PPVBody"/>
      </w:pPr>
      <w:r>
        <w:t xml:space="preserve">Total emissions of </w:t>
      </w:r>
      <w:r w:rsidRPr="00604B47">
        <w:t>95,320</w:t>
      </w:r>
      <w:r>
        <w:t xml:space="preserve"> </w:t>
      </w:r>
      <w:r w:rsidR="00EE7AFE">
        <w:t xml:space="preserve">tonnes of carbon dioxide equivalent </w:t>
      </w:r>
      <w:r>
        <w:t xml:space="preserve">are estimated, not taking account of potential </w:t>
      </w:r>
      <w:r w:rsidR="004673FD">
        <w:t>EMM</w:t>
      </w:r>
      <w:r>
        <w:t>s.</w:t>
      </w:r>
    </w:p>
    <w:p w14:paraId="0C9440B3" w14:textId="77777777" w:rsidR="00897263" w:rsidRDefault="00897263" w:rsidP="00897263">
      <w:pPr>
        <w:pStyle w:val="PPVBody"/>
      </w:pPr>
      <w:r>
        <w:rPr>
          <w:rFonts w:asciiTheme="minorHAnsi" w:hAnsiTheme="minorHAnsi" w:cstheme="minorHAnsi"/>
        </w:rPr>
        <w:t xml:space="preserve">Emissions during both the </w:t>
      </w:r>
      <w:r>
        <w:t>production and storage phases of project operations would largely be due to</w:t>
      </w:r>
      <w:r w:rsidRPr="00513EBE">
        <w:t xml:space="preserve"> </w:t>
      </w:r>
      <w:r>
        <w:t>operations at the gas compressor station:</w:t>
      </w:r>
    </w:p>
    <w:p w14:paraId="2E82DD22" w14:textId="7E865E7A" w:rsidR="00897263" w:rsidRDefault="00897263" w:rsidP="00897263">
      <w:pPr>
        <w:pStyle w:val="PPVBullet1"/>
      </w:pPr>
      <w:r>
        <w:t>direct combustion of natural gas in the compressors (</w:t>
      </w:r>
      <w:r w:rsidR="00081252">
        <w:t xml:space="preserve">direct </w:t>
      </w:r>
      <w:r>
        <w:t>Scope 1)</w:t>
      </w:r>
    </w:p>
    <w:p w14:paraId="1D5F9024" w14:textId="14D6F528" w:rsidR="00897263" w:rsidRDefault="00897263" w:rsidP="00897263">
      <w:pPr>
        <w:pStyle w:val="PPVBullet1"/>
      </w:pPr>
      <w:r w:rsidRPr="00CD319A">
        <w:t>flaring of excess gas and fugitive emissions</w:t>
      </w:r>
      <w:r>
        <w:t xml:space="preserve"> (</w:t>
      </w:r>
      <w:r w:rsidR="00081252">
        <w:t xml:space="preserve">direct </w:t>
      </w:r>
      <w:r>
        <w:t>Scope 1)</w:t>
      </w:r>
    </w:p>
    <w:p w14:paraId="7629816D" w14:textId="5BAEAB14" w:rsidR="00897263" w:rsidRDefault="00897263" w:rsidP="00897263">
      <w:pPr>
        <w:pStyle w:val="PPVBullet1"/>
      </w:pPr>
      <w:r>
        <w:t>consumption of grid electricity (</w:t>
      </w:r>
      <w:r w:rsidR="00081252">
        <w:t xml:space="preserve">indirect </w:t>
      </w:r>
      <w:r>
        <w:t>Scope 2).</w:t>
      </w:r>
    </w:p>
    <w:p w14:paraId="31573653" w14:textId="0E564261" w:rsidR="00897263" w:rsidRDefault="00897263" w:rsidP="00897263">
      <w:pPr>
        <w:pStyle w:val="PPVBody"/>
      </w:pPr>
      <w:r>
        <w:t xml:space="preserve">The estimated annual emissions </w:t>
      </w:r>
      <w:r>
        <w:rPr>
          <w:rFonts w:asciiTheme="minorHAnsi" w:hAnsiTheme="minorHAnsi" w:cstheme="minorHAnsi"/>
        </w:rPr>
        <w:t xml:space="preserve">during the </w:t>
      </w:r>
      <w:r>
        <w:t xml:space="preserve">production and storage phases would be </w:t>
      </w:r>
      <w:r w:rsidRPr="000E6846">
        <w:t>53,190</w:t>
      </w:r>
      <w:r>
        <w:t xml:space="preserve"> </w:t>
      </w:r>
      <w:r w:rsidR="00B8276E">
        <w:t xml:space="preserve">tonnes </w:t>
      </w:r>
      <w:r w:rsidR="003B788D">
        <w:t>per year</w:t>
      </w:r>
      <w:r>
        <w:t xml:space="preserve"> and </w:t>
      </w:r>
      <w:r w:rsidRPr="00DB31E7">
        <w:t>53,130</w:t>
      </w:r>
      <w:r>
        <w:t xml:space="preserve"> </w:t>
      </w:r>
      <w:r w:rsidR="00B8276E">
        <w:t>tonnes</w:t>
      </w:r>
      <w:r w:rsidR="003B788D">
        <w:t xml:space="preserve"> per year</w:t>
      </w:r>
      <w:r>
        <w:t xml:space="preserve"> respectively.</w:t>
      </w:r>
    </w:p>
    <w:p w14:paraId="79CBCE36" w14:textId="1C2090C9" w:rsidR="00897263" w:rsidRDefault="00897263" w:rsidP="00897263">
      <w:pPr>
        <w:pStyle w:val="PPVBody"/>
      </w:pPr>
      <w:r>
        <w:t xml:space="preserve">As the pipeline would be left in the ground when operations cease, nearly 90 percent of the 19,480 </w:t>
      </w:r>
      <w:r w:rsidR="00B8276E">
        <w:t xml:space="preserve">tonnes of </w:t>
      </w:r>
      <w:r>
        <w:t xml:space="preserve">emissions from the </w:t>
      </w:r>
      <w:r>
        <w:rPr>
          <w:rFonts w:asciiTheme="minorHAnsi" w:hAnsiTheme="minorHAnsi" w:cstheme="minorHAnsi"/>
        </w:rPr>
        <w:t xml:space="preserve">decommissioning phase would be due to </w:t>
      </w:r>
      <w:r>
        <w:t>fuel combustion by offshore vessels.</w:t>
      </w:r>
    </w:p>
    <w:p w14:paraId="1AB2F970" w14:textId="2E8B7730" w:rsidR="00897263" w:rsidRDefault="003B788D" w:rsidP="00897263">
      <w:pPr>
        <w:pStyle w:val="PPVBody"/>
      </w:pPr>
      <w:r>
        <w:fldChar w:fldCharType="begin"/>
      </w:r>
      <w:r>
        <w:instrText xml:space="preserve"> REF _Ref64539471 \h </w:instrText>
      </w:r>
      <w:r>
        <w:fldChar w:fldCharType="separate"/>
      </w:r>
      <w:r w:rsidR="00DC224E">
        <w:t xml:space="preserve">Table </w:t>
      </w:r>
      <w:r w:rsidR="00DC224E">
        <w:rPr>
          <w:noProof/>
        </w:rPr>
        <w:t>2</w:t>
      </w:r>
      <w:r>
        <w:fldChar w:fldCharType="end"/>
      </w:r>
      <w:r w:rsidR="00897263">
        <w:t xml:space="preserve"> below (sourced from </w:t>
      </w:r>
      <w:r w:rsidR="00897263" w:rsidRPr="003424D6">
        <w:t>Table 6-5 in Technical Report H</w:t>
      </w:r>
      <w:r w:rsidR="00897263">
        <w:t>)</w:t>
      </w:r>
      <w:r w:rsidR="00897263" w:rsidRPr="003424D6">
        <w:t xml:space="preserve"> </w:t>
      </w:r>
      <w:r w:rsidR="00897263">
        <w:t>summarises the estimated total emissions over the Project’s life.  Seventy percent of these submissions would come from the storage phase</w:t>
      </w:r>
      <w:r w:rsidR="0034698C">
        <w:t xml:space="preserve"> (</w:t>
      </w:r>
      <w:r w:rsidR="00B8276E">
        <w:t>ktCO</w:t>
      </w:r>
      <w:r w:rsidR="00B8276E" w:rsidRPr="00B8276E">
        <w:rPr>
          <w:vertAlign w:val="subscript"/>
        </w:rPr>
        <w:t>2</w:t>
      </w:r>
      <w:r w:rsidR="00B8276E">
        <w:t>-e refers to kilo-tonnes of carbon dioxide equivalent</w:t>
      </w:r>
      <w:r w:rsidR="0034698C">
        <w:t>)</w:t>
      </w:r>
      <w:r w:rsidR="00B8276E">
        <w:t>.</w:t>
      </w:r>
    </w:p>
    <w:p w14:paraId="5F17EF10" w14:textId="66204087" w:rsidR="00897263" w:rsidRDefault="00897263" w:rsidP="00897263">
      <w:pPr>
        <w:pStyle w:val="Caption"/>
      </w:pPr>
      <w:bookmarkStart w:id="259" w:name="_Ref64539471"/>
      <w:bookmarkStart w:id="260" w:name="_Toc65429032"/>
      <w:r>
        <w:lastRenderedPageBreak/>
        <w:t xml:space="preserve">Table </w:t>
      </w:r>
      <w:fldSimple w:instr=" SEQ Table \* ARABIC ">
        <w:r w:rsidR="00DC224E">
          <w:rPr>
            <w:noProof/>
          </w:rPr>
          <w:t>2</w:t>
        </w:r>
      </w:fldSimple>
      <w:bookmarkEnd w:id="259"/>
      <w:r>
        <w:tab/>
      </w:r>
      <w:r w:rsidRPr="00362A5A">
        <w:t xml:space="preserve">Summary of total emissions over the </w:t>
      </w:r>
      <w:r>
        <w:t>Project</w:t>
      </w:r>
      <w:r w:rsidRPr="00362A5A">
        <w:t xml:space="preserve"> life</w:t>
      </w:r>
      <w:bookmarkEnd w:id="260"/>
    </w:p>
    <w:p w14:paraId="343B2D8D" w14:textId="77777777" w:rsidR="00897263" w:rsidRDefault="00897263" w:rsidP="00897263">
      <w:pPr>
        <w:pStyle w:val="PPVBody"/>
      </w:pPr>
      <w:r>
        <w:rPr>
          <w:noProof/>
        </w:rPr>
        <w:drawing>
          <wp:inline distT="0" distB="0" distL="0" distR="0" wp14:anchorId="5AD9DD39" wp14:editId="4849043E">
            <wp:extent cx="5746914" cy="1634067"/>
            <wp:effectExtent l="0" t="0" r="6350" b="4445"/>
            <wp:docPr id="9" name="Picture 9"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10;&#10;Description automatically generated"/>
                    <pic:cNvPicPr/>
                  </pic:nvPicPr>
                  <pic:blipFill rotWithShape="1">
                    <a:blip r:embed="rId29"/>
                    <a:srcRect l="1251" t="3161" r="1540" b="5410"/>
                    <a:stretch/>
                  </pic:blipFill>
                  <pic:spPr bwMode="auto">
                    <a:xfrm>
                      <a:off x="0" y="0"/>
                      <a:ext cx="5779791" cy="1643415"/>
                    </a:xfrm>
                    <a:prstGeom prst="rect">
                      <a:avLst/>
                    </a:prstGeom>
                    <a:ln>
                      <a:noFill/>
                    </a:ln>
                    <a:extLst>
                      <a:ext uri="{53640926-AAD7-44D8-BBD7-CCE9431645EC}">
                        <a14:shadowObscured xmlns:a14="http://schemas.microsoft.com/office/drawing/2010/main"/>
                      </a:ext>
                    </a:extLst>
                  </pic:spPr>
                </pic:pic>
              </a:graphicData>
            </a:graphic>
          </wp:inline>
        </w:drawing>
      </w:r>
    </w:p>
    <w:p w14:paraId="4752FBBE" w14:textId="3285406F" w:rsidR="00897263" w:rsidRDefault="00897263" w:rsidP="00897263">
      <w:pPr>
        <w:pStyle w:val="PPVBody"/>
      </w:pPr>
      <w:r>
        <w:t>Scope 3 emissions associated with end</w:t>
      </w:r>
      <w:r w:rsidR="00081252">
        <w:t xml:space="preserve"> </w:t>
      </w:r>
      <w:r>
        <w:t>use</w:t>
      </w:r>
      <w:r w:rsidR="00081252">
        <w:t xml:space="preserve"> </w:t>
      </w:r>
      <w:r>
        <w:t>of gas are not included in the EES assessment of operational impacts on the basis that “</w:t>
      </w:r>
      <w:r w:rsidRPr="00513EBE">
        <w:rPr>
          <w:i/>
          <w:iCs/>
        </w:rPr>
        <w:t>the Project is unable to influence gas demand and the end use consumption of the gas</w:t>
      </w:r>
      <w:r>
        <w:t>”.</w:t>
      </w:r>
    </w:p>
    <w:p w14:paraId="559089A7" w14:textId="5E888F3B" w:rsidR="00897263" w:rsidRDefault="00897263" w:rsidP="00897263">
      <w:pPr>
        <w:pStyle w:val="PPVBody"/>
      </w:pPr>
      <w:r>
        <w:t xml:space="preserve">The EES does however provide an estimate </w:t>
      </w:r>
      <w:r w:rsidR="0034698C">
        <w:t xml:space="preserve">emissions from the end use of project gas.  It estimates </w:t>
      </w:r>
      <w:r>
        <w:t>2.4 mega-tonnes of aggregate emissions from commercial and residential use of gas extract</w:t>
      </w:r>
      <w:r w:rsidR="0066377D">
        <w:t xml:space="preserve">ed </w:t>
      </w:r>
      <w:r>
        <w:t xml:space="preserve">during the two-year production period.  Another 1.3 </w:t>
      </w:r>
      <w:r w:rsidR="00B8276E">
        <w:t>mega-tonnes</w:t>
      </w:r>
      <w:r>
        <w:t xml:space="preserve"> could result from the eventual extraction of ‘cushion gas’ (residual gas in the reservoir after the initial production phase), prior to decommissioning of the Project.  These emissions do not include those from use of</w:t>
      </w:r>
      <w:r w:rsidR="003B788D">
        <w:t xml:space="preserve"> third party</w:t>
      </w:r>
      <w:r>
        <w:t xml:space="preserve"> gas stored in the Golden Beach field.</w:t>
      </w:r>
    </w:p>
    <w:p w14:paraId="24FDBF82" w14:textId="501FD6DA" w:rsidR="00897263" w:rsidRDefault="00897263" w:rsidP="00897263">
      <w:pPr>
        <w:pStyle w:val="PPVBody"/>
      </w:pPr>
      <w:r>
        <w:rPr>
          <w:rFonts w:asciiTheme="minorHAnsi" w:hAnsiTheme="minorHAnsi" w:cstheme="minorHAnsi"/>
        </w:rPr>
        <w:t xml:space="preserve">The EES assessment of greenhouse gas impacts compares the Project’s emissions with Victoria’s total emissions, estimated to be </w:t>
      </w:r>
      <w:r>
        <w:t xml:space="preserve">102.2 </w:t>
      </w:r>
      <w:r w:rsidR="00B8276E">
        <w:t>mega-tonnes</w:t>
      </w:r>
      <w:r w:rsidRPr="000863FF">
        <w:t xml:space="preserve"> </w:t>
      </w:r>
      <w:r>
        <w:t>in 2018.</w:t>
      </w:r>
      <w:r>
        <w:rPr>
          <w:rStyle w:val="FootnoteReference"/>
        </w:rPr>
        <w:footnoteReference w:id="4"/>
      </w:r>
      <w:r>
        <w:t xml:space="preserve">  On an </w:t>
      </w:r>
      <w:r>
        <w:rPr>
          <w:rFonts w:asciiTheme="minorHAnsi" w:hAnsiTheme="minorHAnsi" w:cstheme="minorHAnsi"/>
        </w:rPr>
        <w:t>annual</w:t>
      </w:r>
      <w:r>
        <w:t xml:space="preserve"> basis, the Project would emit:</w:t>
      </w:r>
    </w:p>
    <w:p w14:paraId="35A8B106" w14:textId="6132D79F" w:rsidR="00897263" w:rsidRPr="003424D6" w:rsidRDefault="00897263" w:rsidP="00897263">
      <w:pPr>
        <w:pStyle w:val="PPVBullet1"/>
      </w:pPr>
      <w:r>
        <w:t xml:space="preserve">0.09 percent of </w:t>
      </w:r>
      <w:r>
        <w:rPr>
          <w:rFonts w:asciiTheme="minorHAnsi" w:hAnsiTheme="minorHAnsi" w:cstheme="minorHAnsi"/>
        </w:rPr>
        <w:t>Victoria’s 2018 emission</w:t>
      </w:r>
      <w:r>
        <w:t>s during construction activities</w:t>
      </w:r>
    </w:p>
    <w:p w14:paraId="239C0202" w14:textId="77777777" w:rsidR="00897263" w:rsidRPr="003424D6" w:rsidRDefault="00897263" w:rsidP="00897263">
      <w:pPr>
        <w:pStyle w:val="PPVBullet1"/>
      </w:pPr>
      <w:r>
        <w:t xml:space="preserve">0.05 percent of </w:t>
      </w:r>
      <w:r>
        <w:rPr>
          <w:rFonts w:asciiTheme="minorHAnsi" w:hAnsiTheme="minorHAnsi" w:cstheme="minorHAnsi"/>
        </w:rPr>
        <w:t>Victoria’s 2018 emissions during the production and storage phases.</w:t>
      </w:r>
    </w:p>
    <w:p w14:paraId="3305BD80" w14:textId="3B68131A" w:rsidR="00897263" w:rsidRDefault="00897263" w:rsidP="00502666">
      <w:pPr>
        <w:pStyle w:val="PPVBody"/>
      </w:pPr>
      <w:r>
        <w:t xml:space="preserve">The total of Scope 1, 2 and 3 emissions – excluding end use </w:t>
      </w:r>
      <w:r w:rsidR="00493B3C">
        <w:t>emissions</w:t>
      </w:r>
      <w:r>
        <w:t xml:space="preserve"> – over the Project’s life would be 2.2 </w:t>
      </w:r>
      <w:r w:rsidR="00493B3C">
        <w:t>mega-tonnes</w:t>
      </w:r>
      <w:r>
        <w:t xml:space="preserve">, equivalent to approximately 2.15 percent of Victoria’s 2018 annual emissions. </w:t>
      </w:r>
      <w:r w:rsidR="00493B3C">
        <w:t xml:space="preserve"> </w:t>
      </w:r>
      <w:r>
        <w:t xml:space="preserve">The EES </w:t>
      </w:r>
      <w:r w:rsidRPr="00502666">
        <w:t>describes</w:t>
      </w:r>
      <w:r>
        <w:t xml:space="preserve"> this contribution as “</w:t>
      </w:r>
      <w:r w:rsidRPr="00A47B7E">
        <w:rPr>
          <w:i/>
          <w:iCs/>
        </w:rPr>
        <w:t>very small</w:t>
      </w:r>
      <w:r>
        <w:t>” – and as “</w:t>
      </w:r>
      <w:r w:rsidRPr="00A47B7E">
        <w:rPr>
          <w:i/>
          <w:iCs/>
        </w:rPr>
        <w:t>negligible</w:t>
      </w:r>
      <w:r>
        <w:t>” in Technical Report H.</w:t>
      </w:r>
    </w:p>
    <w:p w14:paraId="7E43A8DE" w14:textId="59C4351C" w:rsidR="00897263" w:rsidRDefault="00897263" w:rsidP="00897263">
      <w:pPr>
        <w:pStyle w:val="PPVBody"/>
      </w:pPr>
      <w:r>
        <w:t>Adding the 3.</w:t>
      </w:r>
      <w:r w:rsidRPr="00493B3C">
        <w:t xml:space="preserve">7 </w:t>
      </w:r>
      <w:r w:rsidR="00493B3C" w:rsidRPr="00493B3C">
        <w:t>mega-tonnes</w:t>
      </w:r>
      <w:r w:rsidRPr="00493B3C">
        <w:t xml:space="preserve"> of emissions from the end use of </w:t>
      </w:r>
      <w:r w:rsidR="0066377D">
        <w:t xml:space="preserve">project </w:t>
      </w:r>
      <w:r w:rsidRPr="00493B3C">
        <w:t xml:space="preserve">gas </w:t>
      </w:r>
      <w:r>
        <w:t xml:space="preserve">to the 2.2 </w:t>
      </w:r>
      <w:r w:rsidR="00493B3C">
        <w:t>mega-tonnes</w:t>
      </w:r>
      <w:r>
        <w:t xml:space="preserve"> of Scope 1, 2 and 3 emissions associated with the construction, operation and decommissioning of the Project makes a total of 5.9 </w:t>
      </w:r>
      <w:r w:rsidR="00493B3C">
        <w:t xml:space="preserve">mega-tonnes of project emissions </w:t>
      </w:r>
      <w:r>
        <w:t xml:space="preserve">(4.0 </w:t>
      </w:r>
      <w:r w:rsidR="00493B3C">
        <w:t xml:space="preserve">mega-tonnes </w:t>
      </w:r>
      <w:r>
        <w:t xml:space="preserve">before 2050, and </w:t>
      </w:r>
      <w:r w:rsidR="00493B3C">
        <w:t>mega-tonnes</w:t>
      </w:r>
      <w:r>
        <w:t xml:space="preserve"> after 2050).</w:t>
      </w:r>
    </w:p>
    <w:p w14:paraId="04B256E5" w14:textId="3C044395" w:rsidR="00897263" w:rsidRDefault="00897263" w:rsidP="00897263">
      <w:pPr>
        <w:pStyle w:val="PPVBody"/>
      </w:pPr>
      <w:r>
        <w:t>Technical Report H placed these aggregate emissions in the context of the target of net zero greenhouse gas emissions in Victoria by 2050, comparing them with carbon budgets for aggregate Victorian emissions from 2017 to 2050 in the report by the Independent Expert Panel on Interim Emissions Reduction Targets for Victoria.</w:t>
      </w:r>
      <w:r>
        <w:rPr>
          <w:rStyle w:val="FootnoteReference"/>
        </w:rPr>
        <w:footnoteReference w:id="5"/>
      </w:r>
      <w:r>
        <w:t xml:space="preserve">  Aggregate Victorian emissions from 2017 to 2050 would need to be limited to:</w:t>
      </w:r>
    </w:p>
    <w:p w14:paraId="48BC479D" w14:textId="5FFA918D" w:rsidR="00897263" w:rsidRDefault="00897263" w:rsidP="00897263">
      <w:pPr>
        <w:pStyle w:val="PPVBullet1"/>
      </w:pPr>
      <w:r>
        <w:t>1.25 giga-tonnes if a global warming target of 1.5</w:t>
      </w:r>
      <w:r w:rsidRPr="00B25C78">
        <w:rPr>
          <w:vertAlign w:val="superscript"/>
        </w:rPr>
        <w:t>o</w:t>
      </w:r>
      <w:r w:rsidRPr="0085655B">
        <w:rPr>
          <w:vertAlign w:val="superscript"/>
        </w:rPr>
        <w:t>C</w:t>
      </w:r>
      <w:r>
        <w:t xml:space="preserve"> is to be achievable</w:t>
      </w:r>
    </w:p>
    <w:p w14:paraId="7A142341" w14:textId="47EC631A" w:rsidR="00897263" w:rsidRDefault="00897263" w:rsidP="00897263">
      <w:pPr>
        <w:pStyle w:val="PPVBullet1"/>
      </w:pPr>
      <w:r>
        <w:t xml:space="preserve">1.85 </w:t>
      </w:r>
      <w:r w:rsidR="00493B3C">
        <w:t xml:space="preserve">giga-tonnes </w:t>
      </w:r>
      <w:r>
        <w:t>for a target of 2.0</w:t>
      </w:r>
      <w:r w:rsidRPr="00B25C78">
        <w:rPr>
          <w:vertAlign w:val="superscript"/>
        </w:rPr>
        <w:t>o</w:t>
      </w:r>
      <w:r w:rsidRPr="0085655B">
        <w:rPr>
          <w:vertAlign w:val="superscript"/>
        </w:rPr>
        <w:t>C</w:t>
      </w:r>
      <w:r>
        <w:t>.</w:t>
      </w:r>
    </w:p>
    <w:p w14:paraId="719970EB" w14:textId="23633DB2" w:rsidR="00897263" w:rsidRDefault="00897263" w:rsidP="00897263">
      <w:pPr>
        <w:pStyle w:val="PPVBody"/>
      </w:pPr>
      <w:r>
        <w:lastRenderedPageBreak/>
        <w:t xml:space="preserve">The 4.0 </w:t>
      </w:r>
      <w:r w:rsidR="00493B3C">
        <w:t>mega-tonnes</w:t>
      </w:r>
      <w:r>
        <w:t xml:space="preserve"> associated with the Project up to 2050 would represent 0.32 percent of the 1.5</w:t>
      </w:r>
      <w:r w:rsidRPr="00B25C78">
        <w:rPr>
          <w:vertAlign w:val="superscript"/>
        </w:rPr>
        <w:t>o</w:t>
      </w:r>
      <w:r w:rsidRPr="0085655B">
        <w:rPr>
          <w:vertAlign w:val="superscript"/>
        </w:rPr>
        <w:t>C</w:t>
      </w:r>
      <w:r>
        <w:t xml:space="preserve"> budget and 0.22</w:t>
      </w:r>
      <w:r w:rsidRPr="001E64A3">
        <w:t xml:space="preserve"> </w:t>
      </w:r>
      <w:r>
        <w:t>percent of the 2</w:t>
      </w:r>
      <w:r w:rsidRPr="00B25C78">
        <w:rPr>
          <w:vertAlign w:val="superscript"/>
        </w:rPr>
        <w:t>o</w:t>
      </w:r>
      <w:r w:rsidRPr="0085655B">
        <w:rPr>
          <w:vertAlign w:val="superscript"/>
        </w:rPr>
        <w:t>C</w:t>
      </w:r>
      <w:r>
        <w:t xml:space="preserve"> budget.</w:t>
      </w:r>
    </w:p>
    <w:p w14:paraId="268DCE66" w14:textId="5C430BDE" w:rsidR="00897263" w:rsidRDefault="00897263" w:rsidP="00897263">
      <w:pPr>
        <w:pStyle w:val="PPVBody"/>
      </w:pPr>
      <w:r>
        <w:t xml:space="preserve">The estimated greenhouse gas emissions presented in Chapter 14 of the EES have assumed no implementation of proposed </w:t>
      </w:r>
      <w:r w:rsidR="004673FD">
        <w:t>EMM</w:t>
      </w:r>
      <w:r w:rsidR="00493B3C">
        <w:t>s</w:t>
      </w:r>
      <w:r>
        <w:t xml:space="preserve">.  The </w:t>
      </w:r>
      <w:r w:rsidR="004673FD">
        <w:t>EMM</w:t>
      </w:r>
      <w:r w:rsidR="00493B3C">
        <w:t>s</w:t>
      </w:r>
      <w:r>
        <w:t xml:space="preserve"> put forward in the EES comprise broad strategies to reduce emissions “</w:t>
      </w:r>
      <w:r w:rsidRPr="0085655B">
        <w:rPr>
          <w:i/>
          <w:iCs/>
        </w:rPr>
        <w:t>up to the point where the gas enters the market for onward distribution to the end user</w:t>
      </w:r>
      <w:r>
        <w:t xml:space="preserve">”. </w:t>
      </w:r>
      <w:r w:rsidR="00B0188B">
        <w:t xml:space="preserve"> </w:t>
      </w:r>
      <w:r>
        <w:t xml:space="preserve">No quantification is provided of the potential reductions in emissions. </w:t>
      </w:r>
    </w:p>
    <w:p w14:paraId="2933EF9B" w14:textId="04C7A1B9" w:rsidR="00897263" w:rsidRDefault="00897263" w:rsidP="00897263">
      <w:pPr>
        <w:pStyle w:val="PPVBody"/>
      </w:pPr>
      <w:r>
        <w:t xml:space="preserve">The proposed </w:t>
      </w:r>
      <w:r w:rsidR="004673FD">
        <w:t>EMM</w:t>
      </w:r>
      <w:r w:rsidR="009E167B">
        <w:t>s</w:t>
      </w:r>
      <w:r>
        <w:t xml:space="preserve"> largely focus on the construction phase, including to:</w:t>
      </w:r>
    </w:p>
    <w:p w14:paraId="487BCAE6" w14:textId="77777777" w:rsidR="00897263" w:rsidRDefault="00897263" w:rsidP="00897263">
      <w:pPr>
        <w:pStyle w:val="PPVBullet1"/>
      </w:pPr>
      <w:r>
        <w:t>reduce vegetation removal by optimising the pipeline alignment and reducing the right of way where possible</w:t>
      </w:r>
    </w:p>
    <w:p w14:paraId="5023BF3B" w14:textId="77777777" w:rsidR="00897263" w:rsidRDefault="00897263" w:rsidP="00897263">
      <w:pPr>
        <w:pStyle w:val="PPVBullet1"/>
      </w:pPr>
      <w:r>
        <w:t>apply energy efficiency criteria in selecting equipment, plant and machinery</w:t>
      </w:r>
    </w:p>
    <w:p w14:paraId="066C26EF" w14:textId="77777777" w:rsidR="00897263" w:rsidRDefault="00897263" w:rsidP="00897263">
      <w:pPr>
        <w:pStyle w:val="PPVBullet1"/>
      </w:pPr>
      <w:r>
        <w:t>optimise the design to reduce the total quantum of materials required</w:t>
      </w:r>
    </w:p>
    <w:p w14:paraId="7E1E52E5" w14:textId="50846B54" w:rsidR="00897263" w:rsidRDefault="00897263" w:rsidP="00897263">
      <w:pPr>
        <w:pStyle w:val="PPVBullet1"/>
      </w:pPr>
      <w:r>
        <w:t>use low embodied</w:t>
      </w:r>
      <w:r w:rsidR="00C51D2B">
        <w:t xml:space="preserve"> </w:t>
      </w:r>
      <w:r>
        <w:t>energy materials and local materials where practicable.</w:t>
      </w:r>
    </w:p>
    <w:p w14:paraId="190C539C" w14:textId="42439938" w:rsidR="00897263" w:rsidRDefault="00897263" w:rsidP="00897263">
      <w:pPr>
        <w:pStyle w:val="PPVBody"/>
      </w:pPr>
      <w:r>
        <w:t xml:space="preserve">The one </w:t>
      </w:r>
      <w:r w:rsidR="004673FD">
        <w:t>EMM</w:t>
      </w:r>
      <w:r>
        <w:t xml:space="preserve"> focussed on operational activities (MM-GG09) identifies the need for the compressor station to comply with the Greenhouse PEM.  Although the EES does not provide further detail, Technical </w:t>
      </w:r>
      <w:r w:rsidR="00B0188B">
        <w:t>R</w:t>
      </w:r>
      <w:r>
        <w:t>eport H states at page 21 that:</w:t>
      </w:r>
    </w:p>
    <w:p w14:paraId="08F0408C" w14:textId="77777777" w:rsidR="00897263" w:rsidRDefault="00897263" w:rsidP="00897263">
      <w:pPr>
        <w:pStyle w:val="PPVQuote"/>
      </w:pPr>
      <w:r w:rsidRPr="00ED50F4">
        <w:t>As the storage phase lasts for the longest period (38 years), efficiency measures to reduce emissions during this operational phase will have the largest impact over the life of the asset.</w:t>
      </w:r>
    </w:p>
    <w:p w14:paraId="03E8E92B" w14:textId="77777777" w:rsidR="00897263" w:rsidRPr="00B65491" w:rsidRDefault="00897263" w:rsidP="00897263">
      <w:pPr>
        <w:pStyle w:val="Heading2"/>
        <w:rPr>
          <w:rFonts w:cstheme="minorHAnsi"/>
        </w:rPr>
      </w:pPr>
      <w:bookmarkStart w:id="261" w:name="_Toc63871132"/>
      <w:bookmarkStart w:id="262" w:name="_Toc65588965"/>
      <w:r w:rsidRPr="00B65491">
        <w:rPr>
          <w:rFonts w:cstheme="minorHAnsi"/>
        </w:rPr>
        <w:t>Submissions</w:t>
      </w:r>
      <w:bookmarkEnd w:id="261"/>
      <w:bookmarkEnd w:id="262"/>
    </w:p>
    <w:p w14:paraId="1945D3D7" w14:textId="77777777" w:rsidR="00897263" w:rsidRDefault="00897263" w:rsidP="00897263">
      <w:pPr>
        <w:pStyle w:val="PPVBody"/>
      </w:pPr>
      <w:r>
        <w:t>No evidence was presented in submissions to contest the EES assessment of greenhouse gas emissions.</w:t>
      </w:r>
    </w:p>
    <w:p w14:paraId="26DCA1F2" w14:textId="7AED2DC1" w:rsidR="00897263" w:rsidRDefault="00897263" w:rsidP="00897263">
      <w:pPr>
        <w:pStyle w:val="PPVBody"/>
      </w:pPr>
      <w:r>
        <w:t>Six</w:t>
      </w:r>
      <w:r w:rsidRPr="006A4925">
        <w:t xml:space="preserve"> submissions </w:t>
      </w:r>
      <w:r>
        <w:t xml:space="preserve">(Submissions 1, 2, 3, 6, 7 and 11) </w:t>
      </w:r>
      <w:r w:rsidRPr="006A4925">
        <w:t xml:space="preserve">challenge the Project on the basis of </w:t>
      </w:r>
      <w:r>
        <w:t xml:space="preserve">its contribution to </w:t>
      </w:r>
      <w:r w:rsidRPr="006A4925">
        <w:t xml:space="preserve">the ongoing use of fossil fuels </w:t>
      </w:r>
      <w:r>
        <w:t>and</w:t>
      </w:r>
      <w:r w:rsidRPr="006A4925">
        <w:t xml:space="preserve"> consequen</w:t>
      </w:r>
      <w:r>
        <w:t>ce</w:t>
      </w:r>
      <w:r w:rsidRPr="006A4925">
        <w:t>s for climate change.</w:t>
      </w:r>
    </w:p>
    <w:p w14:paraId="793D7549" w14:textId="77777777" w:rsidR="00897263" w:rsidRDefault="00897263" w:rsidP="00897263">
      <w:pPr>
        <w:pStyle w:val="PPVBody"/>
      </w:pPr>
      <w:r>
        <w:t>Submission 7 from the East Gippsland Climate Action Network provides a perspective from “</w:t>
      </w:r>
      <w:r w:rsidRPr="00627494">
        <w:rPr>
          <w:i/>
          <w:iCs/>
        </w:rPr>
        <w:t>a large diverse group of people in rural eastern Victoria which has been heavily impacted by years of drought followed by extensive bushfires over the last summer</w:t>
      </w:r>
      <w:r>
        <w:t>”:</w:t>
      </w:r>
    </w:p>
    <w:p w14:paraId="45C97073" w14:textId="77777777" w:rsidR="00897263" w:rsidRPr="00EE28ED" w:rsidRDefault="00897263" w:rsidP="00897263">
      <w:pPr>
        <w:pStyle w:val="PPVQuote"/>
      </w:pPr>
      <w:r w:rsidRPr="00EE28ED">
        <w:t>We advocate for affordable green technologies right now, with benefits of job opportunities and a safer future. Four decades of reliance on gas is the outcome of the Golden Beach Gas project proceeding. Such a time frame for continued burning of fossil fuels is simply not compatible with global requirements for zero emissions.</w:t>
      </w:r>
    </w:p>
    <w:p w14:paraId="5BEBBA3A" w14:textId="6181AED2" w:rsidR="00897263" w:rsidRDefault="00897263" w:rsidP="00897263">
      <w:pPr>
        <w:pStyle w:val="PPVBody"/>
      </w:pPr>
      <w:r>
        <w:t>S</w:t>
      </w:r>
      <w:r w:rsidRPr="006A4925">
        <w:t>ubmission</w:t>
      </w:r>
      <w:r>
        <w:t xml:space="preserve"> 11 put a similar view:</w:t>
      </w:r>
    </w:p>
    <w:p w14:paraId="7D5423B9" w14:textId="0595DF10" w:rsidR="00897263" w:rsidRDefault="00897263" w:rsidP="00897263">
      <w:pPr>
        <w:pStyle w:val="PPVQuote"/>
      </w:pPr>
      <w:r>
        <w:t>… it seems a bit silly to plan to continue releasing these gases beyond 2050 when most of the world expects to have reached net Zero Emissions.</w:t>
      </w:r>
    </w:p>
    <w:p w14:paraId="1FEB7C8D" w14:textId="34028167" w:rsidR="00897263" w:rsidRPr="00D95E85" w:rsidRDefault="00897263" w:rsidP="00D95E85">
      <w:pPr>
        <w:pStyle w:val="PPVBody"/>
      </w:pPr>
      <w:r w:rsidRPr="009E167B">
        <w:t xml:space="preserve">These public submissions mostly stated broad concerns.  Two submissions (6 and 11) identified fugitive emissions </w:t>
      </w:r>
      <w:r w:rsidR="00D95E85" w:rsidRPr="009E167B">
        <w:t xml:space="preserve">(emissions lost to the atmosphere during coal </w:t>
      </w:r>
      <w:r w:rsidR="00F24C0C">
        <w:t xml:space="preserve">mining </w:t>
      </w:r>
      <w:r w:rsidR="00D95E85" w:rsidRPr="009E167B">
        <w:t xml:space="preserve">and gas </w:t>
      </w:r>
      <w:r w:rsidR="00F24C0C" w:rsidRPr="00F24C0C">
        <w:t>extraction</w:t>
      </w:r>
      <w:r w:rsidR="00D95E85" w:rsidRPr="009E167B">
        <w:t xml:space="preserve">) </w:t>
      </w:r>
      <w:r w:rsidRPr="009E167B">
        <w:t>as a specific concern.  Submission 11 also recommended that:</w:t>
      </w:r>
    </w:p>
    <w:p w14:paraId="2815E8F1" w14:textId="77777777" w:rsidR="00897263" w:rsidRDefault="00897263" w:rsidP="00897263">
      <w:pPr>
        <w:pStyle w:val="PPVQuote"/>
      </w:pPr>
      <w:r w:rsidRPr="00C96ECD">
        <w:t>Actual monitoring of CO</w:t>
      </w:r>
      <w:r w:rsidRPr="00627494">
        <w:rPr>
          <w:vertAlign w:val="subscript"/>
        </w:rPr>
        <w:t>2</w:t>
      </w:r>
      <w:r w:rsidRPr="00C96ECD">
        <w:t xml:space="preserve"> and methane emissions should be conducted for at least the first year of operation and subsequently if further turbines are installed.</w:t>
      </w:r>
    </w:p>
    <w:p w14:paraId="6B963679" w14:textId="77777777" w:rsidR="00897263" w:rsidRDefault="00897263" w:rsidP="00897263">
      <w:pPr>
        <w:pStyle w:val="PPVBody"/>
      </w:pPr>
      <w:r>
        <w:t xml:space="preserve">The submission from the EPA (Submission 5) noted its obligation under the </w:t>
      </w:r>
      <w:r w:rsidRPr="00627494">
        <w:t>Climate Change Act</w:t>
      </w:r>
      <w:r w:rsidRPr="00084DF3">
        <w:rPr>
          <w:i/>
          <w:iCs/>
        </w:rPr>
        <w:t xml:space="preserve"> </w:t>
      </w:r>
      <w:r>
        <w:t>and specifically that its “</w:t>
      </w:r>
      <w:r w:rsidRPr="00627494">
        <w:rPr>
          <w:i/>
          <w:iCs/>
        </w:rPr>
        <w:t>assessment of the WAA will consider whether best practice management of greenhouse gas emissions and climate change risks has been adopted</w:t>
      </w:r>
      <w:r>
        <w:t>”.</w:t>
      </w:r>
    </w:p>
    <w:p w14:paraId="18C085E3" w14:textId="77777777" w:rsidR="007435EC" w:rsidRPr="007351A6" w:rsidRDefault="007435EC" w:rsidP="007435EC">
      <w:pPr>
        <w:pStyle w:val="PPVBody"/>
        <w:rPr>
          <w:szCs w:val="30"/>
        </w:rPr>
      </w:pPr>
      <w:r>
        <w:rPr>
          <w:szCs w:val="30"/>
        </w:rPr>
        <w:lastRenderedPageBreak/>
        <w:t xml:space="preserve">Note that the Inquiry did not receive a submission or advice from DELWP on the implications of the </w:t>
      </w:r>
      <w:r w:rsidRPr="007351A6">
        <w:t>Climate</w:t>
      </w:r>
      <w:r>
        <w:rPr>
          <w:szCs w:val="30"/>
        </w:rPr>
        <w:t xml:space="preserve"> Change Act and related policy for the Project.</w:t>
      </w:r>
    </w:p>
    <w:p w14:paraId="7CB4A063" w14:textId="1206215B" w:rsidR="00897263" w:rsidRDefault="00897263" w:rsidP="00897263">
      <w:pPr>
        <w:pStyle w:val="PPVBody"/>
      </w:pPr>
      <w:r>
        <w:t>Submission 8 from the CarbonNet Project flagged a concern that the Golden Beach Project should not compromise the future development of commercial</w:t>
      </w:r>
      <w:r w:rsidR="007A522C">
        <w:t xml:space="preserve"> </w:t>
      </w:r>
      <w:r>
        <w:t>scale carbon capture and storage of carbon dioxide within the underlying Pelican geological gas trap.  The submission noted that:</w:t>
      </w:r>
    </w:p>
    <w:p w14:paraId="3879ED7A" w14:textId="77777777" w:rsidR="00897263" w:rsidRPr="00C96ECD" w:rsidRDefault="00897263" w:rsidP="00897263">
      <w:pPr>
        <w:pStyle w:val="PPVQuote"/>
      </w:pPr>
      <w:r w:rsidRPr="00C96ECD">
        <w:t>CarbonNet has the potential to play an important role in decarbonisation and helping the State reach its emission reduction target of net zero by 2050.</w:t>
      </w:r>
    </w:p>
    <w:p w14:paraId="3898305F" w14:textId="77777777" w:rsidR="00897263" w:rsidRDefault="00897263" w:rsidP="00897263">
      <w:pPr>
        <w:pStyle w:val="PPVBody"/>
      </w:pPr>
      <w:r>
        <w:t>The submission did not identify specific concerns regarding potential conflicts between the Golden Beach and CarbonNet projects.</w:t>
      </w:r>
    </w:p>
    <w:p w14:paraId="41847831" w14:textId="0B7753A8" w:rsidR="00897263" w:rsidRDefault="00897263" w:rsidP="00897263">
      <w:pPr>
        <w:pStyle w:val="Heading2"/>
        <w:rPr>
          <w:rFonts w:cstheme="minorHAnsi"/>
        </w:rPr>
      </w:pPr>
      <w:bookmarkStart w:id="263" w:name="_Toc63871133"/>
      <w:bookmarkStart w:id="264" w:name="_Toc65588966"/>
      <w:r w:rsidRPr="00B65491">
        <w:rPr>
          <w:rFonts w:cstheme="minorHAnsi"/>
        </w:rPr>
        <w:t>Discussion</w:t>
      </w:r>
      <w:bookmarkEnd w:id="263"/>
      <w:bookmarkEnd w:id="264"/>
    </w:p>
    <w:p w14:paraId="7BD102C8" w14:textId="58DEC9C5" w:rsidR="00CC763D" w:rsidRPr="009E167B" w:rsidRDefault="00CC763D" w:rsidP="00CC763D">
      <w:pPr>
        <w:pStyle w:val="PPVBody"/>
        <w:rPr>
          <w:lang w:eastAsia="en-GB"/>
        </w:rPr>
      </w:pPr>
      <w:r w:rsidRPr="009E167B">
        <w:rPr>
          <w:lang w:eastAsia="en-GB"/>
        </w:rPr>
        <w:t xml:space="preserve">The Inquiry has identified </w:t>
      </w:r>
      <w:r w:rsidR="00C33EF0" w:rsidRPr="009E167B">
        <w:rPr>
          <w:lang w:eastAsia="en-GB"/>
        </w:rPr>
        <w:t>three</w:t>
      </w:r>
      <w:r w:rsidRPr="009E167B">
        <w:rPr>
          <w:lang w:eastAsia="en-GB"/>
        </w:rPr>
        <w:t xml:space="preserve"> key issues arising from the EES’s greenhouse assessment:</w:t>
      </w:r>
    </w:p>
    <w:p w14:paraId="256D5FFD" w14:textId="1BF928EC" w:rsidR="00CC763D" w:rsidRPr="009E167B" w:rsidRDefault="00CC763D" w:rsidP="00CC763D">
      <w:pPr>
        <w:pStyle w:val="PPVBullet1"/>
      </w:pPr>
      <w:r w:rsidRPr="009E167B">
        <w:t>the</w:t>
      </w:r>
      <w:r w:rsidR="00594315" w:rsidRPr="009E167B">
        <w:t xml:space="preserve"> </w:t>
      </w:r>
      <w:r w:rsidRPr="009E167B">
        <w:t xml:space="preserve">limitations associated with focusing on mitigating </w:t>
      </w:r>
      <w:r w:rsidR="009E167B">
        <w:t xml:space="preserve">project </w:t>
      </w:r>
      <w:r w:rsidRPr="009E167B">
        <w:t>emissions (as the EES has done)</w:t>
      </w:r>
    </w:p>
    <w:p w14:paraId="18242E10" w14:textId="2F642F01" w:rsidR="00CC763D" w:rsidRPr="009E167B" w:rsidRDefault="00CC763D" w:rsidP="00CC763D">
      <w:pPr>
        <w:pStyle w:val="PPVBullet1"/>
      </w:pPr>
      <w:r w:rsidRPr="009E167B">
        <w:t>consistency of the Project with the long term net zero emissions target</w:t>
      </w:r>
    </w:p>
    <w:p w14:paraId="3BBAB80B" w14:textId="5BB49D7D" w:rsidR="00A5046C" w:rsidRPr="009E167B" w:rsidRDefault="00A5046C" w:rsidP="00CC763D">
      <w:pPr>
        <w:pStyle w:val="PPVBullet1"/>
      </w:pPr>
      <w:r w:rsidRPr="009E167B">
        <w:t xml:space="preserve">the role the Project can play </w:t>
      </w:r>
      <w:r w:rsidR="00235950">
        <w:t>in</w:t>
      </w:r>
      <w:r w:rsidRPr="009E167B">
        <w:t xml:space="preserve"> Victoria’s transition to a net zero carbon economy, including supporting renewable energy generation</w:t>
      </w:r>
      <w:r w:rsidR="00C33EF0" w:rsidRPr="009E167B">
        <w:t>.</w:t>
      </w:r>
    </w:p>
    <w:p w14:paraId="1203B4D0" w14:textId="77777777" w:rsidR="00897263" w:rsidRPr="00502185" w:rsidRDefault="00897263" w:rsidP="001D19E2">
      <w:pPr>
        <w:pStyle w:val="Heading4"/>
      </w:pPr>
      <w:r w:rsidRPr="00F41D4B">
        <w:t>Lim</w:t>
      </w:r>
      <w:r w:rsidRPr="00502185">
        <w:t>itat</w:t>
      </w:r>
      <w:r w:rsidRPr="002B3788">
        <w:t>ions of a mitigation focus</w:t>
      </w:r>
    </w:p>
    <w:p w14:paraId="1BB5CEC7" w14:textId="03CCE629" w:rsidR="004A46B7" w:rsidRDefault="00897263" w:rsidP="00C34D30">
      <w:pPr>
        <w:pStyle w:val="PPVBody"/>
      </w:pPr>
      <w:r w:rsidRPr="00B03595">
        <w:t>The EES recognised the need for the Project to be implemented in accordance with the Greenhouse PEM.  At the same time, no detail is provided on the actions that would be taken to comply with this PEM, other than highlighting the choice of gas-fired compressors as involving lower emissions than the alternative powered by electricity from the grid.</w:t>
      </w:r>
    </w:p>
    <w:p w14:paraId="4A03019F" w14:textId="77777777" w:rsidR="004A46B7" w:rsidRPr="00214B21" w:rsidRDefault="004A46B7" w:rsidP="004A46B7">
      <w:pPr>
        <w:pStyle w:val="PPVBody"/>
      </w:pPr>
      <w:r w:rsidRPr="00214B21">
        <w:t>At a broader level, there are two key problems in focussing on obligations under the Greenhouse PEM:</w:t>
      </w:r>
    </w:p>
    <w:p w14:paraId="4EBB1731" w14:textId="2D4DEBEC" w:rsidR="000626B3" w:rsidRDefault="000626B3" w:rsidP="000626B3">
      <w:pPr>
        <w:pStyle w:val="PPVBullet1"/>
      </w:pPr>
      <w:r w:rsidRPr="00214B21">
        <w:t xml:space="preserve">The PEM’s focus on the energy efficiency of plant and equipment </w:t>
      </w:r>
      <w:r>
        <w:t xml:space="preserve">that is subject to approval under the EP Act (ie the compressor station) </w:t>
      </w:r>
      <w:r w:rsidRPr="00214B21">
        <w:t>does not address the larger issue of the acceptability of the long term emissions from the Project</w:t>
      </w:r>
      <w:r>
        <w:t xml:space="preserve"> as a whole</w:t>
      </w:r>
      <w:r w:rsidRPr="00214B21">
        <w:t>.</w:t>
      </w:r>
    </w:p>
    <w:p w14:paraId="7DECB437" w14:textId="6A4E2824" w:rsidR="004A46B7" w:rsidRPr="00594315" w:rsidRDefault="004A46B7" w:rsidP="004A46B7">
      <w:pPr>
        <w:pStyle w:val="PPVBullet1"/>
      </w:pPr>
      <w:r>
        <w:t>Further accountabilities will arise under the EP Act 2017</w:t>
      </w:r>
      <w:r>
        <w:rPr>
          <w:i/>
          <w:iCs/>
        </w:rPr>
        <w:t xml:space="preserve"> </w:t>
      </w:r>
      <w:r>
        <w:t xml:space="preserve">when the 2018 amendment comes into effect on 1 July 2021.  In particular, the Proponent </w:t>
      </w:r>
      <w:r w:rsidR="000626B3">
        <w:t>(</w:t>
      </w:r>
      <w:r>
        <w:t>and the EPA</w:t>
      </w:r>
      <w:r w:rsidR="000626B3">
        <w:t>)</w:t>
      </w:r>
      <w:r>
        <w:t xml:space="preserve"> will need to consider the implications of the general environmental duty, </w:t>
      </w:r>
      <w:r w:rsidR="00235950">
        <w:t>and take</w:t>
      </w:r>
      <w:r>
        <w:t xml:space="preserve"> reasonably practicable actions to minimise risks associated with </w:t>
      </w:r>
      <w:r>
        <w:rPr>
          <w:rFonts w:asciiTheme="minorHAnsi" w:hAnsiTheme="minorHAnsi" w:cstheme="minorHAnsi"/>
        </w:rPr>
        <w:t>greenhouse gas emissions</w:t>
      </w:r>
      <w:r w:rsidR="000626B3">
        <w:rPr>
          <w:rFonts w:asciiTheme="minorHAnsi" w:hAnsiTheme="minorHAnsi" w:cstheme="minorHAnsi"/>
        </w:rPr>
        <w:t xml:space="preserve"> from the Project as a whole – not just the compressor station</w:t>
      </w:r>
      <w:r>
        <w:rPr>
          <w:rFonts w:asciiTheme="minorHAnsi" w:hAnsiTheme="minorHAnsi" w:cstheme="minorHAnsi"/>
        </w:rPr>
        <w:t>.  These will likely evolve over time.</w:t>
      </w:r>
    </w:p>
    <w:p w14:paraId="470AB043" w14:textId="4837361E" w:rsidR="00862001" w:rsidRDefault="00C34D30" w:rsidP="00C34D30">
      <w:pPr>
        <w:pStyle w:val="PPVBody"/>
      </w:pPr>
      <w:r w:rsidRPr="00B03595">
        <w:t>The Inquiry considers that</w:t>
      </w:r>
      <w:r w:rsidR="00632625" w:rsidRPr="00B03595">
        <w:t>, if the Project is approved,</w:t>
      </w:r>
      <w:r w:rsidRPr="00B03595">
        <w:t xml:space="preserve"> specific conditions are required on the </w:t>
      </w:r>
      <w:r w:rsidR="0055529E" w:rsidRPr="00B03595">
        <w:t>works approval</w:t>
      </w:r>
      <w:r w:rsidRPr="00B03595">
        <w:t xml:space="preserve"> to ensure that the obligation to </w:t>
      </w:r>
      <w:r w:rsidRPr="00B03595">
        <w:rPr>
          <w:rFonts w:asciiTheme="minorHAnsi" w:hAnsiTheme="minorHAnsi" w:cstheme="minorHAnsi"/>
        </w:rPr>
        <w:t>minimise greenhouse gas emissions</w:t>
      </w:r>
      <w:r w:rsidRPr="00B03595">
        <w:t xml:space="preserve"> from the compressor station in accordance with the Greenhouse PEM is implemented</w:t>
      </w:r>
      <w:r w:rsidR="00632625" w:rsidRPr="00B03595">
        <w:t xml:space="preserve">, including the obligation to implement best practicable </w:t>
      </w:r>
      <w:r w:rsidR="00FA5D96">
        <w:t>measures</w:t>
      </w:r>
      <w:r w:rsidR="00632625" w:rsidRPr="00B03595">
        <w:t xml:space="preserve"> to reduce greenhouse gas emissions</w:t>
      </w:r>
      <w:r w:rsidRPr="00B03595">
        <w:t>.</w:t>
      </w:r>
      <w:r w:rsidR="0094304E">
        <w:t xml:space="preserve">  </w:t>
      </w:r>
      <w:r w:rsidR="00862001">
        <w:t>Similar obligations should apply under approvals under the Pipelines Act and the OPGGS Act, should they issue.  This is consistent with the Climate Change Act, the sustainable development principles that apply under the Pipelines Act and the OPGGS Act, and the general environmental duty.</w:t>
      </w:r>
    </w:p>
    <w:p w14:paraId="648A8540" w14:textId="40E4D8B9" w:rsidR="0094304E" w:rsidRDefault="0012374E" w:rsidP="00A5688B">
      <w:pPr>
        <w:pStyle w:val="PPVBody"/>
      </w:pPr>
      <w:r w:rsidRPr="004A46B7">
        <w:lastRenderedPageBreak/>
        <w:t>The analysis of greenhouse gas emissions in the EES is relatively coarse, being based on generic desktop sources and with a somewhat unclear accounting logic.  For example, the potential emissions from flaring and fugitive sources could be quite large, but there is no specific commitment to monitor and reduce actual emissions.  The requirement in the Greenhouse PEM for auditing and efficiency improvements may lead to this outcome</w:t>
      </w:r>
      <w:r w:rsidR="000626B3">
        <w:t xml:space="preserve"> for the compressor station</w:t>
      </w:r>
      <w:r w:rsidRPr="004A46B7">
        <w:t xml:space="preserve">, but </w:t>
      </w:r>
      <w:r w:rsidR="00C34D30" w:rsidRPr="004A46B7">
        <w:t xml:space="preserve">specific conditions addressing these </w:t>
      </w:r>
      <w:r w:rsidRPr="004A46B7">
        <w:t xml:space="preserve">obligations </w:t>
      </w:r>
      <w:r w:rsidR="00632625" w:rsidRPr="004A46B7">
        <w:t xml:space="preserve">should be included in the </w:t>
      </w:r>
      <w:r w:rsidR="000626B3">
        <w:t xml:space="preserve">other </w:t>
      </w:r>
      <w:r w:rsidR="00FA5D96">
        <w:t>key Project approvals.</w:t>
      </w:r>
    </w:p>
    <w:p w14:paraId="4BB52E31" w14:textId="77777777" w:rsidR="00897263" w:rsidRPr="00FE38C1" w:rsidRDefault="00897263" w:rsidP="001D19E2">
      <w:pPr>
        <w:pStyle w:val="Heading4"/>
      </w:pPr>
      <w:r>
        <w:t>The net zero emissions by 2050 target</w:t>
      </w:r>
    </w:p>
    <w:p w14:paraId="48E8E82B" w14:textId="76DF9E7C" w:rsidR="00F97F67" w:rsidRPr="002F1839" w:rsidRDefault="00F97F67" w:rsidP="00F97F67">
      <w:pPr>
        <w:pStyle w:val="PPVBody"/>
        <w:rPr>
          <w:rFonts w:asciiTheme="minorHAnsi" w:hAnsiTheme="minorHAnsi" w:cstheme="minorHAnsi"/>
        </w:rPr>
      </w:pPr>
      <w:r>
        <w:rPr>
          <w:rFonts w:asciiTheme="minorHAnsi" w:hAnsiTheme="minorHAnsi" w:cstheme="minorHAnsi"/>
        </w:rPr>
        <w:t xml:space="preserve">The EES did not assess the compatibility of the Project with the </w:t>
      </w:r>
      <w:r>
        <w:t xml:space="preserve">target of net zero greenhouse gas emissions by 2050.  While this was not explicitly called for by the Scoping Requirements, the </w:t>
      </w:r>
      <w:r w:rsidRPr="002D12FD">
        <w:t>Climate Change Act</w:t>
      </w:r>
      <w:r>
        <w:t xml:space="preserve"> applies</w:t>
      </w:r>
      <w:r w:rsidRPr="00C260E7">
        <w:rPr>
          <w:i/>
          <w:iCs/>
        </w:rPr>
        <w:t xml:space="preserve"> </w:t>
      </w:r>
      <w:r>
        <w:t>to decision</w:t>
      </w:r>
      <w:r w:rsidR="00C51D2B">
        <w:t xml:space="preserve"> </w:t>
      </w:r>
      <w:r>
        <w:t>making on Project approvals</w:t>
      </w:r>
      <w:r w:rsidRPr="00C42C9C">
        <w:rPr>
          <w:i/>
          <w:iCs/>
        </w:rPr>
        <w:t>.</w:t>
      </w:r>
      <w:r w:rsidR="008A4DB8" w:rsidRPr="008A4DB8">
        <w:t xml:space="preserve"> </w:t>
      </w:r>
      <w:r w:rsidRPr="008A4DB8">
        <w:t xml:space="preserve"> </w:t>
      </w:r>
      <w:r w:rsidR="001D19E2">
        <w:t>T</w:t>
      </w:r>
      <w:r w:rsidR="001C508D">
        <w:t xml:space="preserve">he </w:t>
      </w:r>
      <w:r>
        <w:t xml:space="preserve">target </w:t>
      </w:r>
      <w:r w:rsidR="001D19E2">
        <w:t>appears to be</w:t>
      </w:r>
      <w:r>
        <w:t xml:space="preserve"> a relevant consideration in decision</w:t>
      </w:r>
      <w:r w:rsidR="00C51D2B">
        <w:t xml:space="preserve"> </w:t>
      </w:r>
      <w:r>
        <w:t xml:space="preserve">making </w:t>
      </w:r>
      <w:r w:rsidR="001D19E2">
        <w:t>about Project approvals under both scheduled and non-scheduled Acts</w:t>
      </w:r>
      <w:r>
        <w:t xml:space="preserve">, though the </w:t>
      </w:r>
      <w:r w:rsidR="001D19E2">
        <w:t xml:space="preserve">Climate Change </w:t>
      </w:r>
      <w:r>
        <w:t>Act is not explicit on this.</w:t>
      </w:r>
    </w:p>
    <w:p w14:paraId="78FDB8F8" w14:textId="763A414D" w:rsidR="00897263" w:rsidRDefault="00897263" w:rsidP="00897263">
      <w:pPr>
        <w:pStyle w:val="PPVBody"/>
      </w:pPr>
      <w:r>
        <w:rPr>
          <w:rFonts w:asciiTheme="minorHAnsi" w:hAnsiTheme="minorHAnsi" w:cstheme="minorHAnsi"/>
        </w:rPr>
        <w:t>A key difficulty in assessing the acceptability of greenhouse gas emissions associated with the Project is that the current statutory framework provides limited guidance.  The long</w:t>
      </w:r>
      <w:r w:rsidR="001C508D">
        <w:rPr>
          <w:rFonts w:asciiTheme="minorHAnsi" w:hAnsiTheme="minorHAnsi" w:cstheme="minorHAnsi"/>
        </w:rPr>
        <w:t xml:space="preserve"> </w:t>
      </w:r>
      <w:r>
        <w:rPr>
          <w:rFonts w:asciiTheme="minorHAnsi" w:hAnsiTheme="minorHAnsi" w:cstheme="minorHAnsi"/>
        </w:rPr>
        <w:t xml:space="preserve">term </w:t>
      </w:r>
      <w:r>
        <w:t xml:space="preserve">target, decision considerations, policy objectives and guiding principles under </w:t>
      </w:r>
      <w:r>
        <w:rPr>
          <w:rFonts w:asciiTheme="minorHAnsi" w:hAnsiTheme="minorHAnsi" w:cstheme="minorHAnsi"/>
        </w:rPr>
        <w:t xml:space="preserve">the </w:t>
      </w:r>
      <w:r w:rsidRPr="002D12FD">
        <w:t>Climate Change Act</w:t>
      </w:r>
      <w:r w:rsidRPr="00C260E7">
        <w:rPr>
          <w:i/>
          <w:iCs/>
        </w:rPr>
        <w:t xml:space="preserve"> </w:t>
      </w:r>
      <w:r>
        <w:t>provide broad criteria to inform decision</w:t>
      </w:r>
      <w:r w:rsidR="00C51D2B">
        <w:t xml:space="preserve"> </w:t>
      </w:r>
      <w:r>
        <w:t xml:space="preserve">making, but these are not particularly helpful in evaluating the consistency of the Project with these provisions.  In particular, interim emissions reduction targets and Ministerial guidelines </w:t>
      </w:r>
      <w:r w:rsidR="00722BF1">
        <w:t xml:space="preserve">have not yet been made </w:t>
      </w:r>
      <w:r>
        <w:t>under the Act.</w:t>
      </w:r>
    </w:p>
    <w:p w14:paraId="2994EEF1" w14:textId="46BDB75F" w:rsidR="00F97F67" w:rsidRDefault="00F97F67" w:rsidP="00F97F67">
      <w:pPr>
        <w:pStyle w:val="PPVBody"/>
      </w:pPr>
      <w:r>
        <w:rPr>
          <w:rFonts w:asciiTheme="minorHAnsi" w:hAnsiTheme="minorHAnsi" w:cstheme="minorHAnsi"/>
        </w:rPr>
        <w:t xml:space="preserve">As noted above, the EES contends that the Project’s contribution to greenhouse gas emissions in Victoria would be </w:t>
      </w:r>
      <w:r>
        <w:t>“</w:t>
      </w:r>
      <w:r w:rsidRPr="00494815">
        <w:rPr>
          <w:i/>
          <w:iCs/>
        </w:rPr>
        <w:t>very small</w:t>
      </w:r>
      <w:r>
        <w:t>” or “</w:t>
      </w:r>
      <w:r w:rsidRPr="00494815">
        <w:rPr>
          <w:i/>
          <w:iCs/>
        </w:rPr>
        <w:t>negligible</w:t>
      </w:r>
      <w:r>
        <w:t xml:space="preserve">”.  Such a characterisation may be reasonable in the context of the 2018 Victorian emissions, which were used as a baseline for the assessment.  </w:t>
      </w:r>
      <w:r w:rsidR="00191404">
        <w:t>However</w:t>
      </w:r>
      <w:r>
        <w:t xml:space="preserve"> the design life of 40 years places </w:t>
      </w:r>
      <w:r w:rsidR="00191404">
        <w:t xml:space="preserve">the Project </w:t>
      </w:r>
      <w:r>
        <w:t xml:space="preserve">in a </w:t>
      </w:r>
      <w:r w:rsidR="00191404">
        <w:t xml:space="preserve">somewhat </w:t>
      </w:r>
      <w:r>
        <w:t>different context.</w:t>
      </w:r>
      <w:r w:rsidR="00BB7F3A">
        <w:t xml:space="preserve">  They are less acceptable in the 2050 context, when Victoria is set to achieve net zero emissions.</w:t>
      </w:r>
    </w:p>
    <w:p w14:paraId="049B51EB" w14:textId="15E65648" w:rsidR="00897263" w:rsidRDefault="00897263" w:rsidP="00897263">
      <w:pPr>
        <w:pStyle w:val="PPVBody"/>
      </w:pPr>
      <w:r>
        <w:t xml:space="preserve">The Project might be deemed </w:t>
      </w:r>
      <w:r>
        <w:rPr>
          <w:rFonts w:asciiTheme="minorHAnsi" w:hAnsiTheme="minorHAnsi" w:cstheme="minorHAnsi"/>
        </w:rPr>
        <w:t xml:space="preserve">compatible </w:t>
      </w:r>
      <w:r w:rsidR="00FA5D96">
        <w:rPr>
          <w:rFonts w:asciiTheme="minorHAnsi" w:hAnsiTheme="minorHAnsi" w:cstheme="minorHAnsi"/>
        </w:rPr>
        <w:t xml:space="preserve">with the </w:t>
      </w:r>
      <w:r w:rsidR="00FA5D96">
        <w:t xml:space="preserve">target of net zero greenhouse gas emissions in Victoria by 2050 </w:t>
      </w:r>
      <w:r>
        <w:t>i</w:t>
      </w:r>
      <w:r w:rsidR="00191404">
        <w:t>n</w:t>
      </w:r>
      <w:r>
        <w:t xml:space="preserve"> the following circumstances:</w:t>
      </w:r>
    </w:p>
    <w:p w14:paraId="55A261F6" w14:textId="7A579D1E" w:rsidR="00897263" w:rsidRDefault="00897263" w:rsidP="00BC1534">
      <w:pPr>
        <w:pStyle w:val="PPVBullet1"/>
      </w:pPr>
      <w:r>
        <w:t>Natural gas continues to be supported by government policy and a legally sanctioned source of energy supply for some decades, though potentially subject to further limitations on greenhouse gas emissions.</w:t>
      </w:r>
    </w:p>
    <w:p w14:paraId="67BC4149" w14:textId="2F63B5A5" w:rsidR="00897263" w:rsidRDefault="00897263" w:rsidP="00BC1534">
      <w:pPr>
        <w:pStyle w:val="PPVBullet1"/>
      </w:pPr>
      <w:r>
        <w:t>Emissions from the Project would be broadly similar to emissions from other potential gas development projects, while emissions from the end use of gas produced from different sources would be similar.</w:t>
      </w:r>
    </w:p>
    <w:p w14:paraId="6DB14A9A" w14:textId="69E229FD" w:rsidR="00897263" w:rsidRDefault="00897263" w:rsidP="0002365E">
      <w:pPr>
        <w:pStyle w:val="PPVBullet1"/>
      </w:pPr>
      <w:r w:rsidRPr="005F1A99">
        <w:t xml:space="preserve">Project emissions, including </w:t>
      </w:r>
      <w:r w:rsidR="005F1A99">
        <w:t xml:space="preserve">end use </w:t>
      </w:r>
      <w:r w:rsidRPr="005F1A99">
        <w:t>emissions, would either decline in broad alignment with interim emission reduction targets</w:t>
      </w:r>
      <w:r w:rsidRPr="005F1A99">
        <w:rPr>
          <w:i/>
          <w:iCs/>
        </w:rPr>
        <w:t xml:space="preserve"> </w:t>
      </w:r>
      <w:r w:rsidRPr="005F1A99">
        <w:t>and</w:t>
      </w:r>
      <w:r w:rsidRPr="005F1A99">
        <w:rPr>
          <w:i/>
          <w:iCs/>
        </w:rPr>
        <w:t xml:space="preserve"> </w:t>
      </w:r>
      <w:r w:rsidRPr="005F1A99">
        <w:t>the 2050 net zero emissions target</w:t>
      </w:r>
      <w:r w:rsidRPr="005F1A99">
        <w:rPr>
          <w:i/>
          <w:iCs/>
        </w:rPr>
        <w:t xml:space="preserve">, </w:t>
      </w:r>
      <w:r w:rsidRPr="005F1A99">
        <w:rPr>
          <w:u w:val="single"/>
        </w:rPr>
        <w:t>or</w:t>
      </w:r>
      <w:r w:rsidRPr="005F1A99">
        <w:t xml:space="preserve"> be offset by greater declines in other sectors or the equivalent capture of greenhouse gases.</w:t>
      </w:r>
    </w:p>
    <w:p w14:paraId="2471BA0F" w14:textId="6DFD6361" w:rsidR="00EF04F6" w:rsidRPr="005F1A99" w:rsidRDefault="00EF04F6" w:rsidP="0002365E">
      <w:pPr>
        <w:pStyle w:val="PPVBullet1"/>
      </w:pPr>
      <w:r>
        <w:t>It supports the transition to a net zero emissions economy (dealt with in the following section).</w:t>
      </w:r>
    </w:p>
    <w:p w14:paraId="09883DC0" w14:textId="2C235D6F" w:rsidR="00897263" w:rsidRPr="00C115BA" w:rsidRDefault="00BC1534" w:rsidP="001D19E2">
      <w:pPr>
        <w:pStyle w:val="Heading4"/>
      </w:pPr>
      <w:r>
        <w:t>The Project</w:t>
      </w:r>
      <w:r w:rsidR="00BB7F3A">
        <w:t>’s role</w:t>
      </w:r>
      <w:r>
        <w:t xml:space="preserve"> within</w:t>
      </w:r>
      <w:r w:rsidR="00A5046C" w:rsidRPr="00C115BA">
        <w:t xml:space="preserve"> the transition to a net zero emissions economy</w:t>
      </w:r>
    </w:p>
    <w:p w14:paraId="79426EED" w14:textId="49239818" w:rsidR="00BC1534" w:rsidRDefault="00897263" w:rsidP="00897263">
      <w:pPr>
        <w:pStyle w:val="PPVBody"/>
      </w:pPr>
      <w:r w:rsidRPr="00C115BA">
        <w:t>The Inquiry’s Request for Information asked the Proponent to explain the expected demand over the Project’s design life for use of the gas field as a gas storage facility, in the context of the expected transition to renewable energy production among other matters.</w:t>
      </w:r>
    </w:p>
    <w:p w14:paraId="685E9BF2" w14:textId="535A29C1" w:rsidR="00897263" w:rsidRDefault="00897263" w:rsidP="00897263">
      <w:pPr>
        <w:pStyle w:val="PPVBody"/>
      </w:pPr>
      <w:r w:rsidRPr="00C115BA">
        <w:lastRenderedPageBreak/>
        <w:t>The Proponent</w:t>
      </w:r>
      <w:r w:rsidR="00BC1534">
        <w:t xml:space="preserve"> responded that firstly, </w:t>
      </w:r>
      <w:r>
        <w:t xml:space="preserve">the capacity of the proposed storage facility to respond to fluctuating market </w:t>
      </w:r>
      <w:r w:rsidRPr="00686E2F">
        <w:t>demands</w:t>
      </w:r>
      <w:r>
        <w:t xml:space="preserve"> on a seasonal and daily basis could help to balance variations in the capacity of both competing sources of gas supply and renewable energy flows.  It therefore could be an efficient source of natural gas supply to support overall energy demands.  The Proponent’s response to the Inquiry’s Request for Information stated:</w:t>
      </w:r>
    </w:p>
    <w:p w14:paraId="10919332" w14:textId="77777777" w:rsidR="00897263" w:rsidRDefault="00897263" w:rsidP="00897263">
      <w:pPr>
        <w:pStyle w:val="PPVQuote"/>
      </w:pPr>
      <w:r w:rsidRPr="009347FC">
        <w:t>There will be a role for some time for even modest amounts of gas to service the intermittent generation of power from gas fired power stations in support of renewable energy. The lack of wind, sun or water flow can impact renewable power generation and existing gas fired power stations may run occasionally requiring high rates of supply for short periods – ideally suited to the Facility supply.</w:t>
      </w:r>
    </w:p>
    <w:p w14:paraId="3BC89771" w14:textId="66F6A39A" w:rsidR="00897263" w:rsidRDefault="00897263" w:rsidP="00897263">
      <w:pPr>
        <w:pStyle w:val="PPVBody"/>
      </w:pPr>
      <w:r w:rsidRPr="00686E2F">
        <w:t>Secondly</w:t>
      </w:r>
      <w:r>
        <w:t>, the Proponent stated in its response to the Inquiry’s Request for Information that it may be possible to store greenhouse gases in the Golden Beach geological structure, as this is “</w:t>
      </w:r>
      <w:r w:rsidRPr="00686E2F">
        <w:rPr>
          <w:i/>
          <w:iCs/>
        </w:rPr>
        <w:t>a proven gas trap</w:t>
      </w:r>
      <w:r>
        <w:t>”.  Further:</w:t>
      </w:r>
    </w:p>
    <w:p w14:paraId="19669F52" w14:textId="77777777" w:rsidR="00897263" w:rsidRPr="009347FC" w:rsidRDefault="00897263" w:rsidP="00897263">
      <w:pPr>
        <w:pStyle w:val="PPVQuote"/>
      </w:pPr>
      <w:r w:rsidRPr="009347FC">
        <w:t>Should the market move to a Hydrogen economy, it is GB Energy’s view that the field could over time transition to hydrogen storage services. GB Energy is also of the view that it may be possible to store and either sell comingled, or natural gas and hydrogen separately – facilitating the move to a hydrogen economy.</w:t>
      </w:r>
    </w:p>
    <w:p w14:paraId="1D444980" w14:textId="5665BCF5" w:rsidR="00BC1534" w:rsidRDefault="00BC1534" w:rsidP="00BC1534">
      <w:pPr>
        <w:pStyle w:val="PPVBody"/>
      </w:pPr>
      <w:r w:rsidRPr="0047601F">
        <w:t xml:space="preserve">As the Project has a bi-directional pipeline, and an adaptable reservoir capacity (in the storage phase), it </w:t>
      </w:r>
      <w:r>
        <w:t>should</w:t>
      </w:r>
      <w:r w:rsidR="00485934">
        <w:t xml:space="preserve"> be</w:t>
      </w:r>
      <w:r w:rsidRPr="0047601F">
        <w:t xml:space="preserve"> </w:t>
      </w:r>
      <w:r>
        <w:t xml:space="preserve">technically feasible </w:t>
      </w:r>
      <w:r w:rsidRPr="0047601F">
        <w:t>to use the Golden Beach field</w:t>
      </w:r>
      <w:r w:rsidRPr="0047601F" w:rsidDel="003C1CE2">
        <w:t xml:space="preserve"> </w:t>
      </w:r>
      <w:r w:rsidRPr="0047601F">
        <w:t xml:space="preserve">for greenhouse gas capture and storage </w:t>
      </w:r>
      <w:r w:rsidRPr="00485934">
        <w:t>or</w:t>
      </w:r>
      <w:r w:rsidRPr="0047601F">
        <w:t xml:space="preserve"> hydrogen storage</w:t>
      </w:r>
      <w:r>
        <w:t xml:space="preserve"> in future</w:t>
      </w:r>
      <w:r w:rsidRPr="0047601F">
        <w:t>.  Further, as the Golden Beach field</w:t>
      </w:r>
      <w:r w:rsidRPr="0047601F" w:rsidDel="003C1CE2">
        <w:t xml:space="preserve"> </w:t>
      </w:r>
      <w:r w:rsidRPr="0047601F">
        <w:t>overlies the Pelican structure (the focus of the CarbonNet project), such storage could potentially occur in cooperation with the use of the Pelican field for same purpose.</w:t>
      </w:r>
    </w:p>
    <w:p w14:paraId="5FC472F6" w14:textId="77777777" w:rsidR="00BC1534" w:rsidRDefault="00BC1534" w:rsidP="00BC1534">
      <w:pPr>
        <w:pStyle w:val="PPVBody"/>
      </w:pPr>
      <w:r>
        <w:t>These considerations are outside the scope of this Inquiry but do at some level give the Inquiry comfort that the Project potentially could have an active role in the transition to a low emissions future.</w:t>
      </w:r>
    </w:p>
    <w:p w14:paraId="6CB8AB73" w14:textId="77777777" w:rsidR="00C463F6" w:rsidRDefault="00C463F6" w:rsidP="00C463F6">
      <w:pPr>
        <w:pStyle w:val="Heading4"/>
      </w:pPr>
      <w:bookmarkStart w:id="265" w:name="_Ref63948228"/>
      <w:bookmarkStart w:id="266" w:name="_Ref63948637"/>
      <w:r>
        <w:t>Overall assessment</w:t>
      </w:r>
    </w:p>
    <w:p w14:paraId="1FB4067F" w14:textId="5A7F9D0C" w:rsidR="003E35B3" w:rsidRDefault="003E35B3" w:rsidP="003E35B3">
      <w:pPr>
        <w:pStyle w:val="PPVBody"/>
      </w:pPr>
      <w:r>
        <w:t>Several significant points emerge from the discussion above</w:t>
      </w:r>
      <w:r w:rsidR="006B5A10">
        <w:t>.</w:t>
      </w:r>
    </w:p>
    <w:p w14:paraId="6C6F2529" w14:textId="45CD68E9" w:rsidR="00BB77F3" w:rsidRDefault="00BB77F3" w:rsidP="00BB77F3">
      <w:pPr>
        <w:pStyle w:val="PPVBullet1"/>
      </w:pPr>
      <w:r w:rsidRPr="0047601F">
        <w:t xml:space="preserve">The regulatory </w:t>
      </w:r>
      <w:r>
        <w:t xml:space="preserve">and policy </w:t>
      </w:r>
      <w:r w:rsidRPr="0047601F">
        <w:t>framework</w:t>
      </w:r>
      <w:r w:rsidR="00C463F6">
        <w:t>s</w:t>
      </w:r>
      <w:r w:rsidRPr="0047601F">
        <w:t xml:space="preserve"> </w:t>
      </w:r>
      <w:r>
        <w:t xml:space="preserve">clearly encourage a downward trajectory in </w:t>
      </w:r>
      <w:r w:rsidRPr="0047601F">
        <w:t>greenhouse gas emissions</w:t>
      </w:r>
      <w:r>
        <w:t>, but how we get to net zero emissions by 2050 is not clear.</w:t>
      </w:r>
    </w:p>
    <w:p w14:paraId="7D5641AC" w14:textId="4D55DF97" w:rsidR="00BB77F3" w:rsidRDefault="00BB77F3" w:rsidP="00BB77F3">
      <w:pPr>
        <w:pStyle w:val="PPVBullet1"/>
      </w:pPr>
      <w:r w:rsidRPr="00176103">
        <w:t xml:space="preserve">There is a clear policy gap in considering projects such as this against a 2050 benchmark when their short to medium term emissions are not insignificant.  Greater guidance </w:t>
      </w:r>
      <w:r w:rsidR="00C463F6" w:rsidRPr="00176103">
        <w:t>on considering the interim and long term greenhouse gas targets in relevant statutory decision</w:t>
      </w:r>
      <w:r w:rsidR="00C51D2B">
        <w:t xml:space="preserve"> </w:t>
      </w:r>
      <w:r w:rsidR="00C463F6" w:rsidRPr="00176103">
        <w:t>making would assist</w:t>
      </w:r>
      <w:r w:rsidR="00C463F6">
        <w:t xml:space="preserve">.  This could include </w:t>
      </w:r>
      <w:r w:rsidRPr="00176103">
        <w:t xml:space="preserve">interim targets </w:t>
      </w:r>
      <w:r w:rsidR="00176103" w:rsidRPr="00176103">
        <w:t xml:space="preserve">and </w:t>
      </w:r>
      <w:r w:rsidRPr="00176103">
        <w:t>guidelines under section 18 of the Climate Change Act</w:t>
      </w:r>
      <w:r w:rsidR="00176103" w:rsidRPr="00176103">
        <w:t>.</w:t>
      </w:r>
    </w:p>
    <w:p w14:paraId="5DE03886" w14:textId="7EEAA679" w:rsidR="00DC6524" w:rsidRDefault="00DC6524" w:rsidP="00DC6524">
      <w:pPr>
        <w:pStyle w:val="PPVBullet1"/>
      </w:pPr>
      <w:r>
        <w:t xml:space="preserve">The Climate Change Act requires consideration of direct and indirect greenhouse gas emissions.  In the Inquiry’s view, this would include not just the </w:t>
      </w:r>
      <w:r w:rsidR="00761C5A">
        <w:t>p</w:t>
      </w:r>
      <w:r>
        <w:t>roject emissions (Scope 1 and Scope 2), but also the Scope 3 emissions from the end use of both project gas and third party gas stored in the Golden Beach gas field.</w:t>
      </w:r>
    </w:p>
    <w:p w14:paraId="588F882C" w14:textId="559F0C1D" w:rsidR="00DC6524" w:rsidRPr="00953333" w:rsidRDefault="00DC6524" w:rsidP="00DC6524">
      <w:pPr>
        <w:pStyle w:val="PPVBullet1"/>
      </w:pPr>
      <w:r w:rsidRPr="00824472">
        <w:t xml:space="preserve">The EES does not clearly establish the extent to which the Project could mitigate </w:t>
      </w:r>
      <w:r>
        <w:t>its Scope 1 and Scope 2 project emissions</w:t>
      </w:r>
      <w:r w:rsidRPr="00824472">
        <w:t>.</w:t>
      </w:r>
      <w:r>
        <w:t xml:space="preserve"> </w:t>
      </w:r>
      <w:r w:rsidR="00761C5A">
        <w:t xml:space="preserve"> Conditions should be included in the key Project approvals (should they issue) to ensure this occurs.</w:t>
      </w:r>
    </w:p>
    <w:p w14:paraId="34AC4C4C" w14:textId="4528851C" w:rsidR="00176103" w:rsidRPr="00176103" w:rsidRDefault="00176103" w:rsidP="00BB77F3">
      <w:pPr>
        <w:pStyle w:val="PPVBullet1"/>
      </w:pPr>
      <w:r>
        <w:t xml:space="preserve">While some attempts have been made in the EES to quantify the Scope 3 emissions from the end use of project gas, no attempt has been made to quantify the Scope 3 emissions from </w:t>
      </w:r>
      <w:r w:rsidR="00DC6524">
        <w:t>the end use of third party gas.</w:t>
      </w:r>
    </w:p>
    <w:p w14:paraId="2CA7F19E" w14:textId="6B4CA985" w:rsidR="005958D9" w:rsidRDefault="005958D9" w:rsidP="005958D9">
      <w:pPr>
        <w:pStyle w:val="PPVBody"/>
      </w:pPr>
      <w:r>
        <w:lastRenderedPageBreak/>
        <w:t>In light of the above, i</w:t>
      </w:r>
      <w:r w:rsidR="0002365E">
        <w:t>t is difficult to see how the Project is consistent with the net zero emissions target by 2050 in its current form</w:t>
      </w:r>
      <w:r w:rsidR="00761C5A">
        <w:t xml:space="preserve">.  That said, there may be </w:t>
      </w:r>
      <w:r w:rsidR="0002365E">
        <w:t>pathway</w:t>
      </w:r>
      <w:r w:rsidR="00761C5A">
        <w:t>s</w:t>
      </w:r>
      <w:r w:rsidR="0002365E">
        <w:t xml:space="preserve"> to reduce or offset emissions in future.  </w:t>
      </w:r>
      <w:r w:rsidR="00761C5A">
        <w:t>Emissions and m</w:t>
      </w:r>
      <w:r w:rsidR="00761C5A" w:rsidRPr="00824472">
        <w:t>itigation could potentially change during the operational phase</w:t>
      </w:r>
      <w:r>
        <w:t xml:space="preserve"> of the Project</w:t>
      </w:r>
      <w:r w:rsidR="00761C5A">
        <w:t xml:space="preserve">, for example </w:t>
      </w:r>
      <w:r w:rsidR="00761C5A" w:rsidRPr="00824472">
        <w:t>by switching to ‘greenhouse friendly’ storage options (</w:t>
      </w:r>
      <w:r w:rsidR="00761C5A">
        <w:t xml:space="preserve">carbon capture and storage </w:t>
      </w:r>
      <w:r w:rsidR="00761C5A" w:rsidRPr="00824472">
        <w:t>or hydrogen for example)</w:t>
      </w:r>
      <w:r w:rsidR="00761C5A">
        <w:t>.</w:t>
      </w:r>
    </w:p>
    <w:p w14:paraId="0E6BC6DB" w14:textId="5882EFAB" w:rsidR="0002365E" w:rsidRDefault="005958D9" w:rsidP="005958D9">
      <w:pPr>
        <w:pStyle w:val="PPVBody"/>
      </w:pPr>
      <w:r>
        <w:t>T</w:t>
      </w:r>
      <w:r w:rsidR="0002365E">
        <w:t xml:space="preserve">he Inquiry cannot speculate on how the </w:t>
      </w:r>
      <w:r w:rsidR="00485934">
        <w:t>P</w:t>
      </w:r>
      <w:r w:rsidR="0002365E">
        <w:t>roject will operat</w:t>
      </w:r>
      <w:r>
        <w:t>e</w:t>
      </w:r>
      <w:r w:rsidR="0002365E">
        <w:t xml:space="preserve"> or its positive or negative contribution to emissions </w:t>
      </w:r>
      <w:r>
        <w:t xml:space="preserve">reduction </w:t>
      </w:r>
      <w:r w:rsidR="0002365E">
        <w:t>as we approach 2050.</w:t>
      </w:r>
      <w:r>
        <w:t xml:space="preserve">  </w:t>
      </w:r>
      <w:r w:rsidR="00485934">
        <w:t>M</w:t>
      </w:r>
      <w:r w:rsidR="0002365E">
        <w:t xml:space="preserve">echanisms exist under </w:t>
      </w:r>
      <w:r>
        <w:t xml:space="preserve">some of the </w:t>
      </w:r>
      <w:r w:rsidR="0002365E">
        <w:t>legislation</w:t>
      </w:r>
      <w:r w:rsidR="00AD1931">
        <w:t xml:space="preserve"> under which Project approvals are required </w:t>
      </w:r>
      <w:r w:rsidR="0002365E">
        <w:t xml:space="preserve">that enable the review or amendment of conditions of approval, </w:t>
      </w:r>
      <w:r w:rsidR="00AD1931">
        <w:t>for example to achieve continuous improvement in environmental performance</w:t>
      </w:r>
      <w:r w:rsidR="00925B15" w:rsidRPr="00925B15">
        <w:t xml:space="preserve"> </w:t>
      </w:r>
      <w:r w:rsidR="00925B15">
        <w:t>or to align with changes in the policy and regulatory framework</w:t>
      </w:r>
      <w:r w:rsidR="0002365E">
        <w:t xml:space="preserve">. </w:t>
      </w:r>
      <w:r w:rsidR="00AD1931">
        <w:t xml:space="preserve"> </w:t>
      </w:r>
      <w:r w:rsidR="00925B15">
        <w:t xml:space="preserve">The general environmental duty is an example.  </w:t>
      </w:r>
      <w:r w:rsidR="00AD1931">
        <w:t xml:space="preserve">It may be appropriate to consider adjustments to the operating conditions of the Project </w:t>
      </w:r>
      <w:r w:rsidR="00925B15">
        <w:t xml:space="preserve">over the 40 year life of the Project </w:t>
      </w:r>
      <w:r w:rsidR="00AD1931">
        <w:t xml:space="preserve">where the relevant legislation allows. </w:t>
      </w:r>
      <w:r w:rsidR="00485934">
        <w:t xml:space="preserve"> </w:t>
      </w:r>
      <w:r w:rsidR="0002365E">
        <w:t xml:space="preserve">However, it is beyond the scope of this Inquiry to consider </w:t>
      </w:r>
      <w:r w:rsidR="00925B15">
        <w:t>whether or how this might be done</w:t>
      </w:r>
      <w:r w:rsidR="0002365E">
        <w:t>.</w:t>
      </w:r>
    </w:p>
    <w:p w14:paraId="2336C9FF" w14:textId="77777777" w:rsidR="003E35B3" w:rsidRPr="00B65491" w:rsidRDefault="003E35B3" w:rsidP="003E35B3">
      <w:pPr>
        <w:pStyle w:val="Heading2"/>
        <w:rPr>
          <w:rFonts w:cstheme="minorHAnsi"/>
        </w:rPr>
      </w:pPr>
      <w:bookmarkStart w:id="267" w:name="_Toc63871134"/>
      <w:bookmarkStart w:id="268" w:name="_Ref65587441"/>
      <w:bookmarkStart w:id="269" w:name="_Ref65587659"/>
      <w:bookmarkStart w:id="270" w:name="_Ref65587733"/>
      <w:bookmarkStart w:id="271" w:name="_Toc65588967"/>
      <w:r w:rsidRPr="00B65491">
        <w:rPr>
          <w:rFonts w:cstheme="minorHAnsi"/>
        </w:rPr>
        <w:t>Conclusions and recommendations</w:t>
      </w:r>
      <w:bookmarkEnd w:id="267"/>
      <w:bookmarkEnd w:id="268"/>
      <w:bookmarkEnd w:id="269"/>
      <w:bookmarkEnd w:id="270"/>
      <w:bookmarkEnd w:id="271"/>
    </w:p>
    <w:p w14:paraId="07EFF14A" w14:textId="725961D5" w:rsidR="003E35B3" w:rsidRPr="00B65491" w:rsidRDefault="003E35B3" w:rsidP="003E35B3">
      <w:pPr>
        <w:pStyle w:val="PPVBody"/>
        <w:rPr>
          <w:rFonts w:asciiTheme="minorHAnsi" w:hAnsiTheme="minorHAnsi" w:cstheme="minorHAnsi"/>
        </w:rPr>
      </w:pPr>
      <w:r w:rsidRPr="00B65491">
        <w:rPr>
          <w:rFonts w:asciiTheme="minorHAnsi" w:hAnsiTheme="minorHAnsi" w:cstheme="minorHAnsi"/>
        </w:rPr>
        <w:t xml:space="preserve">The </w:t>
      </w:r>
      <w:r>
        <w:rPr>
          <w:rFonts w:asciiTheme="minorHAnsi" w:hAnsiTheme="minorHAnsi" w:cstheme="minorHAnsi"/>
        </w:rPr>
        <w:t xml:space="preserve">Inquiry </w:t>
      </w:r>
      <w:r w:rsidRPr="00B65491">
        <w:rPr>
          <w:rFonts w:asciiTheme="minorHAnsi" w:hAnsiTheme="minorHAnsi" w:cstheme="minorHAnsi"/>
        </w:rPr>
        <w:t>concludes:</w:t>
      </w:r>
    </w:p>
    <w:p w14:paraId="1B085976" w14:textId="586055EF" w:rsidR="003E35B3" w:rsidRDefault="003E35B3" w:rsidP="003E35B3">
      <w:pPr>
        <w:pStyle w:val="PPVBullet1"/>
      </w:pPr>
      <w:r>
        <w:t xml:space="preserve">The EES provided only a preliminary outline of measures to avoid and minimise </w:t>
      </w:r>
      <w:r w:rsidR="00730066">
        <w:t>project</w:t>
      </w:r>
      <w:r>
        <w:t xml:space="preserve"> emissions.</w:t>
      </w:r>
    </w:p>
    <w:p w14:paraId="6E01BF47" w14:textId="4B81A75C" w:rsidR="007448DF" w:rsidRPr="000937E3" w:rsidRDefault="00287744" w:rsidP="007448DF">
      <w:pPr>
        <w:pStyle w:val="PPVBullet1"/>
      </w:pPr>
      <w:r>
        <w:t xml:space="preserve">Project approvals, if granted, should require </w:t>
      </w:r>
      <w:r w:rsidR="007448DF">
        <w:rPr>
          <w:rFonts w:asciiTheme="minorHAnsi" w:hAnsiTheme="minorHAnsi" w:cstheme="minorHAnsi"/>
        </w:rPr>
        <w:t>minimis</w:t>
      </w:r>
      <w:r>
        <w:rPr>
          <w:rFonts w:asciiTheme="minorHAnsi" w:hAnsiTheme="minorHAnsi" w:cstheme="minorHAnsi"/>
        </w:rPr>
        <w:t xml:space="preserve">ation of </w:t>
      </w:r>
      <w:r w:rsidR="007448DF">
        <w:rPr>
          <w:rFonts w:asciiTheme="minorHAnsi" w:hAnsiTheme="minorHAnsi" w:cstheme="minorHAnsi"/>
        </w:rPr>
        <w:t>greenhouse gas emissions</w:t>
      </w:r>
      <w:r>
        <w:rPr>
          <w:rFonts w:asciiTheme="minorHAnsi" w:hAnsiTheme="minorHAnsi" w:cstheme="minorHAnsi"/>
        </w:rPr>
        <w:t xml:space="preserve">, </w:t>
      </w:r>
      <w:r>
        <w:t xml:space="preserve">monitoring and auditing of emissions, and implementation of best practicable mitigation measures </w:t>
      </w:r>
      <w:r w:rsidR="00504D48">
        <w:t>to reduce greenhouse gas emissions</w:t>
      </w:r>
      <w:r w:rsidR="007448DF" w:rsidRPr="000937E3">
        <w:rPr>
          <w:rFonts w:asciiTheme="minorHAnsi" w:hAnsiTheme="minorHAnsi" w:cstheme="minorHAnsi"/>
        </w:rPr>
        <w:t>.</w:t>
      </w:r>
    </w:p>
    <w:p w14:paraId="163579AD" w14:textId="277F7D5B" w:rsidR="00287744" w:rsidRDefault="00287744" w:rsidP="00287744">
      <w:pPr>
        <w:pStyle w:val="PPVBullet1"/>
      </w:pPr>
      <w:r>
        <w:t xml:space="preserve">As policy and regulation changes to meet the net zero emissions target for Victoria in 2050, the Project itself </w:t>
      </w:r>
      <w:r w:rsidR="00504D48">
        <w:t>may</w:t>
      </w:r>
      <w:r>
        <w:t xml:space="preserve"> need to evolve over time to meet these new requirements.</w:t>
      </w:r>
    </w:p>
    <w:p w14:paraId="444BB430" w14:textId="00447F93" w:rsidR="003E35B3" w:rsidRPr="00B65491" w:rsidRDefault="003E35B3" w:rsidP="003E35B3">
      <w:pPr>
        <w:pStyle w:val="PPVBody"/>
        <w:rPr>
          <w:rFonts w:asciiTheme="minorHAnsi" w:hAnsiTheme="minorHAnsi" w:cstheme="minorHAnsi"/>
        </w:rPr>
      </w:pPr>
      <w:r w:rsidRPr="00B65491">
        <w:rPr>
          <w:rFonts w:asciiTheme="minorHAnsi" w:hAnsiTheme="minorHAnsi" w:cstheme="minorHAnsi"/>
        </w:rPr>
        <w:t xml:space="preserve">The </w:t>
      </w:r>
      <w:r>
        <w:rPr>
          <w:rFonts w:asciiTheme="minorHAnsi" w:hAnsiTheme="minorHAnsi" w:cstheme="minorHAnsi"/>
        </w:rPr>
        <w:t>Inquiry</w:t>
      </w:r>
      <w:r w:rsidRPr="00B65491">
        <w:rPr>
          <w:rFonts w:asciiTheme="minorHAnsi" w:hAnsiTheme="minorHAnsi" w:cstheme="minorHAnsi"/>
        </w:rPr>
        <w:t xml:space="preserve"> recommends</w:t>
      </w:r>
      <w:r w:rsidR="005E33D2">
        <w:rPr>
          <w:rFonts w:asciiTheme="minorHAnsi" w:hAnsiTheme="minorHAnsi" w:cstheme="minorHAnsi"/>
        </w:rPr>
        <w:t xml:space="preserve"> that if the Project is approved</w:t>
      </w:r>
      <w:r w:rsidRPr="00B65491">
        <w:rPr>
          <w:rFonts w:asciiTheme="minorHAnsi" w:hAnsiTheme="minorHAnsi" w:cstheme="minorHAnsi"/>
        </w:rPr>
        <w:t>:</w:t>
      </w:r>
    </w:p>
    <w:p w14:paraId="274C5ECB" w14:textId="1E0BF17B" w:rsidR="003E35B3" w:rsidRPr="00B04FEE" w:rsidRDefault="004C13C5" w:rsidP="000B7FD7">
      <w:pPr>
        <w:pStyle w:val="PPVRecommendation"/>
        <w:numPr>
          <w:ilvl w:val="0"/>
          <w:numId w:val="0"/>
        </w:numPr>
        <w:ind w:left="284"/>
        <w:rPr>
          <w:rFonts w:cstheme="minorHAnsi"/>
        </w:rPr>
      </w:pPr>
      <w:bookmarkStart w:id="272" w:name="_Toc65178614"/>
      <w:bookmarkStart w:id="273" w:name="_Toc65182930"/>
      <w:bookmarkStart w:id="274" w:name="_Toc65425620"/>
      <w:r>
        <w:rPr>
          <w:rFonts w:cstheme="minorHAnsi"/>
        </w:rPr>
        <w:t xml:space="preserve">Include a condition in the </w:t>
      </w:r>
      <w:r w:rsidR="001E7999">
        <w:rPr>
          <w:rFonts w:cstheme="minorHAnsi"/>
        </w:rPr>
        <w:t>w</w:t>
      </w:r>
      <w:r w:rsidR="001E7999" w:rsidRPr="00F546CA">
        <w:rPr>
          <w:rFonts w:cstheme="minorHAnsi"/>
        </w:rPr>
        <w:t xml:space="preserve">orks </w:t>
      </w:r>
      <w:r w:rsidR="001E7999">
        <w:rPr>
          <w:rFonts w:cstheme="minorHAnsi"/>
        </w:rPr>
        <w:t>a</w:t>
      </w:r>
      <w:r w:rsidR="001E7999" w:rsidRPr="00F546CA">
        <w:rPr>
          <w:rFonts w:cstheme="minorHAnsi"/>
        </w:rPr>
        <w:t>pproval</w:t>
      </w:r>
      <w:r w:rsidR="003E35B3" w:rsidRPr="00F546CA">
        <w:rPr>
          <w:rFonts w:cstheme="minorHAnsi"/>
        </w:rPr>
        <w:t xml:space="preserve"> for the compressor station </w:t>
      </w:r>
      <w:r w:rsidR="003E35B3">
        <w:rPr>
          <w:rFonts w:cstheme="minorHAnsi"/>
        </w:rPr>
        <w:t>requiring</w:t>
      </w:r>
      <w:r w:rsidR="00603E2B" w:rsidRPr="00603E2B">
        <w:t xml:space="preserve"> </w:t>
      </w:r>
      <w:r w:rsidR="00603E2B">
        <w:t xml:space="preserve">a report(s) </w:t>
      </w:r>
      <w:r w:rsidR="00603E2B" w:rsidRPr="004C13C5">
        <w:t>from</w:t>
      </w:r>
      <w:r w:rsidR="00603E2B">
        <w:t xml:space="preserve"> a suitably qualified person</w:t>
      </w:r>
      <w:r w:rsidR="004F3F42">
        <w:t>, which is</w:t>
      </w:r>
      <w:r w:rsidR="00603E2B">
        <w:t xml:space="preserve"> </w:t>
      </w:r>
      <w:r w:rsidR="004F3F42">
        <w:t xml:space="preserve">independently verified, </w:t>
      </w:r>
      <w:r w:rsidR="00603E2B">
        <w:t>demonstrating that</w:t>
      </w:r>
      <w:r w:rsidR="003E35B3" w:rsidRPr="00B04FEE">
        <w:rPr>
          <w:rFonts w:cstheme="minorHAnsi"/>
        </w:rPr>
        <w:t>:</w:t>
      </w:r>
      <w:bookmarkEnd w:id="272"/>
      <w:bookmarkEnd w:id="273"/>
      <w:bookmarkEnd w:id="274"/>
    </w:p>
    <w:p w14:paraId="67C6959C" w14:textId="58DD7ADF" w:rsidR="00603E2B" w:rsidRDefault="00603E2B" w:rsidP="000B7FD7">
      <w:pPr>
        <w:pStyle w:val="PPVRecommendationAlphaList"/>
        <w:numPr>
          <w:ilvl w:val="1"/>
          <w:numId w:val="40"/>
        </w:numPr>
      </w:pPr>
      <w:bookmarkStart w:id="275" w:name="_Toc65178615"/>
      <w:bookmarkStart w:id="276" w:name="_Toc65182931"/>
      <w:bookmarkStart w:id="277" w:name="_Toc65425621"/>
      <w:r>
        <w:t xml:space="preserve">the </w:t>
      </w:r>
      <w:r w:rsidR="00E05B93">
        <w:t>d</w:t>
      </w:r>
      <w:r w:rsidR="003E35B3" w:rsidRPr="00F47A18">
        <w:t xml:space="preserve">etailed design for the </w:t>
      </w:r>
      <w:r w:rsidR="004F3F42">
        <w:t>compressor station</w:t>
      </w:r>
      <w:r w:rsidR="003E35B3" w:rsidRPr="00BC4AFA">
        <w:t xml:space="preserve"> </w:t>
      </w:r>
      <w:r>
        <w:t xml:space="preserve">optimises its </w:t>
      </w:r>
      <w:r w:rsidR="003E35B3" w:rsidRPr="00BC4AFA">
        <w:t xml:space="preserve">energy efficiency and </w:t>
      </w:r>
      <w:r>
        <w:t xml:space="preserve">minimises </w:t>
      </w:r>
      <w:r w:rsidR="00E05B93">
        <w:t xml:space="preserve">its </w:t>
      </w:r>
      <w:r w:rsidR="003E35B3" w:rsidRPr="00A54B56">
        <w:t>greenhouse gas emissions</w:t>
      </w:r>
      <w:r>
        <w:t>,</w:t>
      </w:r>
      <w:r w:rsidRPr="00603E2B">
        <w:t xml:space="preserve"> </w:t>
      </w:r>
      <w:r w:rsidR="003E35B3" w:rsidRPr="002E3DB2">
        <w:t xml:space="preserve">consistent with </w:t>
      </w:r>
      <w:r w:rsidR="003E35B3" w:rsidRPr="00B83C5B">
        <w:t>best practice</w:t>
      </w:r>
      <w:bookmarkEnd w:id="275"/>
      <w:bookmarkEnd w:id="276"/>
      <w:bookmarkEnd w:id="277"/>
    </w:p>
    <w:p w14:paraId="437556AD" w14:textId="73C8DA47" w:rsidR="003E35B3" w:rsidRDefault="004F3F42" w:rsidP="003E35B3">
      <w:pPr>
        <w:pStyle w:val="PPVRecommendationAlphaList"/>
      </w:pPr>
      <w:bookmarkStart w:id="278" w:name="_Toc65178616"/>
      <w:bookmarkStart w:id="279" w:name="_Toc65182932"/>
      <w:bookmarkStart w:id="280" w:name="_Toc65425622"/>
      <w:r>
        <w:t>the compressor station meets applicable</w:t>
      </w:r>
      <w:r w:rsidR="003E35B3" w:rsidRPr="00824472">
        <w:t xml:space="preserve"> </w:t>
      </w:r>
      <w:r>
        <w:t xml:space="preserve">greenhouse gas emission </w:t>
      </w:r>
      <w:r w:rsidR="003E35B3" w:rsidRPr="00824472">
        <w:t xml:space="preserve">performance objectives, standards or requirements under </w:t>
      </w:r>
      <w:r w:rsidR="00504D48">
        <w:t>applicable legislation or legislative instruments</w:t>
      </w:r>
      <w:bookmarkEnd w:id="278"/>
      <w:bookmarkEnd w:id="279"/>
      <w:bookmarkEnd w:id="280"/>
      <w:r w:rsidR="00504D48">
        <w:t>.</w:t>
      </w:r>
    </w:p>
    <w:p w14:paraId="078AF362" w14:textId="3836219E" w:rsidR="003E35B3" w:rsidRPr="009A0372" w:rsidRDefault="004C13C5" w:rsidP="000B7FD7">
      <w:pPr>
        <w:pStyle w:val="PPVRecommendation"/>
        <w:numPr>
          <w:ilvl w:val="0"/>
          <w:numId w:val="0"/>
        </w:numPr>
        <w:ind w:left="284"/>
      </w:pPr>
      <w:bookmarkStart w:id="281" w:name="_Toc65178617"/>
      <w:bookmarkStart w:id="282" w:name="_Toc65182933"/>
      <w:bookmarkStart w:id="283" w:name="_Toc65425623"/>
      <w:r>
        <w:t xml:space="preserve">Include conditions in the </w:t>
      </w:r>
      <w:r w:rsidR="001E7999" w:rsidRPr="00F47A18">
        <w:t xml:space="preserve">discharge licence </w:t>
      </w:r>
      <w:r w:rsidR="009E1AC6" w:rsidRPr="00F47A18">
        <w:t>for the compressor station</w:t>
      </w:r>
      <w:r w:rsidR="009E1AC6">
        <w:t xml:space="preserve"> </w:t>
      </w:r>
      <w:r>
        <w:t>that</w:t>
      </w:r>
      <w:r w:rsidR="003E35B3">
        <w:t xml:space="preserve"> </w:t>
      </w:r>
      <w:r w:rsidR="003E35B3" w:rsidRPr="00D34F09">
        <w:t>require</w:t>
      </w:r>
      <w:r w:rsidR="003E35B3" w:rsidRPr="00F47A18">
        <w:t>:</w:t>
      </w:r>
      <w:bookmarkEnd w:id="281"/>
      <w:bookmarkEnd w:id="282"/>
      <w:bookmarkEnd w:id="283"/>
      <w:r w:rsidR="003E35B3" w:rsidRPr="00F47A18">
        <w:t xml:space="preserve"> </w:t>
      </w:r>
    </w:p>
    <w:p w14:paraId="78A7A37B" w14:textId="67C4ECFA" w:rsidR="003E35B3" w:rsidRPr="008045EC" w:rsidRDefault="009E1AC6" w:rsidP="000B7FD7">
      <w:pPr>
        <w:pStyle w:val="PPVRecommendationAlphaList"/>
        <w:numPr>
          <w:ilvl w:val="1"/>
          <w:numId w:val="41"/>
        </w:numPr>
      </w:pPr>
      <w:bookmarkStart w:id="284" w:name="_Toc65178618"/>
      <w:bookmarkStart w:id="285" w:name="_Toc65182934"/>
      <w:bookmarkStart w:id="286" w:name="_Toc65425624"/>
      <w:r>
        <w:t>m</w:t>
      </w:r>
      <w:r w:rsidR="003E35B3" w:rsidRPr="009A0372">
        <w:t>onitoring and independent auditing of greenhouse gas emissions from operation of the facility</w:t>
      </w:r>
      <w:bookmarkEnd w:id="284"/>
      <w:bookmarkEnd w:id="285"/>
      <w:bookmarkEnd w:id="286"/>
    </w:p>
    <w:p w14:paraId="52379E51" w14:textId="10F1FEED" w:rsidR="003E35B3" w:rsidRPr="00A2732B" w:rsidRDefault="009E1AC6" w:rsidP="003E35B3">
      <w:pPr>
        <w:pStyle w:val="PPVRecommendationAlphaList"/>
      </w:pPr>
      <w:bookmarkStart w:id="287" w:name="_Toc65178619"/>
      <w:bookmarkStart w:id="288" w:name="_Toc65182935"/>
      <w:bookmarkStart w:id="289" w:name="_Toc65425625"/>
      <w:r>
        <w:t>o</w:t>
      </w:r>
      <w:r w:rsidR="003E35B3">
        <w:t>ngoing i</w:t>
      </w:r>
      <w:r w:rsidR="003E35B3" w:rsidRPr="009A0372">
        <w:t>mplementation of best practice measures to mitigate greenhouse gas emissions, to the extent reasonably practicable</w:t>
      </w:r>
      <w:r w:rsidR="003E35B3" w:rsidRPr="00A2732B">
        <w:t>.</w:t>
      </w:r>
      <w:bookmarkEnd w:id="287"/>
      <w:bookmarkEnd w:id="288"/>
      <w:bookmarkEnd w:id="289"/>
    </w:p>
    <w:p w14:paraId="0329C2CC" w14:textId="4281577E" w:rsidR="000E5597" w:rsidRDefault="000E5597" w:rsidP="000B7FD7">
      <w:pPr>
        <w:pStyle w:val="PPVRecommendation"/>
        <w:numPr>
          <w:ilvl w:val="0"/>
          <w:numId w:val="0"/>
        </w:numPr>
        <w:ind w:left="284"/>
        <w:rPr>
          <w:rFonts w:eastAsiaTheme="minorEastAsia" w:cstheme="minorBidi"/>
        </w:rPr>
      </w:pPr>
      <w:bookmarkStart w:id="290" w:name="_Toc65178620"/>
      <w:bookmarkStart w:id="291" w:name="_Toc65182936"/>
      <w:bookmarkStart w:id="292" w:name="_Toc65425626"/>
      <w:r w:rsidRPr="000B7FD7">
        <w:t xml:space="preserve">Include conditions in the operational Environmental Management Plans under the </w:t>
      </w:r>
      <w:r w:rsidRPr="000B7FD7">
        <w:rPr>
          <w:i/>
          <w:iCs/>
        </w:rPr>
        <w:t>Pipelines Act 2005</w:t>
      </w:r>
      <w:r w:rsidRPr="000B7FD7">
        <w:t xml:space="preserve"> and the </w:t>
      </w:r>
      <w:r w:rsidRPr="000B7FD7">
        <w:rPr>
          <w:i/>
          <w:iCs/>
        </w:rPr>
        <w:t xml:space="preserve">Offshore Petroleum and Greenhouse Gas Storage Act 2010 </w:t>
      </w:r>
      <w:r w:rsidRPr="000B7FD7">
        <w:t>and the that require:</w:t>
      </w:r>
    </w:p>
    <w:p w14:paraId="2A995BE4" w14:textId="3FA5C225" w:rsidR="003E35B3" w:rsidRDefault="009E1AC6" w:rsidP="000B7FD7">
      <w:pPr>
        <w:pStyle w:val="PPVRecommendationAlphaList"/>
        <w:numPr>
          <w:ilvl w:val="1"/>
          <w:numId w:val="42"/>
        </w:numPr>
      </w:pPr>
      <w:bookmarkStart w:id="293" w:name="_Toc65178621"/>
      <w:bookmarkStart w:id="294" w:name="_Toc65182937"/>
      <w:bookmarkStart w:id="295" w:name="_Toc65425627"/>
      <w:bookmarkEnd w:id="290"/>
      <w:bookmarkEnd w:id="291"/>
      <w:bookmarkEnd w:id="292"/>
      <w:r>
        <w:t>m</w:t>
      </w:r>
      <w:r w:rsidR="003E35B3">
        <w:t xml:space="preserve">onitoring and independent auditing of greenhouse gas emissions from </w:t>
      </w:r>
      <w:r>
        <w:t xml:space="preserve">the </w:t>
      </w:r>
      <w:r w:rsidR="003E35B3">
        <w:t>relevant project infrastructure</w:t>
      </w:r>
      <w:bookmarkEnd w:id="293"/>
      <w:bookmarkEnd w:id="294"/>
      <w:bookmarkEnd w:id="295"/>
    </w:p>
    <w:p w14:paraId="58670056" w14:textId="257A69CA" w:rsidR="003E35B3" w:rsidRDefault="009E1AC6" w:rsidP="009E1AC6">
      <w:pPr>
        <w:pStyle w:val="PPVRecommendationAlphaList"/>
      </w:pPr>
      <w:bookmarkStart w:id="296" w:name="_Toc65178622"/>
      <w:bookmarkStart w:id="297" w:name="_Toc65182938"/>
      <w:bookmarkStart w:id="298" w:name="_Toc65425628"/>
      <w:r>
        <w:lastRenderedPageBreak/>
        <w:t>o</w:t>
      </w:r>
      <w:r w:rsidR="003E35B3">
        <w:t xml:space="preserve">ngoing implementation of best practice measures to mitigate </w:t>
      </w:r>
      <w:r w:rsidR="006B21A7">
        <w:t xml:space="preserve">greenhouse gas </w:t>
      </w:r>
      <w:r w:rsidR="003E35B3">
        <w:t>emissions, to the extent reasonably practicable.</w:t>
      </w:r>
      <w:bookmarkEnd w:id="296"/>
      <w:bookmarkEnd w:id="297"/>
      <w:bookmarkEnd w:id="298"/>
    </w:p>
    <w:p w14:paraId="17100A92" w14:textId="1A08FC9F" w:rsidR="00D04E6F" w:rsidRPr="00B65491" w:rsidRDefault="00B60AA3" w:rsidP="00D04E6F">
      <w:pPr>
        <w:pStyle w:val="Heading1"/>
        <w:rPr>
          <w:rFonts w:cstheme="minorHAnsi"/>
        </w:rPr>
      </w:pPr>
      <w:bookmarkStart w:id="299" w:name="_Ref65485781"/>
      <w:bookmarkStart w:id="300" w:name="_Ref65485802"/>
      <w:bookmarkStart w:id="301" w:name="_Toc65588968"/>
      <w:r w:rsidRPr="00B65491">
        <w:rPr>
          <w:rFonts w:cstheme="minorHAnsi"/>
        </w:rPr>
        <w:lastRenderedPageBreak/>
        <w:t>Traffic</w:t>
      </w:r>
      <w:bookmarkEnd w:id="265"/>
      <w:bookmarkEnd w:id="266"/>
      <w:bookmarkEnd w:id="299"/>
      <w:bookmarkEnd w:id="300"/>
      <w:bookmarkEnd w:id="301"/>
    </w:p>
    <w:p w14:paraId="34A15D4A" w14:textId="22A1EA51" w:rsidR="00233932" w:rsidRPr="00B65491" w:rsidRDefault="00233932" w:rsidP="00233932">
      <w:pPr>
        <w:pStyle w:val="Heading2"/>
        <w:rPr>
          <w:rFonts w:cstheme="minorHAnsi"/>
        </w:rPr>
      </w:pPr>
      <w:bookmarkStart w:id="302" w:name="_Toc65588969"/>
      <w:r w:rsidRPr="00B65491">
        <w:rPr>
          <w:rFonts w:cstheme="minorHAnsi"/>
        </w:rPr>
        <w:t>The</w:t>
      </w:r>
      <w:r w:rsidR="00EA6428">
        <w:rPr>
          <w:rFonts w:cstheme="minorHAnsi"/>
        </w:rPr>
        <w:t xml:space="preserve"> </w:t>
      </w:r>
      <w:r w:rsidRPr="00B65491">
        <w:rPr>
          <w:rFonts w:cstheme="minorHAnsi"/>
        </w:rPr>
        <w:t>issues</w:t>
      </w:r>
      <w:bookmarkEnd w:id="302"/>
    </w:p>
    <w:p w14:paraId="56F869D6" w14:textId="62AD59F0" w:rsidR="00233932" w:rsidRPr="00B65491" w:rsidRDefault="00233932" w:rsidP="00233932">
      <w:pPr>
        <w:pStyle w:val="PPVBody"/>
        <w:rPr>
          <w:rFonts w:asciiTheme="minorHAnsi" w:hAnsiTheme="minorHAnsi" w:cstheme="minorHAnsi"/>
        </w:rPr>
      </w:pP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issue</w:t>
      </w:r>
      <w:r w:rsidR="00322493">
        <w:rPr>
          <w:rFonts w:asciiTheme="minorHAnsi" w:hAnsiTheme="minorHAnsi" w:cstheme="minorHAnsi"/>
        </w:rPr>
        <w:t xml:space="preserve"> i</w:t>
      </w:r>
      <w:r w:rsidRPr="00B65491">
        <w:rPr>
          <w:rFonts w:asciiTheme="minorHAnsi" w:hAnsiTheme="minorHAnsi" w:cstheme="minorHAnsi"/>
        </w:rPr>
        <w:t>s:</w:t>
      </w:r>
    </w:p>
    <w:p w14:paraId="35AB7A9E" w14:textId="4208B141" w:rsidR="00322493" w:rsidRPr="009433EA" w:rsidRDefault="00604403" w:rsidP="00322493">
      <w:pPr>
        <w:pStyle w:val="PPVBullet1"/>
        <w:rPr>
          <w:rFonts w:asciiTheme="minorHAnsi" w:hAnsiTheme="minorHAnsi" w:cstheme="minorHAnsi"/>
        </w:rPr>
      </w:pPr>
      <w:r>
        <w:rPr>
          <w:rFonts w:asciiTheme="minorHAnsi" w:hAnsiTheme="minorHAnsi" w:cstheme="minorHAnsi"/>
        </w:rPr>
        <w:t>W</w:t>
      </w:r>
      <w:r w:rsidR="00322493" w:rsidRPr="00EA5852">
        <w:rPr>
          <w:rFonts w:asciiTheme="minorHAnsi" w:hAnsiTheme="minorHAnsi" w:cstheme="minorHAnsi"/>
        </w:rPr>
        <w:t xml:space="preserve">ill </w:t>
      </w:r>
      <w:r w:rsidR="00322493">
        <w:rPr>
          <w:rFonts w:asciiTheme="minorHAnsi" w:hAnsiTheme="minorHAnsi" w:cstheme="minorHAnsi"/>
        </w:rPr>
        <w:t>the Project meet the traffic</w:t>
      </w:r>
      <w:r w:rsidR="00322493" w:rsidRPr="00EA5852">
        <w:rPr>
          <w:rFonts w:asciiTheme="minorHAnsi" w:hAnsiTheme="minorHAnsi" w:cstheme="minorHAnsi"/>
        </w:rPr>
        <w:t xml:space="preserve"> </w:t>
      </w:r>
      <w:r w:rsidR="00322493">
        <w:rPr>
          <w:rFonts w:asciiTheme="minorHAnsi" w:hAnsiTheme="minorHAnsi" w:cstheme="minorHAnsi"/>
        </w:rPr>
        <w:t>evaluation objective?</w:t>
      </w:r>
    </w:p>
    <w:p w14:paraId="1DA89653" w14:textId="2946B9D3" w:rsidR="00233932" w:rsidRPr="00B65491" w:rsidRDefault="00233932" w:rsidP="00233932">
      <w:pPr>
        <w:pStyle w:val="Heading2"/>
        <w:rPr>
          <w:rFonts w:cstheme="minorHAnsi"/>
        </w:rPr>
      </w:pPr>
      <w:bookmarkStart w:id="303" w:name="_Toc65588970"/>
      <w:r w:rsidRPr="00B65491">
        <w:rPr>
          <w:rFonts w:cstheme="minorHAnsi"/>
        </w:rPr>
        <w:t>Relevant</w:t>
      </w:r>
      <w:r w:rsidR="00EA6428">
        <w:rPr>
          <w:rFonts w:cstheme="minorHAnsi"/>
        </w:rPr>
        <w:t xml:space="preserve"> </w:t>
      </w:r>
      <w:r w:rsidRPr="00B65491">
        <w:rPr>
          <w:rFonts w:cstheme="minorHAnsi"/>
        </w:rPr>
        <w:t>considerations</w:t>
      </w:r>
      <w:bookmarkEnd w:id="303"/>
    </w:p>
    <w:p w14:paraId="679BA17A" w14:textId="15F5B263" w:rsidR="00233932" w:rsidRPr="00B65491" w:rsidRDefault="00233932" w:rsidP="00233932">
      <w:pPr>
        <w:pStyle w:val="Heading4"/>
        <w:rPr>
          <w:rFonts w:cstheme="minorHAnsi"/>
        </w:rPr>
      </w:pPr>
      <w:r w:rsidRPr="00B65491">
        <w:rPr>
          <w:rFonts w:cstheme="minorHAnsi"/>
        </w:rPr>
        <w:t>Evaluation</w:t>
      </w:r>
      <w:r w:rsidR="00EA6428">
        <w:rPr>
          <w:rFonts w:cstheme="minorHAnsi"/>
        </w:rPr>
        <w:t xml:space="preserve"> </w:t>
      </w:r>
      <w:r w:rsidRPr="00B65491">
        <w:rPr>
          <w:rFonts w:cstheme="minorHAnsi"/>
        </w:rPr>
        <w:t>objective</w:t>
      </w:r>
    </w:p>
    <w:p w14:paraId="0A5C3C50" w14:textId="5E488626" w:rsidR="00471F83" w:rsidRDefault="00471F83" w:rsidP="00471F83">
      <w:pPr>
        <w:pStyle w:val="PPVBody"/>
        <w:rPr>
          <w:rFonts w:asciiTheme="minorHAnsi" w:hAnsiTheme="minorHAnsi" w:cstheme="minorHAnsi"/>
        </w:rPr>
      </w:pPr>
      <w:r>
        <w:rPr>
          <w:rFonts w:asciiTheme="minorHAnsi" w:hAnsiTheme="minorHAnsi" w:cstheme="minorHAnsi"/>
        </w:rPr>
        <w:t>The EES Scoping Requirements provided the following draft evaluation objective:</w:t>
      </w:r>
    </w:p>
    <w:p w14:paraId="1F785D9B" w14:textId="6F943551" w:rsidR="00322493" w:rsidRDefault="00322493" w:rsidP="00322493">
      <w:pPr>
        <w:pStyle w:val="PPVQuote"/>
      </w:pPr>
      <w:r>
        <w:rPr>
          <w:b/>
          <w:bCs/>
        </w:rPr>
        <w:t xml:space="preserve">Land use, socioeconomic, roads and transport </w:t>
      </w:r>
      <w:r>
        <w:t>– Avoid and minimise adverse effects on land use, social fabric of the community, traffic and road infrastructure, local infrastructure and to neighbouring landowners during construction, operation and decommissioning of the project.</w:t>
      </w:r>
    </w:p>
    <w:p w14:paraId="74EC7D80" w14:textId="188492BD" w:rsidR="00233932" w:rsidRDefault="00233932" w:rsidP="00233932">
      <w:pPr>
        <w:pStyle w:val="Heading4"/>
        <w:rPr>
          <w:rFonts w:cstheme="minorHAnsi"/>
        </w:rPr>
      </w:pPr>
      <w:r w:rsidRPr="00B65491">
        <w:rPr>
          <w:rFonts w:cstheme="minorHAnsi"/>
        </w:rPr>
        <w:t>Relevant</w:t>
      </w:r>
      <w:r w:rsidR="00EA6428">
        <w:rPr>
          <w:rFonts w:cstheme="minorHAnsi"/>
        </w:rPr>
        <w:t xml:space="preserve"> </w:t>
      </w:r>
      <w:r w:rsidRPr="00B65491">
        <w:rPr>
          <w:rFonts w:cstheme="minorHAnsi"/>
        </w:rPr>
        <w:t>policy</w:t>
      </w:r>
      <w:r w:rsidR="00EA6428">
        <w:rPr>
          <w:rFonts w:cstheme="minorHAnsi"/>
        </w:rPr>
        <w:t xml:space="preserve"> </w:t>
      </w:r>
      <w:r w:rsidR="00270640">
        <w:rPr>
          <w:rFonts w:cstheme="minorHAnsi"/>
        </w:rPr>
        <w:t>and legislation</w:t>
      </w:r>
    </w:p>
    <w:p w14:paraId="29C2C824" w14:textId="3AD62CCF" w:rsidR="00230E53" w:rsidRDefault="00465156" w:rsidP="00471B35">
      <w:pPr>
        <w:pStyle w:val="PPVBody"/>
      </w:pPr>
      <w:r w:rsidRPr="00465156">
        <w:t>The main legislation regulating a</w:t>
      </w:r>
      <w:r w:rsidR="00DB1586" w:rsidRPr="00465156">
        <w:t xml:space="preserve">menity impacts arising from traffic associated with </w:t>
      </w:r>
      <w:r w:rsidRPr="00465156">
        <w:t xml:space="preserve">a development proposal is the PE Act and the Planning Scheme.  </w:t>
      </w:r>
      <w:r w:rsidR="00D84977">
        <w:t xml:space="preserve">Impacts are usually managed through </w:t>
      </w:r>
      <w:r w:rsidR="00471B35">
        <w:t xml:space="preserve">planning </w:t>
      </w:r>
      <w:r w:rsidR="00D84977">
        <w:t>permit conditions, but the Project will not require a permit by virtue of section 85 of the Pipelines Act.</w:t>
      </w:r>
    </w:p>
    <w:p w14:paraId="36BE6719" w14:textId="5DF191DF" w:rsidR="00DB4246" w:rsidRDefault="002B036C" w:rsidP="00465156">
      <w:pPr>
        <w:pStyle w:val="PPVBody"/>
      </w:pPr>
      <w:r w:rsidRPr="002B036C">
        <w:t xml:space="preserve">Road upgrades or works planned on a road, lane, street or footpath may require road works permits under the Road Management Act and Road Safety Act.  The </w:t>
      </w:r>
      <w:r>
        <w:t xml:space="preserve">Road Management </w:t>
      </w:r>
      <w:r w:rsidRPr="002B036C">
        <w:t xml:space="preserve">Act sets out general principles and obligations </w:t>
      </w:r>
      <w:r w:rsidR="009B16D8">
        <w:t xml:space="preserve">for </w:t>
      </w:r>
      <w:r w:rsidRPr="002B036C">
        <w:t xml:space="preserve">which the road </w:t>
      </w:r>
      <w:r>
        <w:t xml:space="preserve">management </w:t>
      </w:r>
      <w:r w:rsidRPr="002B036C">
        <w:t>authority is responsible</w:t>
      </w:r>
      <w:r w:rsidR="00DB4246">
        <w:t xml:space="preserve">, and </w:t>
      </w:r>
      <w:r w:rsidRPr="002B036C">
        <w:t xml:space="preserve">requires approval for any construction </w:t>
      </w:r>
      <w:r w:rsidR="00DB4246">
        <w:t>works</w:t>
      </w:r>
      <w:r w:rsidRPr="002B036C">
        <w:t xml:space="preserve"> that may impact or change access </w:t>
      </w:r>
      <w:r w:rsidR="00DB4246">
        <w:t xml:space="preserve">to a </w:t>
      </w:r>
      <w:r w:rsidRPr="002B036C">
        <w:t>controlled road</w:t>
      </w:r>
      <w:r w:rsidR="009B16D8">
        <w:t xml:space="preserve"> including </w:t>
      </w:r>
      <w:r w:rsidR="00DB4246">
        <w:t xml:space="preserve">temporary </w:t>
      </w:r>
      <w:r w:rsidRPr="00DB4246">
        <w:t>road closures</w:t>
      </w:r>
      <w:r w:rsidR="00DB4246">
        <w:t>.</w:t>
      </w:r>
    </w:p>
    <w:p w14:paraId="1EBAF338" w14:textId="24D75174" w:rsidR="002B2D19" w:rsidRDefault="009B16D8" w:rsidP="00465156">
      <w:pPr>
        <w:pStyle w:val="PPVBody"/>
        <w:rPr>
          <w:rFonts w:cstheme="minorHAnsi"/>
          <w:lang w:val="en-GB"/>
        </w:rPr>
      </w:pPr>
      <w:r>
        <w:t>Temporary road closures and a</w:t>
      </w:r>
      <w:r w:rsidR="002B2D19">
        <w:t xml:space="preserve">ny works to a road </w:t>
      </w:r>
      <w:r>
        <w:t xml:space="preserve">(such as upgrades) </w:t>
      </w:r>
      <w:r w:rsidR="002B2D19">
        <w:t>will require approval of the relevant road management authority (Department of Transport for declared arterial roads, and Wellington Shire Council for local roads).</w:t>
      </w:r>
      <w:r>
        <w:t xml:space="preserve">  </w:t>
      </w:r>
      <w:r w:rsidR="002B2D19" w:rsidRPr="00B65491">
        <w:rPr>
          <w:rFonts w:cstheme="minorHAnsi"/>
          <w:lang w:val="en-GB"/>
        </w:rPr>
        <w:t>Oversize</w:t>
      </w:r>
      <w:r w:rsidR="002B2D19">
        <w:rPr>
          <w:rFonts w:cstheme="minorHAnsi"/>
          <w:lang w:val="en-GB"/>
        </w:rPr>
        <w:t xml:space="preserve"> </w:t>
      </w:r>
      <w:r w:rsidR="002B2D19" w:rsidRPr="00B65491">
        <w:rPr>
          <w:rFonts w:cstheme="minorHAnsi"/>
          <w:lang w:val="en-GB"/>
        </w:rPr>
        <w:t>vehicle</w:t>
      </w:r>
      <w:r w:rsidR="002B2D19">
        <w:rPr>
          <w:rFonts w:cstheme="minorHAnsi"/>
          <w:lang w:val="en-GB"/>
        </w:rPr>
        <w:t xml:space="preserve"> </w:t>
      </w:r>
      <w:r w:rsidR="002B2D19" w:rsidRPr="00B65491">
        <w:rPr>
          <w:rFonts w:cstheme="minorHAnsi"/>
          <w:lang w:val="en-GB"/>
        </w:rPr>
        <w:t>permits</w:t>
      </w:r>
      <w:r w:rsidR="002B2D19">
        <w:rPr>
          <w:rFonts w:cstheme="minorHAnsi"/>
          <w:lang w:val="en-GB"/>
        </w:rPr>
        <w:t xml:space="preserve"> may be required </w:t>
      </w:r>
      <w:r w:rsidR="002B2D19" w:rsidRPr="00B65491">
        <w:rPr>
          <w:rFonts w:cstheme="minorHAnsi"/>
          <w:lang w:val="en-GB"/>
        </w:rPr>
        <w:t>from</w:t>
      </w:r>
      <w:r w:rsidR="002B2D19">
        <w:rPr>
          <w:rFonts w:cstheme="minorHAnsi"/>
          <w:lang w:val="en-GB"/>
        </w:rPr>
        <w:t xml:space="preserve"> </w:t>
      </w:r>
      <w:r w:rsidR="002B2D19" w:rsidRPr="00B65491">
        <w:rPr>
          <w:rFonts w:cstheme="minorHAnsi"/>
          <w:lang w:val="en-GB"/>
        </w:rPr>
        <w:t>the</w:t>
      </w:r>
      <w:r w:rsidR="002B2D19">
        <w:rPr>
          <w:rFonts w:cstheme="minorHAnsi"/>
          <w:lang w:val="en-GB"/>
        </w:rPr>
        <w:t xml:space="preserve"> </w:t>
      </w:r>
      <w:r w:rsidR="002B2D19" w:rsidRPr="00B65491">
        <w:rPr>
          <w:rFonts w:cstheme="minorHAnsi"/>
          <w:lang w:val="en-GB"/>
        </w:rPr>
        <w:t>Department</w:t>
      </w:r>
      <w:r w:rsidR="002B2D19">
        <w:rPr>
          <w:rFonts w:cstheme="minorHAnsi"/>
          <w:lang w:val="en-GB"/>
        </w:rPr>
        <w:t xml:space="preserve"> </w:t>
      </w:r>
      <w:r w:rsidR="002B2D19" w:rsidRPr="00B65491">
        <w:rPr>
          <w:rFonts w:cstheme="minorHAnsi"/>
          <w:lang w:val="en-GB"/>
        </w:rPr>
        <w:t>of</w:t>
      </w:r>
      <w:r w:rsidR="002B2D19">
        <w:rPr>
          <w:rFonts w:cstheme="minorHAnsi"/>
          <w:lang w:val="en-GB"/>
        </w:rPr>
        <w:t xml:space="preserve"> </w:t>
      </w:r>
      <w:r w:rsidR="002B2D19" w:rsidRPr="00B65491">
        <w:rPr>
          <w:rFonts w:cstheme="minorHAnsi"/>
          <w:lang w:val="en-GB"/>
        </w:rPr>
        <w:t>Transport</w:t>
      </w:r>
      <w:r w:rsidR="002B2D19">
        <w:rPr>
          <w:rFonts w:cstheme="minorHAnsi"/>
          <w:lang w:val="en-GB"/>
        </w:rPr>
        <w:t xml:space="preserve"> for the u</w:t>
      </w:r>
      <w:r w:rsidR="002B2D19" w:rsidRPr="00B65491">
        <w:rPr>
          <w:rFonts w:cstheme="minorHAnsi"/>
          <w:lang w:val="en-GB"/>
        </w:rPr>
        <w:t>se</w:t>
      </w:r>
      <w:r w:rsidR="002B2D19">
        <w:rPr>
          <w:rFonts w:cstheme="minorHAnsi"/>
          <w:lang w:val="en-GB"/>
        </w:rPr>
        <w:t xml:space="preserve"> </w:t>
      </w:r>
      <w:r w:rsidR="002B2D19" w:rsidRPr="00B65491">
        <w:rPr>
          <w:rFonts w:cstheme="minorHAnsi"/>
          <w:lang w:val="en-GB"/>
        </w:rPr>
        <w:t>of</w:t>
      </w:r>
      <w:r w:rsidR="002B2D19">
        <w:rPr>
          <w:rFonts w:cstheme="minorHAnsi"/>
          <w:lang w:val="en-GB"/>
        </w:rPr>
        <w:t xml:space="preserve"> </w:t>
      </w:r>
      <w:r w:rsidR="002B2D19" w:rsidRPr="00B65491">
        <w:rPr>
          <w:rFonts w:cstheme="minorHAnsi"/>
          <w:lang w:val="en-GB"/>
        </w:rPr>
        <w:t>oversize</w:t>
      </w:r>
      <w:r w:rsidR="002B2D19">
        <w:rPr>
          <w:rFonts w:cstheme="minorHAnsi"/>
          <w:lang w:val="en-GB"/>
        </w:rPr>
        <w:t xml:space="preserve"> </w:t>
      </w:r>
      <w:r w:rsidR="002B2D19" w:rsidRPr="00B65491">
        <w:rPr>
          <w:rFonts w:cstheme="minorHAnsi"/>
          <w:lang w:val="en-GB"/>
        </w:rPr>
        <w:t>vehicles</w:t>
      </w:r>
      <w:r w:rsidR="002B2D19">
        <w:rPr>
          <w:rFonts w:cstheme="minorHAnsi"/>
          <w:lang w:val="en-GB"/>
        </w:rPr>
        <w:t xml:space="preserve"> </w:t>
      </w:r>
      <w:r w:rsidR="002B2D19" w:rsidRPr="00B65491">
        <w:rPr>
          <w:rFonts w:cstheme="minorHAnsi"/>
          <w:lang w:val="en-GB"/>
        </w:rPr>
        <w:t>(B</w:t>
      </w:r>
      <w:r w:rsidR="002B2D19">
        <w:rPr>
          <w:rFonts w:cstheme="minorHAnsi"/>
          <w:lang w:val="en-GB"/>
        </w:rPr>
        <w:t xml:space="preserve"> </w:t>
      </w:r>
      <w:r w:rsidR="002B2D19" w:rsidRPr="00B65491">
        <w:rPr>
          <w:rFonts w:cstheme="minorHAnsi"/>
          <w:lang w:val="en-GB"/>
        </w:rPr>
        <w:t>Doubles)</w:t>
      </w:r>
      <w:r w:rsidR="002B2D19">
        <w:rPr>
          <w:rFonts w:cstheme="minorHAnsi"/>
          <w:lang w:val="en-GB"/>
        </w:rPr>
        <w:t xml:space="preserve"> </w:t>
      </w:r>
      <w:r w:rsidR="002B2D19" w:rsidRPr="00B65491">
        <w:rPr>
          <w:rFonts w:cstheme="minorHAnsi"/>
          <w:lang w:val="en-GB"/>
        </w:rPr>
        <w:t>on</w:t>
      </w:r>
      <w:r w:rsidR="002B2D19">
        <w:rPr>
          <w:rFonts w:cstheme="minorHAnsi"/>
          <w:lang w:val="en-GB"/>
        </w:rPr>
        <w:t xml:space="preserve"> </w:t>
      </w:r>
      <w:r w:rsidR="002B2D19" w:rsidRPr="00B65491">
        <w:rPr>
          <w:rFonts w:cstheme="minorHAnsi"/>
          <w:lang w:val="en-GB"/>
        </w:rPr>
        <w:t>Longford-Loch</w:t>
      </w:r>
      <w:r w:rsidR="002B2D19">
        <w:rPr>
          <w:rFonts w:cstheme="minorHAnsi"/>
          <w:lang w:val="en-GB"/>
        </w:rPr>
        <w:t xml:space="preserve"> </w:t>
      </w:r>
      <w:r w:rsidR="002B2D19" w:rsidRPr="00B65491">
        <w:rPr>
          <w:rFonts w:cstheme="minorHAnsi"/>
          <w:lang w:val="en-GB"/>
        </w:rPr>
        <w:t>Sport</w:t>
      </w:r>
      <w:r w:rsidR="002B2D19">
        <w:rPr>
          <w:rFonts w:cstheme="minorHAnsi"/>
          <w:lang w:val="en-GB"/>
        </w:rPr>
        <w:t xml:space="preserve"> </w:t>
      </w:r>
      <w:r w:rsidR="002B2D19" w:rsidRPr="00B65491">
        <w:rPr>
          <w:rFonts w:cstheme="minorHAnsi"/>
          <w:lang w:val="en-GB"/>
        </w:rPr>
        <w:t>Road,</w:t>
      </w:r>
      <w:r w:rsidR="002B2D19">
        <w:rPr>
          <w:rFonts w:cstheme="minorHAnsi"/>
          <w:lang w:val="en-GB"/>
        </w:rPr>
        <w:t xml:space="preserve"> </w:t>
      </w:r>
      <w:r w:rsidR="002B2D19" w:rsidRPr="00B65491">
        <w:rPr>
          <w:rFonts w:cstheme="minorHAnsi"/>
          <w:lang w:val="en-GB"/>
        </w:rPr>
        <w:t>Seaspray</w:t>
      </w:r>
      <w:r w:rsidR="002B2D19">
        <w:rPr>
          <w:rFonts w:cstheme="minorHAnsi"/>
          <w:lang w:val="en-GB"/>
        </w:rPr>
        <w:t xml:space="preserve"> </w:t>
      </w:r>
      <w:r w:rsidR="002B2D19" w:rsidRPr="00B65491">
        <w:rPr>
          <w:rFonts w:cstheme="minorHAnsi"/>
          <w:lang w:val="en-GB"/>
        </w:rPr>
        <w:t>Road</w:t>
      </w:r>
      <w:r w:rsidR="002B2D19">
        <w:rPr>
          <w:rFonts w:cstheme="minorHAnsi"/>
          <w:lang w:val="en-GB"/>
        </w:rPr>
        <w:t xml:space="preserve"> </w:t>
      </w:r>
      <w:r w:rsidR="002B2D19" w:rsidRPr="00B65491">
        <w:rPr>
          <w:rFonts w:cstheme="minorHAnsi"/>
          <w:lang w:val="en-GB"/>
        </w:rPr>
        <w:t>and</w:t>
      </w:r>
      <w:r w:rsidR="002B2D19">
        <w:rPr>
          <w:rFonts w:cstheme="minorHAnsi"/>
          <w:lang w:val="en-GB"/>
        </w:rPr>
        <w:t xml:space="preserve"> </w:t>
      </w:r>
      <w:r w:rsidR="002B2D19" w:rsidRPr="00B65491">
        <w:rPr>
          <w:rFonts w:cstheme="minorHAnsi"/>
          <w:lang w:val="en-GB"/>
        </w:rPr>
        <w:t>Garrett’s</w:t>
      </w:r>
      <w:r w:rsidR="002B2D19">
        <w:rPr>
          <w:rFonts w:cstheme="minorHAnsi"/>
          <w:lang w:val="en-GB"/>
        </w:rPr>
        <w:t xml:space="preserve"> </w:t>
      </w:r>
      <w:r w:rsidR="002B2D19" w:rsidRPr="00B65491">
        <w:rPr>
          <w:rFonts w:cstheme="minorHAnsi"/>
          <w:lang w:val="en-GB"/>
        </w:rPr>
        <w:t>Road</w:t>
      </w:r>
      <w:r w:rsidR="002B2D19">
        <w:rPr>
          <w:rFonts w:cstheme="minorHAnsi"/>
          <w:lang w:val="en-GB"/>
        </w:rPr>
        <w:t>.</w:t>
      </w:r>
    </w:p>
    <w:p w14:paraId="08796F61" w14:textId="7F62C1DC" w:rsidR="002B036C" w:rsidRDefault="007F5E0A" w:rsidP="002B036C">
      <w:pPr>
        <w:pStyle w:val="PPVBody"/>
      </w:pPr>
      <w:r w:rsidRPr="007F5E0A">
        <w:rPr>
          <w:i/>
          <w:iCs/>
        </w:rPr>
        <w:t>Australian Standard 1742.3 2009 – Traffic control for works on road</w:t>
      </w:r>
      <w:r w:rsidRPr="007F5E0A">
        <w:t xml:space="preserve"> sets out matters to be considered for a Traffic Management Plan</w:t>
      </w:r>
      <w:r>
        <w:t xml:space="preserve">, including </w:t>
      </w:r>
      <w:r w:rsidRPr="007F5E0A">
        <w:t>traffic routing, traffic control, special vehicle requirements and over</w:t>
      </w:r>
      <w:r>
        <w:t xml:space="preserve"> </w:t>
      </w:r>
      <w:r w:rsidRPr="007F5E0A">
        <w:t>dimensional vehicles</w:t>
      </w:r>
      <w:r>
        <w:t xml:space="preserve">.  </w:t>
      </w:r>
      <w:r w:rsidR="002B036C" w:rsidRPr="002B036C">
        <w:rPr>
          <w:i/>
          <w:iCs/>
          <w:lang w:val="en-GB"/>
        </w:rPr>
        <w:t xml:space="preserve">Austroads – Guide to Road Design Part 4: Intersections and Crossings </w:t>
      </w:r>
      <w:r w:rsidR="002B036C" w:rsidRPr="002B036C">
        <w:t xml:space="preserve">provides guidance on intersection design </w:t>
      </w:r>
      <w:r w:rsidR="002B036C">
        <w:t xml:space="preserve">and </w:t>
      </w:r>
      <w:r w:rsidR="002B036C" w:rsidRPr="002B036C">
        <w:t>road access.</w:t>
      </w:r>
    </w:p>
    <w:p w14:paraId="6860F470" w14:textId="756DF084" w:rsidR="00233932" w:rsidRPr="00B65491" w:rsidRDefault="00233932" w:rsidP="00233932">
      <w:pPr>
        <w:pStyle w:val="Heading2"/>
        <w:rPr>
          <w:rFonts w:cstheme="minorHAnsi"/>
        </w:rPr>
      </w:pPr>
      <w:bookmarkStart w:id="304" w:name="_Toc65588971"/>
      <w:r w:rsidRPr="00B65491">
        <w:rPr>
          <w:rFonts w:cstheme="minorHAnsi"/>
        </w:rPr>
        <w:t>The</w:t>
      </w:r>
      <w:r w:rsidR="00EA6428">
        <w:rPr>
          <w:rFonts w:cstheme="minorHAnsi"/>
        </w:rPr>
        <w:t xml:space="preserve"> </w:t>
      </w:r>
      <w:r w:rsidRPr="00B65491">
        <w:rPr>
          <w:rFonts w:cstheme="minorHAnsi"/>
        </w:rPr>
        <w:t>EES</w:t>
      </w:r>
      <w:bookmarkEnd w:id="304"/>
    </w:p>
    <w:p w14:paraId="727E9119" w14:textId="2CABA338" w:rsidR="00270640" w:rsidRDefault="00270640" w:rsidP="00270640">
      <w:pPr>
        <w:pStyle w:val="PPVBody"/>
      </w:pPr>
      <w:r w:rsidRPr="00DD4511">
        <w:t xml:space="preserve">The EES deals with </w:t>
      </w:r>
      <w:r>
        <w:t>traffic impacts</w:t>
      </w:r>
      <w:r w:rsidRPr="00DD4511">
        <w:t xml:space="preserve"> in Chapter </w:t>
      </w:r>
      <w:r>
        <w:t>15</w:t>
      </w:r>
      <w:r w:rsidRPr="00DD4511">
        <w:t xml:space="preserve"> and Technical Report </w:t>
      </w:r>
      <w:r>
        <w:t>I</w:t>
      </w:r>
      <w:r w:rsidRPr="00DD4511">
        <w:t xml:space="preserve"> </w:t>
      </w:r>
      <w:r>
        <w:rPr>
          <w:i/>
          <w:iCs/>
        </w:rPr>
        <w:t>Traffic Impact Assessment</w:t>
      </w:r>
      <w:r w:rsidRPr="00454DB5">
        <w:rPr>
          <w:i/>
          <w:iCs/>
        </w:rPr>
        <w:t>, Golden Beach Gas Project EES</w:t>
      </w:r>
      <w:r w:rsidRPr="00DD4511">
        <w:t xml:space="preserve"> prepared by </w:t>
      </w:r>
      <w:r w:rsidR="008753A9">
        <w:t>AECOM</w:t>
      </w:r>
      <w:r w:rsidRPr="00DD4511">
        <w:t xml:space="preserve"> dated </w:t>
      </w:r>
      <w:r>
        <w:t>7</w:t>
      </w:r>
      <w:r w:rsidRPr="00DD4511">
        <w:t xml:space="preserve"> October 2020</w:t>
      </w:r>
      <w:r>
        <w:t>.</w:t>
      </w:r>
    </w:p>
    <w:p w14:paraId="1CCABB31" w14:textId="59EFE1DC" w:rsidR="00905601" w:rsidRDefault="00905601" w:rsidP="00905601">
      <w:pPr>
        <w:pStyle w:val="PPVBody"/>
        <w:rPr>
          <w:lang w:val="en-GB"/>
        </w:rPr>
      </w:pPr>
      <w:r>
        <w:rPr>
          <w:lang w:val="en-GB"/>
        </w:rPr>
        <w:t xml:space="preserve">The Traffic Impact Assessment assessed the capacity of the road network likely to be used by construction, operational and decommissioning vehicles, and considered the impact Project generated traffic would have on the road network including </w:t>
      </w:r>
      <w:r w:rsidR="00CF7864">
        <w:rPr>
          <w:lang w:val="en-GB"/>
        </w:rPr>
        <w:t xml:space="preserve">safety impacts and </w:t>
      </w:r>
      <w:r>
        <w:rPr>
          <w:lang w:val="en-GB"/>
        </w:rPr>
        <w:t>the need for road upgrades.  It also considered the suitability of various intersections to cater for large vehicles (semi-trailers) which will be transporting long sections of pipeline to the Project site</w:t>
      </w:r>
      <w:r w:rsidR="00DC0619">
        <w:rPr>
          <w:lang w:val="en-GB"/>
        </w:rPr>
        <w:t>,</w:t>
      </w:r>
      <w:r w:rsidR="00CF7864">
        <w:rPr>
          <w:lang w:val="en-GB"/>
        </w:rPr>
        <w:t xml:space="preserve"> using a swept path analysis</w:t>
      </w:r>
      <w:r>
        <w:rPr>
          <w:lang w:val="en-GB"/>
        </w:rPr>
        <w:t>.</w:t>
      </w:r>
    </w:p>
    <w:p w14:paraId="76434C0D" w14:textId="0EE48D28" w:rsidR="002B2D19" w:rsidRPr="00905601" w:rsidRDefault="00494D0B" w:rsidP="00905601">
      <w:pPr>
        <w:pStyle w:val="PPVBody"/>
      </w:pPr>
      <w:r>
        <w:lastRenderedPageBreak/>
        <w:t xml:space="preserve">The Assessment found that the primary impacts on traffic will be during the construction phase.  Key </w:t>
      </w:r>
      <w:r w:rsidR="002B2D19" w:rsidRPr="00905601">
        <w:t>findings were:</w:t>
      </w:r>
    </w:p>
    <w:p w14:paraId="0EC98603" w14:textId="789605DA" w:rsidR="002B2D19" w:rsidRPr="002B2D19" w:rsidRDefault="002B2D19" w:rsidP="00905601">
      <w:pPr>
        <w:pStyle w:val="PPVBullet1"/>
        <w:rPr>
          <w:lang w:val="en-GB"/>
        </w:rPr>
      </w:pPr>
      <w:r w:rsidRPr="002B2D19">
        <w:rPr>
          <w:b/>
          <w:bCs/>
          <w:lang w:val="en-GB"/>
        </w:rPr>
        <w:t>Road link and Intersection capacity assessment</w:t>
      </w:r>
      <w:r w:rsidR="00CF7864">
        <w:rPr>
          <w:b/>
          <w:bCs/>
          <w:lang w:val="en-GB"/>
        </w:rPr>
        <w:t xml:space="preserve"> </w:t>
      </w:r>
      <w:r w:rsidR="00CF7864" w:rsidRPr="00CF7864">
        <w:rPr>
          <w:lang w:val="en-GB"/>
        </w:rPr>
        <w:t>– the</w:t>
      </w:r>
      <w:r w:rsidR="00CF7864">
        <w:rPr>
          <w:b/>
          <w:bCs/>
          <w:lang w:val="en-GB"/>
        </w:rPr>
        <w:t xml:space="preserve"> </w:t>
      </w:r>
      <w:r w:rsidR="00CF7864" w:rsidRPr="00CF7864">
        <w:rPr>
          <w:lang w:val="en-GB"/>
        </w:rPr>
        <w:t>Project will have negligible impact on</w:t>
      </w:r>
      <w:r w:rsidR="00CF7864">
        <w:rPr>
          <w:b/>
          <w:bCs/>
          <w:lang w:val="en-GB"/>
        </w:rPr>
        <w:t xml:space="preserve"> </w:t>
      </w:r>
      <w:r w:rsidRPr="002B2D19">
        <w:rPr>
          <w:lang w:val="en-GB"/>
        </w:rPr>
        <w:t>roads and intersections</w:t>
      </w:r>
      <w:r w:rsidR="00CF7864">
        <w:rPr>
          <w:lang w:val="en-GB"/>
        </w:rPr>
        <w:t xml:space="preserve"> in terms of congestion</w:t>
      </w:r>
      <w:r w:rsidRPr="002B2D19">
        <w:rPr>
          <w:lang w:val="en-GB"/>
        </w:rPr>
        <w:t>.</w:t>
      </w:r>
    </w:p>
    <w:p w14:paraId="6426DB28" w14:textId="326ED40D" w:rsidR="002B2D19" w:rsidRPr="002B2D19" w:rsidRDefault="002B2D19" w:rsidP="00905601">
      <w:pPr>
        <w:pStyle w:val="PPVBullet1"/>
        <w:rPr>
          <w:lang w:val="en-GB"/>
        </w:rPr>
      </w:pPr>
      <w:r w:rsidRPr="002B2D19">
        <w:rPr>
          <w:b/>
          <w:bCs/>
          <w:lang w:val="en-GB"/>
        </w:rPr>
        <w:t xml:space="preserve">Intersection swept path assessment </w:t>
      </w:r>
      <w:r w:rsidR="00CF7864">
        <w:rPr>
          <w:b/>
          <w:bCs/>
          <w:lang w:val="en-GB"/>
        </w:rPr>
        <w:t xml:space="preserve">– </w:t>
      </w:r>
      <w:r w:rsidRPr="002B2D19">
        <w:rPr>
          <w:lang w:val="en-GB"/>
        </w:rPr>
        <w:t xml:space="preserve">several intersections require improvement or management measures for a 25 metre semi-trailer to operate safely on required turns. </w:t>
      </w:r>
      <w:r w:rsidR="00605F2C">
        <w:rPr>
          <w:lang w:val="en-GB"/>
        </w:rPr>
        <w:t xml:space="preserve"> Some vegetation removal may be required.</w:t>
      </w:r>
    </w:p>
    <w:p w14:paraId="41B284F8" w14:textId="2418D6DD" w:rsidR="002B2D19" w:rsidRPr="002B2D19" w:rsidRDefault="002B2D19" w:rsidP="00CF7864">
      <w:pPr>
        <w:pStyle w:val="PPVBullet1"/>
        <w:rPr>
          <w:lang w:val="en-GB"/>
        </w:rPr>
      </w:pPr>
      <w:r w:rsidRPr="002B2D19">
        <w:rPr>
          <w:b/>
          <w:bCs/>
          <w:lang w:val="en-GB"/>
        </w:rPr>
        <w:t xml:space="preserve">Sight distance and crests </w:t>
      </w:r>
      <w:r w:rsidR="00CF7864">
        <w:rPr>
          <w:b/>
          <w:bCs/>
          <w:lang w:val="en-GB"/>
        </w:rPr>
        <w:t xml:space="preserve">– </w:t>
      </w:r>
      <w:r w:rsidRPr="002B2D19">
        <w:rPr>
          <w:lang w:val="en-GB"/>
        </w:rPr>
        <w:t xml:space="preserve">several intersections </w:t>
      </w:r>
      <w:r w:rsidR="00CF7864">
        <w:rPr>
          <w:lang w:val="en-GB"/>
        </w:rPr>
        <w:t>do not meet</w:t>
      </w:r>
      <w:r w:rsidRPr="002B2D19">
        <w:rPr>
          <w:lang w:val="en-GB"/>
        </w:rPr>
        <w:t xml:space="preserve"> sight distance requirements and require management and </w:t>
      </w:r>
      <w:r w:rsidR="004673FD">
        <w:rPr>
          <w:lang w:val="en-GB"/>
        </w:rPr>
        <w:t>EMM</w:t>
      </w:r>
      <w:r w:rsidRPr="002B2D19">
        <w:rPr>
          <w:lang w:val="en-GB"/>
        </w:rPr>
        <w:t xml:space="preserve">s to improve sightlines. </w:t>
      </w:r>
      <w:r w:rsidR="00F12CC6">
        <w:rPr>
          <w:lang w:val="en-GB"/>
        </w:rPr>
        <w:t xml:space="preserve"> Some road links have c</w:t>
      </w:r>
      <w:r w:rsidRPr="002B2D19">
        <w:rPr>
          <w:lang w:val="en-GB"/>
        </w:rPr>
        <w:t>rests which need to be appropriately identified and managed.</w:t>
      </w:r>
    </w:p>
    <w:p w14:paraId="78A3E619" w14:textId="1A346803" w:rsidR="002B2D19" w:rsidRPr="002B2D19" w:rsidRDefault="002B2D19" w:rsidP="009B16D8">
      <w:pPr>
        <w:pStyle w:val="PPVBullet1"/>
        <w:rPr>
          <w:lang w:val="en-GB"/>
        </w:rPr>
      </w:pPr>
      <w:r w:rsidRPr="002B2D19">
        <w:rPr>
          <w:b/>
          <w:bCs/>
          <w:lang w:val="en-GB"/>
        </w:rPr>
        <w:t xml:space="preserve">Lighting </w:t>
      </w:r>
      <w:r w:rsidR="00F12CC6" w:rsidRPr="00F12CC6">
        <w:rPr>
          <w:lang w:val="en-GB"/>
        </w:rPr>
        <w:t xml:space="preserve">– most </w:t>
      </w:r>
      <w:r w:rsidR="00F12CC6" w:rsidRPr="009B16D8">
        <w:t>of</w:t>
      </w:r>
      <w:r w:rsidR="00F12CC6" w:rsidRPr="00F12CC6">
        <w:rPr>
          <w:lang w:val="en-GB"/>
        </w:rPr>
        <w:t xml:space="preserve"> the</w:t>
      </w:r>
      <w:r w:rsidR="00F12CC6">
        <w:rPr>
          <w:b/>
          <w:bCs/>
          <w:lang w:val="en-GB"/>
        </w:rPr>
        <w:t xml:space="preserve"> </w:t>
      </w:r>
      <w:r w:rsidRPr="002B2D19">
        <w:rPr>
          <w:lang w:val="en-GB"/>
        </w:rPr>
        <w:t xml:space="preserve">roads in the study area </w:t>
      </w:r>
      <w:r w:rsidR="00F12CC6">
        <w:rPr>
          <w:lang w:val="en-GB"/>
        </w:rPr>
        <w:t xml:space="preserve">are rural and </w:t>
      </w:r>
      <w:r w:rsidRPr="002B2D19">
        <w:rPr>
          <w:lang w:val="en-GB"/>
        </w:rPr>
        <w:t xml:space="preserve">do not have lighting. </w:t>
      </w:r>
      <w:r w:rsidR="00F12CC6">
        <w:rPr>
          <w:lang w:val="en-GB"/>
        </w:rPr>
        <w:t xml:space="preserve"> This can impact road users at </w:t>
      </w:r>
      <w:r w:rsidRPr="002B2D19">
        <w:rPr>
          <w:lang w:val="en-GB"/>
        </w:rPr>
        <w:t>intersections with sight distance issues,</w:t>
      </w:r>
      <w:r w:rsidR="00F12CC6">
        <w:rPr>
          <w:lang w:val="en-GB"/>
        </w:rPr>
        <w:t xml:space="preserve"> and will </w:t>
      </w:r>
      <w:r w:rsidRPr="002B2D19">
        <w:rPr>
          <w:lang w:val="en-GB"/>
        </w:rPr>
        <w:t>need</w:t>
      </w:r>
      <w:r w:rsidR="00F12CC6">
        <w:rPr>
          <w:lang w:val="en-GB"/>
        </w:rPr>
        <w:t xml:space="preserve"> </w:t>
      </w:r>
      <w:r w:rsidRPr="002B2D19">
        <w:rPr>
          <w:lang w:val="en-GB"/>
        </w:rPr>
        <w:t>to be managed if</w:t>
      </w:r>
      <w:r w:rsidR="00F12CC6">
        <w:rPr>
          <w:lang w:val="en-GB"/>
        </w:rPr>
        <w:t xml:space="preserve"> and </w:t>
      </w:r>
      <w:r w:rsidRPr="002B2D19">
        <w:rPr>
          <w:lang w:val="en-GB"/>
        </w:rPr>
        <w:t>when vehicles are travelling in low light conditions.</w:t>
      </w:r>
    </w:p>
    <w:p w14:paraId="6256B07D" w14:textId="48D88D13" w:rsidR="00E41759" w:rsidRPr="009B16D8" w:rsidRDefault="002B2D19" w:rsidP="009B16D8">
      <w:pPr>
        <w:pStyle w:val="PPVBullet1"/>
        <w:rPr>
          <w:rFonts w:ascii="Arial" w:hAnsi="Arial" w:cs="Arial"/>
          <w:color w:val="000000"/>
          <w:lang w:val="en-GB"/>
        </w:rPr>
      </w:pPr>
      <w:r w:rsidRPr="009B16D8">
        <w:rPr>
          <w:b/>
          <w:bCs/>
          <w:lang w:val="en-GB"/>
        </w:rPr>
        <w:t>Road network infrastructure</w:t>
      </w:r>
      <w:r w:rsidRPr="009B16D8">
        <w:rPr>
          <w:lang w:val="en-GB"/>
        </w:rPr>
        <w:t xml:space="preserve"> </w:t>
      </w:r>
      <w:r w:rsidR="00F12CC6" w:rsidRPr="009B16D8">
        <w:rPr>
          <w:lang w:val="en-GB"/>
        </w:rPr>
        <w:t xml:space="preserve">– Shell Back Way and Sandy Camp Road are in poor condition and will need to be upgraded </w:t>
      </w:r>
      <w:r w:rsidR="00E41759" w:rsidRPr="009B16D8">
        <w:rPr>
          <w:lang w:val="en-GB"/>
        </w:rPr>
        <w:t xml:space="preserve">with localised road or shoulder improvements </w:t>
      </w:r>
      <w:r w:rsidR="00F12CC6" w:rsidRPr="009B16D8">
        <w:rPr>
          <w:lang w:val="en-GB"/>
        </w:rPr>
        <w:t xml:space="preserve">before construction traffic uses those roads.  </w:t>
      </w:r>
      <w:r w:rsidR="00605F2C">
        <w:rPr>
          <w:lang w:val="en-GB"/>
        </w:rPr>
        <w:t>Upgrades may require some vegetation removal.</w:t>
      </w:r>
    </w:p>
    <w:p w14:paraId="3D78388C" w14:textId="26BB02E3" w:rsidR="002B2D19" w:rsidRPr="00E41759" w:rsidRDefault="00E41759" w:rsidP="00E41759">
      <w:pPr>
        <w:pStyle w:val="PPVBullet1"/>
        <w:rPr>
          <w:lang w:val="en-GB"/>
        </w:rPr>
      </w:pPr>
      <w:r w:rsidRPr="00E41759">
        <w:rPr>
          <w:b/>
          <w:bCs/>
          <w:lang w:val="en-GB"/>
        </w:rPr>
        <w:t>R</w:t>
      </w:r>
      <w:r w:rsidR="002B2D19" w:rsidRPr="00E41759">
        <w:rPr>
          <w:b/>
          <w:bCs/>
          <w:lang w:val="en-GB"/>
        </w:rPr>
        <w:t>oad closures</w:t>
      </w:r>
      <w:r w:rsidR="002B2D19" w:rsidRPr="00E41759">
        <w:rPr>
          <w:lang w:val="en-GB"/>
        </w:rPr>
        <w:t xml:space="preserve"> </w:t>
      </w:r>
      <w:r w:rsidRPr="00E41759">
        <w:rPr>
          <w:lang w:val="en-GB"/>
        </w:rPr>
        <w:t xml:space="preserve">– </w:t>
      </w:r>
      <w:r w:rsidR="002B2D19" w:rsidRPr="00E41759">
        <w:rPr>
          <w:lang w:val="en-GB"/>
        </w:rPr>
        <w:t xml:space="preserve">up to five road closures may be required for short periods during pipeline construction. </w:t>
      </w:r>
      <w:r w:rsidR="001527FF">
        <w:rPr>
          <w:lang w:val="en-GB"/>
        </w:rPr>
        <w:t xml:space="preserve"> </w:t>
      </w:r>
      <w:r w:rsidR="002B2D19" w:rsidRPr="00E41759">
        <w:rPr>
          <w:lang w:val="en-GB"/>
        </w:rPr>
        <w:t>One of these road</w:t>
      </w:r>
      <w:r>
        <w:rPr>
          <w:lang w:val="en-GB"/>
        </w:rPr>
        <w:t>s</w:t>
      </w:r>
      <w:r w:rsidR="002B2D19" w:rsidRPr="00E41759">
        <w:rPr>
          <w:lang w:val="en-GB"/>
        </w:rPr>
        <w:t xml:space="preserve"> does not have an alternative route and </w:t>
      </w:r>
      <w:r>
        <w:rPr>
          <w:lang w:val="en-GB"/>
        </w:rPr>
        <w:t xml:space="preserve">the closure will </w:t>
      </w:r>
      <w:r w:rsidR="002B2D19" w:rsidRPr="00E41759">
        <w:rPr>
          <w:lang w:val="en-GB"/>
        </w:rPr>
        <w:t xml:space="preserve">have moderate impacts </w:t>
      </w:r>
      <w:r>
        <w:rPr>
          <w:lang w:val="en-GB"/>
        </w:rPr>
        <w:t>for</w:t>
      </w:r>
      <w:r w:rsidR="002B2D19" w:rsidRPr="00E41759">
        <w:rPr>
          <w:lang w:val="en-GB"/>
        </w:rPr>
        <w:t xml:space="preserve"> the </w:t>
      </w:r>
      <w:r w:rsidRPr="00E41759">
        <w:rPr>
          <w:lang w:val="en-GB"/>
        </w:rPr>
        <w:t xml:space="preserve">affected </w:t>
      </w:r>
      <w:r w:rsidR="002B2D19" w:rsidRPr="00E41759">
        <w:rPr>
          <w:lang w:val="en-GB"/>
        </w:rPr>
        <w:t xml:space="preserve">landowners. </w:t>
      </w:r>
      <w:r w:rsidR="001527FF">
        <w:rPr>
          <w:lang w:val="en-GB"/>
        </w:rPr>
        <w:t xml:space="preserve"> </w:t>
      </w:r>
      <w:r w:rsidR="002B2D19" w:rsidRPr="00E41759">
        <w:rPr>
          <w:lang w:val="en-GB"/>
        </w:rPr>
        <w:t>Resident and emergency vehicle access will be maintained during all the road closures through traffic management measures.</w:t>
      </w:r>
    </w:p>
    <w:p w14:paraId="481E3B02" w14:textId="6E060C87" w:rsidR="002B2D19" w:rsidRPr="002B2D19" w:rsidRDefault="002B2D19" w:rsidP="00E41759">
      <w:pPr>
        <w:pStyle w:val="PPVBullet1"/>
        <w:rPr>
          <w:lang w:val="en-GB"/>
        </w:rPr>
      </w:pPr>
      <w:r w:rsidRPr="002B2D19">
        <w:rPr>
          <w:b/>
          <w:bCs/>
          <w:lang w:val="en-GB"/>
        </w:rPr>
        <w:t>Sustainable transport impacts</w:t>
      </w:r>
      <w:r w:rsidR="00E41759">
        <w:rPr>
          <w:b/>
          <w:bCs/>
          <w:lang w:val="en-GB"/>
        </w:rPr>
        <w:t xml:space="preserve"> </w:t>
      </w:r>
      <w:r w:rsidR="00E41759" w:rsidRPr="00E41759">
        <w:rPr>
          <w:lang w:val="en-GB"/>
        </w:rPr>
        <w:t>– the Project will have</w:t>
      </w:r>
      <w:r w:rsidR="00E41759">
        <w:rPr>
          <w:b/>
          <w:bCs/>
          <w:lang w:val="en-GB"/>
        </w:rPr>
        <w:t xml:space="preserve"> </w:t>
      </w:r>
      <w:r w:rsidRPr="002B2D19">
        <w:rPr>
          <w:lang w:val="en-GB"/>
        </w:rPr>
        <w:t>minor impacts on public transport, pedestrians and cyclists.</w:t>
      </w:r>
    </w:p>
    <w:p w14:paraId="6C914A3A" w14:textId="0DD99D12" w:rsidR="002B2D19" w:rsidRPr="002B2D19" w:rsidRDefault="002B2D19" w:rsidP="00E41759">
      <w:pPr>
        <w:pStyle w:val="PPVBullet1"/>
        <w:rPr>
          <w:lang w:val="en-GB"/>
        </w:rPr>
      </w:pPr>
      <w:r w:rsidRPr="002B2D19">
        <w:rPr>
          <w:b/>
          <w:bCs/>
          <w:lang w:val="en-GB"/>
        </w:rPr>
        <w:t xml:space="preserve">Over dimensional </w:t>
      </w:r>
      <w:r w:rsidRPr="00494D0B">
        <w:rPr>
          <w:b/>
          <w:bCs/>
          <w:lang w:val="en-GB"/>
        </w:rPr>
        <w:t>loads</w:t>
      </w:r>
      <w:r w:rsidRPr="00494D0B">
        <w:rPr>
          <w:lang w:val="en-GB"/>
        </w:rPr>
        <w:t xml:space="preserve"> </w:t>
      </w:r>
      <w:r w:rsidR="00494D0B" w:rsidRPr="00494D0B">
        <w:rPr>
          <w:lang w:val="en-GB"/>
        </w:rPr>
        <w:t>–</w:t>
      </w:r>
      <w:r w:rsidR="00E41759" w:rsidRPr="00494D0B">
        <w:rPr>
          <w:lang w:val="en-GB"/>
        </w:rPr>
        <w:t xml:space="preserve"> </w:t>
      </w:r>
      <w:r w:rsidR="00494D0B" w:rsidRPr="00494D0B">
        <w:rPr>
          <w:lang w:val="en-GB"/>
        </w:rPr>
        <w:t>if over dimensional loads are required, there will be</w:t>
      </w:r>
      <w:r w:rsidR="00494D0B">
        <w:rPr>
          <w:b/>
          <w:bCs/>
          <w:lang w:val="en-GB"/>
        </w:rPr>
        <w:t xml:space="preserve"> </w:t>
      </w:r>
      <w:r w:rsidRPr="002B2D19">
        <w:rPr>
          <w:lang w:val="en-GB"/>
        </w:rPr>
        <w:t xml:space="preserve">moderate impacts </w:t>
      </w:r>
      <w:r w:rsidR="00494D0B">
        <w:rPr>
          <w:lang w:val="en-GB"/>
        </w:rPr>
        <w:t xml:space="preserve">on the road network and </w:t>
      </w:r>
      <w:r w:rsidRPr="002B2D19">
        <w:rPr>
          <w:lang w:val="en-GB"/>
        </w:rPr>
        <w:t xml:space="preserve">a route audit </w:t>
      </w:r>
      <w:r w:rsidR="00494D0B">
        <w:rPr>
          <w:lang w:val="en-GB"/>
        </w:rPr>
        <w:t xml:space="preserve">will need to </w:t>
      </w:r>
      <w:r w:rsidRPr="002B2D19">
        <w:rPr>
          <w:lang w:val="en-GB"/>
        </w:rPr>
        <w:t>be undertaken prior to travel.</w:t>
      </w:r>
    </w:p>
    <w:p w14:paraId="61B758F7" w14:textId="5D15169C" w:rsidR="002B2D19" w:rsidRPr="00494D0B" w:rsidRDefault="002B2D19" w:rsidP="00494D0B">
      <w:pPr>
        <w:pStyle w:val="PPVBullet1"/>
        <w:rPr>
          <w:lang w:val="en-GB"/>
        </w:rPr>
      </w:pPr>
      <w:r w:rsidRPr="002B2D19">
        <w:rPr>
          <w:b/>
          <w:bCs/>
          <w:lang w:val="en-GB"/>
        </w:rPr>
        <w:t xml:space="preserve">Debris and dirt on public roads </w:t>
      </w:r>
      <w:r w:rsidR="00494D0B">
        <w:rPr>
          <w:b/>
          <w:bCs/>
          <w:lang w:val="en-GB"/>
        </w:rPr>
        <w:t xml:space="preserve">– </w:t>
      </w:r>
      <w:r w:rsidRPr="002B2D19">
        <w:rPr>
          <w:lang w:val="en-GB"/>
        </w:rPr>
        <w:t>there is potential for dirt and debris from heavy vehicles to spill out onto the road network causing moderate impacts.</w:t>
      </w:r>
      <w:r w:rsidR="00494D0B">
        <w:rPr>
          <w:lang w:val="en-GB"/>
        </w:rPr>
        <w:t xml:space="preserve"> </w:t>
      </w:r>
      <w:r w:rsidRPr="002B2D19">
        <w:rPr>
          <w:lang w:val="en-GB"/>
        </w:rPr>
        <w:t xml:space="preserve"> To ensure the safe function of the roads, dirt and dust generation needs to be managed.</w:t>
      </w:r>
    </w:p>
    <w:p w14:paraId="51DCECDF" w14:textId="00576362" w:rsidR="002B2D19" w:rsidRPr="00494D0B" w:rsidRDefault="00494D0B" w:rsidP="00494D0B">
      <w:pPr>
        <w:pStyle w:val="PPVBody"/>
      </w:pPr>
      <w:r>
        <w:t xml:space="preserve">During the operational phase, traffic </w:t>
      </w:r>
      <w:r w:rsidR="002B2D19" w:rsidRPr="00494D0B">
        <w:t xml:space="preserve">impacts </w:t>
      </w:r>
      <w:r>
        <w:t xml:space="preserve">are expected to be </w:t>
      </w:r>
      <w:r w:rsidR="002B2D19" w:rsidRPr="00494D0B">
        <w:t xml:space="preserve">negligible due to the relatively low existing traffic volumes and minor traffic generated during operational stage. </w:t>
      </w:r>
      <w:r w:rsidR="00D04A2B">
        <w:t xml:space="preserve"> The Assessment concluded that t</w:t>
      </w:r>
      <w:r w:rsidR="002B2D19" w:rsidRPr="00494D0B">
        <w:t xml:space="preserve">he use of chemical delivery trucks will need to be managed to ensure safety is maintained. </w:t>
      </w:r>
      <w:r w:rsidR="00D04A2B">
        <w:t xml:space="preserve"> U</w:t>
      </w:r>
      <w:r w:rsidR="002B2D19" w:rsidRPr="00494D0B">
        <w:t xml:space="preserve">pgrade of Sandy Camp Road </w:t>
      </w:r>
      <w:r w:rsidR="00D04A2B">
        <w:t xml:space="preserve">may be required </w:t>
      </w:r>
      <w:r w:rsidR="002B2D19" w:rsidRPr="00494D0B">
        <w:t>to ensure safe and efficient operation of the transport network during the operational phase of the Project.</w:t>
      </w:r>
    </w:p>
    <w:p w14:paraId="23780B7E" w14:textId="27665737" w:rsidR="002B2D19" w:rsidRPr="00494D0B" w:rsidRDefault="00D04A2B" w:rsidP="00494D0B">
      <w:pPr>
        <w:pStyle w:val="PPVBody"/>
      </w:pPr>
      <w:r>
        <w:t xml:space="preserve">The Traffic Impact Assessment recommended </w:t>
      </w:r>
      <w:r w:rsidR="004673FD">
        <w:t>EMM</w:t>
      </w:r>
      <w:r w:rsidR="002B2D19" w:rsidRPr="00494D0B">
        <w:t>s to minimise risk during construction</w:t>
      </w:r>
      <w:r>
        <w:t>, which include</w:t>
      </w:r>
      <w:r w:rsidR="002B2D19" w:rsidRPr="00494D0B">
        <w:t>:</w:t>
      </w:r>
    </w:p>
    <w:p w14:paraId="4F5DAA81" w14:textId="126ECE85" w:rsidR="002B2D19" w:rsidRPr="002B2D19" w:rsidRDefault="00D04A2B" w:rsidP="00D04A2B">
      <w:pPr>
        <w:pStyle w:val="PPVBullet1"/>
        <w:rPr>
          <w:lang w:val="en-GB"/>
        </w:rPr>
      </w:pPr>
      <w:r>
        <w:rPr>
          <w:lang w:val="en-GB"/>
        </w:rPr>
        <w:t xml:space="preserve">developing a </w:t>
      </w:r>
      <w:r w:rsidR="002B2D19" w:rsidRPr="002B2D19">
        <w:rPr>
          <w:lang w:val="en-GB"/>
        </w:rPr>
        <w:t>Traffic Management Plan</w:t>
      </w:r>
    </w:p>
    <w:p w14:paraId="5762E683" w14:textId="18E36EB8" w:rsidR="002B2D19" w:rsidRPr="002B2D19" w:rsidRDefault="00D04A2B" w:rsidP="00D04A2B">
      <w:pPr>
        <w:pStyle w:val="PPVBullet1"/>
        <w:rPr>
          <w:lang w:val="en-GB"/>
        </w:rPr>
      </w:pPr>
      <w:r>
        <w:rPr>
          <w:lang w:val="en-GB"/>
        </w:rPr>
        <w:t>consulting with s</w:t>
      </w:r>
      <w:r w:rsidR="002B2D19" w:rsidRPr="002B2D19">
        <w:rPr>
          <w:lang w:val="en-GB"/>
        </w:rPr>
        <w:t>takeholder</w:t>
      </w:r>
      <w:r w:rsidR="006B5FE9">
        <w:rPr>
          <w:lang w:val="en-GB"/>
        </w:rPr>
        <w:t>s</w:t>
      </w:r>
      <w:r w:rsidR="002B2D19" w:rsidRPr="002B2D19">
        <w:rPr>
          <w:lang w:val="en-GB"/>
        </w:rPr>
        <w:t xml:space="preserve"> on transport changes</w:t>
      </w:r>
    </w:p>
    <w:p w14:paraId="08320CA8" w14:textId="2B369EFD" w:rsidR="002B2D19" w:rsidRPr="002B2D19" w:rsidRDefault="00D04A2B" w:rsidP="00D04A2B">
      <w:pPr>
        <w:pStyle w:val="PPVBullet1"/>
        <w:rPr>
          <w:lang w:val="en-GB"/>
        </w:rPr>
      </w:pPr>
      <w:r>
        <w:rPr>
          <w:lang w:val="en-GB"/>
        </w:rPr>
        <w:t>completing a r</w:t>
      </w:r>
      <w:r w:rsidR="002B2D19" w:rsidRPr="002B2D19">
        <w:rPr>
          <w:lang w:val="en-GB"/>
        </w:rPr>
        <w:t>oad safety audit</w:t>
      </w:r>
      <w:r>
        <w:rPr>
          <w:lang w:val="en-GB"/>
        </w:rPr>
        <w:t xml:space="preserve"> </w:t>
      </w:r>
      <w:r w:rsidR="007F5E0A">
        <w:rPr>
          <w:lang w:val="en-GB"/>
        </w:rPr>
        <w:t>and an o</w:t>
      </w:r>
      <w:r w:rsidR="007F5E0A" w:rsidRPr="002B2D19">
        <w:rPr>
          <w:lang w:val="en-GB"/>
        </w:rPr>
        <w:t>ver</w:t>
      </w:r>
      <w:r w:rsidR="007F5E0A">
        <w:rPr>
          <w:lang w:val="en-GB"/>
        </w:rPr>
        <w:t xml:space="preserve"> </w:t>
      </w:r>
      <w:r w:rsidR="007F5E0A" w:rsidRPr="002B2D19">
        <w:rPr>
          <w:lang w:val="en-GB"/>
        </w:rPr>
        <w:t xml:space="preserve">dimensional route </w:t>
      </w:r>
      <w:r w:rsidR="007F5E0A">
        <w:rPr>
          <w:lang w:val="en-GB"/>
        </w:rPr>
        <w:t xml:space="preserve">audit </w:t>
      </w:r>
      <w:r>
        <w:rPr>
          <w:lang w:val="en-GB"/>
        </w:rPr>
        <w:t>prior to construction commencing</w:t>
      </w:r>
    </w:p>
    <w:p w14:paraId="031C2D13" w14:textId="0809F7D7" w:rsidR="002B2D19" w:rsidRPr="002B2D19" w:rsidRDefault="00D04A2B" w:rsidP="00D04A2B">
      <w:pPr>
        <w:pStyle w:val="PPVBullet1"/>
        <w:rPr>
          <w:lang w:val="en-GB"/>
        </w:rPr>
      </w:pPr>
      <w:r>
        <w:rPr>
          <w:lang w:val="en-GB"/>
        </w:rPr>
        <w:t>investigating a</w:t>
      </w:r>
      <w:r w:rsidR="002B2D19" w:rsidRPr="002B2D19">
        <w:rPr>
          <w:lang w:val="en-GB"/>
        </w:rPr>
        <w:t>ccess track alignment</w:t>
      </w:r>
    </w:p>
    <w:p w14:paraId="6AF9F38A" w14:textId="1484A622" w:rsidR="002B2D19" w:rsidRPr="002B2D19" w:rsidRDefault="00D04A2B" w:rsidP="00D04A2B">
      <w:pPr>
        <w:pStyle w:val="PPVBullet1"/>
        <w:rPr>
          <w:lang w:val="en-GB"/>
        </w:rPr>
      </w:pPr>
      <w:r>
        <w:rPr>
          <w:lang w:val="en-GB"/>
        </w:rPr>
        <w:t>providing l</w:t>
      </w:r>
      <w:r w:rsidR="002B2D19" w:rsidRPr="002B2D19">
        <w:rPr>
          <w:lang w:val="en-GB"/>
        </w:rPr>
        <w:t xml:space="preserve">ighting </w:t>
      </w:r>
      <w:r>
        <w:rPr>
          <w:lang w:val="en-GB"/>
        </w:rPr>
        <w:t>where required to address safety issues</w:t>
      </w:r>
    </w:p>
    <w:p w14:paraId="44BD875F" w14:textId="2FDE7656" w:rsidR="002B2D19" w:rsidRPr="002B2D19" w:rsidRDefault="007F5E0A" w:rsidP="00D04A2B">
      <w:pPr>
        <w:pStyle w:val="PPVBullet1"/>
        <w:rPr>
          <w:lang w:val="en-GB"/>
        </w:rPr>
      </w:pPr>
      <w:r>
        <w:rPr>
          <w:lang w:val="en-GB"/>
        </w:rPr>
        <w:t>providing t</w:t>
      </w:r>
      <w:r w:rsidR="002B2D19" w:rsidRPr="002B2D19">
        <w:rPr>
          <w:lang w:val="en-GB"/>
        </w:rPr>
        <w:t>emporary alternative detours and traffic management measures during road closures</w:t>
      </w:r>
      <w:r>
        <w:rPr>
          <w:lang w:val="en-GB"/>
        </w:rPr>
        <w:t>.</w:t>
      </w:r>
    </w:p>
    <w:p w14:paraId="79D3C526" w14:textId="77777777" w:rsidR="00233932" w:rsidRPr="00B65491" w:rsidRDefault="00233932" w:rsidP="00233932">
      <w:pPr>
        <w:pStyle w:val="Heading2"/>
        <w:rPr>
          <w:rFonts w:cstheme="minorHAnsi"/>
        </w:rPr>
      </w:pPr>
      <w:bookmarkStart w:id="305" w:name="_Toc65588972"/>
      <w:r w:rsidRPr="00B65491">
        <w:rPr>
          <w:rFonts w:cstheme="minorHAnsi"/>
        </w:rPr>
        <w:lastRenderedPageBreak/>
        <w:t>Submissions</w:t>
      </w:r>
      <w:bookmarkEnd w:id="305"/>
    </w:p>
    <w:p w14:paraId="730C3240" w14:textId="3269FD76" w:rsidR="00727DD8" w:rsidRPr="00727DD8" w:rsidRDefault="00727DD8" w:rsidP="00727DD8">
      <w:pPr>
        <w:pStyle w:val="PPVBody"/>
        <w:rPr>
          <w:rFonts w:cstheme="minorHAnsi"/>
          <w:sz w:val="28"/>
          <w:szCs w:val="28"/>
          <w:lang w:eastAsia="en-GB"/>
        </w:rPr>
      </w:pPr>
      <w:r>
        <w:rPr>
          <w:lang w:val="en-GB"/>
        </w:rPr>
        <w:t xml:space="preserve">Wellington Shire Council requested that the Proponent prepare a Traffic Management Plan in consultation with </w:t>
      </w:r>
      <w:r w:rsidR="00A4151B">
        <w:rPr>
          <w:lang w:val="en-GB"/>
        </w:rPr>
        <w:t xml:space="preserve">Council </w:t>
      </w:r>
      <w:r>
        <w:rPr>
          <w:lang w:val="en-GB"/>
        </w:rPr>
        <w:t>to consider the existing condition and integrity of roads impacted though the construction, operation and decommissioning of the Project, and how appropriate reinstatement (and financial security) is managed to the satisfaction of Council.  It submitted that appropriate agreements should be entered into with Council to ensure that traffic management arrangements are satisfactory.</w:t>
      </w:r>
    </w:p>
    <w:p w14:paraId="303A09A6" w14:textId="6B09D3B8" w:rsidR="00233932" w:rsidRPr="00B65491" w:rsidRDefault="00233932" w:rsidP="00727DD8">
      <w:pPr>
        <w:pStyle w:val="Heading2"/>
        <w:rPr>
          <w:rFonts w:cstheme="minorHAnsi"/>
        </w:rPr>
      </w:pPr>
      <w:bookmarkStart w:id="306" w:name="_Toc65588973"/>
      <w:r w:rsidRPr="00B65491">
        <w:rPr>
          <w:rFonts w:cstheme="minorHAnsi"/>
        </w:rPr>
        <w:t>Discussion</w:t>
      </w:r>
      <w:bookmarkEnd w:id="306"/>
    </w:p>
    <w:p w14:paraId="38E47A5C" w14:textId="7EA953D9" w:rsidR="005257A1" w:rsidRDefault="005257A1" w:rsidP="00233932">
      <w:pPr>
        <w:pStyle w:val="PPVBody"/>
        <w:rPr>
          <w:rFonts w:asciiTheme="minorHAnsi" w:hAnsiTheme="minorHAnsi" w:cstheme="minorHAnsi"/>
        </w:rPr>
      </w:pPr>
      <w:r>
        <w:rPr>
          <w:rFonts w:asciiTheme="minorHAnsi" w:hAnsiTheme="minorHAnsi" w:cstheme="minorHAnsi"/>
        </w:rPr>
        <w:t xml:space="preserve">Consistent with accepted industry methodology, the Traffic Impact Assessment identified likely routes for construction vehicles, analysed the baseline condition of the road network on those routes, identified peak construction traffic based on the 18 month construction program provided by the Proponent, assessed the impacts of construction traffic on the network and recommended </w:t>
      </w:r>
      <w:r w:rsidR="004673FD">
        <w:rPr>
          <w:rFonts w:asciiTheme="minorHAnsi" w:hAnsiTheme="minorHAnsi" w:cstheme="minorHAnsi"/>
        </w:rPr>
        <w:t>EMM</w:t>
      </w:r>
      <w:r>
        <w:rPr>
          <w:rFonts w:asciiTheme="minorHAnsi" w:hAnsiTheme="minorHAnsi" w:cstheme="minorHAnsi"/>
        </w:rPr>
        <w:t>s to manage those impacts.</w:t>
      </w:r>
    </w:p>
    <w:p w14:paraId="4D1E7B77" w14:textId="6BA52257" w:rsidR="00862394" w:rsidRPr="00862394" w:rsidRDefault="00B25D9D" w:rsidP="00862394">
      <w:pPr>
        <w:pStyle w:val="PPVBody"/>
      </w:pPr>
      <w:r w:rsidRPr="00862394">
        <w:t xml:space="preserve">No traffic counts were undertaken by </w:t>
      </w:r>
      <w:r w:rsidR="008753A9">
        <w:t>AECOM</w:t>
      </w:r>
      <w:r w:rsidRPr="00862394">
        <w:t xml:space="preserve"> to establish baseline conditions.  Instead, </w:t>
      </w:r>
      <w:r w:rsidR="008753A9">
        <w:t>AECOM</w:t>
      </w:r>
      <w:r w:rsidRPr="00862394">
        <w:t xml:space="preserve"> used Vic</w:t>
      </w:r>
      <w:r w:rsidR="00862394" w:rsidRPr="00862394">
        <w:t>R</w:t>
      </w:r>
      <w:r w:rsidRPr="00862394">
        <w:t xml:space="preserve">oads </w:t>
      </w:r>
      <w:r w:rsidR="00862394" w:rsidRPr="00862394">
        <w:t xml:space="preserve">traffic volume </w:t>
      </w:r>
      <w:r w:rsidRPr="00862394">
        <w:t xml:space="preserve">data </w:t>
      </w:r>
      <w:r w:rsidR="00862394" w:rsidRPr="00862394">
        <w:t>for Longford-Loch Sport Road</w:t>
      </w:r>
      <w:r w:rsidR="00862394">
        <w:t>, Seaspray Road and Garretts Road, and made assumptions about likely volumes on other roads based on observations during a one hour site visit, and the classification of the roads by Council (the relevant road management authority).  This is considered an acceptable approach in a rural area where traffic volumes are low.</w:t>
      </w:r>
    </w:p>
    <w:p w14:paraId="140AA721" w14:textId="1AFC7930" w:rsidR="00605F2C" w:rsidRDefault="008753A9" w:rsidP="00710513">
      <w:pPr>
        <w:pStyle w:val="PPVBody"/>
      </w:pPr>
      <w:r>
        <w:t>AECOM</w:t>
      </w:r>
      <w:r w:rsidR="00EF1BBD">
        <w:t>’s</w:t>
      </w:r>
      <w:r w:rsidR="00A271FC" w:rsidRPr="00710513">
        <w:t xml:space="preserve"> swept path analyses for intersections along the likely construction vehicle routes</w:t>
      </w:r>
      <w:r w:rsidR="00EF1BBD">
        <w:t xml:space="preserve"> was based on</w:t>
      </w:r>
      <w:r w:rsidR="00A271FC" w:rsidRPr="00710513">
        <w:t xml:space="preserve"> information provided by the Proponent about the size and dimensions of likely construction vehicles.  The Project will use semi-trailers with 18.3 metre long trailers for pipeline delivery and construction.  The Traffic Impact Assessment explains that the closest design vehicle in the Australian Standard is a (slightly larger) 25-metre long single articulated vehicle with a 19.7 metre long trailer</w:t>
      </w:r>
      <w:r w:rsidR="00233932" w:rsidRPr="00710513">
        <w:t>.</w:t>
      </w:r>
      <w:r w:rsidR="00A271FC" w:rsidRPr="00710513">
        <w:t xml:space="preserve">  The swept path analysis is therefore </w:t>
      </w:r>
      <w:r w:rsidR="00710513" w:rsidRPr="00710513">
        <w:t>conservative.</w:t>
      </w:r>
    </w:p>
    <w:p w14:paraId="6265D240" w14:textId="4E71BD72" w:rsidR="001210DD" w:rsidRDefault="00710513" w:rsidP="00710513">
      <w:pPr>
        <w:pStyle w:val="PPVBody"/>
      </w:pPr>
      <w:r w:rsidRPr="00710513">
        <w:t xml:space="preserve">The </w:t>
      </w:r>
      <w:r w:rsidR="00EF1BBD">
        <w:t xml:space="preserve">traffic </w:t>
      </w:r>
      <w:r w:rsidR="004673FD">
        <w:t>EMM</w:t>
      </w:r>
      <w:r w:rsidR="00EF1BBD">
        <w:t xml:space="preserve">s outlined in the </w:t>
      </w:r>
      <w:r w:rsidR="001C1667">
        <w:t>EES</w:t>
      </w:r>
      <w:r w:rsidRPr="00710513">
        <w:t xml:space="preserve"> </w:t>
      </w:r>
      <w:r w:rsidR="00EF1BBD">
        <w:t xml:space="preserve">accord with what the Inquiry would expect for a project of this nature, in an area like that of the study area.  </w:t>
      </w:r>
      <w:r w:rsidR="001210DD">
        <w:t>In particular, MM-TP</w:t>
      </w:r>
      <w:r w:rsidR="00A4151B">
        <w:t>0</w:t>
      </w:r>
      <w:r w:rsidR="001210DD">
        <w:t>1 requires a Traffic Management Plan that</w:t>
      </w:r>
      <w:r w:rsidR="00444B08">
        <w:t xml:space="preserve"> outlines measures to minimise disruption (to the extent practicable) to affected local land uses, traffic, car parking, on-road public transport, pedestrian and bicycle movements and existing public facilities during all stages of construction.  The Traffic Management Plan must be developed in consultation with the relevant road management authorities (including Council)</w:t>
      </w:r>
      <w:r w:rsidR="001210DD">
        <w:t xml:space="preserve">, </w:t>
      </w:r>
      <w:r w:rsidR="00444B08">
        <w:t>and must address (</w:t>
      </w:r>
      <w:r w:rsidR="001210DD">
        <w:t>among other things</w:t>
      </w:r>
      <w:r w:rsidR="00444B08">
        <w:t>)</w:t>
      </w:r>
      <w:r w:rsidR="001210DD">
        <w:t>:</w:t>
      </w:r>
    </w:p>
    <w:p w14:paraId="7EB940E1" w14:textId="596AC695" w:rsidR="001210DD" w:rsidRDefault="001210DD" w:rsidP="001210DD">
      <w:pPr>
        <w:pStyle w:val="PPVBullet1"/>
      </w:pPr>
      <w:r>
        <w:t>a program to monitor impacts of construction activities to all modes of active and passive transport, and measures to mitigate adverse effects</w:t>
      </w:r>
    </w:p>
    <w:p w14:paraId="23FAFF6F" w14:textId="23345416" w:rsidR="001210DD" w:rsidRDefault="001210DD" w:rsidP="001210DD">
      <w:pPr>
        <w:pStyle w:val="PPVBullet1"/>
      </w:pPr>
      <w:r>
        <w:t xml:space="preserve">cumulative impacts of other major projects operating concurrently in the local area </w:t>
      </w:r>
    </w:p>
    <w:p w14:paraId="6F261D5D" w14:textId="379BAE22" w:rsidR="001210DD" w:rsidRDefault="001210DD" w:rsidP="001210DD">
      <w:pPr>
        <w:pStyle w:val="PPVBullet1"/>
      </w:pPr>
      <w:r>
        <w:t>route options for construction vehicles, recognising sensitive receptors and minimising the use of local streets where practicable</w:t>
      </w:r>
    </w:p>
    <w:p w14:paraId="24416309" w14:textId="418C01F1" w:rsidR="001210DD" w:rsidRDefault="001210DD" w:rsidP="001210DD">
      <w:pPr>
        <w:pStyle w:val="PPVBullet1"/>
      </w:pPr>
      <w:r>
        <w:t>road integrity surveillance during the construction and operation phases</w:t>
      </w:r>
      <w:r w:rsidR="00B230F1">
        <w:t xml:space="preserve">, comprising </w:t>
      </w:r>
      <w:r>
        <w:t>regular meetings with road authorities</w:t>
      </w:r>
    </w:p>
    <w:p w14:paraId="60F21FF4" w14:textId="2AF1E8B8" w:rsidR="00B230F1" w:rsidRDefault="001210DD" w:rsidP="001210DD">
      <w:pPr>
        <w:pStyle w:val="PPVBullet1"/>
      </w:pPr>
      <w:r>
        <w:t>pavement dilapidation survey</w:t>
      </w:r>
      <w:r w:rsidR="00B230F1">
        <w:t xml:space="preserve"> </w:t>
      </w:r>
      <w:r>
        <w:t>to provide a structural assessment of pavement conditions</w:t>
      </w:r>
      <w:r w:rsidR="00B230F1">
        <w:t>, culverts and roadside</w:t>
      </w:r>
      <w:r>
        <w:t xml:space="preserve"> </w:t>
      </w:r>
      <w:r w:rsidR="00B230F1">
        <w:t xml:space="preserve">infrastructure and assets </w:t>
      </w:r>
      <w:r>
        <w:t xml:space="preserve">prior to </w:t>
      </w:r>
      <w:r w:rsidR="00B230F1">
        <w:t xml:space="preserve">construction work </w:t>
      </w:r>
      <w:r>
        <w:t>commenc</w:t>
      </w:r>
      <w:r w:rsidR="00B230F1">
        <w:t>ing</w:t>
      </w:r>
    </w:p>
    <w:p w14:paraId="6FA3146A" w14:textId="71D4813C" w:rsidR="008D0166" w:rsidRDefault="008D0166" w:rsidP="008D0166">
      <w:pPr>
        <w:pStyle w:val="PPVBullet1"/>
      </w:pPr>
      <w:r>
        <w:t>restoration of pavements to existing condition or better after construction</w:t>
      </w:r>
    </w:p>
    <w:p w14:paraId="09303226" w14:textId="77777777" w:rsidR="00B230F1" w:rsidRDefault="00B230F1" w:rsidP="001210DD">
      <w:pPr>
        <w:pStyle w:val="PPVBullet1"/>
      </w:pPr>
      <w:r>
        <w:lastRenderedPageBreak/>
        <w:t xml:space="preserve">further </w:t>
      </w:r>
      <w:r w:rsidR="001210DD">
        <w:t xml:space="preserve">assessment of intersection capability for turning movements of B-Double, oversize and over dimensional vehicles </w:t>
      </w:r>
      <w:r>
        <w:t xml:space="preserve">on </w:t>
      </w:r>
      <w:r w:rsidR="001210DD">
        <w:t>roads that are not</w:t>
      </w:r>
      <w:r>
        <w:t xml:space="preserve"> </w:t>
      </w:r>
      <w:r w:rsidR="001210DD">
        <w:t>approved for B-Double</w:t>
      </w:r>
      <w:r>
        <w:t xml:space="preserve"> vehicles</w:t>
      </w:r>
    </w:p>
    <w:p w14:paraId="2B53618D" w14:textId="6F017E7C" w:rsidR="00B230F1" w:rsidRDefault="00B230F1" w:rsidP="00444B08">
      <w:pPr>
        <w:pStyle w:val="PPVBullet1"/>
      </w:pPr>
      <w:r>
        <w:t>temporary reduced speed limit</w:t>
      </w:r>
      <w:r w:rsidR="00444B08">
        <w:t>s</w:t>
      </w:r>
      <w:r>
        <w:t xml:space="preserve"> in the vicinity of the Project construction sites</w:t>
      </w:r>
      <w:r w:rsidR="00444B08">
        <w:t xml:space="preserve">, including to </w:t>
      </w:r>
      <w:r>
        <w:t>minimise dust generation from vehicles</w:t>
      </w:r>
    </w:p>
    <w:p w14:paraId="38D22747" w14:textId="044D51ED" w:rsidR="00B230F1" w:rsidRDefault="00B230F1" w:rsidP="00B230F1">
      <w:pPr>
        <w:pStyle w:val="PPVBullet1"/>
      </w:pPr>
      <w:r>
        <w:t xml:space="preserve">management of </w:t>
      </w:r>
      <w:r w:rsidR="000C3FA5">
        <w:t xml:space="preserve">pipeline crossings of </w:t>
      </w:r>
      <w:r>
        <w:t xml:space="preserve">all sealed </w:t>
      </w:r>
      <w:r w:rsidR="000C3FA5">
        <w:t xml:space="preserve">and unsealed </w:t>
      </w:r>
      <w:r>
        <w:t>road</w:t>
      </w:r>
      <w:r w:rsidR="00444B08">
        <w:t>s</w:t>
      </w:r>
      <w:r>
        <w:t xml:space="preserve"> </w:t>
      </w:r>
      <w:r w:rsidR="000C3FA5">
        <w:t>(sealed road crossing</w:t>
      </w:r>
      <w:r w:rsidR="00DF5169">
        <w:t>s</w:t>
      </w:r>
      <w:r w:rsidR="000C3FA5">
        <w:t xml:space="preserve"> must use</w:t>
      </w:r>
      <w:r>
        <w:t xml:space="preserve"> trenchless construction techniques</w:t>
      </w:r>
      <w:r w:rsidR="00DF5169">
        <w:t xml:space="preserve"> such as HDD</w:t>
      </w:r>
      <w:r w:rsidR="000C3FA5">
        <w:t>)</w:t>
      </w:r>
    </w:p>
    <w:p w14:paraId="4370F6B6" w14:textId="72447312" w:rsidR="000C3FA5" w:rsidRDefault="00B230F1" w:rsidP="00B230F1">
      <w:pPr>
        <w:pStyle w:val="PPVBullet1"/>
      </w:pPr>
      <w:r>
        <w:t xml:space="preserve">management of </w:t>
      </w:r>
      <w:r w:rsidR="000C3FA5">
        <w:t xml:space="preserve">temporary </w:t>
      </w:r>
      <w:r>
        <w:t>road closures during construction</w:t>
      </w:r>
      <w:r w:rsidR="000C3FA5">
        <w:t xml:space="preserve">, which </w:t>
      </w:r>
      <w:r>
        <w:t>should minimise disruption to road users</w:t>
      </w:r>
      <w:r w:rsidR="000C3FA5">
        <w:t>, maintain access to private property and provide alternative routes</w:t>
      </w:r>
    </w:p>
    <w:p w14:paraId="6E3AB6AD" w14:textId="413C8A29" w:rsidR="00B230F1" w:rsidRDefault="00B230F1" w:rsidP="00B230F1">
      <w:pPr>
        <w:pStyle w:val="PPVBullet1"/>
      </w:pPr>
      <w:r>
        <w:t>consultation with bus operators to inform them about anticipated Project routes</w:t>
      </w:r>
    </w:p>
    <w:p w14:paraId="0967FF1E" w14:textId="5C56BBBB" w:rsidR="000C3FA5" w:rsidRDefault="00B230F1" w:rsidP="00B230F1">
      <w:pPr>
        <w:pStyle w:val="PPVBullet1"/>
      </w:pPr>
      <w:r>
        <w:t>measures to ensure emergency service access is not inhibited</w:t>
      </w:r>
    </w:p>
    <w:p w14:paraId="1C10789D" w14:textId="0186DBFA" w:rsidR="00B230F1" w:rsidRDefault="008D0166" w:rsidP="00B230F1">
      <w:pPr>
        <w:pStyle w:val="PPVBullet1"/>
      </w:pPr>
      <w:r>
        <w:t>measures</w:t>
      </w:r>
      <w:r w:rsidR="00B230F1">
        <w:t xml:space="preserve"> to minimise dirt and debris on the roads from construction activities</w:t>
      </w:r>
      <w:r>
        <w:t>, including</w:t>
      </w:r>
      <w:r w:rsidR="00B230F1">
        <w:t xml:space="preserve"> street sweeping, covering vehicle loads and vehicle cleaning</w:t>
      </w:r>
      <w:r w:rsidR="00DF5169">
        <w:t>.</w:t>
      </w:r>
    </w:p>
    <w:p w14:paraId="6D7A43DA" w14:textId="56BEE0E6" w:rsidR="008D0166" w:rsidRDefault="008D0166" w:rsidP="008D0166">
      <w:pPr>
        <w:pStyle w:val="PPVBody"/>
      </w:pPr>
      <w:r>
        <w:t>A separate Traffic Management Plan is required for the decommissioning phase.</w:t>
      </w:r>
    </w:p>
    <w:p w14:paraId="73C6C3D3" w14:textId="5C6CEFA5" w:rsidR="00DF5169" w:rsidRDefault="00DF5169" w:rsidP="008D0166">
      <w:pPr>
        <w:pStyle w:val="PPVBody"/>
      </w:pPr>
      <w:r>
        <w:t xml:space="preserve">Other </w:t>
      </w:r>
      <w:r w:rsidR="004673FD">
        <w:t>EMM</w:t>
      </w:r>
      <w:r>
        <w:t>s are:</w:t>
      </w:r>
    </w:p>
    <w:p w14:paraId="47260644" w14:textId="0D69E6F5" w:rsidR="00DF5169" w:rsidRDefault="00DF5169" w:rsidP="00DF5169">
      <w:pPr>
        <w:pStyle w:val="PPVBullet1"/>
      </w:pPr>
      <w:r>
        <w:t>MM-TP</w:t>
      </w:r>
      <w:r w:rsidR="0067388F">
        <w:t>0</w:t>
      </w:r>
      <w:r>
        <w:t>2 (</w:t>
      </w:r>
      <w:r w:rsidR="0067388F">
        <w:t>S</w:t>
      </w:r>
      <w:r>
        <w:t>takeholder consultation on transport changes)</w:t>
      </w:r>
    </w:p>
    <w:p w14:paraId="23DE2A69" w14:textId="379E556C" w:rsidR="00DF5169" w:rsidRDefault="00DF5169" w:rsidP="00DF5169">
      <w:pPr>
        <w:pStyle w:val="PPVBullet1"/>
      </w:pPr>
      <w:r>
        <w:t>MM-TP</w:t>
      </w:r>
      <w:r w:rsidR="0067388F">
        <w:t>0</w:t>
      </w:r>
      <w:r>
        <w:t>3 (</w:t>
      </w:r>
      <w:r w:rsidR="0067388F">
        <w:t>R</w:t>
      </w:r>
      <w:r>
        <w:t>oad safety audit</w:t>
      </w:r>
      <w:r w:rsidR="0067388F">
        <w:t xml:space="preserve">), which requires </w:t>
      </w:r>
      <w:r>
        <w:t>consultation with Council</w:t>
      </w:r>
    </w:p>
    <w:p w14:paraId="28D0977E" w14:textId="3D577F41" w:rsidR="00DF5169" w:rsidRDefault="00DF5169" w:rsidP="00DF5169">
      <w:pPr>
        <w:pStyle w:val="PPVBullet1"/>
      </w:pPr>
      <w:r>
        <w:t>MM-TP</w:t>
      </w:r>
      <w:r w:rsidR="0067388F">
        <w:t>0</w:t>
      </w:r>
      <w:r>
        <w:t>4 (which requires an investigation to ensure the location and detailed design of the connection between all the internal access tracks and the public roads provide safe sight distances)</w:t>
      </w:r>
    </w:p>
    <w:p w14:paraId="183BF0F1" w14:textId="7CF8201D" w:rsidR="00DF5169" w:rsidRDefault="00DF5169" w:rsidP="00DF5169">
      <w:pPr>
        <w:pStyle w:val="PPVBullet1"/>
      </w:pPr>
      <w:r>
        <w:t>MM-TP</w:t>
      </w:r>
      <w:r w:rsidR="0067388F">
        <w:t>0</w:t>
      </w:r>
      <w:r>
        <w:t>5 (</w:t>
      </w:r>
      <w:r w:rsidR="0067388F">
        <w:t xml:space="preserve">which requires </w:t>
      </w:r>
      <w:r>
        <w:t xml:space="preserve">a pavement strength survey before </w:t>
      </w:r>
      <w:r w:rsidR="00B93EA4">
        <w:t>construction commences)</w:t>
      </w:r>
    </w:p>
    <w:p w14:paraId="6FE712F8" w14:textId="696DA568" w:rsidR="00B93EA4" w:rsidRDefault="00B93EA4" w:rsidP="00DF5169">
      <w:pPr>
        <w:pStyle w:val="PPVBullet1"/>
      </w:pPr>
      <w:r>
        <w:t>MM-T</w:t>
      </w:r>
      <w:r w:rsidR="0067388F">
        <w:t>0</w:t>
      </w:r>
      <w:r>
        <w:t>P8 (</w:t>
      </w:r>
      <w:r w:rsidR="0067388F">
        <w:t>which requires r</w:t>
      </w:r>
      <w:r>
        <w:t>o</w:t>
      </w:r>
      <w:r w:rsidR="0067388F">
        <w:t>a</w:t>
      </w:r>
      <w:r>
        <w:t>d upgrades prior to construction commencing).</w:t>
      </w:r>
    </w:p>
    <w:p w14:paraId="1DA12CFC" w14:textId="21E4816A" w:rsidR="00EF1BBD" w:rsidRDefault="00EF1BBD" w:rsidP="00710513">
      <w:pPr>
        <w:pStyle w:val="PPVBody"/>
      </w:pPr>
      <w:r>
        <w:t xml:space="preserve">The Inquiry is satisfied that the </w:t>
      </w:r>
      <w:r w:rsidR="004673FD">
        <w:t>EMM</w:t>
      </w:r>
      <w:r>
        <w:t>s are suitable to manage the potential traffic impacts of the Project</w:t>
      </w:r>
      <w:r w:rsidR="008D0166">
        <w:t>, and to address Council’s concerns</w:t>
      </w:r>
      <w:r>
        <w:t>.</w:t>
      </w:r>
    </w:p>
    <w:p w14:paraId="7E2EA4E5" w14:textId="24F345E0" w:rsidR="00233932" w:rsidRPr="00B65491" w:rsidRDefault="00233932" w:rsidP="00233932">
      <w:pPr>
        <w:pStyle w:val="Heading2"/>
        <w:rPr>
          <w:rFonts w:cstheme="minorHAnsi"/>
        </w:rPr>
      </w:pPr>
      <w:bookmarkStart w:id="307" w:name="_Toc65588974"/>
      <w:r w:rsidRPr="00B65491">
        <w:rPr>
          <w:rFonts w:cstheme="minorHAnsi"/>
        </w:rPr>
        <w:t>Conclusion</w:t>
      </w:r>
      <w:r w:rsidR="00CE3B46">
        <w:rPr>
          <w:rFonts w:cstheme="minorHAnsi"/>
        </w:rPr>
        <w:t>s</w:t>
      </w:r>
      <w:bookmarkEnd w:id="307"/>
    </w:p>
    <w:p w14:paraId="5E78E3F8" w14:textId="337C0698" w:rsidR="00233932" w:rsidRPr="00B65491" w:rsidRDefault="00233932" w:rsidP="00233932">
      <w:pPr>
        <w:pStyle w:val="PPVBody"/>
        <w:rPr>
          <w:rFonts w:asciiTheme="minorHAnsi" w:hAnsiTheme="minorHAnsi" w:cstheme="minorHAnsi"/>
        </w:rPr>
      </w:pP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Panel</w:t>
      </w:r>
      <w:r w:rsidR="00EA6428">
        <w:rPr>
          <w:rFonts w:asciiTheme="minorHAnsi" w:hAnsiTheme="minorHAnsi" w:cstheme="minorHAnsi"/>
        </w:rPr>
        <w:t xml:space="preserve"> </w:t>
      </w:r>
      <w:r w:rsidRPr="00B65491">
        <w:rPr>
          <w:rFonts w:asciiTheme="minorHAnsi" w:hAnsiTheme="minorHAnsi" w:cstheme="minorHAnsi"/>
        </w:rPr>
        <w:t>concludes:</w:t>
      </w:r>
    </w:p>
    <w:p w14:paraId="4CDCB608" w14:textId="3E757A29" w:rsidR="00685E74" w:rsidRDefault="00685E74" w:rsidP="00685E74">
      <w:pPr>
        <w:pStyle w:val="PPVBullet1"/>
        <w:rPr>
          <w:rFonts w:asciiTheme="minorHAnsi" w:hAnsiTheme="minorHAnsi" w:cstheme="minorHAnsi"/>
        </w:rPr>
      </w:pPr>
      <w:r>
        <w:rPr>
          <w:rFonts w:asciiTheme="minorHAnsi" w:hAnsiTheme="minorHAnsi" w:cstheme="minorHAnsi"/>
        </w:rPr>
        <w:t xml:space="preserve">Some upgrades to roads and intersections will be required, as will temporary road closures on some roads.  While these will impact the local community, the affected roads and intersections generally have low traffic volumes, and the </w:t>
      </w:r>
      <w:r w:rsidR="00B93EA4">
        <w:rPr>
          <w:rFonts w:asciiTheme="minorHAnsi" w:hAnsiTheme="minorHAnsi" w:cstheme="minorHAnsi"/>
        </w:rPr>
        <w:t xml:space="preserve">EMMs </w:t>
      </w:r>
      <w:r>
        <w:rPr>
          <w:rFonts w:asciiTheme="minorHAnsi" w:hAnsiTheme="minorHAnsi" w:cstheme="minorHAnsi"/>
        </w:rPr>
        <w:t>are appropriate to ensure that these impacts will be minimised.</w:t>
      </w:r>
    </w:p>
    <w:p w14:paraId="6FF1911F" w14:textId="1AF7D616" w:rsidR="00A506A2" w:rsidRPr="00A506A2" w:rsidRDefault="00A506A2" w:rsidP="00233932">
      <w:pPr>
        <w:pStyle w:val="PPVBullet1"/>
        <w:rPr>
          <w:rFonts w:asciiTheme="minorHAnsi" w:hAnsiTheme="minorHAnsi" w:cstheme="minorHAnsi"/>
        </w:rPr>
      </w:pPr>
      <w:r>
        <w:rPr>
          <w:rFonts w:asciiTheme="minorHAnsi" w:hAnsiTheme="minorHAnsi" w:cstheme="minorHAnsi"/>
        </w:rPr>
        <w:t xml:space="preserve">The evaluation objective – namely to </w:t>
      </w:r>
      <w:r>
        <w:t>avoid and minimise adverse effects on traffic and road infrastructure during construction, operation and decommissioning of the project – can be achieved.</w:t>
      </w:r>
    </w:p>
    <w:p w14:paraId="590405A3" w14:textId="1347A2D3" w:rsidR="00EA526E" w:rsidRDefault="002F185E" w:rsidP="00233932">
      <w:pPr>
        <w:pStyle w:val="PPVBody"/>
        <w:rPr>
          <w:rFonts w:asciiTheme="minorHAnsi" w:hAnsiTheme="minorHAnsi" w:cstheme="minorHAnsi"/>
        </w:rPr>
      </w:pPr>
      <w:r>
        <w:rPr>
          <w:rFonts w:asciiTheme="minorHAnsi" w:hAnsiTheme="minorHAnsi" w:cstheme="minorHAnsi"/>
        </w:rPr>
        <w:t xml:space="preserve">Normally, the traffic management measures contemplated in the EMMs would be implemented via a planning permit.  </w:t>
      </w:r>
      <w:r w:rsidR="00471B35">
        <w:rPr>
          <w:rFonts w:asciiTheme="minorHAnsi" w:hAnsiTheme="minorHAnsi" w:cstheme="minorHAnsi"/>
        </w:rPr>
        <w:t>If a pipeline licence is granted</w:t>
      </w:r>
      <w:r>
        <w:rPr>
          <w:rFonts w:asciiTheme="minorHAnsi" w:hAnsiTheme="minorHAnsi" w:cstheme="minorHAnsi"/>
        </w:rPr>
        <w:t xml:space="preserve">, no permit is required.  The EMMs will therefore need to be implemented through the pipeline licence.  </w:t>
      </w:r>
      <w:r w:rsidR="00AC4BE7">
        <w:rPr>
          <w:rFonts w:asciiTheme="minorHAnsi" w:hAnsiTheme="minorHAnsi" w:cstheme="minorHAnsi"/>
        </w:rPr>
        <w:t>The Traffic Management Plan could be a sub-plan required under the statutory CEMP.</w:t>
      </w:r>
    </w:p>
    <w:p w14:paraId="4BC70220" w14:textId="30DE60A9" w:rsidR="00D04E6F" w:rsidRPr="00B65491" w:rsidRDefault="00B60AA3" w:rsidP="00D04E6F">
      <w:pPr>
        <w:pStyle w:val="Heading1"/>
        <w:rPr>
          <w:rFonts w:cstheme="minorHAnsi"/>
        </w:rPr>
      </w:pPr>
      <w:bookmarkStart w:id="308" w:name="_Toc65588975"/>
      <w:r w:rsidRPr="00B65491">
        <w:rPr>
          <w:rFonts w:cstheme="minorHAnsi"/>
        </w:rPr>
        <w:lastRenderedPageBreak/>
        <w:t>Land</w:t>
      </w:r>
      <w:r w:rsidR="00EA6428">
        <w:rPr>
          <w:rFonts w:cstheme="minorHAnsi"/>
        </w:rPr>
        <w:t xml:space="preserve"> </w:t>
      </w:r>
      <w:r w:rsidRPr="00B65491">
        <w:rPr>
          <w:rFonts w:cstheme="minorHAnsi"/>
        </w:rPr>
        <w:t>use</w:t>
      </w:r>
      <w:r w:rsidR="00EA6428">
        <w:rPr>
          <w:rFonts w:cstheme="minorHAnsi"/>
        </w:rPr>
        <w:t xml:space="preserve"> </w:t>
      </w:r>
      <w:r w:rsidRPr="00B65491">
        <w:rPr>
          <w:rFonts w:cstheme="minorHAnsi"/>
        </w:rPr>
        <w:t>planning</w:t>
      </w:r>
      <w:bookmarkEnd w:id="308"/>
    </w:p>
    <w:p w14:paraId="4451AF59" w14:textId="1736DCC1" w:rsidR="00233932" w:rsidRPr="00B65491" w:rsidRDefault="00233932" w:rsidP="00233932">
      <w:pPr>
        <w:pStyle w:val="Heading2"/>
        <w:rPr>
          <w:rFonts w:cstheme="minorHAnsi"/>
        </w:rPr>
      </w:pPr>
      <w:bookmarkStart w:id="309" w:name="_Toc65588976"/>
      <w:r w:rsidRPr="00B65491">
        <w:rPr>
          <w:rFonts w:cstheme="minorHAnsi"/>
        </w:rPr>
        <w:t>The</w:t>
      </w:r>
      <w:r w:rsidR="00EA6428">
        <w:rPr>
          <w:rFonts w:cstheme="minorHAnsi"/>
        </w:rPr>
        <w:t xml:space="preserve"> </w:t>
      </w:r>
      <w:r w:rsidRPr="00B65491">
        <w:rPr>
          <w:rFonts w:cstheme="minorHAnsi"/>
        </w:rPr>
        <w:t>issue</w:t>
      </w:r>
      <w:r w:rsidR="003B3EC8">
        <w:rPr>
          <w:rFonts w:cstheme="minorHAnsi"/>
        </w:rPr>
        <w:t>s</w:t>
      </w:r>
      <w:bookmarkEnd w:id="309"/>
    </w:p>
    <w:p w14:paraId="5790FD3C" w14:textId="74A3A367" w:rsidR="00233932" w:rsidRPr="00B65491" w:rsidRDefault="00233932" w:rsidP="00233932">
      <w:pPr>
        <w:pStyle w:val="PPVBody"/>
        <w:rPr>
          <w:rFonts w:asciiTheme="minorHAnsi" w:hAnsiTheme="minorHAnsi" w:cstheme="minorHAnsi"/>
        </w:rPr>
      </w:pP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issues</w:t>
      </w:r>
      <w:r w:rsidR="003B3EC8">
        <w:rPr>
          <w:rFonts w:asciiTheme="minorHAnsi" w:hAnsiTheme="minorHAnsi" w:cstheme="minorHAnsi"/>
        </w:rPr>
        <w:t xml:space="preserve"> are</w:t>
      </w:r>
      <w:r w:rsidRPr="00B65491">
        <w:rPr>
          <w:rFonts w:asciiTheme="minorHAnsi" w:hAnsiTheme="minorHAnsi" w:cstheme="minorHAnsi"/>
        </w:rPr>
        <w:t>:</w:t>
      </w:r>
    </w:p>
    <w:p w14:paraId="58AD3D05" w14:textId="5DEBE729" w:rsidR="003B3EC8" w:rsidRDefault="00604403" w:rsidP="00233932">
      <w:pPr>
        <w:pStyle w:val="PPVBullet1"/>
        <w:rPr>
          <w:rFonts w:asciiTheme="minorHAnsi" w:hAnsiTheme="minorHAnsi" w:cstheme="minorHAnsi"/>
        </w:rPr>
      </w:pPr>
      <w:r>
        <w:rPr>
          <w:rFonts w:asciiTheme="minorHAnsi" w:hAnsiTheme="minorHAnsi" w:cstheme="minorHAnsi"/>
        </w:rPr>
        <w:t>W</w:t>
      </w:r>
      <w:r w:rsidR="003B3EC8">
        <w:rPr>
          <w:rFonts w:asciiTheme="minorHAnsi" w:hAnsiTheme="minorHAnsi" w:cstheme="minorHAnsi"/>
        </w:rPr>
        <w:t xml:space="preserve">ill the Project have a significant </w:t>
      </w:r>
      <w:r w:rsidR="003B3EC8" w:rsidRPr="00EC1F7F">
        <w:t xml:space="preserve">effect on the </w:t>
      </w:r>
      <w:r w:rsidR="003B3EC8">
        <w:t xml:space="preserve">land use </w:t>
      </w:r>
      <w:r w:rsidR="003B3EC8" w:rsidRPr="00EC1F7F">
        <w:t>planning of the area</w:t>
      </w:r>
      <w:r w:rsidR="003B3EC8">
        <w:t>?</w:t>
      </w:r>
    </w:p>
    <w:p w14:paraId="704FDC95" w14:textId="05E8916A" w:rsidR="00233932" w:rsidRPr="00B65491" w:rsidRDefault="00604403" w:rsidP="00233932">
      <w:pPr>
        <w:pStyle w:val="PPVBullet1"/>
        <w:rPr>
          <w:rFonts w:asciiTheme="minorHAnsi" w:hAnsiTheme="minorHAnsi" w:cstheme="minorHAnsi"/>
        </w:rPr>
      </w:pPr>
      <w:r>
        <w:rPr>
          <w:rFonts w:asciiTheme="minorHAnsi" w:hAnsiTheme="minorHAnsi" w:cstheme="minorHAnsi"/>
        </w:rPr>
        <w:t>W</w:t>
      </w:r>
      <w:r w:rsidR="002142E4">
        <w:rPr>
          <w:rFonts w:asciiTheme="minorHAnsi" w:hAnsiTheme="minorHAnsi" w:cstheme="minorHAnsi"/>
        </w:rPr>
        <w:t>ill the Project meet</w:t>
      </w:r>
      <w:r w:rsidR="00B022E9">
        <w:rPr>
          <w:rFonts w:asciiTheme="minorHAnsi" w:hAnsiTheme="minorHAnsi" w:cstheme="minorHAnsi"/>
        </w:rPr>
        <w:t xml:space="preserve"> the land use planning evaluation objective?</w:t>
      </w:r>
    </w:p>
    <w:p w14:paraId="7AE06D25" w14:textId="44E0929D" w:rsidR="00233932" w:rsidRPr="00B65491" w:rsidRDefault="00233932" w:rsidP="00233932">
      <w:pPr>
        <w:pStyle w:val="Heading2"/>
        <w:rPr>
          <w:rFonts w:cstheme="minorHAnsi"/>
        </w:rPr>
      </w:pPr>
      <w:bookmarkStart w:id="310" w:name="_Toc65588977"/>
      <w:r w:rsidRPr="00B65491">
        <w:rPr>
          <w:rFonts w:cstheme="minorHAnsi"/>
        </w:rPr>
        <w:t>Relevant</w:t>
      </w:r>
      <w:r w:rsidR="00EA6428">
        <w:rPr>
          <w:rFonts w:cstheme="minorHAnsi"/>
        </w:rPr>
        <w:t xml:space="preserve"> </w:t>
      </w:r>
      <w:r w:rsidRPr="00B65491">
        <w:rPr>
          <w:rFonts w:cstheme="minorHAnsi"/>
        </w:rPr>
        <w:t>considerations</w:t>
      </w:r>
      <w:bookmarkEnd w:id="310"/>
    </w:p>
    <w:p w14:paraId="0EC8124A" w14:textId="13501E06" w:rsidR="00233932" w:rsidRPr="00B65491" w:rsidRDefault="00233932" w:rsidP="00233932">
      <w:pPr>
        <w:pStyle w:val="Heading4"/>
        <w:rPr>
          <w:rFonts w:cstheme="minorHAnsi"/>
        </w:rPr>
      </w:pPr>
      <w:r w:rsidRPr="00B65491">
        <w:rPr>
          <w:rFonts w:cstheme="minorHAnsi"/>
        </w:rPr>
        <w:t>Evaluation</w:t>
      </w:r>
      <w:r w:rsidR="00EA6428">
        <w:rPr>
          <w:rFonts w:cstheme="minorHAnsi"/>
        </w:rPr>
        <w:t xml:space="preserve"> </w:t>
      </w:r>
      <w:r w:rsidRPr="00B65491">
        <w:rPr>
          <w:rFonts w:cstheme="minorHAnsi"/>
        </w:rPr>
        <w:t>objective</w:t>
      </w:r>
    </w:p>
    <w:p w14:paraId="1CAD98C2" w14:textId="77777777" w:rsidR="00471F83" w:rsidRDefault="00471F83" w:rsidP="00471F83">
      <w:pPr>
        <w:pStyle w:val="PPVBody"/>
        <w:rPr>
          <w:rFonts w:asciiTheme="minorHAnsi" w:hAnsiTheme="minorHAnsi" w:cstheme="minorHAnsi"/>
        </w:rPr>
      </w:pPr>
      <w:r>
        <w:rPr>
          <w:rFonts w:asciiTheme="minorHAnsi" w:hAnsiTheme="minorHAnsi" w:cstheme="minorHAnsi"/>
        </w:rPr>
        <w:t>The EES Scoping Requirements provided the following draft evaluation objective:</w:t>
      </w:r>
    </w:p>
    <w:p w14:paraId="5E9E606A" w14:textId="12553FF7" w:rsidR="00B022E9" w:rsidRPr="00B022E9" w:rsidRDefault="00B022E9" w:rsidP="00B022E9">
      <w:pPr>
        <w:pStyle w:val="PPVQuote"/>
        <w:rPr>
          <w:lang w:val="en-GB" w:eastAsia="en-AU"/>
        </w:rPr>
      </w:pPr>
      <w:r w:rsidRPr="00B022E9">
        <w:rPr>
          <w:b/>
          <w:bCs/>
          <w:lang w:val="en-GB" w:eastAsia="en-AU"/>
        </w:rPr>
        <w:t xml:space="preserve">Land use, socioeconomic, roads and transport </w:t>
      </w:r>
      <w:r w:rsidRPr="00B022E9">
        <w:rPr>
          <w:lang w:val="en-GB" w:eastAsia="en-AU"/>
        </w:rPr>
        <w:t>–</w:t>
      </w:r>
      <w:r>
        <w:rPr>
          <w:lang w:val="en-GB" w:eastAsia="en-AU"/>
        </w:rPr>
        <w:t xml:space="preserve"> </w:t>
      </w:r>
      <w:r w:rsidRPr="00B022E9">
        <w:rPr>
          <w:lang w:val="en-GB" w:eastAsia="en-AU"/>
        </w:rPr>
        <w:t>Avoid and minimise adverse effects on land use, social fabric of the community, traffic and road infrastructure, local infrastructure and to neighbouring landowners during construction, operation and decommissioning of the Project.</w:t>
      </w:r>
    </w:p>
    <w:p w14:paraId="3AC48BF4" w14:textId="1493CBEB" w:rsidR="00233932" w:rsidRDefault="00233932" w:rsidP="00233932">
      <w:pPr>
        <w:pStyle w:val="Heading4"/>
        <w:rPr>
          <w:rFonts w:cstheme="minorHAnsi"/>
        </w:rPr>
      </w:pPr>
      <w:r w:rsidRPr="00B65491">
        <w:rPr>
          <w:rFonts w:cstheme="minorHAnsi"/>
        </w:rPr>
        <w:t>Relevant</w:t>
      </w:r>
      <w:r w:rsidR="00EA6428">
        <w:rPr>
          <w:rFonts w:cstheme="minorHAnsi"/>
        </w:rPr>
        <w:t xml:space="preserve"> </w:t>
      </w:r>
      <w:r w:rsidRPr="00B65491">
        <w:rPr>
          <w:rFonts w:cstheme="minorHAnsi"/>
        </w:rPr>
        <w:t>policy</w:t>
      </w:r>
      <w:r w:rsidR="00EA6428">
        <w:rPr>
          <w:rFonts w:cstheme="minorHAnsi"/>
        </w:rPr>
        <w:t xml:space="preserve"> </w:t>
      </w:r>
      <w:r w:rsidR="00B022E9">
        <w:rPr>
          <w:rFonts w:cstheme="minorHAnsi"/>
        </w:rPr>
        <w:t xml:space="preserve">and </w:t>
      </w:r>
      <w:r w:rsidR="00B022E9" w:rsidRPr="00B65491">
        <w:rPr>
          <w:rFonts w:cstheme="minorHAnsi"/>
        </w:rPr>
        <w:t>legislation</w:t>
      </w:r>
    </w:p>
    <w:p w14:paraId="08A1938D" w14:textId="70955FCA" w:rsidR="00867BA0" w:rsidRDefault="00867BA0" w:rsidP="006464C5">
      <w:pPr>
        <w:pStyle w:val="PPVBody"/>
        <w:rPr>
          <w:lang w:val="en-GB"/>
        </w:rPr>
      </w:pPr>
      <w:r>
        <w:rPr>
          <w:lang w:val="en-GB"/>
        </w:rPr>
        <w:t>L</w:t>
      </w:r>
      <w:r w:rsidRPr="006464C5">
        <w:rPr>
          <w:lang w:val="en-GB"/>
        </w:rPr>
        <w:t>and use</w:t>
      </w:r>
      <w:r>
        <w:rPr>
          <w:lang w:val="en-GB"/>
        </w:rPr>
        <w:t xml:space="preserve"> </w:t>
      </w:r>
      <w:r w:rsidRPr="006464C5">
        <w:rPr>
          <w:lang w:val="en-GB"/>
        </w:rPr>
        <w:t xml:space="preserve">planning and development </w:t>
      </w:r>
      <w:r>
        <w:rPr>
          <w:lang w:val="en-GB"/>
        </w:rPr>
        <w:t>in</w:t>
      </w:r>
      <w:r w:rsidRPr="006464C5">
        <w:rPr>
          <w:lang w:val="en-GB"/>
        </w:rPr>
        <w:t xml:space="preserve"> Victoria </w:t>
      </w:r>
      <w:r>
        <w:rPr>
          <w:lang w:val="en-GB"/>
        </w:rPr>
        <w:t>are primarily guided and regulated by t</w:t>
      </w:r>
      <w:r w:rsidR="006464C5" w:rsidRPr="006464C5">
        <w:rPr>
          <w:lang w:val="en-GB"/>
        </w:rPr>
        <w:t xml:space="preserve">he PE Act </w:t>
      </w:r>
      <w:r w:rsidR="006464C5">
        <w:rPr>
          <w:lang w:val="en-GB"/>
        </w:rPr>
        <w:t>and planning schemes</w:t>
      </w:r>
      <w:r w:rsidR="006464C5" w:rsidRPr="006464C5">
        <w:rPr>
          <w:lang w:val="en-GB"/>
        </w:rPr>
        <w:t xml:space="preserve">. </w:t>
      </w:r>
      <w:r w:rsidR="006464C5">
        <w:rPr>
          <w:lang w:val="en-GB"/>
        </w:rPr>
        <w:t xml:space="preserve"> </w:t>
      </w:r>
      <w:r w:rsidR="00001AA4">
        <w:rPr>
          <w:lang w:val="en-GB"/>
        </w:rPr>
        <w:t>As noted in previous chapter</w:t>
      </w:r>
      <w:r w:rsidR="00AC4BE7">
        <w:rPr>
          <w:lang w:val="en-GB"/>
        </w:rPr>
        <w:t>s</w:t>
      </w:r>
      <w:r w:rsidR="00001AA4">
        <w:rPr>
          <w:lang w:val="en-GB"/>
        </w:rPr>
        <w:t>, if a pipeline licence issues t</w:t>
      </w:r>
      <w:r w:rsidR="006464C5" w:rsidRPr="006464C5">
        <w:rPr>
          <w:lang w:val="en-GB"/>
        </w:rPr>
        <w:t>he Project</w:t>
      </w:r>
      <w:r w:rsidR="00001AA4">
        <w:rPr>
          <w:lang w:val="en-GB"/>
        </w:rPr>
        <w:t xml:space="preserve"> </w:t>
      </w:r>
      <w:r w:rsidR="00AC4BE7">
        <w:rPr>
          <w:lang w:val="en-GB"/>
        </w:rPr>
        <w:t xml:space="preserve">will not require a planning permit </w:t>
      </w:r>
      <w:r w:rsidR="00001AA4">
        <w:rPr>
          <w:lang w:val="en-GB"/>
        </w:rPr>
        <w:t xml:space="preserve">by virtue of </w:t>
      </w:r>
      <w:r w:rsidR="006464C5">
        <w:rPr>
          <w:lang w:val="en-GB"/>
        </w:rPr>
        <w:t xml:space="preserve">section 85 of the </w:t>
      </w:r>
      <w:r w:rsidR="006464C5" w:rsidRPr="006464C5">
        <w:rPr>
          <w:lang w:val="en-GB"/>
        </w:rPr>
        <w:t>Pipelines Act</w:t>
      </w:r>
      <w:r>
        <w:rPr>
          <w:lang w:val="en-GB"/>
        </w:rPr>
        <w:t>.</w:t>
      </w:r>
    </w:p>
    <w:p w14:paraId="06CE4C55" w14:textId="66DC2251" w:rsidR="00233932" w:rsidRDefault="00233932" w:rsidP="00233932">
      <w:pPr>
        <w:pStyle w:val="Heading2"/>
        <w:rPr>
          <w:rFonts w:cstheme="minorHAnsi"/>
        </w:rPr>
      </w:pPr>
      <w:bookmarkStart w:id="311" w:name="_Toc65588978"/>
      <w:r w:rsidRPr="00B65491">
        <w:rPr>
          <w:rFonts w:cstheme="minorHAnsi"/>
        </w:rPr>
        <w:t>The</w:t>
      </w:r>
      <w:r w:rsidR="00EA6428">
        <w:rPr>
          <w:rFonts w:cstheme="minorHAnsi"/>
        </w:rPr>
        <w:t xml:space="preserve"> </w:t>
      </w:r>
      <w:r w:rsidRPr="00B65491">
        <w:rPr>
          <w:rFonts w:cstheme="minorHAnsi"/>
        </w:rPr>
        <w:t>EES</w:t>
      </w:r>
      <w:bookmarkEnd w:id="311"/>
    </w:p>
    <w:p w14:paraId="38380FB4" w14:textId="6CD76ECE" w:rsidR="00B022E9" w:rsidRDefault="00B022E9" w:rsidP="00B022E9">
      <w:pPr>
        <w:pStyle w:val="PPVBody"/>
      </w:pPr>
      <w:r w:rsidRPr="00DD4511">
        <w:t xml:space="preserve">The EES deals with </w:t>
      </w:r>
      <w:r>
        <w:t>land use and planning impacts</w:t>
      </w:r>
      <w:r w:rsidRPr="00DD4511">
        <w:t xml:space="preserve"> in Chapter </w:t>
      </w:r>
      <w:r>
        <w:t>1</w:t>
      </w:r>
      <w:r w:rsidR="00911FB6">
        <w:t>6</w:t>
      </w:r>
      <w:r w:rsidRPr="00DD4511">
        <w:t xml:space="preserve"> and Technical Report </w:t>
      </w:r>
      <w:r w:rsidR="00911FB6">
        <w:t>J</w:t>
      </w:r>
      <w:r w:rsidRPr="00DD4511">
        <w:t xml:space="preserve"> </w:t>
      </w:r>
      <w:r w:rsidR="00911FB6">
        <w:rPr>
          <w:i/>
          <w:iCs/>
        </w:rPr>
        <w:t>Land Use and Planning</w:t>
      </w:r>
      <w:r>
        <w:rPr>
          <w:i/>
          <w:iCs/>
        </w:rPr>
        <w:t xml:space="preserve"> Impact Assessment</w:t>
      </w:r>
      <w:r w:rsidRPr="00454DB5">
        <w:rPr>
          <w:i/>
          <w:iCs/>
        </w:rPr>
        <w:t>, Golden Beach Gas Project EES</w:t>
      </w:r>
      <w:r w:rsidRPr="00DD4511">
        <w:t xml:space="preserve"> prepared by </w:t>
      </w:r>
      <w:r w:rsidR="008753A9">
        <w:t>AECOM</w:t>
      </w:r>
      <w:r w:rsidRPr="00DD4511">
        <w:t xml:space="preserve"> dated </w:t>
      </w:r>
      <w:r>
        <w:t>7</w:t>
      </w:r>
      <w:r w:rsidRPr="00DD4511">
        <w:t xml:space="preserve"> October 2020</w:t>
      </w:r>
      <w:r>
        <w:t>.</w:t>
      </w:r>
    </w:p>
    <w:p w14:paraId="46C2D4F2" w14:textId="49BAF58A" w:rsidR="002548C6" w:rsidRDefault="00867BA0" w:rsidP="00E203DD">
      <w:pPr>
        <w:pStyle w:val="PPVBody"/>
        <w:rPr>
          <w:lang w:val="en-GB"/>
        </w:rPr>
      </w:pPr>
      <w:r>
        <w:t xml:space="preserve">The </w:t>
      </w:r>
      <w:r w:rsidR="0045369B">
        <w:t xml:space="preserve">Land Use and Planning Assessment defined a study area of 2.5 </w:t>
      </w:r>
      <w:r w:rsidR="00EC1A6A">
        <w:t>kilomet</w:t>
      </w:r>
      <w:r w:rsidR="0007030E">
        <w:t>re</w:t>
      </w:r>
      <w:r w:rsidR="00EC1A6A">
        <w:t>s</w:t>
      </w:r>
      <w:r w:rsidR="0045369B">
        <w:t xml:space="preserve"> either side of the proposed pipeline</w:t>
      </w:r>
      <w:r w:rsidR="002548C6">
        <w:t xml:space="preserve">.  </w:t>
      </w:r>
      <w:r w:rsidR="0045369B">
        <w:t xml:space="preserve">It </w:t>
      </w:r>
      <w:r w:rsidR="0045369B">
        <w:rPr>
          <w:lang w:val="en-GB"/>
        </w:rPr>
        <w:t>assessed</w:t>
      </w:r>
      <w:r w:rsidR="0045369B" w:rsidRPr="0045369B">
        <w:rPr>
          <w:lang w:val="en-GB"/>
        </w:rPr>
        <w:t xml:space="preserve"> the regional and local context for the study area</w:t>
      </w:r>
      <w:r w:rsidR="00E203DD">
        <w:rPr>
          <w:lang w:val="en-GB"/>
        </w:rPr>
        <w:t>,</w:t>
      </w:r>
      <w:r w:rsidR="0045369B" w:rsidRPr="0045369B">
        <w:rPr>
          <w:lang w:val="en-GB"/>
        </w:rPr>
        <w:t xml:space="preserve"> and describe</w:t>
      </w:r>
      <w:r w:rsidR="00E203DD">
        <w:rPr>
          <w:lang w:val="en-GB"/>
        </w:rPr>
        <w:t>d</w:t>
      </w:r>
      <w:r w:rsidR="0045369B" w:rsidRPr="0045369B">
        <w:rPr>
          <w:lang w:val="en-GB"/>
        </w:rPr>
        <w:t xml:space="preserve"> relevant planning policy, strategy, planning controls and current land uses</w:t>
      </w:r>
      <w:r w:rsidR="00E203DD">
        <w:rPr>
          <w:lang w:val="en-GB"/>
        </w:rPr>
        <w:t xml:space="preserve"> within it to enable impacts to be assessed.</w:t>
      </w:r>
    </w:p>
    <w:p w14:paraId="1CB34DC4" w14:textId="3704C511" w:rsidR="00E203DD" w:rsidRPr="00E203DD" w:rsidRDefault="00E203DD" w:rsidP="00E203DD">
      <w:pPr>
        <w:pStyle w:val="PPVBody"/>
        <w:rPr>
          <w:lang w:val="en-GB"/>
        </w:rPr>
      </w:pPr>
      <w:r>
        <w:rPr>
          <w:lang w:val="en-GB"/>
        </w:rPr>
        <w:t xml:space="preserve">The Assessment </w:t>
      </w:r>
      <w:r w:rsidR="002548C6">
        <w:rPr>
          <w:lang w:val="en-GB"/>
        </w:rPr>
        <w:t>considered the</w:t>
      </w:r>
      <w:r>
        <w:rPr>
          <w:lang w:val="en-GB"/>
        </w:rPr>
        <w:t xml:space="preserve"> </w:t>
      </w:r>
      <w:r w:rsidRPr="00E203DD">
        <w:rPr>
          <w:lang w:val="en-GB"/>
        </w:rPr>
        <w:t xml:space="preserve">implications </w:t>
      </w:r>
      <w:r>
        <w:rPr>
          <w:lang w:val="en-GB"/>
        </w:rPr>
        <w:t xml:space="preserve">of the Project </w:t>
      </w:r>
      <w:r w:rsidRPr="00E203DD">
        <w:rPr>
          <w:lang w:val="en-GB"/>
        </w:rPr>
        <w:t>for:</w:t>
      </w:r>
    </w:p>
    <w:p w14:paraId="25BB175F" w14:textId="73D4F7E0" w:rsidR="00E203DD" w:rsidRPr="00E203DD" w:rsidRDefault="00E203DD" w:rsidP="00E203DD">
      <w:pPr>
        <w:pStyle w:val="PPVBullet1"/>
        <w:rPr>
          <w:lang w:val="en-GB"/>
        </w:rPr>
      </w:pPr>
      <w:r>
        <w:rPr>
          <w:lang w:val="en-GB"/>
        </w:rPr>
        <w:t>s</w:t>
      </w:r>
      <w:r w:rsidRPr="00E203DD">
        <w:rPr>
          <w:lang w:val="en-GB"/>
        </w:rPr>
        <w:t>trategic land use planning for Victoria and the Gippsland region</w:t>
      </w:r>
    </w:p>
    <w:p w14:paraId="77EE4584" w14:textId="646A69DE" w:rsidR="00E203DD" w:rsidRDefault="00E203DD" w:rsidP="00E203DD">
      <w:pPr>
        <w:pStyle w:val="PPVBullet1"/>
        <w:rPr>
          <w:lang w:val="en-GB"/>
        </w:rPr>
      </w:pPr>
      <w:r>
        <w:rPr>
          <w:lang w:val="en-GB"/>
        </w:rPr>
        <w:t>e</w:t>
      </w:r>
      <w:r w:rsidRPr="00E203DD">
        <w:rPr>
          <w:lang w:val="en-GB"/>
        </w:rPr>
        <w:t>xisting and reasonably foreseeable land uses occupying land to be traversed by, or adjacent to the Project</w:t>
      </w:r>
      <w:r w:rsidR="005F46E8">
        <w:rPr>
          <w:lang w:val="en-GB"/>
        </w:rPr>
        <w:t>.</w:t>
      </w:r>
    </w:p>
    <w:p w14:paraId="29BEBB05" w14:textId="7BC4CFA6" w:rsidR="00E203DD" w:rsidRDefault="005F46E8" w:rsidP="005F46E8">
      <w:pPr>
        <w:pStyle w:val="PPVBody"/>
        <w:rPr>
          <w:lang w:val="en-GB"/>
        </w:rPr>
      </w:pPr>
      <w:r>
        <w:rPr>
          <w:lang w:val="en-GB"/>
        </w:rPr>
        <w:t>It included a r</w:t>
      </w:r>
      <w:r w:rsidR="00E203DD" w:rsidRPr="00E203DD">
        <w:rPr>
          <w:lang w:val="en-GB"/>
        </w:rPr>
        <w:t xml:space="preserve">eview of the conclusions of other </w:t>
      </w:r>
      <w:r w:rsidR="001A5BB6">
        <w:rPr>
          <w:lang w:val="en-GB"/>
        </w:rPr>
        <w:t>Technical Reports</w:t>
      </w:r>
      <w:r>
        <w:rPr>
          <w:lang w:val="en-GB"/>
        </w:rPr>
        <w:t>, a r</w:t>
      </w:r>
      <w:r w:rsidR="00E203DD" w:rsidRPr="00E203DD">
        <w:rPr>
          <w:lang w:val="en-GB"/>
        </w:rPr>
        <w:t>eview of existing and seriously entertained policies and strategies applicable to land affected by the Project</w:t>
      </w:r>
      <w:r>
        <w:rPr>
          <w:lang w:val="en-GB"/>
        </w:rPr>
        <w:t xml:space="preserve">, and consideration of </w:t>
      </w:r>
      <w:r w:rsidR="00E203DD" w:rsidRPr="00E203DD">
        <w:rPr>
          <w:lang w:val="en-GB"/>
        </w:rPr>
        <w:t xml:space="preserve">potential land use changes into the future. </w:t>
      </w:r>
      <w:r>
        <w:rPr>
          <w:lang w:val="en-GB"/>
        </w:rPr>
        <w:t xml:space="preserve"> The Assessment involved stakeholder consultation with Council, affected landholders, the Technical Reference Group for the EES and the community</w:t>
      </w:r>
      <w:r w:rsidR="00141DF0">
        <w:rPr>
          <w:lang w:val="en-GB"/>
        </w:rPr>
        <w:t>.</w:t>
      </w:r>
    </w:p>
    <w:p w14:paraId="0EA28BD7" w14:textId="4A101F0A" w:rsidR="00520AE1" w:rsidRDefault="00636F5B" w:rsidP="00636F5B">
      <w:pPr>
        <w:pStyle w:val="PPVBody"/>
        <w:rPr>
          <w:color w:val="000000"/>
          <w:lang w:val="en-GB"/>
        </w:rPr>
      </w:pPr>
      <w:r>
        <w:rPr>
          <w:lang w:val="en-GB"/>
        </w:rPr>
        <w:t>The Assessment identified the main land uses within the study area</w:t>
      </w:r>
      <w:r w:rsidR="00520AE1">
        <w:rPr>
          <w:lang w:val="en-GB"/>
        </w:rPr>
        <w:t xml:space="preserve">, namely </w:t>
      </w:r>
      <w:r>
        <w:rPr>
          <w:color w:val="000000"/>
          <w:lang w:val="en-GB"/>
        </w:rPr>
        <w:t>c</w:t>
      </w:r>
      <w:r w:rsidRPr="00636F5B">
        <w:rPr>
          <w:color w:val="000000"/>
          <w:lang w:val="en-GB"/>
        </w:rPr>
        <w:t>onservation</w:t>
      </w:r>
      <w:r>
        <w:rPr>
          <w:color w:val="000000"/>
          <w:lang w:val="en-GB"/>
        </w:rPr>
        <w:t>, m</w:t>
      </w:r>
      <w:r w:rsidRPr="00636F5B">
        <w:rPr>
          <w:color w:val="000000"/>
          <w:lang w:val="en-GB"/>
        </w:rPr>
        <w:t>ixed farming, grazing, services and utilities</w:t>
      </w:r>
      <w:r>
        <w:rPr>
          <w:color w:val="000000"/>
          <w:lang w:val="en-GB"/>
        </w:rPr>
        <w:t>, r</w:t>
      </w:r>
      <w:r w:rsidRPr="00636F5B">
        <w:rPr>
          <w:color w:val="000000"/>
          <w:lang w:val="en-GB"/>
        </w:rPr>
        <w:t>ural residential</w:t>
      </w:r>
      <w:r>
        <w:rPr>
          <w:color w:val="000000"/>
          <w:lang w:val="en-GB"/>
        </w:rPr>
        <w:t>, i</w:t>
      </w:r>
      <w:r w:rsidRPr="00636F5B">
        <w:rPr>
          <w:color w:val="000000"/>
          <w:lang w:val="en-GB"/>
        </w:rPr>
        <w:t>ndustrial and</w:t>
      </w:r>
      <w:r>
        <w:rPr>
          <w:color w:val="000000"/>
          <w:lang w:val="en-GB"/>
        </w:rPr>
        <w:t xml:space="preserve"> roads. </w:t>
      </w:r>
      <w:r w:rsidR="00520AE1">
        <w:rPr>
          <w:color w:val="000000"/>
          <w:lang w:val="en-GB"/>
        </w:rPr>
        <w:t xml:space="preserve"> </w:t>
      </w:r>
      <w:r>
        <w:rPr>
          <w:color w:val="000000"/>
          <w:lang w:val="en-GB"/>
        </w:rPr>
        <w:t>It assessed the risk of the Project impacting land use within the study area during the construction, operation and decommissioning phases</w:t>
      </w:r>
      <w:r w:rsidR="00520AE1">
        <w:rPr>
          <w:color w:val="000000"/>
          <w:lang w:val="en-GB"/>
        </w:rPr>
        <w:t>.  The risk of impact was assessed as low in all phases.</w:t>
      </w:r>
    </w:p>
    <w:p w14:paraId="5F5D6DB5" w14:textId="5DA93125" w:rsidR="00520AE1" w:rsidRPr="00520AE1" w:rsidRDefault="00520AE1" w:rsidP="0037163A">
      <w:pPr>
        <w:pStyle w:val="PPVBody"/>
        <w:rPr>
          <w:lang w:val="en-GB"/>
        </w:rPr>
      </w:pPr>
      <w:r>
        <w:rPr>
          <w:color w:val="000000"/>
          <w:lang w:val="en-GB"/>
        </w:rPr>
        <w:lastRenderedPageBreak/>
        <w:t xml:space="preserve">The Assessment assessed the </w:t>
      </w:r>
      <w:r w:rsidR="002548C6">
        <w:rPr>
          <w:color w:val="000000"/>
          <w:lang w:val="en-GB"/>
        </w:rPr>
        <w:t>P</w:t>
      </w:r>
      <w:r>
        <w:rPr>
          <w:color w:val="000000"/>
          <w:lang w:val="en-GB"/>
        </w:rPr>
        <w:t xml:space="preserve">roject for consistency with the land use planning policy framework, and concluded that </w:t>
      </w:r>
      <w:r w:rsidR="0037163A">
        <w:rPr>
          <w:color w:val="000000"/>
          <w:lang w:val="en-GB"/>
        </w:rPr>
        <w:t>t</w:t>
      </w:r>
      <w:r w:rsidRPr="00520AE1">
        <w:rPr>
          <w:lang w:val="en-GB"/>
        </w:rPr>
        <w:t xml:space="preserve">he Project supports the </w:t>
      </w:r>
      <w:r w:rsidR="0037163A" w:rsidRPr="00520AE1">
        <w:rPr>
          <w:lang w:val="en-GB"/>
        </w:rPr>
        <w:t xml:space="preserve">policy </w:t>
      </w:r>
      <w:r w:rsidRPr="00520AE1">
        <w:rPr>
          <w:lang w:val="en-GB"/>
        </w:rPr>
        <w:t xml:space="preserve">direction </w:t>
      </w:r>
      <w:r w:rsidR="0037163A">
        <w:rPr>
          <w:lang w:val="en-GB"/>
        </w:rPr>
        <w:t>in</w:t>
      </w:r>
      <w:r w:rsidRPr="00520AE1">
        <w:rPr>
          <w:lang w:val="en-GB"/>
        </w:rPr>
        <w:t>:</w:t>
      </w:r>
    </w:p>
    <w:p w14:paraId="1E46A76D" w14:textId="6E64A402" w:rsidR="00520AE1" w:rsidRPr="00520AE1" w:rsidRDefault="0037163A" w:rsidP="0037163A">
      <w:pPr>
        <w:pStyle w:val="PPVBullet1"/>
        <w:rPr>
          <w:lang w:val="en-GB"/>
        </w:rPr>
      </w:pPr>
      <w:r>
        <w:rPr>
          <w:lang w:val="en-GB"/>
        </w:rPr>
        <w:t xml:space="preserve">the State Government’s </w:t>
      </w:r>
      <w:r w:rsidR="00520AE1" w:rsidRPr="00520AE1">
        <w:rPr>
          <w:lang w:val="en-GB"/>
        </w:rPr>
        <w:t xml:space="preserve">Renewable Energy Action Plan </w:t>
      </w:r>
      <w:r>
        <w:rPr>
          <w:lang w:val="en-GB"/>
        </w:rPr>
        <w:t xml:space="preserve">(by </w:t>
      </w:r>
      <w:r w:rsidR="00520AE1" w:rsidRPr="00520AE1">
        <w:rPr>
          <w:lang w:val="en-GB"/>
        </w:rPr>
        <w:t>enabling energy storage that integrates with renewable generation and assisting with the aim of delivering on renewable energy targets</w:t>
      </w:r>
      <w:r>
        <w:rPr>
          <w:lang w:val="en-GB"/>
        </w:rPr>
        <w:t>)</w:t>
      </w:r>
    </w:p>
    <w:p w14:paraId="5A3223AF" w14:textId="77777777" w:rsidR="0037163A" w:rsidRDefault="0037163A" w:rsidP="0037163A">
      <w:pPr>
        <w:pStyle w:val="PPVBullet1"/>
        <w:rPr>
          <w:lang w:val="en-GB"/>
        </w:rPr>
      </w:pPr>
      <w:r>
        <w:rPr>
          <w:lang w:val="en-GB"/>
        </w:rPr>
        <w:t xml:space="preserve">the </w:t>
      </w:r>
      <w:r w:rsidR="00520AE1" w:rsidRPr="00520AE1">
        <w:rPr>
          <w:lang w:val="en-GB"/>
        </w:rPr>
        <w:t>Gippsland Regional Growth Plan</w:t>
      </w:r>
      <w:r>
        <w:rPr>
          <w:lang w:val="en-GB"/>
        </w:rPr>
        <w:t xml:space="preserve"> (</w:t>
      </w:r>
      <w:r w:rsidR="00520AE1" w:rsidRPr="00520AE1">
        <w:rPr>
          <w:lang w:val="en-GB"/>
        </w:rPr>
        <w:t>by strengthening the energy sector subject to best practice environmental standards</w:t>
      </w:r>
      <w:r>
        <w:rPr>
          <w:lang w:val="en-GB"/>
        </w:rPr>
        <w:t>)</w:t>
      </w:r>
    </w:p>
    <w:p w14:paraId="4D56DBD2" w14:textId="44D1611B" w:rsidR="00520AE1" w:rsidRPr="00520AE1" w:rsidRDefault="00520AE1" w:rsidP="0037163A">
      <w:pPr>
        <w:pStyle w:val="PPVBullet1"/>
        <w:rPr>
          <w:lang w:val="en-GB"/>
        </w:rPr>
      </w:pPr>
      <w:r w:rsidRPr="00520AE1">
        <w:rPr>
          <w:lang w:val="en-GB"/>
        </w:rPr>
        <w:t xml:space="preserve">Victoria’s Regional Statement </w:t>
      </w:r>
      <w:r w:rsidR="0037163A">
        <w:rPr>
          <w:lang w:val="en-GB"/>
        </w:rPr>
        <w:t>(</w:t>
      </w:r>
      <w:r w:rsidRPr="00520AE1">
        <w:rPr>
          <w:lang w:val="en-GB"/>
        </w:rPr>
        <w:t>through supporting the Gippsland region in its delivery of natural resources</w:t>
      </w:r>
      <w:r w:rsidR="0037163A">
        <w:rPr>
          <w:lang w:val="en-GB"/>
        </w:rPr>
        <w:t>)</w:t>
      </w:r>
      <w:r w:rsidRPr="00520AE1">
        <w:rPr>
          <w:lang w:val="en-GB"/>
        </w:rPr>
        <w:t>.</w:t>
      </w:r>
    </w:p>
    <w:p w14:paraId="4E97055F" w14:textId="18762681" w:rsidR="00520AE1" w:rsidRPr="00520AE1" w:rsidRDefault="0037163A" w:rsidP="0037163A">
      <w:pPr>
        <w:pStyle w:val="PPVBody"/>
        <w:rPr>
          <w:lang w:val="en-GB"/>
        </w:rPr>
      </w:pPr>
      <w:r>
        <w:rPr>
          <w:lang w:val="en-GB"/>
        </w:rPr>
        <w:t>It also concluded that t</w:t>
      </w:r>
      <w:r w:rsidR="00520AE1" w:rsidRPr="00520AE1">
        <w:rPr>
          <w:lang w:val="en-GB"/>
        </w:rPr>
        <w:t>he Project is consistent with and supported by existing and future land use identified in the Planning Scheme:</w:t>
      </w:r>
    </w:p>
    <w:p w14:paraId="12B5F3B8" w14:textId="6262EF9E" w:rsidR="00520AE1" w:rsidRPr="00520AE1" w:rsidRDefault="00520AE1" w:rsidP="0037163A">
      <w:pPr>
        <w:pStyle w:val="PPVBullet1"/>
        <w:rPr>
          <w:lang w:val="en-GB"/>
        </w:rPr>
      </w:pPr>
      <w:r w:rsidRPr="00520AE1">
        <w:rPr>
          <w:lang w:val="en-GB"/>
        </w:rPr>
        <w:t xml:space="preserve">Clause 21.02 (Key Issues and Influences) – </w:t>
      </w:r>
      <w:r w:rsidR="0037163A">
        <w:rPr>
          <w:lang w:val="en-GB"/>
        </w:rPr>
        <w:t>b</w:t>
      </w:r>
      <w:r w:rsidR="0037163A" w:rsidRPr="00520AE1">
        <w:rPr>
          <w:lang w:val="en-GB"/>
        </w:rPr>
        <w:t>y locating infrastructure underground where possible, the Project has had due regard to th</w:t>
      </w:r>
      <w:r w:rsidR="0037163A">
        <w:rPr>
          <w:lang w:val="en-GB"/>
        </w:rPr>
        <w:t xml:space="preserve">e </w:t>
      </w:r>
      <w:r w:rsidR="0037163A" w:rsidRPr="00520AE1">
        <w:rPr>
          <w:lang w:val="en-GB"/>
        </w:rPr>
        <w:t xml:space="preserve">policy </w:t>
      </w:r>
      <w:r w:rsidR="0037163A">
        <w:rPr>
          <w:lang w:val="en-GB"/>
        </w:rPr>
        <w:t xml:space="preserve">that seeks to </w:t>
      </w:r>
      <w:r w:rsidR="00F12F0D">
        <w:rPr>
          <w:lang w:val="en-GB"/>
        </w:rPr>
        <w:t xml:space="preserve">protect the Shire’s </w:t>
      </w:r>
      <w:r w:rsidRPr="00520AE1">
        <w:rPr>
          <w:lang w:val="en-GB"/>
        </w:rPr>
        <w:t>coastal and riverine environments from inappropriate development, particularly visible changes</w:t>
      </w:r>
    </w:p>
    <w:p w14:paraId="69538407" w14:textId="18CE6C87" w:rsidR="00520AE1" w:rsidRPr="00520AE1" w:rsidRDefault="00520AE1" w:rsidP="0037163A">
      <w:pPr>
        <w:pStyle w:val="PPVBullet1"/>
        <w:rPr>
          <w:lang w:val="en-GB"/>
        </w:rPr>
      </w:pPr>
      <w:r w:rsidRPr="00520AE1">
        <w:rPr>
          <w:lang w:val="en-GB"/>
        </w:rPr>
        <w:t xml:space="preserve">Clause 21.13 (Environment and Landscape Values) – </w:t>
      </w:r>
      <w:r w:rsidR="0037163A" w:rsidRPr="00520AE1">
        <w:rPr>
          <w:lang w:val="en-GB"/>
        </w:rPr>
        <w:t xml:space="preserve">by locating key infrastructure away from visually prominent and ecologically significant locations </w:t>
      </w:r>
      <w:r w:rsidR="0037163A">
        <w:rPr>
          <w:lang w:val="en-GB"/>
        </w:rPr>
        <w:t>w</w:t>
      </w:r>
      <w:r w:rsidR="0037163A" w:rsidRPr="00520AE1">
        <w:rPr>
          <w:lang w:val="en-GB"/>
        </w:rPr>
        <w:t xml:space="preserve">here possible and utilising appropriate construction methods where these locations </w:t>
      </w:r>
      <w:r w:rsidR="00F12F0D" w:rsidRPr="00520AE1">
        <w:rPr>
          <w:lang w:val="en-GB"/>
        </w:rPr>
        <w:t xml:space="preserve">cannot be avoided </w:t>
      </w:r>
      <w:r w:rsidR="0037163A" w:rsidRPr="00520AE1">
        <w:rPr>
          <w:lang w:val="en-GB"/>
        </w:rPr>
        <w:t>(such as the shore crossing to Ninety Mile Beach)</w:t>
      </w:r>
    </w:p>
    <w:p w14:paraId="43FCE47F" w14:textId="3581CF0F" w:rsidR="00520AE1" w:rsidRPr="00520AE1" w:rsidRDefault="00520AE1" w:rsidP="0037163A">
      <w:pPr>
        <w:pStyle w:val="PPVBullet1"/>
        <w:rPr>
          <w:lang w:val="en-GB"/>
        </w:rPr>
      </w:pPr>
      <w:r w:rsidRPr="00520AE1">
        <w:rPr>
          <w:lang w:val="en-GB"/>
        </w:rPr>
        <w:t xml:space="preserve">Clause 21.17 (Economic Development) – </w:t>
      </w:r>
      <w:r w:rsidR="002548C6">
        <w:rPr>
          <w:lang w:val="en-GB"/>
        </w:rPr>
        <w:t xml:space="preserve">by assisting to </w:t>
      </w:r>
      <w:r w:rsidRPr="00520AE1">
        <w:rPr>
          <w:lang w:val="en-GB"/>
        </w:rPr>
        <w:t>expand and diversify the regional economy and increase employment.</w:t>
      </w:r>
    </w:p>
    <w:p w14:paraId="054E2AEF" w14:textId="77777777" w:rsidR="00604906" w:rsidRDefault="00604906" w:rsidP="002548C6">
      <w:pPr>
        <w:pStyle w:val="PPVBody"/>
        <w:rPr>
          <w:lang w:val="en-GB"/>
        </w:rPr>
      </w:pPr>
      <w:r>
        <w:rPr>
          <w:lang w:val="en-GB"/>
        </w:rPr>
        <w:t>The Assessment highlighted the following measures that were adopted to minimise impacts on surrounding land use and development:</w:t>
      </w:r>
    </w:p>
    <w:p w14:paraId="79A5CE12" w14:textId="3916CEF4" w:rsidR="002548C6" w:rsidRPr="002548C6" w:rsidRDefault="00604906" w:rsidP="00604906">
      <w:pPr>
        <w:pStyle w:val="PPVBullet1"/>
        <w:rPr>
          <w:lang w:val="en-GB"/>
        </w:rPr>
      </w:pPr>
      <w:r>
        <w:rPr>
          <w:lang w:val="en-GB"/>
        </w:rPr>
        <w:t xml:space="preserve">selection of a pipeline alignment that </w:t>
      </w:r>
      <w:r w:rsidR="002548C6" w:rsidRPr="002548C6">
        <w:rPr>
          <w:lang w:val="en-GB"/>
        </w:rPr>
        <w:t>avoided or reduced impacts on existing and potential future uses</w:t>
      </w:r>
      <w:r>
        <w:rPr>
          <w:lang w:val="en-GB"/>
        </w:rPr>
        <w:t xml:space="preserve">, including selecting a </w:t>
      </w:r>
      <w:r w:rsidR="002548C6" w:rsidRPr="002548C6">
        <w:rPr>
          <w:lang w:val="en-GB"/>
        </w:rPr>
        <w:t xml:space="preserve">corridor </w:t>
      </w:r>
      <w:r>
        <w:rPr>
          <w:lang w:val="en-GB"/>
        </w:rPr>
        <w:t xml:space="preserve">that </w:t>
      </w:r>
      <w:r w:rsidR="002548C6" w:rsidRPr="002548C6">
        <w:rPr>
          <w:lang w:val="en-GB"/>
        </w:rPr>
        <w:t>follows existing fence lines or cleared road reserves where possible</w:t>
      </w:r>
      <w:r>
        <w:rPr>
          <w:lang w:val="en-GB"/>
        </w:rPr>
        <w:t xml:space="preserve"> through an </w:t>
      </w:r>
      <w:r w:rsidR="002548C6" w:rsidRPr="002548C6">
        <w:rPr>
          <w:lang w:val="en-GB"/>
        </w:rPr>
        <w:t xml:space="preserve">already highly disturbed </w:t>
      </w:r>
      <w:r w:rsidR="007E16E5">
        <w:rPr>
          <w:lang w:val="en-GB"/>
        </w:rPr>
        <w:t>onshore</w:t>
      </w:r>
      <w:r w:rsidR="002548C6" w:rsidRPr="002548C6">
        <w:rPr>
          <w:lang w:val="en-GB"/>
        </w:rPr>
        <w:t xml:space="preserve"> footprint</w:t>
      </w:r>
    </w:p>
    <w:p w14:paraId="466D9AE9" w14:textId="1F2ACF81" w:rsidR="00604906" w:rsidRDefault="002548C6" w:rsidP="00604906">
      <w:pPr>
        <w:pStyle w:val="PPVBullet1"/>
        <w:rPr>
          <w:lang w:val="en-GB"/>
        </w:rPr>
      </w:pPr>
      <w:r w:rsidRPr="002548C6">
        <w:rPr>
          <w:lang w:val="en-GB"/>
        </w:rPr>
        <w:t xml:space="preserve">siting </w:t>
      </w:r>
      <w:r w:rsidR="00604906">
        <w:rPr>
          <w:lang w:val="en-GB"/>
        </w:rPr>
        <w:t xml:space="preserve">the pipeline alongside </w:t>
      </w:r>
      <w:r w:rsidRPr="002548C6">
        <w:rPr>
          <w:lang w:val="en-GB"/>
        </w:rPr>
        <w:t>existing pipeline infrastructure in the region</w:t>
      </w:r>
      <w:r w:rsidR="00604906">
        <w:rPr>
          <w:lang w:val="en-GB"/>
        </w:rPr>
        <w:t>, namely the Dutson Downs ocean outfall pipeline</w:t>
      </w:r>
    </w:p>
    <w:p w14:paraId="486756EA" w14:textId="75D70F65" w:rsidR="00604906" w:rsidRDefault="00604906" w:rsidP="00604906">
      <w:pPr>
        <w:pStyle w:val="PPVBullet1"/>
        <w:rPr>
          <w:lang w:val="en-GB"/>
        </w:rPr>
      </w:pPr>
      <w:r>
        <w:rPr>
          <w:lang w:val="en-GB"/>
        </w:rPr>
        <w:t xml:space="preserve">identifying (in the various EES Technical Reports) suitable </w:t>
      </w:r>
      <w:r w:rsidR="004673FD">
        <w:rPr>
          <w:lang w:val="en-GB"/>
        </w:rPr>
        <w:t>EMM</w:t>
      </w:r>
      <w:r>
        <w:rPr>
          <w:lang w:val="en-GB"/>
        </w:rPr>
        <w:t>s to mitigate amenity impacts of the construction and operation of the Project</w:t>
      </w:r>
      <w:r w:rsidR="009876A7">
        <w:rPr>
          <w:lang w:val="en-GB"/>
        </w:rPr>
        <w:t>.</w:t>
      </w:r>
    </w:p>
    <w:p w14:paraId="72F2329D" w14:textId="63C87077" w:rsidR="00E55E9D" w:rsidRDefault="00E55E9D" w:rsidP="002548C6">
      <w:pPr>
        <w:pStyle w:val="PPVBody"/>
        <w:rPr>
          <w:lang w:val="en-GB"/>
        </w:rPr>
      </w:pPr>
      <w:r>
        <w:rPr>
          <w:lang w:val="en-GB"/>
        </w:rPr>
        <w:t xml:space="preserve">It concluded that the Project </w:t>
      </w:r>
      <w:r w:rsidR="00CD1838">
        <w:rPr>
          <w:lang w:val="en-GB"/>
        </w:rPr>
        <w:t xml:space="preserve">would </w:t>
      </w:r>
      <w:r>
        <w:rPr>
          <w:lang w:val="en-GB"/>
        </w:rPr>
        <w:t>have minor land use and amenity impacts during the construction phase, negligible impacts during the operation phase (except at the compressor station where impacts will be minor), and negligible impacts during the decommissioning phase.  It concluded:</w:t>
      </w:r>
    </w:p>
    <w:p w14:paraId="676E641B" w14:textId="792BC4A1" w:rsidR="00E55E9D" w:rsidRDefault="00E55E9D" w:rsidP="00E55E9D">
      <w:pPr>
        <w:pStyle w:val="PPVQuote"/>
        <w:rPr>
          <w:lang w:val="en-GB"/>
        </w:rPr>
      </w:pPr>
      <w:r>
        <w:t>The Project will not result in unacceptable or long-term impacts to the existing composition of land uses within the study area and will not diminish the long-term vision for growth and land use planning in the broader Gippsland region. Rather, the Project will support a variety of state, regional and local land use objectives.</w:t>
      </w:r>
    </w:p>
    <w:p w14:paraId="66D04C5C" w14:textId="77777777" w:rsidR="00233932" w:rsidRPr="00B65491" w:rsidRDefault="00233932" w:rsidP="00233932">
      <w:pPr>
        <w:pStyle w:val="Heading2"/>
        <w:rPr>
          <w:rFonts w:cstheme="minorHAnsi"/>
        </w:rPr>
      </w:pPr>
      <w:bookmarkStart w:id="312" w:name="_Toc65588979"/>
      <w:r w:rsidRPr="00B65491">
        <w:rPr>
          <w:rFonts w:cstheme="minorHAnsi"/>
        </w:rPr>
        <w:t>Submissions</w:t>
      </w:r>
      <w:bookmarkEnd w:id="312"/>
    </w:p>
    <w:p w14:paraId="5D4F53E9" w14:textId="3271B09A" w:rsidR="00861882" w:rsidRDefault="000675EA" w:rsidP="000675EA">
      <w:pPr>
        <w:pStyle w:val="PPVBody"/>
        <w:rPr>
          <w:rFonts w:asciiTheme="minorHAnsi" w:hAnsiTheme="minorHAnsi" w:cstheme="minorHAnsi"/>
        </w:rPr>
      </w:pPr>
      <w:r w:rsidRPr="000675EA">
        <w:rPr>
          <w:rFonts w:asciiTheme="minorHAnsi" w:hAnsiTheme="minorHAnsi" w:cstheme="minorHAnsi"/>
        </w:rPr>
        <w:t xml:space="preserve">Council </w:t>
      </w:r>
      <w:r>
        <w:rPr>
          <w:rFonts w:asciiTheme="minorHAnsi" w:hAnsiTheme="minorHAnsi" w:cstheme="minorHAnsi"/>
        </w:rPr>
        <w:t xml:space="preserve">(who is the responsible authority under the Planning Scheme) made general comments in its submission about mitigating the impacts of the Project and optimising economic and community outcomes.  </w:t>
      </w:r>
      <w:r w:rsidR="00861882">
        <w:rPr>
          <w:rFonts w:asciiTheme="minorHAnsi" w:hAnsiTheme="minorHAnsi" w:cstheme="minorHAnsi"/>
        </w:rPr>
        <w:t xml:space="preserve">These are considered in Chapter </w:t>
      </w:r>
      <w:r w:rsidR="00861882">
        <w:rPr>
          <w:rFonts w:asciiTheme="minorHAnsi" w:hAnsiTheme="minorHAnsi" w:cstheme="minorHAnsi"/>
        </w:rPr>
        <w:fldChar w:fldCharType="begin"/>
      </w:r>
      <w:r w:rsidR="00861882">
        <w:rPr>
          <w:rFonts w:asciiTheme="minorHAnsi" w:hAnsiTheme="minorHAnsi" w:cstheme="minorHAnsi"/>
        </w:rPr>
        <w:instrText xml:space="preserve"> REF _Ref63847495 \r \h </w:instrText>
      </w:r>
      <w:r w:rsidR="00861882">
        <w:rPr>
          <w:rFonts w:asciiTheme="minorHAnsi" w:hAnsiTheme="minorHAnsi" w:cstheme="minorHAnsi"/>
        </w:rPr>
      </w:r>
      <w:r w:rsidR="00861882">
        <w:rPr>
          <w:rFonts w:asciiTheme="minorHAnsi" w:hAnsiTheme="minorHAnsi" w:cstheme="minorHAnsi"/>
        </w:rPr>
        <w:fldChar w:fldCharType="separate"/>
      </w:r>
      <w:r w:rsidR="00DC224E">
        <w:rPr>
          <w:rFonts w:asciiTheme="minorHAnsi" w:hAnsiTheme="minorHAnsi" w:cstheme="minorHAnsi"/>
        </w:rPr>
        <w:t>16</w:t>
      </w:r>
      <w:r w:rsidR="00861882">
        <w:rPr>
          <w:rFonts w:asciiTheme="minorHAnsi" w:hAnsiTheme="minorHAnsi" w:cstheme="minorHAnsi"/>
        </w:rPr>
        <w:fldChar w:fldCharType="end"/>
      </w:r>
      <w:r w:rsidR="00861882">
        <w:rPr>
          <w:rFonts w:asciiTheme="minorHAnsi" w:hAnsiTheme="minorHAnsi" w:cstheme="minorHAnsi"/>
        </w:rPr>
        <w:t>.</w:t>
      </w:r>
    </w:p>
    <w:p w14:paraId="21EAAD7B" w14:textId="77777777" w:rsidR="00233932" w:rsidRPr="00B65491" w:rsidRDefault="00233932" w:rsidP="00233932">
      <w:pPr>
        <w:pStyle w:val="Heading2"/>
        <w:rPr>
          <w:rFonts w:cstheme="minorHAnsi"/>
        </w:rPr>
      </w:pPr>
      <w:bookmarkStart w:id="313" w:name="_Toc65588980"/>
      <w:r w:rsidRPr="00B65491">
        <w:rPr>
          <w:rFonts w:cstheme="minorHAnsi"/>
        </w:rPr>
        <w:lastRenderedPageBreak/>
        <w:t>Discussion</w:t>
      </w:r>
      <w:bookmarkEnd w:id="313"/>
    </w:p>
    <w:p w14:paraId="3A97C424" w14:textId="6C917329" w:rsidR="004F29F3" w:rsidRDefault="004F29F3" w:rsidP="004F29F3">
      <w:pPr>
        <w:pStyle w:val="PPVBody"/>
      </w:pPr>
      <w:r>
        <w:t>While the Project will inevitably impact on surrounding land uses during the construction phase, the Inquiry is satisfied that those impacts are relatively minor.  Most impacts will be experienced during the construction phase, which is temporary.  Once the Project enters the operational phase, impacts will be negligible other than some potential amenity impacts around the compressor station (these are discussed in other Chapters).  The Inquiry is satisfied that the Project design, mainly through the pipeline alignment, has sought to avoid (where possible) or minimise impacts on surrounding land uses.</w:t>
      </w:r>
    </w:p>
    <w:p w14:paraId="6E30BA0A" w14:textId="72D89287" w:rsidR="0013283D" w:rsidRDefault="00850555" w:rsidP="00850555">
      <w:pPr>
        <w:pStyle w:val="PPVBody"/>
      </w:pPr>
      <w:r>
        <w:t xml:space="preserve">The Inquiry notes that the </w:t>
      </w:r>
      <w:r w:rsidR="008E3015">
        <w:t>EES</w:t>
      </w:r>
      <w:r>
        <w:t xml:space="preserve"> does not undertake a detailed analysis of the impacts of the Project on the key land use in the study area, namely agriculture.  There is a strong theme of protecting </w:t>
      </w:r>
      <w:r w:rsidR="00482F70">
        <w:t xml:space="preserve">productive agricultural land through the planning </w:t>
      </w:r>
      <w:r w:rsidR="0013283D">
        <w:t>policy</w:t>
      </w:r>
      <w:r w:rsidR="00482F70">
        <w:t xml:space="preserve"> framework.</w:t>
      </w:r>
      <w:r w:rsidR="0013283D">
        <w:t xml:space="preserve">  </w:t>
      </w:r>
      <w:r w:rsidR="00482F70">
        <w:t xml:space="preserve">That said, the Inquiry accepts that the Project is not likely to have </w:t>
      </w:r>
      <w:r w:rsidR="0013283D">
        <w:t xml:space="preserve">a significant long term impact on agricultural land use given the construction period is relatively limited, the </w:t>
      </w:r>
      <w:r w:rsidR="00482F70">
        <w:t>pipeline</w:t>
      </w:r>
      <w:r w:rsidR="0013283D">
        <w:t xml:space="preserve"> will be underground, and the </w:t>
      </w:r>
      <w:r w:rsidR="00482F70">
        <w:t>corridor alignment</w:t>
      </w:r>
      <w:r>
        <w:t xml:space="preserve"> </w:t>
      </w:r>
      <w:r w:rsidR="0013283D">
        <w:t>tracks fence lines and road reserves and existing pipeline infrastructure.</w:t>
      </w:r>
    </w:p>
    <w:p w14:paraId="0C63311A" w14:textId="32997016" w:rsidR="005C37DC" w:rsidRDefault="005C37DC" w:rsidP="005C37DC">
      <w:pPr>
        <w:pStyle w:val="PPVBody"/>
      </w:pPr>
      <w:r>
        <w:t xml:space="preserve">The </w:t>
      </w:r>
      <w:r w:rsidR="008E3015">
        <w:t>EES</w:t>
      </w:r>
      <w:r>
        <w:t xml:space="preserve"> did not specify any </w:t>
      </w:r>
      <w:r w:rsidR="004673FD">
        <w:t>EMM</w:t>
      </w:r>
      <w:r>
        <w:t>s to deal with land use planning impacts.  Given the nature of the impacts the Inquiry regards this as acceptable.</w:t>
      </w:r>
    </w:p>
    <w:p w14:paraId="018A8764" w14:textId="6D989689" w:rsidR="00454694" w:rsidRDefault="008E3015" w:rsidP="005C37DC">
      <w:pPr>
        <w:pStyle w:val="PPVBody"/>
      </w:pPr>
      <w:r w:rsidRPr="00EC1F7F">
        <w:t xml:space="preserve">In terms of written comments that the Planning Minister may wish to provide to the </w:t>
      </w:r>
      <w:r w:rsidR="006A2677" w:rsidRPr="00EC1F7F">
        <w:t xml:space="preserve">Pipelines </w:t>
      </w:r>
      <w:r w:rsidRPr="00EC1F7F">
        <w:t xml:space="preserve">Minister </w:t>
      </w:r>
      <w:r w:rsidR="00EF1ED0" w:rsidRPr="00EC1F7F">
        <w:t xml:space="preserve">for consideration under section 49(g) of the Pipelines Act, the Inquiry is satisfied that the pipeline will have </w:t>
      </w:r>
      <w:r w:rsidR="009C2F63" w:rsidRPr="00EC1F7F">
        <w:t xml:space="preserve">limited </w:t>
      </w:r>
      <w:r w:rsidR="00EF1ED0" w:rsidRPr="00EC1F7F">
        <w:t xml:space="preserve">effect on the planning of the area through which it is to pass.  </w:t>
      </w:r>
      <w:r w:rsidR="00454694" w:rsidRPr="00EC1F7F">
        <w:t>T</w:t>
      </w:r>
      <w:r w:rsidR="00EF1ED0" w:rsidRPr="00EC1F7F">
        <w:t xml:space="preserve">he pipeline is broadly consistent with the </w:t>
      </w:r>
      <w:r w:rsidR="00454694" w:rsidRPr="00EC1F7F">
        <w:t xml:space="preserve">relevant parts of the </w:t>
      </w:r>
      <w:r w:rsidR="00EF1ED0" w:rsidRPr="00EC1F7F">
        <w:t>planning policy framework</w:t>
      </w:r>
      <w:r w:rsidR="00454694" w:rsidRPr="00EC1F7F">
        <w:t xml:space="preserve"> and is compatible with the surrounding land uses.  On the basis of the information before the Inquiry, there are no proposed policy or land use changes that would alter this position.</w:t>
      </w:r>
    </w:p>
    <w:p w14:paraId="0F45CD92" w14:textId="0971F630" w:rsidR="00233932" w:rsidRPr="00B65491" w:rsidRDefault="00233932" w:rsidP="00233932">
      <w:pPr>
        <w:pStyle w:val="Heading2"/>
        <w:rPr>
          <w:rFonts w:cstheme="minorHAnsi"/>
        </w:rPr>
      </w:pPr>
      <w:bookmarkStart w:id="314" w:name="_Ref65587526"/>
      <w:bookmarkStart w:id="315" w:name="_Toc65588981"/>
      <w:r w:rsidRPr="00B65491">
        <w:rPr>
          <w:rFonts w:cstheme="minorHAnsi"/>
        </w:rPr>
        <w:t>Conclusion</w:t>
      </w:r>
      <w:r w:rsidR="00CE3B46">
        <w:rPr>
          <w:rFonts w:cstheme="minorHAnsi"/>
        </w:rPr>
        <w:t>s and recommendation</w:t>
      </w:r>
      <w:bookmarkEnd w:id="314"/>
      <w:bookmarkEnd w:id="315"/>
    </w:p>
    <w:p w14:paraId="03EC1FBA" w14:textId="07A1E085" w:rsidR="00233932" w:rsidRPr="00B65491" w:rsidRDefault="00233932" w:rsidP="00233932">
      <w:pPr>
        <w:pStyle w:val="PPVBody"/>
        <w:rPr>
          <w:rFonts w:asciiTheme="minorHAnsi" w:hAnsiTheme="minorHAnsi" w:cstheme="minorHAnsi"/>
        </w:rPr>
      </w:pP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Panel</w:t>
      </w:r>
      <w:r w:rsidR="00EA6428">
        <w:rPr>
          <w:rFonts w:asciiTheme="minorHAnsi" w:hAnsiTheme="minorHAnsi" w:cstheme="minorHAnsi"/>
        </w:rPr>
        <w:t xml:space="preserve"> </w:t>
      </w:r>
      <w:r w:rsidRPr="00B65491">
        <w:rPr>
          <w:rFonts w:asciiTheme="minorHAnsi" w:hAnsiTheme="minorHAnsi" w:cstheme="minorHAnsi"/>
        </w:rPr>
        <w:t>concludes:</w:t>
      </w:r>
    </w:p>
    <w:p w14:paraId="28036D05" w14:textId="24503783" w:rsidR="005C37DC" w:rsidRDefault="00364AA9" w:rsidP="00233932">
      <w:pPr>
        <w:pStyle w:val="PPVBullet1"/>
        <w:rPr>
          <w:rFonts w:asciiTheme="minorHAnsi" w:hAnsiTheme="minorHAnsi" w:cstheme="minorHAnsi"/>
        </w:rPr>
      </w:pPr>
      <w:r>
        <w:rPr>
          <w:rFonts w:asciiTheme="minorHAnsi" w:hAnsiTheme="minorHAnsi" w:cstheme="minorHAnsi"/>
        </w:rPr>
        <w:t>While the Project will have some amenity impacts, particularly during the construction phase, on surrounding land uses</w:t>
      </w:r>
      <w:r w:rsidR="005C37DC">
        <w:rPr>
          <w:rFonts w:asciiTheme="minorHAnsi" w:hAnsiTheme="minorHAnsi" w:cstheme="minorHAnsi"/>
        </w:rPr>
        <w:t xml:space="preserve">, </w:t>
      </w:r>
      <w:r>
        <w:rPr>
          <w:rFonts w:asciiTheme="minorHAnsi" w:hAnsiTheme="minorHAnsi" w:cstheme="minorHAnsi"/>
        </w:rPr>
        <w:t xml:space="preserve">suitable </w:t>
      </w:r>
      <w:r w:rsidR="004673FD">
        <w:rPr>
          <w:rFonts w:asciiTheme="minorHAnsi" w:hAnsiTheme="minorHAnsi" w:cstheme="minorHAnsi"/>
        </w:rPr>
        <w:t>EMM</w:t>
      </w:r>
      <w:r>
        <w:rPr>
          <w:rFonts w:asciiTheme="minorHAnsi" w:hAnsiTheme="minorHAnsi" w:cstheme="minorHAnsi"/>
        </w:rPr>
        <w:t xml:space="preserve">s </w:t>
      </w:r>
      <w:r w:rsidR="005C37DC">
        <w:rPr>
          <w:rFonts w:asciiTheme="minorHAnsi" w:hAnsiTheme="minorHAnsi" w:cstheme="minorHAnsi"/>
        </w:rPr>
        <w:t>can be put in place to manage these impacts (as discussed in other Chapters).</w:t>
      </w:r>
    </w:p>
    <w:p w14:paraId="067820F3" w14:textId="0BDC35FB" w:rsidR="00233932" w:rsidRDefault="005C37DC" w:rsidP="00233932">
      <w:pPr>
        <w:pStyle w:val="PPVBullet1"/>
        <w:rPr>
          <w:rFonts w:asciiTheme="minorHAnsi" w:hAnsiTheme="minorHAnsi" w:cstheme="minorHAnsi"/>
        </w:rPr>
      </w:pPr>
      <w:r>
        <w:rPr>
          <w:rFonts w:asciiTheme="minorHAnsi" w:hAnsiTheme="minorHAnsi" w:cstheme="minorHAnsi"/>
        </w:rPr>
        <w:t xml:space="preserve">Subject to the </w:t>
      </w:r>
      <w:r w:rsidR="004673FD">
        <w:rPr>
          <w:rFonts w:asciiTheme="minorHAnsi" w:hAnsiTheme="minorHAnsi" w:cstheme="minorHAnsi"/>
        </w:rPr>
        <w:t>EMM</w:t>
      </w:r>
      <w:r>
        <w:rPr>
          <w:rFonts w:asciiTheme="minorHAnsi" w:hAnsiTheme="minorHAnsi" w:cstheme="minorHAnsi"/>
        </w:rPr>
        <w:t>s being properly implemented, the Project will deliver an acceptable planning outcome</w:t>
      </w:r>
      <w:r w:rsidR="00233932" w:rsidRPr="00B65491">
        <w:rPr>
          <w:rFonts w:asciiTheme="minorHAnsi" w:hAnsiTheme="minorHAnsi" w:cstheme="minorHAnsi"/>
        </w:rPr>
        <w:t>.</w:t>
      </w:r>
    </w:p>
    <w:p w14:paraId="4F5D0C13" w14:textId="73E90942" w:rsidR="009C2F63" w:rsidRPr="00EC1F7F" w:rsidRDefault="009C2F63" w:rsidP="00233932">
      <w:pPr>
        <w:pStyle w:val="PPVBullet1"/>
        <w:rPr>
          <w:rFonts w:asciiTheme="minorHAnsi" w:hAnsiTheme="minorHAnsi" w:cstheme="minorHAnsi"/>
        </w:rPr>
      </w:pPr>
      <w:r w:rsidRPr="00EC1F7F">
        <w:t>For the purposes of section 49(g) of the Pipelines Act, the pipeline will have limited effect on the planning of the area through which it is to pass.</w:t>
      </w:r>
    </w:p>
    <w:p w14:paraId="3D703437" w14:textId="11035BF8" w:rsidR="008E3015" w:rsidRPr="00CE3B46" w:rsidRDefault="008E3015" w:rsidP="008E3015">
      <w:pPr>
        <w:pStyle w:val="PPVBullet1"/>
        <w:rPr>
          <w:rFonts w:asciiTheme="minorHAnsi" w:hAnsiTheme="minorHAnsi" w:cstheme="minorHAnsi"/>
        </w:rPr>
      </w:pPr>
      <w:r>
        <w:rPr>
          <w:rFonts w:asciiTheme="minorHAnsi" w:hAnsiTheme="minorHAnsi" w:cstheme="minorHAnsi"/>
        </w:rPr>
        <w:t xml:space="preserve">The evaluation objective – namely to </w:t>
      </w:r>
      <w:r>
        <w:t xml:space="preserve">avoid and minimise adverse effects on </w:t>
      </w:r>
      <w:r w:rsidRPr="00B022E9">
        <w:rPr>
          <w:lang w:val="en-GB"/>
        </w:rPr>
        <w:t>land use, local infrastructure and to neighbouring landowners during construction, operation and decommissioning of the Project</w:t>
      </w:r>
      <w:r>
        <w:t xml:space="preserve"> – can be achieved.</w:t>
      </w:r>
    </w:p>
    <w:p w14:paraId="48EBEBBF" w14:textId="2DDA3D35" w:rsidR="00CE3B46" w:rsidRPr="004550A7" w:rsidRDefault="00CE3B46" w:rsidP="00CE3B46">
      <w:pPr>
        <w:pStyle w:val="PPVBody"/>
        <w:rPr>
          <w:rFonts w:asciiTheme="minorHAnsi" w:hAnsiTheme="minorHAnsi" w:cstheme="minorHAnsi"/>
        </w:rPr>
      </w:pPr>
      <w:r w:rsidRPr="004550A7">
        <w:t>The Panel recommends:</w:t>
      </w:r>
    </w:p>
    <w:p w14:paraId="5BEECBD1" w14:textId="648C01DB" w:rsidR="00CE3B46" w:rsidRPr="004550A7" w:rsidRDefault="00CE3B46" w:rsidP="000B7FD7">
      <w:pPr>
        <w:pStyle w:val="PPVRecommendation"/>
        <w:numPr>
          <w:ilvl w:val="0"/>
          <w:numId w:val="0"/>
        </w:numPr>
        <w:ind w:left="284"/>
      </w:pPr>
      <w:bookmarkStart w:id="316" w:name="_Toc65178630"/>
      <w:bookmarkStart w:id="317" w:name="_Toc65182945"/>
      <w:bookmarkStart w:id="318" w:name="_Toc65425635"/>
      <w:r w:rsidRPr="004550A7">
        <w:t xml:space="preserve">The Planning Minister’s comments to the Pipelines Minister under section 49(g) of the </w:t>
      </w:r>
      <w:r w:rsidRPr="004550A7">
        <w:rPr>
          <w:i/>
          <w:iCs/>
        </w:rPr>
        <w:t>Pipelines Act 2005</w:t>
      </w:r>
      <w:r w:rsidRPr="004550A7">
        <w:t xml:space="preserve"> should include a statement to the effect that the Project is broadly consistent with the planning policy and land use framework, and the pipeline will have limited effect on the planning of the area through which is it to pass.</w:t>
      </w:r>
      <w:bookmarkEnd w:id="316"/>
      <w:bookmarkEnd w:id="317"/>
      <w:bookmarkEnd w:id="318"/>
    </w:p>
    <w:p w14:paraId="0BD9FB91" w14:textId="16D31A25" w:rsidR="00D04E6F" w:rsidRPr="00B65491" w:rsidRDefault="00B60AA3" w:rsidP="00D04E6F">
      <w:pPr>
        <w:pStyle w:val="Heading1"/>
        <w:rPr>
          <w:rFonts w:cstheme="minorHAnsi"/>
        </w:rPr>
      </w:pPr>
      <w:bookmarkStart w:id="319" w:name="_Ref65055106"/>
      <w:bookmarkStart w:id="320" w:name="_Ref65058474"/>
      <w:bookmarkStart w:id="321" w:name="_Toc65588982"/>
      <w:r w:rsidRPr="00B65491">
        <w:rPr>
          <w:rFonts w:cstheme="minorHAnsi"/>
        </w:rPr>
        <w:lastRenderedPageBreak/>
        <w:t>Surface</w:t>
      </w:r>
      <w:r w:rsidR="00EA6428">
        <w:rPr>
          <w:rFonts w:cstheme="minorHAnsi"/>
        </w:rPr>
        <w:t xml:space="preserve"> </w:t>
      </w:r>
      <w:r w:rsidRPr="00B65491">
        <w:rPr>
          <w:rFonts w:cstheme="minorHAnsi"/>
        </w:rPr>
        <w:t>water</w:t>
      </w:r>
      <w:bookmarkEnd w:id="319"/>
      <w:bookmarkEnd w:id="320"/>
      <w:bookmarkEnd w:id="321"/>
    </w:p>
    <w:p w14:paraId="0DE0BFA3" w14:textId="04E2846B" w:rsidR="005474FC" w:rsidRPr="00B65491" w:rsidRDefault="005474FC" w:rsidP="005474FC">
      <w:pPr>
        <w:pStyle w:val="Heading2"/>
        <w:rPr>
          <w:rFonts w:cstheme="minorHAnsi"/>
        </w:rPr>
      </w:pPr>
      <w:bookmarkStart w:id="322" w:name="_Toc65588983"/>
      <w:r w:rsidRPr="00B65491">
        <w:rPr>
          <w:rFonts w:cstheme="minorHAnsi"/>
        </w:rPr>
        <w:t>The</w:t>
      </w:r>
      <w:r w:rsidR="00EA6428">
        <w:rPr>
          <w:rFonts w:cstheme="minorHAnsi"/>
        </w:rPr>
        <w:t xml:space="preserve"> </w:t>
      </w:r>
      <w:r w:rsidRPr="00B65491">
        <w:rPr>
          <w:rFonts w:cstheme="minorHAnsi"/>
        </w:rPr>
        <w:t>issues</w:t>
      </w:r>
      <w:bookmarkEnd w:id="322"/>
    </w:p>
    <w:p w14:paraId="61450135" w14:textId="77777777" w:rsidR="009100CD" w:rsidRPr="00B65491" w:rsidRDefault="009100CD" w:rsidP="009100CD">
      <w:pPr>
        <w:pStyle w:val="PPVBody"/>
        <w:rPr>
          <w:rFonts w:asciiTheme="minorHAnsi" w:hAnsiTheme="minorHAnsi" w:cstheme="minorHAnsi"/>
        </w:rPr>
      </w:pPr>
      <w:r w:rsidRPr="00B65491">
        <w:rPr>
          <w:rFonts w:asciiTheme="minorHAnsi" w:hAnsiTheme="minorHAnsi" w:cstheme="minorHAnsi"/>
        </w:rPr>
        <w:t>The issues are:</w:t>
      </w:r>
    </w:p>
    <w:p w14:paraId="2F4C29F8" w14:textId="4562D9B7" w:rsidR="009100CD" w:rsidRDefault="00604403" w:rsidP="009100CD">
      <w:pPr>
        <w:pStyle w:val="PPVBullet1"/>
        <w:rPr>
          <w:rFonts w:asciiTheme="minorHAnsi" w:hAnsiTheme="minorHAnsi" w:cstheme="minorHAnsi"/>
        </w:rPr>
      </w:pPr>
      <w:r>
        <w:rPr>
          <w:rFonts w:asciiTheme="minorHAnsi" w:hAnsiTheme="minorHAnsi" w:cstheme="minorHAnsi"/>
        </w:rPr>
        <w:t>I</w:t>
      </w:r>
      <w:r w:rsidR="009100CD">
        <w:rPr>
          <w:rFonts w:asciiTheme="minorHAnsi" w:hAnsiTheme="minorHAnsi" w:cstheme="minorHAnsi"/>
        </w:rPr>
        <w:t>s construction of the onshore pipeline waterway crossings likely to have adverse effects on Lake Reeve or other waterways?</w:t>
      </w:r>
    </w:p>
    <w:p w14:paraId="4547D9A9" w14:textId="1A2F1BC3" w:rsidR="00B0644A" w:rsidRDefault="00604403" w:rsidP="009100CD">
      <w:pPr>
        <w:pStyle w:val="PPVBullet1"/>
        <w:rPr>
          <w:rFonts w:asciiTheme="minorHAnsi" w:hAnsiTheme="minorHAnsi" w:cstheme="minorHAnsi"/>
        </w:rPr>
      </w:pPr>
      <w:r>
        <w:rPr>
          <w:rFonts w:asciiTheme="minorHAnsi" w:hAnsiTheme="minorHAnsi" w:cstheme="minorHAnsi"/>
        </w:rPr>
        <w:t>A</w:t>
      </w:r>
      <w:r w:rsidR="00B0644A">
        <w:rPr>
          <w:rFonts w:asciiTheme="minorHAnsi" w:hAnsiTheme="minorHAnsi" w:cstheme="minorHAnsi"/>
        </w:rPr>
        <w:t>re there other risks to surface water quality?</w:t>
      </w:r>
    </w:p>
    <w:p w14:paraId="590216FC" w14:textId="0200DCB6" w:rsidR="009100CD" w:rsidRDefault="00604403" w:rsidP="009100CD">
      <w:pPr>
        <w:pStyle w:val="PPVBullet1"/>
        <w:rPr>
          <w:rFonts w:asciiTheme="minorHAnsi" w:hAnsiTheme="minorHAnsi" w:cstheme="minorHAnsi"/>
        </w:rPr>
      </w:pPr>
      <w:r>
        <w:rPr>
          <w:rFonts w:asciiTheme="minorHAnsi" w:hAnsiTheme="minorHAnsi" w:cstheme="minorHAnsi"/>
        </w:rPr>
        <w:t>D</w:t>
      </w:r>
      <w:r w:rsidR="009100CD">
        <w:rPr>
          <w:rFonts w:asciiTheme="minorHAnsi" w:hAnsiTheme="minorHAnsi" w:cstheme="minorHAnsi"/>
        </w:rPr>
        <w:t>oes the Project adequately address floodplain management requirements?</w:t>
      </w:r>
    </w:p>
    <w:p w14:paraId="321E268C" w14:textId="01635034" w:rsidR="009100CD" w:rsidRPr="00463A1A" w:rsidRDefault="00604403" w:rsidP="009100CD">
      <w:pPr>
        <w:pStyle w:val="PPVBullet1"/>
        <w:rPr>
          <w:rFonts w:asciiTheme="minorHAnsi" w:hAnsiTheme="minorHAnsi" w:cstheme="minorHAnsi"/>
        </w:rPr>
      </w:pPr>
      <w:r>
        <w:rPr>
          <w:rFonts w:asciiTheme="minorHAnsi" w:hAnsiTheme="minorHAnsi" w:cstheme="minorHAnsi"/>
        </w:rPr>
        <w:t>C</w:t>
      </w:r>
      <w:r w:rsidR="009100CD" w:rsidRPr="00463A1A">
        <w:rPr>
          <w:rFonts w:asciiTheme="minorHAnsi" w:hAnsiTheme="minorHAnsi" w:cstheme="minorHAnsi"/>
        </w:rPr>
        <w:t>an the surface water evaluation objective be met?</w:t>
      </w:r>
    </w:p>
    <w:p w14:paraId="40389923" w14:textId="77777777" w:rsidR="009100CD" w:rsidRPr="00B65491" w:rsidRDefault="009100CD" w:rsidP="009100CD">
      <w:pPr>
        <w:pStyle w:val="Heading2"/>
        <w:rPr>
          <w:rFonts w:cstheme="minorHAnsi"/>
        </w:rPr>
      </w:pPr>
      <w:bookmarkStart w:id="323" w:name="_Toc61964046"/>
      <w:bookmarkStart w:id="324" w:name="_Toc65588984"/>
      <w:r w:rsidRPr="00B65491">
        <w:rPr>
          <w:rFonts w:cstheme="minorHAnsi"/>
        </w:rPr>
        <w:t>Relevant considerations</w:t>
      </w:r>
      <w:bookmarkEnd w:id="323"/>
      <w:bookmarkEnd w:id="324"/>
    </w:p>
    <w:p w14:paraId="5657BA84" w14:textId="406C6D7E" w:rsidR="009100CD" w:rsidRDefault="009100CD" w:rsidP="009100CD">
      <w:pPr>
        <w:pStyle w:val="Heading4"/>
        <w:rPr>
          <w:rFonts w:cstheme="minorHAnsi"/>
        </w:rPr>
      </w:pPr>
      <w:r w:rsidRPr="00B65491">
        <w:rPr>
          <w:rFonts w:cstheme="minorHAnsi"/>
        </w:rPr>
        <w:t>Evaluation objective</w:t>
      </w:r>
    </w:p>
    <w:p w14:paraId="7E9B3BE2" w14:textId="77777777" w:rsidR="009100CD" w:rsidRDefault="009100CD" w:rsidP="009100CD">
      <w:pPr>
        <w:pStyle w:val="PPVBody"/>
        <w:rPr>
          <w:rFonts w:asciiTheme="minorHAnsi" w:hAnsiTheme="minorHAnsi" w:cstheme="minorHAnsi"/>
        </w:rPr>
      </w:pPr>
      <w:r>
        <w:rPr>
          <w:rFonts w:asciiTheme="minorHAnsi" w:hAnsiTheme="minorHAnsi" w:cstheme="minorHAnsi"/>
        </w:rPr>
        <w:t>The EES Scoping Requirements include the following draft evaluation objective related to surface water:</w:t>
      </w:r>
    </w:p>
    <w:p w14:paraId="24553674" w14:textId="77777777" w:rsidR="009100CD" w:rsidRDefault="009100CD" w:rsidP="009100CD">
      <w:pPr>
        <w:pStyle w:val="PPVQuote"/>
      </w:pPr>
      <w:r w:rsidRPr="00A22FF2">
        <w:rPr>
          <w:b/>
          <w:bCs/>
        </w:rPr>
        <w:t>Catchment values and hydrology</w:t>
      </w:r>
      <w:r w:rsidRPr="00B80C53">
        <w:t xml:space="preserve"> – To maintain the functions and values of aquatic environments, groundwater, stream flows and water quality and prevent adverse effects on protected beneficial uses including the ecological character of the Gippsland Lakes Ramsar site.</w:t>
      </w:r>
    </w:p>
    <w:p w14:paraId="7416C299" w14:textId="4A64BD93" w:rsidR="009100CD" w:rsidRPr="00B65491" w:rsidRDefault="009100CD" w:rsidP="009100CD">
      <w:pPr>
        <w:pStyle w:val="Heading4"/>
        <w:rPr>
          <w:rFonts w:cstheme="minorHAnsi"/>
        </w:rPr>
      </w:pPr>
      <w:r w:rsidRPr="00B65491">
        <w:rPr>
          <w:rFonts w:cstheme="minorHAnsi"/>
        </w:rPr>
        <w:t xml:space="preserve">Relevant policy </w:t>
      </w:r>
      <w:r w:rsidR="00F7594A">
        <w:rPr>
          <w:rFonts w:cstheme="minorHAnsi"/>
        </w:rPr>
        <w:t>and legislation</w:t>
      </w:r>
    </w:p>
    <w:p w14:paraId="28346C35" w14:textId="4D2338D7" w:rsidR="009100CD" w:rsidRDefault="009100CD" w:rsidP="009100CD">
      <w:pPr>
        <w:pStyle w:val="PPVBody"/>
        <w:rPr>
          <w:rFonts w:asciiTheme="minorHAnsi" w:hAnsiTheme="minorHAnsi" w:cstheme="minorHAnsi"/>
        </w:rPr>
      </w:pPr>
      <w:r w:rsidRPr="00810AF5">
        <w:rPr>
          <w:rFonts w:asciiTheme="minorHAnsi" w:hAnsiTheme="minorHAnsi" w:cstheme="minorHAnsi"/>
        </w:rPr>
        <w:t xml:space="preserve">The Victorian </w:t>
      </w:r>
      <w:r>
        <w:rPr>
          <w:rFonts w:asciiTheme="minorHAnsi" w:hAnsiTheme="minorHAnsi" w:cstheme="minorHAnsi"/>
        </w:rPr>
        <w:t>legislative and policy framework for managing surface water is based on principles of integrated catchment management and integrated coastal zone management.</w:t>
      </w:r>
    </w:p>
    <w:p w14:paraId="7E27F435" w14:textId="38EB18EF" w:rsidR="009100CD" w:rsidRPr="00B06C92" w:rsidRDefault="002B6F64" w:rsidP="002B6F64">
      <w:pPr>
        <w:pStyle w:val="PPVBody"/>
        <w:rPr>
          <w:rFonts w:asciiTheme="minorHAnsi" w:hAnsiTheme="minorHAnsi" w:cstheme="minorHAnsi"/>
        </w:rPr>
      </w:pPr>
      <w:r w:rsidRPr="00B06C92">
        <w:rPr>
          <w:rFonts w:asciiTheme="minorHAnsi" w:hAnsiTheme="minorHAnsi" w:cstheme="minorHAnsi"/>
        </w:rPr>
        <w:t xml:space="preserve">The </w:t>
      </w:r>
      <w:r w:rsidRPr="002B6F64">
        <w:rPr>
          <w:rFonts w:asciiTheme="minorHAnsi" w:hAnsiTheme="minorHAnsi" w:cstheme="minorHAnsi"/>
          <w:i/>
          <w:iCs/>
        </w:rPr>
        <w:t>Victorian Waterway Management Strategy 2013</w:t>
      </w:r>
      <w:r w:rsidRPr="00B06C92">
        <w:rPr>
          <w:rFonts w:asciiTheme="minorHAnsi" w:hAnsiTheme="minorHAnsi" w:cstheme="minorHAnsi"/>
        </w:rPr>
        <w:t xml:space="preserve"> sets out an integrated waterway management framework</w:t>
      </w:r>
      <w:r w:rsidR="00723D01">
        <w:rPr>
          <w:rFonts w:asciiTheme="minorHAnsi" w:hAnsiTheme="minorHAnsi" w:cstheme="minorHAnsi"/>
        </w:rPr>
        <w:t xml:space="preserve"> </w:t>
      </w:r>
      <w:r w:rsidR="009100CD">
        <w:rPr>
          <w:rFonts w:asciiTheme="minorHAnsi" w:hAnsiTheme="minorHAnsi" w:cstheme="minorHAnsi"/>
        </w:rPr>
        <w:t>for Victoria</w:t>
      </w:r>
      <w:r w:rsidR="009100CD" w:rsidRPr="00B06C92">
        <w:rPr>
          <w:rFonts w:asciiTheme="minorHAnsi" w:hAnsiTheme="minorHAnsi" w:cstheme="minorHAnsi"/>
        </w:rPr>
        <w:t xml:space="preserve"> that addresses the following vision</w:t>
      </w:r>
      <w:r w:rsidR="00D34952">
        <w:rPr>
          <w:rFonts w:asciiTheme="minorHAnsi" w:hAnsiTheme="minorHAnsi" w:cstheme="minorHAnsi"/>
        </w:rPr>
        <w:t xml:space="preserve"> (at page 4)</w:t>
      </w:r>
      <w:r w:rsidR="009100CD" w:rsidRPr="00B06C92">
        <w:rPr>
          <w:rFonts w:asciiTheme="minorHAnsi" w:hAnsiTheme="minorHAnsi" w:cstheme="minorHAnsi"/>
        </w:rPr>
        <w:t>:</w:t>
      </w:r>
    </w:p>
    <w:p w14:paraId="5DD095FB" w14:textId="1B8280BC" w:rsidR="009100CD" w:rsidRDefault="009100CD" w:rsidP="009100CD">
      <w:pPr>
        <w:pStyle w:val="PPVQuote"/>
      </w:pPr>
      <w:r w:rsidRPr="00B06C92">
        <w:t>Victoria’s rivers, estuaries and wetlands are healthy and well-managed;</w:t>
      </w:r>
      <w:r>
        <w:t xml:space="preserve"> </w:t>
      </w:r>
      <w:r w:rsidRPr="00B06C92">
        <w:t>supporting environmental, social, cultural and economic values that</w:t>
      </w:r>
      <w:r>
        <w:t xml:space="preserve"> </w:t>
      </w:r>
      <w:r w:rsidRPr="00B06C92">
        <w:t>are able to be enjoyed by all communities.</w:t>
      </w:r>
    </w:p>
    <w:p w14:paraId="19276136" w14:textId="58991C4F" w:rsidR="00723D01" w:rsidRDefault="00723D01" w:rsidP="009100CD">
      <w:pPr>
        <w:pStyle w:val="PPVBody"/>
        <w:rPr>
          <w:rFonts w:asciiTheme="minorHAnsi" w:hAnsiTheme="minorHAnsi" w:cstheme="minorHAnsi"/>
        </w:rPr>
      </w:pPr>
      <w:r>
        <w:rPr>
          <w:rFonts w:asciiTheme="minorHAnsi" w:hAnsiTheme="minorHAnsi" w:cstheme="minorHAnsi"/>
        </w:rPr>
        <w:t xml:space="preserve">The Strategy is implemented at the regional level through the </w:t>
      </w:r>
      <w:r w:rsidRPr="00857C6B">
        <w:rPr>
          <w:rFonts w:asciiTheme="minorHAnsi" w:hAnsiTheme="minorHAnsi" w:cstheme="minorHAnsi"/>
          <w:i/>
          <w:iCs/>
        </w:rPr>
        <w:t>West Gippsland Waterway Strategy 2014-2022</w:t>
      </w:r>
      <w:r>
        <w:rPr>
          <w:rFonts w:asciiTheme="minorHAnsi" w:hAnsiTheme="minorHAnsi" w:cstheme="minorHAnsi"/>
        </w:rPr>
        <w:t xml:space="preserve">, which also reflects strategic priorities established by the </w:t>
      </w:r>
      <w:r w:rsidRPr="00857C6B">
        <w:rPr>
          <w:rFonts w:asciiTheme="minorHAnsi" w:hAnsiTheme="minorHAnsi" w:cstheme="minorHAnsi"/>
          <w:i/>
          <w:iCs/>
        </w:rPr>
        <w:t>West Gippsland Regional Catchment Strategy 2013-2019</w:t>
      </w:r>
      <w:r>
        <w:rPr>
          <w:rFonts w:asciiTheme="minorHAnsi" w:hAnsiTheme="minorHAnsi" w:cstheme="minorHAnsi"/>
        </w:rPr>
        <w:t xml:space="preserve"> (prepared by West Gippsland CMA pursuant to the </w:t>
      </w:r>
      <w:r w:rsidRPr="002B6F64">
        <w:rPr>
          <w:rFonts w:asciiTheme="minorHAnsi" w:hAnsiTheme="minorHAnsi" w:cstheme="minorHAnsi"/>
          <w:i/>
          <w:iCs/>
        </w:rPr>
        <w:t>Catchment and Land Protection Act 1994</w:t>
      </w:r>
      <w:r>
        <w:rPr>
          <w:rFonts w:asciiTheme="minorHAnsi" w:hAnsiTheme="minorHAnsi" w:cstheme="minorHAnsi"/>
        </w:rPr>
        <w:t>).</w:t>
      </w:r>
    </w:p>
    <w:p w14:paraId="26169A6C" w14:textId="1342DED4" w:rsidR="009100CD" w:rsidRDefault="009100CD" w:rsidP="009100CD">
      <w:pPr>
        <w:pStyle w:val="PPVBody"/>
      </w:pPr>
      <w:r>
        <w:t xml:space="preserve">The </w:t>
      </w:r>
      <w:r w:rsidRPr="00E33697">
        <w:rPr>
          <w:i/>
          <w:iCs/>
        </w:rPr>
        <w:t>Marine and Coastal Policy 2020</w:t>
      </w:r>
      <w:r>
        <w:t xml:space="preserve"> establishes an additional policy overlay that applies to all land, water and biodiversity up to 5 </w:t>
      </w:r>
      <w:r w:rsidR="00EC1A6A">
        <w:t>kilomet</w:t>
      </w:r>
      <w:r w:rsidR="0007030E">
        <w:t>r</w:t>
      </w:r>
      <w:r w:rsidR="00EC1A6A">
        <w:t>es</w:t>
      </w:r>
      <w:r>
        <w:t xml:space="preserve"> inland from the high</w:t>
      </w:r>
      <w:r w:rsidR="00D34952">
        <w:t xml:space="preserve"> </w:t>
      </w:r>
      <w:r>
        <w:t>water mark of the sea, whether in public or private ownership.  It is based on the following vision</w:t>
      </w:r>
      <w:r w:rsidR="00D34952">
        <w:t>:</w:t>
      </w:r>
    </w:p>
    <w:p w14:paraId="4C2EEBB6" w14:textId="77777777" w:rsidR="009100CD" w:rsidRDefault="009100CD" w:rsidP="00D34952">
      <w:pPr>
        <w:pStyle w:val="PPVQuote"/>
      </w:pPr>
      <w:r>
        <w:t>… a healthy, dynamic and biodiverse marine and coastal environment that is valued in its own right, and that benefits the Victorian community, now and in the future.</w:t>
      </w:r>
    </w:p>
    <w:p w14:paraId="3F159416" w14:textId="77B6A808" w:rsidR="009100CD" w:rsidRDefault="009100CD" w:rsidP="009100CD">
      <w:pPr>
        <w:pStyle w:val="PPVBody"/>
        <w:rPr>
          <w:rFonts w:asciiTheme="minorHAnsi" w:hAnsiTheme="minorHAnsi" w:cstheme="minorHAnsi"/>
        </w:rPr>
      </w:pPr>
      <w:r>
        <w:rPr>
          <w:rFonts w:asciiTheme="minorHAnsi" w:hAnsiTheme="minorHAnsi" w:cstheme="minorHAnsi"/>
        </w:rPr>
        <w:t xml:space="preserve">The </w:t>
      </w:r>
      <w:r w:rsidRPr="00E33697">
        <w:rPr>
          <w:rFonts w:asciiTheme="minorHAnsi" w:hAnsiTheme="minorHAnsi" w:cstheme="minorHAnsi"/>
          <w:i/>
          <w:iCs/>
        </w:rPr>
        <w:t>Victorian Coastal Strategy 2014</w:t>
      </w:r>
      <w:r w:rsidRPr="00C35BA2">
        <w:rPr>
          <w:rFonts w:asciiTheme="minorHAnsi" w:hAnsiTheme="minorHAnsi" w:cstheme="minorHAnsi"/>
        </w:rPr>
        <w:t xml:space="preserve"> provides guidance on allowances to be made for potential sea level rise when designing facilities near coastal environments.</w:t>
      </w:r>
    </w:p>
    <w:p w14:paraId="39DEEA35" w14:textId="573AD16C" w:rsidR="009100CD" w:rsidRDefault="009100CD" w:rsidP="009100CD">
      <w:pPr>
        <w:pStyle w:val="PPVBody"/>
      </w:pPr>
      <w:r w:rsidRPr="00696F83">
        <w:rPr>
          <w:rFonts w:asciiTheme="minorHAnsi" w:hAnsiTheme="minorHAnsi" w:cstheme="minorHAnsi"/>
        </w:rPr>
        <w:t xml:space="preserve">Beneficial uses of </w:t>
      </w:r>
      <w:r>
        <w:rPr>
          <w:rFonts w:asciiTheme="minorHAnsi" w:hAnsiTheme="minorHAnsi" w:cstheme="minorHAnsi"/>
        </w:rPr>
        <w:t>surface water</w:t>
      </w:r>
      <w:r w:rsidRPr="00696F83">
        <w:rPr>
          <w:rFonts w:asciiTheme="minorHAnsi" w:hAnsiTheme="minorHAnsi" w:cstheme="minorHAnsi"/>
        </w:rPr>
        <w:t xml:space="preserve"> are currently protected and managed </w:t>
      </w:r>
      <w:r>
        <w:rPr>
          <w:rFonts w:asciiTheme="minorHAnsi" w:hAnsiTheme="minorHAnsi" w:cstheme="minorHAnsi"/>
        </w:rPr>
        <w:t>u</w:t>
      </w:r>
      <w:r w:rsidRPr="00696F83">
        <w:rPr>
          <w:rFonts w:asciiTheme="minorHAnsi" w:hAnsiTheme="minorHAnsi" w:cstheme="minorHAnsi"/>
        </w:rPr>
        <w:t>nder SEPP (Waters).</w:t>
      </w:r>
      <w:r>
        <w:rPr>
          <w:rFonts w:asciiTheme="minorHAnsi" w:hAnsiTheme="minorHAnsi" w:cstheme="minorHAnsi"/>
        </w:rPr>
        <w:t xml:space="preserve">  SEPP (Waters) includes a requirement for all new development to meet the objectives set out in the </w:t>
      </w:r>
      <w:r w:rsidRPr="00D227B1">
        <w:rPr>
          <w:i/>
          <w:iCs/>
        </w:rPr>
        <w:t>Urban stormwater best practice environmental management guidelines</w:t>
      </w:r>
      <w:r>
        <w:t xml:space="preserve"> </w:t>
      </w:r>
      <w:r w:rsidR="00D34952">
        <w:t>(</w:t>
      </w:r>
      <w:r>
        <w:t>1999</w:t>
      </w:r>
      <w:r w:rsidR="00D34952">
        <w:t>)</w:t>
      </w:r>
      <w:r>
        <w:t>, with the aim of minimising both the quantity of stormwater leaving the property boundary and the pollution of stormwater.</w:t>
      </w:r>
    </w:p>
    <w:p w14:paraId="37CBC168" w14:textId="14D74D87" w:rsidR="009100CD" w:rsidRDefault="009100CD" w:rsidP="009100CD">
      <w:pPr>
        <w:pStyle w:val="PPVBody"/>
      </w:pPr>
      <w:r w:rsidRPr="009132B1">
        <w:lastRenderedPageBreak/>
        <w:t xml:space="preserve">The </w:t>
      </w:r>
      <w:r w:rsidRPr="00E33697">
        <w:rPr>
          <w:i/>
          <w:iCs/>
        </w:rPr>
        <w:t>Victorian Floodplain Management Strategy</w:t>
      </w:r>
      <w:r>
        <w:t xml:space="preserve"> sets the direction for floodplain management in Victoria</w:t>
      </w:r>
      <w:r w:rsidR="00CD1838">
        <w:t xml:space="preserve">.  </w:t>
      </w:r>
      <w:r>
        <w:t>It helps integrate floodplain management with the Victorian Waterway Management Strategy and the Victorian Coastal Strategy.</w:t>
      </w:r>
    </w:p>
    <w:p w14:paraId="6542C5C6" w14:textId="7E8B30EC" w:rsidR="009100CD" w:rsidRDefault="009100CD" w:rsidP="009100CD">
      <w:pPr>
        <w:pStyle w:val="PPVBody"/>
        <w:rPr>
          <w:rFonts w:asciiTheme="minorHAnsi" w:hAnsiTheme="minorHAnsi" w:cstheme="minorHAnsi"/>
        </w:rPr>
      </w:pPr>
      <w:r>
        <w:rPr>
          <w:rFonts w:asciiTheme="minorHAnsi" w:hAnsiTheme="minorHAnsi" w:cstheme="minorHAnsi"/>
        </w:rPr>
        <w:t xml:space="preserve">The </w:t>
      </w:r>
      <w:r w:rsidRPr="005E52ED">
        <w:rPr>
          <w:rFonts w:asciiTheme="minorHAnsi" w:hAnsiTheme="minorHAnsi" w:cstheme="minorHAnsi"/>
        </w:rPr>
        <w:t xml:space="preserve">Water Act </w:t>
      </w:r>
      <w:r>
        <w:rPr>
          <w:rFonts w:asciiTheme="minorHAnsi" w:hAnsiTheme="minorHAnsi" w:cstheme="minorHAnsi"/>
        </w:rPr>
        <w:t>makes provision for integrated management of all elements of the terrestrial phase of the water cycle.  Specifically, in relation to waterways, the purpose of the</w:t>
      </w:r>
      <w:r w:rsidR="005E52ED">
        <w:rPr>
          <w:rFonts w:asciiTheme="minorHAnsi" w:hAnsiTheme="minorHAnsi" w:cstheme="minorHAnsi"/>
        </w:rPr>
        <w:t xml:space="preserve"> </w:t>
      </w:r>
      <w:r w:rsidR="002B6F64">
        <w:rPr>
          <w:rFonts w:asciiTheme="minorHAnsi" w:hAnsiTheme="minorHAnsi" w:cstheme="minorHAnsi"/>
        </w:rPr>
        <w:t>Act</w:t>
      </w:r>
      <w:r>
        <w:rPr>
          <w:rFonts w:asciiTheme="minorHAnsi" w:hAnsiTheme="minorHAnsi" w:cstheme="minorHAnsi"/>
        </w:rPr>
        <w:t xml:space="preserve"> is to provide (</w:t>
      </w:r>
      <w:r w:rsidR="002B6F64">
        <w:rPr>
          <w:rFonts w:asciiTheme="minorHAnsi" w:hAnsiTheme="minorHAnsi" w:cstheme="minorHAnsi"/>
        </w:rPr>
        <w:t xml:space="preserve">at section </w:t>
      </w:r>
      <w:r>
        <w:rPr>
          <w:rFonts w:asciiTheme="minorHAnsi" w:hAnsiTheme="minorHAnsi" w:cstheme="minorHAnsi"/>
        </w:rPr>
        <w:t>1(j))</w:t>
      </w:r>
      <w:r w:rsidR="002B6F64">
        <w:rPr>
          <w:rFonts w:asciiTheme="minorHAnsi" w:hAnsiTheme="minorHAnsi" w:cstheme="minorHAnsi"/>
        </w:rPr>
        <w:t>:</w:t>
      </w:r>
    </w:p>
    <w:p w14:paraId="4DAA1D70" w14:textId="38E64507" w:rsidR="009100CD" w:rsidRDefault="002B6F64" w:rsidP="009100CD">
      <w:pPr>
        <w:pStyle w:val="PPVQuote"/>
      </w:pPr>
      <w:r>
        <w:t xml:space="preserve">… </w:t>
      </w:r>
      <w:r w:rsidR="009100CD" w:rsidRPr="001B0577">
        <w:t>formal means for the protection</w:t>
      </w:r>
      <w:r w:rsidR="009100CD">
        <w:t xml:space="preserve"> </w:t>
      </w:r>
      <w:r w:rsidR="009100CD" w:rsidRPr="001B0577">
        <w:t>and enhancement of the environmental</w:t>
      </w:r>
      <w:r w:rsidR="009100CD">
        <w:t xml:space="preserve"> </w:t>
      </w:r>
      <w:r w:rsidR="009100CD" w:rsidRPr="001B0577">
        <w:t>qualities of waterways and their in-stream</w:t>
      </w:r>
      <w:r w:rsidR="009100CD">
        <w:t xml:space="preserve"> </w:t>
      </w:r>
      <w:r w:rsidR="009100CD" w:rsidRPr="001B0577">
        <w:t>uses</w:t>
      </w:r>
      <w:r>
        <w:t>;</w:t>
      </w:r>
    </w:p>
    <w:p w14:paraId="123829BB" w14:textId="7CC1649C" w:rsidR="009100CD" w:rsidRDefault="009100CD" w:rsidP="009100CD">
      <w:pPr>
        <w:pStyle w:val="PPVBody"/>
        <w:rPr>
          <w:rFonts w:asciiTheme="minorHAnsi" w:hAnsiTheme="minorHAnsi" w:cstheme="minorHAnsi"/>
        </w:rPr>
      </w:pPr>
      <w:r>
        <w:rPr>
          <w:rFonts w:asciiTheme="minorHAnsi" w:hAnsiTheme="minorHAnsi" w:cstheme="minorHAnsi"/>
        </w:rPr>
        <w:t xml:space="preserve">The </w:t>
      </w:r>
      <w:r w:rsidR="002B6F64" w:rsidRPr="005E52ED">
        <w:rPr>
          <w:rFonts w:asciiTheme="minorHAnsi" w:hAnsiTheme="minorHAnsi" w:cstheme="minorHAnsi"/>
        </w:rPr>
        <w:t xml:space="preserve">Water Act </w:t>
      </w:r>
      <w:r>
        <w:rPr>
          <w:rFonts w:asciiTheme="minorHAnsi" w:hAnsiTheme="minorHAnsi" w:cstheme="minorHAnsi"/>
        </w:rPr>
        <w:t>require</w:t>
      </w:r>
      <w:r w:rsidR="002B6F64">
        <w:rPr>
          <w:rFonts w:asciiTheme="minorHAnsi" w:hAnsiTheme="minorHAnsi" w:cstheme="minorHAnsi"/>
        </w:rPr>
        <w:t xml:space="preserve">s </w:t>
      </w:r>
      <w:r>
        <w:rPr>
          <w:rFonts w:asciiTheme="minorHAnsi" w:hAnsiTheme="minorHAnsi" w:cstheme="minorHAnsi"/>
        </w:rPr>
        <w:t xml:space="preserve">permissions to be obtained for works on waterways and within </w:t>
      </w:r>
      <w:r w:rsidRPr="004C2090">
        <w:rPr>
          <w:rFonts w:asciiTheme="minorHAnsi" w:hAnsiTheme="minorHAnsi" w:cstheme="minorHAnsi"/>
        </w:rPr>
        <w:t>declared floodplains.</w:t>
      </w:r>
      <w:r>
        <w:rPr>
          <w:rFonts w:asciiTheme="minorHAnsi" w:hAnsiTheme="minorHAnsi" w:cstheme="minorHAnsi"/>
        </w:rPr>
        <w:t xml:space="preserve">  The West Gippsland </w:t>
      </w:r>
      <w:r w:rsidR="002B6F64">
        <w:rPr>
          <w:rFonts w:asciiTheme="minorHAnsi" w:hAnsiTheme="minorHAnsi" w:cstheme="minorHAnsi"/>
        </w:rPr>
        <w:t>CMA</w:t>
      </w:r>
      <w:r>
        <w:rPr>
          <w:rFonts w:asciiTheme="minorHAnsi" w:hAnsiTheme="minorHAnsi" w:cstheme="minorHAnsi"/>
        </w:rPr>
        <w:t xml:space="preserve"> is the relevant authority for the Project area.</w:t>
      </w:r>
    </w:p>
    <w:p w14:paraId="6230777E" w14:textId="128D7B31" w:rsidR="009100CD" w:rsidRDefault="009100CD" w:rsidP="009100CD">
      <w:pPr>
        <w:pStyle w:val="PPVBody"/>
        <w:rPr>
          <w:rFonts w:asciiTheme="minorHAnsi" w:hAnsiTheme="minorHAnsi" w:cstheme="minorHAnsi"/>
        </w:rPr>
      </w:pPr>
      <w:r>
        <w:rPr>
          <w:rFonts w:asciiTheme="minorHAnsi" w:hAnsiTheme="minorHAnsi" w:cstheme="minorHAnsi"/>
        </w:rPr>
        <w:t>The</w:t>
      </w:r>
      <w:r w:rsidRPr="00903461">
        <w:rPr>
          <w:rFonts w:asciiTheme="minorHAnsi" w:hAnsiTheme="minorHAnsi" w:cstheme="minorHAnsi"/>
        </w:rPr>
        <w:t xml:space="preserve"> </w:t>
      </w:r>
      <w:r>
        <w:rPr>
          <w:rFonts w:asciiTheme="minorHAnsi" w:hAnsiTheme="minorHAnsi" w:cstheme="minorHAnsi"/>
        </w:rPr>
        <w:t xml:space="preserve">EP Act establishes the statutory framework for managing pollution and impacts on water quality, including a system of licences and approvals for managing wastewater. </w:t>
      </w:r>
      <w:r w:rsidR="00723D01">
        <w:rPr>
          <w:rFonts w:asciiTheme="minorHAnsi" w:hAnsiTheme="minorHAnsi" w:cstheme="minorHAnsi"/>
        </w:rPr>
        <w:t xml:space="preserve"> </w:t>
      </w:r>
      <w:r w:rsidRPr="00903461">
        <w:rPr>
          <w:rFonts w:asciiTheme="minorHAnsi" w:hAnsiTheme="minorHAnsi" w:cstheme="minorHAnsi"/>
        </w:rPr>
        <w:t>SEPP (Waters</w:t>
      </w:r>
      <w:r>
        <w:rPr>
          <w:rFonts w:asciiTheme="minorHAnsi" w:hAnsiTheme="minorHAnsi" w:cstheme="minorHAnsi"/>
        </w:rPr>
        <w:t xml:space="preserve">) </w:t>
      </w:r>
      <w:r w:rsidRPr="00903461">
        <w:rPr>
          <w:rFonts w:asciiTheme="minorHAnsi" w:hAnsiTheme="minorHAnsi" w:cstheme="minorHAnsi"/>
        </w:rPr>
        <w:t xml:space="preserve">sets environmental quality objectives for </w:t>
      </w:r>
      <w:r>
        <w:rPr>
          <w:rFonts w:asciiTheme="minorHAnsi" w:hAnsiTheme="minorHAnsi" w:cstheme="minorHAnsi"/>
        </w:rPr>
        <w:t>surface water and groundwater.</w:t>
      </w:r>
    </w:p>
    <w:p w14:paraId="7865085E" w14:textId="56C82596" w:rsidR="009100CD" w:rsidRDefault="009100CD" w:rsidP="009100CD">
      <w:pPr>
        <w:pStyle w:val="PPVBody"/>
        <w:rPr>
          <w:rFonts w:asciiTheme="minorHAnsi" w:hAnsiTheme="minorHAnsi" w:cstheme="minorHAnsi"/>
        </w:rPr>
      </w:pPr>
      <w:r>
        <w:rPr>
          <w:rFonts w:asciiTheme="minorHAnsi" w:hAnsiTheme="minorHAnsi" w:cstheme="minorHAnsi"/>
        </w:rPr>
        <w:t xml:space="preserve">The </w:t>
      </w:r>
      <w:r w:rsidR="00723D01">
        <w:rPr>
          <w:rFonts w:asciiTheme="minorHAnsi" w:hAnsiTheme="minorHAnsi" w:cstheme="minorHAnsi"/>
        </w:rPr>
        <w:t xml:space="preserve">Marine and Coastal Act requires </w:t>
      </w:r>
      <w:r>
        <w:rPr>
          <w:rFonts w:asciiTheme="minorHAnsi" w:hAnsiTheme="minorHAnsi" w:cstheme="minorHAnsi"/>
        </w:rPr>
        <w:t>consent for works on Coastal Crown land, which extends up to 200 m</w:t>
      </w:r>
      <w:r w:rsidR="00723D01">
        <w:rPr>
          <w:rFonts w:asciiTheme="minorHAnsi" w:hAnsiTheme="minorHAnsi" w:cstheme="minorHAnsi"/>
        </w:rPr>
        <w:t>etres</w:t>
      </w:r>
      <w:r>
        <w:rPr>
          <w:rFonts w:asciiTheme="minorHAnsi" w:hAnsiTheme="minorHAnsi" w:cstheme="minorHAnsi"/>
        </w:rPr>
        <w:t xml:space="preserve"> inland from the high</w:t>
      </w:r>
      <w:r w:rsidR="00723D01">
        <w:rPr>
          <w:rFonts w:asciiTheme="minorHAnsi" w:hAnsiTheme="minorHAnsi" w:cstheme="minorHAnsi"/>
        </w:rPr>
        <w:t xml:space="preserve"> </w:t>
      </w:r>
      <w:r>
        <w:rPr>
          <w:rFonts w:asciiTheme="minorHAnsi" w:hAnsiTheme="minorHAnsi" w:cstheme="minorHAnsi"/>
        </w:rPr>
        <w:t>water mark.</w:t>
      </w:r>
    </w:p>
    <w:p w14:paraId="68A11245" w14:textId="78AC8BC9" w:rsidR="001138AE" w:rsidRPr="00E33697" w:rsidRDefault="001138AE" w:rsidP="001138AE">
      <w:pPr>
        <w:pStyle w:val="PPVBody"/>
        <w:rPr>
          <w:rFonts w:asciiTheme="minorHAnsi" w:hAnsiTheme="minorHAnsi" w:cstheme="minorHAnsi"/>
        </w:rPr>
      </w:pPr>
      <w:r w:rsidRPr="00E33697">
        <w:rPr>
          <w:rFonts w:asciiTheme="minorHAnsi" w:hAnsiTheme="minorHAnsi" w:cstheme="minorHAnsi"/>
        </w:rPr>
        <w:t>The APGA Code of Environmental Practice states (at p</w:t>
      </w:r>
      <w:r w:rsidR="00E33697" w:rsidRPr="00E33697">
        <w:rPr>
          <w:rFonts w:asciiTheme="minorHAnsi" w:hAnsiTheme="minorHAnsi" w:cstheme="minorHAnsi"/>
        </w:rPr>
        <w:t>age</w:t>
      </w:r>
      <w:r w:rsidRPr="00E33697">
        <w:rPr>
          <w:rFonts w:asciiTheme="minorHAnsi" w:hAnsiTheme="minorHAnsi" w:cstheme="minorHAnsi"/>
        </w:rPr>
        <w:t xml:space="preserve"> 46):</w:t>
      </w:r>
    </w:p>
    <w:p w14:paraId="06907488" w14:textId="0D834129" w:rsidR="001138AE" w:rsidRPr="00E33697" w:rsidRDefault="001138AE" w:rsidP="001138AE">
      <w:pPr>
        <w:pStyle w:val="PPVQuote"/>
      </w:pPr>
      <w:r w:rsidRPr="00E33697">
        <w:rPr>
          <w:rFonts w:cstheme="minorHAnsi"/>
        </w:rPr>
        <w:t xml:space="preserve">Watercourses are of </w:t>
      </w:r>
      <w:r w:rsidRPr="00E33697">
        <w:t>major environmental, social and economic value to Australia</w:t>
      </w:r>
      <w:r w:rsidR="00B22350">
        <w:t xml:space="preserve"> </w:t>
      </w:r>
      <w:r w:rsidRPr="00E33697">
        <w:t>…</w:t>
      </w:r>
    </w:p>
    <w:p w14:paraId="6ED34491" w14:textId="5F0D01FB" w:rsidR="001138AE" w:rsidRPr="00E33697" w:rsidRDefault="001138AE" w:rsidP="001138AE">
      <w:pPr>
        <w:pStyle w:val="PPVQuote"/>
      </w:pPr>
      <w:r w:rsidRPr="00E33697">
        <w:t>The pipeline industry should strive to manage watercourses in order to maximise benefits and minimise risks to the environment, community and the business.</w:t>
      </w:r>
    </w:p>
    <w:p w14:paraId="39FA7399" w14:textId="6A152A80" w:rsidR="001138AE" w:rsidRDefault="001138AE" w:rsidP="001138AE">
      <w:pPr>
        <w:pStyle w:val="PPVBody"/>
        <w:rPr>
          <w:rFonts w:asciiTheme="minorHAnsi" w:hAnsiTheme="minorHAnsi" w:cstheme="minorHAnsi"/>
        </w:rPr>
      </w:pPr>
      <w:r w:rsidRPr="00E33697">
        <w:t xml:space="preserve">The </w:t>
      </w:r>
      <w:r w:rsidRPr="00E33697">
        <w:rPr>
          <w:rFonts w:asciiTheme="minorHAnsi" w:hAnsiTheme="minorHAnsi" w:cstheme="minorHAnsi"/>
        </w:rPr>
        <w:t xml:space="preserve">Code </w:t>
      </w:r>
      <w:r w:rsidRPr="00E33697">
        <w:t>includes specific guidance in relation to watercourse crossings (at Section 7.9) and more general recommendations in relation to water quality.</w:t>
      </w:r>
    </w:p>
    <w:p w14:paraId="58319769" w14:textId="1F8EE7D9" w:rsidR="001138AE" w:rsidRPr="00B65491" w:rsidRDefault="001138AE" w:rsidP="001138AE">
      <w:pPr>
        <w:pStyle w:val="Heading2"/>
        <w:rPr>
          <w:rFonts w:cstheme="minorHAnsi"/>
        </w:rPr>
      </w:pPr>
      <w:bookmarkStart w:id="325" w:name="_Toc61964047"/>
      <w:bookmarkStart w:id="326" w:name="_Toc65588985"/>
      <w:r w:rsidRPr="00B65491">
        <w:rPr>
          <w:rFonts w:cstheme="minorHAnsi"/>
        </w:rPr>
        <w:t>The EES</w:t>
      </w:r>
      <w:bookmarkEnd w:id="325"/>
      <w:bookmarkEnd w:id="326"/>
    </w:p>
    <w:p w14:paraId="3A78BE8D" w14:textId="34E23121" w:rsidR="001138AE" w:rsidRDefault="001138AE" w:rsidP="001138AE">
      <w:pPr>
        <w:pStyle w:val="PPVBody"/>
        <w:rPr>
          <w:rFonts w:asciiTheme="minorHAnsi" w:hAnsiTheme="minorHAnsi" w:cstheme="minorHAnsi"/>
        </w:rPr>
      </w:pPr>
      <w:r w:rsidRPr="00E33697">
        <w:rPr>
          <w:rFonts w:asciiTheme="minorHAnsi" w:hAnsiTheme="minorHAnsi" w:cstheme="minorHAnsi"/>
        </w:rPr>
        <w:t xml:space="preserve">The EES provides an assessment of the effects of the Project on surface water in Chapter 17 and Technical Report K </w:t>
      </w:r>
      <w:r w:rsidRPr="00E33697">
        <w:rPr>
          <w:i/>
          <w:iCs/>
          <w:lang w:eastAsia="en-GB"/>
        </w:rPr>
        <w:t>Surface Water Impact Assessment</w:t>
      </w:r>
      <w:r w:rsidRPr="00E33697">
        <w:rPr>
          <w:lang w:eastAsia="en-GB"/>
        </w:rPr>
        <w:t xml:space="preserve"> prepared by </w:t>
      </w:r>
      <w:r w:rsidR="00E33697" w:rsidRPr="00E33697">
        <w:rPr>
          <w:lang w:eastAsia="en-GB"/>
        </w:rPr>
        <w:t>AECOM</w:t>
      </w:r>
      <w:r w:rsidRPr="00E33697">
        <w:rPr>
          <w:rFonts w:asciiTheme="minorHAnsi" w:hAnsiTheme="minorHAnsi" w:cstheme="minorHAnsi"/>
        </w:rPr>
        <w:t xml:space="preserve">.  Risk ratings for effects on surface water are </w:t>
      </w:r>
      <w:r w:rsidR="00E33697">
        <w:rPr>
          <w:rFonts w:asciiTheme="minorHAnsi" w:hAnsiTheme="minorHAnsi" w:cstheme="minorHAnsi"/>
        </w:rPr>
        <w:t xml:space="preserve">assessed as </w:t>
      </w:r>
      <w:r w:rsidRPr="00E33697">
        <w:rPr>
          <w:rFonts w:asciiTheme="minorHAnsi" w:hAnsiTheme="minorHAnsi" w:cstheme="minorHAnsi"/>
        </w:rPr>
        <w:t xml:space="preserve">‘low’ to ‘very low’.  </w:t>
      </w:r>
      <w:r w:rsidR="00E33697">
        <w:rPr>
          <w:rFonts w:asciiTheme="minorHAnsi" w:hAnsiTheme="minorHAnsi" w:cstheme="minorHAnsi"/>
        </w:rPr>
        <w:t>The EMF includes m</w:t>
      </w:r>
      <w:r w:rsidRPr="00E33697">
        <w:rPr>
          <w:rFonts w:asciiTheme="minorHAnsi" w:hAnsiTheme="minorHAnsi" w:cstheme="minorHAnsi"/>
        </w:rPr>
        <w:t>itigation measures MM-SW01 to MM-SW09 to address potential impacts on surface water.  Some of the mitigation measures for contamination and acid sulfate soils (MM-CO02, MM-CO03, MM-CO05, MM-CO09 and MM-CO10) and flora and fauna (MM-FF17, MM-FF21, MM-FF22 and MM-FF23) are also relevant to surface water.</w:t>
      </w:r>
    </w:p>
    <w:p w14:paraId="7D9DD161" w14:textId="2774DD02" w:rsidR="009100CD" w:rsidRDefault="00F7594A" w:rsidP="00F7594A">
      <w:pPr>
        <w:pStyle w:val="Heading4"/>
      </w:pPr>
      <w:r>
        <w:t>O</w:t>
      </w:r>
      <w:r w:rsidR="009100CD">
        <w:t>nshore pipeline waterway crossings</w:t>
      </w:r>
    </w:p>
    <w:p w14:paraId="2A76698E" w14:textId="0595DFD8" w:rsidR="009100CD" w:rsidRDefault="009100CD" w:rsidP="009100CD">
      <w:pPr>
        <w:pStyle w:val="PPVBody"/>
      </w:pPr>
      <w:r>
        <w:t>The EES states that</w:t>
      </w:r>
      <w:r w:rsidRPr="00321ED5">
        <w:t xml:space="preserve"> </w:t>
      </w:r>
      <w:r>
        <w:t>construction of the onshore pipeline requires seven waterway crossings, but additional information subsequently provided by the Proponent (</w:t>
      </w:r>
      <w:r>
        <w:rPr>
          <w:lang w:eastAsia="en-GB"/>
        </w:rPr>
        <w:t>Document 11</w:t>
      </w:r>
      <w:r>
        <w:t xml:space="preserve">) indicates that only six waterway crossings are required. </w:t>
      </w:r>
      <w:r w:rsidR="003F2294">
        <w:t xml:space="preserve"> </w:t>
      </w:r>
      <w:r>
        <w:t xml:space="preserve">This includes two crossings of Lake Reeve, which is divided into two arms along the pipeline alignment. </w:t>
      </w:r>
      <w:r w:rsidR="003F2294">
        <w:t xml:space="preserve"> </w:t>
      </w:r>
      <w:r>
        <w:t xml:space="preserve">Only the northern arm of Lake Reeve is part of the Gippsland Lakes Ramsar site but both arms are hydraulically connected when Lake Reeve is inundated. </w:t>
      </w:r>
      <w:r w:rsidR="003F2294">
        <w:t xml:space="preserve"> </w:t>
      </w:r>
      <w:r>
        <w:t xml:space="preserve">Apart from Lake Reeve, the other waterways that would be crossed are ephemeral shallow depressions that only </w:t>
      </w:r>
      <w:r w:rsidR="001138AE">
        <w:t>flow</w:t>
      </w:r>
      <w:r w:rsidR="003F2294">
        <w:t xml:space="preserve"> </w:t>
      </w:r>
      <w:r w:rsidRPr="00C71C7D">
        <w:t xml:space="preserve">after </w:t>
      </w:r>
      <w:r>
        <w:t>significant rainfall events.</w:t>
      </w:r>
    </w:p>
    <w:p w14:paraId="002EA2B8" w14:textId="1F1F9D73" w:rsidR="001138AE" w:rsidRDefault="001138AE" w:rsidP="001138AE">
      <w:pPr>
        <w:pStyle w:val="PPVBody"/>
      </w:pPr>
      <w:r w:rsidRPr="00AF6260">
        <w:rPr>
          <w:lang w:eastAsia="en-GB"/>
        </w:rPr>
        <w:t xml:space="preserve">The EES indicates that the waterway crossings would be constructed by open trenching, which will be undertaken in </w:t>
      </w:r>
      <w:r w:rsidRPr="00AF6260">
        <w:t xml:space="preserve">in accordance with the APGA Code of Environmental Practice.  Construction will be undertaken </w:t>
      </w:r>
      <w:r w:rsidRPr="00AF6260">
        <w:rPr>
          <w:lang w:eastAsia="en-GB"/>
        </w:rPr>
        <w:t>when the waterways are not inundated or flowing, and</w:t>
      </w:r>
      <w:r w:rsidRPr="00AF6260">
        <w:t xml:space="preserve"> timed to avoid high rainfall events.  The duration of construction would be minimised and </w:t>
      </w:r>
      <w:r w:rsidRPr="00AF6260">
        <w:lastRenderedPageBreak/>
        <w:t xml:space="preserve">immediately followed by reinstatement and stabilisation measures undertaken in consultation with the West Gippsland CMA.  In response to the Inquiry’s Request for Further Information, the Proponent stated that the construction techniques proposed are in accordance with </w:t>
      </w:r>
      <w:r w:rsidR="00CD1838">
        <w:t>International Erosion Control Association (</w:t>
      </w:r>
      <w:r w:rsidRPr="00AF6260">
        <w:t>IECA</w:t>
      </w:r>
      <w:r w:rsidR="00CD1838">
        <w:t>)</w:t>
      </w:r>
      <w:r w:rsidRPr="00AF6260">
        <w:t xml:space="preserve"> (2008) </w:t>
      </w:r>
      <w:r w:rsidRPr="00AF6260">
        <w:rPr>
          <w:i/>
          <w:iCs/>
        </w:rPr>
        <w:t>Best Practice Erosion and  Sediment Control, Appendix P. Land-based Pipeline Construction</w:t>
      </w:r>
      <w:r w:rsidRPr="00AF6260">
        <w:t>.</w:t>
      </w:r>
    </w:p>
    <w:p w14:paraId="1E4BB347" w14:textId="475F7370" w:rsidR="009100CD" w:rsidRDefault="009100CD" w:rsidP="009100CD">
      <w:pPr>
        <w:pStyle w:val="PPVBody"/>
        <w:rPr>
          <w:lang w:eastAsia="en-GB"/>
        </w:rPr>
      </w:pPr>
      <w:r>
        <w:t xml:space="preserve">The EES provides more detailed information about the Lake Reeve Crossing than the other crossings because of potential direct effects on the Gippsland Lakes Ramsar site. </w:t>
      </w:r>
      <w:r w:rsidR="00E679B0">
        <w:t xml:space="preserve"> </w:t>
      </w:r>
      <w:r>
        <w:rPr>
          <w:lang w:eastAsia="en-GB"/>
        </w:rPr>
        <w:t xml:space="preserve">The Lake Reeve crossing will be constructed when Lake Reeve is not inundated, using a wet trenching method to remove the need for dewatering and assist in managing ASS. </w:t>
      </w:r>
      <w:r w:rsidR="00E679B0">
        <w:rPr>
          <w:lang w:eastAsia="en-GB"/>
        </w:rPr>
        <w:t xml:space="preserve"> </w:t>
      </w:r>
      <w:r>
        <w:rPr>
          <w:lang w:eastAsia="en-GB"/>
        </w:rPr>
        <w:t>A construction window of 2</w:t>
      </w:r>
      <w:r w:rsidR="00E679B0">
        <w:rPr>
          <w:lang w:eastAsia="en-GB"/>
        </w:rPr>
        <w:t xml:space="preserve"> to </w:t>
      </w:r>
      <w:r>
        <w:rPr>
          <w:lang w:eastAsia="en-GB"/>
        </w:rPr>
        <w:t>7 days is proposed to minimise impacts on waterbirds and shorebirds</w:t>
      </w:r>
      <w:r w:rsidR="007F7363">
        <w:rPr>
          <w:lang w:eastAsia="en-GB"/>
        </w:rPr>
        <w:t xml:space="preserve">.  The </w:t>
      </w:r>
      <w:r>
        <w:rPr>
          <w:lang w:eastAsia="en-GB"/>
        </w:rPr>
        <w:t xml:space="preserve">short construction period will also assist in minimising the risk of </w:t>
      </w:r>
      <w:r w:rsidR="007F7363">
        <w:rPr>
          <w:lang w:eastAsia="en-GB"/>
        </w:rPr>
        <w:t xml:space="preserve">a </w:t>
      </w:r>
      <w:r>
        <w:rPr>
          <w:lang w:eastAsia="en-GB"/>
        </w:rPr>
        <w:t xml:space="preserve">significant rainfall event during construction causing sediment movement and trench water dispersal. </w:t>
      </w:r>
      <w:r w:rsidR="007F7363">
        <w:rPr>
          <w:lang w:eastAsia="en-GB"/>
        </w:rPr>
        <w:t xml:space="preserve"> </w:t>
      </w:r>
      <w:r>
        <w:rPr>
          <w:lang w:eastAsia="en-GB"/>
        </w:rPr>
        <w:t>After construction, the lake surface and coastal saltmarsh communities will be reinstated to their pre-construction condition.</w:t>
      </w:r>
    </w:p>
    <w:p w14:paraId="59295AD2" w14:textId="007EF79C" w:rsidR="009100CD" w:rsidRDefault="009100CD" w:rsidP="009100CD">
      <w:pPr>
        <w:pStyle w:val="PPVBody"/>
      </w:pPr>
      <w:r>
        <w:t xml:space="preserve">Works on Waterways permits from </w:t>
      </w:r>
      <w:r w:rsidR="007F7363">
        <w:t xml:space="preserve">the </w:t>
      </w:r>
      <w:r>
        <w:t>CMA are required for all the waterway crossings.</w:t>
      </w:r>
      <w:r w:rsidR="00AF6260">
        <w:t xml:space="preserve"> </w:t>
      </w:r>
      <w:r>
        <w:t xml:space="preserve"> The Proponent confirmed </w:t>
      </w:r>
      <w:r w:rsidR="007F7363">
        <w:t xml:space="preserve">in its response to the Inquiry’s Request for Further Information (Document 11) </w:t>
      </w:r>
      <w:r>
        <w:t>that in addition</w:t>
      </w:r>
      <w:r w:rsidR="007F7363">
        <w:t>,</w:t>
      </w:r>
      <w:r>
        <w:t xml:space="preserve"> in the case of the Lake Reeve crossing it will also consult with </w:t>
      </w:r>
      <w:r w:rsidR="007F7363">
        <w:t xml:space="preserve">the Commonwealth </w:t>
      </w:r>
      <w:r>
        <w:t>D</w:t>
      </w:r>
      <w:r w:rsidR="007F7363">
        <w:t xml:space="preserve">epartment of </w:t>
      </w:r>
      <w:r>
        <w:t>A</w:t>
      </w:r>
      <w:r w:rsidR="007F7363">
        <w:t>griculture, Water and the Environment</w:t>
      </w:r>
      <w:r>
        <w:t xml:space="preserve"> (MM-FF23) and DELWP/Parks Victoria as the Crown Land Manager.</w:t>
      </w:r>
    </w:p>
    <w:p w14:paraId="228E14B0" w14:textId="636BC376" w:rsidR="009100CD" w:rsidRDefault="009100CD" w:rsidP="009100CD">
      <w:pPr>
        <w:pStyle w:val="PPVBody"/>
      </w:pPr>
      <w:r>
        <w:t xml:space="preserve">The following </w:t>
      </w:r>
      <w:r w:rsidR="004673FD">
        <w:t>EMM</w:t>
      </w:r>
      <w:r>
        <w:t>s address the effects on onshore pipeline waterway crossings:</w:t>
      </w:r>
    </w:p>
    <w:p w14:paraId="3FBC7B14" w14:textId="156E131A" w:rsidR="009100CD" w:rsidRDefault="009100CD" w:rsidP="007F7363">
      <w:pPr>
        <w:pStyle w:val="PPVBullet1"/>
      </w:pPr>
      <w:r>
        <w:t xml:space="preserve">MM-SW02 </w:t>
      </w:r>
      <w:r w:rsidR="00AF6260">
        <w:t>(</w:t>
      </w:r>
      <w:r>
        <w:t>Trenching across waterways</w:t>
      </w:r>
      <w:r w:rsidR="00AF6260">
        <w:t xml:space="preserve">), which </w:t>
      </w:r>
      <w:r w:rsidR="007F7363">
        <w:t xml:space="preserve">applies to </w:t>
      </w:r>
      <w:r>
        <w:t>all waterways including Lake Reeve</w:t>
      </w:r>
    </w:p>
    <w:p w14:paraId="3CCA919F" w14:textId="3F80DA3B" w:rsidR="009100CD" w:rsidRDefault="009100CD" w:rsidP="007F7363">
      <w:pPr>
        <w:pStyle w:val="PPVBullet1"/>
      </w:pPr>
      <w:r>
        <w:t xml:space="preserve">MM-FF23 </w:t>
      </w:r>
      <w:r w:rsidR="00AF6260">
        <w:t>(</w:t>
      </w:r>
      <w:r>
        <w:t>EPBC Act Subtropical and Temperate Coastal Saltmarsh</w:t>
      </w:r>
      <w:r w:rsidR="00AF6260">
        <w:t xml:space="preserve">), which includes a requirement for a </w:t>
      </w:r>
      <w:r>
        <w:t>Subtropical and Temperate Coastal Saltmarsh  Management Plan)</w:t>
      </w:r>
      <w:r w:rsidR="00AF6260">
        <w:t>.  T</w:t>
      </w:r>
      <w:r w:rsidR="007F7363">
        <w:t xml:space="preserve">his </w:t>
      </w:r>
      <w:r w:rsidR="00AF6260">
        <w:t xml:space="preserve">EMM </w:t>
      </w:r>
      <w:r w:rsidR="007F7363">
        <w:t xml:space="preserve">applies to </w:t>
      </w:r>
      <w:r w:rsidR="00AF6260">
        <w:t xml:space="preserve">the </w:t>
      </w:r>
      <w:r>
        <w:t xml:space="preserve">Lake Reeve </w:t>
      </w:r>
      <w:r w:rsidR="00AF6260">
        <w:t>c</w:t>
      </w:r>
      <w:r>
        <w:t>rossings only</w:t>
      </w:r>
      <w:r w:rsidR="007F7363">
        <w:t>.</w:t>
      </w:r>
    </w:p>
    <w:p w14:paraId="4241550E" w14:textId="73F9095B" w:rsidR="009100CD" w:rsidRDefault="00E24CDF" w:rsidP="009100CD">
      <w:pPr>
        <w:pStyle w:val="Heading4"/>
      </w:pPr>
      <w:r>
        <w:rPr>
          <w:rFonts w:cstheme="minorHAnsi"/>
        </w:rPr>
        <w:t xml:space="preserve">Other potential </w:t>
      </w:r>
      <w:r w:rsidR="009100CD">
        <w:rPr>
          <w:rFonts w:cstheme="minorHAnsi"/>
        </w:rPr>
        <w:t>risks to surface water quality</w:t>
      </w:r>
    </w:p>
    <w:p w14:paraId="5F68E130" w14:textId="6120FC9E" w:rsidR="009100CD" w:rsidRDefault="009100CD" w:rsidP="009100CD">
      <w:pPr>
        <w:pStyle w:val="PPVBody"/>
        <w:rPr>
          <w:lang w:eastAsia="en-GB"/>
        </w:rPr>
      </w:pPr>
      <w:r>
        <w:rPr>
          <w:lang w:eastAsia="en-GB"/>
        </w:rPr>
        <w:t xml:space="preserve">The EES identifies the following </w:t>
      </w:r>
      <w:r w:rsidR="00E24CDF">
        <w:rPr>
          <w:lang w:eastAsia="en-GB"/>
        </w:rPr>
        <w:t xml:space="preserve">other </w:t>
      </w:r>
      <w:r>
        <w:rPr>
          <w:lang w:eastAsia="en-GB"/>
        </w:rPr>
        <w:t>potential sources of pollution to surface waters associated with the Project:</w:t>
      </w:r>
    </w:p>
    <w:p w14:paraId="5593C5E1" w14:textId="0F2670E9" w:rsidR="009100CD" w:rsidRDefault="00E24CDF" w:rsidP="00E24CDF">
      <w:pPr>
        <w:pStyle w:val="PPVBullet1"/>
      </w:pPr>
      <w:r>
        <w:t>t</w:t>
      </w:r>
      <w:r w:rsidR="009100CD">
        <w:t>rench dewatering during construction</w:t>
      </w:r>
    </w:p>
    <w:p w14:paraId="211B219B" w14:textId="436C5811" w:rsidR="009100CD" w:rsidRDefault="00E24CDF" w:rsidP="00E24CDF">
      <w:pPr>
        <w:pStyle w:val="PPVBullet1"/>
      </w:pPr>
      <w:r>
        <w:t>l</w:t>
      </w:r>
      <w:r w:rsidR="009100CD">
        <w:t>and disturbance during construction (and decommissioning) of the compressor station, shore crossing facility and metering facility</w:t>
      </w:r>
    </w:p>
    <w:p w14:paraId="28E4FB1F" w14:textId="6C342918" w:rsidR="009100CD" w:rsidRDefault="00E24CDF" w:rsidP="00E24CDF">
      <w:pPr>
        <w:pStyle w:val="PPVBullet1"/>
      </w:pPr>
      <w:r>
        <w:t>s</w:t>
      </w:r>
      <w:r w:rsidR="009100CD">
        <w:t>pills during construction and operation.</w:t>
      </w:r>
    </w:p>
    <w:p w14:paraId="7382967F" w14:textId="22C4B0ED" w:rsidR="009100CD" w:rsidRDefault="009100CD" w:rsidP="009100CD">
      <w:pPr>
        <w:pStyle w:val="PPVBody"/>
        <w:rPr>
          <w:lang w:eastAsia="en-GB"/>
        </w:rPr>
      </w:pPr>
      <w:r>
        <w:rPr>
          <w:lang w:eastAsia="en-GB"/>
        </w:rPr>
        <w:t>The EES states that trench dewatering will generally be avoided th</w:t>
      </w:r>
      <w:r w:rsidR="00E24CDF">
        <w:rPr>
          <w:lang w:eastAsia="en-GB"/>
        </w:rPr>
        <w:t>r</w:t>
      </w:r>
      <w:r>
        <w:rPr>
          <w:lang w:eastAsia="en-GB"/>
        </w:rPr>
        <w:t xml:space="preserve">ough the use of wet trenching in areas where high groundwater is likely to be encountered. </w:t>
      </w:r>
      <w:r w:rsidR="00E24CDF">
        <w:rPr>
          <w:lang w:eastAsia="en-GB"/>
        </w:rPr>
        <w:t xml:space="preserve"> </w:t>
      </w:r>
      <w:r>
        <w:rPr>
          <w:lang w:eastAsia="en-GB"/>
        </w:rPr>
        <w:t xml:space="preserve">However, dewatering of otherwise dry trenches may be required if a rainfall event occurs during pipeline construction. </w:t>
      </w:r>
      <w:r w:rsidR="00E24CDF">
        <w:rPr>
          <w:lang w:eastAsia="en-GB"/>
        </w:rPr>
        <w:t xml:space="preserve"> </w:t>
      </w:r>
      <w:r>
        <w:rPr>
          <w:lang w:eastAsia="en-GB"/>
        </w:rPr>
        <w:t xml:space="preserve">Trench water is not intended to be discharged into the waterway system but will be treated to remove suspended soils and then discharged to low gradient, stable grassed areas of land. </w:t>
      </w:r>
      <w:r w:rsidR="00E24CDF">
        <w:rPr>
          <w:lang w:eastAsia="en-GB"/>
        </w:rPr>
        <w:t xml:space="preserve"> </w:t>
      </w:r>
      <w:r>
        <w:rPr>
          <w:lang w:eastAsia="en-GB"/>
        </w:rPr>
        <w:t>It will be removed to an EPA licensed facility if it does not meet relevant discharge criteria.</w:t>
      </w:r>
    </w:p>
    <w:p w14:paraId="73D475DA" w14:textId="77777777" w:rsidR="009100CD" w:rsidRPr="00AE6B9A" w:rsidRDefault="009100CD" w:rsidP="009100CD">
      <w:pPr>
        <w:pStyle w:val="PPVBody"/>
        <w:rPr>
          <w:lang w:eastAsia="en-GB"/>
        </w:rPr>
      </w:pPr>
      <w:r>
        <w:rPr>
          <w:lang w:eastAsia="en-GB"/>
        </w:rPr>
        <w:t>Effects on surface water quality associated with construction and decommissioning of Project facilities will be managed by using diversion drains to minimise flow over disturbed areas and temporary sediment basins if necessary, to prevent runoff from being discharged into the waterway system.</w:t>
      </w:r>
    </w:p>
    <w:p w14:paraId="38BA25CE" w14:textId="42C87E2E" w:rsidR="009100CD" w:rsidRDefault="009100CD" w:rsidP="009100CD">
      <w:pPr>
        <w:pStyle w:val="PPVBody"/>
        <w:rPr>
          <w:lang w:eastAsia="en-GB"/>
        </w:rPr>
      </w:pPr>
      <w:r>
        <w:rPr>
          <w:lang w:eastAsia="en-GB"/>
        </w:rPr>
        <w:lastRenderedPageBreak/>
        <w:t xml:space="preserve">Fuel and chemical leaks and spills will be managed </w:t>
      </w:r>
      <w:r w:rsidR="00E24CDF">
        <w:rPr>
          <w:lang w:eastAsia="en-GB"/>
        </w:rPr>
        <w:t>through</w:t>
      </w:r>
      <w:r>
        <w:rPr>
          <w:lang w:eastAsia="en-GB"/>
        </w:rPr>
        <w:t xml:space="preserve"> </w:t>
      </w:r>
      <w:r w:rsidR="00E24CDF">
        <w:rPr>
          <w:lang w:eastAsia="en-GB"/>
        </w:rPr>
        <w:t xml:space="preserve">MM-CO09 </w:t>
      </w:r>
      <w:r>
        <w:rPr>
          <w:lang w:eastAsia="en-GB"/>
        </w:rPr>
        <w:t>in relation to storage and handling of hazardous materials and dangerous goods</w:t>
      </w:r>
      <w:r>
        <w:t xml:space="preserve">. </w:t>
      </w:r>
      <w:r w:rsidR="00E24CDF">
        <w:t xml:space="preserve"> </w:t>
      </w:r>
      <w:r>
        <w:t xml:space="preserve">MM-CO09 includes a requirement that refuelling or maintenance of equipment is </w:t>
      </w:r>
      <w:r w:rsidRPr="00553C26">
        <w:rPr>
          <w:lang w:eastAsia="en-GB"/>
        </w:rPr>
        <w:t xml:space="preserve">to be conducted at least </w:t>
      </w:r>
      <w:r>
        <w:rPr>
          <w:lang w:eastAsia="en-GB"/>
        </w:rPr>
        <w:t>50 m</w:t>
      </w:r>
      <w:r w:rsidR="00E24CDF">
        <w:rPr>
          <w:lang w:eastAsia="en-GB"/>
        </w:rPr>
        <w:t>etres</w:t>
      </w:r>
      <w:r>
        <w:rPr>
          <w:lang w:eastAsia="en-GB"/>
        </w:rPr>
        <w:t xml:space="preserve"> from Ramsar wetlands and at least </w:t>
      </w:r>
      <w:r w:rsidRPr="00553C26">
        <w:rPr>
          <w:lang w:eastAsia="en-GB"/>
        </w:rPr>
        <w:t>20</w:t>
      </w:r>
      <w:r>
        <w:rPr>
          <w:lang w:eastAsia="en-GB"/>
        </w:rPr>
        <w:t xml:space="preserve"> </w:t>
      </w:r>
      <w:r w:rsidRPr="00553C26">
        <w:rPr>
          <w:lang w:eastAsia="en-GB"/>
        </w:rPr>
        <w:t>m</w:t>
      </w:r>
      <w:r w:rsidR="00E24CDF">
        <w:rPr>
          <w:lang w:eastAsia="en-GB"/>
        </w:rPr>
        <w:t>etres</w:t>
      </w:r>
      <w:r w:rsidRPr="00553C26">
        <w:rPr>
          <w:lang w:eastAsia="en-GB"/>
        </w:rPr>
        <w:t xml:space="preserve"> </w:t>
      </w:r>
      <w:r>
        <w:rPr>
          <w:lang w:eastAsia="en-GB"/>
        </w:rPr>
        <w:t>(</w:t>
      </w:r>
      <w:r w:rsidRPr="00553C26">
        <w:rPr>
          <w:lang w:eastAsia="en-GB"/>
        </w:rPr>
        <w:t>or as far away as is reasonably practical</w:t>
      </w:r>
      <w:r>
        <w:rPr>
          <w:lang w:eastAsia="en-GB"/>
        </w:rPr>
        <w:t>)</w:t>
      </w:r>
      <w:r w:rsidRPr="00553C26">
        <w:rPr>
          <w:lang w:eastAsia="en-GB"/>
        </w:rPr>
        <w:t xml:space="preserve"> from any </w:t>
      </w:r>
      <w:r>
        <w:rPr>
          <w:lang w:eastAsia="en-GB"/>
        </w:rPr>
        <w:t xml:space="preserve">other </w:t>
      </w:r>
      <w:r w:rsidRPr="00553C26">
        <w:rPr>
          <w:lang w:eastAsia="en-GB"/>
        </w:rPr>
        <w:t>waterway</w:t>
      </w:r>
      <w:r>
        <w:rPr>
          <w:lang w:eastAsia="en-GB"/>
        </w:rPr>
        <w:t>.</w:t>
      </w:r>
    </w:p>
    <w:p w14:paraId="5849222E" w14:textId="2878D52F" w:rsidR="009100CD" w:rsidRDefault="009100CD" w:rsidP="009100CD">
      <w:pPr>
        <w:pStyle w:val="PPVBody"/>
      </w:pPr>
      <w:r>
        <w:t xml:space="preserve">The following </w:t>
      </w:r>
      <w:r w:rsidR="004673FD">
        <w:t>EMM</w:t>
      </w:r>
      <w:r>
        <w:t>s address risks to surface water quality:</w:t>
      </w:r>
    </w:p>
    <w:p w14:paraId="08B13075" w14:textId="2B51B77B" w:rsidR="009100CD" w:rsidRDefault="009100CD" w:rsidP="00E24CDF">
      <w:pPr>
        <w:pStyle w:val="PPVBullet1"/>
      </w:pPr>
      <w:r>
        <w:t xml:space="preserve">MM-SW01 </w:t>
      </w:r>
      <w:r w:rsidR="000D63E5">
        <w:t>(</w:t>
      </w:r>
      <w:r>
        <w:t>Trench dewatering</w:t>
      </w:r>
      <w:r w:rsidR="000D63E5">
        <w:t>)</w:t>
      </w:r>
    </w:p>
    <w:p w14:paraId="109CA1A5" w14:textId="7DFB4D7F" w:rsidR="009100CD" w:rsidRDefault="009100CD" w:rsidP="00E24CDF">
      <w:pPr>
        <w:pStyle w:val="PPVBullet1"/>
      </w:pPr>
      <w:r>
        <w:t xml:space="preserve">MM-SW02 </w:t>
      </w:r>
      <w:r w:rsidR="000D63E5">
        <w:t>(</w:t>
      </w:r>
      <w:r>
        <w:t>Hazardous spill management</w:t>
      </w:r>
      <w:r w:rsidR="000D63E5">
        <w:t>)</w:t>
      </w:r>
    </w:p>
    <w:p w14:paraId="63F1DFB3" w14:textId="049BE104" w:rsidR="009100CD" w:rsidRDefault="009100CD" w:rsidP="00E24CDF">
      <w:pPr>
        <w:pStyle w:val="PPVBullet1"/>
      </w:pPr>
      <w:r>
        <w:t xml:space="preserve">MM-SW04 </w:t>
      </w:r>
      <w:r w:rsidR="000D63E5">
        <w:t>(</w:t>
      </w:r>
      <w:r>
        <w:t>Works near waterways</w:t>
      </w:r>
      <w:r w:rsidR="000D63E5">
        <w:t>)</w:t>
      </w:r>
    </w:p>
    <w:p w14:paraId="511FCF09" w14:textId="6708169A" w:rsidR="009100CD" w:rsidRDefault="009100CD" w:rsidP="00E24CDF">
      <w:pPr>
        <w:pStyle w:val="PPVBullet1"/>
      </w:pPr>
      <w:r>
        <w:t xml:space="preserve">MM-SW05 </w:t>
      </w:r>
      <w:r w:rsidR="000D63E5">
        <w:t>(</w:t>
      </w:r>
      <w:r>
        <w:t>Runoff</w:t>
      </w:r>
      <w:r w:rsidR="000D63E5">
        <w:t>)</w:t>
      </w:r>
    </w:p>
    <w:p w14:paraId="4C567385" w14:textId="0C2BA666" w:rsidR="009100CD" w:rsidRDefault="009100CD" w:rsidP="00E24CDF">
      <w:pPr>
        <w:pStyle w:val="PPVBullet1"/>
      </w:pPr>
      <w:r>
        <w:t xml:space="preserve">MM-SW06 </w:t>
      </w:r>
      <w:r w:rsidR="000D63E5">
        <w:t>(</w:t>
      </w:r>
      <w:r>
        <w:t>Acid sulfate soils</w:t>
      </w:r>
      <w:r w:rsidR="000D63E5">
        <w:t>)</w:t>
      </w:r>
    </w:p>
    <w:p w14:paraId="2B9A9AB2" w14:textId="2347E3A0" w:rsidR="009100CD" w:rsidRPr="000D63E5" w:rsidRDefault="009100CD" w:rsidP="00E24CDF">
      <w:pPr>
        <w:pStyle w:val="PPVBullet1"/>
      </w:pPr>
      <w:r w:rsidRPr="000D63E5">
        <w:t xml:space="preserve">MM-SW09 </w:t>
      </w:r>
      <w:r w:rsidR="000D63E5" w:rsidRPr="000D63E5">
        <w:t>(</w:t>
      </w:r>
      <w:r w:rsidRPr="000D63E5">
        <w:t>Water quality</w:t>
      </w:r>
      <w:r w:rsidR="000D63E5" w:rsidRPr="000D63E5">
        <w:t>)</w:t>
      </w:r>
    </w:p>
    <w:p w14:paraId="7113C2B9" w14:textId="2B7FB14D" w:rsidR="001138AE" w:rsidRPr="000D63E5" w:rsidRDefault="001138AE" w:rsidP="001138AE">
      <w:pPr>
        <w:pStyle w:val="PPVBullet1"/>
      </w:pPr>
      <w:r w:rsidRPr="000D63E5">
        <w:t xml:space="preserve">MM-CO02 </w:t>
      </w:r>
      <w:r w:rsidR="000D63E5" w:rsidRPr="000D63E5">
        <w:t>(</w:t>
      </w:r>
      <w:r w:rsidRPr="000D63E5">
        <w:t>Contaminated groundwater</w:t>
      </w:r>
      <w:r w:rsidR="000D63E5" w:rsidRPr="000D63E5">
        <w:t>)</w:t>
      </w:r>
    </w:p>
    <w:p w14:paraId="0F73AB50" w14:textId="09AFC611" w:rsidR="001138AE" w:rsidRPr="000D63E5" w:rsidRDefault="001138AE" w:rsidP="001138AE">
      <w:pPr>
        <w:pStyle w:val="PPVBullet1"/>
      </w:pPr>
      <w:r w:rsidRPr="000D63E5">
        <w:t xml:space="preserve">MM-CO03 </w:t>
      </w:r>
      <w:r w:rsidR="000D63E5" w:rsidRPr="000D63E5">
        <w:t>(</w:t>
      </w:r>
      <w:r w:rsidRPr="000D63E5">
        <w:t>Contaminant migration</w:t>
      </w:r>
      <w:r w:rsidR="000D63E5" w:rsidRPr="000D63E5">
        <w:t>)</w:t>
      </w:r>
    </w:p>
    <w:p w14:paraId="637FD4A2" w14:textId="3073F286" w:rsidR="001138AE" w:rsidRPr="000D63E5" w:rsidRDefault="001138AE" w:rsidP="001138AE">
      <w:pPr>
        <w:pStyle w:val="PPVBullet1"/>
      </w:pPr>
      <w:r w:rsidRPr="000D63E5">
        <w:t xml:space="preserve">MM-CO08 </w:t>
      </w:r>
      <w:r w:rsidR="000D63E5" w:rsidRPr="000D63E5">
        <w:t>(</w:t>
      </w:r>
      <w:r w:rsidRPr="000D63E5">
        <w:t>Hydrotest water</w:t>
      </w:r>
      <w:r w:rsidR="000D63E5" w:rsidRPr="000D63E5">
        <w:t>)</w:t>
      </w:r>
    </w:p>
    <w:p w14:paraId="3A0D2A03" w14:textId="379E1AED" w:rsidR="001138AE" w:rsidRPr="000D63E5" w:rsidRDefault="001138AE" w:rsidP="001138AE">
      <w:pPr>
        <w:pStyle w:val="PPVBullet1"/>
      </w:pPr>
      <w:r w:rsidRPr="000D63E5">
        <w:t xml:space="preserve">MM-CO09 </w:t>
      </w:r>
      <w:r w:rsidR="000D63E5" w:rsidRPr="000D63E5">
        <w:t>(</w:t>
      </w:r>
      <w:r w:rsidRPr="000D63E5">
        <w:t>Fuel and chemical leaks and spills</w:t>
      </w:r>
      <w:r w:rsidR="000D63E5" w:rsidRPr="000D63E5">
        <w:t>)</w:t>
      </w:r>
    </w:p>
    <w:p w14:paraId="261182CB" w14:textId="4D0AAE16" w:rsidR="001138AE" w:rsidRPr="000D63E5" w:rsidRDefault="001138AE" w:rsidP="001138AE">
      <w:pPr>
        <w:pStyle w:val="PPVBullet1"/>
      </w:pPr>
      <w:r w:rsidRPr="000D63E5">
        <w:t xml:space="preserve">MM-CO10 </w:t>
      </w:r>
      <w:r w:rsidR="000D63E5" w:rsidRPr="000D63E5">
        <w:t>(</w:t>
      </w:r>
      <w:r w:rsidRPr="000D63E5">
        <w:t>Waste management</w:t>
      </w:r>
      <w:r w:rsidR="000D63E5" w:rsidRPr="000D63E5">
        <w:t>)</w:t>
      </w:r>
    </w:p>
    <w:p w14:paraId="08D36716" w14:textId="788682B7" w:rsidR="001138AE" w:rsidRPr="000D63E5" w:rsidRDefault="001138AE" w:rsidP="001138AE">
      <w:pPr>
        <w:pStyle w:val="PPVBullet1"/>
      </w:pPr>
      <w:r w:rsidRPr="000D63E5">
        <w:t xml:space="preserve">MM-FF21 </w:t>
      </w:r>
      <w:r w:rsidR="000D63E5" w:rsidRPr="000D63E5">
        <w:t>(</w:t>
      </w:r>
      <w:r w:rsidRPr="000D63E5">
        <w:t>Management of water discharge</w:t>
      </w:r>
      <w:r w:rsidR="000D63E5" w:rsidRPr="000D63E5">
        <w:t>).</w:t>
      </w:r>
    </w:p>
    <w:p w14:paraId="652D6F49" w14:textId="0FE53157" w:rsidR="009100CD" w:rsidRDefault="00E24CDF" w:rsidP="009100CD">
      <w:pPr>
        <w:pStyle w:val="Heading4"/>
      </w:pPr>
      <w:r>
        <w:t>I</w:t>
      </w:r>
      <w:r w:rsidR="009100CD" w:rsidRPr="002001B0">
        <w:t>mplications in relation to floodplain management</w:t>
      </w:r>
    </w:p>
    <w:p w14:paraId="1B132E72" w14:textId="6BA8A8AA" w:rsidR="009100CD" w:rsidRDefault="009100CD" w:rsidP="009100CD">
      <w:pPr>
        <w:pStyle w:val="PPVBody"/>
        <w:rPr>
          <w:rFonts w:asciiTheme="minorHAnsi" w:hAnsiTheme="minorHAnsi" w:cstheme="minorHAnsi"/>
        </w:rPr>
      </w:pPr>
      <w:r>
        <w:rPr>
          <w:rFonts w:asciiTheme="minorHAnsi" w:hAnsiTheme="minorHAnsi" w:cstheme="minorHAnsi"/>
        </w:rPr>
        <w:t xml:space="preserve">The pipeline will pass through land </w:t>
      </w:r>
      <w:r w:rsidR="00DC13BE">
        <w:rPr>
          <w:rFonts w:asciiTheme="minorHAnsi" w:hAnsiTheme="minorHAnsi" w:cstheme="minorHAnsi"/>
        </w:rPr>
        <w:t xml:space="preserve">in the vicinity of Lake Reeve that is </w:t>
      </w:r>
      <w:r>
        <w:rPr>
          <w:rFonts w:asciiTheme="minorHAnsi" w:hAnsiTheme="minorHAnsi" w:cstheme="minorHAnsi"/>
        </w:rPr>
        <w:t xml:space="preserve">subject to </w:t>
      </w:r>
      <w:r w:rsidR="00DC13BE">
        <w:rPr>
          <w:rFonts w:asciiTheme="minorHAnsi" w:hAnsiTheme="minorHAnsi" w:cstheme="minorHAnsi"/>
        </w:rPr>
        <w:t>flooding overlays under the Wellington Planning Scheme</w:t>
      </w:r>
      <w:r w:rsidR="00CD1838">
        <w:rPr>
          <w:rFonts w:asciiTheme="minorHAnsi" w:hAnsiTheme="minorHAnsi" w:cstheme="minorHAnsi"/>
        </w:rPr>
        <w:t xml:space="preserve">.  </w:t>
      </w:r>
      <w:r>
        <w:rPr>
          <w:rFonts w:asciiTheme="minorHAnsi" w:hAnsiTheme="minorHAnsi" w:cstheme="minorHAnsi"/>
        </w:rPr>
        <w:t xml:space="preserve">The pipeline will be laid underground and finished surface levels of structures and infrastructure will be designed and implemented in accordance with </w:t>
      </w:r>
      <w:r w:rsidR="00DC13BE">
        <w:rPr>
          <w:rFonts w:asciiTheme="minorHAnsi" w:hAnsiTheme="minorHAnsi" w:cstheme="minorHAnsi"/>
        </w:rPr>
        <w:t xml:space="preserve">the CMA’s </w:t>
      </w:r>
      <w:r>
        <w:rPr>
          <w:rFonts w:asciiTheme="minorHAnsi" w:hAnsiTheme="minorHAnsi" w:cstheme="minorHAnsi"/>
        </w:rPr>
        <w:t>Flood Guidelines and will ensure that flood flows or flood levels to neighbouring properties will not be increased.</w:t>
      </w:r>
    </w:p>
    <w:p w14:paraId="49E9869B" w14:textId="646978CC" w:rsidR="009100CD" w:rsidRDefault="009100CD" w:rsidP="009100CD">
      <w:pPr>
        <w:pStyle w:val="PPVBody"/>
        <w:rPr>
          <w:rFonts w:asciiTheme="minorHAnsi" w:hAnsiTheme="minorHAnsi" w:cstheme="minorHAnsi"/>
        </w:rPr>
      </w:pPr>
      <w:r>
        <w:rPr>
          <w:rFonts w:asciiTheme="minorHAnsi" w:hAnsiTheme="minorHAnsi" w:cstheme="minorHAnsi"/>
        </w:rPr>
        <w:t>The shore crossing facility will be situated adjacent to Lake Reeve and abutting the current L</w:t>
      </w:r>
      <w:r w:rsidR="00DC13BE">
        <w:rPr>
          <w:rFonts w:asciiTheme="minorHAnsi" w:hAnsiTheme="minorHAnsi" w:cstheme="minorHAnsi"/>
        </w:rPr>
        <w:t xml:space="preserve">and </w:t>
      </w:r>
      <w:r>
        <w:rPr>
          <w:rFonts w:asciiTheme="minorHAnsi" w:hAnsiTheme="minorHAnsi" w:cstheme="minorHAnsi"/>
        </w:rPr>
        <w:t>S</w:t>
      </w:r>
      <w:r w:rsidR="00DC13BE">
        <w:rPr>
          <w:rFonts w:asciiTheme="minorHAnsi" w:hAnsiTheme="minorHAnsi" w:cstheme="minorHAnsi"/>
        </w:rPr>
        <w:t>ubject to Inundation Overlay</w:t>
      </w:r>
      <w:r>
        <w:rPr>
          <w:rFonts w:asciiTheme="minorHAnsi" w:hAnsiTheme="minorHAnsi" w:cstheme="minorHAnsi"/>
        </w:rPr>
        <w:t xml:space="preserve"> (but not within current mapped 1</w:t>
      </w:r>
      <w:r w:rsidR="00DC13BE">
        <w:rPr>
          <w:rFonts w:asciiTheme="minorHAnsi" w:hAnsiTheme="minorHAnsi" w:cstheme="minorHAnsi"/>
        </w:rPr>
        <w:t xml:space="preserve"> percent </w:t>
      </w:r>
      <w:r w:rsidR="00F0291C">
        <w:rPr>
          <w:rFonts w:asciiTheme="minorHAnsi" w:hAnsiTheme="minorHAnsi" w:cstheme="minorHAnsi"/>
        </w:rPr>
        <w:t>annual exceedance prob</w:t>
      </w:r>
      <w:r w:rsidR="00DC13BE">
        <w:rPr>
          <w:rFonts w:asciiTheme="minorHAnsi" w:hAnsiTheme="minorHAnsi" w:cstheme="minorHAnsi"/>
        </w:rPr>
        <w:t xml:space="preserve">ability </w:t>
      </w:r>
      <w:r>
        <w:rPr>
          <w:rFonts w:asciiTheme="minorHAnsi" w:hAnsiTheme="minorHAnsi" w:cstheme="minorHAnsi"/>
        </w:rPr>
        <w:t xml:space="preserve">flood extents).  Based on the proposed </w:t>
      </w:r>
      <w:r w:rsidR="00DC13BE">
        <w:rPr>
          <w:rFonts w:asciiTheme="minorHAnsi" w:hAnsiTheme="minorHAnsi" w:cstheme="minorHAnsi"/>
        </w:rPr>
        <w:t xml:space="preserve">40 year </w:t>
      </w:r>
      <w:r>
        <w:rPr>
          <w:rFonts w:asciiTheme="minorHAnsi" w:hAnsiTheme="minorHAnsi" w:cstheme="minorHAnsi"/>
        </w:rPr>
        <w:t>operational timeframe of the Project, the EES proposes that future flooding impacts could be mitigated by use of an elevated pad or retaining walls</w:t>
      </w:r>
      <w:r w:rsidR="00DC13BE">
        <w:rPr>
          <w:rFonts w:asciiTheme="minorHAnsi" w:hAnsiTheme="minorHAnsi" w:cstheme="minorHAnsi"/>
        </w:rPr>
        <w:t xml:space="preserve">, to be considered </w:t>
      </w:r>
      <w:r>
        <w:rPr>
          <w:rFonts w:asciiTheme="minorHAnsi" w:hAnsiTheme="minorHAnsi" w:cstheme="minorHAnsi"/>
        </w:rPr>
        <w:t>in the detailed design.</w:t>
      </w:r>
    </w:p>
    <w:p w14:paraId="3F481CA1" w14:textId="62A1A8EF" w:rsidR="009100CD" w:rsidRDefault="009100CD" w:rsidP="00DC13BE">
      <w:pPr>
        <w:pStyle w:val="PPVBody"/>
      </w:pPr>
      <w:r>
        <w:t xml:space="preserve">The EES </w:t>
      </w:r>
      <w:r w:rsidR="00DC13BE">
        <w:t>includes a</w:t>
      </w:r>
      <w:r w:rsidR="000D63E5">
        <w:t>n</w:t>
      </w:r>
      <w:r w:rsidR="00DC13BE">
        <w:t xml:space="preserve"> </w:t>
      </w:r>
      <w:r w:rsidR="004673FD">
        <w:t>EMM</w:t>
      </w:r>
      <w:r>
        <w:t xml:space="preserve"> in relation to floodplain management</w:t>
      </w:r>
      <w:r w:rsidR="00DC13BE">
        <w:t xml:space="preserve"> </w:t>
      </w:r>
      <w:r w:rsidR="000D63E5">
        <w:t xml:space="preserve">– </w:t>
      </w:r>
      <w:r>
        <w:t xml:space="preserve">MM-SW07 </w:t>
      </w:r>
      <w:r w:rsidR="000D63E5">
        <w:t>(</w:t>
      </w:r>
      <w:r>
        <w:t xml:space="preserve">Waterway or </w:t>
      </w:r>
      <w:r w:rsidRPr="00DC13BE">
        <w:t>floodplain</w:t>
      </w:r>
      <w:r>
        <w:t xml:space="preserve"> function</w:t>
      </w:r>
      <w:r w:rsidR="00DC13BE">
        <w:t>).</w:t>
      </w:r>
    </w:p>
    <w:p w14:paraId="433949D8" w14:textId="33D99471" w:rsidR="009100CD" w:rsidRPr="00DC13BE" w:rsidRDefault="009100CD" w:rsidP="00DC13BE">
      <w:pPr>
        <w:pStyle w:val="Heading2"/>
        <w:rPr>
          <w:rFonts w:cstheme="minorHAnsi"/>
        </w:rPr>
      </w:pPr>
      <w:bookmarkStart w:id="327" w:name="_Toc61964048"/>
      <w:bookmarkStart w:id="328" w:name="_Toc65588986"/>
      <w:r w:rsidRPr="00B65491">
        <w:rPr>
          <w:rFonts w:cstheme="minorHAnsi"/>
        </w:rPr>
        <w:t>Submissions</w:t>
      </w:r>
      <w:bookmarkEnd w:id="327"/>
      <w:bookmarkEnd w:id="328"/>
    </w:p>
    <w:p w14:paraId="07D2C973" w14:textId="2E962747" w:rsidR="009100CD" w:rsidRDefault="009100CD" w:rsidP="009100CD">
      <w:pPr>
        <w:pStyle w:val="PPVBody"/>
      </w:pPr>
      <w:r>
        <w:t>W</w:t>
      </w:r>
      <w:r w:rsidR="00DC13BE">
        <w:t xml:space="preserve">est </w:t>
      </w:r>
      <w:r>
        <w:t>G</w:t>
      </w:r>
      <w:r w:rsidR="00DC13BE">
        <w:t xml:space="preserve">ippsland </w:t>
      </w:r>
      <w:r>
        <w:t xml:space="preserve">CMA (Submission 13) noted that the onshore pipeline route requires seven crossings of </w:t>
      </w:r>
      <w:r w:rsidRPr="0034446D">
        <w:t>waterways designated under the Water</w:t>
      </w:r>
      <w:r>
        <w:t xml:space="preserve"> </w:t>
      </w:r>
      <w:r w:rsidRPr="0034446D">
        <w:t>Act</w:t>
      </w:r>
      <w:r>
        <w:t xml:space="preserve">.  It has no objection to these proposed waterway crossings (including the Lake Reeve crossing), noting that each of the crossings will require </w:t>
      </w:r>
      <w:r w:rsidRPr="0034446D">
        <w:t xml:space="preserve">approval from </w:t>
      </w:r>
      <w:r w:rsidR="00DC13BE">
        <w:t xml:space="preserve">the </w:t>
      </w:r>
      <w:r w:rsidRPr="0034446D">
        <w:t>CMA through a Works on</w:t>
      </w:r>
      <w:r>
        <w:t xml:space="preserve"> </w:t>
      </w:r>
      <w:r w:rsidRPr="0034446D">
        <w:t>Waterways permit</w:t>
      </w:r>
      <w:r>
        <w:t xml:space="preserve">. </w:t>
      </w:r>
      <w:r w:rsidR="00DC13BE">
        <w:t xml:space="preserve"> </w:t>
      </w:r>
      <w:r>
        <w:t>It submitted that while most of the waterways are of limited ecological value, they are important for the natural drainage of the surrounding land.</w:t>
      </w:r>
    </w:p>
    <w:p w14:paraId="3C86FC6C" w14:textId="10E9925B" w:rsidR="009100CD" w:rsidRDefault="00DC13BE" w:rsidP="009100CD">
      <w:pPr>
        <w:pStyle w:val="PPVBody"/>
      </w:pPr>
      <w:r w:rsidRPr="00FB5FAB">
        <w:t xml:space="preserve">The </w:t>
      </w:r>
      <w:r w:rsidR="009100CD" w:rsidRPr="00FB5FAB">
        <w:t>EPA (</w:t>
      </w:r>
      <w:r w:rsidRPr="00FB5FAB">
        <w:t xml:space="preserve">Submission </w:t>
      </w:r>
      <w:r w:rsidR="009100CD" w:rsidRPr="00FB5FAB">
        <w:t xml:space="preserve">5) and </w:t>
      </w:r>
      <w:r w:rsidRPr="00FB5FAB">
        <w:t xml:space="preserve">the </w:t>
      </w:r>
      <w:r w:rsidR="009100CD" w:rsidRPr="00FB5FAB">
        <w:t xml:space="preserve">CMA both indicated that the proposed construction methods and </w:t>
      </w:r>
      <w:r w:rsidR="004673FD" w:rsidRPr="00FB5FAB">
        <w:t>EMM</w:t>
      </w:r>
      <w:r w:rsidR="009100CD" w:rsidRPr="00FB5FAB">
        <w:t xml:space="preserve">s for the Lake Reeve Crossing were acceptable to them. </w:t>
      </w:r>
      <w:r w:rsidRPr="00FB5FAB">
        <w:t xml:space="preserve"> The CMA</w:t>
      </w:r>
      <w:r w:rsidR="009100CD" w:rsidRPr="00FB5FAB">
        <w:t xml:space="preserve"> noted the importance of a short construction window for the Lake Reeve Crossing to minimise any </w:t>
      </w:r>
      <w:r w:rsidR="009100CD" w:rsidRPr="00FB5FAB">
        <w:lastRenderedPageBreak/>
        <w:t>impacts on fauna, particularly waterbirds and shorebirds, and an expectation that following construction, the lake surface will be reinstated to its current condition.</w:t>
      </w:r>
    </w:p>
    <w:p w14:paraId="2874E19E" w14:textId="53E8B48E" w:rsidR="005A21EE" w:rsidRDefault="005A21EE" w:rsidP="005A21EE">
      <w:pPr>
        <w:pStyle w:val="PPVBody"/>
      </w:pPr>
      <w:r>
        <w:t xml:space="preserve">The EPA drew attention to the importance of appropriate rehabilitation or revegetation of the pipeline corridor at waterway crossings.  It submitted that the </w:t>
      </w:r>
      <w:r w:rsidRPr="009434C2">
        <w:t>Site Rehabilitation Plans</w:t>
      </w:r>
      <w:r>
        <w:t xml:space="preserve"> for the Project </w:t>
      </w:r>
      <w:r w:rsidRPr="009434C2">
        <w:t xml:space="preserve">should include a commitment for </w:t>
      </w:r>
      <w:r>
        <w:t>at least</w:t>
      </w:r>
      <w:r w:rsidRPr="009434C2">
        <w:t xml:space="preserve"> 3 years of post</w:t>
      </w:r>
      <w:r>
        <w:t>-</w:t>
      </w:r>
      <w:r w:rsidRPr="009434C2">
        <w:t>construction monitoring and maintenance along the length of the pipeline</w:t>
      </w:r>
      <w:r>
        <w:t>.</w:t>
      </w:r>
    </w:p>
    <w:p w14:paraId="38B3EEF9" w14:textId="42A38040" w:rsidR="009100CD" w:rsidRDefault="0074342A" w:rsidP="009100CD">
      <w:pPr>
        <w:pStyle w:val="PPVBody"/>
      </w:pPr>
      <w:r>
        <w:t xml:space="preserve">The </w:t>
      </w:r>
      <w:r w:rsidR="009100CD">
        <w:t>EPA submitted that:</w:t>
      </w:r>
    </w:p>
    <w:p w14:paraId="69E3920F" w14:textId="1B0F966D" w:rsidR="009100CD" w:rsidRDefault="0074342A" w:rsidP="009100CD">
      <w:pPr>
        <w:pStyle w:val="PPVQuote"/>
      </w:pPr>
      <w:r>
        <w:t xml:space="preserve">… </w:t>
      </w:r>
      <w:r w:rsidR="009100CD">
        <w:t>management measures be strengthened for wet trenching to establish baseline conditions of surface water and groundwater, monitoring for deterioration in water quality and subsequent remedial action if appropriate</w:t>
      </w:r>
    </w:p>
    <w:p w14:paraId="5A672DDA" w14:textId="4E1F82A0" w:rsidR="009100CD" w:rsidRDefault="0074342A" w:rsidP="009100CD">
      <w:pPr>
        <w:pStyle w:val="PPVBody"/>
      </w:pPr>
      <w:r>
        <w:t xml:space="preserve">The </w:t>
      </w:r>
      <w:r w:rsidR="009100CD">
        <w:t>EPA also submitted that t</w:t>
      </w:r>
      <w:r w:rsidR="009100CD" w:rsidRPr="00B169F7">
        <w:t xml:space="preserve">he </w:t>
      </w:r>
      <w:r w:rsidRPr="00D227B1">
        <w:rPr>
          <w:i/>
          <w:iCs/>
        </w:rPr>
        <w:t>Urban stormwater best practice environmental management guidelines</w:t>
      </w:r>
      <w:r>
        <w:t xml:space="preserve"> are</w:t>
      </w:r>
      <w:r w:rsidR="009100CD" w:rsidRPr="00B169F7">
        <w:t xml:space="preserve"> expected to soon to be replaced by </w:t>
      </w:r>
      <w:r w:rsidRPr="0074342A">
        <w:rPr>
          <w:i/>
          <w:iCs/>
        </w:rPr>
        <w:t>EPA</w:t>
      </w:r>
      <w:r>
        <w:t xml:space="preserve"> </w:t>
      </w:r>
      <w:r w:rsidR="009100CD" w:rsidRPr="00223CFF">
        <w:rPr>
          <w:i/>
          <w:iCs/>
        </w:rPr>
        <w:t>Publication 1739:</w:t>
      </w:r>
      <w:r w:rsidR="009100CD">
        <w:rPr>
          <w:i/>
          <w:iCs/>
        </w:rPr>
        <w:t xml:space="preserve"> </w:t>
      </w:r>
      <w:r w:rsidR="009100CD" w:rsidRPr="00223CFF">
        <w:rPr>
          <w:i/>
          <w:iCs/>
        </w:rPr>
        <w:t>Draft urban stormwater management guidance</w:t>
      </w:r>
      <w:r w:rsidR="009100CD" w:rsidRPr="00B169F7">
        <w:t>,</w:t>
      </w:r>
      <w:r w:rsidR="009100CD">
        <w:t xml:space="preserve"> which</w:t>
      </w:r>
      <w:r w:rsidR="009100CD" w:rsidRPr="00B169F7">
        <w:t xml:space="preserve"> will contain new stormwater flow targets (in addition to the existing water quality targets) which would be applicable </w:t>
      </w:r>
      <w:r w:rsidR="009100CD">
        <w:t>to the Project</w:t>
      </w:r>
      <w:r w:rsidR="009100CD" w:rsidRPr="00B169F7">
        <w:t>.</w:t>
      </w:r>
    </w:p>
    <w:p w14:paraId="78DB368E" w14:textId="204C1CF7" w:rsidR="009100CD" w:rsidRDefault="0074342A" w:rsidP="009100CD">
      <w:pPr>
        <w:pStyle w:val="PPVBody"/>
      </w:pPr>
      <w:r>
        <w:t xml:space="preserve">The </w:t>
      </w:r>
      <w:r w:rsidR="009100CD">
        <w:t>CMA submitted that the Shore Crossing Facility should be situated above the 2.7 m</w:t>
      </w:r>
      <w:r>
        <w:t>etre</w:t>
      </w:r>
      <w:r w:rsidR="009100CD">
        <w:t xml:space="preserve"> </w:t>
      </w:r>
      <w:r>
        <w:t>Australian Height Datum (</w:t>
      </w:r>
      <w:r w:rsidR="009100CD">
        <w:t>AHD</w:t>
      </w:r>
      <w:r>
        <w:t>)</w:t>
      </w:r>
      <w:r w:rsidR="009100CD">
        <w:t xml:space="preserve"> contour. </w:t>
      </w:r>
      <w:r>
        <w:t xml:space="preserve"> </w:t>
      </w:r>
      <w:r w:rsidR="009100CD">
        <w:t>The declared 1</w:t>
      </w:r>
      <w:r>
        <w:t xml:space="preserve"> percent </w:t>
      </w:r>
      <w:r w:rsidR="00F0291C">
        <w:t>annual exceedance prob</w:t>
      </w:r>
      <w:r>
        <w:t xml:space="preserve">ability </w:t>
      </w:r>
      <w:r w:rsidR="009100CD">
        <w:t>flood level for Lake Reeve is 1.9</w:t>
      </w:r>
      <w:r w:rsidR="00A777EF">
        <w:t xml:space="preserve"> </w:t>
      </w:r>
      <w:r w:rsidR="009100CD">
        <w:t>m</w:t>
      </w:r>
      <w:r w:rsidR="00A777EF">
        <w:t>etres</w:t>
      </w:r>
      <w:r w:rsidR="009100CD">
        <w:t xml:space="preserve"> AHD but this is predicted increase to 2.7</w:t>
      </w:r>
      <w:r w:rsidR="00A777EF">
        <w:t xml:space="preserve"> metres </w:t>
      </w:r>
      <w:r w:rsidR="009100CD">
        <w:t xml:space="preserve">AHD under future climatic conditions. </w:t>
      </w:r>
      <w:r w:rsidR="00A777EF">
        <w:t xml:space="preserve"> </w:t>
      </w:r>
      <w:r w:rsidR="009100CD">
        <w:t xml:space="preserve">Because the </w:t>
      </w:r>
      <w:r w:rsidR="00A777EF">
        <w:t>P</w:t>
      </w:r>
      <w:r w:rsidR="009100CD">
        <w:t>roject has an expected operational life of approximately 40 years, it is required to plan for future conditions.</w:t>
      </w:r>
    </w:p>
    <w:p w14:paraId="0CC8E8A4" w14:textId="020058CA" w:rsidR="009100CD" w:rsidRDefault="009100CD" w:rsidP="009100CD">
      <w:pPr>
        <w:pStyle w:val="Heading2"/>
        <w:rPr>
          <w:rFonts w:cstheme="minorHAnsi"/>
        </w:rPr>
      </w:pPr>
      <w:bookmarkStart w:id="329" w:name="_Toc61964049"/>
      <w:bookmarkStart w:id="330" w:name="_Toc65588987"/>
      <w:r w:rsidRPr="00B65491">
        <w:rPr>
          <w:rFonts w:cstheme="minorHAnsi"/>
        </w:rPr>
        <w:t>Discussion</w:t>
      </w:r>
      <w:bookmarkEnd w:id="329"/>
      <w:bookmarkEnd w:id="330"/>
    </w:p>
    <w:p w14:paraId="50CAEA04" w14:textId="547243F4" w:rsidR="005A21EE" w:rsidRPr="00E22445" w:rsidRDefault="005A21EE" w:rsidP="005A21EE">
      <w:pPr>
        <w:pStyle w:val="PPVBody"/>
        <w:rPr>
          <w:lang w:eastAsia="en-GB"/>
        </w:rPr>
      </w:pPr>
      <w:r w:rsidRPr="00FB5FAB">
        <w:rPr>
          <w:lang w:eastAsia="en-GB"/>
        </w:rPr>
        <w:t>The Inquiry is generally satisfied that the EES presents an adequate assessment of impacts on surface water, and accepts the EES conclusion that the residual risk to surface water will be low if appropriate mitigations are applied.</w:t>
      </w:r>
      <w:r w:rsidR="00FB5FAB">
        <w:rPr>
          <w:lang w:eastAsia="en-GB"/>
        </w:rPr>
        <w:t xml:space="preserve"> </w:t>
      </w:r>
      <w:r w:rsidRPr="00FB5FAB">
        <w:rPr>
          <w:lang w:eastAsia="en-GB"/>
        </w:rPr>
        <w:t xml:space="preserve"> However, it notes a number of issues with the details of the assessment and mitigation measures, which are discussed below.</w:t>
      </w:r>
    </w:p>
    <w:p w14:paraId="12918338" w14:textId="69905C37" w:rsidR="009100CD" w:rsidRDefault="00A777EF" w:rsidP="009100CD">
      <w:pPr>
        <w:pStyle w:val="Heading4"/>
      </w:pPr>
      <w:r>
        <w:rPr>
          <w:rFonts w:cstheme="minorHAnsi"/>
        </w:rPr>
        <w:t>The onshore pipeline</w:t>
      </w:r>
    </w:p>
    <w:p w14:paraId="7363B230" w14:textId="7BAA877B" w:rsidR="009100CD" w:rsidRDefault="009100CD" w:rsidP="009100CD">
      <w:pPr>
        <w:pStyle w:val="PPVBody"/>
      </w:pPr>
      <w:r>
        <w:rPr>
          <w:rFonts w:asciiTheme="minorHAnsi" w:hAnsiTheme="minorHAnsi" w:cstheme="minorHAnsi"/>
        </w:rPr>
        <w:t>The EES states that the construction of the onshore pipeline crossings will not have any long</w:t>
      </w:r>
      <w:r w:rsidR="00FB5FAB">
        <w:rPr>
          <w:rFonts w:asciiTheme="minorHAnsi" w:hAnsiTheme="minorHAnsi" w:cstheme="minorHAnsi"/>
        </w:rPr>
        <w:t xml:space="preserve"> </w:t>
      </w:r>
      <w:r>
        <w:rPr>
          <w:rFonts w:asciiTheme="minorHAnsi" w:hAnsiTheme="minorHAnsi" w:cstheme="minorHAnsi"/>
        </w:rPr>
        <w:t>term effects on Lake Reeve or other waterways</w:t>
      </w:r>
      <w:r w:rsidR="00CD1838">
        <w:rPr>
          <w:rFonts w:asciiTheme="minorHAnsi" w:hAnsiTheme="minorHAnsi" w:cstheme="minorHAnsi"/>
        </w:rPr>
        <w:t xml:space="preserve">.  </w:t>
      </w:r>
      <w:r w:rsidR="00A777EF">
        <w:rPr>
          <w:rFonts w:asciiTheme="minorHAnsi" w:hAnsiTheme="minorHAnsi" w:cstheme="minorHAnsi"/>
        </w:rPr>
        <w:t>The C</w:t>
      </w:r>
      <w:r>
        <w:rPr>
          <w:rFonts w:asciiTheme="minorHAnsi" w:hAnsiTheme="minorHAnsi" w:cstheme="minorHAnsi"/>
        </w:rPr>
        <w:t xml:space="preserve">MA’s submission confirms that the construction of the waterway crossings can be appropriately managed through </w:t>
      </w:r>
      <w:r w:rsidRPr="0034446D">
        <w:t>Works on</w:t>
      </w:r>
      <w:r>
        <w:t xml:space="preserve"> </w:t>
      </w:r>
      <w:r w:rsidRPr="0034446D">
        <w:t>Waterways permit</w:t>
      </w:r>
      <w:r>
        <w:t>s.</w:t>
      </w:r>
    </w:p>
    <w:p w14:paraId="52B7DA24" w14:textId="5C0A6802" w:rsidR="009100CD" w:rsidRDefault="009100CD" w:rsidP="009100CD">
      <w:pPr>
        <w:pStyle w:val="PPVBody"/>
      </w:pPr>
      <w:r>
        <w:t xml:space="preserve">There appears to be some confusion about the number of waterway crossings required for the onshore pipeline – the EES states there are </w:t>
      </w:r>
      <w:r w:rsidR="00A777EF">
        <w:t>seven</w:t>
      </w:r>
      <w:r>
        <w:t xml:space="preserve"> crossings, but the </w:t>
      </w:r>
      <w:r w:rsidR="00FB5FAB">
        <w:t>P</w:t>
      </w:r>
      <w:r>
        <w:t xml:space="preserve">roponent later clarified that one of the numbered crossings is the Gippsland Water outfall channel, which is not proposed to be crossed, reducing the number of crossings to </w:t>
      </w:r>
      <w:r w:rsidR="00A777EF">
        <w:t>six</w:t>
      </w:r>
      <w:r>
        <w:t xml:space="preserve">. </w:t>
      </w:r>
      <w:r w:rsidR="00A777EF">
        <w:t xml:space="preserve"> </w:t>
      </w:r>
      <w:r>
        <w:t xml:space="preserve">There should be a requirement for the location of all proposed waterway crossings to be clearly mapped to the satisfaction </w:t>
      </w:r>
      <w:r w:rsidR="00A777EF">
        <w:t xml:space="preserve">the </w:t>
      </w:r>
      <w:r>
        <w:t>C</w:t>
      </w:r>
      <w:r w:rsidR="00A777EF">
        <w:t>M</w:t>
      </w:r>
      <w:r>
        <w:t>A prior to the commencement of pipeline construction.</w:t>
      </w:r>
    </w:p>
    <w:p w14:paraId="0068A7A7" w14:textId="2D11CA4B" w:rsidR="005A21EE" w:rsidRDefault="005A21EE" w:rsidP="005A21EE">
      <w:pPr>
        <w:pStyle w:val="PPVBody"/>
      </w:pPr>
      <w:r w:rsidRPr="00FB5FAB">
        <w:t>The EMF includes a number of mitigation measures that set out specific requirements relating to Lake Reeve.</w:t>
      </w:r>
      <w:r w:rsidR="00B22350">
        <w:t xml:space="preserve"> </w:t>
      </w:r>
      <w:r w:rsidRPr="00FB5FAB">
        <w:t xml:space="preserve"> The Inquiry notes that only the northern arm of Lake Reeve is part of the Gippsland Lakes Ramsar site, but the southern arm has a close hydraulic connection to the Ramsar site. </w:t>
      </w:r>
      <w:r w:rsidR="00B22350">
        <w:t xml:space="preserve"> </w:t>
      </w:r>
      <w:r w:rsidRPr="00FB5FAB">
        <w:t>The Inquiry recommends that the mitigation measures for crossing Lake Reeve (including MM-CO05, MM-FF17 and MM-FF23) should be amended to ensure that they are applied to both arms of Lake Reeve.</w:t>
      </w:r>
    </w:p>
    <w:p w14:paraId="3B2A8660" w14:textId="0388F851" w:rsidR="008E7D12" w:rsidRDefault="009100CD" w:rsidP="009100CD">
      <w:pPr>
        <w:pStyle w:val="PPVBody"/>
      </w:pPr>
      <w:r>
        <w:lastRenderedPageBreak/>
        <w:t>The EES proposes monitoring the waterways in the first flow event after the construction of the crossings, with further monitoring only proposed if there is acidification and sedimentation identified in the initial monitoring</w:t>
      </w:r>
      <w:r w:rsidR="005A21EE">
        <w:t xml:space="preserve"> (MM-SW02)</w:t>
      </w:r>
      <w:r>
        <w:t xml:space="preserve">. </w:t>
      </w:r>
      <w:r w:rsidR="00A777EF">
        <w:t xml:space="preserve"> The </w:t>
      </w:r>
      <w:r>
        <w:t xml:space="preserve">EPA submitted that this is inadequate, and a minimum monitoring period of 3 years is required. </w:t>
      </w:r>
      <w:r w:rsidR="00A777EF">
        <w:t xml:space="preserve"> </w:t>
      </w:r>
      <w:r>
        <w:t xml:space="preserve">In response to the Inquiry’s </w:t>
      </w:r>
      <w:r w:rsidR="00A777EF">
        <w:t>request for Further Information</w:t>
      </w:r>
      <w:r>
        <w:t>, the Proponent stated that r</w:t>
      </w:r>
      <w:r w:rsidRPr="007F08FE">
        <w:t>egular patrols will</w:t>
      </w:r>
      <w:r>
        <w:t xml:space="preserve"> be undertaken in accordance with the APGA Code of Environmental Practice to</w:t>
      </w:r>
      <w:r w:rsidRPr="007F08FE">
        <w:t xml:space="preserve"> identify </w:t>
      </w:r>
      <w:r>
        <w:t xml:space="preserve">and rectify </w:t>
      </w:r>
      <w:r w:rsidRPr="007F08FE">
        <w:t>any issues that may inadvertently impact the rehabilitated pipeline.</w:t>
      </w:r>
    </w:p>
    <w:p w14:paraId="723876E9" w14:textId="4D05534B" w:rsidR="009100CD" w:rsidRDefault="009100CD" w:rsidP="009100CD">
      <w:pPr>
        <w:pStyle w:val="PPVBody"/>
      </w:pPr>
      <w:r>
        <w:t>The Inquiry recommends that a minimum monitoring period of three years be required following construction of the waterway crossings, to ensure the stability of the waterway and effectiveness of vegetation rehabilitation, noting that this monitoring may be undertaken in conjunction with regular patrols.</w:t>
      </w:r>
    </w:p>
    <w:p w14:paraId="7B36AEB2" w14:textId="483AB28B" w:rsidR="009100CD" w:rsidRDefault="00B0644A" w:rsidP="009100CD">
      <w:pPr>
        <w:pStyle w:val="Heading4"/>
      </w:pPr>
      <w:r>
        <w:rPr>
          <w:rFonts w:cstheme="minorHAnsi"/>
        </w:rPr>
        <w:t>Other</w:t>
      </w:r>
      <w:r w:rsidR="009100CD">
        <w:rPr>
          <w:rFonts w:cstheme="minorHAnsi"/>
        </w:rPr>
        <w:t xml:space="preserve"> risks to surface water quality</w:t>
      </w:r>
    </w:p>
    <w:p w14:paraId="7BD8CBC9" w14:textId="3F073586" w:rsidR="009100CD" w:rsidRDefault="009100CD" w:rsidP="009100CD">
      <w:pPr>
        <w:pStyle w:val="PPVBody"/>
        <w:rPr>
          <w:lang w:eastAsia="en-GB"/>
        </w:rPr>
      </w:pPr>
      <w:r>
        <w:rPr>
          <w:lang w:eastAsia="en-GB"/>
        </w:rPr>
        <w:t xml:space="preserve">The Inquiry agrees with </w:t>
      </w:r>
      <w:r w:rsidR="00B0644A">
        <w:rPr>
          <w:lang w:eastAsia="en-GB"/>
        </w:rPr>
        <w:t xml:space="preserve">the </w:t>
      </w:r>
      <w:r>
        <w:rPr>
          <w:lang w:eastAsia="en-GB"/>
        </w:rPr>
        <w:t xml:space="preserve">EPA’s submission that the </w:t>
      </w:r>
      <w:r w:rsidR="004673FD">
        <w:rPr>
          <w:lang w:eastAsia="en-GB"/>
        </w:rPr>
        <w:t>EMM</w:t>
      </w:r>
      <w:r>
        <w:rPr>
          <w:lang w:eastAsia="en-GB"/>
        </w:rPr>
        <w:t>s in relation to wet trenching need strengthen</w:t>
      </w:r>
      <w:r w:rsidR="00B0644A">
        <w:rPr>
          <w:lang w:eastAsia="en-GB"/>
        </w:rPr>
        <w:t>ing</w:t>
      </w:r>
      <w:r>
        <w:rPr>
          <w:lang w:eastAsia="en-GB"/>
        </w:rPr>
        <w:t>, including in regard to effects on surface water quality.</w:t>
      </w:r>
    </w:p>
    <w:p w14:paraId="470ED83A" w14:textId="4A6531D0" w:rsidR="009100CD" w:rsidRDefault="009100CD" w:rsidP="009100CD">
      <w:pPr>
        <w:pStyle w:val="PPVBody"/>
        <w:rPr>
          <w:lang w:eastAsia="en-GB"/>
        </w:rPr>
      </w:pPr>
      <w:r>
        <w:rPr>
          <w:lang w:eastAsia="en-GB"/>
        </w:rPr>
        <w:t xml:space="preserve">The Inquiry notes that several of the </w:t>
      </w:r>
      <w:r w:rsidR="004673FD">
        <w:rPr>
          <w:lang w:eastAsia="en-GB"/>
        </w:rPr>
        <w:t>EMM</w:t>
      </w:r>
      <w:r>
        <w:rPr>
          <w:lang w:eastAsia="en-GB"/>
        </w:rPr>
        <w:t xml:space="preserve">s relating to surface water quality (including MM-SW01, MM-SW03, MM-CO09) are based on polluted runoff or contaminants not entering the waterway system. </w:t>
      </w:r>
      <w:r w:rsidR="00B0644A">
        <w:rPr>
          <w:lang w:eastAsia="en-GB"/>
        </w:rPr>
        <w:t xml:space="preserve"> </w:t>
      </w:r>
      <w:r>
        <w:rPr>
          <w:lang w:eastAsia="en-GB"/>
        </w:rPr>
        <w:t>None of these measures provide for onsite storage or retention.</w:t>
      </w:r>
    </w:p>
    <w:p w14:paraId="22BD76D0" w14:textId="451A0DFB" w:rsidR="00EE7284" w:rsidRDefault="005A21EE" w:rsidP="00EE7284">
      <w:pPr>
        <w:pStyle w:val="PPVBody"/>
        <w:rPr>
          <w:lang w:eastAsia="en-GB"/>
        </w:rPr>
      </w:pPr>
      <w:r w:rsidRPr="008E7D12">
        <w:rPr>
          <w:lang w:eastAsia="en-GB"/>
        </w:rPr>
        <w:t xml:space="preserve">MM-SW01, MM-GW01 and MM-CO03 all </w:t>
      </w:r>
      <w:r w:rsidR="009100CD" w:rsidRPr="008E7D12">
        <w:rPr>
          <w:lang w:eastAsia="en-GB"/>
        </w:rPr>
        <w:t xml:space="preserve">both address trench dewatering, and MM-GW02 addresses shore crossing dewatering. </w:t>
      </w:r>
      <w:r w:rsidR="00B0644A" w:rsidRPr="008E7D12">
        <w:rPr>
          <w:lang w:eastAsia="en-GB"/>
        </w:rPr>
        <w:t xml:space="preserve"> </w:t>
      </w:r>
      <w:r w:rsidR="009100CD" w:rsidRPr="008E7D12">
        <w:rPr>
          <w:lang w:eastAsia="en-GB"/>
        </w:rPr>
        <w:t>The EES appears to assume that “</w:t>
      </w:r>
      <w:r w:rsidR="009100CD" w:rsidRPr="008E7D12">
        <w:rPr>
          <w:i/>
          <w:iCs/>
          <w:lang w:eastAsia="en-GB"/>
        </w:rPr>
        <w:t>low gradient stable grassed areas</w:t>
      </w:r>
      <w:r w:rsidR="009100CD" w:rsidRPr="008E7D12">
        <w:rPr>
          <w:lang w:eastAsia="en-GB"/>
        </w:rPr>
        <w:t xml:space="preserve">” will have sufficient capacity to retain water from trench dewatering (MM-SW01).  MM-GW01 and MM-GW02 state that if more than two days of continuous dewatering is required for a trenched section, a Dewatering Plan will be included in the CEMP.  </w:t>
      </w:r>
      <w:r w:rsidR="00EE7284" w:rsidRPr="008E7D12">
        <w:rPr>
          <w:lang w:eastAsia="en-GB"/>
        </w:rPr>
        <w:t>However</w:t>
      </w:r>
      <w:r w:rsidRPr="008E7D12">
        <w:rPr>
          <w:lang w:eastAsia="en-GB"/>
        </w:rPr>
        <w:t>,</w:t>
      </w:r>
      <w:r w:rsidR="009100CD" w:rsidRPr="008E7D12">
        <w:rPr>
          <w:lang w:eastAsia="en-GB"/>
        </w:rPr>
        <w:t xml:space="preserve"> no evidence is presented </w:t>
      </w:r>
      <w:r w:rsidR="00EE7284" w:rsidRPr="008E7D12">
        <w:rPr>
          <w:lang w:eastAsia="en-GB"/>
        </w:rPr>
        <w:t xml:space="preserve">in the EES </w:t>
      </w:r>
      <w:r w:rsidR="009100CD" w:rsidRPr="008E7D12">
        <w:rPr>
          <w:lang w:eastAsia="en-GB"/>
        </w:rPr>
        <w:t xml:space="preserve">to demonstrate that the capacity of the low gradient stable grassed areas is sufficient to store, infiltrate and/or evaporate the trench water generated by two days of continuous dewatering. </w:t>
      </w:r>
      <w:r w:rsidR="00EE7284" w:rsidRPr="008E7D12">
        <w:rPr>
          <w:lang w:eastAsia="en-GB"/>
        </w:rPr>
        <w:t xml:space="preserve"> </w:t>
      </w:r>
      <w:r w:rsidR="009100CD" w:rsidRPr="008E7D12">
        <w:rPr>
          <w:lang w:eastAsia="en-GB"/>
        </w:rPr>
        <w:t>Water balance assessments should be undertaken to determine the two-day threshold is appropriate for requiring a Dewatering Plan.</w:t>
      </w:r>
    </w:p>
    <w:p w14:paraId="74110142" w14:textId="20A85670" w:rsidR="005A21EE" w:rsidRDefault="005A21EE" w:rsidP="005A21EE">
      <w:pPr>
        <w:pStyle w:val="PPVBody"/>
        <w:rPr>
          <w:lang w:eastAsia="en-GB"/>
        </w:rPr>
      </w:pPr>
      <w:r w:rsidRPr="008E7D12">
        <w:rPr>
          <w:lang w:eastAsia="en-GB"/>
        </w:rPr>
        <w:t>The Inquiry recommends that the Dewatering Plan should be referenced in MM-SW01 and MM-CO03 as well as MM-GW01 and MM-GW02.  The Dewatering Plan should be prepared prior to the commencement of trenching, and address matters relating to both surface water and groundwater, including a water balance assessment of adequacy of proposed storage/disposal sites and measures for ensuring that excess trench water does not overflow to nearby watercourses.</w:t>
      </w:r>
    </w:p>
    <w:p w14:paraId="4B6A472C" w14:textId="2EF40372" w:rsidR="005A21EE" w:rsidRDefault="005A21EE" w:rsidP="005A21EE">
      <w:pPr>
        <w:pStyle w:val="PPVBody"/>
        <w:rPr>
          <w:lang w:eastAsia="en-GB"/>
        </w:rPr>
      </w:pPr>
      <w:r w:rsidRPr="008E7D12">
        <w:rPr>
          <w:lang w:eastAsia="en-GB"/>
        </w:rPr>
        <w:t>Similarly, the proposed disposal of hydrotest water and produced water by land irrigation (MM-CO08 and MM-C</w:t>
      </w:r>
      <w:r w:rsidR="00CD1838">
        <w:rPr>
          <w:lang w:eastAsia="en-GB"/>
        </w:rPr>
        <w:t>O</w:t>
      </w:r>
      <w:r w:rsidRPr="008E7D12">
        <w:rPr>
          <w:lang w:eastAsia="en-GB"/>
        </w:rPr>
        <w:t>10) should be subject to demonstration of the capacity of the land to receive the water without overflow to nearby watercourses.</w:t>
      </w:r>
    </w:p>
    <w:p w14:paraId="127C7463" w14:textId="7A9CAD64" w:rsidR="009100CD" w:rsidRDefault="009100CD" w:rsidP="009100CD">
      <w:pPr>
        <w:pStyle w:val="PPVBody"/>
        <w:rPr>
          <w:lang w:eastAsia="en-GB"/>
        </w:rPr>
      </w:pPr>
      <w:r>
        <w:rPr>
          <w:lang w:eastAsia="en-GB"/>
        </w:rPr>
        <w:t>The EES appears to assume that that a setback distance of 20 m</w:t>
      </w:r>
      <w:r w:rsidR="00EE7284">
        <w:rPr>
          <w:lang w:eastAsia="en-GB"/>
        </w:rPr>
        <w:t>etres</w:t>
      </w:r>
      <w:r>
        <w:rPr>
          <w:lang w:eastAsia="en-GB"/>
        </w:rPr>
        <w:t xml:space="preserve"> or 50 m</w:t>
      </w:r>
      <w:r w:rsidR="00EE7284">
        <w:rPr>
          <w:lang w:eastAsia="en-GB"/>
        </w:rPr>
        <w:t>etres</w:t>
      </w:r>
      <w:r>
        <w:rPr>
          <w:lang w:eastAsia="en-GB"/>
        </w:rPr>
        <w:t xml:space="preserve"> is sufficient to protect adjacent waterways </w:t>
      </w:r>
      <w:r w:rsidR="00EE7284">
        <w:rPr>
          <w:lang w:eastAsia="en-GB"/>
        </w:rPr>
        <w:t xml:space="preserve">including Lake Reeve </w:t>
      </w:r>
      <w:r>
        <w:rPr>
          <w:lang w:eastAsia="en-GB"/>
        </w:rPr>
        <w:t>from hazardous spills</w:t>
      </w:r>
      <w:r w:rsidR="00EE7284">
        <w:rPr>
          <w:lang w:eastAsia="en-GB"/>
        </w:rPr>
        <w:t xml:space="preserve"> </w:t>
      </w:r>
      <w:r>
        <w:rPr>
          <w:lang w:eastAsia="en-GB"/>
        </w:rPr>
        <w:t>(MM-SW03, MM-CO09), even though distance alone does not determine the speed of hydraulic transmission.  The Inquiry recommends that:</w:t>
      </w:r>
    </w:p>
    <w:p w14:paraId="4B89ACEA" w14:textId="6E9B6416" w:rsidR="009100CD" w:rsidRDefault="009100CD" w:rsidP="00EE7284">
      <w:pPr>
        <w:pStyle w:val="PPVBullet1"/>
      </w:pPr>
      <w:r>
        <w:t>MM-SW03 and MM-CO09 be amended to require that in areas with a direct hydraulic connection to Lake Reeve, especially the shore crossing facility, provision should be made to enable hydraulic isolation of Lake Reeve (</w:t>
      </w:r>
      <w:r w:rsidR="00EE7284">
        <w:t xml:space="preserve">for example </w:t>
      </w:r>
      <w:r>
        <w:t xml:space="preserve">by bunding) in the </w:t>
      </w:r>
      <w:r>
        <w:lastRenderedPageBreak/>
        <w:t>event of a spill, rather than relying on distance from the spill site to Lake Reeve to reduce the risk of pollution.</w:t>
      </w:r>
    </w:p>
    <w:p w14:paraId="7BBB7AA0" w14:textId="421F2719" w:rsidR="009100CD" w:rsidRDefault="00EE7284" w:rsidP="00EE7284">
      <w:pPr>
        <w:pStyle w:val="PPVBullet1"/>
      </w:pPr>
      <w:r>
        <w:t xml:space="preserve">In </w:t>
      </w:r>
      <w:r w:rsidR="009100CD">
        <w:t>MM-C</w:t>
      </w:r>
      <w:r w:rsidR="002E7656">
        <w:t>O</w:t>
      </w:r>
      <w:r w:rsidR="009100CD">
        <w:t>09</w:t>
      </w:r>
      <w:r>
        <w:t xml:space="preserve">, </w:t>
      </w:r>
      <w:r w:rsidR="009100CD">
        <w:t>the statement that “</w:t>
      </w:r>
      <w:r w:rsidR="009100CD" w:rsidRPr="00EE7284">
        <w:rPr>
          <w:i/>
          <w:iCs/>
        </w:rPr>
        <w:t>The refuelling or maintenance of equipment, machinery and vehicles is to be conducted at least 20 m or as far away as is reasonably practical from any waterway</w:t>
      </w:r>
      <w:r w:rsidR="009100CD">
        <w:t>” should be amended to make it clear that the minimum setback is 20 m</w:t>
      </w:r>
      <w:r>
        <w:t>etres</w:t>
      </w:r>
      <w:r w:rsidR="00CE2674">
        <w:t>.  These activities should take place as far as reasonably practicable from waterways.</w:t>
      </w:r>
    </w:p>
    <w:p w14:paraId="625C425C" w14:textId="0D44C337" w:rsidR="009100CD" w:rsidRDefault="00CE2674" w:rsidP="009100CD">
      <w:pPr>
        <w:pStyle w:val="Heading4"/>
      </w:pPr>
      <w:r>
        <w:t>I</w:t>
      </w:r>
      <w:r w:rsidR="009100CD" w:rsidRPr="002001B0">
        <w:t>mplications in relation to floodplain management</w:t>
      </w:r>
    </w:p>
    <w:p w14:paraId="086AB58B" w14:textId="27D8BFEC" w:rsidR="009100CD" w:rsidRDefault="009100CD" w:rsidP="009100CD">
      <w:pPr>
        <w:pStyle w:val="PPVBody"/>
        <w:rPr>
          <w:rFonts w:asciiTheme="minorHAnsi" w:hAnsiTheme="minorHAnsi" w:cstheme="minorHAnsi"/>
        </w:rPr>
      </w:pPr>
      <w:r>
        <w:rPr>
          <w:rFonts w:asciiTheme="minorHAnsi" w:hAnsiTheme="minorHAnsi" w:cstheme="minorHAnsi"/>
        </w:rPr>
        <w:t xml:space="preserve">The pipeline will extend across land that is subject to </w:t>
      </w:r>
      <w:r w:rsidR="00CE2674">
        <w:rPr>
          <w:rFonts w:asciiTheme="minorHAnsi" w:hAnsiTheme="minorHAnsi" w:cstheme="minorHAnsi"/>
        </w:rPr>
        <w:t>flooding</w:t>
      </w:r>
      <w:r>
        <w:rPr>
          <w:rFonts w:asciiTheme="minorHAnsi" w:hAnsiTheme="minorHAnsi" w:cstheme="minorHAnsi"/>
        </w:rPr>
        <w:t xml:space="preserve"> overlays in the Wellington Planning Scheme but will have minimal implications for floodplain management as the pipeline will be laid underground and no change to finished surface levels is proposed.</w:t>
      </w:r>
    </w:p>
    <w:p w14:paraId="613E87FE" w14:textId="183AD38A" w:rsidR="008E7D12" w:rsidRDefault="009100CD" w:rsidP="009100CD">
      <w:pPr>
        <w:pStyle w:val="PPVBody"/>
      </w:pPr>
      <w:r>
        <w:rPr>
          <w:rFonts w:asciiTheme="minorHAnsi" w:hAnsiTheme="minorHAnsi" w:cstheme="minorHAnsi"/>
        </w:rPr>
        <w:t xml:space="preserve">The </w:t>
      </w:r>
      <w:r w:rsidR="00A83237">
        <w:rPr>
          <w:rFonts w:asciiTheme="minorHAnsi" w:hAnsiTheme="minorHAnsi" w:cstheme="minorHAnsi"/>
        </w:rPr>
        <w:t xml:space="preserve">shore crossing facility </w:t>
      </w:r>
      <w:r>
        <w:rPr>
          <w:rFonts w:asciiTheme="minorHAnsi" w:hAnsiTheme="minorHAnsi" w:cstheme="minorHAnsi"/>
        </w:rPr>
        <w:t>will be situated adjacent to land covered by the L</w:t>
      </w:r>
      <w:r w:rsidR="00CE2674">
        <w:rPr>
          <w:rFonts w:asciiTheme="minorHAnsi" w:hAnsiTheme="minorHAnsi" w:cstheme="minorHAnsi"/>
        </w:rPr>
        <w:t xml:space="preserve">and </w:t>
      </w:r>
      <w:r>
        <w:rPr>
          <w:rFonts w:asciiTheme="minorHAnsi" w:hAnsiTheme="minorHAnsi" w:cstheme="minorHAnsi"/>
        </w:rPr>
        <w:t>S</w:t>
      </w:r>
      <w:r w:rsidR="00CE2674">
        <w:rPr>
          <w:rFonts w:asciiTheme="minorHAnsi" w:hAnsiTheme="minorHAnsi" w:cstheme="minorHAnsi"/>
        </w:rPr>
        <w:t xml:space="preserve">ubject to </w:t>
      </w:r>
      <w:r>
        <w:rPr>
          <w:rFonts w:asciiTheme="minorHAnsi" w:hAnsiTheme="minorHAnsi" w:cstheme="minorHAnsi"/>
        </w:rPr>
        <w:t>I</w:t>
      </w:r>
      <w:r w:rsidR="00CE2674">
        <w:rPr>
          <w:rFonts w:asciiTheme="minorHAnsi" w:hAnsiTheme="minorHAnsi" w:cstheme="minorHAnsi"/>
        </w:rPr>
        <w:t xml:space="preserve">nundation </w:t>
      </w:r>
      <w:r>
        <w:rPr>
          <w:rFonts w:asciiTheme="minorHAnsi" w:hAnsiTheme="minorHAnsi" w:cstheme="minorHAnsi"/>
        </w:rPr>
        <w:t>O</w:t>
      </w:r>
      <w:r w:rsidR="00CE2674">
        <w:rPr>
          <w:rFonts w:asciiTheme="minorHAnsi" w:hAnsiTheme="minorHAnsi" w:cstheme="minorHAnsi"/>
        </w:rPr>
        <w:t>verlay</w:t>
      </w:r>
      <w:r>
        <w:rPr>
          <w:rFonts w:asciiTheme="minorHAnsi" w:hAnsiTheme="minorHAnsi" w:cstheme="minorHAnsi"/>
        </w:rPr>
        <w:t xml:space="preserve">.  The Scoping Requirements required the EES surface water assessment to address climate change. </w:t>
      </w:r>
      <w:r w:rsidR="00CE2674">
        <w:rPr>
          <w:rFonts w:asciiTheme="minorHAnsi" w:hAnsiTheme="minorHAnsi" w:cstheme="minorHAnsi"/>
        </w:rPr>
        <w:t xml:space="preserve"> </w:t>
      </w:r>
      <w:r>
        <w:rPr>
          <w:rFonts w:asciiTheme="minorHAnsi" w:hAnsiTheme="minorHAnsi" w:cstheme="minorHAnsi"/>
        </w:rPr>
        <w:t>The</w:t>
      </w:r>
      <w:r w:rsidRPr="00F91F46">
        <w:t xml:space="preserve"> </w:t>
      </w:r>
      <w:r w:rsidRPr="002729A6">
        <w:t>Victorian Coastal Strategy requires an allowance for sea level rise of 0.8 to be applied</w:t>
      </w:r>
      <w:r>
        <w:t xml:space="preserve"> in coastal areas.  The Inquiry recommends that the Shore Crossing Facility be required to be constructed </w:t>
      </w:r>
      <w:r w:rsidR="008E7D12">
        <w:t>at least</w:t>
      </w:r>
      <w:r>
        <w:t xml:space="preserve"> 0.8 m</w:t>
      </w:r>
      <w:r w:rsidR="00CE2674">
        <w:t>etres</w:t>
      </w:r>
      <w:r>
        <w:t xml:space="preserve"> above the declared 1</w:t>
      </w:r>
      <w:r w:rsidR="00CE2674">
        <w:t xml:space="preserve"> percent </w:t>
      </w:r>
      <w:r w:rsidR="00F0291C">
        <w:t>annual exceedance prob</w:t>
      </w:r>
      <w:r w:rsidR="00CE2674">
        <w:t xml:space="preserve">ability </w:t>
      </w:r>
      <w:r>
        <w:t xml:space="preserve">flood level to allow for sea level </w:t>
      </w:r>
      <w:r w:rsidR="00CE2674">
        <w:t>rise</w:t>
      </w:r>
      <w:r>
        <w:t xml:space="preserve">, as submitted by </w:t>
      </w:r>
      <w:r w:rsidR="00CE2674">
        <w:t>the CM</w:t>
      </w:r>
      <w:r>
        <w:t>A.</w:t>
      </w:r>
    </w:p>
    <w:p w14:paraId="00C33B1D" w14:textId="06C6F37F" w:rsidR="009100CD" w:rsidRDefault="009100CD" w:rsidP="009100CD">
      <w:pPr>
        <w:pStyle w:val="PPVBody"/>
      </w:pPr>
      <w:r w:rsidRPr="00BC18A2">
        <w:t>T</w:t>
      </w:r>
      <w:r w:rsidRPr="00BC18A2">
        <w:rPr>
          <w:rFonts w:asciiTheme="minorHAnsi" w:hAnsiTheme="minorHAnsi" w:cstheme="minorHAnsi"/>
        </w:rPr>
        <w:t xml:space="preserve">he EES states that the shore crossing facility will include storage and handling of chemicals and hazardous materials, and it is important that these are stored above the flood level, particularly in such a sensitive location. </w:t>
      </w:r>
      <w:r w:rsidR="00A83237" w:rsidRPr="00BC18A2">
        <w:rPr>
          <w:rFonts w:asciiTheme="minorHAnsi" w:hAnsiTheme="minorHAnsi" w:cstheme="minorHAnsi"/>
        </w:rPr>
        <w:t xml:space="preserve"> </w:t>
      </w:r>
      <w:r w:rsidR="005A21EE" w:rsidRPr="00BC18A2">
        <w:rPr>
          <w:rFonts w:asciiTheme="minorHAnsi" w:hAnsiTheme="minorHAnsi" w:cstheme="minorHAnsi"/>
        </w:rPr>
        <w:t>The Inquiry notes that although the southern arm of Lake Reeve is not part of the Gippsland Lakes Ramsar site, it has a direct hydraulic connection to other parts of Lake Reeve, particular in times in flood</w:t>
      </w:r>
      <w:r w:rsidRPr="00BC18A2">
        <w:rPr>
          <w:rFonts w:asciiTheme="minorHAnsi" w:hAnsiTheme="minorHAnsi" w:cstheme="minorHAnsi"/>
        </w:rPr>
        <w:t>.</w:t>
      </w:r>
    </w:p>
    <w:p w14:paraId="5CBF820D" w14:textId="77777777" w:rsidR="009100CD" w:rsidRPr="00B65491" w:rsidRDefault="009100CD" w:rsidP="009100CD">
      <w:pPr>
        <w:pStyle w:val="Heading2"/>
        <w:rPr>
          <w:rFonts w:cstheme="minorHAnsi"/>
        </w:rPr>
      </w:pPr>
      <w:bookmarkStart w:id="331" w:name="_Toc61964050"/>
      <w:bookmarkStart w:id="332" w:name="_Ref65587046"/>
      <w:bookmarkStart w:id="333" w:name="_Ref65587103"/>
      <w:bookmarkStart w:id="334" w:name="_Ref65587323"/>
      <w:bookmarkStart w:id="335" w:name="_Ref65587362"/>
      <w:bookmarkStart w:id="336" w:name="_Ref65588219"/>
      <w:bookmarkStart w:id="337" w:name="_Toc65588988"/>
      <w:r w:rsidRPr="00B65491">
        <w:rPr>
          <w:rFonts w:cstheme="minorHAnsi"/>
        </w:rPr>
        <w:t>Conclusions and recommendations</w:t>
      </w:r>
      <w:bookmarkEnd w:id="331"/>
      <w:bookmarkEnd w:id="332"/>
      <w:bookmarkEnd w:id="333"/>
      <w:bookmarkEnd w:id="334"/>
      <w:bookmarkEnd w:id="335"/>
      <w:bookmarkEnd w:id="336"/>
      <w:bookmarkEnd w:id="337"/>
    </w:p>
    <w:p w14:paraId="2A039023" w14:textId="77777777" w:rsidR="00A83237" w:rsidRDefault="009100CD" w:rsidP="009100CD">
      <w:pPr>
        <w:pStyle w:val="PPVBody"/>
        <w:rPr>
          <w:rFonts w:asciiTheme="minorHAnsi" w:hAnsiTheme="minorHAnsi" w:cstheme="minorHAnsi"/>
        </w:rPr>
      </w:pPr>
      <w:r>
        <w:rPr>
          <w:rFonts w:asciiTheme="minorHAnsi" w:hAnsiTheme="minorHAnsi" w:cstheme="minorHAnsi"/>
        </w:rPr>
        <w:t>The Inquiry concludes</w:t>
      </w:r>
      <w:r w:rsidR="00A83237">
        <w:rPr>
          <w:rFonts w:asciiTheme="minorHAnsi" w:hAnsiTheme="minorHAnsi" w:cstheme="minorHAnsi"/>
        </w:rPr>
        <w:t>:</w:t>
      </w:r>
    </w:p>
    <w:p w14:paraId="39ED279B" w14:textId="7BCAB566" w:rsidR="009100CD" w:rsidRDefault="00BC18A2" w:rsidP="00A83237">
      <w:pPr>
        <w:pStyle w:val="PPVBullet1"/>
      </w:pPr>
      <w:r>
        <w:t>T</w:t>
      </w:r>
      <w:r w:rsidR="009100CD">
        <w:t xml:space="preserve">he effects of the Project on surface water are acceptable if managed with the </w:t>
      </w:r>
      <w:r w:rsidR="004673FD">
        <w:t>EMM</w:t>
      </w:r>
      <w:r w:rsidR="009100CD">
        <w:t xml:space="preserve">s proposed in the EES, subject to the </w:t>
      </w:r>
      <w:r w:rsidR="00A83237">
        <w:t>Inquiry’s</w:t>
      </w:r>
      <w:r w:rsidR="009100CD">
        <w:t xml:space="preserve"> recommended amendments to the </w:t>
      </w:r>
      <w:r w:rsidR="004673FD">
        <w:t>EMM</w:t>
      </w:r>
      <w:r w:rsidR="009100CD">
        <w:t>s</w:t>
      </w:r>
      <w:r>
        <w:t>.</w:t>
      </w:r>
    </w:p>
    <w:p w14:paraId="0CBF9567" w14:textId="4A2009E3" w:rsidR="002058AE" w:rsidRPr="00BC18A2" w:rsidRDefault="00BC18A2" w:rsidP="002058AE">
      <w:pPr>
        <w:pStyle w:val="PPVBullet1"/>
      </w:pPr>
      <w:r w:rsidRPr="00BC18A2">
        <w:t>T</w:t>
      </w:r>
      <w:r w:rsidR="002058AE" w:rsidRPr="00BC18A2">
        <w:t xml:space="preserve">he surface water </w:t>
      </w:r>
      <w:r w:rsidRPr="00BC18A2">
        <w:t xml:space="preserve">aspects of the </w:t>
      </w:r>
      <w:r w:rsidR="002058AE" w:rsidRPr="00BC18A2">
        <w:t>evaluation objective – namely to maintain the functions and values of aquatic environments, stream flows and water quality  – can be achieved.</w:t>
      </w:r>
    </w:p>
    <w:p w14:paraId="7C8E9CA8" w14:textId="61A4E6EC" w:rsidR="00125C95" w:rsidRDefault="009100CD" w:rsidP="009100CD">
      <w:pPr>
        <w:pStyle w:val="PPVBody"/>
        <w:rPr>
          <w:rFonts w:asciiTheme="minorHAnsi" w:hAnsiTheme="minorHAnsi" w:cstheme="minorHAnsi"/>
        </w:rPr>
      </w:pPr>
      <w:r>
        <w:rPr>
          <w:rFonts w:asciiTheme="minorHAnsi" w:hAnsiTheme="minorHAnsi" w:cstheme="minorHAnsi"/>
        </w:rPr>
        <w:t>The Inquiry recommends</w:t>
      </w:r>
      <w:r w:rsidR="005E33D2">
        <w:rPr>
          <w:rFonts w:asciiTheme="minorHAnsi" w:hAnsiTheme="minorHAnsi" w:cstheme="minorHAnsi"/>
        </w:rPr>
        <w:t xml:space="preserve"> that if the Project is approved</w:t>
      </w:r>
      <w:r w:rsidR="00125C95">
        <w:rPr>
          <w:rFonts w:asciiTheme="minorHAnsi" w:hAnsiTheme="minorHAnsi" w:cstheme="minorHAnsi"/>
        </w:rPr>
        <w:t>:</w:t>
      </w:r>
    </w:p>
    <w:p w14:paraId="58A71732" w14:textId="1B6F5030" w:rsidR="002058AE" w:rsidRPr="00BC18A2" w:rsidRDefault="00BC18A2" w:rsidP="00271C50">
      <w:pPr>
        <w:pStyle w:val="PPVRecommendation"/>
        <w:numPr>
          <w:ilvl w:val="0"/>
          <w:numId w:val="0"/>
        </w:numPr>
        <w:ind w:left="284"/>
      </w:pPr>
      <w:bookmarkStart w:id="338" w:name="_Toc65425636"/>
      <w:bookmarkStart w:id="339" w:name="_Toc65178632"/>
      <w:bookmarkStart w:id="340" w:name="_Toc65182946"/>
      <w:r w:rsidRPr="00BC18A2">
        <w:t>A</w:t>
      </w:r>
      <w:r w:rsidR="002058AE" w:rsidRPr="00BC18A2">
        <w:t xml:space="preserve">mend </w:t>
      </w:r>
      <w:r w:rsidRPr="00BC18A2">
        <w:t>M</w:t>
      </w:r>
      <w:r w:rsidR="002058AE" w:rsidRPr="00BC18A2">
        <w:t>M-CO05</w:t>
      </w:r>
      <w:r w:rsidRPr="00BC18A2">
        <w:t xml:space="preserve"> (Acid sulfate soils)</w:t>
      </w:r>
      <w:r w:rsidR="002058AE" w:rsidRPr="00BC18A2">
        <w:t>, MM-FF17</w:t>
      </w:r>
      <w:r w:rsidRPr="00BC18A2">
        <w:t xml:space="preserve"> (Impacts to Gippsland Lakes Ramsar site)</w:t>
      </w:r>
      <w:r w:rsidR="002058AE" w:rsidRPr="00BC18A2">
        <w:t xml:space="preserve"> and MM-FF23 </w:t>
      </w:r>
      <w:r w:rsidRPr="00BC18A2">
        <w:t xml:space="preserve">(EPBC Act Subtropical and Temperate Coastal Saltmarsh) </w:t>
      </w:r>
      <w:r w:rsidR="002058AE" w:rsidRPr="00BC18A2">
        <w:t>to ensure that they are applied to both arms of Lake Reeve</w:t>
      </w:r>
      <w:r>
        <w:t>.</w:t>
      </w:r>
      <w:bookmarkEnd w:id="338"/>
    </w:p>
    <w:p w14:paraId="642A4F1A" w14:textId="1DBE9BB6" w:rsidR="009100CD" w:rsidRPr="00A83237" w:rsidRDefault="00EA526E" w:rsidP="00271C50">
      <w:pPr>
        <w:pStyle w:val="PPVRecommendation"/>
        <w:numPr>
          <w:ilvl w:val="0"/>
          <w:numId w:val="0"/>
        </w:numPr>
        <w:ind w:left="284"/>
      </w:pPr>
      <w:bookmarkStart w:id="341" w:name="_Toc65425637"/>
      <w:r>
        <w:t>A</w:t>
      </w:r>
      <w:r w:rsidR="00A83237">
        <w:t xml:space="preserve">mend </w:t>
      </w:r>
      <w:r w:rsidR="009100CD" w:rsidRPr="00A83237">
        <w:t>MM</w:t>
      </w:r>
      <w:r>
        <w:t>-S</w:t>
      </w:r>
      <w:r w:rsidR="009100CD" w:rsidRPr="00A83237">
        <w:t xml:space="preserve">W02 </w:t>
      </w:r>
      <w:r>
        <w:t xml:space="preserve">(Trenching across waterways) </w:t>
      </w:r>
      <w:r w:rsidR="009100CD" w:rsidRPr="00A83237">
        <w:t xml:space="preserve">to include a requirement for a minimum monitoring period of three years following </w:t>
      </w:r>
      <w:r w:rsidR="009100CD" w:rsidRPr="00125C95">
        <w:t>construction</w:t>
      </w:r>
      <w:r w:rsidR="009100CD" w:rsidRPr="00A83237">
        <w:t xml:space="preserve"> of the waterway crossings, to ensure the stability of the waterway and effectiveness of vegetation rehabilitation</w:t>
      </w:r>
      <w:r w:rsidR="00A83237">
        <w:t>.</w:t>
      </w:r>
      <w:bookmarkEnd w:id="339"/>
      <w:bookmarkEnd w:id="340"/>
      <w:bookmarkEnd w:id="341"/>
    </w:p>
    <w:p w14:paraId="0D5D2E15" w14:textId="28558BCC" w:rsidR="00125C95" w:rsidRPr="00BC18A2" w:rsidRDefault="00EA526E" w:rsidP="00271C50">
      <w:pPr>
        <w:pStyle w:val="PPVRecommendation"/>
        <w:numPr>
          <w:ilvl w:val="0"/>
          <w:numId w:val="0"/>
        </w:numPr>
        <w:ind w:left="284"/>
      </w:pPr>
      <w:bookmarkStart w:id="342" w:name="_Toc65178633"/>
      <w:bookmarkStart w:id="343" w:name="_Toc65182947"/>
      <w:bookmarkStart w:id="344" w:name="_Toc65425638"/>
      <w:r w:rsidRPr="00BC18A2">
        <w:t>A</w:t>
      </w:r>
      <w:r w:rsidR="00A83237" w:rsidRPr="00BC18A2">
        <w:t xml:space="preserve">mend </w:t>
      </w:r>
      <w:r w:rsidR="009100CD" w:rsidRPr="00BC18A2">
        <w:t>MM-SW01</w:t>
      </w:r>
      <w:r w:rsidRPr="00BC18A2">
        <w:t xml:space="preserve"> (Trench dewatering)</w:t>
      </w:r>
      <w:r w:rsidR="009100CD" w:rsidRPr="00BC18A2">
        <w:t xml:space="preserve"> </w:t>
      </w:r>
      <w:r w:rsidR="002058AE" w:rsidRPr="00BC18A2">
        <w:t>and MM</w:t>
      </w:r>
      <w:r w:rsidR="00BC18A2" w:rsidRPr="00BC18A2">
        <w:t>-</w:t>
      </w:r>
      <w:r w:rsidR="002058AE" w:rsidRPr="00BC18A2">
        <w:t>CO03</w:t>
      </w:r>
      <w:r w:rsidR="00BC18A2" w:rsidRPr="00BC18A2">
        <w:t xml:space="preserve"> (Contaminant migration)</w:t>
      </w:r>
      <w:r w:rsidR="002058AE" w:rsidRPr="00BC18A2">
        <w:t xml:space="preserve"> </w:t>
      </w:r>
      <w:r w:rsidR="00A83237" w:rsidRPr="00BC18A2">
        <w:t xml:space="preserve">to </w:t>
      </w:r>
      <w:r w:rsidR="009100CD" w:rsidRPr="00BC18A2">
        <w:t xml:space="preserve">reference the Dewatering Plan required by MM-GW01 and MM-GW02. </w:t>
      </w:r>
      <w:r w:rsidR="00B22350">
        <w:t xml:space="preserve"> </w:t>
      </w:r>
      <w:r w:rsidR="009100CD" w:rsidRPr="00BC18A2">
        <w:t>The Dewatering Plan should</w:t>
      </w:r>
      <w:r w:rsidR="00125C95" w:rsidRPr="00BC18A2">
        <w:t>:</w:t>
      </w:r>
      <w:bookmarkEnd w:id="342"/>
      <w:bookmarkEnd w:id="343"/>
      <w:bookmarkEnd w:id="344"/>
    </w:p>
    <w:p w14:paraId="7F2446D2" w14:textId="480E9274" w:rsidR="00125C95" w:rsidRPr="00EA526E" w:rsidRDefault="009100CD" w:rsidP="002E7656">
      <w:pPr>
        <w:pStyle w:val="PPVRecommendationAlphaList"/>
        <w:numPr>
          <w:ilvl w:val="1"/>
          <w:numId w:val="43"/>
        </w:numPr>
      </w:pPr>
      <w:bookmarkStart w:id="345" w:name="_Toc65178634"/>
      <w:bookmarkStart w:id="346" w:name="_Toc65182948"/>
      <w:bookmarkStart w:id="347" w:name="_Toc65425639"/>
      <w:r w:rsidRPr="00EA526E">
        <w:lastRenderedPageBreak/>
        <w:t>be prepared prior to the commencement of trenching (not conditional on two days of continuous dewatering)</w:t>
      </w:r>
      <w:bookmarkEnd w:id="345"/>
      <w:bookmarkEnd w:id="346"/>
      <w:bookmarkEnd w:id="347"/>
    </w:p>
    <w:p w14:paraId="052CB21B" w14:textId="74A8AC46" w:rsidR="00125C95" w:rsidRPr="00EA526E" w:rsidRDefault="009100CD" w:rsidP="00EA526E">
      <w:pPr>
        <w:pStyle w:val="PPVRecommendationAlphaList"/>
      </w:pPr>
      <w:bookmarkStart w:id="348" w:name="_Toc65178635"/>
      <w:bookmarkStart w:id="349" w:name="_Toc65182949"/>
      <w:bookmarkStart w:id="350" w:name="_Toc65425640"/>
      <w:r w:rsidRPr="00EA526E">
        <w:t xml:space="preserve">address matters relating to both surface water and groundwater, including </w:t>
      </w:r>
      <w:r w:rsidR="00125C95" w:rsidRPr="00EA526E">
        <w:t xml:space="preserve">a </w:t>
      </w:r>
      <w:r w:rsidRPr="00EA526E">
        <w:t xml:space="preserve">water balance assessment of </w:t>
      </w:r>
      <w:r w:rsidR="00125C95" w:rsidRPr="00EA526E">
        <w:t xml:space="preserve">the </w:t>
      </w:r>
      <w:r w:rsidRPr="00EA526E">
        <w:t>adequacy of proposed storage</w:t>
      </w:r>
      <w:r w:rsidR="00125C95" w:rsidRPr="00EA526E">
        <w:t xml:space="preserve"> and </w:t>
      </w:r>
      <w:r w:rsidRPr="00EA526E">
        <w:t>disposal sites</w:t>
      </w:r>
      <w:bookmarkEnd w:id="348"/>
      <w:bookmarkEnd w:id="349"/>
      <w:bookmarkEnd w:id="350"/>
    </w:p>
    <w:p w14:paraId="46298B29" w14:textId="01FF70CA" w:rsidR="009100CD" w:rsidRPr="00A83237" w:rsidRDefault="00125C95" w:rsidP="00EA526E">
      <w:pPr>
        <w:pStyle w:val="PPVRecommendationAlphaList"/>
      </w:pPr>
      <w:bookmarkStart w:id="351" w:name="_Toc65178636"/>
      <w:bookmarkStart w:id="352" w:name="_Toc65182950"/>
      <w:bookmarkStart w:id="353" w:name="_Toc65425641"/>
      <w:r w:rsidRPr="00EA526E">
        <w:t xml:space="preserve">include </w:t>
      </w:r>
      <w:r w:rsidR="009100CD" w:rsidRPr="00EA526E">
        <w:t>measures for ensuring that excess trench water does not overflow to n</w:t>
      </w:r>
      <w:r w:rsidR="009100CD" w:rsidRPr="00A83237">
        <w:t>earby watercourses.</w:t>
      </w:r>
      <w:bookmarkEnd w:id="351"/>
      <w:bookmarkEnd w:id="352"/>
      <w:bookmarkEnd w:id="353"/>
    </w:p>
    <w:p w14:paraId="531318EF" w14:textId="6F9371EC" w:rsidR="002058AE" w:rsidRPr="009B0F42" w:rsidRDefault="009B0F42" w:rsidP="002E7656">
      <w:pPr>
        <w:pStyle w:val="PPVRecommendation"/>
        <w:numPr>
          <w:ilvl w:val="0"/>
          <w:numId w:val="0"/>
        </w:numPr>
        <w:ind w:left="284"/>
      </w:pPr>
      <w:bookmarkStart w:id="354" w:name="_Toc65425642"/>
      <w:bookmarkStart w:id="355" w:name="_Toc65178637"/>
      <w:bookmarkStart w:id="356" w:name="_Toc65182951"/>
      <w:r w:rsidRPr="009B0F42">
        <w:t>A</w:t>
      </w:r>
      <w:r w:rsidR="002058AE" w:rsidRPr="009B0F42">
        <w:t xml:space="preserve">mend MM-CO08 </w:t>
      </w:r>
      <w:r w:rsidRPr="009B0F42">
        <w:t xml:space="preserve">(Hydrotest water) </w:t>
      </w:r>
      <w:r w:rsidR="002058AE" w:rsidRPr="009B0F42">
        <w:t>and MM-C</w:t>
      </w:r>
      <w:r w:rsidRPr="009B0F42">
        <w:t>O</w:t>
      </w:r>
      <w:r w:rsidR="002058AE" w:rsidRPr="009B0F42">
        <w:t>10</w:t>
      </w:r>
      <w:r w:rsidRPr="009B0F42">
        <w:t xml:space="preserve"> (Waste management</w:t>
      </w:r>
      <w:r w:rsidR="002058AE" w:rsidRPr="009B0F42">
        <w:t>) to require discharges to not exceed the capacity of the land receiv</w:t>
      </w:r>
      <w:r w:rsidRPr="009B0F42">
        <w:t>ing</w:t>
      </w:r>
      <w:r w:rsidR="002058AE" w:rsidRPr="009B0F42">
        <w:t xml:space="preserve"> the hydrotest water or produced water without overflow to nearby watercourses.</w:t>
      </w:r>
      <w:bookmarkEnd w:id="354"/>
    </w:p>
    <w:p w14:paraId="42CC8141" w14:textId="49D1A90C" w:rsidR="009100CD" w:rsidRPr="00A83237" w:rsidRDefault="00EA526E" w:rsidP="002E7656">
      <w:pPr>
        <w:pStyle w:val="PPVRecommendation"/>
        <w:numPr>
          <w:ilvl w:val="0"/>
          <w:numId w:val="0"/>
        </w:numPr>
        <w:ind w:left="284"/>
      </w:pPr>
      <w:bookmarkStart w:id="357" w:name="_Toc65425643"/>
      <w:r>
        <w:t>A</w:t>
      </w:r>
      <w:r w:rsidR="00125C95">
        <w:t xml:space="preserve">mend </w:t>
      </w:r>
      <w:r w:rsidR="009100CD" w:rsidRPr="00A83237">
        <w:t xml:space="preserve">MM-SW03 </w:t>
      </w:r>
      <w:r>
        <w:t xml:space="preserve">(Hazardous spill management) </w:t>
      </w:r>
      <w:r w:rsidR="009100CD" w:rsidRPr="00A83237">
        <w:t xml:space="preserve">and MM-CO09 </w:t>
      </w:r>
      <w:r>
        <w:t xml:space="preserve">(Fuel and chemical leaks and spills) </w:t>
      </w:r>
      <w:r w:rsidR="009100CD" w:rsidRPr="00A83237">
        <w:t xml:space="preserve">to </w:t>
      </w:r>
      <w:r w:rsidR="00917CB6">
        <w:t xml:space="preserve">include a </w:t>
      </w:r>
      <w:r w:rsidR="009100CD" w:rsidRPr="00A83237">
        <w:t>require</w:t>
      </w:r>
      <w:r w:rsidR="00917CB6">
        <w:t>ment to</w:t>
      </w:r>
      <w:r w:rsidR="009100CD" w:rsidRPr="00A83237">
        <w:t xml:space="preserve"> </w:t>
      </w:r>
      <w:r w:rsidR="00917CB6">
        <w:t xml:space="preserve">take appropriate measures </w:t>
      </w:r>
      <w:r w:rsidR="00917CB6" w:rsidRPr="00A83237">
        <w:t>(</w:t>
      </w:r>
      <w:r w:rsidR="00917CB6">
        <w:t xml:space="preserve">for example </w:t>
      </w:r>
      <w:r w:rsidR="00917CB6" w:rsidRPr="00A83237">
        <w:t>by bunding)</w:t>
      </w:r>
      <w:r w:rsidR="00917CB6">
        <w:t xml:space="preserve"> in all areas with </w:t>
      </w:r>
      <w:r w:rsidR="00917CB6" w:rsidRPr="00A83237">
        <w:t>a direct hydraulic connection to Lake Reeve</w:t>
      </w:r>
      <w:r w:rsidR="00917CB6">
        <w:t xml:space="preserve"> to ensure that </w:t>
      </w:r>
      <w:r w:rsidR="00917CB6" w:rsidRPr="00A83237">
        <w:t xml:space="preserve">Lake Reeve </w:t>
      </w:r>
      <w:r w:rsidR="00917CB6">
        <w:t xml:space="preserve">is </w:t>
      </w:r>
      <w:r w:rsidR="00917CB6" w:rsidRPr="00A83237">
        <w:t>hydraulic</w:t>
      </w:r>
      <w:r w:rsidR="00917CB6">
        <w:t>ally</w:t>
      </w:r>
      <w:r w:rsidR="00917CB6" w:rsidRPr="00A83237">
        <w:t xml:space="preserve"> isolat</w:t>
      </w:r>
      <w:r w:rsidR="00917CB6">
        <w:t>e</w:t>
      </w:r>
      <w:r w:rsidR="00D54D1D">
        <w:t>d</w:t>
      </w:r>
      <w:r w:rsidR="00917CB6" w:rsidRPr="00A83237">
        <w:t xml:space="preserve"> in the event of a spill</w:t>
      </w:r>
      <w:r w:rsidR="009100CD" w:rsidRPr="00A83237">
        <w:t>.</w:t>
      </w:r>
      <w:bookmarkEnd w:id="355"/>
      <w:bookmarkEnd w:id="356"/>
      <w:bookmarkEnd w:id="357"/>
    </w:p>
    <w:p w14:paraId="1BE8C41A" w14:textId="36C211D2" w:rsidR="00125C95" w:rsidRPr="009B0F42" w:rsidRDefault="00D54D1D" w:rsidP="002E7656">
      <w:pPr>
        <w:pStyle w:val="PPVRecommendation"/>
        <w:numPr>
          <w:ilvl w:val="0"/>
          <w:numId w:val="0"/>
        </w:numPr>
        <w:ind w:left="284"/>
      </w:pPr>
      <w:bookmarkStart w:id="358" w:name="_Toc65178638"/>
      <w:bookmarkStart w:id="359" w:name="_Toc65182952"/>
      <w:bookmarkStart w:id="360" w:name="_Toc65425644"/>
      <w:r w:rsidRPr="009B0F42">
        <w:t>A</w:t>
      </w:r>
      <w:r w:rsidR="00125C95" w:rsidRPr="009B0F42">
        <w:t xml:space="preserve">mend </w:t>
      </w:r>
      <w:r w:rsidR="009100CD" w:rsidRPr="009B0F42">
        <w:t>MM-C</w:t>
      </w:r>
      <w:r w:rsidR="002E7656">
        <w:t>O</w:t>
      </w:r>
      <w:r w:rsidR="009100CD" w:rsidRPr="009B0F42">
        <w:t xml:space="preserve">09 </w:t>
      </w:r>
      <w:r w:rsidRPr="009B0F42">
        <w:t xml:space="preserve">(Fuel and chemical leaks and spills) </w:t>
      </w:r>
      <w:r w:rsidR="00125C95" w:rsidRPr="009B0F42">
        <w:t xml:space="preserve">to replace the </w:t>
      </w:r>
      <w:r w:rsidR="002058AE" w:rsidRPr="009B0F42">
        <w:t xml:space="preserve">first sentence of the second clause </w:t>
      </w:r>
      <w:r w:rsidR="00125C95" w:rsidRPr="009B0F42">
        <w:t>with:</w:t>
      </w:r>
      <w:bookmarkEnd w:id="358"/>
      <w:bookmarkEnd w:id="359"/>
      <w:bookmarkEnd w:id="360"/>
    </w:p>
    <w:p w14:paraId="3A8780E4" w14:textId="089B84FF" w:rsidR="009100CD" w:rsidRPr="00A83237" w:rsidRDefault="009100CD" w:rsidP="00125C95">
      <w:pPr>
        <w:pStyle w:val="PPVRecommendationQuoteorGeneralText"/>
      </w:pPr>
      <w:bookmarkStart w:id="361" w:name="_Toc65178639"/>
      <w:bookmarkStart w:id="362" w:name="_Toc65182953"/>
      <w:bookmarkStart w:id="363" w:name="_Toc65425645"/>
      <w:r w:rsidRPr="00A83237">
        <w:t>The refuelling or maintenance of equipment, machinery and vehicles is to be conducted as far away as is reasonably practical but no less than 20 m</w:t>
      </w:r>
      <w:r w:rsidR="00125C95">
        <w:t>etres</w:t>
      </w:r>
      <w:r w:rsidRPr="00A83237">
        <w:t xml:space="preserve"> away from any waterway</w:t>
      </w:r>
      <w:r w:rsidR="00125C95">
        <w:t>.</w:t>
      </w:r>
      <w:bookmarkEnd w:id="361"/>
      <w:bookmarkEnd w:id="362"/>
      <w:bookmarkEnd w:id="363"/>
    </w:p>
    <w:p w14:paraId="7B688257" w14:textId="4DC32C60" w:rsidR="009100CD" w:rsidRPr="00A83237" w:rsidRDefault="00D54D1D" w:rsidP="002E7656">
      <w:pPr>
        <w:pStyle w:val="PPVRecommendation"/>
        <w:numPr>
          <w:ilvl w:val="0"/>
          <w:numId w:val="0"/>
        </w:numPr>
        <w:ind w:left="284"/>
      </w:pPr>
      <w:bookmarkStart w:id="364" w:name="_Toc65178640"/>
      <w:bookmarkStart w:id="365" w:name="_Toc65182954"/>
      <w:bookmarkStart w:id="366" w:name="_Toc65425646"/>
      <w:r>
        <w:t>A</w:t>
      </w:r>
      <w:r w:rsidR="00125C95">
        <w:t xml:space="preserve">mend </w:t>
      </w:r>
      <w:r w:rsidR="009100CD" w:rsidRPr="00125C95">
        <w:t>MM</w:t>
      </w:r>
      <w:r w:rsidR="009100CD" w:rsidRPr="00A83237">
        <w:t xml:space="preserve">-SW07 </w:t>
      </w:r>
      <w:r>
        <w:t xml:space="preserve">(Waterways or floodplain function) </w:t>
      </w:r>
      <w:r w:rsidR="009100CD" w:rsidRPr="00A83237">
        <w:t xml:space="preserve">to include a requirement for the </w:t>
      </w:r>
      <w:r w:rsidR="00125C95" w:rsidRPr="00A83237">
        <w:t xml:space="preserve">shore crossing facility </w:t>
      </w:r>
      <w:r w:rsidR="009100CD" w:rsidRPr="00A83237">
        <w:t xml:space="preserve">to be constructed </w:t>
      </w:r>
      <w:r>
        <w:t xml:space="preserve">a minimum of </w:t>
      </w:r>
      <w:r w:rsidR="009100CD" w:rsidRPr="00A83237">
        <w:t>0.8 m</w:t>
      </w:r>
      <w:r w:rsidR="00125C95">
        <w:t>etres</w:t>
      </w:r>
      <w:r w:rsidR="009100CD" w:rsidRPr="00A83237">
        <w:t xml:space="preserve"> above the declared 1</w:t>
      </w:r>
      <w:r w:rsidR="00125C95">
        <w:t xml:space="preserve"> percent </w:t>
      </w:r>
      <w:r w:rsidR="00F0291C">
        <w:t>annual exceedance prob</w:t>
      </w:r>
      <w:r w:rsidR="00125C95">
        <w:t xml:space="preserve">ability </w:t>
      </w:r>
      <w:r w:rsidR="009100CD" w:rsidRPr="00A83237">
        <w:t>flood level (to allow for sea level change)</w:t>
      </w:r>
      <w:r w:rsidR="00125C95">
        <w:t>.</w:t>
      </w:r>
      <w:bookmarkEnd w:id="364"/>
      <w:bookmarkEnd w:id="365"/>
      <w:bookmarkEnd w:id="366"/>
    </w:p>
    <w:p w14:paraId="2CC89DDB" w14:textId="33ECB9E2" w:rsidR="00D04E6F" w:rsidRPr="00B65491" w:rsidRDefault="00426ED0" w:rsidP="00D04E6F">
      <w:pPr>
        <w:pStyle w:val="Heading1"/>
        <w:rPr>
          <w:rFonts w:cstheme="minorHAnsi"/>
        </w:rPr>
      </w:pPr>
      <w:bookmarkStart w:id="367" w:name="_Toc65588989"/>
      <w:r w:rsidRPr="00B65491">
        <w:rPr>
          <w:rFonts w:cstheme="minorHAnsi"/>
        </w:rPr>
        <w:lastRenderedPageBreak/>
        <w:t>Air</w:t>
      </w:r>
      <w:r w:rsidR="00EA6428">
        <w:rPr>
          <w:rFonts w:cstheme="minorHAnsi"/>
        </w:rPr>
        <w:t xml:space="preserve"> </w:t>
      </w:r>
      <w:r w:rsidRPr="00B65491">
        <w:rPr>
          <w:rFonts w:cstheme="minorHAnsi"/>
        </w:rPr>
        <w:t>quality</w:t>
      </w:r>
      <w:bookmarkEnd w:id="367"/>
    </w:p>
    <w:p w14:paraId="5D7F0A26" w14:textId="77777777" w:rsidR="004F455F" w:rsidRPr="00B65491" w:rsidRDefault="004F455F" w:rsidP="004F455F">
      <w:pPr>
        <w:pStyle w:val="Heading2"/>
        <w:rPr>
          <w:rFonts w:cstheme="minorHAnsi"/>
        </w:rPr>
      </w:pPr>
      <w:bookmarkStart w:id="368" w:name="_Toc65588990"/>
      <w:r w:rsidRPr="00B65491">
        <w:rPr>
          <w:rFonts w:cstheme="minorHAnsi"/>
        </w:rPr>
        <w:t>The issues</w:t>
      </w:r>
      <w:bookmarkEnd w:id="368"/>
    </w:p>
    <w:p w14:paraId="6DB54505" w14:textId="77777777" w:rsidR="004F455F" w:rsidRDefault="004F455F" w:rsidP="004F455F">
      <w:pPr>
        <w:pStyle w:val="PPVBody"/>
      </w:pPr>
      <w:r>
        <w:t>The issues are:</w:t>
      </w:r>
    </w:p>
    <w:p w14:paraId="5E25BC43" w14:textId="48239FE7" w:rsidR="004F455F" w:rsidRDefault="00604403" w:rsidP="004F455F">
      <w:pPr>
        <w:pStyle w:val="PPVBullet1"/>
      </w:pPr>
      <w:r>
        <w:t>A</w:t>
      </w:r>
      <w:r w:rsidR="004F455F">
        <w:t>re air emissions from the compressor station likely to pose a significant risk to the health or amenity of residents in the area?</w:t>
      </w:r>
    </w:p>
    <w:p w14:paraId="68B44276" w14:textId="46FA70A9" w:rsidR="004F455F" w:rsidRDefault="00604403" w:rsidP="004F455F">
      <w:pPr>
        <w:pStyle w:val="PPVBullet1"/>
      </w:pPr>
      <w:r>
        <w:t>H</w:t>
      </w:r>
      <w:r w:rsidR="004F455F" w:rsidRPr="004B3DEE">
        <w:t>ave sufficient measures to mitigate air emissions from land-based construction activities been specified?</w:t>
      </w:r>
    </w:p>
    <w:p w14:paraId="20D0C783" w14:textId="30CC3153" w:rsidR="00A37A79" w:rsidRDefault="00604403" w:rsidP="004F455F">
      <w:pPr>
        <w:pStyle w:val="PPVBullet1"/>
      </w:pPr>
      <w:r>
        <w:t>W</w:t>
      </w:r>
      <w:r w:rsidR="002142E4">
        <w:t xml:space="preserve">ill the Project meet </w:t>
      </w:r>
      <w:r w:rsidR="00A37A79">
        <w:t>the air quality evaluation objective?</w:t>
      </w:r>
    </w:p>
    <w:p w14:paraId="666686D3" w14:textId="77777777" w:rsidR="004F455F" w:rsidRPr="00B65491" w:rsidRDefault="004F455F" w:rsidP="004F455F">
      <w:pPr>
        <w:pStyle w:val="Heading2"/>
        <w:rPr>
          <w:rFonts w:cstheme="minorHAnsi"/>
        </w:rPr>
      </w:pPr>
      <w:bookmarkStart w:id="369" w:name="_Toc65588991"/>
      <w:r w:rsidRPr="00B65491">
        <w:rPr>
          <w:rFonts w:cstheme="minorHAnsi"/>
        </w:rPr>
        <w:t>Relevant considerations</w:t>
      </w:r>
      <w:bookmarkEnd w:id="369"/>
    </w:p>
    <w:p w14:paraId="064F4451" w14:textId="72602FCB" w:rsidR="004F455F" w:rsidRPr="00B65491" w:rsidRDefault="004F455F" w:rsidP="004F455F">
      <w:pPr>
        <w:pStyle w:val="Heading4"/>
        <w:rPr>
          <w:rFonts w:cstheme="minorHAnsi"/>
        </w:rPr>
      </w:pPr>
      <w:r w:rsidRPr="00B65491">
        <w:rPr>
          <w:rFonts w:cstheme="minorHAnsi"/>
        </w:rPr>
        <w:t>Evaluation objective</w:t>
      </w:r>
    </w:p>
    <w:p w14:paraId="29FC8DFA" w14:textId="74C54FC8" w:rsidR="004F455F" w:rsidRDefault="004F455F" w:rsidP="004F455F">
      <w:pPr>
        <w:pStyle w:val="PPVBody"/>
        <w:rPr>
          <w:rFonts w:asciiTheme="minorHAnsi" w:hAnsiTheme="minorHAnsi" w:cstheme="minorHAnsi"/>
        </w:rPr>
      </w:pPr>
      <w:r>
        <w:rPr>
          <w:rFonts w:asciiTheme="minorHAnsi" w:hAnsiTheme="minorHAnsi" w:cstheme="minorHAnsi"/>
        </w:rPr>
        <w:t>The EES Scoping Requirements provided the following draft Evaluation Objective for:</w:t>
      </w:r>
    </w:p>
    <w:p w14:paraId="58DF6C49" w14:textId="126CDB95" w:rsidR="004F455F" w:rsidRPr="00A37A79" w:rsidRDefault="00A37A79" w:rsidP="00A37A79">
      <w:pPr>
        <w:pStyle w:val="PPVQuote"/>
      </w:pPr>
      <w:r w:rsidRPr="00A37A79">
        <w:rPr>
          <w:b/>
          <w:bCs/>
        </w:rPr>
        <w:t xml:space="preserve">Community </w:t>
      </w:r>
      <w:r w:rsidR="00896491" w:rsidRPr="00A37A79">
        <w:rPr>
          <w:b/>
          <w:bCs/>
        </w:rPr>
        <w:t>amenity and greenhouse gas emissions</w:t>
      </w:r>
      <w:r w:rsidR="00896491" w:rsidRPr="00A37A79">
        <w:t xml:space="preserve"> </w:t>
      </w:r>
      <w:r>
        <w:t xml:space="preserve">– </w:t>
      </w:r>
      <w:r w:rsidR="004F455F" w:rsidRPr="00A37A79">
        <w:t xml:space="preserve">Avoid and minimise adverse effects for community amenity and well-being, with regard to project noise, vibration, </w:t>
      </w:r>
      <w:r w:rsidR="004F455F" w:rsidRPr="00EE595E">
        <w:t>air quality</w:t>
      </w:r>
      <w:r w:rsidR="004F455F" w:rsidRPr="00A37A79">
        <w:t xml:space="preserve"> (including greenhouse gas emissions) and landscape and visual effects. (emphasis added)</w:t>
      </w:r>
    </w:p>
    <w:p w14:paraId="0E4A1CC4" w14:textId="2399BC39" w:rsidR="004F455F" w:rsidRPr="00027E07" w:rsidRDefault="00A37A79" w:rsidP="004F455F">
      <w:pPr>
        <w:pStyle w:val="PPVBody"/>
        <w:rPr>
          <w:rFonts w:cs="Times New Roman"/>
        </w:rPr>
      </w:pPr>
      <w:r>
        <w:t>G</w:t>
      </w:r>
      <w:r w:rsidR="004F455F">
        <w:t>reenhouse gas emissions are dealt with separately in Chapter</w:t>
      </w:r>
      <w:r w:rsidR="00EA53FF">
        <w:t xml:space="preserve"> </w:t>
      </w:r>
      <w:r w:rsidR="00EA53FF">
        <w:fldChar w:fldCharType="begin"/>
      </w:r>
      <w:r w:rsidR="00EA53FF">
        <w:instrText xml:space="preserve"> REF _Ref65062224 \r \h </w:instrText>
      </w:r>
      <w:r w:rsidR="00EA53FF">
        <w:fldChar w:fldCharType="separate"/>
      </w:r>
      <w:r w:rsidR="00DC224E">
        <w:t>11</w:t>
      </w:r>
      <w:r w:rsidR="00EA53FF">
        <w:fldChar w:fldCharType="end"/>
      </w:r>
      <w:r w:rsidR="004F455F">
        <w:t>.</w:t>
      </w:r>
    </w:p>
    <w:p w14:paraId="4C3E426D" w14:textId="2908F89D" w:rsidR="004F455F" w:rsidRPr="00B65491" w:rsidRDefault="004F455F" w:rsidP="004F455F">
      <w:pPr>
        <w:pStyle w:val="Heading4"/>
        <w:rPr>
          <w:rFonts w:cstheme="minorHAnsi"/>
        </w:rPr>
      </w:pPr>
      <w:r w:rsidRPr="00B65491">
        <w:rPr>
          <w:rFonts w:cstheme="minorHAnsi"/>
        </w:rPr>
        <w:t xml:space="preserve">Relevant policy </w:t>
      </w:r>
      <w:r w:rsidR="00D01C64">
        <w:rPr>
          <w:rFonts w:cstheme="minorHAnsi"/>
        </w:rPr>
        <w:t>and legislation</w:t>
      </w:r>
    </w:p>
    <w:p w14:paraId="6C8F79A7" w14:textId="53A413A6" w:rsidR="005376DA" w:rsidRDefault="004F455F" w:rsidP="005376DA">
      <w:pPr>
        <w:pStyle w:val="PPVBody"/>
      </w:pPr>
      <w:r>
        <w:t>A well-defined regulatory</w:t>
      </w:r>
      <w:r w:rsidR="00827ED2">
        <w:t xml:space="preserve"> and</w:t>
      </w:r>
      <w:r>
        <w:t xml:space="preserve"> policy framework for air quality exists under the </w:t>
      </w:r>
      <w:r w:rsidR="00A37A79">
        <w:t>EP Act 19</w:t>
      </w:r>
      <w:r w:rsidR="005376DA">
        <w:t xml:space="preserve">70.  </w:t>
      </w:r>
      <w:r>
        <w:t>This includes</w:t>
      </w:r>
      <w:r w:rsidR="005376DA">
        <w:t xml:space="preserve"> </w:t>
      </w:r>
      <w:r>
        <w:t>SEPP (AQM)</w:t>
      </w:r>
      <w:r w:rsidR="005376DA">
        <w:t xml:space="preserve"> and SEPP</w:t>
      </w:r>
      <w:r>
        <w:t xml:space="preserve"> (Ambient Air Quality). </w:t>
      </w:r>
      <w:r w:rsidR="00D01C64">
        <w:t xml:space="preserve"> </w:t>
      </w:r>
      <w:r>
        <w:t>The aims of SEPP (AQM) include to:</w:t>
      </w:r>
    </w:p>
    <w:p w14:paraId="199FD56D" w14:textId="0E977554" w:rsidR="005376DA" w:rsidRDefault="004F455F" w:rsidP="005376DA">
      <w:pPr>
        <w:pStyle w:val="PPVBullet1"/>
      </w:pPr>
      <w:r>
        <w:t xml:space="preserve">ensure that the environmental quality objectives of </w:t>
      </w:r>
      <w:r w:rsidR="005376DA">
        <w:t xml:space="preserve">SEPP </w:t>
      </w:r>
      <w:r>
        <w:t>(Ambient Air Quality) are met</w:t>
      </w:r>
    </w:p>
    <w:p w14:paraId="3389EEEB" w14:textId="79B4F194" w:rsidR="005376DA" w:rsidRDefault="004F455F" w:rsidP="005376DA">
      <w:pPr>
        <w:pStyle w:val="PPVBullet1"/>
      </w:pPr>
      <w:r>
        <w:t>drive continuous improvement in air quality and achieve the cleanest air possible having regard to the social and economic development of Victoria.</w:t>
      </w:r>
    </w:p>
    <w:p w14:paraId="0B87246C" w14:textId="45F08C16" w:rsidR="004F455F" w:rsidRDefault="004F455F" w:rsidP="005376DA">
      <w:pPr>
        <w:pStyle w:val="PPVBody"/>
      </w:pPr>
      <w:r>
        <w:t>SEPP (AQM) provides design criteria (as ambient ground level concentrations) which apply to stationary sources of emissions such as industrial premises.</w:t>
      </w:r>
    </w:p>
    <w:p w14:paraId="1540D56A" w14:textId="243E8DC5" w:rsidR="004F455F" w:rsidRPr="00B65491" w:rsidRDefault="004F455F" w:rsidP="004F455F">
      <w:pPr>
        <w:pStyle w:val="PPVBody"/>
        <w:rPr>
          <w:rFonts w:asciiTheme="minorHAnsi" w:hAnsiTheme="minorHAnsi" w:cstheme="minorHAnsi"/>
        </w:rPr>
      </w:pPr>
      <w:r>
        <w:rPr>
          <w:rFonts w:asciiTheme="minorHAnsi" w:hAnsiTheme="minorHAnsi" w:cstheme="minorHAnsi"/>
        </w:rPr>
        <w:t xml:space="preserve">The </w:t>
      </w:r>
      <w:r w:rsidR="00896491">
        <w:rPr>
          <w:rFonts w:asciiTheme="minorHAnsi" w:hAnsiTheme="minorHAnsi" w:cstheme="minorHAnsi"/>
        </w:rPr>
        <w:t>p</w:t>
      </w:r>
      <w:r w:rsidRPr="002142E4">
        <w:rPr>
          <w:rFonts w:asciiTheme="minorHAnsi" w:hAnsiTheme="minorHAnsi" w:cstheme="minorHAnsi"/>
        </w:rPr>
        <w:t xml:space="preserve">ipeline </w:t>
      </w:r>
      <w:r w:rsidR="00896491">
        <w:rPr>
          <w:rFonts w:asciiTheme="minorHAnsi" w:hAnsiTheme="minorHAnsi" w:cstheme="minorHAnsi"/>
        </w:rPr>
        <w:t>licence</w:t>
      </w:r>
      <w:r w:rsidRPr="002142E4">
        <w:rPr>
          <w:rFonts w:asciiTheme="minorHAnsi" w:hAnsiTheme="minorHAnsi" w:cstheme="minorHAnsi"/>
        </w:rPr>
        <w:t xml:space="preserve"> </w:t>
      </w:r>
      <w:r w:rsidR="00896491">
        <w:rPr>
          <w:rFonts w:asciiTheme="minorHAnsi" w:hAnsiTheme="minorHAnsi" w:cstheme="minorHAnsi"/>
        </w:rPr>
        <w:t xml:space="preserve">(if granted) </w:t>
      </w:r>
      <w:r>
        <w:rPr>
          <w:rFonts w:asciiTheme="minorHAnsi" w:hAnsiTheme="minorHAnsi" w:cstheme="minorHAnsi"/>
        </w:rPr>
        <w:t xml:space="preserve">will be the primary </w:t>
      </w:r>
      <w:r w:rsidR="00896491">
        <w:rPr>
          <w:rFonts w:asciiTheme="minorHAnsi" w:hAnsiTheme="minorHAnsi" w:cstheme="minorHAnsi"/>
        </w:rPr>
        <w:t>approval</w:t>
      </w:r>
      <w:r>
        <w:rPr>
          <w:rFonts w:asciiTheme="minorHAnsi" w:hAnsiTheme="minorHAnsi" w:cstheme="minorHAnsi"/>
        </w:rPr>
        <w:t xml:space="preserve"> regulating dust and other air emissions from the pipeline. </w:t>
      </w:r>
      <w:r w:rsidR="002142E4">
        <w:rPr>
          <w:rFonts w:asciiTheme="minorHAnsi" w:hAnsiTheme="minorHAnsi" w:cstheme="minorHAnsi"/>
        </w:rPr>
        <w:t xml:space="preserve"> </w:t>
      </w:r>
      <w:r>
        <w:rPr>
          <w:rFonts w:asciiTheme="minorHAnsi" w:hAnsiTheme="minorHAnsi" w:cstheme="minorHAnsi"/>
        </w:rPr>
        <w:t xml:space="preserve">Emissions from construction of the offshore facilities will be </w:t>
      </w:r>
      <w:r w:rsidR="00896491">
        <w:rPr>
          <w:rFonts w:asciiTheme="minorHAnsi" w:hAnsiTheme="minorHAnsi" w:cstheme="minorHAnsi"/>
        </w:rPr>
        <w:t xml:space="preserve">regulated by approvals granted under </w:t>
      </w:r>
      <w:r>
        <w:rPr>
          <w:rFonts w:asciiTheme="minorHAnsi" w:hAnsiTheme="minorHAnsi" w:cstheme="minorHAnsi"/>
        </w:rPr>
        <w:t>the OPGGS Act.</w:t>
      </w:r>
    </w:p>
    <w:p w14:paraId="2F9A5CE5" w14:textId="77777777" w:rsidR="009C5CD5" w:rsidRDefault="009C5CD5" w:rsidP="009C5CD5">
      <w:pPr>
        <w:pStyle w:val="PPVBody"/>
      </w:pPr>
      <w:r w:rsidRPr="009953FD">
        <w:t>The APGA Code of Environmental Practice provides generic guidance on relevant risks and management methods for construction, operation and decommissioning of onshore pipelines.</w:t>
      </w:r>
    </w:p>
    <w:p w14:paraId="73480EF5" w14:textId="77777777" w:rsidR="004F455F" w:rsidRPr="00B65491" w:rsidRDefault="004F455F" w:rsidP="004F455F">
      <w:pPr>
        <w:pStyle w:val="Heading2"/>
        <w:rPr>
          <w:rFonts w:cstheme="minorHAnsi"/>
        </w:rPr>
      </w:pPr>
      <w:bookmarkStart w:id="370" w:name="_Ref65062146"/>
      <w:bookmarkStart w:id="371" w:name="_Toc65588992"/>
      <w:r w:rsidRPr="00B65491">
        <w:rPr>
          <w:rFonts w:cstheme="minorHAnsi"/>
        </w:rPr>
        <w:t>The EES</w:t>
      </w:r>
      <w:bookmarkEnd w:id="370"/>
      <w:bookmarkEnd w:id="371"/>
      <w:r w:rsidRPr="00B65491">
        <w:rPr>
          <w:rFonts w:cstheme="minorHAnsi"/>
        </w:rPr>
        <w:t xml:space="preserve"> </w:t>
      </w:r>
    </w:p>
    <w:p w14:paraId="57D347FF" w14:textId="7DF40202" w:rsidR="009C5CD5" w:rsidRPr="00D94FAA" w:rsidRDefault="009C5CD5" w:rsidP="009C5CD5">
      <w:pPr>
        <w:pStyle w:val="PPVBody"/>
        <w:rPr>
          <w:lang w:eastAsia="en-GB"/>
        </w:rPr>
      </w:pPr>
      <w:r w:rsidRPr="009953FD">
        <w:rPr>
          <w:lang w:eastAsia="en-GB"/>
        </w:rPr>
        <w:t xml:space="preserve">The EES deals with air quality in Chapter 10 and in Technical Report L </w:t>
      </w:r>
      <w:r w:rsidRPr="009953FD">
        <w:rPr>
          <w:i/>
          <w:iCs/>
        </w:rPr>
        <w:t xml:space="preserve">Air Quality Impact Assessment, </w:t>
      </w:r>
      <w:r w:rsidRPr="009953FD">
        <w:rPr>
          <w:lang w:eastAsia="en-GB"/>
        </w:rPr>
        <w:t xml:space="preserve">prepared by </w:t>
      </w:r>
      <w:r w:rsidR="008753A9">
        <w:rPr>
          <w:lang w:eastAsia="en-GB"/>
        </w:rPr>
        <w:t>AECOM</w:t>
      </w:r>
      <w:r w:rsidR="009953FD" w:rsidRPr="009953FD">
        <w:rPr>
          <w:lang w:eastAsia="en-GB"/>
        </w:rPr>
        <w:t xml:space="preserve"> </w:t>
      </w:r>
      <w:r w:rsidRPr="009953FD">
        <w:rPr>
          <w:lang w:eastAsia="en-GB"/>
        </w:rPr>
        <w:t>dated 7 October 2020.</w:t>
      </w:r>
    </w:p>
    <w:p w14:paraId="2E72C9D6" w14:textId="77777777" w:rsidR="004F455F" w:rsidRDefault="004F455F" w:rsidP="004F455F">
      <w:pPr>
        <w:pStyle w:val="PPVBody"/>
      </w:pPr>
      <w:r>
        <w:t>The EES identifies two main air emission risks associated with the Project:</w:t>
      </w:r>
    </w:p>
    <w:p w14:paraId="04B5E1E6" w14:textId="3D7F94FE" w:rsidR="004F455F" w:rsidRDefault="003A4B20" w:rsidP="002142E4">
      <w:pPr>
        <w:pStyle w:val="PPVBullet1"/>
      </w:pPr>
      <w:r>
        <w:t>d</w:t>
      </w:r>
      <w:r w:rsidR="004F455F">
        <w:t>ust generated by the pipeline construction and other earthworks, which could affect some residences located within a 350</w:t>
      </w:r>
      <w:r w:rsidR="004D6473">
        <w:t xml:space="preserve"> </w:t>
      </w:r>
      <w:r w:rsidR="004F455F">
        <w:t>m</w:t>
      </w:r>
      <w:r w:rsidR="004D6473">
        <w:t>etre</w:t>
      </w:r>
      <w:r w:rsidR="004F455F">
        <w:t xml:space="preserve"> buffer, as well as nearby significant ecological receptors including the Lake Reeve Ramsar area</w:t>
      </w:r>
    </w:p>
    <w:p w14:paraId="50A7EF26" w14:textId="71B11C07" w:rsidR="004F455F" w:rsidRDefault="004F455F" w:rsidP="002142E4">
      <w:pPr>
        <w:pStyle w:val="PPVBullet1"/>
      </w:pPr>
      <w:r>
        <w:lastRenderedPageBreak/>
        <w:t>emissions from the gas-fired turbines and low-pressure flare at the compressor station on proximate residences</w:t>
      </w:r>
      <w:r w:rsidR="003A4B20">
        <w:t>,</w:t>
      </w:r>
      <w:r>
        <w:t xml:space="preserve"> the closest of which is 2.2 </w:t>
      </w:r>
      <w:r w:rsidR="00EC1A6A">
        <w:t>kilomet</w:t>
      </w:r>
      <w:r w:rsidR="0007030E">
        <w:t>r</w:t>
      </w:r>
      <w:r w:rsidR="00EC1A6A">
        <w:t>es</w:t>
      </w:r>
      <w:r>
        <w:t xml:space="preserve"> away.</w:t>
      </w:r>
    </w:p>
    <w:p w14:paraId="6D55DEEB" w14:textId="2ABECF9F" w:rsidR="00471E7A" w:rsidRDefault="00471E7A" w:rsidP="00471E7A">
      <w:pPr>
        <w:pStyle w:val="Heading5"/>
      </w:pPr>
      <w:r>
        <w:t>Dust</w:t>
      </w:r>
    </w:p>
    <w:p w14:paraId="558E604B" w14:textId="2D1A8465" w:rsidR="004F455F" w:rsidRDefault="004F455F" w:rsidP="004F455F">
      <w:pPr>
        <w:pStyle w:val="PPVBody"/>
      </w:pPr>
      <w:r>
        <w:t>A semi-quantitative approach was adopted to assess the risks from dust emissions generated by construction works.  The EES concludes that good practice dust suppression techniques, complemented by constraints on vehicle movements, observational monitoring and triggering of any further necessary mitigation responses, would effectively address these risks.</w:t>
      </w:r>
    </w:p>
    <w:p w14:paraId="0E770E6A" w14:textId="5885BE41" w:rsidR="00471E7A" w:rsidRDefault="00471E7A" w:rsidP="00471E7A">
      <w:pPr>
        <w:pStyle w:val="Heading5"/>
      </w:pPr>
      <w:r>
        <w:t>Emissions from the compressor station</w:t>
      </w:r>
    </w:p>
    <w:p w14:paraId="5210EEC4" w14:textId="547843D2" w:rsidR="004F455F" w:rsidRDefault="004F455F" w:rsidP="004F455F">
      <w:pPr>
        <w:pStyle w:val="PPVBody"/>
      </w:pPr>
      <w:r>
        <w:t>The operation of the gas compressor station would emit various products such as nitrogen dioxide (NO</w:t>
      </w:r>
      <w:r w:rsidRPr="001D0E32">
        <w:rPr>
          <w:vertAlign w:val="subscript"/>
        </w:rPr>
        <w:t>2</w:t>
      </w:r>
      <w:r>
        <w:t>), carbon monoxide (CO) and volatile organic compounds (VOC) (benzene and formaldehyde).  Quantitative modelling of the dispersion of these emissions was undertaken for three scenarios:</w:t>
      </w:r>
    </w:p>
    <w:p w14:paraId="6EA4C704" w14:textId="5A559FFB" w:rsidR="004F455F" w:rsidRDefault="004F455F" w:rsidP="003A4B20">
      <w:pPr>
        <w:pStyle w:val="PPVBullet1"/>
      </w:pPr>
      <w:r w:rsidRPr="003A4B20">
        <w:rPr>
          <w:b/>
          <w:bCs/>
        </w:rPr>
        <w:t>Scenario 1:</w:t>
      </w:r>
      <w:r>
        <w:t xml:space="preserve"> </w:t>
      </w:r>
      <w:r w:rsidR="003A4B20">
        <w:t>p</w:t>
      </w:r>
      <w:r>
        <w:t xml:space="preserve">roduction phase emissions </w:t>
      </w:r>
      <w:r w:rsidR="003A4B20">
        <w:t>–</w:t>
      </w:r>
      <w:r>
        <w:t xml:space="preserve"> during initial gas withdrawal from the Golden Beach </w:t>
      </w:r>
      <w:r w:rsidR="00EA0B44">
        <w:t>gas field</w:t>
      </w:r>
      <w:r>
        <w:t>, using one gas turbine</w:t>
      </w:r>
    </w:p>
    <w:p w14:paraId="4273E149" w14:textId="771EABAB" w:rsidR="004F455F" w:rsidRDefault="004F455F" w:rsidP="003A4B20">
      <w:pPr>
        <w:pStyle w:val="PPVBullet1"/>
      </w:pPr>
      <w:r w:rsidRPr="003A4B20">
        <w:rPr>
          <w:b/>
          <w:bCs/>
        </w:rPr>
        <w:t>Scenario 2:</w:t>
      </w:r>
      <w:r>
        <w:t xml:space="preserve"> </w:t>
      </w:r>
      <w:r w:rsidR="003A4B20">
        <w:t>t</w:t>
      </w:r>
      <w:r>
        <w:t>ypical storage phase emissions – operating at partial capacity</w:t>
      </w:r>
      <w:r w:rsidR="003A4B20">
        <w:t xml:space="preserve"> (one</w:t>
      </w:r>
      <w:r>
        <w:t xml:space="preserve"> gas turbine operating for 77</w:t>
      </w:r>
      <w:r w:rsidR="003A4B20">
        <w:t xml:space="preserve"> percent</w:t>
      </w:r>
      <w:r>
        <w:t xml:space="preserve"> of the time, four turbines operating for 3</w:t>
      </w:r>
      <w:r w:rsidR="003A4B20">
        <w:t xml:space="preserve"> percent</w:t>
      </w:r>
      <w:r>
        <w:t xml:space="preserve"> of the time, no turbine or flare for 20</w:t>
      </w:r>
      <w:r w:rsidR="003A4B20">
        <w:t xml:space="preserve"> percent</w:t>
      </w:r>
      <w:r>
        <w:t xml:space="preserve"> of the time</w:t>
      </w:r>
      <w:r w:rsidR="003A4B20">
        <w:t>)</w:t>
      </w:r>
    </w:p>
    <w:p w14:paraId="729678AB" w14:textId="48C69094" w:rsidR="004F455F" w:rsidRDefault="004F455F" w:rsidP="003A4B20">
      <w:pPr>
        <w:pStyle w:val="PPVBullet1"/>
      </w:pPr>
      <w:r w:rsidRPr="003A4B20">
        <w:rPr>
          <w:b/>
          <w:bCs/>
        </w:rPr>
        <w:t>Scenario 3:</w:t>
      </w:r>
      <w:r>
        <w:t xml:space="preserve"> </w:t>
      </w:r>
      <w:r w:rsidR="003A4B20">
        <w:t>p</w:t>
      </w:r>
      <w:r>
        <w:t xml:space="preserve">eak storage phase emissions – </w:t>
      </w:r>
      <w:r w:rsidR="003A4B20">
        <w:t>c</w:t>
      </w:r>
      <w:r>
        <w:t xml:space="preserve">ontinuous operation of all four gas turbines and the low-pressure flare during withdrawal/injection of gas to/from the </w:t>
      </w:r>
      <w:r w:rsidR="00EA0B44">
        <w:t>gas field</w:t>
      </w:r>
      <w:r>
        <w:t xml:space="preserve">. </w:t>
      </w:r>
      <w:r w:rsidR="00CD1838">
        <w:t xml:space="preserve"> </w:t>
      </w:r>
      <w:r>
        <w:t>This scenario is expected to occur only 3</w:t>
      </w:r>
      <w:r w:rsidR="003A4B20">
        <w:t xml:space="preserve"> percent</w:t>
      </w:r>
      <w:r>
        <w:t xml:space="preserve"> of operational time and represents a worst case.</w:t>
      </w:r>
    </w:p>
    <w:p w14:paraId="11A03F72" w14:textId="35979453" w:rsidR="004F455F" w:rsidRDefault="004F455F" w:rsidP="004F455F">
      <w:pPr>
        <w:pStyle w:val="PPVBody"/>
      </w:pPr>
      <w:r>
        <w:t xml:space="preserve">In the absence of </w:t>
      </w:r>
      <w:r w:rsidR="00EA0B44">
        <w:t xml:space="preserve">local air quality </w:t>
      </w:r>
      <w:r>
        <w:t xml:space="preserve">monitoring data, the modelling used conservative assumptions about the background air quality. </w:t>
      </w:r>
      <w:r w:rsidR="004C6F4D">
        <w:t xml:space="preserve"> </w:t>
      </w:r>
      <w:r>
        <w:t xml:space="preserve">This approach acknowledged that emissions from both the Longford gas plants and from the surrounding rural environment would affect current air quality, and hence </w:t>
      </w:r>
      <w:r w:rsidR="00EA0B44">
        <w:t xml:space="preserve">would have </w:t>
      </w:r>
      <w:r>
        <w:t>cumulative impacts on sensitive receptors.</w:t>
      </w:r>
    </w:p>
    <w:p w14:paraId="39F013BD" w14:textId="3AE105D9" w:rsidR="00471E7A" w:rsidRDefault="004F455F" w:rsidP="00471E7A">
      <w:pPr>
        <w:pStyle w:val="PPVBody"/>
      </w:pPr>
      <w:r>
        <w:t xml:space="preserve">The air quality modelling considered the use of both low (15 ppm) and standard (38 ppm) NOx ignition systems. </w:t>
      </w:r>
      <w:r w:rsidR="004C6F4D">
        <w:t xml:space="preserve"> </w:t>
      </w:r>
      <w:r w:rsidR="00471E7A">
        <w:t xml:space="preserve">The modelling indicates that a </w:t>
      </w:r>
      <w:r w:rsidR="00981841">
        <w:t xml:space="preserve">works approval </w:t>
      </w:r>
      <w:r w:rsidR="00471E7A">
        <w:t xml:space="preserve">is triggered because the emission threshold for NOx would be exceeded during both the production phase and peak storage operations if a </w:t>
      </w:r>
      <w:r w:rsidR="00471E7A" w:rsidRPr="00DC3B1F">
        <w:t>standard NOx ignition system was used</w:t>
      </w:r>
      <w:r w:rsidR="00471E7A">
        <w:t>.  A further trigger applies since emissions of benzene (a Class 3 indicator under the SEPP (AQM)) are predicted.</w:t>
      </w:r>
    </w:p>
    <w:p w14:paraId="4BAEADB0" w14:textId="464D6FCE" w:rsidR="004F455F" w:rsidRDefault="00471E7A" w:rsidP="004F455F">
      <w:pPr>
        <w:pStyle w:val="PPVBody"/>
      </w:pPr>
      <w:r>
        <w:t>The modelling predicted compliance</w:t>
      </w:r>
      <w:r w:rsidR="008B6437">
        <w:t xml:space="preserve"> with all relevant SEPP (AQM) criteria.  T</w:t>
      </w:r>
      <w:r w:rsidR="004F455F">
        <w:t xml:space="preserve">he EES states </w:t>
      </w:r>
      <w:r w:rsidR="004C6F4D">
        <w:t xml:space="preserve">at page 18-12, 13 </w:t>
      </w:r>
      <w:r w:rsidR="004F455F">
        <w:t>that:</w:t>
      </w:r>
    </w:p>
    <w:p w14:paraId="074A1866" w14:textId="08C5FCC5" w:rsidR="004F455F" w:rsidRDefault="004F455F" w:rsidP="004F455F">
      <w:pPr>
        <w:pStyle w:val="PPVQuote"/>
      </w:pPr>
      <w:r w:rsidRPr="007431A8">
        <w:t>All modelled scenarios demonstrated there are no exceedances of SEPP (AQM) design criteria at any of the sensitive receptor locations, with all cumulative predicted concentrations well below the design criteria for compressors with low or standard NOx ignition systems.</w:t>
      </w:r>
      <w:r>
        <w:t xml:space="preserve"> </w:t>
      </w:r>
      <w:r w:rsidRPr="007431A8">
        <w:t>The quantitative air dispersion assessment demonstrates that impacts from the combustion emissions of the compressor station are unlikely to have regional or state significant effects on the air environment.</w:t>
      </w:r>
    </w:p>
    <w:p w14:paraId="4096C444" w14:textId="651AD607" w:rsidR="004F455F" w:rsidRDefault="004F455F" w:rsidP="004F455F">
      <w:pPr>
        <w:pStyle w:val="PPVBody"/>
      </w:pPr>
      <w:r>
        <w:t xml:space="preserve">Compliance is predicted with respect to both the current SEPP (AQM) criteria and the proposed </w:t>
      </w:r>
      <w:r w:rsidRPr="00842787">
        <w:t>Environment Reference Standards objective</w:t>
      </w:r>
      <w:r>
        <w:t xml:space="preserve"> to be made under the </w:t>
      </w:r>
      <w:r w:rsidR="004E5814">
        <w:t>EP Act 2017</w:t>
      </w:r>
      <w:r>
        <w:t>, even when a conservative allowance is made for background concentrations.</w:t>
      </w:r>
    </w:p>
    <w:p w14:paraId="1EAB90B2" w14:textId="77459F2E" w:rsidR="004F455F" w:rsidRDefault="004541BB" w:rsidP="004F455F">
      <w:pPr>
        <w:pStyle w:val="PPVBody"/>
      </w:pPr>
      <w:r>
        <w:t xml:space="preserve">The </w:t>
      </w:r>
      <w:r w:rsidR="008B6437">
        <w:t xml:space="preserve">EPA will consider the adequacy of the air quality modelling for the compressor station as part of its assessment of the </w:t>
      </w:r>
      <w:r w:rsidR="00DF76E9">
        <w:t>WAA</w:t>
      </w:r>
      <w:r w:rsidR="008B6437">
        <w:t xml:space="preserve">.  </w:t>
      </w:r>
      <w:r>
        <w:t xml:space="preserve">The </w:t>
      </w:r>
      <w:r w:rsidR="004F455F">
        <w:t xml:space="preserve">EPA will also consider the facility design, including whether the technology choice, stack heights and </w:t>
      </w:r>
      <w:r w:rsidR="004F455F" w:rsidRPr="00AE64B9">
        <w:t>air pollutant</w:t>
      </w:r>
      <w:r w:rsidR="004F455F" w:rsidRPr="00367DD6">
        <w:rPr>
          <w:i/>
          <w:iCs/>
        </w:rPr>
        <w:t xml:space="preserve"> </w:t>
      </w:r>
      <w:r w:rsidR="004F455F">
        <w:t xml:space="preserve">discharge rates are consistent </w:t>
      </w:r>
      <w:r w:rsidR="004F455F">
        <w:lastRenderedPageBreak/>
        <w:t xml:space="preserve">with the best practice requirement of SEPP (AQM).  It has not been feasible for this </w:t>
      </w:r>
      <w:r w:rsidR="00E77B55">
        <w:t>Inquiry</w:t>
      </w:r>
      <w:r w:rsidR="008B6437">
        <w:t xml:space="preserve"> </w:t>
      </w:r>
      <w:r w:rsidR="004F455F">
        <w:t>to draw specific conclusions about these aspects</w:t>
      </w:r>
      <w:r w:rsidR="008B6437">
        <w:t xml:space="preserve"> on the information before it</w:t>
      </w:r>
      <w:r w:rsidR="004F455F">
        <w:t>.</w:t>
      </w:r>
    </w:p>
    <w:p w14:paraId="36DACCEA" w14:textId="77777777" w:rsidR="004F455F" w:rsidRPr="00B65491" w:rsidRDefault="004F455F" w:rsidP="004F455F">
      <w:pPr>
        <w:pStyle w:val="Heading2"/>
        <w:rPr>
          <w:rFonts w:cstheme="minorHAnsi"/>
        </w:rPr>
      </w:pPr>
      <w:bookmarkStart w:id="372" w:name="_Toc65588993"/>
      <w:r w:rsidRPr="00B65491">
        <w:rPr>
          <w:rFonts w:cstheme="minorHAnsi"/>
        </w:rPr>
        <w:t>Submissions</w:t>
      </w:r>
      <w:bookmarkEnd w:id="372"/>
    </w:p>
    <w:p w14:paraId="640E4327" w14:textId="603C3AAB" w:rsidR="004F455F" w:rsidRDefault="004F455F" w:rsidP="004F455F">
      <w:pPr>
        <w:pStyle w:val="PPVBody"/>
      </w:pPr>
      <w:r>
        <w:t>M</w:t>
      </w:r>
      <w:r w:rsidR="008B6437">
        <w:t>s</w:t>
      </w:r>
      <w:r>
        <w:t xml:space="preserve"> McCubbin (</w:t>
      </w:r>
      <w:r w:rsidR="008B6437">
        <w:t xml:space="preserve">Submission </w:t>
      </w:r>
      <w:r>
        <w:t xml:space="preserve">11) had concerns regarding the limited availability of </w:t>
      </w:r>
      <w:r w:rsidR="00981841">
        <w:t xml:space="preserve">background </w:t>
      </w:r>
      <w:r>
        <w:t>air quality data, in particular the EES reliance on EPA monitoring from Traralgon and Alphington to characterise the background air quality.  She called for 12 months of baseline monitoring</w:t>
      </w:r>
      <w:r w:rsidR="00441098">
        <w:t xml:space="preserve"> in the local area</w:t>
      </w:r>
      <w:r>
        <w:t>, having regard to the contributions of emissions from both the Longford gas plant and smoke from bushfires and planned burns.</w:t>
      </w:r>
    </w:p>
    <w:p w14:paraId="12331A2C" w14:textId="76F1C6B9" w:rsidR="004F455F" w:rsidRDefault="004F455F" w:rsidP="004F455F">
      <w:pPr>
        <w:pStyle w:val="PPVBody"/>
      </w:pPr>
      <w:r>
        <w:t>The submission from EPA (</w:t>
      </w:r>
      <w:r w:rsidR="00441098">
        <w:t xml:space="preserve">Submission </w:t>
      </w:r>
      <w:r>
        <w:t xml:space="preserve">5) noted that </w:t>
      </w:r>
      <w:r w:rsidR="004541BB">
        <w:t xml:space="preserve">the </w:t>
      </w:r>
      <w:r>
        <w:t xml:space="preserve">EPA had advised on the preparation of the EES through the Technical Reference Group. </w:t>
      </w:r>
      <w:r w:rsidR="00441098">
        <w:t xml:space="preserve"> </w:t>
      </w:r>
      <w:r>
        <w:t>The submission state</w:t>
      </w:r>
      <w:r w:rsidR="00441098">
        <w:t>d</w:t>
      </w:r>
      <w:r>
        <w:t xml:space="preserve"> that </w:t>
      </w:r>
      <w:r w:rsidR="004541BB">
        <w:t xml:space="preserve">the </w:t>
      </w:r>
      <w:r>
        <w:t>EPA has reviewed Technical Report L</w:t>
      </w:r>
      <w:r w:rsidR="00441098">
        <w:t xml:space="preserve"> </w:t>
      </w:r>
      <w:r>
        <w:t xml:space="preserve">but </w:t>
      </w:r>
      <w:r w:rsidR="00441098">
        <w:t>did</w:t>
      </w:r>
      <w:r>
        <w:t xml:space="preserve"> not provide detailed comment on the EES assessment of potential air quality impacts.  Rather the submission briefly outlines the air quality aspects that</w:t>
      </w:r>
      <w:r w:rsidR="00981841">
        <w:t xml:space="preserve"> the</w:t>
      </w:r>
      <w:r>
        <w:t xml:space="preserve"> EPA will consider for the </w:t>
      </w:r>
      <w:r w:rsidR="00DF76E9">
        <w:t>WAA</w:t>
      </w:r>
      <w:r w:rsidR="00441098">
        <w:t xml:space="preserve"> (at</w:t>
      </w:r>
      <w:r>
        <w:t xml:space="preserve"> </w:t>
      </w:r>
      <w:r w:rsidR="00441098">
        <w:t xml:space="preserve">page </w:t>
      </w:r>
      <w:r>
        <w:t>25):</w:t>
      </w:r>
    </w:p>
    <w:p w14:paraId="4D7FBCC9" w14:textId="655F1753" w:rsidR="004F455F" w:rsidRPr="008249FC" w:rsidRDefault="004F455F" w:rsidP="004F455F">
      <w:pPr>
        <w:pStyle w:val="PPVQuote"/>
      </w:pPr>
      <w:r w:rsidRPr="008249FC">
        <w:t>EPA will assess the likely air impact, including the completeness of air pollutant indicators, of the operation of the gas compressor station and low-pressure flare, to determine whether the design can achieve compliance with SEPP (AQM).</w:t>
      </w:r>
    </w:p>
    <w:p w14:paraId="387A4AB4" w14:textId="74A28E8C" w:rsidR="004F455F" w:rsidRPr="008249FC" w:rsidRDefault="004F455F" w:rsidP="004F455F">
      <w:pPr>
        <w:pStyle w:val="PPVQuote"/>
      </w:pPr>
      <w:r w:rsidRPr="008249FC">
        <w:t>In addition to the above, this includes:</w:t>
      </w:r>
    </w:p>
    <w:p w14:paraId="4690B382" w14:textId="67C4F0CF" w:rsidR="004F455F" w:rsidRPr="008249FC" w:rsidRDefault="004F455F" w:rsidP="004F455F">
      <w:pPr>
        <w:pStyle w:val="PPVQuoteBullet1"/>
      </w:pPr>
      <w:r w:rsidRPr="008249FC">
        <w:t>The applied background concentrations of ambient air quality and prevailing meteorology (allowing for other sources);</w:t>
      </w:r>
    </w:p>
    <w:p w14:paraId="38434D15" w14:textId="1DCE19B0" w:rsidR="004F455F" w:rsidRPr="008249FC" w:rsidRDefault="004F455F" w:rsidP="004F455F">
      <w:pPr>
        <w:pStyle w:val="PPVQuoteBullet1"/>
      </w:pPr>
      <w:r w:rsidRPr="008249FC">
        <w:t>The contribution of the gas compressor station and low-pressure flare emissions relative to background conditions; and</w:t>
      </w:r>
    </w:p>
    <w:p w14:paraId="08F0E3B7" w14:textId="77777777" w:rsidR="004F455F" w:rsidRPr="008249FC" w:rsidRDefault="004F455F" w:rsidP="004F455F">
      <w:pPr>
        <w:pStyle w:val="PPVQuoteBullet1"/>
      </w:pPr>
      <w:r w:rsidRPr="008249FC">
        <w:t>Comparing the compressor gas station design and operation with international best practice, where possible.</w:t>
      </w:r>
    </w:p>
    <w:p w14:paraId="1C5CA917" w14:textId="77777777" w:rsidR="004F455F" w:rsidRPr="00B65491" w:rsidRDefault="004F455F" w:rsidP="004F455F">
      <w:pPr>
        <w:pStyle w:val="Heading2"/>
        <w:rPr>
          <w:rFonts w:cstheme="minorHAnsi"/>
        </w:rPr>
      </w:pPr>
      <w:bookmarkStart w:id="373" w:name="_Toc65588994"/>
      <w:r w:rsidRPr="00B65491">
        <w:rPr>
          <w:rFonts w:cstheme="minorHAnsi"/>
        </w:rPr>
        <w:t>Discussion</w:t>
      </w:r>
      <w:bookmarkEnd w:id="373"/>
    </w:p>
    <w:p w14:paraId="29CFA761" w14:textId="3310E236" w:rsidR="004F455F" w:rsidRDefault="00441098" w:rsidP="004F455F">
      <w:pPr>
        <w:pStyle w:val="PPVBody"/>
      </w:pPr>
      <w:r>
        <w:t>While t</w:t>
      </w:r>
      <w:r w:rsidR="004F455F">
        <w:t xml:space="preserve">he </w:t>
      </w:r>
      <w:r w:rsidR="00E77B55">
        <w:t>Inquiry</w:t>
      </w:r>
      <w:r>
        <w:t xml:space="preserve"> notes Ms McCubbin’s concerns, it </w:t>
      </w:r>
      <w:r w:rsidR="004F455F">
        <w:t xml:space="preserve">considers that a conservative approach to characterising background air quality has been adopted in the EES. </w:t>
      </w:r>
      <w:r>
        <w:t xml:space="preserve"> </w:t>
      </w:r>
      <w:r w:rsidR="004F455F">
        <w:t>Extended baseline monitoring is not warranted.  This would not be a proportionate requirement considering both the predicted levels of emissions from the compressor station and predicted concentrations of indicators at receptors.</w:t>
      </w:r>
    </w:p>
    <w:p w14:paraId="5885BE41" w14:textId="61E5910F" w:rsidR="009C5CD5" w:rsidRDefault="009C5CD5" w:rsidP="009C5CD5">
      <w:pPr>
        <w:pStyle w:val="PPVBody"/>
      </w:pPr>
      <w:r w:rsidRPr="00923016">
        <w:t xml:space="preserve">In terms of the predictive modelling in the EES, the Inquiry notes that the AERMOD model used for atmospheric dispersion modelling of emissions from the compressor station is endorsed by </w:t>
      </w:r>
      <w:r w:rsidR="004541BB" w:rsidRPr="00923016">
        <w:t xml:space="preserve">the </w:t>
      </w:r>
      <w:r w:rsidRPr="00923016">
        <w:t>EPA.  Appropriate proxy meteorological data has been used as an input to the modelling.</w:t>
      </w:r>
    </w:p>
    <w:p w14:paraId="1DE09656" w14:textId="77777777" w:rsidR="009C5CD5" w:rsidRDefault="009C5CD5" w:rsidP="009C5CD5">
      <w:pPr>
        <w:pStyle w:val="PPVBody"/>
      </w:pPr>
      <w:r w:rsidRPr="00923016">
        <w:t>In light of the separation distance of the offshore construction works, any emissions from marine vessels and other equipment would not affect onshore receptors.</w:t>
      </w:r>
    </w:p>
    <w:p w14:paraId="3FFE6775" w14:textId="1E71BD0B" w:rsidR="004F455F" w:rsidRDefault="004F455F" w:rsidP="004F455F">
      <w:pPr>
        <w:pStyle w:val="PPVBody"/>
      </w:pPr>
      <w:r w:rsidRPr="00587746">
        <w:t xml:space="preserve">The </w:t>
      </w:r>
      <w:r w:rsidR="00E77B55" w:rsidRPr="00587746">
        <w:t>Inquiry</w:t>
      </w:r>
      <w:r w:rsidR="00441098" w:rsidRPr="00587746">
        <w:t xml:space="preserve"> </w:t>
      </w:r>
      <w:r w:rsidRPr="00587746">
        <w:t xml:space="preserve">notes that </w:t>
      </w:r>
      <w:r w:rsidR="004541BB" w:rsidRPr="00587746">
        <w:t>the EPA</w:t>
      </w:r>
      <w:r w:rsidRPr="00587746">
        <w:t xml:space="preserve">’s statutory responsibility to consider the </w:t>
      </w:r>
      <w:r w:rsidR="00DF76E9" w:rsidRPr="00587746">
        <w:t>WAA</w:t>
      </w:r>
      <w:r w:rsidR="00441098" w:rsidRPr="00587746">
        <w:t xml:space="preserve"> </w:t>
      </w:r>
      <w:r w:rsidRPr="00587746">
        <w:t>has meant that it has only been able to provide “</w:t>
      </w:r>
      <w:r w:rsidRPr="00587746">
        <w:rPr>
          <w:i/>
          <w:iCs/>
        </w:rPr>
        <w:t>preliminary observations</w:t>
      </w:r>
      <w:r w:rsidRPr="00587746">
        <w:t xml:space="preserve">” on the adequacy of the EES assessment of air quality (and other matters). </w:t>
      </w:r>
      <w:r w:rsidR="00441098" w:rsidRPr="00587746">
        <w:t xml:space="preserve"> </w:t>
      </w:r>
      <w:r w:rsidRPr="00587746">
        <w:t xml:space="preserve">At the same time, the </w:t>
      </w:r>
      <w:r w:rsidR="00E77B55" w:rsidRPr="00587746">
        <w:t>Inquiry</w:t>
      </w:r>
      <w:r w:rsidR="00441098" w:rsidRPr="00587746">
        <w:t xml:space="preserve"> </w:t>
      </w:r>
      <w:r w:rsidRPr="00587746">
        <w:t xml:space="preserve">considers that </w:t>
      </w:r>
      <w:r w:rsidR="004541BB" w:rsidRPr="00587746">
        <w:t>the EPA</w:t>
      </w:r>
      <w:r w:rsidRPr="00587746">
        <w:t xml:space="preserve"> has had an opportunity to identify any critical deficiencies in the EES documentation regarding air quality.  It is reasonable to infer that the EPA has not identified any critical deficiencies of which the </w:t>
      </w:r>
      <w:r w:rsidR="00E77B55" w:rsidRPr="00587746">
        <w:t>Inquiry</w:t>
      </w:r>
      <w:r w:rsidR="00441098" w:rsidRPr="00587746">
        <w:t xml:space="preserve"> </w:t>
      </w:r>
      <w:r w:rsidRPr="00587746">
        <w:t>should be appr</w:t>
      </w:r>
      <w:r w:rsidR="00441098" w:rsidRPr="00587746">
        <w:t>a</w:t>
      </w:r>
      <w:r w:rsidRPr="00587746">
        <w:t>ised.</w:t>
      </w:r>
    </w:p>
    <w:p w14:paraId="1DD3B704" w14:textId="47CEE7BB" w:rsidR="004F455F" w:rsidRPr="00B65491" w:rsidRDefault="004F455F" w:rsidP="004F455F">
      <w:pPr>
        <w:pStyle w:val="Heading2"/>
        <w:rPr>
          <w:rFonts w:cstheme="minorHAnsi"/>
        </w:rPr>
      </w:pPr>
      <w:bookmarkStart w:id="374" w:name="_Toc65588995"/>
      <w:r w:rsidRPr="00B65491">
        <w:rPr>
          <w:rFonts w:cstheme="minorHAnsi"/>
        </w:rPr>
        <w:lastRenderedPageBreak/>
        <w:t>Conclusions</w:t>
      </w:r>
      <w:bookmarkEnd w:id="374"/>
    </w:p>
    <w:p w14:paraId="5E20E12E" w14:textId="58DF6C49" w:rsidR="004F455F" w:rsidRPr="00B65491" w:rsidRDefault="004F455F" w:rsidP="004F455F">
      <w:pPr>
        <w:pStyle w:val="PPVBody"/>
        <w:rPr>
          <w:rFonts w:asciiTheme="minorHAnsi" w:hAnsiTheme="minorHAnsi" w:cstheme="minorHAnsi"/>
        </w:rPr>
      </w:pPr>
      <w:r w:rsidRPr="00B65491">
        <w:rPr>
          <w:rFonts w:asciiTheme="minorHAnsi" w:hAnsiTheme="minorHAnsi" w:cstheme="minorHAnsi"/>
        </w:rPr>
        <w:t xml:space="preserve">The </w:t>
      </w:r>
      <w:r w:rsidR="00E77B55">
        <w:rPr>
          <w:rFonts w:asciiTheme="minorHAnsi" w:hAnsiTheme="minorHAnsi" w:cstheme="minorHAnsi"/>
        </w:rPr>
        <w:t>Inquiry</w:t>
      </w:r>
      <w:r w:rsidR="00441098">
        <w:rPr>
          <w:rFonts w:asciiTheme="minorHAnsi" w:hAnsiTheme="minorHAnsi" w:cstheme="minorHAnsi"/>
        </w:rPr>
        <w:t xml:space="preserve"> </w:t>
      </w:r>
      <w:r w:rsidRPr="00B65491">
        <w:rPr>
          <w:rFonts w:asciiTheme="minorHAnsi" w:hAnsiTheme="minorHAnsi" w:cstheme="minorHAnsi"/>
        </w:rPr>
        <w:t>concludes:</w:t>
      </w:r>
    </w:p>
    <w:p w14:paraId="2E6B7B8D" w14:textId="77777777" w:rsidR="004F455F" w:rsidRDefault="004F455F" w:rsidP="004F455F">
      <w:pPr>
        <w:pStyle w:val="PPVBullet1"/>
        <w:rPr>
          <w:rFonts w:asciiTheme="minorHAnsi" w:hAnsiTheme="minorHAnsi" w:cstheme="minorHAnsi"/>
        </w:rPr>
      </w:pPr>
      <w:r>
        <w:rPr>
          <w:rFonts w:asciiTheme="minorHAnsi" w:hAnsiTheme="minorHAnsi" w:cstheme="minorHAnsi"/>
        </w:rPr>
        <w:t>The EES has provided an adequate assessment of potential air quality impacts</w:t>
      </w:r>
      <w:r w:rsidRPr="00B65491">
        <w:rPr>
          <w:rFonts w:asciiTheme="minorHAnsi" w:hAnsiTheme="minorHAnsi" w:cstheme="minorHAnsi"/>
        </w:rPr>
        <w:t>.</w:t>
      </w:r>
    </w:p>
    <w:p w14:paraId="6C6FA1E4" w14:textId="7EBCB9CB" w:rsidR="004F455F" w:rsidRPr="00185C57" w:rsidRDefault="004F455F" w:rsidP="004F455F">
      <w:pPr>
        <w:pStyle w:val="PPVBullet1"/>
        <w:rPr>
          <w:rFonts w:asciiTheme="minorHAnsi" w:hAnsiTheme="minorHAnsi" w:cstheme="minorHAnsi"/>
        </w:rPr>
      </w:pPr>
      <w:r>
        <w:rPr>
          <w:rFonts w:asciiTheme="minorHAnsi" w:hAnsiTheme="minorHAnsi" w:cstheme="minorHAnsi"/>
        </w:rPr>
        <w:t xml:space="preserve">Dust emissions generated by </w:t>
      </w:r>
      <w:r>
        <w:t xml:space="preserve">construction works could have localised air quality impacts but are likely to be effectively managed by proposed </w:t>
      </w:r>
      <w:r w:rsidR="004673FD">
        <w:t>EMM</w:t>
      </w:r>
      <w:r>
        <w:t>s</w:t>
      </w:r>
      <w:r w:rsidR="00587746">
        <w:t>, provided they are properly implemented</w:t>
      </w:r>
      <w:r>
        <w:t>.</w:t>
      </w:r>
    </w:p>
    <w:p w14:paraId="11A2A796" w14:textId="66D7A0CB" w:rsidR="004F455F" w:rsidRPr="001B7311" w:rsidRDefault="004F455F" w:rsidP="004F455F">
      <w:pPr>
        <w:pStyle w:val="PPVBullet1"/>
        <w:rPr>
          <w:rFonts w:asciiTheme="minorHAnsi" w:hAnsiTheme="minorHAnsi" w:cstheme="minorHAnsi"/>
        </w:rPr>
      </w:pPr>
      <w:r>
        <w:rPr>
          <w:rFonts w:asciiTheme="minorHAnsi" w:hAnsiTheme="minorHAnsi" w:cstheme="minorHAnsi"/>
        </w:rPr>
        <w:t xml:space="preserve">Operation of the compressor station is </w:t>
      </w:r>
      <w:r>
        <w:t>unlikely to have regionally or State significant effects on the air environment, subject to appropriate requirements for facility design and operational management to be set under the</w:t>
      </w:r>
      <w:r w:rsidR="0036152E">
        <w:t xml:space="preserve"> EP Act 1970</w:t>
      </w:r>
      <w:r>
        <w:t>.</w:t>
      </w:r>
    </w:p>
    <w:p w14:paraId="2803CD6E" w14:textId="77777777" w:rsidR="004F455F" w:rsidRPr="000A689C" w:rsidRDefault="004F455F" w:rsidP="004F455F">
      <w:pPr>
        <w:pStyle w:val="PPVBullet1"/>
        <w:rPr>
          <w:rFonts w:asciiTheme="minorHAnsi" w:hAnsiTheme="minorHAnsi" w:cstheme="minorHAnsi"/>
        </w:rPr>
      </w:pPr>
      <w:r>
        <w:t>Atmospheric emissions from offshore activities are unlikely to have significant effects on air quality.</w:t>
      </w:r>
    </w:p>
    <w:p w14:paraId="34ECC7AF" w14:textId="586148DE" w:rsidR="004F455F" w:rsidRDefault="004F455F" w:rsidP="004F455F">
      <w:pPr>
        <w:pStyle w:val="PPVBullet1"/>
      </w:pPr>
      <w:r>
        <w:t>Overall, the Project’s proposed siting and concept design has appropriately avoided and minimised potential air quality impacts.</w:t>
      </w:r>
    </w:p>
    <w:p w14:paraId="7AB54C6D" w14:textId="0F37C431" w:rsidR="004F455F" w:rsidRPr="008A745D" w:rsidRDefault="004F455F" w:rsidP="004F455F">
      <w:pPr>
        <w:pStyle w:val="PPVBullet1"/>
        <w:rPr>
          <w:rFonts w:asciiTheme="minorHAnsi" w:hAnsiTheme="minorHAnsi" w:cstheme="minorHAnsi"/>
        </w:rPr>
      </w:pPr>
      <w:r>
        <w:t xml:space="preserve">The </w:t>
      </w:r>
      <w:r w:rsidR="0036152E">
        <w:t>e</w:t>
      </w:r>
      <w:r>
        <w:t xml:space="preserve">valuation </w:t>
      </w:r>
      <w:r w:rsidR="0036152E">
        <w:t>o</w:t>
      </w:r>
      <w:r>
        <w:t xml:space="preserve">bjective </w:t>
      </w:r>
      <w:r w:rsidR="0036152E">
        <w:t xml:space="preserve">– namely to avoid or minimise </w:t>
      </w:r>
      <w:r w:rsidR="0036152E" w:rsidRPr="00A37A79">
        <w:t>adverse effects for community amenity and well-being</w:t>
      </w:r>
      <w:r w:rsidR="0036152E">
        <w:t xml:space="preserve"> from air emissions – can be met</w:t>
      </w:r>
      <w:r>
        <w:t>.</w:t>
      </w:r>
    </w:p>
    <w:p w14:paraId="16DE633C" w14:textId="5474C03E" w:rsidR="00D04E6F" w:rsidRPr="00B65491" w:rsidRDefault="00426ED0" w:rsidP="00D04E6F">
      <w:pPr>
        <w:pStyle w:val="Heading1"/>
        <w:rPr>
          <w:rFonts w:cstheme="minorHAnsi"/>
        </w:rPr>
      </w:pPr>
      <w:bookmarkStart w:id="375" w:name="_Ref63762158"/>
      <w:bookmarkStart w:id="376" w:name="_Ref63847495"/>
      <w:bookmarkStart w:id="377" w:name="_Toc65588996"/>
      <w:r w:rsidRPr="00B65491">
        <w:rPr>
          <w:rFonts w:cstheme="minorHAnsi"/>
        </w:rPr>
        <w:lastRenderedPageBreak/>
        <w:t>Social</w:t>
      </w:r>
      <w:r w:rsidR="00EA6428">
        <w:rPr>
          <w:rFonts w:cstheme="minorHAnsi"/>
        </w:rPr>
        <w:t xml:space="preserve"> </w:t>
      </w:r>
      <w:r w:rsidRPr="00B65491">
        <w:rPr>
          <w:rFonts w:cstheme="minorHAnsi"/>
        </w:rPr>
        <w:t>impact</w:t>
      </w:r>
      <w:bookmarkEnd w:id="375"/>
      <w:bookmarkEnd w:id="376"/>
      <w:bookmarkEnd w:id="377"/>
    </w:p>
    <w:p w14:paraId="3AE0754C" w14:textId="77777777" w:rsidR="00BA29B5" w:rsidRPr="00B65491" w:rsidRDefault="00BA29B5" w:rsidP="00BA29B5">
      <w:pPr>
        <w:pStyle w:val="PPVBody"/>
        <w:rPr>
          <w:rFonts w:asciiTheme="minorHAnsi" w:hAnsiTheme="minorHAnsi" w:cstheme="minorHAnsi"/>
        </w:rPr>
      </w:pPr>
      <w:r w:rsidRPr="00B65491">
        <w:rPr>
          <w:rFonts w:asciiTheme="minorHAnsi" w:hAnsiTheme="minorHAnsi" w:cstheme="minorHAnsi"/>
        </w:rPr>
        <w:t>The</w:t>
      </w:r>
      <w:r>
        <w:rPr>
          <w:rFonts w:asciiTheme="minorHAnsi" w:hAnsiTheme="minorHAnsi" w:cstheme="minorHAnsi"/>
        </w:rPr>
        <w:t xml:space="preserve"> </w:t>
      </w:r>
      <w:r w:rsidRPr="00B65491">
        <w:rPr>
          <w:rFonts w:asciiTheme="minorHAnsi" w:hAnsiTheme="minorHAnsi" w:cstheme="minorHAnsi"/>
        </w:rPr>
        <w:t>issue</w:t>
      </w:r>
      <w:r>
        <w:rPr>
          <w:rFonts w:asciiTheme="minorHAnsi" w:hAnsiTheme="minorHAnsi" w:cstheme="minorHAnsi"/>
        </w:rPr>
        <w:t xml:space="preserve"> i</w:t>
      </w:r>
      <w:r w:rsidRPr="00B65491">
        <w:rPr>
          <w:rFonts w:asciiTheme="minorHAnsi" w:hAnsiTheme="minorHAnsi" w:cstheme="minorHAnsi"/>
        </w:rPr>
        <w:t>s:</w:t>
      </w:r>
    </w:p>
    <w:p w14:paraId="5000B708" w14:textId="10ECBBF8" w:rsidR="00BA29B5" w:rsidRPr="00B65491" w:rsidRDefault="00604403" w:rsidP="00BA29B5">
      <w:pPr>
        <w:pStyle w:val="PPVBullet1"/>
        <w:rPr>
          <w:rFonts w:asciiTheme="minorHAnsi" w:hAnsiTheme="minorHAnsi" w:cstheme="minorHAnsi"/>
        </w:rPr>
      </w:pPr>
      <w:r>
        <w:rPr>
          <w:rFonts w:asciiTheme="minorHAnsi" w:hAnsiTheme="minorHAnsi" w:cstheme="minorHAnsi"/>
        </w:rPr>
        <w:t>W</w:t>
      </w:r>
      <w:r w:rsidR="002142E4">
        <w:rPr>
          <w:rFonts w:asciiTheme="minorHAnsi" w:hAnsiTheme="minorHAnsi" w:cstheme="minorHAnsi"/>
        </w:rPr>
        <w:t>ill the Project meet</w:t>
      </w:r>
      <w:r w:rsidR="00BA29B5">
        <w:rPr>
          <w:rFonts w:asciiTheme="minorHAnsi" w:hAnsiTheme="minorHAnsi" w:cstheme="minorHAnsi"/>
        </w:rPr>
        <w:t xml:space="preserve"> the social impact evaluation objective?</w:t>
      </w:r>
    </w:p>
    <w:p w14:paraId="467A8041" w14:textId="77777777" w:rsidR="00BA29B5" w:rsidRPr="00B65491" w:rsidRDefault="00BA29B5" w:rsidP="00BA29B5">
      <w:pPr>
        <w:pStyle w:val="Heading2"/>
        <w:rPr>
          <w:rFonts w:cstheme="minorHAnsi"/>
        </w:rPr>
      </w:pPr>
      <w:bookmarkStart w:id="378" w:name="_Toc65588997"/>
      <w:r w:rsidRPr="00B65491">
        <w:rPr>
          <w:rFonts w:cstheme="minorHAnsi"/>
        </w:rPr>
        <w:t>Relevant</w:t>
      </w:r>
      <w:r>
        <w:rPr>
          <w:rFonts w:cstheme="minorHAnsi"/>
        </w:rPr>
        <w:t xml:space="preserve"> </w:t>
      </w:r>
      <w:r w:rsidRPr="00B65491">
        <w:rPr>
          <w:rFonts w:cstheme="minorHAnsi"/>
        </w:rPr>
        <w:t>considerations</w:t>
      </w:r>
      <w:bookmarkEnd w:id="378"/>
    </w:p>
    <w:p w14:paraId="649708FD" w14:textId="3250346A" w:rsidR="00BA29B5" w:rsidRPr="00B65491" w:rsidRDefault="00BA29B5" w:rsidP="00BA29B5">
      <w:pPr>
        <w:pStyle w:val="Heading4"/>
        <w:rPr>
          <w:rFonts w:cstheme="minorHAnsi"/>
        </w:rPr>
      </w:pPr>
      <w:r w:rsidRPr="00B65491">
        <w:rPr>
          <w:rFonts w:cstheme="minorHAnsi"/>
        </w:rPr>
        <w:t>Evaluation</w:t>
      </w:r>
      <w:r>
        <w:rPr>
          <w:rFonts w:cstheme="minorHAnsi"/>
        </w:rPr>
        <w:t xml:space="preserve"> </w:t>
      </w:r>
      <w:r w:rsidRPr="00B65491">
        <w:rPr>
          <w:rFonts w:cstheme="minorHAnsi"/>
        </w:rPr>
        <w:t>objective</w:t>
      </w:r>
    </w:p>
    <w:p w14:paraId="316BA854" w14:textId="77777777" w:rsidR="00471F83" w:rsidRDefault="00471F83" w:rsidP="00471F83">
      <w:pPr>
        <w:pStyle w:val="PPVBody"/>
        <w:rPr>
          <w:rFonts w:asciiTheme="minorHAnsi" w:hAnsiTheme="minorHAnsi" w:cstheme="minorHAnsi"/>
        </w:rPr>
      </w:pPr>
      <w:r>
        <w:rPr>
          <w:rFonts w:asciiTheme="minorHAnsi" w:hAnsiTheme="minorHAnsi" w:cstheme="minorHAnsi"/>
        </w:rPr>
        <w:t>The EES Scoping Requirements provided the following draft evaluation objective:</w:t>
      </w:r>
    </w:p>
    <w:p w14:paraId="1140C7C7" w14:textId="03B57915" w:rsidR="00BA29B5" w:rsidRPr="00B022E9" w:rsidRDefault="00BA29B5" w:rsidP="00BA29B5">
      <w:pPr>
        <w:pStyle w:val="PPVQuote"/>
        <w:rPr>
          <w:lang w:val="en-GB" w:eastAsia="en-AU"/>
        </w:rPr>
      </w:pPr>
      <w:r w:rsidRPr="00B022E9">
        <w:rPr>
          <w:b/>
          <w:bCs/>
          <w:lang w:val="en-GB" w:eastAsia="en-AU"/>
        </w:rPr>
        <w:t xml:space="preserve">Land use, socioeconomic, roads and transport </w:t>
      </w:r>
      <w:r w:rsidRPr="00B022E9">
        <w:rPr>
          <w:lang w:val="en-GB" w:eastAsia="en-AU"/>
        </w:rPr>
        <w:t>–</w:t>
      </w:r>
      <w:r>
        <w:rPr>
          <w:lang w:val="en-GB" w:eastAsia="en-AU"/>
        </w:rPr>
        <w:t xml:space="preserve"> </w:t>
      </w:r>
      <w:r w:rsidRPr="00B022E9">
        <w:rPr>
          <w:lang w:val="en-GB" w:eastAsia="en-AU"/>
        </w:rPr>
        <w:t>Avoid and minimise adverse effects on land use, social fabric of the community, traffic and road infrastructure, local infrastructure and to neighbouring landowners during construction, operation and decommissioning of the Project.</w:t>
      </w:r>
    </w:p>
    <w:p w14:paraId="3AF74D26" w14:textId="25E4D890" w:rsidR="005474FC" w:rsidRPr="00B65491" w:rsidRDefault="005474FC" w:rsidP="005474FC">
      <w:pPr>
        <w:pStyle w:val="Heading4"/>
        <w:rPr>
          <w:rFonts w:cstheme="minorHAnsi"/>
        </w:rPr>
      </w:pPr>
      <w:r w:rsidRPr="00B65491">
        <w:rPr>
          <w:rFonts w:cstheme="minorHAnsi"/>
        </w:rPr>
        <w:t>Relevant</w:t>
      </w:r>
      <w:r w:rsidR="00EA6428">
        <w:rPr>
          <w:rFonts w:cstheme="minorHAnsi"/>
        </w:rPr>
        <w:t xml:space="preserve"> </w:t>
      </w:r>
      <w:r w:rsidRPr="00B65491">
        <w:rPr>
          <w:rFonts w:cstheme="minorHAnsi"/>
        </w:rPr>
        <w:t>legislation</w:t>
      </w:r>
    </w:p>
    <w:p w14:paraId="57FE4B32" w14:textId="3C228251" w:rsidR="002B3507" w:rsidRDefault="00F80AD3" w:rsidP="002B3507">
      <w:pPr>
        <w:pStyle w:val="PPVBody"/>
      </w:pPr>
      <w:r>
        <w:rPr>
          <w:rFonts w:asciiTheme="minorHAnsi" w:hAnsiTheme="minorHAnsi" w:cstheme="minorHAnsi"/>
        </w:rPr>
        <w:t xml:space="preserve">The Pipelines Act requires the </w:t>
      </w:r>
      <w:r w:rsidR="006A2677">
        <w:rPr>
          <w:rFonts w:asciiTheme="minorHAnsi" w:hAnsiTheme="minorHAnsi" w:cstheme="minorHAnsi"/>
        </w:rPr>
        <w:t xml:space="preserve">Pipelines </w:t>
      </w:r>
      <w:r>
        <w:rPr>
          <w:rFonts w:asciiTheme="minorHAnsi" w:hAnsiTheme="minorHAnsi" w:cstheme="minorHAnsi"/>
        </w:rPr>
        <w:t xml:space="preserve">Minister </w:t>
      </w:r>
      <w:r w:rsidR="003063E5">
        <w:rPr>
          <w:rFonts w:asciiTheme="minorHAnsi" w:hAnsiTheme="minorHAnsi" w:cstheme="minorHAnsi"/>
        </w:rPr>
        <w:t>to</w:t>
      </w:r>
      <w:r>
        <w:rPr>
          <w:rFonts w:asciiTheme="minorHAnsi" w:hAnsiTheme="minorHAnsi" w:cstheme="minorHAnsi"/>
        </w:rPr>
        <w:t xml:space="preserve"> consider </w:t>
      </w:r>
      <w:r w:rsidR="003063E5">
        <w:rPr>
          <w:rFonts w:asciiTheme="minorHAnsi" w:hAnsiTheme="minorHAnsi" w:cstheme="minorHAnsi"/>
        </w:rPr>
        <w:t xml:space="preserve">(among other things) </w:t>
      </w:r>
      <w:r w:rsidR="003063E5">
        <w:t>the potential social, economic and safety impacts of the proposed pipeline and the benefit of the proposed pipeline to Victoria relative to its potential impacts.</w:t>
      </w:r>
    </w:p>
    <w:p w14:paraId="01132773" w14:textId="346B4D54" w:rsidR="005474FC" w:rsidRPr="00B65491" w:rsidRDefault="005474FC" w:rsidP="005474FC">
      <w:pPr>
        <w:pStyle w:val="Heading2"/>
        <w:rPr>
          <w:rFonts w:cstheme="minorHAnsi"/>
        </w:rPr>
      </w:pPr>
      <w:bookmarkStart w:id="379" w:name="_Toc65588998"/>
      <w:r w:rsidRPr="00B65491">
        <w:rPr>
          <w:rFonts w:cstheme="minorHAnsi"/>
        </w:rPr>
        <w:t>The</w:t>
      </w:r>
      <w:r w:rsidR="00EA6428">
        <w:rPr>
          <w:rFonts w:cstheme="minorHAnsi"/>
        </w:rPr>
        <w:t xml:space="preserve"> </w:t>
      </w:r>
      <w:r w:rsidRPr="00B65491">
        <w:rPr>
          <w:rFonts w:cstheme="minorHAnsi"/>
        </w:rPr>
        <w:t>EES</w:t>
      </w:r>
      <w:bookmarkEnd w:id="379"/>
    </w:p>
    <w:p w14:paraId="0E39C412" w14:textId="5BC09024" w:rsidR="0019324D" w:rsidRDefault="0019324D" w:rsidP="0019324D">
      <w:pPr>
        <w:pStyle w:val="PPVBody"/>
      </w:pPr>
      <w:r w:rsidRPr="00DD4511">
        <w:t xml:space="preserve">The EES deals with </w:t>
      </w:r>
      <w:r>
        <w:t>social impacts</w:t>
      </w:r>
      <w:r w:rsidRPr="00DD4511">
        <w:t xml:space="preserve"> in Chapter </w:t>
      </w:r>
      <w:r>
        <w:t>1</w:t>
      </w:r>
      <w:r w:rsidRPr="00DD4511">
        <w:t xml:space="preserve">9 and Technical Report </w:t>
      </w:r>
      <w:r>
        <w:t>M</w:t>
      </w:r>
      <w:r w:rsidRPr="00DD4511">
        <w:t xml:space="preserve"> </w:t>
      </w:r>
      <w:r>
        <w:rPr>
          <w:i/>
          <w:iCs/>
        </w:rPr>
        <w:t>Social Impact Assessment</w:t>
      </w:r>
      <w:r w:rsidRPr="00454DB5">
        <w:rPr>
          <w:i/>
          <w:iCs/>
        </w:rPr>
        <w:t xml:space="preserve">, Golden Beach Gas Project </w:t>
      </w:r>
      <w:r w:rsidRPr="00DD4511">
        <w:t xml:space="preserve">prepared by </w:t>
      </w:r>
      <w:r>
        <w:t>Public Place</w:t>
      </w:r>
      <w:r w:rsidRPr="00DD4511">
        <w:t xml:space="preserve"> dated October 2020</w:t>
      </w:r>
      <w:r>
        <w:t>.</w:t>
      </w:r>
    </w:p>
    <w:p w14:paraId="4A7EBCBA" w14:textId="2E329401" w:rsidR="003632D6" w:rsidRDefault="003632D6" w:rsidP="003632D6">
      <w:pPr>
        <w:pStyle w:val="PPVBody"/>
        <w:rPr>
          <w:lang w:val="en-GB"/>
        </w:rPr>
      </w:pPr>
      <w:r w:rsidRPr="00516F6B">
        <w:rPr>
          <w:lang w:val="en-GB"/>
        </w:rPr>
        <w:t xml:space="preserve">The Golden Beach settlement is north-east of the Project, </w:t>
      </w:r>
      <w:r>
        <w:rPr>
          <w:lang w:val="en-GB"/>
        </w:rPr>
        <w:t xml:space="preserve">with the closest point being about </w:t>
      </w:r>
      <w:r w:rsidRPr="00516F6B">
        <w:rPr>
          <w:lang w:val="en-GB"/>
        </w:rPr>
        <w:t>160 metres</w:t>
      </w:r>
      <w:r>
        <w:rPr>
          <w:lang w:val="en-GB"/>
        </w:rPr>
        <w:t xml:space="preserve"> from the Project area</w:t>
      </w:r>
      <w:r w:rsidRPr="00516F6B">
        <w:rPr>
          <w:lang w:val="en-GB"/>
        </w:rPr>
        <w:t xml:space="preserve">. </w:t>
      </w:r>
      <w:r>
        <w:rPr>
          <w:lang w:val="en-GB"/>
        </w:rPr>
        <w:t xml:space="preserve"> </w:t>
      </w:r>
      <w:r w:rsidRPr="00516F6B">
        <w:rPr>
          <w:lang w:val="en-GB"/>
        </w:rPr>
        <w:t xml:space="preserve">This part of Golden Beach is sparsely populated, and </w:t>
      </w:r>
      <w:r>
        <w:rPr>
          <w:lang w:val="en-GB"/>
        </w:rPr>
        <w:t>there are only five</w:t>
      </w:r>
      <w:r w:rsidRPr="00516F6B">
        <w:rPr>
          <w:lang w:val="en-GB"/>
        </w:rPr>
        <w:t xml:space="preserve"> </w:t>
      </w:r>
      <w:r>
        <w:rPr>
          <w:lang w:val="en-GB"/>
        </w:rPr>
        <w:t xml:space="preserve">dwellings </w:t>
      </w:r>
      <w:r w:rsidRPr="00516F6B">
        <w:rPr>
          <w:lang w:val="en-GB"/>
        </w:rPr>
        <w:t>within 500 metres</w:t>
      </w:r>
      <w:r>
        <w:rPr>
          <w:lang w:val="en-GB"/>
        </w:rPr>
        <w:t xml:space="preserve"> of the Project.  Most dwellings </w:t>
      </w:r>
      <w:r w:rsidRPr="00516F6B">
        <w:rPr>
          <w:lang w:val="en-GB"/>
        </w:rPr>
        <w:t>in Golden Beach are north of Marine Drive</w:t>
      </w:r>
      <w:r>
        <w:rPr>
          <w:lang w:val="en-GB"/>
        </w:rPr>
        <w:t xml:space="preserve">, around </w:t>
      </w:r>
      <w:r w:rsidRPr="00516F6B">
        <w:rPr>
          <w:lang w:val="en-GB"/>
        </w:rPr>
        <w:t xml:space="preserve">1.5 </w:t>
      </w:r>
      <w:r w:rsidR="00EC1A6A">
        <w:rPr>
          <w:lang w:val="en-GB"/>
        </w:rPr>
        <w:t>kilomet</w:t>
      </w:r>
      <w:r w:rsidR="0007030E">
        <w:rPr>
          <w:lang w:val="en-GB"/>
        </w:rPr>
        <w:t>r</w:t>
      </w:r>
      <w:r w:rsidR="00EC1A6A">
        <w:rPr>
          <w:lang w:val="en-GB"/>
        </w:rPr>
        <w:t>es</w:t>
      </w:r>
      <w:r w:rsidRPr="00516F6B">
        <w:rPr>
          <w:lang w:val="en-GB"/>
        </w:rPr>
        <w:t xml:space="preserve"> north of the Project</w:t>
      </w:r>
      <w:r>
        <w:rPr>
          <w:lang w:val="en-GB"/>
        </w:rPr>
        <w:t xml:space="preserve">.  The </w:t>
      </w:r>
      <w:r w:rsidRPr="00516F6B">
        <w:rPr>
          <w:lang w:val="en-GB"/>
        </w:rPr>
        <w:t xml:space="preserve">commercial centre is </w:t>
      </w:r>
      <w:r>
        <w:rPr>
          <w:lang w:val="en-GB"/>
        </w:rPr>
        <w:t xml:space="preserve">around </w:t>
      </w:r>
      <w:r w:rsidRPr="00516F6B">
        <w:rPr>
          <w:lang w:val="en-GB"/>
        </w:rPr>
        <w:t xml:space="preserve">3.8 </w:t>
      </w:r>
      <w:r w:rsidR="00EC1A6A">
        <w:rPr>
          <w:lang w:val="en-GB"/>
        </w:rPr>
        <w:t>kilomet</w:t>
      </w:r>
      <w:r w:rsidR="0007030E">
        <w:rPr>
          <w:lang w:val="en-GB"/>
        </w:rPr>
        <w:t>r</w:t>
      </w:r>
      <w:r w:rsidR="00EC1A6A">
        <w:rPr>
          <w:lang w:val="en-GB"/>
        </w:rPr>
        <w:t>es</w:t>
      </w:r>
      <w:r>
        <w:rPr>
          <w:lang w:val="en-GB"/>
        </w:rPr>
        <w:t xml:space="preserve"> </w:t>
      </w:r>
      <w:r w:rsidRPr="00516F6B">
        <w:rPr>
          <w:lang w:val="en-GB"/>
        </w:rPr>
        <w:t>north of the Project.</w:t>
      </w:r>
    </w:p>
    <w:p w14:paraId="0DA412A4" w14:textId="1754BAE6" w:rsidR="00516F6B" w:rsidRDefault="001A23D3" w:rsidP="001A23D3">
      <w:pPr>
        <w:pStyle w:val="PPVBody"/>
      </w:pPr>
      <w:r w:rsidRPr="001A23D3">
        <w:t xml:space="preserve">The Project traverses 109 land holdings, 47 of which are privately owned.  </w:t>
      </w:r>
      <w:r>
        <w:t>L</w:t>
      </w:r>
      <w:r w:rsidRPr="001A23D3">
        <w:t xml:space="preserve">arge parts of the Ninety Mile Beach </w:t>
      </w:r>
      <w:r>
        <w:t>s</w:t>
      </w:r>
      <w:r w:rsidRPr="001A23D3">
        <w:t xml:space="preserve">ubdivision </w:t>
      </w:r>
      <w:r>
        <w:t xml:space="preserve">(along the coast) </w:t>
      </w:r>
      <w:r w:rsidRPr="001A23D3">
        <w:t xml:space="preserve">have been deemed unsuitable for development, including all </w:t>
      </w:r>
      <w:r w:rsidR="008B12BF">
        <w:t>lots</w:t>
      </w:r>
      <w:r w:rsidRPr="001A23D3">
        <w:t xml:space="preserve"> traversed by the Project</w:t>
      </w:r>
      <w:r>
        <w:t>.  D</w:t>
      </w:r>
      <w:r w:rsidRPr="001A23D3">
        <w:t xml:space="preserve">evelopment of these </w:t>
      </w:r>
      <w:r w:rsidR="008B12BF">
        <w:t>lots</w:t>
      </w:r>
      <w:r w:rsidRPr="001A23D3">
        <w:t xml:space="preserve"> is now prohibited. </w:t>
      </w:r>
      <w:r>
        <w:t xml:space="preserve"> Council has implemented a voluntary buyback scheme in relation to the old and inappropriate subdivision, and now owns </w:t>
      </w:r>
      <w:r w:rsidRPr="001A23D3">
        <w:t xml:space="preserve">20 of the </w:t>
      </w:r>
      <w:r w:rsidR="008B12BF">
        <w:t>lots</w:t>
      </w:r>
      <w:r w:rsidRPr="001A23D3">
        <w:t xml:space="preserve"> directly affected by the Project</w:t>
      </w:r>
      <w:r>
        <w:t>.  C</w:t>
      </w:r>
      <w:r w:rsidRPr="001A23D3">
        <w:t xml:space="preserve">entral Gippsland Region Water Corporation owns </w:t>
      </w:r>
      <w:r w:rsidR="008B12BF">
        <w:t xml:space="preserve">another </w:t>
      </w:r>
      <w:r w:rsidRPr="001A23D3">
        <w:t>27</w:t>
      </w:r>
      <w:r w:rsidR="00516F6B">
        <w:t xml:space="preserve"> </w:t>
      </w:r>
      <w:r w:rsidRPr="001A23D3">
        <w:t xml:space="preserve">lots </w:t>
      </w:r>
      <w:r w:rsidR="008B12BF">
        <w:t xml:space="preserve">in the old and inappropriate subdivision </w:t>
      </w:r>
      <w:r w:rsidR="00516F6B">
        <w:t xml:space="preserve">which </w:t>
      </w:r>
      <w:r w:rsidRPr="001A23D3">
        <w:t xml:space="preserve">were purchased to enable construction and maintenance of the </w:t>
      </w:r>
      <w:r w:rsidR="00DD451F">
        <w:t>Dutson</w:t>
      </w:r>
      <w:r w:rsidRPr="001A23D3">
        <w:t xml:space="preserve"> Downs outfall pipeline</w:t>
      </w:r>
      <w:r w:rsidR="00516F6B">
        <w:t>.</w:t>
      </w:r>
    </w:p>
    <w:p w14:paraId="73FB5D36" w14:textId="49B1DE7C" w:rsidR="00C9069C" w:rsidRDefault="00C9069C" w:rsidP="00516F6B">
      <w:pPr>
        <w:pStyle w:val="PPVBody"/>
      </w:pPr>
      <w:r w:rsidRPr="00C9069C">
        <w:t xml:space="preserve">The Ratepayers Association holds the annual Golden Beach End of Summer Surf Festival each Easter. </w:t>
      </w:r>
      <w:r>
        <w:t xml:space="preserve"> </w:t>
      </w:r>
      <w:r w:rsidRPr="00C9069C">
        <w:t>The festival</w:t>
      </w:r>
      <w:r>
        <w:t xml:space="preserve"> is a three day event </w:t>
      </w:r>
      <w:r w:rsidRPr="00C9069C">
        <w:t>including a hole in one competition at the Golden Beach Golf Club, an Easter egg hunt</w:t>
      </w:r>
      <w:r>
        <w:t>,</w:t>
      </w:r>
      <w:r w:rsidRPr="00C9069C">
        <w:t xml:space="preserve"> a Saturday market</w:t>
      </w:r>
      <w:r>
        <w:t xml:space="preserve"> and </w:t>
      </w:r>
      <w:r w:rsidRPr="00C9069C">
        <w:t>the Golden Beach Surf Fishing Competition</w:t>
      </w:r>
      <w:r w:rsidR="003632D6">
        <w:t xml:space="preserve">.  It </w:t>
      </w:r>
      <w:r w:rsidRPr="00C9069C">
        <w:t xml:space="preserve">has been running annually for over 60 years. </w:t>
      </w:r>
      <w:r>
        <w:t xml:space="preserve"> </w:t>
      </w:r>
      <w:r w:rsidRPr="00C9069C">
        <w:t xml:space="preserve">Festival </w:t>
      </w:r>
      <w:r>
        <w:t>a</w:t>
      </w:r>
      <w:r w:rsidRPr="00C9069C">
        <w:t>ttendance ranges from 2,000 to 4,000 people, and entries to the fishing competition range from 700 to 900.</w:t>
      </w:r>
    </w:p>
    <w:p w14:paraId="1F3147A3" w14:textId="48848751" w:rsidR="009A029D" w:rsidRDefault="00CE54BB" w:rsidP="009A029D">
      <w:pPr>
        <w:pStyle w:val="PPVBody"/>
      </w:pPr>
      <w:r>
        <w:t>The</w:t>
      </w:r>
      <w:r w:rsidR="003632D6">
        <w:t xml:space="preserve"> Social</w:t>
      </w:r>
      <w:r>
        <w:t xml:space="preserve"> </w:t>
      </w:r>
      <w:r w:rsidR="003632D6">
        <w:t xml:space="preserve">Impact </w:t>
      </w:r>
      <w:r>
        <w:t xml:space="preserve">Assessment analyses the impacts of the Project during the construction, operation and decommissioning phases.  </w:t>
      </w:r>
      <w:r w:rsidR="009A029D" w:rsidRPr="009A029D">
        <w:t xml:space="preserve">Affected landholders were contacted and given the opportunity to outline any concerns they have about the Project. </w:t>
      </w:r>
      <w:r w:rsidR="009A029D">
        <w:t xml:space="preserve"> </w:t>
      </w:r>
      <w:r w:rsidR="009A029D" w:rsidRPr="009A029D">
        <w:t>Only one landholder took up this opportunity</w:t>
      </w:r>
      <w:r w:rsidR="009A029D">
        <w:t>.</w:t>
      </w:r>
    </w:p>
    <w:p w14:paraId="4CA8D9BE" w14:textId="79763A40" w:rsidR="00CE54BB" w:rsidRDefault="008B12BF" w:rsidP="0019324D">
      <w:pPr>
        <w:pStyle w:val="PPVBody"/>
      </w:pPr>
      <w:r>
        <w:lastRenderedPageBreak/>
        <w:t>The Social Impact Assessment found that m</w:t>
      </w:r>
      <w:r w:rsidR="00CE54BB">
        <w:t xml:space="preserve">ost impacts are likely to be felt during the construction phase.  Impacts </w:t>
      </w:r>
      <w:r w:rsidR="005C024B">
        <w:t xml:space="preserve">can </w:t>
      </w:r>
      <w:r w:rsidR="00CE54BB">
        <w:t>arise from:</w:t>
      </w:r>
    </w:p>
    <w:p w14:paraId="5CAEA8F3" w14:textId="77777777" w:rsidR="00CE54BB" w:rsidRDefault="00CE54BB" w:rsidP="00CE54BB">
      <w:pPr>
        <w:pStyle w:val="PPVBullet1"/>
      </w:pPr>
      <w:r>
        <w:t>occupation of land (alienating current beneficial uses)</w:t>
      </w:r>
    </w:p>
    <w:p w14:paraId="5CA8D4C2" w14:textId="767BA2FB" w:rsidR="00CE54BB" w:rsidRDefault="00CE54BB" w:rsidP="00CE54BB">
      <w:pPr>
        <w:pStyle w:val="PPVBullet1"/>
      </w:pPr>
      <w:r>
        <w:t>alterations to amenity (potentially interfering with current beneficial uses)</w:t>
      </w:r>
    </w:p>
    <w:p w14:paraId="1FF494BC" w14:textId="0B0DEA86" w:rsidR="00CE54BB" w:rsidRDefault="00CE54BB" w:rsidP="00CE54BB">
      <w:pPr>
        <w:pStyle w:val="PPVBullet1"/>
      </w:pPr>
      <w:r>
        <w:t>changes to socioeconomic conditions.</w:t>
      </w:r>
    </w:p>
    <w:p w14:paraId="19FF8EC0" w14:textId="77777777" w:rsidR="002C40AD" w:rsidRDefault="002C40AD" w:rsidP="002C40AD">
      <w:pPr>
        <w:pStyle w:val="PPVBody"/>
      </w:pPr>
      <w:r>
        <w:t>The Assessment concluded:</w:t>
      </w:r>
    </w:p>
    <w:p w14:paraId="7C1412AB" w14:textId="2CAFB9A2" w:rsidR="002C40AD" w:rsidRPr="00A63597" w:rsidRDefault="002C40AD" w:rsidP="002C40AD">
      <w:pPr>
        <w:pStyle w:val="PPVQuote"/>
        <w:rPr>
          <w:lang w:val="en-GB"/>
        </w:rPr>
      </w:pPr>
      <w:r w:rsidRPr="00A63597">
        <w:rPr>
          <w:lang w:val="en-GB"/>
        </w:rPr>
        <w:t>Due to its location and the nature of the land it traverses, the Project’s potential to generate negative social impacts is limited. Notwithstanding, a number of minor negative social impacts would arise in association with the Project (see Table E-1).</w:t>
      </w:r>
    </w:p>
    <w:p w14:paraId="291D2FCB" w14:textId="0F1264C0" w:rsidR="002C40AD" w:rsidRDefault="002C40AD" w:rsidP="002C40AD">
      <w:pPr>
        <w:pStyle w:val="PPVQuote"/>
        <w:rPr>
          <w:lang w:val="en-GB"/>
        </w:rPr>
      </w:pPr>
      <w:r w:rsidRPr="00A63597">
        <w:rPr>
          <w:lang w:val="en-GB"/>
        </w:rPr>
        <w:t xml:space="preserve">While the impacts identified in Table E-1 may be considered acceptable, it would be possible to mitigate the impacts and this should occur where it does not place unreasonable demands on the proponent. Table E-2 includes potential </w:t>
      </w:r>
      <w:r w:rsidR="004673FD">
        <w:rPr>
          <w:lang w:val="en-GB"/>
        </w:rPr>
        <w:t>EMM</w:t>
      </w:r>
      <w:r w:rsidRPr="00A63597">
        <w:rPr>
          <w:lang w:val="en-GB"/>
        </w:rPr>
        <w:t>s. If these are implemented, the significance of the impacts outlined in Table E-1 would be reduced.</w:t>
      </w:r>
    </w:p>
    <w:p w14:paraId="4A402859" w14:textId="6D310F03" w:rsidR="002C40AD" w:rsidRDefault="003D3C05" w:rsidP="00336339">
      <w:pPr>
        <w:pStyle w:val="PPVBody"/>
        <w:rPr>
          <w:lang w:val="en-GB"/>
        </w:rPr>
      </w:pPr>
      <w:r>
        <w:rPr>
          <w:lang w:val="en-GB"/>
        </w:rPr>
        <w:t>The</w:t>
      </w:r>
      <w:r w:rsidRPr="003D3C05">
        <w:rPr>
          <w:lang w:val="en-GB"/>
        </w:rPr>
        <w:t xml:space="preserve"> </w:t>
      </w:r>
      <w:r w:rsidR="005C024B">
        <w:rPr>
          <w:lang w:val="en-GB"/>
        </w:rPr>
        <w:t>Assessment found that</w:t>
      </w:r>
      <w:r w:rsidR="005C024B" w:rsidRPr="003D3C05">
        <w:rPr>
          <w:lang w:val="en-GB"/>
        </w:rPr>
        <w:t xml:space="preserve"> </w:t>
      </w:r>
      <w:r w:rsidR="005C024B">
        <w:rPr>
          <w:lang w:val="en-GB"/>
        </w:rPr>
        <w:t xml:space="preserve">the </w:t>
      </w:r>
      <w:r w:rsidRPr="003D3C05">
        <w:rPr>
          <w:lang w:val="en-GB"/>
        </w:rPr>
        <w:t>five dwellings and two campgrounds located close to the Project</w:t>
      </w:r>
      <w:r>
        <w:rPr>
          <w:lang w:val="en-GB"/>
        </w:rPr>
        <w:t xml:space="preserve"> are likely to experience i</w:t>
      </w:r>
      <w:r w:rsidRPr="003D3C05">
        <w:rPr>
          <w:lang w:val="en-GB"/>
        </w:rPr>
        <w:t xml:space="preserve">ntermittent construction noise, night-time lighting and traffic </w:t>
      </w:r>
      <w:r>
        <w:rPr>
          <w:lang w:val="en-GB"/>
        </w:rPr>
        <w:t xml:space="preserve">which </w:t>
      </w:r>
      <w:r w:rsidRPr="003D3C05">
        <w:rPr>
          <w:lang w:val="en-GB"/>
        </w:rPr>
        <w:t xml:space="preserve">may be </w:t>
      </w:r>
      <w:r>
        <w:rPr>
          <w:lang w:val="en-GB"/>
        </w:rPr>
        <w:t>a</w:t>
      </w:r>
      <w:r w:rsidRPr="003D3C05">
        <w:rPr>
          <w:lang w:val="en-GB"/>
        </w:rPr>
        <w:t xml:space="preserve"> source of minor irritation</w:t>
      </w:r>
      <w:r w:rsidR="00336339">
        <w:rPr>
          <w:lang w:val="en-GB"/>
        </w:rPr>
        <w:t xml:space="preserve">.  </w:t>
      </w:r>
      <w:r w:rsidRPr="003D3C05">
        <w:rPr>
          <w:lang w:val="en-GB"/>
        </w:rPr>
        <w:t xml:space="preserve">Outside of peak periods (Christmas through January, as well as Easter), campers could </w:t>
      </w:r>
      <w:r w:rsidR="005C024B" w:rsidRPr="003D3C05">
        <w:rPr>
          <w:lang w:val="en-GB"/>
        </w:rPr>
        <w:t xml:space="preserve">likely </w:t>
      </w:r>
      <w:r w:rsidRPr="003D3C05">
        <w:rPr>
          <w:lang w:val="en-GB"/>
        </w:rPr>
        <w:t>make use of an alternative campground along Shoreline Drive</w:t>
      </w:r>
      <w:r w:rsidR="005C024B">
        <w:rPr>
          <w:lang w:val="en-GB"/>
        </w:rPr>
        <w:t xml:space="preserve"> but local alternatives may not be possible </w:t>
      </w:r>
      <w:r w:rsidRPr="003D3C05">
        <w:rPr>
          <w:lang w:val="en-GB"/>
        </w:rPr>
        <w:t xml:space="preserve">in the peak periods. </w:t>
      </w:r>
      <w:r w:rsidR="00336339">
        <w:rPr>
          <w:lang w:val="en-GB"/>
        </w:rPr>
        <w:t xml:space="preserve"> The Assessment found that construction</w:t>
      </w:r>
      <w:r w:rsidRPr="003D3C05">
        <w:rPr>
          <w:lang w:val="en-GB"/>
        </w:rPr>
        <w:t xml:space="preserve"> has the potential to reduce the enjoyment of </w:t>
      </w:r>
      <w:r w:rsidR="005C024B">
        <w:rPr>
          <w:lang w:val="en-GB"/>
        </w:rPr>
        <w:t xml:space="preserve">these </w:t>
      </w:r>
      <w:r w:rsidR="00336339">
        <w:rPr>
          <w:lang w:val="en-GB"/>
        </w:rPr>
        <w:t>holiday makers</w:t>
      </w:r>
      <w:r w:rsidRPr="003D3C05">
        <w:rPr>
          <w:lang w:val="en-GB"/>
        </w:rPr>
        <w:t>.</w:t>
      </w:r>
    </w:p>
    <w:p w14:paraId="10953760" w14:textId="25A87EDB" w:rsidR="007B5E5D" w:rsidRDefault="005C024B" w:rsidP="002C40AD">
      <w:pPr>
        <w:pStyle w:val="PPVBody"/>
        <w:rPr>
          <w:lang w:val="en-GB"/>
        </w:rPr>
      </w:pPr>
      <w:r>
        <w:rPr>
          <w:lang w:val="en-GB"/>
        </w:rPr>
        <w:t>Other findings were</w:t>
      </w:r>
      <w:r w:rsidR="007B5E5D">
        <w:rPr>
          <w:lang w:val="en-GB"/>
        </w:rPr>
        <w:t>:</w:t>
      </w:r>
    </w:p>
    <w:p w14:paraId="22424783" w14:textId="0DDB9FE9" w:rsidR="007B5E5D" w:rsidRDefault="00943B61" w:rsidP="005F0598">
      <w:pPr>
        <w:pStyle w:val="PPVBullet1"/>
      </w:pPr>
      <w:r>
        <w:rPr>
          <w:lang w:val="en-GB"/>
        </w:rPr>
        <w:t>D</w:t>
      </w:r>
      <w:r w:rsidR="002C40AD" w:rsidRPr="007B5E5D">
        <w:rPr>
          <w:lang w:val="en-GB"/>
        </w:rPr>
        <w:t>epending</w:t>
      </w:r>
      <w:r w:rsidR="00633B89">
        <w:t xml:space="preserve"> on scheduling, </w:t>
      </w:r>
      <w:r w:rsidR="00633B89" w:rsidRPr="00633B89">
        <w:t xml:space="preserve">construction has the potential to interfere with the </w:t>
      </w:r>
      <w:r w:rsidR="003D3C05" w:rsidRPr="00633B89">
        <w:t xml:space="preserve">Golden Beach End of Summer </w:t>
      </w:r>
      <w:r w:rsidR="00DD451F">
        <w:t xml:space="preserve">Surf </w:t>
      </w:r>
      <w:r w:rsidR="003D3C05" w:rsidRPr="00633B89">
        <w:t>Festival</w:t>
      </w:r>
      <w:r w:rsidR="00633B89">
        <w:t xml:space="preserve">, and may </w:t>
      </w:r>
      <w:r w:rsidR="003D3C05" w:rsidRPr="00633B89">
        <w:t>create tensions in the local community</w:t>
      </w:r>
      <w:r>
        <w:t>.</w:t>
      </w:r>
    </w:p>
    <w:p w14:paraId="7AAD91A1" w14:textId="3FAF548E" w:rsidR="007B5E5D" w:rsidRDefault="00943B61" w:rsidP="005F0598">
      <w:pPr>
        <w:pStyle w:val="PPVBullet1"/>
      </w:pPr>
      <w:r>
        <w:t>O</w:t>
      </w:r>
      <w:r w:rsidR="007B5E5D">
        <w:t>ffshore drilling (</w:t>
      </w:r>
      <w:r w:rsidR="00F47818">
        <w:t>likely to be completed within 90 to 120 days</w:t>
      </w:r>
      <w:r w:rsidR="007B5E5D">
        <w:t>) would likely occur outside peak holiday periods and would have negligible impacts on visitors to and users of Golden Beach</w:t>
      </w:r>
      <w:r>
        <w:t>.</w:t>
      </w:r>
    </w:p>
    <w:p w14:paraId="5A4B4BD9" w14:textId="7EEB3584" w:rsidR="007B5E5D" w:rsidRDefault="00943B61" w:rsidP="005F0598">
      <w:pPr>
        <w:pStyle w:val="PPVBullet1"/>
      </w:pPr>
      <w:r>
        <w:t>T</w:t>
      </w:r>
      <w:r w:rsidR="007B5E5D">
        <w:t xml:space="preserve">he shore crossing construction would have negligible impact on users of the Gippsland Lakes National Park, as the main disturbance and interference with access would only be in place for between </w:t>
      </w:r>
      <w:r w:rsidR="00E4012F">
        <w:t>2</w:t>
      </w:r>
      <w:r w:rsidR="007B5E5D">
        <w:t xml:space="preserve"> and 7 days</w:t>
      </w:r>
      <w:r>
        <w:t xml:space="preserve">.  The </w:t>
      </w:r>
      <w:r w:rsidR="007A0115">
        <w:t>completed shore crossing facility will not b</w:t>
      </w:r>
      <w:r>
        <w:t>e visible from dwellings, ca</w:t>
      </w:r>
      <w:r w:rsidR="00AA6D52">
        <w:t>m</w:t>
      </w:r>
      <w:r>
        <w:t>psites or the road.</w:t>
      </w:r>
    </w:p>
    <w:p w14:paraId="43ABF0F8" w14:textId="66832E90" w:rsidR="00943B61" w:rsidRPr="00943B61" w:rsidRDefault="00943B61" w:rsidP="005F0598">
      <w:pPr>
        <w:pStyle w:val="PPVBullet1"/>
      </w:pPr>
      <w:r>
        <w:rPr>
          <w:lang w:val="en-GB"/>
        </w:rPr>
        <w:t>T</w:t>
      </w:r>
      <w:r w:rsidR="002C40AD" w:rsidRPr="007B5E5D">
        <w:rPr>
          <w:lang w:val="en-GB"/>
        </w:rPr>
        <w:t>he amenity of the Golden Beach town centre and Ninety Mile Beach would be unaffected</w:t>
      </w:r>
      <w:r>
        <w:rPr>
          <w:lang w:val="en-GB"/>
        </w:rPr>
        <w:t xml:space="preserve"> by construction</w:t>
      </w:r>
      <w:r w:rsidR="00835D84">
        <w:rPr>
          <w:lang w:val="en-GB"/>
        </w:rPr>
        <w:t xml:space="preserve"> (presumably due to distance)</w:t>
      </w:r>
      <w:r>
        <w:rPr>
          <w:lang w:val="en-GB"/>
        </w:rPr>
        <w:t>.</w:t>
      </w:r>
    </w:p>
    <w:p w14:paraId="4492EE60" w14:textId="2CA8F078" w:rsidR="00943B61" w:rsidRPr="00943B61" w:rsidRDefault="00943B61" w:rsidP="00943B61">
      <w:pPr>
        <w:pStyle w:val="PPVBullet1"/>
        <w:rPr>
          <w:lang w:val="en-GB"/>
        </w:rPr>
      </w:pPr>
      <w:r>
        <w:rPr>
          <w:lang w:val="en-GB"/>
        </w:rPr>
        <w:t>E</w:t>
      </w:r>
      <w:r w:rsidRPr="00943B61">
        <w:rPr>
          <w:lang w:val="en-GB"/>
        </w:rPr>
        <w:t xml:space="preserve">xplosions, or other extreme failures of the proposed pipeline infrastructure are possible, but the likelihood is very low. </w:t>
      </w:r>
      <w:r>
        <w:rPr>
          <w:lang w:val="en-GB"/>
        </w:rPr>
        <w:t xml:space="preserve"> </w:t>
      </w:r>
      <w:r w:rsidRPr="00943B61">
        <w:rPr>
          <w:lang w:val="en-GB"/>
        </w:rPr>
        <w:t>In the short term, some individuals may avoid locations near the pipeline. However, concerns would diminish over</w:t>
      </w:r>
      <w:r w:rsidR="005F0598">
        <w:rPr>
          <w:lang w:val="en-GB"/>
        </w:rPr>
        <w:t xml:space="preserve"> </w:t>
      </w:r>
      <w:r w:rsidRPr="00943B61">
        <w:rPr>
          <w:lang w:val="en-GB"/>
        </w:rPr>
        <w:t>time.</w:t>
      </w:r>
    </w:p>
    <w:p w14:paraId="148D8904" w14:textId="400E58F7" w:rsidR="005B4081" w:rsidRPr="005B4081" w:rsidRDefault="005B4081" w:rsidP="005B4081">
      <w:pPr>
        <w:pStyle w:val="PPVBody"/>
      </w:pPr>
      <w:r w:rsidRPr="005B4081">
        <w:t>The EES also considered offshore impacts, including on fisheries in the area.  Fishing intensity in the area is low.  Recreational fishing and boating are</w:t>
      </w:r>
      <w:r>
        <w:t xml:space="preserve"> </w:t>
      </w:r>
      <w:r w:rsidRPr="005B4081">
        <w:t xml:space="preserve">largely confined to the Gippsland Lakes and nearshore coastal waters, </w:t>
      </w:r>
      <w:r>
        <w:t xml:space="preserve">with some </w:t>
      </w:r>
      <w:r w:rsidRPr="005B4081">
        <w:t>surf fishing along the</w:t>
      </w:r>
      <w:r>
        <w:t xml:space="preserve"> nearby </w:t>
      </w:r>
      <w:r w:rsidRPr="005B4081">
        <w:t xml:space="preserve">beaches.  </w:t>
      </w:r>
      <w:r>
        <w:t>L</w:t>
      </w:r>
      <w:r w:rsidRPr="005B4081">
        <w:t>ittle to no</w:t>
      </w:r>
      <w:r>
        <w:t xml:space="preserve"> commercial</w:t>
      </w:r>
      <w:r w:rsidRPr="005B4081">
        <w:t xml:space="preserve"> shipping activity</w:t>
      </w:r>
      <w:r>
        <w:t xml:space="preserve"> </w:t>
      </w:r>
      <w:r w:rsidRPr="005B4081">
        <w:t>occur</w:t>
      </w:r>
      <w:r>
        <w:t>s</w:t>
      </w:r>
      <w:r w:rsidRPr="005B4081">
        <w:t xml:space="preserve"> through the Project area</w:t>
      </w:r>
      <w:r>
        <w:t>.</w:t>
      </w:r>
    </w:p>
    <w:p w14:paraId="2E53565E" w14:textId="7D33BE68" w:rsidR="00462A11" w:rsidRDefault="005B4081" w:rsidP="005B4081">
      <w:pPr>
        <w:pStyle w:val="PPVBody"/>
      </w:pPr>
      <w:r>
        <w:t xml:space="preserve">Up to two commercial </w:t>
      </w:r>
      <w:r w:rsidRPr="005B4081">
        <w:t xml:space="preserve">fisheries </w:t>
      </w:r>
      <w:r>
        <w:t>would potentially be affected, although impacts were assessed as minor due to t</w:t>
      </w:r>
      <w:r w:rsidRPr="005B4081">
        <w:t>he temporary nature of the drilling mud plumes, the rapid settling of cuttings and</w:t>
      </w:r>
      <w:r w:rsidR="00462A11">
        <w:t xml:space="preserve"> </w:t>
      </w:r>
      <w:r w:rsidRPr="005B4081">
        <w:t xml:space="preserve">fishing </w:t>
      </w:r>
      <w:r w:rsidR="00462A11">
        <w:t>being excluded</w:t>
      </w:r>
      <w:r w:rsidRPr="005B4081">
        <w:t xml:space="preserve"> within the 500-metre petroleum safety zone around the mobile offshore drilling unit</w:t>
      </w:r>
      <w:r w:rsidR="00462A11">
        <w:t>.</w:t>
      </w:r>
    </w:p>
    <w:p w14:paraId="3AC1EB08" w14:textId="4A2ADCD5" w:rsidR="00462A11" w:rsidRDefault="00462A11" w:rsidP="005B4081">
      <w:pPr>
        <w:pStyle w:val="PPVBody"/>
      </w:pPr>
      <w:r>
        <w:t>T</w:t>
      </w:r>
      <w:r w:rsidR="005B4081" w:rsidRPr="005B4081">
        <w:t>he 500-metre petroleum safety zone will remain around the sub</w:t>
      </w:r>
      <w:r w:rsidR="004B71D4">
        <w:t>-</w:t>
      </w:r>
      <w:r w:rsidR="005B4081" w:rsidRPr="005B4081">
        <w:t>sea wellheads during</w:t>
      </w:r>
      <w:r>
        <w:t xml:space="preserve"> </w:t>
      </w:r>
      <w:r w:rsidR="005B4081" w:rsidRPr="005B4081">
        <w:t>operation of the Project</w:t>
      </w:r>
      <w:r>
        <w:t xml:space="preserve"> (up to 40 years).  The Inquiry asked the Proponent whether impacts </w:t>
      </w:r>
      <w:r>
        <w:lastRenderedPageBreak/>
        <w:t>of this on fisheries had been considered.  The</w:t>
      </w:r>
      <w:r w:rsidR="00835D84">
        <w:t xml:space="preserve"> Proponent indicated that the</w:t>
      </w:r>
      <w:r>
        <w:t xml:space="preserve"> fishery licencing authorities had been consulted in relation to the Project and had not raised any concerns.</w:t>
      </w:r>
    </w:p>
    <w:p w14:paraId="07DBD221" w14:textId="7827755A" w:rsidR="00633B89" w:rsidRDefault="002C40AD" w:rsidP="00633B89">
      <w:pPr>
        <w:pStyle w:val="PPVBody"/>
        <w:rPr>
          <w:lang w:val="en-GB"/>
        </w:rPr>
      </w:pPr>
      <w:r>
        <w:rPr>
          <w:lang w:val="en-GB"/>
        </w:rPr>
        <w:t xml:space="preserve">The </w:t>
      </w:r>
      <w:r w:rsidR="00861882">
        <w:rPr>
          <w:lang w:val="en-GB"/>
        </w:rPr>
        <w:t xml:space="preserve">Social Impact </w:t>
      </w:r>
      <w:r>
        <w:rPr>
          <w:lang w:val="en-GB"/>
        </w:rPr>
        <w:t xml:space="preserve">Assessment recommended </w:t>
      </w:r>
      <w:r w:rsidR="00633B89">
        <w:rPr>
          <w:lang w:val="en-GB"/>
        </w:rPr>
        <w:t>measures</w:t>
      </w:r>
      <w:r w:rsidR="00BE3D26">
        <w:rPr>
          <w:lang w:val="en-GB"/>
        </w:rPr>
        <w:t xml:space="preserve"> to </w:t>
      </w:r>
      <w:r>
        <w:rPr>
          <w:lang w:val="en-GB"/>
        </w:rPr>
        <w:t>mitigat</w:t>
      </w:r>
      <w:r w:rsidR="00BE3D26">
        <w:rPr>
          <w:lang w:val="en-GB"/>
        </w:rPr>
        <w:t xml:space="preserve">e the (albeit minor) </w:t>
      </w:r>
      <w:r w:rsidR="00F47818">
        <w:rPr>
          <w:lang w:val="en-GB"/>
        </w:rPr>
        <w:t xml:space="preserve">negative </w:t>
      </w:r>
      <w:r w:rsidR="00BE3D26">
        <w:rPr>
          <w:lang w:val="en-GB"/>
        </w:rPr>
        <w:t>impacts</w:t>
      </w:r>
      <w:r w:rsidR="00633B89">
        <w:rPr>
          <w:lang w:val="en-GB"/>
        </w:rPr>
        <w:t>:</w:t>
      </w:r>
    </w:p>
    <w:p w14:paraId="34AD9A92" w14:textId="77777777" w:rsidR="00BE3D26" w:rsidRDefault="00BE3D26" w:rsidP="00BE3D26">
      <w:pPr>
        <w:pStyle w:val="PPVBullet1"/>
        <w:rPr>
          <w:lang w:val="en-GB"/>
        </w:rPr>
      </w:pPr>
      <w:r>
        <w:rPr>
          <w:lang w:val="en-GB"/>
        </w:rPr>
        <w:t>to the extent practicable:</w:t>
      </w:r>
    </w:p>
    <w:p w14:paraId="59D0C26C" w14:textId="255F6D6F" w:rsidR="00BE3D26" w:rsidRPr="00BE3D26" w:rsidRDefault="00BE3D26" w:rsidP="00BE3D26">
      <w:pPr>
        <w:pStyle w:val="PPVBullet2"/>
        <w:rPr>
          <w:lang w:val="en-GB"/>
        </w:rPr>
      </w:pPr>
      <w:r w:rsidRPr="00BE3D26">
        <w:rPr>
          <w:lang w:val="en-GB"/>
        </w:rPr>
        <w:t xml:space="preserve">avoid onshore construction </w:t>
      </w:r>
      <w:r>
        <w:rPr>
          <w:lang w:val="en-GB"/>
        </w:rPr>
        <w:t xml:space="preserve">near the beach </w:t>
      </w:r>
      <w:r w:rsidRPr="00BE3D26">
        <w:rPr>
          <w:lang w:val="en-GB"/>
        </w:rPr>
        <w:t xml:space="preserve">from Christmas to the end of January and during the </w:t>
      </w:r>
      <w:r>
        <w:rPr>
          <w:lang w:val="en-GB"/>
        </w:rPr>
        <w:t>f</w:t>
      </w:r>
      <w:r w:rsidRPr="00BE3D26">
        <w:rPr>
          <w:lang w:val="en-GB"/>
        </w:rPr>
        <w:t>estival</w:t>
      </w:r>
      <w:r>
        <w:rPr>
          <w:lang w:val="en-GB"/>
        </w:rPr>
        <w:t>,</w:t>
      </w:r>
      <w:r w:rsidRPr="00BE3D26">
        <w:rPr>
          <w:lang w:val="en-GB"/>
        </w:rPr>
        <w:t xml:space="preserve"> and/or program noisy works outside of these periods</w:t>
      </w:r>
    </w:p>
    <w:p w14:paraId="38BF94E8" w14:textId="55000017" w:rsidR="00BE3D26" w:rsidRPr="00BE3D26" w:rsidRDefault="00BE3D26" w:rsidP="00BE3D26">
      <w:pPr>
        <w:pStyle w:val="PPVBullet2"/>
        <w:rPr>
          <w:lang w:val="en-GB"/>
        </w:rPr>
      </w:pPr>
      <w:r w:rsidRPr="00BE3D26">
        <w:rPr>
          <w:lang w:val="en-GB"/>
        </w:rPr>
        <w:t>restrict or avoid offshore construction during the festival</w:t>
      </w:r>
    </w:p>
    <w:p w14:paraId="28C062CC" w14:textId="778FA7F3" w:rsidR="00BE3D26" w:rsidRPr="00BE3D26" w:rsidRDefault="00BE3D26" w:rsidP="00BE3D26">
      <w:pPr>
        <w:pStyle w:val="PPVBullet1"/>
        <w:rPr>
          <w:lang w:val="en-GB"/>
        </w:rPr>
      </w:pPr>
      <w:r>
        <w:rPr>
          <w:lang w:val="en-GB"/>
        </w:rPr>
        <w:t>m</w:t>
      </w:r>
      <w:r w:rsidRPr="00BE3D26">
        <w:rPr>
          <w:lang w:val="en-GB"/>
        </w:rPr>
        <w:t>ake construction programming information available to potentially affected stakeholders including nearby residents and potential users of campsites C6 and C7</w:t>
      </w:r>
    </w:p>
    <w:p w14:paraId="673D604D" w14:textId="33305F78" w:rsidR="00633B89" w:rsidRPr="003D3C05" w:rsidRDefault="00633B89" w:rsidP="00633B89">
      <w:pPr>
        <w:pStyle w:val="PPVBullet1"/>
      </w:pPr>
      <w:r w:rsidRPr="003D3C05">
        <w:t>consult with directly affected landholders to ensure impacts are minimised and/or that compensation takes into account the specific impacts on each landholder</w:t>
      </w:r>
    </w:p>
    <w:p w14:paraId="3B2534DB" w14:textId="77777777" w:rsidR="00943B61" w:rsidRDefault="00633B89" w:rsidP="005F0598">
      <w:pPr>
        <w:pStyle w:val="PPVBullet1"/>
        <w:rPr>
          <w:lang w:val="en-GB"/>
        </w:rPr>
      </w:pPr>
      <w:r w:rsidRPr="00E23976">
        <w:rPr>
          <w:lang w:val="en-GB"/>
        </w:rPr>
        <w:t>develop Property Management Plans in consultation with landholders and occupiers of affected properties (which are currently used) to minimise physical impacts during the construction and reinstatement works</w:t>
      </w:r>
    </w:p>
    <w:p w14:paraId="3A58395F" w14:textId="77777777" w:rsidR="005F0598" w:rsidRDefault="00943B61" w:rsidP="00943B61">
      <w:pPr>
        <w:pStyle w:val="PPVBullet1"/>
        <w:rPr>
          <w:lang w:val="en-GB"/>
        </w:rPr>
      </w:pPr>
      <w:r>
        <w:rPr>
          <w:lang w:val="en-GB"/>
        </w:rPr>
        <w:t>i</w:t>
      </w:r>
      <w:r w:rsidRPr="00943B61">
        <w:rPr>
          <w:lang w:val="en-GB"/>
        </w:rPr>
        <w:t>mprove community benefits associated with generation of local employment though development of a recruitment plan which seeks to maximise local employment</w:t>
      </w:r>
    </w:p>
    <w:p w14:paraId="66656D6F" w14:textId="0AA17144" w:rsidR="00943B61" w:rsidRPr="005F0598" w:rsidRDefault="005F0598" w:rsidP="005F0598">
      <w:pPr>
        <w:pStyle w:val="PPVBullet1"/>
        <w:rPr>
          <w:lang w:val="en-GB"/>
        </w:rPr>
      </w:pPr>
      <w:r w:rsidRPr="005F0598">
        <w:rPr>
          <w:lang w:val="en-GB"/>
        </w:rPr>
        <w:t>resolve detailed arrangements with respect to the proposed Community Benefit Fund in partnership with relevant community stakeholders</w:t>
      </w:r>
      <w:r w:rsidR="00943B61" w:rsidRPr="005F0598">
        <w:rPr>
          <w:lang w:val="en-GB"/>
        </w:rPr>
        <w:t>.</w:t>
      </w:r>
    </w:p>
    <w:p w14:paraId="357AFCB2" w14:textId="43F12CA2" w:rsidR="00570100" w:rsidRDefault="00570100" w:rsidP="00861882">
      <w:pPr>
        <w:pStyle w:val="PPVBody"/>
        <w:rPr>
          <w:lang w:val="en-GB"/>
        </w:rPr>
      </w:pPr>
      <w:r>
        <w:rPr>
          <w:lang w:val="en-GB"/>
        </w:rPr>
        <w:t>These are largely reflected in MM-SE01 to MM-SE05 in the EMF.</w:t>
      </w:r>
    </w:p>
    <w:p w14:paraId="73A03AC9" w14:textId="5E9AF1B2" w:rsidR="005474FC" w:rsidRDefault="005474FC" w:rsidP="005474FC">
      <w:pPr>
        <w:pStyle w:val="Heading2"/>
        <w:rPr>
          <w:rFonts w:cstheme="minorHAnsi"/>
        </w:rPr>
      </w:pPr>
      <w:bookmarkStart w:id="380" w:name="_Toc65588999"/>
      <w:r w:rsidRPr="00B65491">
        <w:rPr>
          <w:rFonts w:cstheme="minorHAnsi"/>
        </w:rPr>
        <w:t>Submissions</w:t>
      </w:r>
      <w:bookmarkEnd w:id="380"/>
    </w:p>
    <w:p w14:paraId="7A519250" w14:textId="31809327" w:rsidR="00861882" w:rsidRDefault="00861882" w:rsidP="00861882">
      <w:pPr>
        <w:pStyle w:val="PPVBody"/>
        <w:rPr>
          <w:lang w:val="en-GB"/>
        </w:rPr>
      </w:pPr>
      <w:r w:rsidRPr="000675EA">
        <w:rPr>
          <w:rFonts w:asciiTheme="minorHAnsi" w:hAnsiTheme="minorHAnsi" w:cstheme="minorHAnsi"/>
        </w:rPr>
        <w:t xml:space="preserve">Council </w:t>
      </w:r>
      <w:r>
        <w:rPr>
          <w:rFonts w:asciiTheme="minorHAnsi" w:hAnsiTheme="minorHAnsi" w:cstheme="minorHAnsi"/>
        </w:rPr>
        <w:t xml:space="preserve">requested that the Proponent </w:t>
      </w:r>
      <w:r>
        <w:rPr>
          <w:lang w:val="en-GB"/>
        </w:rPr>
        <w:t>continue to engage with Council and the community on the establishment and operation of a Community Fund, so that Project benefits flow back to the local community.  It also requested that the Proponent continue to work with Council to maximise local workforce and procurement opportunities during construction and operation:</w:t>
      </w:r>
    </w:p>
    <w:p w14:paraId="26670744" w14:textId="54855068" w:rsidR="00861882" w:rsidRDefault="00861882" w:rsidP="00861882">
      <w:pPr>
        <w:pStyle w:val="PPVQuote"/>
        <w:rPr>
          <w:lang w:val="en-GB"/>
        </w:rPr>
      </w:pPr>
      <w:r>
        <w:rPr>
          <w:lang w:val="en-GB"/>
        </w:rPr>
        <w:t>Given that Wellington Shire already has a well-developed oil and gas industry, its business community is well placed to support delivery and operation of the Project. Measures such as use of local content clauses in contract tenders should be used as far as practicable. Council would also encourage GB Energy to consider local training and cadetship opportunities in constructing and operating the Project.</w:t>
      </w:r>
    </w:p>
    <w:p w14:paraId="66844474" w14:textId="6D85BFCE" w:rsidR="00A156DB" w:rsidRDefault="00A156DB" w:rsidP="00861882">
      <w:pPr>
        <w:pStyle w:val="PPVBody"/>
        <w:rPr>
          <w:lang w:val="en-GB"/>
        </w:rPr>
      </w:pPr>
      <w:r>
        <w:rPr>
          <w:lang w:val="en-GB"/>
        </w:rPr>
        <w:t>Ms Hildebrandt’s submission raised concerns in relation to the social impacts</w:t>
      </w:r>
      <w:r w:rsidR="002930D1">
        <w:rPr>
          <w:lang w:val="en-GB"/>
        </w:rPr>
        <w:t xml:space="preserve"> of yet another project in the region</w:t>
      </w:r>
      <w:r>
        <w:rPr>
          <w:lang w:val="en-GB"/>
        </w:rPr>
        <w:t>:</w:t>
      </w:r>
    </w:p>
    <w:p w14:paraId="5FADF34D" w14:textId="32D4D0C5" w:rsidR="002930D1" w:rsidRDefault="00A156DB" w:rsidP="00A156DB">
      <w:pPr>
        <w:pStyle w:val="PPVQuote"/>
        <w:rPr>
          <w:lang w:val="en-GB" w:eastAsia="en-AU"/>
        </w:rPr>
      </w:pPr>
      <w:r>
        <w:rPr>
          <w:lang w:val="en-GB" w:eastAsia="en-AU"/>
        </w:rPr>
        <w:t>The citizens of Gippsland are fed up with having to defend their rights to live peacefully in a clean and healthy environment; to defend their homes, businesses, health and wellbeing from the predation of alien companies only interested in profit for themselves with absolutely no interest in local people. We Gippslanders are under constant onslaught from inappropriate developments, such the Hazelwood mine fire, onshore gas, a gold licence</w:t>
      </w:r>
      <w:r w:rsidR="002930D1">
        <w:rPr>
          <w:lang w:val="en-GB" w:eastAsia="en-AU"/>
        </w:rPr>
        <w:t xml:space="preserve"> </w:t>
      </w:r>
      <w:r>
        <w:rPr>
          <w:lang w:val="en-GB" w:eastAsia="en-AU"/>
        </w:rPr>
        <w:t xml:space="preserve">stretching from Toongabbie to the high country, the Kalbar mine, and now this. </w:t>
      </w:r>
    </w:p>
    <w:p w14:paraId="1718F9CF" w14:textId="34A122D9" w:rsidR="002930D1" w:rsidRDefault="002930D1" w:rsidP="002930D1">
      <w:pPr>
        <w:pStyle w:val="PPVBody"/>
        <w:rPr>
          <w:lang w:val="en-GB"/>
        </w:rPr>
      </w:pPr>
      <w:r>
        <w:rPr>
          <w:lang w:val="en-GB"/>
        </w:rPr>
        <w:t>She referred to the local residents and farming community being “</w:t>
      </w:r>
      <w:r w:rsidRPr="002930D1">
        <w:rPr>
          <w:i/>
          <w:iCs/>
          <w:lang w:val="en-GB"/>
        </w:rPr>
        <w:t>h</w:t>
      </w:r>
      <w:r w:rsidR="00A156DB" w:rsidRPr="002930D1">
        <w:rPr>
          <w:i/>
          <w:iCs/>
          <w:lang w:val="en-GB"/>
        </w:rPr>
        <w:t>aunted by the spectre of renewed onshore gas exploration</w:t>
      </w:r>
      <w:r>
        <w:rPr>
          <w:lang w:val="en-GB"/>
        </w:rPr>
        <w:t>” now that the moratorium on fracking has been lifted, and submitted that “</w:t>
      </w:r>
      <w:r w:rsidR="00A156DB" w:rsidRPr="002930D1">
        <w:rPr>
          <w:i/>
          <w:iCs/>
          <w:lang w:val="en-GB"/>
        </w:rPr>
        <w:t>affected residents</w:t>
      </w:r>
      <w:r w:rsidRPr="002930D1">
        <w:rPr>
          <w:i/>
          <w:iCs/>
          <w:lang w:val="en-GB"/>
        </w:rPr>
        <w:t xml:space="preserve"> </w:t>
      </w:r>
      <w:r w:rsidR="00A156DB" w:rsidRPr="002930D1">
        <w:rPr>
          <w:i/>
          <w:iCs/>
          <w:lang w:val="en-GB"/>
        </w:rPr>
        <w:t>and farmers are in an ongoing state of anxiety and psychological distress</w:t>
      </w:r>
      <w:r>
        <w:rPr>
          <w:lang w:val="en-GB"/>
        </w:rPr>
        <w:t>”</w:t>
      </w:r>
      <w:r w:rsidR="00A156DB">
        <w:rPr>
          <w:lang w:val="en-GB"/>
        </w:rPr>
        <w:t xml:space="preserve">. </w:t>
      </w:r>
      <w:r w:rsidR="006750E1">
        <w:rPr>
          <w:lang w:val="en-GB"/>
        </w:rPr>
        <w:t xml:space="preserve"> She submitted:</w:t>
      </w:r>
    </w:p>
    <w:p w14:paraId="2177EC6A" w14:textId="6F4CA1BA" w:rsidR="006750E1" w:rsidRDefault="00A156DB" w:rsidP="006750E1">
      <w:pPr>
        <w:pStyle w:val="PPVQuote"/>
      </w:pPr>
      <w:r w:rsidRPr="006750E1">
        <w:t>The endless voicing of objections and submission-writing takes a heavy toll on people’s mental health,</w:t>
      </w:r>
      <w:r w:rsidR="006750E1">
        <w:t xml:space="preserve"> </w:t>
      </w:r>
      <w:r w:rsidRPr="006750E1">
        <w:t>exacerbated by the Covid19 pandemic. “Rural Australians experience a range of health inequities—including</w:t>
      </w:r>
      <w:r w:rsidR="006750E1">
        <w:t xml:space="preserve"> </w:t>
      </w:r>
      <w:r w:rsidRPr="006750E1">
        <w:t xml:space="preserve">higher rates of suicide—when </w:t>
      </w:r>
      <w:r w:rsidRPr="006750E1">
        <w:lastRenderedPageBreak/>
        <w:t>compared to the general population”</w:t>
      </w:r>
      <w:r w:rsidR="006750E1">
        <w:t xml:space="preserve"> [source provided]</w:t>
      </w:r>
      <w:r w:rsidRPr="006750E1">
        <w:t>. Yet, mental health impacts are never</w:t>
      </w:r>
      <w:r w:rsidR="006750E1">
        <w:t xml:space="preserve"> </w:t>
      </w:r>
      <w:r w:rsidRPr="006750E1">
        <w:t>factored into decision-making. The exponential effect on health and morale inside rural communities, already</w:t>
      </w:r>
      <w:r w:rsidR="006750E1">
        <w:t xml:space="preserve"> </w:t>
      </w:r>
      <w:r w:rsidRPr="006750E1">
        <w:t xml:space="preserve">classified as disadvantaged, exceeds ANY </w:t>
      </w:r>
      <w:r w:rsidR="006750E1">
        <w:t>p</w:t>
      </w:r>
      <w:r w:rsidRPr="006750E1">
        <w:t>erceived economic benefits. It is extremely galling that any benefits</w:t>
      </w:r>
      <w:r w:rsidR="006750E1">
        <w:t xml:space="preserve"> </w:t>
      </w:r>
      <w:r w:rsidRPr="006750E1">
        <w:t>are inevitably bestowed on others living far away, while all the environmental and socioeconomic disbenefits</w:t>
      </w:r>
      <w:r w:rsidR="006750E1">
        <w:t xml:space="preserve"> </w:t>
      </w:r>
      <w:r w:rsidRPr="006750E1">
        <w:t>fall on country people.</w:t>
      </w:r>
    </w:p>
    <w:p w14:paraId="1B35E489" w14:textId="5EC267FF" w:rsidR="006750E1" w:rsidRDefault="00861882" w:rsidP="006750E1">
      <w:pPr>
        <w:pStyle w:val="PPVBody"/>
        <w:rPr>
          <w:lang w:val="en-GB"/>
        </w:rPr>
      </w:pPr>
      <w:r>
        <w:rPr>
          <w:lang w:val="en-GB"/>
        </w:rPr>
        <w:t xml:space="preserve">Other submitters raised </w:t>
      </w:r>
      <w:r w:rsidR="00A156DB">
        <w:rPr>
          <w:lang w:val="en-GB"/>
        </w:rPr>
        <w:t xml:space="preserve">concerns about the approval of another fossil fuel </w:t>
      </w:r>
      <w:r w:rsidR="00B04D4F">
        <w:rPr>
          <w:lang w:val="en-GB"/>
        </w:rPr>
        <w:t>p</w:t>
      </w:r>
      <w:r w:rsidR="00A156DB">
        <w:rPr>
          <w:lang w:val="en-GB"/>
        </w:rPr>
        <w:t xml:space="preserve">roject </w:t>
      </w:r>
      <w:r w:rsidR="00B04D4F">
        <w:rPr>
          <w:lang w:val="en-GB"/>
        </w:rPr>
        <w:t xml:space="preserve">and impacts on intergenerational equity, </w:t>
      </w:r>
      <w:r w:rsidR="00A156DB">
        <w:rPr>
          <w:lang w:val="en-GB"/>
        </w:rPr>
        <w:t xml:space="preserve">given the </w:t>
      </w:r>
      <w:r w:rsidR="00F248F9">
        <w:rPr>
          <w:lang w:val="en-GB"/>
        </w:rPr>
        <w:t xml:space="preserve">state of the </w:t>
      </w:r>
      <w:r w:rsidR="00A156DB">
        <w:rPr>
          <w:lang w:val="en-GB"/>
        </w:rPr>
        <w:t>climate.  For example,</w:t>
      </w:r>
      <w:r w:rsidR="006750E1">
        <w:rPr>
          <w:lang w:val="en-GB"/>
        </w:rPr>
        <w:t xml:space="preserve"> the East Gippsland Climate Action Network submitted:</w:t>
      </w:r>
    </w:p>
    <w:p w14:paraId="2FC769CF" w14:textId="0FE09335" w:rsidR="006750E1" w:rsidRDefault="006750E1" w:rsidP="006750E1">
      <w:pPr>
        <w:pStyle w:val="PPVQuote"/>
        <w:rPr>
          <w:lang w:val="en-GB"/>
        </w:rPr>
      </w:pPr>
      <w:r>
        <w:rPr>
          <w:lang w:val="en-GB" w:eastAsia="en-AU"/>
        </w:rPr>
        <w:t>There is no place for fossil fuels - COAL, OIL OR GAS - in our economy. We must transition to renewables and a low carbon economy as a matter of extreme urgency. If we are tardy in our transition to renewable energy, the costs will be many fold.</w:t>
      </w:r>
    </w:p>
    <w:p w14:paraId="196A9700" w14:textId="4F5D0C13" w:rsidR="00861882" w:rsidRDefault="00A156DB" w:rsidP="006750E1">
      <w:pPr>
        <w:pStyle w:val="PPVBody"/>
        <w:rPr>
          <w:lang w:val="en-GB"/>
        </w:rPr>
      </w:pPr>
      <w:r>
        <w:rPr>
          <w:lang w:val="en-GB"/>
        </w:rPr>
        <w:t>Submitter 1 stated:</w:t>
      </w:r>
    </w:p>
    <w:p w14:paraId="7ED7A031" w14:textId="4D9F7035" w:rsidR="00A156DB" w:rsidRDefault="00A156DB" w:rsidP="00A156DB">
      <w:pPr>
        <w:pStyle w:val="PPVQuote"/>
      </w:pPr>
      <w:r w:rsidRPr="00A156DB">
        <w:t>Our planet is undergoing significant changes as a result of our use of fossil</w:t>
      </w:r>
      <w:r>
        <w:t xml:space="preserve"> </w:t>
      </w:r>
      <w:r w:rsidRPr="00A156DB">
        <w:t>fuels, such as the gas you propose to mine off Golden Beach. It is no longer viable to</w:t>
      </w:r>
      <w:r>
        <w:t xml:space="preserve"> </w:t>
      </w:r>
      <w:r w:rsidRPr="00A156DB">
        <w:t>draw gas from the ground, as continued use of fossil fuels will result in the</w:t>
      </w:r>
      <w:r>
        <w:t xml:space="preserve"> </w:t>
      </w:r>
      <w:r w:rsidRPr="00A156DB">
        <w:t>destruction of the ecosystems that we humans rely on for a comfortable existence</w:t>
      </w:r>
      <w:r>
        <w:t xml:space="preserve"> </w:t>
      </w:r>
      <w:r w:rsidRPr="00A156DB">
        <w:t>and my future children will rely on to enjoy the same quality of life that you and I</w:t>
      </w:r>
      <w:r>
        <w:t xml:space="preserve"> </w:t>
      </w:r>
      <w:r w:rsidRPr="00A156DB">
        <w:t>have. I am strongly opposed to this project and would request that you not proceed.</w:t>
      </w:r>
    </w:p>
    <w:p w14:paraId="78A07BFD" w14:textId="6FEE49F7" w:rsidR="00A156DB" w:rsidRDefault="00A156DB" w:rsidP="00A156DB">
      <w:pPr>
        <w:pStyle w:val="PPVBody"/>
      </w:pPr>
      <w:r>
        <w:t>Submitter 2 stated:</w:t>
      </w:r>
    </w:p>
    <w:p w14:paraId="23986CE9" w14:textId="5436B91C" w:rsidR="00A156DB" w:rsidRPr="00A156DB" w:rsidRDefault="00A156DB" w:rsidP="00A156DB">
      <w:pPr>
        <w:pStyle w:val="PPVQuote"/>
      </w:pPr>
      <w:r>
        <w:rPr>
          <w:lang w:val="en-GB" w:eastAsia="en-AU"/>
        </w:rPr>
        <w:t>We urgently must transition away from all fossil fuel projects to protect our natural world and mitigate further warming. Currently we are on track to 3 degree heating which will see our society become possibly uninhabitable. State Government should be investing only in renewables, and aiming for more ambitious targets and greenhouse gas reduction</w:t>
      </w:r>
      <w:r w:rsidR="004D6473">
        <w:rPr>
          <w:lang w:val="en-GB" w:eastAsia="en-AU"/>
        </w:rPr>
        <w:t>,</w:t>
      </w:r>
    </w:p>
    <w:p w14:paraId="6E02176A" w14:textId="77777777" w:rsidR="00D04E6F" w:rsidRPr="00B65491" w:rsidRDefault="00D04E6F" w:rsidP="00D04E6F">
      <w:pPr>
        <w:pStyle w:val="Heading2"/>
        <w:rPr>
          <w:rFonts w:cstheme="minorHAnsi"/>
        </w:rPr>
      </w:pPr>
      <w:bookmarkStart w:id="381" w:name="_Toc65589000"/>
      <w:r w:rsidRPr="00B65491">
        <w:rPr>
          <w:rFonts w:cstheme="minorHAnsi"/>
        </w:rPr>
        <w:t>Discussion</w:t>
      </w:r>
      <w:bookmarkEnd w:id="381"/>
    </w:p>
    <w:p w14:paraId="26BD4E64" w14:textId="41A97B44" w:rsidR="0019324D" w:rsidRDefault="0019324D" w:rsidP="0019324D">
      <w:pPr>
        <w:pStyle w:val="PPVBody"/>
        <w:rPr>
          <w:lang w:val="en-GB"/>
        </w:rPr>
      </w:pPr>
      <w:r>
        <w:rPr>
          <w:lang w:val="en-GB"/>
        </w:rPr>
        <w:t xml:space="preserve">The main ways in which an infrastructure project can generate </w:t>
      </w:r>
      <w:r w:rsidR="00DB491C">
        <w:rPr>
          <w:lang w:val="en-GB"/>
        </w:rPr>
        <w:t xml:space="preserve">direct </w:t>
      </w:r>
      <w:r>
        <w:rPr>
          <w:lang w:val="en-GB"/>
        </w:rPr>
        <w:t>social impacts are:</w:t>
      </w:r>
    </w:p>
    <w:p w14:paraId="57031837" w14:textId="77777777" w:rsidR="0019324D" w:rsidRDefault="0019324D" w:rsidP="001E7C07">
      <w:pPr>
        <w:pStyle w:val="PPVBullet1"/>
        <w:rPr>
          <w:lang w:val="en-GB"/>
        </w:rPr>
      </w:pPr>
      <w:r w:rsidRPr="0019324D">
        <w:rPr>
          <w:lang w:val="en-GB"/>
        </w:rPr>
        <w:t xml:space="preserve">causing changes to land occupation, land severance, or changes to amenity </w:t>
      </w:r>
      <w:r>
        <w:rPr>
          <w:lang w:val="en-GB"/>
        </w:rPr>
        <w:t>which</w:t>
      </w:r>
      <w:r w:rsidRPr="0019324D">
        <w:rPr>
          <w:lang w:val="en-GB"/>
        </w:rPr>
        <w:t xml:space="preserve"> affect social activity</w:t>
      </w:r>
    </w:p>
    <w:p w14:paraId="3CF8EB96" w14:textId="660B57B7" w:rsidR="0019324D" w:rsidRDefault="0019324D" w:rsidP="001E7C07">
      <w:pPr>
        <w:pStyle w:val="PPVBullet1"/>
        <w:rPr>
          <w:lang w:val="en-GB"/>
        </w:rPr>
      </w:pPr>
      <w:r w:rsidRPr="0019324D">
        <w:rPr>
          <w:lang w:val="en-GB"/>
        </w:rPr>
        <w:t>changing the social profile of a community.</w:t>
      </w:r>
    </w:p>
    <w:p w14:paraId="5FB73EB1" w14:textId="475C7E4C" w:rsidR="00DB491C" w:rsidRDefault="001E7C07" w:rsidP="0019324D">
      <w:pPr>
        <w:pStyle w:val="PPVBody"/>
        <w:rPr>
          <w:lang w:val="en-GB"/>
        </w:rPr>
      </w:pPr>
      <w:r>
        <w:rPr>
          <w:lang w:val="en-GB"/>
        </w:rPr>
        <w:t xml:space="preserve">Infrastructure projects can also have positive social benefits by creating </w:t>
      </w:r>
      <w:r w:rsidR="0019324D">
        <w:rPr>
          <w:lang w:val="en-GB"/>
        </w:rPr>
        <w:t>jobs in the local region</w:t>
      </w:r>
      <w:r>
        <w:rPr>
          <w:lang w:val="en-GB"/>
        </w:rPr>
        <w:t>, or stimulating the local or regional economy.</w:t>
      </w:r>
    </w:p>
    <w:p w14:paraId="79D0EC45" w14:textId="512F5191" w:rsidR="00C206D8" w:rsidRDefault="00C206D8" w:rsidP="0019324D">
      <w:pPr>
        <w:pStyle w:val="PPVBody"/>
        <w:rPr>
          <w:lang w:val="en-GB"/>
        </w:rPr>
      </w:pPr>
      <w:r>
        <w:rPr>
          <w:lang w:val="en-GB"/>
        </w:rPr>
        <w:t>The Inquiry agrees with the findings in the EES that social impacts arising from land occupation and land severance are likely to be negligible.  To the extent that the pipeline alignment traverses smaller residential blocks, those blocks are in the Ninety Mile Beach old and inappropriate subdivision and cannot be developed.  Much of that land is now owned by either Council or Gippsland Water.</w:t>
      </w:r>
      <w:r w:rsidR="008356A7">
        <w:rPr>
          <w:lang w:val="en-GB"/>
        </w:rPr>
        <w:t xml:space="preserve">  Impact</w:t>
      </w:r>
      <w:r w:rsidR="003B199A">
        <w:rPr>
          <w:lang w:val="en-GB"/>
        </w:rPr>
        <w:t>s</w:t>
      </w:r>
      <w:r w:rsidR="008356A7">
        <w:rPr>
          <w:lang w:val="en-GB"/>
        </w:rPr>
        <w:t xml:space="preserve"> are therefore expected to be minimal.  The pipeline alignment crossing farmland has been carefully selected to run along fence lines and/or existing underground pipe infrastructure where practicable, and once the pipe is installed, normal farming operations can resume with little interference from the pipe.</w:t>
      </w:r>
    </w:p>
    <w:p w14:paraId="5C2428CB" w14:textId="11AE6F0D" w:rsidR="00AA6D52" w:rsidRDefault="008356A7" w:rsidP="0019324D">
      <w:pPr>
        <w:pStyle w:val="PPVBody"/>
      </w:pPr>
      <w:r>
        <w:rPr>
          <w:lang w:val="en-GB"/>
        </w:rPr>
        <w:t xml:space="preserve">As outlined in other chapters in this report, there will be amenity impacts </w:t>
      </w:r>
      <w:r w:rsidR="0080415E">
        <w:rPr>
          <w:lang w:val="en-GB"/>
        </w:rPr>
        <w:t xml:space="preserve">at nearby dwellings and for beach users </w:t>
      </w:r>
      <w:r>
        <w:rPr>
          <w:lang w:val="en-GB"/>
        </w:rPr>
        <w:t xml:space="preserve">during construction, but those impacts are considered </w:t>
      </w:r>
      <w:r w:rsidR="0019324D">
        <w:rPr>
          <w:lang w:val="en-GB"/>
        </w:rPr>
        <w:t>minor</w:t>
      </w:r>
      <w:r>
        <w:rPr>
          <w:lang w:val="en-GB"/>
        </w:rPr>
        <w:t xml:space="preserve"> and manageable</w:t>
      </w:r>
      <w:r w:rsidR="0080415E">
        <w:rPr>
          <w:lang w:val="en-GB"/>
        </w:rPr>
        <w:t xml:space="preserve"> for the reasons set out in those chapters</w:t>
      </w:r>
      <w:r>
        <w:rPr>
          <w:lang w:val="en-GB"/>
        </w:rPr>
        <w:t>.</w:t>
      </w:r>
      <w:r w:rsidR="0080415E">
        <w:rPr>
          <w:lang w:val="en-GB"/>
        </w:rPr>
        <w:t xml:space="preserve">  The Inquiry supports the recommendations of the Social Impact Assessment to avoid construction during holiday periods or the period of the </w:t>
      </w:r>
      <w:r w:rsidR="00AA6D52" w:rsidRPr="00C9069C">
        <w:t>Golden Beach End of Summer Surf Festival</w:t>
      </w:r>
      <w:r w:rsidR="00AA6D52">
        <w:t xml:space="preserve">, as this will further </w:t>
      </w:r>
      <w:r w:rsidR="00AA6D52">
        <w:lastRenderedPageBreak/>
        <w:t>mitigate construction impacts on the local community.</w:t>
      </w:r>
      <w:r w:rsidR="00653F22">
        <w:t xml:space="preserve">  Some strengthening of MM-SE04 is recommended in this regard.</w:t>
      </w:r>
    </w:p>
    <w:p w14:paraId="37B43A0F" w14:textId="1B0A0025" w:rsidR="0080415E" w:rsidRPr="004550A7" w:rsidRDefault="0080415E" w:rsidP="0019324D">
      <w:pPr>
        <w:pStyle w:val="PPVBody"/>
        <w:rPr>
          <w:lang w:val="en-GB"/>
        </w:rPr>
      </w:pPr>
      <w:r>
        <w:rPr>
          <w:lang w:val="en-GB"/>
        </w:rPr>
        <w:t xml:space="preserve">The Inquiry agrees that </w:t>
      </w:r>
      <w:r w:rsidR="0019324D">
        <w:rPr>
          <w:lang w:val="en-GB"/>
        </w:rPr>
        <w:t xml:space="preserve">a Community and Stakeholder Engagement Management Plan and </w:t>
      </w:r>
      <w:r w:rsidR="0019324D" w:rsidRPr="004550A7">
        <w:rPr>
          <w:lang w:val="en-GB"/>
        </w:rPr>
        <w:t>Property Management</w:t>
      </w:r>
      <w:r w:rsidR="00A63597" w:rsidRPr="004550A7">
        <w:rPr>
          <w:lang w:val="en-GB"/>
        </w:rPr>
        <w:t xml:space="preserve"> </w:t>
      </w:r>
      <w:r w:rsidR="0019324D" w:rsidRPr="004550A7">
        <w:rPr>
          <w:lang w:val="en-GB"/>
        </w:rPr>
        <w:t xml:space="preserve">Plans </w:t>
      </w:r>
      <w:r w:rsidRPr="004550A7">
        <w:rPr>
          <w:lang w:val="en-GB"/>
        </w:rPr>
        <w:t xml:space="preserve">will be useful tools in </w:t>
      </w:r>
      <w:r w:rsidR="0019324D" w:rsidRPr="004550A7">
        <w:rPr>
          <w:lang w:val="en-GB"/>
        </w:rPr>
        <w:t xml:space="preserve">managing the minor impacts that </w:t>
      </w:r>
      <w:r w:rsidRPr="004550A7">
        <w:rPr>
          <w:lang w:val="en-GB"/>
        </w:rPr>
        <w:t>will</w:t>
      </w:r>
      <w:r w:rsidR="0019324D" w:rsidRPr="004550A7">
        <w:rPr>
          <w:lang w:val="en-GB"/>
        </w:rPr>
        <w:t xml:space="preserve"> potentially be felt during the</w:t>
      </w:r>
      <w:r w:rsidR="00A63597" w:rsidRPr="004550A7">
        <w:rPr>
          <w:lang w:val="en-GB"/>
        </w:rPr>
        <w:t xml:space="preserve"> </w:t>
      </w:r>
      <w:r w:rsidR="0019324D" w:rsidRPr="004550A7">
        <w:rPr>
          <w:lang w:val="en-GB"/>
        </w:rPr>
        <w:t xml:space="preserve">construction and operation of the Project. </w:t>
      </w:r>
      <w:r w:rsidRPr="004550A7">
        <w:rPr>
          <w:lang w:val="en-GB"/>
        </w:rPr>
        <w:t xml:space="preserve"> These plans will provide a formal structure for the Proponent to </w:t>
      </w:r>
      <w:r w:rsidR="0019324D" w:rsidRPr="004550A7">
        <w:rPr>
          <w:lang w:val="en-GB"/>
        </w:rPr>
        <w:t>engag</w:t>
      </w:r>
      <w:r w:rsidRPr="004550A7">
        <w:rPr>
          <w:lang w:val="en-GB"/>
        </w:rPr>
        <w:t xml:space="preserve">e with </w:t>
      </w:r>
      <w:r w:rsidR="0019324D" w:rsidRPr="004550A7">
        <w:rPr>
          <w:lang w:val="en-GB"/>
        </w:rPr>
        <w:t>the community and relevant stakeholders</w:t>
      </w:r>
      <w:r w:rsidRPr="004550A7">
        <w:rPr>
          <w:lang w:val="en-GB"/>
        </w:rPr>
        <w:t>, including Council.</w:t>
      </w:r>
      <w:r w:rsidR="00653F22" w:rsidRPr="004550A7">
        <w:rPr>
          <w:lang w:val="en-GB"/>
        </w:rPr>
        <w:t xml:space="preserve"> </w:t>
      </w:r>
      <w:r w:rsidR="00357485" w:rsidRPr="004550A7">
        <w:rPr>
          <w:lang w:val="en-GB"/>
        </w:rPr>
        <w:t xml:space="preserve"> </w:t>
      </w:r>
      <w:r w:rsidR="00653F22" w:rsidRPr="004550A7">
        <w:rPr>
          <w:lang w:val="en-GB"/>
        </w:rPr>
        <w:t>MM-SE01 and MM-SE03 already provide for these plans to be prepared and implemented</w:t>
      </w:r>
      <w:r w:rsidR="00357485" w:rsidRPr="004550A7">
        <w:rPr>
          <w:lang w:val="en-GB"/>
        </w:rPr>
        <w:t>, although the Inquiry considers that the Community Engagement and Stakeholder Plan (MM-SE01) should be developed in consultation with Council</w:t>
      </w:r>
      <w:r w:rsidR="00653F22" w:rsidRPr="004550A7">
        <w:rPr>
          <w:lang w:val="en-GB"/>
        </w:rPr>
        <w:t>.</w:t>
      </w:r>
    </w:p>
    <w:p w14:paraId="69B44C54" w14:textId="4FA9F4C0" w:rsidR="00357485" w:rsidRDefault="00357485" w:rsidP="0019324D">
      <w:pPr>
        <w:pStyle w:val="PPVBody"/>
        <w:rPr>
          <w:lang w:val="en-GB"/>
        </w:rPr>
      </w:pPr>
      <w:r w:rsidRPr="004550A7">
        <w:rPr>
          <w:lang w:val="en-GB"/>
        </w:rPr>
        <w:t xml:space="preserve">The Inquiry supports MM-SE02 (relating to </w:t>
      </w:r>
      <w:r w:rsidR="0018392E" w:rsidRPr="004550A7">
        <w:rPr>
          <w:lang w:val="en-GB"/>
        </w:rPr>
        <w:t>the complaints management process), subject to minor adjustments to require the Project to take prompt action in response to complaints.  It also supports MM-SE05, providing for a recruitment plan that seeks to maximise local employment and development of a Community Benefit Fund.  It considers that MM-SE05 addresses the concerns of Council.</w:t>
      </w:r>
    </w:p>
    <w:p w14:paraId="226143E7" w14:textId="53A330FE" w:rsidR="0064081F" w:rsidRDefault="00AA6D52" w:rsidP="0019324D">
      <w:pPr>
        <w:pStyle w:val="PPVBody"/>
        <w:rPr>
          <w:lang w:val="en-GB"/>
        </w:rPr>
      </w:pPr>
      <w:r>
        <w:rPr>
          <w:lang w:val="en-GB"/>
        </w:rPr>
        <w:t>Broader social impacts, such as community concern about the state of the climate</w:t>
      </w:r>
      <w:r w:rsidR="00E957F0">
        <w:rPr>
          <w:lang w:val="en-GB"/>
        </w:rPr>
        <w:t xml:space="preserve"> and the fatigue felt by some parts of the community in defending the local environment against what it perceives as damaging or inappropriate development or industrialisation, are more difficult to address.  These concerns are deeply and genuinely felt,</w:t>
      </w:r>
      <w:r w:rsidR="0064081F">
        <w:rPr>
          <w:lang w:val="en-GB"/>
        </w:rPr>
        <w:t xml:space="preserve"> </w:t>
      </w:r>
      <w:r w:rsidR="00E957F0">
        <w:rPr>
          <w:lang w:val="en-GB"/>
        </w:rPr>
        <w:t>causing real distress</w:t>
      </w:r>
      <w:r>
        <w:rPr>
          <w:lang w:val="en-GB"/>
        </w:rPr>
        <w:t xml:space="preserve"> </w:t>
      </w:r>
      <w:r w:rsidR="00E957F0">
        <w:rPr>
          <w:lang w:val="en-GB"/>
        </w:rPr>
        <w:t xml:space="preserve">for some in the community.  However these </w:t>
      </w:r>
      <w:r w:rsidR="0064081F">
        <w:rPr>
          <w:lang w:val="en-GB"/>
        </w:rPr>
        <w:t xml:space="preserve">are not </w:t>
      </w:r>
      <w:r w:rsidR="00E957F0">
        <w:rPr>
          <w:lang w:val="en-GB"/>
        </w:rPr>
        <w:t>impacts</w:t>
      </w:r>
      <w:r w:rsidR="0064081F">
        <w:rPr>
          <w:lang w:val="en-GB"/>
        </w:rPr>
        <w:t xml:space="preserve"> that are</w:t>
      </w:r>
      <w:r w:rsidR="00E957F0">
        <w:rPr>
          <w:lang w:val="en-GB"/>
        </w:rPr>
        <w:t xml:space="preserve"> directly generated by this Project.  </w:t>
      </w:r>
      <w:r w:rsidR="0064081F">
        <w:rPr>
          <w:lang w:val="en-GB"/>
        </w:rPr>
        <w:t xml:space="preserve">It would not be appropriate (or even possible) to seek that this Project </w:t>
      </w:r>
      <w:r w:rsidR="00F248F9">
        <w:rPr>
          <w:lang w:val="en-GB"/>
        </w:rPr>
        <w:t xml:space="preserve">try to </w:t>
      </w:r>
      <w:r w:rsidR="0064081F">
        <w:rPr>
          <w:lang w:val="en-GB"/>
        </w:rPr>
        <w:t>mitigate those broader impacts.</w:t>
      </w:r>
    </w:p>
    <w:p w14:paraId="4E7007DE" w14:textId="0F6EB27C" w:rsidR="00D04E6F" w:rsidRPr="00B65491" w:rsidRDefault="00D04E6F" w:rsidP="00D04E6F">
      <w:pPr>
        <w:pStyle w:val="Heading2"/>
        <w:rPr>
          <w:rFonts w:cstheme="minorHAnsi"/>
        </w:rPr>
      </w:pPr>
      <w:bookmarkStart w:id="382" w:name="_Ref65587383"/>
      <w:bookmarkStart w:id="383" w:name="_Toc65589001"/>
      <w:r w:rsidRPr="00B65491">
        <w:rPr>
          <w:rFonts w:cstheme="minorHAnsi"/>
        </w:rPr>
        <w:t>Conclusions</w:t>
      </w:r>
      <w:r w:rsidR="00EA6428">
        <w:rPr>
          <w:rFonts w:cstheme="minorHAnsi"/>
        </w:rPr>
        <w:t xml:space="preserve"> </w:t>
      </w:r>
      <w:r w:rsidRPr="00B65491">
        <w:rPr>
          <w:rFonts w:cstheme="minorHAnsi"/>
        </w:rPr>
        <w:t>and</w:t>
      </w:r>
      <w:r w:rsidR="00EA6428">
        <w:rPr>
          <w:rFonts w:cstheme="minorHAnsi"/>
        </w:rPr>
        <w:t xml:space="preserve"> </w:t>
      </w:r>
      <w:r w:rsidRPr="00B65491">
        <w:rPr>
          <w:rFonts w:cstheme="minorHAnsi"/>
        </w:rPr>
        <w:t>recommendations</w:t>
      </w:r>
      <w:bookmarkEnd w:id="382"/>
      <w:bookmarkEnd w:id="383"/>
    </w:p>
    <w:p w14:paraId="0334A6CA" w14:textId="08D9E5C9" w:rsidR="003257AF" w:rsidRPr="00B65491" w:rsidRDefault="003257AF" w:rsidP="003257AF">
      <w:pPr>
        <w:pStyle w:val="PPVBody"/>
        <w:rPr>
          <w:rFonts w:asciiTheme="minorHAnsi" w:hAnsiTheme="minorHAnsi" w:cstheme="minorHAnsi"/>
        </w:rPr>
      </w:pPr>
      <w:r w:rsidRPr="00B65491">
        <w:rPr>
          <w:rFonts w:asciiTheme="minorHAnsi" w:hAnsiTheme="minorHAnsi" w:cstheme="minorHAnsi"/>
        </w:rPr>
        <w:t>The</w:t>
      </w:r>
      <w:r>
        <w:rPr>
          <w:rFonts w:asciiTheme="minorHAnsi" w:hAnsiTheme="minorHAnsi" w:cstheme="minorHAnsi"/>
        </w:rPr>
        <w:t xml:space="preserve"> </w:t>
      </w:r>
      <w:r w:rsidR="005E33D2">
        <w:rPr>
          <w:rFonts w:asciiTheme="minorHAnsi" w:hAnsiTheme="minorHAnsi" w:cstheme="minorHAnsi"/>
        </w:rPr>
        <w:t>Inquiry</w:t>
      </w:r>
      <w:r>
        <w:rPr>
          <w:rFonts w:asciiTheme="minorHAnsi" w:hAnsiTheme="minorHAnsi" w:cstheme="minorHAnsi"/>
        </w:rPr>
        <w:t xml:space="preserve"> </w:t>
      </w:r>
      <w:r w:rsidRPr="00B65491">
        <w:rPr>
          <w:rFonts w:asciiTheme="minorHAnsi" w:hAnsiTheme="minorHAnsi" w:cstheme="minorHAnsi"/>
        </w:rPr>
        <w:t>concludes:</w:t>
      </w:r>
    </w:p>
    <w:p w14:paraId="7E5F509C" w14:textId="2FB38ECC" w:rsidR="00653F22" w:rsidRDefault="00653F22" w:rsidP="00653F22">
      <w:pPr>
        <w:pStyle w:val="PPVBullet1"/>
        <w:rPr>
          <w:rFonts w:asciiTheme="minorHAnsi" w:hAnsiTheme="minorHAnsi" w:cstheme="minorHAnsi"/>
        </w:rPr>
      </w:pPr>
      <w:r>
        <w:rPr>
          <w:rFonts w:asciiTheme="minorHAnsi" w:hAnsiTheme="minorHAnsi" w:cstheme="minorHAnsi"/>
        </w:rPr>
        <w:t xml:space="preserve">Subject to proper implementation of the </w:t>
      </w:r>
      <w:r w:rsidR="004673FD">
        <w:rPr>
          <w:rFonts w:asciiTheme="minorHAnsi" w:hAnsiTheme="minorHAnsi" w:cstheme="minorHAnsi"/>
        </w:rPr>
        <w:t>EMM</w:t>
      </w:r>
      <w:r>
        <w:rPr>
          <w:rFonts w:asciiTheme="minorHAnsi" w:hAnsiTheme="minorHAnsi" w:cstheme="minorHAnsi"/>
        </w:rPr>
        <w:t>s, the Project will have an acceptable social impact</w:t>
      </w:r>
      <w:r w:rsidRPr="00B65491">
        <w:rPr>
          <w:rFonts w:asciiTheme="minorHAnsi" w:hAnsiTheme="minorHAnsi" w:cstheme="minorHAnsi"/>
        </w:rPr>
        <w:t>.</w:t>
      </w:r>
    </w:p>
    <w:p w14:paraId="5027BE5D" w14:textId="6A9E007A" w:rsidR="00653F22" w:rsidRDefault="00653F22" w:rsidP="00653F22">
      <w:pPr>
        <w:pStyle w:val="PPVBullet1"/>
        <w:rPr>
          <w:rFonts w:asciiTheme="minorHAnsi" w:hAnsiTheme="minorHAnsi" w:cstheme="minorHAnsi"/>
        </w:rPr>
      </w:pPr>
      <w:r>
        <w:rPr>
          <w:rFonts w:asciiTheme="minorHAnsi" w:hAnsiTheme="minorHAnsi" w:cstheme="minorHAnsi"/>
        </w:rPr>
        <w:t xml:space="preserve">The Inquiry supports the measures recommended in the Social Impact Assessment, and has recommended </w:t>
      </w:r>
      <w:r w:rsidR="00B43E2B">
        <w:rPr>
          <w:rFonts w:asciiTheme="minorHAnsi" w:hAnsiTheme="minorHAnsi" w:cstheme="minorHAnsi"/>
        </w:rPr>
        <w:t xml:space="preserve">minor </w:t>
      </w:r>
      <w:r>
        <w:rPr>
          <w:rFonts w:asciiTheme="minorHAnsi" w:hAnsiTheme="minorHAnsi" w:cstheme="minorHAnsi"/>
        </w:rPr>
        <w:t xml:space="preserve">changes to the </w:t>
      </w:r>
      <w:r w:rsidR="004673FD">
        <w:rPr>
          <w:rFonts w:asciiTheme="minorHAnsi" w:hAnsiTheme="minorHAnsi" w:cstheme="minorHAnsi"/>
        </w:rPr>
        <w:t>EMM</w:t>
      </w:r>
      <w:r w:rsidR="00C46B18">
        <w:rPr>
          <w:rFonts w:asciiTheme="minorHAnsi" w:hAnsiTheme="minorHAnsi" w:cstheme="minorHAnsi"/>
        </w:rPr>
        <w:t>s</w:t>
      </w:r>
      <w:r w:rsidR="00E004B0">
        <w:rPr>
          <w:rFonts w:asciiTheme="minorHAnsi" w:hAnsiTheme="minorHAnsi" w:cstheme="minorHAnsi"/>
        </w:rPr>
        <w:t xml:space="preserve"> accordingly.</w:t>
      </w:r>
    </w:p>
    <w:p w14:paraId="15EF4DFB" w14:textId="59D176C5" w:rsidR="003257AF" w:rsidRPr="00E004B0" w:rsidRDefault="003257AF" w:rsidP="003257AF">
      <w:pPr>
        <w:pStyle w:val="PPVBullet1"/>
        <w:rPr>
          <w:rFonts w:asciiTheme="minorHAnsi" w:hAnsiTheme="minorHAnsi" w:cstheme="minorHAnsi"/>
        </w:rPr>
      </w:pPr>
      <w:r>
        <w:rPr>
          <w:rFonts w:asciiTheme="minorHAnsi" w:hAnsiTheme="minorHAnsi" w:cstheme="minorHAnsi"/>
        </w:rPr>
        <w:t xml:space="preserve">The evaluation objective – namely to </w:t>
      </w:r>
      <w:r>
        <w:t xml:space="preserve">avoid and minimise adverse effects on social fabric of the community </w:t>
      </w:r>
      <w:r w:rsidRPr="00B022E9">
        <w:rPr>
          <w:lang w:val="en-GB"/>
        </w:rPr>
        <w:t>during construction, operation and decommissioning of the Project</w:t>
      </w:r>
      <w:r>
        <w:t xml:space="preserve"> – can be achieved.</w:t>
      </w:r>
    </w:p>
    <w:p w14:paraId="53C65109" w14:textId="6EBAD174" w:rsidR="00E004B0" w:rsidRDefault="00E004B0" w:rsidP="00E004B0">
      <w:pPr>
        <w:pStyle w:val="PPVBody"/>
      </w:pPr>
      <w:r>
        <w:t xml:space="preserve">The </w:t>
      </w:r>
      <w:r w:rsidR="005E33D2">
        <w:t>Inquiry</w:t>
      </w:r>
      <w:r>
        <w:t xml:space="preserve"> recommends</w:t>
      </w:r>
      <w:r w:rsidR="005E33D2">
        <w:t xml:space="preserve"> that if the Project is approved</w:t>
      </w:r>
      <w:r>
        <w:t>:</w:t>
      </w:r>
    </w:p>
    <w:p w14:paraId="0B6C9E85" w14:textId="77777777" w:rsidR="00DD451F" w:rsidRDefault="00357485" w:rsidP="00271C50">
      <w:pPr>
        <w:pStyle w:val="PPVRecommendation"/>
        <w:numPr>
          <w:ilvl w:val="0"/>
          <w:numId w:val="0"/>
        </w:numPr>
        <w:ind w:left="284"/>
      </w:pPr>
      <w:bookmarkStart w:id="384" w:name="_Toc65178642"/>
      <w:bookmarkStart w:id="385" w:name="_Toc65182955"/>
      <w:bookmarkStart w:id="386" w:name="_Toc65425647"/>
      <w:r w:rsidRPr="004550A7">
        <w:t xml:space="preserve">Amend MM-SE01 (Community and stakeholder engagement plan) </w:t>
      </w:r>
      <w:r w:rsidR="00DD451F">
        <w:t>to add a requirement for the plan to be developed in consultation with Wellington Shire Council.</w:t>
      </w:r>
      <w:bookmarkEnd w:id="384"/>
      <w:bookmarkEnd w:id="385"/>
      <w:bookmarkEnd w:id="386"/>
    </w:p>
    <w:p w14:paraId="06490BCF" w14:textId="49E07C0A" w:rsidR="0018392E" w:rsidRPr="004550A7" w:rsidRDefault="0018392E" w:rsidP="00271C50">
      <w:pPr>
        <w:pStyle w:val="PPVRecommendation"/>
        <w:numPr>
          <w:ilvl w:val="0"/>
          <w:numId w:val="0"/>
        </w:numPr>
        <w:ind w:left="284"/>
      </w:pPr>
      <w:bookmarkStart w:id="387" w:name="_Toc65178643"/>
      <w:bookmarkStart w:id="388" w:name="_Toc65182956"/>
      <w:bookmarkStart w:id="389" w:name="_Toc65425648"/>
      <w:r w:rsidRPr="004550A7">
        <w:t>Amend MM-SE02 (Complaints management) by inserting ‘promptly’ after ‘Project’ in the third dot point.</w:t>
      </w:r>
      <w:bookmarkEnd w:id="387"/>
      <w:bookmarkEnd w:id="388"/>
      <w:bookmarkEnd w:id="389"/>
    </w:p>
    <w:p w14:paraId="1D31B734" w14:textId="32DA9313" w:rsidR="00E004B0" w:rsidRPr="004550A7" w:rsidRDefault="00E004B0" w:rsidP="00271C50">
      <w:pPr>
        <w:pStyle w:val="PPVRecommendation"/>
        <w:numPr>
          <w:ilvl w:val="0"/>
          <w:numId w:val="0"/>
        </w:numPr>
        <w:ind w:left="284"/>
      </w:pPr>
      <w:bookmarkStart w:id="390" w:name="_Toc65178644"/>
      <w:bookmarkStart w:id="391" w:name="_Toc65182957"/>
      <w:bookmarkStart w:id="392" w:name="_Toc65425649"/>
      <w:r w:rsidRPr="004550A7">
        <w:t>Replace MM-SE04 (construction scheduling) with the following:</w:t>
      </w:r>
      <w:bookmarkEnd w:id="390"/>
      <w:bookmarkEnd w:id="391"/>
      <w:bookmarkEnd w:id="392"/>
    </w:p>
    <w:p w14:paraId="0A592BD7" w14:textId="339C8E12" w:rsidR="00211DF3" w:rsidRPr="004550A7" w:rsidRDefault="00553000" w:rsidP="00211DF3">
      <w:pPr>
        <w:pStyle w:val="PPVRecommendationAlphaList"/>
        <w:numPr>
          <w:ilvl w:val="0"/>
          <w:numId w:val="0"/>
        </w:numPr>
        <w:spacing w:before="60" w:after="240"/>
        <w:ind w:left="1134"/>
      </w:pPr>
      <w:bookmarkStart w:id="393" w:name="_Toc65178645"/>
      <w:bookmarkStart w:id="394" w:name="_Toc65182958"/>
      <w:bookmarkStart w:id="395" w:name="_Toc65425650"/>
      <w:r w:rsidRPr="004550A7">
        <w:t xml:space="preserve">To the extent practicable, </w:t>
      </w:r>
      <w:r w:rsidR="00D2002E" w:rsidRPr="004550A7">
        <w:t xml:space="preserve">avoid offshore construction and onshore construction in the vicinity of Golden Beach </w:t>
      </w:r>
      <w:r w:rsidRPr="004550A7">
        <w:t>from Christmas to the end of January and during the Golden Beach End of Summer</w:t>
      </w:r>
      <w:r w:rsidR="00DD451F">
        <w:t xml:space="preserve"> Surf</w:t>
      </w:r>
      <w:r w:rsidRPr="004550A7">
        <w:t xml:space="preserve"> Festival (including two days either side of the festival).</w:t>
      </w:r>
      <w:bookmarkEnd w:id="393"/>
      <w:bookmarkEnd w:id="394"/>
      <w:bookmarkEnd w:id="395"/>
    </w:p>
    <w:p w14:paraId="7F355704" w14:textId="77777777" w:rsidR="00357485" w:rsidRPr="004550A7" w:rsidRDefault="00357485" w:rsidP="00211DF3">
      <w:pPr>
        <w:pStyle w:val="PPVRecommendationAlphaList"/>
        <w:numPr>
          <w:ilvl w:val="0"/>
          <w:numId w:val="0"/>
        </w:numPr>
        <w:spacing w:before="60" w:after="240"/>
        <w:ind w:left="1134"/>
        <w:rPr>
          <w:sz w:val="10"/>
          <w:szCs w:val="10"/>
        </w:rPr>
      </w:pPr>
    </w:p>
    <w:p w14:paraId="389CE755" w14:textId="397DF9C6" w:rsidR="009F02B2" w:rsidRPr="004550A7" w:rsidRDefault="009F02B2" w:rsidP="00211DF3">
      <w:pPr>
        <w:pStyle w:val="PPVRecommendationAlphaList"/>
        <w:numPr>
          <w:ilvl w:val="0"/>
          <w:numId w:val="0"/>
        </w:numPr>
        <w:spacing w:before="60" w:after="120"/>
        <w:ind w:left="1134"/>
      </w:pPr>
      <w:bookmarkStart w:id="396" w:name="_Toc65178646"/>
      <w:bookmarkStart w:id="397" w:name="_Toc65182959"/>
      <w:bookmarkStart w:id="398" w:name="_Toc65425651"/>
      <w:r w:rsidRPr="004550A7">
        <w:lastRenderedPageBreak/>
        <w:t xml:space="preserve">Consult with the organisers of the Golden Beach End of Summer </w:t>
      </w:r>
      <w:r w:rsidR="00DD451F">
        <w:t>Surf</w:t>
      </w:r>
      <w:r w:rsidR="00DD451F" w:rsidRPr="004550A7">
        <w:t xml:space="preserve"> </w:t>
      </w:r>
      <w:r w:rsidRPr="004550A7">
        <w:t>Festival if scheduling offshore construction or onshore construction in the vicinity of Golden Beach within a month prior to the Festival.</w:t>
      </w:r>
      <w:bookmarkEnd w:id="396"/>
      <w:bookmarkEnd w:id="397"/>
      <w:bookmarkEnd w:id="398"/>
    </w:p>
    <w:p w14:paraId="5A8CE806" w14:textId="77777777" w:rsidR="00357485" w:rsidRPr="004550A7" w:rsidRDefault="00357485" w:rsidP="00211DF3">
      <w:pPr>
        <w:pStyle w:val="PPVRecommendationAlphaList"/>
        <w:numPr>
          <w:ilvl w:val="0"/>
          <w:numId w:val="0"/>
        </w:numPr>
        <w:spacing w:before="60" w:after="120"/>
        <w:ind w:left="1134"/>
        <w:rPr>
          <w:sz w:val="10"/>
          <w:szCs w:val="10"/>
        </w:rPr>
      </w:pPr>
    </w:p>
    <w:p w14:paraId="274E8D8D" w14:textId="5D6C4199" w:rsidR="00553000" w:rsidRDefault="00553000" w:rsidP="00211DF3">
      <w:pPr>
        <w:pStyle w:val="PPVRecommendationAlphaList"/>
        <w:numPr>
          <w:ilvl w:val="0"/>
          <w:numId w:val="0"/>
        </w:numPr>
        <w:spacing w:before="60" w:after="120"/>
        <w:ind w:left="1134"/>
      </w:pPr>
      <w:bookmarkStart w:id="399" w:name="_Toc65178647"/>
      <w:bookmarkStart w:id="400" w:name="_Toc65182960"/>
      <w:bookmarkStart w:id="401" w:name="_Toc65425652"/>
      <w:r w:rsidRPr="004550A7">
        <w:t>Provide the local community with at least one month’s advanced notice of the construction schedule and proposed construction activities as part of the Community and Stakeholder Engagement Plan</w:t>
      </w:r>
      <w:r w:rsidR="00211DF3" w:rsidRPr="004550A7">
        <w:t xml:space="preserve"> (MM-SE01)</w:t>
      </w:r>
      <w:r w:rsidR="009F02B2" w:rsidRPr="004550A7">
        <w:t>.</w:t>
      </w:r>
      <w:bookmarkEnd w:id="399"/>
      <w:bookmarkEnd w:id="400"/>
      <w:bookmarkEnd w:id="401"/>
    </w:p>
    <w:p w14:paraId="4FAC75D6" w14:textId="25A87EDB" w:rsidR="00667DC6" w:rsidRPr="004550A7" w:rsidRDefault="00426ED0" w:rsidP="00445060">
      <w:pPr>
        <w:pStyle w:val="Heading1"/>
        <w:rPr>
          <w:rFonts w:cstheme="minorHAnsi"/>
        </w:rPr>
      </w:pPr>
      <w:bookmarkStart w:id="402" w:name="_Toc65589002"/>
      <w:r w:rsidRPr="004550A7">
        <w:rPr>
          <w:rFonts w:cstheme="minorHAnsi"/>
        </w:rPr>
        <w:lastRenderedPageBreak/>
        <w:t>Historic</w:t>
      </w:r>
      <w:r w:rsidR="00EA6428" w:rsidRPr="004550A7">
        <w:rPr>
          <w:rFonts w:cstheme="minorHAnsi"/>
        </w:rPr>
        <w:t xml:space="preserve"> </w:t>
      </w:r>
      <w:r w:rsidRPr="004550A7">
        <w:rPr>
          <w:rFonts w:cstheme="minorHAnsi"/>
        </w:rPr>
        <w:t>heritage</w:t>
      </w:r>
      <w:bookmarkEnd w:id="402"/>
    </w:p>
    <w:p w14:paraId="14D38479" w14:textId="7FF68164" w:rsidR="005474FC" w:rsidRPr="00B65491" w:rsidRDefault="005474FC" w:rsidP="005474FC">
      <w:pPr>
        <w:pStyle w:val="Heading2"/>
        <w:rPr>
          <w:rFonts w:cstheme="minorHAnsi"/>
        </w:rPr>
      </w:pPr>
      <w:bookmarkStart w:id="403" w:name="_Toc65589003"/>
      <w:bookmarkStart w:id="404" w:name="_Ref530743694"/>
      <w:r w:rsidRPr="00B65491">
        <w:rPr>
          <w:rFonts w:cstheme="minorHAnsi"/>
        </w:rPr>
        <w:t>The</w:t>
      </w:r>
      <w:r w:rsidR="00EA6428">
        <w:rPr>
          <w:rFonts w:cstheme="minorHAnsi"/>
        </w:rPr>
        <w:t xml:space="preserve"> </w:t>
      </w:r>
      <w:r w:rsidRPr="00B65491">
        <w:rPr>
          <w:rFonts w:cstheme="minorHAnsi"/>
        </w:rPr>
        <w:t>issues</w:t>
      </w:r>
      <w:bookmarkEnd w:id="403"/>
    </w:p>
    <w:p w14:paraId="0ADF51AF" w14:textId="02BF5390" w:rsidR="005474FC" w:rsidRPr="00B65491" w:rsidRDefault="005474FC" w:rsidP="005474FC">
      <w:pPr>
        <w:pStyle w:val="PPVBody"/>
        <w:rPr>
          <w:rFonts w:asciiTheme="minorHAnsi" w:hAnsiTheme="minorHAnsi" w:cstheme="minorHAnsi"/>
        </w:rPr>
      </w:pP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issue</w:t>
      </w:r>
      <w:r w:rsidR="00E37679">
        <w:rPr>
          <w:rFonts w:asciiTheme="minorHAnsi" w:hAnsiTheme="minorHAnsi" w:cstheme="minorHAnsi"/>
        </w:rPr>
        <w:t xml:space="preserve"> i</w:t>
      </w:r>
      <w:r w:rsidRPr="00B65491">
        <w:rPr>
          <w:rFonts w:asciiTheme="minorHAnsi" w:hAnsiTheme="minorHAnsi" w:cstheme="minorHAnsi"/>
        </w:rPr>
        <w:t>s:</w:t>
      </w:r>
    </w:p>
    <w:p w14:paraId="434CDF89" w14:textId="0CB3951F" w:rsidR="002142E4" w:rsidRPr="003759BE" w:rsidRDefault="00604403" w:rsidP="003759BE">
      <w:pPr>
        <w:pStyle w:val="PPVBullet1"/>
      </w:pPr>
      <w:r>
        <w:t>W</w:t>
      </w:r>
      <w:r w:rsidR="002142E4" w:rsidRPr="003759BE">
        <w:t xml:space="preserve">ill the Project meet the </w:t>
      </w:r>
      <w:r w:rsidR="003759BE" w:rsidRPr="003759BE">
        <w:t>heritage</w:t>
      </w:r>
      <w:r w:rsidR="002142E4" w:rsidRPr="003759BE">
        <w:t xml:space="preserve"> evaluation objective?</w:t>
      </w:r>
    </w:p>
    <w:p w14:paraId="2D812B7F" w14:textId="36037BC0" w:rsidR="005474FC" w:rsidRPr="00B65491" w:rsidRDefault="005474FC" w:rsidP="005474FC">
      <w:pPr>
        <w:pStyle w:val="Heading2"/>
        <w:rPr>
          <w:rFonts w:cstheme="minorHAnsi"/>
        </w:rPr>
      </w:pPr>
      <w:bookmarkStart w:id="405" w:name="_Toc65589004"/>
      <w:r w:rsidRPr="00B65491">
        <w:rPr>
          <w:rFonts w:cstheme="minorHAnsi"/>
        </w:rPr>
        <w:t>Relevant</w:t>
      </w:r>
      <w:r w:rsidR="00EA6428">
        <w:rPr>
          <w:rFonts w:cstheme="minorHAnsi"/>
        </w:rPr>
        <w:t xml:space="preserve"> </w:t>
      </w:r>
      <w:r w:rsidRPr="00B65491">
        <w:rPr>
          <w:rFonts w:cstheme="minorHAnsi"/>
        </w:rPr>
        <w:t>considerations</w:t>
      </w:r>
      <w:bookmarkEnd w:id="405"/>
    </w:p>
    <w:p w14:paraId="4F6E6853" w14:textId="14F1100E" w:rsidR="005474FC" w:rsidRPr="00B65491" w:rsidRDefault="005474FC" w:rsidP="005474FC">
      <w:pPr>
        <w:pStyle w:val="Heading4"/>
        <w:rPr>
          <w:rFonts w:cstheme="minorHAnsi"/>
        </w:rPr>
      </w:pPr>
      <w:r w:rsidRPr="00B65491">
        <w:rPr>
          <w:rFonts w:cstheme="minorHAnsi"/>
        </w:rPr>
        <w:t>Evaluation</w:t>
      </w:r>
      <w:r w:rsidR="00EA6428">
        <w:rPr>
          <w:rFonts w:cstheme="minorHAnsi"/>
        </w:rPr>
        <w:t xml:space="preserve"> </w:t>
      </w:r>
      <w:r w:rsidRPr="00B65491">
        <w:rPr>
          <w:rFonts w:cstheme="minorHAnsi"/>
        </w:rPr>
        <w:t>objective</w:t>
      </w:r>
    </w:p>
    <w:p w14:paraId="551E3892" w14:textId="77777777" w:rsidR="00471F83" w:rsidRDefault="00471F83" w:rsidP="00471F83">
      <w:pPr>
        <w:pStyle w:val="PPVBody"/>
        <w:rPr>
          <w:rFonts w:asciiTheme="minorHAnsi" w:hAnsiTheme="minorHAnsi" w:cstheme="minorHAnsi"/>
        </w:rPr>
      </w:pPr>
      <w:r>
        <w:rPr>
          <w:rFonts w:asciiTheme="minorHAnsi" w:hAnsiTheme="minorHAnsi" w:cstheme="minorHAnsi"/>
        </w:rPr>
        <w:t>The EES Scoping Requirements provided the following draft evaluation objective:</w:t>
      </w:r>
    </w:p>
    <w:p w14:paraId="4D03B2D2" w14:textId="77777777" w:rsidR="003759BE" w:rsidRPr="00D02BF5" w:rsidRDefault="003759BE" w:rsidP="003759BE">
      <w:pPr>
        <w:pStyle w:val="PPVQuote"/>
        <w:ind w:right="-2"/>
      </w:pPr>
      <w:r w:rsidRPr="00322493">
        <w:rPr>
          <w:b/>
          <w:bCs/>
          <w:lang w:val="en-GB"/>
        </w:rPr>
        <w:t>Cultural heritage</w:t>
      </w:r>
      <w:r>
        <w:rPr>
          <w:lang w:val="en-GB"/>
        </w:rPr>
        <w:t xml:space="preserve"> – </w:t>
      </w:r>
      <w:r w:rsidRPr="00D02BF5">
        <w:t>Avoid or minimise adverse effects on Aboriginal and historic cultural heritage and</w:t>
      </w:r>
      <w:r>
        <w:t xml:space="preserve"> a</w:t>
      </w:r>
      <w:r w:rsidRPr="00D02BF5">
        <w:t>ssociated values.</w:t>
      </w:r>
    </w:p>
    <w:p w14:paraId="2CD84D23" w14:textId="1B630DD4" w:rsidR="005474FC" w:rsidRPr="00B65491" w:rsidRDefault="005474FC" w:rsidP="005474FC">
      <w:pPr>
        <w:pStyle w:val="Heading4"/>
        <w:rPr>
          <w:rFonts w:cstheme="minorHAnsi"/>
        </w:rPr>
      </w:pPr>
      <w:r w:rsidRPr="00B65491">
        <w:rPr>
          <w:rFonts w:cstheme="minorHAnsi"/>
        </w:rPr>
        <w:t>Relevant</w:t>
      </w:r>
      <w:r w:rsidR="00EA6428">
        <w:rPr>
          <w:rFonts w:cstheme="minorHAnsi"/>
        </w:rPr>
        <w:t xml:space="preserve"> </w:t>
      </w:r>
      <w:r w:rsidRPr="00B65491">
        <w:rPr>
          <w:rFonts w:cstheme="minorHAnsi"/>
        </w:rPr>
        <w:t>policy</w:t>
      </w:r>
      <w:r w:rsidR="00EA6428">
        <w:rPr>
          <w:rFonts w:cstheme="minorHAnsi"/>
        </w:rPr>
        <w:t xml:space="preserve"> </w:t>
      </w:r>
      <w:r w:rsidR="008905E1">
        <w:rPr>
          <w:rFonts w:cstheme="minorHAnsi"/>
        </w:rPr>
        <w:t>and legislation</w:t>
      </w:r>
    </w:p>
    <w:p w14:paraId="1AAA37F7" w14:textId="5459F263" w:rsidR="00D92FC1" w:rsidRDefault="008905E1" w:rsidP="008905E1">
      <w:pPr>
        <w:pStyle w:val="PPVBody"/>
      </w:pPr>
      <w:r w:rsidRPr="008905E1">
        <w:t xml:space="preserve">The </w:t>
      </w:r>
      <w:r>
        <w:t xml:space="preserve">protection and conservation of </w:t>
      </w:r>
      <w:r w:rsidRPr="008905E1">
        <w:t xml:space="preserve">places and objects of </w:t>
      </w:r>
      <w:r>
        <w:t xml:space="preserve">State </w:t>
      </w:r>
      <w:r w:rsidRPr="008905E1">
        <w:t>heritage significance</w:t>
      </w:r>
      <w:r>
        <w:t xml:space="preserve"> </w:t>
      </w:r>
      <w:r w:rsidR="00D92FC1">
        <w:t xml:space="preserve">(post-contact heritage) </w:t>
      </w:r>
      <w:r>
        <w:t>is regulated under the</w:t>
      </w:r>
      <w:r w:rsidRPr="008905E1">
        <w:t xml:space="preserve"> </w:t>
      </w:r>
      <w:r w:rsidRPr="008905E1">
        <w:rPr>
          <w:i/>
          <w:iCs/>
        </w:rPr>
        <w:t>Heritage Act 2017</w:t>
      </w:r>
      <w:r w:rsidR="00A35498">
        <w:t xml:space="preserve">.  </w:t>
      </w:r>
      <w:r w:rsidR="00D92FC1">
        <w:t xml:space="preserve">Indigenous cultural heritage is regulated and protected under the </w:t>
      </w:r>
      <w:r w:rsidR="00D92FC1" w:rsidRPr="00D92FC1">
        <w:rPr>
          <w:i/>
          <w:iCs/>
        </w:rPr>
        <w:t>Aboriginal Heritage Act 2006</w:t>
      </w:r>
      <w:r w:rsidR="00D92FC1">
        <w:t xml:space="preserve"> – see Chapter </w:t>
      </w:r>
      <w:r w:rsidR="00D92FC1">
        <w:fldChar w:fldCharType="begin"/>
      </w:r>
      <w:r w:rsidR="00D92FC1">
        <w:instrText xml:space="preserve"> REF _Ref64369869 \r \h </w:instrText>
      </w:r>
      <w:r w:rsidR="00D92FC1">
        <w:fldChar w:fldCharType="separate"/>
      </w:r>
      <w:r w:rsidR="00DC224E">
        <w:t>5.1</w:t>
      </w:r>
      <w:r w:rsidR="00D92FC1">
        <w:fldChar w:fldCharType="end"/>
      </w:r>
      <w:r w:rsidR="00D92FC1">
        <w:t>.</w:t>
      </w:r>
    </w:p>
    <w:p w14:paraId="7486DCF2" w14:textId="40A87C02" w:rsidR="00A35498" w:rsidRDefault="00A35498" w:rsidP="008905E1">
      <w:pPr>
        <w:pStyle w:val="PPVBody"/>
      </w:pPr>
      <w:r>
        <w:t xml:space="preserve">Two registers are maintained under the Heritage Act – </w:t>
      </w:r>
      <w:r w:rsidR="008905E1" w:rsidRPr="008905E1">
        <w:t>the Victorian Heritage Register and the</w:t>
      </w:r>
      <w:r>
        <w:t xml:space="preserve"> </w:t>
      </w:r>
      <w:r w:rsidR="008905E1" w:rsidRPr="008905E1">
        <w:t>Victorian Heritage Inventory.</w:t>
      </w:r>
      <w:r w:rsidR="00357467">
        <w:t xml:space="preserve">  </w:t>
      </w:r>
      <w:r>
        <w:t>A</w:t>
      </w:r>
      <w:r w:rsidR="008905E1" w:rsidRPr="008905E1">
        <w:t>pprovals</w:t>
      </w:r>
      <w:r w:rsidR="00357467">
        <w:t xml:space="preserve"> and consents</w:t>
      </w:r>
      <w:r w:rsidR="008905E1" w:rsidRPr="008905E1">
        <w:t xml:space="preserve"> are required </w:t>
      </w:r>
      <w:r>
        <w:t xml:space="preserve">from Heritage Victoria </w:t>
      </w:r>
      <w:r w:rsidR="008905E1" w:rsidRPr="008905E1">
        <w:t>where subdivision</w:t>
      </w:r>
      <w:r w:rsidR="00357467">
        <w:t>,</w:t>
      </w:r>
      <w:r w:rsidR="008905E1" w:rsidRPr="008905E1">
        <w:t xml:space="preserve"> physical works</w:t>
      </w:r>
      <w:r w:rsidR="00357467">
        <w:t xml:space="preserve"> or ground disturbance</w:t>
      </w:r>
      <w:r w:rsidR="008905E1" w:rsidRPr="008905E1">
        <w:t xml:space="preserve"> are proposed</w:t>
      </w:r>
      <w:r>
        <w:t xml:space="preserve"> </w:t>
      </w:r>
      <w:r w:rsidR="00357467">
        <w:t xml:space="preserve">which might affect </w:t>
      </w:r>
      <w:r>
        <w:t xml:space="preserve">a place </w:t>
      </w:r>
      <w:r w:rsidR="00357467">
        <w:t xml:space="preserve">or object </w:t>
      </w:r>
      <w:r>
        <w:t xml:space="preserve">registered on </w:t>
      </w:r>
      <w:r w:rsidR="00357467">
        <w:t>either of the registers</w:t>
      </w:r>
      <w:r>
        <w:t>.</w:t>
      </w:r>
    </w:p>
    <w:p w14:paraId="5E85997C" w14:textId="4646DEEC" w:rsidR="00A35498" w:rsidRDefault="00A35498" w:rsidP="008905E1">
      <w:pPr>
        <w:pStyle w:val="PPVBody"/>
      </w:pPr>
      <w:r>
        <w:t>Places and buildings of local heritage significance are regulated and protected under planning schemes, through the application of a Heritage Overlay.</w:t>
      </w:r>
      <w:r w:rsidR="00357467">
        <w:t xml:space="preserve">  A planning permit is </w:t>
      </w:r>
      <w:r w:rsidR="00A77528">
        <w:t xml:space="preserve">generally </w:t>
      </w:r>
      <w:r w:rsidR="00357467">
        <w:t>required to demolish or carry out works on land subject to the Heritage Overlay.</w:t>
      </w:r>
    </w:p>
    <w:p w14:paraId="51E926CB" w14:textId="43D5A2BD" w:rsidR="002B3507" w:rsidRDefault="002B3507" w:rsidP="002B3507">
      <w:pPr>
        <w:pStyle w:val="PPVBody"/>
      </w:pPr>
      <w:r w:rsidRPr="00357467">
        <w:t>The APGA Code of Environmental Practice states</w:t>
      </w:r>
      <w:r w:rsidR="00357467" w:rsidRPr="00357467">
        <w:t>:</w:t>
      </w:r>
    </w:p>
    <w:p w14:paraId="4DEA9972" w14:textId="0399EC1A" w:rsidR="00357467" w:rsidRPr="00357467" w:rsidRDefault="00357467" w:rsidP="00357467">
      <w:pPr>
        <w:pStyle w:val="PPVQuote"/>
        <w:rPr>
          <w:lang w:val="en-GB" w:eastAsia="en-AU"/>
        </w:rPr>
      </w:pPr>
      <w:r w:rsidRPr="00357467">
        <w:rPr>
          <w:lang w:val="en-GB" w:eastAsia="en-AU"/>
        </w:rPr>
        <w:t>Pipeline activities should apply all reasonable and practical measures to avoid disturbing natural and built heritage and work in partnership with relevant stakeholders to achieve this.</w:t>
      </w:r>
    </w:p>
    <w:p w14:paraId="3EFE917C" w14:textId="77777777" w:rsidR="00357467" w:rsidRDefault="00357467" w:rsidP="00357467">
      <w:pPr>
        <w:pStyle w:val="PPVBody"/>
        <w:rPr>
          <w:lang w:val="en-GB"/>
        </w:rPr>
      </w:pPr>
      <w:r>
        <w:rPr>
          <w:lang w:val="en-GB"/>
        </w:rPr>
        <w:t>The Code recognises the importance of h</w:t>
      </w:r>
      <w:r w:rsidRPr="00357467">
        <w:rPr>
          <w:lang w:val="en-GB"/>
        </w:rPr>
        <w:t>eritage surveys to identify areas of potential heritage impact</w:t>
      </w:r>
      <w:r>
        <w:rPr>
          <w:lang w:val="en-GB"/>
        </w:rPr>
        <w:t xml:space="preserve">, and </w:t>
      </w:r>
      <w:r w:rsidRPr="00357467">
        <w:rPr>
          <w:lang w:val="en-GB"/>
        </w:rPr>
        <w:t>management options to avoid and minimise impacts</w:t>
      </w:r>
      <w:r>
        <w:rPr>
          <w:lang w:val="en-GB"/>
        </w:rPr>
        <w:t>.</w:t>
      </w:r>
    </w:p>
    <w:p w14:paraId="429FD975" w14:textId="561A462A" w:rsidR="005474FC" w:rsidRPr="00B65491" w:rsidRDefault="005474FC" w:rsidP="005474FC">
      <w:pPr>
        <w:pStyle w:val="Heading2"/>
        <w:rPr>
          <w:rFonts w:cstheme="minorHAnsi"/>
        </w:rPr>
      </w:pPr>
      <w:bookmarkStart w:id="406" w:name="_Toc65589005"/>
      <w:r w:rsidRPr="00B65491">
        <w:rPr>
          <w:rFonts w:cstheme="minorHAnsi"/>
        </w:rPr>
        <w:t>The</w:t>
      </w:r>
      <w:r w:rsidR="00EA6428">
        <w:rPr>
          <w:rFonts w:cstheme="minorHAnsi"/>
        </w:rPr>
        <w:t xml:space="preserve"> </w:t>
      </w:r>
      <w:r w:rsidRPr="00B65491">
        <w:rPr>
          <w:rFonts w:cstheme="minorHAnsi"/>
        </w:rPr>
        <w:t>EES</w:t>
      </w:r>
      <w:bookmarkEnd w:id="406"/>
      <w:r w:rsidR="00EA6428">
        <w:rPr>
          <w:rFonts w:cstheme="minorHAnsi"/>
        </w:rPr>
        <w:t xml:space="preserve"> </w:t>
      </w:r>
    </w:p>
    <w:p w14:paraId="31859B38" w14:textId="2E995911" w:rsidR="005474FC" w:rsidRPr="009B0BC1" w:rsidRDefault="00E37679" w:rsidP="005474FC">
      <w:pPr>
        <w:pStyle w:val="PPVBody"/>
        <w:rPr>
          <w:rFonts w:asciiTheme="minorHAnsi" w:hAnsiTheme="minorHAnsi" w:cstheme="minorHAnsi"/>
        </w:rPr>
      </w:pPr>
      <w:r w:rsidRPr="009B0BC1">
        <w:rPr>
          <w:rFonts w:asciiTheme="minorHAnsi" w:hAnsiTheme="minorHAnsi" w:cstheme="minorHAnsi"/>
        </w:rPr>
        <w:t xml:space="preserve">The EES </w:t>
      </w:r>
      <w:r w:rsidR="009B0BC1" w:rsidRPr="009B0BC1">
        <w:rPr>
          <w:rFonts w:asciiTheme="minorHAnsi" w:hAnsiTheme="minorHAnsi" w:cstheme="minorHAnsi"/>
        </w:rPr>
        <w:t xml:space="preserve">deals with post-contact heritage in Chapter 20 and Technical Report N </w:t>
      </w:r>
      <w:r w:rsidR="009B0BC1" w:rsidRPr="009B0BC1">
        <w:rPr>
          <w:rFonts w:asciiTheme="minorHAnsi" w:hAnsiTheme="minorHAnsi" w:cstheme="minorHAnsi"/>
          <w:i/>
          <w:iCs/>
        </w:rPr>
        <w:t>Historic Heritage Impact Assessment Golden Beach Gas Project</w:t>
      </w:r>
      <w:r w:rsidR="009B0BC1" w:rsidRPr="009B0BC1">
        <w:rPr>
          <w:rFonts w:asciiTheme="minorHAnsi" w:hAnsiTheme="minorHAnsi" w:cstheme="minorHAnsi"/>
        </w:rPr>
        <w:t xml:space="preserve"> prepared by </w:t>
      </w:r>
      <w:r w:rsidR="008753A9">
        <w:rPr>
          <w:rFonts w:asciiTheme="minorHAnsi" w:hAnsiTheme="minorHAnsi" w:cstheme="minorHAnsi"/>
        </w:rPr>
        <w:t>AECOM</w:t>
      </w:r>
      <w:r w:rsidR="009B0BC1" w:rsidRPr="009B0BC1">
        <w:rPr>
          <w:rFonts w:asciiTheme="minorHAnsi" w:hAnsiTheme="minorHAnsi" w:cstheme="minorHAnsi"/>
        </w:rPr>
        <w:t xml:space="preserve"> dated 7 October 2020.</w:t>
      </w:r>
    </w:p>
    <w:p w14:paraId="08A598B8" w14:textId="5F749C97" w:rsidR="001B104E" w:rsidRDefault="00E37679" w:rsidP="009B0BC1">
      <w:pPr>
        <w:pStyle w:val="PPVBody"/>
        <w:rPr>
          <w:lang w:val="en-GB"/>
        </w:rPr>
      </w:pPr>
      <w:r>
        <w:rPr>
          <w:lang w:val="en-GB"/>
        </w:rPr>
        <w:t xml:space="preserve">The historic heritage impact assessment </w:t>
      </w:r>
      <w:r w:rsidR="001B104E">
        <w:rPr>
          <w:lang w:val="en-GB"/>
        </w:rPr>
        <w:t xml:space="preserve">conducted a desktop review of the heritage registers under the Heritage Act and the Heritage Overlays under the Wellington Planning Scheme for an area within 10 </w:t>
      </w:r>
      <w:r w:rsidR="00EC1A6A">
        <w:rPr>
          <w:lang w:val="en-GB"/>
        </w:rPr>
        <w:t>kilomet</w:t>
      </w:r>
      <w:r w:rsidR="0007030E">
        <w:rPr>
          <w:lang w:val="en-GB"/>
        </w:rPr>
        <w:t>r</w:t>
      </w:r>
      <w:r w:rsidR="00EC1A6A">
        <w:rPr>
          <w:lang w:val="en-GB"/>
        </w:rPr>
        <w:t>es</w:t>
      </w:r>
      <w:r w:rsidR="001B104E">
        <w:rPr>
          <w:lang w:val="en-GB"/>
        </w:rPr>
        <w:t xml:space="preserve"> of the Project area.  It found</w:t>
      </w:r>
      <w:r w:rsidR="00A77528">
        <w:rPr>
          <w:lang w:val="en-GB"/>
        </w:rPr>
        <w:t>:</w:t>
      </w:r>
    </w:p>
    <w:p w14:paraId="3CD1154C" w14:textId="6EA6B4DB" w:rsidR="001B104E" w:rsidRPr="001B104E" w:rsidRDefault="001B104E" w:rsidP="001B104E">
      <w:pPr>
        <w:pStyle w:val="PPVBullet1"/>
      </w:pPr>
      <w:r>
        <w:t>o</w:t>
      </w:r>
      <w:r w:rsidRPr="001B104E">
        <w:t>ne place listed on the V</w:t>
      </w:r>
      <w:r>
        <w:t xml:space="preserve">ictorian </w:t>
      </w:r>
      <w:r w:rsidRPr="001B104E">
        <w:t>H</w:t>
      </w:r>
      <w:r>
        <w:t xml:space="preserve">eritage </w:t>
      </w:r>
      <w:r w:rsidRPr="001B104E">
        <w:t>R</w:t>
      </w:r>
      <w:r>
        <w:t>egister</w:t>
      </w:r>
    </w:p>
    <w:p w14:paraId="3C2AD6A8" w14:textId="7572E247" w:rsidR="001B104E" w:rsidRPr="001B104E" w:rsidRDefault="001B104E" w:rsidP="001B104E">
      <w:pPr>
        <w:pStyle w:val="PPVBullet1"/>
      </w:pPr>
      <w:r>
        <w:t>e</w:t>
      </w:r>
      <w:r w:rsidRPr="001B104E">
        <w:t>leven</w:t>
      </w:r>
      <w:r>
        <w:t xml:space="preserve"> </w:t>
      </w:r>
      <w:r w:rsidRPr="001B104E">
        <w:t>places listed on the V</w:t>
      </w:r>
      <w:r>
        <w:t xml:space="preserve">ictorian </w:t>
      </w:r>
      <w:r w:rsidRPr="001B104E">
        <w:t>H</w:t>
      </w:r>
      <w:r>
        <w:t>eritage Inventory</w:t>
      </w:r>
    </w:p>
    <w:p w14:paraId="369CFA18" w14:textId="77777777" w:rsidR="00B178F5" w:rsidRDefault="00B178F5" w:rsidP="001B104E">
      <w:pPr>
        <w:pStyle w:val="PPVBullet1"/>
      </w:pPr>
      <w:r>
        <w:t>t</w:t>
      </w:r>
      <w:r w:rsidR="001B104E" w:rsidRPr="001B104E">
        <w:t xml:space="preserve">wo </w:t>
      </w:r>
      <w:r>
        <w:t xml:space="preserve">places protected under the </w:t>
      </w:r>
      <w:r w:rsidR="001B104E" w:rsidRPr="001B104E">
        <w:t>Heritage Overlay</w:t>
      </w:r>
      <w:r>
        <w:t>.</w:t>
      </w:r>
    </w:p>
    <w:p w14:paraId="49B13B3C" w14:textId="3A063B69" w:rsidR="006011A6" w:rsidRDefault="00B178F5" w:rsidP="00B178F5">
      <w:pPr>
        <w:pStyle w:val="PPVBody"/>
        <w:rPr>
          <w:lang w:val="en-GB"/>
        </w:rPr>
      </w:pPr>
      <w:r>
        <w:lastRenderedPageBreak/>
        <w:t xml:space="preserve">The closest </w:t>
      </w:r>
      <w:r w:rsidR="001B104E">
        <w:rPr>
          <w:lang w:val="en-GB"/>
        </w:rPr>
        <w:t xml:space="preserve">recorded </w:t>
      </w:r>
      <w:r>
        <w:rPr>
          <w:lang w:val="en-GB"/>
        </w:rPr>
        <w:t>heritage place (</w:t>
      </w:r>
      <w:r w:rsidRPr="00B178F5">
        <w:rPr>
          <w:lang w:val="en-GB"/>
        </w:rPr>
        <w:t>the Esso</w:t>
      </w:r>
      <w:r>
        <w:rPr>
          <w:lang w:val="en-GB"/>
        </w:rPr>
        <w:t xml:space="preserve"> </w:t>
      </w:r>
      <w:r w:rsidRPr="00B178F5">
        <w:rPr>
          <w:lang w:val="en-GB"/>
        </w:rPr>
        <w:t>Ruin</w:t>
      </w:r>
      <w:r>
        <w:rPr>
          <w:lang w:val="en-GB"/>
        </w:rPr>
        <w:t xml:space="preserve"> </w:t>
      </w:r>
      <w:r w:rsidRPr="00B178F5">
        <w:rPr>
          <w:lang w:val="en-GB"/>
        </w:rPr>
        <w:t>at 154 Garretts Road, Longford</w:t>
      </w:r>
      <w:r>
        <w:rPr>
          <w:lang w:val="en-GB"/>
        </w:rPr>
        <w:t>)</w:t>
      </w:r>
      <w:r w:rsidRPr="00B178F5">
        <w:rPr>
          <w:lang w:val="en-GB"/>
        </w:rPr>
        <w:t xml:space="preserve"> </w:t>
      </w:r>
      <w:r w:rsidR="00E37679">
        <w:rPr>
          <w:lang w:val="en-GB"/>
        </w:rPr>
        <w:t xml:space="preserve">is </w:t>
      </w:r>
      <w:r w:rsidR="009B0BC1">
        <w:rPr>
          <w:lang w:val="en-GB"/>
        </w:rPr>
        <w:t>more than</w:t>
      </w:r>
      <w:r w:rsidR="00E37679">
        <w:rPr>
          <w:lang w:val="en-GB"/>
        </w:rPr>
        <w:t xml:space="preserve"> one</w:t>
      </w:r>
      <w:r w:rsidR="009B0BC1">
        <w:rPr>
          <w:lang w:val="en-GB"/>
        </w:rPr>
        <w:t xml:space="preserve"> </w:t>
      </w:r>
      <w:r w:rsidR="00E37679">
        <w:rPr>
          <w:lang w:val="en-GB"/>
        </w:rPr>
        <w:t>kilometre from both the onshore and offshore construction works and would not be impacted by the Project.</w:t>
      </w:r>
    </w:p>
    <w:p w14:paraId="2EF46696" w14:textId="0EBD8E0D" w:rsidR="00E37679" w:rsidRDefault="00B178F5" w:rsidP="00B178F5">
      <w:pPr>
        <w:pStyle w:val="PPVBody"/>
        <w:rPr>
          <w:lang w:val="en-GB"/>
        </w:rPr>
      </w:pPr>
      <w:r>
        <w:rPr>
          <w:lang w:val="en-GB"/>
        </w:rPr>
        <w:t xml:space="preserve">The </w:t>
      </w:r>
      <w:r w:rsidR="00EC033C">
        <w:rPr>
          <w:lang w:val="en-GB"/>
        </w:rPr>
        <w:t>A</w:t>
      </w:r>
      <w:r>
        <w:rPr>
          <w:lang w:val="en-GB"/>
        </w:rPr>
        <w:t xml:space="preserve">ssessment </w:t>
      </w:r>
      <w:r w:rsidR="009B0BC1">
        <w:rPr>
          <w:lang w:val="en-GB"/>
        </w:rPr>
        <w:t xml:space="preserve">also found that </w:t>
      </w:r>
      <w:r w:rsidR="00E37679">
        <w:rPr>
          <w:lang w:val="en-GB"/>
        </w:rPr>
        <w:t>encountering an unidentified heritage place or object</w:t>
      </w:r>
      <w:r w:rsidR="009B0BC1">
        <w:rPr>
          <w:lang w:val="en-GB"/>
        </w:rPr>
        <w:t xml:space="preserve"> </w:t>
      </w:r>
      <w:r w:rsidR="00E37679">
        <w:rPr>
          <w:lang w:val="en-GB"/>
        </w:rPr>
        <w:t xml:space="preserve">is unlikely </w:t>
      </w:r>
      <w:r w:rsidR="009B0BC1">
        <w:rPr>
          <w:lang w:val="en-GB"/>
        </w:rPr>
        <w:t xml:space="preserve">given </w:t>
      </w:r>
      <w:r w:rsidR="00E37679">
        <w:rPr>
          <w:lang w:val="en-GB"/>
        </w:rPr>
        <w:t xml:space="preserve">the historic land use of the area is low-intensity agricultural activities. </w:t>
      </w:r>
      <w:r w:rsidR="009B0BC1">
        <w:rPr>
          <w:lang w:val="en-GB"/>
        </w:rPr>
        <w:t xml:space="preserve"> Nevertheless, </w:t>
      </w:r>
      <w:r w:rsidR="00EC033C">
        <w:rPr>
          <w:lang w:val="en-GB"/>
        </w:rPr>
        <w:t xml:space="preserve">it recommended that </w:t>
      </w:r>
      <w:r w:rsidR="009B0BC1">
        <w:rPr>
          <w:lang w:val="en-GB"/>
        </w:rPr>
        <w:t>a</w:t>
      </w:r>
      <w:r w:rsidR="00E37679">
        <w:rPr>
          <w:lang w:val="en-GB"/>
        </w:rPr>
        <w:t>n</w:t>
      </w:r>
      <w:r w:rsidR="009B0BC1">
        <w:rPr>
          <w:lang w:val="en-GB"/>
        </w:rPr>
        <w:t xml:space="preserve"> </w:t>
      </w:r>
      <w:r w:rsidR="00E37679">
        <w:rPr>
          <w:lang w:val="en-GB"/>
        </w:rPr>
        <w:t xml:space="preserve">unexpected finds protocol be integrated into the </w:t>
      </w:r>
      <w:r w:rsidR="009B0BC1">
        <w:rPr>
          <w:lang w:val="en-GB"/>
        </w:rPr>
        <w:t xml:space="preserve">CEMP </w:t>
      </w:r>
      <w:r w:rsidR="00E37679">
        <w:rPr>
          <w:lang w:val="en-GB"/>
        </w:rPr>
        <w:t>as a contingency measure.</w:t>
      </w:r>
    </w:p>
    <w:p w14:paraId="6DA085C3" w14:textId="0A30B7E2" w:rsidR="005474FC" w:rsidRDefault="0099619A" w:rsidP="00E37679">
      <w:pPr>
        <w:pStyle w:val="PPVBody"/>
        <w:rPr>
          <w:lang w:val="en-GB"/>
        </w:rPr>
      </w:pPr>
      <w:r>
        <w:rPr>
          <w:lang w:val="en-GB"/>
        </w:rPr>
        <w:t xml:space="preserve">Specialist maritime archaeologists, Cosmos Archaeology, were retained to undertake a maritime archaeology search in the Project area using side scan sonar data and magnetometer results from a marine geophysical survey.  The survey found no shipwrecks within the offshore study area.  </w:t>
      </w:r>
      <w:r w:rsidR="008905E1">
        <w:rPr>
          <w:lang w:val="en-GB"/>
        </w:rPr>
        <w:t xml:space="preserve">The </w:t>
      </w:r>
      <w:r w:rsidR="00E37679">
        <w:rPr>
          <w:lang w:val="en-GB"/>
        </w:rPr>
        <w:t xml:space="preserve">closest known shipwreck </w:t>
      </w:r>
      <w:r w:rsidR="008905E1">
        <w:rPr>
          <w:lang w:val="en-GB"/>
        </w:rPr>
        <w:t>is the</w:t>
      </w:r>
      <w:r w:rsidR="00E37679">
        <w:rPr>
          <w:lang w:val="en-GB"/>
        </w:rPr>
        <w:t xml:space="preserve"> ‘Trincolol’</w:t>
      </w:r>
      <w:r w:rsidR="008905E1">
        <w:rPr>
          <w:lang w:val="en-GB"/>
        </w:rPr>
        <w:t xml:space="preserve"> </w:t>
      </w:r>
      <w:r w:rsidR="00E37679">
        <w:rPr>
          <w:lang w:val="en-GB"/>
        </w:rPr>
        <w:t>located</w:t>
      </w:r>
      <w:r w:rsidR="008905E1">
        <w:rPr>
          <w:lang w:val="en-GB"/>
        </w:rPr>
        <w:t xml:space="preserve"> about </w:t>
      </w:r>
      <w:r w:rsidR="00E37679">
        <w:rPr>
          <w:lang w:val="en-GB"/>
        </w:rPr>
        <w:t xml:space="preserve">1.7 kilometres south of the proposed shore crossing. </w:t>
      </w:r>
      <w:r w:rsidR="008905E1">
        <w:rPr>
          <w:lang w:val="en-GB"/>
        </w:rPr>
        <w:t xml:space="preserve"> The assessment concluded that t</w:t>
      </w:r>
      <w:r w:rsidR="00E37679">
        <w:rPr>
          <w:lang w:val="en-GB"/>
        </w:rPr>
        <w:t>he likelihood of impact to culturally significant</w:t>
      </w:r>
      <w:r w:rsidR="008905E1">
        <w:rPr>
          <w:lang w:val="en-GB"/>
        </w:rPr>
        <w:t xml:space="preserve"> </w:t>
      </w:r>
      <w:r w:rsidR="00E37679">
        <w:rPr>
          <w:lang w:val="en-GB"/>
        </w:rPr>
        <w:t xml:space="preserve">maritime archaeology is very low, if not remote. </w:t>
      </w:r>
      <w:r w:rsidR="008905E1">
        <w:rPr>
          <w:lang w:val="en-GB"/>
        </w:rPr>
        <w:t xml:space="preserve"> Nevertheless, as for land-based finds, </w:t>
      </w:r>
      <w:r w:rsidR="00EC033C">
        <w:rPr>
          <w:lang w:val="en-GB"/>
        </w:rPr>
        <w:t xml:space="preserve">the Assessment recommended </w:t>
      </w:r>
      <w:r w:rsidR="00E37679">
        <w:rPr>
          <w:lang w:val="en-GB"/>
        </w:rPr>
        <w:t>an unexpected maritime</w:t>
      </w:r>
      <w:r w:rsidR="008905E1">
        <w:rPr>
          <w:lang w:val="en-GB"/>
        </w:rPr>
        <w:t xml:space="preserve"> </w:t>
      </w:r>
      <w:r w:rsidR="00E37679">
        <w:rPr>
          <w:lang w:val="en-GB"/>
        </w:rPr>
        <w:t xml:space="preserve">archaeology finds protocol be integrated into the Environment Plan(s) </w:t>
      </w:r>
      <w:r w:rsidR="008905E1">
        <w:rPr>
          <w:lang w:val="en-GB"/>
        </w:rPr>
        <w:t>for offshore activities required under the OPGGS Act</w:t>
      </w:r>
      <w:r w:rsidR="00E37679">
        <w:rPr>
          <w:lang w:val="en-GB"/>
        </w:rPr>
        <w:t>.</w:t>
      </w:r>
    </w:p>
    <w:p w14:paraId="4238828D" w14:textId="77777777" w:rsidR="005474FC" w:rsidRPr="00B65491" w:rsidRDefault="005474FC" w:rsidP="005474FC">
      <w:pPr>
        <w:pStyle w:val="Heading2"/>
        <w:rPr>
          <w:rFonts w:cstheme="minorHAnsi"/>
        </w:rPr>
      </w:pPr>
      <w:bookmarkStart w:id="407" w:name="_Toc65589006"/>
      <w:r w:rsidRPr="00B65491">
        <w:rPr>
          <w:rFonts w:cstheme="minorHAnsi"/>
        </w:rPr>
        <w:t>Submissions</w:t>
      </w:r>
      <w:bookmarkEnd w:id="407"/>
    </w:p>
    <w:p w14:paraId="773050D2" w14:textId="77777777" w:rsidR="00B178F5" w:rsidRPr="00B178F5" w:rsidRDefault="00B178F5" w:rsidP="005474FC">
      <w:pPr>
        <w:pStyle w:val="PPVBody"/>
        <w:rPr>
          <w:rFonts w:asciiTheme="minorHAnsi" w:hAnsiTheme="minorHAnsi" w:cstheme="minorHAnsi"/>
        </w:rPr>
      </w:pPr>
      <w:r w:rsidRPr="00B178F5">
        <w:rPr>
          <w:rFonts w:asciiTheme="minorHAnsi" w:hAnsiTheme="minorHAnsi" w:cstheme="minorHAnsi"/>
        </w:rPr>
        <w:t>No submissions raised concerns in relation to post-contact heritage.</w:t>
      </w:r>
    </w:p>
    <w:p w14:paraId="59E426F7" w14:textId="77777777" w:rsidR="00A011D2" w:rsidRPr="00B65491" w:rsidRDefault="00A011D2" w:rsidP="00A011D2">
      <w:pPr>
        <w:pStyle w:val="Heading2"/>
        <w:rPr>
          <w:rFonts w:cstheme="minorHAnsi"/>
        </w:rPr>
      </w:pPr>
      <w:bookmarkStart w:id="408" w:name="_Toc65589007"/>
      <w:r w:rsidRPr="00B65491">
        <w:rPr>
          <w:rFonts w:cstheme="minorHAnsi"/>
        </w:rPr>
        <w:t>Discussion</w:t>
      </w:r>
      <w:bookmarkEnd w:id="408"/>
    </w:p>
    <w:p w14:paraId="0792CB96" w14:textId="60BA5D4D" w:rsidR="008F0A0F" w:rsidRDefault="008F0A0F" w:rsidP="00A011D2">
      <w:pPr>
        <w:pStyle w:val="PPVBody"/>
        <w:rPr>
          <w:rFonts w:asciiTheme="minorHAnsi" w:hAnsiTheme="minorHAnsi" w:cstheme="minorHAnsi"/>
        </w:rPr>
      </w:pPr>
      <w:r>
        <w:rPr>
          <w:rFonts w:asciiTheme="minorHAnsi" w:hAnsiTheme="minorHAnsi" w:cstheme="minorHAnsi"/>
        </w:rPr>
        <w:t xml:space="preserve">The Inquiry is satisfied that impacts on post-contact heritage are unlikely.  </w:t>
      </w:r>
      <w:r w:rsidR="003F30B1">
        <w:rPr>
          <w:rFonts w:asciiTheme="minorHAnsi" w:hAnsiTheme="minorHAnsi" w:cstheme="minorHAnsi"/>
        </w:rPr>
        <w:t>T</w:t>
      </w:r>
      <w:r w:rsidR="0099619A">
        <w:rPr>
          <w:rFonts w:asciiTheme="minorHAnsi" w:hAnsiTheme="minorHAnsi" w:cstheme="minorHAnsi"/>
        </w:rPr>
        <w:t>he onshore heritage assessment consisted largely of desktop studies</w:t>
      </w:r>
      <w:r w:rsidR="003F30B1">
        <w:rPr>
          <w:rFonts w:asciiTheme="minorHAnsi" w:hAnsiTheme="minorHAnsi" w:cstheme="minorHAnsi"/>
        </w:rPr>
        <w:t xml:space="preserve"> and targeted consultation with Council, landowners and Jem Archaeology (who undertook the Aboriginal cultural heritage assessment and prepared the CHMP).  T</w:t>
      </w:r>
      <w:r w:rsidR="0099619A">
        <w:rPr>
          <w:rFonts w:asciiTheme="minorHAnsi" w:hAnsiTheme="minorHAnsi" w:cstheme="minorHAnsi"/>
        </w:rPr>
        <w:t>his is considered appropriate given the historic land use in the area, and that a</w:t>
      </w:r>
      <w:r>
        <w:rPr>
          <w:rFonts w:asciiTheme="minorHAnsi" w:hAnsiTheme="minorHAnsi" w:cstheme="minorHAnsi"/>
        </w:rPr>
        <w:t>n archaeological survey had already been conducted in relation to Aboriginal cultural heritage.  The maritime assessment was based on an archaeological survey.  No places or shipwrecks of heritage significance were found within the Project area, or within some distance</w:t>
      </w:r>
      <w:r w:rsidR="003F30B1">
        <w:rPr>
          <w:rFonts w:asciiTheme="minorHAnsi" w:hAnsiTheme="minorHAnsi" w:cstheme="minorHAnsi"/>
        </w:rPr>
        <w:t xml:space="preserve"> of it</w:t>
      </w:r>
      <w:r>
        <w:rPr>
          <w:rFonts w:asciiTheme="minorHAnsi" w:hAnsiTheme="minorHAnsi" w:cstheme="minorHAnsi"/>
        </w:rPr>
        <w:t xml:space="preserve">.  </w:t>
      </w:r>
    </w:p>
    <w:p w14:paraId="708AC39E" w14:textId="72B4462C" w:rsidR="00ED79FA" w:rsidRDefault="003F30B1" w:rsidP="00D721FE">
      <w:pPr>
        <w:pStyle w:val="PPVBody"/>
        <w:rPr>
          <w:rFonts w:asciiTheme="minorHAnsi" w:hAnsiTheme="minorHAnsi" w:cstheme="minorHAnsi"/>
        </w:rPr>
      </w:pPr>
      <w:r>
        <w:rPr>
          <w:rFonts w:asciiTheme="minorHAnsi" w:hAnsiTheme="minorHAnsi" w:cstheme="minorHAnsi"/>
        </w:rPr>
        <w:t>P</w:t>
      </w:r>
      <w:r w:rsidR="008F0A0F">
        <w:rPr>
          <w:rFonts w:asciiTheme="minorHAnsi" w:hAnsiTheme="minorHAnsi" w:cstheme="minorHAnsi"/>
        </w:rPr>
        <w:t>rotocols are recommended for inclusion in the statutory EMPs for both onshore and offshore works that will enable unexpected heritage finds to be appropriately managed</w:t>
      </w:r>
      <w:r w:rsidR="00ED79FA">
        <w:rPr>
          <w:rFonts w:asciiTheme="minorHAnsi" w:hAnsiTheme="minorHAnsi" w:cstheme="minorHAnsi"/>
        </w:rPr>
        <w:t xml:space="preserve"> (MM-HH01 and MM-HH02)</w:t>
      </w:r>
      <w:r w:rsidR="008F0A0F">
        <w:rPr>
          <w:rFonts w:asciiTheme="minorHAnsi" w:hAnsiTheme="minorHAnsi" w:cstheme="minorHAnsi"/>
        </w:rPr>
        <w:t>.</w:t>
      </w:r>
    </w:p>
    <w:p w14:paraId="7069CC8D" w14:textId="54FB51B7" w:rsidR="00D721FE" w:rsidRDefault="00ED79FA" w:rsidP="00D721FE">
      <w:pPr>
        <w:pStyle w:val="PPVBody"/>
        <w:rPr>
          <w:rFonts w:asciiTheme="minorHAnsi" w:hAnsiTheme="minorHAnsi" w:cstheme="minorHAnsi"/>
        </w:rPr>
      </w:pPr>
      <w:r>
        <w:rPr>
          <w:rFonts w:asciiTheme="minorHAnsi" w:hAnsiTheme="minorHAnsi" w:cstheme="minorHAnsi"/>
        </w:rPr>
        <w:t xml:space="preserve">A </w:t>
      </w:r>
      <w:r w:rsidR="003F30B1">
        <w:rPr>
          <w:rFonts w:asciiTheme="minorHAnsi" w:hAnsiTheme="minorHAnsi" w:cstheme="minorHAnsi"/>
        </w:rPr>
        <w:t>protocol for onshore works is contained in Appendix C of the historic heritage impact assessment.  The Inqui</w:t>
      </w:r>
      <w:r w:rsidR="00D721FE">
        <w:rPr>
          <w:rFonts w:asciiTheme="minorHAnsi" w:hAnsiTheme="minorHAnsi" w:cstheme="minorHAnsi"/>
        </w:rPr>
        <w:t>r</w:t>
      </w:r>
      <w:r w:rsidR="003F30B1">
        <w:rPr>
          <w:rFonts w:asciiTheme="minorHAnsi" w:hAnsiTheme="minorHAnsi" w:cstheme="minorHAnsi"/>
        </w:rPr>
        <w:t>y has reviewed the protocol, and is satisfied that it is appropriate</w:t>
      </w:r>
      <w:r>
        <w:rPr>
          <w:rFonts w:asciiTheme="minorHAnsi" w:hAnsiTheme="minorHAnsi" w:cstheme="minorHAnsi"/>
        </w:rPr>
        <w:t xml:space="preserve"> and consistent with relevant policy and legislative requirements, and consistent with MM-HH01</w:t>
      </w:r>
      <w:r w:rsidR="00D721FE">
        <w:rPr>
          <w:rFonts w:asciiTheme="minorHAnsi" w:hAnsiTheme="minorHAnsi" w:cstheme="minorHAnsi"/>
        </w:rPr>
        <w:t>.</w:t>
      </w:r>
    </w:p>
    <w:p w14:paraId="5F6BA0C7" w14:textId="7495BE1C" w:rsidR="008F0A0F" w:rsidRDefault="00D721FE" w:rsidP="00D721FE">
      <w:pPr>
        <w:pStyle w:val="PPVBody"/>
        <w:rPr>
          <w:rFonts w:asciiTheme="minorHAnsi" w:hAnsiTheme="minorHAnsi" w:cstheme="minorHAnsi"/>
        </w:rPr>
      </w:pPr>
      <w:r>
        <w:rPr>
          <w:rFonts w:asciiTheme="minorHAnsi" w:hAnsiTheme="minorHAnsi" w:cstheme="minorHAnsi"/>
        </w:rPr>
        <w:t xml:space="preserve">Annexure A of the Cosmos report appears to contain a sample protocol for maritime finds.  </w:t>
      </w:r>
      <w:r w:rsidR="008F0A0F">
        <w:rPr>
          <w:rFonts w:asciiTheme="minorHAnsi" w:hAnsiTheme="minorHAnsi" w:cstheme="minorHAnsi"/>
        </w:rPr>
        <w:t xml:space="preserve">The Inquiry </w:t>
      </w:r>
      <w:r>
        <w:rPr>
          <w:rFonts w:asciiTheme="minorHAnsi" w:hAnsiTheme="minorHAnsi" w:cstheme="minorHAnsi"/>
        </w:rPr>
        <w:t>has reviewed the sample protocol, and considers that it provides a suitable basis for developing a Project specific protocol</w:t>
      </w:r>
      <w:r w:rsidR="00ED79FA">
        <w:rPr>
          <w:rFonts w:asciiTheme="minorHAnsi" w:hAnsiTheme="minorHAnsi" w:cstheme="minorHAnsi"/>
        </w:rPr>
        <w:t xml:space="preserve"> that would satisfy MM-HH02 and relevant legislative and policy requirements</w:t>
      </w:r>
      <w:r w:rsidR="008F0A0F">
        <w:rPr>
          <w:rFonts w:asciiTheme="minorHAnsi" w:hAnsiTheme="minorHAnsi" w:cstheme="minorHAnsi"/>
        </w:rPr>
        <w:t>.</w:t>
      </w:r>
    </w:p>
    <w:p w14:paraId="40F31513" w14:textId="5F71526A" w:rsidR="00A011D2" w:rsidRPr="00B65491" w:rsidRDefault="00A011D2" w:rsidP="00A011D2">
      <w:pPr>
        <w:pStyle w:val="Heading2"/>
        <w:rPr>
          <w:rFonts w:cstheme="minorHAnsi"/>
        </w:rPr>
      </w:pPr>
      <w:bookmarkStart w:id="409" w:name="_Toc65589008"/>
      <w:r w:rsidRPr="00B65491">
        <w:rPr>
          <w:rFonts w:cstheme="minorHAnsi"/>
        </w:rPr>
        <w:t>Conclusions</w:t>
      </w:r>
      <w:bookmarkEnd w:id="409"/>
    </w:p>
    <w:p w14:paraId="487C4B59" w14:textId="31D0A965" w:rsidR="00A011D2" w:rsidRPr="00B65491" w:rsidRDefault="00A011D2" w:rsidP="00A011D2">
      <w:pPr>
        <w:pStyle w:val="PPVBody"/>
        <w:rPr>
          <w:rFonts w:asciiTheme="minorHAnsi" w:hAnsiTheme="minorHAnsi" w:cstheme="minorHAnsi"/>
        </w:rPr>
      </w:pP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Panel</w:t>
      </w:r>
      <w:r w:rsidR="00EA6428">
        <w:rPr>
          <w:rFonts w:asciiTheme="minorHAnsi" w:hAnsiTheme="minorHAnsi" w:cstheme="minorHAnsi"/>
        </w:rPr>
        <w:t xml:space="preserve"> </w:t>
      </w:r>
      <w:r w:rsidRPr="00B65491">
        <w:rPr>
          <w:rFonts w:asciiTheme="minorHAnsi" w:hAnsiTheme="minorHAnsi" w:cstheme="minorHAnsi"/>
        </w:rPr>
        <w:t>concludes:</w:t>
      </w:r>
    </w:p>
    <w:p w14:paraId="634D051E" w14:textId="29BE5DBA" w:rsidR="0020285E" w:rsidRDefault="0020285E" w:rsidP="00A011D2">
      <w:pPr>
        <w:pStyle w:val="PPVBullet1"/>
        <w:rPr>
          <w:rFonts w:asciiTheme="minorHAnsi" w:hAnsiTheme="minorHAnsi" w:cstheme="minorHAnsi"/>
        </w:rPr>
      </w:pPr>
      <w:r>
        <w:rPr>
          <w:rFonts w:asciiTheme="minorHAnsi" w:hAnsiTheme="minorHAnsi" w:cstheme="minorHAnsi"/>
        </w:rPr>
        <w:t>The Project is unlikely to impact post-contact heritage.</w:t>
      </w:r>
    </w:p>
    <w:p w14:paraId="555029A1" w14:textId="6A126170" w:rsidR="00ED79FA" w:rsidRDefault="0020285E" w:rsidP="00A011D2">
      <w:pPr>
        <w:pStyle w:val="PPVBullet1"/>
        <w:rPr>
          <w:rFonts w:asciiTheme="minorHAnsi" w:hAnsiTheme="minorHAnsi" w:cstheme="minorHAnsi"/>
        </w:rPr>
      </w:pPr>
      <w:r>
        <w:rPr>
          <w:rFonts w:asciiTheme="minorHAnsi" w:hAnsiTheme="minorHAnsi" w:cstheme="minorHAnsi"/>
        </w:rPr>
        <w:lastRenderedPageBreak/>
        <w:t xml:space="preserve">Protocols should be included in the statutory CEMP </w:t>
      </w:r>
      <w:r w:rsidR="00ED79FA">
        <w:rPr>
          <w:rFonts w:asciiTheme="minorHAnsi" w:hAnsiTheme="minorHAnsi" w:cstheme="minorHAnsi"/>
        </w:rPr>
        <w:t>(</w:t>
      </w:r>
      <w:r>
        <w:rPr>
          <w:rFonts w:asciiTheme="minorHAnsi" w:hAnsiTheme="minorHAnsi" w:cstheme="minorHAnsi"/>
        </w:rPr>
        <w:t xml:space="preserve">for onshore works) and the statutory Environment Plan (for offshore works) in relation to managing unexpected heritage or maritime archaeological finds.  </w:t>
      </w:r>
      <w:r w:rsidR="008F326A">
        <w:rPr>
          <w:rFonts w:asciiTheme="minorHAnsi" w:hAnsiTheme="minorHAnsi" w:cstheme="minorHAnsi"/>
        </w:rPr>
        <w:t>This is provided for in MM-HH01 and MM-HH02.</w:t>
      </w:r>
    </w:p>
    <w:p w14:paraId="72F43BEB" w14:textId="77777777" w:rsidR="007E6DB4" w:rsidRDefault="0020285E" w:rsidP="00A011D2">
      <w:pPr>
        <w:pStyle w:val="PPVBullet1"/>
        <w:rPr>
          <w:rFonts w:asciiTheme="minorHAnsi" w:hAnsiTheme="minorHAnsi" w:cstheme="minorHAnsi"/>
        </w:rPr>
      </w:pPr>
      <w:r>
        <w:rPr>
          <w:rFonts w:asciiTheme="minorHAnsi" w:hAnsiTheme="minorHAnsi" w:cstheme="minorHAnsi"/>
        </w:rPr>
        <w:t xml:space="preserve">The protocols in Appendix C of the historic heritage impact assessment and Annex A of the Cosmos Report </w:t>
      </w:r>
      <w:r w:rsidR="00ED79FA">
        <w:rPr>
          <w:rFonts w:asciiTheme="minorHAnsi" w:hAnsiTheme="minorHAnsi" w:cstheme="minorHAnsi"/>
        </w:rPr>
        <w:t>provide a</w:t>
      </w:r>
      <w:r>
        <w:rPr>
          <w:rFonts w:asciiTheme="minorHAnsi" w:hAnsiTheme="minorHAnsi" w:cstheme="minorHAnsi"/>
        </w:rPr>
        <w:t xml:space="preserve"> suitable</w:t>
      </w:r>
      <w:r w:rsidR="00ED79FA">
        <w:rPr>
          <w:rFonts w:asciiTheme="minorHAnsi" w:hAnsiTheme="minorHAnsi" w:cstheme="minorHAnsi"/>
        </w:rPr>
        <w:t xml:space="preserve"> basis for the protocols, consistent with MM-HH01 and MM-HH02, and relevant legislative and policy requirements</w:t>
      </w:r>
      <w:r w:rsidR="007E6DB4">
        <w:rPr>
          <w:rFonts w:asciiTheme="minorHAnsi" w:hAnsiTheme="minorHAnsi" w:cstheme="minorHAnsi"/>
        </w:rPr>
        <w:t>.</w:t>
      </w:r>
    </w:p>
    <w:p w14:paraId="75EF6BAC" w14:textId="66742848" w:rsidR="0020285E" w:rsidRDefault="007E6DB4" w:rsidP="00A011D2">
      <w:pPr>
        <w:pStyle w:val="PPVBullet1"/>
        <w:rPr>
          <w:rFonts w:asciiTheme="minorHAnsi" w:hAnsiTheme="minorHAnsi" w:cstheme="minorHAnsi"/>
        </w:rPr>
      </w:pPr>
      <w:r>
        <w:rPr>
          <w:rFonts w:asciiTheme="minorHAnsi" w:hAnsiTheme="minorHAnsi" w:cstheme="minorHAnsi"/>
        </w:rPr>
        <w:t>The evaluation objective – namely that the Project should a</w:t>
      </w:r>
      <w:r w:rsidRPr="00D02BF5">
        <w:t>void or minimise adverse effects on historic cultural heritage and</w:t>
      </w:r>
      <w:r>
        <w:t xml:space="preserve"> a</w:t>
      </w:r>
      <w:r w:rsidRPr="00D02BF5">
        <w:t>ssociated values</w:t>
      </w:r>
      <w:r>
        <w:t xml:space="preserve"> – can be met</w:t>
      </w:r>
      <w:r w:rsidR="00ED79FA">
        <w:rPr>
          <w:rFonts w:asciiTheme="minorHAnsi" w:hAnsiTheme="minorHAnsi" w:cstheme="minorHAnsi"/>
        </w:rPr>
        <w:t>.</w:t>
      </w:r>
    </w:p>
    <w:p w14:paraId="2311E7C3" w14:textId="04A0C560" w:rsidR="001E0B1A" w:rsidRPr="00B65491" w:rsidRDefault="006F4E24" w:rsidP="007A09AD">
      <w:pPr>
        <w:pStyle w:val="Heading1"/>
        <w:rPr>
          <w:rFonts w:cstheme="minorHAnsi"/>
        </w:rPr>
      </w:pPr>
      <w:bookmarkStart w:id="410" w:name="_Ref63956276"/>
      <w:bookmarkStart w:id="411" w:name="_Toc65589009"/>
      <w:r w:rsidRPr="00B65491">
        <w:rPr>
          <w:rFonts w:cstheme="minorHAnsi"/>
        </w:rPr>
        <w:lastRenderedPageBreak/>
        <w:t>Safety,</w:t>
      </w:r>
      <w:r w:rsidR="00EA6428">
        <w:rPr>
          <w:rFonts w:cstheme="minorHAnsi"/>
        </w:rPr>
        <w:t xml:space="preserve"> </w:t>
      </w:r>
      <w:r w:rsidRPr="00B65491">
        <w:rPr>
          <w:rFonts w:cstheme="minorHAnsi"/>
        </w:rPr>
        <w:t>hazard</w:t>
      </w:r>
      <w:r w:rsidR="00EA6428">
        <w:rPr>
          <w:rFonts w:cstheme="minorHAnsi"/>
        </w:rPr>
        <w:t xml:space="preserve"> </w:t>
      </w:r>
      <w:r w:rsidRPr="00B65491">
        <w:rPr>
          <w:rFonts w:cstheme="minorHAnsi"/>
        </w:rPr>
        <w:t>and</w:t>
      </w:r>
      <w:r w:rsidR="00EA6428">
        <w:rPr>
          <w:rFonts w:cstheme="minorHAnsi"/>
        </w:rPr>
        <w:t xml:space="preserve"> </w:t>
      </w:r>
      <w:r w:rsidRPr="00B65491">
        <w:rPr>
          <w:rFonts w:cstheme="minorHAnsi"/>
        </w:rPr>
        <w:t>risk</w:t>
      </w:r>
      <w:bookmarkEnd w:id="410"/>
      <w:bookmarkEnd w:id="411"/>
    </w:p>
    <w:p w14:paraId="53AA2559" w14:textId="77777777" w:rsidR="007C4F59" w:rsidRDefault="007C4F59" w:rsidP="007C4F59">
      <w:pPr>
        <w:pStyle w:val="PPVBody"/>
        <w:rPr>
          <w:rFonts w:asciiTheme="minorHAnsi" w:hAnsiTheme="minorHAnsi" w:cstheme="minorHAnsi"/>
        </w:rPr>
      </w:pPr>
      <w:r>
        <w:rPr>
          <w:rFonts w:asciiTheme="minorHAnsi" w:hAnsiTheme="minorHAnsi" w:cstheme="minorHAnsi"/>
        </w:rPr>
        <w:t>The EES notes that the consideration of Project risks to public safety and nearby operations is distinct from Project risks to the environment more generally.</w:t>
      </w:r>
    </w:p>
    <w:p w14:paraId="41679C13" w14:textId="4A92820F" w:rsidR="007C4F59" w:rsidRPr="00B65491" w:rsidRDefault="007C4F59" w:rsidP="007C4F59">
      <w:pPr>
        <w:pStyle w:val="PPVBody"/>
        <w:rPr>
          <w:rFonts w:asciiTheme="minorHAnsi" w:hAnsiTheme="minorHAnsi" w:cstheme="minorHAnsi"/>
        </w:rPr>
      </w:pPr>
      <w:r w:rsidRPr="00B65491">
        <w:rPr>
          <w:rFonts w:asciiTheme="minorHAnsi" w:hAnsiTheme="minorHAnsi" w:cstheme="minorHAnsi"/>
        </w:rPr>
        <w:t xml:space="preserve">The </w:t>
      </w:r>
      <w:r>
        <w:rPr>
          <w:rFonts w:asciiTheme="minorHAnsi" w:hAnsiTheme="minorHAnsi" w:cstheme="minorHAnsi"/>
        </w:rPr>
        <w:t xml:space="preserve">key </w:t>
      </w:r>
      <w:r w:rsidRPr="00B65491">
        <w:rPr>
          <w:rFonts w:asciiTheme="minorHAnsi" w:hAnsiTheme="minorHAnsi" w:cstheme="minorHAnsi"/>
        </w:rPr>
        <w:t>issue</w:t>
      </w:r>
      <w:r>
        <w:rPr>
          <w:rFonts w:asciiTheme="minorHAnsi" w:hAnsiTheme="minorHAnsi" w:cstheme="minorHAnsi"/>
        </w:rPr>
        <w:t>s</w:t>
      </w:r>
      <w:r w:rsidR="002D73A6">
        <w:rPr>
          <w:rFonts w:asciiTheme="minorHAnsi" w:hAnsiTheme="minorHAnsi" w:cstheme="minorHAnsi"/>
        </w:rPr>
        <w:t xml:space="preserve"> are</w:t>
      </w:r>
      <w:r w:rsidRPr="00B65491">
        <w:rPr>
          <w:rFonts w:asciiTheme="minorHAnsi" w:hAnsiTheme="minorHAnsi" w:cstheme="minorHAnsi"/>
        </w:rPr>
        <w:t>:</w:t>
      </w:r>
    </w:p>
    <w:p w14:paraId="3EDB6F73" w14:textId="05998B87" w:rsidR="007C4F59" w:rsidRDefault="007C4F59" w:rsidP="007C4F59">
      <w:pPr>
        <w:pStyle w:val="PPVBullet1"/>
        <w:rPr>
          <w:rFonts w:asciiTheme="minorHAnsi" w:hAnsiTheme="minorHAnsi" w:cstheme="minorHAnsi"/>
        </w:rPr>
      </w:pPr>
      <w:r>
        <w:rPr>
          <w:rFonts w:asciiTheme="minorHAnsi" w:hAnsiTheme="minorHAnsi" w:cstheme="minorHAnsi"/>
        </w:rPr>
        <w:t xml:space="preserve">Would the </w:t>
      </w:r>
      <w:r>
        <w:t xml:space="preserve">construction, operation and decommissioning of the </w:t>
      </w:r>
      <w:r>
        <w:rPr>
          <w:rFonts w:asciiTheme="minorHAnsi" w:hAnsiTheme="minorHAnsi" w:cstheme="minorHAnsi"/>
        </w:rPr>
        <w:t>Project pose an acceptable level of risk for public safety and nearby operations, including in the context of external threats such as bushfires?</w:t>
      </w:r>
    </w:p>
    <w:p w14:paraId="2F5BAB0A" w14:textId="49479722" w:rsidR="003759BE" w:rsidRPr="003759BE" w:rsidRDefault="00E23C09" w:rsidP="003759BE">
      <w:pPr>
        <w:pStyle w:val="PPVBullet1"/>
      </w:pPr>
      <w:r>
        <w:t>W</w:t>
      </w:r>
      <w:r w:rsidR="003759BE" w:rsidRPr="003759BE">
        <w:t xml:space="preserve">ill the Project meet the </w:t>
      </w:r>
      <w:r w:rsidR="003759BE">
        <w:t>safety, hazard and risk</w:t>
      </w:r>
      <w:r w:rsidR="003759BE" w:rsidRPr="003759BE">
        <w:t xml:space="preserve"> evaluation objective?</w:t>
      </w:r>
    </w:p>
    <w:p w14:paraId="034F73DC" w14:textId="77777777" w:rsidR="007C4F59" w:rsidRPr="00B65491" w:rsidRDefault="007C4F59" w:rsidP="007C4F59">
      <w:pPr>
        <w:pStyle w:val="Heading2"/>
        <w:rPr>
          <w:rFonts w:cstheme="minorHAnsi"/>
        </w:rPr>
      </w:pPr>
      <w:bookmarkStart w:id="412" w:name="_Toc65589010"/>
      <w:r w:rsidRPr="00B65491">
        <w:rPr>
          <w:rFonts w:cstheme="minorHAnsi"/>
        </w:rPr>
        <w:t>Relevant considerations</w:t>
      </w:r>
      <w:bookmarkEnd w:id="412"/>
    </w:p>
    <w:p w14:paraId="1A1C73AD" w14:textId="77777777" w:rsidR="007C4F59" w:rsidRPr="00B65491" w:rsidRDefault="007C4F59" w:rsidP="007C4F59">
      <w:pPr>
        <w:pStyle w:val="Heading4"/>
        <w:rPr>
          <w:rFonts w:cstheme="minorHAnsi"/>
        </w:rPr>
      </w:pPr>
      <w:r w:rsidRPr="00B65491">
        <w:rPr>
          <w:rFonts w:cstheme="minorHAnsi"/>
        </w:rPr>
        <w:t>Evaluation objective</w:t>
      </w:r>
    </w:p>
    <w:p w14:paraId="508E6288" w14:textId="5EF1AA40" w:rsidR="007C4F59" w:rsidRDefault="007C4F59" w:rsidP="007C4F59">
      <w:pPr>
        <w:pStyle w:val="PPVBody"/>
      </w:pPr>
      <w:r>
        <w:t>The following draft evaluation objective in the scoping requirements addresses safety, in part:</w:t>
      </w:r>
    </w:p>
    <w:p w14:paraId="0166CC1C" w14:textId="7BB725D1" w:rsidR="007C4F59" w:rsidRDefault="00FE1B76" w:rsidP="007C4F59">
      <w:pPr>
        <w:pStyle w:val="PPVQuote"/>
      </w:pPr>
      <w:r w:rsidRPr="00FE1B76">
        <w:rPr>
          <w:b/>
          <w:bCs/>
        </w:rPr>
        <w:t>Energy efficiency, security, affordability and safety</w:t>
      </w:r>
      <w:r w:rsidRPr="00FE1B76">
        <w:t xml:space="preserve"> </w:t>
      </w:r>
      <w:r>
        <w:t xml:space="preserve">– </w:t>
      </w:r>
      <w:r w:rsidR="007C4F59">
        <w:t xml:space="preserve">Provide for </w:t>
      </w:r>
      <w:r w:rsidR="007C4F59" w:rsidRPr="00EE595E">
        <w:t>safe</w:t>
      </w:r>
      <w:r w:rsidR="007C4F59">
        <w:t xml:space="preserve"> and cost-effective augmentation of Victoria’s natural gas supply in the medium to longer term</w:t>
      </w:r>
      <w:r w:rsidR="004D6473">
        <w:t>.</w:t>
      </w:r>
    </w:p>
    <w:p w14:paraId="5FB0F356" w14:textId="08D36716" w:rsidR="007C4F59" w:rsidRPr="00B65491" w:rsidRDefault="007C4F59" w:rsidP="007C4F59">
      <w:pPr>
        <w:pStyle w:val="Heading4"/>
        <w:rPr>
          <w:rFonts w:cstheme="minorHAnsi"/>
        </w:rPr>
      </w:pPr>
      <w:r w:rsidRPr="00B65491">
        <w:rPr>
          <w:rFonts w:cstheme="minorHAnsi"/>
        </w:rPr>
        <w:t xml:space="preserve">Relevant policy </w:t>
      </w:r>
      <w:r w:rsidR="00EE61CD">
        <w:rPr>
          <w:rFonts w:cstheme="minorHAnsi"/>
        </w:rPr>
        <w:t xml:space="preserve">and </w:t>
      </w:r>
      <w:r w:rsidR="00EE61CD" w:rsidRPr="00B65491">
        <w:rPr>
          <w:rFonts w:cstheme="minorHAnsi"/>
        </w:rPr>
        <w:t>legislation</w:t>
      </w:r>
    </w:p>
    <w:p w14:paraId="53BD7257" w14:textId="77777777" w:rsidR="00EE61CD" w:rsidRDefault="00EE61CD" w:rsidP="00EE61CD">
      <w:pPr>
        <w:pStyle w:val="PPVBody"/>
        <w:rPr>
          <w:rFonts w:asciiTheme="minorHAnsi" w:hAnsiTheme="minorHAnsi" w:cstheme="minorHAnsi"/>
        </w:rPr>
      </w:pPr>
      <w:r>
        <w:rPr>
          <w:rFonts w:asciiTheme="minorHAnsi" w:hAnsiTheme="minorHAnsi" w:cstheme="minorHAnsi"/>
        </w:rPr>
        <w:t>The basic framework for project approvals including safety aspects was summarised in Chapter 1.2 of this report.  Some further detail follows here.</w:t>
      </w:r>
    </w:p>
    <w:p w14:paraId="6C2CC5E2" w14:textId="77777777" w:rsidR="00BE35D7" w:rsidRDefault="00BE35D7" w:rsidP="00BE35D7">
      <w:pPr>
        <w:pStyle w:val="Heading5"/>
      </w:pPr>
      <w:r>
        <w:t xml:space="preserve">Offshore works </w:t>
      </w:r>
    </w:p>
    <w:p w14:paraId="55C20903" w14:textId="06E2B978" w:rsidR="00EE61CD" w:rsidRDefault="007C4F59" w:rsidP="007C4F59">
      <w:pPr>
        <w:pStyle w:val="PPVBody"/>
      </w:pPr>
      <w:r>
        <w:t xml:space="preserve">Safety aspects of the offshore works would be regulated under the OPGGS Act and OPGGS Regulations. </w:t>
      </w:r>
      <w:r w:rsidR="004D6473">
        <w:t xml:space="preserve"> </w:t>
      </w:r>
      <w:r>
        <w:t xml:space="preserve">Safety cases, well operation management plans and associated safety management plans would need to be developed and approved before works commence.  These safety requirements are regulated by </w:t>
      </w:r>
      <w:r w:rsidR="00EE61CD">
        <w:t>the Commonwealth’s National Offshore Petroleum Safety and Environmental Management Authority (NOPSEMA).</w:t>
      </w:r>
    </w:p>
    <w:p w14:paraId="1A566B6A" w14:textId="3B6EE5EC" w:rsidR="007C4F59" w:rsidRDefault="007C4F59" w:rsidP="007C4F59">
      <w:pPr>
        <w:pStyle w:val="PPVBody"/>
      </w:pPr>
      <w:r>
        <w:t xml:space="preserve">The OPGGS Regulations require that a safety case addresses risks associated with potential emergency events </w:t>
      </w:r>
      <w:r w:rsidR="00BE35D7">
        <w:t>as well as</w:t>
      </w:r>
      <w:r>
        <w:t xml:space="preserve"> planned activities. </w:t>
      </w:r>
      <w:r w:rsidR="00BE35D7">
        <w:t xml:space="preserve"> </w:t>
      </w:r>
      <w:r>
        <w:t xml:space="preserve">It </w:t>
      </w:r>
      <w:r w:rsidR="002D73A6">
        <w:t>must</w:t>
      </w:r>
      <w:r>
        <w:t>:</w:t>
      </w:r>
    </w:p>
    <w:p w14:paraId="00638266" w14:textId="7B791481" w:rsidR="007C4F59" w:rsidRDefault="007C4F59" w:rsidP="00BE35D7">
      <w:pPr>
        <w:pStyle w:val="PPVBullet1"/>
      </w:pPr>
      <w:r>
        <w:t xml:space="preserve">identify all hazards having the potential to cause a major accident event, assess associated risks, and specify control measures needed to reduce the risks to a level that is </w:t>
      </w:r>
      <w:r w:rsidR="00BE35D7">
        <w:t>‘</w:t>
      </w:r>
      <w:r>
        <w:t>as low as reasonably practicable</w:t>
      </w:r>
      <w:r w:rsidR="00BE35D7">
        <w:t>’</w:t>
      </w:r>
      <w:r>
        <w:t xml:space="preserve"> (ALARP)</w:t>
      </w:r>
    </w:p>
    <w:p w14:paraId="048E4213" w14:textId="41888017" w:rsidR="007C4F59" w:rsidRDefault="007C4F59" w:rsidP="00BE35D7">
      <w:pPr>
        <w:pStyle w:val="PPVBullet1"/>
      </w:pPr>
      <w:r>
        <w:t xml:space="preserve">contain a safety management system providing for all expected activities, including for the ongoing and systematic identification of </w:t>
      </w:r>
      <w:r w:rsidR="00BE35D7">
        <w:t xml:space="preserve">health and safety </w:t>
      </w:r>
      <w:r>
        <w:t>hazards.</w:t>
      </w:r>
    </w:p>
    <w:p w14:paraId="5DC64CAD" w14:textId="4C482121" w:rsidR="00EE61CD" w:rsidRDefault="00EE61CD" w:rsidP="00EE61CD">
      <w:pPr>
        <w:pStyle w:val="PPVBody"/>
      </w:pPr>
      <w:r>
        <w:t>NOPSEMA</w:t>
      </w:r>
      <w:r w:rsidRPr="00EE61CD">
        <w:t xml:space="preserve"> </w:t>
      </w:r>
      <w:r>
        <w:t>has published extensive guidance on the preparation of safety cases</w:t>
      </w:r>
      <w:r w:rsidR="000A6DA3">
        <w:t>.</w:t>
      </w:r>
      <w:r>
        <w:rPr>
          <w:rStyle w:val="FootnoteReference"/>
        </w:rPr>
        <w:footnoteReference w:id="6"/>
      </w:r>
      <w:r>
        <w:t xml:space="preserve">  This guidance is not referenced in the preliminary assessment of safety risks in the EES.</w:t>
      </w:r>
    </w:p>
    <w:p w14:paraId="05DDEA83" w14:textId="77777777" w:rsidR="00BE35D7" w:rsidRDefault="00BE35D7" w:rsidP="00BE35D7">
      <w:pPr>
        <w:pStyle w:val="Heading5"/>
      </w:pPr>
      <w:r>
        <w:t>Onshore works</w:t>
      </w:r>
    </w:p>
    <w:p w14:paraId="60897D29" w14:textId="7DBA951C" w:rsidR="007C4F59" w:rsidRPr="00B65491" w:rsidRDefault="007C4F59" w:rsidP="007C4F59">
      <w:pPr>
        <w:pStyle w:val="PPVBody"/>
        <w:rPr>
          <w:rFonts w:asciiTheme="minorHAnsi" w:hAnsiTheme="minorHAnsi" w:cstheme="minorHAnsi"/>
        </w:rPr>
      </w:pPr>
      <w:r>
        <w:t xml:space="preserve">Safety aspects of the onshore works, including the shore crossing, would be regulated through the </w:t>
      </w:r>
      <w:r w:rsidRPr="000A6DA3">
        <w:t>pipeline licence.</w:t>
      </w:r>
      <w:r w:rsidR="000A6DA3" w:rsidRPr="000A6DA3">
        <w:t xml:space="preserve"> </w:t>
      </w:r>
      <w:r w:rsidRPr="000A6DA3">
        <w:t xml:space="preserve"> Under</w:t>
      </w:r>
      <w:r>
        <w:t xml:space="preserve"> </w:t>
      </w:r>
      <w:r w:rsidR="00EE61CD">
        <w:t>s</w:t>
      </w:r>
      <w:r>
        <w:t>ection 124 of the</w:t>
      </w:r>
      <w:r w:rsidR="000A6DA3">
        <w:t xml:space="preserve"> Pipelines</w:t>
      </w:r>
      <w:r>
        <w:t xml:space="preserve"> Act</w:t>
      </w:r>
      <w:r w:rsidRPr="00583336">
        <w:rPr>
          <w:i/>
          <w:iCs/>
        </w:rPr>
        <w:t>,</w:t>
      </w:r>
      <w:r>
        <w:t xml:space="preserve"> the licensee has duties for safety and environment protection. </w:t>
      </w:r>
      <w:r w:rsidR="00EE61CD">
        <w:t xml:space="preserve"> </w:t>
      </w:r>
      <w:r>
        <w:t xml:space="preserve">They must manage pipeline operations to minimise, as far as is reasonably practicable, hazards and risks to the safety of the public and to the environment. </w:t>
      </w:r>
      <w:r w:rsidR="00EE61CD">
        <w:t xml:space="preserve"> </w:t>
      </w:r>
      <w:r>
        <w:t xml:space="preserve">Section 126 requires that before carrying out any pipeline operation, a safety management </w:t>
      </w:r>
      <w:r>
        <w:lastRenderedPageBreak/>
        <w:t xml:space="preserve">plan must be submitted to and accepted by Energy Safe Victoria.  The Act, supported by the </w:t>
      </w:r>
      <w:r w:rsidRPr="000A6DA3">
        <w:t>Pipelines Regulations 2017</w:t>
      </w:r>
      <w:r>
        <w:t>, also requires that pipelines are constructed and operated in accordance with AS2885.</w:t>
      </w:r>
    </w:p>
    <w:p w14:paraId="350C0046" w14:textId="001BB4D2" w:rsidR="00EE61CD" w:rsidRDefault="00EE61CD" w:rsidP="00EE61CD">
      <w:pPr>
        <w:pStyle w:val="PPVBody"/>
        <w:rPr>
          <w:rFonts w:asciiTheme="minorHAnsi" w:hAnsiTheme="minorHAnsi" w:cstheme="minorHAnsi"/>
        </w:rPr>
      </w:pPr>
      <w:r>
        <w:t>The EES cite</w:t>
      </w:r>
      <w:r w:rsidR="00FD21B2">
        <w:t>s</w:t>
      </w:r>
      <w:r>
        <w:t xml:space="preserve"> the need for the onshore pipeline to comply with AS2885.</w:t>
      </w:r>
    </w:p>
    <w:p w14:paraId="1B35F23A" w14:textId="77777777" w:rsidR="009C5CD5" w:rsidRDefault="009C5CD5" w:rsidP="009C5CD5">
      <w:pPr>
        <w:pStyle w:val="PPVBody"/>
      </w:pPr>
      <w:r w:rsidRPr="00CA1D94">
        <w:t>The APGA Code of Environmental Practice also highlights the need for compliance with AS2885, while providing generic guidance on relevant risks and management methods for construction, operation and decommissioning of onshore pipelines.</w:t>
      </w:r>
    </w:p>
    <w:p w14:paraId="15938731" w14:textId="547C62F0" w:rsidR="007C4F59" w:rsidRPr="00B65491" w:rsidRDefault="007C4F59" w:rsidP="007C4F59">
      <w:pPr>
        <w:pStyle w:val="Heading2"/>
        <w:rPr>
          <w:rFonts w:cstheme="minorHAnsi"/>
        </w:rPr>
      </w:pPr>
      <w:bookmarkStart w:id="413" w:name="_Toc65589011"/>
      <w:r w:rsidRPr="00B65491">
        <w:rPr>
          <w:rFonts w:cstheme="minorHAnsi"/>
        </w:rPr>
        <w:t>The EES</w:t>
      </w:r>
      <w:bookmarkEnd w:id="413"/>
    </w:p>
    <w:p w14:paraId="3217237F" w14:textId="7B03A264" w:rsidR="009C5CD5" w:rsidRPr="00D94FAA" w:rsidRDefault="009C5CD5" w:rsidP="009C5CD5">
      <w:pPr>
        <w:pStyle w:val="PPVBody"/>
        <w:rPr>
          <w:lang w:eastAsia="en-GB"/>
        </w:rPr>
      </w:pPr>
      <w:r w:rsidRPr="00CA1D94">
        <w:rPr>
          <w:lang w:eastAsia="en-GB"/>
        </w:rPr>
        <w:t xml:space="preserve">The EES deals with </w:t>
      </w:r>
      <w:r w:rsidRPr="00CA1D94">
        <w:t>safety, hazard and risk</w:t>
      </w:r>
      <w:r w:rsidRPr="00CA1D94">
        <w:rPr>
          <w:lang w:eastAsia="en-GB"/>
        </w:rPr>
        <w:t xml:space="preserve"> in Chapter 21 and in Technical Report </w:t>
      </w:r>
      <w:r w:rsidRPr="00CA1D94">
        <w:t xml:space="preserve">O </w:t>
      </w:r>
      <w:r w:rsidRPr="00CA1D94">
        <w:rPr>
          <w:i/>
          <w:iCs/>
        </w:rPr>
        <w:t xml:space="preserve">Safety, hazard and risk </w:t>
      </w:r>
      <w:r w:rsidRPr="00CA1D94">
        <w:rPr>
          <w:lang w:eastAsia="en-GB"/>
        </w:rPr>
        <w:t xml:space="preserve">prepared by </w:t>
      </w:r>
      <w:r w:rsidR="00CA1D94" w:rsidRPr="00CA1D94">
        <w:t>the Proponent</w:t>
      </w:r>
      <w:r w:rsidRPr="00CA1D94">
        <w:rPr>
          <w:lang w:eastAsia="en-GB"/>
        </w:rPr>
        <w:t>.</w:t>
      </w:r>
    </w:p>
    <w:p w14:paraId="57B628B5" w14:textId="23E97EEA" w:rsidR="007C4F59" w:rsidRDefault="007C4F59" w:rsidP="007C4F59">
      <w:pPr>
        <w:pStyle w:val="PPVBody"/>
      </w:pPr>
      <w:r>
        <w:t>The EES assesses the safety, hazard and risks of the Project on the basis of a preliminary hazard identification (HAZID) workshop and a preliminary design Safety Management Study, both conducted by project team members.  The HAZID workshop considered both offshore and onshore works to determine the potential safety and project planning issues associated with construction, operation and decommissioning.  The Safety Management Study focussed on the onshore pipeline system as part of the front-end engineering design.  It conformed with AS2885, including its risk assessment process.</w:t>
      </w:r>
    </w:p>
    <w:p w14:paraId="024493A8" w14:textId="16C6CDB4" w:rsidR="007C4F59" w:rsidRDefault="007C4F59" w:rsidP="007C4F59">
      <w:pPr>
        <w:pStyle w:val="PPVBody"/>
      </w:pPr>
      <w:r>
        <w:t>The EES conclude</w:t>
      </w:r>
      <w:r w:rsidR="00FD21B2">
        <w:t>d</w:t>
      </w:r>
      <w:r>
        <w:t xml:space="preserve"> that offshore activities would not pose a significant risk to the safety of the public or other nearby operations, due to factors including</w:t>
      </w:r>
      <w:r w:rsidR="00FD21B2">
        <w:t xml:space="preserve"> </w:t>
      </w:r>
      <w:r>
        <w:t>separation distance, the requirement for a well operations management plan, and stabilisation of the sub</w:t>
      </w:r>
      <w:r w:rsidR="004B71D4">
        <w:t>-</w:t>
      </w:r>
      <w:r>
        <w:t>sea pipeline.</w:t>
      </w:r>
    </w:p>
    <w:p w14:paraId="1BE136BA" w14:textId="1EAC6002" w:rsidR="007C4F59" w:rsidRDefault="007C4F59" w:rsidP="007C4F59">
      <w:pPr>
        <w:pStyle w:val="PPVBody"/>
      </w:pPr>
      <w:r>
        <w:t>In contrast, the EES identifies several credible hazards and risks associated with the onshore works that would need to be managed in accordance with the ALARP criterion</w:t>
      </w:r>
      <w:r w:rsidR="00FD21B2">
        <w:t xml:space="preserve"> (at page 21-6)</w:t>
      </w:r>
      <w:r>
        <w:t>:</w:t>
      </w:r>
    </w:p>
    <w:p w14:paraId="29FD34DF" w14:textId="0C9A1C31" w:rsidR="007C4F59" w:rsidRDefault="007C4F59" w:rsidP="007C4F59">
      <w:pPr>
        <w:pStyle w:val="PPVQuoteBullet1"/>
      </w:pPr>
      <w:r>
        <w:t>potential loss of containment of hydrocarbons from an external threat and impact to the onshore pipeline and facilities with the potential for a gas release (or fire) that could fatally injure a member of the public</w:t>
      </w:r>
    </w:p>
    <w:p w14:paraId="71E21B70" w14:textId="47213B22" w:rsidR="007C4F59" w:rsidRDefault="007C4F59" w:rsidP="007C4F59">
      <w:pPr>
        <w:pStyle w:val="PPVQuoteBullet1"/>
      </w:pPr>
      <w:r>
        <w:t>potential for a road accident involving a member of the public due to an increase in traffic during construction</w:t>
      </w:r>
    </w:p>
    <w:p w14:paraId="0A437C05" w14:textId="438768DE" w:rsidR="007C4F59" w:rsidRDefault="007C4F59" w:rsidP="007C4F59">
      <w:pPr>
        <w:pStyle w:val="PPVQuoteBullet1"/>
      </w:pPr>
      <w:r>
        <w:t>potential for bushfires because of Project construction and operations.</w:t>
      </w:r>
    </w:p>
    <w:p w14:paraId="59F987AF" w14:textId="623E8EB3" w:rsidR="007C4F59" w:rsidRDefault="007C4F59" w:rsidP="007C4F59">
      <w:pPr>
        <w:pStyle w:val="PPVBody"/>
      </w:pPr>
      <w:r>
        <w:t>The first of these risks would be mitigated by several factors</w:t>
      </w:r>
      <w:r w:rsidR="00FD21B2">
        <w:t xml:space="preserve">, including </w:t>
      </w:r>
      <w:r>
        <w:t>the separation distance from dwellings, underground placement of the pipeline</w:t>
      </w:r>
      <w:r w:rsidR="0008060A">
        <w:t xml:space="preserve"> and</w:t>
      </w:r>
      <w:r>
        <w:t xml:space="preserve"> the need for pipeline construction and operation in accordance with AS2885, as well as specific </w:t>
      </w:r>
      <w:r w:rsidR="004673FD">
        <w:t>EMM</w:t>
      </w:r>
      <w:r>
        <w:t>s.  Several emergency response plans would be required as part of project implementation, including shutdown procedures and contingency planning for foreseeable incidents.</w:t>
      </w:r>
    </w:p>
    <w:p w14:paraId="54D7236F" w14:textId="414F1C11" w:rsidR="007C4F59" w:rsidRDefault="007C4F59" w:rsidP="007C4F59">
      <w:pPr>
        <w:pStyle w:val="PPVBody"/>
      </w:pPr>
      <w:r>
        <w:t xml:space="preserve">The </w:t>
      </w:r>
      <w:r w:rsidR="00E05020">
        <w:t xml:space="preserve">EES recognises the significance of </w:t>
      </w:r>
      <w:r>
        <w:t>road accident and bushfire risks</w:t>
      </w:r>
      <w:r w:rsidR="00E05020">
        <w:t>, and</w:t>
      </w:r>
      <w:r>
        <w:t xml:space="preserve"> </w:t>
      </w:r>
      <w:r w:rsidR="00E05020">
        <w:t xml:space="preserve">that they will </w:t>
      </w:r>
      <w:r>
        <w:t xml:space="preserve">require effective mitigation. </w:t>
      </w:r>
      <w:r w:rsidR="0008060A">
        <w:t xml:space="preserve"> </w:t>
      </w:r>
      <w:r>
        <w:t>A traffic management plan is to be developed</w:t>
      </w:r>
      <w:r w:rsidR="0008060A">
        <w:t xml:space="preserve"> (see Chapter</w:t>
      </w:r>
      <w:r w:rsidR="00EA53FF">
        <w:t xml:space="preserve"> </w:t>
      </w:r>
      <w:r w:rsidR="00EA53FF">
        <w:fldChar w:fldCharType="begin"/>
      </w:r>
      <w:r w:rsidR="00EA53FF">
        <w:instrText xml:space="preserve"> REF _Ref65485781 \r \h </w:instrText>
      </w:r>
      <w:r w:rsidR="00EA53FF">
        <w:fldChar w:fldCharType="separate"/>
      </w:r>
      <w:r w:rsidR="00DC224E">
        <w:t>12</w:t>
      </w:r>
      <w:r w:rsidR="00EA53FF">
        <w:fldChar w:fldCharType="end"/>
      </w:r>
      <w:r w:rsidR="0008060A">
        <w:t>)</w:t>
      </w:r>
      <w:r>
        <w:t>, while the management of bushfire risk will involve setting an appropriate buffer distance for each facility, clearing each site of vegetation, and documenting required fire protections systems as part of the EMP.</w:t>
      </w:r>
    </w:p>
    <w:p w14:paraId="5C773183" w14:textId="2B177EDF" w:rsidR="007C4F59" w:rsidRDefault="007C4F59" w:rsidP="007C4F59">
      <w:pPr>
        <w:pStyle w:val="PPVBody"/>
      </w:pPr>
      <w:r>
        <w:t xml:space="preserve">Various </w:t>
      </w:r>
      <w:r w:rsidR="004673FD">
        <w:t>EMM</w:t>
      </w:r>
      <w:r>
        <w:t>s would be tied to the safety management plans or regulatory requirements outlined above.</w:t>
      </w:r>
    </w:p>
    <w:p w14:paraId="63B366C6" w14:textId="5F43466D" w:rsidR="007C4F59" w:rsidRDefault="007C4F59" w:rsidP="007C4F59">
      <w:pPr>
        <w:pStyle w:val="PPVBody"/>
      </w:pPr>
      <w:r>
        <w:t xml:space="preserve">The EES concludes </w:t>
      </w:r>
      <w:r w:rsidR="0008060A">
        <w:t xml:space="preserve">at page 21-9 </w:t>
      </w:r>
      <w:r>
        <w:t>that:</w:t>
      </w:r>
    </w:p>
    <w:p w14:paraId="747AA141" w14:textId="3319B113" w:rsidR="007C4F59" w:rsidRDefault="007C4F59" w:rsidP="007C4F59">
      <w:pPr>
        <w:pStyle w:val="PPVQuote"/>
      </w:pPr>
      <w:r>
        <w:lastRenderedPageBreak/>
        <w:t>Based on the results from the risk assessments undertaken, the drilling and offshore construction and operations of the offshore infrastructure, onshore pipeline operation and all construction activities represent an acceptably low risk to the local community and general public.</w:t>
      </w:r>
    </w:p>
    <w:p w14:paraId="1F8926F6" w14:textId="1A171252" w:rsidR="007C4F59" w:rsidRDefault="007C4F59" w:rsidP="007C4F59">
      <w:pPr>
        <w:pStyle w:val="PPVBody"/>
      </w:pPr>
      <w:r>
        <w:t xml:space="preserve">The EES identifies the gas pipeline’s proximity to the Dutson Downs </w:t>
      </w:r>
      <w:r w:rsidR="00A5099F">
        <w:t xml:space="preserve">ocean outfall pipeline </w:t>
      </w:r>
      <w:r>
        <w:t xml:space="preserve">and waste treatment facilities, as well as to the Esso pipelines, as the only specific risks relating to the interface of Project infrastructure and nearby facilities that will need attention. </w:t>
      </w:r>
      <w:r w:rsidR="00685E74">
        <w:t xml:space="preserve"> </w:t>
      </w:r>
      <w:r>
        <w:t>Design and construction protocols are expected to avoid potential difficulties.</w:t>
      </w:r>
    </w:p>
    <w:p w14:paraId="6BA87804" w14:textId="77777777" w:rsidR="007C4F59" w:rsidRPr="00B65491" w:rsidRDefault="007C4F59" w:rsidP="007C4F59">
      <w:pPr>
        <w:pStyle w:val="Heading2"/>
        <w:rPr>
          <w:rFonts w:cstheme="minorHAnsi"/>
        </w:rPr>
      </w:pPr>
      <w:bookmarkStart w:id="414" w:name="_Toc65589012"/>
      <w:r w:rsidRPr="00B65491">
        <w:rPr>
          <w:rFonts w:cstheme="minorHAnsi"/>
        </w:rPr>
        <w:t>Submissions</w:t>
      </w:r>
      <w:bookmarkEnd w:id="414"/>
    </w:p>
    <w:p w14:paraId="39112AB0" w14:textId="77777777" w:rsidR="007C4F59" w:rsidRDefault="007C4F59" w:rsidP="007C4F59">
      <w:pPr>
        <w:pStyle w:val="PPVBody"/>
      </w:pPr>
      <w:r>
        <w:t>No submissions addressed risks to public safety or nearby operations.</w:t>
      </w:r>
    </w:p>
    <w:p w14:paraId="629F77E1" w14:textId="77777777" w:rsidR="007C4F59" w:rsidRPr="00B65491" w:rsidRDefault="007C4F59" w:rsidP="007C4F59">
      <w:pPr>
        <w:pStyle w:val="Heading2"/>
        <w:rPr>
          <w:rFonts w:cstheme="minorHAnsi"/>
        </w:rPr>
      </w:pPr>
      <w:bookmarkStart w:id="415" w:name="_Toc65589013"/>
      <w:r w:rsidRPr="00B65491">
        <w:rPr>
          <w:rFonts w:cstheme="minorHAnsi"/>
        </w:rPr>
        <w:t>Discussion</w:t>
      </w:r>
      <w:bookmarkEnd w:id="415"/>
    </w:p>
    <w:p w14:paraId="1AC6D9B1" w14:textId="77777777" w:rsidR="007C4F59" w:rsidRDefault="007C4F59" w:rsidP="007C4F59">
      <w:pPr>
        <w:pStyle w:val="PPVBody"/>
        <w:rPr>
          <w:rFonts w:asciiTheme="minorHAnsi" w:hAnsiTheme="minorHAnsi" w:cstheme="minorHAnsi"/>
        </w:rPr>
      </w:pPr>
      <w:r>
        <w:rPr>
          <w:rFonts w:asciiTheme="minorHAnsi" w:hAnsiTheme="minorHAnsi" w:cstheme="minorHAnsi"/>
        </w:rPr>
        <w:t>The assessment of safety-related hazards and risks in the EES has some limitations:</w:t>
      </w:r>
    </w:p>
    <w:p w14:paraId="599A24CE" w14:textId="733C3601" w:rsidR="007C4F59" w:rsidRPr="00685E74" w:rsidRDefault="00685E74" w:rsidP="00685E74">
      <w:pPr>
        <w:pStyle w:val="PPVBullet1"/>
      </w:pPr>
      <w:r>
        <w:t>i</w:t>
      </w:r>
      <w:r w:rsidR="007C4F59">
        <w:t xml:space="preserve">t was </w:t>
      </w:r>
      <w:r w:rsidR="007C4F59" w:rsidRPr="00685E74">
        <w:t>largely conducted at an early stage of project design</w:t>
      </w:r>
    </w:p>
    <w:p w14:paraId="0982D3F2" w14:textId="361061F9" w:rsidR="007C4F59" w:rsidRPr="00685E74" w:rsidRDefault="00685E74" w:rsidP="00685E74">
      <w:pPr>
        <w:pStyle w:val="PPVBullet1"/>
      </w:pPr>
      <w:r>
        <w:t>i</w:t>
      </w:r>
      <w:r w:rsidR="007C4F59" w:rsidRPr="00685E74">
        <w:t>t was conducted by a project team without external stakeholder involvement</w:t>
      </w:r>
    </w:p>
    <w:p w14:paraId="7B09ADF9" w14:textId="1D5C4101" w:rsidR="007C4F59" w:rsidRDefault="00685E74" w:rsidP="00685E74">
      <w:pPr>
        <w:pStyle w:val="PPVBullet1"/>
      </w:pPr>
      <w:r>
        <w:t>t</w:t>
      </w:r>
      <w:r w:rsidR="007C4F59" w:rsidRPr="00685E74">
        <w:t>he matrix framework for evaluating risk consequences gives ratings to categories of consequences that</w:t>
      </w:r>
      <w:r w:rsidR="007C4F59">
        <w:t xml:space="preserve"> are strongly dependent on the </w:t>
      </w:r>
      <w:r>
        <w:t>P</w:t>
      </w:r>
      <w:r w:rsidR="007C4F59">
        <w:t>roponent’s risk priorities</w:t>
      </w:r>
      <w:r>
        <w:t xml:space="preserve"> (s</w:t>
      </w:r>
      <w:r w:rsidRPr="00685E74">
        <w:t xml:space="preserve">ee Table 4-1 in Technical </w:t>
      </w:r>
      <w:r>
        <w:t>R</w:t>
      </w:r>
      <w:r w:rsidRPr="00685E74">
        <w:t>eport O</w:t>
      </w:r>
      <w:r>
        <w:t>)</w:t>
      </w:r>
      <w:r w:rsidR="007C4F59">
        <w:t>.</w:t>
      </w:r>
    </w:p>
    <w:p w14:paraId="3D64191A" w14:textId="523E8B68" w:rsidR="007C4F59" w:rsidRDefault="007C4F59" w:rsidP="007C4F59">
      <w:pPr>
        <w:pStyle w:val="PPVBody"/>
      </w:pPr>
      <w:r>
        <w:rPr>
          <w:rFonts w:asciiTheme="minorHAnsi" w:hAnsiTheme="minorHAnsi" w:cstheme="minorHAnsi"/>
        </w:rPr>
        <w:t xml:space="preserve">Notwithstanding these reservations about the risk assessment, the various regulatory requirements applying to safety aspects of the </w:t>
      </w:r>
      <w:r w:rsidR="00685E74">
        <w:rPr>
          <w:rFonts w:asciiTheme="minorHAnsi" w:hAnsiTheme="minorHAnsi" w:cstheme="minorHAnsi"/>
        </w:rPr>
        <w:t>P</w:t>
      </w:r>
      <w:r>
        <w:rPr>
          <w:rFonts w:asciiTheme="minorHAnsi" w:hAnsiTheme="minorHAnsi" w:cstheme="minorHAnsi"/>
        </w:rPr>
        <w:t>roject would ensure a high level of accountability during project implementation.  T</w:t>
      </w:r>
      <w:r>
        <w:t xml:space="preserve">he </w:t>
      </w:r>
      <w:r w:rsidR="00685E74">
        <w:t>P</w:t>
      </w:r>
      <w:r>
        <w:t xml:space="preserve">roponent/operator will be obliged to undertake further safety assessments, as well as to monitor and manage hazards and risks within an ongoing management system.  </w:t>
      </w:r>
      <w:r w:rsidR="00A5099F">
        <w:t>B</w:t>
      </w:r>
      <w:r>
        <w:rPr>
          <w:rFonts w:asciiTheme="minorHAnsi" w:hAnsiTheme="minorHAnsi" w:cstheme="minorHAnsi"/>
        </w:rPr>
        <w:t xml:space="preserve">oth NOPSEMA and Energy </w:t>
      </w:r>
      <w:r>
        <w:t>Safe Victoria have focussed mandates for regulatory oversight.</w:t>
      </w:r>
    </w:p>
    <w:p w14:paraId="4423C6CC" w14:textId="4C6A0B6D" w:rsidR="007C4F59" w:rsidRDefault="007C4F59" w:rsidP="007C4F59">
      <w:pPr>
        <w:pStyle w:val="PPVBody"/>
      </w:pPr>
      <w:r>
        <w:t>While construction traffic and bushfire-related risks will need further attention, the Inquiry considers that these unavoidable risks can be effectively managed.</w:t>
      </w:r>
      <w:r w:rsidR="00685E74">
        <w:t xml:space="preserve">  Construction traffic will be managed through the Traffic Management Plan and the </w:t>
      </w:r>
      <w:r w:rsidR="001C1667">
        <w:t xml:space="preserve">other </w:t>
      </w:r>
      <w:r w:rsidR="004673FD">
        <w:t>EMM</w:t>
      </w:r>
      <w:r w:rsidR="001C1667">
        <w:t xml:space="preserve">s relating to traffic (see Chapter </w:t>
      </w:r>
      <w:r w:rsidR="00EA53FF">
        <w:fldChar w:fldCharType="begin"/>
      </w:r>
      <w:r w:rsidR="00EA53FF">
        <w:instrText xml:space="preserve"> REF _Ref65485802 \r \h </w:instrText>
      </w:r>
      <w:r w:rsidR="00EA53FF">
        <w:fldChar w:fldCharType="separate"/>
      </w:r>
      <w:r w:rsidR="00DC224E">
        <w:t>12</w:t>
      </w:r>
      <w:r w:rsidR="00EA53FF">
        <w:fldChar w:fldCharType="end"/>
      </w:r>
      <w:r w:rsidR="001C1667">
        <w:t xml:space="preserve"> for more detail).</w:t>
      </w:r>
    </w:p>
    <w:p w14:paraId="2B8E5D79" w14:textId="285FF810" w:rsidR="007C4F59" w:rsidRPr="00B65491" w:rsidRDefault="007C4F59" w:rsidP="007C4F59">
      <w:pPr>
        <w:pStyle w:val="Heading2"/>
        <w:rPr>
          <w:rFonts w:cstheme="minorHAnsi"/>
        </w:rPr>
      </w:pPr>
      <w:bookmarkStart w:id="416" w:name="_Toc65589014"/>
      <w:r w:rsidRPr="00B65491">
        <w:rPr>
          <w:rFonts w:cstheme="minorHAnsi"/>
        </w:rPr>
        <w:t>Conclusions</w:t>
      </w:r>
      <w:bookmarkEnd w:id="416"/>
    </w:p>
    <w:p w14:paraId="0FA4AAE0" w14:textId="77777777" w:rsidR="007C4F59" w:rsidRPr="00B65491" w:rsidRDefault="007C4F59" w:rsidP="007C4F59">
      <w:pPr>
        <w:pStyle w:val="PPVBody"/>
        <w:rPr>
          <w:rFonts w:asciiTheme="minorHAnsi" w:hAnsiTheme="minorHAnsi" w:cstheme="minorHAnsi"/>
        </w:rPr>
      </w:pPr>
      <w:r w:rsidRPr="00B65491">
        <w:rPr>
          <w:rFonts w:asciiTheme="minorHAnsi" w:hAnsiTheme="minorHAnsi" w:cstheme="minorHAnsi"/>
        </w:rPr>
        <w:t>The Panel concludes:</w:t>
      </w:r>
    </w:p>
    <w:p w14:paraId="7871FD84" w14:textId="0FFE255C" w:rsidR="001C1667" w:rsidRDefault="007C4F59" w:rsidP="007C4F59">
      <w:pPr>
        <w:pStyle w:val="PPVBullet1"/>
        <w:rPr>
          <w:rFonts w:asciiTheme="minorHAnsi" w:hAnsiTheme="minorHAnsi" w:cstheme="minorHAnsi"/>
        </w:rPr>
      </w:pPr>
      <w:r>
        <w:rPr>
          <w:rFonts w:asciiTheme="minorHAnsi" w:hAnsiTheme="minorHAnsi" w:cstheme="minorHAnsi"/>
        </w:rPr>
        <w:t xml:space="preserve">The </w:t>
      </w:r>
      <w:r>
        <w:t xml:space="preserve">construction, operation and decommissioning of the </w:t>
      </w:r>
      <w:r>
        <w:rPr>
          <w:rFonts w:asciiTheme="minorHAnsi" w:hAnsiTheme="minorHAnsi" w:cstheme="minorHAnsi"/>
        </w:rPr>
        <w:t xml:space="preserve">Project would pose an acceptable level of risk for public safety and nearby operations, subject to the proposed </w:t>
      </w:r>
      <w:r w:rsidR="004673FD">
        <w:rPr>
          <w:rFonts w:asciiTheme="minorHAnsi" w:hAnsiTheme="minorHAnsi" w:cstheme="minorHAnsi"/>
        </w:rPr>
        <w:t>EMM</w:t>
      </w:r>
      <w:r>
        <w:rPr>
          <w:rFonts w:asciiTheme="minorHAnsi" w:hAnsiTheme="minorHAnsi" w:cstheme="minorHAnsi"/>
        </w:rPr>
        <w:t>s and the applicable regulatory regime</w:t>
      </w:r>
      <w:r w:rsidRPr="00B65491">
        <w:rPr>
          <w:rFonts w:asciiTheme="minorHAnsi" w:hAnsiTheme="minorHAnsi" w:cstheme="minorHAnsi"/>
        </w:rPr>
        <w:t>.</w:t>
      </w:r>
    </w:p>
    <w:p w14:paraId="3B3C0487" w14:textId="79A5CE12" w:rsidR="007C4F59" w:rsidRPr="00B65491" w:rsidRDefault="001C1667" w:rsidP="007C4F59">
      <w:pPr>
        <w:pStyle w:val="PPVBullet1"/>
        <w:rPr>
          <w:rFonts w:asciiTheme="minorHAnsi" w:hAnsiTheme="minorHAnsi" w:cstheme="minorHAnsi"/>
        </w:rPr>
      </w:pPr>
      <w:r>
        <w:rPr>
          <w:rFonts w:asciiTheme="minorHAnsi" w:hAnsiTheme="minorHAnsi" w:cstheme="minorHAnsi"/>
        </w:rPr>
        <w:t>The evaluation objective – namely to p</w:t>
      </w:r>
      <w:r w:rsidRPr="001C1667">
        <w:rPr>
          <w:rFonts w:asciiTheme="minorHAnsi" w:hAnsiTheme="minorHAnsi" w:cstheme="minorHAnsi"/>
        </w:rPr>
        <w:t>rovide for safe augmentation of Victoria’s natural gas supply</w:t>
      </w:r>
      <w:r>
        <w:rPr>
          <w:rFonts w:asciiTheme="minorHAnsi" w:hAnsiTheme="minorHAnsi" w:cstheme="minorHAnsi"/>
        </w:rPr>
        <w:t xml:space="preserve"> – can be achieved.</w:t>
      </w:r>
    </w:p>
    <w:p w14:paraId="4A6A2174" w14:textId="4C198331" w:rsidR="007169F7" w:rsidRPr="00B65491" w:rsidRDefault="007169F7" w:rsidP="007169F7">
      <w:pPr>
        <w:pStyle w:val="Heading1"/>
        <w:numPr>
          <w:ilvl w:val="0"/>
          <w:numId w:val="0"/>
        </w:numPr>
        <w:rPr>
          <w:rFonts w:cstheme="minorHAnsi"/>
        </w:rPr>
      </w:pPr>
      <w:bookmarkStart w:id="417" w:name="_Toc65589015"/>
      <w:r w:rsidRPr="00B65491">
        <w:rPr>
          <w:rFonts w:cstheme="minorHAnsi"/>
        </w:rPr>
        <w:lastRenderedPageBreak/>
        <w:t>PART</w:t>
      </w:r>
      <w:r w:rsidR="00EA6428">
        <w:rPr>
          <w:rFonts w:cstheme="minorHAnsi"/>
        </w:rPr>
        <w:t xml:space="preserve"> </w:t>
      </w:r>
      <w:r w:rsidRPr="00B65491">
        <w:rPr>
          <w:rFonts w:cstheme="minorHAnsi"/>
        </w:rPr>
        <w:t>C:</w:t>
      </w:r>
      <w:r w:rsidR="00EA6428">
        <w:rPr>
          <w:rFonts w:cstheme="minorHAnsi"/>
        </w:rPr>
        <w:t xml:space="preserve"> </w:t>
      </w:r>
      <w:r w:rsidR="003C3967" w:rsidRPr="00B65491">
        <w:rPr>
          <w:rFonts w:cstheme="minorHAnsi"/>
        </w:rPr>
        <w:t>INTEGRATED</w:t>
      </w:r>
      <w:r w:rsidR="00EA6428">
        <w:rPr>
          <w:rFonts w:cstheme="minorHAnsi"/>
        </w:rPr>
        <w:t xml:space="preserve"> </w:t>
      </w:r>
      <w:r w:rsidR="003C3967" w:rsidRPr="00B65491">
        <w:rPr>
          <w:rFonts w:cstheme="minorHAnsi"/>
        </w:rPr>
        <w:t>ASSESSMENT</w:t>
      </w:r>
      <w:bookmarkEnd w:id="417"/>
    </w:p>
    <w:p w14:paraId="64579A49" w14:textId="4811B784" w:rsidR="009C2F63" w:rsidRDefault="009C2F63" w:rsidP="007A09AD">
      <w:pPr>
        <w:pStyle w:val="Heading1"/>
        <w:rPr>
          <w:rFonts w:cstheme="minorHAnsi"/>
        </w:rPr>
      </w:pPr>
      <w:bookmarkStart w:id="418" w:name="_Ref63956284"/>
      <w:bookmarkStart w:id="419" w:name="_Toc65589016"/>
      <w:r>
        <w:rPr>
          <w:rFonts w:cstheme="minorHAnsi"/>
        </w:rPr>
        <w:lastRenderedPageBreak/>
        <w:t>Integrated assessment</w:t>
      </w:r>
      <w:bookmarkEnd w:id="418"/>
      <w:bookmarkEnd w:id="419"/>
    </w:p>
    <w:p w14:paraId="2FF31098" w14:textId="796162FC" w:rsidR="004C099A" w:rsidRDefault="004C099A" w:rsidP="008E573A">
      <w:pPr>
        <w:pStyle w:val="Heading2"/>
      </w:pPr>
      <w:bookmarkStart w:id="420" w:name="_Toc65589017"/>
      <w:r>
        <w:t>The legislative and policy context</w:t>
      </w:r>
      <w:bookmarkEnd w:id="420"/>
    </w:p>
    <w:p w14:paraId="66D08159" w14:textId="53FA1D56" w:rsidR="00DD7DAA" w:rsidRDefault="00DD7DAA" w:rsidP="00DD7DAA">
      <w:pPr>
        <w:pStyle w:val="Heading4"/>
      </w:pPr>
      <w:bookmarkStart w:id="421" w:name="_Ref63956649"/>
      <w:r>
        <w:t>Environment Effects Act</w:t>
      </w:r>
    </w:p>
    <w:p w14:paraId="67FF279E" w14:textId="77777777" w:rsidR="00DD7DAA" w:rsidRDefault="00DD7DAA" w:rsidP="00DD7DAA">
      <w:pPr>
        <w:pStyle w:val="PPVBody"/>
        <w:rPr>
          <w:lang w:eastAsia="en-GB"/>
        </w:rPr>
      </w:pPr>
      <w:r>
        <w:t xml:space="preserve">A key part of the EES process is to undertake an integrated </w:t>
      </w:r>
      <w:r>
        <w:rPr>
          <w:lang w:eastAsia="en-GB"/>
        </w:rPr>
        <w:t>assessment of a project’s environmental, social and economic impacts.  This is reflected in the EES Guidelines, which state at page 3 (emphasis added):</w:t>
      </w:r>
    </w:p>
    <w:p w14:paraId="429FD501" w14:textId="04D7779A" w:rsidR="00DD7DAA" w:rsidRDefault="00DD7DAA" w:rsidP="00DD7DAA">
      <w:pPr>
        <w:pStyle w:val="PPVQuote"/>
      </w:pPr>
      <w:r>
        <w:t xml:space="preserve">The general </w:t>
      </w:r>
      <w:r w:rsidRPr="005C2B84">
        <w:t>objective</w:t>
      </w:r>
      <w:r>
        <w:rPr>
          <w:b/>
          <w:bCs/>
        </w:rPr>
        <w:t xml:space="preserve"> </w:t>
      </w:r>
      <w:r>
        <w:t>of the assessment process is:</w:t>
      </w:r>
    </w:p>
    <w:p w14:paraId="08BB63D4" w14:textId="71D5C56D" w:rsidR="00DD7DAA" w:rsidRDefault="00DD7DAA" w:rsidP="00DD7DAA">
      <w:pPr>
        <w:pStyle w:val="PPVQuoteBullet1"/>
      </w:pPr>
      <w:r>
        <w:t xml:space="preserve">To provide for the transparent, </w:t>
      </w:r>
      <w:r w:rsidRPr="005C2B84">
        <w:rPr>
          <w:u w:val="single"/>
        </w:rPr>
        <w:t>integrated</w:t>
      </w:r>
      <w:r>
        <w:t xml:space="preserve"> and timely assessment of the environmental effects of projects capable of having a significant effect on the environment.</w:t>
      </w:r>
    </w:p>
    <w:p w14:paraId="3103E72D" w14:textId="7AB027D9" w:rsidR="00DD7DAA" w:rsidRDefault="00DD7DAA" w:rsidP="00DD7DAA">
      <w:pPr>
        <w:pStyle w:val="PPVBody"/>
      </w:pPr>
      <w:r>
        <w:t>It is also reflected in the Scoping Requirements, and the inter-related nature of the draft evaluation objectives for the Project.</w:t>
      </w:r>
    </w:p>
    <w:bookmarkEnd w:id="421"/>
    <w:p w14:paraId="751E3E77" w14:textId="5D9B1723" w:rsidR="00DD7DAA" w:rsidRDefault="00DD7DAA" w:rsidP="00DD7DAA">
      <w:pPr>
        <w:pStyle w:val="Heading4"/>
      </w:pPr>
      <w:r>
        <w:t>Climate Change Act</w:t>
      </w:r>
    </w:p>
    <w:p w14:paraId="5F01C2D3" w14:textId="7DAFACB0" w:rsidR="00C25F66" w:rsidRDefault="00DD7DAA" w:rsidP="002C6305">
      <w:pPr>
        <w:pStyle w:val="PPVBody"/>
      </w:pPr>
      <w:r>
        <w:t xml:space="preserve">The Climate </w:t>
      </w:r>
      <w:r w:rsidR="002C6305">
        <w:t xml:space="preserve">Change Act </w:t>
      </w:r>
      <w:r w:rsidR="00AF689F">
        <w:t>expressly requires c</w:t>
      </w:r>
      <w:r w:rsidR="00C25F66">
        <w:t xml:space="preserve">limate change considerations to be taken into account in assessing the WAA </w:t>
      </w:r>
      <w:r w:rsidR="00AF689F">
        <w:t>for the compressor station</w:t>
      </w:r>
      <w:r w:rsidR="00C25F66">
        <w:t xml:space="preserve">.  </w:t>
      </w:r>
      <w:r w:rsidR="00AF689F">
        <w:t xml:space="preserve">It </w:t>
      </w:r>
      <w:r w:rsidR="00C25F66">
        <w:t xml:space="preserve">encourages climate change considerations to be taken into account in </w:t>
      </w:r>
      <w:r w:rsidR="00980D88">
        <w:t xml:space="preserve">decisions relating to </w:t>
      </w:r>
      <w:r w:rsidR="00C25F66">
        <w:t>other</w:t>
      </w:r>
      <w:r w:rsidR="00606BD5">
        <w:t xml:space="preserve"> Project</w:t>
      </w:r>
      <w:r w:rsidR="00C25F66">
        <w:t xml:space="preserve"> approvals.</w:t>
      </w:r>
      <w:r w:rsidR="00606BD5">
        <w:t xml:space="preserve">  See Chapter</w:t>
      </w:r>
      <w:r w:rsidR="00667B4E">
        <w:t>s</w:t>
      </w:r>
      <w:r w:rsidR="00606BD5">
        <w:t xml:space="preserve"> </w:t>
      </w:r>
      <w:r w:rsidR="00606BD5">
        <w:fldChar w:fldCharType="begin"/>
      </w:r>
      <w:r w:rsidR="00606BD5">
        <w:instrText xml:space="preserve"> REF _Ref64453315 \r \h </w:instrText>
      </w:r>
      <w:r w:rsidR="00606BD5">
        <w:fldChar w:fldCharType="separate"/>
      </w:r>
      <w:r w:rsidR="00DC224E">
        <w:t>3.3(i)</w:t>
      </w:r>
      <w:r w:rsidR="00606BD5">
        <w:fldChar w:fldCharType="end"/>
      </w:r>
      <w:r w:rsidR="00606BD5">
        <w:t xml:space="preserve"> </w:t>
      </w:r>
      <w:r w:rsidR="00667B4E">
        <w:t xml:space="preserve">and </w:t>
      </w:r>
      <w:r w:rsidR="00667B4E">
        <w:fldChar w:fldCharType="begin"/>
      </w:r>
      <w:r w:rsidR="00667B4E">
        <w:instrText xml:space="preserve"> REF _Ref65062224 \r \h </w:instrText>
      </w:r>
      <w:r w:rsidR="00667B4E">
        <w:fldChar w:fldCharType="separate"/>
      </w:r>
      <w:r w:rsidR="00DC224E">
        <w:t>11</w:t>
      </w:r>
      <w:r w:rsidR="00667B4E">
        <w:fldChar w:fldCharType="end"/>
      </w:r>
      <w:r w:rsidR="00667B4E">
        <w:t xml:space="preserve"> </w:t>
      </w:r>
      <w:r w:rsidR="00606BD5">
        <w:t>for more detail.</w:t>
      </w:r>
    </w:p>
    <w:p w14:paraId="75789FE0" w14:textId="761633BC" w:rsidR="009A2F28" w:rsidRDefault="009A2F28" w:rsidP="008E573A">
      <w:pPr>
        <w:pStyle w:val="Heading4"/>
      </w:pPr>
      <w:r>
        <w:t>Sustainable development principles</w:t>
      </w:r>
    </w:p>
    <w:p w14:paraId="21D95481" w14:textId="0E755F03" w:rsidR="007B2F0A" w:rsidRDefault="009378F7" w:rsidP="009378F7">
      <w:pPr>
        <w:pStyle w:val="PPVBody"/>
      </w:pPr>
      <w:r>
        <w:t xml:space="preserve">Several of the Acts under which project approvals are required call for an integrated assessment having regard to </w:t>
      </w:r>
      <w:r w:rsidR="007B2F0A">
        <w:t>principles</w:t>
      </w:r>
      <w:r>
        <w:t xml:space="preserve"> of sustainable development.  </w:t>
      </w:r>
      <w:r w:rsidR="008C663B">
        <w:t>Particularly</w:t>
      </w:r>
      <w:r w:rsidR="007B2F0A">
        <w:t xml:space="preserve"> relevant </w:t>
      </w:r>
      <w:r w:rsidR="008C663B">
        <w:t>principles</w:t>
      </w:r>
      <w:r w:rsidR="007B2F0A">
        <w:t xml:space="preserve"> include</w:t>
      </w:r>
      <w:r w:rsidR="008C663B">
        <w:t xml:space="preserve"> (paraphrased)</w:t>
      </w:r>
      <w:r w:rsidR="007B2F0A">
        <w:t>:</w:t>
      </w:r>
    </w:p>
    <w:p w14:paraId="43155A82" w14:textId="115B62FA" w:rsidR="00B55B2E" w:rsidRDefault="00B55B2E" w:rsidP="008C663B">
      <w:pPr>
        <w:pStyle w:val="PPVBullet1"/>
      </w:pPr>
      <w:r>
        <w:t xml:space="preserve">decision-making should be based on </w:t>
      </w:r>
      <w:r w:rsidR="008C663B">
        <w:t xml:space="preserve">an integrated assessment of </w:t>
      </w:r>
      <w:r>
        <w:t>long and short term environmental, social and economic considerations</w:t>
      </w:r>
    </w:p>
    <w:p w14:paraId="18EFF5F0" w14:textId="33F32C43" w:rsidR="007B2F0A" w:rsidRDefault="007B2F0A" w:rsidP="008C663B">
      <w:pPr>
        <w:pStyle w:val="PPVBullet1"/>
      </w:pPr>
      <w:r>
        <w:t>individual and community well</w:t>
      </w:r>
      <w:r w:rsidR="004B71D4">
        <w:t>-</w:t>
      </w:r>
      <w:r>
        <w:t>being and welfare should be enhanced by following a path of economic development that safeguards the welfare of future generations</w:t>
      </w:r>
    </w:p>
    <w:p w14:paraId="48BABACC" w14:textId="69C2D0A1" w:rsidR="007B2F0A" w:rsidRDefault="00B55B2E" w:rsidP="008C663B">
      <w:pPr>
        <w:pStyle w:val="PPVBullet1"/>
      </w:pPr>
      <w:r>
        <w:t xml:space="preserve">intergenerational </w:t>
      </w:r>
      <w:r w:rsidR="007B2F0A">
        <w:t>equity</w:t>
      </w:r>
    </w:p>
    <w:p w14:paraId="2A876544" w14:textId="6193D7B8" w:rsidR="007B2F0A" w:rsidRDefault="007B2F0A" w:rsidP="008C663B">
      <w:pPr>
        <w:pStyle w:val="PPVBullet1"/>
      </w:pPr>
      <w:r>
        <w:t>recognition of the need to develop a strong, growing, diversified and internationally competitive economy that can enhance the capacity for environment protection</w:t>
      </w:r>
    </w:p>
    <w:p w14:paraId="28690B25" w14:textId="77777777" w:rsidR="00B55B2E" w:rsidRDefault="00B55B2E" w:rsidP="008C663B">
      <w:pPr>
        <w:pStyle w:val="PPVBullet1"/>
      </w:pPr>
      <w:r>
        <w:t xml:space="preserve">an evidence based and risk based approach to </w:t>
      </w:r>
      <w:r w:rsidR="007B2F0A">
        <w:t>decision-making</w:t>
      </w:r>
    </w:p>
    <w:p w14:paraId="0FAF8C17" w14:textId="6B99BC89" w:rsidR="00195437" w:rsidRPr="00195437" w:rsidRDefault="00195437" w:rsidP="00195437">
      <w:pPr>
        <w:pStyle w:val="PPVBullet1"/>
      </w:pPr>
      <w:r w:rsidRPr="00195437">
        <w:t xml:space="preserve">the precautionary principle </w:t>
      </w:r>
      <w:r w:rsidR="00667B4E">
        <w:t>(</w:t>
      </w:r>
      <w:r w:rsidRPr="00195437">
        <w:t>if there are threats of serious or irreversible environmental and other damage, lack of full certainty should not be used as a reason for postponing measures to prevent environmental or other degradation</w:t>
      </w:r>
      <w:r w:rsidR="00667B4E">
        <w:t>)</w:t>
      </w:r>
    </w:p>
    <w:p w14:paraId="4C6E6EB7" w14:textId="7445F740" w:rsidR="007B2F0A" w:rsidRDefault="007B2F0A" w:rsidP="008C663B">
      <w:pPr>
        <w:pStyle w:val="PPVBullet1"/>
      </w:pPr>
      <w:r>
        <w:t>development should make a positive contribution to regional development and respect the aspirations of the community and of Indigenous peoples</w:t>
      </w:r>
    </w:p>
    <w:p w14:paraId="439A4CCE" w14:textId="548F229F" w:rsidR="007B2F0A" w:rsidRDefault="007B2F0A" w:rsidP="008C663B">
      <w:pPr>
        <w:pStyle w:val="PPVBullet1"/>
      </w:pPr>
      <w:r>
        <w:t>decisions and actions should provide for community involvement in issues that affect them.</w:t>
      </w:r>
    </w:p>
    <w:p w14:paraId="5589BDF7" w14:textId="04A70CF8" w:rsidR="002C6305" w:rsidRPr="00EC1F7F" w:rsidRDefault="008C663B" w:rsidP="008C663B">
      <w:pPr>
        <w:pStyle w:val="PPVBody"/>
      </w:pPr>
      <w:r>
        <w:t xml:space="preserve">See Chapter </w:t>
      </w:r>
      <w:r>
        <w:fldChar w:fldCharType="begin"/>
      </w:r>
      <w:r>
        <w:instrText xml:space="preserve"> REF _Ref63952247 \r \h </w:instrText>
      </w:r>
      <w:r>
        <w:fldChar w:fldCharType="separate"/>
      </w:r>
      <w:r w:rsidR="00DC224E">
        <w:t>3.4</w:t>
      </w:r>
      <w:r>
        <w:fldChar w:fldCharType="end"/>
      </w:r>
      <w:r>
        <w:t xml:space="preserve"> for more detail.</w:t>
      </w:r>
    </w:p>
    <w:p w14:paraId="3BFFF32D" w14:textId="41ACEA3F" w:rsidR="00273AA6" w:rsidRDefault="00273AA6" w:rsidP="0066740F">
      <w:pPr>
        <w:pStyle w:val="Heading2"/>
      </w:pPr>
      <w:bookmarkStart w:id="422" w:name="_Toc65589018"/>
      <w:r>
        <w:lastRenderedPageBreak/>
        <w:t>The Project rationale</w:t>
      </w:r>
      <w:bookmarkEnd w:id="422"/>
    </w:p>
    <w:p w14:paraId="47692D7C" w14:textId="102F63ED" w:rsidR="0049602F" w:rsidRPr="00282259" w:rsidRDefault="00273AA6" w:rsidP="00282259">
      <w:pPr>
        <w:pStyle w:val="PPVBody"/>
      </w:pPr>
      <w:r w:rsidRPr="00282259">
        <w:t xml:space="preserve">The rationale for the Project is described in Chapter 2 of the EES.  </w:t>
      </w:r>
      <w:r w:rsidR="0049602F" w:rsidRPr="00282259">
        <w:t xml:space="preserve">Chapter 2 states that the Project would materially benefit the Victorian energy market </w:t>
      </w:r>
      <w:r w:rsidR="00EF1936">
        <w:t xml:space="preserve">by </w:t>
      </w:r>
      <w:r w:rsidR="0049602F" w:rsidRPr="00282259">
        <w:t>provid</w:t>
      </w:r>
      <w:r w:rsidR="00EF1936">
        <w:t>ing</w:t>
      </w:r>
      <w:r w:rsidR="0049602F" w:rsidRPr="00282259">
        <w:t xml:space="preserve"> a critical new gas supply into the marke</w:t>
      </w:r>
      <w:r w:rsidR="00282259" w:rsidRPr="00282259">
        <w:t>t</w:t>
      </w:r>
      <w:r w:rsidR="0049602F" w:rsidRPr="00282259">
        <w:t xml:space="preserve">, and strategic storage infrastructure. </w:t>
      </w:r>
      <w:r w:rsidR="00282259" w:rsidRPr="00282259">
        <w:t xml:space="preserve"> It states that “</w:t>
      </w:r>
      <w:r w:rsidR="0049602F" w:rsidRPr="00282259">
        <w:rPr>
          <w:i/>
          <w:iCs/>
        </w:rPr>
        <w:t>a reliable and economically efficient means of storing energy would also enhance grid reliability and renewable energy initiatives</w:t>
      </w:r>
      <w:r w:rsidR="00282259">
        <w:t>”</w:t>
      </w:r>
      <w:r w:rsidR="0049602F" w:rsidRPr="00282259">
        <w:t>.</w:t>
      </w:r>
    </w:p>
    <w:p w14:paraId="3939E567" w14:textId="419B19DB" w:rsidR="0049602F" w:rsidRDefault="00282259" w:rsidP="00282259">
      <w:pPr>
        <w:pStyle w:val="PPVBody"/>
        <w:rPr>
          <w:lang w:val="en-GB"/>
        </w:rPr>
      </w:pPr>
      <w:r>
        <w:rPr>
          <w:lang w:val="en-GB"/>
        </w:rPr>
        <w:t>The EES asserts that g</w:t>
      </w:r>
      <w:r w:rsidR="0049602F" w:rsidRPr="0049602F">
        <w:rPr>
          <w:lang w:val="en-GB"/>
        </w:rPr>
        <w:t xml:space="preserve">as </w:t>
      </w:r>
      <w:r>
        <w:rPr>
          <w:lang w:val="en-GB"/>
        </w:rPr>
        <w:t xml:space="preserve">(including gas </w:t>
      </w:r>
      <w:r w:rsidR="0049602F" w:rsidRPr="0049602F">
        <w:rPr>
          <w:lang w:val="en-GB"/>
        </w:rPr>
        <w:t>storage</w:t>
      </w:r>
      <w:r>
        <w:rPr>
          <w:lang w:val="en-GB"/>
        </w:rPr>
        <w:t>) is a key component of the transition to a low emissions economy underpinned by renewable energy.  It asserts that gas</w:t>
      </w:r>
      <w:r w:rsidR="0049602F" w:rsidRPr="0049602F">
        <w:rPr>
          <w:lang w:val="en-GB"/>
        </w:rPr>
        <w:t xml:space="preserve"> </w:t>
      </w:r>
      <w:r>
        <w:rPr>
          <w:lang w:val="en-GB"/>
        </w:rPr>
        <w:t>“</w:t>
      </w:r>
      <w:r w:rsidR="0049602F" w:rsidRPr="00282259">
        <w:rPr>
          <w:i/>
          <w:iCs/>
          <w:lang w:val="en-GB"/>
        </w:rPr>
        <w:t>will play a critical role by efficiently supporting the intermittency of solar and wind energy</w:t>
      </w:r>
      <w:r>
        <w:rPr>
          <w:lang w:val="en-GB"/>
        </w:rPr>
        <w:t xml:space="preserve">”, helping to provide a </w:t>
      </w:r>
      <w:r w:rsidR="0049602F" w:rsidRPr="0049602F">
        <w:rPr>
          <w:lang w:val="en-GB"/>
        </w:rPr>
        <w:t>stable and secure energy supply while other technologies such as hydrogen and batteries are being scaled up (</w:t>
      </w:r>
      <w:r>
        <w:rPr>
          <w:lang w:val="en-GB"/>
        </w:rPr>
        <w:t xml:space="preserve">citing former Chief Scientist Alan </w:t>
      </w:r>
      <w:r w:rsidR="0049602F" w:rsidRPr="0049602F">
        <w:rPr>
          <w:lang w:val="en-GB"/>
        </w:rPr>
        <w:t>Finkel</w:t>
      </w:r>
      <w:r w:rsidR="0024399C">
        <w:rPr>
          <w:lang w:val="en-GB"/>
        </w:rPr>
        <w:t xml:space="preserve"> in support</w:t>
      </w:r>
      <w:r w:rsidR="0049602F" w:rsidRPr="0049602F">
        <w:rPr>
          <w:lang w:val="en-GB"/>
        </w:rPr>
        <w:t>).</w:t>
      </w:r>
    </w:p>
    <w:p w14:paraId="763BAE56" w14:textId="672BA152" w:rsidR="0022074E" w:rsidRPr="00273AA6" w:rsidRDefault="0022074E" w:rsidP="00282259">
      <w:pPr>
        <w:pStyle w:val="PPVBody"/>
      </w:pPr>
      <w:r>
        <w:rPr>
          <w:lang w:val="en-GB"/>
        </w:rPr>
        <w:t xml:space="preserve">Ernst &amp; Young were retained to undertake an analysis of the economic benefits likely to be delivered by the Project.  Their findings are summarised in </w:t>
      </w:r>
      <w:r>
        <w:rPr>
          <w:lang w:val="en-GB"/>
        </w:rPr>
        <w:fldChar w:fldCharType="begin"/>
      </w:r>
      <w:r>
        <w:rPr>
          <w:lang w:val="en-GB"/>
        </w:rPr>
        <w:instrText xml:space="preserve"> REF _Ref64466638 \h </w:instrText>
      </w:r>
      <w:r>
        <w:rPr>
          <w:lang w:val="en-GB"/>
        </w:rPr>
      </w:r>
      <w:r>
        <w:rPr>
          <w:lang w:val="en-GB"/>
        </w:rPr>
        <w:fldChar w:fldCharType="separate"/>
      </w:r>
      <w:r w:rsidR="00DC224E">
        <w:t xml:space="preserve">Figure </w:t>
      </w:r>
      <w:r w:rsidR="00DC224E">
        <w:rPr>
          <w:noProof/>
        </w:rPr>
        <w:t>2</w:t>
      </w:r>
      <w:r>
        <w:rPr>
          <w:lang w:val="en-GB"/>
        </w:rPr>
        <w:fldChar w:fldCharType="end"/>
      </w:r>
      <w:r>
        <w:rPr>
          <w:lang w:val="en-GB"/>
        </w:rPr>
        <w:t>.</w:t>
      </w:r>
    </w:p>
    <w:p w14:paraId="00EAE18F" w14:textId="6E3B8CB9" w:rsidR="0022074E" w:rsidRDefault="0022074E" w:rsidP="0022074E">
      <w:pPr>
        <w:pStyle w:val="Caption"/>
      </w:pPr>
      <w:bookmarkStart w:id="423" w:name="_Ref64466638"/>
      <w:bookmarkStart w:id="424" w:name="_Toc65429038"/>
      <w:r>
        <w:t xml:space="preserve">Figure </w:t>
      </w:r>
      <w:fldSimple w:instr=" SEQ Figure \* ARABIC ">
        <w:r w:rsidR="00DC224E">
          <w:rPr>
            <w:noProof/>
          </w:rPr>
          <w:t>2</w:t>
        </w:r>
      </w:fldSimple>
      <w:bookmarkEnd w:id="423"/>
      <w:r>
        <w:tab/>
        <w:t>Ernst &amp; Young findings on the economic benefits of the Project</w:t>
      </w:r>
      <w:bookmarkEnd w:id="424"/>
    </w:p>
    <w:p w14:paraId="3B5488DC" w14:textId="370A9CB8" w:rsidR="0022074E" w:rsidRPr="0022074E" w:rsidRDefault="0022074E" w:rsidP="0022074E">
      <w:pPr>
        <w:pStyle w:val="PPVBody"/>
        <w:rPr>
          <w:lang w:eastAsia="en-GB"/>
        </w:rPr>
      </w:pPr>
      <w:r w:rsidRPr="00AF37B5">
        <w:rPr>
          <w:noProof/>
        </w:rPr>
        <w:drawing>
          <wp:inline distT="0" distB="0" distL="0" distR="0" wp14:anchorId="2D2B0E0B" wp14:editId="7D6EAA41">
            <wp:extent cx="4715933" cy="5329548"/>
            <wp:effectExtent l="0" t="0" r="8890" b="508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rotWithShape="1">
                    <a:blip r:embed="rId30"/>
                    <a:srcRect l="6017" t="1324" r="2168" b="6027"/>
                    <a:stretch/>
                  </pic:blipFill>
                  <pic:spPr bwMode="auto">
                    <a:xfrm>
                      <a:off x="0" y="0"/>
                      <a:ext cx="4719363" cy="5333424"/>
                    </a:xfrm>
                    <a:prstGeom prst="rect">
                      <a:avLst/>
                    </a:prstGeom>
                    <a:ln>
                      <a:noFill/>
                    </a:ln>
                    <a:extLst>
                      <a:ext uri="{53640926-AAD7-44D8-BBD7-CCE9431645EC}">
                        <a14:shadowObscured xmlns:a14="http://schemas.microsoft.com/office/drawing/2010/main"/>
                      </a:ext>
                    </a:extLst>
                  </pic:spPr>
                </pic:pic>
              </a:graphicData>
            </a:graphic>
          </wp:inline>
        </w:drawing>
      </w:r>
    </w:p>
    <w:p w14:paraId="316A7281" w14:textId="77777777" w:rsidR="004068B0" w:rsidRDefault="004068B0">
      <w:pPr>
        <w:rPr>
          <w:rFonts w:ascii="Calibri" w:hAnsi="Calibri" w:cs="Calibri"/>
          <w:lang w:eastAsia="en-AU"/>
        </w:rPr>
      </w:pPr>
      <w:r>
        <w:br w:type="page"/>
      </w:r>
    </w:p>
    <w:p w14:paraId="59FDBDE8" w14:textId="3407FC65" w:rsidR="0066740F" w:rsidRDefault="0066740F" w:rsidP="0066740F">
      <w:pPr>
        <w:pStyle w:val="PPVBody"/>
      </w:pPr>
      <w:r>
        <w:lastRenderedPageBreak/>
        <w:t>The EES concludes at page 2-8:</w:t>
      </w:r>
    </w:p>
    <w:p w14:paraId="2729B554" w14:textId="34609F20" w:rsidR="0022074E" w:rsidRDefault="0022074E" w:rsidP="0022074E">
      <w:pPr>
        <w:pStyle w:val="PPVQuote"/>
      </w:pPr>
      <w:r>
        <w:t>The Project would contribute, along with other projects and initiatives, to helping the region of East Gippsland transition from the coal industry and would assist in keeping the region thriving as an energy hub. Importantly, should the Project not go ahead, the opportunity to support a project with the potential to assist the Victorian Government to fulfil the Victorian Renewable Energy Target of 50 per cent renewable generation by 2050 would be lost.</w:t>
      </w:r>
    </w:p>
    <w:p w14:paraId="35C6856B" w14:textId="1DE4131B" w:rsidR="00BA30A9" w:rsidRDefault="006313C6" w:rsidP="00990287">
      <w:pPr>
        <w:pStyle w:val="Heading2"/>
      </w:pPr>
      <w:bookmarkStart w:id="425" w:name="_Toc65589019"/>
      <w:r>
        <w:t>Discussion</w:t>
      </w:r>
      <w:bookmarkEnd w:id="425"/>
    </w:p>
    <w:p w14:paraId="16DFAC94" w14:textId="0183180F" w:rsidR="00053B15" w:rsidRDefault="000928E3" w:rsidP="000928E3">
      <w:pPr>
        <w:pStyle w:val="PPVBody"/>
      </w:pPr>
      <w:r>
        <w:t xml:space="preserve">An integrated assessment requires a careful balance between the </w:t>
      </w:r>
      <w:r w:rsidR="00710EF4">
        <w:t>environmental</w:t>
      </w:r>
      <w:r w:rsidR="00053B15">
        <w:t xml:space="preserve">, social and economic </w:t>
      </w:r>
      <w:r w:rsidR="00710EF4">
        <w:t>impacts of the Project</w:t>
      </w:r>
      <w:r w:rsidR="00053B15">
        <w:t>.  Key considerations are the</w:t>
      </w:r>
      <w:r w:rsidR="00710EF4">
        <w:t xml:space="preserve"> </w:t>
      </w:r>
      <w:r w:rsidR="00053B15">
        <w:t xml:space="preserve">need to drive down greenhouse gas emissions and work toward </w:t>
      </w:r>
      <w:r w:rsidR="005E65E6">
        <w:t xml:space="preserve">Victoria’s long term target of </w:t>
      </w:r>
      <w:r w:rsidR="00053B15">
        <w:t xml:space="preserve">net zero emissions by 2050, balanced </w:t>
      </w:r>
      <w:r w:rsidR="001861D2">
        <w:t>with</w:t>
      </w:r>
      <w:r w:rsidR="00053B15">
        <w:t xml:space="preserve"> the need to maintain a safe, secure and </w:t>
      </w:r>
      <w:r w:rsidR="005E65E6">
        <w:t>reliable</w:t>
      </w:r>
      <w:r w:rsidR="00053B15">
        <w:t xml:space="preserve"> energy supply.  Short, medium and long term impacts must all be considered, including the </w:t>
      </w:r>
      <w:r w:rsidR="00C12B62">
        <w:t>need to safeguard the welfare of</w:t>
      </w:r>
      <w:r w:rsidR="00053B15">
        <w:t xml:space="preserve"> </w:t>
      </w:r>
      <w:r w:rsidR="005E65E6">
        <w:t>future generations</w:t>
      </w:r>
      <w:r w:rsidR="00053B15">
        <w:t>.</w:t>
      </w:r>
    </w:p>
    <w:p w14:paraId="75D1049F" w14:textId="6DAD8EFA" w:rsidR="00B20E46" w:rsidRPr="00771985" w:rsidRDefault="00B20E46" w:rsidP="00B20E46">
      <w:pPr>
        <w:pStyle w:val="PPVBody"/>
      </w:pPr>
      <w:r w:rsidRPr="00771985">
        <w:t xml:space="preserve">The most significant environmental risks associated with the onshore pipeline are associated with the Lake Reeve Crossing, which intersects the Gippsland Lakes Ramsar site.  Key issues include the removal of Subtropical and Temperate Coastal Saltmarsh (a threatened ecological community listed as vulnerable under the EPBC Act) and potential disturbance of acid sulfate soils.  </w:t>
      </w:r>
      <w:r w:rsidR="00A348FB" w:rsidRPr="00771985">
        <w:t xml:space="preserve">The construction of the onshore pipeline also presents risks to several threatened </w:t>
      </w:r>
      <w:r w:rsidR="008C42A6" w:rsidRPr="00771985">
        <w:t xml:space="preserve">species </w:t>
      </w:r>
      <w:r w:rsidR="00B40646" w:rsidRPr="00771985">
        <w:t xml:space="preserve">of </w:t>
      </w:r>
      <w:r w:rsidR="00A348FB" w:rsidRPr="00771985">
        <w:t xml:space="preserve">flora and fauna, including direct impacts from construction activities and indirect impacts through disturbance to habitat.  </w:t>
      </w:r>
      <w:r w:rsidR="001861D2">
        <w:t>W</w:t>
      </w:r>
      <w:r w:rsidRPr="00771985">
        <w:t xml:space="preserve">ith the </w:t>
      </w:r>
      <w:r w:rsidR="00245CCB">
        <w:t>proper implementation</w:t>
      </w:r>
      <w:r w:rsidRPr="00771985">
        <w:t xml:space="preserve"> of the proposed </w:t>
      </w:r>
      <w:r w:rsidR="004673FD">
        <w:t>EMM</w:t>
      </w:r>
      <w:r w:rsidRPr="00771985">
        <w:t>s (including the amendments recommended by the Inquiry)</w:t>
      </w:r>
      <w:r w:rsidR="008C42A6">
        <w:t>,</w:t>
      </w:r>
      <w:r w:rsidRPr="00771985">
        <w:t xml:space="preserve"> these risks are manageable.</w:t>
      </w:r>
    </w:p>
    <w:p w14:paraId="0CA0EBD1" w14:textId="4C312655" w:rsidR="00F77943" w:rsidRPr="00771985" w:rsidRDefault="00F77943" w:rsidP="00A348FB">
      <w:pPr>
        <w:pStyle w:val="PPVBody"/>
      </w:pPr>
      <w:r w:rsidRPr="00771985">
        <w:t>The scale of offshore gas extraction is small compared to historical and existing development</w:t>
      </w:r>
      <w:r w:rsidR="00EB2C5F" w:rsidRPr="00771985">
        <w:t xml:space="preserve">.  </w:t>
      </w:r>
      <w:r w:rsidRPr="00771985">
        <w:t xml:space="preserve">Incremental additional depressurisation of the Lower Aquifer System is expected to occur, but is not expected to have significant effects on consumptive groundwater users or </w:t>
      </w:r>
      <w:r w:rsidR="00DE374F">
        <w:t>GDE</w:t>
      </w:r>
      <w:r w:rsidR="00A348FB" w:rsidRPr="00771985">
        <w:t>s</w:t>
      </w:r>
      <w:r w:rsidRPr="00771985">
        <w:t xml:space="preserve">.  </w:t>
      </w:r>
      <w:r w:rsidR="00A348FB" w:rsidRPr="00771985">
        <w:t>That said</w:t>
      </w:r>
      <w:r w:rsidRPr="00771985">
        <w:t>, an important limitation of the EES assessment of groundwater is that it only examines a single groundwater scenario, which is based on initial extraction</w:t>
      </w:r>
      <w:r w:rsidR="001861D2">
        <w:t xml:space="preserve"> of gas</w:t>
      </w:r>
      <w:r w:rsidRPr="00771985">
        <w:t xml:space="preserve">, then cycles of reinjection and re-extraction. </w:t>
      </w:r>
      <w:r w:rsidR="00397D21" w:rsidRPr="00771985">
        <w:t xml:space="preserve"> </w:t>
      </w:r>
      <w:r w:rsidRPr="00771985">
        <w:t>The reinjection would counterbalance the groundwater drawdown caused by extraction.</w:t>
      </w:r>
      <w:r w:rsidR="00397D21" w:rsidRPr="00771985">
        <w:t xml:space="preserve">  If reinjection were not to occur, groundwater impacts could be more significant</w:t>
      </w:r>
      <w:r w:rsidR="001861D2">
        <w:t xml:space="preserve"> than the EES assessed</w:t>
      </w:r>
      <w:r w:rsidR="00397D21" w:rsidRPr="00771985">
        <w:t>.</w:t>
      </w:r>
    </w:p>
    <w:p w14:paraId="3949B993" w14:textId="23A5875C" w:rsidR="00C4180C" w:rsidRDefault="00F77943" w:rsidP="00397D21">
      <w:pPr>
        <w:pStyle w:val="PPVBody"/>
      </w:pPr>
      <w:r w:rsidRPr="00771985">
        <w:t xml:space="preserve">The most significant risk to the marine environment is the potential introduction of invasive marine species by the offshore </w:t>
      </w:r>
      <w:r w:rsidR="00397D21" w:rsidRPr="00771985">
        <w:t xml:space="preserve">jack-up </w:t>
      </w:r>
      <w:r w:rsidRPr="00771985">
        <w:t xml:space="preserve">drilling </w:t>
      </w:r>
      <w:r w:rsidR="00397D21" w:rsidRPr="00771985">
        <w:t>rig</w:t>
      </w:r>
      <w:r w:rsidRPr="00771985">
        <w:t xml:space="preserve">, vessels and other equipment used for construction and operation of the offshore gas wells and pipeline. </w:t>
      </w:r>
      <w:r w:rsidR="00397D21" w:rsidRPr="00771985">
        <w:t xml:space="preserve"> </w:t>
      </w:r>
      <w:r w:rsidRPr="00771985">
        <w:t xml:space="preserve">The </w:t>
      </w:r>
      <w:r w:rsidR="00C4180C">
        <w:t xml:space="preserve">EES concluded that the </w:t>
      </w:r>
      <w:r w:rsidRPr="00771985">
        <w:t xml:space="preserve">residual risk is medium, after application of the </w:t>
      </w:r>
      <w:r w:rsidR="00C4180C" w:rsidRPr="00771985">
        <w:t xml:space="preserve">proposed </w:t>
      </w:r>
      <w:r w:rsidR="004673FD">
        <w:t>EMM</w:t>
      </w:r>
      <w:r w:rsidRPr="00771985">
        <w:t xml:space="preserve">s in the EES. </w:t>
      </w:r>
      <w:r w:rsidR="00397D21" w:rsidRPr="00771985">
        <w:t xml:space="preserve"> </w:t>
      </w:r>
      <w:r w:rsidRPr="00771985">
        <w:t>No opportunities have been identified to further reduce this risk.</w:t>
      </w:r>
    </w:p>
    <w:p w14:paraId="119B35F9" w14:textId="05A26623" w:rsidR="00F77943" w:rsidRPr="00771985" w:rsidRDefault="00771985" w:rsidP="00397D21">
      <w:pPr>
        <w:pStyle w:val="PPVBody"/>
      </w:pPr>
      <w:r w:rsidRPr="00771985">
        <w:t>T</w:t>
      </w:r>
      <w:r w:rsidR="00F77943" w:rsidRPr="00771985">
        <w:t xml:space="preserve">here is </w:t>
      </w:r>
      <w:r w:rsidRPr="00771985">
        <w:t xml:space="preserve">also </w:t>
      </w:r>
      <w:r w:rsidR="00F77943" w:rsidRPr="00771985">
        <w:t>the possibility of a marine diesel oil spill</w:t>
      </w:r>
      <w:r w:rsidRPr="00771985">
        <w:t xml:space="preserve"> which, if it were to occur, could have significant consequences for the marine environment and</w:t>
      </w:r>
      <w:r w:rsidR="0083320D">
        <w:t xml:space="preserve"> </w:t>
      </w:r>
      <w:r w:rsidR="00391D09">
        <w:t>nearby sandy shorelines</w:t>
      </w:r>
      <w:r w:rsidRPr="00771985">
        <w:t>.  However for the reasons set out in Chapter</w:t>
      </w:r>
      <w:r w:rsidR="00967985">
        <w:t xml:space="preserve"> </w:t>
      </w:r>
      <w:r w:rsidR="00967985">
        <w:fldChar w:fldCharType="begin"/>
      </w:r>
      <w:r w:rsidR="00967985">
        <w:instrText xml:space="preserve"> REF _Ref65413928 \r \h </w:instrText>
      </w:r>
      <w:r w:rsidR="00967985">
        <w:fldChar w:fldCharType="separate"/>
      </w:r>
      <w:r w:rsidR="00DC224E">
        <w:t>5</w:t>
      </w:r>
      <w:r w:rsidR="00967985">
        <w:fldChar w:fldCharType="end"/>
      </w:r>
      <w:r w:rsidRPr="00771985">
        <w:t xml:space="preserve">, </w:t>
      </w:r>
      <w:r w:rsidR="00397D21" w:rsidRPr="00771985">
        <w:t xml:space="preserve">the Inquiry is satisfied that </w:t>
      </w:r>
      <w:r w:rsidR="00756A08">
        <w:t>(</w:t>
      </w:r>
      <w:r w:rsidR="00F619B8">
        <w:t xml:space="preserve">local impacts </w:t>
      </w:r>
      <w:r w:rsidR="00756A08">
        <w:t>aside) the overall resi</w:t>
      </w:r>
      <w:r w:rsidR="00F77943" w:rsidRPr="00771985">
        <w:t xml:space="preserve">dual risk (with </w:t>
      </w:r>
      <w:r w:rsidR="004673FD">
        <w:t>EMM</w:t>
      </w:r>
      <w:r w:rsidR="00F77943" w:rsidRPr="00771985">
        <w:t xml:space="preserve">s) </w:t>
      </w:r>
      <w:r w:rsidR="00756A08">
        <w:t xml:space="preserve">associated with a marine diesel oil spill </w:t>
      </w:r>
      <w:r w:rsidR="00F77943" w:rsidRPr="00771985">
        <w:t>is low</w:t>
      </w:r>
      <w:r w:rsidR="008C42A6">
        <w:t xml:space="preserve">, primarily </w:t>
      </w:r>
      <w:r w:rsidR="00F77943" w:rsidRPr="00771985">
        <w:t>because of the rare likelihood</w:t>
      </w:r>
      <w:r w:rsidRPr="00771985">
        <w:t xml:space="preserve"> of a spill</w:t>
      </w:r>
      <w:r w:rsidR="00F77943" w:rsidRPr="00771985">
        <w:t>.</w:t>
      </w:r>
      <w:r w:rsidR="0083320D" w:rsidRPr="0083320D">
        <w:t xml:space="preserve"> </w:t>
      </w:r>
      <w:r w:rsidR="00391D09">
        <w:t xml:space="preserve"> Risks to </w:t>
      </w:r>
      <w:r w:rsidR="0083320D" w:rsidRPr="00771985">
        <w:t>interconnected Ramsar wetlands</w:t>
      </w:r>
      <w:r w:rsidR="00391D09">
        <w:t xml:space="preserve"> are low, primarily due to their distance from the offshore facilities.</w:t>
      </w:r>
    </w:p>
    <w:p w14:paraId="54685628" w14:textId="7FA7AD46" w:rsidR="001179DA" w:rsidRDefault="008C42A6" w:rsidP="008C42A6">
      <w:pPr>
        <w:pStyle w:val="PPVBody"/>
      </w:pPr>
      <w:r>
        <w:t xml:space="preserve">Other </w:t>
      </w:r>
      <w:r w:rsidR="00E07BC7">
        <w:t xml:space="preserve">construction related </w:t>
      </w:r>
      <w:r>
        <w:t xml:space="preserve">risks to the environment </w:t>
      </w:r>
      <w:r w:rsidR="00E07BC7">
        <w:t>include the possibility that contaminated or acid sul</w:t>
      </w:r>
      <w:r w:rsidR="00375DF4">
        <w:t>f</w:t>
      </w:r>
      <w:r w:rsidR="00E07BC7">
        <w:t xml:space="preserve">ate soils may be disturbed, or that sediments may escape into surface waters, or spills may occur which result in pollution of the </w:t>
      </w:r>
      <w:r w:rsidR="001179DA">
        <w:t xml:space="preserve">soil, surface water or groundwater.  The </w:t>
      </w:r>
      <w:r w:rsidR="001179DA">
        <w:lastRenderedPageBreak/>
        <w:t xml:space="preserve">Inquiry is satisfied that the proposed </w:t>
      </w:r>
      <w:r w:rsidR="004673FD">
        <w:t>EMM</w:t>
      </w:r>
      <w:r w:rsidR="001179DA">
        <w:t>s (with some adjustments recommended by the Inquiry) will, if properly implemented, manage these risks appropriately.</w:t>
      </w:r>
    </w:p>
    <w:p w14:paraId="4B922D12" w14:textId="4439668A" w:rsidR="001179DA" w:rsidRDefault="001179DA" w:rsidP="008C42A6">
      <w:pPr>
        <w:pStyle w:val="PPVBody"/>
      </w:pPr>
      <w:r>
        <w:t xml:space="preserve">Amenity impacts will be felt during the construction and to a lesser extent the operation </w:t>
      </w:r>
      <w:r w:rsidR="00D72EED">
        <w:t xml:space="preserve">and decommissioning </w:t>
      </w:r>
      <w:r>
        <w:t xml:space="preserve">phases of the Project.  </w:t>
      </w:r>
      <w:r w:rsidR="00D72EED">
        <w:t xml:space="preserve">Construction impacts are likely to include </w:t>
      </w:r>
      <w:r w:rsidR="00982687">
        <w:t xml:space="preserve">dust, </w:t>
      </w:r>
      <w:r w:rsidR="00D72EED">
        <w:t>noise</w:t>
      </w:r>
      <w:r w:rsidR="00982687">
        <w:t xml:space="preserve"> and </w:t>
      </w:r>
      <w:r w:rsidR="00D72EED">
        <w:t>light</w:t>
      </w:r>
      <w:r w:rsidR="0019603A">
        <w:t xml:space="preserve"> spill</w:t>
      </w:r>
      <w:r w:rsidR="00982687">
        <w:t xml:space="preserve">, including for short periods </w:t>
      </w:r>
      <w:r w:rsidR="00D72EED">
        <w:t>during unavoidable night works</w:t>
      </w:r>
      <w:r w:rsidR="00982687">
        <w:t xml:space="preserve">.  </w:t>
      </w:r>
      <w:r w:rsidR="0019603A">
        <w:t>Construction traffic will also have some i</w:t>
      </w:r>
      <w:r w:rsidR="00D72EED">
        <w:t>mpacts</w:t>
      </w:r>
      <w:r w:rsidR="0019603A">
        <w:t xml:space="preserve">, particularly for </w:t>
      </w:r>
      <w:r w:rsidR="00D72EED">
        <w:t xml:space="preserve">the surrounding community.  </w:t>
      </w:r>
      <w:r>
        <w:t xml:space="preserve">The </w:t>
      </w:r>
      <w:r w:rsidR="00982687">
        <w:t xml:space="preserve">compressor station will generate noise and air emissions </w:t>
      </w:r>
      <w:r w:rsidR="00D72EED">
        <w:t>during the operational phase.  However, w</w:t>
      </w:r>
      <w:r w:rsidR="00D72EED" w:rsidRPr="00771985">
        <w:t xml:space="preserve">ith the application of the proposed </w:t>
      </w:r>
      <w:r w:rsidR="004673FD">
        <w:t>EMM</w:t>
      </w:r>
      <w:r w:rsidR="00D72EED" w:rsidRPr="00771985">
        <w:t>s (including the amendments recommended by the Inquiry)</w:t>
      </w:r>
      <w:r w:rsidR="00D72EED">
        <w:t>,</w:t>
      </w:r>
      <w:r w:rsidR="00D72EED" w:rsidRPr="00771985">
        <w:t xml:space="preserve"> these risks are manageable.</w:t>
      </w:r>
    </w:p>
    <w:p w14:paraId="11C9BA84" w14:textId="220C0C02" w:rsidR="00C93ED0" w:rsidRDefault="00982687" w:rsidP="008C42A6">
      <w:pPr>
        <w:pStyle w:val="PPVBody"/>
      </w:pPr>
      <w:r>
        <w:t>In short, the Inquiry is satisfied that t</w:t>
      </w:r>
      <w:r w:rsidR="00C93ED0" w:rsidRPr="001548E8">
        <w:t xml:space="preserve">he non-greenhouse </w:t>
      </w:r>
      <w:r>
        <w:t xml:space="preserve">environmental </w:t>
      </w:r>
      <w:r w:rsidR="00C93ED0" w:rsidRPr="001548E8">
        <w:t>effects of the Project can be avoided</w:t>
      </w:r>
      <w:r w:rsidR="002D153A">
        <w:t xml:space="preserve"> and minimised</w:t>
      </w:r>
      <w:r w:rsidR="00C93ED0">
        <w:t>.</w:t>
      </w:r>
    </w:p>
    <w:p w14:paraId="27DDE460" w14:textId="0652499B" w:rsidR="004C3270" w:rsidRDefault="00982687" w:rsidP="00CD55AD">
      <w:pPr>
        <w:pStyle w:val="PPVBody"/>
      </w:pPr>
      <w:r>
        <w:t xml:space="preserve">The Inquiry is satisfied that the </w:t>
      </w:r>
      <w:r w:rsidR="00C93ED0" w:rsidRPr="001548E8">
        <w:rPr>
          <w:szCs w:val="30"/>
        </w:rPr>
        <w:t>Project could contribute to a safe</w:t>
      </w:r>
      <w:r w:rsidR="00D10209">
        <w:rPr>
          <w:szCs w:val="30"/>
        </w:rPr>
        <w:t xml:space="preserve"> </w:t>
      </w:r>
      <w:r w:rsidR="00C93ED0">
        <w:rPr>
          <w:szCs w:val="30"/>
        </w:rPr>
        <w:t xml:space="preserve">and </w:t>
      </w:r>
      <w:r w:rsidR="00350CE9">
        <w:rPr>
          <w:szCs w:val="30"/>
        </w:rPr>
        <w:t>reliable</w:t>
      </w:r>
      <w:r w:rsidR="00C93ED0">
        <w:rPr>
          <w:szCs w:val="30"/>
        </w:rPr>
        <w:t xml:space="preserve"> </w:t>
      </w:r>
      <w:r w:rsidR="00C93ED0" w:rsidRPr="001548E8">
        <w:rPr>
          <w:szCs w:val="30"/>
        </w:rPr>
        <w:t xml:space="preserve">energy supply </w:t>
      </w:r>
      <w:r w:rsidR="00C93ED0">
        <w:rPr>
          <w:szCs w:val="30"/>
        </w:rPr>
        <w:t xml:space="preserve">for Victoria </w:t>
      </w:r>
      <w:r w:rsidR="00C93ED0" w:rsidRPr="001548E8">
        <w:rPr>
          <w:szCs w:val="30"/>
        </w:rPr>
        <w:t xml:space="preserve">over the </w:t>
      </w:r>
      <w:r w:rsidR="00350CE9">
        <w:rPr>
          <w:szCs w:val="30"/>
        </w:rPr>
        <w:t xml:space="preserve">short to </w:t>
      </w:r>
      <w:r w:rsidR="00C93ED0" w:rsidRPr="001548E8">
        <w:rPr>
          <w:szCs w:val="30"/>
        </w:rPr>
        <w:t>medium</w:t>
      </w:r>
      <w:r>
        <w:rPr>
          <w:szCs w:val="30"/>
        </w:rPr>
        <w:t xml:space="preserve"> </w:t>
      </w:r>
      <w:r w:rsidR="00C93ED0" w:rsidRPr="001548E8">
        <w:rPr>
          <w:szCs w:val="30"/>
        </w:rPr>
        <w:t>term</w:t>
      </w:r>
      <w:r w:rsidR="0019603A">
        <w:rPr>
          <w:szCs w:val="30"/>
        </w:rPr>
        <w:t>,</w:t>
      </w:r>
      <w:r w:rsidR="0019603A" w:rsidRPr="0019603A">
        <w:rPr>
          <w:szCs w:val="30"/>
        </w:rPr>
        <w:t xml:space="preserve"> </w:t>
      </w:r>
      <w:r w:rsidR="0019603A">
        <w:rPr>
          <w:szCs w:val="30"/>
        </w:rPr>
        <w:t>through both the production and storage of natural gas</w:t>
      </w:r>
      <w:r w:rsidR="00C93ED0">
        <w:rPr>
          <w:szCs w:val="30"/>
        </w:rPr>
        <w:t xml:space="preserve">.  </w:t>
      </w:r>
      <w:r w:rsidR="00204E9F">
        <w:rPr>
          <w:szCs w:val="30"/>
        </w:rPr>
        <w:t xml:space="preserve">Current policy and legislative settings at </w:t>
      </w:r>
      <w:r w:rsidR="00350CE9">
        <w:t>both State and Federal level</w:t>
      </w:r>
      <w:r w:rsidR="00204E9F">
        <w:t>s</w:t>
      </w:r>
      <w:r w:rsidR="00350CE9">
        <w:t xml:space="preserve"> </w:t>
      </w:r>
      <w:r w:rsidR="00204E9F">
        <w:t xml:space="preserve">recognise the role that </w:t>
      </w:r>
      <w:r w:rsidR="00350CE9">
        <w:t xml:space="preserve">natural gas </w:t>
      </w:r>
      <w:r w:rsidR="00204E9F">
        <w:t>can play</w:t>
      </w:r>
      <w:r w:rsidR="00350CE9">
        <w:t xml:space="preserve"> in supporting the transition to a renewables based economy</w:t>
      </w:r>
      <w:r w:rsidR="0019603A">
        <w:t xml:space="preserve">, in particular in meeting </w:t>
      </w:r>
      <w:r w:rsidR="00350CE9">
        <w:t xml:space="preserve">peak demands and seasonal demands that renewable sources are currently unable to reliably meet.  </w:t>
      </w:r>
      <w:r w:rsidR="002D153A">
        <w:t xml:space="preserve">See for example Action 18 in the </w:t>
      </w:r>
      <w:r w:rsidR="002D153A" w:rsidRPr="00B65491">
        <w:rPr>
          <w:rFonts w:asciiTheme="minorHAnsi" w:hAnsiTheme="minorHAnsi" w:cstheme="minorHAnsi"/>
        </w:rPr>
        <w:t>Renewable</w:t>
      </w:r>
      <w:r w:rsidR="002D153A">
        <w:rPr>
          <w:rFonts w:asciiTheme="minorHAnsi" w:hAnsiTheme="minorHAnsi" w:cstheme="minorHAnsi"/>
        </w:rPr>
        <w:t xml:space="preserve"> </w:t>
      </w:r>
      <w:r w:rsidR="002D153A" w:rsidRPr="00B65491">
        <w:rPr>
          <w:rFonts w:asciiTheme="minorHAnsi" w:hAnsiTheme="minorHAnsi" w:cstheme="minorHAnsi"/>
        </w:rPr>
        <w:t>Energy</w:t>
      </w:r>
      <w:r w:rsidR="002D153A">
        <w:rPr>
          <w:rFonts w:asciiTheme="minorHAnsi" w:hAnsiTheme="minorHAnsi" w:cstheme="minorHAnsi"/>
        </w:rPr>
        <w:t xml:space="preserve"> </w:t>
      </w:r>
      <w:r w:rsidR="002D153A" w:rsidRPr="00B65491">
        <w:rPr>
          <w:rFonts w:asciiTheme="minorHAnsi" w:hAnsiTheme="minorHAnsi" w:cstheme="minorHAnsi"/>
        </w:rPr>
        <w:t>Action</w:t>
      </w:r>
      <w:r w:rsidR="002D153A">
        <w:rPr>
          <w:rFonts w:asciiTheme="minorHAnsi" w:hAnsiTheme="minorHAnsi" w:cstheme="minorHAnsi"/>
        </w:rPr>
        <w:t xml:space="preserve"> </w:t>
      </w:r>
      <w:r w:rsidR="002D153A" w:rsidRPr="00B65491">
        <w:rPr>
          <w:rFonts w:asciiTheme="minorHAnsi" w:hAnsiTheme="minorHAnsi" w:cstheme="minorHAnsi"/>
        </w:rPr>
        <w:t>Plan</w:t>
      </w:r>
      <w:r w:rsidR="001C54A2">
        <w:rPr>
          <w:rFonts w:asciiTheme="minorHAnsi" w:hAnsiTheme="minorHAnsi" w:cstheme="minorHAnsi"/>
        </w:rPr>
        <w:t xml:space="preserve">, discussed in Chapter </w:t>
      </w:r>
      <w:r w:rsidR="001C54A2">
        <w:rPr>
          <w:rFonts w:asciiTheme="minorHAnsi" w:hAnsiTheme="minorHAnsi" w:cstheme="minorHAnsi"/>
        </w:rPr>
        <w:fldChar w:fldCharType="begin"/>
      </w:r>
      <w:r w:rsidR="001C54A2">
        <w:rPr>
          <w:rFonts w:asciiTheme="minorHAnsi" w:hAnsiTheme="minorHAnsi" w:cstheme="minorHAnsi"/>
        </w:rPr>
        <w:instrText xml:space="preserve"> REF _Ref65409728 \r \h </w:instrText>
      </w:r>
      <w:r w:rsidR="001C54A2">
        <w:rPr>
          <w:rFonts w:asciiTheme="minorHAnsi" w:hAnsiTheme="minorHAnsi" w:cstheme="minorHAnsi"/>
        </w:rPr>
      </w:r>
      <w:r w:rsidR="001C54A2">
        <w:rPr>
          <w:rFonts w:asciiTheme="minorHAnsi" w:hAnsiTheme="minorHAnsi" w:cstheme="minorHAnsi"/>
        </w:rPr>
        <w:fldChar w:fldCharType="separate"/>
      </w:r>
      <w:r w:rsidR="00DC224E">
        <w:rPr>
          <w:rFonts w:asciiTheme="minorHAnsi" w:hAnsiTheme="minorHAnsi" w:cstheme="minorHAnsi"/>
        </w:rPr>
        <w:t>3.2(iii)</w:t>
      </w:r>
      <w:r w:rsidR="001C54A2">
        <w:rPr>
          <w:rFonts w:asciiTheme="minorHAnsi" w:hAnsiTheme="minorHAnsi" w:cstheme="minorHAnsi"/>
        </w:rPr>
        <w:fldChar w:fldCharType="end"/>
      </w:r>
      <w:r w:rsidR="001C54A2">
        <w:rPr>
          <w:rFonts w:asciiTheme="minorHAnsi" w:hAnsiTheme="minorHAnsi" w:cstheme="minorHAnsi"/>
        </w:rPr>
        <w:t>.</w:t>
      </w:r>
    </w:p>
    <w:p w14:paraId="66B76CBE" w14:textId="1F5BB479" w:rsidR="00756A08" w:rsidRDefault="00CD55AD" w:rsidP="00CD55AD">
      <w:pPr>
        <w:pStyle w:val="PPVBody"/>
      </w:pPr>
      <w:r>
        <w:t xml:space="preserve">The gas to be extracted from the Golden Beach </w:t>
      </w:r>
      <w:r w:rsidR="001C54A2">
        <w:t>gas field</w:t>
      </w:r>
      <w:r>
        <w:t xml:space="preserve"> appears to be high quality and suitable for supply into the domestic market.  The </w:t>
      </w:r>
      <w:r w:rsidR="001C54A2">
        <w:t>gas field</w:t>
      </w:r>
      <w:r>
        <w:t xml:space="preserve"> as a source of supply is well located to existing gas supply infrastructure.  As a storage facility, the basin has advantages in terms of </w:t>
      </w:r>
      <w:r w:rsidRPr="00AF37B5">
        <w:t>proximity to the shore and to the Longford Gas Hub</w:t>
      </w:r>
      <w:r>
        <w:t xml:space="preserve">, proximity to </w:t>
      </w:r>
      <w:r w:rsidRPr="00AF37B5">
        <w:t xml:space="preserve">strategic transmission </w:t>
      </w:r>
      <w:r>
        <w:t xml:space="preserve">infrastructure and proximity to </w:t>
      </w:r>
      <w:r w:rsidRPr="00AF37B5">
        <w:t xml:space="preserve">the key markets of Victoria and </w:t>
      </w:r>
      <w:r>
        <w:t xml:space="preserve">to a lesser extent </w:t>
      </w:r>
      <w:r w:rsidRPr="00AF37B5">
        <w:t>New South Wales.</w:t>
      </w:r>
    </w:p>
    <w:p w14:paraId="643FD4EE" w14:textId="7A656442" w:rsidR="00756A08" w:rsidRDefault="00D10209" w:rsidP="00756A08">
      <w:pPr>
        <w:pStyle w:val="PPVBody"/>
      </w:pPr>
      <w:r>
        <w:t>One of the draft evaluation objectives is to “</w:t>
      </w:r>
      <w:r w:rsidRPr="00D10209">
        <w:rPr>
          <w:i/>
          <w:iCs/>
        </w:rPr>
        <w:t xml:space="preserve">provide for safe </w:t>
      </w:r>
      <w:r w:rsidRPr="00D10209">
        <w:rPr>
          <w:i/>
          <w:iCs/>
          <w:u w:val="single"/>
        </w:rPr>
        <w:t>and cost-effective</w:t>
      </w:r>
      <w:r w:rsidRPr="00D10209">
        <w:rPr>
          <w:i/>
          <w:iCs/>
        </w:rPr>
        <w:t xml:space="preserve"> augmentation of Victoria’s natural gas supply in the medium to longer term</w:t>
      </w:r>
      <w:r>
        <w:rPr>
          <w:i/>
          <w:iCs/>
        </w:rPr>
        <w:t>”</w:t>
      </w:r>
      <w:r>
        <w:t xml:space="preserve"> (Inquiry’s emphasis).  In the absence of any </w:t>
      </w:r>
      <w:r w:rsidR="007A6EEB">
        <w:t>independent expert evidence or commentary in relation to the cost of extracting or storing natural gas from the gas field, the cost of processing the gas or the likely prices at which that gas will be delivered into the market, the Inquiry is unable to provide any findings in relation to whether the Project will provide a cost effective augmentation of Victoria’s energy supply.</w:t>
      </w:r>
      <w:r w:rsidR="00756A08" w:rsidRPr="00756A08">
        <w:t xml:space="preserve"> </w:t>
      </w:r>
      <w:r w:rsidR="00756A08">
        <w:t xml:space="preserve"> </w:t>
      </w:r>
      <w:r w:rsidR="00694B00">
        <w:t>That said, b</w:t>
      </w:r>
      <w:r w:rsidR="00756A08">
        <w:t>y supplementing the local supply of gas, the Project will presumably contribute to keeping energy prices affordable, although it is difficult to conclude by how much.</w:t>
      </w:r>
    </w:p>
    <w:p w14:paraId="6589B911" w14:textId="26557749" w:rsidR="00042D90" w:rsidRDefault="00042D90" w:rsidP="00042D90">
      <w:pPr>
        <w:pStyle w:val="PPVBody"/>
      </w:pPr>
      <w:r>
        <w:rPr>
          <w:lang w:val="en-GB"/>
        </w:rPr>
        <w:fldChar w:fldCharType="begin"/>
      </w:r>
      <w:r>
        <w:rPr>
          <w:lang w:val="en-GB"/>
        </w:rPr>
        <w:instrText xml:space="preserve"> REF _Ref64466638 \h </w:instrText>
      </w:r>
      <w:r>
        <w:rPr>
          <w:lang w:val="en-GB"/>
        </w:rPr>
      </w:r>
      <w:r>
        <w:rPr>
          <w:lang w:val="en-GB"/>
        </w:rPr>
        <w:fldChar w:fldCharType="separate"/>
      </w:r>
      <w:r w:rsidR="00DC224E">
        <w:t xml:space="preserve">Figure </w:t>
      </w:r>
      <w:r w:rsidR="00DC224E">
        <w:rPr>
          <w:noProof/>
        </w:rPr>
        <w:t>2</w:t>
      </w:r>
      <w:r>
        <w:rPr>
          <w:lang w:val="en-GB"/>
        </w:rPr>
        <w:fldChar w:fldCharType="end"/>
      </w:r>
      <w:r>
        <w:rPr>
          <w:lang w:val="en-GB"/>
        </w:rPr>
        <w:t xml:space="preserve"> indicates that while the Project may make a significant economic contribution over the first two to four years (presumably during the construction and production phases), the longer term economic benefits are less clear.</w:t>
      </w:r>
      <w:r>
        <w:t xml:space="preserve">  The EES states that the Project will further support the Victorian economy through royalties and taxes, which it estimates to be in the order of $500 million to $550 million.</w:t>
      </w:r>
    </w:p>
    <w:p w14:paraId="27BE6F43" w14:textId="7C088048" w:rsidR="00042D90" w:rsidRDefault="00042D90" w:rsidP="001E1717">
      <w:pPr>
        <w:pStyle w:val="PPVBody"/>
      </w:pPr>
      <w:r>
        <w:rPr>
          <w:lang w:val="en-GB"/>
        </w:rPr>
        <w:t>In terms of more local economic and social benefits, t</w:t>
      </w:r>
      <w:r w:rsidR="00D31BE6">
        <w:rPr>
          <w:lang w:val="en-GB"/>
        </w:rPr>
        <w:t xml:space="preserve">he Inquiry accepts that as a matter of principle, infrastructure projects can have </w:t>
      </w:r>
      <w:r w:rsidR="004C3270">
        <w:rPr>
          <w:lang w:val="en-GB"/>
        </w:rPr>
        <w:t xml:space="preserve">economic and </w:t>
      </w:r>
      <w:r w:rsidR="00D31BE6">
        <w:rPr>
          <w:lang w:val="en-GB"/>
        </w:rPr>
        <w:t xml:space="preserve">positive social benefits by creating jobs in the local region, or stimulating the economy.  </w:t>
      </w:r>
      <w:r w:rsidR="004C3270">
        <w:t xml:space="preserve">The </w:t>
      </w:r>
      <w:r w:rsidR="004673FD">
        <w:t>EMM</w:t>
      </w:r>
      <w:r w:rsidR="00C46B18">
        <w:t xml:space="preserve">s for the Project include </w:t>
      </w:r>
      <w:r w:rsidR="00C46B18" w:rsidRPr="00943B61">
        <w:rPr>
          <w:lang w:val="en-GB"/>
        </w:rPr>
        <w:t>development of a recruitment plan which seeks to maximise local employment</w:t>
      </w:r>
      <w:r w:rsidR="00C46B18">
        <w:rPr>
          <w:lang w:val="en-GB"/>
        </w:rPr>
        <w:t>.  This</w:t>
      </w:r>
      <w:r w:rsidR="00C46B18">
        <w:t xml:space="preserve"> </w:t>
      </w:r>
      <w:r w:rsidR="004C3270">
        <w:t>has the potential to provide social benefits to the Gippsland Region and aid in the transition of the Latrobe Valley from a historically coal based job market.</w:t>
      </w:r>
    </w:p>
    <w:p w14:paraId="505C93EA" w14:textId="7927C37B" w:rsidR="00FE277C" w:rsidRDefault="00A31634" w:rsidP="00350CE9">
      <w:pPr>
        <w:pStyle w:val="PPVBody"/>
        <w:rPr>
          <w:lang w:val="en-GB"/>
        </w:rPr>
      </w:pPr>
      <w:r>
        <w:rPr>
          <w:lang w:val="en-GB"/>
        </w:rPr>
        <w:lastRenderedPageBreak/>
        <w:t xml:space="preserve">The aspect of the Project that is most troubling to the Inquiry is its greenhouse gas impacts.  It is difficult to reconcile the approval of a fossil fuel based project </w:t>
      </w:r>
      <w:r w:rsidR="00675791">
        <w:rPr>
          <w:lang w:val="en-GB"/>
        </w:rPr>
        <w:t xml:space="preserve">with a policy context that is clearly seeking a downward trajectory in greenhouse gas emissions.  Given its 40 year design life, the Project will continue to contribute </w:t>
      </w:r>
      <w:r w:rsidR="00AC6F05">
        <w:rPr>
          <w:lang w:val="en-GB"/>
        </w:rPr>
        <w:t xml:space="preserve">to </w:t>
      </w:r>
      <w:r w:rsidR="00675791">
        <w:rPr>
          <w:lang w:val="en-GB"/>
        </w:rPr>
        <w:t>greenhouse gas</w:t>
      </w:r>
      <w:r w:rsidR="00FE277C">
        <w:rPr>
          <w:lang w:val="en-GB"/>
        </w:rPr>
        <w:t xml:space="preserve"> emission</w:t>
      </w:r>
      <w:r w:rsidR="00AC6F05">
        <w:rPr>
          <w:lang w:val="en-GB"/>
        </w:rPr>
        <w:t>s</w:t>
      </w:r>
      <w:r w:rsidR="00675791">
        <w:rPr>
          <w:lang w:val="en-GB"/>
        </w:rPr>
        <w:t xml:space="preserve"> well beyond 2050 when</w:t>
      </w:r>
      <w:r w:rsidR="00FE277C">
        <w:rPr>
          <w:lang w:val="en-GB"/>
        </w:rPr>
        <w:t>,</w:t>
      </w:r>
      <w:r w:rsidR="00675791">
        <w:rPr>
          <w:lang w:val="en-GB"/>
        </w:rPr>
        <w:t xml:space="preserve"> </w:t>
      </w:r>
      <w:r w:rsidR="00FE277C">
        <w:rPr>
          <w:lang w:val="en-GB"/>
        </w:rPr>
        <w:t xml:space="preserve">according to current policy and legislative settings, Victoria is to achieve </w:t>
      </w:r>
      <w:r w:rsidR="00675791">
        <w:rPr>
          <w:lang w:val="en-GB"/>
        </w:rPr>
        <w:t>net zero emissions</w:t>
      </w:r>
      <w:r w:rsidR="00FE277C">
        <w:rPr>
          <w:lang w:val="en-GB"/>
        </w:rPr>
        <w:t>.</w:t>
      </w:r>
    </w:p>
    <w:p w14:paraId="5F431F5F" w14:textId="735D66DD" w:rsidR="00FE277C" w:rsidRDefault="00FE277C" w:rsidP="00FE277C">
      <w:pPr>
        <w:pStyle w:val="PPVBody"/>
      </w:pPr>
      <w:r>
        <w:t>As set out in Chapter</w:t>
      </w:r>
      <w:r w:rsidR="00EA53FF">
        <w:t xml:space="preserve"> </w:t>
      </w:r>
      <w:r w:rsidR="00EA53FF">
        <w:fldChar w:fldCharType="begin"/>
      </w:r>
      <w:r w:rsidR="00EA53FF">
        <w:instrText xml:space="preserve"> REF _Ref65062224 \r \h </w:instrText>
      </w:r>
      <w:r w:rsidR="00EA53FF">
        <w:fldChar w:fldCharType="separate"/>
      </w:r>
      <w:r w:rsidR="00DC224E">
        <w:t>11</w:t>
      </w:r>
      <w:r w:rsidR="00EA53FF">
        <w:fldChar w:fldCharType="end"/>
      </w:r>
      <w:r>
        <w:t xml:space="preserve">, the Inquiry accepts that the </w:t>
      </w:r>
      <w:r w:rsidR="001C54A2">
        <w:t>S</w:t>
      </w:r>
      <w:r>
        <w:t xml:space="preserve">cope 1 and </w:t>
      </w:r>
      <w:r w:rsidR="001C54A2">
        <w:t>S</w:t>
      </w:r>
      <w:r>
        <w:t>cope 2 emissions directly attributable to the Project,</w:t>
      </w:r>
      <w:r w:rsidRPr="001623F0">
        <w:t xml:space="preserve"> </w:t>
      </w:r>
      <w:r>
        <w:t xml:space="preserve">while by no means insignificant, are likely to represent a relatively small contribution to the State’s total greenhouse gas emissions generated over the life of the Project.  Further, the Inquiry </w:t>
      </w:r>
      <w:r w:rsidR="004A4656">
        <w:t xml:space="preserve">recommends that </w:t>
      </w:r>
      <w:r w:rsidR="003C728B">
        <w:t>Project approvals</w:t>
      </w:r>
      <w:r>
        <w:t xml:space="preserve"> include conditions that require the </w:t>
      </w:r>
      <w:r w:rsidR="0002129A">
        <w:t xml:space="preserve">Proponent/operator </w:t>
      </w:r>
      <w:r>
        <w:t>to:</w:t>
      </w:r>
    </w:p>
    <w:p w14:paraId="2D177527" w14:textId="32E076DD" w:rsidR="00FE277C" w:rsidRDefault="00FE277C" w:rsidP="00FE277C">
      <w:pPr>
        <w:pStyle w:val="PPVBullet1"/>
      </w:pPr>
      <w:r>
        <w:t>install and effectively manage best practice, energy</w:t>
      </w:r>
      <w:r w:rsidR="003C728B">
        <w:t xml:space="preserve"> </w:t>
      </w:r>
      <w:r>
        <w:t>efficient plant and equipment that will reduce greenhouse gas emissions to the extent practicable</w:t>
      </w:r>
    </w:p>
    <w:p w14:paraId="77F61362" w14:textId="6242832A" w:rsidR="00FE277C" w:rsidRDefault="00FE277C" w:rsidP="00FE277C">
      <w:pPr>
        <w:pStyle w:val="PPVBullet1"/>
      </w:pPr>
      <w:r>
        <w:t>monitor and manage</w:t>
      </w:r>
      <w:r w:rsidRPr="009C77DF">
        <w:t xml:space="preserve"> </w:t>
      </w:r>
      <w:r>
        <w:t>its</w:t>
      </w:r>
      <w:r w:rsidRPr="009C77DF">
        <w:t xml:space="preserve"> energy consumption and greenhouse gas emissions</w:t>
      </w:r>
      <w:r w:rsidR="00F619B8">
        <w:t>.</w:t>
      </w:r>
    </w:p>
    <w:p w14:paraId="36529BFA" w14:textId="26F2663C" w:rsidR="00FE277C" w:rsidRDefault="00F619B8" w:rsidP="00F619B8">
      <w:pPr>
        <w:pStyle w:val="PPVBody"/>
      </w:pPr>
      <w:r>
        <w:t xml:space="preserve">The Proponent will also be required to </w:t>
      </w:r>
      <w:r w:rsidR="00FE277C">
        <w:t xml:space="preserve">report its energy consumption and greenhouse gas emissions in accordance with reporting requirements under the </w:t>
      </w:r>
      <w:r w:rsidR="004A4656">
        <w:t xml:space="preserve">National Greenhouse and Energy </w:t>
      </w:r>
      <w:r w:rsidR="00562B2E">
        <w:t xml:space="preserve">Reporting </w:t>
      </w:r>
      <w:r w:rsidR="00FE277C">
        <w:t>Act.</w:t>
      </w:r>
    </w:p>
    <w:p w14:paraId="1A368596" w14:textId="77777777" w:rsidR="00FE277C" w:rsidRDefault="00FE277C" w:rsidP="00FE277C">
      <w:pPr>
        <w:pStyle w:val="PPVBody"/>
      </w:pPr>
      <w:r>
        <w:t>These requirements should ensure that greenhouse gas emissions directly attributable to the construction and operation of the Project are managed and reduced wherever practicable.</w:t>
      </w:r>
    </w:p>
    <w:p w14:paraId="59AC0019" w14:textId="71825C92" w:rsidR="00A27BBB" w:rsidRDefault="003C3AF3" w:rsidP="00A27BBB">
      <w:pPr>
        <w:pStyle w:val="PPVBody"/>
      </w:pPr>
      <w:r>
        <w:t xml:space="preserve">More broadly, </w:t>
      </w:r>
      <w:r w:rsidR="00D43D49">
        <w:t xml:space="preserve">the Inquiry cannot speculate on how the Project will operate or its positive or negative contribution to emissions reduction as we approach 2050.  </w:t>
      </w:r>
      <w:r>
        <w:t xml:space="preserve">As discussed in Chapter </w:t>
      </w:r>
      <w:r>
        <w:fldChar w:fldCharType="begin"/>
      </w:r>
      <w:r>
        <w:instrText xml:space="preserve"> REF _Ref65062224 \r \h </w:instrText>
      </w:r>
      <w:r>
        <w:fldChar w:fldCharType="separate"/>
      </w:r>
      <w:r w:rsidR="00DC224E">
        <w:t>11</w:t>
      </w:r>
      <w:r>
        <w:fldChar w:fldCharType="end"/>
      </w:r>
      <w:r>
        <w:t>, t</w:t>
      </w:r>
      <w:r w:rsidR="00D43D49">
        <w:t xml:space="preserve">here may be pathways for the Project to </w:t>
      </w:r>
      <w:r>
        <w:t xml:space="preserve">achieve greater consistency with the net zero emissions by 2050 target, </w:t>
      </w:r>
      <w:r w:rsidR="00D43D49">
        <w:t xml:space="preserve">for example </w:t>
      </w:r>
      <w:r w:rsidR="00D43D49" w:rsidRPr="00824472">
        <w:t>by switching to ‘greenhouse friendly’ storage options (</w:t>
      </w:r>
      <w:r w:rsidR="00D43D49">
        <w:t xml:space="preserve">carbon capture and storage </w:t>
      </w:r>
      <w:r w:rsidR="00D43D49" w:rsidRPr="00824472">
        <w:t>or hydrogen for example)</w:t>
      </w:r>
      <w:r w:rsidR="00D43D49">
        <w:t xml:space="preserve">.  </w:t>
      </w:r>
      <w:r w:rsidR="00A27BBB">
        <w:t>I</w:t>
      </w:r>
      <w:r w:rsidR="00A27BBB" w:rsidRPr="00087E8E">
        <w:t xml:space="preserve">t may be appropriate to review the conditions of relevant </w:t>
      </w:r>
      <w:r w:rsidR="00694B00">
        <w:t>Project</w:t>
      </w:r>
      <w:r w:rsidR="00A27BBB" w:rsidRPr="00087E8E">
        <w:t xml:space="preserve"> approvals </w:t>
      </w:r>
      <w:r w:rsidR="00A27BBB">
        <w:t>where the relevant legislation allows</w:t>
      </w:r>
      <w:r w:rsidR="00A27BBB" w:rsidRPr="00087E8E">
        <w:t xml:space="preserve">, to confirm that the operation of the Project </w:t>
      </w:r>
      <w:r w:rsidR="00694B00">
        <w:t xml:space="preserve">continues to be </w:t>
      </w:r>
      <w:r w:rsidR="00A27BBB" w:rsidRPr="00087E8E">
        <w:t>consistent with the State’s transition to net zero emissions.</w:t>
      </w:r>
      <w:r w:rsidR="00A27BBB">
        <w:t xml:space="preserve">  </w:t>
      </w:r>
      <w:r w:rsidR="00CD085C">
        <w:t>However, it is beyond the scope of this Inquiry to consider whether or how this might be done.</w:t>
      </w:r>
    </w:p>
    <w:p w14:paraId="34D6E94F" w14:textId="01DA789A" w:rsidR="00CB42EE" w:rsidRDefault="00CB42EE" w:rsidP="00A27BBB">
      <w:pPr>
        <w:pStyle w:val="PPVBody"/>
      </w:pPr>
      <w:r>
        <w:t>On balance, the Inquiry is satisfied that provided the EMMs (with the Inquiry’s recommended amendments) are properly implemented, the draft evaluation objectives in the Scoping Requirements can be met</w:t>
      </w:r>
      <w:r w:rsidR="004F1F9E">
        <w:t xml:space="preserve"> and the Project’s environmental effects can be avoided or minimised</w:t>
      </w:r>
      <w:r>
        <w:t xml:space="preserve">.  The Project is broadly consistent with the </w:t>
      </w:r>
      <w:r w:rsidR="004F1F9E">
        <w:t xml:space="preserve">current </w:t>
      </w:r>
      <w:r>
        <w:t>policy and legislati</w:t>
      </w:r>
      <w:r w:rsidR="004F1F9E">
        <w:t>ve framework</w:t>
      </w:r>
      <w:r>
        <w:t>, and should be approved.</w:t>
      </w:r>
    </w:p>
    <w:p w14:paraId="54413887" w14:textId="256B357A" w:rsidR="009A19BC" w:rsidRPr="001F3B0A" w:rsidRDefault="009A19BC" w:rsidP="009A19BC">
      <w:pPr>
        <w:pStyle w:val="PPVBody"/>
      </w:pPr>
      <w:r w:rsidRPr="003C728B">
        <w:t xml:space="preserve">Finally, the </w:t>
      </w:r>
      <w:r w:rsidR="004F1F9E">
        <w:t xml:space="preserve">Inquiry notes that the </w:t>
      </w:r>
      <w:r w:rsidRPr="003C728B">
        <w:t>EMMs have no statutory effect.  They must be implemented through conditions o</w:t>
      </w:r>
      <w:r w:rsidR="00D706DE" w:rsidRPr="003C728B">
        <w:t xml:space="preserve">n the Project approvals, or through the environmental documentation required under those approvals (discussed in more detail in Chapter </w:t>
      </w:r>
      <w:r w:rsidR="00D706DE" w:rsidRPr="003C728B">
        <w:fldChar w:fldCharType="begin"/>
      </w:r>
      <w:r w:rsidR="00D706DE" w:rsidRPr="003C728B">
        <w:instrText xml:space="preserve"> REF _Ref63956348 \r \h  \* MERGEFORMAT </w:instrText>
      </w:r>
      <w:r w:rsidR="00D706DE" w:rsidRPr="003C728B">
        <w:fldChar w:fldCharType="separate"/>
      </w:r>
      <w:r w:rsidR="00DC224E">
        <w:t>20</w:t>
      </w:r>
      <w:r w:rsidR="00D706DE" w:rsidRPr="003C728B">
        <w:fldChar w:fldCharType="end"/>
      </w:r>
      <w:r w:rsidR="00D706DE" w:rsidRPr="003C728B">
        <w:t>).</w:t>
      </w:r>
      <w:r w:rsidR="00A27BBB">
        <w:t xml:space="preserve">  The Inquiry has made a general recommendation below that provides for the implementation of the EMMs through project approvals </w:t>
      </w:r>
      <w:r w:rsidR="004F1F9E">
        <w:t>and/or statutory EMPs required under the Pipelines Act and the OPGGS Act.</w:t>
      </w:r>
    </w:p>
    <w:p w14:paraId="1224F936" w14:textId="30F98B2E" w:rsidR="00CE46DF" w:rsidRDefault="001D0D29" w:rsidP="00990287">
      <w:pPr>
        <w:pStyle w:val="Heading2"/>
      </w:pPr>
      <w:bookmarkStart w:id="426" w:name="_Ref65587757"/>
      <w:bookmarkStart w:id="427" w:name="_Toc65589020"/>
      <w:r>
        <w:t>Conclusions and recommendations</w:t>
      </w:r>
      <w:bookmarkEnd w:id="426"/>
      <w:bookmarkEnd w:id="427"/>
    </w:p>
    <w:p w14:paraId="7B9A6EF1" w14:textId="7C0A356A" w:rsidR="009C1A83" w:rsidRDefault="009C1A83" w:rsidP="009C1A83">
      <w:pPr>
        <w:pStyle w:val="PPVBody"/>
      </w:pPr>
      <w:r>
        <w:t>T</w:t>
      </w:r>
      <w:r w:rsidR="001F3B0A" w:rsidRPr="00D26761">
        <w:t xml:space="preserve">he Inquiry </w:t>
      </w:r>
      <w:r>
        <w:t>concludes:</w:t>
      </w:r>
    </w:p>
    <w:p w14:paraId="20973BBE" w14:textId="6A5C3A89" w:rsidR="009C1A83" w:rsidRDefault="009C1A83" w:rsidP="009C1A83">
      <w:pPr>
        <w:pStyle w:val="PPVBullet1"/>
      </w:pPr>
      <w:r>
        <w:t xml:space="preserve">The </w:t>
      </w:r>
      <w:r w:rsidRPr="00D26761">
        <w:t xml:space="preserve">Project </w:t>
      </w:r>
      <w:r>
        <w:t>is capable of</w:t>
      </w:r>
      <w:r w:rsidRPr="00D26761">
        <w:t xml:space="preserve"> </w:t>
      </w:r>
      <w:r w:rsidRPr="001548E8">
        <w:t>contribut</w:t>
      </w:r>
      <w:r>
        <w:t>ing</w:t>
      </w:r>
      <w:r w:rsidRPr="001548E8">
        <w:t xml:space="preserve"> to a safe, affordable </w:t>
      </w:r>
      <w:r>
        <w:t xml:space="preserve">and environmentally acceptable </w:t>
      </w:r>
      <w:r w:rsidRPr="001548E8">
        <w:t xml:space="preserve">energy supply </w:t>
      </w:r>
      <w:r>
        <w:t xml:space="preserve">for Victoria </w:t>
      </w:r>
      <w:r w:rsidRPr="001548E8">
        <w:t xml:space="preserve">over the </w:t>
      </w:r>
      <w:r>
        <w:t xml:space="preserve">short to </w:t>
      </w:r>
      <w:r w:rsidRPr="001548E8">
        <w:t>medium</w:t>
      </w:r>
      <w:r>
        <w:t xml:space="preserve"> </w:t>
      </w:r>
      <w:r w:rsidRPr="001548E8">
        <w:t>term</w:t>
      </w:r>
      <w:r>
        <w:t>.</w:t>
      </w:r>
    </w:p>
    <w:p w14:paraId="499CD5EE" w14:textId="56CB8787" w:rsidR="009C1A83" w:rsidRPr="009C1A83" w:rsidRDefault="009C1A83" w:rsidP="009C1A83">
      <w:pPr>
        <w:pStyle w:val="PPVBullet1"/>
      </w:pPr>
      <w:r w:rsidRPr="00D26761">
        <w:rPr>
          <w:lang w:val="en-GB"/>
        </w:rPr>
        <w:lastRenderedPageBreak/>
        <w:t xml:space="preserve">The environmental effects of the </w:t>
      </w:r>
      <w:r>
        <w:rPr>
          <w:lang w:val="en-GB"/>
        </w:rPr>
        <w:t>Project</w:t>
      </w:r>
      <w:r w:rsidRPr="00D26761">
        <w:rPr>
          <w:lang w:val="en-GB"/>
        </w:rPr>
        <w:t xml:space="preserve"> can be managed to an acceptable level</w:t>
      </w:r>
      <w:r>
        <w:rPr>
          <w:lang w:val="en-GB"/>
        </w:rPr>
        <w:t xml:space="preserve">, subject to some modifications and additions to the </w:t>
      </w:r>
      <w:r w:rsidR="004673FD">
        <w:rPr>
          <w:lang w:val="en-GB"/>
        </w:rPr>
        <w:t>EMM</w:t>
      </w:r>
      <w:r>
        <w:rPr>
          <w:lang w:val="en-GB"/>
        </w:rPr>
        <w:t>s and certain conditions being applied to the Project approvals.</w:t>
      </w:r>
    </w:p>
    <w:p w14:paraId="31F489E9" w14:textId="285CB0AF" w:rsidR="009C1A83" w:rsidRPr="009A19BC" w:rsidRDefault="009C1A83" w:rsidP="009C1A83">
      <w:pPr>
        <w:pStyle w:val="PPVBullet1"/>
      </w:pPr>
      <w:r>
        <w:rPr>
          <w:lang w:val="en-GB"/>
        </w:rPr>
        <w:t>T</w:t>
      </w:r>
      <w:r w:rsidRPr="00D26761">
        <w:rPr>
          <w:lang w:val="en-GB"/>
        </w:rPr>
        <w:t xml:space="preserve">he relevant project approvals should be granted, subject to the recommendations in this </w:t>
      </w:r>
      <w:r>
        <w:rPr>
          <w:lang w:val="en-GB"/>
        </w:rPr>
        <w:t>r</w:t>
      </w:r>
      <w:r w:rsidRPr="00D26761">
        <w:rPr>
          <w:lang w:val="en-GB"/>
        </w:rPr>
        <w:t>eport.</w:t>
      </w:r>
    </w:p>
    <w:p w14:paraId="416A4D75" w14:textId="3E3A3B5D" w:rsidR="00D26761" w:rsidRPr="00D26761" w:rsidRDefault="00D26761" w:rsidP="00D26761">
      <w:pPr>
        <w:pStyle w:val="PPVBody"/>
        <w:rPr>
          <w:color w:val="000000"/>
          <w:sz w:val="23"/>
          <w:szCs w:val="23"/>
          <w:lang w:val="en-GB"/>
        </w:rPr>
      </w:pPr>
      <w:r w:rsidRPr="00D26761">
        <w:rPr>
          <w:color w:val="000000"/>
          <w:sz w:val="23"/>
          <w:szCs w:val="23"/>
          <w:lang w:val="en-GB"/>
        </w:rPr>
        <w:t xml:space="preserve">The </w:t>
      </w:r>
      <w:r w:rsidR="009C1A83">
        <w:rPr>
          <w:color w:val="000000"/>
          <w:sz w:val="23"/>
          <w:szCs w:val="23"/>
          <w:lang w:val="en-GB"/>
        </w:rPr>
        <w:t>Inquiry</w:t>
      </w:r>
      <w:r w:rsidRPr="00D26761">
        <w:rPr>
          <w:color w:val="000000"/>
          <w:sz w:val="23"/>
          <w:szCs w:val="23"/>
          <w:lang w:val="en-GB"/>
        </w:rPr>
        <w:t xml:space="preserve"> recommends:</w:t>
      </w:r>
    </w:p>
    <w:p w14:paraId="74F592C9" w14:textId="591B18EA" w:rsidR="00A85C6B" w:rsidRPr="004F56EB" w:rsidRDefault="00A85C6B" w:rsidP="00A85C6B">
      <w:pPr>
        <w:pStyle w:val="PPVRecommendation"/>
        <w:numPr>
          <w:ilvl w:val="0"/>
          <w:numId w:val="0"/>
        </w:numPr>
        <w:ind w:left="284"/>
      </w:pPr>
      <w:bookmarkStart w:id="428" w:name="_Toc65178648"/>
      <w:bookmarkStart w:id="429" w:name="_Toc65182961"/>
      <w:bookmarkStart w:id="430" w:name="_Toc65425653"/>
      <w:r w:rsidRPr="004F56EB">
        <w:t xml:space="preserve">The </w:t>
      </w:r>
      <w:r>
        <w:t xml:space="preserve">environment effects of the </w:t>
      </w:r>
      <w:r w:rsidR="00CD085C" w:rsidRPr="00D26761">
        <w:rPr>
          <w:lang w:val="en-GB"/>
        </w:rPr>
        <w:t xml:space="preserve">Golden </w:t>
      </w:r>
      <w:r w:rsidR="00CD085C">
        <w:rPr>
          <w:lang w:val="en-GB"/>
        </w:rPr>
        <w:t xml:space="preserve">Beach Gas </w:t>
      </w:r>
      <w:r w:rsidRPr="004F56EB">
        <w:t xml:space="preserve">Project </w:t>
      </w:r>
      <w:r>
        <w:t xml:space="preserve">can generally be managed to an acceptable level and the Project </w:t>
      </w:r>
      <w:r w:rsidRPr="004F56EB">
        <w:t>approvals should be granted.</w:t>
      </w:r>
    </w:p>
    <w:p w14:paraId="6AE4C396" w14:textId="62C6F699" w:rsidR="00D706DE" w:rsidRPr="004F1F9E" w:rsidRDefault="00D706DE" w:rsidP="00271C50">
      <w:pPr>
        <w:pStyle w:val="PPVRecommendation"/>
        <w:numPr>
          <w:ilvl w:val="0"/>
          <w:numId w:val="0"/>
        </w:numPr>
        <w:ind w:left="284"/>
      </w:pPr>
      <w:r w:rsidRPr="004F1F9E">
        <w:t>The environmental mitigation measures (</w:t>
      </w:r>
      <w:r w:rsidR="004F1F9E" w:rsidRPr="004F1F9E">
        <w:t>amended</w:t>
      </w:r>
      <w:r w:rsidRPr="004F1F9E">
        <w:t xml:space="preserve"> in accordance with the other specific recommendations of the Inquiry) should be implemented through conditions </w:t>
      </w:r>
      <w:r w:rsidR="004D50F6">
        <w:t>i</w:t>
      </w:r>
      <w:r w:rsidRPr="004F1F9E">
        <w:t xml:space="preserve">n the relevant </w:t>
      </w:r>
      <w:r w:rsidR="00826C80">
        <w:t>P</w:t>
      </w:r>
      <w:r w:rsidRPr="004F1F9E">
        <w:t>roject approvals</w:t>
      </w:r>
      <w:r w:rsidR="00DA51CC">
        <w:t xml:space="preserve"> or </w:t>
      </w:r>
      <w:r w:rsidRPr="004F1F9E">
        <w:t xml:space="preserve">the Environmental Management Plans </w:t>
      </w:r>
      <w:r w:rsidR="002633FD" w:rsidRPr="004F1F9E">
        <w:t xml:space="preserve">required under the Pipelines Act and the </w:t>
      </w:r>
      <w:r w:rsidR="00DA51CC">
        <w:t xml:space="preserve">Environment Plans required under the </w:t>
      </w:r>
      <w:r w:rsidR="002633FD" w:rsidRPr="004F1F9E">
        <w:t>Offshore Petroleum and Greenhouse Gas Storage Act.</w:t>
      </w:r>
      <w:bookmarkEnd w:id="428"/>
      <w:bookmarkEnd w:id="429"/>
      <w:bookmarkEnd w:id="430"/>
    </w:p>
    <w:p w14:paraId="4CE88DAF" w14:textId="1945F373" w:rsidR="007A09AD" w:rsidRDefault="007A09AD" w:rsidP="007A09AD">
      <w:pPr>
        <w:pStyle w:val="Heading1"/>
        <w:rPr>
          <w:rFonts w:cstheme="minorHAnsi"/>
        </w:rPr>
      </w:pPr>
      <w:bookmarkStart w:id="431" w:name="_Ref63956348"/>
      <w:bookmarkStart w:id="432" w:name="_Toc65589021"/>
      <w:r w:rsidRPr="00B65491">
        <w:rPr>
          <w:rFonts w:cstheme="minorHAnsi"/>
        </w:rPr>
        <w:lastRenderedPageBreak/>
        <w:t>Environmental</w:t>
      </w:r>
      <w:r w:rsidR="00EA6428">
        <w:rPr>
          <w:rFonts w:cstheme="minorHAnsi"/>
        </w:rPr>
        <w:t xml:space="preserve"> </w:t>
      </w:r>
      <w:r w:rsidRPr="00B65491">
        <w:rPr>
          <w:rFonts w:cstheme="minorHAnsi"/>
        </w:rPr>
        <w:t>Management</w:t>
      </w:r>
      <w:r w:rsidR="00EA6428">
        <w:rPr>
          <w:rFonts w:cstheme="minorHAnsi"/>
        </w:rPr>
        <w:t xml:space="preserve"> </w:t>
      </w:r>
      <w:r w:rsidRPr="00B65491">
        <w:rPr>
          <w:rFonts w:cstheme="minorHAnsi"/>
        </w:rPr>
        <w:t>Framework</w:t>
      </w:r>
      <w:bookmarkEnd w:id="431"/>
      <w:bookmarkEnd w:id="432"/>
    </w:p>
    <w:p w14:paraId="55502F80" w14:textId="7A7FEEDF" w:rsidR="00BE21BF" w:rsidRPr="009C2F63" w:rsidRDefault="00BE21BF" w:rsidP="00BE21BF">
      <w:pPr>
        <w:pStyle w:val="PPVBody"/>
        <w:rPr>
          <w:lang w:eastAsia="en-GB"/>
        </w:rPr>
      </w:pPr>
      <w:r>
        <w:rPr>
          <w:lang w:eastAsia="en-GB"/>
        </w:rPr>
        <w:t xml:space="preserve">The EMF provides integrated measures for mitigating and managing the potential </w:t>
      </w:r>
      <w:r w:rsidR="009F08BB">
        <w:rPr>
          <w:lang w:eastAsia="en-GB"/>
        </w:rPr>
        <w:t xml:space="preserve">environmental </w:t>
      </w:r>
      <w:r>
        <w:rPr>
          <w:lang w:eastAsia="en-GB"/>
        </w:rPr>
        <w:t xml:space="preserve">effects of the Project.  </w:t>
      </w:r>
      <w:r w:rsidR="009F08BB">
        <w:rPr>
          <w:lang w:eastAsia="en-GB"/>
        </w:rPr>
        <w:t>Among other things, i</w:t>
      </w:r>
      <w:r>
        <w:rPr>
          <w:lang w:eastAsia="en-GB"/>
        </w:rPr>
        <w:t xml:space="preserve">t informs the assessment of the Project under the EE Act. </w:t>
      </w:r>
      <w:r w:rsidR="008528D5">
        <w:rPr>
          <w:lang w:eastAsia="en-GB"/>
        </w:rPr>
        <w:t xml:space="preserve"> </w:t>
      </w:r>
      <w:r>
        <w:rPr>
          <w:lang w:eastAsia="en-GB"/>
        </w:rPr>
        <w:t xml:space="preserve">This chapter addresses </w:t>
      </w:r>
      <w:r w:rsidR="00376CEC">
        <w:rPr>
          <w:lang w:eastAsia="en-GB"/>
        </w:rPr>
        <w:t>overarching</w:t>
      </w:r>
      <w:r>
        <w:rPr>
          <w:lang w:eastAsia="en-GB"/>
        </w:rPr>
        <w:t xml:space="preserve"> aspects of the EMF.  Specific </w:t>
      </w:r>
      <w:r w:rsidR="004673FD">
        <w:rPr>
          <w:lang w:eastAsia="en-GB"/>
        </w:rPr>
        <w:t>EMM</w:t>
      </w:r>
      <w:r>
        <w:rPr>
          <w:lang w:eastAsia="en-GB"/>
        </w:rPr>
        <w:t>s are addressed in the relevant chapter in Part B.</w:t>
      </w:r>
    </w:p>
    <w:p w14:paraId="003B2888" w14:textId="77777777" w:rsidR="00BE21BF" w:rsidRPr="00B65491" w:rsidRDefault="00BE21BF" w:rsidP="00BE21BF">
      <w:pPr>
        <w:pStyle w:val="Heading2"/>
        <w:rPr>
          <w:rFonts w:cstheme="minorHAnsi"/>
        </w:rPr>
      </w:pPr>
      <w:bookmarkStart w:id="433" w:name="_Toc63871184"/>
      <w:bookmarkStart w:id="434" w:name="_Toc65589022"/>
      <w:r w:rsidRPr="00B65491">
        <w:rPr>
          <w:rFonts w:cstheme="minorHAnsi"/>
        </w:rPr>
        <w:t>The</w:t>
      </w:r>
      <w:r>
        <w:rPr>
          <w:rFonts w:cstheme="minorHAnsi"/>
        </w:rPr>
        <w:t xml:space="preserve"> </w:t>
      </w:r>
      <w:r w:rsidRPr="00B65491">
        <w:rPr>
          <w:rFonts w:cstheme="minorHAnsi"/>
        </w:rPr>
        <w:t>issues</w:t>
      </w:r>
      <w:bookmarkEnd w:id="433"/>
      <w:bookmarkEnd w:id="434"/>
    </w:p>
    <w:p w14:paraId="788E9383" w14:textId="77777777" w:rsidR="00BE21BF" w:rsidRPr="00B65491" w:rsidRDefault="00BE21BF" w:rsidP="00BE21BF">
      <w:pPr>
        <w:pStyle w:val="PPVBody"/>
        <w:rPr>
          <w:rFonts w:asciiTheme="minorHAnsi" w:hAnsiTheme="minorHAnsi" w:cstheme="minorHAnsi"/>
        </w:rPr>
      </w:pPr>
      <w:r w:rsidRPr="00B65491">
        <w:rPr>
          <w:rFonts w:asciiTheme="minorHAnsi" w:hAnsiTheme="minorHAnsi" w:cstheme="minorHAnsi"/>
        </w:rPr>
        <w:t>The</w:t>
      </w:r>
      <w:r>
        <w:rPr>
          <w:rFonts w:asciiTheme="minorHAnsi" w:hAnsiTheme="minorHAnsi" w:cstheme="minorHAnsi"/>
        </w:rPr>
        <w:t xml:space="preserve"> </w:t>
      </w:r>
      <w:r w:rsidRPr="00B65491">
        <w:rPr>
          <w:rFonts w:asciiTheme="minorHAnsi" w:hAnsiTheme="minorHAnsi" w:cstheme="minorHAnsi"/>
        </w:rPr>
        <w:t>issues</w:t>
      </w:r>
      <w:r>
        <w:rPr>
          <w:rFonts w:asciiTheme="minorHAnsi" w:hAnsiTheme="minorHAnsi" w:cstheme="minorHAnsi"/>
        </w:rPr>
        <w:t xml:space="preserve"> </w:t>
      </w:r>
      <w:r w:rsidRPr="00B65491">
        <w:rPr>
          <w:rFonts w:asciiTheme="minorHAnsi" w:hAnsiTheme="minorHAnsi" w:cstheme="minorHAnsi"/>
        </w:rPr>
        <w:t>are:</w:t>
      </w:r>
    </w:p>
    <w:p w14:paraId="10BE0BF2" w14:textId="0344323F" w:rsidR="00BE21BF" w:rsidRDefault="00604403" w:rsidP="00BE21BF">
      <w:pPr>
        <w:pStyle w:val="PPVBullet1"/>
        <w:rPr>
          <w:rFonts w:asciiTheme="minorHAnsi" w:hAnsiTheme="minorHAnsi" w:cstheme="minorHAnsi"/>
        </w:rPr>
      </w:pPr>
      <w:r>
        <w:rPr>
          <w:rFonts w:asciiTheme="minorHAnsi" w:hAnsiTheme="minorHAnsi" w:cstheme="minorHAnsi"/>
        </w:rPr>
        <w:t>I</w:t>
      </w:r>
      <w:r w:rsidR="00BE21BF">
        <w:rPr>
          <w:rFonts w:asciiTheme="minorHAnsi" w:hAnsiTheme="minorHAnsi" w:cstheme="minorHAnsi"/>
        </w:rPr>
        <w:t>s it clear what outcomes the EMF is intended to achieve?</w:t>
      </w:r>
    </w:p>
    <w:p w14:paraId="65DCEE72" w14:textId="515B6E6C" w:rsidR="00BE21BF" w:rsidRDefault="00604403" w:rsidP="00BE21BF">
      <w:pPr>
        <w:pStyle w:val="PPVBullet1"/>
        <w:rPr>
          <w:rFonts w:asciiTheme="minorHAnsi" w:hAnsiTheme="minorHAnsi" w:cstheme="minorHAnsi"/>
        </w:rPr>
      </w:pPr>
      <w:r>
        <w:rPr>
          <w:rFonts w:asciiTheme="minorHAnsi" w:hAnsiTheme="minorHAnsi" w:cstheme="minorHAnsi"/>
        </w:rPr>
        <w:t>I</w:t>
      </w:r>
      <w:r w:rsidR="00BE21BF">
        <w:rPr>
          <w:rFonts w:asciiTheme="minorHAnsi" w:hAnsiTheme="minorHAnsi" w:cstheme="minorHAnsi"/>
        </w:rPr>
        <w:t>s the EMF sufficiently responsive to any changes in circumstances?</w:t>
      </w:r>
    </w:p>
    <w:p w14:paraId="67B479B5" w14:textId="508951BD" w:rsidR="00BE21BF" w:rsidRPr="00B65491" w:rsidRDefault="00604403" w:rsidP="00BE21BF">
      <w:pPr>
        <w:pStyle w:val="PPVBullet1"/>
        <w:rPr>
          <w:rFonts w:asciiTheme="minorHAnsi" w:hAnsiTheme="minorHAnsi" w:cstheme="minorHAnsi"/>
        </w:rPr>
      </w:pPr>
      <w:r>
        <w:rPr>
          <w:rFonts w:asciiTheme="minorHAnsi" w:hAnsiTheme="minorHAnsi" w:cstheme="minorHAnsi"/>
        </w:rPr>
        <w:t>D</w:t>
      </w:r>
      <w:r w:rsidR="00BE21BF">
        <w:rPr>
          <w:rFonts w:asciiTheme="minorHAnsi" w:hAnsiTheme="minorHAnsi" w:cstheme="minorHAnsi"/>
        </w:rPr>
        <w:t>oes the EMF provide sufficient accountability?</w:t>
      </w:r>
    </w:p>
    <w:p w14:paraId="11ADFCFB" w14:textId="77777777" w:rsidR="00BE21BF" w:rsidRPr="00B65491" w:rsidRDefault="00BE21BF" w:rsidP="00BE21BF">
      <w:pPr>
        <w:pStyle w:val="Heading2"/>
        <w:rPr>
          <w:rFonts w:cstheme="minorHAnsi"/>
        </w:rPr>
      </w:pPr>
      <w:bookmarkStart w:id="435" w:name="_Toc63871185"/>
      <w:bookmarkStart w:id="436" w:name="_Toc65589023"/>
      <w:r w:rsidRPr="00B65491">
        <w:rPr>
          <w:rFonts w:cstheme="minorHAnsi"/>
        </w:rPr>
        <w:t>Relevant</w:t>
      </w:r>
      <w:r>
        <w:rPr>
          <w:rFonts w:cstheme="minorHAnsi"/>
        </w:rPr>
        <w:t xml:space="preserve"> </w:t>
      </w:r>
      <w:r w:rsidRPr="00B65491">
        <w:rPr>
          <w:rFonts w:cstheme="minorHAnsi"/>
        </w:rPr>
        <w:t>considerations</w:t>
      </w:r>
      <w:bookmarkEnd w:id="435"/>
      <w:bookmarkEnd w:id="436"/>
    </w:p>
    <w:p w14:paraId="5ACEF60F" w14:textId="77777777" w:rsidR="00BE21BF" w:rsidRPr="00B65491" w:rsidRDefault="00BE21BF" w:rsidP="00BE21BF">
      <w:pPr>
        <w:pStyle w:val="Heading4"/>
        <w:rPr>
          <w:rFonts w:cstheme="minorHAnsi"/>
        </w:rPr>
      </w:pPr>
      <w:r w:rsidRPr="00B65491">
        <w:rPr>
          <w:rFonts w:cstheme="minorHAnsi"/>
        </w:rPr>
        <w:t>Terms</w:t>
      </w:r>
      <w:r>
        <w:rPr>
          <w:rFonts w:cstheme="minorHAnsi"/>
        </w:rPr>
        <w:t xml:space="preserve"> </w:t>
      </w:r>
      <w:r w:rsidRPr="00B65491">
        <w:rPr>
          <w:rFonts w:cstheme="minorHAnsi"/>
        </w:rPr>
        <w:t>of</w:t>
      </w:r>
      <w:r>
        <w:rPr>
          <w:rFonts w:cstheme="minorHAnsi"/>
        </w:rPr>
        <w:t xml:space="preserve"> </w:t>
      </w:r>
      <w:r w:rsidRPr="00B65491">
        <w:rPr>
          <w:rFonts w:cstheme="minorHAnsi"/>
        </w:rPr>
        <w:t>Reference</w:t>
      </w:r>
    </w:p>
    <w:p w14:paraId="50C28539" w14:textId="77777777" w:rsidR="00BE21BF" w:rsidRPr="00B65491" w:rsidRDefault="00BE21BF" w:rsidP="00BE21BF">
      <w:pPr>
        <w:pStyle w:val="PPVBody"/>
        <w:rPr>
          <w:rFonts w:asciiTheme="minorHAnsi" w:hAnsiTheme="minorHAnsi" w:cstheme="minorHAnsi"/>
          <w:lang w:val="en-GB"/>
        </w:rPr>
      </w:pPr>
      <w:r w:rsidRPr="00B65491">
        <w:rPr>
          <w:rFonts w:asciiTheme="minorHAnsi" w:hAnsiTheme="minorHAnsi" w:cstheme="minorHAnsi"/>
          <w:lang w:val="en-GB"/>
        </w:rPr>
        <w:t>Clause</w:t>
      </w:r>
      <w:r>
        <w:rPr>
          <w:rFonts w:asciiTheme="minorHAnsi" w:hAnsiTheme="minorHAnsi" w:cstheme="minorHAnsi"/>
          <w:lang w:val="en-GB"/>
        </w:rPr>
        <w:t xml:space="preserve"> </w:t>
      </w:r>
      <w:r w:rsidRPr="00B65491">
        <w:rPr>
          <w:rFonts w:asciiTheme="minorHAnsi" w:hAnsiTheme="minorHAnsi" w:cstheme="minorHAnsi"/>
          <w:lang w:val="en-GB"/>
        </w:rPr>
        <w:t>35</w:t>
      </w:r>
      <w:r>
        <w:rPr>
          <w:rFonts w:asciiTheme="minorHAnsi" w:hAnsiTheme="minorHAnsi" w:cstheme="minorHAnsi"/>
          <w:lang w:val="en-GB"/>
        </w:rPr>
        <w:t xml:space="preserve"> </w:t>
      </w:r>
      <w:r w:rsidRPr="00B65491">
        <w:rPr>
          <w:rFonts w:asciiTheme="minorHAnsi" w:hAnsiTheme="minorHAnsi" w:cstheme="minorHAnsi"/>
          <w:lang w:val="en-GB"/>
        </w:rPr>
        <w:t>sets</w:t>
      </w:r>
      <w:r>
        <w:rPr>
          <w:rFonts w:asciiTheme="minorHAnsi" w:hAnsiTheme="minorHAnsi" w:cstheme="minorHAnsi"/>
          <w:lang w:val="en-GB"/>
        </w:rPr>
        <w:t xml:space="preserve"> </w:t>
      </w:r>
      <w:r w:rsidRPr="00B65491">
        <w:rPr>
          <w:rFonts w:asciiTheme="minorHAnsi" w:hAnsiTheme="minorHAnsi" w:cstheme="minorHAnsi"/>
          <w:lang w:val="en-GB"/>
        </w:rPr>
        <w:t>out</w:t>
      </w:r>
      <w:r>
        <w:rPr>
          <w:rFonts w:asciiTheme="minorHAnsi" w:hAnsiTheme="minorHAnsi" w:cstheme="minorHAnsi"/>
          <w:lang w:val="en-GB"/>
        </w:rPr>
        <w:t xml:space="preserve"> </w:t>
      </w:r>
      <w:r w:rsidRPr="00B65491">
        <w:rPr>
          <w:rFonts w:asciiTheme="minorHAnsi" w:hAnsiTheme="minorHAnsi" w:cstheme="minorHAnsi"/>
          <w:lang w:val="en-GB"/>
        </w:rPr>
        <w:t>the</w:t>
      </w:r>
      <w:r>
        <w:rPr>
          <w:rFonts w:asciiTheme="minorHAnsi" w:hAnsiTheme="minorHAnsi" w:cstheme="minorHAnsi"/>
          <w:lang w:val="en-GB"/>
        </w:rPr>
        <w:t xml:space="preserve"> </w:t>
      </w:r>
      <w:r w:rsidRPr="00B65491">
        <w:rPr>
          <w:rFonts w:asciiTheme="minorHAnsi" w:hAnsiTheme="minorHAnsi" w:cstheme="minorHAnsi"/>
          <w:lang w:val="en-GB"/>
        </w:rPr>
        <w:t>matters</w:t>
      </w:r>
      <w:r>
        <w:rPr>
          <w:rFonts w:asciiTheme="minorHAnsi" w:hAnsiTheme="minorHAnsi" w:cstheme="minorHAnsi"/>
          <w:lang w:val="en-GB"/>
        </w:rPr>
        <w:t xml:space="preserve"> </w:t>
      </w:r>
      <w:r w:rsidRPr="00B65491">
        <w:rPr>
          <w:rFonts w:asciiTheme="minorHAnsi" w:hAnsiTheme="minorHAnsi" w:cstheme="minorHAnsi"/>
          <w:lang w:val="en-GB"/>
        </w:rPr>
        <w:t>that</w:t>
      </w:r>
      <w:r>
        <w:rPr>
          <w:rFonts w:asciiTheme="minorHAnsi" w:hAnsiTheme="minorHAnsi" w:cstheme="minorHAnsi"/>
          <w:lang w:val="en-GB"/>
        </w:rPr>
        <w:t xml:space="preserve"> </w:t>
      </w:r>
      <w:r w:rsidRPr="00B65491">
        <w:rPr>
          <w:rFonts w:asciiTheme="minorHAnsi" w:hAnsiTheme="minorHAnsi" w:cstheme="minorHAnsi"/>
          <w:lang w:val="en-GB"/>
        </w:rPr>
        <w:t>must</w:t>
      </w:r>
      <w:r>
        <w:rPr>
          <w:rFonts w:asciiTheme="minorHAnsi" w:hAnsiTheme="minorHAnsi" w:cstheme="minorHAnsi"/>
          <w:lang w:val="en-GB"/>
        </w:rPr>
        <w:t xml:space="preserve"> </w:t>
      </w:r>
      <w:r w:rsidRPr="00B65491">
        <w:rPr>
          <w:rFonts w:asciiTheme="minorHAnsi" w:hAnsiTheme="minorHAnsi" w:cstheme="minorHAnsi"/>
          <w:lang w:val="en-GB"/>
        </w:rPr>
        <w:t>be</w:t>
      </w:r>
      <w:r>
        <w:rPr>
          <w:rFonts w:asciiTheme="minorHAnsi" w:hAnsiTheme="minorHAnsi" w:cstheme="minorHAnsi"/>
          <w:lang w:val="en-GB"/>
        </w:rPr>
        <w:t xml:space="preserve"> </w:t>
      </w:r>
      <w:r w:rsidRPr="00B65491">
        <w:rPr>
          <w:rFonts w:asciiTheme="minorHAnsi" w:hAnsiTheme="minorHAnsi" w:cstheme="minorHAnsi"/>
          <w:lang w:val="en-GB"/>
        </w:rPr>
        <w:t>included</w:t>
      </w:r>
      <w:r>
        <w:rPr>
          <w:rFonts w:asciiTheme="minorHAnsi" w:hAnsiTheme="minorHAnsi" w:cstheme="minorHAnsi"/>
          <w:lang w:val="en-GB"/>
        </w:rPr>
        <w:t xml:space="preserve"> </w:t>
      </w:r>
      <w:r w:rsidRPr="00B65491">
        <w:rPr>
          <w:rFonts w:asciiTheme="minorHAnsi" w:hAnsiTheme="minorHAnsi" w:cstheme="minorHAnsi"/>
          <w:lang w:val="en-GB"/>
        </w:rPr>
        <w:t>in</w:t>
      </w:r>
      <w:r>
        <w:rPr>
          <w:rFonts w:asciiTheme="minorHAnsi" w:hAnsiTheme="minorHAnsi" w:cstheme="minorHAnsi"/>
          <w:lang w:val="en-GB"/>
        </w:rPr>
        <w:t xml:space="preserve"> </w:t>
      </w:r>
      <w:r w:rsidRPr="00B65491">
        <w:rPr>
          <w:rFonts w:asciiTheme="minorHAnsi" w:hAnsiTheme="minorHAnsi" w:cstheme="minorHAnsi"/>
          <w:lang w:val="en-GB"/>
        </w:rPr>
        <w:t>the</w:t>
      </w:r>
      <w:r>
        <w:rPr>
          <w:rFonts w:asciiTheme="minorHAnsi" w:hAnsiTheme="minorHAnsi" w:cstheme="minorHAnsi"/>
          <w:lang w:val="en-GB"/>
        </w:rPr>
        <w:t xml:space="preserve"> </w:t>
      </w:r>
      <w:r w:rsidRPr="00B65491">
        <w:rPr>
          <w:rFonts w:asciiTheme="minorHAnsi" w:hAnsiTheme="minorHAnsi" w:cstheme="minorHAnsi"/>
          <w:lang w:val="en-GB"/>
        </w:rPr>
        <w:t>Inquiry’s</w:t>
      </w:r>
      <w:r>
        <w:rPr>
          <w:rFonts w:asciiTheme="minorHAnsi" w:hAnsiTheme="minorHAnsi" w:cstheme="minorHAnsi"/>
          <w:lang w:val="en-GB"/>
        </w:rPr>
        <w:t xml:space="preserve"> </w:t>
      </w:r>
      <w:r w:rsidRPr="00B65491">
        <w:rPr>
          <w:rFonts w:asciiTheme="minorHAnsi" w:hAnsiTheme="minorHAnsi" w:cstheme="minorHAnsi"/>
          <w:lang w:val="en-GB"/>
        </w:rPr>
        <w:t>report,</w:t>
      </w:r>
      <w:r>
        <w:rPr>
          <w:rFonts w:asciiTheme="minorHAnsi" w:hAnsiTheme="minorHAnsi" w:cstheme="minorHAnsi"/>
          <w:lang w:val="en-GB"/>
        </w:rPr>
        <w:t xml:space="preserve"> </w:t>
      </w:r>
      <w:r w:rsidRPr="00B65491">
        <w:rPr>
          <w:rFonts w:asciiTheme="minorHAnsi" w:hAnsiTheme="minorHAnsi" w:cstheme="minorHAnsi"/>
          <w:lang w:val="en-GB"/>
        </w:rPr>
        <w:t>including:</w:t>
      </w:r>
    </w:p>
    <w:p w14:paraId="517DCB80" w14:textId="36C4175E" w:rsidR="00BE21BF" w:rsidRPr="00B65491" w:rsidRDefault="00BE21BF" w:rsidP="002633FD">
      <w:pPr>
        <w:pStyle w:val="PPVQuote"/>
        <w:ind w:left="1418" w:hanging="284"/>
        <w:rPr>
          <w:rFonts w:asciiTheme="minorHAnsi" w:hAnsiTheme="minorHAnsi" w:cstheme="minorHAnsi"/>
          <w:lang w:val="en-GB"/>
        </w:rPr>
      </w:pPr>
      <w:r w:rsidRPr="00B65491">
        <w:rPr>
          <w:rFonts w:asciiTheme="minorHAnsi" w:hAnsiTheme="minorHAnsi" w:cstheme="minorHAnsi"/>
          <w:lang w:val="en-GB"/>
        </w:rPr>
        <w:t>e.</w:t>
      </w:r>
      <w:r>
        <w:rPr>
          <w:rFonts w:asciiTheme="minorHAnsi" w:hAnsiTheme="minorHAnsi" w:cstheme="minorHAnsi"/>
          <w:lang w:val="en-GB"/>
        </w:rPr>
        <w:t xml:space="preserve"> </w:t>
      </w:r>
      <w:r w:rsidR="002633FD">
        <w:rPr>
          <w:rFonts w:asciiTheme="minorHAnsi" w:hAnsiTheme="minorHAnsi" w:cstheme="minorHAnsi"/>
          <w:lang w:val="en-GB"/>
        </w:rPr>
        <w:tab/>
      </w:r>
      <w:r w:rsidRPr="00B65491">
        <w:rPr>
          <w:rFonts w:asciiTheme="minorHAnsi" w:hAnsiTheme="minorHAnsi" w:cstheme="minorHAnsi"/>
          <w:lang w:val="en-GB"/>
        </w:rPr>
        <w:t>recommendations</w:t>
      </w:r>
      <w:r>
        <w:rPr>
          <w:rFonts w:asciiTheme="minorHAnsi" w:hAnsiTheme="minorHAnsi" w:cstheme="minorHAnsi"/>
          <w:lang w:val="en-GB"/>
        </w:rPr>
        <w:t xml:space="preserve"> </w:t>
      </w:r>
      <w:r w:rsidRPr="00B65491">
        <w:rPr>
          <w:rFonts w:asciiTheme="minorHAnsi" w:hAnsiTheme="minorHAnsi" w:cstheme="minorHAnsi"/>
          <w:lang w:val="en-GB"/>
        </w:rPr>
        <w:t>to</w:t>
      </w:r>
      <w:r>
        <w:rPr>
          <w:rFonts w:asciiTheme="minorHAnsi" w:hAnsiTheme="minorHAnsi" w:cstheme="minorHAnsi"/>
          <w:lang w:val="en-GB"/>
        </w:rPr>
        <w:t xml:space="preserve"> </w:t>
      </w:r>
      <w:r w:rsidRPr="00B65491">
        <w:rPr>
          <w:rFonts w:asciiTheme="minorHAnsi" w:hAnsiTheme="minorHAnsi" w:cstheme="minorHAnsi"/>
          <w:lang w:val="en-GB"/>
        </w:rPr>
        <w:t>the</w:t>
      </w:r>
      <w:r>
        <w:rPr>
          <w:rFonts w:asciiTheme="minorHAnsi" w:hAnsiTheme="minorHAnsi" w:cstheme="minorHAnsi"/>
          <w:lang w:val="en-GB"/>
        </w:rPr>
        <w:t xml:space="preserve"> </w:t>
      </w:r>
      <w:r w:rsidRPr="00B65491">
        <w:rPr>
          <w:rFonts w:asciiTheme="minorHAnsi" w:hAnsiTheme="minorHAnsi" w:cstheme="minorHAnsi"/>
          <w:lang w:val="en-GB"/>
        </w:rPr>
        <w:t>structure</w:t>
      </w:r>
      <w:r>
        <w:rPr>
          <w:rFonts w:asciiTheme="minorHAnsi" w:hAnsiTheme="minorHAnsi" w:cstheme="minorHAnsi"/>
          <w:lang w:val="en-GB"/>
        </w:rPr>
        <w:t xml:space="preserve"> </w:t>
      </w:r>
      <w:r w:rsidRPr="00B65491">
        <w:rPr>
          <w:rFonts w:asciiTheme="minorHAnsi" w:hAnsiTheme="minorHAnsi" w:cstheme="minorHAnsi"/>
          <w:lang w:val="en-GB"/>
        </w:rPr>
        <w:t>and</w:t>
      </w:r>
      <w:r>
        <w:rPr>
          <w:rFonts w:asciiTheme="minorHAnsi" w:hAnsiTheme="minorHAnsi" w:cstheme="minorHAnsi"/>
          <w:lang w:val="en-GB"/>
        </w:rPr>
        <w:t xml:space="preserve"> </w:t>
      </w:r>
      <w:r w:rsidRPr="00B65491">
        <w:rPr>
          <w:rFonts w:asciiTheme="minorHAnsi" w:hAnsiTheme="minorHAnsi" w:cstheme="minorHAnsi"/>
          <w:lang w:val="en-GB"/>
        </w:rPr>
        <w:t>content</w:t>
      </w:r>
      <w:r>
        <w:rPr>
          <w:rFonts w:asciiTheme="minorHAnsi" w:hAnsiTheme="minorHAnsi" w:cstheme="minorHAnsi"/>
          <w:lang w:val="en-GB"/>
        </w:rPr>
        <w:t xml:space="preserve"> </w:t>
      </w:r>
      <w:r w:rsidRPr="00B65491">
        <w:rPr>
          <w:rFonts w:asciiTheme="minorHAnsi" w:hAnsiTheme="minorHAnsi" w:cstheme="minorHAnsi"/>
          <w:lang w:val="en-GB"/>
        </w:rPr>
        <w:t>of</w:t>
      </w:r>
      <w:r>
        <w:rPr>
          <w:rFonts w:asciiTheme="minorHAnsi" w:hAnsiTheme="minorHAnsi" w:cstheme="minorHAnsi"/>
          <w:lang w:val="en-GB"/>
        </w:rPr>
        <w:t xml:space="preserve"> </w:t>
      </w:r>
      <w:r w:rsidRPr="00B65491">
        <w:rPr>
          <w:rFonts w:asciiTheme="minorHAnsi" w:hAnsiTheme="minorHAnsi" w:cstheme="minorHAnsi"/>
          <w:lang w:val="en-GB"/>
        </w:rPr>
        <w:t>the</w:t>
      </w:r>
      <w:r>
        <w:rPr>
          <w:rFonts w:asciiTheme="minorHAnsi" w:hAnsiTheme="minorHAnsi" w:cstheme="minorHAnsi"/>
          <w:lang w:val="en-GB"/>
        </w:rPr>
        <w:t xml:space="preserve"> </w:t>
      </w:r>
      <w:r w:rsidRPr="00B65491">
        <w:rPr>
          <w:rFonts w:asciiTheme="minorHAnsi" w:hAnsiTheme="minorHAnsi" w:cstheme="minorHAnsi"/>
          <w:lang w:val="en-GB"/>
        </w:rPr>
        <w:t>proposed</w:t>
      </w:r>
      <w:r>
        <w:rPr>
          <w:rFonts w:asciiTheme="minorHAnsi" w:hAnsiTheme="minorHAnsi" w:cstheme="minorHAnsi"/>
          <w:lang w:val="en-GB"/>
        </w:rPr>
        <w:t xml:space="preserve"> </w:t>
      </w:r>
      <w:r w:rsidRPr="00B65491">
        <w:rPr>
          <w:rFonts w:asciiTheme="minorHAnsi" w:hAnsiTheme="minorHAnsi" w:cstheme="minorHAnsi"/>
          <w:lang w:val="en-GB"/>
        </w:rPr>
        <w:t>environmental</w:t>
      </w:r>
      <w:r>
        <w:rPr>
          <w:rFonts w:asciiTheme="minorHAnsi" w:hAnsiTheme="minorHAnsi" w:cstheme="minorHAnsi"/>
          <w:lang w:val="en-GB"/>
        </w:rPr>
        <w:t xml:space="preserve"> </w:t>
      </w:r>
      <w:r w:rsidRPr="00B65491">
        <w:rPr>
          <w:rFonts w:asciiTheme="minorHAnsi" w:hAnsiTheme="minorHAnsi" w:cstheme="minorHAnsi"/>
          <w:lang w:val="en-GB"/>
        </w:rPr>
        <w:t>management</w:t>
      </w:r>
      <w:r>
        <w:rPr>
          <w:rFonts w:asciiTheme="minorHAnsi" w:hAnsiTheme="minorHAnsi" w:cstheme="minorHAnsi"/>
          <w:lang w:val="en-GB"/>
        </w:rPr>
        <w:t xml:space="preserve"> </w:t>
      </w:r>
      <w:r w:rsidRPr="00B65491">
        <w:rPr>
          <w:rFonts w:asciiTheme="minorHAnsi" w:hAnsiTheme="minorHAnsi" w:cstheme="minorHAnsi"/>
          <w:lang w:val="en-GB"/>
        </w:rPr>
        <w:t>framework,</w:t>
      </w:r>
      <w:r>
        <w:rPr>
          <w:rFonts w:asciiTheme="minorHAnsi" w:hAnsiTheme="minorHAnsi" w:cstheme="minorHAnsi"/>
          <w:lang w:val="en-GB"/>
        </w:rPr>
        <w:t xml:space="preserve"> </w:t>
      </w:r>
      <w:r w:rsidRPr="00B65491">
        <w:rPr>
          <w:rFonts w:asciiTheme="minorHAnsi" w:hAnsiTheme="minorHAnsi" w:cstheme="minorHAnsi"/>
          <w:lang w:val="en-GB"/>
        </w:rPr>
        <w:t>including</w:t>
      </w:r>
      <w:r>
        <w:rPr>
          <w:rFonts w:asciiTheme="minorHAnsi" w:hAnsiTheme="minorHAnsi" w:cstheme="minorHAnsi"/>
          <w:lang w:val="en-GB"/>
        </w:rPr>
        <w:t xml:space="preserve"> </w:t>
      </w:r>
      <w:r w:rsidRPr="00B65491">
        <w:rPr>
          <w:rFonts w:asciiTheme="minorHAnsi" w:hAnsiTheme="minorHAnsi" w:cstheme="minorHAnsi"/>
          <w:lang w:val="en-GB"/>
        </w:rPr>
        <w:t>with</w:t>
      </w:r>
      <w:r>
        <w:rPr>
          <w:rFonts w:asciiTheme="minorHAnsi" w:hAnsiTheme="minorHAnsi" w:cstheme="minorHAnsi"/>
          <w:lang w:val="en-GB"/>
        </w:rPr>
        <w:t xml:space="preserve"> </w:t>
      </w:r>
      <w:r w:rsidRPr="00B65491">
        <w:rPr>
          <w:rFonts w:asciiTheme="minorHAnsi" w:hAnsiTheme="minorHAnsi" w:cstheme="minorHAnsi"/>
          <w:lang w:val="en-GB"/>
        </w:rPr>
        <w:t>respect</w:t>
      </w:r>
      <w:r>
        <w:rPr>
          <w:rFonts w:asciiTheme="minorHAnsi" w:hAnsiTheme="minorHAnsi" w:cstheme="minorHAnsi"/>
          <w:lang w:val="en-GB"/>
        </w:rPr>
        <w:t xml:space="preserve"> </w:t>
      </w:r>
      <w:r w:rsidRPr="00B65491">
        <w:rPr>
          <w:rFonts w:asciiTheme="minorHAnsi" w:hAnsiTheme="minorHAnsi" w:cstheme="minorHAnsi"/>
          <w:lang w:val="en-GB"/>
        </w:rPr>
        <w:t>to</w:t>
      </w:r>
      <w:r>
        <w:rPr>
          <w:rFonts w:asciiTheme="minorHAnsi" w:hAnsiTheme="minorHAnsi" w:cstheme="minorHAnsi"/>
          <w:lang w:val="en-GB"/>
        </w:rPr>
        <w:t xml:space="preserve"> </w:t>
      </w:r>
      <w:r w:rsidRPr="00B65491">
        <w:rPr>
          <w:rFonts w:asciiTheme="minorHAnsi" w:hAnsiTheme="minorHAnsi" w:cstheme="minorHAnsi"/>
          <w:lang w:val="en-GB"/>
        </w:rPr>
        <w:t>monitoring</w:t>
      </w:r>
      <w:r>
        <w:rPr>
          <w:rFonts w:asciiTheme="minorHAnsi" w:hAnsiTheme="minorHAnsi" w:cstheme="minorHAnsi"/>
          <w:lang w:val="en-GB"/>
        </w:rPr>
        <w:t xml:space="preserve"> </w:t>
      </w:r>
      <w:r w:rsidRPr="00B65491">
        <w:rPr>
          <w:rFonts w:asciiTheme="minorHAnsi" w:hAnsiTheme="minorHAnsi" w:cstheme="minorHAnsi"/>
          <w:lang w:val="en-GB"/>
        </w:rPr>
        <w:t>of</w:t>
      </w:r>
      <w:r>
        <w:rPr>
          <w:rFonts w:asciiTheme="minorHAnsi" w:hAnsiTheme="minorHAnsi" w:cstheme="minorHAnsi"/>
          <w:lang w:val="en-GB"/>
        </w:rPr>
        <w:t xml:space="preserve"> </w:t>
      </w:r>
      <w:r w:rsidRPr="00B65491">
        <w:rPr>
          <w:rFonts w:asciiTheme="minorHAnsi" w:hAnsiTheme="minorHAnsi" w:cstheme="minorHAnsi"/>
          <w:lang w:val="en-GB"/>
        </w:rPr>
        <w:t>environmental</w:t>
      </w:r>
      <w:r>
        <w:rPr>
          <w:rFonts w:asciiTheme="minorHAnsi" w:hAnsiTheme="minorHAnsi" w:cstheme="minorHAnsi"/>
          <w:lang w:val="en-GB"/>
        </w:rPr>
        <w:t xml:space="preserve"> </w:t>
      </w:r>
      <w:r w:rsidRPr="00B65491">
        <w:rPr>
          <w:rFonts w:asciiTheme="minorHAnsi" w:hAnsiTheme="minorHAnsi" w:cstheme="minorHAnsi"/>
          <w:lang w:val="en-GB"/>
        </w:rPr>
        <w:t>effects,</w:t>
      </w:r>
      <w:r>
        <w:rPr>
          <w:rFonts w:asciiTheme="minorHAnsi" w:hAnsiTheme="minorHAnsi" w:cstheme="minorHAnsi"/>
          <w:lang w:val="en-GB"/>
        </w:rPr>
        <w:t xml:space="preserve"> </w:t>
      </w:r>
      <w:r w:rsidRPr="00B65491">
        <w:rPr>
          <w:rFonts w:asciiTheme="minorHAnsi" w:hAnsiTheme="minorHAnsi" w:cstheme="minorHAnsi"/>
          <w:lang w:val="en-GB"/>
        </w:rPr>
        <w:t>contingency</w:t>
      </w:r>
      <w:r>
        <w:rPr>
          <w:rFonts w:asciiTheme="minorHAnsi" w:hAnsiTheme="minorHAnsi" w:cstheme="minorHAnsi"/>
          <w:lang w:val="en-GB"/>
        </w:rPr>
        <w:t xml:space="preserve"> </w:t>
      </w:r>
      <w:r w:rsidRPr="00B65491">
        <w:rPr>
          <w:rFonts w:asciiTheme="minorHAnsi" w:hAnsiTheme="minorHAnsi" w:cstheme="minorHAnsi"/>
          <w:lang w:val="en-GB"/>
        </w:rPr>
        <w:t>plans</w:t>
      </w:r>
      <w:r>
        <w:rPr>
          <w:rFonts w:asciiTheme="minorHAnsi" w:hAnsiTheme="minorHAnsi" w:cstheme="minorHAnsi"/>
          <w:lang w:val="en-GB"/>
        </w:rPr>
        <w:t xml:space="preserve"> </w:t>
      </w:r>
      <w:r w:rsidRPr="00B65491">
        <w:rPr>
          <w:rFonts w:asciiTheme="minorHAnsi" w:hAnsiTheme="minorHAnsi" w:cstheme="minorHAnsi"/>
          <w:lang w:val="en-GB"/>
        </w:rPr>
        <w:t>and</w:t>
      </w:r>
      <w:r>
        <w:rPr>
          <w:rFonts w:asciiTheme="minorHAnsi" w:hAnsiTheme="minorHAnsi" w:cstheme="minorHAnsi"/>
          <w:lang w:val="en-GB"/>
        </w:rPr>
        <w:t xml:space="preserve"> </w:t>
      </w:r>
      <w:r w:rsidRPr="00B65491">
        <w:rPr>
          <w:rFonts w:asciiTheme="minorHAnsi" w:hAnsiTheme="minorHAnsi" w:cstheme="minorHAnsi"/>
          <w:lang w:val="en-GB"/>
        </w:rPr>
        <w:t>site</w:t>
      </w:r>
      <w:r>
        <w:rPr>
          <w:rFonts w:asciiTheme="minorHAnsi" w:hAnsiTheme="minorHAnsi" w:cstheme="minorHAnsi"/>
          <w:lang w:val="en-GB"/>
        </w:rPr>
        <w:t xml:space="preserve"> </w:t>
      </w:r>
      <w:r w:rsidRPr="00B65491">
        <w:rPr>
          <w:rFonts w:asciiTheme="minorHAnsi" w:hAnsiTheme="minorHAnsi" w:cstheme="minorHAnsi"/>
          <w:lang w:val="en-GB"/>
        </w:rPr>
        <w:t>rehabilitation;</w:t>
      </w:r>
    </w:p>
    <w:p w14:paraId="12406D6B" w14:textId="77777777" w:rsidR="00D0411D" w:rsidRDefault="00D0411D" w:rsidP="00D0411D">
      <w:pPr>
        <w:pStyle w:val="Heading4"/>
      </w:pPr>
      <w:r>
        <w:t>Scoping Requirements</w:t>
      </w:r>
    </w:p>
    <w:p w14:paraId="2FE90AFC" w14:textId="7E3E4937" w:rsidR="00BE21BF" w:rsidRPr="00B65491" w:rsidRDefault="00BE21BF" w:rsidP="00BE21BF">
      <w:pPr>
        <w:pStyle w:val="PPVBody"/>
        <w:rPr>
          <w:rFonts w:asciiTheme="minorHAnsi" w:hAnsiTheme="minorHAnsi" w:cstheme="minorHAnsi"/>
          <w:lang w:eastAsia="en-GB"/>
        </w:rPr>
      </w:pPr>
      <w:r w:rsidRPr="00B65491">
        <w:rPr>
          <w:rFonts w:asciiTheme="minorHAnsi" w:hAnsiTheme="minorHAnsi" w:cstheme="minorHAnsi"/>
          <w:lang w:eastAsia="en-GB"/>
        </w:rPr>
        <w:t>The</w:t>
      </w:r>
      <w:r>
        <w:rPr>
          <w:rFonts w:asciiTheme="minorHAnsi" w:hAnsiTheme="minorHAnsi" w:cstheme="minorHAnsi"/>
          <w:lang w:eastAsia="en-GB"/>
        </w:rPr>
        <w:t xml:space="preserve"> </w:t>
      </w:r>
      <w:r w:rsidR="00D0411D">
        <w:rPr>
          <w:rFonts w:asciiTheme="minorHAnsi" w:hAnsiTheme="minorHAnsi" w:cstheme="minorHAnsi"/>
          <w:lang w:eastAsia="en-GB"/>
        </w:rPr>
        <w:t xml:space="preserve">Scoping Requirements indicate that the </w:t>
      </w:r>
      <w:r w:rsidRPr="00B65491">
        <w:rPr>
          <w:rFonts w:asciiTheme="minorHAnsi" w:hAnsiTheme="minorHAnsi" w:cstheme="minorHAnsi"/>
          <w:lang w:eastAsia="en-GB"/>
        </w:rPr>
        <w:t>EMF</w:t>
      </w:r>
      <w:r>
        <w:rPr>
          <w:rFonts w:asciiTheme="minorHAnsi" w:hAnsiTheme="minorHAnsi" w:cstheme="minorHAnsi"/>
          <w:lang w:eastAsia="en-GB"/>
        </w:rPr>
        <w:t xml:space="preserve"> </w:t>
      </w:r>
      <w:r w:rsidR="002633FD">
        <w:rPr>
          <w:rFonts w:asciiTheme="minorHAnsi" w:hAnsiTheme="minorHAnsi" w:cstheme="minorHAnsi"/>
          <w:lang w:eastAsia="en-GB"/>
        </w:rPr>
        <w:t>should</w:t>
      </w:r>
      <w:r>
        <w:rPr>
          <w:rFonts w:asciiTheme="minorHAnsi" w:hAnsiTheme="minorHAnsi" w:cstheme="minorHAnsi"/>
          <w:lang w:eastAsia="en-GB"/>
        </w:rPr>
        <w:t xml:space="preserve"> </w:t>
      </w:r>
      <w:r w:rsidRPr="00B65491">
        <w:rPr>
          <w:rFonts w:asciiTheme="minorHAnsi" w:hAnsiTheme="minorHAnsi" w:cstheme="minorHAnsi"/>
          <w:lang w:eastAsia="en-GB"/>
        </w:rPr>
        <w:t>include:</w:t>
      </w:r>
    </w:p>
    <w:p w14:paraId="1A572A1C" w14:textId="00F572B0" w:rsidR="00BE21BF" w:rsidRPr="00B65491" w:rsidRDefault="00BE21BF" w:rsidP="00BE21BF">
      <w:pPr>
        <w:pStyle w:val="PPVBullet1"/>
        <w:rPr>
          <w:rFonts w:asciiTheme="minorHAnsi" w:hAnsiTheme="minorHAnsi" w:cstheme="minorHAnsi"/>
          <w:lang w:eastAsia="en-GB"/>
        </w:rPr>
      </w:pPr>
      <w:r w:rsidRPr="00B65491">
        <w:rPr>
          <w:rFonts w:asciiTheme="minorHAnsi" w:hAnsiTheme="minorHAnsi" w:cstheme="minorHAnsi"/>
          <w:lang w:eastAsia="en-GB"/>
        </w:rPr>
        <w:t>clear</w:t>
      </w:r>
      <w:r>
        <w:rPr>
          <w:rFonts w:asciiTheme="minorHAnsi" w:hAnsiTheme="minorHAnsi" w:cstheme="minorHAnsi"/>
          <w:lang w:eastAsia="en-GB"/>
        </w:rPr>
        <w:t xml:space="preserve"> </w:t>
      </w:r>
      <w:r w:rsidRPr="00B65491">
        <w:rPr>
          <w:rFonts w:asciiTheme="minorHAnsi" w:hAnsiTheme="minorHAnsi" w:cstheme="minorHAnsi"/>
          <w:lang w:eastAsia="en-GB"/>
        </w:rPr>
        <w:t>accountabilities</w:t>
      </w:r>
      <w:r>
        <w:rPr>
          <w:rFonts w:asciiTheme="minorHAnsi" w:hAnsiTheme="minorHAnsi" w:cstheme="minorHAnsi"/>
          <w:lang w:eastAsia="en-GB"/>
        </w:rPr>
        <w:t xml:space="preserve"> </w:t>
      </w:r>
      <w:r w:rsidRPr="00B65491">
        <w:rPr>
          <w:rFonts w:asciiTheme="minorHAnsi" w:hAnsiTheme="minorHAnsi" w:cstheme="minorHAnsi"/>
          <w:lang w:eastAsia="en-GB"/>
        </w:rPr>
        <w:t>for</w:t>
      </w:r>
      <w:r>
        <w:rPr>
          <w:rFonts w:asciiTheme="minorHAnsi" w:hAnsiTheme="minorHAnsi" w:cstheme="minorHAnsi"/>
          <w:lang w:eastAsia="en-GB"/>
        </w:rPr>
        <w:t xml:space="preserve"> </w:t>
      </w:r>
      <w:r w:rsidRPr="00B65491">
        <w:rPr>
          <w:rFonts w:asciiTheme="minorHAnsi" w:hAnsiTheme="minorHAnsi" w:cstheme="minorHAnsi"/>
          <w:lang w:eastAsia="en-GB"/>
        </w:rPr>
        <w:t>managing</w:t>
      </w:r>
      <w:r>
        <w:rPr>
          <w:rFonts w:asciiTheme="minorHAnsi" w:hAnsiTheme="minorHAnsi" w:cstheme="minorHAnsi"/>
          <w:lang w:eastAsia="en-GB"/>
        </w:rPr>
        <w:t xml:space="preserve"> </w:t>
      </w:r>
      <w:r w:rsidRPr="00B65491">
        <w:rPr>
          <w:rFonts w:asciiTheme="minorHAnsi" w:hAnsiTheme="minorHAnsi" w:cstheme="minorHAnsi"/>
          <w:lang w:eastAsia="en-GB"/>
        </w:rPr>
        <w:t>and</w:t>
      </w:r>
      <w:r>
        <w:rPr>
          <w:rFonts w:asciiTheme="minorHAnsi" w:hAnsiTheme="minorHAnsi" w:cstheme="minorHAnsi"/>
          <w:lang w:eastAsia="en-GB"/>
        </w:rPr>
        <w:t xml:space="preserve"> </w:t>
      </w:r>
      <w:r w:rsidRPr="00B65491">
        <w:rPr>
          <w:rFonts w:asciiTheme="minorHAnsi" w:hAnsiTheme="minorHAnsi" w:cstheme="minorHAnsi"/>
          <w:lang w:eastAsia="en-GB"/>
        </w:rPr>
        <w:t>monitoring</w:t>
      </w:r>
      <w:r>
        <w:rPr>
          <w:rFonts w:asciiTheme="minorHAnsi" w:hAnsiTheme="minorHAnsi" w:cstheme="minorHAnsi"/>
          <w:lang w:eastAsia="en-GB"/>
        </w:rPr>
        <w:t xml:space="preserve"> </w:t>
      </w:r>
      <w:r w:rsidRPr="00B65491">
        <w:rPr>
          <w:rFonts w:asciiTheme="minorHAnsi" w:hAnsiTheme="minorHAnsi" w:cstheme="minorHAnsi"/>
          <w:lang w:eastAsia="en-GB"/>
        </w:rPr>
        <w:t>the</w:t>
      </w:r>
      <w:r>
        <w:rPr>
          <w:rFonts w:asciiTheme="minorHAnsi" w:hAnsiTheme="minorHAnsi" w:cstheme="minorHAnsi"/>
          <w:lang w:eastAsia="en-GB"/>
        </w:rPr>
        <w:t xml:space="preserve"> </w:t>
      </w:r>
      <w:r w:rsidRPr="00B65491">
        <w:rPr>
          <w:rFonts w:asciiTheme="minorHAnsi" w:hAnsiTheme="minorHAnsi" w:cstheme="minorHAnsi"/>
          <w:lang w:eastAsia="en-GB"/>
        </w:rPr>
        <w:t>environmental</w:t>
      </w:r>
      <w:r>
        <w:rPr>
          <w:rFonts w:asciiTheme="minorHAnsi" w:hAnsiTheme="minorHAnsi" w:cstheme="minorHAnsi"/>
          <w:lang w:eastAsia="en-GB"/>
        </w:rPr>
        <w:t xml:space="preserve"> </w:t>
      </w:r>
      <w:r w:rsidRPr="00B65491">
        <w:rPr>
          <w:rFonts w:asciiTheme="minorHAnsi" w:hAnsiTheme="minorHAnsi" w:cstheme="minorHAnsi"/>
          <w:lang w:eastAsia="en-GB"/>
        </w:rPr>
        <w:t>effects</w:t>
      </w:r>
      <w:r>
        <w:rPr>
          <w:rFonts w:asciiTheme="minorHAnsi" w:hAnsiTheme="minorHAnsi" w:cstheme="minorHAnsi"/>
          <w:lang w:eastAsia="en-GB"/>
        </w:rPr>
        <w:t xml:space="preserve"> </w:t>
      </w:r>
      <w:r w:rsidRPr="00B65491">
        <w:rPr>
          <w:rFonts w:asciiTheme="minorHAnsi" w:hAnsiTheme="minorHAnsi" w:cstheme="minorHAnsi"/>
          <w:lang w:eastAsia="en-GB"/>
        </w:rPr>
        <w:t>and</w:t>
      </w:r>
      <w:r>
        <w:rPr>
          <w:rFonts w:asciiTheme="minorHAnsi" w:hAnsiTheme="minorHAnsi" w:cstheme="minorHAnsi"/>
          <w:lang w:eastAsia="en-GB"/>
        </w:rPr>
        <w:t xml:space="preserve"> </w:t>
      </w:r>
      <w:r w:rsidRPr="00B65491">
        <w:rPr>
          <w:rFonts w:asciiTheme="minorHAnsi" w:hAnsiTheme="minorHAnsi" w:cstheme="minorHAnsi"/>
          <w:lang w:eastAsia="en-GB"/>
        </w:rPr>
        <w:t>risks</w:t>
      </w:r>
      <w:r>
        <w:rPr>
          <w:rFonts w:asciiTheme="minorHAnsi" w:hAnsiTheme="minorHAnsi" w:cstheme="minorHAnsi"/>
          <w:lang w:eastAsia="en-GB"/>
        </w:rPr>
        <w:t xml:space="preserve"> </w:t>
      </w:r>
      <w:r w:rsidRPr="00B65491">
        <w:rPr>
          <w:rFonts w:asciiTheme="minorHAnsi" w:hAnsiTheme="minorHAnsi" w:cstheme="minorHAnsi"/>
          <w:lang w:eastAsia="en-GB"/>
        </w:rPr>
        <w:t>associated</w:t>
      </w:r>
      <w:r>
        <w:rPr>
          <w:rFonts w:asciiTheme="minorHAnsi" w:hAnsiTheme="minorHAnsi" w:cstheme="minorHAnsi"/>
          <w:lang w:eastAsia="en-GB"/>
        </w:rPr>
        <w:t xml:space="preserve"> </w:t>
      </w:r>
      <w:r w:rsidRPr="00B65491">
        <w:rPr>
          <w:rFonts w:asciiTheme="minorHAnsi" w:hAnsiTheme="minorHAnsi" w:cstheme="minorHAnsi"/>
          <w:lang w:eastAsia="en-GB"/>
        </w:rPr>
        <w:t>with</w:t>
      </w:r>
      <w:r>
        <w:rPr>
          <w:rFonts w:asciiTheme="minorHAnsi" w:hAnsiTheme="minorHAnsi" w:cstheme="minorHAnsi"/>
          <w:lang w:eastAsia="en-GB"/>
        </w:rPr>
        <w:t xml:space="preserve"> </w:t>
      </w:r>
      <w:r w:rsidRPr="00B65491">
        <w:rPr>
          <w:rFonts w:asciiTheme="minorHAnsi" w:hAnsiTheme="minorHAnsi" w:cstheme="minorHAnsi"/>
          <w:lang w:eastAsia="en-GB"/>
        </w:rPr>
        <w:t>the</w:t>
      </w:r>
      <w:r>
        <w:rPr>
          <w:rFonts w:asciiTheme="minorHAnsi" w:hAnsiTheme="minorHAnsi" w:cstheme="minorHAnsi"/>
          <w:lang w:eastAsia="en-GB"/>
        </w:rPr>
        <w:t xml:space="preserve"> </w:t>
      </w:r>
      <w:r w:rsidRPr="00B65491">
        <w:rPr>
          <w:rFonts w:asciiTheme="minorHAnsi" w:hAnsiTheme="minorHAnsi" w:cstheme="minorHAnsi"/>
          <w:lang w:eastAsia="en-GB"/>
        </w:rPr>
        <w:t>construction,</w:t>
      </w:r>
      <w:r>
        <w:rPr>
          <w:rFonts w:asciiTheme="minorHAnsi" w:hAnsiTheme="minorHAnsi" w:cstheme="minorHAnsi"/>
          <w:lang w:eastAsia="en-GB"/>
        </w:rPr>
        <w:t xml:space="preserve"> </w:t>
      </w:r>
      <w:r w:rsidRPr="00B65491">
        <w:rPr>
          <w:rFonts w:asciiTheme="minorHAnsi" w:hAnsiTheme="minorHAnsi" w:cstheme="minorHAnsi"/>
          <w:lang w:eastAsia="en-GB"/>
        </w:rPr>
        <w:t>operation</w:t>
      </w:r>
      <w:r>
        <w:rPr>
          <w:rFonts w:asciiTheme="minorHAnsi" w:hAnsiTheme="minorHAnsi" w:cstheme="minorHAnsi"/>
          <w:lang w:eastAsia="en-GB"/>
        </w:rPr>
        <w:t xml:space="preserve"> </w:t>
      </w:r>
      <w:r w:rsidRPr="00B65491">
        <w:rPr>
          <w:rFonts w:asciiTheme="minorHAnsi" w:hAnsiTheme="minorHAnsi" w:cstheme="minorHAnsi"/>
          <w:lang w:eastAsia="en-GB"/>
        </w:rPr>
        <w:t>and</w:t>
      </w:r>
      <w:r>
        <w:rPr>
          <w:rFonts w:asciiTheme="minorHAnsi" w:hAnsiTheme="minorHAnsi" w:cstheme="minorHAnsi"/>
          <w:lang w:eastAsia="en-GB"/>
        </w:rPr>
        <w:t xml:space="preserve"> </w:t>
      </w:r>
      <w:r w:rsidRPr="00B65491">
        <w:rPr>
          <w:rFonts w:asciiTheme="minorHAnsi" w:hAnsiTheme="minorHAnsi" w:cstheme="minorHAnsi"/>
          <w:lang w:eastAsia="en-GB"/>
        </w:rPr>
        <w:t>decommissioning</w:t>
      </w:r>
      <w:r>
        <w:rPr>
          <w:rFonts w:asciiTheme="minorHAnsi" w:hAnsiTheme="minorHAnsi" w:cstheme="minorHAnsi"/>
          <w:lang w:eastAsia="en-GB"/>
        </w:rPr>
        <w:t xml:space="preserve"> </w:t>
      </w:r>
      <w:r w:rsidRPr="00B65491">
        <w:rPr>
          <w:rFonts w:asciiTheme="minorHAnsi" w:hAnsiTheme="minorHAnsi" w:cstheme="minorHAnsi"/>
          <w:lang w:eastAsia="en-GB"/>
        </w:rPr>
        <w:t>phases</w:t>
      </w:r>
      <w:r>
        <w:rPr>
          <w:rFonts w:asciiTheme="minorHAnsi" w:hAnsiTheme="minorHAnsi" w:cstheme="minorHAnsi"/>
          <w:lang w:eastAsia="en-GB"/>
        </w:rPr>
        <w:t xml:space="preserve"> </w:t>
      </w:r>
      <w:r w:rsidRPr="00B65491">
        <w:rPr>
          <w:rFonts w:asciiTheme="minorHAnsi" w:hAnsiTheme="minorHAnsi" w:cstheme="minorHAnsi"/>
          <w:lang w:eastAsia="en-GB"/>
        </w:rPr>
        <w:t>of</w:t>
      </w:r>
      <w:r>
        <w:rPr>
          <w:rFonts w:asciiTheme="minorHAnsi" w:hAnsiTheme="minorHAnsi" w:cstheme="minorHAnsi"/>
          <w:lang w:eastAsia="en-GB"/>
        </w:rPr>
        <w:t xml:space="preserve"> </w:t>
      </w:r>
      <w:r w:rsidRPr="00B65491">
        <w:rPr>
          <w:rFonts w:asciiTheme="minorHAnsi" w:hAnsiTheme="minorHAnsi" w:cstheme="minorHAnsi"/>
          <w:lang w:eastAsia="en-GB"/>
        </w:rPr>
        <w:t>the</w:t>
      </w:r>
      <w:r>
        <w:rPr>
          <w:rFonts w:asciiTheme="minorHAnsi" w:hAnsiTheme="minorHAnsi" w:cstheme="minorHAnsi"/>
          <w:lang w:eastAsia="en-GB"/>
        </w:rPr>
        <w:t xml:space="preserve"> </w:t>
      </w:r>
      <w:r w:rsidRPr="00B65491">
        <w:rPr>
          <w:rFonts w:asciiTheme="minorHAnsi" w:hAnsiTheme="minorHAnsi" w:cstheme="minorHAnsi"/>
          <w:lang w:eastAsia="en-GB"/>
        </w:rPr>
        <w:t>Project</w:t>
      </w:r>
    </w:p>
    <w:p w14:paraId="1CF72F5E" w14:textId="4564FD6C" w:rsidR="00BE21BF" w:rsidRPr="00B65491" w:rsidRDefault="00BE21BF" w:rsidP="00BE21BF">
      <w:pPr>
        <w:pStyle w:val="PPVBullet1"/>
        <w:rPr>
          <w:rFonts w:asciiTheme="minorHAnsi" w:hAnsiTheme="minorHAnsi" w:cstheme="minorHAnsi"/>
          <w:lang w:eastAsia="en-GB"/>
        </w:rPr>
      </w:pPr>
      <w:r w:rsidRPr="00B65491">
        <w:rPr>
          <w:rFonts w:asciiTheme="minorHAnsi" w:hAnsiTheme="minorHAnsi" w:cstheme="minorHAnsi"/>
          <w:lang w:eastAsia="en-GB"/>
        </w:rPr>
        <w:t>baseline</w:t>
      </w:r>
      <w:r>
        <w:rPr>
          <w:rFonts w:asciiTheme="minorHAnsi" w:hAnsiTheme="minorHAnsi" w:cstheme="minorHAnsi"/>
          <w:lang w:eastAsia="en-GB"/>
        </w:rPr>
        <w:t xml:space="preserve"> </w:t>
      </w:r>
      <w:r w:rsidRPr="00B65491">
        <w:rPr>
          <w:rFonts w:asciiTheme="minorHAnsi" w:hAnsiTheme="minorHAnsi" w:cstheme="minorHAnsi"/>
          <w:lang w:eastAsia="en-GB"/>
        </w:rPr>
        <w:t>environmental</w:t>
      </w:r>
      <w:r>
        <w:rPr>
          <w:rFonts w:asciiTheme="minorHAnsi" w:hAnsiTheme="minorHAnsi" w:cstheme="minorHAnsi"/>
          <w:lang w:eastAsia="en-GB"/>
        </w:rPr>
        <w:t xml:space="preserve"> </w:t>
      </w:r>
      <w:r w:rsidRPr="00B65491">
        <w:rPr>
          <w:rFonts w:asciiTheme="minorHAnsi" w:hAnsiTheme="minorHAnsi" w:cstheme="minorHAnsi"/>
          <w:lang w:eastAsia="en-GB"/>
        </w:rPr>
        <w:t>conditions</w:t>
      </w:r>
    </w:p>
    <w:p w14:paraId="51E0EFA8" w14:textId="6E2271BE" w:rsidR="00BE21BF" w:rsidRPr="00B65491" w:rsidRDefault="00BE21BF" w:rsidP="00BE21BF">
      <w:pPr>
        <w:pStyle w:val="PPVBullet1"/>
        <w:rPr>
          <w:rFonts w:asciiTheme="minorHAnsi" w:hAnsiTheme="minorHAnsi" w:cstheme="minorHAnsi"/>
          <w:lang w:eastAsia="en-GB"/>
        </w:rPr>
      </w:pPr>
      <w:r w:rsidRPr="00B65491">
        <w:rPr>
          <w:rFonts w:asciiTheme="minorHAnsi" w:hAnsiTheme="minorHAnsi" w:cstheme="minorHAnsi"/>
          <w:lang w:eastAsia="en-GB"/>
        </w:rPr>
        <w:t>the</w:t>
      </w:r>
      <w:r>
        <w:rPr>
          <w:rFonts w:asciiTheme="minorHAnsi" w:hAnsiTheme="minorHAnsi" w:cstheme="minorHAnsi"/>
          <w:lang w:eastAsia="en-GB"/>
        </w:rPr>
        <w:t xml:space="preserve"> </w:t>
      </w:r>
      <w:r w:rsidRPr="00B65491">
        <w:rPr>
          <w:rFonts w:asciiTheme="minorHAnsi" w:hAnsiTheme="minorHAnsi" w:cstheme="minorHAnsi"/>
          <w:lang w:eastAsia="en-GB"/>
        </w:rPr>
        <w:t>context</w:t>
      </w:r>
      <w:r>
        <w:rPr>
          <w:rFonts w:asciiTheme="minorHAnsi" w:hAnsiTheme="minorHAnsi" w:cstheme="minorHAnsi"/>
          <w:lang w:eastAsia="en-GB"/>
        </w:rPr>
        <w:t xml:space="preserve"> </w:t>
      </w:r>
      <w:r w:rsidRPr="00B65491">
        <w:rPr>
          <w:rFonts w:asciiTheme="minorHAnsi" w:hAnsiTheme="minorHAnsi" w:cstheme="minorHAnsi"/>
          <w:lang w:eastAsia="en-GB"/>
        </w:rPr>
        <w:t>of</w:t>
      </w:r>
      <w:r>
        <w:rPr>
          <w:rFonts w:asciiTheme="minorHAnsi" w:hAnsiTheme="minorHAnsi" w:cstheme="minorHAnsi"/>
          <w:lang w:eastAsia="en-GB"/>
        </w:rPr>
        <w:t xml:space="preserve"> </w:t>
      </w:r>
      <w:r w:rsidRPr="00B65491">
        <w:rPr>
          <w:rFonts w:asciiTheme="minorHAnsi" w:hAnsiTheme="minorHAnsi" w:cstheme="minorHAnsi"/>
          <w:lang w:eastAsia="en-GB"/>
        </w:rPr>
        <w:t>required</w:t>
      </w:r>
      <w:r>
        <w:rPr>
          <w:rFonts w:asciiTheme="minorHAnsi" w:hAnsiTheme="minorHAnsi" w:cstheme="minorHAnsi"/>
          <w:lang w:eastAsia="en-GB"/>
        </w:rPr>
        <w:t xml:space="preserve"> </w:t>
      </w:r>
      <w:r w:rsidRPr="00B65491">
        <w:rPr>
          <w:rFonts w:asciiTheme="minorHAnsi" w:hAnsiTheme="minorHAnsi" w:cstheme="minorHAnsi"/>
          <w:lang w:eastAsia="en-GB"/>
        </w:rPr>
        <w:t>approvals</w:t>
      </w:r>
      <w:r>
        <w:rPr>
          <w:rFonts w:asciiTheme="minorHAnsi" w:hAnsiTheme="minorHAnsi" w:cstheme="minorHAnsi"/>
          <w:lang w:eastAsia="en-GB"/>
        </w:rPr>
        <w:t xml:space="preserve"> </w:t>
      </w:r>
      <w:r w:rsidRPr="00B65491">
        <w:rPr>
          <w:rFonts w:asciiTheme="minorHAnsi" w:hAnsiTheme="minorHAnsi" w:cstheme="minorHAnsi"/>
          <w:lang w:eastAsia="en-GB"/>
        </w:rPr>
        <w:t>and</w:t>
      </w:r>
      <w:r>
        <w:rPr>
          <w:rFonts w:asciiTheme="minorHAnsi" w:hAnsiTheme="minorHAnsi" w:cstheme="minorHAnsi"/>
          <w:lang w:eastAsia="en-GB"/>
        </w:rPr>
        <w:t xml:space="preserve"> </w:t>
      </w:r>
      <w:r w:rsidRPr="00B65491">
        <w:rPr>
          <w:rFonts w:asciiTheme="minorHAnsi" w:hAnsiTheme="minorHAnsi" w:cstheme="minorHAnsi"/>
          <w:lang w:eastAsia="en-GB"/>
        </w:rPr>
        <w:t>consents</w:t>
      </w:r>
    </w:p>
    <w:p w14:paraId="3D56D6F3" w14:textId="1CA35C4D" w:rsidR="00BE21BF" w:rsidRPr="00B65491" w:rsidRDefault="00BE21BF" w:rsidP="00BE21BF">
      <w:pPr>
        <w:pStyle w:val="PPVBullet1"/>
        <w:rPr>
          <w:rFonts w:asciiTheme="minorHAnsi" w:hAnsiTheme="minorHAnsi" w:cstheme="minorHAnsi"/>
          <w:lang w:eastAsia="en-GB"/>
        </w:rPr>
      </w:pPr>
      <w:r w:rsidRPr="00B65491">
        <w:rPr>
          <w:rFonts w:asciiTheme="minorHAnsi" w:hAnsiTheme="minorHAnsi" w:cstheme="minorHAnsi"/>
          <w:lang w:eastAsia="en-GB"/>
        </w:rPr>
        <w:t>a</w:t>
      </w:r>
      <w:r>
        <w:rPr>
          <w:rFonts w:asciiTheme="minorHAnsi" w:hAnsiTheme="minorHAnsi" w:cstheme="minorHAnsi"/>
          <w:lang w:eastAsia="en-GB"/>
        </w:rPr>
        <w:t xml:space="preserve"> </w:t>
      </w:r>
      <w:r w:rsidRPr="00B65491">
        <w:rPr>
          <w:rFonts w:asciiTheme="minorHAnsi" w:hAnsiTheme="minorHAnsi" w:cstheme="minorHAnsi"/>
          <w:lang w:eastAsia="en-GB"/>
        </w:rPr>
        <w:t>proposed</w:t>
      </w:r>
      <w:r>
        <w:rPr>
          <w:rFonts w:asciiTheme="minorHAnsi" w:hAnsiTheme="minorHAnsi" w:cstheme="minorHAnsi"/>
          <w:lang w:eastAsia="en-GB"/>
        </w:rPr>
        <w:t xml:space="preserve"> </w:t>
      </w:r>
      <w:r w:rsidRPr="00B65491">
        <w:rPr>
          <w:rFonts w:asciiTheme="minorHAnsi" w:hAnsiTheme="minorHAnsi" w:cstheme="minorHAnsi"/>
          <w:lang w:eastAsia="en-GB"/>
        </w:rPr>
        <w:t>environmental</w:t>
      </w:r>
      <w:r>
        <w:rPr>
          <w:rFonts w:asciiTheme="minorHAnsi" w:hAnsiTheme="minorHAnsi" w:cstheme="minorHAnsi"/>
          <w:lang w:eastAsia="en-GB"/>
        </w:rPr>
        <w:t xml:space="preserve"> </w:t>
      </w:r>
      <w:r w:rsidRPr="00B65491">
        <w:rPr>
          <w:rFonts w:asciiTheme="minorHAnsi" w:hAnsiTheme="minorHAnsi" w:cstheme="minorHAnsi"/>
          <w:lang w:eastAsia="en-GB"/>
        </w:rPr>
        <w:t>management</w:t>
      </w:r>
      <w:r>
        <w:rPr>
          <w:rFonts w:asciiTheme="minorHAnsi" w:hAnsiTheme="minorHAnsi" w:cstheme="minorHAnsi"/>
          <w:lang w:eastAsia="en-GB"/>
        </w:rPr>
        <w:t xml:space="preserve"> </w:t>
      </w:r>
      <w:r w:rsidRPr="00B65491">
        <w:rPr>
          <w:rFonts w:asciiTheme="minorHAnsi" w:hAnsiTheme="minorHAnsi" w:cstheme="minorHAnsi"/>
          <w:lang w:eastAsia="en-GB"/>
        </w:rPr>
        <w:t>system</w:t>
      </w:r>
      <w:r>
        <w:rPr>
          <w:rFonts w:asciiTheme="minorHAnsi" w:hAnsiTheme="minorHAnsi" w:cstheme="minorHAnsi"/>
          <w:lang w:eastAsia="en-GB"/>
        </w:rPr>
        <w:t xml:space="preserve"> </w:t>
      </w:r>
      <w:r w:rsidRPr="00B65491">
        <w:rPr>
          <w:rFonts w:asciiTheme="minorHAnsi" w:hAnsiTheme="minorHAnsi" w:cstheme="minorHAnsi"/>
          <w:lang w:eastAsia="en-GB"/>
        </w:rPr>
        <w:t>an</w:t>
      </w:r>
      <w:r>
        <w:rPr>
          <w:rFonts w:asciiTheme="minorHAnsi" w:hAnsiTheme="minorHAnsi" w:cstheme="minorHAnsi"/>
          <w:lang w:eastAsia="en-GB"/>
        </w:rPr>
        <w:t xml:space="preserve">d </w:t>
      </w:r>
      <w:r w:rsidRPr="00B65491">
        <w:rPr>
          <w:rFonts w:asciiTheme="minorHAnsi" w:hAnsiTheme="minorHAnsi" w:cstheme="minorHAnsi"/>
          <w:lang w:eastAsia="en-GB"/>
        </w:rPr>
        <w:t>environmental</w:t>
      </w:r>
      <w:r>
        <w:rPr>
          <w:rFonts w:asciiTheme="minorHAnsi" w:hAnsiTheme="minorHAnsi" w:cstheme="minorHAnsi"/>
          <w:lang w:eastAsia="en-GB"/>
        </w:rPr>
        <w:t xml:space="preserve"> </w:t>
      </w:r>
      <w:r w:rsidRPr="00B65491">
        <w:rPr>
          <w:rFonts w:asciiTheme="minorHAnsi" w:hAnsiTheme="minorHAnsi" w:cstheme="minorHAnsi"/>
          <w:lang w:eastAsia="en-GB"/>
        </w:rPr>
        <w:t>risk</w:t>
      </w:r>
      <w:r>
        <w:rPr>
          <w:rFonts w:asciiTheme="minorHAnsi" w:hAnsiTheme="minorHAnsi" w:cstheme="minorHAnsi"/>
          <w:lang w:eastAsia="en-GB"/>
        </w:rPr>
        <w:t xml:space="preserve"> </w:t>
      </w:r>
      <w:r w:rsidRPr="00B65491">
        <w:rPr>
          <w:rFonts w:asciiTheme="minorHAnsi" w:hAnsiTheme="minorHAnsi" w:cstheme="minorHAnsi"/>
          <w:lang w:eastAsia="en-GB"/>
        </w:rPr>
        <w:t>register</w:t>
      </w:r>
    </w:p>
    <w:p w14:paraId="4780F6BA" w14:textId="77777777" w:rsidR="00BE21BF" w:rsidRPr="00B65491" w:rsidRDefault="00BE21BF" w:rsidP="00BE21BF">
      <w:pPr>
        <w:pStyle w:val="PPVBullet1"/>
        <w:rPr>
          <w:rFonts w:asciiTheme="minorHAnsi" w:hAnsiTheme="minorHAnsi" w:cstheme="minorHAnsi"/>
          <w:lang w:eastAsia="en-GB"/>
        </w:rPr>
      </w:pPr>
      <w:r w:rsidRPr="00B65491">
        <w:rPr>
          <w:rFonts w:asciiTheme="minorHAnsi" w:hAnsiTheme="minorHAnsi" w:cstheme="minorHAnsi"/>
          <w:lang w:eastAsia="en-GB"/>
        </w:rPr>
        <w:t>EMMs</w:t>
      </w:r>
      <w:r>
        <w:rPr>
          <w:rFonts w:asciiTheme="minorHAnsi" w:hAnsiTheme="minorHAnsi" w:cstheme="minorHAnsi"/>
          <w:lang w:eastAsia="en-GB"/>
        </w:rPr>
        <w:t xml:space="preserve"> </w:t>
      </w:r>
      <w:r w:rsidRPr="00B65491">
        <w:rPr>
          <w:rFonts w:asciiTheme="minorHAnsi" w:hAnsiTheme="minorHAnsi" w:cstheme="minorHAnsi"/>
          <w:lang w:eastAsia="en-GB"/>
        </w:rPr>
        <w:t>to</w:t>
      </w:r>
      <w:r>
        <w:rPr>
          <w:rFonts w:asciiTheme="minorHAnsi" w:hAnsiTheme="minorHAnsi" w:cstheme="minorHAnsi"/>
          <w:lang w:eastAsia="en-GB"/>
        </w:rPr>
        <w:t xml:space="preserve"> </w:t>
      </w:r>
      <w:r w:rsidRPr="00B65491">
        <w:rPr>
          <w:rFonts w:asciiTheme="minorHAnsi" w:hAnsiTheme="minorHAnsi" w:cstheme="minorHAnsi"/>
          <w:lang w:eastAsia="en-GB"/>
        </w:rPr>
        <w:t>address</w:t>
      </w:r>
      <w:r>
        <w:rPr>
          <w:rFonts w:asciiTheme="minorHAnsi" w:hAnsiTheme="minorHAnsi" w:cstheme="minorHAnsi"/>
          <w:lang w:eastAsia="en-GB"/>
        </w:rPr>
        <w:t xml:space="preserve"> </w:t>
      </w:r>
      <w:r w:rsidRPr="00B65491">
        <w:rPr>
          <w:rFonts w:asciiTheme="minorHAnsi" w:hAnsiTheme="minorHAnsi" w:cstheme="minorHAnsi"/>
          <w:lang w:eastAsia="en-GB"/>
        </w:rPr>
        <w:t>specific</w:t>
      </w:r>
      <w:r>
        <w:rPr>
          <w:rFonts w:asciiTheme="minorHAnsi" w:hAnsiTheme="minorHAnsi" w:cstheme="minorHAnsi"/>
          <w:lang w:eastAsia="en-GB"/>
        </w:rPr>
        <w:t xml:space="preserve"> </w:t>
      </w:r>
      <w:r w:rsidRPr="00B65491">
        <w:rPr>
          <w:rFonts w:asciiTheme="minorHAnsi" w:hAnsiTheme="minorHAnsi" w:cstheme="minorHAnsi"/>
          <w:lang w:eastAsia="en-GB"/>
        </w:rPr>
        <w:t>issues.</w:t>
      </w:r>
    </w:p>
    <w:p w14:paraId="39861E3B" w14:textId="2BA8BB7B" w:rsidR="00BE21BF" w:rsidRDefault="00BE21BF" w:rsidP="00BE21BF">
      <w:pPr>
        <w:pStyle w:val="PPVBody"/>
        <w:rPr>
          <w:rFonts w:asciiTheme="minorHAnsi" w:hAnsiTheme="minorHAnsi" w:cstheme="minorHAnsi"/>
          <w:lang w:eastAsia="en-GB"/>
        </w:rPr>
      </w:pPr>
      <w:r w:rsidRPr="00B65491">
        <w:rPr>
          <w:rFonts w:asciiTheme="minorHAnsi" w:hAnsiTheme="minorHAnsi" w:cstheme="minorHAnsi"/>
          <w:lang w:eastAsia="en-GB"/>
        </w:rPr>
        <w:t>The</w:t>
      </w:r>
      <w:r>
        <w:rPr>
          <w:rFonts w:asciiTheme="minorHAnsi" w:hAnsiTheme="minorHAnsi" w:cstheme="minorHAnsi"/>
          <w:lang w:eastAsia="en-GB"/>
        </w:rPr>
        <w:t xml:space="preserve"> </w:t>
      </w:r>
      <w:r w:rsidRPr="00B65491">
        <w:rPr>
          <w:rFonts w:asciiTheme="minorHAnsi" w:hAnsiTheme="minorHAnsi" w:cstheme="minorHAnsi"/>
          <w:lang w:eastAsia="en-GB"/>
        </w:rPr>
        <w:t>EMMs</w:t>
      </w:r>
      <w:r>
        <w:rPr>
          <w:rFonts w:asciiTheme="minorHAnsi" w:hAnsiTheme="minorHAnsi" w:cstheme="minorHAnsi"/>
          <w:lang w:eastAsia="en-GB"/>
        </w:rPr>
        <w:t xml:space="preserve"> </w:t>
      </w:r>
      <w:r w:rsidRPr="00B65491">
        <w:rPr>
          <w:rFonts w:asciiTheme="minorHAnsi" w:hAnsiTheme="minorHAnsi" w:cstheme="minorHAnsi"/>
          <w:lang w:eastAsia="en-GB"/>
        </w:rPr>
        <w:t>are</w:t>
      </w:r>
      <w:r>
        <w:rPr>
          <w:rFonts w:asciiTheme="minorHAnsi" w:hAnsiTheme="minorHAnsi" w:cstheme="minorHAnsi"/>
          <w:lang w:eastAsia="en-GB"/>
        </w:rPr>
        <w:t xml:space="preserve"> </w:t>
      </w:r>
      <w:r w:rsidRPr="00B65491">
        <w:rPr>
          <w:rFonts w:asciiTheme="minorHAnsi" w:hAnsiTheme="minorHAnsi" w:cstheme="minorHAnsi"/>
          <w:lang w:eastAsia="en-GB"/>
        </w:rPr>
        <w:t>to</w:t>
      </w:r>
      <w:r>
        <w:rPr>
          <w:rFonts w:asciiTheme="minorHAnsi" w:hAnsiTheme="minorHAnsi" w:cstheme="minorHAnsi"/>
          <w:lang w:eastAsia="en-GB"/>
        </w:rPr>
        <w:t xml:space="preserve"> </w:t>
      </w:r>
      <w:r w:rsidRPr="00B65491">
        <w:rPr>
          <w:rFonts w:asciiTheme="minorHAnsi" w:hAnsiTheme="minorHAnsi" w:cstheme="minorHAnsi"/>
          <w:lang w:eastAsia="en-GB"/>
        </w:rPr>
        <w:t>include</w:t>
      </w:r>
      <w:r>
        <w:rPr>
          <w:rFonts w:asciiTheme="minorHAnsi" w:hAnsiTheme="minorHAnsi" w:cstheme="minorHAnsi"/>
          <w:lang w:eastAsia="en-GB"/>
        </w:rPr>
        <w:t xml:space="preserve"> </w:t>
      </w:r>
      <w:r w:rsidRPr="00B65491">
        <w:rPr>
          <w:rFonts w:asciiTheme="minorHAnsi" w:hAnsiTheme="minorHAnsi" w:cstheme="minorHAnsi"/>
          <w:lang w:eastAsia="en-GB"/>
        </w:rPr>
        <w:t>commitments</w:t>
      </w:r>
      <w:r>
        <w:rPr>
          <w:rFonts w:asciiTheme="minorHAnsi" w:hAnsiTheme="minorHAnsi" w:cstheme="minorHAnsi"/>
          <w:lang w:eastAsia="en-GB"/>
        </w:rPr>
        <w:t xml:space="preserve"> </w:t>
      </w:r>
      <w:r w:rsidRPr="00B65491">
        <w:rPr>
          <w:rFonts w:asciiTheme="minorHAnsi" w:hAnsiTheme="minorHAnsi" w:cstheme="minorHAnsi"/>
          <w:lang w:eastAsia="en-GB"/>
        </w:rPr>
        <w:t>to</w:t>
      </w:r>
      <w:r>
        <w:rPr>
          <w:rFonts w:asciiTheme="minorHAnsi" w:hAnsiTheme="minorHAnsi" w:cstheme="minorHAnsi"/>
          <w:lang w:eastAsia="en-GB"/>
        </w:rPr>
        <w:t xml:space="preserve"> </w:t>
      </w:r>
      <w:r w:rsidRPr="00B65491">
        <w:rPr>
          <w:rFonts w:asciiTheme="minorHAnsi" w:hAnsiTheme="minorHAnsi" w:cstheme="minorHAnsi"/>
          <w:lang w:eastAsia="en-GB"/>
        </w:rPr>
        <w:t>mitigate</w:t>
      </w:r>
      <w:r>
        <w:rPr>
          <w:rFonts w:asciiTheme="minorHAnsi" w:hAnsiTheme="minorHAnsi" w:cstheme="minorHAnsi"/>
          <w:lang w:eastAsia="en-GB"/>
        </w:rPr>
        <w:t xml:space="preserve"> </w:t>
      </w:r>
      <w:r w:rsidRPr="00B65491">
        <w:rPr>
          <w:rFonts w:asciiTheme="minorHAnsi" w:hAnsiTheme="minorHAnsi" w:cstheme="minorHAnsi"/>
          <w:lang w:eastAsia="en-GB"/>
        </w:rPr>
        <w:t>adverse</w:t>
      </w:r>
      <w:r>
        <w:rPr>
          <w:rFonts w:asciiTheme="minorHAnsi" w:hAnsiTheme="minorHAnsi" w:cstheme="minorHAnsi"/>
          <w:lang w:eastAsia="en-GB"/>
        </w:rPr>
        <w:t xml:space="preserve"> </w:t>
      </w:r>
      <w:r w:rsidRPr="00B65491">
        <w:rPr>
          <w:rFonts w:asciiTheme="minorHAnsi" w:hAnsiTheme="minorHAnsi" w:cstheme="minorHAnsi"/>
          <w:lang w:eastAsia="en-GB"/>
        </w:rPr>
        <w:t>effects</w:t>
      </w:r>
      <w:r>
        <w:rPr>
          <w:rFonts w:asciiTheme="minorHAnsi" w:hAnsiTheme="minorHAnsi" w:cstheme="minorHAnsi"/>
          <w:lang w:eastAsia="en-GB"/>
        </w:rPr>
        <w:t xml:space="preserve"> </w:t>
      </w:r>
      <w:r w:rsidRPr="00B65491">
        <w:rPr>
          <w:rFonts w:asciiTheme="minorHAnsi" w:hAnsiTheme="minorHAnsi" w:cstheme="minorHAnsi"/>
          <w:lang w:eastAsia="en-GB"/>
        </w:rPr>
        <w:t>and</w:t>
      </w:r>
      <w:r>
        <w:rPr>
          <w:rFonts w:asciiTheme="minorHAnsi" w:hAnsiTheme="minorHAnsi" w:cstheme="minorHAnsi"/>
          <w:lang w:eastAsia="en-GB"/>
        </w:rPr>
        <w:t xml:space="preserve"> </w:t>
      </w:r>
      <w:r w:rsidRPr="00B65491">
        <w:rPr>
          <w:rFonts w:asciiTheme="minorHAnsi" w:hAnsiTheme="minorHAnsi" w:cstheme="minorHAnsi"/>
          <w:lang w:eastAsia="en-GB"/>
        </w:rPr>
        <w:t>enhance</w:t>
      </w:r>
      <w:r>
        <w:rPr>
          <w:rFonts w:asciiTheme="minorHAnsi" w:hAnsiTheme="minorHAnsi" w:cstheme="minorHAnsi"/>
          <w:lang w:eastAsia="en-GB"/>
        </w:rPr>
        <w:t xml:space="preserve"> </w:t>
      </w:r>
      <w:r w:rsidRPr="00B65491">
        <w:rPr>
          <w:rFonts w:asciiTheme="minorHAnsi" w:hAnsiTheme="minorHAnsi" w:cstheme="minorHAnsi"/>
          <w:lang w:eastAsia="en-GB"/>
        </w:rPr>
        <w:t>environmental</w:t>
      </w:r>
      <w:r>
        <w:rPr>
          <w:rFonts w:asciiTheme="minorHAnsi" w:hAnsiTheme="minorHAnsi" w:cstheme="minorHAnsi"/>
          <w:lang w:eastAsia="en-GB"/>
        </w:rPr>
        <w:t xml:space="preserve"> </w:t>
      </w:r>
      <w:r w:rsidRPr="00B65491">
        <w:rPr>
          <w:rFonts w:asciiTheme="minorHAnsi" w:hAnsiTheme="minorHAnsi" w:cstheme="minorHAnsi"/>
          <w:lang w:eastAsia="en-GB"/>
        </w:rPr>
        <w:t>outcomes.</w:t>
      </w:r>
      <w:r w:rsidR="002633FD">
        <w:rPr>
          <w:rFonts w:asciiTheme="minorHAnsi" w:hAnsiTheme="minorHAnsi" w:cstheme="minorHAnsi"/>
          <w:lang w:eastAsia="en-GB"/>
        </w:rPr>
        <w:t xml:space="preserve">  As noted in the previous Chapter, the EMMs will need to be given statutory effect through conditions on Project approvals, the statutory EMPs </w:t>
      </w:r>
      <w:r w:rsidR="002633FD">
        <w:t>that will be required for the Project</w:t>
      </w:r>
      <w:r w:rsidR="002633FD">
        <w:rPr>
          <w:rFonts w:asciiTheme="minorHAnsi" w:hAnsiTheme="minorHAnsi" w:cstheme="minorHAnsi"/>
          <w:lang w:eastAsia="en-GB"/>
        </w:rPr>
        <w:t>.</w:t>
      </w:r>
    </w:p>
    <w:p w14:paraId="115C4B09" w14:textId="45B2C6C1" w:rsidR="00557102" w:rsidRDefault="00557102" w:rsidP="00557102">
      <w:pPr>
        <w:pStyle w:val="Heading4"/>
      </w:pPr>
      <w:r>
        <w:t>Legislation</w:t>
      </w:r>
    </w:p>
    <w:p w14:paraId="2C34401C" w14:textId="52BF119E" w:rsidR="00557102" w:rsidRDefault="00557102" w:rsidP="00557102">
      <w:pPr>
        <w:pStyle w:val="PPVBody"/>
      </w:pPr>
      <w:r>
        <w:t>Both the Pipelines Regulations 2017 and the OPGGS Regulations 2011 take a performance based approach in relation to statutory EMPs.  For example, regulation 15(5) of the OPGGS Regulations, which sets out the requirements for statutory EMPs for offshore construction and operations, states</w:t>
      </w:r>
      <w:r w:rsidR="0009792B">
        <w:t xml:space="preserve"> (Inquiry’s emphasis)</w:t>
      </w:r>
      <w:r>
        <w:t>:</w:t>
      </w:r>
    </w:p>
    <w:p w14:paraId="6B8C2E90" w14:textId="67BC0C37" w:rsidR="00557102" w:rsidRDefault="00557102" w:rsidP="00E23C09">
      <w:pPr>
        <w:pStyle w:val="PPVQuote"/>
        <w:tabs>
          <w:tab w:val="left" w:pos="1701"/>
        </w:tabs>
      </w:pPr>
      <w:r>
        <w:t>(a)</w:t>
      </w:r>
      <w:r>
        <w:tab/>
        <w:t xml:space="preserve">set </w:t>
      </w:r>
      <w:r w:rsidRPr="00837D51">
        <w:rPr>
          <w:u w:val="single"/>
        </w:rPr>
        <w:t>environmental performance standards</w:t>
      </w:r>
      <w:r>
        <w:t xml:space="preserve"> for the control measures … ; and </w:t>
      </w:r>
    </w:p>
    <w:p w14:paraId="7BE33395" w14:textId="09A8FB00" w:rsidR="00557102" w:rsidRDefault="00557102" w:rsidP="00557102">
      <w:pPr>
        <w:pStyle w:val="PPVQuote"/>
        <w:spacing w:before="0"/>
        <w:ind w:left="1701" w:hanging="850"/>
      </w:pPr>
      <w:r>
        <w:t>(b)</w:t>
      </w:r>
      <w:r>
        <w:tab/>
        <w:t xml:space="preserve">set out the </w:t>
      </w:r>
      <w:r w:rsidRPr="00837D51">
        <w:rPr>
          <w:u w:val="single"/>
        </w:rPr>
        <w:t>environmental performance outcomes</w:t>
      </w:r>
      <w:r>
        <w:t xml:space="preserve"> against which the performance of the titleholder in protecting the environment is to be measured; and</w:t>
      </w:r>
    </w:p>
    <w:p w14:paraId="563EE346" w14:textId="17913D44" w:rsidR="00557102" w:rsidRDefault="00557102" w:rsidP="00557102">
      <w:pPr>
        <w:pStyle w:val="PPVQuote"/>
        <w:spacing w:before="0"/>
        <w:ind w:left="1701" w:hanging="850"/>
      </w:pPr>
      <w:r>
        <w:lastRenderedPageBreak/>
        <w:t>(c)</w:t>
      </w:r>
      <w:r>
        <w:tab/>
        <w:t xml:space="preserve">include </w:t>
      </w:r>
      <w:r w:rsidRPr="00837D51">
        <w:rPr>
          <w:u w:val="single"/>
        </w:rPr>
        <w:t>measurement criteria</w:t>
      </w:r>
      <w:r>
        <w:t xml:space="preserve"> that the titleholder will use to determine whether each environmental performance outcome and environmental performance standard is being met.</w:t>
      </w:r>
    </w:p>
    <w:p w14:paraId="45A1CFEB" w14:textId="43D61DF2" w:rsidR="00557102" w:rsidRDefault="00557102" w:rsidP="00557102">
      <w:pPr>
        <w:pStyle w:val="PPVBody"/>
      </w:pPr>
      <w:r>
        <w:t>Similarly, Regulation 46(a) of the Pipelines Regulations 2017 states that the statutory EMP for the onshore pipeline and allied facilities (including the compressor station) must contain:</w:t>
      </w:r>
    </w:p>
    <w:p w14:paraId="6BB23BE4" w14:textId="331EEA44" w:rsidR="00557102" w:rsidRDefault="00557102" w:rsidP="00557102">
      <w:pPr>
        <w:pStyle w:val="PPVQuote"/>
      </w:pPr>
      <w:r>
        <w:t>… environmental performance objectives and standards, against which the performance by the licensee to eliminate or minimise the risks identified … so far as reasonably practicable are to be measured.</w:t>
      </w:r>
    </w:p>
    <w:p w14:paraId="69427D0C" w14:textId="5242CE71" w:rsidR="00BE21BF" w:rsidRPr="00B65491" w:rsidRDefault="00632B60" w:rsidP="00BE21BF">
      <w:pPr>
        <w:pStyle w:val="Heading2"/>
        <w:rPr>
          <w:rFonts w:cstheme="minorHAnsi"/>
        </w:rPr>
      </w:pPr>
      <w:bookmarkStart w:id="437" w:name="_Toc65589024"/>
      <w:r>
        <w:rPr>
          <w:rFonts w:cstheme="minorHAnsi"/>
        </w:rPr>
        <w:t>Discussion</w:t>
      </w:r>
      <w:bookmarkEnd w:id="437"/>
    </w:p>
    <w:p w14:paraId="36C4175E" w14:textId="02B2CEEB" w:rsidR="00BE21BF" w:rsidRPr="00046F75" w:rsidRDefault="00632B60" w:rsidP="00BE21BF">
      <w:pPr>
        <w:pStyle w:val="PPVBody"/>
      </w:pPr>
      <w:r>
        <w:t>No submissions directly addressed the EMF, other than t</w:t>
      </w:r>
      <w:r w:rsidR="00BE21BF">
        <w:t>he EPA’s submission (</w:t>
      </w:r>
      <w:r w:rsidR="004673FD">
        <w:t xml:space="preserve">Submission </w:t>
      </w:r>
      <w:r w:rsidR="00BE21BF">
        <w:t xml:space="preserve">5) </w:t>
      </w:r>
      <w:r>
        <w:t xml:space="preserve">which </w:t>
      </w:r>
      <w:r w:rsidR="00BE21BF">
        <w:t xml:space="preserve">recommended that the EMF </w:t>
      </w:r>
      <w:r w:rsidR="004673FD">
        <w:t>should be</w:t>
      </w:r>
      <w:r w:rsidR="00BE21BF">
        <w:t xml:space="preserve"> updat</w:t>
      </w:r>
      <w:r w:rsidR="004673FD">
        <w:t>ed</w:t>
      </w:r>
      <w:r w:rsidR="00BE21BF">
        <w:t xml:space="preserve"> within 12 months to recognise the applicability of the general environmental duty </w:t>
      </w:r>
      <w:r w:rsidR="0009792B">
        <w:t xml:space="preserve">and </w:t>
      </w:r>
      <w:r w:rsidR="00BE21BF">
        <w:t xml:space="preserve">relevant instruments </w:t>
      </w:r>
      <w:r w:rsidR="0009792B">
        <w:t xml:space="preserve">that will be </w:t>
      </w:r>
      <w:r w:rsidR="00BE21BF">
        <w:t>prepared under the amended EP Act 2017 once it commences.</w:t>
      </w:r>
    </w:p>
    <w:p w14:paraId="5F0538FF" w14:textId="77777777" w:rsidR="00BE21BF" w:rsidRDefault="00BE21BF" w:rsidP="00BE21BF">
      <w:pPr>
        <w:pStyle w:val="Heading4"/>
        <w:tabs>
          <w:tab w:val="clear" w:pos="851"/>
        </w:tabs>
      </w:pPr>
      <w:r>
        <w:t>Is it clear what outcomes the EMF is intended to achieve?</w:t>
      </w:r>
    </w:p>
    <w:p w14:paraId="666885B2" w14:textId="7CCDE9E2" w:rsidR="00BE21BF" w:rsidRDefault="00BE21BF" w:rsidP="00BE21BF">
      <w:pPr>
        <w:pStyle w:val="PPVBody"/>
        <w:rPr>
          <w:rFonts w:asciiTheme="minorHAnsi" w:hAnsiTheme="minorHAnsi" w:cstheme="minorHAnsi"/>
        </w:rPr>
      </w:pPr>
      <w:r>
        <w:t xml:space="preserve">The </w:t>
      </w:r>
      <w:r>
        <w:rPr>
          <w:rFonts w:asciiTheme="minorHAnsi" w:hAnsiTheme="minorHAnsi" w:cstheme="minorHAnsi"/>
        </w:rPr>
        <w:t xml:space="preserve">Scoping Requirements </w:t>
      </w:r>
      <w:r w:rsidR="00632B60">
        <w:rPr>
          <w:rFonts w:asciiTheme="minorHAnsi" w:hAnsiTheme="minorHAnsi" w:cstheme="minorHAnsi"/>
        </w:rPr>
        <w:t xml:space="preserve">require the EMF to </w:t>
      </w:r>
      <w:r>
        <w:rPr>
          <w:rFonts w:asciiTheme="minorHAnsi" w:hAnsiTheme="minorHAnsi" w:cstheme="minorHAnsi"/>
        </w:rPr>
        <w:t>“</w:t>
      </w:r>
      <w:r w:rsidRPr="00632B60">
        <w:rPr>
          <w:i/>
          <w:iCs/>
        </w:rPr>
        <w:t xml:space="preserve">describe proposed </w:t>
      </w:r>
      <w:r w:rsidRPr="00632B60">
        <w:rPr>
          <w:i/>
          <w:iCs/>
          <w:u w:val="single"/>
        </w:rPr>
        <w:t>objectives, indicators</w:t>
      </w:r>
      <w:r w:rsidRPr="00632B60">
        <w:rPr>
          <w:i/>
          <w:iCs/>
        </w:rPr>
        <w:t xml:space="preserve"> and monitoring requirements</w:t>
      </w:r>
      <w:r>
        <w:t>” (</w:t>
      </w:r>
      <w:r w:rsidR="004B098F">
        <w:t xml:space="preserve">Inquiry’s </w:t>
      </w:r>
      <w:r>
        <w:t>emphasis)</w:t>
      </w:r>
      <w:r w:rsidR="00632B60">
        <w:t xml:space="preserve">.  While </w:t>
      </w:r>
      <w:r>
        <w:rPr>
          <w:rFonts w:asciiTheme="minorHAnsi" w:hAnsiTheme="minorHAnsi" w:cstheme="minorHAnsi"/>
        </w:rPr>
        <w:t>Table 23-4 of the EMF cite</w:t>
      </w:r>
      <w:r w:rsidR="00632B60">
        <w:rPr>
          <w:rFonts w:asciiTheme="minorHAnsi" w:hAnsiTheme="minorHAnsi" w:cstheme="minorHAnsi"/>
        </w:rPr>
        <w:t>s</w:t>
      </w:r>
      <w:r>
        <w:rPr>
          <w:rFonts w:asciiTheme="minorHAnsi" w:hAnsiTheme="minorHAnsi" w:cstheme="minorHAnsi"/>
        </w:rPr>
        <w:t xml:space="preserve"> the relevant draft evaluation objective for each subset of </w:t>
      </w:r>
      <w:r w:rsidR="004673FD">
        <w:rPr>
          <w:rFonts w:asciiTheme="minorHAnsi" w:hAnsiTheme="minorHAnsi" w:cstheme="minorHAnsi"/>
        </w:rPr>
        <w:t>EMM</w:t>
      </w:r>
      <w:r>
        <w:rPr>
          <w:rFonts w:asciiTheme="minorHAnsi" w:hAnsiTheme="minorHAnsi" w:cstheme="minorHAnsi"/>
        </w:rPr>
        <w:t>s</w:t>
      </w:r>
      <w:r w:rsidR="00632B60">
        <w:rPr>
          <w:rFonts w:asciiTheme="minorHAnsi" w:hAnsiTheme="minorHAnsi" w:cstheme="minorHAnsi"/>
        </w:rPr>
        <w:t xml:space="preserve">, it does not </w:t>
      </w:r>
      <w:r>
        <w:rPr>
          <w:rFonts w:asciiTheme="minorHAnsi" w:hAnsiTheme="minorHAnsi" w:cstheme="minorHAnsi"/>
        </w:rPr>
        <w:t>articulate more specific objectives that it is intended to deliver.</w:t>
      </w:r>
    </w:p>
    <w:p w14:paraId="7FC766C0" w14:textId="41E5E158" w:rsidR="00BE21BF" w:rsidRDefault="00BE21BF" w:rsidP="00BE21BF">
      <w:pPr>
        <w:pStyle w:val="PPVBody"/>
      </w:pPr>
      <w:r>
        <w:t>The Proponent was asked as part of the Inquiry’s Request for Information:</w:t>
      </w:r>
    </w:p>
    <w:p w14:paraId="1FBDBE86" w14:textId="7F51895F" w:rsidR="00BE21BF" w:rsidRDefault="00BE21BF" w:rsidP="00BE21BF">
      <w:pPr>
        <w:pStyle w:val="PPVQuote"/>
      </w:pPr>
      <w:r>
        <w:t>What environmental performance outcomes, standards and measurement criteria does the Proponent propose to apply to address the different categories of environmental risk associated with the project?</w:t>
      </w:r>
    </w:p>
    <w:p w14:paraId="2748CBA7" w14:textId="616D535C" w:rsidR="004B098F" w:rsidRDefault="00BE21BF" w:rsidP="00BE21BF">
      <w:pPr>
        <w:pStyle w:val="PPVBody"/>
      </w:pPr>
      <w:r>
        <w:t xml:space="preserve">The Proponent’s response directed the Inquiry to the draft </w:t>
      </w:r>
      <w:r w:rsidR="00326996">
        <w:t>‘</w:t>
      </w:r>
      <w:r>
        <w:t>proof of concept</w:t>
      </w:r>
      <w:r w:rsidR="00326996">
        <w:t>’</w:t>
      </w:r>
      <w:r>
        <w:t xml:space="preserve"> EMP attached to the Pipeline Licence Application as well as to </w:t>
      </w:r>
      <w:r w:rsidR="00326996">
        <w:t>Technical Report B: Marine Environment</w:t>
      </w:r>
      <w:r>
        <w:t>.</w:t>
      </w:r>
    </w:p>
    <w:p w14:paraId="4D42EE60" w14:textId="41CC69C2" w:rsidR="00BE21BF" w:rsidRDefault="00BE21BF" w:rsidP="00BE21BF">
      <w:pPr>
        <w:pStyle w:val="PPVBody"/>
      </w:pPr>
      <w:r>
        <w:t>Section 8 of the</w:t>
      </w:r>
      <w:r w:rsidR="00745573">
        <w:t xml:space="preserve"> draft</w:t>
      </w:r>
      <w:r>
        <w:t xml:space="preserve"> </w:t>
      </w:r>
      <w:r w:rsidR="00745573">
        <w:t>EMP</w:t>
      </w:r>
      <w:r>
        <w:t xml:space="preserve"> presents a series of tables showing environmental management controls and related standards for the various onshore activities associated with the Project. </w:t>
      </w:r>
      <w:r w:rsidR="004068B0">
        <w:t xml:space="preserve"> </w:t>
      </w:r>
      <w:r w:rsidR="004B098F">
        <w:t>T</w:t>
      </w:r>
      <w:r>
        <w:t>he objectives, metric</w:t>
      </w:r>
      <w:r w:rsidR="0009792B">
        <w:t>s</w:t>
      </w:r>
      <w:r>
        <w:t>/measures and targets for different activities in the draft EMP provide a more grounded, though still high</w:t>
      </w:r>
      <w:r w:rsidR="00C51D2B">
        <w:t xml:space="preserve"> </w:t>
      </w:r>
      <w:r>
        <w:t>level, framework.</w:t>
      </w:r>
    </w:p>
    <w:p w14:paraId="1BBFAE98" w14:textId="3F6DFEB3" w:rsidR="00BE21BF" w:rsidRDefault="00745573" w:rsidP="00BE21BF">
      <w:pPr>
        <w:pStyle w:val="PPVBody"/>
      </w:pPr>
      <w:r>
        <w:t>T</w:t>
      </w:r>
      <w:r w:rsidR="00BE21BF">
        <w:t xml:space="preserve">echnical </w:t>
      </w:r>
      <w:r>
        <w:t>R</w:t>
      </w:r>
      <w:r w:rsidR="00BE21BF">
        <w:t xml:space="preserve">eport </w:t>
      </w:r>
      <w:r>
        <w:t xml:space="preserve">B </w:t>
      </w:r>
      <w:r w:rsidR="00BE21BF">
        <w:t>provides an extensive set of proposed performance outcomes and associated performance standards or controls</w:t>
      </w:r>
      <w:r>
        <w:t>,</w:t>
      </w:r>
      <w:r w:rsidR="00BE21BF">
        <w:t xml:space="preserve"> as well as measurement criteria, for environmental aspects of the offshore works and operations.</w:t>
      </w:r>
      <w:r w:rsidR="0060384D">
        <w:t xml:space="preserve"> </w:t>
      </w:r>
      <w:r w:rsidR="00BE21BF">
        <w:t xml:space="preserve"> These are summarised in the marine </w:t>
      </w:r>
      <w:r w:rsidR="004673FD">
        <w:t>EMM</w:t>
      </w:r>
      <w:r w:rsidR="00BE21BF">
        <w:t xml:space="preserve">s </w:t>
      </w:r>
      <w:r>
        <w:t>(</w:t>
      </w:r>
      <w:r w:rsidR="00BE21BF">
        <w:t>MM-ME01 to ME67</w:t>
      </w:r>
      <w:r>
        <w:t>)</w:t>
      </w:r>
      <w:r w:rsidR="00BE21BF">
        <w:t xml:space="preserve"> as part of the EMF.  The proposed performance outcomes are a mix of intended environmental outcomes and direct inputs or outputs of environmental management, which are measurable.</w:t>
      </w:r>
    </w:p>
    <w:p w14:paraId="58B85D10" w14:textId="0ED93EF4" w:rsidR="004B098F" w:rsidRDefault="00CD2A36" w:rsidP="00B85900">
      <w:pPr>
        <w:pStyle w:val="PPVBody"/>
      </w:pPr>
      <w:r>
        <w:t>T</w:t>
      </w:r>
      <w:r w:rsidR="00BE21BF">
        <w:t xml:space="preserve">he Inquiry considers that the </w:t>
      </w:r>
      <w:r>
        <w:t xml:space="preserve">draft </w:t>
      </w:r>
      <w:r w:rsidR="0009792B">
        <w:t xml:space="preserve">statutory </w:t>
      </w:r>
      <w:r>
        <w:t xml:space="preserve">EMP </w:t>
      </w:r>
      <w:r w:rsidR="0009792B">
        <w:t xml:space="preserve">under the Pipelines Act </w:t>
      </w:r>
      <w:r>
        <w:t xml:space="preserve">and the EMMs derived from Technical Report B provide a suitable performance based approach to </w:t>
      </w:r>
      <w:r w:rsidR="00BE21BF">
        <w:t>manag</w:t>
      </w:r>
      <w:r>
        <w:t xml:space="preserve">ing </w:t>
      </w:r>
      <w:r w:rsidR="00BE21BF">
        <w:t>environmental performance</w:t>
      </w:r>
      <w:r w:rsidR="00B63FB6">
        <w:t xml:space="preserve"> in relation to both the onshore and offshore aspects of the Project</w:t>
      </w:r>
      <w:r w:rsidR="00BE21BF">
        <w:t xml:space="preserve">.  </w:t>
      </w:r>
      <w:r w:rsidR="00BD3C64">
        <w:t xml:space="preserve">While </w:t>
      </w:r>
      <w:r w:rsidR="00BE21BF">
        <w:t xml:space="preserve">the EMF </w:t>
      </w:r>
      <w:r w:rsidR="00BD3C64">
        <w:t xml:space="preserve">itself may not provide clear performance measures in all </w:t>
      </w:r>
      <w:r>
        <w:t xml:space="preserve">other </w:t>
      </w:r>
      <w:r w:rsidR="00BD3C64">
        <w:t>areas, th</w:t>
      </w:r>
      <w:r w:rsidR="00BE21BF">
        <w:t>is not an obstacle to the Project proceeding</w:t>
      </w:r>
      <w:r w:rsidR="004B098F">
        <w:t>, as the EMF has no statutory force</w:t>
      </w:r>
      <w:r w:rsidR="00BD3C64">
        <w:t>.</w:t>
      </w:r>
      <w:r w:rsidR="008E5BA7">
        <w:t xml:space="preserve">  Conditions or requirements that seek to implement those EMMs should, however, </w:t>
      </w:r>
      <w:r w:rsidR="00BD6168">
        <w:t>reflect</w:t>
      </w:r>
      <w:r w:rsidR="008E5BA7">
        <w:t xml:space="preserve"> </w:t>
      </w:r>
      <w:r w:rsidR="00BD6168">
        <w:t>clear, measurable performance criteria.</w:t>
      </w:r>
    </w:p>
    <w:p w14:paraId="35F8F3A0" w14:textId="70AB50E0" w:rsidR="00CD2A36" w:rsidRDefault="006610FA" w:rsidP="00B85900">
      <w:pPr>
        <w:pStyle w:val="PPVBody"/>
      </w:pPr>
      <w:r>
        <w:lastRenderedPageBreak/>
        <w:t>As a general principle, c</w:t>
      </w:r>
      <w:r w:rsidR="00CD2A36">
        <w:t xml:space="preserve">lear </w:t>
      </w:r>
      <w:r w:rsidR="00B85900">
        <w:t xml:space="preserve">and measurable </w:t>
      </w:r>
      <w:r w:rsidR="00CD2A36">
        <w:t>performance criteria</w:t>
      </w:r>
      <w:r w:rsidR="00B85900">
        <w:t xml:space="preserve"> specified through </w:t>
      </w:r>
      <w:r w:rsidR="0006435B">
        <w:t xml:space="preserve">approval </w:t>
      </w:r>
      <w:r w:rsidR="00B85900">
        <w:t>conditions or environmental documentation will better support</w:t>
      </w:r>
      <w:r>
        <w:t xml:space="preserve"> a clear, transparent and enforceable environmental management system. </w:t>
      </w:r>
      <w:r w:rsidR="00B85900">
        <w:t xml:space="preserve"> </w:t>
      </w:r>
      <w:r>
        <w:t xml:space="preserve">Regulators should seek to ensure that conditions on approvals and/or other environmental documentation such as </w:t>
      </w:r>
      <w:r w:rsidR="004B098F">
        <w:t xml:space="preserve">the statutory </w:t>
      </w:r>
      <w:r>
        <w:t>EMPs contain</w:t>
      </w:r>
      <w:r w:rsidR="00CD2A36">
        <w:t>:</w:t>
      </w:r>
    </w:p>
    <w:p w14:paraId="2AA71439" w14:textId="77777777" w:rsidR="00CD2A36" w:rsidRDefault="00CD2A36" w:rsidP="006610FA">
      <w:pPr>
        <w:pStyle w:val="PPVBullet1"/>
      </w:pPr>
      <w:r>
        <w:t xml:space="preserve">quantitative limits (for example, noise limits or air quality limits at receptors), or </w:t>
      </w:r>
    </w:p>
    <w:p w14:paraId="66BF930A" w14:textId="6292AE0B" w:rsidR="00CD2A36" w:rsidRDefault="00CD2A36" w:rsidP="006610FA">
      <w:pPr>
        <w:pStyle w:val="PPVBullet1"/>
      </w:pPr>
      <w:r>
        <w:t>explicit measures to minimise impacts or risks (for example, through Fauna Management Plans)</w:t>
      </w:r>
      <w:r w:rsidR="0006435B">
        <w:t>.</w:t>
      </w:r>
    </w:p>
    <w:p w14:paraId="5EB13992" w14:textId="77777777" w:rsidR="00BE21BF" w:rsidRPr="004F006F" w:rsidRDefault="00BE21BF" w:rsidP="00BE21BF">
      <w:pPr>
        <w:pStyle w:val="Heading4"/>
        <w:tabs>
          <w:tab w:val="clear" w:pos="851"/>
        </w:tabs>
      </w:pPr>
      <w:r w:rsidRPr="004F006F">
        <w:t>Is the EMF sufficiently responsive to any changes in circumstances?</w:t>
      </w:r>
    </w:p>
    <w:p w14:paraId="4FFA7606" w14:textId="698C895B" w:rsidR="00BE21BF" w:rsidRDefault="00B63FB6" w:rsidP="00BE21BF">
      <w:pPr>
        <w:pStyle w:val="PPVBody"/>
      </w:pPr>
      <w:r>
        <w:t>C</w:t>
      </w:r>
      <w:r w:rsidR="00BE21BF">
        <w:t xml:space="preserve">hanges in circumstances </w:t>
      </w:r>
      <w:r>
        <w:t xml:space="preserve">over the 40 year life of the Project </w:t>
      </w:r>
      <w:r w:rsidR="00BE21BF">
        <w:t>may require an adaptive response</w:t>
      </w:r>
      <w:r>
        <w:t>.  For example, there may be</w:t>
      </w:r>
      <w:r w:rsidR="00BE21BF">
        <w:t>:</w:t>
      </w:r>
    </w:p>
    <w:p w14:paraId="568E91CE" w14:textId="0AE3213D" w:rsidR="00BE21BF" w:rsidRDefault="008058CB" w:rsidP="00BE21BF">
      <w:pPr>
        <w:pStyle w:val="PPVBullet1"/>
      </w:pPr>
      <w:r>
        <w:t>u</w:t>
      </w:r>
      <w:r w:rsidR="00BE21BF">
        <w:t>nexpected discoveries or events</w:t>
      </w:r>
    </w:p>
    <w:p w14:paraId="5E5DE39F" w14:textId="065B3C5C" w:rsidR="00BE21BF" w:rsidRDefault="008058CB" w:rsidP="00BE21BF">
      <w:pPr>
        <w:pStyle w:val="PPVBullet1"/>
      </w:pPr>
      <w:r>
        <w:t>a</w:t>
      </w:r>
      <w:r w:rsidR="00BE21BF">
        <w:t xml:space="preserve"> shift in what it is </w:t>
      </w:r>
      <w:r w:rsidR="003A5584">
        <w:t>‘</w:t>
      </w:r>
      <w:r w:rsidR="00BE21BF">
        <w:t>reasonably practicable</w:t>
      </w:r>
      <w:r w:rsidR="003A5584">
        <w:t>’</w:t>
      </w:r>
      <w:r w:rsidR="00BE21BF">
        <w:t xml:space="preserve"> to do in response to a risk</w:t>
      </w:r>
    </w:p>
    <w:p w14:paraId="52F228A5" w14:textId="73DFF6CF" w:rsidR="00BE21BF" w:rsidRDefault="008058CB" w:rsidP="00BE21BF">
      <w:pPr>
        <w:pStyle w:val="PPVBullet1"/>
      </w:pPr>
      <w:r>
        <w:t>a</w:t>
      </w:r>
      <w:r w:rsidR="00BE21BF">
        <w:t xml:space="preserve"> relevant change in regulatory requirements</w:t>
      </w:r>
    </w:p>
    <w:p w14:paraId="2F0E32A3" w14:textId="3DBF32D1" w:rsidR="00BE21BF" w:rsidRDefault="008058CB" w:rsidP="00BE21BF">
      <w:pPr>
        <w:pStyle w:val="PPVBullet1"/>
      </w:pPr>
      <w:r>
        <w:t>c</w:t>
      </w:r>
      <w:r w:rsidR="00BE21BF">
        <w:t>hanges to the Project.</w:t>
      </w:r>
    </w:p>
    <w:p w14:paraId="4EB951E2" w14:textId="75BDB143" w:rsidR="00BE21BF" w:rsidRDefault="008058CB" w:rsidP="00BE21BF">
      <w:pPr>
        <w:pStyle w:val="PPVBody"/>
      </w:pPr>
      <w:r>
        <w:t>T</w:t>
      </w:r>
      <w:r w:rsidR="00BE21BF">
        <w:t xml:space="preserve">he EMF notes that both </w:t>
      </w:r>
      <w:r>
        <w:t>the Proponent</w:t>
      </w:r>
      <w:r w:rsidR="00BE21BF">
        <w:t xml:space="preserve"> and its contractors will have contingency measures in place.  Further, the statutory EMPs and Safety Management Plans will be required to include appropriate contingency measures to address identified risks.</w:t>
      </w:r>
    </w:p>
    <w:p w14:paraId="36872D8F" w14:textId="2680C97B" w:rsidR="00BE21BF" w:rsidRDefault="00BD6168" w:rsidP="00BE21BF">
      <w:pPr>
        <w:pStyle w:val="PPVBody"/>
      </w:pPr>
      <w:r>
        <w:t xml:space="preserve">Various matters will require further investigation or monitoring during construction and operation of the Project.   </w:t>
      </w:r>
      <w:r w:rsidR="00BE21BF">
        <w:t>The Inquiry is satisfied that the environmental risk register for the Project (Attachment V to the EES) has adequately identified the</w:t>
      </w:r>
      <w:r>
        <w:t>se and other</w:t>
      </w:r>
      <w:r w:rsidR="00BE21BF">
        <w:t xml:space="preserve"> risks that may warrant a contingency response.  The Inquiry supports the Proponent’s intention </w:t>
      </w:r>
      <w:r w:rsidR="00673CD8">
        <w:t xml:space="preserve">stated at </w:t>
      </w:r>
      <w:r w:rsidR="00BE21BF">
        <w:t>page 23-10</w:t>
      </w:r>
      <w:r w:rsidR="00673CD8">
        <w:t xml:space="preserve"> that</w:t>
      </w:r>
      <w:r w:rsidR="00BE21BF">
        <w:t>:</w:t>
      </w:r>
    </w:p>
    <w:p w14:paraId="7AEB9459" w14:textId="77777777" w:rsidR="00BE21BF" w:rsidRDefault="00BE21BF" w:rsidP="00BE21BF">
      <w:pPr>
        <w:pStyle w:val="PPVQuote"/>
      </w:pPr>
      <w:r>
        <w:t>The environmental risk register will be maintained and reviewed on a regular basis to ensure it remains relevant and adequately considers risks throughout Project implementation.</w:t>
      </w:r>
    </w:p>
    <w:p w14:paraId="3AA70C86" w14:textId="645DBC8C" w:rsidR="00BE21BF" w:rsidRDefault="00BE21BF" w:rsidP="00BE21BF">
      <w:pPr>
        <w:pStyle w:val="PPVBody"/>
      </w:pPr>
      <w:r>
        <w:t xml:space="preserve">The Inquiry considers that </w:t>
      </w:r>
      <w:r w:rsidR="009E2C85">
        <w:t>this</w:t>
      </w:r>
      <w:r>
        <w:t xml:space="preserve"> should be required as a condition of the relevant approvals under the OPGGS Act, the Pipelines Act and the EP Act.  </w:t>
      </w:r>
      <w:r w:rsidR="003A5584">
        <w:t xml:space="preserve">These conditions should reflect a </w:t>
      </w:r>
      <w:r>
        <w:t>consistent approach.</w:t>
      </w:r>
    </w:p>
    <w:p w14:paraId="6A58325B" w14:textId="0AC9AA6B" w:rsidR="00BE21BF" w:rsidRDefault="009E2C85" w:rsidP="00BE21BF">
      <w:pPr>
        <w:pStyle w:val="PPVBody"/>
      </w:pPr>
      <w:r>
        <w:t>T</w:t>
      </w:r>
      <w:r w:rsidR="00BE21BF">
        <w:t>he general environmental duty</w:t>
      </w:r>
      <w:r w:rsidR="001B0360">
        <w:t xml:space="preserve"> </w:t>
      </w:r>
      <w:r w:rsidR="00BE21BF">
        <w:t xml:space="preserve">will take effect </w:t>
      </w:r>
      <w:r w:rsidR="001B0360">
        <w:t>when the EP Act 2017 comes into force on 1 July 2021</w:t>
      </w:r>
      <w:r w:rsidR="00BE21BF">
        <w:t xml:space="preserve">.  </w:t>
      </w:r>
      <w:r w:rsidR="00B96899">
        <w:t xml:space="preserve">It is an example of the changing regulatory requirements that the Project may need to respond to.  </w:t>
      </w:r>
      <w:r w:rsidR="00BE21BF">
        <w:t>Th</w:t>
      </w:r>
      <w:r w:rsidR="00B96899">
        <w:t xml:space="preserve">e general environmental </w:t>
      </w:r>
      <w:r w:rsidR="00BE21BF">
        <w:t xml:space="preserve">duty will </w:t>
      </w:r>
      <w:r w:rsidR="00B96899">
        <w:t>include</w:t>
      </w:r>
      <w:r w:rsidR="00BE21BF">
        <w:t xml:space="preserve"> an obligation to take proactive measures to identify and minimise risks of harm to human health or the environment from pollution or waste, so far as reasonably practicable.  A similar duty will exist for contaminated land.</w:t>
      </w:r>
      <w:r w:rsidR="00B96899">
        <w:t xml:space="preserve">  </w:t>
      </w:r>
      <w:r w:rsidR="00BE21BF">
        <w:t>The</w:t>
      </w:r>
      <w:r w:rsidR="00B96899">
        <w:t xml:space="preserve"> </w:t>
      </w:r>
      <w:r w:rsidR="00BE21BF">
        <w:t xml:space="preserve">general environmental duty will overlap with the duties </w:t>
      </w:r>
      <w:r w:rsidR="00B96899">
        <w:t>under section 124 of the Pipelines Act in relation to</w:t>
      </w:r>
      <w:r w:rsidR="00BE21BF">
        <w:t xml:space="preserve"> safety and environment protection.</w:t>
      </w:r>
    </w:p>
    <w:p w14:paraId="5490C58B" w14:textId="4CECF5A3" w:rsidR="00BE21BF" w:rsidRDefault="00B11711" w:rsidP="00BE21BF">
      <w:pPr>
        <w:pStyle w:val="PPVBody"/>
      </w:pPr>
      <w:r>
        <w:t>T</w:t>
      </w:r>
      <w:r w:rsidR="008503E3">
        <w:t>hese</w:t>
      </w:r>
      <w:r w:rsidR="00BE21BF">
        <w:t xml:space="preserve"> </w:t>
      </w:r>
      <w:r>
        <w:t xml:space="preserve">general </w:t>
      </w:r>
      <w:r w:rsidR="00BE21BF">
        <w:t xml:space="preserve">duties involve ongoing responsibilities to do what is </w:t>
      </w:r>
      <w:r w:rsidR="008503E3">
        <w:t>‘r</w:t>
      </w:r>
      <w:r w:rsidR="00BE21BF">
        <w:t>easonably practicable</w:t>
      </w:r>
      <w:r w:rsidR="008503E3">
        <w:t>’</w:t>
      </w:r>
      <w:r w:rsidR="00BE21BF">
        <w:t>.  As the EPA noted in its submission, the general environmental duty means that:</w:t>
      </w:r>
    </w:p>
    <w:p w14:paraId="50F74255" w14:textId="77777777" w:rsidR="00BE21BF" w:rsidRDefault="00BE21BF" w:rsidP="00BE21BF">
      <w:pPr>
        <w:pStyle w:val="PPVQuote"/>
      </w:pPr>
      <w:r>
        <w:t>Persons constructing and operating the Project will need to actively consider new instruments prepared under the New EP Act, as well as developments in the state of knowledge relevant to determining what is reasonably practicable to minimise risks of harm to the environment or human health from pollution or waste.</w:t>
      </w:r>
    </w:p>
    <w:p w14:paraId="38B892BE" w14:textId="77777777" w:rsidR="00BE21BF" w:rsidRDefault="00BE21BF" w:rsidP="00BE21BF">
      <w:pPr>
        <w:pStyle w:val="PPVBody"/>
      </w:pPr>
      <w:r>
        <w:t>The EPA recommended in its submission that the EMF be amended to state:</w:t>
      </w:r>
    </w:p>
    <w:p w14:paraId="1BE25107" w14:textId="2495C635" w:rsidR="00BE21BF" w:rsidRDefault="00BE21BF" w:rsidP="00BE21BF">
      <w:pPr>
        <w:pStyle w:val="PPVQuote"/>
      </w:pPr>
      <w:r>
        <w:lastRenderedPageBreak/>
        <w:t xml:space="preserve">The approach described in this EMF has been prepared to address [the </w:t>
      </w:r>
      <w:r w:rsidR="00D57199">
        <w:t>general environmental duty</w:t>
      </w:r>
      <w:r>
        <w:t>] requirement and will be updated and revised as further guidance is provided on enactment of the new Act. The new Act will apply to those involved in the Project in addition to any specific approvals.</w:t>
      </w:r>
    </w:p>
    <w:p w14:paraId="544B3064" w14:textId="77777777" w:rsidR="00BE21BF" w:rsidRDefault="00BE21BF" w:rsidP="00BE21BF">
      <w:pPr>
        <w:pStyle w:val="PPVQuote"/>
      </w:pPr>
      <w:r>
        <w:t>The EMF will be updated and revised in consultation with the Environment Protection Authority within 12 months of the commencement of the Environment Protection Amendment Act 2018 as further guidance is provided on enactment of the new Act.</w:t>
      </w:r>
    </w:p>
    <w:p w14:paraId="0C02A89F" w14:textId="06C968BE" w:rsidR="00580137" w:rsidRDefault="00B11711" w:rsidP="00BE21BF">
      <w:pPr>
        <w:pStyle w:val="PPVBody"/>
      </w:pPr>
      <w:r>
        <w:t>While the Inquiry notes the EPA’s submission, t</w:t>
      </w:r>
      <w:r w:rsidR="00BE21BF">
        <w:t xml:space="preserve">he EMF </w:t>
      </w:r>
      <w:r w:rsidR="00413602">
        <w:t xml:space="preserve">does not have </w:t>
      </w:r>
      <w:r w:rsidR="00BE21BF">
        <w:t xml:space="preserve">statutory </w:t>
      </w:r>
      <w:r w:rsidR="00580137">
        <w:t>effect</w:t>
      </w:r>
      <w:r w:rsidR="00BE21BF">
        <w:t xml:space="preserve">.  </w:t>
      </w:r>
      <w:r w:rsidR="00580137">
        <w:t>The Inquiry therefore does not consider it appropriate to formally recommend that it be updated as the EPA proposed.</w:t>
      </w:r>
    </w:p>
    <w:p w14:paraId="6BAE5D19" w14:textId="15E4F7C9" w:rsidR="0012434A" w:rsidRDefault="00BE21BF" w:rsidP="00BE21BF">
      <w:pPr>
        <w:pStyle w:val="PPVBody"/>
      </w:pPr>
      <w:r>
        <w:t xml:space="preserve">This is not to say that the EMF </w:t>
      </w:r>
      <w:r w:rsidR="00B03DDE">
        <w:t>will</w:t>
      </w:r>
      <w:r>
        <w:t xml:space="preserve"> not retain value as an integrat</w:t>
      </w:r>
      <w:r w:rsidR="0012434A">
        <w:t>ed</w:t>
      </w:r>
      <w:r>
        <w:t xml:space="preserve"> framework, at least in the short</w:t>
      </w:r>
      <w:r w:rsidR="00D57199">
        <w:t xml:space="preserve"> </w:t>
      </w:r>
      <w:r>
        <w:t>term</w:t>
      </w:r>
      <w:r w:rsidR="00D57199">
        <w:t xml:space="preserve">.  The EMF </w:t>
      </w:r>
      <w:r w:rsidR="0012434A">
        <w:t>can</w:t>
      </w:r>
      <w:r w:rsidR="00D57199">
        <w:t xml:space="preserve"> a</w:t>
      </w:r>
      <w:r>
        <w:t xml:space="preserve">ssist </w:t>
      </w:r>
      <w:r w:rsidR="00D57199">
        <w:t>in</w:t>
      </w:r>
      <w:r w:rsidR="0012434A">
        <w:t>:</w:t>
      </w:r>
    </w:p>
    <w:p w14:paraId="10F5CB07" w14:textId="77777777" w:rsidR="0012434A" w:rsidRDefault="0012434A" w:rsidP="005A1CA2">
      <w:pPr>
        <w:pStyle w:val="PPVBullet1"/>
        <w:numPr>
          <w:ilvl w:val="0"/>
          <w:numId w:val="24"/>
        </w:numPr>
      </w:pPr>
      <w:r>
        <w:t>achieving consistency across</w:t>
      </w:r>
      <w:r w:rsidR="00D57199">
        <w:t xml:space="preserve"> </w:t>
      </w:r>
      <w:r w:rsidR="00BE21BF">
        <w:t xml:space="preserve">the different </w:t>
      </w:r>
      <w:r w:rsidR="00D57199">
        <w:t xml:space="preserve">statutory </w:t>
      </w:r>
      <w:r w:rsidR="00BE21BF">
        <w:t>EMPs</w:t>
      </w:r>
      <w:r w:rsidR="00D57199">
        <w:t xml:space="preserve"> and approval conditions</w:t>
      </w:r>
    </w:p>
    <w:p w14:paraId="225A1DD3" w14:textId="559FD062" w:rsidR="00BE21BF" w:rsidRDefault="00937FC0" w:rsidP="00BE21BF">
      <w:pPr>
        <w:pStyle w:val="PPVBody"/>
        <w:numPr>
          <w:ilvl w:val="0"/>
          <w:numId w:val="24"/>
        </w:numPr>
        <w:spacing w:before="0"/>
      </w:pPr>
      <w:r>
        <w:t>p</w:t>
      </w:r>
      <w:r w:rsidR="00BE21BF">
        <w:t>roviding a focus for EPA input on compliance with the general environmental duty</w:t>
      </w:r>
    </w:p>
    <w:p w14:paraId="3464116D" w14:textId="6C49EA44" w:rsidR="00BE21BF" w:rsidRDefault="00937FC0" w:rsidP="00BE21BF">
      <w:pPr>
        <w:pStyle w:val="PPVBody"/>
        <w:numPr>
          <w:ilvl w:val="0"/>
          <w:numId w:val="24"/>
        </w:numPr>
        <w:spacing w:before="0"/>
      </w:pPr>
      <w:r>
        <w:t>a</w:t>
      </w:r>
      <w:r w:rsidR="00BE21BF">
        <w:t>ligning common elements such as the environmental management system</w:t>
      </w:r>
      <w:r>
        <w:t xml:space="preserve"> across the different approvals</w:t>
      </w:r>
      <w:r w:rsidR="00BE21BF">
        <w:t>.</w:t>
      </w:r>
    </w:p>
    <w:p w14:paraId="0646DD27" w14:textId="223AA14C" w:rsidR="00E23C2C" w:rsidRDefault="00E23C2C" w:rsidP="00580137">
      <w:pPr>
        <w:pStyle w:val="PPVBody"/>
      </w:pPr>
      <w:r>
        <w:t>The Proponent</w:t>
      </w:r>
      <w:r w:rsidR="00673CD8">
        <w:t>/operator</w:t>
      </w:r>
      <w:r>
        <w:t xml:space="preserve"> may well choose to update the EMF from time to time, including when the </w:t>
      </w:r>
      <w:r w:rsidR="00580137">
        <w:t>EP Act 2017 becomes operational</w:t>
      </w:r>
      <w:r>
        <w:t>.</w:t>
      </w:r>
    </w:p>
    <w:p w14:paraId="7843AF39" w14:textId="77777777" w:rsidR="00BE21BF" w:rsidRPr="00AE0E0D" w:rsidRDefault="00BE21BF" w:rsidP="00BE21BF">
      <w:pPr>
        <w:pStyle w:val="Heading4"/>
        <w:tabs>
          <w:tab w:val="clear" w:pos="851"/>
        </w:tabs>
      </w:pPr>
      <w:r>
        <w:t>Will</w:t>
      </w:r>
      <w:r w:rsidRPr="00AE0E0D">
        <w:t xml:space="preserve"> the EMF </w:t>
      </w:r>
      <w:r>
        <w:t>support adequate</w:t>
      </w:r>
      <w:r w:rsidRPr="00AE0E0D">
        <w:t xml:space="preserve"> accountability?</w:t>
      </w:r>
    </w:p>
    <w:p w14:paraId="57A61B83" w14:textId="091488FA" w:rsidR="00BE21BF" w:rsidRDefault="00BE21BF" w:rsidP="00BE21BF">
      <w:pPr>
        <w:pStyle w:val="PPVBody"/>
      </w:pPr>
      <w:r>
        <w:t>One of the two objectives of the EMF as stated in Chapter 23 of the EES is to</w:t>
      </w:r>
      <w:r w:rsidR="00937FC0">
        <w:t xml:space="preserve"> (</w:t>
      </w:r>
      <w:r w:rsidR="00673CD8">
        <w:t xml:space="preserve">Inquiry’s </w:t>
      </w:r>
      <w:r w:rsidR="00937FC0">
        <w:t>emphasis)</w:t>
      </w:r>
      <w:r>
        <w:t>:</w:t>
      </w:r>
    </w:p>
    <w:p w14:paraId="1A7A4988" w14:textId="421EC40C" w:rsidR="00BE21BF" w:rsidRDefault="00937FC0" w:rsidP="00BE21BF">
      <w:pPr>
        <w:pStyle w:val="PPVQuote"/>
      </w:pPr>
      <w:r>
        <w:t xml:space="preserve">… </w:t>
      </w:r>
      <w:r w:rsidR="00BE21BF">
        <w:t xml:space="preserve">ensure </w:t>
      </w:r>
      <w:r w:rsidR="00BE21BF" w:rsidRPr="00004B70">
        <w:rPr>
          <w:u w:val="single"/>
        </w:rPr>
        <w:t>clear accountabilities</w:t>
      </w:r>
      <w:r w:rsidR="00BE21BF">
        <w:t xml:space="preserve"> are identified for implementing the environmental management requirements of the Project and </w:t>
      </w:r>
      <w:r w:rsidR="00BE21BF" w:rsidRPr="00004B70">
        <w:rPr>
          <w:u w:val="single"/>
        </w:rPr>
        <w:t>monitoring</w:t>
      </w:r>
      <w:r w:rsidR="00BE21BF">
        <w:t xml:space="preserve"> the implementation of the statutory approval conditions.</w:t>
      </w:r>
    </w:p>
    <w:p w14:paraId="6A47A7BD" w14:textId="330D7DA9" w:rsidR="00937FC0" w:rsidRDefault="00BE21BF" w:rsidP="00BE21BF">
      <w:pPr>
        <w:pStyle w:val="PPVBody"/>
      </w:pPr>
      <w:r>
        <w:t xml:space="preserve">The </w:t>
      </w:r>
      <w:r w:rsidR="00937FC0">
        <w:t>EES states at page 23-92 that:</w:t>
      </w:r>
    </w:p>
    <w:p w14:paraId="00446665" w14:textId="2EB97A45" w:rsidR="00937FC0" w:rsidRPr="00937FC0" w:rsidRDefault="00937FC0" w:rsidP="00937FC0">
      <w:pPr>
        <w:pStyle w:val="PPVQuote"/>
      </w:pPr>
      <w:r w:rsidRPr="00937FC0">
        <w:t>…</w:t>
      </w:r>
      <w:r w:rsidR="00BE21BF" w:rsidRPr="00937FC0">
        <w:t xml:space="preserve"> environmental management documentation must comply with this EMF and address relevant legislation, approval conditions and contractual requirements</w:t>
      </w:r>
      <w:r w:rsidRPr="00937FC0">
        <w:t>.</w:t>
      </w:r>
    </w:p>
    <w:p w14:paraId="6B913C8D" w14:textId="781BCAC9" w:rsidR="00BE21BF" w:rsidRDefault="00BE21BF" w:rsidP="00937FC0">
      <w:pPr>
        <w:pStyle w:val="PPVBody"/>
      </w:pPr>
      <w:r>
        <w:t>Th</w:t>
      </w:r>
      <w:r w:rsidR="00937FC0">
        <w:t xml:space="preserve">e </w:t>
      </w:r>
      <w:r w:rsidR="0018493C">
        <w:t>Inquiry</w:t>
      </w:r>
      <w:r w:rsidR="00937FC0">
        <w:t xml:space="preserve"> presumes that </w:t>
      </w:r>
      <w:r w:rsidR="0018493C">
        <w:t xml:space="preserve">not only the Proponent but all contractors engaged to prepare </w:t>
      </w:r>
      <w:r w:rsidR="00F02541">
        <w:t xml:space="preserve">environmental </w:t>
      </w:r>
      <w:r w:rsidR="0018493C">
        <w:t xml:space="preserve">documentation will be directed to prepare documents that comply with the EMF and </w:t>
      </w:r>
      <w:r w:rsidR="00512E56">
        <w:t>relevant requirements</w:t>
      </w:r>
      <w:r>
        <w:t>.</w:t>
      </w:r>
    </w:p>
    <w:p w14:paraId="6228DCE8" w14:textId="1A14F007" w:rsidR="003804A0" w:rsidRDefault="00BE21BF" w:rsidP="00BE21BF">
      <w:pPr>
        <w:pStyle w:val="PPVBody"/>
      </w:pPr>
      <w:r>
        <w:t xml:space="preserve">Table 23-6 in the EMF outlines the environmental management documentation that </w:t>
      </w:r>
      <w:r w:rsidR="00512E56">
        <w:t>the Proponent</w:t>
      </w:r>
      <w:r>
        <w:t xml:space="preserve"> and its contractors will prepare and implement.  This includes the </w:t>
      </w:r>
      <w:r w:rsidR="00512E56">
        <w:t xml:space="preserve">statutory EMPs under the Pipelines Act and the OPGGS Act, the </w:t>
      </w:r>
      <w:r>
        <w:t xml:space="preserve">various specific-issue plans that </w:t>
      </w:r>
      <w:r w:rsidR="00512E56">
        <w:t xml:space="preserve">will </w:t>
      </w:r>
      <w:r>
        <w:t xml:space="preserve">form part of the </w:t>
      </w:r>
      <w:r w:rsidR="00512E56">
        <w:t xml:space="preserve">statutory </w:t>
      </w:r>
      <w:r>
        <w:t>EMPs, the Safety Management Plans and Safety Cases</w:t>
      </w:r>
      <w:r w:rsidR="00512E56" w:rsidRPr="00512E56">
        <w:t xml:space="preserve"> </w:t>
      </w:r>
      <w:r w:rsidR="00512E56">
        <w:t xml:space="preserve">required under the OPGGS Act </w:t>
      </w:r>
      <w:r>
        <w:t>and the CHMP.  Since these plans are all subject to statutory approval, they should provide a strong basis for accountability.</w:t>
      </w:r>
    </w:p>
    <w:p w14:paraId="77533C12" w14:textId="2AD86A27" w:rsidR="00BE21BF" w:rsidRDefault="00E43C50" w:rsidP="00BE21BF">
      <w:pPr>
        <w:pStyle w:val="PPVBody"/>
      </w:pPr>
      <w:r>
        <w:t>That said, the environmental documentation needs to specify</w:t>
      </w:r>
      <w:r w:rsidR="00BE21BF">
        <w:t>:</w:t>
      </w:r>
    </w:p>
    <w:p w14:paraId="28719F4C" w14:textId="77777777" w:rsidR="00BB7E34" w:rsidRDefault="00BB7E34" w:rsidP="00BB7E34">
      <w:pPr>
        <w:pStyle w:val="PPVBullet1"/>
      </w:pPr>
      <w:r>
        <w:t>clear performance criteria, as discussed above</w:t>
      </w:r>
    </w:p>
    <w:p w14:paraId="2DE44E4B" w14:textId="77777777" w:rsidR="003804A0" w:rsidRDefault="00E43C50" w:rsidP="003804A0">
      <w:pPr>
        <w:pStyle w:val="PPVBullet1"/>
      </w:pPr>
      <w:r>
        <w:t>c</w:t>
      </w:r>
      <w:r w:rsidR="00BE21BF">
        <w:t>lear responsibilities for compliance</w:t>
      </w:r>
      <w:r w:rsidR="003804A0">
        <w:t xml:space="preserve"> – this will require:</w:t>
      </w:r>
    </w:p>
    <w:p w14:paraId="6883ED70" w14:textId="1F72DF30" w:rsidR="003804A0" w:rsidRDefault="003804A0" w:rsidP="003804A0">
      <w:pPr>
        <w:pStyle w:val="PPVBullet2"/>
      </w:pPr>
      <w:r>
        <w:t>a clearly specified organisational chain of responsibility for environmental compliance</w:t>
      </w:r>
    </w:p>
    <w:p w14:paraId="2838E138" w14:textId="13EA1188" w:rsidR="003804A0" w:rsidRDefault="003804A0" w:rsidP="003804A0">
      <w:pPr>
        <w:pStyle w:val="PPVBullet2"/>
      </w:pPr>
      <w:r>
        <w:t xml:space="preserve">environmental compliance </w:t>
      </w:r>
      <w:r w:rsidR="00E1502E">
        <w:t xml:space="preserve">to be reflected in </w:t>
      </w:r>
      <w:r>
        <w:t>contractual obligations</w:t>
      </w:r>
      <w:r w:rsidR="00E1502E">
        <w:t>, and</w:t>
      </w:r>
    </w:p>
    <w:p w14:paraId="4F3481F6" w14:textId="1B9166DB" w:rsidR="00BE21BF" w:rsidRDefault="003804A0" w:rsidP="00E1502E">
      <w:pPr>
        <w:pStyle w:val="PPVBullet2"/>
      </w:pPr>
      <w:r>
        <w:t xml:space="preserve">appropriate management systems </w:t>
      </w:r>
      <w:r w:rsidR="00E1502E">
        <w:t xml:space="preserve">to be </w:t>
      </w:r>
      <w:r>
        <w:t>implemented</w:t>
      </w:r>
    </w:p>
    <w:p w14:paraId="1339DF19" w14:textId="1962EDF8" w:rsidR="00BE21BF" w:rsidRDefault="00E43C50" w:rsidP="00BE21BF">
      <w:pPr>
        <w:pStyle w:val="PPVBody"/>
        <w:numPr>
          <w:ilvl w:val="0"/>
          <w:numId w:val="24"/>
        </w:numPr>
        <w:spacing w:before="0"/>
      </w:pPr>
      <w:r>
        <w:t>a</w:t>
      </w:r>
      <w:r w:rsidR="00BE21BF">
        <w:t xml:space="preserve">dequate monitoring </w:t>
      </w:r>
      <w:r w:rsidR="00E1502E">
        <w:t xml:space="preserve">and independent auditing </w:t>
      </w:r>
      <w:r w:rsidR="00BE21BF">
        <w:t>of performance and compliance</w:t>
      </w:r>
      <w:r w:rsidR="00E1502E">
        <w:t>.</w:t>
      </w:r>
    </w:p>
    <w:p w14:paraId="7837F83B" w14:textId="62DB297D" w:rsidR="00ED0AED" w:rsidRDefault="00E1502E" w:rsidP="00E1502E">
      <w:pPr>
        <w:pStyle w:val="PPVBody"/>
      </w:pPr>
      <w:r w:rsidRPr="00E1502E">
        <w:lastRenderedPageBreak/>
        <w:t xml:space="preserve">The Inquiry considers that the </w:t>
      </w:r>
      <w:r w:rsidR="00BE21BF">
        <w:t xml:space="preserve">EMF </w:t>
      </w:r>
      <w:r>
        <w:t xml:space="preserve">as currently drafted </w:t>
      </w:r>
      <w:r w:rsidR="00BE21BF">
        <w:t xml:space="preserve">does not provide sufficient clarity </w:t>
      </w:r>
      <w:r>
        <w:t>in relation to</w:t>
      </w:r>
      <w:r w:rsidR="00BE21BF">
        <w:t xml:space="preserve"> monitoring and auditing.  The </w:t>
      </w:r>
      <w:r w:rsidR="004673FD">
        <w:t>EMM</w:t>
      </w:r>
      <w:r w:rsidR="00BE21BF">
        <w:t>s provide only high</w:t>
      </w:r>
      <w:r w:rsidR="00ED0AED">
        <w:t xml:space="preserve"> </w:t>
      </w:r>
      <w:r w:rsidR="00BE21BF">
        <w:t xml:space="preserve">level commitments to undertake monitoring for air quality, noise, ASS, groundwater, </w:t>
      </w:r>
      <w:r w:rsidR="00ED0AED">
        <w:t>and so on</w:t>
      </w:r>
      <w:r w:rsidR="00BE21BF">
        <w:t xml:space="preserve">. </w:t>
      </w:r>
      <w:r w:rsidR="00ED0AED">
        <w:t xml:space="preserve"> Further, apart from two specific EMMs, the EMF only provides a high level statement of the Proponent’s intentions in regard to auditing</w:t>
      </w:r>
      <w:r w:rsidR="00715D52">
        <w:t>.</w:t>
      </w:r>
      <w:r w:rsidR="00ED0AED" w:rsidRPr="00ED0AED">
        <w:t xml:space="preserve"> </w:t>
      </w:r>
      <w:r w:rsidR="00ED0AED">
        <w:t>(The specific EMMs are MM-GG09</w:t>
      </w:r>
      <w:r w:rsidR="00F02541">
        <w:t>,</w:t>
      </w:r>
      <w:r w:rsidR="00ED0AED">
        <w:t xml:space="preserve"> which requires annual audits of compliance with the Greenhouse PEM, and MM-</w:t>
      </w:r>
      <w:r w:rsidR="0017534F">
        <w:t>TP</w:t>
      </w:r>
      <w:r w:rsidR="00EB2C5F">
        <w:t>0</w:t>
      </w:r>
      <w:r w:rsidR="0017534F">
        <w:t xml:space="preserve">3, which requires </w:t>
      </w:r>
      <w:r w:rsidR="00ED0AED">
        <w:t>a road safety audi</w:t>
      </w:r>
      <w:r w:rsidR="0017534F">
        <w:t>t</w:t>
      </w:r>
      <w:r w:rsidR="00ED0AED">
        <w:t>).</w:t>
      </w:r>
    </w:p>
    <w:p w14:paraId="43EC3512" w14:textId="61357A3C" w:rsidR="00BE21BF" w:rsidRDefault="00BE21BF" w:rsidP="00BE21BF">
      <w:pPr>
        <w:pStyle w:val="PPVBody"/>
      </w:pPr>
      <w:r>
        <w:t xml:space="preserve">The Inquiry considers that </w:t>
      </w:r>
      <w:r w:rsidR="0017534F">
        <w:t xml:space="preserve">approvals </w:t>
      </w:r>
      <w:r>
        <w:t>under the OPGGS Act, Pipelines Act and EP Act should specify that audits of environmental performance and compliance are to be conducted by a suitably qualified person</w:t>
      </w:r>
      <w:r w:rsidR="009701B5">
        <w:t xml:space="preserve"> approved by the relevant regulator.  The scope and timing of audits should </w:t>
      </w:r>
      <w:r w:rsidR="00094ECF">
        <w:t xml:space="preserve">also </w:t>
      </w:r>
      <w:r w:rsidR="009701B5">
        <w:t xml:space="preserve">be approved by the relevant </w:t>
      </w:r>
      <w:r>
        <w:t>regulator.</w:t>
      </w:r>
    </w:p>
    <w:p w14:paraId="57BCBDA4" w14:textId="77777777" w:rsidR="00BE21BF" w:rsidRPr="00B65491" w:rsidRDefault="00BE21BF" w:rsidP="00BE21BF">
      <w:pPr>
        <w:pStyle w:val="Heading2"/>
        <w:rPr>
          <w:rFonts w:cstheme="minorHAnsi"/>
        </w:rPr>
      </w:pPr>
      <w:bookmarkStart w:id="438" w:name="_Toc63871188"/>
      <w:bookmarkStart w:id="439" w:name="_Ref65587497"/>
      <w:bookmarkStart w:id="440" w:name="_Ref65587796"/>
      <w:bookmarkStart w:id="441" w:name="_Toc65589025"/>
      <w:r w:rsidRPr="00B65491">
        <w:rPr>
          <w:rFonts w:cstheme="minorHAnsi"/>
        </w:rPr>
        <w:t>Conclusions</w:t>
      </w:r>
      <w:r>
        <w:rPr>
          <w:rFonts w:cstheme="minorHAnsi"/>
        </w:rPr>
        <w:t xml:space="preserve"> </w:t>
      </w:r>
      <w:r w:rsidRPr="00B65491">
        <w:rPr>
          <w:rFonts w:cstheme="minorHAnsi"/>
        </w:rPr>
        <w:t>and</w:t>
      </w:r>
      <w:r>
        <w:rPr>
          <w:rFonts w:cstheme="minorHAnsi"/>
        </w:rPr>
        <w:t xml:space="preserve"> </w:t>
      </w:r>
      <w:r w:rsidRPr="00B65491">
        <w:rPr>
          <w:rFonts w:cstheme="minorHAnsi"/>
        </w:rPr>
        <w:t>recommendations</w:t>
      </w:r>
      <w:bookmarkEnd w:id="438"/>
      <w:bookmarkEnd w:id="439"/>
      <w:bookmarkEnd w:id="440"/>
      <w:bookmarkEnd w:id="441"/>
    </w:p>
    <w:p w14:paraId="7EC42F11" w14:textId="77777777" w:rsidR="00BE21BF" w:rsidRPr="00B65491" w:rsidRDefault="00BE21BF" w:rsidP="00BE21BF">
      <w:pPr>
        <w:pStyle w:val="PPVBody"/>
        <w:rPr>
          <w:rFonts w:asciiTheme="minorHAnsi" w:hAnsiTheme="minorHAnsi" w:cstheme="minorHAnsi"/>
        </w:rPr>
      </w:pPr>
      <w:r w:rsidRPr="00B65491">
        <w:rPr>
          <w:rFonts w:asciiTheme="minorHAnsi" w:hAnsiTheme="minorHAnsi" w:cstheme="minorHAnsi"/>
        </w:rPr>
        <w:t>The</w:t>
      </w:r>
      <w:r>
        <w:rPr>
          <w:rFonts w:asciiTheme="minorHAnsi" w:hAnsiTheme="minorHAnsi" w:cstheme="minorHAnsi"/>
        </w:rPr>
        <w:t xml:space="preserve"> Inquiry </w:t>
      </w:r>
      <w:r w:rsidRPr="00B65491">
        <w:rPr>
          <w:rFonts w:asciiTheme="minorHAnsi" w:hAnsiTheme="minorHAnsi" w:cstheme="minorHAnsi"/>
        </w:rPr>
        <w:t>concludes:</w:t>
      </w:r>
    </w:p>
    <w:p w14:paraId="0DE905E0" w14:textId="3EE9769E" w:rsidR="009701B5" w:rsidRDefault="009701B5" w:rsidP="00BE21BF">
      <w:pPr>
        <w:pStyle w:val="PPVBullet1"/>
        <w:rPr>
          <w:rFonts w:asciiTheme="minorHAnsi" w:hAnsiTheme="minorHAnsi" w:cstheme="minorHAnsi"/>
        </w:rPr>
      </w:pPr>
      <w:r>
        <w:rPr>
          <w:rFonts w:asciiTheme="minorHAnsi" w:hAnsiTheme="minorHAnsi" w:cstheme="minorHAnsi"/>
        </w:rPr>
        <w:t>With some refinement</w:t>
      </w:r>
      <w:r w:rsidR="00A85C6B" w:rsidRPr="00A85C6B">
        <w:t xml:space="preserve"> </w:t>
      </w:r>
      <w:r w:rsidR="00A85C6B" w:rsidRPr="00EC4EC0">
        <w:t xml:space="preserve">to provide </w:t>
      </w:r>
      <w:r w:rsidR="00A85C6B">
        <w:t xml:space="preserve">clearly specified responsibilities for environmental compliance (including for </w:t>
      </w:r>
      <w:r w:rsidR="00A85C6B" w:rsidRPr="00EC4EC0">
        <w:t>develop</w:t>
      </w:r>
      <w:r w:rsidR="00A85C6B">
        <w:t xml:space="preserve">ing </w:t>
      </w:r>
      <w:r w:rsidR="00A85C6B" w:rsidRPr="00EC4EC0">
        <w:t>and implement</w:t>
      </w:r>
      <w:r w:rsidR="00A85C6B">
        <w:t>ing environmental documentation)</w:t>
      </w:r>
      <w:r>
        <w:rPr>
          <w:rFonts w:asciiTheme="minorHAnsi" w:hAnsiTheme="minorHAnsi" w:cstheme="minorHAnsi"/>
        </w:rPr>
        <w:t>, t</w:t>
      </w:r>
      <w:r w:rsidR="00BE21BF" w:rsidRPr="00106CE9">
        <w:rPr>
          <w:rFonts w:asciiTheme="minorHAnsi" w:hAnsiTheme="minorHAnsi" w:cstheme="minorHAnsi"/>
        </w:rPr>
        <w:t>he EMF</w:t>
      </w:r>
      <w:r w:rsidR="0017534F">
        <w:rPr>
          <w:rFonts w:asciiTheme="minorHAnsi" w:hAnsiTheme="minorHAnsi" w:cstheme="minorHAnsi"/>
        </w:rPr>
        <w:t xml:space="preserve"> provides an appropriate basis for informing</w:t>
      </w:r>
      <w:r w:rsidR="00515715">
        <w:rPr>
          <w:rFonts w:asciiTheme="minorHAnsi" w:hAnsiTheme="minorHAnsi" w:cstheme="minorHAnsi"/>
        </w:rPr>
        <w:t xml:space="preserve"> </w:t>
      </w:r>
      <w:r w:rsidR="005A1CA2">
        <w:rPr>
          <w:rFonts w:asciiTheme="minorHAnsi" w:hAnsiTheme="minorHAnsi" w:cstheme="minorHAnsi"/>
        </w:rPr>
        <w:t xml:space="preserve">the various approvals for the Project, and to guide the preparation of the various </w:t>
      </w:r>
      <w:r w:rsidR="00BE21BF" w:rsidRPr="00106CE9">
        <w:rPr>
          <w:rFonts w:asciiTheme="minorHAnsi" w:hAnsiTheme="minorHAnsi" w:cstheme="minorHAnsi"/>
        </w:rPr>
        <w:t>plans</w:t>
      </w:r>
      <w:r w:rsidR="00A84C0C">
        <w:rPr>
          <w:rFonts w:asciiTheme="minorHAnsi" w:hAnsiTheme="minorHAnsi" w:cstheme="minorHAnsi"/>
        </w:rPr>
        <w:t xml:space="preserve"> and other environmental documentation that will be required</w:t>
      </w:r>
      <w:r w:rsidR="00BE21BF" w:rsidRPr="00106CE9">
        <w:rPr>
          <w:rFonts w:asciiTheme="minorHAnsi" w:hAnsiTheme="minorHAnsi" w:cstheme="minorHAnsi"/>
        </w:rPr>
        <w:t>.</w:t>
      </w:r>
    </w:p>
    <w:p w14:paraId="3F013A60" w14:textId="592C2C33" w:rsidR="00A84C0C" w:rsidRDefault="00A84C0C" w:rsidP="00BE21BF">
      <w:pPr>
        <w:pStyle w:val="PPVBullet1"/>
        <w:rPr>
          <w:rFonts w:asciiTheme="minorHAnsi" w:hAnsiTheme="minorHAnsi" w:cstheme="minorHAnsi"/>
        </w:rPr>
      </w:pPr>
      <w:r>
        <w:rPr>
          <w:rFonts w:asciiTheme="minorHAnsi" w:hAnsiTheme="minorHAnsi" w:cstheme="minorHAnsi"/>
        </w:rPr>
        <w:t xml:space="preserve">Approval conditions and environmental documentation should specify clear </w:t>
      </w:r>
      <w:r w:rsidR="00A1749F">
        <w:rPr>
          <w:rFonts w:asciiTheme="minorHAnsi" w:hAnsiTheme="minorHAnsi" w:cstheme="minorHAnsi"/>
        </w:rPr>
        <w:t xml:space="preserve">performance objectives underpinned by </w:t>
      </w:r>
      <w:r>
        <w:rPr>
          <w:rFonts w:asciiTheme="minorHAnsi" w:hAnsiTheme="minorHAnsi" w:cstheme="minorHAnsi"/>
        </w:rPr>
        <w:t>measurable quantitative limits or explicit measures to minimise impacts or risks.</w:t>
      </w:r>
    </w:p>
    <w:p w14:paraId="474E8DFF" w14:textId="4C6E6EB7" w:rsidR="00BE21BF" w:rsidRDefault="009701B5" w:rsidP="00BE21BF">
      <w:pPr>
        <w:pStyle w:val="PPVBullet1"/>
        <w:rPr>
          <w:rFonts w:asciiTheme="minorHAnsi" w:hAnsiTheme="minorHAnsi" w:cstheme="minorHAnsi"/>
        </w:rPr>
      </w:pPr>
      <w:r>
        <w:rPr>
          <w:rFonts w:asciiTheme="minorHAnsi" w:hAnsiTheme="minorHAnsi" w:cstheme="minorHAnsi"/>
        </w:rPr>
        <w:t xml:space="preserve">Project approvals should include conditions requiring consistent environmental management systems, </w:t>
      </w:r>
      <w:r w:rsidR="00A84C0C">
        <w:rPr>
          <w:rFonts w:asciiTheme="minorHAnsi" w:hAnsiTheme="minorHAnsi" w:cstheme="minorHAnsi"/>
        </w:rPr>
        <w:t>audits and monitoring programs that are approved by the relevant regulator.</w:t>
      </w:r>
    </w:p>
    <w:p w14:paraId="014ADB59" w14:textId="77777777" w:rsidR="00BE21BF" w:rsidRPr="00B65491" w:rsidRDefault="00BE21BF" w:rsidP="00BE21BF">
      <w:pPr>
        <w:pStyle w:val="PPVBody"/>
        <w:rPr>
          <w:rFonts w:asciiTheme="minorHAnsi" w:hAnsiTheme="minorHAnsi" w:cstheme="minorHAnsi"/>
        </w:rPr>
      </w:pPr>
      <w:r w:rsidRPr="00B65491">
        <w:rPr>
          <w:rFonts w:asciiTheme="minorHAnsi" w:hAnsiTheme="minorHAnsi" w:cstheme="minorHAnsi"/>
        </w:rPr>
        <w:t>The</w:t>
      </w:r>
      <w:r>
        <w:rPr>
          <w:rFonts w:asciiTheme="minorHAnsi" w:hAnsiTheme="minorHAnsi" w:cstheme="minorHAnsi"/>
        </w:rPr>
        <w:t xml:space="preserve"> Inquiry </w:t>
      </w:r>
      <w:r w:rsidRPr="00B65491">
        <w:rPr>
          <w:rFonts w:asciiTheme="minorHAnsi" w:hAnsiTheme="minorHAnsi" w:cstheme="minorHAnsi"/>
        </w:rPr>
        <w:t>recommends:</w:t>
      </w:r>
    </w:p>
    <w:p w14:paraId="2E39AA22" w14:textId="1ECABA0A" w:rsidR="0006435B" w:rsidRPr="00094ECF" w:rsidRDefault="00094ECF" w:rsidP="00271C50">
      <w:pPr>
        <w:pStyle w:val="PPVRecommendation"/>
        <w:numPr>
          <w:ilvl w:val="0"/>
          <w:numId w:val="0"/>
        </w:numPr>
        <w:ind w:left="284"/>
        <w:rPr>
          <w:rFonts w:cstheme="minorHAnsi"/>
        </w:rPr>
      </w:pPr>
      <w:bookmarkStart w:id="442" w:name="_Toc65178651"/>
      <w:bookmarkStart w:id="443" w:name="_Toc65182964"/>
      <w:bookmarkStart w:id="444" w:name="_Toc65425655"/>
      <w:r>
        <w:rPr>
          <w:rFonts w:cstheme="minorHAnsi"/>
        </w:rPr>
        <w:t xml:space="preserve">Ensure conditions </w:t>
      </w:r>
      <w:r w:rsidR="004D50F6">
        <w:rPr>
          <w:rFonts w:cstheme="minorHAnsi"/>
        </w:rPr>
        <w:t>i</w:t>
      </w:r>
      <w:r>
        <w:rPr>
          <w:rFonts w:cstheme="minorHAnsi"/>
        </w:rPr>
        <w:t xml:space="preserve">n all relevant Project </w:t>
      </w:r>
      <w:r w:rsidR="00C70A8E" w:rsidRPr="00094ECF">
        <w:rPr>
          <w:rFonts w:cstheme="minorHAnsi"/>
        </w:rPr>
        <w:t xml:space="preserve">approvals </w:t>
      </w:r>
      <w:r w:rsidR="0006435B">
        <w:t xml:space="preserve">and/or </w:t>
      </w:r>
      <w:r>
        <w:t xml:space="preserve">in </w:t>
      </w:r>
      <w:r w:rsidR="0006435B">
        <w:t>other environmental documentation such as E</w:t>
      </w:r>
      <w:r w:rsidR="00C70A8E">
        <w:t xml:space="preserve">nvironmental </w:t>
      </w:r>
      <w:r w:rsidR="0006435B">
        <w:t>M</w:t>
      </w:r>
      <w:r w:rsidR="00C70A8E">
        <w:t xml:space="preserve">anagement </w:t>
      </w:r>
      <w:r w:rsidR="0006435B">
        <w:t>P</w:t>
      </w:r>
      <w:r w:rsidR="00C70A8E">
        <w:t>lan</w:t>
      </w:r>
      <w:r w:rsidR="0006435B">
        <w:t xml:space="preserve">s </w:t>
      </w:r>
      <w:r w:rsidR="007D5A9C">
        <w:t xml:space="preserve">support clear performance objectives underpinned by </w:t>
      </w:r>
      <w:r>
        <w:t xml:space="preserve">measurable </w:t>
      </w:r>
      <w:r w:rsidR="0006435B">
        <w:t>quantitative limits</w:t>
      </w:r>
      <w:r w:rsidR="00A1749F">
        <w:t xml:space="preserve"> </w:t>
      </w:r>
      <w:r w:rsidR="0006435B">
        <w:t>or</w:t>
      </w:r>
      <w:r>
        <w:t xml:space="preserve"> </w:t>
      </w:r>
      <w:r w:rsidR="0006435B">
        <w:t>explicit measures to minimise impacts or risks</w:t>
      </w:r>
      <w:r w:rsidR="00C70A8E">
        <w:t>.</w:t>
      </w:r>
      <w:bookmarkEnd w:id="442"/>
      <w:bookmarkEnd w:id="443"/>
      <w:bookmarkEnd w:id="444"/>
    </w:p>
    <w:p w14:paraId="7D12F2E1" w14:textId="7276A35D" w:rsidR="00BE21BF" w:rsidRDefault="005A1CA2" w:rsidP="00271C50">
      <w:pPr>
        <w:pStyle w:val="PPVRecommendation"/>
        <w:numPr>
          <w:ilvl w:val="0"/>
          <w:numId w:val="0"/>
        </w:numPr>
        <w:ind w:left="284"/>
        <w:rPr>
          <w:rFonts w:cstheme="minorHAnsi"/>
        </w:rPr>
      </w:pPr>
      <w:bookmarkStart w:id="445" w:name="_Toc65178652"/>
      <w:bookmarkStart w:id="446" w:name="_Toc65182965"/>
      <w:bookmarkStart w:id="447" w:name="_Toc65425656"/>
      <w:r>
        <w:rPr>
          <w:rFonts w:cstheme="minorHAnsi"/>
        </w:rPr>
        <w:t>Include c</w:t>
      </w:r>
      <w:r w:rsidR="00BE21BF">
        <w:rPr>
          <w:rFonts w:cstheme="minorHAnsi"/>
        </w:rPr>
        <w:t xml:space="preserve">onditions </w:t>
      </w:r>
      <w:r w:rsidR="004D50F6">
        <w:rPr>
          <w:rFonts w:cstheme="minorHAnsi"/>
        </w:rPr>
        <w:t>i</w:t>
      </w:r>
      <w:r>
        <w:rPr>
          <w:rFonts w:cstheme="minorHAnsi"/>
        </w:rPr>
        <w:t>n</w:t>
      </w:r>
      <w:r w:rsidR="00BE21BF">
        <w:rPr>
          <w:rFonts w:cstheme="minorHAnsi"/>
        </w:rPr>
        <w:t xml:space="preserve"> </w:t>
      </w:r>
      <w:r>
        <w:rPr>
          <w:rFonts w:cstheme="minorHAnsi"/>
        </w:rPr>
        <w:t xml:space="preserve">the </w:t>
      </w:r>
      <w:r w:rsidR="0055529E">
        <w:rPr>
          <w:rFonts w:cstheme="minorHAnsi"/>
        </w:rPr>
        <w:t xml:space="preserve">works approval, pipeline licence </w:t>
      </w:r>
      <w:r w:rsidR="000C0314">
        <w:rPr>
          <w:rFonts w:cstheme="minorHAnsi"/>
        </w:rPr>
        <w:t xml:space="preserve">under the </w:t>
      </w:r>
      <w:r w:rsidR="000C0314" w:rsidRPr="000C0314">
        <w:rPr>
          <w:rFonts w:cstheme="minorHAnsi"/>
          <w:i/>
          <w:iCs/>
        </w:rPr>
        <w:t>Pipelines Act 2005</w:t>
      </w:r>
      <w:r w:rsidR="000C0314">
        <w:rPr>
          <w:rFonts w:cstheme="minorHAnsi"/>
        </w:rPr>
        <w:t xml:space="preserve"> </w:t>
      </w:r>
      <w:r w:rsidR="0055529E">
        <w:rPr>
          <w:rFonts w:cstheme="minorHAnsi"/>
        </w:rPr>
        <w:t xml:space="preserve">and </w:t>
      </w:r>
      <w:r w:rsidR="004D50F6">
        <w:rPr>
          <w:rFonts w:cstheme="minorHAnsi"/>
        </w:rPr>
        <w:t>approvals</w:t>
      </w:r>
      <w:r w:rsidR="0055529E">
        <w:rPr>
          <w:rFonts w:cstheme="minorHAnsi"/>
        </w:rPr>
        <w:t xml:space="preserve"> </w:t>
      </w:r>
      <w:r w:rsidR="00BE21BF">
        <w:rPr>
          <w:rFonts w:cstheme="minorHAnsi"/>
        </w:rPr>
        <w:t xml:space="preserve">under the </w:t>
      </w:r>
      <w:r w:rsidRPr="00D1694D">
        <w:rPr>
          <w:rFonts w:cstheme="minorHAnsi"/>
          <w:i/>
          <w:iCs/>
        </w:rPr>
        <w:t>Offshore Petroleum and Greenhouse Gas Storage</w:t>
      </w:r>
      <w:r w:rsidR="00BE21BF" w:rsidRPr="00D1694D">
        <w:rPr>
          <w:rFonts w:cstheme="minorHAnsi"/>
          <w:i/>
          <w:iCs/>
        </w:rPr>
        <w:t xml:space="preserve"> Act</w:t>
      </w:r>
      <w:r w:rsidR="00D1694D">
        <w:rPr>
          <w:rFonts w:cstheme="minorHAnsi"/>
          <w:i/>
          <w:iCs/>
        </w:rPr>
        <w:t xml:space="preserve"> 2010</w:t>
      </w:r>
      <w:r>
        <w:rPr>
          <w:rFonts w:cstheme="minorHAnsi"/>
        </w:rPr>
        <w:t xml:space="preserve"> that require</w:t>
      </w:r>
      <w:r w:rsidR="00BE21BF">
        <w:rPr>
          <w:rFonts w:cstheme="minorHAnsi"/>
        </w:rPr>
        <w:t>:</w:t>
      </w:r>
      <w:bookmarkEnd w:id="445"/>
      <w:bookmarkEnd w:id="446"/>
      <w:bookmarkEnd w:id="447"/>
    </w:p>
    <w:p w14:paraId="30F22770" w14:textId="15CD6A86" w:rsidR="00D1694D" w:rsidRPr="00D1694D" w:rsidRDefault="00D1694D" w:rsidP="00D1694D">
      <w:pPr>
        <w:pStyle w:val="PPVRecommendationAlphaList"/>
        <w:numPr>
          <w:ilvl w:val="1"/>
          <w:numId w:val="46"/>
        </w:numPr>
        <w:rPr>
          <w:rFonts w:eastAsiaTheme="minorEastAsia" w:cstheme="minorBidi"/>
        </w:rPr>
      </w:pPr>
      <w:bookmarkStart w:id="448" w:name="_Toc65178654"/>
      <w:bookmarkStart w:id="449" w:name="_Toc65182967"/>
      <w:bookmarkStart w:id="450" w:name="_Toc65425658"/>
      <w:r w:rsidRPr="008678D0">
        <w:t>environmental management systems to be prepared and implemented</w:t>
      </w:r>
      <w:r w:rsidRPr="00D1694D">
        <w:t xml:space="preserve"> </w:t>
      </w:r>
      <w:r>
        <w:t>that are consistent with those for other elements of the Project</w:t>
      </w:r>
    </w:p>
    <w:p w14:paraId="1AC93269" w14:textId="4A4E0619" w:rsidR="00BE21BF" w:rsidRPr="00D6790A" w:rsidRDefault="00BE21BF" w:rsidP="00BE21BF">
      <w:pPr>
        <w:pStyle w:val="PPVRecommendationAlphaList"/>
        <w:rPr>
          <w:rFonts w:cstheme="minorHAnsi"/>
        </w:rPr>
      </w:pPr>
      <w:r>
        <w:t>audits of environmental performance and compliance to be conducted by a suitably qualified person</w:t>
      </w:r>
      <w:r w:rsidR="009701B5">
        <w:t xml:space="preserve"> approved by the relevant regulator.  Scope and timing of audits </w:t>
      </w:r>
      <w:r w:rsidR="0060384D">
        <w:t xml:space="preserve">should be approved by the </w:t>
      </w:r>
      <w:r>
        <w:t>relevant regulator</w:t>
      </w:r>
      <w:bookmarkEnd w:id="448"/>
      <w:bookmarkEnd w:id="449"/>
      <w:bookmarkEnd w:id="450"/>
    </w:p>
    <w:p w14:paraId="339FA29D" w14:textId="55E35807" w:rsidR="00BE21BF" w:rsidRPr="008F257C" w:rsidRDefault="00BE21BF" w:rsidP="00BE21BF">
      <w:pPr>
        <w:pStyle w:val="PPVRecommendationAlphaList"/>
      </w:pPr>
      <w:bookmarkStart w:id="451" w:name="_Toc65178655"/>
      <w:bookmarkStart w:id="452" w:name="_Toc65182968"/>
      <w:bookmarkStart w:id="453" w:name="_Toc65425659"/>
      <w:r>
        <w:t xml:space="preserve">maintenance and review of </w:t>
      </w:r>
      <w:r w:rsidRPr="00272AEE">
        <w:rPr>
          <w:rFonts w:cstheme="minorHAnsi"/>
        </w:rPr>
        <w:t>an</w:t>
      </w:r>
      <w:r>
        <w:t xml:space="preserve"> environmental risk register.</w:t>
      </w:r>
      <w:bookmarkEnd w:id="451"/>
      <w:bookmarkEnd w:id="452"/>
      <w:bookmarkEnd w:id="453"/>
    </w:p>
    <w:p w14:paraId="66FEA0FE" w14:textId="7EF71CE7" w:rsidR="004D0ED0" w:rsidRDefault="004D0ED0" w:rsidP="004D0ED0">
      <w:pPr>
        <w:pStyle w:val="Heading1"/>
        <w:rPr>
          <w:rFonts w:cstheme="minorHAnsi"/>
        </w:rPr>
      </w:pPr>
      <w:bookmarkStart w:id="454" w:name="_Ref63956402"/>
      <w:bookmarkStart w:id="455" w:name="_Toc65589026"/>
      <w:bookmarkEnd w:id="404"/>
      <w:r w:rsidRPr="00B65491">
        <w:rPr>
          <w:rFonts w:cstheme="minorHAnsi"/>
        </w:rPr>
        <w:lastRenderedPageBreak/>
        <w:t>Matter</w:t>
      </w:r>
      <w:r w:rsidR="00E854F6" w:rsidRPr="00B65491">
        <w:rPr>
          <w:rFonts w:cstheme="minorHAnsi"/>
        </w:rPr>
        <w:t>s</w:t>
      </w:r>
      <w:r w:rsidR="00EA6428">
        <w:rPr>
          <w:rFonts w:cstheme="minorHAnsi"/>
        </w:rPr>
        <w:t xml:space="preserve"> </w:t>
      </w:r>
      <w:r w:rsidRPr="00B65491">
        <w:rPr>
          <w:rFonts w:cstheme="minorHAnsi"/>
        </w:rPr>
        <w:t>of</w:t>
      </w:r>
      <w:r w:rsidR="00EA6428">
        <w:rPr>
          <w:rFonts w:cstheme="minorHAnsi"/>
        </w:rPr>
        <w:t xml:space="preserve"> </w:t>
      </w:r>
      <w:r w:rsidR="004C5F85" w:rsidRPr="00B65491">
        <w:rPr>
          <w:rFonts w:cstheme="minorHAnsi"/>
        </w:rPr>
        <w:t>national</w:t>
      </w:r>
      <w:r w:rsidR="00EA6428">
        <w:rPr>
          <w:rFonts w:cstheme="minorHAnsi"/>
        </w:rPr>
        <w:t xml:space="preserve"> </w:t>
      </w:r>
      <w:r w:rsidR="004C5F85" w:rsidRPr="00B65491">
        <w:rPr>
          <w:rFonts w:cstheme="minorHAnsi"/>
        </w:rPr>
        <w:t>environmental</w:t>
      </w:r>
      <w:r w:rsidR="00EA6428">
        <w:rPr>
          <w:rFonts w:cstheme="minorHAnsi"/>
        </w:rPr>
        <w:t xml:space="preserve"> </w:t>
      </w:r>
      <w:r w:rsidR="004C5F85" w:rsidRPr="00B65491">
        <w:rPr>
          <w:rFonts w:cstheme="minorHAnsi"/>
        </w:rPr>
        <w:t>sig</w:t>
      </w:r>
      <w:r w:rsidRPr="00B65491">
        <w:rPr>
          <w:rFonts w:cstheme="minorHAnsi"/>
        </w:rPr>
        <w:t>nificance</w:t>
      </w:r>
      <w:bookmarkEnd w:id="454"/>
      <w:bookmarkEnd w:id="455"/>
    </w:p>
    <w:p w14:paraId="5731019D" w14:textId="2354A891" w:rsidR="00C53C34" w:rsidRPr="00C53C34" w:rsidRDefault="00450AE6" w:rsidP="00C53C34">
      <w:pPr>
        <w:pStyle w:val="Heading2"/>
      </w:pPr>
      <w:bookmarkStart w:id="456" w:name="_Toc65589027"/>
      <w:r>
        <w:t>Introduction and context</w:t>
      </w:r>
      <w:bookmarkEnd w:id="456"/>
    </w:p>
    <w:p w14:paraId="44B78EA8" w14:textId="239FB164" w:rsidR="00C53C34" w:rsidRPr="00823E3C" w:rsidRDefault="00295A41" w:rsidP="00C53C34">
      <w:pPr>
        <w:pStyle w:val="PPVBody"/>
      </w:pPr>
      <w:bookmarkStart w:id="457" w:name="_Toc61964088"/>
      <w:r>
        <w:t xml:space="preserve">As noted in Chapter </w:t>
      </w:r>
      <w:r>
        <w:fldChar w:fldCharType="begin"/>
      </w:r>
      <w:r>
        <w:instrText xml:space="preserve"> REF _Ref64990420 \r \h </w:instrText>
      </w:r>
      <w:r>
        <w:fldChar w:fldCharType="separate"/>
      </w:r>
      <w:r w:rsidR="00DC224E">
        <w:t>1.5</w:t>
      </w:r>
      <w:r>
        <w:fldChar w:fldCharType="end"/>
      </w:r>
      <w:r>
        <w:t xml:space="preserve">, the </w:t>
      </w:r>
      <w:r w:rsidR="00C53C34" w:rsidRPr="00823E3C">
        <w:t xml:space="preserve">Project </w:t>
      </w:r>
      <w:r>
        <w:t xml:space="preserve">has been deemed </w:t>
      </w:r>
      <w:r w:rsidR="00C53C34" w:rsidRPr="00823E3C">
        <w:t>a ‘controlled action’</w:t>
      </w:r>
      <w:r w:rsidR="006235F3">
        <w:t xml:space="preserve"> under the EPBC Act</w:t>
      </w:r>
      <w:r w:rsidR="00C53C34" w:rsidRPr="00823E3C">
        <w:t xml:space="preserve"> as it is likely to have a significant impact on the following MNES:</w:t>
      </w:r>
    </w:p>
    <w:p w14:paraId="50E8A842" w14:textId="77777777" w:rsidR="00C53C34" w:rsidRPr="00823E3C" w:rsidRDefault="00C53C34" w:rsidP="00C53C34">
      <w:pPr>
        <w:pStyle w:val="PPVBullet1"/>
      </w:pPr>
      <w:r w:rsidRPr="00823E3C">
        <w:t>Ramsar wetlands (sections 16 and 17B)</w:t>
      </w:r>
    </w:p>
    <w:p w14:paraId="088BD508" w14:textId="46C2D4F2" w:rsidR="00C53C34" w:rsidRPr="00823E3C" w:rsidRDefault="00664F81" w:rsidP="00C53C34">
      <w:pPr>
        <w:pStyle w:val="PPVBullet1"/>
      </w:pPr>
      <w:r w:rsidRPr="00823E3C">
        <w:t>listed threatened species and communities (sections 18 and 18a)</w:t>
      </w:r>
    </w:p>
    <w:p w14:paraId="77783A57" w14:textId="68A89335" w:rsidR="00C53C34" w:rsidRPr="00823E3C" w:rsidRDefault="00664F81" w:rsidP="00C53C34">
      <w:pPr>
        <w:pStyle w:val="PPVBullet1"/>
      </w:pPr>
      <w:r w:rsidRPr="00823E3C">
        <w:t xml:space="preserve">listed </w:t>
      </w:r>
      <w:r w:rsidR="00C53C34" w:rsidRPr="00823E3C">
        <w:t>migratory species (sections 20 and 20A).</w:t>
      </w:r>
    </w:p>
    <w:p w14:paraId="5A2CA180" w14:textId="358EFD21" w:rsidR="00C53C34" w:rsidRDefault="00C53C34" w:rsidP="00C53C34">
      <w:pPr>
        <w:pStyle w:val="PPVBody"/>
      </w:pPr>
      <w:r>
        <w:t xml:space="preserve">The Commonwealth Minister </w:t>
      </w:r>
      <w:r w:rsidR="006235F3">
        <w:t xml:space="preserve">for the Environment </w:t>
      </w:r>
      <w:r>
        <w:t>or delegate will receive the</w:t>
      </w:r>
      <w:r w:rsidR="006235F3">
        <w:t xml:space="preserve"> Environment Effects </w:t>
      </w:r>
      <w:r>
        <w:t>Minister</w:t>
      </w:r>
      <w:r w:rsidR="006235F3">
        <w:t>’s</w:t>
      </w:r>
      <w:r>
        <w:t xml:space="preserve"> Assessment under the EE Act at the conclusion of the EES process and use it as the basis for deciding on the approval of the Project under the EPBC Act, including any conditions that the Commonwealth Minister may deem appropriate.</w:t>
      </w:r>
    </w:p>
    <w:p w14:paraId="453D6ADD" w14:textId="77777777" w:rsidR="00844494" w:rsidRPr="00B65491" w:rsidRDefault="00844494" w:rsidP="00844494">
      <w:pPr>
        <w:pStyle w:val="Heading2"/>
        <w:rPr>
          <w:rFonts w:cstheme="minorHAnsi"/>
        </w:rPr>
      </w:pPr>
      <w:bookmarkStart w:id="458" w:name="_Toc65589028"/>
      <w:r w:rsidRPr="00B65491">
        <w:rPr>
          <w:rFonts w:cstheme="minorHAnsi"/>
        </w:rPr>
        <w:t>The</w:t>
      </w:r>
      <w:r>
        <w:rPr>
          <w:rFonts w:cstheme="minorHAnsi"/>
        </w:rPr>
        <w:t xml:space="preserve"> </w:t>
      </w:r>
      <w:r w:rsidRPr="00B65491">
        <w:rPr>
          <w:rFonts w:cstheme="minorHAnsi"/>
        </w:rPr>
        <w:t>issues</w:t>
      </w:r>
      <w:bookmarkEnd w:id="458"/>
    </w:p>
    <w:p w14:paraId="6039819E" w14:textId="77777777" w:rsidR="00844494" w:rsidRPr="00B65491" w:rsidRDefault="00844494" w:rsidP="00844494">
      <w:pPr>
        <w:pStyle w:val="PPVBody"/>
        <w:rPr>
          <w:rFonts w:asciiTheme="minorHAnsi" w:hAnsiTheme="minorHAnsi" w:cstheme="minorHAnsi"/>
        </w:rPr>
      </w:pPr>
      <w:r w:rsidRPr="00B65491">
        <w:rPr>
          <w:rFonts w:asciiTheme="minorHAnsi" w:hAnsiTheme="minorHAnsi" w:cstheme="minorHAnsi"/>
        </w:rPr>
        <w:t>The</w:t>
      </w:r>
      <w:r>
        <w:rPr>
          <w:rFonts w:asciiTheme="minorHAnsi" w:hAnsiTheme="minorHAnsi" w:cstheme="minorHAnsi"/>
        </w:rPr>
        <w:t xml:space="preserve"> </w:t>
      </w:r>
      <w:r w:rsidRPr="00B65491">
        <w:rPr>
          <w:rFonts w:asciiTheme="minorHAnsi" w:hAnsiTheme="minorHAnsi" w:cstheme="minorHAnsi"/>
        </w:rPr>
        <w:t>issues</w:t>
      </w:r>
      <w:r>
        <w:rPr>
          <w:rFonts w:asciiTheme="minorHAnsi" w:hAnsiTheme="minorHAnsi" w:cstheme="minorHAnsi"/>
        </w:rPr>
        <w:t xml:space="preserve"> </w:t>
      </w:r>
      <w:r w:rsidRPr="00B65491">
        <w:rPr>
          <w:rFonts w:asciiTheme="minorHAnsi" w:hAnsiTheme="minorHAnsi" w:cstheme="minorHAnsi"/>
        </w:rPr>
        <w:t>are:</w:t>
      </w:r>
    </w:p>
    <w:p w14:paraId="192E625E" w14:textId="202701A0" w:rsidR="00844494" w:rsidRPr="00A759F4" w:rsidRDefault="00604403" w:rsidP="00844494">
      <w:pPr>
        <w:pStyle w:val="PPVBullet1"/>
        <w:rPr>
          <w:rFonts w:asciiTheme="minorHAnsi" w:hAnsiTheme="minorHAnsi" w:cstheme="minorHAnsi"/>
        </w:rPr>
      </w:pPr>
      <w:r>
        <w:rPr>
          <w:rFonts w:asciiTheme="minorHAnsi" w:hAnsiTheme="minorHAnsi" w:cstheme="minorHAnsi"/>
        </w:rPr>
        <w:t>A</w:t>
      </w:r>
      <w:r w:rsidR="00844494">
        <w:rPr>
          <w:rFonts w:asciiTheme="minorHAnsi" w:hAnsiTheme="minorHAnsi" w:cstheme="minorHAnsi"/>
        </w:rPr>
        <w:t xml:space="preserve">re there any critical matters that would warrant refusal of the </w:t>
      </w:r>
      <w:r w:rsidR="00844494">
        <w:t>Project under the EPBC Act?</w:t>
      </w:r>
    </w:p>
    <w:p w14:paraId="23806D11" w14:textId="10E7ADDE" w:rsidR="00844494" w:rsidRPr="00B65491" w:rsidRDefault="00604403" w:rsidP="00844494">
      <w:pPr>
        <w:pStyle w:val="PPVBullet1"/>
        <w:rPr>
          <w:rFonts w:asciiTheme="minorHAnsi" w:hAnsiTheme="minorHAnsi" w:cstheme="minorHAnsi"/>
        </w:rPr>
      </w:pPr>
      <w:r>
        <w:t>W</w:t>
      </w:r>
      <w:r w:rsidR="00844494">
        <w:t>hat matters warrant specific conditions to be applied to any approval under the EPBC Act?</w:t>
      </w:r>
    </w:p>
    <w:p w14:paraId="7D4E1901" w14:textId="77777777" w:rsidR="00FC6010" w:rsidRPr="00B65491" w:rsidRDefault="00FC6010" w:rsidP="00FC6010">
      <w:pPr>
        <w:pStyle w:val="Heading2"/>
        <w:rPr>
          <w:rFonts w:cstheme="minorHAnsi"/>
        </w:rPr>
      </w:pPr>
      <w:bookmarkStart w:id="459" w:name="_Toc65589029"/>
      <w:r w:rsidRPr="00B65491">
        <w:rPr>
          <w:rFonts w:cstheme="minorHAnsi"/>
        </w:rPr>
        <w:t>Relevant considerations</w:t>
      </w:r>
      <w:bookmarkEnd w:id="459"/>
    </w:p>
    <w:p w14:paraId="38222F94" w14:textId="77777777" w:rsidR="00FC6010" w:rsidRPr="00B65491" w:rsidRDefault="00FC6010" w:rsidP="00FC6010">
      <w:pPr>
        <w:pStyle w:val="Heading4"/>
        <w:rPr>
          <w:rFonts w:cstheme="minorHAnsi"/>
        </w:rPr>
      </w:pPr>
      <w:r w:rsidRPr="00B65491">
        <w:rPr>
          <w:rFonts w:cstheme="minorHAnsi"/>
        </w:rPr>
        <w:t>Terms of Reference</w:t>
      </w:r>
    </w:p>
    <w:p w14:paraId="1288101E" w14:textId="77777777" w:rsidR="00FC6010" w:rsidRPr="00B65491" w:rsidRDefault="00FC6010" w:rsidP="00FC6010">
      <w:pPr>
        <w:pStyle w:val="PPVBody"/>
        <w:rPr>
          <w:rFonts w:asciiTheme="minorHAnsi" w:hAnsiTheme="minorHAnsi" w:cstheme="minorHAnsi"/>
          <w:lang w:val="en-GB"/>
        </w:rPr>
      </w:pPr>
      <w:r w:rsidRPr="00B65491">
        <w:rPr>
          <w:rFonts w:asciiTheme="minorHAnsi" w:hAnsiTheme="minorHAnsi" w:cstheme="minorHAnsi"/>
          <w:lang w:val="en-GB"/>
        </w:rPr>
        <w:t>Clause 35 sets out the matters that must be included in the Inquiry’s report, including:</w:t>
      </w:r>
    </w:p>
    <w:p w14:paraId="08DF1017" w14:textId="77777777" w:rsidR="00FC6010" w:rsidRPr="00B65491" w:rsidRDefault="00FC6010" w:rsidP="00E77059">
      <w:pPr>
        <w:pStyle w:val="PPVQuote"/>
        <w:ind w:left="1134" w:hanging="283"/>
        <w:rPr>
          <w:lang w:val="en-GB"/>
        </w:rPr>
      </w:pPr>
      <w:r w:rsidRPr="00B65491">
        <w:rPr>
          <w:lang w:val="en-GB"/>
        </w:rPr>
        <w:t xml:space="preserve">g. </w:t>
      </w:r>
      <w:r w:rsidRPr="00B65491">
        <w:rPr>
          <w:lang w:val="en-GB"/>
        </w:rPr>
        <w:tab/>
        <w:t>specific findings and recommendations about the predicted impacts and residual risks for matters of national environmental significance and their acceptability, including appropriate controls and environmental management.</w:t>
      </w:r>
    </w:p>
    <w:p w14:paraId="7078F6E1" w14:textId="00F6EC20" w:rsidR="00FC6010" w:rsidRPr="00B65491" w:rsidRDefault="00FC6010" w:rsidP="00FC6010">
      <w:pPr>
        <w:pStyle w:val="Heading4"/>
        <w:rPr>
          <w:rFonts w:cstheme="minorHAnsi"/>
        </w:rPr>
      </w:pPr>
      <w:r w:rsidRPr="00B65491">
        <w:rPr>
          <w:rFonts w:cstheme="minorHAnsi"/>
        </w:rPr>
        <w:t>Evaluation objective</w:t>
      </w:r>
    </w:p>
    <w:p w14:paraId="6BA3FC3D" w14:textId="77777777" w:rsidR="00FC6010" w:rsidRDefault="00FC6010" w:rsidP="00FC6010">
      <w:pPr>
        <w:pStyle w:val="PPVBody"/>
      </w:pPr>
      <w:r>
        <w:t>MNES are incorporated in the draft evaluation objective relating to biodiversity and habitat:</w:t>
      </w:r>
    </w:p>
    <w:p w14:paraId="0D109C96" w14:textId="1E7216C7" w:rsidR="00FC6010" w:rsidRDefault="002C6332" w:rsidP="00FC6010">
      <w:pPr>
        <w:pStyle w:val="PPVQuote"/>
      </w:pPr>
      <w:r w:rsidRPr="000E67F4">
        <w:rPr>
          <w:b/>
          <w:bCs/>
        </w:rPr>
        <w:t>Biodiversity and habitat</w:t>
      </w:r>
      <w:r>
        <w:t xml:space="preserve"> - </w:t>
      </w:r>
      <w:r w:rsidR="00FC6010">
        <w:t>Avoid or minimise potential adverse effects on terrestrial, aquatic and marine biodiversity values within the project site and its environs, including native vegetation, listed species and ecological communities, other protected species and habitat for these species.</w:t>
      </w:r>
    </w:p>
    <w:p w14:paraId="5153D3AC" w14:textId="77777777" w:rsidR="00FC6010" w:rsidRDefault="00FC6010" w:rsidP="00FC6010">
      <w:pPr>
        <w:pStyle w:val="PPVBody"/>
      </w:pPr>
      <w:r>
        <w:t>The Scoping Requirements for the EES included the following performance objective relating to the above draft evaluation objective:</w:t>
      </w:r>
    </w:p>
    <w:p w14:paraId="17EC5BA2" w14:textId="77777777" w:rsidR="00FC6010" w:rsidRDefault="00FC6010" w:rsidP="00FC6010">
      <w:pPr>
        <w:pStyle w:val="PPVQuote"/>
      </w:pPr>
      <w:r>
        <w:t>Describe and evaluate proposed commitments to manage residual effects of the project on</w:t>
      </w:r>
      <w:r>
        <w:rPr>
          <w:spacing w:val="-24"/>
        </w:rPr>
        <w:t xml:space="preserve"> </w:t>
      </w:r>
      <w:r>
        <w:t>biodiversity values and MNES, including an outline of an offset strategy and offset management plan to secure appropriate offsets to satisfy both Commonwealth and state offset policy</w:t>
      </w:r>
      <w:r>
        <w:rPr>
          <w:spacing w:val="-2"/>
        </w:rPr>
        <w:t xml:space="preserve"> </w:t>
      </w:r>
      <w:r>
        <w:t>requirements.</w:t>
      </w:r>
    </w:p>
    <w:p w14:paraId="3925C47E" w14:textId="77777777" w:rsidR="00FC6010" w:rsidRPr="00B65491" w:rsidRDefault="00FC6010" w:rsidP="00FC6010">
      <w:pPr>
        <w:pStyle w:val="Heading4"/>
        <w:rPr>
          <w:rFonts w:cstheme="minorHAnsi"/>
        </w:rPr>
      </w:pPr>
      <w:r w:rsidRPr="00B65491">
        <w:rPr>
          <w:rFonts w:cstheme="minorHAnsi"/>
        </w:rPr>
        <w:t>Relevant legislation</w:t>
      </w:r>
      <w:r>
        <w:rPr>
          <w:rFonts w:cstheme="minorHAnsi"/>
        </w:rPr>
        <w:t xml:space="preserve"> and policy</w:t>
      </w:r>
    </w:p>
    <w:p w14:paraId="78EFD935" w14:textId="251606C3" w:rsidR="00FC6010" w:rsidRDefault="00FC6010" w:rsidP="00FC6010">
      <w:pPr>
        <w:pStyle w:val="PPVBody"/>
        <w:rPr>
          <w:rFonts w:asciiTheme="minorHAnsi" w:hAnsiTheme="minorHAnsi" w:cstheme="minorHAnsi"/>
        </w:rPr>
      </w:pPr>
      <w:r>
        <w:rPr>
          <w:rFonts w:asciiTheme="minorHAnsi" w:hAnsiTheme="minorHAnsi" w:cstheme="minorHAnsi"/>
        </w:rPr>
        <w:t xml:space="preserve">The EPBC Act is based on the principles of ecologically sustainable development and provides for the protection of the environment and biodiversity, and </w:t>
      </w:r>
      <w:r w:rsidRPr="0078642B">
        <w:rPr>
          <w:rFonts w:asciiTheme="minorHAnsi" w:hAnsiTheme="minorHAnsi" w:cstheme="minorHAnsi"/>
        </w:rPr>
        <w:t>implementation of Australia’s international environmental responsibilities.</w:t>
      </w:r>
    </w:p>
    <w:p w14:paraId="246CB261" w14:textId="77777777" w:rsidR="00FC6010" w:rsidRDefault="00FC6010" w:rsidP="00FC6010">
      <w:pPr>
        <w:pStyle w:val="PPVBody"/>
        <w:rPr>
          <w:rFonts w:asciiTheme="minorHAnsi" w:hAnsiTheme="minorHAnsi" w:cstheme="minorHAnsi"/>
        </w:rPr>
      </w:pPr>
      <w:r>
        <w:rPr>
          <w:rFonts w:asciiTheme="minorHAnsi" w:hAnsiTheme="minorHAnsi" w:cstheme="minorHAnsi"/>
        </w:rPr>
        <w:lastRenderedPageBreak/>
        <w:t xml:space="preserve">The </w:t>
      </w:r>
      <w:r w:rsidRPr="000001A1">
        <w:rPr>
          <w:rFonts w:asciiTheme="minorHAnsi" w:hAnsiTheme="minorHAnsi" w:cstheme="minorHAnsi"/>
          <w:i/>
          <w:iCs/>
        </w:rPr>
        <w:t>Significant Impact Guidelines 1.1 - Matters of National Environmental Significance</w:t>
      </w:r>
      <w:r>
        <w:rPr>
          <w:rFonts w:asciiTheme="minorHAnsi" w:hAnsiTheme="minorHAnsi" w:cstheme="minorHAnsi"/>
        </w:rPr>
        <w:t xml:space="preserve"> </w:t>
      </w:r>
      <w:r w:rsidRPr="00EB667C">
        <w:rPr>
          <w:rFonts w:asciiTheme="minorHAnsi" w:hAnsiTheme="minorHAnsi" w:cstheme="minorHAnsi"/>
        </w:rPr>
        <w:t xml:space="preserve">provide guidance on whether an action is likely to have a significant impact on a </w:t>
      </w:r>
      <w:r>
        <w:rPr>
          <w:rFonts w:asciiTheme="minorHAnsi" w:hAnsiTheme="minorHAnsi" w:cstheme="minorHAnsi"/>
        </w:rPr>
        <w:t>MNES.</w:t>
      </w:r>
    </w:p>
    <w:p w14:paraId="6CBD50EF" w14:textId="77777777" w:rsidR="00FC6010" w:rsidRPr="005E4089" w:rsidRDefault="00FC6010" w:rsidP="00FC6010">
      <w:pPr>
        <w:pStyle w:val="Heading2"/>
      </w:pPr>
      <w:bookmarkStart w:id="460" w:name="_Toc65589030"/>
      <w:r>
        <w:t>The EES</w:t>
      </w:r>
      <w:bookmarkEnd w:id="460"/>
    </w:p>
    <w:p w14:paraId="35D6D242" w14:textId="77777777" w:rsidR="00FC6010" w:rsidRDefault="00FC6010" w:rsidP="00FC6010">
      <w:pPr>
        <w:pStyle w:val="PPVBody"/>
      </w:pPr>
      <w:r>
        <w:t>The EES provides an integrated assessment of the implications of the Project for MNES in Chapter 22, which summarises potential impacts identified in five relevant technical reports:</w:t>
      </w:r>
    </w:p>
    <w:p w14:paraId="0D4CF8D5" w14:textId="77777777" w:rsidR="00FC6010" w:rsidRPr="00881638" w:rsidRDefault="00FC6010" w:rsidP="00FC6010">
      <w:pPr>
        <w:pStyle w:val="PPVBullet1"/>
      </w:pPr>
      <w:r w:rsidRPr="00881638">
        <w:t>Technical Report A: Terrestrial and freshwater biodiversity</w:t>
      </w:r>
    </w:p>
    <w:p w14:paraId="5CF2C876" w14:textId="77777777" w:rsidR="00FC6010" w:rsidRPr="00881638" w:rsidRDefault="00FC6010" w:rsidP="00FC6010">
      <w:pPr>
        <w:pStyle w:val="PPVBullet1"/>
      </w:pPr>
      <w:r w:rsidRPr="00881638">
        <w:t>Technical Report B: Marine environment</w:t>
      </w:r>
    </w:p>
    <w:p w14:paraId="690142D6" w14:textId="77777777" w:rsidR="00FC6010" w:rsidRPr="00881638" w:rsidRDefault="00FC6010" w:rsidP="00FC6010">
      <w:pPr>
        <w:pStyle w:val="PPVBullet1"/>
      </w:pPr>
      <w:r w:rsidRPr="00881638">
        <w:t>Technical Report D: Contamination and acid sulfate soils</w:t>
      </w:r>
    </w:p>
    <w:p w14:paraId="706E0220" w14:textId="77777777" w:rsidR="00FC6010" w:rsidRPr="00881638" w:rsidRDefault="00FC6010" w:rsidP="00FC6010">
      <w:pPr>
        <w:pStyle w:val="PPVBullet1"/>
      </w:pPr>
      <w:r w:rsidRPr="00881638">
        <w:t>Technical Report G: Groundwater</w:t>
      </w:r>
    </w:p>
    <w:p w14:paraId="47548587" w14:textId="3C571A82" w:rsidR="00FC6010" w:rsidRPr="00881638" w:rsidRDefault="00FC6010" w:rsidP="00FC6010">
      <w:pPr>
        <w:pStyle w:val="PPVBullet1"/>
      </w:pPr>
      <w:r w:rsidRPr="00881638">
        <w:t>Technical Report K: Surface water</w:t>
      </w:r>
      <w:r w:rsidR="002C6332">
        <w:t>.</w:t>
      </w:r>
    </w:p>
    <w:p w14:paraId="10936848" w14:textId="2ED37521" w:rsidR="00FC6010" w:rsidRDefault="00FC6010" w:rsidP="00FC6010">
      <w:pPr>
        <w:pStyle w:val="PPVBody"/>
      </w:pPr>
      <w:r w:rsidRPr="003E2713">
        <w:t>Technical Reports A and B p</w:t>
      </w:r>
      <w:r w:rsidRPr="00881638">
        <w:t>rovide reviews of relevant databases and literature that were used to prepare detailed lists of threatened flora and fauna species, ecological communities, migratory species and any significant habitat previously recorded within the study area.</w:t>
      </w:r>
      <w:r>
        <w:t xml:space="preserve">  These are summarised in </w:t>
      </w:r>
      <w:r w:rsidR="00F5297F">
        <w:fldChar w:fldCharType="begin"/>
      </w:r>
      <w:r w:rsidR="00F5297F">
        <w:instrText xml:space="preserve"> REF _Ref64580062 \h </w:instrText>
      </w:r>
      <w:r w:rsidR="00F5297F">
        <w:fldChar w:fldCharType="separate"/>
      </w:r>
      <w:r w:rsidR="00DC224E">
        <w:t xml:space="preserve">Table </w:t>
      </w:r>
      <w:r w:rsidR="00DC224E">
        <w:rPr>
          <w:noProof/>
        </w:rPr>
        <w:t>3</w:t>
      </w:r>
      <w:r w:rsidR="00F5297F">
        <w:fldChar w:fldCharType="end"/>
      </w:r>
      <w:r w:rsidR="007C1A72">
        <w:t xml:space="preserve"> to </w:t>
      </w:r>
      <w:r w:rsidR="00F5297F">
        <w:fldChar w:fldCharType="begin"/>
      </w:r>
      <w:r w:rsidR="00F5297F">
        <w:instrText xml:space="preserve"> REF _Ref64582389 \h </w:instrText>
      </w:r>
      <w:r w:rsidR="00F5297F">
        <w:fldChar w:fldCharType="separate"/>
      </w:r>
      <w:r w:rsidR="00DC224E">
        <w:t xml:space="preserve">Table </w:t>
      </w:r>
      <w:r w:rsidR="00DC224E">
        <w:rPr>
          <w:noProof/>
        </w:rPr>
        <w:t>6</w:t>
      </w:r>
      <w:r w:rsidR="00F5297F">
        <w:fldChar w:fldCharType="end"/>
      </w:r>
      <w:r>
        <w:t xml:space="preserve"> below.</w:t>
      </w:r>
    </w:p>
    <w:p w14:paraId="02145CA4" w14:textId="77777777" w:rsidR="00FC6010" w:rsidRDefault="00FC6010" w:rsidP="00FC6010">
      <w:pPr>
        <w:pStyle w:val="PPVBody"/>
      </w:pPr>
      <w:r w:rsidRPr="00881638">
        <w:t>The following survey</w:t>
      </w:r>
      <w:r w:rsidRPr="00170DBD">
        <w:t>s</w:t>
      </w:r>
      <w:r w:rsidRPr="00881638">
        <w:t xml:space="preserve"> relevant to MNES were undertaken as part of the EES</w:t>
      </w:r>
      <w:r>
        <w:t xml:space="preserve"> (Technical Report A)</w:t>
      </w:r>
      <w:r w:rsidRPr="00881638">
        <w:t>:</w:t>
      </w:r>
    </w:p>
    <w:p w14:paraId="6232A1D2" w14:textId="4AAF9879" w:rsidR="00FC6010" w:rsidRDefault="00FC6010" w:rsidP="00FC6010">
      <w:pPr>
        <w:pStyle w:val="PPVBullet1"/>
        <w:rPr>
          <w:lang w:val="en-US"/>
        </w:rPr>
      </w:pPr>
      <w:r>
        <w:rPr>
          <w:lang w:val="en-US"/>
        </w:rPr>
        <w:t>v</w:t>
      </w:r>
      <w:r w:rsidRPr="00A44EA1">
        <w:rPr>
          <w:lang w:val="en-US"/>
        </w:rPr>
        <w:t>egetation and habitat surveys</w:t>
      </w:r>
      <w:r>
        <w:rPr>
          <w:lang w:val="en-US"/>
        </w:rPr>
        <w:t xml:space="preserve"> (April and May 2019)</w:t>
      </w:r>
    </w:p>
    <w:p w14:paraId="4B76CF81" w14:textId="77777777" w:rsidR="00FC6010" w:rsidRDefault="00FC6010" w:rsidP="00FC6010">
      <w:pPr>
        <w:pStyle w:val="PPVBullet1"/>
        <w:rPr>
          <w:lang w:val="en-US"/>
        </w:rPr>
      </w:pPr>
      <w:r>
        <w:rPr>
          <w:lang w:val="en-US"/>
        </w:rPr>
        <w:t>t</w:t>
      </w:r>
      <w:r w:rsidRPr="00A44EA1">
        <w:rPr>
          <w:lang w:val="en-US"/>
        </w:rPr>
        <w:t>argeted flora surveys</w:t>
      </w:r>
      <w:r>
        <w:rPr>
          <w:lang w:val="en-US"/>
        </w:rPr>
        <w:t xml:space="preserve"> (June, October, November, December 2019)</w:t>
      </w:r>
    </w:p>
    <w:p w14:paraId="267A1489" w14:textId="77777777" w:rsidR="00FC6010" w:rsidRDefault="00FC6010" w:rsidP="00FC6010">
      <w:pPr>
        <w:pStyle w:val="PPVBullet1"/>
        <w:rPr>
          <w:lang w:val="en-US"/>
        </w:rPr>
      </w:pPr>
      <w:r>
        <w:rPr>
          <w:lang w:val="en-US"/>
        </w:rPr>
        <w:t>incidental fauna and habitat assessment</w:t>
      </w:r>
    </w:p>
    <w:p w14:paraId="34729CB1" w14:textId="77777777" w:rsidR="00FC6010" w:rsidRPr="00A44EA1" w:rsidRDefault="00FC6010" w:rsidP="00FC6010">
      <w:pPr>
        <w:pStyle w:val="PPVBullet1"/>
        <w:rPr>
          <w:lang w:val="en-US"/>
        </w:rPr>
      </w:pPr>
      <w:r>
        <w:rPr>
          <w:lang w:val="en-US"/>
        </w:rPr>
        <w:t xml:space="preserve">targeted fauna surveys for mammals and reptiles, shorebirds and waterbirds, </w:t>
      </w:r>
      <w:r w:rsidRPr="00A44EA1">
        <w:rPr>
          <w:lang w:val="en-US"/>
        </w:rPr>
        <w:t xml:space="preserve">Dwarf Galaxias </w:t>
      </w:r>
      <w:r w:rsidRPr="00C03673">
        <w:rPr>
          <w:i/>
          <w:iCs/>
          <w:lang w:val="en-US"/>
        </w:rPr>
        <w:t>Galaxiella pusilla</w:t>
      </w:r>
      <w:r>
        <w:rPr>
          <w:lang w:val="en-US"/>
        </w:rPr>
        <w:t>, amphibians (Growling Grass Frog, Green and Golden Bell Frog).</w:t>
      </w:r>
    </w:p>
    <w:p w14:paraId="2BF212BC" w14:textId="3FF37A30" w:rsidR="00FC6010" w:rsidRPr="003D5C74" w:rsidRDefault="00FC6010" w:rsidP="00FC6010">
      <w:pPr>
        <w:pStyle w:val="PPVBody"/>
        <w:rPr>
          <w:lang w:val="en-US"/>
        </w:rPr>
      </w:pPr>
      <w:r w:rsidRPr="003D5C74">
        <w:rPr>
          <w:lang w:val="en-US"/>
        </w:rPr>
        <w:t>Following the completion of the EES, additional targeted flora surveys were undertaken in Spring 2020 (Document 6).</w:t>
      </w:r>
    </w:p>
    <w:p w14:paraId="00C58760" w14:textId="2E5021FE" w:rsidR="00FC6010" w:rsidRDefault="00FC6010" w:rsidP="00FC6010">
      <w:pPr>
        <w:pStyle w:val="PPVBody"/>
      </w:pPr>
      <w:r>
        <w:t>Assessments</w:t>
      </w:r>
      <w:r w:rsidRPr="004124C6">
        <w:t xml:space="preserve"> </w:t>
      </w:r>
      <w:r>
        <w:t>of</w:t>
      </w:r>
      <w:r w:rsidRPr="004124C6">
        <w:t xml:space="preserve"> ‘significant impacts’ on MNES </w:t>
      </w:r>
      <w:r>
        <w:t>were</w:t>
      </w:r>
      <w:r w:rsidRPr="004124C6">
        <w:t xml:space="preserve"> undertaken</w:t>
      </w:r>
      <w:r>
        <w:t xml:space="preserve"> as part of the EES</w:t>
      </w:r>
      <w:r w:rsidRPr="004124C6">
        <w:t xml:space="preserve"> in accordance with the Significant Impact Guidelines</w:t>
      </w:r>
      <w:r>
        <w:t>.  Separate assessments were made for terrestrial and freshwater biodiversity (</w:t>
      </w:r>
      <w:r w:rsidR="00EF1CAF">
        <w:t>Technical Report</w:t>
      </w:r>
      <w:r>
        <w:t xml:space="preserve"> A) and marine environments (</w:t>
      </w:r>
      <w:r w:rsidR="00EF1CAF">
        <w:t xml:space="preserve">Technical Report </w:t>
      </w:r>
      <w:r>
        <w:t>B).</w:t>
      </w:r>
    </w:p>
    <w:p w14:paraId="5F9B95B2" w14:textId="1D3AD3ED" w:rsidR="00C53C34" w:rsidRDefault="000572D7" w:rsidP="00C53C34">
      <w:pPr>
        <w:pStyle w:val="Heading2"/>
      </w:pPr>
      <w:bookmarkStart w:id="461" w:name="_Ref65061916"/>
      <w:bookmarkStart w:id="462" w:name="_Toc520458259"/>
      <w:bookmarkStart w:id="463" w:name="_Toc7362101"/>
      <w:bookmarkStart w:id="464" w:name="_Toc65589031"/>
      <w:bookmarkStart w:id="465" w:name="_Toc61964089"/>
      <w:bookmarkEnd w:id="457"/>
      <w:r>
        <w:t>Discussion</w:t>
      </w:r>
      <w:bookmarkEnd w:id="461"/>
      <w:bookmarkEnd w:id="462"/>
      <w:bookmarkEnd w:id="463"/>
      <w:bookmarkEnd w:id="464"/>
    </w:p>
    <w:p w14:paraId="44948F5B" w14:textId="74F53B21" w:rsidR="003D5C74" w:rsidRDefault="003D5C74" w:rsidP="003D5C74">
      <w:pPr>
        <w:pStyle w:val="PPVBody"/>
        <w:rPr>
          <w:rFonts w:asciiTheme="minorHAnsi" w:hAnsiTheme="minorHAnsi" w:cstheme="minorHAnsi"/>
        </w:rPr>
      </w:pPr>
      <w:r w:rsidRPr="00EF1CAF">
        <w:t xml:space="preserve">Overall, the Inquiry has found the </w:t>
      </w:r>
      <w:r w:rsidRPr="00EF1CAF">
        <w:rPr>
          <w:rFonts w:asciiTheme="minorHAnsi" w:hAnsiTheme="minorHAnsi" w:cstheme="minorHAnsi"/>
        </w:rPr>
        <w:t xml:space="preserve">assessment of impacts on MNES in the EES was adequate.  The Inquiry has not found deficiencies in the various Technical Reports referred to above that indicate the need for further assessment by the Proponent to inform a decision on whether the Project should be approved under the EPBC Act. </w:t>
      </w:r>
      <w:r w:rsidR="00EF1CAF">
        <w:rPr>
          <w:rFonts w:asciiTheme="minorHAnsi" w:hAnsiTheme="minorHAnsi" w:cstheme="minorHAnsi"/>
        </w:rPr>
        <w:t xml:space="preserve"> </w:t>
      </w:r>
      <w:r w:rsidRPr="00EF1CAF">
        <w:t>This section provides an overview of the Inquiry’s findings in relation to impacts on MNES.</w:t>
      </w:r>
    </w:p>
    <w:p w14:paraId="57A7F0A6" w14:textId="2E6AC2DB" w:rsidR="0081424C" w:rsidRDefault="0081424C" w:rsidP="00C53C34">
      <w:pPr>
        <w:pStyle w:val="Heading4"/>
      </w:pPr>
      <w:r>
        <w:t xml:space="preserve">Possible impacts </w:t>
      </w:r>
      <w:r w:rsidR="00FA3F06">
        <w:t>of</w:t>
      </w:r>
      <w:r>
        <w:t xml:space="preserve"> the Project</w:t>
      </w:r>
    </w:p>
    <w:p w14:paraId="5D6C5FE4" w14:textId="77777777" w:rsidR="0081424C" w:rsidRPr="00F97DF2" w:rsidRDefault="0081424C" w:rsidP="0081424C">
      <w:pPr>
        <w:pStyle w:val="PPVBody"/>
      </w:pPr>
      <w:r>
        <w:t>MNES</w:t>
      </w:r>
      <w:r w:rsidRPr="00F97DF2">
        <w:t xml:space="preserve"> </w:t>
      </w:r>
      <w:r>
        <w:t>could potentially be impacted by the construction, operation and decommissioning of the</w:t>
      </w:r>
      <w:r w:rsidRPr="00F97DF2">
        <w:t>:</w:t>
      </w:r>
    </w:p>
    <w:p w14:paraId="21A78353" w14:textId="77777777" w:rsidR="0081424C" w:rsidRDefault="0081424C" w:rsidP="0081424C">
      <w:pPr>
        <w:pStyle w:val="PPVBullet1"/>
      </w:pPr>
      <w:r>
        <w:t>onshore components of the</w:t>
      </w:r>
      <w:r w:rsidRPr="007E40A0">
        <w:t xml:space="preserve"> </w:t>
      </w:r>
      <w:r>
        <w:t>Project by:</w:t>
      </w:r>
    </w:p>
    <w:p w14:paraId="3265C44C" w14:textId="77777777" w:rsidR="0081424C" w:rsidRDefault="0081424C" w:rsidP="0081424C">
      <w:pPr>
        <w:pStyle w:val="PPVBullet2"/>
      </w:pPr>
      <w:r>
        <w:t>vegetation removal</w:t>
      </w:r>
    </w:p>
    <w:p w14:paraId="0528537B" w14:textId="4FC87174" w:rsidR="0081424C" w:rsidRDefault="0081424C" w:rsidP="0081424C">
      <w:pPr>
        <w:pStyle w:val="PPVBullet2"/>
      </w:pPr>
      <w:r>
        <w:t>habitat loss and fragmentation</w:t>
      </w:r>
    </w:p>
    <w:p w14:paraId="77174E2D" w14:textId="77777777" w:rsidR="0081424C" w:rsidRDefault="0081424C" w:rsidP="0081424C">
      <w:pPr>
        <w:pStyle w:val="PPVBullet2"/>
      </w:pPr>
      <w:r>
        <w:t>introduction of weeds and pathogens</w:t>
      </w:r>
    </w:p>
    <w:p w14:paraId="541F12E7" w14:textId="77777777" w:rsidR="0081424C" w:rsidRDefault="0081424C" w:rsidP="0081424C">
      <w:pPr>
        <w:pStyle w:val="PPVBullet2"/>
      </w:pPr>
      <w:r>
        <w:lastRenderedPageBreak/>
        <w:t>disturbance of ASS and contaminated soils</w:t>
      </w:r>
    </w:p>
    <w:p w14:paraId="4724F9D1" w14:textId="191EE7F3" w:rsidR="0081424C" w:rsidRPr="00F97DF2" w:rsidRDefault="0081424C" w:rsidP="0081424C">
      <w:pPr>
        <w:pStyle w:val="PPVBullet2"/>
      </w:pPr>
      <w:r w:rsidRPr="00F97DF2">
        <w:t>general disturbance associated with construction (</w:t>
      </w:r>
      <w:r w:rsidR="00EF1CAF">
        <w:t xml:space="preserve">for example </w:t>
      </w:r>
      <w:r w:rsidRPr="00F97DF2">
        <w:t>noise, dust and light)</w:t>
      </w:r>
    </w:p>
    <w:p w14:paraId="70908EDB" w14:textId="77777777" w:rsidR="0081424C" w:rsidRPr="00F97DF2" w:rsidRDefault="0081424C" w:rsidP="0081424C">
      <w:pPr>
        <w:pStyle w:val="PPVBullet1"/>
      </w:pPr>
      <w:r w:rsidRPr="00F97DF2">
        <w:t>offshore components of the Project</w:t>
      </w:r>
      <w:r>
        <w:t xml:space="preserve"> by:</w:t>
      </w:r>
    </w:p>
    <w:p w14:paraId="74C54FC8" w14:textId="77777777" w:rsidR="0081424C" w:rsidRDefault="0081424C" w:rsidP="0081424C">
      <w:pPr>
        <w:pStyle w:val="PPVBullet2"/>
        <w:rPr>
          <w:lang w:eastAsia="en-GB"/>
        </w:rPr>
      </w:pPr>
      <w:r w:rsidRPr="00CA06FC">
        <w:t xml:space="preserve">marine diesel oil </w:t>
      </w:r>
      <w:r>
        <w:t>spill</w:t>
      </w:r>
    </w:p>
    <w:p w14:paraId="50929EF8" w14:textId="77777777" w:rsidR="0081424C" w:rsidRDefault="0081424C" w:rsidP="0081424C">
      <w:pPr>
        <w:pStyle w:val="PPVBullet2"/>
        <w:rPr>
          <w:lang w:eastAsia="en-GB"/>
        </w:rPr>
      </w:pPr>
      <w:r>
        <w:t>other spills and discharges to the marine environment</w:t>
      </w:r>
    </w:p>
    <w:p w14:paraId="23E97EEA" w14:textId="77777777" w:rsidR="0081424C" w:rsidRDefault="0081424C" w:rsidP="0081424C">
      <w:pPr>
        <w:pStyle w:val="PPVBullet2"/>
        <w:rPr>
          <w:lang w:eastAsia="en-GB"/>
        </w:rPr>
      </w:pPr>
      <w:r>
        <w:t>introduction of invasive marine species</w:t>
      </w:r>
    </w:p>
    <w:p w14:paraId="4FB6A349" w14:textId="77777777" w:rsidR="0081424C" w:rsidRDefault="0081424C" w:rsidP="0081424C">
      <w:pPr>
        <w:pStyle w:val="PPVBullet2"/>
        <w:rPr>
          <w:lang w:eastAsia="en-GB"/>
        </w:rPr>
      </w:pPr>
      <w:r>
        <w:t>light emissions from construction and operation activities</w:t>
      </w:r>
    </w:p>
    <w:p w14:paraId="2CA2FDEA" w14:textId="77777777" w:rsidR="0081424C" w:rsidRDefault="0081424C" w:rsidP="0081424C">
      <w:pPr>
        <w:pStyle w:val="PPVBullet2"/>
        <w:rPr>
          <w:lang w:eastAsia="en-GB"/>
        </w:rPr>
      </w:pPr>
      <w:r>
        <w:t>generation of underwater sound during pipeline installation and operation</w:t>
      </w:r>
    </w:p>
    <w:p w14:paraId="03F3BE0C" w14:textId="77777777" w:rsidR="0081424C" w:rsidRPr="00F97DF2" w:rsidRDefault="0081424C" w:rsidP="0081424C">
      <w:pPr>
        <w:pStyle w:val="PPVBullet2"/>
        <w:rPr>
          <w:lang w:eastAsia="en-GB"/>
        </w:rPr>
      </w:pPr>
      <w:r>
        <w:t>other disturbances to the marine environment from offshore works and operations.</w:t>
      </w:r>
    </w:p>
    <w:p w14:paraId="3ECC6F3B" w14:textId="73A337FE" w:rsidR="00C53C34" w:rsidRPr="007E7E81" w:rsidRDefault="007E40A0" w:rsidP="00C53C34">
      <w:pPr>
        <w:pStyle w:val="Heading4"/>
      </w:pPr>
      <w:bookmarkStart w:id="466" w:name="_Ref65061912"/>
      <w:r>
        <w:t xml:space="preserve">Impacts on </w:t>
      </w:r>
      <w:r w:rsidR="00C53C34" w:rsidRPr="007E7E81">
        <w:t xml:space="preserve">Ramsar </w:t>
      </w:r>
      <w:r>
        <w:t>w</w:t>
      </w:r>
      <w:r w:rsidR="00C53C34" w:rsidRPr="007E7E81">
        <w:t>etland</w:t>
      </w:r>
      <w:r>
        <w:t>s</w:t>
      </w:r>
      <w:bookmarkEnd w:id="466"/>
    </w:p>
    <w:p w14:paraId="43D3F1C4" w14:textId="285CB0AF" w:rsidR="00C53C34" w:rsidRDefault="00C53C34" w:rsidP="00C53C34">
      <w:pPr>
        <w:pStyle w:val="PPVBody"/>
      </w:pPr>
      <w:r w:rsidRPr="008B2DEC">
        <w:t>The EES considers two Ramsar wetlands</w:t>
      </w:r>
      <w:r>
        <w:t xml:space="preserve">, the </w:t>
      </w:r>
      <w:r w:rsidRPr="008B2DEC">
        <w:t>Gippsland Lakes Ramsar site</w:t>
      </w:r>
      <w:r>
        <w:t xml:space="preserve"> and </w:t>
      </w:r>
      <w:r w:rsidRPr="008B2DEC">
        <w:t>Corner Inlet Ramsar site</w:t>
      </w:r>
      <w:r>
        <w:t>.</w:t>
      </w:r>
    </w:p>
    <w:p w14:paraId="06F2FB1A" w14:textId="36A8DE1B" w:rsidR="0000450E" w:rsidRDefault="00664F81" w:rsidP="0000450E">
      <w:pPr>
        <w:pStyle w:val="Heading5"/>
      </w:pPr>
      <w:r>
        <w:t xml:space="preserve">The Gippsland </w:t>
      </w:r>
      <w:r w:rsidR="0000450E">
        <w:t>Lake</w:t>
      </w:r>
      <w:r>
        <w:t>s</w:t>
      </w:r>
      <w:r w:rsidR="0000450E">
        <w:t xml:space="preserve"> R</w:t>
      </w:r>
      <w:r>
        <w:t>amsar site</w:t>
      </w:r>
    </w:p>
    <w:p w14:paraId="01E92C18" w14:textId="3F306994" w:rsidR="00F46888" w:rsidRDefault="00F46888" w:rsidP="00F46888">
      <w:pPr>
        <w:pStyle w:val="PPVBody"/>
      </w:pPr>
      <w:r>
        <w:t xml:space="preserve">Lake Reeve is part of the Gippsland Lakes Ramsar site and is a coastal hypersaline wetland subject to periodic inundation by fresh and saline water.  Subtropical and Temperate Coastal Saltmarsh, a threatened ecological community listed as ‘vulnerable’ under the EPBC Act, occurs along the alignment of the onshore pipeline in the vicinity of Lake Reeve.  As outlined in Chapter </w:t>
      </w:r>
      <w:r>
        <w:fldChar w:fldCharType="begin"/>
      </w:r>
      <w:r>
        <w:instrText xml:space="preserve"> REF _Ref64991246 \r \h </w:instrText>
      </w:r>
      <w:r>
        <w:fldChar w:fldCharType="separate"/>
      </w:r>
      <w:r w:rsidR="00DC224E">
        <w:t>4.6</w:t>
      </w:r>
      <w:r>
        <w:fldChar w:fldCharType="end"/>
      </w:r>
      <w:r>
        <w:t>, Lake Reeve has two arms.  The onshore pipeline traverses both arms</w:t>
      </w:r>
      <w:r w:rsidR="00542508">
        <w:t xml:space="preserve">.  </w:t>
      </w:r>
      <w:r>
        <w:t>Only the northern arm is part of the Gippsland Lakes Ramsar site, but the southern arm is hydraulically connected to the Ramsar site when Lake Reeve is inundated.</w:t>
      </w:r>
    </w:p>
    <w:p w14:paraId="694D48DE" w14:textId="070D4DFA" w:rsidR="00F46888" w:rsidRDefault="00F46888" w:rsidP="00F46888">
      <w:pPr>
        <w:pStyle w:val="PPVBody"/>
      </w:pPr>
      <w:r>
        <w:t>The broader Ramsar site supports 86 waterbird and shorebird species, including migratory species.  It supports threatened plants (including the ‘endangered’ Dwarf Kerrawang and Metallic Sun-orchid, and ‘vulnerable’ Swamp Everlasting) and animals (including the ‘endangered’ Australian Bittern and ‘vulnerable’ Australian Grayling, Growling Grass Frog, Green and Golden Bell Frog and Fairy Tern) (conservation status based on EPBC Act listing).</w:t>
      </w:r>
    </w:p>
    <w:p w14:paraId="16583CF3" w14:textId="0F75A380" w:rsidR="00881E5E" w:rsidRPr="002445CE" w:rsidRDefault="00F46888" w:rsidP="00CC7AA5">
      <w:pPr>
        <w:pStyle w:val="PPVBody"/>
      </w:pPr>
      <w:r w:rsidRPr="002445CE">
        <w:t xml:space="preserve">The pipeline will cross the Gippsland Lakes Ramsar site at Lake Reeve.  The primary source of potential impacts on the Ramsar site is disturbance during construction, in particular </w:t>
      </w:r>
      <w:r w:rsidR="002445CE">
        <w:t xml:space="preserve">vegetation removal and </w:t>
      </w:r>
      <w:r w:rsidRPr="002445CE">
        <w:t>the wet trenching needed to lay the pipeline through the lake.  This could result in impacts to surface water including through the disturbance of ASS and sediment from construction and trenching activities entering the water.  Other sources of potential impact are hazardous material spills that enter the waterway.</w:t>
      </w:r>
    </w:p>
    <w:p w14:paraId="1420AAC1" w14:textId="10FB263E" w:rsidR="00282994" w:rsidRDefault="00C53C34" w:rsidP="00C53C34">
      <w:pPr>
        <w:pStyle w:val="PPVBody"/>
      </w:pPr>
      <w:r w:rsidRPr="009127EE">
        <w:t>The</w:t>
      </w:r>
      <w:r w:rsidRPr="009127EE">
        <w:rPr>
          <w:i/>
          <w:iCs/>
        </w:rPr>
        <w:t xml:space="preserve"> Gippsland Lakes Ramsar Site Ecological Character Description</w:t>
      </w:r>
      <w:r w:rsidR="005E4089" w:rsidRPr="005E4089">
        <w:rPr>
          <w:rStyle w:val="FootnoteReference"/>
        </w:rPr>
        <w:footnoteReference w:id="7"/>
      </w:r>
      <w:r w:rsidRPr="005E4089">
        <w:rPr>
          <w:i/>
          <w:iCs/>
        </w:rPr>
        <w:t xml:space="preserve"> </w:t>
      </w:r>
      <w:r>
        <w:t xml:space="preserve">defined Limits of Acceptable Change  for </w:t>
      </w:r>
      <w:r w:rsidR="003D5C74" w:rsidRPr="002445CE">
        <w:t>twelve</w:t>
      </w:r>
      <w:r w:rsidR="003D5C74">
        <w:t xml:space="preserve"> </w:t>
      </w:r>
      <w:r>
        <w:t xml:space="preserve">Components, Processes and Services </w:t>
      </w:r>
      <w:r w:rsidRPr="00C67941">
        <w:t>(CPS)</w:t>
      </w:r>
      <w:r w:rsidR="00282994">
        <w:t>, including:</w:t>
      </w:r>
    </w:p>
    <w:p w14:paraId="1F2BFC70" w14:textId="6632078B" w:rsidR="00282994" w:rsidRDefault="00282994" w:rsidP="00282994">
      <w:pPr>
        <w:pStyle w:val="PPVBullet1"/>
      </w:pPr>
      <w:r>
        <w:t>the ‘</w:t>
      </w:r>
      <w:r w:rsidRPr="00A37C6D">
        <w:t>Saltmarsh/ hypersaline wetlands</w:t>
      </w:r>
      <w:r>
        <w:t>’ CPS</w:t>
      </w:r>
    </w:p>
    <w:p w14:paraId="28583B23" w14:textId="3B1E948F" w:rsidR="00282994" w:rsidRDefault="00282994" w:rsidP="00282994">
      <w:pPr>
        <w:pStyle w:val="PPVBullet1"/>
      </w:pPr>
      <w:r>
        <w:t>the ‘abundance and diversity of waterbirds’ CPS.</w:t>
      </w:r>
    </w:p>
    <w:p w14:paraId="00348E0E" w14:textId="3A3A0DAA" w:rsidR="007370BF" w:rsidRDefault="00C53C34" w:rsidP="00C53C34">
      <w:pPr>
        <w:pStyle w:val="PPVBody"/>
      </w:pPr>
      <w:r>
        <w:t>The EES presents an assessment of potential impacts of the Project on the Gippsland Lakes Ramsar site and conclude</w:t>
      </w:r>
      <w:r w:rsidR="007370BF">
        <w:t>s</w:t>
      </w:r>
      <w:r>
        <w:t xml:space="preserve"> that the LAC will not be </w:t>
      </w:r>
      <w:r w:rsidR="002445CE">
        <w:t>breached:</w:t>
      </w:r>
    </w:p>
    <w:p w14:paraId="4E58ECEE" w14:textId="3530B3FB" w:rsidR="00C53C34" w:rsidRPr="000E71D4" w:rsidRDefault="00C53C34" w:rsidP="005D2748">
      <w:pPr>
        <w:pStyle w:val="PPVBullet1"/>
      </w:pPr>
      <w:r>
        <w:t xml:space="preserve">the Project will affect the </w:t>
      </w:r>
      <w:r w:rsidR="00282994">
        <w:t>‘</w:t>
      </w:r>
      <w:r w:rsidRPr="00A37C6D">
        <w:t>Saltmarsh/ hypersaline wetlands</w:t>
      </w:r>
      <w:r w:rsidR="00282994">
        <w:t>’</w:t>
      </w:r>
      <w:r>
        <w:t xml:space="preserve"> CPS, but </w:t>
      </w:r>
      <w:r w:rsidRPr="000E71D4">
        <w:t>will</w:t>
      </w:r>
      <w:r w:rsidR="007370BF" w:rsidRPr="000E71D4">
        <w:t xml:space="preserve"> </w:t>
      </w:r>
      <w:r w:rsidRPr="000E71D4">
        <w:t>have limited, short</w:t>
      </w:r>
      <w:r w:rsidR="00BB1CF3">
        <w:t xml:space="preserve"> </w:t>
      </w:r>
      <w:r w:rsidRPr="000E71D4">
        <w:t>term impact on this habitat (less than 2.56 hectares</w:t>
      </w:r>
      <w:r w:rsidR="000E71D4">
        <w:t xml:space="preserve"> will be impacted, </w:t>
      </w:r>
      <w:r w:rsidR="000E71D4">
        <w:lastRenderedPageBreak/>
        <w:t xml:space="preserve">and </w:t>
      </w:r>
      <w:r w:rsidRPr="000E71D4">
        <w:t xml:space="preserve">habitat restoration </w:t>
      </w:r>
      <w:r w:rsidR="004673FD">
        <w:t>EMM</w:t>
      </w:r>
      <w:r w:rsidRPr="000E71D4">
        <w:t>s will ameliorate any physical losses in the medium to long term</w:t>
      </w:r>
      <w:r w:rsidR="000E71D4">
        <w:t>)</w:t>
      </w:r>
    </w:p>
    <w:p w14:paraId="44864924" w14:textId="1FDCB824" w:rsidR="00C53C34" w:rsidRDefault="007370BF" w:rsidP="007370BF">
      <w:pPr>
        <w:pStyle w:val="PPVBullet1"/>
      </w:pPr>
      <w:r>
        <w:t>t</w:t>
      </w:r>
      <w:r w:rsidR="00C53C34">
        <w:t>he Project may have short</w:t>
      </w:r>
      <w:r w:rsidR="00BB1CF3">
        <w:t xml:space="preserve"> </w:t>
      </w:r>
      <w:r w:rsidR="00C53C34">
        <w:t>term impacts on waterbirds during the construction of the Lake Reeve Crossing</w:t>
      </w:r>
      <w:r>
        <w:t>, but l</w:t>
      </w:r>
      <w:r w:rsidR="00C53C34">
        <w:t>ong</w:t>
      </w:r>
      <w:r w:rsidR="00C51D2B">
        <w:t xml:space="preserve"> </w:t>
      </w:r>
      <w:r w:rsidR="00C53C34">
        <w:t>term impacts would be negligible and the</w:t>
      </w:r>
      <w:r w:rsidR="00C53C34" w:rsidRPr="00C67941">
        <w:t xml:space="preserve"> </w:t>
      </w:r>
      <w:r w:rsidR="00C53C34">
        <w:t xml:space="preserve">LAC for the </w:t>
      </w:r>
      <w:r w:rsidR="00282994">
        <w:t>‘</w:t>
      </w:r>
      <w:r w:rsidR="00C53C34">
        <w:t>abundance and diversity of waterbirds</w:t>
      </w:r>
      <w:r w:rsidR="00282994">
        <w:t>’</w:t>
      </w:r>
      <w:r w:rsidR="00C53C34">
        <w:t xml:space="preserve"> CPS will not be </w:t>
      </w:r>
      <w:r w:rsidR="002445CE">
        <w:t>breached</w:t>
      </w:r>
    </w:p>
    <w:p w14:paraId="6EB0CC62" w14:textId="7EB9FE9F" w:rsidR="00C53C34" w:rsidRDefault="00C53C34" w:rsidP="000E71D4">
      <w:pPr>
        <w:pStyle w:val="PPVBullet1"/>
      </w:pPr>
      <w:r>
        <w:t xml:space="preserve">the </w:t>
      </w:r>
      <w:r w:rsidR="000E71D4">
        <w:t>P</w:t>
      </w:r>
      <w:r>
        <w:t>roject will not impact on known habitat for threatened frogs, or known populations or important habitat for threatened flora species within the Ramsar site itself, therefor</w:t>
      </w:r>
      <w:r w:rsidR="00B3225E">
        <w:t>e</w:t>
      </w:r>
      <w:r>
        <w:t xml:space="preserve"> the LAC will not be </w:t>
      </w:r>
      <w:r w:rsidR="00B3225E">
        <w:t>breached</w:t>
      </w:r>
      <w:r>
        <w:t>.</w:t>
      </w:r>
    </w:p>
    <w:p w14:paraId="056BD075" w14:textId="09724015" w:rsidR="004F5E94" w:rsidRPr="00B3225E" w:rsidRDefault="00CA2EAC" w:rsidP="00A8669E">
      <w:pPr>
        <w:pStyle w:val="PPVBody"/>
      </w:pPr>
      <w:r w:rsidRPr="00B3225E">
        <w:t xml:space="preserve">On the basis of the material before it, the Inquiry has no reason to question the EES’s assessment that the impacts </w:t>
      </w:r>
      <w:r w:rsidR="005B1D82" w:rsidRPr="00B3225E">
        <w:t xml:space="preserve">on the Gippsland Lakes Ramsar site </w:t>
      </w:r>
      <w:r w:rsidRPr="00B3225E">
        <w:t xml:space="preserve">will be within the Limits of Acceptable Change.  It generally accords with the findings in Technical Report </w:t>
      </w:r>
      <w:r w:rsidRPr="00B3225E">
        <w:rPr>
          <w:rFonts w:asciiTheme="minorHAnsi" w:hAnsiTheme="minorHAnsi" w:cstheme="minorHAnsi"/>
        </w:rPr>
        <w:t>A</w:t>
      </w:r>
      <w:r w:rsidR="004F5E94" w:rsidRPr="00B3225E">
        <w:rPr>
          <w:rFonts w:asciiTheme="minorHAnsi" w:hAnsiTheme="minorHAnsi" w:cstheme="minorHAnsi"/>
        </w:rPr>
        <w:t>.  T</w:t>
      </w:r>
      <w:r w:rsidR="005B1D82" w:rsidRPr="00B3225E">
        <w:t xml:space="preserve">he EMF includes a number of </w:t>
      </w:r>
      <w:r w:rsidR="004F5E94" w:rsidRPr="00B3225E">
        <w:t xml:space="preserve">specific </w:t>
      </w:r>
      <w:r w:rsidR="004673FD" w:rsidRPr="00B3225E">
        <w:t>EMM</w:t>
      </w:r>
      <w:r w:rsidR="005B1D82" w:rsidRPr="00B3225E">
        <w:t>s that</w:t>
      </w:r>
      <w:r w:rsidR="004F5E94" w:rsidRPr="00B3225E">
        <w:t>, provided they are properly implemented,</w:t>
      </w:r>
      <w:r w:rsidR="005B1D82" w:rsidRPr="00B3225E">
        <w:t xml:space="preserve"> will </w:t>
      </w:r>
      <w:r w:rsidR="0028499C" w:rsidRPr="00B3225E">
        <w:t xml:space="preserve">assist </w:t>
      </w:r>
      <w:r w:rsidR="00A8669E" w:rsidRPr="00B3225E">
        <w:t xml:space="preserve">in ensuring that </w:t>
      </w:r>
      <w:r w:rsidR="0028499C" w:rsidRPr="00B3225E">
        <w:t xml:space="preserve">the Project </w:t>
      </w:r>
      <w:r w:rsidR="00A8669E" w:rsidRPr="00B3225E">
        <w:t>keeps</w:t>
      </w:r>
      <w:r w:rsidR="0028499C" w:rsidRPr="00B3225E">
        <w:t xml:space="preserve"> impacts </w:t>
      </w:r>
      <w:r w:rsidR="004F5E94" w:rsidRPr="00B3225E">
        <w:t xml:space="preserve">on the </w:t>
      </w:r>
      <w:r w:rsidR="000C2C22" w:rsidRPr="00B3225E">
        <w:t xml:space="preserve">Gippsland Lakes </w:t>
      </w:r>
      <w:r w:rsidR="004F5E94" w:rsidRPr="00B3225E">
        <w:t xml:space="preserve">Ramsar site </w:t>
      </w:r>
      <w:r w:rsidR="0028499C" w:rsidRPr="00B3225E">
        <w:t xml:space="preserve">within an acceptable </w:t>
      </w:r>
      <w:r w:rsidR="00A8669E" w:rsidRPr="00B3225E">
        <w:t>level of change</w:t>
      </w:r>
      <w:r w:rsidR="004F5E94" w:rsidRPr="00B3225E">
        <w:t>.  These</w:t>
      </w:r>
      <w:r w:rsidR="00A8669E" w:rsidRPr="00B3225E">
        <w:t xml:space="preserve"> includ</w:t>
      </w:r>
      <w:r w:rsidR="004F5E94" w:rsidRPr="00B3225E">
        <w:t>e:</w:t>
      </w:r>
    </w:p>
    <w:p w14:paraId="31E71D4B" w14:textId="699B8E0D" w:rsidR="004F5E94" w:rsidRPr="00B3225E" w:rsidRDefault="00987609" w:rsidP="004F5E94">
      <w:pPr>
        <w:pStyle w:val="PPVBullet1"/>
      </w:pPr>
      <w:r w:rsidRPr="00B3225E">
        <w:t>MM-FF23 (</w:t>
      </w:r>
      <w:r w:rsidR="006A1DD1" w:rsidRPr="00B3225E">
        <w:t xml:space="preserve">which requires a </w:t>
      </w:r>
      <w:r w:rsidRPr="00B3225E">
        <w:t xml:space="preserve">Subtropical and Temperate Coastal Saltmarsh Management </w:t>
      </w:r>
      <w:r w:rsidR="006A1DD1" w:rsidRPr="00B3225E">
        <w:t>P</w:t>
      </w:r>
      <w:r w:rsidRPr="00B3225E">
        <w:t>lan</w:t>
      </w:r>
      <w:r w:rsidR="00A8669E" w:rsidRPr="00B3225E">
        <w:t xml:space="preserve"> to be prepared and implemented</w:t>
      </w:r>
      <w:r w:rsidR="00B40646">
        <w:t>, including rehabilitation of the vegetation once construction is complete</w:t>
      </w:r>
      <w:r w:rsidRPr="00B3225E">
        <w:t>)</w:t>
      </w:r>
    </w:p>
    <w:p w14:paraId="1AAB24C4" w14:textId="6D42A1D6" w:rsidR="00A8669E" w:rsidRPr="00B3225E" w:rsidRDefault="00A8669E" w:rsidP="004F5E94">
      <w:pPr>
        <w:pStyle w:val="PPVBullet1"/>
      </w:pPr>
      <w:r w:rsidRPr="00B3225E">
        <w:t xml:space="preserve">MM-FF14 </w:t>
      </w:r>
      <w:r w:rsidR="004F5E94" w:rsidRPr="00B3225E">
        <w:t>(which requires a Fauna Management Plan dealing with w</w:t>
      </w:r>
      <w:r w:rsidRPr="00B3225E">
        <w:t>aders and</w:t>
      </w:r>
      <w:r w:rsidR="00B3225E">
        <w:t xml:space="preserve"> with </w:t>
      </w:r>
      <w:r w:rsidR="004F5E94" w:rsidRPr="00B3225E">
        <w:t>w</w:t>
      </w:r>
      <w:r w:rsidRPr="00B3225E">
        <w:t>aterbirds</w:t>
      </w:r>
      <w:r w:rsidR="004F5E94" w:rsidRPr="00B3225E">
        <w:t xml:space="preserve"> and</w:t>
      </w:r>
      <w:r w:rsidRPr="00B3225E">
        <w:t xml:space="preserve"> migratory birds</w:t>
      </w:r>
      <w:r w:rsidR="004F5E94" w:rsidRPr="00B3225E">
        <w:t>)</w:t>
      </w:r>
    </w:p>
    <w:p w14:paraId="4F825F53" w14:textId="7F9D6C00" w:rsidR="00A8669E" w:rsidRPr="00B3225E" w:rsidRDefault="00A8669E" w:rsidP="000B2C44">
      <w:pPr>
        <w:pStyle w:val="PPVBullet1"/>
      </w:pPr>
      <w:r w:rsidRPr="00B3225E">
        <w:t xml:space="preserve">MM-FF17 </w:t>
      </w:r>
      <w:r w:rsidR="004F5E94" w:rsidRPr="00B3225E">
        <w:t>(which deals specifically with i</w:t>
      </w:r>
      <w:r w:rsidRPr="00B3225E">
        <w:t xml:space="preserve">mpacts to </w:t>
      </w:r>
      <w:r w:rsidR="004F5E94" w:rsidRPr="00B3225E">
        <w:t xml:space="preserve">the </w:t>
      </w:r>
      <w:r w:rsidRPr="00B3225E">
        <w:t>Gippsland Lakes Ramsar site</w:t>
      </w:r>
      <w:r w:rsidR="004F5E94" w:rsidRPr="00B3225E">
        <w:t>)</w:t>
      </w:r>
      <w:r w:rsidRPr="00B3225E">
        <w:t>.</w:t>
      </w:r>
    </w:p>
    <w:p w14:paraId="694403AB" w14:textId="6E160592" w:rsidR="00881E5E" w:rsidRPr="00B3225E" w:rsidRDefault="00CA2EAC" w:rsidP="00881E5E">
      <w:pPr>
        <w:pStyle w:val="PPVBody"/>
      </w:pPr>
      <w:r w:rsidRPr="00B3225E">
        <w:t>In terms of the more direct potential impacts of construction and hazardous material spills on Lake Reeve, t</w:t>
      </w:r>
      <w:r w:rsidR="00881E5E" w:rsidRPr="00B3225E">
        <w:t xml:space="preserve">he Inquiry is satisfied that </w:t>
      </w:r>
      <w:r w:rsidR="00A8669E" w:rsidRPr="00B3225E">
        <w:t>these</w:t>
      </w:r>
      <w:r w:rsidR="00CB7190" w:rsidRPr="00B3225E">
        <w:t xml:space="preserve"> </w:t>
      </w:r>
      <w:r w:rsidR="00881E5E" w:rsidRPr="00B3225E">
        <w:t>can generally be managed, for the reasons set out in the relevant chapters</w:t>
      </w:r>
      <w:r w:rsidR="00B3225E">
        <w:t xml:space="preserve"> in Part B</w:t>
      </w:r>
      <w:r w:rsidR="00881E5E" w:rsidRPr="00B3225E">
        <w:t>.  Specifically:</w:t>
      </w:r>
    </w:p>
    <w:p w14:paraId="6B990A69" w14:textId="5B71F350" w:rsidR="00CB7190" w:rsidRPr="00B3225E" w:rsidRDefault="00CB7190" w:rsidP="00CA2EAC">
      <w:pPr>
        <w:pStyle w:val="PPVBullet1"/>
      </w:pPr>
      <w:r w:rsidRPr="00B3225E">
        <w:t>Construction through Lake Reeve is for a limited 2 to 7 day period, and will be scheduled when the lake is not inundated.  Construction access will be via the existing causeway</w:t>
      </w:r>
      <w:r w:rsidR="002C7315" w:rsidRPr="00B3225E">
        <w:t xml:space="preserve">, and no new construction tracks are needed.  See Chapter </w:t>
      </w:r>
      <w:r w:rsidR="002C7315" w:rsidRPr="00B3225E">
        <w:fldChar w:fldCharType="begin"/>
      </w:r>
      <w:r w:rsidR="002C7315" w:rsidRPr="00B3225E">
        <w:instrText xml:space="preserve"> REF _Ref64991246 \r \h </w:instrText>
      </w:r>
      <w:r w:rsidR="00A8669E" w:rsidRPr="00B3225E">
        <w:instrText xml:space="preserve"> \* MERGEFORMAT </w:instrText>
      </w:r>
      <w:r w:rsidR="002C7315" w:rsidRPr="00B3225E">
        <w:fldChar w:fldCharType="separate"/>
      </w:r>
      <w:r w:rsidR="00DC224E">
        <w:t>4.6</w:t>
      </w:r>
      <w:r w:rsidR="002C7315" w:rsidRPr="00B3225E">
        <w:fldChar w:fldCharType="end"/>
      </w:r>
      <w:r w:rsidR="002C7315" w:rsidRPr="00B3225E">
        <w:t xml:space="preserve"> for more detail.</w:t>
      </w:r>
    </w:p>
    <w:p w14:paraId="3A63D30B" w14:textId="094B0EDE" w:rsidR="00881E5E" w:rsidRPr="00B3225E" w:rsidRDefault="00795E16" w:rsidP="000B2C44">
      <w:pPr>
        <w:pStyle w:val="PPVBullet1"/>
      </w:pPr>
      <w:r w:rsidRPr="00B3225E">
        <w:t xml:space="preserve">Construction methods will be developed to minimise the risk of mobilising contaminants or sediments in surface waters or disturbing ASS (including an </w:t>
      </w:r>
      <w:r w:rsidR="00881E5E" w:rsidRPr="00B3225E">
        <w:t>ASS Management Plan</w:t>
      </w:r>
      <w:r w:rsidRPr="00B3225E">
        <w:t>)</w:t>
      </w:r>
      <w:r w:rsidR="00881E5E" w:rsidRPr="00B3225E">
        <w:t>.</w:t>
      </w:r>
      <w:r w:rsidRPr="00B3225E">
        <w:t xml:space="preserve">  See Chapters </w:t>
      </w:r>
      <w:r w:rsidRPr="00B3225E">
        <w:fldChar w:fldCharType="begin"/>
      </w:r>
      <w:r w:rsidRPr="00B3225E">
        <w:instrText xml:space="preserve"> REF _Ref65058457 \r \h </w:instrText>
      </w:r>
      <w:r w:rsidR="000B2C44" w:rsidRPr="00B3225E">
        <w:instrText xml:space="preserve"> \* MERGEFORMAT </w:instrText>
      </w:r>
      <w:r w:rsidRPr="00B3225E">
        <w:fldChar w:fldCharType="separate"/>
      </w:r>
      <w:r w:rsidR="00DC224E">
        <w:t>7</w:t>
      </w:r>
      <w:r w:rsidRPr="00B3225E">
        <w:fldChar w:fldCharType="end"/>
      </w:r>
      <w:r w:rsidRPr="00B3225E">
        <w:t xml:space="preserve"> and </w:t>
      </w:r>
      <w:r w:rsidRPr="00B3225E">
        <w:fldChar w:fldCharType="begin"/>
      </w:r>
      <w:r w:rsidRPr="00B3225E">
        <w:instrText xml:space="preserve"> REF _Ref65058474 \r \h </w:instrText>
      </w:r>
      <w:r w:rsidR="000B2C44" w:rsidRPr="00B3225E">
        <w:instrText xml:space="preserve"> \* MERGEFORMAT </w:instrText>
      </w:r>
      <w:r w:rsidRPr="00B3225E">
        <w:fldChar w:fldCharType="separate"/>
      </w:r>
      <w:r w:rsidR="00DC224E">
        <w:t>14</w:t>
      </w:r>
      <w:r w:rsidRPr="00B3225E">
        <w:fldChar w:fldCharType="end"/>
      </w:r>
      <w:r w:rsidRPr="00B3225E">
        <w:t xml:space="preserve"> for more detail.</w:t>
      </w:r>
    </w:p>
    <w:p w14:paraId="26B9228B" w14:textId="75292FAC" w:rsidR="000B2C44" w:rsidRPr="00B3225E" w:rsidRDefault="00795E16" w:rsidP="000B2C44">
      <w:pPr>
        <w:pStyle w:val="PPVBullet1"/>
      </w:pPr>
      <w:r w:rsidRPr="00B3225E">
        <w:t xml:space="preserve">The Inquiry has recommended some modifications to the </w:t>
      </w:r>
      <w:r w:rsidR="004673FD" w:rsidRPr="00B3225E">
        <w:t>EMM</w:t>
      </w:r>
      <w:r w:rsidRPr="00B3225E">
        <w:t xml:space="preserve">s dealing with </w:t>
      </w:r>
      <w:r w:rsidR="000B2C44" w:rsidRPr="00B3225E">
        <w:t xml:space="preserve">the </w:t>
      </w:r>
      <w:r w:rsidR="00881E5E" w:rsidRPr="00B3225E">
        <w:t>protect</w:t>
      </w:r>
      <w:r w:rsidR="003D5C74" w:rsidRPr="00B3225E">
        <w:t>ion of</w:t>
      </w:r>
      <w:r w:rsidR="00881E5E" w:rsidRPr="00B3225E">
        <w:t xml:space="preserve"> waterways including Lake Reeve from hazardous spills</w:t>
      </w:r>
      <w:r w:rsidR="000B2C44" w:rsidRPr="00B3225E">
        <w:t>, including requiring greater setbacks to activities involving the handling o</w:t>
      </w:r>
      <w:r w:rsidR="000C2C22" w:rsidRPr="00B3225E">
        <w:t>f</w:t>
      </w:r>
      <w:r w:rsidR="000B2C44" w:rsidRPr="00B3225E">
        <w:t xml:space="preserve"> fuels or hazardous materials, and ensuring that measures are put in place to hydraulicly isolate </w:t>
      </w:r>
      <w:r w:rsidR="00881E5E" w:rsidRPr="00B3225E">
        <w:t>Lake Reeve.</w:t>
      </w:r>
      <w:r w:rsidR="000B2C44" w:rsidRPr="00B3225E">
        <w:t xml:space="preserve"> </w:t>
      </w:r>
      <w:r w:rsidR="00881E5E" w:rsidRPr="00B3225E">
        <w:t xml:space="preserve"> </w:t>
      </w:r>
      <w:r w:rsidR="000B2C44" w:rsidRPr="00B3225E">
        <w:t xml:space="preserve">See Chapter </w:t>
      </w:r>
      <w:r w:rsidR="000B2C44" w:rsidRPr="00B3225E">
        <w:fldChar w:fldCharType="begin"/>
      </w:r>
      <w:r w:rsidR="000B2C44" w:rsidRPr="00B3225E">
        <w:instrText xml:space="preserve"> REF _Ref65058474 \r \h  \* MERGEFORMAT </w:instrText>
      </w:r>
      <w:r w:rsidR="000B2C44" w:rsidRPr="00B3225E">
        <w:fldChar w:fldCharType="separate"/>
      </w:r>
      <w:r w:rsidR="00DC224E">
        <w:t>14</w:t>
      </w:r>
      <w:r w:rsidR="000B2C44" w:rsidRPr="00B3225E">
        <w:fldChar w:fldCharType="end"/>
      </w:r>
      <w:r w:rsidR="000B2C44" w:rsidRPr="00B3225E">
        <w:t xml:space="preserve"> for more detail.</w:t>
      </w:r>
    </w:p>
    <w:p w14:paraId="4ED05A66" w14:textId="6965FB1E" w:rsidR="000E71D4" w:rsidRDefault="000E71D4" w:rsidP="000E71D4">
      <w:pPr>
        <w:pStyle w:val="Heading5"/>
      </w:pPr>
      <w:r>
        <w:t>Corner Inlet</w:t>
      </w:r>
    </w:p>
    <w:p w14:paraId="1123B602" w14:textId="77777777" w:rsidR="000E71D4" w:rsidRDefault="00C53C34" w:rsidP="00C53C34">
      <w:pPr>
        <w:pStyle w:val="PPVBody"/>
      </w:pPr>
      <w:r>
        <w:t xml:space="preserve">The </w:t>
      </w:r>
      <w:r w:rsidRPr="008B2DEC">
        <w:t>Corner Inlet Ramsar site</w:t>
      </w:r>
      <w:r>
        <w:t xml:space="preserve"> is a substantially unmodified wetland that supports a range of estuarine habitats. </w:t>
      </w:r>
      <w:r w:rsidR="000E71D4">
        <w:t xml:space="preserve"> </w:t>
      </w:r>
      <w:r>
        <w:t xml:space="preserve">It includes the </w:t>
      </w:r>
      <w:r w:rsidRPr="000435F3">
        <w:t>Corner Inlet and Nooramunga Marine and Coastal Parks and the Corner Inlet Marine National Park</w:t>
      </w:r>
      <w:r>
        <w:t xml:space="preserve">. </w:t>
      </w:r>
      <w:r w:rsidR="000E71D4">
        <w:t xml:space="preserve"> </w:t>
      </w:r>
      <w:r>
        <w:t>It provides important habitat for resident and migratory birds, including</w:t>
      </w:r>
      <w:r w:rsidR="000E71D4">
        <w:t>:</w:t>
      </w:r>
    </w:p>
    <w:p w14:paraId="65538B96" w14:textId="52253A99" w:rsidR="00F46888" w:rsidRPr="00C06C4C" w:rsidRDefault="00F46888" w:rsidP="00F46888">
      <w:pPr>
        <w:pStyle w:val="PPVBullet1"/>
      </w:pPr>
      <w:r w:rsidRPr="00C06C4C">
        <w:t xml:space="preserve">22 waterbirds listed under </w:t>
      </w:r>
      <w:r w:rsidRPr="00E774C8">
        <w:t>t</w:t>
      </w:r>
      <w:r w:rsidRPr="00226E6E">
        <w:t>h</w:t>
      </w:r>
      <w:r w:rsidRPr="00C06C4C">
        <w:t>e Japan-Australia Migratory Birds Agreement</w:t>
      </w:r>
    </w:p>
    <w:p w14:paraId="511EEB3C" w14:textId="2747F00C" w:rsidR="00F46888" w:rsidRPr="00C06C4C" w:rsidRDefault="00F46888" w:rsidP="00F46888">
      <w:pPr>
        <w:pStyle w:val="PPVBullet1"/>
      </w:pPr>
      <w:r w:rsidRPr="00C06C4C">
        <w:t xml:space="preserve">17 waterbird species listed under </w:t>
      </w:r>
      <w:r w:rsidRPr="002C7C4F">
        <w:t xml:space="preserve">the </w:t>
      </w:r>
      <w:r>
        <w:t>China</w:t>
      </w:r>
      <w:r w:rsidRPr="002C7C4F">
        <w:t>-Australia Migratory Birds Agreement</w:t>
      </w:r>
    </w:p>
    <w:p w14:paraId="4701A93D" w14:textId="66683A0B" w:rsidR="000E71D4" w:rsidRDefault="00C53C34" w:rsidP="000E71D4">
      <w:pPr>
        <w:pStyle w:val="PPVBullet1"/>
      </w:pPr>
      <w:r>
        <w:t>a wide variety of cetaceans and pinnipeds.</w:t>
      </w:r>
    </w:p>
    <w:p w14:paraId="2FAC9D1B" w14:textId="2A8615FF" w:rsidR="00C53C34" w:rsidRDefault="000E71D4" w:rsidP="00C53C34">
      <w:pPr>
        <w:pStyle w:val="PPVBody"/>
      </w:pPr>
      <w:r>
        <w:lastRenderedPageBreak/>
        <w:t xml:space="preserve">Corner Inlet </w:t>
      </w:r>
      <w:r w:rsidR="00C53C34">
        <w:t>is situated</w:t>
      </w:r>
      <w:r w:rsidR="00C53C34" w:rsidRPr="008B2DEC">
        <w:t xml:space="preserve"> </w:t>
      </w:r>
      <w:r w:rsidR="00C53C34">
        <w:t>outside</w:t>
      </w:r>
      <w:r w:rsidR="00C53C34" w:rsidRPr="008B2DEC">
        <w:t xml:space="preserve"> the Project area</w:t>
      </w:r>
      <w:r w:rsidR="00C53C34">
        <w:t xml:space="preserve">, approximately 55 </w:t>
      </w:r>
      <w:r w:rsidR="00EC1A6A">
        <w:t>kilomet</w:t>
      </w:r>
      <w:r w:rsidR="0007030E">
        <w:t>r</w:t>
      </w:r>
      <w:r w:rsidR="00EC1A6A">
        <w:t>es</w:t>
      </w:r>
      <w:r w:rsidR="00C53C34">
        <w:t xml:space="preserve"> to the west,</w:t>
      </w:r>
      <w:r w:rsidR="00C53C34" w:rsidRPr="008B2DEC">
        <w:t xml:space="preserve"> but intersects the marine study area </w:t>
      </w:r>
      <w:r w:rsidR="00C53C34">
        <w:t xml:space="preserve">as it is situated within the range that could potentially be affected by a </w:t>
      </w:r>
      <w:r w:rsidR="00C53C34" w:rsidRPr="00616A6F">
        <w:t>marine diesel oil spill associated with the Project.</w:t>
      </w:r>
      <w:r w:rsidR="00C53C34">
        <w:t xml:space="preserve"> </w:t>
      </w:r>
      <w:r w:rsidR="00CC35F1">
        <w:t xml:space="preserve"> </w:t>
      </w:r>
      <w:r w:rsidR="00C53C34">
        <w:t>The EES states that based on the distance from the Project area to the Corner Inlet Ramsar site, there is a low risk of potential impacts, and any potential impacts would not be significant.</w:t>
      </w:r>
    </w:p>
    <w:p w14:paraId="012A4F4C" w14:textId="2F8D47FB" w:rsidR="003D5C74" w:rsidRPr="0083320D" w:rsidRDefault="003D5C74" w:rsidP="003D5C74">
      <w:pPr>
        <w:pStyle w:val="PPVBody"/>
        <w:rPr>
          <w:rFonts w:asciiTheme="minorHAnsi" w:hAnsiTheme="minorHAnsi" w:cstheme="minorHAnsi"/>
        </w:rPr>
      </w:pPr>
      <w:r w:rsidRPr="0083320D">
        <w:t>As discussed in Chapter</w:t>
      </w:r>
      <w:r w:rsidR="00EA53FF">
        <w:t xml:space="preserve"> </w:t>
      </w:r>
      <w:r w:rsidR="00EA53FF">
        <w:fldChar w:fldCharType="begin"/>
      </w:r>
      <w:r w:rsidR="00EA53FF">
        <w:instrText xml:space="preserve"> REF _Ref65413928 \r \h </w:instrText>
      </w:r>
      <w:r w:rsidR="00EA53FF">
        <w:fldChar w:fldCharType="separate"/>
      </w:r>
      <w:r w:rsidR="00DC224E">
        <w:t>5</w:t>
      </w:r>
      <w:r w:rsidR="00EA53FF">
        <w:fldChar w:fldCharType="end"/>
      </w:r>
      <w:r w:rsidRPr="0083320D">
        <w:t>, the Inquiry questions whether the EES risk rating of ‘low’ understates the overall level of risk associated with a marine diesel oil spill</w:t>
      </w:r>
      <w:r w:rsidR="0083320D">
        <w:t>,</w:t>
      </w:r>
      <w:r w:rsidRPr="0083320D">
        <w:t xml:space="preserve"> due to potentially more significant consequences for local receptors such as sandy beaches close to the Project area. </w:t>
      </w:r>
      <w:r w:rsidR="0083320D">
        <w:t xml:space="preserve"> </w:t>
      </w:r>
      <w:r w:rsidRPr="0083320D">
        <w:t>However, in the case of Ramsar Wetlands, it agrees with the EES assessment that the residual risk is low</w:t>
      </w:r>
      <w:r w:rsidRPr="0083320D">
        <w:rPr>
          <w:rFonts w:asciiTheme="minorHAnsi" w:hAnsiTheme="minorHAnsi" w:cstheme="minorHAnsi"/>
        </w:rPr>
        <w:t xml:space="preserve">. </w:t>
      </w:r>
      <w:r w:rsidR="0083320D">
        <w:rPr>
          <w:rFonts w:asciiTheme="minorHAnsi" w:hAnsiTheme="minorHAnsi" w:cstheme="minorHAnsi"/>
        </w:rPr>
        <w:t xml:space="preserve"> </w:t>
      </w:r>
      <w:r w:rsidRPr="0083320D">
        <w:rPr>
          <w:rFonts w:asciiTheme="minorHAnsi" w:hAnsiTheme="minorHAnsi" w:cstheme="minorHAnsi"/>
        </w:rPr>
        <w:t>This is due to the distance (by sea) from the Project area to the nearest Ramsar sites.</w:t>
      </w:r>
    </w:p>
    <w:p w14:paraId="3B46FA7B" w14:textId="12F6CAF1" w:rsidR="00B248BB" w:rsidRPr="0083320D" w:rsidRDefault="00B248BB" w:rsidP="00B248BB">
      <w:pPr>
        <w:pStyle w:val="PPVBody"/>
        <w:rPr>
          <w:rFonts w:cstheme="minorHAnsi"/>
        </w:rPr>
      </w:pPr>
      <w:r w:rsidRPr="0083320D">
        <w:t xml:space="preserve">Based on the information before it, the Inquiry’s overall finding is that providing the proposed </w:t>
      </w:r>
      <w:r w:rsidR="004673FD" w:rsidRPr="0083320D">
        <w:t>EMM</w:t>
      </w:r>
      <w:r w:rsidRPr="0083320D">
        <w:t xml:space="preserve">s (with the amendments recommended by the Inquiry) are effectively implemented, potential impacts of the Project on Ramsar sites </w:t>
      </w:r>
      <w:r w:rsidR="00391D09">
        <w:t>can</w:t>
      </w:r>
      <w:r w:rsidR="000C2C22" w:rsidRPr="0083320D">
        <w:t xml:space="preserve"> be managed </w:t>
      </w:r>
      <w:r w:rsidRPr="0083320D">
        <w:t>to produce acceptable outcomes.</w:t>
      </w:r>
    </w:p>
    <w:p w14:paraId="0C13EDFA" w14:textId="4C838D53" w:rsidR="00C53C34" w:rsidRPr="0083320D" w:rsidRDefault="00B248BB" w:rsidP="00C53C34">
      <w:pPr>
        <w:pStyle w:val="Heading4"/>
      </w:pPr>
      <w:r w:rsidRPr="0083320D">
        <w:t>I</w:t>
      </w:r>
      <w:r w:rsidR="007E40A0" w:rsidRPr="0083320D">
        <w:t>mpacts on l</w:t>
      </w:r>
      <w:r w:rsidR="00A57E21" w:rsidRPr="0083320D">
        <w:t>i</w:t>
      </w:r>
      <w:r w:rsidR="00C53C34" w:rsidRPr="0083320D">
        <w:t xml:space="preserve">sted </w:t>
      </w:r>
      <w:r w:rsidR="00CC35F1" w:rsidRPr="0083320D">
        <w:t>t</w:t>
      </w:r>
      <w:r w:rsidR="00C53C34" w:rsidRPr="0083320D">
        <w:t xml:space="preserve">hreatened </w:t>
      </w:r>
      <w:r w:rsidR="00162612" w:rsidRPr="0083320D">
        <w:t xml:space="preserve">species and </w:t>
      </w:r>
      <w:r w:rsidR="00C53C34" w:rsidRPr="0083320D">
        <w:t>communities</w:t>
      </w:r>
    </w:p>
    <w:p w14:paraId="6C6056A6" w14:textId="5F490409" w:rsidR="00BF2399" w:rsidRDefault="00BF2399" w:rsidP="00BF2399">
      <w:pPr>
        <w:pStyle w:val="PPVBody"/>
      </w:pPr>
      <w:r w:rsidRPr="0083320D">
        <w:t xml:space="preserve">According to the EES and related material including the targeted flora surveys conducted by Arcadis in October and November 2020, there is a likelihood that listed threatened species and communities may </w:t>
      </w:r>
      <w:r w:rsidR="00974183" w:rsidRPr="0083320D">
        <w:t xml:space="preserve">be </w:t>
      </w:r>
      <w:r w:rsidRPr="0083320D">
        <w:t>present in or near the Project area, or in marine waters near the Project.</w:t>
      </w:r>
    </w:p>
    <w:p w14:paraId="7131FCC5" w14:textId="48F9C383" w:rsidR="0047256C" w:rsidRDefault="0047256C" w:rsidP="0047256C">
      <w:pPr>
        <w:pStyle w:val="Heading5"/>
      </w:pPr>
      <w:r>
        <w:t>Terrestrial flora and fauna</w:t>
      </w:r>
      <w:r w:rsidR="00162612">
        <w:t xml:space="preserve"> species</w:t>
      </w:r>
    </w:p>
    <w:p w14:paraId="4B7E719B" w14:textId="77777777" w:rsidR="00DC224E" w:rsidRDefault="00C53C34">
      <w:pPr>
        <w:rPr>
          <w:rFonts w:ascii="Calibri" w:hAnsi="Calibri" w:cs="Calibri"/>
          <w:b/>
          <w:color w:val="215868" w:themeColor="accent5" w:themeShade="80"/>
          <w:sz w:val="20"/>
          <w:szCs w:val="20"/>
          <w:lang w:eastAsia="en-AU"/>
        </w:rPr>
      </w:pPr>
      <w:r>
        <w:t xml:space="preserve">The EES identifies five </w:t>
      </w:r>
      <w:r w:rsidR="00834CA8">
        <w:t xml:space="preserve">threatened </w:t>
      </w:r>
      <w:r>
        <w:t xml:space="preserve">flora species and eight </w:t>
      </w:r>
      <w:r w:rsidR="00834CA8">
        <w:t xml:space="preserve">threatened </w:t>
      </w:r>
      <w:r>
        <w:t>fauna species that have a moderate o</w:t>
      </w:r>
      <w:r w:rsidR="00CC35F1">
        <w:t>r</w:t>
      </w:r>
      <w:r>
        <w:t xml:space="preserve"> higher likelihood of occurrence in the Project area (</w:t>
      </w:r>
      <w:r w:rsidR="00CC35F1">
        <w:t xml:space="preserve">see </w:t>
      </w:r>
      <w:r>
        <w:fldChar w:fldCharType="begin"/>
      </w:r>
      <w:r>
        <w:instrText xml:space="preserve"> REF _Ref64580062 \h </w:instrText>
      </w:r>
      <w:r>
        <w:fldChar w:fldCharType="separate"/>
      </w:r>
      <w:r w:rsidR="00DC224E">
        <w:t xml:space="preserve">Table </w:t>
      </w:r>
      <w:r w:rsidR="00DC224E">
        <w:rPr>
          <w:noProof/>
        </w:rPr>
        <w:t>3</w:t>
      </w:r>
      <w:r>
        <w:fldChar w:fldCharType="end"/>
      </w:r>
      <w:r w:rsidR="00CC35F1">
        <w:t xml:space="preserve"> and</w:t>
      </w:r>
      <w:r>
        <w:t xml:space="preserve"> </w:t>
      </w:r>
      <w:r>
        <w:fldChar w:fldCharType="begin"/>
      </w:r>
      <w:r>
        <w:instrText xml:space="preserve"> REF _Ref64580058 \h </w:instrText>
      </w:r>
      <w:r>
        <w:fldChar w:fldCharType="separate"/>
      </w:r>
      <w:r w:rsidR="00DC224E">
        <w:br w:type="page"/>
      </w:r>
    </w:p>
    <w:p w14:paraId="1A5E9B6C" w14:textId="42B0EB44" w:rsidR="00164398" w:rsidRDefault="00DC224E" w:rsidP="00C53C34">
      <w:pPr>
        <w:pStyle w:val="PPVBody"/>
        <w:rPr>
          <w:lang w:eastAsia="en-GB"/>
        </w:rPr>
      </w:pPr>
      <w:r>
        <w:lastRenderedPageBreak/>
        <w:t xml:space="preserve">Table </w:t>
      </w:r>
      <w:r>
        <w:rPr>
          <w:noProof/>
        </w:rPr>
        <w:t>4</w:t>
      </w:r>
      <w:r w:rsidR="00C53C34">
        <w:rPr>
          <w:lang w:eastAsia="en-GB"/>
        </w:rPr>
        <w:fldChar w:fldCharType="end"/>
      </w:r>
      <w:r w:rsidR="00CC35F1">
        <w:rPr>
          <w:lang w:eastAsia="en-GB"/>
        </w:rPr>
        <w:t xml:space="preserve"> below</w:t>
      </w:r>
      <w:r w:rsidR="00C53C34">
        <w:rPr>
          <w:lang w:eastAsia="en-GB"/>
        </w:rPr>
        <w:t xml:space="preserve">).  </w:t>
      </w:r>
      <w:r w:rsidR="00164398">
        <w:rPr>
          <w:lang w:eastAsia="en-GB"/>
        </w:rPr>
        <w:t xml:space="preserve">These findings were generally supported by the additional targeted surveys </w:t>
      </w:r>
      <w:r w:rsidR="005B24C5">
        <w:rPr>
          <w:lang w:eastAsia="en-GB"/>
        </w:rPr>
        <w:t>carried out</w:t>
      </w:r>
      <w:r w:rsidR="00164398">
        <w:rPr>
          <w:lang w:eastAsia="en-GB"/>
        </w:rPr>
        <w:t xml:space="preserve"> by</w:t>
      </w:r>
      <w:r w:rsidR="005B24C5">
        <w:rPr>
          <w:lang w:eastAsia="en-GB"/>
        </w:rPr>
        <w:t xml:space="preserve"> </w:t>
      </w:r>
      <w:r w:rsidR="00164398">
        <w:rPr>
          <w:lang w:eastAsia="en-GB"/>
        </w:rPr>
        <w:t xml:space="preserve">Arcadis </w:t>
      </w:r>
      <w:r w:rsidR="00C53C34">
        <w:rPr>
          <w:lang w:eastAsia="en-GB"/>
        </w:rPr>
        <w:t>in October-November 2020 (Document 6)</w:t>
      </w:r>
      <w:r w:rsidR="00164398">
        <w:rPr>
          <w:lang w:eastAsia="en-GB"/>
        </w:rPr>
        <w:t>.</w:t>
      </w:r>
    </w:p>
    <w:p w14:paraId="36832AF7" w14:textId="6C0478E0" w:rsidR="00C53C34" w:rsidRDefault="00C53C34" w:rsidP="00C53C34">
      <w:pPr>
        <w:pStyle w:val="Caption"/>
      </w:pPr>
      <w:bookmarkStart w:id="467" w:name="_Ref64580062"/>
      <w:bookmarkStart w:id="468" w:name="_Toc65429033"/>
      <w:r>
        <w:t xml:space="preserve">Table </w:t>
      </w:r>
      <w:fldSimple w:instr=" SEQ Table \* ARABIC ">
        <w:r w:rsidR="00DC224E">
          <w:rPr>
            <w:noProof/>
          </w:rPr>
          <w:t>3</w:t>
        </w:r>
      </w:fldSimple>
      <w:bookmarkEnd w:id="467"/>
      <w:r w:rsidR="00B47835">
        <w:tab/>
      </w:r>
      <w:r w:rsidRPr="00A908CF">
        <w:t>Threatened terrestrial flora species with a moderate of higher likelihood of occurrence in the Project area</w:t>
      </w:r>
      <w:r w:rsidRPr="00C04220">
        <w:rPr>
          <w:vertAlign w:val="superscript"/>
        </w:rPr>
        <w:t>1</w:t>
      </w:r>
      <w:bookmarkEnd w:id="468"/>
    </w:p>
    <w:tbl>
      <w:tblPr>
        <w:tblStyle w:val="TableGrid"/>
        <w:tblW w:w="0" w:type="auto"/>
        <w:tblLook w:val="04A0" w:firstRow="1" w:lastRow="0" w:firstColumn="1" w:lastColumn="0" w:noHBand="0" w:noVBand="1"/>
      </w:tblPr>
      <w:tblGrid>
        <w:gridCol w:w="2265"/>
        <w:gridCol w:w="1983"/>
        <w:gridCol w:w="2268"/>
        <w:gridCol w:w="2544"/>
      </w:tblGrid>
      <w:tr w:rsidR="00C53C34" w14:paraId="242B0AFD" w14:textId="77777777" w:rsidTr="00715D52">
        <w:tc>
          <w:tcPr>
            <w:tcW w:w="2265" w:type="dxa"/>
            <w:tcBorders>
              <w:left w:val="dotted" w:sz="4" w:space="0" w:color="auto"/>
              <w:bottom w:val="dotted" w:sz="4" w:space="0" w:color="auto"/>
              <w:right w:val="dotted" w:sz="4" w:space="0" w:color="auto"/>
            </w:tcBorders>
            <w:shd w:val="clear" w:color="auto" w:fill="215868" w:themeFill="accent5" w:themeFillShade="80"/>
            <w:vAlign w:val="center"/>
          </w:tcPr>
          <w:p w14:paraId="6114105B" w14:textId="77777777" w:rsidR="00C53C34" w:rsidRPr="00B47835" w:rsidRDefault="00C53C34" w:rsidP="00B47835">
            <w:pPr>
              <w:pStyle w:val="PPVTableHeader"/>
              <w:rPr>
                <w:rFonts w:cstheme="minorHAnsi"/>
              </w:rPr>
            </w:pPr>
            <w:r w:rsidRPr="00B47835">
              <w:rPr>
                <w:rFonts w:cstheme="minorHAnsi"/>
              </w:rPr>
              <w:t xml:space="preserve">Species </w:t>
            </w:r>
            <w:r w:rsidRPr="00924F11">
              <w:t>name</w:t>
            </w:r>
          </w:p>
        </w:tc>
        <w:tc>
          <w:tcPr>
            <w:tcW w:w="1983" w:type="dxa"/>
            <w:tcBorders>
              <w:left w:val="dotted" w:sz="4" w:space="0" w:color="auto"/>
              <w:bottom w:val="dotted" w:sz="4" w:space="0" w:color="auto"/>
              <w:right w:val="dotted" w:sz="4" w:space="0" w:color="auto"/>
            </w:tcBorders>
            <w:shd w:val="clear" w:color="auto" w:fill="215868" w:themeFill="accent5" w:themeFillShade="80"/>
            <w:vAlign w:val="center"/>
          </w:tcPr>
          <w:p w14:paraId="59C46FF6" w14:textId="77777777" w:rsidR="00C53C34" w:rsidRPr="00B47835" w:rsidRDefault="00C53C34" w:rsidP="00B47835">
            <w:pPr>
              <w:pStyle w:val="PPVTableHeader"/>
              <w:rPr>
                <w:rFonts w:cstheme="minorHAnsi"/>
              </w:rPr>
            </w:pPr>
            <w:r w:rsidRPr="00B47835">
              <w:rPr>
                <w:rFonts w:cstheme="minorHAnsi"/>
              </w:rPr>
              <w:t>Common name</w:t>
            </w:r>
          </w:p>
        </w:tc>
        <w:tc>
          <w:tcPr>
            <w:tcW w:w="2268" w:type="dxa"/>
            <w:tcBorders>
              <w:left w:val="dotted" w:sz="4" w:space="0" w:color="auto"/>
              <w:bottom w:val="dotted" w:sz="4" w:space="0" w:color="auto"/>
              <w:right w:val="dotted" w:sz="4" w:space="0" w:color="auto"/>
            </w:tcBorders>
            <w:shd w:val="clear" w:color="auto" w:fill="215868" w:themeFill="accent5" w:themeFillShade="80"/>
            <w:vAlign w:val="center"/>
          </w:tcPr>
          <w:p w14:paraId="600828B3" w14:textId="77777777" w:rsidR="00C53C34" w:rsidRPr="00B47835" w:rsidRDefault="00C53C34" w:rsidP="00B47835">
            <w:pPr>
              <w:pStyle w:val="PPVTableHeader"/>
              <w:rPr>
                <w:rFonts w:cstheme="minorHAnsi"/>
              </w:rPr>
            </w:pPr>
            <w:r w:rsidRPr="00B47835">
              <w:rPr>
                <w:rFonts w:cstheme="minorHAnsi"/>
              </w:rPr>
              <w:t>EPBC Act conservation status</w:t>
            </w:r>
          </w:p>
        </w:tc>
        <w:tc>
          <w:tcPr>
            <w:tcW w:w="2544" w:type="dxa"/>
            <w:tcBorders>
              <w:left w:val="dotted" w:sz="4" w:space="0" w:color="auto"/>
              <w:bottom w:val="dotted" w:sz="4" w:space="0" w:color="auto"/>
              <w:right w:val="dotted" w:sz="4" w:space="0" w:color="auto"/>
            </w:tcBorders>
            <w:shd w:val="clear" w:color="auto" w:fill="215868" w:themeFill="accent5" w:themeFillShade="80"/>
            <w:vAlign w:val="center"/>
          </w:tcPr>
          <w:p w14:paraId="340E504B" w14:textId="14727974" w:rsidR="00C53C34" w:rsidRPr="00B47835" w:rsidRDefault="00C53C34" w:rsidP="00B47835">
            <w:pPr>
              <w:pStyle w:val="PPVTableHeader"/>
              <w:rPr>
                <w:rFonts w:cstheme="minorHAnsi"/>
              </w:rPr>
            </w:pPr>
            <w:r w:rsidRPr="00B47835">
              <w:rPr>
                <w:rFonts w:cstheme="minorHAnsi"/>
              </w:rPr>
              <w:t>Likelihood of occurrence in Project area</w:t>
            </w:r>
          </w:p>
        </w:tc>
      </w:tr>
      <w:tr w:rsidR="00C53C34" w14:paraId="232B4A75" w14:textId="77777777" w:rsidTr="00924F11">
        <w:tc>
          <w:tcPr>
            <w:tcW w:w="2265" w:type="dxa"/>
            <w:tcBorders>
              <w:top w:val="dotted" w:sz="4" w:space="0" w:color="auto"/>
              <w:left w:val="dotted" w:sz="4" w:space="0" w:color="auto"/>
              <w:bottom w:val="dotted" w:sz="4" w:space="0" w:color="auto"/>
              <w:right w:val="dotted" w:sz="4" w:space="0" w:color="auto"/>
            </w:tcBorders>
          </w:tcPr>
          <w:p w14:paraId="2251592A" w14:textId="77777777" w:rsidR="00C53C34" w:rsidRPr="00A37C6D" w:rsidRDefault="00C53C34" w:rsidP="00C53C34">
            <w:pPr>
              <w:pStyle w:val="AAInsideCover"/>
            </w:pPr>
            <w:r>
              <w:t>Prasophyllum frenchii</w:t>
            </w:r>
          </w:p>
        </w:tc>
        <w:tc>
          <w:tcPr>
            <w:tcW w:w="1983" w:type="dxa"/>
            <w:tcBorders>
              <w:top w:val="dotted" w:sz="4" w:space="0" w:color="auto"/>
              <w:left w:val="dotted" w:sz="4" w:space="0" w:color="auto"/>
              <w:bottom w:val="dotted" w:sz="4" w:space="0" w:color="auto"/>
              <w:right w:val="dotted" w:sz="4" w:space="0" w:color="auto"/>
            </w:tcBorders>
          </w:tcPr>
          <w:p w14:paraId="25D65E27" w14:textId="77777777" w:rsidR="00C53C34" w:rsidRPr="00A37C6D" w:rsidRDefault="00C53C34" w:rsidP="00C53C34">
            <w:pPr>
              <w:pStyle w:val="AAInsideCover"/>
            </w:pPr>
            <w:r w:rsidRPr="00A37C6D">
              <w:t>Maroon Leek-orchid</w:t>
            </w:r>
          </w:p>
        </w:tc>
        <w:tc>
          <w:tcPr>
            <w:tcW w:w="2268" w:type="dxa"/>
            <w:tcBorders>
              <w:top w:val="dotted" w:sz="4" w:space="0" w:color="auto"/>
              <w:left w:val="dotted" w:sz="4" w:space="0" w:color="auto"/>
              <w:bottom w:val="dotted" w:sz="4" w:space="0" w:color="auto"/>
              <w:right w:val="dotted" w:sz="4" w:space="0" w:color="auto"/>
            </w:tcBorders>
          </w:tcPr>
          <w:p w14:paraId="2BE6B2FE" w14:textId="77777777" w:rsidR="00C53C34" w:rsidRDefault="00C53C34" w:rsidP="00C53C34">
            <w:pPr>
              <w:pStyle w:val="AAInsideCover"/>
              <w:rPr>
                <w:lang w:eastAsia="en-GB"/>
              </w:rPr>
            </w:pPr>
            <w:r w:rsidRPr="00A37C6D">
              <w:t>Endangered</w:t>
            </w:r>
          </w:p>
        </w:tc>
        <w:tc>
          <w:tcPr>
            <w:tcW w:w="2544" w:type="dxa"/>
            <w:tcBorders>
              <w:top w:val="dotted" w:sz="4" w:space="0" w:color="auto"/>
              <w:left w:val="dotted" w:sz="4" w:space="0" w:color="auto"/>
              <w:bottom w:val="dotted" w:sz="4" w:space="0" w:color="auto"/>
              <w:right w:val="dotted" w:sz="4" w:space="0" w:color="auto"/>
            </w:tcBorders>
          </w:tcPr>
          <w:p w14:paraId="4C6D9649" w14:textId="77777777" w:rsidR="00C53C34" w:rsidRDefault="00C53C34" w:rsidP="00C53C34">
            <w:pPr>
              <w:pStyle w:val="AAInsideCover"/>
              <w:rPr>
                <w:lang w:eastAsia="en-GB"/>
              </w:rPr>
            </w:pPr>
            <w:r>
              <w:rPr>
                <w:lang w:eastAsia="en-GB"/>
              </w:rPr>
              <w:t>High</w:t>
            </w:r>
          </w:p>
        </w:tc>
      </w:tr>
      <w:tr w:rsidR="00C53C34" w14:paraId="2B48D38F" w14:textId="77777777" w:rsidTr="00924F11">
        <w:tc>
          <w:tcPr>
            <w:tcW w:w="2265" w:type="dxa"/>
            <w:tcBorders>
              <w:top w:val="dotted" w:sz="4" w:space="0" w:color="auto"/>
              <w:left w:val="dotted" w:sz="4" w:space="0" w:color="auto"/>
              <w:bottom w:val="dotted" w:sz="4" w:space="0" w:color="auto"/>
              <w:right w:val="dotted" w:sz="4" w:space="0" w:color="auto"/>
            </w:tcBorders>
          </w:tcPr>
          <w:p w14:paraId="4ED43F79" w14:textId="77777777" w:rsidR="00C53C34" w:rsidRPr="00A37C6D" w:rsidRDefault="00C53C34" w:rsidP="00C53C34">
            <w:pPr>
              <w:pStyle w:val="AAInsideCover"/>
            </w:pPr>
            <w:r>
              <w:t>Thelymitra epipactoides</w:t>
            </w:r>
          </w:p>
        </w:tc>
        <w:tc>
          <w:tcPr>
            <w:tcW w:w="1983" w:type="dxa"/>
            <w:tcBorders>
              <w:top w:val="dotted" w:sz="4" w:space="0" w:color="auto"/>
              <w:left w:val="dotted" w:sz="4" w:space="0" w:color="auto"/>
              <w:bottom w:val="dotted" w:sz="4" w:space="0" w:color="auto"/>
              <w:right w:val="dotted" w:sz="4" w:space="0" w:color="auto"/>
            </w:tcBorders>
          </w:tcPr>
          <w:p w14:paraId="3F93DE0C" w14:textId="77777777" w:rsidR="00C53C34" w:rsidRPr="00A37C6D" w:rsidRDefault="00C53C34" w:rsidP="00C53C34">
            <w:pPr>
              <w:pStyle w:val="AAInsideCover"/>
            </w:pPr>
            <w:r w:rsidRPr="00A37C6D">
              <w:t>Metallic Sun-orchid</w:t>
            </w:r>
          </w:p>
        </w:tc>
        <w:tc>
          <w:tcPr>
            <w:tcW w:w="2268" w:type="dxa"/>
            <w:tcBorders>
              <w:top w:val="dotted" w:sz="4" w:space="0" w:color="auto"/>
              <w:left w:val="dotted" w:sz="4" w:space="0" w:color="auto"/>
              <w:bottom w:val="dotted" w:sz="4" w:space="0" w:color="auto"/>
              <w:right w:val="dotted" w:sz="4" w:space="0" w:color="auto"/>
            </w:tcBorders>
          </w:tcPr>
          <w:p w14:paraId="26BA4B14" w14:textId="77777777" w:rsidR="00C53C34" w:rsidRDefault="00C53C34" w:rsidP="00C53C34">
            <w:pPr>
              <w:pStyle w:val="AAInsideCover"/>
              <w:rPr>
                <w:lang w:eastAsia="en-GB"/>
              </w:rPr>
            </w:pPr>
            <w:r w:rsidRPr="00A37C6D">
              <w:t>Endangered</w:t>
            </w:r>
          </w:p>
        </w:tc>
        <w:tc>
          <w:tcPr>
            <w:tcW w:w="2544" w:type="dxa"/>
            <w:tcBorders>
              <w:top w:val="dotted" w:sz="4" w:space="0" w:color="auto"/>
              <w:left w:val="dotted" w:sz="4" w:space="0" w:color="auto"/>
              <w:bottom w:val="dotted" w:sz="4" w:space="0" w:color="auto"/>
              <w:right w:val="dotted" w:sz="4" w:space="0" w:color="auto"/>
            </w:tcBorders>
          </w:tcPr>
          <w:p w14:paraId="53DEF423" w14:textId="77777777" w:rsidR="00C53C34" w:rsidRDefault="00C53C34" w:rsidP="00C53C34">
            <w:pPr>
              <w:pStyle w:val="AAInsideCover"/>
              <w:rPr>
                <w:lang w:eastAsia="en-GB"/>
              </w:rPr>
            </w:pPr>
            <w:r>
              <w:rPr>
                <w:lang w:eastAsia="en-GB"/>
              </w:rPr>
              <w:t>High</w:t>
            </w:r>
          </w:p>
        </w:tc>
      </w:tr>
      <w:tr w:rsidR="00C53C34" w14:paraId="635108BE" w14:textId="77777777" w:rsidTr="00924F11">
        <w:tc>
          <w:tcPr>
            <w:tcW w:w="2265" w:type="dxa"/>
            <w:tcBorders>
              <w:top w:val="dotted" w:sz="4" w:space="0" w:color="auto"/>
              <w:left w:val="dotted" w:sz="4" w:space="0" w:color="auto"/>
              <w:bottom w:val="dotted" w:sz="4" w:space="0" w:color="auto"/>
              <w:right w:val="dotted" w:sz="4" w:space="0" w:color="auto"/>
            </w:tcBorders>
          </w:tcPr>
          <w:p w14:paraId="23E8DD8F" w14:textId="77777777" w:rsidR="00C53C34" w:rsidRPr="00A37C6D" w:rsidRDefault="00C53C34" w:rsidP="00C53C34">
            <w:pPr>
              <w:pStyle w:val="AAInsideCover"/>
            </w:pPr>
            <w:r>
              <w:t>Caladenia tessellate</w:t>
            </w:r>
          </w:p>
        </w:tc>
        <w:tc>
          <w:tcPr>
            <w:tcW w:w="1983" w:type="dxa"/>
            <w:tcBorders>
              <w:top w:val="dotted" w:sz="4" w:space="0" w:color="auto"/>
              <w:left w:val="dotted" w:sz="4" w:space="0" w:color="auto"/>
              <w:bottom w:val="dotted" w:sz="4" w:space="0" w:color="auto"/>
              <w:right w:val="dotted" w:sz="4" w:space="0" w:color="auto"/>
            </w:tcBorders>
          </w:tcPr>
          <w:p w14:paraId="37886ACD" w14:textId="77777777" w:rsidR="00C53C34" w:rsidRPr="00A37C6D" w:rsidRDefault="00C53C34" w:rsidP="00C53C34">
            <w:pPr>
              <w:pStyle w:val="AAInsideCover"/>
            </w:pPr>
            <w:r w:rsidRPr="00A37C6D">
              <w:t>Thick-lip Spider-orchid</w:t>
            </w:r>
          </w:p>
        </w:tc>
        <w:tc>
          <w:tcPr>
            <w:tcW w:w="2268" w:type="dxa"/>
            <w:tcBorders>
              <w:top w:val="dotted" w:sz="4" w:space="0" w:color="auto"/>
              <w:left w:val="dotted" w:sz="4" w:space="0" w:color="auto"/>
              <w:bottom w:val="dotted" w:sz="4" w:space="0" w:color="auto"/>
              <w:right w:val="dotted" w:sz="4" w:space="0" w:color="auto"/>
            </w:tcBorders>
          </w:tcPr>
          <w:p w14:paraId="077608A0" w14:textId="77777777" w:rsidR="00C53C34" w:rsidRDefault="00C53C34" w:rsidP="00C53C34">
            <w:pPr>
              <w:pStyle w:val="AAInsideCover"/>
              <w:rPr>
                <w:lang w:eastAsia="en-GB"/>
              </w:rPr>
            </w:pPr>
            <w:r w:rsidRPr="00A37C6D">
              <w:t>Vulnerable</w:t>
            </w:r>
          </w:p>
        </w:tc>
        <w:tc>
          <w:tcPr>
            <w:tcW w:w="2544" w:type="dxa"/>
            <w:tcBorders>
              <w:top w:val="dotted" w:sz="4" w:space="0" w:color="auto"/>
              <w:left w:val="dotted" w:sz="4" w:space="0" w:color="auto"/>
              <w:bottom w:val="dotted" w:sz="4" w:space="0" w:color="auto"/>
              <w:right w:val="dotted" w:sz="4" w:space="0" w:color="auto"/>
            </w:tcBorders>
          </w:tcPr>
          <w:p w14:paraId="5635A6E8" w14:textId="77777777" w:rsidR="00C53C34" w:rsidRDefault="00C53C34" w:rsidP="00C53C34">
            <w:pPr>
              <w:pStyle w:val="AAInsideCover"/>
              <w:rPr>
                <w:lang w:eastAsia="en-GB"/>
              </w:rPr>
            </w:pPr>
            <w:r>
              <w:rPr>
                <w:lang w:eastAsia="en-GB"/>
              </w:rPr>
              <w:t>Moderate</w:t>
            </w:r>
          </w:p>
        </w:tc>
      </w:tr>
      <w:tr w:rsidR="00C53C34" w14:paraId="27A7E226" w14:textId="77777777" w:rsidTr="00924F11">
        <w:tc>
          <w:tcPr>
            <w:tcW w:w="2265" w:type="dxa"/>
            <w:tcBorders>
              <w:top w:val="dotted" w:sz="4" w:space="0" w:color="auto"/>
              <w:left w:val="dotted" w:sz="4" w:space="0" w:color="auto"/>
              <w:bottom w:val="dotted" w:sz="4" w:space="0" w:color="auto"/>
              <w:right w:val="dotted" w:sz="4" w:space="0" w:color="auto"/>
            </w:tcBorders>
          </w:tcPr>
          <w:p w14:paraId="36C94188" w14:textId="32EF954F" w:rsidR="00C53C34" w:rsidRPr="00A37C6D" w:rsidRDefault="00C53C34" w:rsidP="00C53C34">
            <w:pPr>
              <w:pStyle w:val="AAInsideCover"/>
            </w:pPr>
            <w:r>
              <w:t>Commersonia prostrat</w:t>
            </w:r>
            <w:r w:rsidR="00924F11">
              <w:t>a</w:t>
            </w:r>
          </w:p>
        </w:tc>
        <w:tc>
          <w:tcPr>
            <w:tcW w:w="1983" w:type="dxa"/>
            <w:tcBorders>
              <w:top w:val="dotted" w:sz="4" w:space="0" w:color="auto"/>
              <w:left w:val="dotted" w:sz="4" w:space="0" w:color="auto"/>
              <w:bottom w:val="dotted" w:sz="4" w:space="0" w:color="auto"/>
              <w:right w:val="dotted" w:sz="4" w:space="0" w:color="auto"/>
            </w:tcBorders>
          </w:tcPr>
          <w:p w14:paraId="7CA6BDA9" w14:textId="6FEE49F7" w:rsidR="00C53C34" w:rsidRPr="00A37C6D" w:rsidRDefault="00C53C34" w:rsidP="00C53C34">
            <w:pPr>
              <w:pStyle w:val="AAInsideCover"/>
            </w:pPr>
            <w:r w:rsidRPr="00A37C6D">
              <w:t>Trailing Hop-bush</w:t>
            </w:r>
          </w:p>
        </w:tc>
        <w:tc>
          <w:tcPr>
            <w:tcW w:w="2268" w:type="dxa"/>
            <w:tcBorders>
              <w:top w:val="dotted" w:sz="4" w:space="0" w:color="auto"/>
              <w:left w:val="dotted" w:sz="4" w:space="0" w:color="auto"/>
              <w:bottom w:val="dotted" w:sz="4" w:space="0" w:color="auto"/>
              <w:right w:val="dotted" w:sz="4" w:space="0" w:color="auto"/>
            </w:tcBorders>
          </w:tcPr>
          <w:p w14:paraId="23C6EBF7" w14:textId="77777777" w:rsidR="00C53C34" w:rsidRDefault="00C53C34" w:rsidP="00C53C34">
            <w:pPr>
              <w:pStyle w:val="AAInsideCover"/>
              <w:rPr>
                <w:lang w:eastAsia="en-GB"/>
              </w:rPr>
            </w:pPr>
            <w:r w:rsidRPr="00A37C6D">
              <w:t>Vulnerable</w:t>
            </w:r>
          </w:p>
        </w:tc>
        <w:tc>
          <w:tcPr>
            <w:tcW w:w="2544" w:type="dxa"/>
            <w:tcBorders>
              <w:top w:val="dotted" w:sz="4" w:space="0" w:color="auto"/>
              <w:left w:val="dotted" w:sz="4" w:space="0" w:color="auto"/>
              <w:bottom w:val="dotted" w:sz="4" w:space="0" w:color="auto"/>
              <w:right w:val="dotted" w:sz="4" w:space="0" w:color="auto"/>
            </w:tcBorders>
          </w:tcPr>
          <w:p w14:paraId="2157280B" w14:textId="77777777" w:rsidR="00C53C34" w:rsidRDefault="00C53C34" w:rsidP="00C53C34">
            <w:pPr>
              <w:pStyle w:val="AAInsideCover"/>
              <w:rPr>
                <w:lang w:eastAsia="en-GB"/>
              </w:rPr>
            </w:pPr>
            <w:r>
              <w:rPr>
                <w:lang w:eastAsia="en-GB"/>
              </w:rPr>
              <w:t>High</w:t>
            </w:r>
          </w:p>
        </w:tc>
      </w:tr>
      <w:tr w:rsidR="00C53C34" w14:paraId="3EBFBBF7" w14:textId="77777777" w:rsidTr="00924F11">
        <w:tc>
          <w:tcPr>
            <w:tcW w:w="2265" w:type="dxa"/>
            <w:tcBorders>
              <w:top w:val="dotted" w:sz="4" w:space="0" w:color="auto"/>
              <w:left w:val="dotted" w:sz="4" w:space="0" w:color="auto"/>
              <w:bottom w:val="dotted" w:sz="4" w:space="0" w:color="auto"/>
              <w:right w:val="dotted" w:sz="4" w:space="0" w:color="auto"/>
            </w:tcBorders>
          </w:tcPr>
          <w:p w14:paraId="6E9B8F76" w14:textId="77777777" w:rsidR="00C53C34" w:rsidRPr="00A37C6D" w:rsidRDefault="00C53C34" w:rsidP="00C53C34">
            <w:pPr>
              <w:pStyle w:val="AAInsideCover"/>
            </w:pPr>
            <w:r>
              <w:t>Prostanthera galbraithiae</w:t>
            </w:r>
          </w:p>
        </w:tc>
        <w:tc>
          <w:tcPr>
            <w:tcW w:w="1983" w:type="dxa"/>
            <w:tcBorders>
              <w:top w:val="dotted" w:sz="4" w:space="0" w:color="auto"/>
              <w:left w:val="dotted" w:sz="4" w:space="0" w:color="auto"/>
              <w:bottom w:val="dotted" w:sz="4" w:space="0" w:color="auto"/>
              <w:right w:val="dotted" w:sz="4" w:space="0" w:color="auto"/>
            </w:tcBorders>
          </w:tcPr>
          <w:p w14:paraId="60DBA2E4" w14:textId="300AF491" w:rsidR="00C53C34" w:rsidRPr="00A37C6D" w:rsidRDefault="00C53C34" w:rsidP="00C53C34">
            <w:pPr>
              <w:pStyle w:val="AAInsideCover"/>
            </w:pPr>
            <w:r w:rsidRPr="00A37C6D">
              <w:t>Wellington Mint</w:t>
            </w:r>
            <w:r w:rsidR="00BB1CF3">
              <w:t>-</w:t>
            </w:r>
            <w:r w:rsidRPr="00A37C6D">
              <w:t>bush</w:t>
            </w:r>
          </w:p>
        </w:tc>
        <w:tc>
          <w:tcPr>
            <w:tcW w:w="2268" w:type="dxa"/>
            <w:tcBorders>
              <w:top w:val="dotted" w:sz="4" w:space="0" w:color="auto"/>
              <w:left w:val="dotted" w:sz="4" w:space="0" w:color="auto"/>
              <w:bottom w:val="dotted" w:sz="4" w:space="0" w:color="auto"/>
              <w:right w:val="dotted" w:sz="4" w:space="0" w:color="auto"/>
            </w:tcBorders>
          </w:tcPr>
          <w:p w14:paraId="6504FCF0" w14:textId="77777777" w:rsidR="00C53C34" w:rsidRDefault="00C53C34" w:rsidP="00C53C34">
            <w:pPr>
              <w:pStyle w:val="AAInsideCover"/>
              <w:rPr>
                <w:lang w:eastAsia="en-GB"/>
              </w:rPr>
            </w:pPr>
            <w:r w:rsidRPr="00A37C6D">
              <w:t>Vulnerable</w:t>
            </w:r>
          </w:p>
        </w:tc>
        <w:tc>
          <w:tcPr>
            <w:tcW w:w="2544" w:type="dxa"/>
            <w:tcBorders>
              <w:top w:val="dotted" w:sz="4" w:space="0" w:color="auto"/>
              <w:left w:val="dotted" w:sz="4" w:space="0" w:color="auto"/>
              <w:bottom w:val="dotted" w:sz="4" w:space="0" w:color="auto"/>
              <w:right w:val="dotted" w:sz="4" w:space="0" w:color="auto"/>
            </w:tcBorders>
          </w:tcPr>
          <w:p w14:paraId="0B68638C" w14:textId="77777777" w:rsidR="00C53C34" w:rsidRDefault="00C53C34" w:rsidP="00C53C34">
            <w:pPr>
              <w:pStyle w:val="AAInsideCover"/>
              <w:rPr>
                <w:lang w:eastAsia="en-GB"/>
              </w:rPr>
            </w:pPr>
            <w:r>
              <w:rPr>
                <w:lang w:eastAsia="en-GB"/>
              </w:rPr>
              <w:t>High</w:t>
            </w:r>
          </w:p>
        </w:tc>
      </w:tr>
    </w:tbl>
    <w:p w14:paraId="5C9ABEDB" w14:textId="77777777" w:rsidR="00C53C34" w:rsidRDefault="00C53C34" w:rsidP="00CC6401">
      <w:pPr>
        <w:pStyle w:val="AAInsideCover"/>
        <w:ind w:left="284" w:hanging="284"/>
      </w:pPr>
      <w:r>
        <w:t xml:space="preserve">1 – the Arcadis survey also included </w:t>
      </w:r>
      <w:r w:rsidRPr="00C04220">
        <w:t>Dwarf Kerrawang Commersonia prostrata</w:t>
      </w:r>
      <w:r>
        <w:t>, which has a low likelihood of occurring in the Project area (EES Technical Report B)</w:t>
      </w:r>
    </w:p>
    <w:p w14:paraId="5C98BDA5" w14:textId="77777777" w:rsidR="00AD1616" w:rsidRDefault="00AD1616">
      <w:pPr>
        <w:rPr>
          <w:rFonts w:ascii="Calibri" w:hAnsi="Calibri" w:cs="Calibri"/>
          <w:b/>
          <w:color w:val="215868" w:themeColor="accent5" w:themeShade="80"/>
          <w:sz w:val="20"/>
          <w:szCs w:val="20"/>
          <w:lang w:eastAsia="en-AU"/>
        </w:rPr>
      </w:pPr>
      <w:bookmarkStart w:id="469" w:name="_Ref64580058"/>
      <w:bookmarkStart w:id="470" w:name="_Toc65429034"/>
      <w:r>
        <w:br w:type="page"/>
      </w:r>
    </w:p>
    <w:p w14:paraId="7AFF4383" w14:textId="7AA7489A" w:rsidR="00C53C34" w:rsidRDefault="00C53C34" w:rsidP="00C53C34">
      <w:pPr>
        <w:pStyle w:val="Caption"/>
      </w:pPr>
      <w:r>
        <w:lastRenderedPageBreak/>
        <w:t xml:space="preserve">Table </w:t>
      </w:r>
      <w:fldSimple w:instr=" SEQ Table \* ARABIC ">
        <w:r w:rsidR="00DC224E">
          <w:rPr>
            <w:noProof/>
          </w:rPr>
          <w:t>4</w:t>
        </w:r>
      </w:fldSimple>
      <w:bookmarkEnd w:id="469"/>
      <w:r>
        <w:t xml:space="preserve"> </w:t>
      </w:r>
      <w:r w:rsidR="00924F11">
        <w:tab/>
      </w:r>
      <w:r w:rsidRPr="00A908CF">
        <w:t>Threatened terrestrial</w:t>
      </w:r>
      <w:r>
        <w:t xml:space="preserve"> fauna </w:t>
      </w:r>
      <w:r w:rsidRPr="00A908CF">
        <w:t>species with a moderate of higher likelihood of occurrence in the Project area</w:t>
      </w:r>
      <w:bookmarkEnd w:id="470"/>
    </w:p>
    <w:tbl>
      <w:tblPr>
        <w:tblStyle w:val="TableGrid"/>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3823"/>
        <w:gridCol w:w="2268"/>
        <w:gridCol w:w="2969"/>
      </w:tblGrid>
      <w:tr w:rsidR="00924F11" w:rsidRPr="00594708" w14:paraId="3DDBB6A8" w14:textId="77777777" w:rsidTr="00715D52">
        <w:tc>
          <w:tcPr>
            <w:tcW w:w="3823" w:type="dxa"/>
            <w:shd w:val="clear" w:color="auto" w:fill="215868" w:themeFill="accent5" w:themeFillShade="80"/>
            <w:vAlign w:val="center"/>
          </w:tcPr>
          <w:p w14:paraId="514A1B71" w14:textId="17822E01" w:rsidR="00924F11" w:rsidRPr="00924F11" w:rsidRDefault="00924F11" w:rsidP="00924F11">
            <w:pPr>
              <w:pStyle w:val="PPVTableHeader"/>
            </w:pPr>
            <w:r w:rsidRPr="00924F11">
              <w:t>Common name</w:t>
            </w:r>
          </w:p>
        </w:tc>
        <w:tc>
          <w:tcPr>
            <w:tcW w:w="2268" w:type="dxa"/>
            <w:shd w:val="clear" w:color="auto" w:fill="215868" w:themeFill="accent5" w:themeFillShade="80"/>
            <w:vAlign w:val="center"/>
          </w:tcPr>
          <w:p w14:paraId="230B9C2A" w14:textId="77777777" w:rsidR="00924F11" w:rsidRPr="00924F11" w:rsidRDefault="00924F11" w:rsidP="00924F11">
            <w:pPr>
              <w:pStyle w:val="PPVTableHeader"/>
            </w:pPr>
            <w:r w:rsidRPr="00924F11">
              <w:t>EPBC Act conservation status</w:t>
            </w:r>
          </w:p>
        </w:tc>
        <w:tc>
          <w:tcPr>
            <w:tcW w:w="2969" w:type="dxa"/>
            <w:shd w:val="clear" w:color="auto" w:fill="215868" w:themeFill="accent5" w:themeFillShade="80"/>
            <w:vAlign w:val="center"/>
          </w:tcPr>
          <w:p w14:paraId="0F72B022" w14:textId="77777777" w:rsidR="00924F11" w:rsidRPr="00924F11" w:rsidRDefault="00924F11" w:rsidP="00924F11">
            <w:pPr>
              <w:pStyle w:val="PPVTableHeader"/>
            </w:pPr>
            <w:r w:rsidRPr="00924F11">
              <w:t>Likelihood of occurrence in the Project area</w:t>
            </w:r>
          </w:p>
        </w:tc>
      </w:tr>
      <w:tr w:rsidR="00924F11" w14:paraId="7A407FB9" w14:textId="77777777" w:rsidTr="00924F11">
        <w:tc>
          <w:tcPr>
            <w:tcW w:w="9060" w:type="dxa"/>
            <w:gridSpan w:val="3"/>
            <w:shd w:val="clear" w:color="auto" w:fill="D9D9D9" w:themeFill="background1" w:themeFillShade="D9"/>
          </w:tcPr>
          <w:p w14:paraId="0470E652" w14:textId="5D7FBA56" w:rsidR="00924F11" w:rsidRPr="00924F11" w:rsidRDefault="00924F11" w:rsidP="00C53C34">
            <w:pPr>
              <w:pStyle w:val="AAInsideCover"/>
              <w:rPr>
                <w:b/>
                <w:bCs/>
              </w:rPr>
            </w:pPr>
            <w:r w:rsidRPr="00391D09">
              <w:rPr>
                <w:b/>
                <w:bCs/>
              </w:rPr>
              <w:t>Amphibians</w:t>
            </w:r>
          </w:p>
        </w:tc>
      </w:tr>
      <w:tr w:rsidR="00924F11" w14:paraId="5016935D" w14:textId="77777777" w:rsidTr="00924F11">
        <w:tc>
          <w:tcPr>
            <w:tcW w:w="3823" w:type="dxa"/>
          </w:tcPr>
          <w:p w14:paraId="5EB3661A" w14:textId="77777777" w:rsidR="00924F11" w:rsidRPr="00A37C6D" w:rsidRDefault="00924F11" w:rsidP="00C53C34">
            <w:pPr>
              <w:pStyle w:val="AAInsideCover"/>
            </w:pPr>
            <w:r w:rsidRPr="00A37C6D">
              <w:t>Green and Golden Bell Frog</w:t>
            </w:r>
          </w:p>
        </w:tc>
        <w:tc>
          <w:tcPr>
            <w:tcW w:w="2268" w:type="dxa"/>
          </w:tcPr>
          <w:p w14:paraId="2360D4B4" w14:textId="77777777" w:rsidR="00924F11" w:rsidRDefault="00924F11" w:rsidP="00C53C34">
            <w:pPr>
              <w:pStyle w:val="AAInsideCover"/>
              <w:rPr>
                <w:lang w:eastAsia="en-GB"/>
              </w:rPr>
            </w:pPr>
            <w:r w:rsidRPr="00A37C6D">
              <w:t>Vulnerable</w:t>
            </w:r>
          </w:p>
        </w:tc>
        <w:tc>
          <w:tcPr>
            <w:tcW w:w="2969" w:type="dxa"/>
          </w:tcPr>
          <w:p w14:paraId="54CCCE63" w14:textId="77777777" w:rsidR="00924F11" w:rsidRDefault="00924F11" w:rsidP="00C53C34">
            <w:pPr>
              <w:pStyle w:val="AAInsideCover"/>
              <w:rPr>
                <w:lang w:eastAsia="en-GB"/>
              </w:rPr>
            </w:pPr>
            <w:r>
              <w:rPr>
                <w:lang w:eastAsia="en-GB"/>
              </w:rPr>
              <w:t>High</w:t>
            </w:r>
          </w:p>
        </w:tc>
      </w:tr>
      <w:tr w:rsidR="00924F11" w14:paraId="7CCA6AC7" w14:textId="77777777" w:rsidTr="00924F11">
        <w:tc>
          <w:tcPr>
            <w:tcW w:w="3823" w:type="dxa"/>
          </w:tcPr>
          <w:p w14:paraId="2AC78FD4" w14:textId="77777777" w:rsidR="00924F11" w:rsidRPr="00A37C6D" w:rsidRDefault="00924F11" w:rsidP="00C53C34">
            <w:pPr>
              <w:pStyle w:val="AAInsideCover"/>
            </w:pPr>
            <w:r w:rsidRPr="00A37C6D">
              <w:t>Growling Grass Frog</w:t>
            </w:r>
          </w:p>
        </w:tc>
        <w:tc>
          <w:tcPr>
            <w:tcW w:w="2268" w:type="dxa"/>
          </w:tcPr>
          <w:p w14:paraId="44E57D53" w14:textId="77777777" w:rsidR="00924F11" w:rsidRDefault="00924F11" w:rsidP="00C53C34">
            <w:pPr>
              <w:pStyle w:val="AAInsideCover"/>
              <w:rPr>
                <w:lang w:eastAsia="en-GB"/>
              </w:rPr>
            </w:pPr>
            <w:r w:rsidRPr="00A37C6D">
              <w:t>Vulnerable</w:t>
            </w:r>
          </w:p>
        </w:tc>
        <w:tc>
          <w:tcPr>
            <w:tcW w:w="2969" w:type="dxa"/>
          </w:tcPr>
          <w:p w14:paraId="3305B3AB" w14:textId="77777777" w:rsidR="00924F11" w:rsidRDefault="00924F11" w:rsidP="00C53C34">
            <w:pPr>
              <w:pStyle w:val="AAInsideCover"/>
              <w:rPr>
                <w:lang w:eastAsia="en-GB"/>
              </w:rPr>
            </w:pPr>
            <w:r>
              <w:rPr>
                <w:lang w:eastAsia="en-GB"/>
              </w:rPr>
              <w:t>High</w:t>
            </w:r>
          </w:p>
        </w:tc>
      </w:tr>
      <w:tr w:rsidR="00924F11" w14:paraId="775FAEE2" w14:textId="77777777" w:rsidTr="00924F11">
        <w:tc>
          <w:tcPr>
            <w:tcW w:w="9060" w:type="dxa"/>
            <w:gridSpan w:val="3"/>
            <w:shd w:val="clear" w:color="auto" w:fill="D9D9D9" w:themeFill="background1" w:themeFillShade="D9"/>
          </w:tcPr>
          <w:p w14:paraId="57E13FF6" w14:textId="77949F73" w:rsidR="00924F11" w:rsidRPr="00924F11" w:rsidRDefault="00924F11" w:rsidP="00C53C34">
            <w:pPr>
              <w:pStyle w:val="AAInsideCover"/>
              <w:rPr>
                <w:b/>
                <w:bCs/>
                <w:lang w:eastAsia="en-GB"/>
              </w:rPr>
            </w:pPr>
            <w:r w:rsidRPr="00924F11">
              <w:rPr>
                <w:b/>
                <w:bCs/>
              </w:rPr>
              <w:t>Birds</w:t>
            </w:r>
          </w:p>
        </w:tc>
      </w:tr>
      <w:tr w:rsidR="00924F11" w14:paraId="6FFB66BA" w14:textId="77777777" w:rsidTr="00924F11">
        <w:tc>
          <w:tcPr>
            <w:tcW w:w="3823" w:type="dxa"/>
          </w:tcPr>
          <w:p w14:paraId="1F32EB76" w14:textId="77777777" w:rsidR="00924F11" w:rsidRPr="00A37C6D" w:rsidRDefault="00924F11" w:rsidP="00C53C34">
            <w:pPr>
              <w:pStyle w:val="AAInsideCover"/>
            </w:pPr>
            <w:r w:rsidRPr="00A37C6D">
              <w:t>Hooded Plover</w:t>
            </w:r>
          </w:p>
        </w:tc>
        <w:tc>
          <w:tcPr>
            <w:tcW w:w="2268" w:type="dxa"/>
          </w:tcPr>
          <w:p w14:paraId="7F7FDE56" w14:textId="77777777" w:rsidR="00924F11" w:rsidRDefault="00924F11" w:rsidP="00C53C34">
            <w:pPr>
              <w:pStyle w:val="AAInsideCover"/>
              <w:rPr>
                <w:lang w:eastAsia="en-GB"/>
              </w:rPr>
            </w:pPr>
            <w:r w:rsidRPr="00A37C6D">
              <w:t>Vulnerable</w:t>
            </w:r>
          </w:p>
        </w:tc>
        <w:tc>
          <w:tcPr>
            <w:tcW w:w="2969" w:type="dxa"/>
          </w:tcPr>
          <w:p w14:paraId="67818C97" w14:textId="77777777" w:rsidR="00924F11" w:rsidRDefault="00924F11" w:rsidP="00C53C34">
            <w:pPr>
              <w:pStyle w:val="AAInsideCover"/>
              <w:rPr>
                <w:lang w:eastAsia="en-GB"/>
              </w:rPr>
            </w:pPr>
            <w:r>
              <w:rPr>
                <w:lang w:eastAsia="en-GB"/>
              </w:rPr>
              <w:t>Moderate – Golden Beach (coastal species)</w:t>
            </w:r>
          </w:p>
        </w:tc>
      </w:tr>
      <w:tr w:rsidR="00924F11" w14:paraId="412DDDD9" w14:textId="77777777" w:rsidTr="00924F11">
        <w:tc>
          <w:tcPr>
            <w:tcW w:w="3823" w:type="dxa"/>
          </w:tcPr>
          <w:p w14:paraId="28D78D3C" w14:textId="620398AD" w:rsidR="00391D09" w:rsidRPr="00A37C6D" w:rsidRDefault="00924F11" w:rsidP="00C53C34">
            <w:pPr>
              <w:pStyle w:val="AAInsideCover"/>
            </w:pPr>
            <w:r w:rsidRPr="00A37C6D">
              <w:t>Red Knot</w:t>
            </w:r>
          </w:p>
        </w:tc>
        <w:tc>
          <w:tcPr>
            <w:tcW w:w="2268" w:type="dxa"/>
          </w:tcPr>
          <w:p w14:paraId="70520877" w14:textId="77777777" w:rsidR="00924F11" w:rsidRDefault="00924F11" w:rsidP="00C53C34">
            <w:pPr>
              <w:pStyle w:val="AAInsideCover"/>
              <w:rPr>
                <w:lang w:eastAsia="en-GB"/>
              </w:rPr>
            </w:pPr>
            <w:r w:rsidRPr="00A37C6D">
              <w:t>Endangered</w:t>
            </w:r>
          </w:p>
        </w:tc>
        <w:tc>
          <w:tcPr>
            <w:tcW w:w="2969" w:type="dxa"/>
          </w:tcPr>
          <w:p w14:paraId="161BBCFC" w14:textId="77777777" w:rsidR="00924F11" w:rsidRDefault="00924F11" w:rsidP="00C53C34">
            <w:pPr>
              <w:pStyle w:val="AAInsideCover"/>
              <w:rPr>
                <w:lang w:eastAsia="en-GB"/>
              </w:rPr>
            </w:pPr>
            <w:r>
              <w:rPr>
                <w:lang w:eastAsia="en-GB"/>
              </w:rPr>
              <w:t>Moderate</w:t>
            </w:r>
          </w:p>
        </w:tc>
      </w:tr>
      <w:tr w:rsidR="00924F11" w14:paraId="23077A24" w14:textId="77777777" w:rsidTr="00924F11">
        <w:tc>
          <w:tcPr>
            <w:tcW w:w="9060" w:type="dxa"/>
            <w:gridSpan w:val="3"/>
            <w:shd w:val="clear" w:color="auto" w:fill="D9D9D9" w:themeFill="background1" w:themeFillShade="D9"/>
          </w:tcPr>
          <w:p w14:paraId="78D51EB2" w14:textId="03B53C1D" w:rsidR="00924F11" w:rsidRPr="00924F11" w:rsidRDefault="00924F11" w:rsidP="00C53C34">
            <w:pPr>
              <w:pStyle w:val="AAInsideCover"/>
              <w:rPr>
                <w:b/>
                <w:bCs/>
                <w:lang w:eastAsia="en-GB"/>
              </w:rPr>
            </w:pPr>
            <w:r w:rsidRPr="00924F11">
              <w:rPr>
                <w:b/>
                <w:bCs/>
              </w:rPr>
              <w:t>Mammals</w:t>
            </w:r>
          </w:p>
        </w:tc>
      </w:tr>
      <w:tr w:rsidR="00924F11" w14:paraId="3EEC8CC6" w14:textId="77777777" w:rsidTr="00924F11">
        <w:tc>
          <w:tcPr>
            <w:tcW w:w="3823" w:type="dxa"/>
          </w:tcPr>
          <w:p w14:paraId="31152322" w14:textId="15A2A1D0" w:rsidR="00924F11" w:rsidRPr="00A37C6D" w:rsidRDefault="00924F11" w:rsidP="00C53C34">
            <w:pPr>
              <w:pStyle w:val="AAInsideCover"/>
            </w:pPr>
            <w:r w:rsidRPr="00A37C6D">
              <w:t>Grey-headed Flying</w:t>
            </w:r>
            <w:r w:rsidR="00C51D2B">
              <w:t xml:space="preserve"> </w:t>
            </w:r>
            <w:r w:rsidRPr="00A37C6D">
              <w:t>fox</w:t>
            </w:r>
          </w:p>
        </w:tc>
        <w:tc>
          <w:tcPr>
            <w:tcW w:w="2268" w:type="dxa"/>
          </w:tcPr>
          <w:p w14:paraId="12F190EB" w14:textId="77777777" w:rsidR="00924F11" w:rsidRDefault="00924F11" w:rsidP="00C53C34">
            <w:pPr>
              <w:pStyle w:val="AAInsideCover"/>
              <w:rPr>
                <w:lang w:eastAsia="en-GB"/>
              </w:rPr>
            </w:pPr>
            <w:r w:rsidRPr="00A37C6D">
              <w:t>Vulnerable</w:t>
            </w:r>
          </w:p>
        </w:tc>
        <w:tc>
          <w:tcPr>
            <w:tcW w:w="2969" w:type="dxa"/>
          </w:tcPr>
          <w:p w14:paraId="5851385F" w14:textId="77777777" w:rsidR="00924F11" w:rsidRDefault="00924F11" w:rsidP="00C53C34">
            <w:pPr>
              <w:pStyle w:val="AAInsideCover"/>
              <w:rPr>
                <w:lang w:eastAsia="en-GB"/>
              </w:rPr>
            </w:pPr>
            <w:r>
              <w:rPr>
                <w:lang w:eastAsia="en-GB"/>
              </w:rPr>
              <w:t>Moderate</w:t>
            </w:r>
          </w:p>
        </w:tc>
      </w:tr>
      <w:tr w:rsidR="00924F11" w14:paraId="6CA25256" w14:textId="77777777" w:rsidTr="00924F11">
        <w:tc>
          <w:tcPr>
            <w:tcW w:w="3823" w:type="dxa"/>
          </w:tcPr>
          <w:p w14:paraId="45C19326" w14:textId="77777777" w:rsidR="00924F11" w:rsidRPr="00A37C6D" w:rsidRDefault="00924F11" w:rsidP="00C53C34">
            <w:pPr>
              <w:pStyle w:val="AAInsideCover"/>
            </w:pPr>
            <w:r w:rsidRPr="00A37C6D">
              <w:t>New Holland Mouse</w:t>
            </w:r>
          </w:p>
        </w:tc>
        <w:tc>
          <w:tcPr>
            <w:tcW w:w="2268" w:type="dxa"/>
          </w:tcPr>
          <w:p w14:paraId="2E36E5AF" w14:textId="77777777" w:rsidR="00924F11" w:rsidRDefault="00924F11" w:rsidP="00C53C34">
            <w:pPr>
              <w:pStyle w:val="AAInsideCover"/>
              <w:rPr>
                <w:lang w:eastAsia="en-GB"/>
              </w:rPr>
            </w:pPr>
            <w:r w:rsidRPr="00A37C6D">
              <w:t>Vulnerable</w:t>
            </w:r>
          </w:p>
        </w:tc>
        <w:tc>
          <w:tcPr>
            <w:tcW w:w="2969" w:type="dxa"/>
          </w:tcPr>
          <w:p w14:paraId="0B162BFD" w14:textId="77777777" w:rsidR="00924F11" w:rsidRDefault="00924F11" w:rsidP="00C53C34">
            <w:pPr>
              <w:pStyle w:val="AAInsideCover"/>
              <w:rPr>
                <w:lang w:eastAsia="en-GB"/>
              </w:rPr>
            </w:pPr>
            <w:r>
              <w:rPr>
                <w:lang w:eastAsia="en-GB"/>
              </w:rPr>
              <w:t>High</w:t>
            </w:r>
          </w:p>
        </w:tc>
      </w:tr>
      <w:tr w:rsidR="00924F11" w14:paraId="22877473" w14:textId="77777777" w:rsidTr="00924F11">
        <w:tc>
          <w:tcPr>
            <w:tcW w:w="3823" w:type="dxa"/>
          </w:tcPr>
          <w:p w14:paraId="1B3F3FA5" w14:textId="77777777" w:rsidR="00924F11" w:rsidRPr="00A37C6D" w:rsidRDefault="00924F11" w:rsidP="00C53C34">
            <w:pPr>
              <w:pStyle w:val="AAInsideCover"/>
            </w:pPr>
            <w:r w:rsidRPr="00A37C6D">
              <w:t>Southern Brown Bandicoot</w:t>
            </w:r>
          </w:p>
        </w:tc>
        <w:tc>
          <w:tcPr>
            <w:tcW w:w="2268" w:type="dxa"/>
          </w:tcPr>
          <w:p w14:paraId="64796CD0" w14:textId="77777777" w:rsidR="00924F11" w:rsidRDefault="00924F11" w:rsidP="00C53C34">
            <w:pPr>
              <w:pStyle w:val="AAInsideCover"/>
              <w:rPr>
                <w:lang w:eastAsia="en-GB"/>
              </w:rPr>
            </w:pPr>
            <w:r w:rsidRPr="00A37C6D">
              <w:t>Endangered</w:t>
            </w:r>
          </w:p>
        </w:tc>
        <w:tc>
          <w:tcPr>
            <w:tcW w:w="2969" w:type="dxa"/>
          </w:tcPr>
          <w:p w14:paraId="21505988" w14:textId="77777777" w:rsidR="00924F11" w:rsidRDefault="00924F11" w:rsidP="00C53C34">
            <w:pPr>
              <w:pStyle w:val="AAInsideCover"/>
              <w:rPr>
                <w:lang w:eastAsia="en-GB"/>
              </w:rPr>
            </w:pPr>
            <w:r>
              <w:rPr>
                <w:lang w:eastAsia="en-GB"/>
              </w:rPr>
              <w:t>Moderate</w:t>
            </w:r>
          </w:p>
        </w:tc>
      </w:tr>
      <w:tr w:rsidR="00924F11" w14:paraId="0069CD0B" w14:textId="77777777" w:rsidTr="00924F11">
        <w:tc>
          <w:tcPr>
            <w:tcW w:w="3823" w:type="dxa"/>
          </w:tcPr>
          <w:p w14:paraId="11B8DBE8" w14:textId="77777777" w:rsidR="00924F11" w:rsidRPr="00A37C6D" w:rsidRDefault="00924F11" w:rsidP="00C53C34">
            <w:pPr>
              <w:pStyle w:val="AAInsideCover"/>
            </w:pPr>
            <w:r w:rsidRPr="00A37C6D">
              <w:t>Spot-tailed Quoll</w:t>
            </w:r>
          </w:p>
        </w:tc>
        <w:tc>
          <w:tcPr>
            <w:tcW w:w="2268" w:type="dxa"/>
          </w:tcPr>
          <w:p w14:paraId="7BD9099A" w14:textId="77777777" w:rsidR="00924F11" w:rsidRDefault="00924F11" w:rsidP="00C53C34">
            <w:pPr>
              <w:pStyle w:val="AAInsideCover"/>
              <w:rPr>
                <w:lang w:eastAsia="en-GB"/>
              </w:rPr>
            </w:pPr>
            <w:r w:rsidRPr="00A37C6D">
              <w:t>Endangered</w:t>
            </w:r>
          </w:p>
        </w:tc>
        <w:tc>
          <w:tcPr>
            <w:tcW w:w="2969" w:type="dxa"/>
          </w:tcPr>
          <w:p w14:paraId="50524D3C" w14:textId="77777777" w:rsidR="00924F11" w:rsidRDefault="00924F11" w:rsidP="00C53C34">
            <w:pPr>
              <w:pStyle w:val="AAInsideCover"/>
              <w:rPr>
                <w:lang w:eastAsia="en-GB"/>
              </w:rPr>
            </w:pPr>
            <w:r>
              <w:rPr>
                <w:lang w:eastAsia="en-GB"/>
              </w:rPr>
              <w:t>Moderate</w:t>
            </w:r>
          </w:p>
        </w:tc>
      </w:tr>
    </w:tbl>
    <w:p w14:paraId="1505D125" w14:textId="060E69D8" w:rsidR="00470D89" w:rsidRPr="00391D09" w:rsidRDefault="00470D89" w:rsidP="00470D89">
      <w:pPr>
        <w:pStyle w:val="PPVBody"/>
        <w:rPr>
          <w:lang w:eastAsia="en-GB"/>
        </w:rPr>
      </w:pPr>
      <w:r w:rsidRPr="00391D09">
        <w:rPr>
          <w:lang w:eastAsia="en-GB"/>
        </w:rPr>
        <w:t xml:space="preserve">As discussed in Chapter </w:t>
      </w:r>
      <w:r w:rsidRPr="00391D09">
        <w:rPr>
          <w:lang w:eastAsia="en-GB"/>
        </w:rPr>
        <w:fldChar w:fldCharType="begin"/>
      </w:r>
      <w:r w:rsidRPr="00391D09">
        <w:rPr>
          <w:lang w:eastAsia="en-GB"/>
        </w:rPr>
        <w:instrText xml:space="preserve"> REF _Ref64992424 \r \h </w:instrText>
      </w:r>
      <w:r w:rsidR="00391D09">
        <w:rPr>
          <w:lang w:eastAsia="en-GB"/>
        </w:rPr>
        <w:instrText xml:space="preserve"> \* MERGEFORMAT </w:instrText>
      </w:r>
      <w:r w:rsidRPr="00391D09">
        <w:rPr>
          <w:lang w:eastAsia="en-GB"/>
        </w:rPr>
      </w:r>
      <w:r w:rsidRPr="00391D09">
        <w:rPr>
          <w:lang w:eastAsia="en-GB"/>
        </w:rPr>
        <w:fldChar w:fldCharType="separate"/>
      </w:r>
      <w:r w:rsidR="00DC224E">
        <w:rPr>
          <w:lang w:eastAsia="en-GB"/>
        </w:rPr>
        <w:t>4.4</w:t>
      </w:r>
      <w:r w:rsidRPr="00391D09">
        <w:rPr>
          <w:lang w:eastAsia="en-GB"/>
        </w:rPr>
        <w:fldChar w:fldCharType="end"/>
      </w:r>
      <w:r w:rsidRPr="00391D09">
        <w:rPr>
          <w:lang w:eastAsia="en-GB"/>
        </w:rPr>
        <w:t xml:space="preserve">, Arcadis concluded that significant impacts to listed threatened flora species will be avoided provided that all relevant </w:t>
      </w:r>
      <w:r w:rsidR="004673FD" w:rsidRPr="00391D09">
        <w:rPr>
          <w:lang w:eastAsia="en-GB"/>
        </w:rPr>
        <w:t>EMM</w:t>
      </w:r>
      <w:r w:rsidRPr="00391D09">
        <w:rPr>
          <w:lang w:eastAsia="en-GB"/>
        </w:rPr>
        <w:t xml:space="preserve">s are implemented, including the additional measures recommended in the Arcadis report.  The Inquiry accepts these findings, for the reasons set out in Chapter </w:t>
      </w:r>
      <w:r w:rsidRPr="00391D09">
        <w:rPr>
          <w:lang w:eastAsia="en-GB"/>
        </w:rPr>
        <w:fldChar w:fldCharType="begin"/>
      </w:r>
      <w:r w:rsidRPr="00391D09">
        <w:rPr>
          <w:lang w:eastAsia="en-GB"/>
        </w:rPr>
        <w:instrText xml:space="preserve"> REF _Ref64992424 \r \h  \* MERGEFORMAT </w:instrText>
      </w:r>
      <w:r w:rsidRPr="00391D09">
        <w:rPr>
          <w:lang w:eastAsia="en-GB"/>
        </w:rPr>
      </w:r>
      <w:r w:rsidRPr="00391D09">
        <w:rPr>
          <w:lang w:eastAsia="en-GB"/>
        </w:rPr>
        <w:fldChar w:fldCharType="separate"/>
      </w:r>
      <w:r w:rsidR="00DC224E">
        <w:rPr>
          <w:lang w:eastAsia="en-GB"/>
        </w:rPr>
        <w:t>4.4</w:t>
      </w:r>
      <w:r w:rsidRPr="00391D09">
        <w:rPr>
          <w:lang w:eastAsia="en-GB"/>
        </w:rPr>
        <w:fldChar w:fldCharType="end"/>
      </w:r>
      <w:r w:rsidRPr="00391D09">
        <w:rPr>
          <w:lang w:eastAsia="en-GB"/>
        </w:rPr>
        <w:t xml:space="preserve">.  The Inquiry has recommended that the additional </w:t>
      </w:r>
      <w:r w:rsidR="004673FD" w:rsidRPr="00391D09">
        <w:rPr>
          <w:lang w:eastAsia="en-GB"/>
        </w:rPr>
        <w:t>EMM</w:t>
      </w:r>
      <w:r w:rsidRPr="00391D09">
        <w:rPr>
          <w:lang w:eastAsia="en-GB"/>
        </w:rPr>
        <w:t>s recommended by Arcadis be included in the EMF.</w:t>
      </w:r>
    </w:p>
    <w:p w14:paraId="78D9AA05" w14:textId="55948A8D" w:rsidR="00BF3E1C" w:rsidRPr="00391D09" w:rsidRDefault="00470D89" w:rsidP="00BF3E1C">
      <w:pPr>
        <w:pStyle w:val="PPVBody"/>
      </w:pPr>
      <w:r w:rsidRPr="00391D09">
        <w:t xml:space="preserve">The Inquiry accepts the EES’s conclusion that the Project (with </w:t>
      </w:r>
      <w:r w:rsidR="004673FD" w:rsidRPr="00391D09">
        <w:t>EMM</w:t>
      </w:r>
      <w:r w:rsidRPr="00391D09">
        <w:t>s) poses low overall risk to threatened fauna species.  At a local level there may be possible short</w:t>
      </w:r>
      <w:r w:rsidR="00BB1CF3">
        <w:t xml:space="preserve"> </w:t>
      </w:r>
      <w:r w:rsidRPr="00391D09">
        <w:t xml:space="preserve">term impacts on the Southern Brown Bandicoot and New Holland Mouse although these impacts are expected to be reduced to low in the longer term with habitat restoration of the Project area. </w:t>
      </w:r>
      <w:r w:rsidR="00EF4764" w:rsidRPr="00391D09">
        <w:t xml:space="preserve"> </w:t>
      </w:r>
      <w:r w:rsidR="00EF4764" w:rsidRPr="00391D09">
        <w:rPr>
          <w:lang w:eastAsia="en-GB"/>
        </w:rPr>
        <w:t xml:space="preserve">The EMF includes many </w:t>
      </w:r>
      <w:r w:rsidR="004673FD" w:rsidRPr="00391D09">
        <w:rPr>
          <w:lang w:eastAsia="en-GB"/>
        </w:rPr>
        <w:t>EMM</w:t>
      </w:r>
      <w:r w:rsidR="00EF4764" w:rsidRPr="00391D09">
        <w:rPr>
          <w:lang w:eastAsia="en-GB"/>
        </w:rPr>
        <w:t>s that</w:t>
      </w:r>
      <w:r w:rsidR="00BF3E1C" w:rsidRPr="00391D09">
        <w:rPr>
          <w:lang w:eastAsia="en-GB"/>
        </w:rPr>
        <w:t xml:space="preserve">, properly implemented, will </w:t>
      </w:r>
      <w:r w:rsidR="00EF4764" w:rsidRPr="00391D09">
        <w:rPr>
          <w:lang w:eastAsia="en-GB"/>
        </w:rPr>
        <w:t xml:space="preserve">minimise impacts on threatened </w:t>
      </w:r>
      <w:r w:rsidR="00C47167" w:rsidRPr="00391D09">
        <w:rPr>
          <w:lang w:eastAsia="en-GB"/>
        </w:rPr>
        <w:t xml:space="preserve">fauna </w:t>
      </w:r>
      <w:r w:rsidR="00EF4764" w:rsidRPr="00391D09">
        <w:rPr>
          <w:lang w:eastAsia="en-GB"/>
        </w:rPr>
        <w:t>species</w:t>
      </w:r>
      <w:r w:rsidR="00BF3E1C" w:rsidRPr="00391D09">
        <w:rPr>
          <w:lang w:eastAsia="en-GB"/>
        </w:rPr>
        <w:t xml:space="preserve">.  Specific Fauna Management Plans are required for the </w:t>
      </w:r>
      <w:r w:rsidR="00BF3E1C" w:rsidRPr="00391D09">
        <w:t xml:space="preserve">Growling Grass Frog and Green and Golden Bell Frog (MM-FF11), Southern Toadlet and Martin's Toadlet (MM-FF12) and the New Holland Mouse and Eastern Pygmy Possum (MM-FF13).  Other general </w:t>
      </w:r>
      <w:r w:rsidR="004673FD" w:rsidRPr="00391D09">
        <w:t>EMM</w:t>
      </w:r>
      <w:r w:rsidR="00BF3E1C" w:rsidRPr="00391D09">
        <w:t>s aimed at protecting fauna include:</w:t>
      </w:r>
    </w:p>
    <w:p w14:paraId="026BFC86" w14:textId="4C6E42E2" w:rsidR="00EF4764" w:rsidRPr="00391D09" w:rsidRDefault="00EF4764" w:rsidP="00EF4764">
      <w:pPr>
        <w:pStyle w:val="PPVBullet1"/>
      </w:pPr>
      <w:r w:rsidRPr="00391D09">
        <w:t xml:space="preserve">MM-FF01 </w:t>
      </w:r>
      <w:r w:rsidR="00C47167">
        <w:t>(</w:t>
      </w:r>
      <w:r w:rsidRPr="00391D09">
        <w:t>Avoid and minimise areas of impact</w:t>
      </w:r>
      <w:r w:rsidR="00C47167">
        <w:t>)</w:t>
      </w:r>
    </w:p>
    <w:p w14:paraId="03C35762" w14:textId="5A0AC632" w:rsidR="00EF4764" w:rsidRPr="00391D09" w:rsidRDefault="00EF4764" w:rsidP="00EF4764">
      <w:pPr>
        <w:pStyle w:val="PPVBullet1"/>
      </w:pPr>
      <w:r w:rsidRPr="00391D09">
        <w:t xml:space="preserve">MM-FF02 </w:t>
      </w:r>
      <w:r w:rsidR="00C47167">
        <w:t>(</w:t>
      </w:r>
      <w:r w:rsidRPr="00391D09">
        <w:t>Unplanned loss of native vegetation and significant habitat</w:t>
      </w:r>
      <w:r w:rsidR="00C47167">
        <w:t>)</w:t>
      </w:r>
    </w:p>
    <w:p w14:paraId="77FBEEA4" w14:textId="150A8AD4" w:rsidR="00EF4764" w:rsidRPr="00391D09" w:rsidRDefault="00EF4764" w:rsidP="00EF4764">
      <w:pPr>
        <w:pStyle w:val="PPVBullet1"/>
      </w:pPr>
      <w:r w:rsidRPr="00391D09">
        <w:t xml:space="preserve">MM-FF03 </w:t>
      </w:r>
      <w:r w:rsidR="00C47167">
        <w:t>(</w:t>
      </w:r>
      <w:r w:rsidRPr="00391D09">
        <w:t>Contractor/staff awareness</w:t>
      </w:r>
      <w:r w:rsidR="00C47167">
        <w:t>)</w:t>
      </w:r>
    </w:p>
    <w:p w14:paraId="16FF0893" w14:textId="673BEC00" w:rsidR="00EF4764" w:rsidRPr="00391D09" w:rsidRDefault="00EF4764" w:rsidP="00EF4764">
      <w:pPr>
        <w:pStyle w:val="PPVBullet1"/>
      </w:pPr>
      <w:r w:rsidRPr="00391D09">
        <w:t xml:space="preserve">MM-FF04 </w:t>
      </w:r>
      <w:r w:rsidR="00C47167">
        <w:t>(</w:t>
      </w:r>
      <w:r w:rsidRPr="00391D09">
        <w:t>Invasive weeds, pests and pathogens</w:t>
      </w:r>
      <w:r w:rsidR="00C47167">
        <w:t xml:space="preserve">), which </w:t>
      </w:r>
      <w:r w:rsidRPr="00391D09">
        <w:t xml:space="preserve">includes </w:t>
      </w:r>
      <w:r w:rsidR="00C47167">
        <w:t xml:space="preserve">a requirement for a </w:t>
      </w:r>
      <w:r w:rsidRPr="00391D09">
        <w:t>Biosecurity Management Plan</w:t>
      </w:r>
    </w:p>
    <w:p w14:paraId="50F8B576" w14:textId="48CE97CA" w:rsidR="00EF4764" w:rsidRPr="00391D09" w:rsidRDefault="00EF4764" w:rsidP="00EF4764">
      <w:pPr>
        <w:pStyle w:val="PPVBullet1"/>
      </w:pPr>
      <w:r w:rsidRPr="00391D09">
        <w:t xml:space="preserve">MM-FF09 </w:t>
      </w:r>
      <w:r w:rsidR="00C47167">
        <w:t>(</w:t>
      </w:r>
      <w:r w:rsidRPr="00391D09">
        <w:t>Trench entrapment</w:t>
      </w:r>
      <w:r w:rsidR="00C47167">
        <w:t>)</w:t>
      </w:r>
    </w:p>
    <w:p w14:paraId="70564356" w14:textId="23C6D131" w:rsidR="00EF4764" w:rsidRPr="00391D09" w:rsidRDefault="00EF4764" w:rsidP="00EF4764">
      <w:pPr>
        <w:pStyle w:val="PPVBullet1"/>
      </w:pPr>
      <w:r w:rsidRPr="00391D09">
        <w:t xml:space="preserve">MM-FF10 </w:t>
      </w:r>
      <w:r w:rsidR="00C47167">
        <w:t>(</w:t>
      </w:r>
      <w:r w:rsidRPr="00391D09">
        <w:t>Fauna injury and mortality</w:t>
      </w:r>
      <w:r w:rsidR="00C47167">
        <w:t>)</w:t>
      </w:r>
    </w:p>
    <w:p w14:paraId="3862216B" w14:textId="61778DC0" w:rsidR="00EF4764" w:rsidRPr="00391D09" w:rsidRDefault="00EF4764" w:rsidP="00EF4764">
      <w:pPr>
        <w:pStyle w:val="PPVBullet1"/>
      </w:pPr>
      <w:r w:rsidRPr="00391D09">
        <w:t xml:space="preserve">MM-FF18 </w:t>
      </w:r>
      <w:r w:rsidR="00C47167">
        <w:t>(</w:t>
      </w:r>
      <w:r w:rsidRPr="00391D09">
        <w:t>Noise and vibration impact on fauna</w:t>
      </w:r>
      <w:r w:rsidR="00C47167">
        <w:t>)</w:t>
      </w:r>
    </w:p>
    <w:p w14:paraId="27A8E45C" w14:textId="4F1AE42E" w:rsidR="00EF4764" w:rsidRPr="00391D09" w:rsidRDefault="00EF4764" w:rsidP="00EF4764">
      <w:pPr>
        <w:pStyle w:val="PPVBullet1"/>
      </w:pPr>
      <w:r w:rsidRPr="00391D09">
        <w:t xml:space="preserve">MM-FF19 </w:t>
      </w:r>
      <w:r w:rsidR="00C47167">
        <w:t>(</w:t>
      </w:r>
      <w:r w:rsidRPr="00391D09">
        <w:t>Lighting disturbance to native fauna</w:t>
      </w:r>
      <w:r w:rsidR="00C47167">
        <w:t>)</w:t>
      </w:r>
    </w:p>
    <w:p w14:paraId="188F4B50" w14:textId="7E20E999" w:rsidR="00EF4764" w:rsidRPr="00391D09" w:rsidRDefault="00EF4764" w:rsidP="00BF3E1C">
      <w:pPr>
        <w:pStyle w:val="PPVBullet1"/>
      </w:pPr>
      <w:r w:rsidRPr="00391D09">
        <w:t xml:space="preserve">MM-FF20 </w:t>
      </w:r>
      <w:r w:rsidR="00C47167">
        <w:t>(</w:t>
      </w:r>
      <w:r w:rsidRPr="00391D09">
        <w:t>Dust impacts to native flora and fauna</w:t>
      </w:r>
      <w:r w:rsidR="00C47167">
        <w:t>)</w:t>
      </w:r>
      <w:r w:rsidR="00FC6010" w:rsidRPr="00391D09">
        <w:t>.</w:t>
      </w:r>
    </w:p>
    <w:p w14:paraId="2D99F901" w14:textId="680566E9" w:rsidR="00EF4764" w:rsidRDefault="00EF4764" w:rsidP="00EF4764">
      <w:pPr>
        <w:pStyle w:val="PPVBody"/>
      </w:pPr>
      <w:r>
        <w:t xml:space="preserve">See Chapter </w:t>
      </w:r>
      <w:r>
        <w:fldChar w:fldCharType="begin"/>
      </w:r>
      <w:r>
        <w:instrText xml:space="preserve"> REF _Ref64992432 \r \h </w:instrText>
      </w:r>
      <w:r>
        <w:fldChar w:fldCharType="separate"/>
      </w:r>
      <w:r w:rsidR="00DC224E">
        <w:t>4.5</w:t>
      </w:r>
      <w:r>
        <w:fldChar w:fldCharType="end"/>
      </w:r>
      <w:r>
        <w:t xml:space="preserve"> for more detail.</w:t>
      </w:r>
    </w:p>
    <w:p w14:paraId="64F49485" w14:textId="1428D007" w:rsidR="0047256C" w:rsidRDefault="0047256C" w:rsidP="0047256C">
      <w:pPr>
        <w:pStyle w:val="Heading5"/>
      </w:pPr>
      <w:r w:rsidRPr="0047256C">
        <w:t>Marine</w:t>
      </w:r>
      <w:r>
        <w:t xml:space="preserve"> fauna</w:t>
      </w:r>
      <w:r w:rsidR="00162612">
        <w:t xml:space="preserve"> species</w:t>
      </w:r>
    </w:p>
    <w:p w14:paraId="1667A13F" w14:textId="125EA550" w:rsidR="00FC6010" w:rsidRDefault="00C53C34" w:rsidP="00C53C34">
      <w:pPr>
        <w:pStyle w:val="PPVBody"/>
      </w:pPr>
      <w:r>
        <w:t>The EES identifies 17 threatened marine fauna species that may be present in the Project area or wider marine study area (</w:t>
      </w:r>
      <w:r>
        <w:fldChar w:fldCharType="begin"/>
      </w:r>
      <w:r>
        <w:instrText xml:space="preserve"> REF _Ref64581957 \h  \* MERGEFORMAT </w:instrText>
      </w:r>
      <w:r>
        <w:fldChar w:fldCharType="separate"/>
      </w:r>
      <w:r w:rsidR="00DC224E">
        <w:t xml:space="preserve">Table </w:t>
      </w:r>
      <w:r w:rsidR="00DC224E">
        <w:rPr>
          <w:noProof/>
        </w:rPr>
        <w:t>5</w:t>
      </w:r>
      <w:r>
        <w:fldChar w:fldCharType="end"/>
      </w:r>
      <w:r>
        <w:t xml:space="preserve">). </w:t>
      </w:r>
      <w:r w:rsidR="0047256C">
        <w:t xml:space="preserve"> </w:t>
      </w:r>
      <w:r w:rsidRPr="007E7E81">
        <w:t>Tech</w:t>
      </w:r>
      <w:r w:rsidR="0047256C">
        <w:t>nical</w:t>
      </w:r>
      <w:r w:rsidRPr="007E7E81">
        <w:t xml:space="preserve"> Report B presents a detailed assessment </w:t>
      </w:r>
      <w:r>
        <w:t xml:space="preserve">of </w:t>
      </w:r>
      <w:r>
        <w:lastRenderedPageBreak/>
        <w:t xml:space="preserve">the potential impacts of the Project on these species, which shows </w:t>
      </w:r>
      <w:r w:rsidRPr="007E7E81">
        <w:t>that impacts on threatened marine species will not be ‘significant’ as assessed against the EPBC Act Policy Statement 3.2.</w:t>
      </w:r>
    </w:p>
    <w:p w14:paraId="7F47AB82" w14:textId="549D27E0" w:rsidR="00C53C34" w:rsidRDefault="00C53C34" w:rsidP="00C53C34">
      <w:pPr>
        <w:pStyle w:val="Caption"/>
      </w:pPr>
      <w:bookmarkStart w:id="471" w:name="_Ref64581957"/>
      <w:bookmarkStart w:id="472" w:name="_Toc65429035"/>
      <w:r>
        <w:t xml:space="preserve">Table </w:t>
      </w:r>
      <w:fldSimple w:instr=" SEQ Table \* ARABIC ">
        <w:r w:rsidR="00DC224E">
          <w:rPr>
            <w:noProof/>
          </w:rPr>
          <w:t>5</w:t>
        </w:r>
      </w:fldSimple>
      <w:bookmarkEnd w:id="471"/>
      <w:r w:rsidR="0047256C">
        <w:tab/>
      </w:r>
      <w:r>
        <w:t>Threatened and/or migratory marine fauna species that may be present in the Project area or study area</w:t>
      </w:r>
      <w:bookmarkEnd w:id="472"/>
    </w:p>
    <w:tbl>
      <w:tblPr>
        <w:tblStyle w:val="TableGrid"/>
        <w:tblW w:w="90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880"/>
        <w:gridCol w:w="1896"/>
        <w:gridCol w:w="1582"/>
        <w:gridCol w:w="3709"/>
      </w:tblGrid>
      <w:tr w:rsidR="00D61587" w14:paraId="55ACEDBC" w14:textId="77777777" w:rsidTr="00715D52">
        <w:tc>
          <w:tcPr>
            <w:tcW w:w="1880" w:type="dxa"/>
            <w:shd w:val="clear" w:color="auto" w:fill="215868" w:themeFill="accent5" w:themeFillShade="80"/>
            <w:vAlign w:val="center"/>
          </w:tcPr>
          <w:p w14:paraId="363FF93E" w14:textId="77777777" w:rsidR="00D61587" w:rsidRPr="00A37C6D" w:rsidRDefault="00D61587" w:rsidP="0076452B">
            <w:pPr>
              <w:pStyle w:val="PPVTableHeader"/>
              <w:spacing w:before="0" w:after="0"/>
            </w:pPr>
            <w:r w:rsidRPr="00A37C6D">
              <w:t>Common name</w:t>
            </w:r>
          </w:p>
        </w:tc>
        <w:tc>
          <w:tcPr>
            <w:tcW w:w="1896" w:type="dxa"/>
            <w:shd w:val="clear" w:color="auto" w:fill="215868" w:themeFill="accent5" w:themeFillShade="80"/>
            <w:vAlign w:val="center"/>
          </w:tcPr>
          <w:p w14:paraId="4F4991B8" w14:textId="77777777" w:rsidR="00D61587" w:rsidRDefault="00D61587" w:rsidP="0076452B">
            <w:pPr>
              <w:pStyle w:val="PPVTableHeader"/>
              <w:spacing w:before="0" w:after="0"/>
            </w:pPr>
            <w:r w:rsidRPr="00A37C6D">
              <w:t>EPBC Act conservation status</w:t>
            </w:r>
          </w:p>
        </w:tc>
        <w:tc>
          <w:tcPr>
            <w:tcW w:w="1582" w:type="dxa"/>
            <w:shd w:val="clear" w:color="auto" w:fill="215868" w:themeFill="accent5" w:themeFillShade="80"/>
            <w:vAlign w:val="center"/>
          </w:tcPr>
          <w:p w14:paraId="546823A6" w14:textId="77777777" w:rsidR="00D61587" w:rsidRPr="00A37C6D" w:rsidRDefault="00D61587" w:rsidP="0076452B">
            <w:pPr>
              <w:pStyle w:val="PPVTableHeader"/>
              <w:spacing w:before="0" w:after="0"/>
            </w:pPr>
            <w:r>
              <w:t>Treaty (Migratory Species)</w:t>
            </w:r>
          </w:p>
        </w:tc>
        <w:tc>
          <w:tcPr>
            <w:tcW w:w="3709" w:type="dxa"/>
            <w:shd w:val="clear" w:color="auto" w:fill="215868" w:themeFill="accent5" w:themeFillShade="80"/>
            <w:vAlign w:val="center"/>
          </w:tcPr>
          <w:p w14:paraId="3A2C6F0C" w14:textId="77777777" w:rsidR="00D61587" w:rsidRDefault="00D61587" w:rsidP="0076452B">
            <w:pPr>
              <w:pStyle w:val="PPVTableHeader"/>
              <w:spacing w:before="0" w:after="0"/>
            </w:pPr>
            <w:r w:rsidRPr="00A37C6D">
              <w:t>Likelihood of occurrence</w:t>
            </w:r>
          </w:p>
        </w:tc>
      </w:tr>
      <w:tr w:rsidR="00D61587" w14:paraId="69E88C8F" w14:textId="77777777" w:rsidTr="00D61587">
        <w:tc>
          <w:tcPr>
            <w:tcW w:w="9067" w:type="dxa"/>
            <w:gridSpan w:val="4"/>
            <w:shd w:val="clear" w:color="auto" w:fill="D9D9D9" w:themeFill="background1" w:themeFillShade="D9"/>
          </w:tcPr>
          <w:p w14:paraId="3124C00D" w14:textId="034B9574" w:rsidR="00D61587" w:rsidRPr="00D61587" w:rsidRDefault="00D61587" w:rsidP="00C53C34">
            <w:pPr>
              <w:pStyle w:val="AAInsideCover"/>
              <w:rPr>
                <w:b/>
                <w:bCs/>
                <w:lang w:eastAsia="en-GB"/>
              </w:rPr>
            </w:pPr>
            <w:r w:rsidRPr="00D61587">
              <w:rPr>
                <w:b/>
                <w:bCs/>
              </w:rPr>
              <w:t>Fish</w:t>
            </w:r>
          </w:p>
        </w:tc>
      </w:tr>
      <w:tr w:rsidR="00D61587" w14:paraId="3383F39F" w14:textId="77777777" w:rsidTr="00D61587">
        <w:tc>
          <w:tcPr>
            <w:tcW w:w="1880" w:type="dxa"/>
          </w:tcPr>
          <w:p w14:paraId="08E4CED7" w14:textId="77777777" w:rsidR="00D61587" w:rsidRPr="00A37C6D" w:rsidRDefault="00D61587" w:rsidP="00C53C34">
            <w:pPr>
              <w:pStyle w:val="AAInsideCover"/>
            </w:pPr>
            <w:r w:rsidRPr="00A37C6D">
              <w:t>Australian Grayling</w:t>
            </w:r>
          </w:p>
        </w:tc>
        <w:tc>
          <w:tcPr>
            <w:tcW w:w="1896" w:type="dxa"/>
          </w:tcPr>
          <w:p w14:paraId="4CDFC494" w14:textId="77777777" w:rsidR="00D61587" w:rsidRDefault="00D61587" w:rsidP="00C53C34">
            <w:pPr>
              <w:pStyle w:val="AAInsideCover"/>
              <w:rPr>
                <w:lang w:eastAsia="en-GB"/>
              </w:rPr>
            </w:pPr>
            <w:r w:rsidRPr="00A37C6D">
              <w:t>Vulnerable</w:t>
            </w:r>
          </w:p>
        </w:tc>
        <w:tc>
          <w:tcPr>
            <w:tcW w:w="1582" w:type="dxa"/>
          </w:tcPr>
          <w:p w14:paraId="3F853DA1" w14:textId="77777777" w:rsidR="00D61587" w:rsidRDefault="00D61587" w:rsidP="00C53C34">
            <w:pPr>
              <w:pStyle w:val="AAInsideCover"/>
              <w:rPr>
                <w:lang w:eastAsia="en-GB"/>
              </w:rPr>
            </w:pPr>
          </w:p>
        </w:tc>
        <w:tc>
          <w:tcPr>
            <w:tcW w:w="3709" w:type="dxa"/>
          </w:tcPr>
          <w:p w14:paraId="759A177C" w14:textId="024CF8DF" w:rsidR="00D61587" w:rsidRDefault="00D61587" w:rsidP="00C53C34">
            <w:pPr>
              <w:pStyle w:val="AAInsideCover"/>
              <w:rPr>
                <w:lang w:eastAsia="en-GB"/>
              </w:rPr>
            </w:pPr>
            <w:r>
              <w:rPr>
                <w:lang w:eastAsia="en-GB"/>
              </w:rPr>
              <w:t>Diadromous – may be present in the marine study area In the event that river/creek mouths and the species is spawning</w:t>
            </w:r>
          </w:p>
        </w:tc>
      </w:tr>
      <w:tr w:rsidR="00D61587" w14:paraId="5ACF4572" w14:textId="77777777" w:rsidTr="00D61587">
        <w:tc>
          <w:tcPr>
            <w:tcW w:w="1880" w:type="dxa"/>
          </w:tcPr>
          <w:p w14:paraId="12EC0C35" w14:textId="77777777" w:rsidR="00D61587" w:rsidRPr="00A37C6D" w:rsidRDefault="00D61587" w:rsidP="00C53C34">
            <w:pPr>
              <w:pStyle w:val="AAInsideCover"/>
            </w:pPr>
            <w:r w:rsidRPr="00A37C6D">
              <w:t>Black Rock</w:t>
            </w:r>
            <w:r>
              <w:t>-</w:t>
            </w:r>
            <w:r w:rsidRPr="00A37C6D">
              <w:t>cod</w:t>
            </w:r>
          </w:p>
        </w:tc>
        <w:tc>
          <w:tcPr>
            <w:tcW w:w="1896" w:type="dxa"/>
          </w:tcPr>
          <w:p w14:paraId="049D05FB" w14:textId="77777777" w:rsidR="00D61587" w:rsidRDefault="00D61587" w:rsidP="00C53C34">
            <w:pPr>
              <w:pStyle w:val="AAInsideCover"/>
              <w:rPr>
                <w:lang w:eastAsia="en-GB"/>
              </w:rPr>
            </w:pPr>
            <w:r w:rsidRPr="00A37C6D">
              <w:t>Vulnerable</w:t>
            </w:r>
          </w:p>
        </w:tc>
        <w:tc>
          <w:tcPr>
            <w:tcW w:w="1582" w:type="dxa"/>
          </w:tcPr>
          <w:p w14:paraId="16FB0E8E" w14:textId="77777777" w:rsidR="00D61587" w:rsidRDefault="00D61587" w:rsidP="00C53C34">
            <w:pPr>
              <w:pStyle w:val="AAInsideCover"/>
              <w:rPr>
                <w:lang w:eastAsia="en-GB"/>
              </w:rPr>
            </w:pPr>
          </w:p>
        </w:tc>
        <w:tc>
          <w:tcPr>
            <w:tcW w:w="3709" w:type="dxa"/>
          </w:tcPr>
          <w:p w14:paraId="386A230C" w14:textId="77777777" w:rsidR="00D61587" w:rsidRDefault="00D61587" w:rsidP="00C53C34">
            <w:pPr>
              <w:pStyle w:val="AAInsideCover"/>
              <w:rPr>
                <w:lang w:eastAsia="en-GB"/>
              </w:rPr>
            </w:pPr>
            <w:r>
              <w:rPr>
                <w:lang w:eastAsia="en-GB"/>
              </w:rPr>
              <w:t>May occur in the far eastern part of the study area, north of Mallacoota</w:t>
            </w:r>
          </w:p>
        </w:tc>
      </w:tr>
      <w:tr w:rsidR="00D61587" w14:paraId="2C99A144" w14:textId="77777777" w:rsidTr="00D61587">
        <w:tc>
          <w:tcPr>
            <w:tcW w:w="1880" w:type="dxa"/>
          </w:tcPr>
          <w:p w14:paraId="354F4194" w14:textId="77777777" w:rsidR="00D61587" w:rsidRPr="00A37C6D" w:rsidRDefault="00D61587" w:rsidP="00C53C34">
            <w:pPr>
              <w:pStyle w:val="AAInsideCover"/>
            </w:pPr>
            <w:r w:rsidRPr="00A37C6D">
              <w:t>Great White Shark</w:t>
            </w:r>
          </w:p>
        </w:tc>
        <w:tc>
          <w:tcPr>
            <w:tcW w:w="1896" w:type="dxa"/>
          </w:tcPr>
          <w:p w14:paraId="3C939552" w14:textId="77777777" w:rsidR="00D61587" w:rsidRDefault="00D61587" w:rsidP="00C53C34">
            <w:pPr>
              <w:pStyle w:val="AAInsideCover"/>
              <w:rPr>
                <w:lang w:eastAsia="en-GB"/>
              </w:rPr>
            </w:pPr>
            <w:r w:rsidRPr="00A37C6D">
              <w:t>Vulnerable</w:t>
            </w:r>
          </w:p>
        </w:tc>
        <w:tc>
          <w:tcPr>
            <w:tcW w:w="1582" w:type="dxa"/>
          </w:tcPr>
          <w:p w14:paraId="04D43A5E" w14:textId="77777777" w:rsidR="00D61587" w:rsidRDefault="00D61587" w:rsidP="00C53C34">
            <w:pPr>
              <w:pStyle w:val="AAInsideCover"/>
              <w:rPr>
                <w:lang w:eastAsia="en-GB"/>
              </w:rPr>
            </w:pPr>
            <w:r>
              <w:rPr>
                <w:lang w:eastAsia="en-GB"/>
              </w:rPr>
              <w:t>Bonn A1, A2S</w:t>
            </w:r>
          </w:p>
        </w:tc>
        <w:tc>
          <w:tcPr>
            <w:tcW w:w="3709" w:type="dxa"/>
          </w:tcPr>
          <w:p w14:paraId="5CCFD7E0" w14:textId="29879DDF" w:rsidR="00D61587" w:rsidRDefault="00D61587" w:rsidP="00C53C34">
            <w:pPr>
              <w:pStyle w:val="AAInsideCover"/>
              <w:rPr>
                <w:lang w:eastAsia="en-GB"/>
              </w:rPr>
            </w:pPr>
            <w:r>
              <w:rPr>
                <w:lang w:eastAsia="en-GB"/>
              </w:rPr>
              <w:t>May occur within study are and Project area, particularly in early summer. A Biologically Important Area (BIA) for breeding intersects the Project area</w:t>
            </w:r>
          </w:p>
        </w:tc>
      </w:tr>
      <w:tr w:rsidR="00D61587" w14:paraId="62B3CB60" w14:textId="77777777" w:rsidTr="00D61587">
        <w:tc>
          <w:tcPr>
            <w:tcW w:w="1880" w:type="dxa"/>
          </w:tcPr>
          <w:p w14:paraId="69C9DB96" w14:textId="77777777" w:rsidR="00D61587" w:rsidRPr="00A37C6D" w:rsidRDefault="00D61587" w:rsidP="00C53C34">
            <w:pPr>
              <w:pStyle w:val="AAInsideCover"/>
            </w:pPr>
            <w:r>
              <w:t>Grey Nurse Shark</w:t>
            </w:r>
          </w:p>
        </w:tc>
        <w:tc>
          <w:tcPr>
            <w:tcW w:w="1896" w:type="dxa"/>
          </w:tcPr>
          <w:p w14:paraId="7FF9EBDF" w14:textId="77777777" w:rsidR="00D61587" w:rsidRDefault="00D61587" w:rsidP="00C53C34">
            <w:pPr>
              <w:pStyle w:val="AAInsideCover"/>
              <w:rPr>
                <w:lang w:eastAsia="en-GB"/>
              </w:rPr>
            </w:pPr>
            <w:r>
              <w:t>Critically endangered</w:t>
            </w:r>
          </w:p>
        </w:tc>
        <w:tc>
          <w:tcPr>
            <w:tcW w:w="1582" w:type="dxa"/>
          </w:tcPr>
          <w:p w14:paraId="31DAB6CF" w14:textId="77777777" w:rsidR="00D61587" w:rsidRDefault="00D61587" w:rsidP="00C53C34">
            <w:pPr>
              <w:pStyle w:val="AAInsideCover"/>
              <w:rPr>
                <w:lang w:eastAsia="en-GB"/>
              </w:rPr>
            </w:pPr>
          </w:p>
        </w:tc>
        <w:tc>
          <w:tcPr>
            <w:tcW w:w="3709" w:type="dxa"/>
          </w:tcPr>
          <w:p w14:paraId="2EA3F326" w14:textId="77777777" w:rsidR="00D61587" w:rsidRDefault="00D61587" w:rsidP="00C53C34">
            <w:pPr>
              <w:pStyle w:val="AAInsideCover"/>
              <w:rPr>
                <w:lang w:eastAsia="en-GB"/>
              </w:rPr>
            </w:pPr>
            <w:r>
              <w:rPr>
                <w:lang w:eastAsia="en-GB"/>
              </w:rPr>
              <w:t>No known aggregation sites off the Victorian coast. Unlikely to occur in the study area in significant numbers</w:t>
            </w:r>
          </w:p>
        </w:tc>
      </w:tr>
      <w:tr w:rsidR="00D61587" w14:paraId="3364DB61" w14:textId="77777777" w:rsidTr="00D61587">
        <w:tc>
          <w:tcPr>
            <w:tcW w:w="1880" w:type="dxa"/>
          </w:tcPr>
          <w:p w14:paraId="30F5A208" w14:textId="77777777" w:rsidR="00D61587" w:rsidRPr="00A37C6D" w:rsidRDefault="00D61587" w:rsidP="00C53C34">
            <w:pPr>
              <w:pStyle w:val="AAInsideCover"/>
            </w:pPr>
            <w:r w:rsidRPr="00A37C6D">
              <w:t>Giant Manta Ray</w:t>
            </w:r>
          </w:p>
        </w:tc>
        <w:tc>
          <w:tcPr>
            <w:tcW w:w="1896" w:type="dxa"/>
          </w:tcPr>
          <w:p w14:paraId="5A55DD27" w14:textId="4654FF80" w:rsidR="00D61587" w:rsidRPr="00715D52" w:rsidRDefault="00D61587" w:rsidP="00C53C34">
            <w:pPr>
              <w:pStyle w:val="AAInsideCover"/>
              <w:rPr>
                <w:highlight w:val="yellow"/>
              </w:rPr>
            </w:pPr>
          </w:p>
        </w:tc>
        <w:tc>
          <w:tcPr>
            <w:tcW w:w="1582" w:type="dxa"/>
          </w:tcPr>
          <w:p w14:paraId="2B120F9D" w14:textId="77777777" w:rsidR="00D61587" w:rsidRDefault="00D61587" w:rsidP="00C53C34">
            <w:pPr>
              <w:pStyle w:val="AAInsideCover"/>
              <w:rPr>
                <w:lang w:eastAsia="en-GB"/>
              </w:rPr>
            </w:pPr>
            <w:r w:rsidRPr="00A37C6D">
              <w:t>Bonn A1, A2S</w:t>
            </w:r>
          </w:p>
        </w:tc>
        <w:tc>
          <w:tcPr>
            <w:tcW w:w="3709" w:type="dxa"/>
          </w:tcPr>
          <w:p w14:paraId="6EEDC9D5" w14:textId="77777777" w:rsidR="00D61587" w:rsidRDefault="00D61587" w:rsidP="00C53C34">
            <w:pPr>
              <w:pStyle w:val="AAInsideCover"/>
              <w:rPr>
                <w:lang w:eastAsia="en-GB"/>
              </w:rPr>
            </w:pPr>
            <w:r>
              <w:rPr>
                <w:lang w:eastAsia="en-GB"/>
              </w:rPr>
              <w:t>May travel through furthest eastern extent of study area, unlikely to occur in Project area</w:t>
            </w:r>
          </w:p>
        </w:tc>
      </w:tr>
      <w:tr w:rsidR="00D61587" w14:paraId="5DA02B15" w14:textId="77777777" w:rsidTr="00D61587">
        <w:tc>
          <w:tcPr>
            <w:tcW w:w="1880" w:type="dxa"/>
          </w:tcPr>
          <w:p w14:paraId="360763CE" w14:textId="77777777" w:rsidR="00D61587" w:rsidRPr="00A37C6D" w:rsidRDefault="00D61587" w:rsidP="00C53C34">
            <w:pPr>
              <w:pStyle w:val="AAInsideCover"/>
            </w:pPr>
            <w:r w:rsidRPr="00A37C6D">
              <w:t>Shortfin Mako</w:t>
            </w:r>
          </w:p>
        </w:tc>
        <w:tc>
          <w:tcPr>
            <w:tcW w:w="1896" w:type="dxa"/>
          </w:tcPr>
          <w:p w14:paraId="548CAD20" w14:textId="45115FB5" w:rsidR="00D61587" w:rsidRPr="00715D52" w:rsidRDefault="00D61587" w:rsidP="00C53C34">
            <w:pPr>
              <w:pStyle w:val="AAInsideCover"/>
              <w:rPr>
                <w:highlight w:val="yellow"/>
              </w:rPr>
            </w:pPr>
          </w:p>
        </w:tc>
        <w:tc>
          <w:tcPr>
            <w:tcW w:w="1582" w:type="dxa"/>
          </w:tcPr>
          <w:p w14:paraId="33DA95EB" w14:textId="77777777" w:rsidR="00D61587" w:rsidRDefault="00D61587" w:rsidP="00C53C34">
            <w:pPr>
              <w:pStyle w:val="AAInsideCover"/>
              <w:rPr>
                <w:lang w:eastAsia="en-GB"/>
              </w:rPr>
            </w:pPr>
            <w:r w:rsidRPr="00A37C6D">
              <w:t>Bonn A2S</w:t>
            </w:r>
          </w:p>
        </w:tc>
        <w:tc>
          <w:tcPr>
            <w:tcW w:w="3709" w:type="dxa"/>
          </w:tcPr>
          <w:p w14:paraId="63B6246C" w14:textId="3044C22B" w:rsidR="00D61587" w:rsidRDefault="00D61587" w:rsidP="00C53C34">
            <w:pPr>
              <w:pStyle w:val="AAInsideCover"/>
              <w:rPr>
                <w:lang w:eastAsia="en-GB"/>
              </w:rPr>
            </w:pPr>
            <w:r>
              <w:rPr>
                <w:lang w:eastAsia="en-GB"/>
              </w:rPr>
              <w:t xml:space="preserve">Widespread in Australian </w:t>
            </w:r>
            <w:r w:rsidR="00E419B4">
              <w:rPr>
                <w:lang w:eastAsia="en-GB"/>
              </w:rPr>
              <w:t>waters</w:t>
            </w:r>
            <w:r>
              <w:rPr>
                <w:lang w:eastAsia="en-GB"/>
              </w:rPr>
              <w:t>, may be present in low numbers in Project area and study area</w:t>
            </w:r>
          </w:p>
        </w:tc>
      </w:tr>
      <w:tr w:rsidR="00D61587" w14:paraId="0F1CABFD" w14:textId="77777777" w:rsidTr="00D61587">
        <w:tc>
          <w:tcPr>
            <w:tcW w:w="1880" w:type="dxa"/>
          </w:tcPr>
          <w:p w14:paraId="2B9EC159" w14:textId="77777777" w:rsidR="00D61587" w:rsidRPr="00A37C6D" w:rsidRDefault="00D61587" w:rsidP="00C53C34">
            <w:pPr>
              <w:pStyle w:val="AAInsideCover"/>
            </w:pPr>
            <w:r w:rsidRPr="00A37C6D">
              <w:t>Porbeagle</w:t>
            </w:r>
            <w:r>
              <w:t xml:space="preserve"> Sharks</w:t>
            </w:r>
          </w:p>
        </w:tc>
        <w:tc>
          <w:tcPr>
            <w:tcW w:w="1896" w:type="dxa"/>
          </w:tcPr>
          <w:p w14:paraId="046C3AE4" w14:textId="23034BA4" w:rsidR="00D61587" w:rsidRPr="00715D52" w:rsidRDefault="00D61587" w:rsidP="00C53C34">
            <w:pPr>
              <w:pStyle w:val="AAInsideCover"/>
            </w:pPr>
          </w:p>
        </w:tc>
        <w:tc>
          <w:tcPr>
            <w:tcW w:w="1582" w:type="dxa"/>
          </w:tcPr>
          <w:p w14:paraId="471C0236" w14:textId="77777777" w:rsidR="00D61587" w:rsidRDefault="00D61587" w:rsidP="00C53C34">
            <w:pPr>
              <w:pStyle w:val="AAInsideCover"/>
              <w:rPr>
                <w:lang w:eastAsia="en-GB"/>
              </w:rPr>
            </w:pPr>
            <w:r w:rsidRPr="00A37C6D">
              <w:t>Bonn A2S</w:t>
            </w:r>
          </w:p>
        </w:tc>
        <w:tc>
          <w:tcPr>
            <w:tcW w:w="3709" w:type="dxa"/>
          </w:tcPr>
          <w:p w14:paraId="188DB31A" w14:textId="77777777" w:rsidR="00D61587" w:rsidRDefault="00D61587" w:rsidP="00C53C34">
            <w:pPr>
              <w:pStyle w:val="AAInsideCover"/>
              <w:rPr>
                <w:lang w:eastAsia="en-GB"/>
              </w:rPr>
            </w:pPr>
            <w:r>
              <w:rPr>
                <w:lang w:eastAsia="en-GB"/>
              </w:rPr>
              <w:t>Widespread in Australian water, may be present in low numbers in Project area and study area</w:t>
            </w:r>
          </w:p>
        </w:tc>
      </w:tr>
      <w:tr w:rsidR="00D61587" w14:paraId="75373F28" w14:textId="77777777" w:rsidTr="00D61587">
        <w:tc>
          <w:tcPr>
            <w:tcW w:w="9067" w:type="dxa"/>
            <w:gridSpan w:val="4"/>
            <w:shd w:val="clear" w:color="auto" w:fill="D9D9D9" w:themeFill="background1" w:themeFillShade="D9"/>
          </w:tcPr>
          <w:p w14:paraId="0705666E" w14:textId="77C1C943" w:rsidR="00D61587" w:rsidRDefault="00D61587" w:rsidP="00C53C34">
            <w:pPr>
              <w:pStyle w:val="AAInsideCover"/>
              <w:rPr>
                <w:lang w:eastAsia="en-GB"/>
              </w:rPr>
            </w:pPr>
            <w:r w:rsidRPr="00D61587">
              <w:rPr>
                <w:b/>
                <w:bCs/>
              </w:rPr>
              <w:t>Reptiles</w:t>
            </w:r>
          </w:p>
        </w:tc>
      </w:tr>
      <w:tr w:rsidR="00D61587" w14:paraId="40D4030D" w14:textId="77777777" w:rsidTr="00D61587">
        <w:tc>
          <w:tcPr>
            <w:tcW w:w="1880" w:type="dxa"/>
          </w:tcPr>
          <w:p w14:paraId="1572FD60" w14:textId="77777777" w:rsidR="00D61587" w:rsidRPr="00A37C6D" w:rsidRDefault="00D61587" w:rsidP="00C53C34">
            <w:pPr>
              <w:pStyle w:val="AAInsideCover"/>
            </w:pPr>
            <w:r w:rsidRPr="00A37C6D">
              <w:t>Loggerhead Turtle</w:t>
            </w:r>
          </w:p>
        </w:tc>
        <w:tc>
          <w:tcPr>
            <w:tcW w:w="1896" w:type="dxa"/>
          </w:tcPr>
          <w:p w14:paraId="776F0352" w14:textId="77777777" w:rsidR="00D61587" w:rsidRPr="00A37C6D" w:rsidRDefault="00D61587" w:rsidP="00C53C34">
            <w:pPr>
              <w:pStyle w:val="AAInsideCover"/>
            </w:pPr>
            <w:r w:rsidRPr="00A37C6D">
              <w:t>Endangered</w:t>
            </w:r>
          </w:p>
        </w:tc>
        <w:tc>
          <w:tcPr>
            <w:tcW w:w="1582" w:type="dxa"/>
          </w:tcPr>
          <w:p w14:paraId="78DF4A82" w14:textId="77777777" w:rsidR="00D61587" w:rsidRDefault="00D61587" w:rsidP="00C53C34">
            <w:pPr>
              <w:pStyle w:val="AAInsideCover"/>
              <w:rPr>
                <w:lang w:eastAsia="en-GB"/>
              </w:rPr>
            </w:pPr>
            <w:r>
              <w:rPr>
                <w:lang w:eastAsia="en-GB"/>
              </w:rPr>
              <w:t>Bonn A1, A2H</w:t>
            </w:r>
          </w:p>
        </w:tc>
        <w:tc>
          <w:tcPr>
            <w:tcW w:w="3709" w:type="dxa"/>
          </w:tcPr>
          <w:p w14:paraId="293A68D2" w14:textId="77777777" w:rsidR="00D61587" w:rsidRDefault="00D61587" w:rsidP="00C53C34">
            <w:pPr>
              <w:pStyle w:val="AAInsideCover"/>
              <w:rPr>
                <w:lang w:eastAsia="en-GB"/>
              </w:rPr>
            </w:pPr>
            <w:r>
              <w:rPr>
                <w:lang w:eastAsia="en-GB"/>
              </w:rPr>
              <w:t>Unlikely to occur in study area</w:t>
            </w:r>
          </w:p>
        </w:tc>
      </w:tr>
      <w:tr w:rsidR="00D61587" w14:paraId="1850DEB1" w14:textId="77777777" w:rsidTr="00D61587">
        <w:tc>
          <w:tcPr>
            <w:tcW w:w="1880" w:type="dxa"/>
          </w:tcPr>
          <w:p w14:paraId="4A8F0776" w14:textId="77777777" w:rsidR="00D61587" w:rsidRPr="00A37C6D" w:rsidRDefault="00D61587" w:rsidP="00C53C34">
            <w:pPr>
              <w:pStyle w:val="AAInsideCover"/>
            </w:pPr>
            <w:r w:rsidRPr="00A37C6D">
              <w:t>Leatherback Turtle</w:t>
            </w:r>
          </w:p>
        </w:tc>
        <w:tc>
          <w:tcPr>
            <w:tcW w:w="1896" w:type="dxa"/>
          </w:tcPr>
          <w:p w14:paraId="571DCCFD" w14:textId="3F0F4800" w:rsidR="00D61587" w:rsidRPr="00A37C6D" w:rsidRDefault="00D61587" w:rsidP="00715D52">
            <w:pPr>
              <w:pStyle w:val="NoSpacing"/>
            </w:pPr>
            <w:r w:rsidRPr="00A37C6D">
              <w:t>Endangered</w:t>
            </w:r>
          </w:p>
        </w:tc>
        <w:tc>
          <w:tcPr>
            <w:tcW w:w="1582" w:type="dxa"/>
          </w:tcPr>
          <w:p w14:paraId="2D4DE273" w14:textId="77777777" w:rsidR="00D61587" w:rsidRDefault="00D61587" w:rsidP="00C53C34">
            <w:pPr>
              <w:pStyle w:val="AAInsideCover"/>
              <w:rPr>
                <w:lang w:eastAsia="en-GB"/>
              </w:rPr>
            </w:pPr>
            <w:r>
              <w:rPr>
                <w:lang w:eastAsia="en-GB"/>
              </w:rPr>
              <w:t>Bonn A1, A2H</w:t>
            </w:r>
          </w:p>
        </w:tc>
        <w:tc>
          <w:tcPr>
            <w:tcW w:w="3709" w:type="dxa"/>
          </w:tcPr>
          <w:p w14:paraId="1FF515C5" w14:textId="77777777" w:rsidR="00D61587" w:rsidRDefault="00D61587" w:rsidP="00C53C34">
            <w:pPr>
              <w:pStyle w:val="AAInsideCover"/>
              <w:rPr>
                <w:lang w:eastAsia="en-GB"/>
              </w:rPr>
            </w:pPr>
            <w:r>
              <w:rPr>
                <w:lang w:eastAsia="en-GB"/>
              </w:rPr>
              <w:t>Study area does not present critical habitat, may occur in low numbers during migration</w:t>
            </w:r>
          </w:p>
        </w:tc>
      </w:tr>
      <w:tr w:rsidR="00D61587" w14:paraId="1AEB28B7" w14:textId="77777777" w:rsidTr="00D61587">
        <w:tc>
          <w:tcPr>
            <w:tcW w:w="1880" w:type="dxa"/>
          </w:tcPr>
          <w:p w14:paraId="388C83BC" w14:textId="77777777" w:rsidR="00D61587" w:rsidRPr="00A37C6D" w:rsidRDefault="00D61587" w:rsidP="00C53C34">
            <w:pPr>
              <w:pStyle w:val="AAInsideCover"/>
            </w:pPr>
            <w:r w:rsidRPr="00A37C6D">
              <w:t>Green Turtle</w:t>
            </w:r>
          </w:p>
        </w:tc>
        <w:tc>
          <w:tcPr>
            <w:tcW w:w="1896" w:type="dxa"/>
          </w:tcPr>
          <w:p w14:paraId="01A68277" w14:textId="77777777" w:rsidR="00D61587" w:rsidRPr="00A37C6D" w:rsidRDefault="00D61587" w:rsidP="00C53C34">
            <w:pPr>
              <w:pStyle w:val="AAInsideCover"/>
            </w:pPr>
            <w:r w:rsidRPr="00A37C6D">
              <w:t>Vulnerable</w:t>
            </w:r>
          </w:p>
        </w:tc>
        <w:tc>
          <w:tcPr>
            <w:tcW w:w="1582" w:type="dxa"/>
          </w:tcPr>
          <w:p w14:paraId="6BE7C76D" w14:textId="77777777" w:rsidR="00D61587" w:rsidRDefault="00D61587" w:rsidP="00C53C34">
            <w:pPr>
              <w:pStyle w:val="AAInsideCover"/>
              <w:rPr>
                <w:lang w:eastAsia="en-GB"/>
              </w:rPr>
            </w:pPr>
            <w:r>
              <w:rPr>
                <w:lang w:eastAsia="en-GB"/>
              </w:rPr>
              <w:t>Bonn A1, A2H</w:t>
            </w:r>
          </w:p>
        </w:tc>
        <w:tc>
          <w:tcPr>
            <w:tcW w:w="3709" w:type="dxa"/>
          </w:tcPr>
          <w:p w14:paraId="35DA8348" w14:textId="77777777" w:rsidR="00D61587" w:rsidRDefault="00D61587" w:rsidP="00C53C34">
            <w:pPr>
              <w:pStyle w:val="AAInsideCover"/>
              <w:rPr>
                <w:lang w:eastAsia="en-GB"/>
              </w:rPr>
            </w:pPr>
            <w:r>
              <w:rPr>
                <w:lang w:eastAsia="en-GB"/>
              </w:rPr>
              <w:t>May occur as a vagrant in the Project area and study area</w:t>
            </w:r>
          </w:p>
        </w:tc>
      </w:tr>
      <w:tr w:rsidR="00D61587" w14:paraId="776ED575" w14:textId="77777777" w:rsidTr="00D61587">
        <w:tc>
          <w:tcPr>
            <w:tcW w:w="1880" w:type="dxa"/>
          </w:tcPr>
          <w:p w14:paraId="073834C5" w14:textId="77777777" w:rsidR="00D61587" w:rsidRPr="00A37C6D" w:rsidRDefault="00D61587" w:rsidP="00C53C34">
            <w:pPr>
              <w:pStyle w:val="AAInsideCover"/>
            </w:pPr>
            <w:r w:rsidRPr="00A37C6D">
              <w:t>Hawksbill Turtle</w:t>
            </w:r>
          </w:p>
        </w:tc>
        <w:tc>
          <w:tcPr>
            <w:tcW w:w="1896" w:type="dxa"/>
          </w:tcPr>
          <w:p w14:paraId="124D291C" w14:textId="77777777" w:rsidR="00D61587" w:rsidRPr="00A37C6D" w:rsidRDefault="00D61587" w:rsidP="00C53C34">
            <w:pPr>
              <w:pStyle w:val="AAInsideCover"/>
            </w:pPr>
            <w:r w:rsidRPr="00A37C6D">
              <w:t>Vulnerable</w:t>
            </w:r>
          </w:p>
        </w:tc>
        <w:tc>
          <w:tcPr>
            <w:tcW w:w="1582" w:type="dxa"/>
          </w:tcPr>
          <w:p w14:paraId="352ECBD9" w14:textId="77777777" w:rsidR="00D61587" w:rsidRDefault="00D61587" w:rsidP="00C53C34">
            <w:pPr>
              <w:pStyle w:val="AAInsideCover"/>
              <w:rPr>
                <w:lang w:eastAsia="en-GB"/>
              </w:rPr>
            </w:pPr>
            <w:r>
              <w:rPr>
                <w:lang w:eastAsia="en-GB"/>
              </w:rPr>
              <w:t>Bonn A1, A2H</w:t>
            </w:r>
          </w:p>
        </w:tc>
        <w:tc>
          <w:tcPr>
            <w:tcW w:w="3709" w:type="dxa"/>
          </w:tcPr>
          <w:p w14:paraId="5F4F11E8" w14:textId="77777777" w:rsidR="00D61587" w:rsidRDefault="00D61587" w:rsidP="00C53C34">
            <w:pPr>
              <w:pStyle w:val="AAInsideCover"/>
              <w:rPr>
                <w:lang w:eastAsia="en-GB"/>
              </w:rPr>
            </w:pPr>
            <w:r>
              <w:rPr>
                <w:lang w:eastAsia="en-GB"/>
              </w:rPr>
              <w:t>May occur as a vagrant in the Project area and study area</w:t>
            </w:r>
          </w:p>
        </w:tc>
      </w:tr>
      <w:tr w:rsidR="00D61587" w14:paraId="73FCC000" w14:textId="77777777" w:rsidTr="00D61587">
        <w:tc>
          <w:tcPr>
            <w:tcW w:w="1880" w:type="dxa"/>
          </w:tcPr>
          <w:p w14:paraId="00DE0021" w14:textId="77777777" w:rsidR="00D61587" w:rsidRPr="00A37C6D" w:rsidRDefault="00D61587" w:rsidP="00C53C34">
            <w:pPr>
              <w:pStyle w:val="AAInsideCover"/>
            </w:pPr>
            <w:r w:rsidRPr="00A37C6D">
              <w:t>Flatback Turtle</w:t>
            </w:r>
          </w:p>
        </w:tc>
        <w:tc>
          <w:tcPr>
            <w:tcW w:w="1896" w:type="dxa"/>
          </w:tcPr>
          <w:p w14:paraId="5FB7A743" w14:textId="77777777" w:rsidR="00D61587" w:rsidRPr="00A37C6D" w:rsidRDefault="00D61587" w:rsidP="00C53C34">
            <w:pPr>
              <w:pStyle w:val="AAInsideCover"/>
            </w:pPr>
            <w:r w:rsidRPr="00A37C6D">
              <w:t>Vulnerable</w:t>
            </w:r>
          </w:p>
        </w:tc>
        <w:tc>
          <w:tcPr>
            <w:tcW w:w="1582" w:type="dxa"/>
          </w:tcPr>
          <w:p w14:paraId="239894CD" w14:textId="77777777" w:rsidR="00D61587" w:rsidRDefault="00D61587" w:rsidP="00C53C34">
            <w:pPr>
              <w:pStyle w:val="AAInsideCover"/>
              <w:rPr>
                <w:lang w:eastAsia="en-GB"/>
              </w:rPr>
            </w:pPr>
            <w:r>
              <w:rPr>
                <w:lang w:eastAsia="en-GB"/>
              </w:rPr>
              <w:t>Bonn A2H</w:t>
            </w:r>
          </w:p>
        </w:tc>
        <w:tc>
          <w:tcPr>
            <w:tcW w:w="3709" w:type="dxa"/>
          </w:tcPr>
          <w:p w14:paraId="2F914B26" w14:textId="77777777" w:rsidR="00D61587" w:rsidRDefault="00D61587" w:rsidP="00C53C34">
            <w:pPr>
              <w:pStyle w:val="AAInsideCover"/>
              <w:rPr>
                <w:lang w:eastAsia="en-GB"/>
              </w:rPr>
            </w:pPr>
            <w:r>
              <w:rPr>
                <w:lang w:eastAsia="en-GB"/>
              </w:rPr>
              <w:t>Unlikely to occur in study area</w:t>
            </w:r>
          </w:p>
        </w:tc>
      </w:tr>
      <w:tr w:rsidR="00D61587" w14:paraId="625F4C6D" w14:textId="77777777" w:rsidTr="00D61587">
        <w:tc>
          <w:tcPr>
            <w:tcW w:w="9067" w:type="dxa"/>
            <w:gridSpan w:val="4"/>
            <w:shd w:val="clear" w:color="auto" w:fill="D9D9D9" w:themeFill="background1" w:themeFillShade="D9"/>
          </w:tcPr>
          <w:p w14:paraId="5BA19F0B" w14:textId="3D927234" w:rsidR="00D61587" w:rsidRDefault="00D61587" w:rsidP="00C53C34">
            <w:pPr>
              <w:pStyle w:val="AAInsideCover"/>
              <w:rPr>
                <w:lang w:eastAsia="en-GB"/>
              </w:rPr>
            </w:pPr>
            <w:r w:rsidRPr="00D61587">
              <w:rPr>
                <w:b/>
                <w:bCs/>
              </w:rPr>
              <w:t>Mammals</w:t>
            </w:r>
          </w:p>
        </w:tc>
      </w:tr>
      <w:tr w:rsidR="00D61587" w14:paraId="7C48D31D" w14:textId="77777777" w:rsidTr="00D61587">
        <w:tc>
          <w:tcPr>
            <w:tcW w:w="1880" w:type="dxa"/>
          </w:tcPr>
          <w:p w14:paraId="15D6F6E8" w14:textId="77777777" w:rsidR="00D61587" w:rsidRPr="00A37C6D" w:rsidRDefault="00D61587" w:rsidP="00C53C34">
            <w:pPr>
              <w:pStyle w:val="AAInsideCover"/>
            </w:pPr>
            <w:r w:rsidRPr="00A37C6D">
              <w:t>Blue Whale (Pygmy)</w:t>
            </w:r>
          </w:p>
        </w:tc>
        <w:tc>
          <w:tcPr>
            <w:tcW w:w="1896" w:type="dxa"/>
          </w:tcPr>
          <w:p w14:paraId="72CAD3CE" w14:textId="77777777" w:rsidR="00D61587" w:rsidRDefault="00D61587" w:rsidP="00C53C34">
            <w:pPr>
              <w:pStyle w:val="AAInsideCover"/>
              <w:rPr>
                <w:lang w:eastAsia="en-GB"/>
              </w:rPr>
            </w:pPr>
            <w:r w:rsidRPr="00A37C6D">
              <w:t>Threatened</w:t>
            </w:r>
          </w:p>
        </w:tc>
        <w:tc>
          <w:tcPr>
            <w:tcW w:w="1582" w:type="dxa"/>
          </w:tcPr>
          <w:p w14:paraId="6A2C8882" w14:textId="77777777" w:rsidR="00D61587" w:rsidRDefault="00D61587" w:rsidP="00C53C34">
            <w:pPr>
              <w:pStyle w:val="AAInsideCover"/>
              <w:rPr>
                <w:lang w:eastAsia="en-GB"/>
              </w:rPr>
            </w:pPr>
            <w:r>
              <w:rPr>
                <w:lang w:eastAsia="en-GB"/>
              </w:rPr>
              <w:t>Bonn A1</w:t>
            </w:r>
          </w:p>
        </w:tc>
        <w:tc>
          <w:tcPr>
            <w:tcW w:w="3709" w:type="dxa"/>
          </w:tcPr>
          <w:p w14:paraId="497DDB09" w14:textId="77777777" w:rsidR="00D61587" w:rsidRDefault="00D61587" w:rsidP="00C53C34">
            <w:pPr>
              <w:pStyle w:val="AAInsideCover"/>
              <w:rPr>
                <w:lang w:eastAsia="en-GB"/>
              </w:rPr>
            </w:pPr>
            <w:r>
              <w:rPr>
                <w:lang w:eastAsia="en-GB"/>
              </w:rPr>
              <w:t>Migrates through Bass Strait. Foraging BIA intersects the Project area.  Sighting most likely in autumn</w:t>
            </w:r>
          </w:p>
        </w:tc>
      </w:tr>
      <w:tr w:rsidR="00D61587" w14:paraId="3F37F769" w14:textId="77777777" w:rsidTr="00D61587">
        <w:tc>
          <w:tcPr>
            <w:tcW w:w="1880" w:type="dxa"/>
          </w:tcPr>
          <w:p w14:paraId="4997861D" w14:textId="77777777" w:rsidR="00D61587" w:rsidRPr="00A37C6D" w:rsidRDefault="00D61587" w:rsidP="00C53C34">
            <w:pPr>
              <w:pStyle w:val="AAInsideCover"/>
            </w:pPr>
            <w:r w:rsidRPr="00A37C6D">
              <w:t>Humpback Whale</w:t>
            </w:r>
          </w:p>
        </w:tc>
        <w:tc>
          <w:tcPr>
            <w:tcW w:w="1896" w:type="dxa"/>
          </w:tcPr>
          <w:p w14:paraId="5500E40B" w14:textId="77777777" w:rsidR="00D61587" w:rsidRDefault="00D61587" w:rsidP="00C53C34">
            <w:pPr>
              <w:pStyle w:val="AAInsideCover"/>
              <w:rPr>
                <w:lang w:eastAsia="en-GB"/>
              </w:rPr>
            </w:pPr>
            <w:r w:rsidRPr="00A37C6D">
              <w:t>Threatened</w:t>
            </w:r>
          </w:p>
        </w:tc>
        <w:tc>
          <w:tcPr>
            <w:tcW w:w="1582" w:type="dxa"/>
          </w:tcPr>
          <w:p w14:paraId="1E396E36" w14:textId="77777777" w:rsidR="00D61587" w:rsidRDefault="00D61587" w:rsidP="00C53C34">
            <w:pPr>
              <w:pStyle w:val="AAInsideCover"/>
              <w:rPr>
                <w:lang w:eastAsia="en-GB"/>
              </w:rPr>
            </w:pPr>
            <w:r>
              <w:rPr>
                <w:lang w:eastAsia="en-GB"/>
              </w:rPr>
              <w:t>Bonn A1</w:t>
            </w:r>
          </w:p>
        </w:tc>
        <w:tc>
          <w:tcPr>
            <w:tcW w:w="3709" w:type="dxa"/>
          </w:tcPr>
          <w:p w14:paraId="1C45DCE5" w14:textId="77777777" w:rsidR="00D61587" w:rsidRDefault="00D61587" w:rsidP="00C53C34">
            <w:pPr>
              <w:pStyle w:val="AAInsideCover"/>
              <w:rPr>
                <w:lang w:eastAsia="en-GB"/>
              </w:rPr>
            </w:pPr>
            <w:r>
              <w:rPr>
                <w:lang w:eastAsia="en-GB"/>
              </w:rPr>
              <w:t>Project area and study area are a core area for migration, however, the whales prefer migrating along the continental shelf. Encounters most likely in April, May, November, December</w:t>
            </w:r>
          </w:p>
        </w:tc>
      </w:tr>
      <w:tr w:rsidR="00D61587" w14:paraId="3A83DAA1" w14:textId="77777777" w:rsidTr="00D61587">
        <w:tc>
          <w:tcPr>
            <w:tcW w:w="1880" w:type="dxa"/>
          </w:tcPr>
          <w:p w14:paraId="70C4FC4B" w14:textId="77777777" w:rsidR="00D61587" w:rsidRPr="00A37C6D" w:rsidRDefault="00D61587" w:rsidP="00C53C34">
            <w:pPr>
              <w:pStyle w:val="AAInsideCover"/>
            </w:pPr>
            <w:r w:rsidRPr="00A37C6D">
              <w:t>Southern Right Whale</w:t>
            </w:r>
          </w:p>
        </w:tc>
        <w:tc>
          <w:tcPr>
            <w:tcW w:w="1896" w:type="dxa"/>
          </w:tcPr>
          <w:p w14:paraId="500FB930" w14:textId="77777777" w:rsidR="00D61587" w:rsidRDefault="00D61587" w:rsidP="00C53C34">
            <w:pPr>
              <w:pStyle w:val="AAInsideCover"/>
              <w:rPr>
                <w:lang w:eastAsia="en-GB"/>
              </w:rPr>
            </w:pPr>
            <w:r w:rsidRPr="00A37C6D">
              <w:t>Endangered</w:t>
            </w:r>
          </w:p>
        </w:tc>
        <w:tc>
          <w:tcPr>
            <w:tcW w:w="1582" w:type="dxa"/>
          </w:tcPr>
          <w:p w14:paraId="06404EAB" w14:textId="77777777" w:rsidR="00D61587" w:rsidRDefault="00D61587" w:rsidP="00C53C34">
            <w:pPr>
              <w:pStyle w:val="AAInsideCover"/>
              <w:rPr>
                <w:lang w:eastAsia="en-GB"/>
              </w:rPr>
            </w:pPr>
            <w:r>
              <w:rPr>
                <w:lang w:eastAsia="en-GB"/>
              </w:rPr>
              <w:t>Bonn A1</w:t>
            </w:r>
          </w:p>
        </w:tc>
        <w:tc>
          <w:tcPr>
            <w:tcW w:w="3709" w:type="dxa"/>
          </w:tcPr>
          <w:p w14:paraId="6C169CA2" w14:textId="77777777" w:rsidR="00D61587" w:rsidRDefault="00D61587" w:rsidP="00C53C34">
            <w:pPr>
              <w:pStyle w:val="AAInsideCover"/>
              <w:rPr>
                <w:lang w:eastAsia="en-GB"/>
              </w:rPr>
            </w:pPr>
            <w:r>
              <w:rPr>
                <w:lang w:eastAsia="en-GB"/>
              </w:rPr>
              <w:t>BIA for migration and resting through all Victorian coastal waters, although migratory paths in eastern Bass Strait are uncertain. Low potential for encounters in Project area and study area between May and October</w:t>
            </w:r>
          </w:p>
        </w:tc>
      </w:tr>
      <w:tr w:rsidR="00D61587" w14:paraId="1270B52B" w14:textId="77777777" w:rsidTr="00D61587">
        <w:tc>
          <w:tcPr>
            <w:tcW w:w="1880" w:type="dxa"/>
          </w:tcPr>
          <w:p w14:paraId="61A9C061" w14:textId="77777777" w:rsidR="00D61587" w:rsidRPr="00A37C6D" w:rsidRDefault="00D61587" w:rsidP="00C53C34">
            <w:pPr>
              <w:pStyle w:val="AAInsideCover"/>
            </w:pPr>
            <w:r w:rsidRPr="00A37C6D">
              <w:t>Sei Whale</w:t>
            </w:r>
          </w:p>
        </w:tc>
        <w:tc>
          <w:tcPr>
            <w:tcW w:w="1896" w:type="dxa"/>
          </w:tcPr>
          <w:p w14:paraId="484632AA" w14:textId="77777777" w:rsidR="00D61587" w:rsidRPr="00A37C6D" w:rsidRDefault="00D61587" w:rsidP="00C53C34">
            <w:pPr>
              <w:pStyle w:val="AAInsideCover"/>
            </w:pPr>
            <w:r w:rsidRPr="00A37C6D">
              <w:t>Vulnerable</w:t>
            </w:r>
          </w:p>
        </w:tc>
        <w:tc>
          <w:tcPr>
            <w:tcW w:w="1582" w:type="dxa"/>
          </w:tcPr>
          <w:p w14:paraId="48126D0A" w14:textId="77777777" w:rsidR="00D61587" w:rsidRDefault="00D61587" w:rsidP="00C53C34">
            <w:pPr>
              <w:pStyle w:val="AAInsideCover"/>
              <w:rPr>
                <w:lang w:eastAsia="en-GB"/>
              </w:rPr>
            </w:pPr>
            <w:r>
              <w:rPr>
                <w:lang w:eastAsia="en-GB"/>
              </w:rPr>
              <w:t>?</w:t>
            </w:r>
          </w:p>
        </w:tc>
        <w:tc>
          <w:tcPr>
            <w:tcW w:w="3709" w:type="dxa"/>
          </w:tcPr>
          <w:p w14:paraId="05EDE4D7" w14:textId="77777777" w:rsidR="00D61587" w:rsidRDefault="00D61587" w:rsidP="00C53C34">
            <w:pPr>
              <w:pStyle w:val="AAInsideCover"/>
              <w:rPr>
                <w:lang w:eastAsia="en-GB"/>
              </w:rPr>
            </w:pPr>
            <w:r>
              <w:rPr>
                <w:lang w:eastAsia="en-GB"/>
              </w:rPr>
              <w:t>Unlikely to occur in study area</w:t>
            </w:r>
          </w:p>
        </w:tc>
      </w:tr>
      <w:tr w:rsidR="00D61587" w14:paraId="04A37855" w14:textId="77777777" w:rsidTr="00D61587">
        <w:tc>
          <w:tcPr>
            <w:tcW w:w="1880" w:type="dxa"/>
          </w:tcPr>
          <w:p w14:paraId="06BB7B10" w14:textId="77777777" w:rsidR="00D61587" w:rsidRPr="00A37C6D" w:rsidRDefault="00D61587" w:rsidP="00C53C34">
            <w:pPr>
              <w:pStyle w:val="AAInsideCover"/>
            </w:pPr>
            <w:r w:rsidRPr="00A37C6D">
              <w:t>Fin Whale</w:t>
            </w:r>
          </w:p>
        </w:tc>
        <w:tc>
          <w:tcPr>
            <w:tcW w:w="1896" w:type="dxa"/>
          </w:tcPr>
          <w:p w14:paraId="616CD553" w14:textId="77777777" w:rsidR="00D61587" w:rsidRPr="00A37C6D" w:rsidRDefault="00D61587" w:rsidP="00C53C34">
            <w:pPr>
              <w:pStyle w:val="AAInsideCover"/>
            </w:pPr>
            <w:r w:rsidRPr="00A37C6D">
              <w:t>Vulnerable</w:t>
            </w:r>
          </w:p>
        </w:tc>
        <w:tc>
          <w:tcPr>
            <w:tcW w:w="1582" w:type="dxa"/>
          </w:tcPr>
          <w:p w14:paraId="2740BA0E" w14:textId="77777777" w:rsidR="00D61587" w:rsidRDefault="00D61587" w:rsidP="00C53C34">
            <w:pPr>
              <w:pStyle w:val="AAInsideCover"/>
              <w:rPr>
                <w:lang w:eastAsia="en-GB"/>
              </w:rPr>
            </w:pPr>
            <w:r>
              <w:rPr>
                <w:lang w:eastAsia="en-GB"/>
              </w:rPr>
              <w:t>?</w:t>
            </w:r>
          </w:p>
        </w:tc>
        <w:tc>
          <w:tcPr>
            <w:tcW w:w="3709" w:type="dxa"/>
          </w:tcPr>
          <w:p w14:paraId="792E69F3" w14:textId="77777777" w:rsidR="00D61587" w:rsidRDefault="00D61587" w:rsidP="00C53C34">
            <w:pPr>
              <w:pStyle w:val="AAInsideCover"/>
              <w:rPr>
                <w:lang w:eastAsia="en-GB"/>
              </w:rPr>
            </w:pPr>
            <w:r>
              <w:rPr>
                <w:lang w:eastAsia="en-GB"/>
              </w:rPr>
              <w:t>Unlikely to occur in study area</w:t>
            </w:r>
          </w:p>
        </w:tc>
      </w:tr>
    </w:tbl>
    <w:p w14:paraId="59B697FB" w14:textId="06BB6164" w:rsidR="003D5C74" w:rsidRDefault="003D5C74" w:rsidP="003D5C74">
      <w:pPr>
        <w:pStyle w:val="PPVBody"/>
        <w:rPr>
          <w:rFonts w:asciiTheme="minorHAnsi" w:hAnsiTheme="minorHAnsi" w:cstheme="minorHAnsi"/>
        </w:rPr>
      </w:pPr>
      <w:r w:rsidRPr="00E419B4">
        <w:lastRenderedPageBreak/>
        <w:t xml:space="preserve">The Inquiry accepts the findings in the EES and Technical Report B that the </w:t>
      </w:r>
      <w:r w:rsidRPr="00E419B4">
        <w:rPr>
          <w:rFonts w:asciiTheme="minorHAnsi" w:hAnsiTheme="minorHAnsi" w:cstheme="minorHAnsi"/>
        </w:rPr>
        <w:t>most significant risks to the marine environment are the potential introduction of invasive marine species and discharge of drilling cuttings and muds during drilling and wellhead installation, which both have a ‘medium’ residual risk.  It is satisfied that the mitigation measures proposed will address these risks i</w:t>
      </w:r>
      <w:r w:rsidR="00E419B4">
        <w:rPr>
          <w:rFonts w:asciiTheme="minorHAnsi" w:hAnsiTheme="minorHAnsi" w:cstheme="minorHAnsi"/>
        </w:rPr>
        <w:t>f</w:t>
      </w:r>
      <w:r w:rsidRPr="00E419B4">
        <w:rPr>
          <w:rFonts w:asciiTheme="minorHAnsi" w:hAnsiTheme="minorHAnsi" w:cstheme="minorHAnsi"/>
        </w:rPr>
        <w:t xml:space="preserve"> properly implemented.  While the consequences of a marine diesel oil spill would be moderate, the overall risk is low due to the mobility of the EPBC-listed marine fauna species, most of which are migratory species, and distance from known habitat for the Black Rock-cod and known aggregation sites for the Grey Nurse Shark.  Technical Report B states that t</w:t>
      </w:r>
      <w:r w:rsidRPr="00E419B4">
        <w:t xml:space="preserve">here is no habitat critical to any threatened or migratory marine species restricted to the </w:t>
      </w:r>
      <w:r w:rsidR="00F24155">
        <w:t xml:space="preserve">environment that may be affected by a </w:t>
      </w:r>
      <w:r w:rsidRPr="00E419B4">
        <w:t>spill</w:t>
      </w:r>
      <w:r w:rsidRPr="00E419B4">
        <w:rPr>
          <w:rFonts w:asciiTheme="minorHAnsi" w:hAnsiTheme="minorHAnsi" w:cstheme="minorHAnsi"/>
        </w:rPr>
        <w:t xml:space="preserve">. </w:t>
      </w:r>
      <w:r w:rsidR="00E419B4">
        <w:rPr>
          <w:rFonts w:asciiTheme="minorHAnsi" w:hAnsiTheme="minorHAnsi" w:cstheme="minorHAnsi"/>
        </w:rPr>
        <w:t xml:space="preserve"> </w:t>
      </w:r>
      <w:r w:rsidRPr="00E419B4">
        <w:rPr>
          <w:rFonts w:asciiTheme="minorHAnsi" w:hAnsiTheme="minorHAnsi" w:cstheme="minorHAnsi"/>
        </w:rPr>
        <w:t xml:space="preserve">See Chapter </w:t>
      </w:r>
      <w:r w:rsidR="00F24155">
        <w:rPr>
          <w:rFonts w:asciiTheme="minorHAnsi" w:hAnsiTheme="minorHAnsi" w:cstheme="minorHAnsi"/>
        </w:rPr>
        <w:fldChar w:fldCharType="begin"/>
      </w:r>
      <w:r w:rsidR="00F24155">
        <w:rPr>
          <w:rFonts w:asciiTheme="minorHAnsi" w:hAnsiTheme="minorHAnsi" w:cstheme="minorHAnsi"/>
        </w:rPr>
        <w:instrText xml:space="preserve"> REF _Ref65413928 \r \h </w:instrText>
      </w:r>
      <w:r w:rsidR="00F24155">
        <w:rPr>
          <w:rFonts w:asciiTheme="minorHAnsi" w:hAnsiTheme="minorHAnsi" w:cstheme="minorHAnsi"/>
        </w:rPr>
      </w:r>
      <w:r w:rsidR="00F24155">
        <w:rPr>
          <w:rFonts w:asciiTheme="minorHAnsi" w:hAnsiTheme="minorHAnsi" w:cstheme="minorHAnsi"/>
        </w:rPr>
        <w:fldChar w:fldCharType="separate"/>
      </w:r>
      <w:r w:rsidR="00DC224E">
        <w:rPr>
          <w:rFonts w:asciiTheme="minorHAnsi" w:hAnsiTheme="minorHAnsi" w:cstheme="minorHAnsi"/>
        </w:rPr>
        <w:t>5</w:t>
      </w:r>
      <w:r w:rsidR="00F24155">
        <w:rPr>
          <w:rFonts w:asciiTheme="minorHAnsi" w:hAnsiTheme="minorHAnsi" w:cstheme="minorHAnsi"/>
        </w:rPr>
        <w:fldChar w:fldCharType="end"/>
      </w:r>
      <w:r w:rsidRPr="00E419B4">
        <w:rPr>
          <w:rFonts w:asciiTheme="minorHAnsi" w:hAnsiTheme="minorHAnsi" w:cstheme="minorHAnsi"/>
        </w:rPr>
        <w:t xml:space="preserve"> for more detail.</w:t>
      </w:r>
    </w:p>
    <w:p w14:paraId="40827CE4" w14:textId="2714C9C7" w:rsidR="00162612" w:rsidRDefault="00162612" w:rsidP="00162612">
      <w:pPr>
        <w:pStyle w:val="Heading5"/>
      </w:pPr>
      <w:r>
        <w:t>Ecological communities</w:t>
      </w:r>
    </w:p>
    <w:p w14:paraId="59ABF3E2" w14:textId="5F4A23C4" w:rsidR="00162612" w:rsidRDefault="00162612" w:rsidP="00162612">
      <w:pPr>
        <w:pStyle w:val="PPVBody"/>
        <w:rPr>
          <w:rFonts w:cstheme="minorHAnsi"/>
        </w:rPr>
      </w:pPr>
      <w:r>
        <w:rPr>
          <w:rFonts w:cstheme="minorHAnsi"/>
        </w:rPr>
        <w:t>The EES concluded that endangered and critically endangered ecological communities are not present in the Project area, and would not be significantly impact by the Project.</w:t>
      </w:r>
    </w:p>
    <w:p w14:paraId="34B8199E" w14:textId="2DD27485" w:rsidR="00162612" w:rsidRDefault="00162612" w:rsidP="00162612">
      <w:pPr>
        <w:pStyle w:val="PPVBody"/>
        <w:rPr>
          <w:rFonts w:cstheme="minorHAnsi"/>
        </w:rPr>
      </w:pPr>
      <w:r>
        <w:rPr>
          <w:rFonts w:cstheme="minorHAnsi"/>
        </w:rPr>
        <w:t xml:space="preserve">The ‘endangered’ </w:t>
      </w:r>
      <w:r w:rsidRPr="009911C9">
        <w:rPr>
          <w:rFonts w:cstheme="minorHAnsi"/>
        </w:rPr>
        <w:t>Giant Kelp Marine Forests of South East Australia</w:t>
      </w:r>
      <w:r>
        <w:rPr>
          <w:rFonts w:cstheme="minorHAnsi"/>
        </w:rPr>
        <w:t xml:space="preserve"> ecological community is mapped as occurring in the marine study area but is not recorded in the Project area.  This community is situated within the area potentially at risk from a diesel marine oil spill associated with the Project but </w:t>
      </w:r>
      <w:r w:rsidR="00F24155">
        <w:rPr>
          <w:rFonts w:cstheme="minorHAnsi"/>
        </w:rPr>
        <w:t xml:space="preserve">Technical Report B </w:t>
      </w:r>
      <w:r>
        <w:rPr>
          <w:rFonts w:cstheme="minorHAnsi"/>
        </w:rPr>
        <w:t>states that the impact of the Project on this community will not be significant.</w:t>
      </w:r>
    </w:p>
    <w:p w14:paraId="15BB872F" w14:textId="36BF42AF" w:rsidR="00162612" w:rsidRDefault="00162612" w:rsidP="00162612">
      <w:pPr>
        <w:pStyle w:val="PPVBody"/>
        <w:rPr>
          <w:rFonts w:cstheme="minorHAnsi"/>
        </w:rPr>
      </w:pPr>
      <w:r>
        <w:rPr>
          <w:rFonts w:cstheme="minorHAnsi"/>
        </w:rPr>
        <w:t xml:space="preserve">The </w:t>
      </w:r>
      <w:r w:rsidRPr="009D14C7">
        <w:rPr>
          <w:lang w:eastAsia="en-GB"/>
        </w:rPr>
        <w:t xml:space="preserve">Subtropical and Temperate Coastal Saltmarsh </w:t>
      </w:r>
      <w:r>
        <w:rPr>
          <w:rFonts w:cstheme="minorHAnsi"/>
        </w:rPr>
        <w:t>ecological community that is present at Lake Reeve is listed as ‘vulnerable’ under the EPBC Act.  It is a critical component of the Gippsland Lakes Ramsar site but not a MNES under the listed threatened communities provision, which only covers endangered and critically endangered communities.</w:t>
      </w:r>
    </w:p>
    <w:p w14:paraId="47EF440B" w14:textId="4FBE506A" w:rsidR="00D516BB" w:rsidRPr="00631CC3" w:rsidRDefault="00D516BB" w:rsidP="00D516BB">
      <w:pPr>
        <w:pStyle w:val="PPVBody"/>
        <w:rPr>
          <w:rFonts w:cstheme="minorHAnsi"/>
        </w:rPr>
      </w:pPr>
      <w:r w:rsidRPr="00F24155">
        <w:t xml:space="preserve">Based on the information before it, the Inquiry’s overall finding is that providing the proposed </w:t>
      </w:r>
      <w:r w:rsidR="004673FD" w:rsidRPr="00F24155">
        <w:t>EMM</w:t>
      </w:r>
      <w:r w:rsidRPr="00F24155">
        <w:t xml:space="preserve">s are effectively implemented, potential impacts of the Project on listed threatened species and communities </w:t>
      </w:r>
      <w:r w:rsidR="00C917C0" w:rsidRPr="00F24155">
        <w:t>can</w:t>
      </w:r>
      <w:r w:rsidRPr="00F24155">
        <w:t xml:space="preserve"> be managed to produce acceptable outcomes.</w:t>
      </w:r>
    </w:p>
    <w:p w14:paraId="0E4BFB78" w14:textId="11A50444" w:rsidR="00C53C34" w:rsidRDefault="007E40A0" w:rsidP="00C53C34">
      <w:pPr>
        <w:pStyle w:val="Heading4"/>
      </w:pPr>
      <w:r>
        <w:t>Impacts on l</w:t>
      </w:r>
      <w:r w:rsidR="00C53C34">
        <w:t xml:space="preserve">isted </w:t>
      </w:r>
      <w:r w:rsidR="0047256C">
        <w:t>migratory species</w:t>
      </w:r>
    </w:p>
    <w:p w14:paraId="13FAF2FA" w14:textId="7F2A377F" w:rsidR="00C53C34" w:rsidRDefault="00C53C34" w:rsidP="00C53C34">
      <w:pPr>
        <w:pStyle w:val="PPVBody"/>
      </w:pPr>
      <w:r>
        <w:rPr>
          <w:lang w:eastAsia="en-GB"/>
        </w:rPr>
        <w:t>The EES identifies listed migratory bird species that have a moderate o</w:t>
      </w:r>
      <w:r w:rsidR="00F24155">
        <w:rPr>
          <w:lang w:eastAsia="en-GB"/>
        </w:rPr>
        <w:t>r</w:t>
      </w:r>
      <w:r>
        <w:rPr>
          <w:lang w:eastAsia="en-GB"/>
        </w:rPr>
        <w:t xml:space="preserve"> higher likelihood of occurrence in the Project area (</w:t>
      </w:r>
      <w:r>
        <w:rPr>
          <w:lang w:eastAsia="en-GB"/>
        </w:rPr>
        <w:fldChar w:fldCharType="begin"/>
      </w:r>
      <w:r>
        <w:rPr>
          <w:lang w:eastAsia="en-GB"/>
        </w:rPr>
        <w:instrText xml:space="preserve"> REF _Ref64582389 \h </w:instrText>
      </w:r>
      <w:r>
        <w:rPr>
          <w:lang w:eastAsia="en-GB"/>
        </w:rPr>
      </w:r>
      <w:r>
        <w:rPr>
          <w:lang w:eastAsia="en-GB"/>
        </w:rPr>
        <w:fldChar w:fldCharType="separate"/>
      </w:r>
      <w:r w:rsidR="00DC224E">
        <w:t xml:space="preserve">Table </w:t>
      </w:r>
      <w:r w:rsidR="00DC224E">
        <w:rPr>
          <w:noProof/>
        </w:rPr>
        <w:t>6</w:t>
      </w:r>
      <w:r>
        <w:rPr>
          <w:lang w:eastAsia="en-GB"/>
        </w:rPr>
        <w:fldChar w:fldCharType="end"/>
      </w:r>
      <w:r>
        <w:rPr>
          <w:lang w:eastAsia="en-GB"/>
        </w:rPr>
        <w:t>)</w:t>
      </w:r>
      <w:r>
        <w:t>.</w:t>
      </w:r>
      <w:r>
        <w:rPr>
          <w:lang w:eastAsia="en-GB"/>
        </w:rPr>
        <w:t xml:space="preserve">  </w:t>
      </w:r>
      <w:r w:rsidRPr="007E7E81">
        <w:t>Tech</w:t>
      </w:r>
      <w:r w:rsidR="00274763">
        <w:t>nical</w:t>
      </w:r>
      <w:r w:rsidRPr="007E7E81">
        <w:t xml:space="preserve"> Report B presents a detailed assessment that shows </w:t>
      </w:r>
      <w:r w:rsidR="00F24155">
        <w:t xml:space="preserve">that </w:t>
      </w:r>
      <w:r w:rsidRPr="007E7E81">
        <w:t xml:space="preserve">impacts on </w:t>
      </w:r>
      <w:r>
        <w:t>migratory</w:t>
      </w:r>
      <w:r w:rsidRPr="007E7E81">
        <w:t xml:space="preserve"> species will not be ‘significant’ as assessed against the EPBC Act Policy Statement 3.2.</w:t>
      </w:r>
    </w:p>
    <w:p w14:paraId="1D482622" w14:textId="3E1A095C" w:rsidR="00C53C34" w:rsidRDefault="00C53C34" w:rsidP="00C53C34">
      <w:pPr>
        <w:pStyle w:val="Caption"/>
      </w:pPr>
      <w:bookmarkStart w:id="473" w:name="_Ref64582389"/>
      <w:bookmarkStart w:id="474" w:name="_Toc65429036"/>
      <w:r>
        <w:t xml:space="preserve">Table </w:t>
      </w:r>
      <w:fldSimple w:instr=" SEQ Table \* ARABIC ">
        <w:r w:rsidR="00DC224E">
          <w:rPr>
            <w:noProof/>
          </w:rPr>
          <w:t>6</w:t>
        </w:r>
      </w:fldSimple>
      <w:bookmarkEnd w:id="473"/>
      <w:r>
        <w:t xml:space="preserve"> </w:t>
      </w:r>
      <w:r w:rsidR="0047256C">
        <w:tab/>
      </w:r>
      <w:r>
        <w:t>Listed migratory birds with a moderate or greater likelihood of occurrence in the Project area</w:t>
      </w:r>
      <w:bookmarkEnd w:id="474"/>
    </w:p>
    <w:tbl>
      <w:tblPr>
        <w:tblStyle w:val="TableGrid"/>
        <w:tblW w:w="90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390"/>
        <w:gridCol w:w="4677"/>
      </w:tblGrid>
      <w:tr w:rsidR="00F5297F" w14:paraId="3CFF2CFD" w14:textId="77777777" w:rsidTr="00F5297F">
        <w:tc>
          <w:tcPr>
            <w:tcW w:w="4390" w:type="dxa"/>
            <w:shd w:val="clear" w:color="auto" w:fill="215868" w:themeFill="accent5" w:themeFillShade="80"/>
          </w:tcPr>
          <w:p w14:paraId="30930A86" w14:textId="77777777" w:rsidR="00F5297F" w:rsidRPr="00A37C6D" w:rsidRDefault="00F5297F" w:rsidP="0047256C">
            <w:pPr>
              <w:pStyle w:val="PPVTableHeader"/>
            </w:pPr>
            <w:r w:rsidRPr="00A37C6D">
              <w:t>Common name</w:t>
            </w:r>
          </w:p>
        </w:tc>
        <w:tc>
          <w:tcPr>
            <w:tcW w:w="4677" w:type="dxa"/>
            <w:shd w:val="clear" w:color="auto" w:fill="215868" w:themeFill="accent5" w:themeFillShade="80"/>
          </w:tcPr>
          <w:p w14:paraId="1407916C" w14:textId="77777777" w:rsidR="00F5297F" w:rsidRDefault="00F5297F" w:rsidP="0047256C">
            <w:pPr>
              <w:pStyle w:val="PPVTableHeader"/>
            </w:pPr>
            <w:r w:rsidRPr="00A37C6D">
              <w:t>EPBC Act conservation status</w:t>
            </w:r>
          </w:p>
        </w:tc>
      </w:tr>
      <w:tr w:rsidR="00F5297F" w14:paraId="61001D6A" w14:textId="77777777" w:rsidTr="00F5297F">
        <w:tc>
          <w:tcPr>
            <w:tcW w:w="4390" w:type="dxa"/>
          </w:tcPr>
          <w:p w14:paraId="2050F22D" w14:textId="77777777" w:rsidR="00F5297F" w:rsidRPr="00A37C6D" w:rsidRDefault="00F5297F" w:rsidP="00C53C34">
            <w:pPr>
              <w:pStyle w:val="AAInsideCover"/>
            </w:pPr>
            <w:r w:rsidRPr="00A37C6D">
              <w:t>Red-necked Stint</w:t>
            </w:r>
          </w:p>
        </w:tc>
        <w:tc>
          <w:tcPr>
            <w:tcW w:w="4677" w:type="dxa"/>
          </w:tcPr>
          <w:p w14:paraId="5C675B39" w14:textId="77777777" w:rsidR="00F5297F" w:rsidRPr="00A37C6D" w:rsidRDefault="00F5297F" w:rsidP="00C53C34">
            <w:pPr>
              <w:pStyle w:val="AAInsideCover"/>
            </w:pPr>
          </w:p>
        </w:tc>
      </w:tr>
      <w:tr w:rsidR="00F5297F" w14:paraId="2FC36B55" w14:textId="77777777" w:rsidTr="00F5297F">
        <w:tc>
          <w:tcPr>
            <w:tcW w:w="4390" w:type="dxa"/>
          </w:tcPr>
          <w:p w14:paraId="1D817003" w14:textId="77777777" w:rsidR="00F5297F" w:rsidRPr="00A37C6D" w:rsidRDefault="00F5297F" w:rsidP="00C53C34">
            <w:pPr>
              <w:pStyle w:val="AAInsideCover"/>
            </w:pPr>
            <w:r w:rsidRPr="00A37C6D">
              <w:t>Sharp-tailed Sandpiper</w:t>
            </w:r>
          </w:p>
        </w:tc>
        <w:tc>
          <w:tcPr>
            <w:tcW w:w="4677" w:type="dxa"/>
          </w:tcPr>
          <w:p w14:paraId="09B2D419" w14:textId="77777777" w:rsidR="00F5297F" w:rsidRDefault="00F5297F" w:rsidP="00C53C34">
            <w:pPr>
              <w:pStyle w:val="AAInsideCover"/>
              <w:rPr>
                <w:lang w:eastAsia="en-GB"/>
              </w:rPr>
            </w:pPr>
          </w:p>
        </w:tc>
      </w:tr>
      <w:tr w:rsidR="00F5297F" w14:paraId="06DA0FC6" w14:textId="77777777" w:rsidTr="00F5297F">
        <w:tc>
          <w:tcPr>
            <w:tcW w:w="4390" w:type="dxa"/>
          </w:tcPr>
          <w:p w14:paraId="578E0EE6" w14:textId="77777777" w:rsidR="00F5297F" w:rsidRPr="00A37C6D" w:rsidRDefault="00F5297F" w:rsidP="00C53C34">
            <w:pPr>
              <w:pStyle w:val="AAInsideCover"/>
            </w:pPr>
            <w:r w:rsidRPr="00A37C6D">
              <w:rPr>
                <w:rFonts w:cstheme="minorHAnsi"/>
              </w:rPr>
              <w:t>Red Knot</w:t>
            </w:r>
          </w:p>
        </w:tc>
        <w:tc>
          <w:tcPr>
            <w:tcW w:w="4677" w:type="dxa"/>
          </w:tcPr>
          <w:p w14:paraId="7FDE757A" w14:textId="77777777" w:rsidR="00F5297F" w:rsidRPr="00A37C6D" w:rsidRDefault="00F5297F" w:rsidP="00C53C34">
            <w:pPr>
              <w:pStyle w:val="AAInsideCover"/>
            </w:pPr>
            <w:r w:rsidRPr="00A37C6D">
              <w:rPr>
                <w:rFonts w:cstheme="minorHAnsi"/>
              </w:rPr>
              <w:t>Endangered</w:t>
            </w:r>
          </w:p>
        </w:tc>
      </w:tr>
      <w:tr w:rsidR="00F5297F" w14:paraId="772CC0EF" w14:textId="77777777" w:rsidTr="00F5297F">
        <w:tc>
          <w:tcPr>
            <w:tcW w:w="4390" w:type="dxa"/>
          </w:tcPr>
          <w:p w14:paraId="524B584E" w14:textId="77777777" w:rsidR="00F5297F" w:rsidRPr="00A37C6D" w:rsidRDefault="00F5297F" w:rsidP="00C53C34">
            <w:pPr>
              <w:pStyle w:val="AAInsideCover"/>
              <w:rPr>
                <w:rFonts w:cstheme="minorHAnsi"/>
              </w:rPr>
            </w:pPr>
            <w:r w:rsidRPr="00A37C6D">
              <w:rPr>
                <w:rFonts w:cstheme="minorHAnsi"/>
              </w:rPr>
              <w:t>White-throated Needletail</w:t>
            </w:r>
          </w:p>
        </w:tc>
        <w:tc>
          <w:tcPr>
            <w:tcW w:w="4677" w:type="dxa"/>
          </w:tcPr>
          <w:p w14:paraId="2F879C67" w14:textId="77777777" w:rsidR="00F5297F" w:rsidRPr="00A37C6D" w:rsidRDefault="00F5297F" w:rsidP="00C53C34">
            <w:pPr>
              <w:pStyle w:val="AAInsideCover"/>
              <w:rPr>
                <w:rFonts w:cstheme="minorHAnsi"/>
              </w:rPr>
            </w:pPr>
            <w:r w:rsidRPr="00A37C6D">
              <w:rPr>
                <w:rFonts w:cstheme="minorHAnsi"/>
              </w:rPr>
              <w:t>Vulnerable</w:t>
            </w:r>
          </w:p>
        </w:tc>
      </w:tr>
      <w:tr w:rsidR="00F5297F" w14:paraId="78106868" w14:textId="77777777" w:rsidTr="00F5297F">
        <w:tc>
          <w:tcPr>
            <w:tcW w:w="4390" w:type="dxa"/>
          </w:tcPr>
          <w:p w14:paraId="175C2F20" w14:textId="77777777" w:rsidR="00F5297F" w:rsidRPr="00A37C6D" w:rsidRDefault="00F5297F" w:rsidP="00C53C34">
            <w:pPr>
              <w:pStyle w:val="AAInsideCover"/>
              <w:rPr>
                <w:rFonts w:cstheme="minorHAnsi"/>
              </w:rPr>
            </w:pPr>
            <w:r w:rsidRPr="00A37C6D">
              <w:rPr>
                <w:rFonts w:cstheme="minorHAnsi"/>
              </w:rPr>
              <w:t>White-winged Black Tern</w:t>
            </w:r>
          </w:p>
        </w:tc>
        <w:tc>
          <w:tcPr>
            <w:tcW w:w="4677" w:type="dxa"/>
          </w:tcPr>
          <w:p w14:paraId="4688AA01" w14:textId="77777777" w:rsidR="00F5297F" w:rsidRPr="00A37C6D" w:rsidRDefault="00F5297F" w:rsidP="00C53C34">
            <w:pPr>
              <w:pStyle w:val="AAInsideCover"/>
              <w:rPr>
                <w:rFonts w:cstheme="minorHAnsi"/>
              </w:rPr>
            </w:pPr>
          </w:p>
        </w:tc>
      </w:tr>
      <w:tr w:rsidR="00F5297F" w14:paraId="0B0EFA37" w14:textId="77777777" w:rsidTr="00F5297F">
        <w:tc>
          <w:tcPr>
            <w:tcW w:w="4390" w:type="dxa"/>
          </w:tcPr>
          <w:p w14:paraId="2B486AB6" w14:textId="77777777" w:rsidR="00F5297F" w:rsidRPr="00A37C6D" w:rsidRDefault="00F5297F" w:rsidP="00C53C34">
            <w:pPr>
              <w:pStyle w:val="AAInsideCover"/>
              <w:rPr>
                <w:rFonts w:cstheme="minorHAnsi"/>
              </w:rPr>
            </w:pPr>
            <w:r w:rsidRPr="00A37C6D">
              <w:rPr>
                <w:rFonts w:cstheme="minorHAnsi"/>
              </w:rPr>
              <w:t>Cattle Egret</w:t>
            </w:r>
          </w:p>
        </w:tc>
        <w:tc>
          <w:tcPr>
            <w:tcW w:w="4677" w:type="dxa"/>
          </w:tcPr>
          <w:p w14:paraId="14328E1A" w14:textId="77777777" w:rsidR="00F5297F" w:rsidRPr="00A37C6D" w:rsidRDefault="00F5297F" w:rsidP="00C53C34">
            <w:pPr>
              <w:pStyle w:val="AAInsideCover"/>
              <w:rPr>
                <w:rFonts w:cstheme="minorHAnsi"/>
              </w:rPr>
            </w:pPr>
          </w:p>
        </w:tc>
      </w:tr>
      <w:tr w:rsidR="00F5297F" w14:paraId="265810E2" w14:textId="77777777" w:rsidTr="00F5297F">
        <w:tc>
          <w:tcPr>
            <w:tcW w:w="4390" w:type="dxa"/>
          </w:tcPr>
          <w:p w14:paraId="517529EF" w14:textId="77777777" w:rsidR="00F5297F" w:rsidRPr="00A37C6D" w:rsidRDefault="00F5297F" w:rsidP="00C53C34">
            <w:pPr>
              <w:pStyle w:val="AAInsideCover"/>
              <w:rPr>
                <w:rFonts w:cstheme="minorHAnsi"/>
              </w:rPr>
            </w:pPr>
            <w:r w:rsidRPr="00A37C6D">
              <w:rPr>
                <w:rFonts w:cstheme="minorHAnsi"/>
              </w:rPr>
              <w:t>Great Egret</w:t>
            </w:r>
          </w:p>
        </w:tc>
        <w:tc>
          <w:tcPr>
            <w:tcW w:w="4677" w:type="dxa"/>
          </w:tcPr>
          <w:p w14:paraId="16D68E9E" w14:textId="77777777" w:rsidR="00F5297F" w:rsidRPr="00A37C6D" w:rsidRDefault="00F5297F" w:rsidP="00C53C34">
            <w:pPr>
              <w:pStyle w:val="AAInsideCover"/>
              <w:rPr>
                <w:rFonts w:cstheme="minorHAnsi"/>
              </w:rPr>
            </w:pPr>
          </w:p>
        </w:tc>
      </w:tr>
      <w:tr w:rsidR="00F5297F" w14:paraId="6403F780" w14:textId="77777777" w:rsidTr="00F5297F">
        <w:tc>
          <w:tcPr>
            <w:tcW w:w="4390" w:type="dxa"/>
          </w:tcPr>
          <w:p w14:paraId="76C13751" w14:textId="77777777" w:rsidR="00F5297F" w:rsidRPr="00A37C6D" w:rsidRDefault="00F5297F" w:rsidP="00C53C34">
            <w:pPr>
              <w:pStyle w:val="AAInsideCover"/>
              <w:rPr>
                <w:rFonts w:cstheme="minorHAnsi"/>
              </w:rPr>
            </w:pPr>
            <w:r w:rsidRPr="00A37C6D">
              <w:rPr>
                <w:rFonts w:cstheme="minorHAnsi"/>
              </w:rPr>
              <w:t>Latham’s Snipe</w:t>
            </w:r>
          </w:p>
        </w:tc>
        <w:tc>
          <w:tcPr>
            <w:tcW w:w="4677" w:type="dxa"/>
          </w:tcPr>
          <w:p w14:paraId="6D7424B2" w14:textId="77777777" w:rsidR="00F5297F" w:rsidRPr="00A37C6D" w:rsidRDefault="00F5297F" w:rsidP="00C53C34">
            <w:pPr>
              <w:pStyle w:val="AAInsideCover"/>
              <w:rPr>
                <w:rFonts w:cstheme="minorHAnsi"/>
              </w:rPr>
            </w:pPr>
          </w:p>
        </w:tc>
      </w:tr>
      <w:tr w:rsidR="00F5297F" w14:paraId="4BC6594A" w14:textId="77777777" w:rsidTr="00F5297F">
        <w:tc>
          <w:tcPr>
            <w:tcW w:w="4390" w:type="dxa"/>
          </w:tcPr>
          <w:p w14:paraId="783EA5EA" w14:textId="77777777" w:rsidR="00F5297F" w:rsidRPr="00A37C6D" w:rsidRDefault="00F5297F" w:rsidP="00C53C34">
            <w:pPr>
              <w:pStyle w:val="AAInsideCover"/>
              <w:rPr>
                <w:rFonts w:cstheme="minorHAnsi"/>
              </w:rPr>
            </w:pPr>
            <w:r w:rsidRPr="00A37C6D">
              <w:rPr>
                <w:rFonts w:cstheme="minorHAnsi"/>
              </w:rPr>
              <w:t>Pacific Golden Plover</w:t>
            </w:r>
          </w:p>
        </w:tc>
        <w:tc>
          <w:tcPr>
            <w:tcW w:w="4677" w:type="dxa"/>
          </w:tcPr>
          <w:p w14:paraId="167007AF" w14:textId="77777777" w:rsidR="00F5297F" w:rsidRPr="00A37C6D" w:rsidRDefault="00F5297F" w:rsidP="00C53C34">
            <w:pPr>
              <w:pStyle w:val="AAInsideCover"/>
              <w:rPr>
                <w:rFonts w:cstheme="minorHAnsi"/>
              </w:rPr>
            </w:pPr>
          </w:p>
        </w:tc>
      </w:tr>
      <w:tr w:rsidR="00F5297F" w14:paraId="6A475538" w14:textId="77777777" w:rsidTr="00F5297F">
        <w:tc>
          <w:tcPr>
            <w:tcW w:w="4390" w:type="dxa"/>
          </w:tcPr>
          <w:p w14:paraId="584740B8" w14:textId="77777777" w:rsidR="00F5297F" w:rsidRPr="00A37C6D" w:rsidRDefault="00F5297F" w:rsidP="00C53C34">
            <w:pPr>
              <w:pStyle w:val="AAInsideCover"/>
              <w:rPr>
                <w:rFonts w:cstheme="minorHAnsi"/>
              </w:rPr>
            </w:pPr>
            <w:r>
              <w:rPr>
                <w:rFonts w:cstheme="minorHAnsi"/>
              </w:rPr>
              <w:t>Albatross</w:t>
            </w:r>
          </w:p>
        </w:tc>
        <w:tc>
          <w:tcPr>
            <w:tcW w:w="4677" w:type="dxa"/>
          </w:tcPr>
          <w:p w14:paraId="408ABD2B" w14:textId="3258251D" w:rsidR="00F5297F" w:rsidRPr="00A37C6D" w:rsidRDefault="00F5297F" w:rsidP="00C53C34">
            <w:pPr>
              <w:pStyle w:val="AAInsideCover"/>
              <w:rPr>
                <w:rFonts w:cstheme="minorHAnsi"/>
              </w:rPr>
            </w:pPr>
            <w:r w:rsidRPr="00A37C6D">
              <w:rPr>
                <w:rFonts w:cstheme="minorHAnsi"/>
              </w:rPr>
              <w:t>Vulnerable/</w:t>
            </w:r>
            <w:r>
              <w:rPr>
                <w:rFonts w:cstheme="minorHAnsi"/>
              </w:rPr>
              <w:t xml:space="preserve"> </w:t>
            </w:r>
            <w:r w:rsidRPr="00A37C6D">
              <w:rPr>
                <w:rFonts w:cstheme="minorHAnsi"/>
              </w:rPr>
              <w:t>Endangered</w:t>
            </w:r>
          </w:p>
        </w:tc>
      </w:tr>
      <w:tr w:rsidR="00F5297F" w14:paraId="5092F3EB" w14:textId="77777777" w:rsidTr="00F5297F">
        <w:tc>
          <w:tcPr>
            <w:tcW w:w="4390" w:type="dxa"/>
          </w:tcPr>
          <w:p w14:paraId="249EC7C0" w14:textId="77777777" w:rsidR="00F5297F" w:rsidRDefault="00F5297F" w:rsidP="00C53C34">
            <w:pPr>
              <w:pStyle w:val="AAInsideCover"/>
              <w:rPr>
                <w:rFonts w:cstheme="minorHAnsi"/>
              </w:rPr>
            </w:pPr>
            <w:r w:rsidRPr="00A37C6D">
              <w:rPr>
                <w:rFonts w:cstheme="minorHAnsi"/>
              </w:rPr>
              <w:lastRenderedPageBreak/>
              <w:t>Common Noddy</w:t>
            </w:r>
          </w:p>
        </w:tc>
        <w:tc>
          <w:tcPr>
            <w:tcW w:w="4677" w:type="dxa"/>
          </w:tcPr>
          <w:p w14:paraId="7A61D66E" w14:textId="77777777" w:rsidR="00F5297F" w:rsidRPr="00A37C6D" w:rsidRDefault="00F5297F" w:rsidP="00C53C34">
            <w:pPr>
              <w:pStyle w:val="AAInsideCover"/>
              <w:rPr>
                <w:rFonts w:cstheme="minorHAnsi"/>
              </w:rPr>
            </w:pPr>
          </w:p>
        </w:tc>
      </w:tr>
      <w:tr w:rsidR="00F5297F" w14:paraId="7ECA9361" w14:textId="77777777" w:rsidTr="00F5297F">
        <w:tc>
          <w:tcPr>
            <w:tcW w:w="4390" w:type="dxa"/>
          </w:tcPr>
          <w:p w14:paraId="2D4BB09C" w14:textId="77777777" w:rsidR="00F5297F" w:rsidRPr="00A37C6D" w:rsidRDefault="00F5297F" w:rsidP="00C53C34">
            <w:pPr>
              <w:pStyle w:val="AAInsideCover"/>
              <w:rPr>
                <w:rFonts w:cstheme="minorHAnsi"/>
              </w:rPr>
            </w:pPr>
            <w:r w:rsidRPr="00A37C6D">
              <w:rPr>
                <w:rFonts w:cstheme="minorHAnsi"/>
              </w:rPr>
              <w:t>Fork-tailed Swift</w:t>
            </w:r>
          </w:p>
        </w:tc>
        <w:tc>
          <w:tcPr>
            <w:tcW w:w="4677" w:type="dxa"/>
          </w:tcPr>
          <w:p w14:paraId="4BC3092B" w14:textId="77777777" w:rsidR="00F5297F" w:rsidRPr="00A37C6D" w:rsidRDefault="00F5297F" w:rsidP="00C53C34">
            <w:pPr>
              <w:pStyle w:val="AAInsideCover"/>
              <w:rPr>
                <w:rFonts w:cstheme="minorHAnsi"/>
              </w:rPr>
            </w:pPr>
          </w:p>
        </w:tc>
      </w:tr>
      <w:tr w:rsidR="00F5297F" w14:paraId="11576C26" w14:textId="77777777" w:rsidTr="00F5297F">
        <w:tc>
          <w:tcPr>
            <w:tcW w:w="4390" w:type="dxa"/>
          </w:tcPr>
          <w:p w14:paraId="228D16CA" w14:textId="3D476108" w:rsidR="00F5297F" w:rsidRPr="00A37C6D" w:rsidRDefault="00F5297F" w:rsidP="00C53C34">
            <w:pPr>
              <w:pStyle w:val="AAInsideCover"/>
              <w:rPr>
                <w:rFonts w:cstheme="minorHAnsi"/>
              </w:rPr>
            </w:pPr>
            <w:r w:rsidRPr="00A37C6D">
              <w:rPr>
                <w:rFonts w:cstheme="minorHAnsi"/>
              </w:rPr>
              <w:t>Shearwaters</w:t>
            </w:r>
          </w:p>
        </w:tc>
        <w:tc>
          <w:tcPr>
            <w:tcW w:w="4677" w:type="dxa"/>
          </w:tcPr>
          <w:p w14:paraId="19B00433" w14:textId="77777777" w:rsidR="00F5297F" w:rsidRPr="00A37C6D" w:rsidRDefault="00F5297F" w:rsidP="00C53C34">
            <w:pPr>
              <w:pStyle w:val="AAInsideCover"/>
              <w:rPr>
                <w:rFonts w:cstheme="minorHAnsi"/>
              </w:rPr>
            </w:pPr>
          </w:p>
        </w:tc>
      </w:tr>
      <w:tr w:rsidR="00F5297F" w14:paraId="1D738DC4" w14:textId="77777777" w:rsidTr="00F5297F">
        <w:tc>
          <w:tcPr>
            <w:tcW w:w="4390" w:type="dxa"/>
          </w:tcPr>
          <w:p w14:paraId="6AA51BFC" w14:textId="77777777" w:rsidR="00F5297F" w:rsidRPr="00A37C6D" w:rsidRDefault="00F5297F" w:rsidP="00C53C34">
            <w:pPr>
              <w:pStyle w:val="AAInsideCover"/>
              <w:rPr>
                <w:rFonts w:cstheme="minorHAnsi"/>
              </w:rPr>
            </w:pPr>
            <w:r w:rsidRPr="00A37C6D">
              <w:rPr>
                <w:rFonts w:cstheme="minorHAnsi"/>
              </w:rPr>
              <w:t>Eastern Osprey</w:t>
            </w:r>
          </w:p>
        </w:tc>
        <w:tc>
          <w:tcPr>
            <w:tcW w:w="4677" w:type="dxa"/>
          </w:tcPr>
          <w:p w14:paraId="5B2F9406" w14:textId="77777777" w:rsidR="00F5297F" w:rsidRPr="00A37C6D" w:rsidRDefault="00F5297F" w:rsidP="00C53C34">
            <w:pPr>
              <w:pStyle w:val="AAInsideCover"/>
              <w:rPr>
                <w:rFonts w:cstheme="minorHAnsi"/>
              </w:rPr>
            </w:pPr>
          </w:p>
        </w:tc>
      </w:tr>
    </w:tbl>
    <w:p w14:paraId="323F9FDE" w14:textId="4128E3BD" w:rsidR="00E3689C" w:rsidRPr="00F5297F" w:rsidRDefault="003B4E96" w:rsidP="00E3689C">
      <w:pPr>
        <w:pStyle w:val="PPVBody"/>
      </w:pPr>
      <w:bookmarkStart w:id="475" w:name="_Toc61964090"/>
      <w:bookmarkEnd w:id="465"/>
      <w:r w:rsidRPr="00F5297F">
        <w:t>As discussed in Chapter</w:t>
      </w:r>
      <w:r w:rsidR="00EA53FF">
        <w:t xml:space="preserve"> </w:t>
      </w:r>
      <w:r w:rsidR="00EA53FF">
        <w:fldChar w:fldCharType="begin"/>
      </w:r>
      <w:r w:rsidR="00EA53FF">
        <w:instrText xml:space="preserve"> REF _Ref65413928 \r \h </w:instrText>
      </w:r>
      <w:r w:rsidR="00EA53FF">
        <w:fldChar w:fldCharType="separate"/>
      </w:r>
      <w:r w:rsidR="00DC224E">
        <w:t>5</w:t>
      </w:r>
      <w:r w:rsidR="00EA53FF">
        <w:fldChar w:fldCharType="end"/>
      </w:r>
      <w:r w:rsidRPr="00F5297F">
        <w:t xml:space="preserve">, the Inquiry considers that the methodology behind Technical Report B is generally robust.  </w:t>
      </w:r>
      <w:r w:rsidR="00C917C0" w:rsidRPr="00F5297F">
        <w:t xml:space="preserve">No material was put to </w:t>
      </w:r>
      <w:r w:rsidR="006565F0" w:rsidRPr="00F5297F">
        <w:t xml:space="preserve">the Inquiry </w:t>
      </w:r>
      <w:r w:rsidR="00C917C0" w:rsidRPr="00F5297F">
        <w:t xml:space="preserve">which challenged </w:t>
      </w:r>
      <w:r w:rsidR="006565F0" w:rsidRPr="00F5297F">
        <w:t xml:space="preserve">the findings of Technical Report B or the EES’s conclusion that impacts on migratory species will not be significant.  </w:t>
      </w:r>
      <w:r w:rsidRPr="00F5297F">
        <w:t>T</w:t>
      </w:r>
      <w:r w:rsidR="006565F0" w:rsidRPr="00F5297F">
        <w:t xml:space="preserve">he EMF includes a specific </w:t>
      </w:r>
      <w:r w:rsidR="004673FD" w:rsidRPr="00F5297F">
        <w:t>EMM</w:t>
      </w:r>
      <w:r w:rsidR="006565F0" w:rsidRPr="00F5297F">
        <w:t xml:space="preserve"> </w:t>
      </w:r>
      <w:r w:rsidR="00E3689C" w:rsidRPr="00F5297F">
        <w:t>requiring a Fauna Management Plan dealing with migratory birds</w:t>
      </w:r>
      <w:r w:rsidRPr="00F5297F">
        <w:t xml:space="preserve"> (MM-FF14).  The Inquiry is satisfied that MM-FF14 is appropriately worded</w:t>
      </w:r>
      <w:r w:rsidR="006A39EF" w:rsidRPr="00F5297F">
        <w:t xml:space="preserve">.  Provided it is </w:t>
      </w:r>
      <w:r w:rsidRPr="00F5297F">
        <w:t xml:space="preserve">properly implemented, </w:t>
      </w:r>
      <w:r w:rsidR="006A39EF" w:rsidRPr="00F5297F">
        <w:t xml:space="preserve">the Fauna Management Plan </w:t>
      </w:r>
      <w:r w:rsidRPr="00F5297F">
        <w:t>will</w:t>
      </w:r>
      <w:r w:rsidR="006A39EF" w:rsidRPr="00F5297F">
        <w:t xml:space="preserve">, in combination with other </w:t>
      </w:r>
      <w:r w:rsidR="004673FD" w:rsidRPr="00F5297F">
        <w:t>EMM</w:t>
      </w:r>
      <w:r w:rsidR="006A39EF" w:rsidRPr="00F5297F">
        <w:t>s (particular</w:t>
      </w:r>
      <w:r w:rsidR="00F5297F">
        <w:t>ly</w:t>
      </w:r>
      <w:r w:rsidR="006A39EF" w:rsidRPr="00F5297F">
        <w:t xml:space="preserve"> those discussed in </w:t>
      </w:r>
      <w:r w:rsidR="00F5297F">
        <w:t xml:space="preserve">the previous </w:t>
      </w:r>
      <w:r w:rsidR="006A39EF" w:rsidRPr="00F5297F">
        <w:t>section</w:t>
      </w:r>
      <w:r w:rsidR="00F5297F">
        <w:t>s</w:t>
      </w:r>
      <w:r w:rsidR="006A39EF" w:rsidRPr="00F5297F">
        <w:t>)</w:t>
      </w:r>
      <w:r w:rsidRPr="00F5297F">
        <w:t xml:space="preserve"> assist in managing any impacts on migratory species to an acceptable level</w:t>
      </w:r>
      <w:r w:rsidR="00E3689C" w:rsidRPr="00F5297F">
        <w:t>.</w:t>
      </w:r>
    </w:p>
    <w:p w14:paraId="73948C9F" w14:textId="57E53E5A" w:rsidR="00D516BB" w:rsidRPr="00631CC3" w:rsidRDefault="003B4E96" w:rsidP="00D516BB">
      <w:pPr>
        <w:pStyle w:val="PPVBody"/>
        <w:rPr>
          <w:rFonts w:cstheme="minorHAnsi"/>
        </w:rPr>
      </w:pPr>
      <w:r w:rsidRPr="00F5297F">
        <w:t xml:space="preserve">For these reasons, </w:t>
      </w:r>
      <w:r w:rsidR="00E3689C" w:rsidRPr="00F5297F">
        <w:t>t</w:t>
      </w:r>
      <w:r w:rsidR="00D516BB" w:rsidRPr="00F5297F">
        <w:t>he Inquiry</w:t>
      </w:r>
      <w:r w:rsidR="00E3689C" w:rsidRPr="00F5297F">
        <w:t xml:space="preserve"> finds that based on the information before it</w:t>
      </w:r>
      <w:r w:rsidR="006A39EF" w:rsidRPr="00F5297F">
        <w:t xml:space="preserve"> and providing the proposed </w:t>
      </w:r>
      <w:r w:rsidR="004673FD" w:rsidRPr="00F5297F">
        <w:t>EMM</w:t>
      </w:r>
      <w:r w:rsidR="006A39EF" w:rsidRPr="00F5297F">
        <w:t xml:space="preserve">s (with </w:t>
      </w:r>
      <w:r w:rsidR="00464C55" w:rsidRPr="00F5297F">
        <w:t>the a</w:t>
      </w:r>
      <w:r w:rsidR="006A39EF" w:rsidRPr="00F5297F">
        <w:t>mendments recommended by the Inquiry) are effectively implemented</w:t>
      </w:r>
      <w:r w:rsidR="00E3689C" w:rsidRPr="00F5297F">
        <w:t xml:space="preserve">, </w:t>
      </w:r>
      <w:r w:rsidR="00D516BB" w:rsidRPr="00F5297F">
        <w:t xml:space="preserve">potential impacts of the Project on </w:t>
      </w:r>
      <w:r w:rsidR="00C917C0" w:rsidRPr="00F5297F">
        <w:t>migratory</w:t>
      </w:r>
      <w:r w:rsidR="00D516BB" w:rsidRPr="00F5297F">
        <w:t xml:space="preserve"> species </w:t>
      </w:r>
      <w:r w:rsidR="00E3689C" w:rsidRPr="00F5297F">
        <w:t>can</w:t>
      </w:r>
      <w:r w:rsidR="00D516BB" w:rsidRPr="00F5297F">
        <w:t xml:space="preserve"> be managed to produce acceptable outcomes.</w:t>
      </w:r>
    </w:p>
    <w:p w14:paraId="660DE1F1" w14:textId="18FFA825" w:rsidR="00C53C34" w:rsidRPr="00B65491" w:rsidRDefault="00C53C34" w:rsidP="00C53C34">
      <w:pPr>
        <w:pStyle w:val="Heading2"/>
        <w:rPr>
          <w:rFonts w:cstheme="minorHAnsi"/>
        </w:rPr>
      </w:pPr>
      <w:bookmarkStart w:id="476" w:name="_Toc65589032"/>
      <w:r w:rsidRPr="00B65491">
        <w:rPr>
          <w:rFonts w:cstheme="minorHAnsi"/>
        </w:rPr>
        <w:t>Conclusions</w:t>
      </w:r>
      <w:bookmarkEnd w:id="475"/>
      <w:bookmarkEnd w:id="476"/>
    </w:p>
    <w:p w14:paraId="3DA1BE48" w14:textId="620873FA" w:rsidR="00C53C34" w:rsidRPr="00B65491" w:rsidRDefault="00C53C34" w:rsidP="00C53C34">
      <w:pPr>
        <w:pStyle w:val="PPVBody"/>
        <w:rPr>
          <w:rFonts w:asciiTheme="minorHAnsi" w:hAnsiTheme="minorHAnsi" w:cstheme="minorHAnsi"/>
        </w:rPr>
      </w:pPr>
      <w:r w:rsidRPr="00B65491">
        <w:rPr>
          <w:rFonts w:asciiTheme="minorHAnsi" w:hAnsiTheme="minorHAnsi" w:cstheme="minorHAnsi"/>
        </w:rPr>
        <w:t xml:space="preserve">The </w:t>
      </w:r>
      <w:r w:rsidR="00631CC3">
        <w:rPr>
          <w:rFonts w:asciiTheme="minorHAnsi" w:hAnsiTheme="minorHAnsi" w:cstheme="minorHAnsi"/>
        </w:rPr>
        <w:t>Inquiry</w:t>
      </w:r>
      <w:r w:rsidRPr="00B65491">
        <w:rPr>
          <w:rFonts w:asciiTheme="minorHAnsi" w:hAnsiTheme="minorHAnsi" w:cstheme="minorHAnsi"/>
        </w:rPr>
        <w:t xml:space="preserve"> concludes:</w:t>
      </w:r>
    </w:p>
    <w:p w14:paraId="4169C64C" w14:textId="276E4F1A" w:rsidR="002C4475" w:rsidRPr="00F5297F" w:rsidRDefault="00631CC3" w:rsidP="00C53C34">
      <w:pPr>
        <w:pStyle w:val="PPVBullet1"/>
        <w:rPr>
          <w:rFonts w:asciiTheme="minorHAnsi" w:hAnsiTheme="minorHAnsi" w:cstheme="minorHAnsi"/>
        </w:rPr>
      </w:pPr>
      <w:r w:rsidRPr="00F5297F">
        <w:rPr>
          <w:rFonts w:asciiTheme="minorHAnsi" w:hAnsiTheme="minorHAnsi" w:cstheme="minorHAnsi"/>
        </w:rPr>
        <w:t>Potential significant impacts</w:t>
      </w:r>
      <w:r w:rsidR="002C4475" w:rsidRPr="00F5297F">
        <w:rPr>
          <w:rFonts w:asciiTheme="minorHAnsi" w:hAnsiTheme="minorHAnsi" w:cstheme="minorHAnsi"/>
        </w:rPr>
        <w:t xml:space="preserve"> of the Project </w:t>
      </w:r>
      <w:r w:rsidRPr="00F5297F">
        <w:rPr>
          <w:rFonts w:asciiTheme="minorHAnsi" w:hAnsiTheme="minorHAnsi" w:cstheme="minorHAnsi"/>
        </w:rPr>
        <w:t xml:space="preserve">on MNES can be appropriately </w:t>
      </w:r>
      <w:r w:rsidR="002C4475" w:rsidRPr="00F5297F">
        <w:rPr>
          <w:rFonts w:asciiTheme="minorHAnsi" w:hAnsiTheme="minorHAnsi" w:cstheme="minorHAnsi"/>
        </w:rPr>
        <w:t xml:space="preserve">managed, provided the </w:t>
      </w:r>
      <w:r w:rsidR="004673FD" w:rsidRPr="00F5297F">
        <w:rPr>
          <w:rFonts w:asciiTheme="minorHAnsi" w:hAnsiTheme="minorHAnsi" w:cstheme="minorHAnsi"/>
        </w:rPr>
        <w:t>EMM</w:t>
      </w:r>
      <w:r w:rsidR="002C4475" w:rsidRPr="00F5297F">
        <w:rPr>
          <w:rFonts w:asciiTheme="minorHAnsi" w:hAnsiTheme="minorHAnsi" w:cstheme="minorHAnsi"/>
        </w:rPr>
        <w:t xml:space="preserve">s </w:t>
      </w:r>
      <w:r w:rsidR="002C4475" w:rsidRPr="00F5297F">
        <w:t>(with the amendments recommended by the Inquiry) are effectively implemented.</w:t>
      </w:r>
    </w:p>
    <w:p w14:paraId="3060EE67" w14:textId="43B2B358" w:rsidR="002C4475" w:rsidRPr="00F5297F" w:rsidRDefault="002C4475" w:rsidP="00C53C34">
      <w:pPr>
        <w:pStyle w:val="PPVBullet1"/>
        <w:rPr>
          <w:rFonts w:asciiTheme="minorHAnsi" w:hAnsiTheme="minorHAnsi" w:cstheme="minorHAnsi"/>
        </w:rPr>
      </w:pPr>
      <w:r w:rsidRPr="00F5297F">
        <w:t>The Inquiry sees no impediment to approving the Project under the EPBC Act.</w:t>
      </w:r>
    </w:p>
    <w:p w14:paraId="516FA4B9" w14:textId="46EEB5F7" w:rsidR="004D0ED0" w:rsidRPr="00F5297F" w:rsidRDefault="00844494" w:rsidP="004D0ED0">
      <w:pPr>
        <w:pStyle w:val="PPVBody"/>
        <w:rPr>
          <w:rFonts w:asciiTheme="minorHAnsi" w:hAnsiTheme="minorHAnsi" w:cstheme="minorHAnsi"/>
        </w:rPr>
      </w:pPr>
      <w:r>
        <w:rPr>
          <w:rFonts w:asciiTheme="minorHAnsi" w:hAnsiTheme="minorHAnsi" w:cstheme="minorHAnsi"/>
        </w:rPr>
        <w:t xml:space="preserve">Consolidated recommendations </w:t>
      </w:r>
      <w:r w:rsidR="00960BAC">
        <w:rPr>
          <w:rFonts w:asciiTheme="minorHAnsi" w:hAnsiTheme="minorHAnsi" w:cstheme="minorHAnsi"/>
        </w:rPr>
        <w:t>2 and 3</w:t>
      </w:r>
      <w:r>
        <w:rPr>
          <w:rFonts w:asciiTheme="minorHAnsi" w:hAnsiTheme="minorHAnsi" w:cstheme="minorHAnsi"/>
        </w:rPr>
        <w:t xml:space="preserve"> relate to </w:t>
      </w:r>
      <w:r w:rsidR="00E77059">
        <w:rPr>
          <w:rFonts w:asciiTheme="minorHAnsi" w:hAnsiTheme="minorHAnsi" w:cstheme="minorHAnsi"/>
        </w:rPr>
        <w:t>conditions that the Inquiry considers should be applied to the EPBC Act approval.  Consolidated recommendations</w:t>
      </w:r>
      <w:r w:rsidR="001F5755">
        <w:rPr>
          <w:rFonts w:asciiTheme="minorHAnsi" w:hAnsiTheme="minorHAnsi" w:cstheme="minorHAnsi"/>
        </w:rPr>
        <w:t xml:space="preserve"> 4</w:t>
      </w:r>
      <w:r w:rsidR="005E2AB4">
        <w:rPr>
          <w:rFonts w:asciiTheme="minorHAnsi" w:hAnsiTheme="minorHAnsi" w:cstheme="minorHAnsi"/>
        </w:rPr>
        <w:t xml:space="preserve"> </w:t>
      </w:r>
      <w:r w:rsidR="00960BAC">
        <w:rPr>
          <w:rFonts w:asciiTheme="minorHAnsi" w:hAnsiTheme="minorHAnsi" w:cstheme="minorHAnsi"/>
        </w:rPr>
        <w:t>to 1</w:t>
      </w:r>
      <w:r w:rsidR="005E2AB4">
        <w:rPr>
          <w:rFonts w:asciiTheme="minorHAnsi" w:hAnsiTheme="minorHAnsi" w:cstheme="minorHAnsi"/>
        </w:rPr>
        <w:t>7</w:t>
      </w:r>
      <w:r w:rsidR="00960BAC">
        <w:rPr>
          <w:rFonts w:asciiTheme="minorHAnsi" w:hAnsiTheme="minorHAnsi" w:cstheme="minorHAnsi"/>
        </w:rPr>
        <w:t xml:space="preserve"> and 2</w:t>
      </w:r>
      <w:r w:rsidR="005E2AB4">
        <w:rPr>
          <w:rFonts w:asciiTheme="minorHAnsi" w:hAnsiTheme="minorHAnsi" w:cstheme="minorHAnsi"/>
        </w:rPr>
        <w:t>0</w:t>
      </w:r>
      <w:r w:rsidR="00E77059">
        <w:rPr>
          <w:rFonts w:asciiTheme="minorHAnsi" w:hAnsiTheme="minorHAnsi" w:cstheme="minorHAnsi"/>
        </w:rPr>
        <w:t xml:space="preserve"> </w:t>
      </w:r>
      <w:r w:rsidR="00960BAC">
        <w:rPr>
          <w:rFonts w:asciiTheme="minorHAnsi" w:hAnsiTheme="minorHAnsi" w:cstheme="minorHAnsi"/>
        </w:rPr>
        <w:t>to 2</w:t>
      </w:r>
      <w:r w:rsidR="005E2AB4">
        <w:rPr>
          <w:rFonts w:asciiTheme="minorHAnsi" w:hAnsiTheme="minorHAnsi" w:cstheme="minorHAnsi"/>
        </w:rPr>
        <w:t>3</w:t>
      </w:r>
      <w:r w:rsidR="00960BAC">
        <w:rPr>
          <w:rFonts w:asciiTheme="minorHAnsi" w:hAnsiTheme="minorHAnsi" w:cstheme="minorHAnsi"/>
        </w:rPr>
        <w:t xml:space="preserve"> </w:t>
      </w:r>
      <w:r w:rsidR="00E77059">
        <w:rPr>
          <w:rFonts w:asciiTheme="minorHAnsi" w:hAnsiTheme="minorHAnsi" w:cstheme="minorHAnsi"/>
        </w:rPr>
        <w:t>will provide further protection to MNES.</w:t>
      </w:r>
    </w:p>
    <w:p w14:paraId="01FF8128" w14:textId="5E4CA8D7" w:rsidR="003C3967" w:rsidRPr="00B65491" w:rsidRDefault="003C3967" w:rsidP="003C3967">
      <w:pPr>
        <w:pStyle w:val="Heading1"/>
        <w:rPr>
          <w:rFonts w:cstheme="minorHAnsi"/>
        </w:rPr>
      </w:pPr>
      <w:bookmarkStart w:id="477" w:name="_Ref63956371"/>
      <w:bookmarkStart w:id="478" w:name="_Toc65589033"/>
      <w:r w:rsidRPr="00B65491">
        <w:rPr>
          <w:rFonts w:cstheme="minorHAnsi"/>
        </w:rPr>
        <w:lastRenderedPageBreak/>
        <w:t>Works</w:t>
      </w:r>
      <w:r w:rsidR="00EA6428">
        <w:rPr>
          <w:rFonts w:cstheme="minorHAnsi"/>
        </w:rPr>
        <w:t xml:space="preserve"> </w:t>
      </w:r>
      <w:r w:rsidR="00C23FA4" w:rsidRPr="00B65491">
        <w:rPr>
          <w:rFonts w:cstheme="minorHAnsi"/>
        </w:rPr>
        <w:t>a</w:t>
      </w:r>
      <w:r w:rsidRPr="00B65491">
        <w:rPr>
          <w:rFonts w:cstheme="minorHAnsi"/>
        </w:rPr>
        <w:t>pproval</w:t>
      </w:r>
      <w:r w:rsidR="00EA6428">
        <w:rPr>
          <w:rFonts w:cstheme="minorHAnsi"/>
        </w:rPr>
        <w:t xml:space="preserve"> </w:t>
      </w:r>
      <w:r w:rsidR="00C23FA4" w:rsidRPr="00B65491">
        <w:rPr>
          <w:rFonts w:cstheme="minorHAnsi"/>
        </w:rPr>
        <w:t>application</w:t>
      </w:r>
      <w:bookmarkEnd w:id="477"/>
      <w:bookmarkEnd w:id="478"/>
    </w:p>
    <w:p w14:paraId="73357F52" w14:textId="77777777" w:rsidR="002B7E5F" w:rsidRDefault="002B7E5F" w:rsidP="002B7E5F">
      <w:pPr>
        <w:pStyle w:val="Heading2"/>
      </w:pPr>
      <w:bookmarkStart w:id="479" w:name="_Toc65589034"/>
      <w:r>
        <w:t>Introduction and context</w:t>
      </w:r>
      <w:bookmarkEnd w:id="479"/>
    </w:p>
    <w:p w14:paraId="5668D81D" w14:textId="57D66E6C" w:rsidR="002B7E5F" w:rsidRDefault="002B7E5F" w:rsidP="002B7E5F">
      <w:pPr>
        <w:pStyle w:val="PPVBody"/>
      </w:pPr>
      <w:r>
        <w:t xml:space="preserve">The gas compressor station is the only component of the Project requiring a </w:t>
      </w:r>
      <w:r w:rsidR="0055529E">
        <w:t>works approval</w:t>
      </w:r>
      <w:r>
        <w:t xml:space="preserve"> under the EP Act.</w:t>
      </w:r>
    </w:p>
    <w:p w14:paraId="66626FFD" w14:textId="77777777" w:rsidR="002B7E5F" w:rsidRDefault="002B7E5F" w:rsidP="002B7E5F">
      <w:pPr>
        <w:pStyle w:val="PPVBody"/>
      </w:pPr>
      <w:r>
        <w:t>The bi-directional capability of the compressor station would enable it to:</w:t>
      </w:r>
    </w:p>
    <w:p w14:paraId="696F18D8" w14:textId="782F7909" w:rsidR="002B7E5F" w:rsidRDefault="002B7E5F" w:rsidP="002B7E5F">
      <w:pPr>
        <w:pStyle w:val="PPVBullet1"/>
      </w:pPr>
      <w:r>
        <w:t>dry and compress raw gas extracted from the Golden Beach gas field to deliver sales</w:t>
      </w:r>
      <w:r w:rsidR="00DA42EF">
        <w:t>-</w:t>
      </w:r>
      <w:r>
        <w:t>quality gas into the Victorian Transmission System and Eastern Gas Pipeline</w:t>
      </w:r>
    </w:p>
    <w:p w14:paraId="661911CC" w14:textId="66869580" w:rsidR="002B7E5F" w:rsidRDefault="002B7E5F" w:rsidP="002B7E5F">
      <w:pPr>
        <w:pStyle w:val="PPVBullet1"/>
      </w:pPr>
      <w:r>
        <w:t>inject gas back into the Golden Beach gas field for storage, when there is an oversupply or low demand of gas in the market.</w:t>
      </w:r>
    </w:p>
    <w:p w14:paraId="6ACCBE8F" w14:textId="21785F8E" w:rsidR="002B7E5F" w:rsidRDefault="007C1A72" w:rsidP="002B7E5F">
      <w:pPr>
        <w:pStyle w:val="PPVBody"/>
      </w:pPr>
      <w:r>
        <w:t xml:space="preserve">The </w:t>
      </w:r>
      <w:r w:rsidR="002B7E5F">
        <w:t>compressor station</w:t>
      </w:r>
      <w:r>
        <w:t xml:space="preserve"> will include the following processes</w:t>
      </w:r>
      <w:r w:rsidR="002B7E5F">
        <w:t>:</w:t>
      </w:r>
    </w:p>
    <w:p w14:paraId="4BB77307" w14:textId="77777777" w:rsidR="002B7E5F" w:rsidRDefault="002B7E5F" w:rsidP="002B7E5F">
      <w:pPr>
        <w:pStyle w:val="PPVBullet1"/>
      </w:pPr>
      <w:r>
        <w:t>inlet separation to collect free liquid from the pipeline input of raw gas</w:t>
      </w:r>
    </w:p>
    <w:p w14:paraId="57C4AFC7" w14:textId="77777777" w:rsidR="002B7E5F" w:rsidRDefault="002B7E5F" w:rsidP="002B7E5F">
      <w:pPr>
        <w:pStyle w:val="PPVBullet1"/>
      </w:pPr>
      <w:r>
        <w:t xml:space="preserve">compression of the raw gas to sales gas pipeline pressure </w:t>
      </w:r>
    </w:p>
    <w:p w14:paraId="2F985623" w14:textId="0474C505" w:rsidR="002B7E5F" w:rsidRDefault="002B7E5F" w:rsidP="002B7E5F">
      <w:pPr>
        <w:pStyle w:val="PPVBullet1"/>
      </w:pPr>
      <w:r>
        <w:t>cooling of the hot compressed gas</w:t>
      </w:r>
    </w:p>
    <w:p w14:paraId="022D4553" w14:textId="1259B688" w:rsidR="002B7E5F" w:rsidRDefault="002B7E5F" w:rsidP="002B7E5F">
      <w:pPr>
        <w:pStyle w:val="PPVBullet1"/>
      </w:pPr>
      <w:r>
        <w:t>dehydration of the sales gas using triethylene glycol (TEG)</w:t>
      </w:r>
    </w:p>
    <w:p w14:paraId="1DC93501" w14:textId="77777777" w:rsidR="002B7E5F" w:rsidRDefault="002B7E5F" w:rsidP="002B7E5F">
      <w:pPr>
        <w:pStyle w:val="PPVBullet1"/>
      </w:pPr>
      <w:r>
        <w:t>quality monitoring and metering of the sales gas.</w:t>
      </w:r>
    </w:p>
    <w:p w14:paraId="4B033584" w14:textId="77777777" w:rsidR="002B7E5F" w:rsidRDefault="002B7E5F" w:rsidP="002B7E5F">
      <w:pPr>
        <w:pStyle w:val="PPVBody"/>
        <w:rPr>
          <w:rFonts w:asciiTheme="minorHAnsi" w:hAnsiTheme="minorHAnsi" w:cstheme="minorHAnsi"/>
        </w:rPr>
      </w:pPr>
      <w:r>
        <w:t>While one compressor unit and one TEG dehydration unit would suffice during the initial production phase, the subsequent storage phase would require the addition of up to three compressor units and associated equipment.</w:t>
      </w:r>
    </w:p>
    <w:p w14:paraId="57A509E3" w14:textId="77777777" w:rsidR="009C5CD5" w:rsidRPr="00B65491" w:rsidRDefault="009C5CD5" w:rsidP="009C5CD5">
      <w:pPr>
        <w:pStyle w:val="Heading2"/>
        <w:rPr>
          <w:rFonts w:cstheme="minorHAnsi"/>
        </w:rPr>
      </w:pPr>
      <w:bookmarkStart w:id="480" w:name="_Toc63871195"/>
      <w:bookmarkStart w:id="481" w:name="_Toc65589035"/>
      <w:r w:rsidRPr="00B65491">
        <w:rPr>
          <w:rFonts w:cstheme="minorHAnsi"/>
        </w:rPr>
        <w:t>The</w:t>
      </w:r>
      <w:r>
        <w:rPr>
          <w:rFonts w:cstheme="minorHAnsi"/>
        </w:rPr>
        <w:t xml:space="preserve"> </w:t>
      </w:r>
      <w:r w:rsidRPr="00B65491">
        <w:rPr>
          <w:rFonts w:cstheme="minorHAnsi"/>
        </w:rPr>
        <w:t>issues</w:t>
      </w:r>
      <w:bookmarkEnd w:id="480"/>
      <w:bookmarkEnd w:id="481"/>
    </w:p>
    <w:p w14:paraId="4EE79D89" w14:textId="77777777" w:rsidR="009C5CD5" w:rsidRPr="00B65491" w:rsidRDefault="009C5CD5" w:rsidP="009C5CD5">
      <w:pPr>
        <w:pStyle w:val="PPVBody"/>
        <w:rPr>
          <w:rFonts w:asciiTheme="minorHAnsi" w:hAnsiTheme="minorHAnsi" w:cstheme="minorHAnsi"/>
        </w:rPr>
      </w:pPr>
      <w:r w:rsidRPr="00B65491">
        <w:rPr>
          <w:rFonts w:asciiTheme="minorHAnsi" w:hAnsiTheme="minorHAnsi" w:cstheme="minorHAnsi"/>
        </w:rPr>
        <w:t>The</w:t>
      </w:r>
      <w:r>
        <w:rPr>
          <w:rFonts w:asciiTheme="minorHAnsi" w:hAnsiTheme="minorHAnsi" w:cstheme="minorHAnsi"/>
        </w:rPr>
        <w:t xml:space="preserve"> </w:t>
      </w:r>
      <w:r w:rsidRPr="00B65491">
        <w:rPr>
          <w:rFonts w:asciiTheme="minorHAnsi" w:hAnsiTheme="minorHAnsi" w:cstheme="minorHAnsi"/>
        </w:rPr>
        <w:t>issues</w:t>
      </w:r>
      <w:r>
        <w:rPr>
          <w:rFonts w:asciiTheme="minorHAnsi" w:hAnsiTheme="minorHAnsi" w:cstheme="minorHAnsi"/>
        </w:rPr>
        <w:t xml:space="preserve"> </w:t>
      </w:r>
      <w:r w:rsidRPr="00B65491">
        <w:rPr>
          <w:rFonts w:asciiTheme="minorHAnsi" w:hAnsiTheme="minorHAnsi" w:cstheme="minorHAnsi"/>
        </w:rPr>
        <w:t>are:</w:t>
      </w:r>
    </w:p>
    <w:p w14:paraId="26936105" w14:textId="6B524584" w:rsidR="009C5CD5" w:rsidRPr="00A759F4" w:rsidRDefault="00604403" w:rsidP="009C5CD5">
      <w:pPr>
        <w:pStyle w:val="PPVBullet1"/>
        <w:rPr>
          <w:rFonts w:asciiTheme="minorHAnsi" w:hAnsiTheme="minorHAnsi" w:cstheme="minorHAnsi"/>
        </w:rPr>
      </w:pPr>
      <w:r>
        <w:rPr>
          <w:rFonts w:asciiTheme="minorHAnsi" w:hAnsiTheme="minorHAnsi" w:cstheme="minorHAnsi"/>
        </w:rPr>
        <w:t>A</w:t>
      </w:r>
      <w:r w:rsidR="009C5CD5">
        <w:rPr>
          <w:rFonts w:asciiTheme="minorHAnsi" w:hAnsiTheme="minorHAnsi" w:cstheme="minorHAnsi"/>
        </w:rPr>
        <w:t xml:space="preserve">re there any critical matters that would warrant refusal of the </w:t>
      </w:r>
      <w:r w:rsidR="00DF76E9">
        <w:t>WAA</w:t>
      </w:r>
      <w:r w:rsidR="009C5CD5">
        <w:t xml:space="preserve"> for the</w:t>
      </w:r>
      <w:r w:rsidR="009C5CD5" w:rsidRPr="00484BCF">
        <w:t xml:space="preserve"> </w:t>
      </w:r>
      <w:r w:rsidR="009C5CD5">
        <w:t>compressor station?</w:t>
      </w:r>
    </w:p>
    <w:p w14:paraId="7EFDC4E5" w14:textId="24474BFD" w:rsidR="009C5CD5" w:rsidRPr="00B65491" w:rsidRDefault="00604403" w:rsidP="009C5CD5">
      <w:pPr>
        <w:pStyle w:val="PPVBullet1"/>
        <w:rPr>
          <w:rFonts w:asciiTheme="minorHAnsi" w:hAnsiTheme="minorHAnsi" w:cstheme="minorHAnsi"/>
        </w:rPr>
      </w:pPr>
      <w:r>
        <w:t>W</w:t>
      </w:r>
      <w:r w:rsidR="009C5CD5">
        <w:t xml:space="preserve">hat matters warrant specific conditions to be applied to any </w:t>
      </w:r>
      <w:r w:rsidR="0055529E">
        <w:t xml:space="preserve">works approval </w:t>
      </w:r>
      <w:r w:rsidR="009C5CD5">
        <w:t>granted by the EPA?</w:t>
      </w:r>
    </w:p>
    <w:p w14:paraId="4AC416C4" w14:textId="77777777" w:rsidR="009C5CD5" w:rsidRPr="00B65491" w:rsidRDefault="009C5CD5" w:rsidP="009C5CD5">
      <w:pPr>
        <w:pStyle w:val="Heading2"/>
        <w:rPr>
          <w:rFonts w:cstheme="minorHAnsi"/>
        </w:rPr>
      </w:pPr>
      <w:bookmarkStart w:id="482" w:name="_Toc63871196"/>
      <w:bookmarkStart w:id="483" w:name="_Toc65589036"/>
      <w:r w:rsidRPr="00B65491">
        <w:rPr>
          <w:rFonts w:cstheme="minorHAnsi"/>
        </w:rPr>
        <w:t>Relevant</w:t>
      </w:r>
      <w:r>
        <w:rPr>
          <w:rFonts w:cstheme="minorHAnsi"/>
        </w:rPr>
        <w:t xml:space="preserve"> </w:t>
      </w:r>
      <w:r w:rsidRPr="00B65491">
        <w:rPr>
          <w:rFonts w:cstheme="minorHAnsi"/>
        </w:rPr>
        <w:t>considerations</w:t>
      </w:r>
      <w:bookmarkEnd w:id="482"/>
      <w:bookmarkEnd w:id="483"/>
    </w:p>
    <w:p w14:paraId="4F80F5A1" w14:textId="77777777" w:rsidR="009C5CD5" w:rsidRPr="00B65491" w:rsidRDefault="009C5CD5" w:rsidP="009C5CD5">
      <w:pPr>
        <w:pStyle w:val="Heading4"/>
        <w:rPr>
          <w:rFonts w:cstheme="minorHAnsi"/>
        </w:rPr>
      </w:pPr>
      <w:r w:rsidRPr="00B65491">
        <w:rPr>
          <w:rFonts w:cstheme="minorHAnsi"/>
        </w:rPr>
        <w:t>Terms</w:t>
      </w:r>
      <w:r>
        <w:rPr>
          <w:rFonts w:cstheme="minorHAnsi"/>
        </w:rPr>
        <w:t xml:space="preserve"> </w:t>
      </w:r>
      <w:r w:rsidRPr="00B65491">
        <w:rPr>
          <w:rFonts w:cstheme="minorHAnsi"/>
        </w:rPr>
        <w:t>of</w:t>
      </w:r>
      <w:r>
        <w:rPr>
          <w:rFonts w:cstheme="minorHAnsi"/>
        </w:rPr>
        <w:t xml:space="preserve"> </w:t>
      </w:r>
      <w:r w:rsidRPr="00B65491">
        <w:rPr>
          <w:rFonts w:cstheme="minorHAnsi"/>
        </w:rPr>
        <w:t>Reference</w:t>
      </w:r>
    </w:p>
    <w:p w14:paraId="215C10C2" w14:textId="77777777" w:rsidR="009C5CD5" w:rsidRPr="00B65491" w:rsidRDefault="009C5CD5" w:rsidP="009C5CD5">
      <w:pPr>
        <w:pStyle w:val="PPVBody"/>
        <w:rPr>
          <w:rFonts w:asciiTheme="minorHAnsi" w:hAnsiTheme="minorHAnsi" w:cstheme="minorHAnsi"/>
          <w:lang w:val="en-GB"/>
        </w:rPr>
      </w:pPr>
      <w:r w:rsidRPr="00B65491">
        <w:rPr>
          <w:rFonts w:asciiTheme="minorHAnsi" w:hAnsiTheme="minorHAnsi" w:cstheme="minorHAnsi"/>
          <w:lang w:val="en-GB"/>
        </w:rPr>
        <w:t>Clause</w:t>
      </w:r>
      <w:r>
        <w:rPr>
          <w:rFonts w:asciiTheme="minorHAnsi" w:hAnsiTheme="minorHAnsi" w:cstheme="minorHAnsi"/>
          <w:lang w:val="en-GB"/>
        </w:rPr>
        <w:t xml:space="preserve"> </w:t>
      </w:r>
      <w:r w:rsidRPr="00B65491">
        <w:rPr>
          <w:rFonts w:asciiTheme="minorHAnsi" w:hAnsiTheme="minorHAnsi" w:cstheme="minorHAnsi"/>
          <w:lang w:val="en-GB"/>
        </w:rPr>
        <w:t>18</w:t>
      </w:r>
      <w:r>
        <w:rPr>
          <w:rFonts w:asciiTheme="minorHAnsi" w:hAnsiTheme="minorHAnsi" w:cstheme="minorHAnsi"/>
          <w:lang w:val="en-GB"/>
        </w:rPr>
        <w:t xml:space="preserve"> </w:t>
      </w:r>
      <w:r w:rsidRPr="00B65491">
        <w:rPr>
          <w:rFonts w:asciiTheme="minorHAnsi" w:hAnsiTheme="minorHAnsi" w:cstheme="minorHAnsi"/>
          <w:lang w:val="en-GB"/>
        </w:rPr>
        <w:t>of</w:t>
      </w:r>
      <w:r>
        <w:rPr>
          <w:rFonts w:asciiTheme="minorHAnsi" w:hAnsiTheme="minorHAnsi" w:cstheme="minorHAnsi"/>
          <w:lang w:val="en-GB"/>
        </w:rPr>
        <w:t xml:space="preserve"> </w:t>
      </w:r>
      <w:r w:rsidRPr="00B65491">
        <w:rPr>
          <w:rFonts w:asciiTheme="minorHAnsi" w:hAnsiTheme="minorHAnsi" w:cstheme="minorHAnsi"/>
          <w:lang w:val="en-GB"/>
        </w:rPr>
        <w:t>the</w:t>
      </w:r>
      <w:r>
        <w:rPr>
          <w:rFonts w:asciiTheme="minorHAnsi" w:hAnsiTheme="minorHAnsi" w:cstheme="minorHAnsi"/>
          <w:lang w:val="en-GB"/>
        </w:rPr>
        <w:t xml:space="preserve"> </w:t>
      </w:r>
      <w:r w:rsidRPr="00B65491">
        <w:rPr>
          <w:rFonts w:asciiTheme="minorHAnsi" w:hAnsiTheme="minorHAnsi" w:cstheme="minorHAnsi"/>
          <w:lang w:val="en-GB"/>
        </w:rPr>
        <w:t>Terms</w:t>
      </w:r>
      <w:r>
        <w:rPr>
          <w:rFonts w:asciiTheme="minorHAnsi" w:hAnsiTheme="minorHAnsi" w:cstheme="minorHAnsi"/>
          <w:lang w:val="en-GB"/>
        </w:rPr>
        <w:t xml:space="preserve"> </w:t>
      </w:r>
      <w:r w:rsidRPr="00B65491">
        <w:rPr>
          <w:rFonts w:asciiTheme="minorHAnsi" w:hAnsiTheme="minorHAnsi" w:cstheme="minorHAnsi"/>
          <w:lang w:val="en-GB"/>
        </w:rPr>
        <w:t>of</w:t>
      </w:r>
      <w:r>
        <w:rPr>
          <w:rFonts w:asciiTheme="minorHAnsi" w:hAnsiTheme="minorHAnsi" w:cstheme="minorHAnsi"/>
          <w:lang w:val="en-GB"/>
        </w:rPr>
        <w:t xml:space="preserve"> </w:t>
      </w:r>
      <w:r w:rsidRPr="00B65491">
        <w:rPr>
          <w:rFonts w:asciiTheme="minorHAnsi" w:hAnsiTheme="minorHAnsi" w:cstheme="minorHAnsi"/>
          <w:lang w:val="en-GB"/>
        </w:rPr>
        <w:t>Reference</w:t>
      </w:r>
      <w:r>
        <w:rPr>
          <w:rFonts w:asciiTheme="minorHAnsi" w:hAnsiTheme="minorHAnsi" w:cstheme="minorHAnsi"/>
          <w:lang w:val="en-GB"/>
        </w:rPr>
        <w:t xml:space="preserve"> </w:t>
      </w:r>
      <w:r w:rsidRPr="00B65491">
        <w:rPr>
          <w:rFonts w:asciiTheme="minorHAnsi" w:hAnsiTheme="minorHAnsi" w:cstheme="minorHAnsi"/>
          <w:lang w:val="en-GB"/>
        </w:rPr>
        <w:t>state</w:t>
      </w:r>
      <w:r>
        <w:rPr>
          <w:rFonts w:asciiTheme="minorHAnsi" w:hAnsiTheme="minorHAnsi" w:cstheme="minorHAnsi"/>
          <w:lang w:val="en-GB"/>
        </w:rPr>
        <w:t>s</w:t>
      </w:r>
      <w:r w:rsidRPr="00B65491">
        <w:rPr>
          <w:rFonts w:asciiTheme="minorHAnsi" w:hAnsiTheme="minorHAnsi" w:cstheme="minorHAnsi"/>
          <w:lang w:val="en-GB"/>
        </w:rPr>
        <w:t>:</w:t>
      </w:r>
    </w:p>
    <w:p w14:paraId="63FBB233" w14:textId="6C6F8028" w:rsidR="009C5CD5" w:rsidRPr="00E77059" w:rsidRDefault="009C5CD5" w:rsidP="00E77059">
      <w:pPr>
        <w:pStyle w:val="PPVQuote"/>
        <w:ind w:left="1276" w:hanging="425"/>
      </w:pPr>
      <w:r w:rsidRPr="00E77059">
        <w:t>18.</w:t>
      </w:r>
      <w:r w:rsidRPr="00E77059">
        <w:tab/>
        <w:t>The inquiry is to provide advice that can be used to inform the EPA’s consideration of the WAA prepared by the proponent. The advice should recommend avoidance, mitigation or management measures that the inquiry considers are necessary to ensure compliance with any relevant legislation and/or policy.</w:t>
      </w:r>
    </w:p>
    <w:p w14:paraId="49F0328E" w14:textId="77777777" w:rsidR="009C5CD5" w:rsidRPr="00B65491" w:rsidRDefault="009C5CD5" w:rsidP="009C5CD5">
      <w:pPr>
        <w:pStyle w:val="PPVBody"/>
        <w:rPr>
          <w:rFonts w:asciiTheme="minorHAnsi" w:hAnsiTheme="minorHAnsi" w:cstheme="minorHAnsi"/>
          <w:lang w:val="en-GB"/>
        </w:rPr>
      </w:pPr>
      <w:r w:rsidRPr="00B65491">
        <w:rPr>
          <w:rFonts w:asciiTheme="minorHAnsi" w:hAnsiTheme="minorHAnsi" w:cstheme="minorHAnsi"/>
          <w:lang w:val="en-GB"/>
        </w:rPr>
        <w:t>Clause</w:t>
      </w:r>
      <w:r>
        <w:rPr>
          <w:rFonts w:asciiTheme="minorHAnsi" w:hAnsiTheme="minorHAnsi" w:cstheme="minorHAnsi"/>
          <w:lang w:val="en-GB"/>
        </w:rPr>
        <w:t xml:space="preserve"> </w:t>
      </w:r>
      <w:r w:rsidRPr="00B65491">
        <w:rPr>
          <w:rFonts w:asciiTheme="minorHAnsi" w:hAnsiTheme="minorHAnsi" w:cstheme="minorHAnsi"/>
          <w:lang w:val="en-GB"/>
        </w:rPr>
        <w:t>35</w:t>
      </w:r>
      <w:r>
        <w:rPr>
          <w:rFonts w:asciiTheme="minorHAnsi" w:hAnsiTheme="minorHAnsi" w:cstheme="minorHAnsi"/>
          <w:lang w:val="en-GB"/>
        </w:rPr>
        <w:t xml:space="preserve"> </w:t>
      </w:r>
      <w:r w:rsidRPr="00B65491">
        <w:rPr>
          <w:rFonts w:asciiTheme="minorHAnsi" w:hAnsiTheme="minorHAnsi" w:cstheme="minorHAnsi"/>
          <w:lang w:val="en-GB"/>
        </w:rPr>
        <w:t>sets</w:t>
      </w:r>
      <w:r>
        <w:rPr>
          <w:rFonts w:asciiTheme="minorHAnsi" w:hAnsiTheme="minorHAnsi" w:cstheme="minorHAnsi"/>
          <w:lang w:val="en-GB"/>
        </w:rPr>
        <w:t xml:space="preserve"> </w:t>
      </w:r>
      <w:r w:rsidRPr="00B65491">
        <w:rPr>
          <w:rFonts w:asciiTheme="minorHAnsi" w:hAnsiTheme="minorHAnsi" w:cstheme="minorHAnsi"/>
          <w:lang w:val="en-GB"/>
        </w:rPr>
        <w:t>out</w:t>
      </w:r>
      <w:r>
        <w:rPr>
          <w:rFonts w:asciiTheme="minorHAnsi" w:hAnsiTheme="minorHAnsi" w:cstheme="minorHAnsi"/>
          <w:lang w:val="en-GB"/>
        </w:rPr>
        <w:t xml:space="preserve"> </w:t>
      </w:r>
      <w:r w:rsidRPr="00B65491">
        <w:rPr>
          <w:rFonts w:asciiTheme="minorHAnsi" w:hAnsiTheme="minorHAnsi" w:cstheme="minorHAnsi"/>
          <w:lang w:val="en-GB"/>
        </w:rPr>
        <w:t>the</w:t>
      </w:r>
      <w:r>
        <w:rPr>
          <w:rFonts w:asciiTheme="minorHAnsi" w:hAnsiTheme="minorHAnsi" w:cstheme="minorHAnsi"/>
          <w:lang w:val="en-GB"/>
        </w:rPr>
        <w:t xml:space="preserve"> </w:t>
      </w:r>
      <w:r w:rsidRPr="00B65491">
        <w:rPr>
          <w:rFonts w:asciiTheme="minorHAnsi" w:hAnsiTheme="minorHAnsi" w:cstheme="minorHAnsi"/>
          <w:lang w:val="en-GB"/>
        </w:rPr>
        <w:t>matters</w:t>
      </w:r>
      <w:r>
        <w:rPr>
          <w:rFonts w:asciiTheme="minorHAnsi" w:hAnsiTheme="minorHAnsi" w:cstheme="minorHAnsi"/>
          <w:lang w:val="en-GB"/>
        </w:rPr>
        <w:t xml:space="preserve"> </w:t>
      </w:r>
      <w:r w:rsidRPr="00B65491">
        <w:rPr>
          <w:rFonts w:asciiTheme="minorHAnsi" w:hAnsiTheme="minorHAnsi" w:cstheme="minorHAnsi"/>
          <w:lang w:val="en-GB"/>
        </w:rPr>
        <w:t>that</w:t>
      </w:r>
      <w:r>
        <w:rPr>
          <w:rFonts w:asciiTheme="minorHAnsi" w:hAnsiTheme="minorHAnsi" w:cstheme="minorHAnsi"/>
          <w:lang w:val="en-GB"/>
        </w:rPr>
        <w:t xml:space="preserve"> </w:t>
      </w:r>
      <w:r w:rsidRPr="00B65491">
        <w:rPr>
          <w:rFonts w:asciiTheme="minorHAnsi" w:hAnsiTheme="minorHAnsi" w:cstheme="minorHAnsi"/>
          <w:lang w:val="en-GB"/>
        </w:rPr>
        <w:t>must</w:t>
      </w:r>
      <w:r>
        <w:rPr>
          <w:rFonts w:asciiTheme="minorHAnsi" w:hAnsiTheme="minorHAnsi" w:cstheme="minorHAnsi"/>
          <w:lang w:val="en-GB"/>
        </w:rPr>
        <w:t xml:space="preserve"> </w:t>
      </w:r>
      <w:r w:rsidRPr="00B65491">
        <w:rPr>
          <w:rFonts w:asciiTheme="minorHAnsi" w:hAnsiTheme="minorHAnsi" w:cstheme="minorHAnsi"/>
          <w:lang w:val="en-GB"/>
        </w:rPr>
        <w:t>be</w:t>
      </w:r>
      <w:r>
        <w:rPr>
          <w:rFonts w:asciiTheme="minorHAnsi" w:hAnsiTheme="minorHAnsi" w:cstheme="minorHAnsi"/>
          <w:lang w:val="en-GB"/>
        </w:rPr>
        <w:t xml:space="preserve"> </w:t>
      </w:r>
      <w:r w:rsidRPr="00B65491">
        <w:rPr>
          <w:rFonts w:asciiTheme="minorHAnsi" w:hAnsiTheme="minorHAnsi" w:cstheme="minorHAnsi"/>
          <w:lang w:val="en-GB"/>
        </w:rPr>
        <w:t>included</w:t>
      </w:r>
      <w:r>
        <w:rPr>
          <w:rFonts w:asciiTheme="minorHAnsi" w:hAnsiTheme="minorHAnsi" w:cstheme="minorHAnsi"/>
          <w:lang w:val="en-GB"/>
        </w:rPr>
        <w:t xml:space="preserve"> </w:t>
      </w:r>
      <w:r w:rsidRPr="00B65491">
        <w:rPr>
          <w:rFonts w:asciiTheme="minorHAnsi" w:hAnsiTheme="minorHAnsi" w:cstheme="minorHAnsi"/>
          <w:lang w:val="en-GB"/>
        </w:rPr>
        <w:t>in</w:t>
      </w:r>
      <w:r>
        <w:rPr>
          <w:rFonts w:asciiTheme="minorHAnsi" w:hAnsiTheme="minorHAnsi" w:cstheme="minorHAnsi"/>
          <w:lang w:val="en-GB"/>
        </w:rPr>
        <w:t xml:space="preserve"> </w:t>
      </w:r>
      <w:r w:rsidRPr="00B65491">
        <w:rPr>
          <w:rFonts w:asciiTheme="minorHAnsi" w:hAnsiTheme="minorHAnsi" w:cstheme="minorHAnsi"/>
          <w:lang w:val="en-GB"/>
        </w:rPr>
        <w:t>the</w:t>
      </w:r>
      <w:r>
        <w:rPr>
          <w:rFonts w:asciiTheme="minorHAnsi" w:hAnsiTheme="minorHAnsi" w:cstheme="minorHAnsi"/>
          <w:lang w:val="en-GB"/>
        </w:rPr>
        <w:t xml:space="preserve"> </w:t>
      </w:r>
      <w:r w:rsidRPr="00B65491">
        <w:rPr>
          <w:rFonts w:asciiTheme="minorHAnsi" w:hAnsiTheme="minorHAnsi" w:cstheme="minorHAnsi"/>
          <w:lang w:val="en-GB"/>
        </w:rPr>
        <w:t>Inquiry’s</w:t>
      </w:r>
      <w:r>
        <w:rPr>
          <w:rFonts w:asciiTheme="minorHAnsi" w:hAnsiTheme="minorHAnsi" w:cstheme="minorHAnsi"/>
          <w:lang w:val="en-GB"/>
        </w:rPr>
        <w:t xml:space="preserve"> </w:t>
      </w:r>
      <w:r w:rsidRPr="00B65491">
        <w:rPr>
          <w:rFonts w:asciiTheme="minorHAnsi" w:hAnsiTheme="minorHAnsi" w:cstheme="minorHAnsi"/>
          <w:lang w:val="en-GB"/>
        </w:rPr>
        <w:t>report,</w:t>
      </w:r>
      <w:r>
        <w:rPr>
          <w:rFonts w:asciiTheme="minorHAnsi" w:hAnsiTheme="minorHAnsi" w:cstheme="minorHAnsi"/>
          <w:lang w:val="en-GB"/>
        </w:rPr>
        <w:t xml:space="preserve"> </w:t>
      </w:r>
      <w:r w:rsidRPr="00B65491">
        <w:rPr>
          <w:rFonts w:asciiTheme="minorHAnsi" w:hAnsiTheme="minorHAnsi" w:cstheme="minorHAnsi"/>
          <w:lang w:val="en-GB"/>
        </w:rPr>
        <w:t>including:</w:t>
      </w:r>
    </w:p>
    <w:p w14:paraId="1ED05E3C" w14:textId="0F7507C5" w:rsidR="009C5CD5" w:rsidRPr="00E77059" w:rsidRDefault="009C5CD5" w:rsidP="00E77059">
      <w:pPr>
        <w:pStyle w:val="PPVQuote"/>
        <w:ind w:left="1134" w:hanging="283"/>
      </w:pPr>
      <w:r w:rsidRPr="00E77059">
        <w:t>f.</w:t>
      </w:r>
      <w:r w:rsidRPr="00E77059">
        <w:tab/>
        <w:t>recommendations with respect to the WAA, including recommendations about conditions that might appropriately be attached to a works approval if issued; and</w:t>
      </w:r>
    </w:p>
    <w:p w14:paraId="3ABBE5CF" w14:textId="77777777" w:rsidR="009C5CD5" w:rsidRPr="00B65491" w:rsidRDefault="009C5CD5" w:rsidP="009C5CD5">
      <w:pPr>
        <w:pStyle w:val="Heading4"/>
        <w:rPr>
          <w:rFonts w:cstheme="minorHAnsi"/>
        </w:rPr>
      </w:pPr>
      <w:r w:rsidRPr="00B65491">
        <w:rPr>
          <w:rFonts w:cstheme="minorHAnsi"/>
        </w:rPr>
        <w:t>Relevant</w:t>
      </w:r>
      <w:r>
        <w:rPr>
          <w:rFonts w:cstheme="minorHAnsi"/>
        </w:rPr>
        <w:t xml:space="preserve"> </w:t>
      </w:r>
      <w:r w:rsidRPr="00B65491">
        <w:rPr>
          <w:rFonts w:cstheme="minorHAnsi"/>
        </w:rPr>
        <w:t>legislation</w:t>
      </w:r>
    </w:p>
    <w:p w14:paraId="556C1103" w14:textId="485FF8ED" w:rsidR="009C5CD5" w:rsidRDefault="009C5CD5" w:rsidP="009C5CD5">
      <w:pPr>
        <w:pStyle w:val="PPVBody"/>
      </w:pPr>
      <w:r>
        <w:rPr>
          <w:rFonts w:asciiTheme="minorHAnsi" w:hAnsiTheme="minorHAnsi" w:cstheme="minorHAnsi"/>
        </w:rPr>
        <w:t xml:space="preserve">As noted in </w:t>
      </w:r>
      <w:r w:rsidR="002B7E5F">
        <w:rPr>
          <w:rFonts w:asciiTheme="minorHAnsi" w:hAnsiTheme="minorHAnsi" w:cstheme="minorHAnsi"/>
        </w:rPr>
        <w:t xml:space="preserve">Chapter </w:t>
      </w:r>
      <w:r w:rsidR="002B7E5F">
        <w:rPr>
          <w:rFonts w:asciiTheme="minorHAnsi" w:hAnsiTheme="minorHAnsi" w:cstheme="minorHAnsi"/>
        </w:rPr>
        <w:fldChar w:fldCharType="begin"/>
      </w:r>
      <w:r w:rsidR="002B7E5F">
        <w:rPr>
          <w:rFonts w:asciiTheme="minorHAnsi" w:hAnsiTheme="minorHAnsi" w:cstheme="minorHAnsi"/>
        </w:rPr>
        <w:instrText xml:space="preserve"> REF _Ref63944635 \r \h </w:instrText>
      </w:r>
      <w:r w:rsidR="002B7E5F">
        <w:rPr>
          <w:rFonts w:asciiTheme="minorHAnsi" w:hAnsiTheme="minorHAnsi" w:cstheme="minorHAnsi"/>
        </w:rPr>
      </w:r>
      <w:r w:rsidR="002B7E5F">
        <w:rPr>
          <w:rFonts w:asciiTheme="minorHAnsi" w:hAnsiTheme="minorHAnsi" w:cstheme="minorHAnsi"/>
        </w:rPr>
        <w:fldChar w:fldCharType="separate"/>
      </w:r>
      <w:r w:rsidR="00DC224E">
        <w:rPr>
          <w:rFonts w:asciiTheme="minorHAnsi" w:hAnsiTheme="minorHAnsi" w:cstheme="minorHAnsi"/>
        </w:rPr>
        <w:t>1.2</w:t>
      </w:r>
      <w:r w:rsidR="002B7E5F">
        <w:rPr>
          <w:rFonts w:asciiTheme="minorHAnsi" w:hAnsiTheme="minorHAnsi" w:cstheme="minorHAnsi"/>
        </w:rPr>
        <w:fldChar w:fldCharType="end"/>
      </w:r>
      <w:r>
        <w:rPr>
          <w:rFonts w:asciiTheme="minorHAnsi" w:hAnsiTheme="minorHAnsi" w:cstheme="minorHAnsi"/>
        </w:rPr>
        <w:t xml:space="preserve">, </w:t>
      </w:r>
      <w:r>
        <w:t xml:space="preserve">a </w:t>
      </w:r>
      <w:r w:rsidR="0055529E">
        <w:t>works approval</w:t>
      </w:r>
      <w:r>
        <w:t xml:space="preserve"> </w:t>
      </w:r>
      <w:r>
        <w:rPr>
          <w:rFonts w:asciiTheme="minorHAnsi" w:hAnsiTheme="minorHAnsi" w:cstheme="minorHAnsi"/>
        </w:rPr>
        <w:t xml:space="preserve">under the EP Act 1970 </w:t>
      </w:r>
      <w:r>
        <w:t xml:space="preserve">will be required </w:t>
      </w:r>
      <w:r w:rsidRPr="00D01C64">
        <w:t>to</w:t>
      </w:r>
      <w:r>
        <w:t xml:space="preserve"> construct the compressor station</w:t>
      </w:r>
      <w:r w:rsidR="00253078">
        <w:t xml:space="preserve">, and </w:t>
      </w:r>
      <w:r>
        <w:rPr>
          <w:rFonts w:asciiTheme="minorHAnsi" w:hAnsiTheme="minorHAnsi" w:cstheme="minorHAnsi"/>
        </w:rPr>
        <w:t xml:space="preserve">a </w:t>
      </w:r>
      <w:r>
        <w:t xml:space="preserve">Discharge Licence will be required under the same Act to operate the compressor station.  </w:t>
      </w:r>
      <w:r w:rsidR="00253078">
        <w:t>T</w:t>
      </w:r>
      <w:r>
        <w:t>he specific triggers for th</w:t>
      </w:r>
      <w:r w:rsidR="00253078">
        <w:t>e</w:t>
      </w:r>
      <w:r>
        <w:t>s</w:t>
      </w:r>
      <w:r w:rsidR="00253078">
        <w:t>e</w:t>
      </w:r>
      <w:r>
        <w:t xml:space="preserve"> </w:t>
      </w:r>
      <w:r w:rsidR="00253078">
        <w:t xml:space="preserve">approvals under the </w:t>
      </w:r>
      <w:r w:rsidR="00253078" w:rsidRPr="002B7E5F">
        <w:lastRenderedPageBreak/>
        <w:t>Environment Protection (Scheduled Premises) Regulations 2017</w:t>
      </w:r>
      <w:r w:rsidR="00253078" w:rsidRPr="008C3B97">
        <w:rPr>
          <w:i/>
          <w:iCs/>
        </w:rPr>
        <w:t xml:space="preserve"> </w:t>
      </w:r>
      <w:r>
        <w:t>are the predicted emissions of nitrogen oxides and benzene from operation of the compressor station.</w:t>
      </w:r>
    </w:p>
    <w:p w14:paraId="2DD57FA0" w14:textId="275EFD97" w:rsidR="009C5CD5" w:rsidRDefault="009C5CD5" w:rsidP="009C5CD5">
      <w:pPr>
        <w:pStyle w:val="PPVBody"/>
      </w:pPr>
      <w:r>
        <w:t xml:space="preserve">The EPA’s decision on the </w:t>
      </w:r>
      <w:r w:rsidR="00253078">
        <w:t>WAA</w:t>
      </w:r>
      <w:r>
        <w:t xml:space="preserve"> under section 19B will need to consider:</w:t>
      </w:r>
    </w:p>
    <w:p w14:paraId="728DE74D" w14:textId="2E06F398" w:rsidR="009C5CD5" w:rsidRDefault="00391AF8" w:rsidP="00391AF8">
      <w:pPr>
        <w:pStyle w:val="PPVBullet1"/>
      </w:pPr>
      <w:r>
        <w:t xml:space="preserve">whether it is </w:t>
      </w:r>
      <w:r w:rsidR="009C5CD5">
        <w:t>consisten</w:t>
      </w:r>
      <w:r>
        <w:t>t</w:t>
      </w:r>
      <w:r w:rsidR="009C5CD5">
        <w:t xml:space="preserve"> with SEPPs and waste management policies made under the EP Act</w:t>
      </w:r>
    </w:p>
    <w:p w14:paraId="48EF6E6E" w14:textId="77777777" w:rsidR="009C5CD5" w:rsidRDefault="009C5CD5" w:rsidP="00391AF8">
      <w:pPr>
        <w:pStyle w:val="PPVBullet1"/>
      </w:pPr>
      <w:r>
        <w:t>likely implications for pollution, environmental hazards and public health.</w:t>
      </w:r>
    </w:p>
    <w:p w14:paraId="73746C06" w14:textId="77777777" w:rsidR="00172B8E" w:rsidRDefault="00172B8E" w:rsidP="00253078">
      <w:pPr>
        <w:pStyle w:val="PPVBullet1"/>
      </w:pPr>
      <w:r>
        <w:t>the Minister’s Assessment under the EE Act</w:t>
      </w:r>
    </w:p>
    <w:p w14:paraId="2CEC812D" w14:textId="0EEACC06" w:rsidR="00253078" w:rsidRDefault="009C5CD5" w:rsidP="00253078">
      <w:pPr>
        <w:pStyle w:val="PPVBullet1"/>
      </w:pPr>
      <w:r>
        <w:t xml:space="preserve">the principles of environment protection under the </w:t>
      </w:r>
      <w:r w:rsidR="00172B8E">
        <w:t xml:space="preserve">EP </w:t>
      </w:r>
      <w:r>
        <w:t>Act.</w:t>
      </w:r>
    </w:p>
    <w:p w14:paraId="246C5CBC" w14:textId="3017440E" w:rsidR="009C5CD5" w:rsidRDefault="009C5CD5" w:rsidP="009C5CD5">
      <w:pPr>
        <w:pStyle w:val="PPVBody"/>
      </w:pPr>
      <w:r>
        <w:t xml:space="preserve">EPA Publication 1565 (2014) provides guidance to both proponents and the EPA on </w:t>
      </w:r>
      <w:r w:rsidR="00172B8E">
        <w:t>the a</w:t>
      </w:r>
      <w:r>
        <w:t>pplication of the principles to EPA’s approvals process.</w:t>
      </w:r>
    </w:p>
    <w:p w14:paraId="6C2E6BEA" w14:textId="77777777" w:rsidR="009C5CD5" w:rsidRDefault="009C5CD5" w:rsidP="009C5CD5">
      <w:pPr>
        <w:pStyle w:val="PPVBody"/>
      </w:pPr>
      <w:r>
        <w:t>In accordance with the Climate Change Act, the EPA’s decision will also need to consider:</w:t>
      </w:r>
    </w:p>
    <w:p w14:paraId="4BEEE51F" w14:textId="77777777" w:rsidR="009C5CD5" w:rsidRDefault="009C5CD5" w:rsidP="00391AF8">
      <w:pPr>
        <w:pStyle w:val="PPVBullet1"/>
      </w:pPr>
      <w:r>
        <w:t>the potential impacts of climate change</w:t>
      </w:r>
    </w:p>
    <w:p w14:paraId="26D8AC82" w14:textId="77777777" w:rsidR="009C5CD5" w:rsidRDefault="009C5CD5" w:rsidP="00391AF8">
      <w:pPr>
        <w:pStyle w:val="PPVBullet1"/>
      </w:pPr>
      <w:r>
        <w:t>the potential contribution to the State’s greenhouse gas emissions.</w:t>
      </w:r>
    </w:p>
    <w:p w14:paraId="46660571" w14:textId="1F42CC0A" w:rsidR="00970571" w:rsidRPr="00970571" w:rsidRDefault="009C5CD5" w:rsidP="00970571">
      <w:pPr>
        <w:pStyle w:val="PPVBody"/>
        <w:rPr>
          <w:rFonts w:asciiTheme="minorHAnsi" w:hAnsiTheme="minorHAnsi" w:cstheme="minorHAnsi"/>
        </w:rPr>
      </w:pPr>
      <w:r w:rsidRPr="00172B8E">
        <w:t xml:space="preserve">When the </w:t>
      </w:r>
      <w:r w:rsidRPr="00172B8E">
        <w:rPr>
          <w:rFonts w:asciiTheme="minorHAnsi" w:hAnsiTheme="minorHAnsi" w:cstheme="minorHAnsi"/>
        </w:rPr>
        <w:t xml:space="preserve">amended EP Act 2017 comes into effect on 1 July 2021, there will be a transition to the regulatory regime under </w:t>
      </w:r>
      <w:r w:rsidR="00391AF8" w:rsidRPr="00172B8E">
        <w:rPr>
          <w:rFonts w:asciiTheme="minorHAnsi" w:hAnsiTheme="minorHAnsi" w:cstheme="minorHAnsi"/>
        </w:rPr>
        <w:t>the new</w:t>
      </w:r>
      <w:r w:rsidRPr="00172B8E">
        <w:rPr>
          <w:rFonts w:asciiTheme="minorHAnsi" w:hAnsiTheme="minorHAnsi" w:cstheme="minorHAnsi"/>
        </w:rPr>
        <w:t xml:space="preserve"> Act.  As this shift is imminent, </w:t>
      </w:r>
      <w:r w:rsidR="00172B8E">
        <w:rPr>
          <w:rFonts w:asciiTheme="minorHAnsi" w:hAnsiTheme="minorHAnsi" w:cstheme="minorHAnsi"/>
        </w:rPr>
        <w:t>the</w:t>
      </w:r>
      <w:r w:rsidRPr="00172B8E">
        <w:rPr>
          <w:rFonts w:asciiTheme="minorHAnsi" w:hAnsiTheme="minorHAnsi" w:cstheme="minorHAnsi"/>
        </w:rPr>
        <w:t xml:space="preserve"> Inquiry </w:t>
      </w:r>
      <w:r w:rsidR="00172B8E">
        <w:rPr>
          <w:rFonts w:asciiTheme="minorHAnsi" w:hAnsiTheme="minorHAnsi" w:cstheme="minorHAnsi"/>
        </w:rPr>
        <w:t xml:space="preserve">has </w:t>
      </w:r>
      <w:r w:rsidRPr="00172B8E">
        <w:rPr>
          <w:rFonts w:asciiTheme="minorHAnsi" w:hAnsiTheme="minorHAnsi" w:cstheme="minorHAnsi"/>
        </w:rPr>
        <w:t>give</w:t>
      </w:r>
      <w:r w:rsidR="00172B8E">
        <w:rPr>
          <w:rFonts w:asciiTheme="minorHAnsi" w:hAnsiTheme="minorHAnsi" w:cstheme="minorHAnsi"/>
        </w:rPr>
        <w:t>n</w:t>
      </w:r>
      <w:r w:rsidRPr="00172B8E">
        <w:rPr>
          <w:rFonts w:asciiTheme="minorHAnsi" w:hAnsiTheme="minorHAnsi" w:cstheme="minorHAnsi"/>
        </w:rPr>
        <w:t xml:space="preserve"> some attention to the future regime</w:t>
      </w:r>
      <w:r w:rsidR="00391AF8" w:rsidRPr="00172B8E">
        <w:rPr>
          <w:rFonts w:asciiTheme="minorHAnsi" w:hAnsiTheme="minorHAnsi" w:cstheme="minorHAnsi"/>
        </w:rPr>
        <w:t xml:space="preserve">, including the new </w:t>
      </w:r>
      <w:r w:rsidR="00172B8E" w:rsidRPr="00172B8E">
        <w:rPr>
          <w:rFonts w:asciiTheme="minorHAnsi" w:hAnsiTheme="minorHAnsi" w:cstheme="minorHAnsi"/>
        </w:rPr>
        <w:t>general environmental duty</w:t>
      </w:r>
      <w:r w:rsidRPr="00172B8E">
        <w:rPr>
          <w:rFonts w:asciiTheme="minorHAnsi" w:hAnsiTheme="minorHAnsi" w:cstheme="minorHAnsi"/>
        </w:rPr>
        <w:t>.</w:t>
      </w:r>
      <w:bookmarkStart w:id="484" w:name="_Toc63871197"/>
    </w:p>
    <w:p w14:paraId="211BF261" w14:textId="753E5057" w:rsidR="009C5CD5" w:rsidRPr="00B65491" w:rsidRDefault="00172B8E" w:rsidP="009C5CD5">
      <w:pPr>
        <w:pStyle w:val="Heading2"/>
        <w:rPr>
          <w:rFonts w:cstheme="minorHAnsi"/>
        </w:rPr>
      </w:pPr>
      <w:bookmarkStart w:id="485" w:name="_Toc65589037"/>
      <w:bookmarkEnd w:id="484"/>
      <w:r>
        <w:rPr>
          <w:rFonts w:cstheme="minorHAnsi"/>
        </w:rPr>
        <w:t>Submissions</w:t>
      </w:r>
      <w:bookmarkEnd w:id="485"/>
    </w:p>
    <w:p w14:paraId="2DDCADDD" w14:textId="7DB4C1F2" w:rsidR="00172B8E" w:rsidRDefault="00172B8E" w:rsidP="00172B8E">
      <w:pPr>
        <w:pStyle w:val="PPVBody"/>
      </w:pPr>
      <w:r w:rsidRPr="00B65491">
        <w:rPr>
          <w:rFonts w:asciiTheme="minorHAnsi" w:hAnsiTheme="minorHAnsi" w:cstheme="minorHAnsi"/>
          <w:lang w:val="en-GB"/>
        </w:rPr>
        <w:t>Section</w:t>
      </w:r>
      <w:r>
        <w:rPr>
          <w:rFonts w:asciiTheme="minorHAnsi" w:hAnsiTheme="minorHAnsi" w:cstheme="minorHAnsi"/>
          <w:lang w:val="en-GB"/>
        </w:rPr>
        <w:t xml:space="preserve"> </w:t>
      </w:r>
      <w:r w:rsidRPr="00B65491">
        <w:rPr>
          <w:rFonts w:asciiTheme="minorHAnsi" w:hAnsiTheme="minorHAnsi" w:cstheme="minorHAnsi"/>
          <w:lang w:val="en-GB"/>
        </w:rPr>
        <w:t>19B(3)(b)</w:t>
      </w:r>
      <w:r>
        <w:rPr>
          <w:rFonts w:asciiTheme="minorHAnsi" w:hAnsiTheme="minorHAnsi" w:cstheme="minorHAnsi"/>
          <w:lang w:val="en-GB"/>
        </w:rPr>
        <w:t xml:space="preserve"> </w:t>
      </w:r>
      <w:r w:rsidRPr="00B65491">
        <w:rPr>
          <w:rFonts w:asciiTheme="minorHAnsi" w:hAnsiTheme="minorHAnsi" w:cstheme="minorHAnsi"/>
          <w:lang w:val="en-GB"/>
        </w:rPr>
        <w:t>of</w:t>
      </w:r>
      <w:r>
        <w:rPr>
          <w:rFonts w:asciiTheme="minorHAnsi" w:hAnsiTheme="minorHAnsi" w:cstheme="minorHAnsi"/>
          <w:lang w:val="en-GB"/>
        </w:rPr>
        <w:t xml:space="preserve"> </w:t>
      </w:r>
      <w:r w:rsidRPr="00B65491">
        <w:rPr>
          <w:rFonts w:asciiTheme="minorHAnsi" w:hAnsiTheme="minorHAnsi" w:cstheme="minorHAnsi"/>
          <w:lang w:val="en-GB"/>
        </w:rPr>
        <w:t>the</w:t>
      </w:r>
      <w:r>
        <w:rPr>
          <w:rFonts w:asciiTheme="minorHAnsi" w:hAnsiTheme="minorHAnsi" w:cstheme="minorHAnsi"/>
          <w:lang w:val="en-GB"/>
        </w:rPr>
        <w:t xml:space="preserve"> </w:t>
      </w:r>
      <w:r w:rsidRPr="00B65491">
        <w:rPr>
          <w:rFonts w:asciiTheme="minorHAnsi" w:hAnsiTheme="minorHAnsi" w:cstheme="minorHAnsi"/>
          <w:lang w:val="en-GB"/>
        </w:rPr>
        <w:t>EP</w:t>
      </w:r>
      <w:r>
        <w:rPr>
          <w:rFonts w:asciiTheme="minorHAnsi" w:hAnsiTheme="minorHAnsi" w:cstheme="minorHAnsi"/>
          <w:lang w:val="en-GB"/>
        </w:rPr>
        <w:t xml:space="preserve"> </w:t>
      </w:r>
      <w:r w:rsidRPr="00B65491">
        <w:rPr>
          <w:rFonts w:asciiTheme="minorHAnsi" w:hAnsiTheme="minorHAnsi" w:cstheme="minorHAnsi"/>
          <w:lang w:val="en-GB"/>
        </w:rPr>
        <w:t>Act</w:t>
      </w:r>
      <w:r>
        <w:rPr>
          <w:rFonts w:asciiTheme="minorHAnsi" w:hAnsiTheme="minorHAnsi" w:cstheme="minorHAnsi"/>
          <w:lang w:val="en-GB"/>
        </w:rPr>
        <w:t xml:space="preserve"> </w:t>
      </w:r>
      <w:r w:rsidRPr="00B65491">
        <w:rPr>
          <w:rFonts w:asciiTheme="minorHAnsi" w:hAnsiTheme="minorHAnsi" w:cstheme="minorHAnsi"/>
          <w:lang w:val="en-GB"/>
        </w:rPr>
        <w:t>provides</w:t>
      </w:r>
      <w:r>
        <w:rPr>
          <w:rFonts w:asciiTheme="minorHAnsi" w:hAnsiTheme="minorHAnsi" w:cstheme="minorHAnsi"/>
          <w:lang w:val="en-GB"/>
        </w:rPr>
        <w:t xml:space="preserve"> </w:t>
      </w:r>
      <w:r w:rsidRPr="00B65491">
        <w:rPr>
          <w:rFonts w:asciiTheme="minorHAnsi" w:hAnsiTheme="minorHAnsi" w:cstheme="minorHAnsi"/>
          <w:lang w:val="en-GB"/>
        </w:rPr>
        <w:t>that</w:t>
      </w:r>
      <w:r>
        <w:rPr>
          <w:rFonts w:asciiTheme="minorHAnsi" w:hAnsiTheme="minorHAnsi" w:cstheme="minorHAnsi"/>
          <w:lang w:val="en-GB"/>
        </w:rPr>
        <w:t xml:space="preserve"> </w:t>
      </w:r>
      <w:r w:rsidRPr="00B65491">
        <w:rPr>
          <w:rFonts w:asciiTheme="minorHAnsi" w:hAnsiTheme="minorHAnsi" w:cstheme="minorHAnsi"/>
          <w:lang w:val="en-GB"/>
        </w:rPr>
        <w:t>if</w:t>
      </w:r>
      <w:r>
        <w:rPr>
          <w:rFonts w:asciiTheme="minorHAnsi" w:hAnsiTheme="minorHAnsi" w:cstheme="minorHAnsi"/>
          <w:lang w:val="en-GB"/>
        </w:rPr>
        <w:t xml:space="preserve"> </w:t>
      </w:r>
      <w:r w:rsidRPr="00B65491">
        <w:rPr>
          <w:rFonts w:asciiTheme="minorHAnsi" w:hAnsiTheme="minorHAnsi" w:cstheme="minorHAnsi"/>
          <w:lang w:val="en-GB"/>
        </w:rPr>
        <w:t>an</w:t>
      </w:r>
      <w:r>
        <w:rPr>
          <w:rFonts w:asciiTheme="minorHAnsi" w:hAnsiTheme="minorHAnsi" w:cstheme="minorHAnsi"/>
          <w:lang w:val="en-GB"/>
        </w:rPr>
        <w:t xml:space="preserve"> </w:t>
      </w:r>
      <w:r w:rsidRPr="00B65491">
        <w:rPr>
          <w:rFonts w:asciiTheme="minorHAnsi" w:hAnsiTheme="minorHAnsi" w:cstheme="minorHAnsi"/>
          <w:lang w:val="en-GB"/>
        </w:rPr>
        <w:t>application</w:t>
      </w:r>
      <w:r>
        <w:rPr>
          <w:rFonts w:asciiTheme="minorHAnsi" w:hAnsiTheme="minorHAnsi" w:cstheme="minorHAnsi"/>
          <w:lang w:val="en-GB"/>
        </w:rPr>
        <w:t xml:space="preserve"> </w:t>
      </w:r>
      <w:r w:rsidRPr="00B65491">
        <w:rPr>
          <w:rFonts w:asciiTheme="minorHAnsi" w:hAnsiTheme="minorHAnsi" w:cstheme="minorHAnsi"/>
          <w:lang w:val="en-GB"/>
        </w:rPr>
        <w:t>for</w:t>
      </w:r>
      <w:r>
        <w:rPr>
          <w:rFonts w:asciiTheme="minorHAnsi" w:hAnsiTheme="minorHAnsi" w:cstheme="minorHAnsi"/>
          <w:lang w:val="en-GB"/>
        </w:rPr>
        <w:t xml:space="preserve"> </w:t>
      </w:r>
      <w:r w:rsidRPr="00B65491">
        <w:rPr>
          <w:rFonts w:asciiTheme="minorHAnsi" w:hAnsiTheme="minorHAnsi" w:cstheme="minorHAnsi"/>
          <w:lang w:val="en-GB"/>
        </w:rPr>
        <w:t>a</w:t>
      </w:r>
      <w:r>
        <w:rPr>
          <w:rFonts w:asciiTheme="minorHAnsi" w:hAnsiTheme="minorHAnsi" w:cstheme="minorHAnsi"/>
          <w:lang w:val="en-GB"/>
        </w:rPr>
        <w:t xml:space="preserve"> </w:t>
      </w:r>
      <w:r w:rsidRPr="00B65491">
        <w:rPr>
          <w:rFonts w:asciiTheme="minorHAnsi" w:hAnsiTheme="minorHAnsi" w:cstheme="minorHAnsi"/>
          <w:lang w:val="en-GB"/>
        </w:rPr>
        <w:t>works</w:t>
      </w:r>
      <w:r>
        <w:rPr>
          <w:rFonts w:asciiTheme="minorHAnsi" w:hAnsiTheme="minorHAnsi" w:cstheme="minorHAnsi"/>
          <w:lang w:val="en-GB"/>
        </w:rPr>
        <w:t xml:space="preserve"> </w:t>
      </w:r>
      <w:r w:rsidRPr="00B65491">
        <w:rPr>
          <w:rFonts w:asciiTheme="minorHAnsi" w:hAnsiTheme="minorHAnsi" w:cstheme="minorHAnsi"/>
          <w:lang w:val="en-GB"/>
        </w:rPr>
        <w:t>approval</w:t>
      </w:r>
      <w:r>
        <w:rPr>
          <w:rFonts w:asciiTheme="minorHAnsi" w:hAnsiTheme="minorHAnsi" w:cstheme="minorHAnsi"/>
          <w:lang w:val="en-GB"/>
        </w:rPr>
        <w:t xml:space="preserve"> </w:t>
      </w:r>
      <w:r w:rsidRPr="00B65491">
        <w:rPr>
          <w:rFonts w:asciiTheme="minorHAnsi" w:hAnsiTheme="minorHAnsi" w:cstheme="minorHAnsi"/>
          <w:lang w:val="en-GB"/>
        </w:rPr>
        <w:t>is</w:t>
      </w:r>
      <w:r>
        <w:rPr>
          <w:rFonts w:asciiTheme="minorHAnsi" w:hAnsiTheme="minorHAnsi" w:cstheme="minorHAnsi"/>
          <w:lang w:val="en-GB"/>
        </w:rPr>
        <w:t xml:space="preserve"> </w:t>
      </w:r>
      <w:r w:rsidRPr="00B65491">
        <w:rPr>
          <w:rFonts w:asciiTheme="minorHAnsi" w:hAnsiTheme="minorHAnsi" w:cstheme="minorHAnsi"/>
          <w:lang w:val="en-GB"/>
        </w:rPr>
        <w:t>jointly</w:t>
      </w:r>
      <w:r>
        <w:rPr>
          <w:rFonts w:asciiTheme="minorHAnsi" w:hAnsiTheme="minorHAnsi" w:cstheme="minorHAnsi"/>
          <w:lang w:val="en-GB"/>
        </w:rPr>
        <w:t xml:space="preserve"> </w:t>
      </w:r>
      <w:r w:rsidRPr="00B65491">
        <w:rPr>
          <w:rFonts w:asciiTheme="minorHAnsi" w:hAnsiTheme="minorHAnsi" w:cstheme="minorHAnsi"/>
          <w:lang w:val="en-GB"/>
        </w:rPr>
        <w:t>advertised</w:t>
      </w:r>
      <w:r>
        <w:rPr>
          <w:rFonts w:asciiTheme="minorHAnsi" w:hAnsiTheme="minorHAnsi" w:cstheme="minorHAnsi"/>
          <w:lang w:val="en-GB"/>
        </w:rPr>
        <w:t xml:space="preserve"> </w:t>
      </w:r>
      <w:r w:rsidRPr="00B65491">
        <w:rPr>
          <w:rFonts w:asciiTheme="minorHAnsi" w:hAnsiTheme="minorHAnsi" w:cstheme="minorHAnsi"/>
          <w:lang w:val="en-GB"/>
        </w:rPr>
        <w:t>with</w:t>
      </w:r>
      <w:r>
        <w:rPr>
          <w:rFonts w:asciiTheme="minorHAnsi" w:hAnsiTheme="minorHAnsi" w:cstheme="minorHAnsi"/>
          <w:lang w:val="en-GB"/>
        </w:rPr>
        <w:t xml:space="preserve"> </w:t>
      </w:r>
      <w:r w:rsidRPr="00B65491">
        <w:rPr>
          <w:rFonts w:asciiTheme="minorHAnsi" w:hAnsiTheme="minorHAnsi" w:cstheme="minorHAnsi"/>
          <w:lang w:val="en-GB"/>
        </w:rPr>
        <w:t>an</w:t>
      </w:r>
      <w:r>
        <w:rPr>
          <w:rFonts w:asciiTheme="minorHAnsi" w:hAnsiTheme="minorHAnsi" w:cstheme="minorHAnsi"/>
          <w:lang w:val="en-GB"/>
        </w:rPr>
        <w:t xml:space="preserve"> </w:t>
      </w:r>
      <w:r w:rsidRPr="00B65491">
        <w:rPr>
          <w:rFonts w:asciiTheme="minorHAnsi" w:hAnsiTheme="minorHAnsi" w:cstheme="minorHAnsi"/>
          <w:lang w:val="en-GB"/>
        </w:rPr>
        <w:t>EES,</w:t>
      </w:r>
      <w:r>
        <w:rPr>
          <w:rFonts w:asciiTheme="minorHAnsi" w:hAnsiTheme="minorHAnsi" w:cstheme="minorHAnsi"/>
          <w:lang w:val="en-GB"/>
        </w:rPr>
        <w:t xml:space="preserve"> </w:t>
      </w:r>
      <w:r w:rsidRPr="00B65491">
        <w:rPr>
          <w:rFonts w:asciiTheme="minorHAnsi" w:hAnsiTheme="minorHAnsi" w:cstheme="minorHAnsi"/>
          <w:lang w:val="en-GB"/>
        </w:rPr>
        <w:t>comments</w:t>
      </w:r>
      <w:r>
        <w:rPr>
          <w:rFonts w:asciiTheme="minorHAnsi" w:hAnsiTheme="minorHAnsi" w:cstheme="minorHAnsi"/>
          <w:lang w:val="en-GB"/>
        </w:rPr>
        <w:t xml:space="preserve"> </w:t>
      </w:r>
      <w:r w:rsidRPr="00B65491">
        <w:rPr>
          <w:rFonts w:asciiTheme="minorHAnsi" w:hAnsiTheme="minorHAnsi" w:cstheme="minorHAnsi"/>
          <w:lang w:val="en-GB"/>
        </w:rPr>
        <w:t>by</w:t>
      </w:r>
      <w:r>
        <w:rPr>
          <w:rFonts w:asciiTheme="minorHAnsi" w:hAnsiTheme="minorHAnsi" w:cstheme="minorHAnsi"/>
          <w:lang w:val="en-GB"/>
        </w:rPr>
        <w:t xml:space="preserve"> </w:t>
      </w:r>
      <w:r w:rsidRPr="00B65491">
        <w:rPr>
          <w:rFonts w:asciiTheme="minorHAnsi" w:hAnsiTheme="minorHAnsi" w:cstheme="minorHAnsi"/>
          <w:lang w:val="en-GB"/>
        </w:rPr>
        <w:t>any</w:t>
      </w:r>
      <w:r>
        <w:rPr>
          <w:rFonts w:asciiTheme="minorHAnsi" w:hAnsiTheme="minorHAnsi" w:cstheme="minorHAnsi"/>
          <w:lang w:val="en-GB"/>
        </w:rPr>
        <w:t xml:space="preserve"> </w:t>
      </w:r>
      <w:r w:rsidRPr="00B65491">
        <w:rPr>
          <w:rFonts w:asciiTheme="minorHAnsi" w:hAnsiTheme="minorHAnsi" w:cstheme="minorHAnsi"/>
          <w:lang w:val="en-GB"/>
        </w:rPr>
        <w:t>person</w:t>
      </w:r>
      <w:r>
        <w:rPr>
          <w:rFonts w:asciiTheme="minorHAnsi" w:hAnsiTheme="minorHAnsi" w:cstheme="minorHAnsi"/>
          <w:lang w:val="en-GB"/>
        </w:rPr>
        <w:t xml:space="preserve"> </w:t>
      </w:r>
      <w:r w:rsidRPr="00B65491">
        <w:rPr>
          <w:rFonts w:asciiTheme="minorHAnsi" w:hAnsiTheme="minorHAnsi" w:cstheme="minorHAnsi"/>
          <w:lang w:val="en-GB"/>
        </w:rPr>
        <w:t>or</w:t>
      </w:r>
      <w:r>
        <w:rPr>
          <w:rFonts w:asciiTheme="minorHAnsi" w:hAnsiTheme="minorHAnsi" w:cstheme="minorHAnsi"/>
          <w:lang w:val="en-GB"/>
        </w:rPr>
        <w:t xml:space="preserve"> </w:t>
      </w:r>
      <w:r w:rsidRPr="00B65491">
        <w:rPr>
          <w:rFonts w:asciiTheme="minorHAnsi" w:hAnsiTheme="minorHAnsi" w:cstheme="minorHAnsi"/>
          <w:lang w:val="en-GB"/>
        </w:rPr>
        <w:t>body</w:t>
      </w:r>
      <w:r>
        <w:rPr>
          <w:rFonts w:asciiTheme="minorHAnsi" w:hAnsiTheme="minorHAnsi" w:cstheme="minorHAnsi"/>
          <w:lang w:val="en-GB"/>
        </w:rPr>
        <w:t xml:space="preserve"> </w:t>
      </w:r>
      <w:r w:rsidRPr="00B65491">
        <w:rPr>
          <w:rFonts w:asciiTheme="minorHAnsi" w:hAnsiTheme="minorHAnsi" w:cstheme="minorHAnsi"/>
          <w:lang w:val="en-GB"/>
        </w:rPr>
        <w:t>interested</w:t>
      </w:r>
      <w:r>
        <w:rPr>
          <w:rFonts w:asciiTheme="minorHAnsi" w:hAnsiTheme="minorHAnsi" w:cstheme="minorHAnsi"/>
          <w:lang w:val="en-GB"/>
        </w:rPr>
        <w:t xml:space="preserve"> </w:t>
      </w:r>
      <w:r w:rsidRPr="00B65491">
        <w:rPr>
          <w:rFonts w:asciiTheme="minorHAnsi" w:hAnsiTheme="minorHAnsi" w:cstheme="minorHAnsi"/>
          <w:lang w:val="en-GB"/>
        </w:rPr>
        <w:t>in</w:t>
      </w:r>
      <w:r>
        <w:rPr>
          <w:rFonts w:asciiTheme="minorHAnsi" w:hAnsiTheme="minorHAnsi" w:cstheme="minorHAnsi"/>
          <w:lang w:val="en-GB"/>
        </w:rPr>
        <w:t xml:space="preserve"> </w:t>
      </w:r>
      <w:r w:rsidRPr="00B65491">
        <w:rPr>
          <w:rFonts w:asciiTheme="minorHAnsi" w:hAnsiTheme="minorHAnsi" w:cstheme="minorHAnsi"/>
          <w:lang w:val="en-GB"/>
        </w:rPr>
        <w:t>the</w:t>
      </w:r>
      <w:r>
        <w:rPr>
          <w:rFonts w:asciiTheme="minorHAnsi" w:hAnsiTheme="minorHAnsi" w:cstheme="minorHAnsi"/>
          <w:lang w:val="en-GB"/>
        </w:rPr>
        <w:t xml:space="preserve"> </w:t>
      </w:r>
      <w:r w:rsidRPr="00B65491">
        <w:rPr>
          <w:rFonts w:asciiTheme="minorHAnsi" w:hAnsiTheme="minorHAnsi" w:cstheme="minorHAnsi"/>
          <w:lang w:val="en-GB"/>
        </w:rPr>
        <w:t>application</w:t>
      </w:r>
      <w:r>
        <w:rPr>
          <w:rFonts w:asciiTheme="minorHAnsi" w:hAnsiTheme="minorHAnsi" w:cstheme="minorHAnsi"/>
          <w:lang w:val="en-GB"/>
        </w:rPr>
        <w:t xml:space="preserve"> </w:t>
      </w:r>
      <w:r w:rsidRPr="00B65491">
        <w:rPr>
          <w:rFonts w:asciiTheme="minorHAnsi" w:hAnsiTheme="minorHAnsi" w:cstheme="minorHAnsi"/>
          <w:lang w:val="en-GB"/>
        </w:rPr>
        <w:t>must</w:t>
      </w:r>
      <w:r>
        <w:rPr>
          <w:rFonts w:asciiTheme="minorHAnsi" w:hAnsiTheme="minorHAnsi" w:cstheme="minorHAnsi"/>
          <w:lang w:val="en-GB"/>
        </w:rPr>
        <w:t xml:space="preserve"> </w:t>
      </w:r>
      <w:r w:rsidRPr="00B65491">
        <w:rPr>
          <w:rFonts w:asciiTheme="minorHAnsi" w:hAnsiTheme="minorHAnsi" w:cstheme="minorHAnsi"/>
          <w:lang w:val="en-GB"/>
        </w:rPr>
        <w:t>be</w:t>
      </w:r>
      <w:r>
        <w:rPr>
          <w:rFonts w:asciiTheme="minorHAnsi" w:hAnsiTheme="minorHAnsi" w:cstheme="minorHAnsi"/>
          <w:lang w:val="en-GB"/>
        </w:rPr>
        <w:t xml:space="preserve"> </w:t>
      </w:r>
      <w:r w:rsidRPr="00B65491">
        <w:rPr>
          <w:rFonts w:asciiTheme="minorHAnsi" w:hAnsiTheme="minorHAnsi" w:cstheme="minorHAnsi"/>
          <w:lang w:val="en-GB"/>
        </w:rPr>
        <w:t>made</w:t>
      </w:r>
      <w:r>
        <w:rPr>
          <w:rFonts w:asciiTheme="minorHAnsi" w:hAnsiTheme="minorHAnsi" w:cstheme="minorHAnsi"/>
          <w:lang w:val="en-GB"/>
        </w:rPr>
        <w:t xml:space="preserve"> </w:t>
      </w:r>
      <w:r w:rsidRPr="00B65491">
        <w:rPr>
          <w:rFonts w:asciiTheme="minorHAnsi" w:hAnsiTheme="minorHAnsi" w:cstheme="minorHAnsi"/>
          <w:lang w:val="en-GB"/>
        </w:rPr>
        <w:t>as</w:t>
      </w:r>
      <w:r>
        <w:rPr>
          <w:rFonts w:asciiTheme="minorHAnsi" w:hAnsiTheme="minorHAnsi" w:cstheme="minorHAnsi"/>
          <w:lang w:val="en-GB"/>
        </w:rPr>
        <w:t xml:space="preserve"> </w:t>
      </w:r>
      <w:r w:rsidRPr="00B65491">
        <w:rPr>
          <w:rFonts w:asciiTheme="minorHAnsi" w:hAnsiTheme="minorHAnsi" w:cstheme="minorHAnsi"/>
          <w:lang w:val="en-GB"/>
        </w:rPr>
        <w:t>a</w:t>
      </w:r>
      <w:r>
        <w:rPr>
          <w:rFonts w:asciiTheme="minorHAnsi" w:hAnsiTheme="minorHAnsi" w:cstheme="minorHAnsi"/>
          <w:lang w:val="en-GB"/>
        </w:rPr>
        <w:t xml:space="preserve"> </w:t>
      </w:r>
      <w:r w:rsidRPr="00B65491">
        <w:rPr>
          <w:rFonts w:asciiTheme="minorHAnsi" w:hAnsiTheme="minorHAnsi" w:cstheme="minorHAnsi"/>
          <w:lang w:val="en-GB"/>
        </w:rPr>
        <w:t>submission</w:t>
      </w:r>
      <w:r>
        <w:rPr>
          <w:rFonts w:asciiTheme="minorHAnsi" w:hAnsiTheme="minorHAnsi" w:cstheme="minorHAnsi"/>
          <w:lang w:val="en-GB"/>
        </w:rPr>
        <w:t xml:space="preserve"> </w:t>
      </w:r>
      <w:r w:rsidRPr="00B65491">
        <w:rPr>
          <w:rFonts w:asciiTheme="minorHAnsi" w:hAnsiTheme="minorHAnsi" w:cstheme="minorHAnsi"/>
          <w:lang w:val="en-GB"/>
        </w:rPr>
        <w:t>on</w:t>
      </w:r>
      <w:r>
        <w:rPr>
          <w:rFonts w:asciiTheme="minorHAnsi" w:hAnsiTheme="minorHAnsi" w:cstheme="minorHAnsi"/>
          <w:lang w:val="en-GB"/>
        </w:rPr>
        <w:t xml:space="preserve"> </w:t>
      </w:r>
      <w:r w:rsidRPr="00B65491">
        <w:rPr>
          <w:rFonts w:asciiTheme="minorHAnsi" w:hAnsiTheme="minorHAnsi" w:cstheme="minorHAnsi"/>
          <w:lang w:val="en-GB"/>
        </w:rPr>
        <w:t>the</w:t>
      </w:r>
      <w:r>
        <w:rPr>
          <w:rFonts w:asciiTheme="minorHAnsi" w:hAnsiTheme="minorHAnsi" w:cstheme="minorHAnsi"/>
          <w:lang w:val="en-GB"/>
        </w:rPr>
        <w:t xml:space="preserve"> </w:t>
      </w:r>
      <w:r w:rsidRPr="00B65491">
        <w:rPr>
          <w:rFonts w:asciiTheme="minorHAnsi" w:hAnsiTheme="minorHAnsi" w:cstheme="minorHAnsi"/>
          <w:lang w:val="en-GB"/>
        </w:rPr>
        <w:t>EES</w:t>
      </w:r>
      <w:r>
        <w:rPr>
          <w:rFonts w:asciiTheme="minorHAnsi" w:hAnsiTheme="minorHAnsi" w:cstheme="minorHAnsi"/>
          <w:lang w:val="en-GB"/>
        </w:rPr>
        <w:t xml:space="preserve"> </w:t>
      </w:r>
      <w:r w:rsidRPr="00B65491">
        <w:rPr>
          <w:rFonts w:asciiTheme="minorHAnsi" w:hAnsiTheme="minorHAnsi" w:cstheme="minorHAnsi"/>
          <w:lang w:val="en-GB"/>
        </w:rPr>
        <w:t>or</w:t>
      </w:r>
      <w:r>
        <w:rPr>
          <w:rFonts w:asciiTheme="minorHAnsi" w:hAnsiTheme="minorHAnsi" w:cstheme="minorHAnsi"/>
          <w:lang w:val="en-GB"/>
        </w:rPr>
        <w:t xml:space="preserve"> </w:t>
      </w:r>
      <w:r w:rsidRPr="00B65491">
        <w:rPr>
          <w:rFonts w:asciiTheme="minorHAnsi" w:hAnsiTheme="minorHAnsi" w:cstheme="minorHAnsi"/>
          <w:lang w:val="en-GB"/>
        </w:rPr>
        <w:t>be</w:t>
      </w:r>
      <w:r>
        <w:rPr>
          <w:rFonts w:asciiTheme="minorHAnsi" w:hAnsiTheme="minorHAnsi" w:cstheme="minorHAnsi"/>
          <w:lang w:val="en-GB"/>
        </w:rPr>
        <w:t xml:space="preserve"> </w:t>
      </w:r>
      <w:r w:rsidRPr="00B65491">
        <w:rPr>
          <w:rFonts w:asciiTheme="minorHAnsi" w:hAnsiTheme="minorHAnsi" w:cstheme="minorHAnsi"/>
          <w:lang w:val="en-GB"/>
        </w:rPr>
        <w:t>included</w:t>
      </w:r>
      <w:r>
        <w:rPr>
          <w:rFonts w:asciiTheme="minorHAnsi" w:hAnsiTheme="minorHAnsi" w:cstheme="minorHAnsi"/>
          <w:lang w:val="en-GB"/>
        </w:rPr>
        <w:t xml:space="preserve"> </w:t>
      </w:r>
      <w:r w:rsidRPr="00B65491">
        <w:rPr>
          <w:rFonts w:asciiTheme="minorHAnsi" w:hAnsiTheme="minorHAnsi" w:cstheme="minorHAnsi"/>
          <w:lang w:val="en-GB"/>
        </w:rPr>
        <w:t>in</w:t>
      </w:r>
      <w:r>
        <w:rPr>
          <w:rFonts w:asciiTheme="minorHAnsi" w:hAnsiTheme="minorHAnsi" w:cstheme="minorHAnsi"/>
          <w:lang w:val="en-GB"/>
        </w:rPr>
        <w:t xml:space="preserve"> </w:t>
      </w:r>
      <w:r w:rsidRPr="00B65491">
        <w:rPr>
          <w:rFonts w:asciiTheme="minorHAnsi" w:hAnsiTheme="minorHAnsi" w:cstheme="minorHAnsi"/>
          <w:lang w:val="en-GB"/>
        </w:rPr>
        <w:t>any</w:t>
      </w:r>
      <w:r>
        <w:rPr>
          <w:rFonts w:asciiTheme="minorHAnsi" w:hAnsiTheme="minorHAnsi" w:cstheme="minorHAnsi"/>
          <w:lang w:val="en-GB"/>
        </w:rPr>
        <w:t xml:space="preserve"> </w:t>
      </w:r>
      <w:r w:rsidRPr="00B65491">
        <w:rPr>
          <w:rFonts w:asciiTheme="minorHAnsi" w:hAnsiTheme="minorHAnsi" w:cstheme="minorHAnsi"/>
          <w:lang w:val="en-GB"/>
        </w:rPr>
        <w:t>submission</w:t>
      </w:r>
      <w:r>
        <w:rPr>
          <w:rFonts w:asciiTheme="minorHAnsi" w:hAnsiTheme="minorHAnsi" w:cstheme="minorHAnsi"/>
          <w:lang w:val="en-GB"/>
        </w:rPr>
        <w:t xml:space="preserve"> </w:t>
      </w:r>
      <w:r w:rsidRPr="00B65491">
        <w:rPr>
          <w:rFonts w:asciiTheme="minorHAnsi" w:hAnsiTheme="minorHAnsi" w:cstheme="minorHAnsi"/>
          <w:lang w:val="en-GB"/>
        </w:rPr>
        <w:t>on</w:t>
      </w:r>
      <w:r>
        <w:rPr>
          <w:rFonts w:asciiTheme="minorHAnsi" w:hAnsiTheme="minorHAnsi" w:cstheme="minorHAnsi"/>
          <w:lang w:val="en-GB"/>
        </w:rPr>
        <w:t xml:space="preserve"> </w:t>
      </w:r>
      <w:r w:rsidRPr="00B65491">
        <w:rPr>
          <w:rFonts w:asciiTheme="minorHAnsi" w:hAnsiTheme="minorHAnsi" w:cstheme="minorHAnsi"/>
          <w:lang w:val="en-GB"/>
        </w:rPr>
        <w:t>the</w:t>
      </w:r>
      <w:r>
        <w:rPr>
          <w:rFonts w:asciiTheme="minorHAnsi" w:hAnsiTheme="minorHAnsi" w:cstheme="minorHAnsi"/>
          <w:lang w:val="en-GB"/>
        </w:rPr>
        <w:t xml:space="preserve"> </w:t>
      </w:r>
      <w:r w:rsidRPr="00B65491">
        <w:rPr>
          <w:rFonts w:asciiTheme="minorHAnsi" w:hAnsiTheme="minorHAnsi" w:cstheme="minorHAnsi"/>
          <w:lang w:val="en-GB"/>
        </w:rPr>
        <w:t>EES.</w:t>
      </w:r>
      <w:r>
        <w:rPr>
          <w:rFonts w:asciiTheme="minorHAnsi" w:hAnsiTheme="minorHAnsi" w:cstheme="minorHAnsi"/>
          <w:lang w:val="en-GB"/>
        </w:rPr>
        <w:t xml:space="preserve">  </w:t>
      </w:r>
      <w:r>
        <w:t>The EPA will determine the WAA having regard to submissions</w:t>
      </w:r>
      <w:r w:rsidR="004B3CAB">
        <w:t>.</w:t>
      </w:r>
    </w:p>
    <w:p w14:paraId="482E2836" w14:textId="701807D8" w:rsidR="009C5CD5" w:rsidRDefault="009C5CD5" w:rsidP="009C5CD5">
      <w:pPr>
        <w:pStyle w:val="PPVBody"/>
      </w:pPr>
      <w:r>
        <w:t xml:space="preserve">The only submission received that explicitly addressed the </w:t>
      </w:r>
      <w:r w:rsidR="00DF76E9">
        <w:t>WAA</w:t>
      </w:r>
      <w:r>
        <w:t xml:space="preserve"> was that from the EPA itself.  However</w:t>
      </w:r>
      <w:r w:rsidR="004B3CAB">
        <w:t xml:space="preserve"> </w:t>
      </w:r>
      <w:r w:rsidR="00970571">
        <w:rPr>
          <w:rFonts w:asciiTheme="minorHAnsi" w:hAnsiTheme="minorHAnsi" w:cstheme="minorHAnsi"/>
          <w:lang w:val="en-GB"/>
        </w:rPr>
        <w:t>s</w:t>
      </w:r>
      <w:r>
        <w:rPr>
          <w:rFonts w:asciiTheme="minorHAnsi" w:hAnsiTheme="minorHAnsi" w:cstheme="minorHAnsi"/>
          <w:lang w:val="en-GB"/>
        </w:rPr>
        <w:t xml:space="preserve">everal submissions on the EES made comments on environmental concerns related to the </w:t>
      </w:r>
      <w:r>
        <w:t>compressor station.</w:t>
      </w:r>
    </w:p>
    <w:p w14:paraId="1A08198A" w14:textId="77777777" w:rsidR="00172B8E" w:rsidRDefault="00172B8E" w:rsidP="00172B8E">
      <w:pPr>
        <w:pStyle w:val="Heading2"/>
      </w:pPr>
      <w:bookmarkStart w:id="486" w:name="_Toc65589038"/>
      <w:r>
        <w:t>Discussion</w:t>
      </w:r>
      <w:bookmarkEnd w:id="486"/>
    </w:p>
    <w:p w14:paraId="5F210AB5" w14:textId="252D6A3D" w:rsidR="00863399" w:rsidRDefault="00863399" w:rsidP="00863399">
      <w:pPr>
        <w:pStyle w:val="PPVBody"/>
        <w:rPr>
          <w:rFonts w:asciiTheme="minorHAnsi" w:hAnsiTheme="minorHAnsi" w:cstheme="minorHAnsi"/>
        </w:rPr>
      </w:pPr>
      <w:r>
        <w:rPr>
          <w:rFonts w:asciiTheme="minorHAnsi" w:hAnsiTheme="minorHAnsi" w:cstheme="minorHAnsi"/>
        </w:rPr>
        <w:t>On a general note, the proposed site for the compressor station has limited constraints on its suitability in terms of topography and drainage, depth to the water table, evidence of contamination or potential ASS, existing and adjoining land use, as well as separation from sensitive receptors.  While climate change is expected to lead to more intense rainfall events, stormwater management at the site should be unproblematic.</w:t>
      </w:r>
    </w:p>
    <w:p w14:paraId="5A516A58" w14:textId="4E32A8B2" w:rsidR="00863399" w:rsidRDefault="00686730" w:rsidP="00863399">
      <w:pPr>
        <w:pStyle w:val="PPVBody"/>
        <w:rPr>
          <w:rFonts w:asciiTheme="minorHAnsi" w:hAnsiTheme="minorHAnsi" w:cstheme="minorHAnsi"/>
        </w:rPr>
      </w:pPr>
      <w:r>
        <w:rPr>
          <w:rFonts w:asciiTheme="minorHAnsi" w:hAnsiTheme="minorHAnsi" w:cstheme="minorHAnsi"/>
        </w:rPr>
        <w:t>The potential impacts of the Project with respect to noise, air quality, soil contamination, surface water and groundwater quality, as well as greenhouse gas emissions, have been considered in previous chapters.  Following is a high level summary of those issues and the Inquiry’s overall findings and conclusions insofar as they relate to the compressor station and the WAA.  This should be read in conjunction with the relevant chapters in Part B.</w:t>
      </w:r>
    </w:p>
    <w:p w14:paraId="27AF535F" w14:textId="77777777" w:rsidR="009C5CD5" w:rsidRPr="003542C1" w:rsidRDefault="009C5CD5" w:rsidP="009C5CD5">
      <w:pPr>
        <w:pStyle w:val="Heading4"/>
      </w:pPr>
      <w:r w:rsidRPr="003542C1">
        <w:t>Noise</w:t>
      </w:r>
    </w:p>
    <w:p w14:paraId="0C1E393C" w14:textId="215AA399" w:rsidR="009C5CD5" w:rsidRDefault="009C5CD5" w:rsidP="009C5CD5">
      <w:pPr>
        <w:pStyle w:val="PPVBody"/>
        <w:rPr>
          <w:rFonts w:asciiTheme="minorHAnsi" w:hAnsiTheme="minorHAnsi" w:cstheme="minorHAnsi"/>
        </w:rPr>
      </w:pPr>
      <w:r>
        <w:rPr>
          <w:rFonts w:asciiTheme="minorHAnsi" w:hAnsiTheme="minorHAnsi" w:cstheme="minorHAnsi"/>
        </w:rPr>
        <w:t>The assessment of noise impacts in the EES was adequate to assess the potential for significant effects associated with the compressor station</w:t>
      </w:r>
      <w:r w:rsidR="001F48BE">
        <w:rPr>
          <w:rFonts w:asciiTheme="minorHAnsi" w:hAnsiTheme="minorHAnsi" w:cstheme="minorHAnsi"/>
        </w:rPr>
        <w:t>.  Specifically</w:t>
      </w:r>
      <w:r>
        <w:rPr>
          <w:rFonts w:asciiTheme="minorHAnsi" w:hAnsiTheme="minorHAnsi" w:cstheme="minorHAnsi"/>
        </w:rPr>
        <w:t>:</w:t>
      </w:r>
    </w:p>
    <w:p w14:paraId="7E865E7A" w14:textId="7A92388B" w:rsidR="009C5CD5" w:rsidRDefault="009C5CD5" w:rsidP="00A5658C">
      <w:pPr>
        <w:pStyle w:val="PPVBody"/>
        <w:numPr>
          <w:ilvl w:val="0"/>
          <w:numId w:val="17"/>
        </w:numPr>
        <w:spacing w:before="0"/>
        <w:rPr>
          <w:rFonts w:asciiTheme="minorHAnsi" w:hAnsiTheme="minorHAnsi" w:cstheme="minorHAnsi"/>
        </w:rPr>
      </w:pPr>
      <w:r>
        <w:rPr>
          <w:rFonts w:asciiTheme="minorHAnsi" w:hAnsiTheme="minorHAnsi" w:cstheme="minorHAnsi"/>
        </w:rPr>
        <w:t xml:space="preserve">Noise from construction and decommissioning of the </w:t>
      </w:r>
      <w:r w:rsidR="001F48BE">
        <w:rPr>
          <w:rFonts w:asciiTheme="minorHAnsi" w:hAnsiTheme="minorHAnsi" w:cstheme="minorHAnsi"/>
        </w:rPr>
        <w:t>compressor station</w:t>
      </w:r>
      <w:r>
        <w:rPr>
          <w:rFonts w:asciiTheme="minorHAnsi" w:hAnsiTheme="minorHAnsi" w:cstheme="minorHAnsi"/>
        </w:rPr>
        <w:t xml:space="preserve"> is unlikely to affect sensitive receptors, the nearest of which is a residence 2.2</w:t>
      </w:r>
      <w:r w:rsidR="001F48BE">
        <w:rPr>
          <w:rFonts w:asciiTheme="minorHAnsi" w:hAnsiTheme="minorHAnsi" w:cstheme="minorHAnsi"/>
        </w:rPr>
        <w:t xml:space="preserve"> </w:t>
      </w:r>
      <w:r w:rsidR="00EC1A6A">
        <w:rPr>
          <w:rFonts w:asciiTheme="minorHAnsi" w:hAnsiTheme="minorHAnsi" w:cstheme="minorHAnsi"/>
        </w:rPr>
        <w:t>kilomet</w:t>
      </w:r>
      <w:r w:rsidR="0007030E">
        <w:rPr>
          <w:rFonts w:asciiTheme="minorHAnsi" w:hAnsiTheme="minorHAnsi" w:cstheme="minorHAnsi"/>
        </w:rPr>
        <w:t>r</w:t>
      </w:r>
      <w:r w:rsidR="00EC1A6A">
        <w:rPr>
          <w:rFonts w:asciiTheme="minorHAnsi" w:hAnsiTheme="minorHAnsi" w:cstheme="minorHAnsi"/>
        </w:rPr>
        <w:t>es</w:t>
      </w:r>
      <w:r>
        <w:rPr>
          <w:rFonts w:asciiTheme="minorHAnsi" w:hAnsiTheme="minorHAnsi" w:cstheme="minorHAnsi"/>
        </w:rPr>
        <w:t xml:space="preserve"> away.</w:t>
      </w:r>
    </w:p>
    <w:p w14:paraId="03E36A8E" w14:textId="071B0423" w:rsidR="009C5CD5" w:rsidRDefault="009C5CD5" w:rsidP="00A5658C">
      <w:pPr>
        <w:pStyle w:val="PPVBody"/>
        <w:numPr>
          <w:ilvl w:val="0"/>
          <w:numId w:val="17"/>
        </w:numPr>
        <w:spacing w:before="0"/>
        <w:rPr>
          <w:rFonts w:asciiTheme="minorHAnsi" w:hAnsiTheme="minorHAnsi" w:cstheme="minorHAnsi"/>
        </w:rPr>
      </w:pPr>
      <w:r>
        <w:rPr>
          <w:rFonts w:asciiTheme="minorHAnsi" w:hAnsiTheme="minorHAnsi" w:cstheme="minorHAnsi"/>
        </w:rPr>
        <w:lastRenderedPageBreak/>
        <w:t xml:space="preserve">Noise from its operation could have a marginal impact on the nearest sensitive receptor </w:t>
      </w:r>
      <w:r w:rsidR="001F48BE">
        <w:rPr>
          <w:rFonts w:asciiTheme="minorHAnsi" w:hAnsiTheme="minorHAnsi" w:cstheme="minorHAnsi"/>
        </w:rPr>
        <w:t>–</w:t>
      </w:r>
      <w:r w:rsidRPr="00592EE8">
        <w:rPr>
          <w:rFonts w:asciiTheme="minorHAnsi" w:hAnsiTheme="minorHAnsi" w:cstheme="minorHAnsi"/>
        </w:rPr>
        <w:t xml:space="preserve"> in terms of compliance with NIRV </w:t>
      </w:r>
      <w:r w:rsidR="001F48BE">
        <w:rPr>
          <w:rFonts w:asciiTheme="minorHAnsi" w:hAnsiTheme="minorHAnsi" w:cstheme="minorHAnsi"/>
        </w:rPr>
        <w:t>–</w:t>
      </w:r>
      <w:r w:rsidRPr="00592EE8">
        <w:rPr>
          <w:rFonts w:asciiTheme="minorHAnsi" w:hAnsiTheme="minorHAnsi" w:cstheme="minorHAnsi"/>
        </w:rPr>
        <w:t xml:space="preserve"> at night under emergency conditions, if there is a cumulative impact in combination with noise from the Longford gas plants.</w:t>
      </w:r>
    </w:p>
    <w:p w14:paraId="467B835B" w14:textId="092AD542" w:rsidR="009C5CD5" w:rsidRDefault="009C5CD5" w:rsidP="009C5CD5">
      <w:pPr>
        <w:pStyle w:val="PPVBody"/>
        <w:rPr>
          <w:rFonts w:asciiTheme="minorHAnsi" w:hAnsiTheme="minorHAnsi" w:cstheme="minorHAnsi"/>
        </w:rPr>
      </w:pPr>
      <w:r>
        <w:rPr>
          <w:rFonts w:asciiTheme="minorHAnsi" w:hAnsiTheme="minorHAnsi" w:cstheme="minorHAnsi"/>
        </w:rPr>
        <w:t xml:space="preserve">The Inquiry has not found deficiencies in the EES noise assessment that indicate the need for further assessment by the </w:t>
      </w:r>
      <w:r w:rsidR="001F48BE">
        <w:rPr>
          <w:rFonts w:asciiTheme="minorHAnsi" w:hAnsiTheme="minorHAnsi" w:cstheme="minorHAnsi"/>
        </w:rPr>
        <w:t>P</w:t>
      </w:r>
      <w:r>
        <w:rPr>
          <w:rFonts w:asciiTheme="minorHAnsi" w:hAnsiTheme="minorHAnsi" w:cstheme="minorHAnsi"/>
        </w:rPr>
        <w:t xml:space="preserve">roponent to inform the EPA’s decision on the </w:t>
      </w:r>
      <w:r w:rsidR="0055529E">
        <w:rPr>
          <w:rFonts w:asciiTheme="minorHAnsi" w:hAnsiTheme="minorHAnsi" w:cstheme="minorHAnsi"/>
        </w:rPr>
        <w:t>works approval</w:t>
      </w:r>
      <w:r>
        <w:rPr>
          <w:rFonts w:asciiTheme="minorHAnsi" w:hAnsiTheme="minorHAnsi" w:cstheme="minorHAnsi"/>
        </w:rPr>
        <w:t xml:space="preserve">.  </w:t>
      </w:r>
      <w:r w:rsidR="00B434B1">
        <w:rPr>
          <w:rFonts w:asciiTheme="minorHAnsi" w:hAnsiTheme="minorHAnsi" w:cstheme="minorHAnsi"/>
        </w:rPr>
        <w:t xml:space="preserve">However it has recommended conditions requiring further assessment of noise as the detailed design of the compressor station progresses.  Consolidated recommendations </w:t>
      </w:r>
      <w:r w:rsidR="00960BAC">
        <w:rPr>
          <w:rFonts w:asciiTheme="minorHAnsi" w:hAnsiTheme="minorHAnsi" w:cstheme="minorHAnsi"/>
        </w:rPr>
        <w:t>1</w:t>
      </w:r>
      <w:r w:rsidR="005E2AB4">
        <w:rPr>
          <w:rFonts w:asciiTheme="minorHAnsi" w:hAnsiTheme="minorHAnsi" w:cstheme="minorHAnsi"/>
        </w:rPr>
        <w:t>8</w:t>
      </w:r>
      <w:r w:rsidR="00960BAC">
        <w:rPr>
          <w:rFonts w:asciiTheme="minorHAnsi" w:hAnsiTheme="minorHAnsi" w:cstheme="minorHAnsi"/>
        </w:rPr>
        <w:t xml:space="preserve"> and </w:t>
      </w:r>
      <w:r w:rsidR="005E2AB4">
        <w:rPr>
          <w:rFonts w:asciiTheme="minorHAnsi" w:hAnsiTheme="minorHAnsi" w:cstheme="minorHAnsi"/>
        </w:rPr>
        <w:t>19</w:t>
      </w:r>
      <w:r w:rsidR="00B434B1">
        <w:rPr>
          <w:rFonts w:asciiTheme="minorHAnsi" w:hAnsiTheme="minorHAnsi" w:cstheme="minorHAnsi"/>
        </w:rPr>
        <w:t xml:space="preserve"> are relevant in this regard.</w:t>
      </w:r>
    </w:p>
    <w:p w14:paraId="1FF470F6" w14:textId="77777777" w:rsidR="009C5CD5" w:rsidRPr="00131A37" w:rsidRDefault="009C5CD5" w:rsidP="009C5CD5">
      <w:pPr>
        <w:pStyle w:val="Heading4"/>
      </w:pPr>
      <w:r w:rsidRPr="00131A37">
        <w:t>Air quality</w:t>
      </w:r>
    </w:p>
    <w:p w14:paraId="7F9E4BC7" w14:textId="2845FB86" w:rsidR="009C5CD5" w:rsidRDefault="009C5CD5" w:rsidP="009C5CD5">
      <w:pPr>
        <w:pStyle w:val="PPVBody"/>
        <w:rPr>
          <w:rFonts w:asciiTheme="minorHAnsi" w:hAnsiTheme="minorHAnsi" w:cstheme="minorHAnsi"/>
        </w:rPr>
      </w:pPr>
      <w:r>
        <w:rPr>
          <w:rFonts w:asciiTheme="minorHAnsi" w:hAnsiTheme="minorHAnsi" w:cstheme="minorHAnsi"/>
        </w:rPr>
        <w:t>The assessment of air quality impacts in the EES was adequate to assess the potential for significant effects associated with the compressor station</w:t>
      </w:r>
      <w:r w:rsidR="00543512">
        <w:rPr>
          <w:rFonts w:asciiTheme="minorHAnsi" w:hAnsiTheme="minorHAnsi" w:cstheme="minorHAnsi"/>
        </w:rPr>
        <w:t>.  Specifically</w:t>
      </w:r>
      <w:r>
        <w:rPr>
          <w:rFonts w:asciiTheme="minorHAnsi" w:hAnsiTheme="minorHAnsi" w:cstheme="minorHAnsi"/>
        </w:rPr>
        <w:t>:</w:t>
      </w:r>
    </w:p>
    <w:p w14:paraId="76CE1D42" w14:textId="3052DAD7" w:rsidR="009C5CD5" w:rsidRDefault="009C5CD5" w:rsidP="00A5658C">
      <w:pPr>
        <w:pStyle w:val="PPVBody"/>
        <w:numPr>
          <w:ilvl w:val="0"/>
          <w:numId w:val="17"/>
        </w:numPr>
        <w:spacing w:before="0"/>
        <w:rPr>
          <w:rFonts w:asciiTheme="minorHAnsi" w:hAnsiTheme="minorHAnsi" w:cstheme="minorHAnsi"/>
        </w:rPr>
      </w:pPr>
      <w:r>
        <w:rPr>
          <w:rFonts w:asciiTheme="minorHAnsi" w:hAnsiTheme="minorHAnsi" w:cstheme="minorHAnsi"/>
        </w:rPr>
        <w:t xml:space="preserve">Dust emissions from construction and decommissioning of the </w:t>
      </w:r>
      <w:r w:rsidR="00464C55">
        <w:rPr>
          <w:rFonts w:asciiTheme="minorHAnsi" w:hAnsiTheme="minorHAnsi" w:cstheme="minorHAnsi"/>
        </w:rPr>
        <w:t xml:space="preserve">compressor station </w:t>
      </w:r>
      <w:r>
        <w:rPr>
          <w:rFonts w:asciiTheme="minorHAnsi" w:hAnsiTheme="minorHAnsi" w:cstheme="minorHAnsi"/>
        </w:rPr>
        <w:t>are unlikely to affect local residents.</w:t>
      </w:r>
    </w:p>
    <w:p w14:paraId="5C455281" w14:textId="5F27A82D" w:rsidR="009C5CD5" w:rsidRDefault="009C5CD5" w:rsidP="00A5658C">
      <w:pPr>
        <w:pStyle w:val="PPVBody"/>
        <w:numPr>
          <w:ilvl w:val="0"/>
          <w:numId w:val="17"/>
        </w:numPr>
        <w:spacing w:before="0"/>
      </w:pPr>
      <w:r w:rsidRPr="00FF6677">
        <w:rPr>
          <w:rFonts w:asciiTheme="minorHAnsi" w:hAnsiTheme="minorHAnsi" w:cstheme="minorHAnsi"/>
        </w:rPr>
        <w:t xml:space="preserve">As discussed in </w:t>
      </w:r>
      <w:r w:rsidR="00464C55">
        <w:rPr>
          <w:rFonts w:asciiTheme="minorHAnsi" w:hAnsiTheme="minorHAnsi" w:cstheme="minorHAnsi"/>
        </w:rPr>
        <w:t xml:space="preserve">Chapter </w:t>
      </w:r>
      <w:r w:rsidR="00464C55">
        <w:rPr>
          <w:rFonts w:asciiTheme="minorHAnsi" w:hAnsiTheme="minorHAnsi" w:cstheme="minorHAnsi"/>
        </w:rPr>
        <w:fldChar w:fldCharType="begin"/>
      </w:r>
      <w:r w:rsidR="00464C55">
        <w:rPr>
          <w:rFonts w:asciiTheme="minorHAnsi" w:hAnsiTheme="minorHAnsi" w:cstheme="minorHAnsi"/>
        </w:rPr>
        <w:instrText xml:space="preserve"> REF _Ref65062146 \r \h </w:instrText>
      </w:r>
      <w:r w:rsidR="00464C55">
        <w:rPr>
          <w:rFonts w:asciiTheme="minorHAnsi" w:hAnsiTheme="minorHAnsi" w:cstheme="minorHAnsi"/>
        </w:rPr>
      </w:r>
      <w:r w:rsidR="00464C55">
        <w:rPr>
          <w:rFonts w:asciiTheme="minorHAnsi" w:hAnsiTheme="minorHAnsi" w:cstheme="minorHAnsi"/>
        </w:rPr>
        <w:fldChar w:fldCharType="separate"/>
      </w:r>
      <w:r w:rsidR="00DC224E">
        <w:rPr>
          <w:rFonts w:asciiTheme="minorHAnsi" w:hAnsiTheme="minorHAnsi" w:cstheme="minorHAnsi"/>
        </w:rPr>
        <w:t>15.3</w:t>
      </w:r>
      <w:r w:rsidR="00464C55">
        <w:rPr>
          <w:rFonts w:asciiTheme="minorHAnsi" w:hAnsiTheme="minorHAnsi" w:cstheme="minorHAnsi"/>
        </w:rPr>
        <w:fldChar w:fldCharType="end"/>
      </w:r>
      <w:r w:rsidRPr="00FF6677">
        <w:rPr>
          <w:rFonts w:asciiTheme="minorHAnsi" w:hAnsiTheme="minorHAnsi" w:cstheme="minorHAnsi"/>
        </w:rPr>
        <w:t xml:space="preserve">, the EES air quality modelling predicted that emissions from the </w:t>
      </w:r>
      <w:r w:rsidR="00464C55">
        <w:rPr>
          <w:rFonts w:asciiTheme="minorHAnsi" w:hAnsiTheme="minorHAnsi" w:cstheme="minorHAnsi"/>
        </w:rPr>
        <w:t>compressor station</w:t>
      </w:r>
      <w:r w:rsidR="00464C55" w:rsidRPr="00FF6677">
        <w:rPr>
          <w:rFonts w:asciiTheme="minorHAnsi" w:hAnsiTheme="minorHAnsi" w:cstheme="minorHAnsi"/>
        </w:rPr>
        <w:t xml:space="preserve"> </w:t>
      </w:r>
      <w:r w:rsidRPr="00FF6677">
        <w:rPr>
          <w:rFonts w:asciiTheme="minorHAnsi" w:hAnsiTheme="minorHAnsi" w:cstheme="minorHAnsi"/>
        </w:rPr>
        <w:t xml:space="preserve">would comply with design criteria under the SEPP (AQM) </w:t>
      </w:r>
      <w:r>
        <w:t xml:space="preserve">and the proposed </w:t>
      </w:r>
      <w:r w:rsidRPr="00842787">
        <w:t>objective</w:t>
      </w:r>
      <w:r w:rsidRPr="00FF6677">
        <w:rPr>
          <w:rFonts w:asciiTheme="minorHAnsi" w:hAnsiTheme="minorHAnsi" w:cstheme="minorHAnsi"/>
        </w:rPr>
        <w:t xml:space="preserve"> under the new </w:t>
      </w:r>
      <w:r w:rsidRPr="00842787">
        <w:t>Environment Reference Standards</w:t>
      </w:r>
      <w:r>
        <w:t>.</w:t>
      </w:r>
    </w:p>
    <w:p w14:paraId="6A7AFD7F" w14:textId="7BFD8B02" w:rsidR="009C5CD5" w:rsidRPr="00FF6677" w:rsidRDefault="009C5CD5" w:rsidP="009C5CD5">
      <w:pPr>
        <w:pStyle w:val="PPVBody"/>
      </w:pPr>
      <w:r>
        <w:t xml:space="preserve">In the absence of expert evidence, the Inquiry is unable to offer findings on </w:t>
      </w:r>
      <w:r w:rsidR="00464C55">
        <w:t xml:space="preserve">whether the compressor station’s concept design is </w:t>
      </w:r>
      <w:r>
        <w:t>consisten</w:t>
      </w:r>
      <w:r w:rsidR="00464C55">
        <w:t xml:space="preserve">t with </w:t>
      </w:r>
      <w:r>
        <w:rPr>
          <w:rFonts w:asciiTheme="minorHAnsi" w:hAnsiTheme="minorHAnsi" w:cstheme="minorHAnsi"/>
        </w:rPr>
        <w:t xml:space="preserve">best practice. </w:t>
      </w:r>
      <w:r w:rsidR="00464C55">
        <w:rPr>
          <w:rFonts w:asciiTheme="minorHAnsi" w:hAnsiTheme="minorHAnsi" w:cstheme="minorHAnsi"/>
        </w:rPr>
        <w:t xml:space="preserve"> </w:t>
      </w:r>
      <w:r>
        <w:rPr>
          <w:rFonts w:asciiTheme="minorHAnsi" w:hAnsiTheme="minorHAnsi" w:cstheme="minorHAnsi"/>
        </w:rPr>
        <w:t xml:space="preserve">The Inquiry accepts that gas-fired compressors will generate </w:t>
      </w:r>
      <w:r>
        <w:t>much lower levels of air pollutants (such as particulate matter, sulphur oxides and p</w:t>
      </w:r>
      <w:r w:rsidRPr="00E317C7">
        <w:t>olycyclic aromatic hydrocarbons</w:t>
      </w:r>
      <w:r>
        <w:t>) than diesel-fired equipment.</w:t>
      </w:r>
    </w:p>
    <w:p w14:paraId="0B5BDACA" w14:textId="77777777" w:rsidR="009C5CD5" w:rsidRPr="004E0A63" w:rsidRDefault="009C5CD5" w:rsidP="009C5CD5">
      <w:pPr>
        <w:pStyle w:val="Heading4"/>
      </w:pPr>
      <w:r w:rsidRPr="004E0A63">
        <w:t>Greenhouse gas emissions</w:t>
      </w:r>
    </w:p>
    <w:p w14:paraId="660FAC48" w14:textId="32541BED" w:rsidR="004279F0" w:rsidRDefault="009C5CD5" w:rsidP="004279F0">
      <w:pPr>
        <w:pStyle w:val="PPVBody"/>
        <w:rPr>
          <w:rFonts w:asciiTheme="minorHAnsi" w:hAnsiTheme="minorHAnsi" w:cstheme="minorHAnsi"/>
        </w:rPr>
      </w:pPr>
      <w:r>
        <w:rPr>
          <w:rFonts w:asciiTheme="minorHAnsi" w:hAnsiTheme="minorHAnsi" w:cstheme="minorHAnsi"/>
        </w:rPr>
        <w:t xml:space="preserve">The limitations of the EES assessment of greenhouse gas emissions have been considered in Chapter </w:t>
      </w:r>
      <w:r w:rsidR="00464C55">
        <w:rPr>
          <w:rFonts w:asciiTheme="minorHAnsi" w:hAnsiTheme="minorHAnsi" w:cstheme="minorHAnsi"/>
        </w:rPr>
        <w:fldChar w:fldCharType="begin"/>
      </w:r>
      <w:r w:rsidR="00464C55">
        <w:rPr>
          <w:rFonts w:asciiTheme="minorHAnsi" w:hAnsiTheme="minorHAnsi" w:cstheme="minorHAnsi"/>
        </w:rPr>
        <w:instrText xml:space="preserve"> REF _Ref65062224 \r \h </w:instrText>
      </w:r>
      <w:r w:rsidR="00464C55">
        <w:rPr>
          <w:rFonts w:asciiTheme="minorHAnsi" w:hAnsiTheme="minorHAnsi" w:cstheme="minorHAnsi"/>
        </w:rPr>
      </w:r>
      <w:r w:rsidR="00464C55">
        <w:rPr>
          <w:rFonts w:asciiTheme="minorHAnsi" w:hAnsiTheme="minorHAnsi" w:cstheme="minorHAnsi"/>
        </w:rPr>
        <w:fldChar w:fldCharType="separate"/>
      </w:r>
      <w:r w:rsidR="00DC224E">
        <w:rPr>
          <w:rFonts w:asciiTheme="minorHAnsi" w:hAnsiTheme="minorHAnsi" w:cstheme="minorHAnsi"/>
        </w:rPr>
        <w:t>11</w:t>
      </w:r>
      <w:r w:rsidR="00464C55">
        <w:rPr>
          <w:rFonts w:asciiTheme="minorHAnsi" w:hAnsiTheme="minorHAnsi" w:cstheme="minorHAnsi"/>
        </w:rPr>
        <w:fldChar w:fldCharType="end"/>
      </w:r>
      <w:r>
        <w:rPr>
          <w:rFonts w:asciiTheme="minorHAnsi" w:hAnsiTheme="minorHAnsi" w:cstheme="minorHAnsi"/>
        </w:rPr>
        <w:t xml:space="preserve">. </w:t>
      </w:r>
      <w:r w:rsidR="00464C55">
        <w:rPr>
          <w:rFonts w:asciiTheme="minorHAnsi" w:hAnsiTheme="minorHAnsi" w:cstheme="minorHAnsi"/>
        </w:rPr>
        <w:t xml:space="preserve"> </w:t>
      </w:r>
      <w:r w:rsidR="004279F0">
        <w:rPr>
          <w:rFonts w:asciiTheme="minorHAnsi" w:hAnsiTheme="minorHAnsi" w:cstheme="minorHAnsi"/>
        </w:rPr>
        <w:t>To the extent that it is within the scope of the Inquiry, r</w:t>
      </w:r>
      <w:r w:rsidR="004279F0">
        <w:t>ecommendations have been made to address these limitations.  See c</w:t>
      </w:r>
      <w:r w:rsidR="004279F0">
        <w:rPr>
          <w:rFonts w:asciiTheme="minorHAnsi" w:hAnsiTheme="minorHAnsi" w:cstheme="minorHAnsi"/>
        </w:rPr>
        <w:t xml:space="preserve">onsolidated recommendations </w:t>
      </w:r>
      <w:r w:rsidR="005E2AB4">
        <w:rPr>
          <w:rFonts w:asciiTheme="minorHAnsi" w:hAnsiTheme="minorHAnsi" w:cstheme="minorHAnsi"/>
        </w:rPr>
        <w:t xml:space="preserve">29 and </w:t>
      </w:r>
      <w:r w:rsidR="004279F0">
        <w:rPr>
          <w:rFonts w:asciiTheme="minorHAnsi" w:hAnsiTheme="minorHAnsi" w:cstheme="minorHAnsi"/>
        </w:rPr>
        <w:t>30.</w:t>
      </w:r>
    </w:p>
    <w:p w14:paraId="7256EC5F" w14:textId="21560A3C" w:rsidR="00863399" w:rsidRDefault="00A71269" w:rsidP="00A71269">
      <w:pPr>
        <w:pStyle w:val="PPVBody"/>
      </w:pPr>
      <w:r w:rsidRPr="0047601F">
        <w:t xml:space="preserve">The regulatory </w:t>
      </w:r>
      <w:r>
        <w:t xml:space="preserve">and policy </w:t>
      </w:r>
      <w:r w:rsidRPr="0047601F">
        <w:t>framework</w:t>
      </w:r>
      <w:r>
        <w:t>s</w:t>
      </w:r>
      <w:r w:rsidRPr="0047601F">
        <w:t xml:space="preserve"> </w:t>
      </w:r>
      <w:r>
        <w:t xml:space="preserve">clearly encourage a downward trajectory in </w:t>
      </w:r>
      <w:r w:rsidRPr="0047601F">
        <w:t>greenhouse gas emissions</w:t>
      </w:r>
      <w:r>
        <w:t xml:space="preserve">, but how we get to net zero emissions by 2050 is not clear.  </w:t>
      </w:r>
      <w:r w:rsidR="00C645C7">
        <w:t>In this context, i</w:t>
      </w:r>
      <w:r>
        <w:t xml:space="preserve">t is difficult to see how the Project is consistent with the net zero emissions target by 2050 in its current form.  That said, there may be pathways to reduce or offset emissions in future.  </w:t>
      </w:r>
      <w:r w:rsidR="004279F0">
        <w:t>F</w:t>
      </w:r>
      <w:r>
        <w:t>or example</w:t>
      </w:r>
      <w:r w:rsidR="004279F0">
        <w:t>, the Project may</w:t>
      </w:r>
      <w:r>
        <w:t xml:space="preserve"> </w:t>
      </w:r>
      <w:r w:rsidRPr="00824472">
        <w:t>switch</w:t>
      </w:r>
      <w:r w:rsidR="004279F0">
        <w:t xml:space="preserve"> </w:t>
      </w:r>
      <w:r w:rsidRPr="00824472">
        <w:t>to ‘greenhouse friendly’ storage options (</w:t>
      </w:r>
      <w:r>
        <w:t xml:space="preserve">carbon capture and storage </w:t>
      </w:r>
      <w:r w:rsidRPr="00824472">
        <w:t>or hydrogen for example)</w:t>
      </w:r>
      <w:r>
        <w:t>.</w:t>
      </w:r>
    </w:p>
    <w:p w14:paraId="1FB149DD" w14:textId="6A8019F4" w:rsidR="00657393" w:rsidRDefault="00657393" w:rsidP="00A71269">
      <w:pPr>
        <w:pStyle w:val="PPVBody"/>
      </w:pPr>
      <w:r>
        <w:t>I</w:t>
      </w:r>
      <w:r w:rsidRPr="00087E8E">
        <w:t xml:space="preserve">t may be appropriate to review the conditions of relevant </w:t>
      </w:r>
      <w:r>
        <w:t>Project</w:t>
      </w:r>
      <w:r w:rsidRPr="00087E8E">
        <w:t xml:space="preserve"> approvals </w:t>
      </w:r>
      <w:r>
        <w:t>where the relevant legislation allows</w:t>
      </w:r>
      <w:r w:rsidRPr="00087E8E">
        <w:t xml:space="preserve">, to confirm that the operation of the Project </w:t>
      </w:r>
      <w:r>
        <w:t xml:space="preserve">continues to be </w:t>
      </w:r>
      <w:r w:rsidRPr="00087E8E">
        <w:t>consistent with the State’s transition to net zero emissions</w:t>
      </w:r>
      <w:r>
        <w:t xml:space="preserve"> over the 40 year life of the Project</w:t>
      </w:r>
      <w:r w:rsidRPr="00087E8E">
        <w:t>.</w:t>
      </w:r>
      <w:r>
        <w:t xml:space="preserve">  However, it is beyond the scope of this Inquiry to consider whether or how this might be done.</w:t>
      </w:r>
    </w:p>
    <w:p w14:paraId="669B9BB5" w14:textId="1959D055" w:rsidR="009C5CD5" w:rsidRDefault="009C5CD5" w:rsidP="009C5CD5">
      <w:pPr>
        <w:pStyle w:val="Heading4"/>
        <w:tabs>
          <w:tab w:val="clear" w:pos="851"/>
        </w:tabs>
        <w:rPr>
          <w:bCs/>
        </w:rPr>
      </w:pPr>
      <w:r w:rsidRPr="00C9531C">
        <w:rPr>
          <w:rFonts w:cstheme="minorHAnsi"/>
          <w:bCs/>
        </w:rPr>
        <w:t xml:space="preserve">Soil contamination and </w:t>
      </w:r>
      <w:r w:rsidRPr="00C9531C">
        <w:rPr>
          <w:bCs/>
        </w:rPr>
        <w:t>ASS</w:t>
      </w:r>
    </w:p>
    <w:p w14:paraId="2146F982" w14:textId="674FC9F9" w:rsidR="00686730" w:rsidRDefault="00686730" w:rsidP="00686730">
      <w:pPr>
        <w:pStyle w:val="PPVBody"/>
        <w:rPr>
          <w:rFonts w:asciiTheme="minorHAnsi" w:hAnsiTheme="minorHAnsi" w:cstheme="minorHAnsi"/>
        </w:rPr>
      </w:pPr>
      <w:r w:rsidRPr="005D08EE">
        <w:rPr>
          <w:rFonts w:asciiTheme="minorHAnsi" w:hAnsiTheme="minorHAnsi" w:cstheme="minorHAnsi"/>
        </w:rPr>
        <w:t xml:space="preserve">The Inquiry has concluded in Chapter </w:t>
      </w:r>
      <w:r w:rsidRPr="005D08EE">
        <w:rPr>
          <w:rFonts w:asciiTheme="minorHAnsi" w:hAnsiTheme="minorHAnsi" w:cstheme="minorHAnsi"/>
        </w:rPr>
        <w:fldChar w:fldCharType="begin"/>
      </w:r>
      <w:r w:rsidRPr="005D08EE">
        <w:rPr>
          <w:rFonts w:asciiTheme="minorHAnsi" w:hAnsiTheme="minorHAnsi" w:cstheme="minorHAnsi"/>
        </w:rPr>
        <w:instrText xml:space="preserve"> REF _Ref65062414 \r \h </w:instrText>
      </w:r>
      <w:r>
        <w:rPr>
          <w:rFonts w:asciiTheme="minorHAnsi" w:hAnsiTheme="minorHAnsi" w:cstheme="minorHAnsi"/>
        </w:rPr>
        <w:instrText xml:space="preserve"> \* MERGEFORMAT </w:instrText>
      </w:r>
      <w:r w:rsidRPr="005D08EE">
        <w:rPr>
          <w:rFonts w:asciiTheme="minorHAnsi" w:hAnsiTheme="minorHAnsi" w:cstheme="minorHAnsi"/>
        </w:rPr>
      </w:r>
      <w:r w:rsidRPr="005D08EE">
        <w:rPr>
          <w:rFonts w:asciiTheme="minorHAnsi" w:hAnsiTheme="minorHAnsi" w:cstheme="minorHAnsi"/>
        </w:rPr>
        <w:fldChar w:fldCharType="separate"/>
      </w:r>
      <w:r w:rsidR="00DC224E">
        <w:rPr>
          <w:rFonts w:asciiTheme="minorHAnsi" w:hAnsiTheme="minorHAnsi" w:cstheme="minorHAnsi"/>
        </w:rPr>
        <w:t>7</w:t>
      </w:r>
      <w:r w:rsidRPr="005D08EE">
        <w:rPr>
          <w:rFonts w:asciiTheme="minorHAnsi" w:hAnsiTheme="minorHAnsi" w:cstheme="minorHAnsi"/>
        </w:rPr>
        <w:fldChar w:fldCharType="end"/>
      </w:r>
      <w:r w:rsidRPr="005D08EE">
        <w:rPr>
          <w:rFonts w:asciiTheme="minorHAnsi" w:hAnsiTheme="minorHAnsi" w:cstheme="minorHAnsi"/>
        </w:rPr>
        <w:t xml:space="preserve"> that while disturbance of contaminated soil or groundwater or ASS by construction activities is unlikely to pose an unacceptable level of risk if appropriate EMMs are applied, further site assessment is needed to identify any contamination or ASS, including at the compressor station site.</w:t>
      </w:r>
      <w:r w:rsidRPr="00C94DDF">
        <w:rPr>
          <w:rFonts w:asciiTheme="minorHAnsi" w:hAnsiTheme="minorHAnsi" w:cstheme="minorHAnsi"/>
        </w:rPr>
        <w:t xml:space="preserve"> </w:t>
      </w:r>
      <w:r w:rsidR="005E2AB4">
        <w:rPr>
          <w:rFonts w:asciiTheme="minorHAnsi" w:hAnsiTheme="minorHAnsi" w:cstheme="minorHAnsi"/>
        </w:rPr>
        <w:t xml:space="preserve"> </w:t>
      </w:r>
      <w:r>
        <w:rPr>
          <w:rFonts w:asciiTheme="minorHAnsi" w:hAnsiTheme="minorHAnsi" w:cstheme="minorHAnsi"/>
        </w:rPr>
        <w:t>Consolidated recommendation 2</w:t>
      </w:r>
      <w:r w:rsidR="005E2AB4">
        <w:rPr>
          <w:rFonts w:asciiTheme="minorHAnsi" w:hAnsiTheme="minorHAnsi" w:cstheme="minorHAnsi"/>
        </w:rPr>
        <w:t>8</w:t>
      </w:r>
      <w:r>
        <w:rPr>
          <w:rFonts w:asciiTheme="minorHAnsi" w:hAnsiTheme="minorHAnsi" w:cstheme="minorHAnsi"/>
        </w:rPr>
        <w:t xml:space="preserve"> is relevant in this regard.</w:t>
      </w:r>
    </w:p>
    <w:p w14:paraId="02BFBCCE" w14:textId="77777777" w:rsidR="009C5CD5" w:rsidRPr="00C9531C" w:rsidRDefault="009C5CD5" w:rsidP="009C5CD5">
      <w:pPr>
        <w:pStyle w:val="Heading4"/>
        <w:rPr>
          <w:rFonts w:cstheme="minorHAnsi"/>
          <w:bCs/>
        </w:rPr>
      </w:pPr>
      <w:r>
        <w:rPr>
          <w:rFonts w:cstheme="minorHAnsi"/>
          <w:bCs/>
        </w:rPr>
        <w:lastRenderedPageBreak/>
        <w:t>Wastes</w:t>
      </w:r>
    </w:p>
    <w:p w14:paraId="6F7DF880" w14:textId="4472645A" w:rsidR="00631ECD" w:rsidRDefault="009C5CD5" w:rsidP="00631ECD">
      <w:pPr>
        <w:pStyle w:val="PPVBody"/>
        <w:rPr>
          <w:rFonts w:asciiTheme="minorHAnsi" w:hAnsiTheme="minorHAnsi" w:cstheme="minorHAnsi"/>
        </w:rPr>
      </w:pPr>
      <w:r>
        <w:rPr>
          <w:rFonts w:asciiTheme="minorHAnsi" w:hAnsiTheme="minorHAnsi" w:cstheme="minorHAnsi"/>
        </w:rPr>
        <w:t>Waste production during operation of the compressor station is unlikely to pose major challenges.</w:t>
      </w:r>
      <w:r w:rsidR="003C1945">
        <w:rPr>
          <w:rFonts w:asciiTheme="minorHAnsi" w:hAnsiTheme="minorHAnsi" w:cstheme="minorHAnsi"/>
        </w:rPr>
        <w:t xml:space="preserve"> </w:t>
      </w:r>
      <w:r>
        <w:rPr>
          <w:rFonts w:asciiTheme="minorHAnsi" w:hAnsiTheme="minorHAnsi" w:cstheme="minorHAnsi"/>
        </w:rPr>
        <w:t xml:space="preserve"> Other than emissions to air, a key waste will be the produced water that is separated from the raw gas stream.  If this water is not suitable for irrigation onsite or adjoining pastures, suitable alternatives for its treatment and disposal should be feasible.</w:t>
      </w:r>
      <w:r w:rsidR="000B0D59">
        <w:rPr>
          <w:rFonts w:asciiTheme="minorHAnsi" w:hAnsiTheme="minorHAnsi" w:cstheme="minorHAnsi"/>
        </w:rPr>
        <w:t xml:space="preserve">  </w:t>
      </w:r>
      <w:r>
        <w:rPr>
          <w:rFonts w:asciiTheme="minorHAnsi" w:hAnsiTheme="minorHAnsi" w:cstheme="minorHAnsi"/>
        </w:rPr>
        <w:t xml:space="preserve">Other solid and liquid wastes are likely to be small in volume and </w:t>
      </w:r>
      <w:r w:rsidR="000B0D59">
        <w:rPr>
          <w:rFonts w:asciiTheme="minorHAnsi" w:hAnsiTheme="minorHAnsi" w:cstheme="minorHAnsi"/>
        </w:rPr>
        <w:t>able to be managed using</w:t>
      </w:r>
      <w:r>
        <w:rPr>
          <w:rFonts w:asciiTheme="minorHAnsi" w:hAnsiTheme="minorHAnsi" w:cstheme="minorHAnsi"/>
        </w:rPr>
        <w:t xml:space="preserve"> well-established management practices.</w:t>
      </w:r>
      <w:r w:rsidR="00631ECD">
        <w:rPr>
          <w:rFonts w:asciiTheme="minorHAnsi" w:hAnsiTheme="minorHAnsi" w:cstheme="minorHAnsi"/>
        </w:rPr>
        <w:t xml:space="preserve">  Consolidated recommendation </w:t>
      </w:r>
      <w:r w:rsidR="00166D15">
        <w:rPr>
          <w:rFonts w:asciiTheme="minorHAnsi" w:hAnsiTheme="minorHAnsi" w:cstheme="minorHAnsi"/>
        </w:rPr>
        <w:t>1</w:t>
      </w:r>
      <w:r w:rsidR="005E2AB4">
        <w:rPr>
          <w:rFonts w:asciiTheme="minorHAnsi" w:hAnsiTheme="minorHAnsi" w:cstheme="minorHAnsi"/>
        </w:rPr>
        <w:t>6</w:t>
      </w:r>
      <w:r w:rsidR="00631ECD">
        <w:rPr>
          <w:rFonts w:asciiTheme="minorHAnsi" w:hAnsiTheme="minorHAnsi" w:cstheme="minorHAnsi"/>
        </w:rPr>
        <w:t xml:space="preserve"> </w:t>
      </w:r>
      <w:r w:rsidR="00166D15">
        <w:rPr>
          <w:rFonts w:asciiTheme="minorHAnsi" w:hAnsiTheme="minorHAnsi" w:cstheme="minorHAnsi"/>
        </w:rPr>
        <w:t xml:space="preserve">is </w:t>
      </w:r>
      <w:r w:rsidR="00631ECD">
        <w:rPr>
          <w:rFonts w:asciiTheme="minorHAnsi" w:hAnsiTheme="minorHAnsi" w:cstheme="minorHAnsi"/>
        </w:rPr>
        <w:t>relevant in this regard.</w:t>
      </w:r>
    </w:p>
    <w:p w14:paraId="450F1B7F" w14:textId="77777777" w:rsidR="009C5CD5" w:rsidRPr="00400248" w:rsidRDefault="009C5CD5" w:rsidP="009C5CD5">
      <w:pPr>
        <w:pStyle w:val="Heading4"/>
        <w:rPr>
          <w:rFonts w:cstheme="minorHAnsi"/>
          <w:bCs/>
        </w:rPr>
      </w:pPr>
      <w:r w:rsidRPr="00400248">
        <w:rPr>
          <w:rFonts w:cstheme="minorHAnsi"/>
          <w:bCs/>
        </w:rPr>
        <w:t>Environmental and health hazards</w:t>
      </w:r>
    </w:p>
    <w:p w14:paraId="6F9EA895" w14:textId="6F4BB217" w:rsidR="009C5CD5" w:rsidRPr="00C03311" w:rsidRDefault="009C5CD5" w:rsidP="009C5CD5">
      <w:pPr>
        <w:pStyle w:val="PPVBody"/>
        <w:rPr>
          <w:rFonts w:asciiTheme="minorHAnsi" w:hAnsiTheme="minorHAnsi" w:cstheme="minorHAnsi"/>
        </w:rPr>
      </w:pPr>
      <w:r>
        <w:rPr>
          <w:rFonts w:asciiTheme="minorHAnsi" w:hAnsiTheme="minorHAnsi" w:cstheme="minorHAnsi"/>
        </w:rPr>
        <w:t xml:space="preserve">As </w:t>
      </w:r>
      <w:r w:rsidR="00631ECD">
        <w:rPr>
          <w:rFonts w:asciiTheme="minorHAnsi" w:hAnsiTheme="minorHAnsi" w:cstheme="minorHAnsi"/>
        </w:rPr>
        <w:t>discussed</w:t>
      </w:r>
      <w:r>
        <w:rPr>
          <w:rFonts w:asciiTheme="minorHAnsi" w:hAnsiTheme="minorHAnsi" w:cstheme="minorHAnsi"/>
        </w:rPr>
        <w:t xml:space="preserve"> in Chapter </w:t>
      </w:r>
      <w:r w:rsidR="000B0D59">
        <w:rPr>
          <w:rFonts w:asciiTheme="minorHAnsi" w:hAnsiTheme="minorHAnsi" w:cstheme="minorHAnsi"/>
        </w:rPr>
        <w:fldChar w:fldCharType="begin"/>
      </w:r>
      <w:r w:rsidR="000B0D59">
        <w:rPr>
          <w:rFonts w:asciiTheme="minorHAnsi" w:hAnsiTheme="minorHAnsi" w:cstheme="minorHAnsi"/>
        </w:rPr>
        <w:instrText xml:space="preserve"> REF _Ref63956276 \r \h </w:instrText>
      </w:r>
      <w:r w:rsidR="000B0D59">
        <w:rPr>
          <w:rFonts w:asciiTheme="minorHAnsi" w:hAnsiTheme="minorHAnsi" w:cstheme="minorHAnsi"/>
        </w:rPr>
      </w:r>
      <w:r w:rsidR="000B0D59">
        <w:rPr>
          <w:rFonts w:asciiTheme="minorHAnsi" w:hAnsiTheme="minorHAnsi" w:cstheme="minorHAnsi"/>
        </w:rPr>
        <w:fldChar w:fldCharType="separate"/>
      </w:r>
      <w:r w:rsidR="00DC224E">
        <w:rPr>
          <w:rFonts w:asciiTheme="minorHAnsi" w:hAnsiTheme="minorHAnsi" w:cstheme="minorHAnsi"/>
        </w:rPr>
        <w:t>18</w:t>
      </w:r>
      <w:r w:rsidR="000B0D59">
        <w:rPr>
          <w:rFonts w:asciiTheme="minorHAnsi" w:hAnsiTheme="minorHAnsi" w:cstheme="minorHAnsi"/>
        </w:rPr>
        <w:fldChar w:fldCharType="end"/>
      </w:r>
      <w:r>
        <w:rPr>
          <w:rFonts w:asciiTheme="minorHAnsi" w:hAnsiTheme="minorHAnsi" w:cstheme="minorHAnsi"/>
        </w:rPr>
        <w:t xml:space="preserve">, the EES has provided a generally sound preliminary assessment of hazards and risks to public safety and nearby operations.  The </w:t>
      </w:r>
      <w:r w:rsidR="000B0D59">
        <w:rPr>
          <w:rFonts w:asciiTheme="minorHAnsi" w:hAnsiTheme="minorHAnsi" w:cstheme="minorHAnsi"/>
        </w:rPr>
        <w:t>EES</w:t>
      </w:r>
      <w:r>
        <w:rPr>
          <w:rFonts w:asciiTheme="minorHAnsi" w:hAnsiTheme="minorHAnsi" w:cstheme="minorHAnsi"/>
        </w:rPr>
        <w:t xml:space="preserve"> also provides a satisfactory preliminary assessment of hazards that could affect the environment or public health.  A more refined and ongoing assessment of these various hazards within a systems management framework will be needed as the Project design, construction and operation proceeds.  In particular, credible risks of ‘loss of containment’ at the compressor station as well as bushfire risks will need to be further assessed and managed.</w:t>
      </w:r>
      <w:r w:rsidR="000B0D59">
        <w:rPr>
          <w:rFonts w:asciiTheme="minorHAnsi" w:hAnsiTheme="minorHAnsi" w:cstheme="minorHAnsi"/>
        </w:rPr>
        <w:t xml:space="preserve">  </w:t>
      </w:r>
      <w:r w:rsidR="005D08EE">
        <w:rPr>
          <w:rFonts w:asciiTheme="minorHAnsi" w:hAnsiTheme="minorHAnsi" w:cstheme="minorHAnsi"/>
        </w:rPr>
        <w:t>For the purposes of assessing the WAA, the EPA will need to consider the suitability of the proposed process design and site layout in minimising risks of harm.</w:t>
      </w:r>
    </w:p>
    <w:p w14:paraId="233AA984" w14:textId="77777777" w:rsidR="009C5CD5" w:rsidRPr="00565ECC" w:rsidRDefault="009C5CD5" w:rsidP="009C5CD5">
      <w:pPr>
        <w:pStyle w:val="Heading4"/>
        <w:rPr>
          <w:rFonts w:cstheme="minorHAnsi"/>
          <w:bCs/>
        </w:rPr>
      </w:pPr>
      <w:r w:rsidRPr="00565ECC">
        <w:rPr>
          <w:rFonts w:cstheme="minorHAnsi"/>
          <w:bCs/>
        </w:rPr>
        <w:t>Management system</w:t>
      </w:r>
    </w:p>
    <w:p w14:paraId="4A1A06A2" w14:textId="77777777" w:rsidR="00273DB1" w:rsidRDefault="00273DB1" w:rsidP="00273DB1">
      <w:pPr>
        <w:pStyle w:val="PPVBody"/>
      </w:pPr>
      <w:r w:rsidRPr="00FD37A4">
        <w:t xml:space="preserve">The </w:t>
      </w:r>
      <w:r>
        <w:t>EP Act</w:t>
      </w:r>
      <w:r w:rsidRPr="00FD37A4">
        <w:t xml:space="preserve"> </w:t>
      </w:r>
      <w:r>
        <w:t>defines an environmental management system as comprising:</w:t>
      </w:r>
    </w:p>
    <w:p w14:paraId="752C1887" w14:textId="1B3862D5" w:rsidR="00273DB1" w:rsidRDefault="00273DB1" w:rsidP="00273DB1">
      <w:pPr>
        <w:pStyle w:val="PPVQuote"/>
      </w:pPr>
      <w:r>
        <w:t xml:space="preserve">… </w:t>
      </w:r>
      <w:r w:rsidRPr="00C01D2E">
        <w:t>the organisational structure, policies, practices, processes and procedures for implementing environmental management, including systems for designating responsibility for and allocating resources to, environmental management.</w:t>
      </w:r>
    </w:p>
    <w:p w14:paraId="1531F314" w14:textId="45ADEFEF" w:rsidR="005D08EE" w:rsidRDefault="005D08EE" w:rsidP="005D08EE">
      <w:pPr>
        <w:pStyle w:val="PPVBody"/>
      </w:pPr>
      <w:r w:rsidRPr="00FD37A4">
        <w:t xml:space="preserve">Under the heading ‘Management system’, Section 15.3 of the </w:t>
      </w:r>
      <w:r>
        <w:t>WAA</w:t>
      </w:r>
      <w:r w:rsidRPr="00FD37A4">
        <w:t xml:space="preserve"> notes that both an EMP and a Safety Management Plan will be required under the Pipelines Act for construction and operation of the onshore works including the compressor station. </w:t>
      </w:r>
      <w:r>
        <w:t xml:space="preserve"> The WAA </w:t>
      </w:r>
      <w:r w:rsidRPr="00FD37A4">
        <w:t xml:space="preserve">does not indicate that the Proponent intends to develop and implement an </w:t>
      </w:r>
      <w:r>
        <w:t>environmental management system as defined under the EP Act.  However, the Environmental Management Framework presented in Chapter 23 of the EES states that:</w:t>
      </w:r>
    </w:p>
    <w:p w14:paraId="1474F062" w14:textId="26FF0E39" w:rsidR="005D08EE" w:rsidRPr="009036B1" w:rsidRDefault="005D08EE" w:rsidP="005D08EE">
      <w:pPr>
        <w:pStyle w:val="PPVQuote"/>
      </w:pPr>
      <w:r w:rsidRPr="009036B1">
        <w:t>The construction and operation of the Project will be in accordance with environmental management systems that are consistent with AS/NZS ISO 14001:2015 (Environmental Management Systems – requirements with guidance for use).</w:t>
      </w:r>
    </w:p>
    <w:p w14:paraId="65368D28" w14:textId="1D19938B" w:rsidR="005D08EE" w:rsidRDefault="005D08EE" w:rsidP="005D08EE">
      <w:pPr>
        <w:pStyle w:val="PPVBody"/>
      </w:pPr>
      <w:r>
        <w:t xml:space="preserve">This commitment is discussed in Chapter 20 </w:t>
      </w:r>
      <w:r w:rsidR="00AD1B07">
        <w:t>dealing with the EMF</w:t>
      </w:r>
      <w:r>
        <w:t>.</w:t>
      </w:r>
    </w:p>
    <w:p w14:paraId="78D22227" w14:textId="2D17891E" w:rsidR="005D08EE" w:rsidRDefault="005D08EE" w:rsidP="005D08EE">
      <w:pPr>
        <w:pStyle w:val="PPVBody"/>
      </w:pPr>
      <w:r>
        <w:t xml:space="preserve">The Inquiry considers that while an environmental management system </w:t>
      </w:r>
      <w:r w:rsidRPr="00D05A49">
        <w:rPr>
          <w:i/>
          <w:iCs/>
        </w:rPr>
        <w:t>may</w:t>
      </w:r>
      <w:r>
        <w:t xml:space="preserve"> not be essential for the compressor station alone, such a system would provide a desirable framework for implementing the proposed construction and operational statutory EMPs for the Project.</w:t>
      </w:r>
    </w:p>
    <w:p w14:paraId="30751E37" w14:textId="13C2EA48" w:rsidR="005D08EE" w:rsidRDefault="00636624" w:rsidP="005D08EE">
      <w:pPr>
        <w:pStyle w:val="PPVBody"/>
      </w:pPr>
      <w:r>
        <w:t xml:space="preserve">The </w:t>
      </w:r>
      <w:r w:rsidR="005D08EE">
        <w:t xml:space="preserve">EPA </w:t>
      </w:r>
      <w:r>
        <w:t xml:space="preserve">will need </w:t>
      </w:r>
      <w:r w:rsidR="005D08EE">
        <w:t xml:space="preserve">to consider conditions to be applied to any </w:t>
      </w:r>
      <w:r w:rsidR="0055529E">
        <w:t>works approval</w:t>
      </w:r>
      <w:r w:rsidR="005D08EE">
        <w:t xml:space="preserve"> to provide accountability and assurance</w:t>
      </w:r>
      <w:r>
        <w:t xml:space="preserve"> that the necessary environmental performance outcomes will be met.  Such conditions may include a </w:t>
      </w:r>
      <w:r w:rsidR="005D08EE">
        <w:t>require</w:t>
      </w:r>
      <w:r>
        <w:t>ment to</w:t>
      </w:r>
      <w:r w:rsidR="005D08EE">
        <w:t xml:space="preserve"> implement a suitable environmental management system.  The EPA’s decision might have regard to the imminent introduction of the </w:t>
      </w:r>
      <w:r>
        <w:t xml:space="preserve">general environmental duty </w:t>
      </w:r>
      <w:r w:rsidR="005D08EE">
        <w:t>under the amended EP Act 2017.  Under section 25(4)(b) and (c) of this Act, a business or undertaking will be required to (Inquiry’s emphasis):</w:t>
      </w:r>
    </w:p>
    <w:p w14:paraId="1814FB20" w14:textId="10D3A7CA" w:rsidR="005D08EE" w:rsidRPr="00B72973" w:rsidRDefault="005D08EE" w:rsidP="005D08EE">
      <w:pPr>
        <w:pStyle w:val="PPVQuote"/>
        <w:ind w:left="1276" w:hanging="425"/>
      </w:pPr>
      <w:r w:rsidRPr="00B72973">
        <w:lastRenderedPageBreak/>
        <w:t>(b)</w:t>
      </w:r>
      <w:r w:rsidRPr="00B72973">
        <w:tab/>
        <w:t xml:space="preserve">use and maintain </w:t>
      </w:r>
      <w:r w:rsidRPr="00B72973">
        <w:rPr>
          <w:u w:val="single"/>
        </w:rPr>
        <w:t>systems</w:t>
      </w:r>
      <w:r w:rsidRPr="00B72973">
        <w:t xml:space="preserve"> for identification, assessment and control of risks of harm to human health and the environment from pollution and waste that may arise in connection with the activity, and for the evaluation of the effectiveness of controls;</w:t>
      </w:r>
    </w:p>
    <w:p w14:paraId="77F2B79D" w14:textId="6AEE14EA" w:rsidR="005D08EE" w:rsidRDefault="005D08EE" w:rsidP="005D08EE">
      <w:pPr>
        <w:pStyle w:val="PPVQuote"/>
        <w:ind w:left="1276" w:hanging="425"/>
      </w:pPr>
      <w:r w:rsidRPr="00B72973">
        <w:t>(c)</w:t>
      </w:r>
      <w:r w:rsidRPr="00B72973">
        <w:tab/>
        <w:t xml:space="preserve">use and maintain adequate </w:t>
      </w:r>
      <w:r w:rsidRPr="00B72973">
        <w:rPr>
          <w:u w:val="single"/>
        </w:rPr>
        <w:t>systems</w:t>
      </w:r>
      <w:r w:rsidRPr="00B72973">
        <w:t xml:space="preserve"> to ensure that if a risk of harm to human health or the environment from pollution or waste were to eventuate, its harmful effects would be minimised.</w:t>
      </w:r>
    </w:p>
    <w:p w14:paraId="221AA6D7" w14:textId="3DD96879" w:rsidR="00AD1B07" w:rsidRDefault="00AD1B07" w:rsidP="005D08EE">
      <w:pPr>
        <w:pStyle w:val="PPVBody"/>
      </w:pPr>
      <w:r>
        <w:t>Consolidated recommendation</w:t>
      </w:r>
      <w:r w:rsidR="00166D15">
        <w:t xml:space="preserve"> 3</w:t>
      </w:r>
      <w:r w:rsidR="00D377AD">
        <w:t>2</w:t>
      </w:r>
      <w:r w:rsidR="00166D15">
        <w:t xml:space="preserve"> i</w:t>
      </w:r>
      <w:r>
        <w:t>s relevant in this regard.</w:t>
      </w:r>
    </w:p>
    <w:p w14:paraId="4A3CF97A" w14:textId="3E39D978" w:rsidR="005D08EE" w:rsidRPr="00457A76" w:rsidRDefault="005D08EE" w:rsidP="005D08EE">
      <w:pPr>
        <w:pStyle w:val="PPVBody"/>
      </w:pPr>
      <w:r>
        <w:t xml:space="preserve">The EPA will also need to consider whether, and if so how, to recognise the two onshore EMPs under the conditions of any </w:t>
      </w:r>
      <w:r w:rsidR="0055529E">
        <w:t>works approval or discharge licence</w:t>
      </w:r>
      <w:r>
        <w:t xml:space="preserve"> for the compressor station, recognising that this would overlap with a requirement under the Pipelines Act. </w:t>
      </w:r>
      <w:r w:rsidR="00AD1B07">
        <w:t xml:space="preserve"> </w:t>
      </w:r>
      <w:r>
        <w:t>An EMP for the construction and operation of the compressor station, for which the EPA would have primary regulatory oversight, may be appropriate.</w:t>
      </w:r>
    </w:p>
    <w:p w14:paraId="5BB04FD4" w14:textId="77777777" w:rsidR="009C5CD5" w:rsidRPr="00B65491" w:rsidRDefault="009C5CD5" w:rsidP="009C5CD5">
      <w:pPr>
        <w:pStyle w:val="Heading2"/>
        <w:rPr>
          <w:rFonts w:cstheme="minorHAnsi"/>
        </w:rPr>
      </w:pPr>
      <w:bookmarkStart w:id="487" w:name="_Toc63871198"/>
      <w:bookmarkStart w:id="488" w:name="_Ref65587473"/>
      <w:bookmarkStart w:id="489" w:name="_Toc65589039"/>
      <w:r w:rsidRPr="00B65491">
        <w:rPr>
          <w:rFonts w:cstheme="minorHAnsi"/>
        </w:rPr>
        <w:t>Conclusions</w:t>
      </w:r>
      <w:r>
        <w:rPr>
          <w:rFonts w:cstheme="minorHAnsi"/>
        </w:rPr>
        <w:t xml:space="preserve"> </w:t>
      </w:r>
      <w:r w:rsidRPr="00B65491">
        <w:rPr>
          <w:rFonts w:cstheme="minorHAnsi"/>
        </w:rPr>
        <w:t>and</w:t>
      </w:r>
      <w:r>
        <w:rPr>
          <w:rFonts w:cstheme="minorHAnsi"/>
        </w:rPr>
        <w:t xml:space="preserve"> </w:t>
      </w:r>
      <w:r w:rsidRPr="00B65491">
        <w:rPr>
          <w:rFonts w:cstheme="minorHAnsi"/>
        </w:rPr>
        <w:t>recommendations</w:t>
      </w:r>
      <w:bookmarkEnd w:id="487"/>
      <w:bookmarkEnd w:id="488"/>
      <w:bookmarkEnd w:id="489"/>
    </w:p>
    <w:p w14:paraId="15F36557" w14:textId="77777777" w:rsidR="009C5CD5" w:rsidRPr="00B65491" w:rsidRDefault="009C5CD5" w:rsidP="009C5CD5">
      <w:pPr>
        <w:pStyle w:val="PPVBody"/>
        <w:rPr>
          <w:rFonts w:asciiTheme="minorHAnsi" w:hAnsiTheme="minorHAnsi" w:cstheme="minorHAnsi"/>
        </w:rPr>
      </w:pPr>
      <w:r w:rsidRPr="00B65491">
        <w:rPr>
          <w:rFonts w:asciiTheme="minorHAnsi" w:hAnsiTheme="minorHAnsi" w:cstheme="minorHAnsi"/>
        </w:rPr>
        <w:t>The</w:t>
      </w:r>
      <w:r>
        <w:rPr>
          <w:rFonts w:asciiTheme="minorHAnsi" w:hAnsiTheme="minorHAnsi" w:cstheme="minorHAnsi"/>
        </w:rPr>
        <w:t xml:space="preserve"> Inquiry </w:t>
      </w:r>
      <w:r w:rsidRPr="00B65491">
        <w:rPr>
          <w:rFonts w:asciiTheme="minorHAnsi" w:hAnsiTheme="minorHAnsi" w:cstheme="minorHAnsi"/>
        </w:rPr>
        <w:t>concludes:</w:t>
      </w:r>
    </w:p>
    <w:p w14:paraId="35836E9B" w14:textId="77777777" w:rsidR="009C5CD5" w:rsidRDefault="009C5CD5" w:rsidP="009C5CD5">
      <w:pPr>
        <w:pStyle w:val="PPVBullet1"/>
        <w:rPr>
          <w:rFonts w:asciiTheme="minorHAnsi" w:hAnsiTheme="minorHAnsi" w:cstheme="minorHAnsi"/>
        </w:rPr>
      </w:pPr>
      <w:r>
        <w:rPr>
          <w:rFonts w:asciiTheme="minorHAnsi" w:hAnsiTheme="minorHAnsi" w:cstheme="minorHAnsi"/>
        </w:rPr>
        <w:t>The proposed site for the compressor station is suitable.</w:t>
      </w:r>
    </w:p>
    <w:p w14:paraId="0E370C66" w14:textId="77777777" w:rsidR="009C5CD5" w:rsidRPr="00C71223" w:rsidRDefault="009C5CD5" w:rsidP="009C5CD5">
      <w:pPr>
        <w:pStyle w:val="PPVBullet1"/>
        <w:rPr>
          <w:rFonts w:asciiTheme="minorHAnsi" w:hAnsiTheme="minorHAnsi" w:cstheme="minorHAnsi"/>
        </w:rPr>
      </w:pPr>
      <w:r>
        <w:t xml:space="preserve">In the absence of expert evidence in response to the EES’s assessment, the Inquiry is unable to offer findings on the consistency of the </w:t>
      </w:r>
      <w:r>
        <w:rPr>
          <w:rFonts w:asciiTheme="minorHAnsi" w:hAnsiTheme="minorHAnsi" w:cstheme="minorHAnsi"/>
        </w:rPr>
        <w:t>compressor station</w:t>
      </w:r>
      <w:r>
        <w:t xml:space="preserve">’s concept design </w:t>
      </w:r>
      <w:r>
        <w:rPr>
          <w:rFonts w:asciiTheme="minorHAnsi" w:hAnsiTheme="minorHAnsi" w:cstheme="minorHAnsi"/>
        </w:rPr>
        <w:t>with best practice.</w:t>
      </w:r>
    </w:p>
    <w:p w14:paraId="5E23FB6E" w14:textId="044ADAC7" w:rsidR="009C5CD5" w:rsidRPr="00C71223" w:rsidRDefault="009C5CD5" w:rsidP="009C5CD5">
      <w:pPr>
        <w:pStyle w:val="PPVBullet1"/>
        <w:rPr>
          <w:rFonts w:asciiTheme="minorHAnsi" w:hAnsiTheme="minorHAnsi" w:cstheme="minorHAnsi"/>
        </w:rPr>
      </w:pPr>
      <w:r>
        <w:rPr>
          <w:rFonts w:asciiTheme="minorHAnsi" w:hAnsiTheme="minorHAnsi" w:cstheme="minorHAnsi"/>
        </w:rPr>
        <w:t xml:space="preserve">No matters have been identified that warrant refusal of the </w:t>
      </w:r>
      <w:r w:rsidR="00DF76E9">
        <w:t>WAA</w:t>
      </w:r>
      <w:r>
        <w:t xml:space="preserve"> for the</w:t>
      </w:r>
      <w:r w:rsidRPr="00484BCF">
        <w:t xml:space="preserve"> </w:t>
      </w:r>
      <w:r>
        <w:t>compressor station, if appropriate conditions are applied.</w:t>
      </w:r>
      <w:r w:rsidR="0099121E" w:rsidRPr="0099121E">
        <w:t xml:space="preserve"> </w:t>
      </w:r>
      <w:r w:rsidR="0099121E">
        <w:t xml:space="preserve"> Key matters that should be addressed by conditions are facility design and installation to optimise air emissions, energy efficiency and noise performance.  An EMP for the compressor station would support an integrated approach, with oversight of compliance by the EPA.</w:t>
      </w:r>
    </w:p>
    <w:p w14:paraId="25718481" w14:textId="2C646720" w:rsidR="009C5CD5" w:rsidRPr="00B65491" w:rsidRDefault="00B03680" w:rsidP="009C5CD5">
      <w:pPr>
        <w:pStyle w:val="PPVBody"/>
        <w:rPr>
          <w:rFonts w:asciiTheme="minorHAnsi" w:hAnsiTheme="minorHAnsi" w:cstheme="minorHAnsi"/>
        </w:rPr>
      </w:pPr>
      <w:r>
        <w:rPr>
          <w:rFonts w:asciiTheme="minorHAnsi" w:hAnsiTheme="minorHAnsi" w:cstheme="minorHAnsi"/>
        </w:rPr>
        <w:t xml:space="preserve">In addition to the specific recommendations elsewhere in this report in relation to the </w:t>
      </w:r>
      <w:r w:rsidR="0055529E">
        <w:rPr>
          <w:rFonts w:asciiTheme="minorHAnsi" w:hAnsiTheme="minorHAnsi" w:cstheme="minorHAnsi"/>
        </w:rPr>
        <w:t>works approval</w:t>
      </w:r>
      <w:r>
        <w:rPr>
          <w:rFonts w:asciiTheme="minorHAnsi" w:hAnsiTheme="minorHAnsi" w:cstheme="minorHAnsi"/>
        </w:rPr>
        <w:t>, t</w:t>
      </w:r>
      <w:r w:rsidR="009C5CD5" w:rsidRPr="00B65491">
        <w:rPr>
          <w:rFonts w:asciiTheme="minorHAnsi" w:hAnsiTheme="minorHAnsi" w:cstheme="minorHAnsi"/>
        </w:rPr>
        <w:t>he</w:t>
      </w:r>
      <w:r w:rsidR="009C5CD5">
        <w:rPr>
          <w:rFonts w:asciiTheme="minorHAnsi" w:hAnsiTheme="minorHAnsi" w:cstheme="minorHAnsi"/>
        </w:rPr>
        <w:t xml:space="preserve"> Inquiry </w:t>
      </w:r>
      <w:r w:rsidR="009C5CD5" w:rsidRPr="00B65491">
        <w:rPr>
          <w:rFonts w:asciiTheme="minorHAnsi" w:hAnsiTheme="minorHAnsi" w:cstheme="minorHAnsi"/>
        </w:rPr>
        <w:t>recommends:</w:t>
      </w:r>
    </w:p>
    <w:p w14:paraId="13B7672B" w14:textId="65FF88E7" w:rsidR="009C5CD5" w:rsidRDefault="00B03680" w:rsidP="00271C50">
      <w:pPr>
        <w:pStyle w:val="PPVRecommendation"/>
        <w:numPr>
          <w:ilvl w:val="0"/>
          <w:numId w:val="0"/>
        </w:numPr>
        <w:ind w:left="284"/>
      </w:pPr>
      <w:bookmarkStart w:id="490" w:name="_Toc65178659"/>
      <w:bookmarkStart w:id="491" w:name="_Toc65182976"/>
      <w:bookmarkStart w:id="492" w:name="_Toc65425660"/>
      <w:r w:rsidRPr="00336615">
        <w:t xml:space="preserve">Include </w:t>
      </w:r>
      <w:r>
        <w:t xml:space="preserve">a </w:t>
      </w:r>
      <w:r w:rsidRPr="007E08EA">
        <w:t>condition</w:t>
      </w:r>
      <w:r w:rsidRPr="00336615">
        <w:t xml:space="preserve"> </w:t>
      </w:r>
      <w:r w:rsidR="004D50F6">
        <w:t>i</w:t>
      </w:r>
      <w:r w:rsidRPr="00336615">
        <w:t xml:space="preserve">n the </w:t>
      </w:r>
      <w:r w:rsidR="0055529E" w:rsidRPr="00336615">
        <w:t xml:space="preserve">works approval </w:t>
      </w:r>
      <w:r w:rsidRPr="00336615">
        <w:t>requiring</w:t>
      </w:r>
      <w:r>
        <w:t xml:space="preserve"> </w:t>
      </w:r>
      <w:bookmarkEnd w:id="490"/>
      <w:r w:rsidRPr="00B03680">
        <w:t>a</w:t>
      </w:r>
      <w:bookmarkStart w:id="493" w:name="_Toc65178660"/>
      <w:r w:rsidR="009C5CD5" w:rsidRPr="00B03680">
        <w:t>n</w:t>
      </w:r>
      <w:r w:rsidR="009C5CD5">
        <w:t xml:space="preserve"> E</w:t>
      </w:r>
      <w:r w:rsidR="000D3CFF">
        <w:t xml:space="preserve">nvironmental </w:t>
      </w:r>
      <w:r w:rsidR="009C5CD5">
        <w:t>M</w:t>
      </w:r>
      <w:r w:rsidR="000D3CFF">
        <w:t xml:space="preserve">anagement </w:t>
      </w:r>
      <w:r w:rsidR="009C5CD5">
        <w:t>P</w:t>
      </w:r>
      <w:r w:rsidR="000D3CFF">
        <w:t>lan</w:t>
      </w:r>
      <w:r w:rsidR="009C5CD5">
        <w:t xml:space="preserve"> for the construction </w:t>
      </w:r>
      <w:r w:rsidR="00946B6F">
        <w:t xml:space="preserve">and operation </w:t>
      </w:r>
      <w:r w:rsidR="009C5CD5">
        <w:t>of the compressor station to be prepared to the satisfaction of the E</w:t>
      </w:r>
      <w:r w:rsidR="001E7999">
        <w:t xml:space="preserve">nvironment </w:t>
      </w:r>
      <w:r w:rsidR="009C5CD5">
        <w:t>P</w:t>
      </w:r>
      <w:r w:rsidR="001E7999">
        <w:t xml:space="preserve">rotection </w:t>
      </w:r>
      <w:r w:rsidR="009C5CD5">
        <w:t>A</w:t>
      </w:r>
      <w:r w:rsidR="001E7999">
        <w:t>uthority</w:t>
      </w:r>
      <w:r w:rsidR="009C5CD5">
        <w:t>.</w:t>
      </w:r>
      <w:bookmarkEnd w:id="491"/>
      <w:bookmarkEnd w:id="492"/>
      <w:bookmarkEnd w:id="493"/>
    </w:p>
    <w:p w14:paraId="28AB7628" w14:textId="698B794C" w:rsidR="003C3967" w:rsidRPr="00B65491" w:rsidRDefault="003C3967" w:rsidP="003C3967">
      <w:pPr>
        <w:pStyle w:val="Heading1"/>
        <w:rPr>
          <w:rFonts w:cstheme="minorHAnsi"/>
        </w:rPr>
      </w:pPr>
      <w:bookmarkStart w:id="494" w:name="_Toc65589040"/>
      <w:r w:rsidRPr="00B65491">
        <w:rPr>
          <w:rFonts w:cstheme="minorHAnsi"/>
        </w:rPr>
        <w:lastRenderedPageBreak/>
        <w:t>Pipeline</w:t>
      </w:r>
      <w:r w:rsidR="00EA6428">
        <w:rPr>
          <w:rFonts w:cstheme="minorHAnsi"/>
        </w:rPr>
        <w:t xml:space="preserve"> </w:t>
      </w:r>
      <w:r w:rsidRPr="00B65491">
        <w:rPr>
          <w:rFonts w:cstheme="minorHAnsi"/>
        </w:rPr>
        <w:t>licence</w:t>
      </w:r>
      <w:r w:rsidR="00EA6428">
        <w:rPr>
          <w:rFonts w:cstheme="minorHAnsi"/>
        </w:rPr>
        <w:t xml:space="preserve"> </w:t>
      </w:r>
      <w:r w:rsidR="00C23FA4" w:rsidRPr="00B65491">
        <w:rPr>
          <w:rFonts w:cstheme="minorHAnsi"/>
        </w:rPr>
        <w:t>application</w:t>
      </w:r>
      <w:bookmarkEnd w:id="494"/>
    </w:p>
    <w:p w14:paraId="4E0A5BC3" w14:textId="77777777" w:rsidR="00D80BCA" w:rsidRDefault="00D80BCA" w:rsidP="00D80BCA">
      <w:pPr>
        <w:pStyle w:val="PPVBody"/>
        <w:rPr>
          <w:lang w:eastAsia="en-GB"/>
        </w:rPr>
      </w:pPr>
      <w:r>
        <w:rPr>
          <w:lang w:eastAsia="en-GB"/>
        </w:rPr>
        <w:t>The letter appointing the Panel under the Pipelines Act included the following requirement:</w:t>
      </w:r>
    </w:p>
    <w:p w14:paraId="7E6F19BC" w14:textId="77777777" w:rsidR="00D80BCA" w:rsidRDefault="00D80BCA" w:rsidP="00D80BCA">
      <w:pPr>
        <w:pStyle w:val="PPVQuote"/>
        <w:rPr>
          <w:lang w:val="en-GB" w:eastAsia="en-AU"/>
        </w:rPr>
      </w:pPr>
      <w:r>
        <w:rPr>
          <w:lang w:val="en-GB" w:eastAsia="en-AU"/>
        </w:rPr>
        <w:t>After conducting the public hearing, the panel must, in accordance with s 47(1) of the Pipelines Act:</w:t>
      </w:r>
    </w:p>
    <w:p w14:paraId="073B2F98" w14:textId="77777777" w:rsidR="00D80BCA" w:rsidRDefault="00D80BCA" w:rsidP="00D80BCA">
      <w:pPr>
        <w:pStyle w:val="PPVQuote"/>
        <w:ind w:left="1276" w:hanging="425"/>
        <w:rPr>
          <w:lang w:val="en-GB" w:eastAsia="en-AU"/>
        </w:rPr>
      </w:pPr>
      <w:r>
        <w:rPr>
          <w:lang w:val="en-GB" w:eastAsia="en-AU"/>
        </w:rPr>
        <w:t xml:space="preserve">(a) </w:t>
      </w:r>
      <w:r>
        <w:rPr>
          <w:lang w:val="en-GB" w:eastAsia="en-AU"/>
        </w:rPr>
        <w:tab/>
        <w:t>report to the Minister on the submissions; and</w:t>
      </w:r>
    </w:p>
    <w:p w14:paraId="049D9C16" w14:textId="77777777" w:rsidR="00D80BCA" w:rsidRPr="00AB2F1B" w:rsidRDefault="00D80BCA" w:rsidP="00D80BCA">
      <w:pPr>
        <w:pStyle w:val="PPVQuote"/>
        <w:ind w:left="1276" w:hanging="425"/>
      </w:pPr>
      <w:r>
        <w:rPr>
          <w:lang w:val="en-GB" w:eastAsia="en-AU"/>
        </w:rPr>
        <w:t xml:space="preserve">(b) </w:t>
      </w:r>
      <w:r>
        <w:rPr>
          <w:lang w:val="en-GB" w:eastAsia="en-AU"/>
        </w:rPr>
        <w:tab/>
        <w:t>make a recommendation to the Minister as to the action that it believes should be taken with respect to the Pipeline Licence Application.</w:t>
      </w:r>
    </w:p>
    <w:p w14:paraId="043A87D1" w14:textId="31110A9D" w:rsidR="00C23FA4" w:rsidRPr="00B65491" w:rsidRDefault="00C23FA4" w:rsidP="00C23FA4">
      <w:pPr>
        <w:pStyle w:val="Heading2"/>
        <w:rPr>
          <w:rFonts w:cstheme="minorHAnsi"/>
        </w:rPr>
      </w:pPr>
      <w:bookmarkStart w:id="495" w:name="_Toc65589041"/>
      <w:r w:rsidRPr="00B65491">
        <w:rPr>
          <w:rFonts w:cstheme="minorHAnsi"/>
        </w:rPr>
        <w:t>The</w:t>
      </w:r>
      <w:r w:rsidR="00EA6428">
        <w:rPr>
          <w:rFonts w:cstheme="minorHAnsi"/>
        </w:rPr>
        <w:t xml:space="preserve"> </w:t>
      </w:r>
      <w:r w:rsidRPr="00B65491">
        <w:rPr>
          <w:rFonts w:cstheme="minorHAnsi"/>
        </w:rPr>
        <w:t>issues</w:t>
      </w:r>
      <w:bookmarkEnd w:id="495"/>
    </w:p>
    <w:p w14:paraId="6128CDF8" w14:textId="77777777" w:rsidR="00083BEB" w:rsidRPr="00B65491" w:rsidRDefault="00083BEB" w:rsidP="00083BEB">
      <w:pPr>
        <w:pStyle w:val="PPVBody"/>
        <w:rPr>
          <w:rFonts w:asciiTheme="minorHAnsi" w:hAnsiTheme="minorHAnsi" w:cstheme="minorHAnsi"/>
        </w:rPr>
      </w:pPr>
      <w:r w:rsidRPr="00B65491">
        <w:rPr>
          <w:rFonts w:asciiTheme="minorHAnsi" w:hAnsiTheme="minorHAnsi" w:cstheme="minorHAnsi"/>
        </w:rPr>
        <w:t>The</w:t>
      </w:r>
      <w:r>
        <w:rPr>
          <w:rFonts w:asciiTheme="minorHAnsi" w:hAnsiTheme="minorHAnsi" w:cstheme="minorHAnsi"/>
        </w:rPr>
        <w:t xml:space="preserve"> </w:t>
      </w:r>
      <w:r w:rsidRPr="00B65491">
        <w:rPr>
          <w:rFonts w:asciiTheme="minorHAnsi" w:hAnsiTheme="minorHAnsi" w:cstheme="minorHAnsi"/>
        </w:rPr>
        <w:t>issues</w:t>
      </w:r>
      <w:r>
        <w:rPr>
          <w:rFonts w:asciiTheme="minorHAnsi" w:hAnsiTheme="minorHAnsi" w:cstheme="minorHAnsi"/>
        </w:rPr>
        <w:t xml:space="preserve"> </w:t>
      </w:r>
      <w:r w:rsidRPr="00B65491">
        <w:rPr>
          <w:rFonts w:asciiTheme="minorHAnsi" w:hAnsiTheme="minorHAnsi" w:cstheme="minorHAnsi"/>
        </w:rPr>
        <w:t>are:</w:t>
      </w:r>
    </w:p>
    <w:p w14:paraId="75727EF4" w14:textId="4DF143F7" w:rsidR="00083BEB" w:rsidRPr="00A759F4" w:rsidRDefault="00604403" w:rsidP="00083BEB">
      <w:pPr>
        <w:pStyle w:val="PPVBullet1"/>
        <w:rPr>
          <w:rFonts w:asciiTheme="minorHAnsi" w:hAnsiTheme="minorHAnsi" w:cstheme="minorHAnsi"/>
        </w:rPr>
      </w:pPr>
      <w:r>
        <w:rPr>
          <w:rFonts w:asciiTheme="minorHAnsi" w:hAnsiTheme="minorHAnsi" w:cstheme="minorHAnsi"/>
        </w:rPr>
        <w:t>A</w:t>
      </w:r>
      <w:r w:rsidR="00083BEB">
        <w:rPr>
          <w:rFonts w:asciiTheme="minorHAnsi" w:hAnsiTheme="minorHAnsi" w:cstheme="minorHAnsi"/>
        </w:rPr>
        <w:t>re there any critical matters that would warrant refusal of the pipeline licence application</w:t>
      </w:r>
      <w:r w:rsidR="00083BEB">
        <w:t>?</w:t>
      </w:r>
    </w:p>
    <w:p w14:paraId="447D4B01" w14:textId="13FC64ED" w:rsidR="00083BEB" w:rsidRPr="00B65491" w:rsidRDefault="00604403" w:rsidP="00083BEB">
      <w:pPr>
        <w:pStyle w:val="PPVBullet1"/>
        <w:rPr>
          <w:rFonts w:asciiTheme="minorHAnsi" w:hAnsiTheme="minorHAnsi" w:cstheme="minorHAnsi"/>
        </w:rPr>
      </w:pPr>
      <w:r>
        <w:t>W</w:t>
      </w:r>
      <w:r w:rsidR="00083BEB">
        <w:t>hat matters warrant specific conditions to be applied to the pipeline licence</w:t>
      </w:r>
      <w:r w:rsidR="00DA1B4C">
        <w:t>, or the statutory EMPs required under the Pipelines Act</w:t>
      </w:r>
      <w:r w:rsidR="00083BEB">
        <w:t>?</w:t>
      </w:r>
    </w:p>
    <w:p w14:paraId="1050B272" w14:textId="78D1BA89" w:rsidR="00C23FA4" w:rsidRDefault="00C23FA4" w:rsidP="00C23FA4">
      <w:pPr>
        <w:pStyle w:val="Heading2"/>
        <w:rPr>
          <w:rFonts w:cstheme="minorHAnsi"/>
        </w:rPr>
      </w:pPr>
      <w:bookmarkStart w:id="496" w:name="_Toc65589042"/>
      <w:r w:rsidRPr="00B65491">
        <w:rPr>
          <w:rFonts w:cstheme="minorHAnsi"/>
        </w:rPr>
        <w:t>Relevant</w:t>
      </w:r>
      <w:r w:rsidR="00EA6428">
        <w:rPr>
          <w:rFonts w:cstheme="minorHAnsi"/>
        </w:rPr>
        <w:t xml:space="preserve"> </w:t>
      </w:r>
      <w:r w:rsidR="002978FA">
        <w:rPr>
          <w:rFonts w:cstheme="minorHAnsi"/>
        </w:rPr>
        <w:t>legislation</w:t>
      </w:r>
      <w:bookmarkEnd w:id="496"/>
    </w:p>
    <w:p w14:paraId="0F7ACE2C" w14:textId="73C3ACFD" w:rsidR="00D80BCA" w:rsidRDefault="00D80BCA" w:rsidP="00AB2F1B">
      <w:pPr>
        <w:pStyle w:val="PPVBody"/>
        <w:rPr>
          <w:lang w:eastAsia="en-GB"/>
        </w:rPr>
      </w:pPr>
      <w:r>
        <w:rPr>
          <w:lang w:eastAsia="en-GB"/>
        </w:rPr>
        <w:t xml:space="preserve">Section 49 of the Pipelines Act sets out what the Pipelines Minister must consider before granting a pipeline licence.  See Chapter </w:t>
      </w:r>
      <w:r>
        <w:rPr>
          <w:lang w:eastAsia="en-GB"/>
        </w:rPr>
        <w:fldChar w:fldCharType="begin"/>
      </w:r>
      <w:r>
        <w:rPr>
          <w:lang w:eastAsia="en-GB"/>
        </w:rPr>
        <w:instrText xml:space="preserve"> REF _Ref65422170 \r \h </w:instrText>
      </w:r>
      <w:r>
        <w:rPr>
          <w:lang w:eastAsia="en-GB"/>
        </w:rPr>
      </w:r>
      <w:r>
        <w:rPr>
          <w:lang w:eastAsia="en-GB"/>
        </w:rPr>
        <w:fldChar w:fldCharType="separate"/>
      </w:r>
      <w:r w:rsidR="00DC224E">
        <w:rPr>
          <w:lang w:eastAsia="en-GB"/>
        </w:rPr>
        <w:t>3.3(vi)</w:t>
      </w:r>
      <w:r>
        <w:rPr>
          <w:lang w:eastAsia="en-GB"/>
        </w:rPr>
        <w:fldChar w:fldCharType="end"/>
      </w:r>
      <w:r>
        <w:rPr>
          <w:lang w:eastAsia="en-GB"/>
        </w:rPr>
        <w:t>.</w:t>
      </w:r>
    </w:p>
    <w:p w14:paraId="4466C0EB" w14:textId="7A8FBF28" w:rsidR="00D80BCA" w:rsidRDefault="00D80BCA" w:rsidP="00AB2F1B">
      <w:pPr>
        <w:pStyle w:val="PPVBody"/>
        <w:rPr>
          <w:lang w:eastAsia="en-GB"/>
        </w:rPr>
      </w:pPr>
      <w:r>
        <w:rPr>
          <w:lang w:eastAsia="en-GB"/>
        </w:rPr>
        <w:t xml:space="preserve">Section 54 sets out what conditions can be included on a pipeline licence.  </w:t>
      </w:r>
      <w:r w:rsidR="00044D50">
        <w:rPr>
          <w:lang w:eastAsia="en-GB"/>
        </w:rPr>
        <w:t>Conditions can relate to:</w:t>
      </w:r>
    </w:p>
    <w:p w14:paraId="17809E1E" w14:textId="24A8DA3A" w:rsidR="00044D50" w:rsidRDefault="00D80BCA" w:rsidP="00044D50">
      <w:pPr>
        <w:pStyle w:val="PPVBullet1"/>
      </w:pPr>
      <w:r>
        <w:t>pipeline operations</w:t>
      </w:r>
    </w:p>
    <w:p w14:paraId="46B451F5" w14:textId="77777777" w:rsidR="00044D50" w:rsidRDefault="00D80BCA" w:rsidP="00044D50">
      <w:pPr>
        <w:pStyle w:val="PPVBullet1"/>
      </w:pPr>
      <w:r>
        <w:t>protection of cultural heritage (including Indigenous cultural heritage)</w:t>
      </w:r>
      <w:r w:rsidR="00044D50">
        <w:t xml:space="preserve"> </w:t>
      </w:r>
    </w:p>
    <w:p w14:paraId="502EF92C" w14:textId="77777777" w:rsidR="00044D50" w:rsidRDefault="00D80BCA" w:rsidP="00044D50">
      <w:pPr>
        <w:pStyle w:val="PPVBullet1"/>
      </w:pPr>
      <w:r>
        <w:t>protection of the environment</w:t>
      </w:r>
    </w:p>
    <w:p w14:paraId="7AE84550" w14:textId="4B0F8FE5" w:rsidR="00044D50" w:rsidRDefault="00D80BCA" w:rsidP="00044D50">
      <w:pPr>
        <w:pStyle w:val="PPVBullet1"/>
      </w:pPr>
      <w:r>
        <w:t>maintenance of land in the pipeline area and the control of noxious weeds and pest animals</w:t>
      </w:r>
    </w:p>
    <w:p w14:paraId="026DA328" w14:textId="6690778D" w:rsidR="00044D50" w:rsidRDefault="00D80BCA" w:rsidP="00044D50">
      <w:pPr>
        <w:pStyle w:val="PPVBullet1"/>
      </w:pPr>
      <w:r>
        <w:t>public safety</w:t>
      </w:r>
    </w:p>
    <w:p w14:paraId="40A4D805" w14:textId="7748BD54" w:rsidR="00D80BCA" w:rsidRDefault="00D80BCA" w:rsidP="00044D50">
      <w:pPr>
        <w:pStyle w:val="PPVBullet1"/>
      </w:pPr>
      <w:r>
        <w:t>requir</w:t>
      </w:r>
      <w:r w:rsidR="00044D50">
        <w:t xml:space="preserve">ements </w:t>
      </w:r>
      <w:r>
        <w:t>to provide information.</w:t>
      </w:r>
    </w:p>
    <w:p w14:paraId="010AFD7A" w14:textId="5AB9BF7C" w:rsidR="00044D50" w:rsidRDefault="00044D50" w:rsidP="00AB2F1B">
      <w:pPr>
        <w:pStyle w:val="PPVBody"/>
        <w:rPr>
          <w:lang w:eastAsia="en-GB"/>
        </w:rPr>
      </w:pPr>
      <w:r>
        <w:rPr>
          <w:lang w:eastAsia="en-GB"/>
        </w:rPr>
        <w:t>Section 56 sets out requirements that must be met before a licence is issued.  They include:</w:t>
      </w:r>
    </w:p>
    <w:p w14:paraId="3BFA78AA" w14:textId="081807A9" w:rsidR="00044D50" w:rsidRDefault="00044D50" w:rsidP="00044D50">
      <w:pPr>
        <w:pStyle w:val="PPVBullet1"/>
      </w:pPr>
      <w:r w:rsidRPr="00044D50">
        <w:t xml:space="preserve">any necessary interests </w:t>
      </w:r>
      <w:r>
        <w:t>in private land have</w:t>
      </w:r>
      <w:r w:rsidRPr="00044D50">
        <w:t xml:space="preserve"> been acquired</w:t>
      </w:r>
    </w:p>
    <w:p w14:paraId="3B7C5180" w14:textId="1D953FD4" w:rsidR="002978FA" w:rsidRDefault="002978FA" w:rsidP="00044D50">
      <w:pPr>
        <w:pStyle w:val="PPVBullet1"/>
      </w:pPr>
      <w:r>
        <w:t>r</w:t>
      </w:r>
      <w:r w:rsidR="00044D50" w:rsidRPr="00044D50">
        <w:t>elevant procedure under the Native Title Act has been followed</w:t>
      </w:r>
      <w:r>
        <w:t xml:space="preserve"> (if applicable).</w:t>
      </w:r>
    </w:p>
    <w:p w14:paraId="743F09B6" w14:textId="5B272365" w:rsidR="00044D50" w:rsidRDefault="00AB2F1B" w:rsidP="00AB2F1B">
      <w:pPr>
        <w:pStyle w:val="PPVBody"/>
        <w:rPr>
          <w:lang w:eastAsia="en-GB"/>
        </w:rPr>
      </w:pPr>
      <w:r>
        <w:rPr>
          <w:lang w:eastAsia="en-GB"/>
        </w:rPr>
        <w:t xml:space="preserve">Section 135 </w:t>
      </w:r>
      <w:r w:rsidR="001A11AD">
        <w:rPr>
          <w:lang w:eastAsia="en-GB"/>
        </w:rPr>
        <w:t xml:space="preserve">deals with the statutory EMPs required for construction and operation of the onshore pipeline.  It </w:t>
      </w:r>
      <w:r w:rsidR="00044D50">
        <w:rPr>
          <w:lang w:eastAsia="en-GB"/>
        </w:rPr>
        <w:t xml:space="preserve">sets out consultation requirements that must be met before the EMPs are approved.  </w:t>
      </w:r>
      <w:r w:rsidR="002978FA">
        <w:rPr>
          <w:lang w:eastAsia="en-GB"/>
        </w:rPr>
        <w:t>The Pipelines Regulations 2017 set out detailed requirements for EMPs and Safety Management Plans.</w:t>
      </w:r>
    </w:p>
    <w:p w14:paraId="52DD51D2" w14:textId="77777777" w:rsidR="00367B5D" w:rsidRDefault="00367B5D" w:rsidP="00367B5D">
      <w:pPr>
        <w:pStyle w:val="Heading2"/>
      </w:pPr>
      <w:bookmarkStart w:id="497" w:name="_Toc65589043"/>
      <w:r>
        <w:t>Discussion</w:t>
      </w:r>
      <w:bookmarkEnd w:id="497"/>
    </w:p>
    <w:p w14:paraId="0F98C487" w14:textId="759CF133" w:rsidR="00367B5D" w:rsidRDefault="00367B5D" w:rsidP="00367B5D">
      <w:pPr>
        <w:pStyle w:val="PPVBody"/>
        <w:rPr>
          <w:rFonts w:asciiTheme="minorHAnsi" w:hAnsiTheme="minorHAnsi" w:cstheme="minorHAnsi"/>
        </w:rPr>
      </w:pPr>
      <w:r>
        <w:rPr>
          <w:rFonts w:asciiTheme="minorHAnsi" w:hAnsiTheme="minorHAnsi" w:cstheme="minorHAnsi"/>
        </w:rPr>
        <w:t>The potential impacts of the pipeline with respect to</w:t>
      </w:r>
      <w:r w:rsidR="000A3AFE">
        <w:rPr>
          <w:rFonts w:asciiTheme="minorHAnsi" w:hAnsiTheme="minorHAnsi" w:cstheme="minorHAnsi"/>
        </w:rPr>
        <w:t xml:space="preserve"> biodiversity, </w:t>
      </w:r>
      <w:r w:rsidR="00766F8B">
        <w:rPr>
          <w:rFonts w:asciiTheme="minorHAnsi" w:hAnsiTheme="minorHAnsi" w:cstheme="minorHAnsi"/>
        </w:rPr>
        <w:t xml:space="preserve">Aboriginal cultural heritage, </w:t>
      </w:r>
      <w:r w:rsidR="000A3AFE">
        <w:rPr>
          <w:rFonts w:asciiTheme="minorHAnsi" w:hAnsiTheme="minorHAnsi" w:cstheme="minorHAnsi"/>
        </w:rPr>
        <w:t xml:space="preserve">construction </w:t>
      </w:r>
      <w:r>
        <w:rPr>
          <w:rFonts w:asciiTheme="minorHAnsi" w:hAnsiTheme="minorHAnsi" w:cstheme="minorHAnsi"/>
        </w:rPr>
        <w:t>noise, soil contamination, surface water quality</w:t>
      </w:r>
      <w:r w:rsidR="00512795">
        <w:rPr>
          <w:rFonts w:asciiTheme="minorHAnsi" w:hAnsiTheme="minorHAnsi" w:cstheme="minorHAnsi"/>
        </w:rPr>
        <w:t>,</w:t>
      </w:r>
      <w:r w:rsidR="000A3AFE">
        <w:rPr>
          <w:rFonts w:asciiTheme="minorHAnsi" w:hAnsiTheme="minorHAnsi" w:cstheme="minorHAnsi"/>
        </w:rPr>
        <w:t xml:space="preserve"> </w:t>
      </w:r>
      <w:r>
        <w:rPr>
          <w:rFonts w:asciiTheme="minorHAnsi" w:hAnsiTheme="minorHAnsi" w:cstheme="minorHAnsi"/>
        </w:rPr>
        <w:t>greenhouse gas emissions</w:t>
      </w:r>
      <w:r w:rsidR="000B7FD7">
        <w:rPr>
          <w:rFonts w:asciiTheme="minorHAnsi" w:hAnsiTheme="minorHAnsi" w:cstheme="minorHAnsi"/>
        </w:rPr>
        <w:t>, land use planning</w:t>
      </w:r>
      <w:r w:rsidR="00512795">
        <w:rPr>
          <w:rFonts w:asciiTheme="minorHAnsi" w:hAnsiTheme="minorHAnsi" w:cstheme="minorHAnsi"/>
        </w:rPr>
        <w:t xml:space="preserve"> and safety </w:t>
      </w:r>
      <w:r>
        <w:rPr>
          <w:rFonts w:asciiTheme="minorHAnsi" w:hAnsiTheme="minorHAnsi" w:cstheme="minorHAnsi"/>
        </w:rPr>
        <w:t xml:space="preserve">have been considered in previous chapters.  This chapter summarises those issues and the </w:t>
      </w:r>
      <w:r w:rsidR="00512795">
        <w:rPr>
          <w:rFonts w:asciiTheme="minorHAnsi" w:hAnsiTheme="minorHAnsi" w:cstheme="minorHAnsi"/>
        </w:rPr>
        <w:t>Panel’s</w:t>
      </w:r>
      <w:r>
        <w:rPr>
          <w:rFonts w:asciiTheme="minorHAnsi" w:hAnsiTheme="minorHAnsi" w:cstheme="minorHAnsi"/>
        </w:rPr>
        <w:t xml:space="preserve"> overall findings and conclusions insofar as they relate to the </w:t>
      </w:r>
      <w:r w:rsidR="00512795">
        <w:rPr>
          <w:rFonts w:asciiTheme="minorHAnsi" w:hAnsiTheme="minorHAnsi" w:cstheme="minorHAnsi"/>
        </w:rPr>
        <w:t>pipeline licence application</w:t>
      </w:r>
      <w:r>
        <w:rPr>
          <w:rFonts w:asciiTheme="minorHAnsi" w:hAnsiTheme="minorHAnsi" w:cstheme="minorHAnsi"/>
        </w:rPr>
        <w:t>.</w:t>
      </w:r>
    </w:p>
    <w:p w14:paraId="7AA6CA4C" w14:textId="1564C069" w:rsidR="00512795" w:rsidRDefault="00512795" w:rsidP="00512795">
      <w:pPr>
        <w:pStyle w:val="Heading4"/>
      </w:pPr>
      <w:r>
        <w:lastRenderedPageBreak/>
        <w:t>Biodiversity</w:t>
      </w:r>
    </w:p>
    <w:p w14:paraId="0160A259" w14:textId="05B09170" w:rsidR="00512795" w:rsidRDefault="00512795" w:rsidP="00512795">
      <w:pPr>
        <w:pStyle w:val="PPVBody"/>
      </w:pPr>
      <w:r>
        <w:t>Biodiversity</w:t>
      </w:r>
      <w:r w:rsidRPr="00F97DF2">
        <w:t xml:space="preserve"> </w:t>
      </w:r>
      <w:r>
        <w:t>could potentially be impacted by the construction, operation and decommissioning of the onshore pipeline by:</w:t>
      </w:r>
    </w:p>
    <w:p w14:paraId="7340E933" w14:textId="77777777" w:rsidR="00512795" w:rsidRDefault="00512795" w:rsidP="00512795">
      <w:pPr>
        <w:pStyle w:val="PPVBullet1"/>
      </w:pPr>
      <w:r>
        <w:t>vegetation removal</w:t>
      </w:r>
    </w:p>
    <w:p w14:paraId="1C3F4490" w14:textId="697D5654" w:rsidR="00512795" w:rsidRDefault="00512795" w:rsidP="00512795">
      <w:pPr>
        <w:pStyle w:val="PPVBullet1"/>
      </w:pPr>
      <w:r>
        <w:t>habitat loss and fragmentation</w:t>
      </w:r>
    </w:p>
    <w:p w14:paraId="42361111" w14:textId="77777777" w:rsidR="00512795" w:rsidRDefault="00512795" w:rsidP="00512795">
      <w:pPr>
        <w:pStyle w:val="PPVBullet1"/>
      </w:pPr>
      <w:r>
        <w:t>introduction of weeds and pathogens</w:t>
      </w:r>
    </w:p>
    <w:p w14:paraId="2F39A154" w14:textId="77777777" w:rsidR="00512795" w:rsidRDefault="00512795" w:rsidP="00512795">
      <w:pPr>
        <w:pStyle w:val="PPVBullet1"/>
      </w:pPr>
      <w:r>
        <w:t>disturbance of ASS and contaminated soils</w:t>
      </w:r>
    </w:p>
    <w:p w14:paraId="50EED96C" w14:textId="5EDC3626" w:rsidR="00512795" w:rsidRPr="00F97DF2" w:rsidRDefault="00512795" w:rsidP="00512795">
      <w:pPr>
        <w:pStyle w:val="PPVBullet1"/>
      </w:pPr>
      <w:r w:rsidRPr="00F97DF2">
        <w:t>general disturbance associated with construction (</w:t>
      </w:r>
      <w:r>
        <w:t xml:space="preserve">for example </w:t>
      </w:r>
      <w:r w:rsidRPr="00F97DF2">
        <w:t>noise, dust and light)</w:t>
      </w:r>
      <w:r w:rsidR="007C1FAD">
        <w:t>.</w:t>
      </w:r>
    </w:p>
    <w:p w14:paraId="261D0641" w14:textId="3790C2DD" w:rsidR="00506BAC" w:rsidRDefault="00461834" w:rsidP="00A7613A">
      <w:pPr>
        <w:pStyle w:val="PPVBody"/>
      </w:pPr>
      <w:r>
        <w:rPr>
          <w:lang w:eastAsia="en-GB"/>
        </w:rPr>
        <w:t xml:space="preserve">The main impact on biodiversity from construction and operation of the pipeline will be the loss of vegetation.  </w:t>
      </w:r>
      <w:r>
        <w:t>S</w:t>
      </w:r>
      <w:r w:rsidRPr="00CB643E">
        <w:t xml:space="preserve">ome vegetation </w:t>
      </w:r>
      <w:r>
        <w:t>loss is</w:t>
      </w:r>
      <w:r w:rsidRPr="00CB643E">
        <w:t xml:space="preserve"> inevitabl</w:t>
      </w:r>
      <w:r>
        <w:t>e</w:t>
      </w:r>
      <w:r w:rsidRPr="00CB643E">
        <w:t xml:space="preserve">, </w:t>
      </w:r>
      <w:r>
        <w:t xml:space="preserve">and the Panel </w:t>
      </w:r>
      <w:r w:rsidRPr="00CB643E">
        <w:t>is satisfied that the Project has been designed to avoid (where practicable) and minimise vegetation loss, in accordance with policy requirements including the Native Vegetation Guidelines.</w:t>
      </w:r>
      <w:r w:rsidR="00A7613A">
        <w:t xml:space="preserve">  </w:t>
      </w:r>
      <w:r w:rsidR="005123C9">
        <w:t>Any o</w:t>
      </w:r>
      <w:r w:rsidRPr="00CB643E">
        <w:t xml:space="preserve">pportunities </w:t>
      </w:r>
      <w:r w:rsidR="005123C9">
        <w:t xml:space="preserve">that may </w:t>
      </w:r>
      <w:r w:rsidRPr="00CB643E">
        <w:t>arise during the detailed design stage to further avoid the loss of native vegetation</w:t>
      </w:r>
      <w:r w:rsidR="005123C9">
        <w:t xml:space="preserve"> should be pursued</w:t>
      </w:r>
      <w:r w:rsidRPr="00CB643E">
        <w:t>.</w:t>
      </w:r>
      <w:r w:rsidR="005123C9">
        <w:t xml:space="preserve">  The Panel has recommended changes to the EMMs to ensure this occurs.</w:t>
      </w:r>
    </w:p>
    <w:p w14:paraId="69A3C5EB" w14:textId="6A46E05B" w:rsidR="00461834" w:rsidRDefault="00A7613A" w:rsidP="00506BAC">
      <w:pPr>
        <w:pStyle w:val="PPVBody"/>
        <w:rPr>
          <w:rFonts w:cs="Times New Roman"/>
          <w:lang w:eastAsia="en-GB"/>
        </w:rPr>
      </w:pPr>
      <w:r>
        <w:rPr>
          <w:rFonts w:cs="Times New Roman"/>
          <w:lang w:eastAsia="en-GB"/>
        </w:rPr>
        <w:t>The Panel</w:t>
      </w:r>
      <w:r w:rsidR="00506BAC">
        <w:rPr>
          <w:rFonts w:cs="Times New Roman"/>
          <w:lang w:eastAsia="en-GB"/>
        </w:rPr>
        <w:t xml:space="preserve"> has concluded that while the construction of the pipeline across Lake Reeve and the coastal dunes will have impacts, the proposed construction techniques (including wet trenching and HDD) and scheduling of construction works (when the lake is not inundated) will minimise impacts to the extent practicable.  The Panel has</w:t>
      </w:r>
      <w:r>
        <w:rPr>
          <w:rFonts w:cs="Times New Roman"/>
          <w:lang w:eastAsia="en-GB"/>
        </w:rPr>
        <w:t xml:space="preserve"> recommended extend</w:t>
      </w:r>
      <w:r w:rsidR="00506BAC">
        <w:rPr>
          <w:rFonts w:cs="Times New Roman"/>
          <w:lang w:eastAsia="en-GB"/>
        </w:rPr>
        <w:t xml:space="preserve">ing the </w:t>
      </w:r>
      <w:r>
        <w:rPr>
          <w:rFonts w:cs="Times New Roman"/>
          <w:lang w:eastAsia="en-GB"/>
        </w:rPr>
        <w:t xml:space="preserve">monitoring </w:t>
      </w:r>
      <w:r w:rsidR="00506BAC">
        <w:rPr>
          <w:rFonts w:cs="Times New Roman"/>
          <w:lang w:eastAsia="en-GB"/>
        </w:rPr>
        <w:t xml:space="preserve">period </w:t>
      </w:r>
      <w:r>
        <w:rPr>
          <w:rFonts w:cs="Times New Roman"/>
          <w:lang w:eastAsia="en-GB"/>
        </w:rPr>
        <w:t>following the completion of site rehabilitation works</w:t>
      </w:r>
      <w:r w:rsidR="00506BAC">
        <w:rPr>
          <w:rFonts w:cs="Times New Roman"/>
          <w:lang w:eastAsia="en-GB"/>
        </w:rPr>
        <w:t xml:space="preserve"> to 3 years</w:t>
      </w:r>
      <w:r>
        <w:rPr>
          <w:rFonts w:cs="Times New Roman"/>
          <w:lang w:eastAsia="en-GB"/>
        </w:rPr>
        <w:t>.</w:t>
      </w:r>
    </w:p>
    <w:p w14:paraId="553645CC" w14:textId="378FA3B2" w:rsidR="00512795" w:rsidRPr="00512795" w:rsidRDefault="00512795" w:rsidP="00512795">
      <w:pPr>
        <w:pStyle w:val="PPVBody"/>
        <w:rPr>
          <w:lang w:eastAsia="en-GB"/>
        </w:rPr>
      </w:pPr>
      <w:r>
        <w:rPr>
          <w:lang w:eastAsia="en-GB"/>
        </w:rPr>
        <w:t xml:space="preserve">For the reasons set out in Chapters </w:t>
      </w:r>
      <w:r>
        <w:rPr>
          <w:lang w:eastAsia="en-GB"/>
        </w:rPr>
        <w:fldChar w:fldCharType="begin"/>
      </w:r>
      <w:r>
        <w:rPr>
          <w:lang w:eastAsia="en-GB"/>
        </w:rPr>
        <w:instrText xml:space="preserve"> REF _Ref63956267 \r \h </w:instrText>
      </w:r>
      <w:r>
        <w:rPr>
          <w:lang w:eastAsia="en-GB"/>
        </w:rPr>
      </w:r>
      <w:r>
        <w:rPr>
          <w:lang w:eastAsia="en-GB"/>
        </w:rPr>
        <w:fldChar w:fldCharType="separate"/>
      </w:r>
      <w:r w:rsidR="00DC224E">
        <w:rPr>
          <w:lang w:eastAsia="en-GB"/>
        </w:rPr>
        <w:t>4</w:t>
      </w:r>
      <w:r>
        <w:rPr>
          <w:lang w:eastAsia="en-GB"/>
        </w:rPr>
        <w:fldChar w:fldCharType="end"/>
      </w:r>
      <w:r>
        <w:rPr>
          <w:lang w:eastAsia="en-GB"/>
        </w:rPr>
        <w:t xml:space="preserve"> and </w:t>
      </w:r>
      <w:r>
        <w:rPr>
          <w:lang w:eastAsia="en-GB"/>
        </w:rPr>
        <w:fldChar w:fldCharType="begin"/>
      </w:r>
      <w:r>
        <w:rPr>
          <w:lang w:eastAsia="en-GB"/>
        </w:rPr>
        <w:instrText xml:space="preserve"> REF _Ref63956402 \r \h </w:instrText>
      </w:r>
      <w:r>
        <w:rPr>
          <w:lang w:eastAsia="en-GB"/>
        </w:rPr>
      </w:r>
      <w:r>
        <w:rPr>
          <w:lang w:eastAsia="en-GB"/>
        </w:rPr>
        <w:fldChar w:fldCharType="separate"/>
      </w:r>
      <w:r w:rsidR="00DC224E">
        <w:rPr>
          <w:lang w:eastAsia="en-GB"/>
        </w:rPr>
        <w:t>21</w:t>
      </w:r>
      <w:r>
        <w:rPr>
          <w:lang w:eastAsia="en-GB"/>
        </w:rPr>
        <w:fldChar w:fldCharType="end"/>
      </w:r>
      <w:r>
        <w:rPr>
          <w:lang w:eastAsia="en-GB"/>
        </w:rPr>
        <w:t>, the Panel is satisfied that impacts</w:t>
      </w:r>
      <w:r w:rsidR="00A7613A">
        <w:rPr>
          <w:lang w:eastAsia="en-GB"/>
        </w:rPr>
        <w:t xml:space="preserve"> of the pipeline on biodiver</w:t>
      </w:r>
      <w:r w:rsidR="00542508">
        <w:rPr>
          <w:lang w:eastAsia="en-GB"/>
        </w:rPr>
        <w:t>s</w:t>
      </w:r>
      <w:r w:rsidR="00A7613A">
        <w:rPr>
          <w:lang w:eastAsia="en-GB"/>
        </w:rPr>
        <w:t>ity</w:t>
      </w:r>
      <w:r>
        <w:rPr>
          <w:lang w:eastAsia="en-GB"/>
        </w:rPr>
        <w:t xml:space="preserve"> can be satisfactorily managed with the proper implementation of the EMMs as amended </w:t>
      </w:r>
      <w:r w:rsidR="004B1A8E">
        <w:rPr>
          <w:lang w:eastAsia="en-GB"/>
        </w:rPr>
        <w:t>b</w:t>
      </w:r>
      <w:r w:rsidR="00D80BCA">
        <w:rPr>
          <w:lang w:eastAsia="en-GB"/>
        </w:rPr>
        <w:t>y the Inquiry.</w:t>
      </w:r>
      <w:r w:rsidR="00A7613A">
        <w:rPr>
          <w:lang w:eastAsia="en-GB"/>
        </w:rPr>
        <w:t xml:space="preserve">  </w:t>
      </w:r>
      <w:r w:rsidR="00A46DCB">
        <w:rPr>
          <w:lang w:eastAsia="en-GB"/>
        </w:rPr>
        <w:t>Many</w:t>
      </w:r>
      <w:r w:rsidR="00506BAC">
        <w:rPr>
          <w:lang w:eastAsia="en-GB"/>
        </w:rPr>
        <w:t xml:space="preserve"> of the c</w:t>
      </w:r>
      <w:r w:rsidR="00A7613A">
        <w:rPr>
          <w:lang w:eastAsia="en-GB"/>
        </w:rPr>
        <w:t>onsolidated recommendations are relevant in this regard.</w:t>
      </w:r>
    </w:p>
    <w:p w14:paraId="695E52D1" w14:textId="597BAE67" w:rsidR="00766F8B" w:rsidRDefault="00766F8B" w:rsidP="00367B5D">
      <w:pPr>
        <w:pStyle w:val="Heading4"/>
      </w:pPr>
      <w:r>
        <w:t>Aboriginal cultural heritage</w:t>
      </w:r>
    </w:p>
    <w:p w14:paraId="525064F1" w14:textId="44FC3142" w:rsidR="00766F8B" w:rsidRDefault="00766F8B" w:rsidP="00766F8B">
      <w:pPr>
        <w:pStyle w:val="PPVBody"/>
        <w:rPr>
          <w:rFonts w:asciiTheme="minorHAnsi" w:hAnsiTheme="minorHAnsi" w:cstheme="minorHAnsi"/>
        </w:rPr>
      </w:pPr>
      <w:r>
        <w:t>The pipeline will not affect any areas of high scientific or cultural significance.  Some areas of low and moderate significance will be impacted, but the CHMP contains comprehensive conditions designed to minimise and mitigate those impacts</w:t>
      </w:r>
      <w:r w:rsidR="00076059">
        <w:t xml:space="preserve"> where they can be mitigated</w:t>
      </w:r>
      <w:r>
        <w:t xml:space="preserve">.  The </w:t>
      </w:r>
      <w:r w:rsidRPr="00281077">
        <w:t>Gunaikurnai Land and Waters Aboriginal Corporation</w:t>
      </w:r>
      <w:r>
        <w:t xml:space="preserve"> regards those impacts as acceptable, subject to the EMMs being applied.  </w:t>
      </w:r>
      <w:r>
        <w:rPr>
          <w:rFonts w:asciiTheme="minorHAnsi" w:hAnsiTheme="minorHAnsi" w:cstheme="minorHAnsi"/>
        </w:rPr>
        <w:t>The conditions of the CHMP will ensure that Aboriginal cultural heritage values are appropriately protected.</w:t>
      </w:r>
    </w:p>
    <w:p w14:paraId="72B81D59" w14:textId="093C4CE3" w:rsidR="00367B5D" w:rsidRPr="003542C1" w:rsidRDefault="00367B5D" w:rsidP="00367B5D">
      <w:pPr>
        <w:pStyle w:val="Heading4"/>
      </w:pPr>
      <w:r w:rsidRPr="003542C1">
        <w:t>Noise</w:t>
      </w:r>
      <w:r w:rsidR="007C1FAD">
        <w:t xml:space="preserve"> and vibration</w:t>
      </w:r>
    </w:p>
    <w:p w14:paraId="2AD10D66" w14:textId="26632F70" w:rsidR="00D06CF7" w:rsidRDefault="007C1FAD" w:rsidP="00211D43">
      <w:pPr>
        <w:pStyle w:val="PPVBody"/>
      </w:pPr>
      <w:r>
        <w:t xml:space="preserve">The </w:t>
      </w:r>
      <w:r w:rsidR="00211D43">
        <w:t>Panel</w:t>
      </w:r>
      <w:r>
        <w:t xml:space="preserve"> is satisfied that potential noise impacts from the construction of the pipeline have been appropriately assessed, and that </w:t>
      </w:r>
      <w:r w:rsidR="00D06CF7">
        <w:t xml:space="preserve">(subject to </w:t>
      </w:r>
      <w:r w:rsidR="00D06CF7">
        <w:rPr>
          <w:rFonts w:asciiTheme="minorHAnsi" w:hAnsiTheme="minorHAnsi" w:cstheme="minorHAnsi"/>
        </w:rPr>
        <w:t xml:space="preserve">consolidated recommendations </w:t>
      </w:r>
      <w:r w:rsidR="00D377AD">
        <w:rPr>
          <w:rFonts w:asciiTheme="minorHAnsi" w:hAnsiTheme="minorHAnsi" w:cstheme="minorHAnsi"/>
        </w:rPr>
        <w:t xml:space="preserve">18 and </w:t>
      </w:r>
      <w:r w:rsidR="00166D15">
        <w:rPr>
          <w:rFonts w:asciiTheme="minorHAnsi" w:hAnsiTheme="minorHAnsi" w:cstheme="minorHAnsi"/>
        </w:rPr>
        <w:t>19</w:t>
      </w:r>
      <w:r w:rsidR="00D06CF7">
        <w:rPr>
          <w:rFonts w:asciiTheme="minorHAnsi" w:hAnsiTheme="minorHAnsi" w:cstheme="minorHAnsi"/>
        </w:rPr>
        <w:t xml:space="preserve">) </w:t>
      </w:r>
      <w:r w:rsidR="00211D43">
        <w:t>noise and vibration impacts can be appropriately managed.</w:t>
      </w:r>
    </w:p>
    <w:p w14:paraId="3D119788" w14:textId="2A01CBD2" w:rsidR="002D7928" w:rsidRDefault="00D06CF7" w:rsidP="00211D43">
      <w:pPr>
        <w:pStyle w:val="PPVBody"/>
      </w:pPr>
      <w:r>
        <w:t xml:space="preserve">The Panel </w:t>
      </w:r>
      <w:r w:rsidR="007C1FAD" w:rsidRPr="00FA16B0">
        <w:t>is satisfied that there is a justification for unavoidable night-time work</w:t>
      </w:r>
      <w:r w:rsidR="00211D43">
        <w:t xml:space="preserve"> in relation to the construction of the shore crossing</w:t>
      </w:r>
      <w:r w:rsidR="007C1FAD" w:rsidRPr="00FA16B0">
        <w:t xml:space="preserve">, and </w:t>
      </w:r>
      <w:r>
        <w:t xml:space="preserve">that </w:t>
      </w:r>
      <w:r w:rsidR="007C1FAD" w:rsidRPr="00FA16B0">
        <w:t xml:space="preserve">feasible </w:t>
      </w:r>
      <w:r w:rsidR="007C1FAD">
        <w:t>EMM</w:t>
      </w:r>
      <w:r w:rsidR="007C1FAD" w:rsidRPr="00FA16B0">
        <w:t xml:space="preserve">s to address impacts are available.  </w:t>
      </w:r>
      <w:r w:rsidR="00211D43">
        <w:t xml:space="preserve">That said, the Panel has recommended the appointment of an </w:t>
      </w:r>
      <w:r w:rsidR="007C1FAD" w:rsidRPr="00A85416">
        <w:t xml:space="preserve">independent person </w:t>
      </w:r>
      <w:r w:rsidR="00211D43">
        <w:t>to</w:t>
      </w:r>
      <w:r w:rsidR="007C1FAD" w:rsidRPr="00A85416">
        <w:t xml:space="preserve"> </w:t>
      </w:r>
      <w:r w:rsidR="00C75FDE">
        <w:t>receive and advise on complaints about</w:t>
      </w:r>
      <w:r w:rsidR="00211D43">
        <w:t xml:space="preserve"> </w:t>
      </w:r>
      <w:r w:rsidR="007C1FAD" w:rsidRPr="00A85416">
        <w:t xml:space="preserve">the noise impacts of </w:t>
      </w:r>
      <w:r w:rsidR="00C75FDE">
        <w:t xml:space="preserve">construction (particularly </w:t>
      </w:r>
      <w:r w:rsidR="007C1FAD" w:rsidRPr="00A85416">
        <w:t>unavoidable night work</w:t>
      </w:r>
      <w:r w:rsidR="00C75FDE">
        <w:t>)</w:t>
      </w:r>
      <w:r w:rsidR="00211D43">
        <w:t>.</w:t>
      </w:r>
    </w:p>
    <w:p w14:paraId="1C197F22" w14:textId="3959178B" w:rsidR="007C1FAD" w:rsidRDefault="00211D43" w:rsidP="00D06CF7">
      <w:pPr>
        <w:pStyle w:val="PPVBody"/>
      </w:pPr>
      <w:r>
        <w:t xml:space="preserve">The Panel found in Chapter </w:t>
      </w:r>
      <w:r>
        <w:fldChar w:fldCharType="begin"/>
      </w:r>
      <w:r>
        <w:instrText xml:space="preserve"> REF _Ref65423198 \r \h </w:instrText>
      </w:r>
      <w:r>
        <w:fldChar w:fldCharType="separate"/>
      </w:r>
      <w:r w:rsidR="00DC224E">
        <w:t>9</w:t>
      </w:r>
      <w:r>
        <w:fldChar w:fldCharType="end"/>
      </w:r>
      <w:r>
        <w:t xml:space="preserve"> that the pipeline licence should include c</w:t>
      </w:r>
      <w:r w:rsidR="007C1FAD">
        <w:t xml:space="preserve">lear accountabilities for noise performance, including processes to ensure </w:t>
      </w:r>
      <w:r w:rsidR="007C1FAD" w:rsidRPr="00D31535">
        <w:t xml:space="preserve">the adoption of </w:t>
      </w:r>
      <w:r w:rsidR="007C1FAD">
        <w:t xml:space="preserve">reasonably </w:t>
      </w:r>
      <w:r w:rsidR="007C1FAD" w:rsidRPr="00D31535">
        <w:t>practic</w:t>
      </w:r>
      <w:r w:rsidR="007C1FAD">
        <w:t>abl</w:t>
      </w:r>
      <w:r w:rsidR="007C1FAD" w:rsidRPr="00D31535">
        <w:t xml:space="preserve">e </w:t>
      </w:r>
      <w:r w:rsidR="007C1FAD">
        <w:t>measures to reduce noise</w:t>
      </w:r>
      <w:r w:rsidR="00D06CF7">
        <w:t xml:space="preserve">.  Suitable conditions are recommended in </w:t>
      </w:r>
      <w:r w:rsidR="00D377AD">
        <w:t xml:space="preserve">consolidated </w:t>
      </w:r>
      <w:r w:rsidR="00D377AD">
        <w:lastRenderedPageBreak/>
        <w:t>recommendation</w:t>
      </w:r>
      <w:r w:rsidR="000F065C">
        <w:t>s</w:t>
      </w:r>
      <w:r w:rsidR="00D377AD">
        <w:t xml:space="preserve"> </w:t>
      </w:r>
      <w:r w:rsidR="000F065C">
        <w:t>3, 19, 36 and 38</w:t>
      </w:r>
      <w:r w:rsidR="007C1FAD">
        <w:t>.</w:t>
      </w:r>
      <w:r w:rsidR="00D06CF7">
        <w:t xml:space="preserve">  Further, those </w:t>
      </w:r>
      <w:r w:rsidR="007C1FAD">
        <w:t xml:space="preserve">potentially affected by scheduled works should be informed of the works program and noisy activities in a timely manner.  This is discussed in more detail in Chapter </w:t>
      </w:r>
      <w:r w:rsidR="007C1FAD">
        <w:fldChar w:fldCharType="begin"/>
      </w:r>
      <w:r w:rsidR="007C1FAD">
        <w:instrText xml:space="preserve"> REF _Ref63762158 \r \h </w:instrText>
      </w:r>
      <w:r w:rsidR="007C1FAD">
        <w:fldChar w:fldCharType="separate"/>
      </w:r>
      <w:r w:rsidR="00DC224E">
        <w:t>16</w:t>
      </w:r>
      <w:r w:rsidR="007C1FAD">
        <w:fldChar w:fldCharType="end"/>
      </w:r>
      <w:r w:rsidR="007C1FAD">
        <w:t xml:space="preserve"> dealing with social impacts.</w:t>
      </w:r>
    </w:p>
    <w:p w14:paraId="192EF5F3" w14:textId="6D3A4CDA" w:rsidR="007C1FAD" w:rsidRDefault="007C1FAD" w:rsidP="007C1FAD">
      <w:pPr>
        <w:pStyle w:val="PPVBody"/>
      </w:pPr>
      <w:r>
        <w:t xml:space="preserve">The </w:t>
      </w:r>
      <w:r w:rsidR="00D06CF7">
        <w:t xml:space="preserve">Panel found in Chapter </w:t>
      </w:r>
      <w:r w:rsidR="00D06CF7">
        <w:fldChar w:fldCharType="begin"/>
      </w:r>
      <w:r w:rsidR="00D06CF7">
        <w:instrText xml:space="preserve"> REF _Ref65423198 \r \h </w:instrText>
      </w:r>
      <w:r w:rsidR="00D06CF7">
        <w:fldChar w:fldCharType="separate"/>
      </w:r>
      <w:r w:rsidR="00DC224E">
        <w:t>9</w:t>
      </w:r>
      <w:r w:rsidR="00D06CF7">
        <w:fldChar w:fldCharType="end"/>
      </w:r>
      <w:r w:rsidR="00D06CF7">
        <w:t xml:space="preserve"> that</w:t>
      </w:r>
      <w:r>
        <w:t xml:space="preserve"> vibration from Project activities is unlikely to cause human disturbance or damage to buildings or structures, subject to appropriate protections for the Dutson Downs Outfall Pipeline which have been agreed with Gippsland Water.</w:t>
      </w:r>
    </w:p>
    <w:p w14:paraId="4C6B9AE9" w14:textId="77777777" w:rsidR="00367B5D" w:rsidRPr="004E0A63" w:rsidRDefault="00367B5D" w:rsidP="00367B5D">
      <w:pPr>
        <w:pStyle w:val="Heading4"/>
      </w:pPr>
      <w:r w:rsidRPr="004E0A63">
        <w:t>Greenhouse gas emissions</w:t>
      </w:r>
    </w:p>
    <w:p w14:paraId="33A74556" w14:textId="4305E570" w:rsidR="002D7928" w:rsidRDefault="002D7928" w:rsidP="002D7928">
      <w:pPr>
        <w:pStyle w:val="PPVBody"/>
        <w:rPr>
          <w:rFonts w:asciiTheme="minorHAnsi" w:hAnsiTheme="minorHAnsi" w:cstheme="minorHAnsi"/>
        </w:rPr>
      </w:pPr>
      <w:r>
        <w:t xml:space="preserve">The Panel has recommended that conditions be included in the statutory EMPs under the Pipelines Act and the </w:t>
      </w:r>
      <w:r w:rsidRPr="002E5BC6">
        <w:t>O</w:t>
      </w:r>
      <w:r>
        <w:t xml:space="preserve">ffshore </w:t>
      </w:r>
      <w:r w:rsidRPr="002E5BC6">
        <w:t>P</w:t>
      </w:r>
      <w:r>
        <w:t xml:space="preserve">etroleum and </w:t>
      </w:r>
      <w:r w:rsidRPr="002E5BC6">
        <w:t>G</w:t>
      </w:r>
      <w:r>
        <w:t xml:space="preserve">reenhouse </w:t>
      </w:r>
      <w:r w:rsidRPr="002E5BC6">
        <w:t>G</w:t>
      </w:r>
      <w:r>
        <w:t xml:space="preserve">as </w:t>
      </w:r>
      <w:r w:rsidRPr="002E5BC6">
        <w:t>S</w:t>
      </w:r>
      <w:r>
        <w:t>torage</w:t>
      </w:r>
      <w:r w:rsidRPr="002E5BC6">
        <w:t xml:space="preserve"> Act</w:t>
      </w:r>
      <w:r>
        <w:t xml:space="preserve"> requiring the monitor</w:t>
      </w:r>
      <w:r w:rsidR="00F708A5">
        <w:t>ing</w:t>
      </w:r>
      <w:r>
        <w:t xml:space="preserve"> and independent auditing of greenhouse gas emissions from the pipeline.  The EMPs should also contain </w:t>
      </w:r>
      <w:r w:rsidR="00D14C19">
        <w:t xml:space="preserve">requirements for the </w:t>
      </w:r>
      <w:r>
        <w:t>ongoing implementation of best practice measures to mitigate greenhouse gas emissions, to the extent reasonably practicable.</w:t>
      </w:r>
      <w:r w:rsidR="00D14C19" w:rsidRPr="00D14C19">
        <w:rPr>
          <w:rFonts w:asciiTheme="minorHAnsi" w:hAnsiTheme="minorHAnsi" w:cstheme="minorHAnsi"/>
        </w:rPr>
        <w:t xml:space="preserve"> </w:t>
      </w:r>
      <w:r w:rsidR="00F708A5">
        <w:rPr>
          <w:rFonts w:asciiTheme="minorHAnsi" w:hAnsiTheme="minorHAnsi" w:cstheme="minorHAnsi"/>
        </w:rPr>
        <w:t xml:space="preserve"> </w:t>
      </w:r>
      <w:r w:rsidR="00D14C19">
        <w:rPr>
          <w:rFonts w:asciiTheme="minorHAnsi" w:hAnsiTheme="minorHAnsi" w:cstheme="minorHAnsi"/>
        </w:rPr>
        <w:t xml:space="preserve">Refer to consolidated recommendation </w:t>
      </w:r>
      <w:r w:rsidR="00D377AD">
        <w:rPr>
          <w:rFonts w:asciiTheme="minorHAnsi" w:hAnsiTheme="minorHAnsi" w:cstheme="minorHAnsi"/>
        </w:rPr>
        <w:t>39</w:t>
      </w:r>
      <w:r w:rsidR="00D14C19">
        <w:rPr>
          <w:rFonts w:asciiTheme="minorHAnsi" w:hAnsiTheme="minorHAnsi" w:cstheme="minorHAnsi"/>
        </w:rPr>
        <w:t>.</w:t>
      </w:r>
    </w:p>
    <w:p w14:paraId="01EC1E3A" w14:textId="77777777" w:rsidR="00367B5D" w:rsidRPr="00C9531C" w:rsidRDefault="00367B5D" w:rsidP="00367B5D">
      <w:pPr>
        <w:pStyle w:val="Heading4"/>
        <w:tabs>
          <w:tab w:val="clear" w:pos="851"/>
        </w:tabs>
        <w:rPr>
          <w:rFonts w:cstheme="minorHAnsi"/>
          <w:bCs/>
        </w:rPr>
      </w:pPr>
      <w:r w:rsidRPr="00C9531C">
        <w:rPr>
          <w:rFonts w:cstheme="minorHAnsi"/>
          <w:bCs/>
        </w:rPr>
        <w:t xml:space="preserve">Soil contamination and </w:t>
      </w:r>
      <w:r w:rsidRPr="00C9531C">
        <w:rPr>
          <w:bCs/>
        </w:rPr>
        <w:t>ASS</w:t>
      </w:r>
    </w:p>
    <w:p w14:paraId="5A5049CC" w14:textId="3E033EE9" w:rsidR="00367B5D" w:rsidRDefault="00367B5D" w:rsidP="00367B5D">
      <w:pPr>
        <w:pStyle w:val="PPVBody"/>
        <w:rPr>
          <w:rFonts w:asciiTheme="minorHAnsi" w:hAnsiTheme="minorHAnsi" w:cstheme="minorHAnsi"/>
        </w:rPr>
      </w:pPr>
      <w:r w:rsidRPr="005D08EE">
        <w:rPr>
          <w:rFonts w:asciiTheme="minorHAnsi" w:hAnsiTheme="minorHAnsi" w:cstheme="minorHAnsi"/>
        </w:rPr>
        <w:t xml:space="preserve">The Inquiry has concluded in Chapter </w:t>
      </w:r>
      <w:r w:rsidRPr="005D08EE">
        <w:rPr>
          <w:rFonts w:asciiTheme="minorHAnsi" w:hAnsiTheme="minorHAnsi" w:cstheme="minorHAnsi"/>
        </w:rPr>
        <w:fldChar w:fldCharType="begin"/>
      </w:r>
      <w:r w:rsidRPr="005D08EE">
        <w:rPr>
          <w:rFonts w:asciiTheme="minorHAnsi" w:hAnsiTheme="minorHAnsi" w:cstheme="minorHAnsi"/>
        </w:rPr>
        <w:instrText xml:space="preserve"> REF _Ref65062414 \r \h </w:instrText>
      </w:r>
      <w:r>
        <w:rPr>
          <w:rFonts w:asciiTheme="minorHAnsi" w:hAnsiTheme="minorHAnsi" w:cstheme="minorHAnsi"/>
        </w:rPr>
        <w:instrText xml:space="preserve"> \* MERGEFORMAT </w:instrText>
      </w:r>
      <w:r w:rsidRPr="005D08EE">
        <w:rPr>
          <w:rFonts w:asciiTheme="minorHAnsi" w:hAnsiTheme="minorHAnsi" w:cstheme="minorHAnsi"/>
        </w:rPr>
      </w:r>
      <w:r w:rsidRPr="005D08EE">
        <w:rPr>
          <w:rFonts w:asciiTheme="minorHAnsi" w:hAnsiTheme="minorHAnsi" w:cstheme="minorHAnsi"/>
        </w:rPr>
        <w:fldChar w:fldCharType="separate"/>
      </w:r>
      <w:r w:rsidR="00DC224E">
        <w:rPr>
          <w:rFonts w:asciiTheme="minorHAnsi" w:hAnsiTheme="minorHAnsi" w:cstheme="minorHAnsi"/>
        </w:rPr>
        <w:t>7</w:t>
      </w:r>
      <w:r w:rsidRPr="005D08EE">
        <w:rPr>
          <w:rFonts w:asciiTheme="minorHAnsi" w:hAnsiTheme="minorHAnsi" w:cstheme="minorHAnsi"/>
        </w:rPr>
        <w:fldChar w:fldCharType="end"/>
      </w:r>
      <w:r w:rsidRPr="005D08EE">
        <w:rPr>
          <w:rFonts w:asciiTheme="minorHAnsi" w:hAnsiTheme="minorHAnsi" w:cstheme="minorHAnsi"/>
        </w:rPr>
        <w:t xml:space="preserve"> that while disturbance of contaminated soil or groundwater or ASS by construction activities is unlikely to pose an unacceptable level of risk if appropriate EMMs are applied, further site assessment is needed to identify any contamination or ASS, including </w:t>
      </w:r>
      <w:r w:rsidR="00D14C19">
        <w:rPr>
          <w:rFonts w:asciiTheme="minorHAnsi" w:hAnsiTheme="minorHAnsi" w:cstheme="minorHAnsi"/>
        </w:rPr>
        <w:t>along the pipeline route</w:t>
      </w:r>
      <w:r w:rsidRPr="005D08EE">
        <w:rPr>
          <w:rFonts w:asciiTheme="minorHAnsi" w:hAnsiTheme="minorHAnsi" w:cstheme="minorHAnsi"/>
        </w:rPr>
        <w:t>.</w:t>
      </w:r>
      <w:r w:rsidRPr="00C94DDF">
        <w:rPr>
          <w:rFonts w:asciiTheme="minorHAnsi" w:hAnsiTheme="minorHAnsi" w:cstheme="minorHAnsi"/>
        </w:rPr>
        <w:t xml:space="preserve"> </w:t>
      </w:r>
      <w:r w:rsidR="00D14C19">
        <w:rPr>
          <w:rFonts w:asciiTheme="minorHAnsi" w:hAnsiTheme="minorHAnsi" w:cstheme="minorHAnsi"/>
        </w:rPr>
        <w:t xml:space="preserve"> </w:t>
      </w:r>
      <w:r>
        <w:rPr>
          <w:rFonts w:asciiTheme="minorHAnsi" w:hAnsiTheme="minorHAnsi" w:cstheme="minorHAnsi"/>
        </w:rPr>
        <w:t xml:space="preserve">Consolidated recommendation </w:t>
      </w:r>
      <w:r w:rsidR="008E46CD">
        <w:rPr>
          <w:rFonts w:asciiTheme="minorHAnsi" w:hAnsiTheme="minorHAnsi" w:cstheme="minorHAnsi"/>
        </w:rPr>
        <w:t>3</w:t>
      </w:r>
      <w:r w:rsidR="00D377AD">
        <w:rPr>
          <w:rFonts w:asciiTheme="minorHAnsi" w:hAnsiTheme="minorHAnsi" w:cstheme="minorHAnsi"/>
        </w:rPr>
        <w:t>7</w:t>
      </w:r>
      <w:r>
        <w:rPr>
          <w:rFonts w:asciiTheme="minorHAnsi" w:hAnsiTheme="minorHAnsi" w:cstheme="minorHAnsi"/>
        </w:rPr>
        <w:t xml:space="preserve"> </w:t>
      </w:r>
      <w:r w:rsidR="00D14C19">
        <w:rPr>
          <w:rFonts w:asciiTheme="minorHAnsi" w:hAnsiTheme="minorHAnsi" w:cstheme="minorHAnsi"/>
        </w:rPr>
        <w:t>is</w:t>
      </w:r>
      <w:r>
        <w:rPr>
          <w:rFonts w:asciiTheme="minorHAnsi" w:hAnsiTheme="minorHAnsi" w:cstheme="minorHAnsi"/>
        </w:rPr>
        <w:t xml:space="preserve"> relevant in this regard.</w:t>
      </w:r>
    </w:p>
    <w:p w14:paraId="1A4175F3" w14:textId="37A4701D" w:rsidR="000B7FD7" w:rsidRDefault="000B7FD7" w:rsidP="00367B5D">
      <w:pPr>
        <w:pStyle w:val="Heading4"/>
        <w:rPr>
          <w:rFonts w:cstheme="minorHAnsi"/>
          <w:bCs/>
        </w:rPr>
      </w:pPr>
      <w:r>
        <w:rPr>
          <w:rFonts w:cstheme="minorHAnsi"/>
          <w:bCs/>
        </w:rPr>
        <w:t>Land use planning</w:t>
      </w:r>
    </w:p>
    <w:p w14:paraId="5D6EDBA5" w14:textId="6AD89824" w:rsidR="000B7FD7" w:rsidRPr="00EC1F7F" w:rsidRDefault="000B7FD7" w:rsidP="000B7FD7">
      <w:pPr>
        <w:pStyle w:val="PPVBody"/>
      </w:pPr>
      <w:r>
        <w:t>While the Project will have some amenity impacts, particularly during the construction phase, on surrounding land uses, suitable EMMs can be put in place to manage these impacts (as discussed in other Chapters).  Subject to the EMMs being properly implemented, the Project will deliver an acceptable planning outcome</w:t>
      </w:r>
      <w:r w:rsidRPr="00B65491">
        <w:t>.</w:t>
      </w:r>
      <w:r>
        <w:t xml:space="preserve">  </w:t>
      </w:r>
      <w:r w:rsidRPr="00EC1F7F">
        <w:t>For the purposes of section 49(g) of the Pipelines Act, the pipeline will have limited effect on the planning of the area through which it is to pass.</w:t>
      </w:r>
      <w:r>
        <w:t xml:space="preserve">  The Planning Minister should provide comments to the Pipelines Minister to this effect.  Refer to consolidated recommendation </w:t>
      </w:r>
      <w:r w:rsidR="00271C50">
        <w:t>3</w:t>
      </w:r>
      <w:r w:rsidR="00E90FEE">
        <w:t>3</w:t>
      </w:r>
      <w:r w:rsidR="00271C50">
        <w:t>.</w:t>
      </w:r>
    </w:p>
    <w:p w14:paraId="37D7669B" w14:textId="2877B053" w:rsidR="00367B5D" w:rsidRPr="00400248" w:rsidRDefault="00D14C19" w:rsidP="00367B5D">
      <w:pPr>
        <w:pStyle w:val="Heading4"/>
        <w:rPr>
          <w:rFonts w:cstheme="minorHAnsi"/>
          <w:bCs/>
        </w:rPr>
      </w:pPr>
      <w:r>
        <w:rPr>
          <w:rFonts w:cstheme="minorHAnsi"/>
          <w:bCs/>
        </w:rPr>
        <w:t xml:space="preserve">Safety </w:t>
      </w:r>
      <w:r w:rsidR="00743A04">
        <w:rPr>
          <w:rFonts w:cstheme="minorHAnsi"/>
          <w:bCs/>
        </w:rPr>
        <w:t>and environmental management</w:t>
      </w:r>
    </w:p>
    <w:p w14:paraId="3F255173" w14:textId="6850DAD2" w:rsidR="001E0F40" w:rsidRDefault="00367B5D" w:rsidP="00367B5D">
      <w:pPr>
        <w:pStyle w:val="PPVBody"/>
        <w:rPr>
          <w:rFonts w:asciiTheme="minorHAnsi" w:hAnsiTheme="minorHAnsi" w:cstheme="minorHAnsi"/>
        </w:rPr>
      </w:pPr>
      <w:r>
        <w:rPr>
          <w:rFonts w:asciiTheme="minorHAnsi" w:hAnsiTheme="minorHAnsi" w:cstheme="minorHAnsi"/>
        </w:rPr>
        <w:t xml:space="preserve">As discussed in Chapter </w:t>
      </w:r>
      <w:r>
        <w:rPr>
          <w:rFonts w:asciiTheme="minorHAnsi" w:hAnsiTheme="minorHAnsi" w:cstheme="minorHAnsi"/>
        </w:rPr>
        <w:fldChar w:fldCharType="begin"/>
      </w:r>
      <w:r>
        <w:rPr>
          <w:rFonts w:asciiTheme="minorHAnsi" w:hAnsiTheme="minorHAnsi" w:cstheme="minorHAnsi"/>
        </w:rPr>
        <w:instrText xml:space="preserve"> REF _Ref63956276 \r \h </w:instrText>
      </w:r>
      <w:r>
        <w:rPr>
          <w:rFonts w:asciiTheme="minorHAnsi" w:hAnsiTheme="minorHAnsi" w:cstheme="minorHAnsi"/>
        </w:rPr>
      </w:r>
      <w:r>
        <w:rPr>
          <w:rFonts w:asciiTheme="minorHAnsi" w:hAnsiTheme="minorHAnsi" w:cstheme="minorHAnsi"/>
        </w:rPr>
        <w:fldChar w:fldCharType="separate"/>
      </w:r>
      <w:r w:rsidR="00DC224E">
        <w:rPr>
          <w:rFonts w:asciiTheme="minorHAnsi" w:hAnsiTheme="minorHAnsi" w:cstheme="minorHAnsi"/>
        </w:rPr>
        <w:t>18</w:t>
      </w:r>
      <w:r>
        <w:rPr>
          <w:rFonts w:asciiTheme="minorHAnsi" w:hAnsiTheme="minorHAnsi" w:cstheme="minorHAnsi"/>
        </w:rPr>
        <w:fldChar w:fldCharType="end"/>
      </w:r>
      <w:r>
        <w:rPr>
          <w:rFonts w:asciiTheme="minorHAnsi" w:hAnsiTheme="minorHAnsi" w:cstheme="minorHAnsi"/>
        </w:rPr>
        <w:t>, the EES has provided a generally sound preliminary assessment of hazards and risks to public safety and nearby operations.  A more refined and ongoing assessment of the</w:t>
      </w:r>
      <w:r w:rsidR="00D14C19">
        <w:rPr>
          <w:rFonts w:asciiTheme="minorHAnsi" w:hAnsiTheme="minorHAnsi" w:cstheme="minorHAnsi"/>
        </w:rPr>
        <w:t xml:space="preserve"> </w:t>
      </w:r>
      <w:r>
        <w:rPr>
          <w:rFonts w:asciiTheme="minorHAnsi" w:hAnsiTheme="minorHAnsi" w:cstheme="minorHAnsi"/>
        </w:rPr>
        <w:t xml:space="preserve">hazards </w:t>
      </w:r>
      <w:r w:rsidR="00D14C19">
        <w:rPr>
          <w:rFonts w:asciiTheme="minorHAnsi" w:hAnsiTheme="minorHAnsi" w:cstheme="minorHAnsi"/>
        </w:rPr>
        <w:t xml:space="preserve">associated with the operation of the pipeline will be required, and the Panel has recommended </w:t>
      </w:r>
      <w:r>
        <w:rPr>
          <w:rFonts w:asciiTheme="minorHAnsi" w:hAnsiTheme="minorHAnsi" w:cstheme="minorHAnsi"/>
        </w:rPr>
        <w:t xml:space="preserve">a systems management framework </w:t>
      </w:r>
      <w:r w:rsidR="00D14C19">
        <w:rPr>
          <w:rFonts w:asciiTheme="minorHAnsi" w:hAnsiTheme="minorHAnsi" w:cstheme="minorHAnsi"/>
        </w:rPr>
        <w:t>to address this</w:t>
      </w:r>
      <w:r w:rsidR="00542508">
        <w:rPr>
          <w:rFonts w:asciiTheme="minorHAnsi" w:hAnsiTheme="minorHAnsi" w:cstheme="minorHAnsi"/>
        </w:rPr>
        <w:t xml:space="preserve">.  </w:t>
      </w:r>
      <w:r w:rsidR="001E0F40">
        <w:rPr>
          <w:rFonts w:asciiTheme="minorHAnsi" w:hAnsiTheme="minorHAnsi" w:cstheme="minorHAnsi"/>
        </w:rPr>
        <w:t>Refer to consolidated recommendation</w:t>
      </w:r>
      <w:r w:rsidR="0098372F">
        <w:rPr>
          <w:rFonts w:asciiTheme="minorHAnsi" w:hAnsiTheme="minorHAnsi" w:cstheme="minorHAnsi"/>
        </w:rPr>
        <w:t xml:space="preserve"> 3</w:t>
      </w:r>
      <w:r w:rsidR="00E90FEE">
        <w:rPr>
          <w:rFonts w:asciiTheme="minorHAnsi" w:hAnsiTheme="minorHAnsi" w:cstheme="minorHAnsi"/>
        </w:rPr>
        <w:t>6</w:t>
      </w:r>
      <w:r w:rsidR="001E0F40">
        <w:rPr>
          <w:rFonts w:asciiTheme="minorHAnsi" w:hAnsiTheme="minorHAnsi" w:cstheme="minorHAnsi"/>
        </w:rPr>
        <w:t>.</w:t>
      </w:r>
    </w:p>
    <w:p w14:paraId="2D7C227E" w14:textId="2B043963" w:rsidR="00367B5D" w:rsidRDefault="001E0F40" w:rsidP="00367B5D">
      <w:pPr>
        <w:pStyle w:val="PPVBody"/>
      </w:pPr>
      <w:r>
        <w:t xml:space="preserve">As noted in Chapter 20, the EES indicates that the Project will be constructed and operated in accordance with </w:t>
      </w:r>
      <w:r w:rsidR="00367B5D" w:rsidRPr="009036B1">
        <w:t xml:space="preserve">environmental management systems that are consistent with </w:t>
      </w:r>
      <w:r>
        <w:t xml:space="preserve">the relevant </w:t>
      </w:r>
      <w:r w:rsidR="00367B5D" w:rsidRPr="009036B1">
        <w:t>A</w:t>
      </w:r>
      <w:r>
        <w:t xml:space="preserve">ustralian and New Zealand standards.  </w:t>
      </w:r>
      <w:r w:rsidR="00651B7A">
        <w:t>This will extend to the construction and operation of the pipeline.</w:t>
      </w:r>
    </w:p>
    <w:p w14:paraId="287AE87C" w14:textId="77777777" w:rsidR="009A0E68" w:rsidRDefault="009A0E68">
      <w:pPr>
        <w:rPr>
          <w:rFonts w:asciiTheme="minorHAnsi" w:eastAsia="Dotum" w:hAnsiTheme="minorHAnsi" w:cstheme="minorHAnsi"/>
          <w:b/>
          <w:kern w:val="32"/>
          <w:sz w:val="28"/>
          <w:szCs w:val="28"/>
        </w:rPr>
      </w:pPr>
      <w:bookmarkStart w:id="498" w:name="_Toc65589044"/>
      <w:r>
        <w:rPr>
          <w:rFonts w:cstheme="minorHAnsi"/>
        </w:rPr>
        <w:br w:type="page"/>
      </w:r>
    </w:p>
    <w:p w14:paraId="4A9FE96F" w14:textId="576067CC" w:rsidR="00C23FA4" w:rsidRPr="00B65491" w:rsidRDefault="00C23FA4" w:rsidP="00C23FA4">
      <w:pPr>
        <w:pStyle w:val="Heading2"/>
        <w:rPr>
          <w:rFonts w:cstheme="minorHAnsi"/>
        </w:rPr>
      </w:pPr>
      <w:r w:rsidRPr="00B65491">
        <w:rPr>
          <w:rFonts w:cstheme="minorHAnsi"/>
        </w:rPr>
        <w:lastRenderedPageBreak/>
        <w:t>Conclusions</w:t>
      </w:r>
      <w:bookmarkEnd w:id="498"/>
    </w:p>
    <w:p w14:paraId="73CB2A3A" w14:textId="35FA4D0E" w:rsidR="00C23FA4" w:rsidRPr="00B65491" w:rsidRDefault="00C23FA4" w:rsidP="00C23FA4">
      <w:pPr>
        <w:pStyle w:val="PPVBody"/>
        <w:rPr>
          <w:rFonts w:asciiTheme="minorHAnsi" w:hAnsiTheme="minorHAnsi" w:cstheme="minorHAnsi"/>
        </w:rPr>
      </w:pPr>
      <w:r w:rsidRPr="00B65491">
        <w:rPr>
          <w:rFonts w:asciiTheme="minorHAnsi" w:hAnsiTheme="minorHAnsi" w:cstheme="minorHAnsi"/>
        </w:rPr>
        <w:t>The</w:t>
      </w:r>
      <w:r w:rsidR="00EA6428">
        <w:rPr>
          <w:rFonts w:asciiTheme="minorHAnsi" w:hAnsiTheme="minorHAnsi" w:cstheme="minorHAnsi"/>
        </w:rPr>
        <w:t xml:space="preserve"> </w:t>
      </w:r>
      <w:r w:rsidRPr="00B65491">
        <w:rPr>
          <w:rFonts w:asciiTheme="minorHAnsi" w:hAnsiTheme="minorHAnsi" w:cstheme="minorHAnsi"/>
        </w:rPr>
        <w:t>Panel</w:t>
      </w:r>
      <w:r w:rsidR="00EA6428">
        <w:rPr>
          <w:rFonts w:asciiTheme="minorHAnsi" w:hAnsiTheme="minorHAnsi" w:cstheme="minorHAnsi"/>
        </w:rPr>
        <w:t xml:space="preserve"> </w:t>
      </w:r>
      <w:r w:rsidRPr="00B65491">
        <w:rPr>
          <w:rFonts w:asciiTheme="minorHAnsi" w:hAnsiTheme="minorHAnsi" w:cstheme="minorHAnsi"/>
        </w:rPr>
        <w:t>concludes:</w:t>
      </w:r>
    </w:p>
    <w:p w14:paraId="129DB358" w14:textId="4F2167A2" w:rsidR="00A7613A" w:rsidRPr="00A46DCB" w:rsidRDefault="00651B7A" w:rsidP="00651B7A">
      <w:pPr>
        <w:pStyle w:val="PPVBullet1"/>
        <w:rPr>
          <w:rFonts w:asciiTheme="minorHAnsi" w:hAnsiTheme="minorHAnsi" w:cstheme="minorHAnsi"/>
        </w:rPr>
      </w:pPr>
      <w:r>
        <w:rPr>
          <w:rFonts w:asciiTheme="minorHAnsi" w:hAnsiTheme="minorHAnsi" w:cstheme="minorHAnsi"/>
        </w:rPr>
        <w:t xml:space="preserve">The </w:t>
      </w:r>
      <w:r w:rsidR="00A7613A">
        <w:rPr>
          <w:rFonts w:asciiTheme="minorHAnsi" w:hAnsiTheme="minorHAnsi" w:cstheme="minorHAnsi"/>
        </w:rPr>
        <w:t>pipeline alignment</w:t>
      </w:r>
      <w:r w:rsidR="00743A04">
        <w:rPr>
          <w:rFonts w:asciiTheme="minorHAnsi" w:hAnsiTheme="minorHAnsi" w:cstheme="minorHAnsi"/>
        </w:rPr>
        <w:t xml:space="preserve"> has </w:t>
      </w:r>
      <w:r w:rsidR="00A7613A">
        <w:rPr>
          <w:rFonts w:asciiTheme="minorHAnsi" w:hAnsiTheme="minorHAnsi" w:cstheme="minorHAnsi"/>
        </w:rPr>
        <w:t xml:space="preserve">been designed to </w:t>
      </w:r>
      <w:r w:rsidR="00A7613A" w:rsidRPr="00CB643E">
        <w:t>avoid (where practicable) and minimise vegetation loss in accordance with the Native Vegetation Guidelines.</w:t>
      </w:r>
      <w:r w:rsidR="00A7613A">
        <w:t xml:space="preserve">  O</w:t>
      </w:r>
      <w:r w:rsidR="00A7613A" w:rsidRPr="00CB643E">
        <w:t>pportunities may arise during the detailed design stage to further avoid the loss of native vegetation</w:t>
      </w:r>
      <w:r w:rsidR="00743A04">
        <w:t>.  T</w:t>
      </w:r>
      <w:r w:rsidR="00A7613A">
        <w:t>hese opportunities should be pursued to the extent reasonably practicable</w:t>
      </w:r>
      <w:r w:rsidR="00A7613A" w:rsidRPr="00CB643E">
        <w:t>.</w:t>
      </w:r>
    </w:p>
    <w:p w14:paraId="77EBAD52" w14:textId="34F7A85A" w:rsidR="00A46DCB" w:rsidRPr="00076059" w:rsidRDefault="00A46DCB" w:rsidP="00651B7A">
      <w:pPr>
        <w:pStyle w:val="PPVBullet1"/>
        <w:rPr>
          <w:rFonts w:asciiTheme="minorHAnsi" w:hAnsiTheme="minorHAnsi" w:cstheme="minorHAnsi"/>
        </w:rPr>
      </w:pPr>
      <w:r>
        <w:t xml:space="preserve">Construction of the pipeline will impact the sensitive environments of Lake Reeve and the coastal dunes.  However the proposed construction techniques and scheduling will minimise impacts to the extent </w:t>
      </w:r>
      <w:r w:rsidR="00743A04">
        <w:t xml:space="preserve">reasonably </w:t>
      </w:r>
      <w:r>
        <w:t>practicable.</w:t>
      </w:r>
    </w:p>
    <w:p w14:paraId="436A0902" w14:textId="5E6FC874" w:rsidR="00076059" w:rsidRPr="00A7613A" w:rsidRDefault="00076059" w:rsidP="00651B7A">
      <w:pPr>
        <w:pStyle w:val="PPVBullet1"/>
        <w:rPr>
          <w:rFonts w:asciiTheme="minorHAnsi" w:hAnsiTheme="minorHAnsi" w:cstheme="minorHAnsi"/>
        </w:rPr>
      </w:pPr>
      <w:r>
        <w:t xml:space="preserve">While some Aboriginal cultural heritage values will be impacted by the construction of the pipeline, those impacts are considered acceptable by the </w:t>
      </w:r>
      <w:r w:rsidRPr="00281077">
        <w:t>Gunaikurnai Land and Waters Aboriginal Corporation</w:t>
      </w:r>
      <w:r>
        <w:t xml:space="preserve">.  </w:t>
      </w:r>
      <w:r>
        <w:rPr>
          <w:rFonts w:asciiTheme="minorHAnsi" w:hAnsiTheme="minorHAnsi" w:cstheme="minorHAnsi"/>
        </w:rPr>
        <w:t>The conditions of the CHMP will ensure that Aboriginal cultural heritage values are appropriately protected.</w:t>
      </w:r>
    </w:p>
    <w:p w14:paraId="1ABC951C" w14:textId="77777777" w:rsidR="0098372F" w:rsidRPr="0098372F" w:rsidRDefault="00651B7A" w:rsidP="00076059">
      <w:pPr>
        <w:pStyle w:val="PPVBullet1"/>
        <w:rPr>
          <w:rFonts w:asciiTheme="minorHAnsi" w:hAnsiTheme="minorHAnsi" w:cstheme="minorHAnsi"/>
        </w:rPr>
      </w:pPr>
      <w:r>
        <w:rPr>
          <w:rFonts w:asciiTheme="minorHAnsi" w:hAnsiTheme="minorHAnsi" w:cstheme="minorHAnsi"/>
        </w:rPr>
        <w:t xml:space="preserve">No matters have been identified that warrant refusal of the </w:t>
      </w:r>
      <w:r w:rsidR="00076059">
        <w:t>pipeline licence</w:t>
      </w:r>
      <w:r>
        <w:t>, if appropriate conditions are applied.</w:t>
      </w:r>
      <w:r w:rsidRPr="0099121E">
        <w:t xml:space="preserve"> </w:t>
      </w:r>
      <w:r>
        <w:t xml:space="preserve"> Key matters that should be addressed by conditions </w:t>
      </w:r>
      <w:r w:rsidR="00076059">
        <w:t>and/or the statutory EMPs required under the Pipelines Act are</w:t>
      </w:r>
      <w:r w:rsidR="0098372F">
        <w:t>:</w:t>
      </w:r>
    </w:p>
    <w:p w14:paraId="2D08B331" w14:textId="77777777" w:rsidR="0098372F" w:rsidRPr="0098372F" w:rsidRDefault="0098372F" w:rsidP="0098372F">
      <w:pPr>
        <w:pStyle w:val="PPVBullet2"/>
        <w:rPr>
          <w:rFonts w:asciiTheme="minorHAnsi" w:hAnsiTheme="minorHAnsi" w:cstheme="minorHAnsi"/>
        </w:rPr>
      </w:pPr>
      <w:r>
        <w:t>implementation of the EMMs</w:t>
      </w:r>
    </w:p>
    <w:p w14:paraId="12613254" w14:textId="3666A066" w:rsidR="0098372F" w:rsidRPr="00910255" w:rsidRDefault="00F95DEF" w:rsidP="0098372F">
      <w:pPr>
        <w:pStyle w:val="PPVBullet2"/>
        <w:rPr>
          <w:rFonts w:asciiTheme="minorHAnsi" w:hAnsiTheme="minorHAnsi" w:cstheme="minorHAnsi"/>
        </w:rPr>
      </w:pPr>
      <w:r>
        <w:t>further opportunities to avoid vegetation loss</w:t>
      </w:r>
    </w:p>
    <w:p w14:paraId="1A244080" w14:textId="74F5EE14" w:rsidR="00910255" w:rsidRPr="0098372F" w:rsidRDefault="00910255" w:rsidP="0098372F">
      <w:pPr>
        <w:pStyle w:val="PPVBullet2"/>
        <w:rPr>
          <w:rFonts w:asciiTheme="minorHAnsi" w:hAnsiTheme="minorHAnsi" w:cstheme="minorHAnsi"/>
        </w:rPr>
      </w:pPr>
      <w:r>
        <w:t>further investigation of contamination and ASS along the pipeline route</w:t>
      </w:r>
    </w:p>
    <w:p w14:paraId="7D1FC8A7" w14:textId="5F0857B6" w:rsidR="0098372F" w:rsidRPr="0098372F" w:rsidRDefault="00F95DEF" w:rsidP="0098372F">
      <w:pPr>
        <w:pStyle w:val="PPVBullet2"/>
        <w:rPr>
          <w:rFonts w:asciiTheme="minorHAnsi" w:hAnsiTheme="minorHAnsi" w:cstheme="minorHAnsi"/>
        </w:rPr>
      </w:pPr>
      <w:r>
        <w:t>independent monitoring of noise during unavoidable night-time works</w:t>
      </w:r>
      <w:r w:rsidR="00743A04">
        <w:t xml:space="preserve"> associated with the construction of the pipeline</w:t>
      </w:r>
    </w:p>
    <w:p w14:paraId="4839FDD4" w14:textId="77777777" w:rsidR="00910255" w:rsidRPr="00910255" w:rsidRDefault="00910255" w:rsidP="0098372F">
      <w:pPr>
        <w:pStyle w:val="PPVBullet2"/>
        <w:rPr>
          <w:rFonts w:asciiTheme="minorHAnsi" w:hAnsiTheme="minorHAnsi" w:cstheme="minorHAnsi"/>
        </w:rPr>
      </w:pPr>
      <w:r>
        <w:t>prohibition on ‘pipe pull’ over the dunes except with the consent of the regulator</w:t>
      </w:r>
    </w:p>
    <w:p w14:paraId="00421680" w14:textId="0D7CB3F5" w:rsidR="00910255" w:rsidRPr="00910255" w:rsidRDefault="00910255" w:rsidP="0098372F">
      <w:pPr>
        <w:pStyle w:val="PPVBullet2"/>
        <w:rPr>
          <w:rFonts w:asciiTheme="minorHAnsi" w:hAnsiTheme="minorHAnsi" w:cstheme="minorHAnsi"/>
        </w:rPr>
      </w:pPr>
      <w:r>
        <w:t xml:space="preserve">environmental management systems and monitoring and </w:t>
      </w:r>
      <w:r w:rsidR="00743A04">
        <w:rPr>
          <w:rFonts w:asciiTheme="minorHAnsi" w:hAnsiTheme="minorHAnsi" w:cstheme="minorHAnsi"/>
        </w:rPr>
        <w:t xml:space="preserve">independent </w:t>
      </w:r>
      <w:r>
        <w:t>auditing of environmental performance</w:t>
      </w:r>
    </w:p>
    <w:p w14:paraId="69BD983A" w14:textId="405D9B60" w:rsidR="00076059" w:rsidRPr="00B65491" w:rsidRDefault="000B7FD7" w:rsidP="0098372F">
      <w:pPr>
        <w:pStyle w:val="PPVBullet2"/>
        <w:rPr>
          <w:rFonts w:asciiTheme="minorHAnsi" w:hAnsiTheme="minorHAnsi" w:cstheme="minorHAnsi"/>
        </w:rPr>
      </w:pPr>
      <w:r>
        <w:rPr>
          <w:rFonts w:asciiTheme="minorHAnsi" w:hAnsiTheme="minorHAnsi" w:cstheme="minorHAnsi"/>
        </w:rPr>
        <w:t>monitoring and independent auditing of greenhouse gas emissions, and ongoing implementation of best practice measures to reduce greenhouse gas emissions.</w:t>
      </w:r>
    </w:p>
    <w:p w14:paraId="20FB9D10" w14:textId="669E995C" w:rsidR="007E235C" w:rsidRDefault="007E235C" w:rsidP="007E235C">
      <w:pPr>
        <w:pStyle w:val="PPVAppendixHeading1"/>
        <w:rPr>
          <w:rFonts w:cstheme="minorHAnsi"/>
        </w:rPr>
      </w:pPr>
      <w:bookmarkStart w:id="499" w:name="_Toc65589045"/>
      <w:bookmarkStart w:id="500" w:name="_Toc212009268"/>
      <w:bookmarkStart w:id="501" w:name="_Toc324252653"/>
      <w:bookmarkEnd w:id="10"/>
      <w:bookmarkEnd w:id="11"/>
      <w:bookmarkEnd w:id="12"/>
      <w:bookmarkEnd w:id="13"/>
      <w:bookmarkEnd w:id="14"/>
      <w:r w:rsidRPr="00B65491">
        <w:rPr>
          <w:rFonts w:cstheme="minorHAnsi"/>
        </w:rPr>
        <w:lastRenderedPageBreak/>
        <w:t>Appendix</w:t>
      </w:r>
      <w:r w:rsidR="00EA6428">
        <w:rPr>
          <w:rFonts w:cstheme="minorHAnsi"/>
        </w:rPr>
        <w:t xml:space="preserve"> </w:t>
      </w:r>
      <w:r w:rsidRPr="00B65491">
        <w:rPr>
          <w:rFonts w:cstheme="minorHAnsi"/>
        </w:rPr>
        <w:t>A</w:t>
      </w:r>
      <w:r w:rsidRPr="00B65491">
        <w:rPr>
          <w:rFonts w:cstheme="minorHAnsi"/>
        </w:rPr>
        <w:tab/>
        <w:t>Inquiry</w:t>
      </w:r>
      <w:r w:rsidR="00EA6428">
        <w:rPr>
          <w:rFonts w:cstheme="minorHAnsi"/>
        </w:rPr>
        <w:t xml:space="preserve"> </w:t>
      </w:r>
      <w:r w:rsidRPr="00B65491">
        <w:rPr>
          <w:rFonts w:cstheme="minorHAnsi"/>
        </w:rPr>
        <w:t>Terms</w:t>
      </w:r>
      <w:r w:rsidR="00EA6428">
        <w:rPr>
          <w:rFonts w:cstheme="minorHAnsi"/>
        </w:rPr>
        <w:t xml:space="preserve"> </w:t>
      </w:r>
      <w:r w:rsidRPr="00B65491">
        <w:rPr>
          <w:rFonts w:cstheme="minorHAnsi"/>
        </w:rPr>
        <w:t>of</w:t>
      </w:r>
      <w:r w:rsidR="00EA6428">
        <w:rPr>
          <w:rFonts w:cstheme="minorHAnsi"/>
        </w:rPr>
        <w:t xml:space="preserve"> </w:t>
      </w:r>
      <w:r w:rsidRPr="00B65491">
        <w:rPr>
          <w:rFonts w:cstheme="minorHAnsi"/>
        </w:rPr>
        <w:t>Reference</w:t>
      </w:r>
      <w:bookmarkEnd w:id="499"/>
    </w:p>
    <w:p w14:paraId="5ED5CC54" w14:textId="7509C6CA" w:rsidR="00DD0C64" w:rsidRDefault="00E4053D" w:rsidP="00DD0C64">
      <w:pPr>
        <w:rPr>
          <w:rFonts w:asciiTheme="minorHAnsi" w:hAnsiTheme="minorHAnsi" w:cstheme="minorHAnsi"/>
        </w:rPr>
      </w:pPr>
      <w:r>
        <w:rPr>
          <w:noProof/>
        </w:rPr>
        <w:drawing>
          <wp:inline distT="0" distB="0" distL="0" distR="0" wp14:anchorId="60531922" wp14:editId="4EA6B006">
            <wp:extent cx="5740400" cy="8219210"/>
            <wp:effectExtent l="0" t="0" r="0" b="0"/>
            <wp:docPr id="2" name="Picture 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pic:nvPicPr>
                  <pic:blipFill rotWithShape="1">
                    <a:blip r:embed="rId31"/>
                    <a:srcRect l="3382" t="1955" r="2826" b="1474"/>
                    <a:stretch/>
                  </pic:blipFill>
                  <pic:spPr bwMode="auto">
                    <a:xfrm>
                      <a:off x="0" y="0"/>
                      <a:ext cx="5743541" cy="8223707"/>
                    </a:xfrm>
                    <a:prstGeom prst="rect">
                      <a:avLst/>
                    </a:prstGeom>
                    <a:ln>
                      <a:noFill/>
                    </a:ln>
                    <a:extLst>
                      <a:ext uri="{53640926-AAD7-44D8-BBD7-CCE9431645EC}">
                        <a14:shadowObscured xmlns:a14="http://schemas.microsoft.com/office/drawing/2010/main"/>
                      </a:ext>
                    </a:extLst>
                  </pic:spPr>
                </pic:pic>
              </a:graphicData>
            </a:graphic>
          </wp:inline>
        </w:drawing>
      </w:r>
    </w:p>
    <w:p w14:paraId="131C34DD" w14:textId="1B2779B6" w:rsidR="00E4053D" w:rsidRDefault="00E4053D" w:rsidP="00CC6401">
      <w:pPr>
        <w:ind w:left="567"/>
        <w:rPr>
          <w:rFonts w:asciiTheme="minorHAnsi" w:hAnsiTheme="minorHAnsi" w:cstheme="minorHAnsi"/>
        </w:rPr>
      </w:pPr>
      <w:r>
        <w:rPr>
          <w:noProof/>
        </w:rPr>
        <w:lastRenderedPageBreak/>
        <w:drawing>
          <wp:inline distT="0" distB="0" distL="0" distR="0" wp14:anchorId="3A2D053B" wp14:editId="4F76C237">
            <wp:extent cx="5041900" cy="7844183"/>
            <wp:effectExtent l="0" t="0" r="6350" b="4445"/>
            <wp:docPr id="3" name="Picture 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 letter&#10;&#10;Description automatically generated"/>
                    <pic:cNvPicPr/>
                  </pic:nvPicPr>
                  <pic:blipFill rotWithShape="1">
                    <a:blip r:embed="rId32"/>
                    <a:srcRect l="7570" t="4040" r="6867" b="2146"/>
                    <a:stretch/>
                  </pic:blipFill>
                  <pic:spPr bwMode="auto">
                    <a:xfrm>
                      <a:off x="0" y="0"/>
                      <a:ext cx="5046029" cy="7850607"/>
                    </a:xfrm>
                    <a:prstGeom prst="rect">
                      <a:avLst/>
                    </a:prstGeom>
                    <a:ln>
                      <a:noFill/>
                    </a:ln>
                    <a:extLst>
                      <a:ext uri="{53640926-AAD7-44D8-BBD7-CCE9431645EC}">
                        <a14:shadowObscured xmlns:a14="http://schemas.microsoft.com/office/drawing/2010/main"/>
                      </a:ext>
                    </a:extLst>
                  </pic:spPr>
                </pic:pic>
              </a:graphicData>
            </a:graphic>
          </wp:inline>
        </w:drawing>
      </w:r>
    </w:p>
    <w:p w14:paraId="547501C6" w14:textId="2AAB433B" w:rsidR="00E4053D" w:rsidRDefault="00E4053D" w:rsidP="00CC6401">
      <w:pPr>
        <w:ind w:left="567"/>
        <w:rPr>
          <w:rFonts w:asciiTheme="minorHAnsi" w:hAnsiTheme="minorHAnsi" w:cstheme="minorHAnsi"/>
        </w:rPr>
      </w:pPr>
      <w:r>
        <w:rPr>
          <w:noProof/>
        </w:rPr>
        <w:lastRenderedPageBreak/>
        <w:drawing>
          <wp:inline distT="0" distB="0" distL="0" distR="0" wp14:anchorId="19D26BD4" wp14:editId="437B995B">
            <wp:extent cx="5041900" cy="7901309"/>
            <wp:effectExtent l="0" t="0" r="6350" b="4445"/>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rotWithShape="1">
                    <a:blip r:embed="rId33"/>
                    <a:srcRect l="8085" t="3983" r="7155" b="2530"/>
                    <a:stretch/>
                  </pic:blipFill>
                  <pic:spPr bwMode="auto">
                    <a:xfrm>
                      <a:off x="0" y="0"/>
                      <a:ext cx="5047551" cy="7910165"/>
                    </a:xfrm>
                    <a:prstGeom prst="rect">
                      <a:avLst/>
                    </a:prstGeom>
                    <a:ln>
                      <a:noFill/>
                    </a:ln>
                    <a:extLst>
                      <a:ext uri="{53640926-AAD7-44D8-BBD7-CCE9431645EC}">
                        <a14:shadowObscured xmlns:a14="http://schemas.microsoft.com/office/drawing/2010/main"/>
                      </a:ext>
                    </a:extLst>
                  </pic:spPr>
                </pic:pic>
              </a:graphicData>
            </a:graphic>
          </wp:inline>
        </w:drawing>
      </w:r>
    </w:p>
    <w:p w14:paraId="073EFCBD" w14:textId="436A7453" w:rsidR="00E4053D" w:rsidRDefault="00E4053D" w:rsidP="00CC6401">
      <w:pPr>
        <w:tabs>
          <w:tab w:val="left" w:pos="7655"/>
        </w:tabs>
        <w:ind w:left="567"/>
        <w:rPr>
          <w:rFonts w:asciiTheme="minorHAnsi" w:hAnsiTheme="minorHAnsi" w:cstheme="minorHAnsi"/>
        </w:rPr>
      </w:pPr>
      <w:r>
        <w:rPr>
          <w:noProof/>
        </w:rPr>
        <w:lastRenderedPageBreak/>
        <w:drawing>
          <wp:inline distT="0" distB="0" distL="0" distR="0" wp14:anchorId="4CEC62F8" wp14:editId="3FFD8F64">
            <wp:extent cx="5063067" cy="7940290"/>
            <wp:effectExtent l="0" t="0" r="4445" b="381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pic:nvPicPr>
                  <pic:blipFill rotWithShape="1">
                    <a:blip r:embed="rId34"/>
                    <a:srcRect l="8674" t="4011" r="6856" b="2136"/>
                    <a:stretch/>
                  </pic:blipFill>
                  <pic:spPr bwMode="auto">
                    <a:xfrm>
                      <a:off x="0" y="0"/>
                      <a:ext cx="5069910" cy="7951022"/>
                    </a:xfrm>
                    <a:prstGeom prst="rect">
                      <a:avLst/>
                    </a:prstGeom>
                    <a:ln>
                      <a:noFill/>
                    </a:ln>
                    <a:extLst>
                      <a:ext uri="{53640926-AAD7-44D8-BBD7-CCE9431645EC}">
                        <a14:shadowObscured xmlns:a14="http://schemas.microsoft.com/office/drawing/2010/main"/>
                      </a:ext>
                    </a:extLst>
                  </pic:spPr>
                </pic:pic>
              </a:graphicData>
            </a:graphic>
          </wp:inline>
        </w:drawing>
      </w:r>
    </w:p>
    <w:p w14:paraId="65FD673F" w14:textId="1FD74129" w:rsidR="00E4053D" w:rsidRDefault="00E4053D" w:rsidP="00CC6401">
      <w:pPr>
        <w:ind w:left="567"/>
        <w:rPr>
          <w:rFonts w:asciiTheme="minorHAnsi" w:hAnsiTheme="minorHAnsi" w:cstheme="minorHAnsi"/>
        </w:rPr>
      </w:pPr>
      <w:r>
        <w:rPr>
          <w:noProof/>
        </w:rPr>
        <w:lastRenderedPageBreak/>
        <w:drawing>
          <wp:inline distT="0" distB="0" distL="0" distR="0" wp14:anchorId="2A04C113" wp14:editId="41CC2C94">
            <wp:extent cx="5041900" cy="7922770"/>
            <wp:effectExtent l="0" t="0" r="6350" b="2540"/>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pic:nvPicPr>
                  <pic:blipFill rotWithShape="1">
                    <a:blip r:embed="rId35"/>
                    <a:srcRect l="7718" t="4091" r="6859" b="1317"/>
                    <a:stretch/>
                  </pic:blipFill>
                  <pic:spPr bwMode="auto">
                    <a:xfrm>
                      <a:off x="0" y="0"/>
                      <a:ext cx="5050575" cy="7936402"/>
                    </a:xfrm>
                    <a:prstGeom prst="rect">
                      <a:avLst/>
                    </a:prstGeom>
                    <a:ln>
                      <a:noFill/>
                    </a:ln>
                    <a:extLst>
                      <a:ext uri="{53640926-AAD7-44D8-BBD7-CCE9431645EC}">
                        <a14:shadowObscured xmlns:a14="http://schemas.microsoft.com/office/drawing/2010/main"/>
                      </a:ext>
                    </a:extLst>
                  </pic:spPr>
                </pic:pic>
              </a:graphicData>
            </a:graphic>
          </wp:inline>
        </w:drawing>
      </w:r>
    </w:p>
    <w:p w14:paraId="1FEB9092" w14:textId="345CC965" w:rsidR="00E4053D" w:rsidRDefault="00E4053D" w:rsidP="00CC6401">
      <w:pPr>
        <w:ind w:left="567"/>
        <w:rPr>
          <w:rFonts w:asciiTheme="minorHAnsi" w:hAnsiTheme="minorHAnsi" w:cstheme="minorHAnsi"/>
        </w:rPr>
      </w:pPr>
      <w:r>
        <w:rPr>
          <w:noProof/>
        </w:rPr>
        <w:lastRenderedPageBreak/>
        <w:drawing>
          <wp:inline distT="0" distB="0" distL="0" distR="0" wp14:anchorId="53A4F463" wp14:editId="4C163D1E">
            <wp:extent cx="5033434" cy="7928311"/>
            <wp:effectExtent l="0" t="0" r="0" b="0"/>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rotWithShape="1">
                    <a:blip r:embed="rId36"/>
                    <a:srcRect l="7498" t="3886" r="7377" b="2808"/>
                    <a:stretch/>
                  </pic:blipFill>
                  <pic:spPr bwMode="auto">
                    <a:xfrm>
                      <a:off x="0" y="0"/>
                      <a:ext cx="5037232" cy="7934294"/>
                    </a:xfrm>
                    <a:prstGeom prst="rect">
                      <a:avLst/>
                    </a:prstGeom>
                    <a:ln>
                      <a:noFill/>
                    </a:ln>
                    <a:extLst>
                      <a:ext uri="{53640926-AAD7-44D8-BBD7-CCE9431645EC}">
                        <a14:shadowObscured xmlns:a14="http://schemas.microsoft.com/office/drawing/2010/main"/>
                      </a:ext>
                    </a:extLst>
                  </pic:spPr>
                </pic:pic>
              </a:graphicData>
            </a:graphic>
          </wp:inline>
        </w:drawing>
      </w:r>
    </w:p>
    <w:p w14:paraId="66A6E6EE" w14:textId="354171DC" w:rsidR="00E4053D" w:rsidRDefault="00E4053D" w:rsidP="00C74D6D">
      <w:pPr>
        <w:ind w:left="567"/>
        <w:rPr>
          <w:rFonts w:asciiTheme="minorHAnsi" w:hAnsiTheme="minorHAnsi" w:cstheme="minorHAnsi"/>
        </w:rPr>
      </w:pPr>
      <w:r>
        <w:rPr>
          <w:noProof/>
        </w:rPr>
        <w:lastRenderedPageBreak/>
        <w:drawing>
          <wp:inline distT="0" distB="0" distL="0" distR="0" wp14:anchorId="0AD62829" wp14:editId="60A734A2">
            <wp:extent cx="5044897" cy="8746067"/>
            <wp:effectExtent l="0" t="0" r="3810" b="0"/>
            <wp:docPr id="12" name="Picture 1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 letter&#10;&#10;Description automatically generated"/>
                    <pic:cNvPicPr/>
                  </pic:nvPicPr>
                  <pic:blipFill rotWithShape="1">
                    <a:blip r:embed="rId37"/>
                    <a:srcRect l="10217" t="1559" r="7529" b="864"/>
                    <a:stretch/>
                  </pic:blipFill>
                  <pic:spPr bwMode="auto">
                    <a:xfrm>
                      <a:off x="0" y="0"/>
                      <a:ext cx="5059346" cy="8771117"/>
                    </a:xfrm>
                    <a:prstGeom prst="rect">
                      <a:avLst/>
                    </a:prstGeom>
                    <a:ln>
                      <a:noFill/>
                    </a:ln>
                    <a:extLst>
                      <a:ext uri="{53640926-AAD7-44D8-BBD7-CCE9431645EC}">
                        <a14:shadowObscured xmlns:a14="http://schemas.microsoft.com/office/drawing/2010/main"/>
                      </a:ext>
                    </a:extLst>
                  </pic:spPr>
                </pic:pic>
              </a:graphicData>
            </a:graphic>
          </wp:inline>
        </w:drawing>
      </w:r>
    </w:p>
    <w:p w14:paraId="2AB9D000" w14:textId="5344F4A9" w:rsidR="00E4053D" w:rsidRDefault="00E4053D" w:rsidP="00C74D6D">
      <w:pPr>
        <w:ind w:left="567"/>
        <w:rPr>
          <w:rFonts w:asciiTheme="minorHAnsi" w:hAnsiTheme="minorHAnsi" w:cstheme="minorHAnsi"/>
        </w:rPr>
      </w:pPr>
      <w:r>
        <w:rPr>
          <w:noProof/>
        </w:rPr>
        <w:lastRenderedPageBreak/>
        <w:drawing>
          <wp:inline distT="0" distB="0" distL="0" distR="0" wp14:anchorId="5E6A839C" wp14:editId="4A7495FC">
            <wp:extent cx="5016500" cy="8469263"/>
            <wp:effectExtent l="0" t="0" r="0" b="8255"/>
            <wp:docPr id="13" name="Picture 1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rotWithShape="1">
                    <a:blip r:embed="rId38"/>
                    <a:srcRect l="7570" t="1796" r="7746" b="1255"/>
                    <a:stretch/>
                  </pic:blipFill>
                  <pic:spPr bwMode="auto">
                    <a:xfrm>
                      <a:off x="0" y="0"/>
                      <a:ext cx="5020129" cy="8475390"/>
                    </a:xfrm>
                    <a:prstGeom prst="rect">
                      <a:avLst/>
                    </a:prstGeom>
                    <a:ln>
                      <a:noFill/>
                    </a:ln>
                    <a:extLst>
                      <a:ext uri="{53640926-AAD7-44D8-BBD7-CCE9431645EC}">
                        <a14:shadowObscured xmlns:a14="http://schemas.microsoft.com/office/drawing/2010/main"/>
                      </a:ext>
                    </a:extLst>
                  </pic:spPr>
                </pic:pic>
              </a:graphicData>
            </a:graphic>
          </wp:inline>
        </w:drawing>
      </w:r>
    </w:p>
    <w:p w14:paraId="2F55989C" w14:textId="0DB9FEC8" w:rsidR="00E4053D" w:rsidRDefault="00E4053D" w:rsidP="00C74D6D">
      <w:pPr>
        <w:ind w:left="567"/>
        <w:rPr>
          <w:rFonts w:asciiTheme="minorHAnsi" w:hAnsiTheme="minorHAnsi" w:cstheme="minorHAnsi"/>
        </w:rPr>
      </w:pPr>
      <w:r>
        <w:rPr>
          <w:noProof/>
        </w:rPr>
        <w:lastRenderedPageBreak/>
        <w:drawing>
          <wp:inline distT="0" distB="0" distL="0" distR="0" wp14:anchorId="610A9324" wp14:editId="31866925">
            <wp:extent cx="5020734" cy="6997241"/>
            <wp:effectExtent l="0" t="0" r="8890" b="0"/>
            <wp:docPr id="14" name="Picture 1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pic:nvPicPr>
                  <pic:blipFill rotWithShape="1">
                    <a:blip r:embed="rId39"/>
                    <a:srcRect l="9923" t="7945" r="10535" b="15734"/>
                    <a:stretch/>
                  </pic:blipFill>
                  <pic:spPr bwMode="auto">
                    <a:xfrm>
                      <a:off x="0" y="0"/>
                      <a:ext cx="5030643" cy="7011051"/>
                    </a:xfrm>
                    <a:prstGeom prst="rect">
                      <a:avLst/>
                    </a:prstGeom>
                    <a:ln>
                      <a:noFill/>
                    </a:ln>
                    <a:extLst>
                      <a:ext uri="{53640926-AAD7-44D8-BBD7-CCE9431645EC}">
                        <a14:shadowObscured xmlns:a14="http://schemas.microsoft.com/office/drawing/2010/main"/>
                      </a:ext>
                    </a:extLst>
                  </pic:spPr>
                </pic:pic>
              </a:graphicData>
            </a:graphic>
          </wp:inline>
        </w:drawing>
      </w:r>
    </w:p>
    <w:p w14:paraId="336FE95E" w14:textId="621A7AF0" w:rsidR="00E4053D" w:rsidRPr="00DD0C64" w:rsidRDefault="00E4053D" w:rsidP="00C74D6D">
      <w:pPr>
        <w:ind w:left="567"/>
        <w:rPr>
          <w:rFonts w:asciiTheme="minorHAnsi" w:hAnsiTheme="minorHAnsi" w:cstheme="minorHAnsi"/>
        </w:rPr>
      </w:pPr>
      <w:r>
        <w:rPr>
          <w:noProof/>
        </w:rPr>
        <w:lastRenderedPageBreak/>
        <w:drawing>
          <wp:inline distT="0" distB="0" distL="0" distR="0" wp14:anchorId="2CEB2833" wp14:editId="723141EA">
            <wp:extent cx="5020734" cy="4289360"/>
            <wp:effectExtent l="0" t="0" r="8890" b="0"/>
            <wp:docPr id="15" name="Picture 1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pic:nvPicPr>
                  <pic:blipFill rotWithShape="1">
                    <a:blip r:embed="rId40"/>
                    <a:srcRect l="10145" t="8100" r="12580" b="45850"/>
                    <a:stretch/>
                  </pic:blipFill>
                  <pic:spPr bwMode="auto">
                    <a:xfrm>
                      <a:off x="0" y="0"/>
                      <a:ext cx="5042008" cy="4307535"/>
                    </a:xfrm>
                    <a:prstGeom prst="rect">
                      <a:avLst/>
                    </a:prstGeom>
                    <a:ln>
                      <a:noFill/>
                    </a:ln>
                    <a:extLst>
                      <a:ext uri="{53640926-AAD7-44D8-BBD7-CCE9431645EC}">
                        <a14:shadowObscured xmlns:a14="http://schemas.microsoft.com/office/drawing/2010/main"/>
                      </a:ext>
                    </a:extLst>
                  </pic:spPr>
                </pic:pic>
              </a:graphicData>
            </a:graphic>
          </wp:inline>
        </w:drawing>
      </w:r>
    </w:p>
    <w:p w14:paraId="4FAC7651" w14:textId="0723F1C9" w:rsidR="00607994" w:rsidRDefault="00E32C7D" w:rsidP="0090020A">
      <w:pPr>
        <w:pStyle w:val="PPVAppendixHeading1"/>
        <w:rPr>
          <w:rFonts w:cstheme="minorHAnsi"/>
        </w:rPr>
      </w:pPr>
      <w:bookmarkStart w:id="502" w:name="_Toc65589046"/>
      <w:r w:rsidRPr="00B65491">
        <w:rPr>
          <w:rFonts w:cstheme="minorHAnsi"/>
        </w:rPr>
        <w:lastRenderedPageBreak/>
        <w:t>Appendix</w:t>
      </w:r>
      <w:bookmarkEnd w:id="500"/>
      <w:r w:rsidR="00EA6428">
        <w:rPr>
          <w:rFonts w:cstheme="minorHAnsi"/>
        </w:rPr>
        <w:t xml:space="preserve"> </w:t>
      </w:r>
      <w:bookmarkEnd w:id="501"/>
      <w:r w:rsidR="007E235C" w:rsidRPr="00B65491">
        <w:rPr>
          <w:rFonts w:cstheme="minorHAnsi"/>
        </w:rPr>
        <w:t>B</w:t>
      </w:r>
      <w:r w:rsidR="00223FC9" w:rsidRPr="00B65491">
        <w:rPr>
          <w:rFonts w:cstheme="minorHAnsi"/>
        </w:rPr>
        <w:tab/>
      </w:r>
      <w:r w:rsidR="0090020A" w:rsidRPr="00B65491">
        <w:rPr>
          <w:rFonts w:cstheme="minorHAnsi"/>
        </w:rPr>
        <w:t>Submitters</w:t>
      </w:r>
      <w:bookmarkEnd w:id="502"/>
    </w:p>
    <w:p w14:paraId="5F65F475" w14:textId="77777777" w:rsidR="00DD0C64" w:rsidRPr="00DD0C64" w:rsidRDefault="00DD0C64" w:rsidP="00DD0C64"/>
    <w:tbl>
      <w:tblPr>
        <w:tblW w:w="9180" w:type="dxa"/>
        <w:tblBorders>
          <w:top w:val="single" w:sz="12" w:space="0" w:color="auto"/>
          <w:bottom w:val="single" w:sz="12" w:space="0" w:color="auto"/>
          <w:insideH w:val="dotted" w:sz="4" w:space="0" w:color="7F7F7F"/>
        </w:tblBorders>
        <w:tblLook w:val="04A0" w:firstRow="1" w:lastRow="0" w:firstColumn="1" w:lastColumn="0" w:noHBand="0" w:noVBand="1"/>
      </w:tblPr>
      <w:tblGrid>
        <w:gridCol w:w="675"/>
        <w:gridCol w:w="8505"/>
      </w:tblGrid>
      <w:tr w:rsidR="00E4053D" w:rsidRPr="00B65491" w14:paraId="074E5495" w14:textId="77777777" w:rsidTr="00E4053D">
        <w:tc>
          <w:tcPr>
            <w:tcW w:w="675" w:type="dxa"/>
            <w:tcBorders>
              <w:top w:val="nil"/>
              <w:bottom w:val="nil"/>
            </w:tcBorders>
            <w:shd w:val="clear" w:color="auto" w:fill="215868" w:themeFill="accent5" w:themeFillShade="80"/>
          </w:tcPr>
          <w:p w14:paraId="0E377F7E" w14:textId="77777777" w:rsidR="00E4053D" w:rsidRPr="00B65491" w:rsidRDefault="00E4053D" w:rsidP="00E4053D">
            <w:pPr>
              <w:pStyle w:val="PPVTableHeader"/>
              <w:rPr>
                <w:rFonts w:cstheme="minorHAnsi"/>
              </w:rPr>
            </w:pPr>
            <w:r w:rsidRPr="00B65491">
              <w:rPr>
                <w:rFonts w:cstheme="minorHAnsi"/>
              </w:rPr>
              <w:t>No.</w:t>
            </w:r>
          </w:p>
        </w:tc>
        <w:tc>
          <w:tcPr>
            <w:tcW w:w="8505" w:type="dxa"/>
            <w:tcBorders>
              <w:top w:val="nil"/>
              <w:bottom w:val="nil"/>
            </w:tcBorders>
            <w:shd w:val="clear" w:color="auto" w:fill="215868" w:themeFill="accent5" w:themeFillShade="80"/>
          </w:tcPr>
          <w:p w14:paraId="0222ACDD" w14:textId="77777777" w:rsidR="00E4053D" w:rsidRPr="00B65491" w:rsidRDefault="00E4053D" w:rsidP="00E4053D">
            <w:pPr>
              <w:pStyle w:val="PPVTableHeader"/>
              <w:rPr>
                <w:rFonts w:cstheme="minorHAnsi"/>
              </w:rPr>
            </w:pPr>
            <w:r w:rsidRPr="00B65491">
              <w:rPr>
                <w:rFonts w:cstheme="minorHAnsi"/>
              </w:rPr>
              <w:t>Submitter</w:t>
            </w:r>
          </w:p>
        </w:tc>
      </w:tr>
      <w:tr w:rsidR="00E4053D" w:rsidRPr="00B65491" w14:paraId="12C0B726" w14:textId="77777777" w:rsidTr="00E4053D">
        <w:tc>
          <w:tcPr>
            <w:tcW w:w="675" w:type="dxa"/>
            <w:tcBorders>
              <w:top w:val="nil"/>
            </w:tcBorders>
          </w:tcPr>
          <w:p w14:paraId="630F97BE" w14:textId="77777777" w:rsidR="00E4053D" w:rsidRPr="00B65491" w:rsidRDefault="00E4053D" w:rsidP="00E4053D">
            <w:pPr>
              <w:pStyle w:val="PPVTableText"/>
              <w:rPr>
                <w:rFonts w:cstheme="minorHAnsi"/>
              </w:rPr>
            </w:pPr>
            <w:r w:rsidRPr="00B65491">
              <w:rPr>
                <w:rFonts w:cstheme="minorHAnsi"/>
              </w:rPr>
              <w:t>1</w:t>
            </w:r>
          </w:p>
        </w:tc>
        <w:tc>
          <w:tcPr>
            <w:tcW w:w="8505" w:type="dxa"/>
            <w:tcBorders>
              <w:top w:val="nil"/>
            </w:tcBorders>
          </w:tcPr>
          <w:p w14:paraId="683D4D05" w14:textId="77777777" w:rsidR="00E4053D" w:rsidRPr="00B65491" w:rsidRDefault="00E4053D" w:rsidP="00E4053D">
            <w:pPr>
              <w:pStyle w:val="PPVTableText"/>
              <w:rPr>
                <w:rFonts w:cstheme="minorHAnsi"/>
              </w:rPr>
            </w:pPr>
            <w:r w:rsidRPr="002D4878">
              <w:rPr>
                <w:rFonts w:cstheme="minorHAnsi"/>
              </w:rPr>
              <w:t>Keiran Deck</w:t>
            </w:r>
          </w:p>
        </w:tc>
      </w:tr>
      <w:tr w:rsidR="00E4053D" w:rsidRPr="00B65491" w14:paraId="2D27EBA1" w14:textId="77777777" w:rsidTr="00E4053D">
        <w:tc>
          <w:tcPr>
            <w:tcW w:w="675" w:type="dxa"/>
          </w:tcPr>
          <w:p w14:paraId="063EE9BA" w14:textId="77777777" w:rsidR="00E4053D" w:rsidRPr="00B65491" w:rsidRDefault="00E4053D" w:rsidP="00E4053D">
            <w:pPr>
              <w:pStyle w:val="PPVTableText"/>
              <w:rPr>
                <w:rFonts w:cstheme="minorHAnsi"/>
              </w:rPr>
            </w:pPr>
            <w:r w:rsidRPr="00B65491">
              <w:rPr>
                <w:rFonts w:cstheme="minorHAnsi"/>
              </w:rPr>
              <w:t>2</w:t>
            </w:r>
          </w:p>
        </w:tc>
        <w:tc>
          <w:tcPr>
            <w:tcW w:w="8505" w:type="dxa"/>
          </w:tcPr>
          <w:p w14:paraId="36992B89" w14:textId="77777777" w:rsidR="00E4053D" w:rsidRPr="00B65491" w:rsidRDefault="00E4053D" w:rsidP="00E4053D">
            <w:pPr>
              <w:pStyle w:val="PPVTableText"/>
              <w:rPr>
                <w:rFonts w:cstheme="minorHAnsi"/>
              </w:rPr>
            </w:pPr>
            <w:r w:rsidRPr="002D4878">
              <w:rPr>
                <w:rFonts w:cstheme="minorHAnsi"/>
              </w:rPr>
              <w:t>Erica Hunt</w:t>
            </w:r>
          </w:p>
        </w:tc>
      </w:tr>
      <w:tr w:rsidR="00E4053D" w:rsidRPr="00B65491" w14:paraId="2D8B65F3" w14:textId="77777777" w:rsidTr="00E4053D">
        <w:tc>
          <w:tcPr>
            <w:tcW w:w="675" w:type="dxa"/>
          </w:tcPr>
          <w:p w14:paraId="6F87568D" w14:textId="77777777" w:rsidR="00E4053D" w:rsidRPr="00B65491" w:rsidRDefault="00E4053D" w:rsidP="00E4053D">
            <w:pPr>
              <w:pStyle w:val="PPVTableText"/>
              <w:rPr>
                <w:rFonts w:cstheme="minorHAnsi"/>
              </w:rPr>
            </w:pPr>
            <w:r w:rsidRPr="00B65491">
              <w:rPr>
                <w:rFonts w:cstheme="minorHAnsi"/>
              </w:rPr>
              <w:t>3</w:t>
            </w:r>
          </w:p>
        </w:tc>
        <w:tc>
          <w:tcPr>
            <w:tcW w:w="8505" w:type="dxa"/>
          </w:tcPr>
          <w:p w14:paraId="361061F9" w14:textId="77777777" w:rsidR="00E4053D" w:rsidRPr="00B65491" w:rsidRDefault="00E4053D" w:rsidP="00E4053D">
            <w:pPr>
              <w:pStyle w:val="PPVTableText"/>
              <w:rPr>
                <w:rFonts w:cstheme="minorHAnsi"/>
              </w:rPr>
            </w:pPr>
            <w:r w:rsidRPr="002D4878">
              <w:rPr>
                <w:rFonts w:cstheme="minorHAnsi"/>
              </w:rPr>
              <w:t>Robyn Hermans</w:t>
            </w:r>
          </w:p>
        </w:tc>
      </w:tr>
      <w:tr w:rsidR="00E4053D" w:rsidRPr="00B65491" w14:paraId="1ADFFC70" w14:textId="77777777" w:rsidTr="00E4053D">
        <w:tc>
          <w:tcPr>
            <w:tcW w:w="675" w:type="dxa"/>
          </w:tcPr>
          <w:p w14:paraId="57D2E29C" w14:textId="77777777" w:rsidR="00E4053D" w:rsidRPr="00B65491" w:rsidRDefault="00E4053D" w:rsidP="00E4053D">
            <w:pPr>
              <w:pStyle w:val="PPVTableText"/>
              <w:rPr>
                <w:rFonts w:cstheme="minorHAnsi"/>
              </w:rPr>
            </w:pPr>
            <w:r w:rsidRPr="00B65491">
              <w:rPr>
                <w:rFonts w:cstheme="minorHAnsi"/>
              </w:rPr>
              <w:t>4</w:t>
            </w:r>
          </w:p>
        </w:tc>
        <w:tc>
          <w:tcPr>
            <w:tcW w:w="8505" w:type="dxa"/>
          </w:tcPr>
          <w:p w14:paraId="504C5183" w14:textId="77777777" w:rsidR="00E4053D" w:rsidRPr="00B65491" w:rsidRDefault="00E4053D" w:rsidP="00E4053D">
            <w:pPr>
              <w:pStyle w:val="PPVTableText"/>
              <w:rPr>
                <w:rFonts w:cstheme="minorHAnsi"/>
              </w:rPr>
            </w:pPr>
            <w:r w:rsidRPr="002D4878">
              <w:rPr>
                <w:rFonts w:cstheme="minorHAnsi"/>
              </w:rPr>
              <w:t>Wellington Shire Council</w:t>
            </w:r>
          </w:p>
        </w:tc>
      </w:tr>
      <w:tr w:rsidR="00E4053D" w:rsidRPr="00B65491" w14:paraId="75645BE2" w14:textId="77777777" w:rsidTr="00E4053D">
        <w:tc>
          <w:tcPr>
            <w:tcW w:w="675" w:type="dxa"/>
          </w:tcPr>
          <w:p w14:paraId="1DE4131B" w14:textId="77777777" w:rsidR="00E4053D" w:rsidRPr="00B65491" w:rsidRDefault="00E4053D" w:rsidP="00E4053D">
            <w:pPr>
              <w:pStyle w:val="PPVTableText"/>
              <w:rPr>
                <w:rFonts w:cstheme="minorHAnsi"/>
              </w:rPr>
            </w:pPr>
            <w:r w:rsidRPr="00B65491">
              <w:rPr>
                <w:rFonts w:cstheme="minorHAnsi"/>
              </w:rPr>
              <w:t>5</w:t>
            </w:r>
          </w:p>
        </w:tc>
        <w:tc>
          <w:tcPr>
            <w:tcW w:w="8505" w:type="dxa"/>
          </w:tcPr>
          <w:p w14:paraId="51BDB20C" w14:textId="77777777" w:rsidR="00E4053D" w:rsidRPr="00B65491" w:rsidRDefault="00E4053D" w:rsidP="00E4053D">
            <w:pPr>
              <w:pStyle w:val="PPVTableText"/>
              <w:rPr>
                <w:rFonts w:cstheme="minorHAnsi"/>
              </w:rPr>
            </w:pPr>
            <w:r w:rsidRPr="002D4878">
              <w:rPr>
                <w:rFonts w:cstheme="minorHAnsi"/>
              </w:rPr>
              <w:t>Environment Protection Authority Victoria</w:t>
            </w:r>
          </w:p>
        </w:tc>
      </w:tr>
      <w:tr w:rsidR="00E4053D" w:rsidRPr="00B65491" w14:paraId="005A43F9" w14:textId="77777777" w:rsidTr="00E4053D">
        <w:tc>
          <w:tcPr>
            <w:tcW w:w="675" w:type="dxa"/>
          </w:tcPr>
          <w:p w14:paraId="2625F207" w14:textId="77777777" w:rsidR="00E4053D" w:rsidRPr="00B65491" w:rsidRDefault="00E4053D" w:rsidP="00E4053D">
            <w:pPr>
              <w:pStyle w:val="PPVTableText"/>
              <w:rPr>
                <w:rFonts w:cstheme="minorHAnsi"/>
              </w:rPr>
            </w:pPr>
            <w:r w:rsidRPr="00B65491">
              <w:rPr>
                <w:rFonts w:cstheme="minorHAnsi"/>
              </w:rPr>
              <w:t>6</w:t>
            </w:r>
          </w:p>
        </w:tc>
        <w:tc>
          <w:tcPr>
            <w:tcW w:w="8505" w:type="dxa"/>
          </w:tcPr>
          <w:p w14:paraId="18C2B303" w14:textId="77777777" w:rsidR="00E4053D" w:rsidRPr="00B65491" w:rsidRDefault="00E4053D" w:rsidP="00E4053D">
            <w:pPr>
              <w:pStyle w:val="PPVTableText"/>
              <w:rPr>
                <w:rFonts w:cstheme="minorHAnsi"/>
              </w:rPr>
            </w:pPr>
            <w:r w:rsidRPr="002D4878">
              <w:rPr>
                <w:rFonts w:cstheme="minorHAnsi"/>
              </w:rPr>
              <w:t>Jane Hildebrant</w:t>
            </w:r>
          </w:p>
        </w:tc>
      </w:tr>
      <w:tr w:rsidR="00E4053D" w:rsidRPr="00B65491" w14:paraId="002E2273" w14:textId="77777777" w:rsidTr="00E4053D">
        <w:tc>
          <w:tcPr>
            <w:tcW w:w="675" w:type="dxa"/>
          </w:tcPr>
          <w:p w14:paraId="21EE5EAE" w14:textId="77777777" w:rsidR="00E4053D" w:rsidRPr="00B65491" w:rsidRDefault="00E4053D" w:rsidP="00E4053D">
            <w:pPr>
              <w:pStyle w:val="PPVTableText"/>
              <w:rPr>
                <w:rFonts w:cstheme="minorHAnsi"/>
              </w:rPr>
            </w:pPr>
            <w:r w:rsidRPr="00B65491">
              <w:rPr>
                <w:rFonts w:cstheme="minorHAnsi"/>
              </w:rPr>
              <w:t>7</w:t>
            </w:r>
          </w:p>
        </w:tc>
        <w:tc>
          <w:tcPr>
            <w:tcW w:w="8505" w:type="dxa"/>
          </w:tcPr>
          <w:p w14:paraId="50B30E08" w14:textId="77777777" w:rsidR="00E4053D" w:rsidRPr="00B65491" w:rsidRDefault="00E4053D" w:rsidP="00E4053D">
            <w:pPr>
              <w:pStyle w:val="PPVTableText"/>
              <w:rPr>
                <w:rFonts w:cstheme="minorHAnsi"/>
              </w:rPr>
            </w:pPr>
            <w:r w:rsidRPr="002D4878">
              <w:rPr>
                <w:rFonts w:cstheme="minorHAnsi"/>
              </w:rPr>
              <w:t>East Gippsland Climate Action Network</w:t>
            </w:r>
          </w:p>
        </w:tc>
      </w:tr>
      <w:tr w:rsidR="00E4053D" w:rsidRPr="00B65491" w14:paraId="6C74EEE4" w14:textId="77777777" w:rsidTr="00E4053D">
        <w:tc>
          <w:tcPr>
            <w:tcW w:w="675" w:type="dxa"/>
          </w:tcPr>
          <w:p w14:paraId="04EC4B94" w14:textId="77777777" w:rsidR="00E4053D" w:rsidRPr="00B65491" w:rsidRDefault="00E4053D" w:rsidP="00E4053D">
            <w:pPr>
              <w:pStyle w:val="PPVTableText"/>
              <w:rPr>
                <w:rFonts w:cstheme="minorHAnsi"/>
              </w:rPr>
            </w:pPr>
            <w:r w:rsidRPr="00B65491">
              <w:rPr>
                <w:rFonts w:cstheme="minorHAnsi"/>
              </w:rPr>
              <w:t>8</w:t>
            </w:r>
          </w:p>
        </w:tc>
        <w:tc>
          <w:tcPr>
            <w:tcW w:w="8505" w:type="dxa"/>
          </w:tcPr>
          <w:p w14:paraId="781C3046" w14:textId="77777777" w:rsidR="00E4053D" w:rsidRPr="00B65491" w:rsidRDefault="00E4053D" w:rsidP="00E4053D">
            <w:pPr>
              <w:pStyle w:val="PPVTableText"/>
              <w:rPr>
                <w:rFonts w:cstheme="minorHAnsi"/>
              </w:rPr>
            </w:pPr>
            <w:r w:rsidRPr="002D4878">
              <w:rPr>
                <w:rFonts w:cstheme="minorHAnsi"/>
              </w:rPr>
              <w:t>The CarbonNet Project</w:t>
            </w:r>
          </w:p>
        </w:tc>
      </w:tr>
      <w:tr w:rsidR="00E4053D" w:rsidRPr="00B65491" w14:paraId="609D8C43" w14:textId="77777777" w:rsidTr="00E4053D">
        <w:tc>
          <w:tcPr>
            <w:tcW w:w="675" w:type="dxa"/>
          </w:tcPr>
          <w:p w14:paraId="5CFD8575" w14:textId="77777777" w:rsidR="00E4053D" w:rsidRPr="00B65491" w:rsidRDefault="00E4053D" w:rsidP="00E4053D">
            <w:pPr>
              <w:pStyle w:val="PPVTableText"/>
              <w:rPr>
                <w:rFonts w:cstheme="minorHAnsi"/>
              </w:rPr>
            </w:pPr>
            <w:r w:rsidRPr="00B65491">
              <w:rPr>
                <w:rFonts w:cstheme="minorHAnsi"/>
              </w:rPr>
              <w:t>9</w:t>
            </w:r>
          </w:p>
        </w:tc>
        <w:tc>
          <w:tcPr>
            <w:tcW w:w="8505" w:type="dxa"/>
          </w:tcPr>
          <w:p w14:paraId="04F5B140" w14:textId="7A241B5E" w:rsidR="00E4053D" w:rsidRPr="00B65491" w:rsidRDefault="00E4053D" w:rsidP="00E4053D">
            <w:pPr>
              <w:pStyle w:val="PPVTableText"/>
              <w:rPr>
                <w:rFonts w:cstheme="minorHAnsi"/>
              </w:rPr>
            </w:pPr>
            <w:r w:rsidRPr="002D4878">
              <w:rPr>
                <w:rFonts w:cstheme="minorHAnsi"/>
              </w:rPr>
              <w:t xml:space="preserve">Department of Environment, Land, Water and Planning </w:t>
            </w:r>
            <w:r>
              <w:rPr>
                <w:rFonts w:cstheme="minorHAnsi"/>
              </w:rPr>
              <w:t>– Forest Fire and Regions Gippsland</w:t>
            </w:r>
          </w:p>
        </w:tc>
      </w:tr>
      <w:tr w:rsidR="00E4053D" w:rsidRPr="00B65491" w14:paraId="257C9336" w14:textId="77777777" w:rsidTr="00E4053D">
        <w:tc>
          <w:tcPr>
            <w:tcW w:w="675" w:type="dxa"/>
          </w:tcPr>
          <w:p w14:paraId="171AC008" w14:textId="77777777" w:rsidR="00E4053D" w:rsidRPr="00B65491" w:rsidRDefault="00E4053D" w:rsidP="00E4053D">
            <w:pPr>
              <w:pStyle w:val="PPVTableText"/>
              <w:rPr>
                <w:rFonts w:cstheme="minorHAnsi"/>
              </w:rPr>
            </w:pPr>
            <w:r w:rsidRPr="00B65491">
              <w:rPr>
                <w:rFonts w:cstheme="minorHAnsi"/>
              </w:rPr>
              <w:t>10</w:t>
            </w:r>
          </w:p>
        </w:tc>
        <w:tc>
          <w:tcPr>
            <w:tcW w:w="8505" w:type="dxa"/>
          </w:tcPr>
          <w:p w14:paraId="7845B6A3" w14:textId="77777777" w:rsidR="00E4053D" w:rsidRPr="00B65491" w:rsidRDefault="00E4053D" w:rsidP="00E4053D">
            <w:pPr>
              <w:pStyle w:val="PPVTableText"/>
              <w:rPr>
                <w:rFonts w:cstheme="minorHAnsi"/>
              </w:rPr>
            </w:pPr>
            <w:r w:rsidRPr="002D4878">
              <w:rPr>
                <w:rFonts w:cstheme="minorHAnsi"/>
              </w:rPr>
              <w:t>Australasian Native Orchid Society (Victorian Group) Inc</w:t>
            </w:r>
          </w:p>
        </w:tc>
      </w:tr>
      <w:tr w:rsidR="00E4053D" w:rsidRPr="00B65491" w14:paraId="10FF8BAC" w14:textId="77777777" w:rsidTr="00E4053D">
        <w:tc>
          <w:tcPr>
            <w:tcW w:w="675" w:type="dxa"/>
            <w:tcBorders>
              <w:bottom w:val="dotted" w:sz="4" w:space="0" w:color="7F7F7F"/>
            </w:tcBorders>
          </w:tcPr>
          <w:p w14:paraId="37284C2B" w14:textId="77777777" w:rsidR="00E4053D" w:rsidRPr="00B65491" w:rsidRDefault="00E4053D" w:rsidP="00E4053D">
            <w:pPr>
              <w:pStyle w:val="PPVTableText"/>
              <w:rPr>
                <w:rFonts w:cstheme="minorHAnsi"/>
              </w:rPr>
            </w:pPr>
            <w:r w:rsidRPr="00B65491">
              <w:rPr>
                <w:rFonts w:cstheme="minorHAnsi"/>
              </w:rPr>
              <w:t>11</w:t>
            </w:r>
          </w:p>
        </w:tc>
        <w:tc>
          <w:tcPr>
            <w:tcW w:w="8505" w:type="dxa"/>
            <w:tcBorders>
              <w:bottom w:val="dotted" w:sz="4" w:space="0" w:color="7F7F7F"/>
            </w:tcBorders>
          </w:tcPr>
          <w:p w14:paraId="1FFEE763" w14:textId="77777777" w:rsidR="00E4053D" w:rsidRPr="00B65491" w:rsidRDefault="00E4053D" w:rsidP="00E4053D">
            <w:pPr>
              <w:pStyle w:val="PPVTableText"/>
              <w:rPr>
                <w:rFonts w:cstheme="minorHAnsi"/>
              </w:rPr>
            </w:pPr>
            <w:r w:rsidRPr="002D4878">
              <w:rPr>
                <w:rFonts w:cstheme="minorHAnsi"/>
              </w:rPr>
              <w:t xml:space="preserve">Joanna </w:t>
            </w:r>
            <w:r>
              <w:rPr>
                <w:rFonts w:cstheme="minorHAnsi"/>
              </w:rPr>
              <w:t>M</w:t>
            </w:r>
            <w:r w:rsidRPr="002D4878">
              <w:rPr>
                <w:rFonts w:cstheme="minorHAnsi"/>
              </w:rPr>
              <w:t>cCubbin</w:t>
            </w:r>
          </w:p>
        </w:tc>
      </w:tr>
      <w:tr w:rsidR="00E4053D" w:rsidRPr="00B65491" w14:paraId="0748F15A" w14:textId="77777777" w:rsidTr="00E4053D">
        <w:tc>
          <w:tcPr>
            <w:tcW w:w="675" w:type="dxa"/>
            <w:tcBorders>
              <w:top w:val="dotted" w:sz="4" w:space="0" w:color="7F7F7F"/>
              <w:bottom w:val="dotted" w:sz="4" w:space="0" w:color="7F7F7F"/>
            </w:tcBorders>
          </w:tcPr>
          <w:p w14:paraId="369DFCA2" w14:textId="77777777" w:rsidR="00E4053D" w:rsidRPr="00B65491" w:rsidRDefault="00E4053D" w:rsidP="00E4053D">
            <w:pPr>
              <w:pStyle w:val="PPVTableText"/>
              <w:rPr>
                <w:rFonts w:cstheme="minorHAnsi"/>
              </w:rPr>
            </w:pPr>
            <w:r w:rsidRPr="00B65491">
              <w:rPr>
                <w:rFonts w:cstheme="minorHAnsi"/>
              </w:rPr>
              <w:t>12</w:t>
            </w:r>
          </w:p>
        </w:tc>
        <w:tc>
          <w:tcPr>
            <w:tcW w:w="8505" w:type="dxa"/>
            <w:tcBorders>
              <w:top w:val="dotted" w:sz="4" w:space="0" w:color="7F7F7F"/>
              <w:bottom w:val="dotted" w:sz="4" w:space="0" w:color="7F7F7F"/>
            </w:tcBorders>
          </w:tcPr>
          <w:p w14:paraId="65F1A0B3" w14:textId="77777777" w:rsidR="00E4053D" w:rsidRPr="00B65491" w:rsidRDefault="00E4053D" w:rsidP="00E4053D">
            <w:pPr>
              <w:pStyle w:val="PPVTableText"/>
              <w:rPr>
                <w:rFonts w:cstheme="minorHAnsi"/>
              </w:rPr>
            </w:pPr>
            <w:r w:rsidRPr="002D4878">
              <w:rPr>
                <w:rFonts w:cstheme="minorHAnsi"/>
              </w:rPr>
              <w:t>Tracey Anton</w:t>
            </w:r>
          </w:p>
        </w:tc>
      </w:tr>
      <w:tr w:rsidR="00E4053D" w:rsidRPr="00B65491" w14:paraId="23F114F8" w14:textId="77777777" w:rsidTr="00E4053D">
        <w:tc>
          <w:tcPr>
            <w:tcW w:w="675" w:type="dxa"/>
            <w:tcBorders>
              <w:top w:val="dotted" w:sz="4" w:space="0" w:color="7F7F7F"/>
              <w:bottom w:val="single" w:sz="12" w:space="0" w:color="595959"/>
            </w:tcBorders>
          </w:tcPr>
          <w:p w14:paraId="145FC843" w14:textId="77777777" w:rsidR="00E4053D" w:rsidRPr="00B65491" w:rsidRDefault="00E4053D" w:rsidP="00E4053D">
            <w:pPr>
              <w:pStyle w:val="PPVTableText"/>
              <w:rPr>
                <w:rFonts w:cstheme="minorHAnsi"/>
              </w:rPr>
            </w:pPr>
            <w:r w:rsidRPr="00B65491">
              <w:rPr>
                <w:rFonts w:cstheme="minorHAnsi"/>
              </w:rPr>
              <w:t>13</w:t>
            </w:r>
          </w:p>
        </w:tc>
        <w:tc>
          <w:tcPr>
            <w:tcW w:w="8505" w:type="dxa"/>
            <w:tcBorders>
              <w:top w:val="dotted" w:sz="4" w:space="0" w:color="7F7F7F"/>
              <w:bottom w:val="single" w:sz="12" w:space="0" w:color="595959"/>
            </w:tcBorders>
          </w:tcPr>
          <w:p w14:paraId="39927F84" w14:textId="77777777" w:rsidR="00E4053D" w:rsidRPr="00B65491" w:rsidRDefault="00E4053D" w:rsidP="00E4053D">
            <w:pPr>
              <w:pStyle w:val="PPVTableText"/>
              <w:rPr>
                <w:rFonts w:cstheme="minorHAnsi"/>
              </w:rPr>
            </w:pPr>
            <w:r w:rsidRPr="002D4878">
              <w:rPr>
                <w:rFonts w:cstheme="minorHAnsi"/>
              </w:rPr>
              <w:t>West Gippsland Catchment Management Authority</w:t>
            </w:r>
          </w:p>
        </w:tc>
      </w:tr>
    </w:tbl>
    <w:p w14:paraId="4FAC76E3" w14:textId="5D8A9404" w:rsidR="00D775D4" w:rsidRPr="00B65491" w:rsidRDefault="00D775D4" w:rsidP="008C7A95">
      <w:pPr>
        <w:pStyle w:val="PPVBody"/>
        <w:rPr>
          <w:rFonts w:asciiTheme="minorHAnsi" w:hAnsiTheme="minorHAnsi" w:cstheme="minorHAnsi"/>
        </w:rPr>
      </w:pPr>
      <w:r w:rsidRPr="00B65491">
        <w:rPr>
          <w:rFonts w:asciiTheme="minorHAnsi" w:hAnsiTheme="minorHAnsi" w:cstheme="minorHAnsi"/>
        </w:rPr>
        <w:br w:type="page"/>
      </w:r>
    </w:p>
    <w:p w14:paraId="127B8126" w14:textId="752BC081" w:rsidR="000F2854" w:rsidRDefault="000F2854" w:rsidP="000F2854">
      <w:pPr>
        <w:pStyle w:val="PPVAppendixHeading1"/>
        <w:rPr>
          <w:rFonts w:cstheme="minorHAnsi"/>
        </w:rPr>
      </w:pPr>
      <w:bookmarkStart w:id="503" w:name="_Toc65589047"/>
      <w:r w:rsidRPr="00B65491">
        <w:rPr>
          <w:rFonts w:cstheme="minorHAnsi"/>
        </w:rPr>
        <w:lastRenderedPageBreak/>
        <w:t>Appendix</w:t>
      </w:r>
      <w:r w:rsidR="00EA6428">
        <w:rPr>
          <w:rFonts w:cstheme="minorHAnsi"/>
        </w:rPr>
        <w:t xml:space="preserve"> </w:t>
      </w:r>
      <w:r w:rsidRPr="00B65491">
        <w:rPr>
          <w:rFonts w:cstheme="minorHAnsi"/>
        </w:rPr>
        <w:t>C</w:t>
      </w:r>
      <w:r w:rsidRPr="00B65491">
        <w:rPr>
          <w:rFonts w:cstheme="minorHAnsi"/>
        </w:rPr>
        <w:tab/>
        <w:t>Submitter</w:t>
      </w:r>
      <w:r w:rsidR="00EA6428">
        <w:rPr>
          <w:rFonts w:cstheme="minorHAnsi"/>
        </w:rPr>
        <w:t xml:space="preserve"> </w:t>
      </w:r>
      <w:r w:rsidRPr="00B65491">
        <w:rPr>
          <w:rFonts w:cstheme="minorHAnsi"/>
        </w:rPr>
        <w:t>conference</w:t>
      </w:r>
      <w:r w:rsidR="00EA6428">
        <w:rPr>
          <w:rFonts w:cstheme="minorHAnsi"/>
        </w:rPr>
        <w:t xml:space="preserve"> </w:t>
      </w:r>
      <w:r w:rsidRPr="00B65491">
        <w:rPr>
          <w:rFonts w:cstheme="minorHAnsi"/>
        </w:rPr>
        <w:t>agenda</w:t>
      </w:r>
      <w:bookmarkEnd w:id="503"/>
    </w:p>
    <w:p w14:paraId="739AD024" w14:textId="77777777" w:rsidR="00E4053D" w:rsidRDefault="00E4053D" w:rsidP="00E4053D">
      <w:r>
        <w:rPr>
          <w:noProof/>
        </w:rPr>
        <w:drawing>
          <wp:inline distT="0" distB="0" distL="0" distR="0" wp14:anchorId="1D4E555B" wp14:editId="612D4638">
            <wp:extent cx="5823060" cy="627380"/>
            <wp:effectExtent l="0" t="0" r="635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826029" cy="627700"/>
                    </a:xfrm>
                    <a:prstGeom prst="rect">
                      <a:avLst/>
                    </a:prstGeom>
                  </pic:spPr>
                </pic:pic>
              </a:graphicData>
            </a:graphic>
          </wp:inline>
        </w:drawing>
      </w:r>
    </w:p>
    <w:p w14:paraId="152FF369" w14:textId="77777777" w:rsidR="00E4053D" w:rsidRPr="00FB21BD" w:rsidRDefault="00E4053D" w:rsidP="00E4053D">
      <w:pPr>
        <w:rPr>
          <w:rFonts w:asciiTheme="minorHAnsi" w:hAnsiTheme="minorHAnsi" w:cstheme="minorHAnsi"/>
          <w:sz w:val="22"/>
          <w:szCs w:val="22"/>
        </w:rPr>
      </w:pPr>
      <w:r w:rsidRPr="00FB21BD">
        <w:rPr>
          <w:rFonts w:asciiTheme="minorHAnsi" w:hAnsiTheme="minorHAnsi" w:cstheme="minorHAnsi"/>
          <w:sz w:val="22"/>
          <w:szCs w:val="22"/>
        </w:rPr>
        <w:t>version 2 dated 13 January 2021</w:t>
      </w:r>
    </w:p>
    <w:p w14:paraId="6B99C035" w14:textId="77777777" w:rsidR="00E4053D" w:rsidRDefault="00E4053D" w:rsidP="00E4053D"/>
    <w:tbl>
      <w:tblPr>
        <w:tblW w:w="4909" w:type="pct"/>
        <w:tblInd w:w="108" w:type="dxa"/>
        <w:tblBorders>
          <w:top w:val="single" w:sz="12" w:space="0" w:color="7F7F7F" w:themeColor="text1" w:themeTint="80"/>
          <w:bottom w:val="single" w:sz="12" w:space="0" w:color="7F7F7F" w:themeColor="text1" w:themeTint="80"/>
          <w:insideH w:val="dotted" w:sz="4" w:space="0" w:color="7F7F7F" w:themeColor="text1" w:themeTint="80"/>
        </w:tblBorders>
        <w:tblLayout w:type="fixed"/>
        <w:tblCellMar>
          <w:bottom w:w="57" w:type="dxa"/>
        </w:tblCellMar>
        <w:tblLook w:val="0660" w:firstRow="1" w:lastRow="1" w:firstColumn="0" w:lastColumn="0" w:noHBand="1" w:noVBand="1"/>
      </w:tblPr>
      <w:tblGrid>
        <w:gridCol w:w="2087"/>
        <w:gridCol w:w="4869"/>
        <w:gridCol w:w="834"/>
        <w:gridCol w:w="1115"/>
      </w:tblGrid>
      <w:tr w:rsidR="00E4053D" w:rsidRPr="00DA0800" w14:paraId="4C2E44DE" w14:textId="77777777" w:rsidTr="00E4053D">
        <w:tc>
          <w:tcPr>
            <w:tcW w:w="5000" w:type="pct"/>
            <w:gridSpan w:val="4"/>
            <w:tcBorders>
              <w:top w:val="nil"/>
              <w:bottom w:val="nil"/>
            </w:tcBorders>
            <w:shd w:val="clear" w:color="auto" w:fill="215868" w:themeFill="accent5" w:themeFillShade="80"/>
            <w:noWrap/>
            <w:vAlign w:val="center"/>
          </w:tcPr>
          <w:p w14:paraId="046FB2E2" w14:textId="77777777" w:rsidR="00E4053D" w:rsidRPr="00DA0800" w:rsidRDefault="00E4053D" w:rsidP="00E4053D">
            <w:pPr>
              <w:pStyle w:val="PPVTableHeader"/>
            </w:pPr>
            <w:r>
              <w:t>Day 1</w:t>
            </w:r>
            <w:r w:rsidRPr="00DA0800">
              <w:t>:</w:t>
            </w:r>
            <w:r w:rsidRPr="00DA0800">
              <w:tab/>
            </w:r>
            <w:sdt>
              <w:sdtPr>
                <w:id w:val="-1066879436"/>
                <w:placeholder>
                  <w:docPart w:val="D09642FD74670247BDF634F3C194DE1A"/>
                </w:placeholder>
                <w:date w:fullDate="2021-01-18T00:00:00Z">
                  <w:dateFormat w:val="dddd d MMMM yyyy"/>
                  <w:lid w:val="en-AU"/>
                  <w:storeMappedDataAs w:val="dateTime"/>
                  <w:calendar w:val="gregorian"/>
                </w:date>
              </w:sdtPr>
              <w:sdtEndPr/>
              <w:sdtContent>
                <w:r>
                  <w:t>Monday 18 January 2021</w:t>
                </w:r>
              </w:sdtContent>
            </w:sdt>
            <w:r>
              <w:t xml:space="preserve"> </w:t>
            </w:r>
            <w:r w:rsidRPr="00DA0800">
              <w:t xml:space="preserve"> </w:t>
            </w:r>
          </w:p>
        </w:tc>
      </w:tr>
      <w:tr w:rsidR="00E4053D" w:rsidRPr="00A2297C" w14:paraId="09A4E286" w14:textId="77777777" w:rsidTr="00E4053D">
        <w:tc>
          <w:tcPr>
            <w:tcW w:w="5000" w:type="pct"/>
            <w:gridSpan w:val="4"/>
            <w:tcBorders>
              <w:top w:val="nil"/>
              <w:bottom w:val="nil"/>
            </w:tcBorders>
            <w:shd w:val="clear" w:color="auto" w:fill="auto"/>
            <w:noWrap/>
            <w:vAlign w:val="center"/>
          </w:tcPr>
          <w:p w14:paraId="2614DE67" w14:textId="77777777" w:rsidR="00E4053D" w:rsidRPr="00A2297C" w:rsidRDefault="00E4053D" w:rsidP="00E4053D">
            <w:pPr>
              <w:rPr>
                <w:b/>
              </w:rPr>
            </w:pPr>
            <w:r w:rsidRPr="00E4053D">
              <w:rPr>
                <w:rFonts w:asciiTheme="minorHAnsi" w:hAnsiTheme="minorHAnsi" w:cstheme="minorHAnsi"/>
                <w:b/>
              </w:rPr>
              <w:t>Venue:</w:t>
            </w:r>
            <w:r w:rsidRPr="00A2297C">
              <w:rPr>
                <w:b/>
              </w:rPr>
              <w:tab/>
            </w:r>
            <w:r>
              <w:rPr>
                <w:b/>
              </w:rPr>
              <w:t xml:space="preserve"> </w:t>
            </w:r>
            <w:r w:rsidRPr="0022654B">
              <w:rPr>
                <w:rFonts w:ascii="Segoe UI Semibold" w:hAnsi="Segoe UI Semibold" w:cs="Segoe UI Semibold"/>
                <w:sz w:val="21"/>
                <w:szCs w:val="21"/>
              </w:rPr>
              <w:t>Join the Golden Beach Gas Project Inquiry submitter conference</w:t>
            </w:r>
            <w:r>
              <w:rPr>
                <w:rFonts w:ascii="Segoe UI" w:hAnsi="Segoe UI" w:cs="Segoe UI"/>
                <w:color w:val="252424"/>
              </w:rPr>
              <w:t xml:space="preserve"> </w:t>
            </w:r>
          </w:p>
        </w:tc>
      </w:tr>
      <w:tr w:rsidR="00E4053D" w:rsidRPr="00A25E02" w14:paraId="37B57F16" w14:textId="77777777" w:rsidTr="00E4053D">
        <w:tc>
          <w:tcPr>
            <w:tcW w:w="1172" w:type="pct"/>
            <w:tcBorders>
              <w:top w:val="nil"/>
              <w:bottom w:val="nil"/>
            </w:tcBorders>
            <w:shd w:val="clear" w:color="auto" w:fill="D9D9D9" w:themeFill="background1" w:themeFillShade="D9"/>
            <w:noWrap/>
            <w:vAlign w:val="center"/>
          </w:tcPr>
          <w:p w14:paraId="1592DEA3" w14:textId="77777777" w:rsidR="00E4053D" w:rsidRPr="0022654B" w:rsidRDefault="00E4053D" w:rsidP="00E4053D">
            <w:pPr>
              <w:spacing w:before="40" w:after="40"/>
              <w:rPr>
                <w:rFonts w:asciiTheme="minorHAnsi" w:hAnsiTheme="minorHAnsi" w:cstheme="minorHAnsi"/>
                <w:b/>
                <w:color w:val="404040" w:themeColor="text1" w:themeTint="BF"/>
                <w:sz w:val="20"/>
              </w:rPr>
            </w:pPr>
            <w:r w:rsidRPr="0022654B">
              <w:rPr>
                <w:rFonts w:asciiTheme="minorHAnsi" w:hAnsiTheme="minorHAnsi" w:cstheme="minorHAnsi"/>
                <w:b/>
                <w:color w:val="404040" w:themeColor="text1" w:themeTint="BF"/>
                <w:sz w:val="20"/>
              </w:rPr>
              <w:t xml:space="preserve">Time </w:t>
            </w:r>
          </w:p>
        </w:tc>
        <w:tc>
          <w:tcPr>
            <w:tcW w:w="2734" w:type="pct"/>
            <w:tcBorders>
              <w:top w:val="nil"/>
              <w:bottom w:val="nil"/>
            </w:tcBorders>
            <w:shd w:val="clear" w:color="auto" w:fill="D9D9D9" w:themeFill="background1" w:themeFillShade="D9"/>
            <w:vAlign w:val="center"/>
          </w:tcPr>
          <w:p w14:paraId="3E73D048" w14:textId="77777777" w:rsidR="00E4053D" w:rsidRPr="0022654B" w:rsidRDefault="00E4053D" w:rsidP="00E4053D">
            <w:pPr>
              <w:spacing w:before="40" w:after="40"/>
              <w:rPr>
                <w:rFonts w:asciiTheme="minorHAnsi" w:hAnsiTheme="minorHAnsi" w:cstheme="minorHAnsi"/>
                <w:b/>
                <w:color w:val="404040" w:themeColor="text1" w:themeTint="BF"/>
                <w:sz w:val="20"/>
              </w:rPr>
            </w:pPr>
            <w:r w:rsidRPr="0022654B">
              <w:rPr>
                <w:rFonts w:asciiTheme="minorHAnsi" w:hAnsiTheme="minorHAnsi" w:cstheme="minorHAnsi"/>
                <w:b/>
                <w:color w:val="404040" w:themeColor="text1" w:themeTint="BF"/>
                <w:sz w:val="20"/>
              </w:rPr>
              <w:t xml:space="preserve">Party </w:t>
            </w:r>
          </w:p>
        </w:tc>
        <w:tc>
          <w:tcPr>
            <w:tcW w:w="468" w:type="pct"/>
            <w:tcBorders>
              <w:top w:val="nil"/>
              <w:bottom w:val="nil"/>
            </w:tcBorders>
            <w:shd w:val="clear" w:color="auto" w:fill="D9D9D9" w:themeFill="background1" w:themeFillShade="D9"/>
          </w:tcPr>
          <w:p w14:paraId="7C0A356A" w14:textId="77777777" w:rsidR="00E4053D" w:rsidRPr="0022654B" w:rsidRDefault="00E4053D" w:rsidP="00E4053D">
            <w:pPr>
              <w:spacing w:before="40" w:after="40"/>
              <w:rPr>
                <w:rFonts w:asciiTheme="minorHAnsi" w:hAnsiTheme="minorHAnsi" w:cstheme="minorHAnsi"/>
                <w:b/>
                <w:color w:val="404040" w:themeColor="text1" w:themeTint="BF"/>
                <w:sz w:val="20"/>
              </w:rPr>
            </w:pPr>
            <w:r w:rsidRPr="0022654B">
              <w:rPr>
                <w:rFonts w:asciiTheme="minorHAnsi" w:hAnsiTheme="minorHAnsi" w:cstheme="minorHAnsi"/>
                <w:b/>
                <w:color w:val="404040" w:themeColor="text1" w:themeTint="BF"/>
                <w:sz w:val="20"/>
              </w:rPr>
              <w:t>Sub No</w:t>
            </w:r>
          </w:p>
        </w:tc>
        <w:tc>
          <w:tcPr>
            <w:tcW w:w="626" w:type="pct"/>
            <w:tcBorders>
              <w:top w:val="nil"/>
              <w:bottom w:val="nil"/>
            </w:tcBorders>
            <w:shd w:val="clear" w:color="auto" w:fill="D9D9D9" w:themeFill="background1" w:themeFillShade="D9"/>
          </w:tcPr>
          <w:p w14:paraId="2EB02CDA" w14:textId="77777777" w:rsidR="00E4053D" w:rsidRPr="0022654B" w:rsidRDefault="00E4053D" w:rsidP="00E4053D">
            <w:pPr>
              <w:spacing w:before="40" w:after="40"/>
              <w:rPr>
                <w:rFonts w:asciiTheme="minorHAnsi" w:hAnsiTheme="minorHAnsi" w:cstheme="minorHAnsi"/>
                <w:b/>
                <w:color w:val="404040" w:themeColor="text1" w:themeTint="BF"/>
                <w:sz w:val="20"/>
              </w:rPr>
            </w:pPr>
            <w:r w:rsidRPr="0022654B">
              <w:rPr>
                <w:rFonts w:asciiTheme="minorHAnsi" w:hAnsiTheme="minorHAnsi" w:cstheme="minorHAnsi"/>
                <w:b/>
                <w:color w:val="404040" w:themeColor="text1" w:themeTint="BF"/>
                <w:sz w:val="20"/>
              </w:rPr>
              <w:t xml:space="preserve">Allocated </w:t>
            </w:r>
          </w:p>
        </w:tc>
      </w:tr>
      <w:tr w:rsidR="00E4053D" w:rsidRPr="003B2656" w14:paraId="5DE23AC5" w14:textId="77777777" w:rsidTr="00E4053D">
        <w:tc>
          <w:tcPr>
            <w:tcW w:w="1172" w:type="pct"/>
            <w:tcBorders>
              <w:top w:val="nil"/>
            </w:tcBorders>
            <w:noWrap/>
          </w:tcPr>
          <w:p w14:paraId="48D94B4E" w14:textId="77777777" w:rsidR="00E4053D" w:rsidRPr="00FB276E" w:rsidRDefault="00E4053D" w:rsidP="00E4053D">
            <w:pPr>
              <w:pStyle w:val="PPVTableText"/>
              <w:rPr>
                <w:rFonts w:ascii="Calibri" w:hAnsi="Calibri" w:cs="Calibri"/>
              </w:rPr>
            </w:pPr>
            <w:r w:rsidRPr="00FB276E">
              <w:rPr>
                <w:rFonts w:ascii="Calibri" w:hAnsi="Calibri" w:cs="Calibri"/>
              </w:rPr>
              <w:t>10.00am – 10.15am</w:t>
            </w:r>
          </w:p>
        </w:tc>
        <w:tc>
          <w:tcPr>
            <w:tcW w:w="2734" w:type="pct"/>
            <w:tcBorders>
              <w:top w:val="nil"/>
            </w:tcBorders>
          </w:tcPr>
          <w:p w14:paraId="532AC0C8" w14:textId="77777777" w:rsidR="00E4053D" w:rsidRPr="00FB276E" w:rsidRDefault="00E4053D" w:rsidP="00E4053D">
            <w:pPr>
              <w:pStyle w:val="PPVTableText"/>
              <w:rPr>
                <w:rFonts w:ascii="Calibri" w:hAnsi="Calibri" w:cs="Calibri"/>
              </w:rPr>
            </w:pPr>
            <w:r w:rsidRPr="00FB276E">
              <w:rPr>
                <w:rFonts w:ascii="Calibri" w:hAnsi="Calibri" w:cs="Calibri"/>
              </w:rPr>
              <w:t>Preliminary matters and introduction by Inquiry</w:t>
            </w:r>
          </w:p>
        </w:tc>
        <w:tc>
          <w:tcPr>
            <w:tcW w:w="468" w:type="pct"/>
            <w:tcBorders>
              <w:top w:val="nil"/>
            </w:tcBorders>
          </w:tcPr>
          <w:p w14:paraId="2A32A381" w14:textId="77777777" w:rsidR="00E4053D" w:rsidRPr="00FB276E" w:rsidRDefault="00E4053D" w:rsidP="00E4053D">
            <w:pPr>
              <w:pStyle w:val="PPVTableText"/>
              <w:rPr>
                <w:rFonts w:ascii="Calibri" w:hAnsi="Calibri" w:cs="Calibri"/>
              </w:rPr>
            </w:pPr>
          </w:p>
        </w:tc>
        <w:tc>
          <w:tcPr>
            <w:tcW w:w="626" w:type="pct"/>
            <w:tcBorders>
              <w:top w:val="nil"/>
            </w:tcBorders>
          </w:tcPr>
          <w:p w14:paraId="73B76673" w14:textId="77777777" w:rsidR="00E4053D" w:rsidRPr="00FB276E" w:rsidRDefault="00E4053D" w:rsidP="00E4053D">
            <w:pPr>
              <w:pStyle w:val="PPVTableText"/>
              <w:rPr>
                <w:rFonts w:ascii="Calibri" w:hAnsi="Calibri" w:cs="Calibri"/>
              </w:rPr>
            </w:pPr>
            <w:r w:rsidRPr="00FB276E">
              <w:rPr>
                <w:rFonts w:ascii="Calibri" w:hAnsi="Calibri" w:cs="Calibri"/>
              </w:rPr>
              <w:t>15 mins</w:t>
            </w:r>
          </w:p>
        </w:tc>
      </w:tr>
      <w:tr w:rsidR="00E4053D" w:rsidRPr="003B2656" w14:paraId="09C4D2BC" w14:textId="77777777" w:rsidTr="00E4053D">
        <w:tc>
          <w:tcPr>
            <w:tcW w:w="1172" w:type="pct"/>
            <w:noWrap/>
          </w:tcPr>
          <w:p w14:paraId="4AF56E1C" w14:textId="77777777" w:rsidR="00E4053D" w:rsidRPr="00FB276E" w:rsidRDefault="00E4053D" w:rsidP="00E4053D">
            <w:pPr>
              <w:pStyle w:val="PPVTableText"/>
              <w:rPr>
                <w:rFonts w:ascii="Calibri" w:hAnsi="Calibri" w:cs="Calibri"/>
              </w:rPr>
            </w:pPr>
            <w:r w:rsidRPr="00FB276E">
              <w:rPr>
                <w:rFonts w:ascii="Calibri" w:hAnsi="Calibri" w:cs="Calibri"/>
              </w:rPr>
              <w:t>10.15am – 1.00pm</w:t>
            </w:r>
          </w:p>
        </w:tc>
        <w:tc>
          <w:tcPr>
            <w:tcW w:w="2734" w:type="pct"/>
          </w:tcPr>
          <w:p w14:paraId="448DFA25" w14:textId="77777777" w:rsidR="00E4053D" w:rsidRPr="00FB276E" w:rsidRDefault="00E4053D" w:rsidP="00E4053D">
            <w:pPr>
              <w:pStyle w:val="PPVTableTextBullet"/>
              <w:numPr>
                <w:ilvl w:val="0"/>
                <w:numId w:val="0"/>
              </w:numPr>
              <w:ind w:left="425" w:hanging="425"/>
              <w:rPr>
                <w:rFonts w:ascii="Calibri" w:hAnsi="Calibri" w:cs="Calibri"/>
              </w:rPr>
            </w:pPr>
            <w:r w:rsidRPr="00FB276E">
              <w:rPr>
                <w:rFonts w:ascii="Calibri" w:hAnsi="Calibri" w:cs="Calibri"/>
              </w:rPr>
              <w:t>Discussion of key issues:</w:t>
            </w:r>
          </w:p>
          <w:p w14:paraId="15C22C58" w14:textId="77777777" w:rsidR="00E4053D" w:rsidRPr="00FB276E" w:rsidRDefault="00E4053D" w:rsidP="00E4053D">
            <w:pPr>
              <w:pStyle w:val="PPVTableTextBullet"/>
              <w:spacing w:before="0" w:after="0"/>
              <w:ind w:left="425" w:hanging="425"/>
              <w:rPr>
                <w:rFonts w:ascii="Calibri" w:hAnsi="Calibri" w:cs="Calibri"/>
              </w:rPr>
            </w:pPr>
            <w:r w:rsidRPr="00FB276E">
              <w:rPr>
                <w:rFonts w:ascii="Calibri" w:hAnsi="Calibri" w:cs="Calibri"/>
              </w:rPr>
              <w:t>Victorian policy context around gas development and greenhouse gas emissions/mitigation</w:t>
            </w:r>
          </w:p>
          <w:p w14:paraId="552BE9B5" w14:textId="77777777" w:rsidR="00E4053D" w:rsidRPr="00FB276E" w:rsidRDefault="00E4053D" w:rsidP="00E4053D">
            <w:pPr>
              <w:pStyle w:val="PPVTableTextBullet"/>
              <w:spacing w:before="0" w:after="0"/>
              <w:ind w:left="425" w:hanging="425"/>
              <w:rPr>
                <w:rFonts w:ascii="Calibri" w:hAnsi="Calibri" w:cs="Calibri"/>
              </w:rPr>
            </w:pPr>
            <w:r w:rsidRPr="00FB276E">
              <w:rPr>
                <w:rFonts w:ascii="Calibri" w:hAnsi="Calibri" w:cs="Calibri"/>
              </w:rPr>
              <w:t>Cumulative impact of this and other projects in the area including potentially Carbon Net</w:t>
            </w:r>
          </w:p>
          <w:p w14:paraId="10B1B85F" w14:textId="77777777" w:rsidR="00E4053D" w:rsidRPr="00FB276E" w:rsidRDefault="00E4053D" w:rsidP="00E4053D">
            <w:pPr>
              <w:pStyle w:val="PPVTableTextBullet"/>
              <w:spacing w:before="0" w:after="0"/>
              <w:ind w:left="425" w:hanging="425"/>
              <w:rPr>
                <w:rFonts w:ascii="Calibri" w:hAnsi="Calibri" w:cs="Calibri"/>
              </w:rPr>
            </w:pPr>
            <w:r w:rsidRPr="00FB276E">
              <w:rPr>
                <w:rFonts w:ascii="Calibri" w:hAnsi="Calibri" w:cs="Calibri"/>
              </w:rPr>
              <w:t>The approach to native vegetation including avoidance, mitigation and offsets</w:t>
            </w:r>
          </w:p>
          <w:p w14:paraId="0CFAD268" w14:textId="77777777" w:rsidR="00E4053D" w:rsidRPr="00FB276E" w:rsidRDefault="00E4053D" w:rsidP="00E4053D">
            <w:pPr>
              <w:pStyle w:val="PPVTableTextBullet"/>
              <w:spacing w:before="0" w:after="0"/>
              <w:ind w:left="425" w:hanging="425"/>
              <w:rPr>
                <w:rFonts w:ascii="Calibri" w:hAnsi="Calibri" w:cs="Calibri"/>
              </w:rPr>
            </w:pPr>
            <w:r w:rsidRPr="00FB276E">
              <w:rPr>
                <w:rFonts w:ascii="Calibri" w:hAnsi="Calibri" w:cs="Calibri"/>
              </w:rPr>
              <w:t>How Ramsar Wetlands will be protected/managed through project implementation</w:t>
            </w:r>
          </w:p>
          <w:p w14:paraId="0D66949C" w14:textId="77777777" w:rsidR="00E4053D" w:rsidRPr="00FB276E" w:rsidRDefault="00E4053D" w:rsidP="00E4053D">
            <w:pPr>
              <w:pStyle w:val="PPVTableTextBullet"/>
              <w:spacing w:before="0" w:after="0"/>
              <w:ind w:left="425" w:hanging="425"/>
              <w:rPr>
                <w:rFonts w:ascii="Calibri" w:hAnsi="Calibri" w:cs="Calibri"/>
              </w:rPr>
            </w:pPr>
            <w:r w:rsidRPr="00FB276E">
              <w:rPr>
                <w:rFonts w:ascii="Calibri" w:hAnsi="Calibri" w:cs="Calibri"/>
              </w:rPr>
              <w:t>The regulatory framework and planned response to marine spills</w:t>
            </w:r>
          </w:p>
          <w:p w14:paraId="335FDA52" w14:textId="77777777" w:rsidR="00E4053D" w:rsidRPr="00FB276E" w:rsidRDefault="00E4053D" w:rsidP="00E4053D">
            <w:pPr>
              <w:pStyle w:val="PPVTableText"/>
              <w:rPr>
                <w:rFonts w:ascii="Calibri" w:hAnsi="Calibri" w:cs="Calibri"/>
              </w:rPr>
            </w:pPr>
            <w:r w:rsidRPr="00FB276E">
              <w:rPr>
                <w:rFonts w:ascii="Calibri" w:hAnsi="Calibri" w:cs="Calibri"/>
              </w:rPr>
              <w:t>Each issue above will be addressed as follows:</w:t>
            </w:r>
          </w:p>
          <w:p w14:paraId="7F4757B9" w14:textId="77777777" w:rsidR="00E4053D" w:rsidRPr="00FB276E" w:rsidRDefault="00E4053D" w:rsidP="00E4053D">
            <w:pPr>
              <w:pStyle w:val="PPVTableTextBullet"/>
              <w:spacing w:before="0" w:after="0"/>
              <w:ind w:left="425" w:hanging="425"/>
              <w:rPr>
                <w:rFonts w:ascii="Calibri" w:hAnsi="Calibri" w:cs="Calibri"/>
                <w:szCs w:val="22"/>
              </w:rPr>
            </w:pPr>
            <w:r w:rsidRPr="00FB276E">
              <w:rPr>
                <w:rFonts w:ascii="Calibri" w:hAnsi="Calibri" w:cs="Calibri"/>
                <w:szCs w:val="22"/>
              </w:rPr>
              <w:t>Brief comments from Golden Beach Energy</w:t>
            </w:r>
          </w:p>
          <w:p w14:paraId="6EFD4F89" w14:textId="77777777" w:rsidR="00E4053D" w:rsidRPr="00FB276E" w:rsidRDefault="00E4053D" w:rsidP="00E4053D">
            <w:pPr>
              <w:pStyle w:val="PPVTableTextBullet"/>
              <w:spacing w:before="0" w:after="0"/>
              <w:ind w:left="425" w:hanging="425"/>
              <w:rPr>
                <w:rFonts w:ascii="Calibri" w:hAnsi="Calibri" w:cs="Calibri"/>
                <w:szCs w:val="22"/>
              </w:rPr>
            </w:pPr>
            <w:r w:rsidRPr="00FB276E">
              <w:rPr>
                <w:rFonts w:ascii="Calibri" w:hAnsi="Calibri" w:cs="Calibri"/>
                <w:szCs w:val="22"/>
              </w:rPr>
              <w:t>Submitter questions/comments</w:t>
            </w:r>
          </w:p>
          <w:p w14:paraId="06E13A60" w14:textId="77777777" w:rsidR="00E4053D" w:rsidRPr="00FB276E" w:rsidRDefault="00E4053D" w:rsidP="00E4053D">
            <w:pPr>
              <w:pStyle w:val="PPVTableTextBullet"/>
              <w:spacing w:before="0" w:after="0"/>
              <w:ind w:left="425" w:hanging="425"/>
              <w:rPr>
                <w:rFonts w:ascii="Calibri" w:hAnsi="Calibri" w:cs="Calibri"/>
              </w:rPr>
            </w:pPr>
            <w:r w:rsidRPr="00FB276E">
              <w:rPr>
                <w:rFonts w:ascii="Calibri" w:hAnsi="Calibri" w:cs="Calibri"/>
                <w:szCs w:val="22"/>
              </w:rPr>
              <w:t>Inquiry questions</w:t>
            </w:r>
          </w:p>
        </w:tc>
        <w:tc>
          <w:tcPr>
            <w:tcW w:w="468" w:type="pct"/>
          </w:tcPr>
          <w:p w14:paraId="0989353E" w14:textId="77777777" w:rsidR="00E4053D" w:rsidRPr="00FB276E" w:rsidRDefault="00E4053D" w:rsidP="00E4053D">
            <w:pPr>
              <w:pStyle w:val="PPVTableText"/>
              <w:rPr>
                <w:rFonts w:ascii="Calibri" w:hAnsi="Calibri" w:cs="Calibri"/>
              </w:rPr>
            </w:pPr>
          </w:p>
        </w:tc>
        <w:tc>
          <w:tcPr>
            <w:tcW w:w="626" w:type="pct"/>
          </w:tcPr>
          <w:p w14:paraId="6FCC401F" w14:textId="77777777" w:rsidR="00E4053D" w:rsidRPr="00FB276E" w:rsidRDefault="00E4053D" w:rsidP="00E4053D">
            <w:pPr>
              <w:pStyle w:val="PPVTableText"/>
              <w:rPr>
                <w:rFonts w:ascii="Calibri" w:hAnsi="Calibri" w:cs="Calibri"/>
              </w:rPr>
            </w:pPr>
            <w:r w:rsidRPr="00FB276E">
              <w:rPr>
                <w:rFonts w:ascii="Calibri" w:hAnsi="Calibri" w:cs="Calibri"/>
              </w:rPr>
              <w:t>3 hrs</w:t>
            </w:r>
          </w:p>
        </w:tc>
      </w:tr>
      <w:tr w:rsidR="00E4053D" w:rsidRPr="00DA67B5" w14:paraId="01CD48EF" w14:textId="77777777" w:rsidTr="00E4053D">
        <w:tc>
          <w:tcPr>
            <w:tcW w:w="1172" w:type="pct"/>
            <w:noWrap/>
          </w:tcPr>
          <w:p w14:paraId="5ED5384F" w14:textId="77777777" w:rsidR="00E4053D" w:rsidRPr="00FB276E" w:rsidRDefault="00E4053D" w:rsidP="00E4053D">
            <w:pPr>
              <w:pStyle w:val="PPVTableText"/>
              <w:rPr>
                <w:rFonts w:ascii="Calibri" w:hAnsi="Calibri" w:cs="Calibri"/>
                <w:b/>
                <w:i/>
              </w:rPr>
            </w:pPr>
            <w:r w:rsidRPr="00FB276E">
              <w:rPr>
                <w:rFonts w:ascii="Calibri" w:hAnsi="Calibri" w:cs="Calibri"/>
                <w:b/>
                <w:i/>
              </w:rPr>
              <w:t>1.00pm – 2.00pm</w:t>
            </w:r>
          </w:p>
        </w:tc>
        <w:tc>
          <w:tcPr>
            <w:tcW w:w="2734" w:type="pct"/>
          </w:tcPr>
          <w:p w14:paraId="34DE0983" w14:textId="77777777" w:rsidR="00E4053D" w:rsidRPr="00FB276E" w:rsidRDefault="00E4053D" w:rsidP="00E4053D">
            <w:pPr>
              <w:pStyle w:val="PPVTableText"/>
              <w:rPr>
                <w:rFonts w:ascii="Calibri" w:hAnsi="Calibri" w:cs="Calibri"/>
                <w:b/>
                <w:i/>
              </w:rPr>
            </w:pPr>
            <w:r w:rsidRPr="00FB276E">
              <w:rPr>
                <w:rFonts w:ascii="Calibri" w:hAnsi="Calibri" w:cs="Calibri"/>
                <w:b/>
                <w:i/>
              </w:rPr>
              <w:t>Lunch Break</w:t>
            </w:r>
          </w:p>
        </w:tc>
        <w:tc>
          <w:tcPr>
            <w:tcW w:w="468" w:type="pct"/>
          </w:tcPr>
          <w:p w14:paraId="451FC620" w14:textId="77777777" w:rsidR="00E4053D" w:rsidRPr="00FB276E" w:rsidRDefault="00E4053D" w:rsidP="00E4053D">
            <w:pPr>
              <w:pStyle w:val="PPVTableText"/>
              <w:rPr>
                <w:rFonts w:ascii="Calibri" w:hAnsi="Calibri" w:cs="Calibri"/>
                <w:b/>
                <w:i/>
              </w:rPr>
            </w:pPr>
          </w:p>
        </w:tc>
        <w:tc>
          <w:tcPr>
            <w:tcW w:w="626" w:type="pct"/>
          </w:tcPr>
          <w:p w14:paraId="6F0083CD" w14:textId="77777777" w:rsidR="00E4053D" w:rsidRPr="00FB276E" w:rsidRDefault="00E4053D" w:rsidP="00E4053D">
            <w:pPr>
              <w:pStyle w:val="PPVTableText"/>
              <w:rPr>
                <w:rFonts w:ascii="Calibri" w:hAnsi="Calibri" w:cs="Calibri"/>
                <w:b/>
                <w:i/>
              </w:rPr>
            </w:pPr>
            <w:r w:rsidRPr="00FB276E">
              <w:rPr>
                <w:rFonts w:ascii="Calibri" w:hAnsi="Calibri" w:cs="Calibri"/>
                <w:b/>
                <w:i/>
              </w:rPr>
              <w:t>1 hour</w:t>
            </w:r>
          </w:p>
        </w:tc>
      </w:tr>
      <w:tr w:rsidR="00E4053D" w:rsidRPr="00C471B5" w14:paraId="34A61264" w14:textId="77777777" w:rsidTr="00E4053D">
        <w:tc>
          <w:tcPr>
            <w:tcW w:w="1172" w:type="pct"/>
            <w:tcBorders>
              <w:bottom w:val="dotted" w:sz="4" w:space="0" w:color="7F7F7F" w:themeColor="text1" w:themeTint="80"/>
            </w:tcBorders>
            <w:noWrap/>
          </w:tcPr>
          <w:p w14:paraId="3B73BD3C" w14:textId="77777777" w:rsidR="00E4053D" w:rsidRPr="00FB276E" w:rsidRDefault="00E4053D" w:rsidP="00E4053D">
            <w:pPr>
              <w:pStyle w:val="PPVTableText"/>
              <w:rPr>
                <w:rFonts w:ascii="Calibri" w:hAnsi="Calibri" w:cs="Calibri"/>
              </w:rPr>
            </w:pPr>
            <w:r w:rsidRPr="00FB276E">
              <w:rPr>
                <w:rFonts w:ascii="Calibri" w:hAnsi="Calibri" w:cs="Calibri"/>
              </w:rPr>
              <w:t>2.00pm – 2.30pm</w:t>
            </w:r>
          </w:p>
        </w:tc>
        <w:tc>
          <w:tcPr>
            <w:tcW w:w="2734" w:type="pct"/>
            <w:tcBorders>
              <w:bottom w:val="dotted" w:sz="4" w:space="0" w:color="7F7F7F" w:themeColor="text1" w:themeTint="80"/>
            </w:tcBorders>
          </w:tcPr>
          <w:p w14:paraId="622F7A6B" w14:textId="77777777" w:rsidR="00E4053D" w:rsidRPr="00FB276E" w:rsidRDefault="00E4053D" w:rsidP="00E4053D">
            <w:pPr>
              <w:pStyle w:val="PPVTableText"/>
              <w:rPr>
                <w:rFonts w:ascii="Calibri" w:hAnsi="Calibri" w:cs="Calibri"/>
              </w:rPr>
            </w:pPr>
            <w:r w:rsidRPr="00FB276E">
              <w:rPr>
                <w:rFonts w:ascii="Calibri" w:hAnsi="Calibri" w:cs="Calibri"/>
              </w:rPr>
              <w:t>Environment Protection Authority</w:t>
            </w:r>
          </w:p>
        </w:tc>
        <w:tc>
          <w:tcPr>
            <w:tcW w:w="468" w:type="pct"/>
            <w:tcBorders>
              <w:bottom w:val="dotted" w:sz="4" w:space="0" w:color="7F7F7F" w:themeColor="text1" w:themeTint="80"/>
            </w:tcBorders>
          </w:tcPr>
          <w:p w14:paraId="5278409F" w14:textId="77777777" w:rsidR="00E4053D" w:rsidRPr="00FB276E" w:rsidRDefault="00E4053D" w:rsidP="00E4053D">
            <w:pPr>
              <w:pStyle w:val="PPVTableText"/>
              <w:rPr>
                <w:rFonts w:ascii="Calibri" w:hAnsi="Calibri" w:cs="Calibri"/>
              </w:rPr>
            </w:pPr>
            <w:r w:rsidRPr="00FB276E">
              <w:rPr>
                <w:rFonts w:ascii="Calibri" w:hAnsi="Calibri" w:cs="Calibri"/>
              </w:rPr>
              <w:t>5</w:t>
            </w:r>
          </w:p>
        </w:tc>
        <w:tc>
          <w:tcPr>
            <w:tcW w:w="626" w:type="pct"/>
            <w:tcBorders>
              <w:bottom w:val="dotted" w:sz="4" w:space="0" w:color="7F7F7F" w:themeColor="text1" w:themeTint="80"/>
            </w:tcBorders>
          </w:tcPr>
          <w:p w14:paraId="6A540739" w14:textId="77777777" w:rsidR="00E4053D" w:rsidRPr="00FB276E" w:rsidRDefault="00E4053D" w:rsidP="00E4053D">
            <w:pPr>
              <w:pStyle w:val="PPVTableText"/>
              <w:rPr>
                <w:rFonts w:ascii="Calibri" w:hAnsi="Calibri" w:cs="Calibri"/>
              </w:rPr>
            </w:pPr>
            <w:r w:rsidRPr="00FB276E">
              <w:rPr>
                <w:rFonts w:ascii="Calibri" w:hAnsi="Calibri" w:cs="Calibri"/>
              </w:rPr>
              <w:t>30 mins</w:t>
            </w:r>
          </w:p>
        </w:tc>
      </w:tr>
      <w:tr w:rsidR="00E4053D" w:rsidRPr="002915AB" w14:paraId="59367831" w14:textId="77777777" w:rsidTr="00E4053D">
        <w:tc>
          <w:tcPr>
            <w:tcW w:w="1172" w:type="pct"/>
            <w:noWrap/>
          </w:tcPr>
          <w:p w14:paraId="621C4365" w14:textId="77777777" w:rsidR="00E4053D" w:rsidRPr="00FB276E" w:rsidRDefault="00E4053D" w:rsidP="00E4053D">
            <w:pPr>
              <w:pStyle w:val="PPVTableText"/>
              <w:rPr>
                <w:rFonts w:ascii="Calibri" w:hAnsi="Calibri" w:cs="Calibri"/>
              </w:rPr>
            </w:pPr>
            <w:r w:rsidRPr="00FB276E">
              <w:rPr>
                <w:rFonts w:ascii="Calibri" w:hAnsi="Calibri" w:cs="Calibri"/>
              </w:rPr>
              <w:t>2.30pm-3.30pm</w:t>
            </w:r>
          </w:p>
        </w:tc>
        <w:tc>
          <w:tcPr>
            <w:tcW w:w="2734" w:type="pct"/>
          </w:tcPr>
          <w:p w14:paraId="715254F4" w14:textId="77777777" w:rsidR="00E4053D" w:rsidRPr="00FB276E" w:rsidRDefault="00E4053D" w:rsidP="00E4053D">
            <w:pPr>
              <w:pStyle w:val="PPVTableText"/>
              <w:rPr>
                <w:rFonts w:ascii="Calibri" w:hAnsi="Calibri" w:cs="Calibri"/>
              </w:rPr>
            </w:pPr>
            <w:r w:rsidRPr="00FB276E">
              <w:rPr>
                <w:rFonts w:ascii="Calibri" w:hAnsi="Calibri" w:cs="Calibri"/>
              </w:rPr>
              <w:t>Submitters:</w:t>
            </w:r>
          </w:p>
          <w:p w14:paraId="7E91F79E" w14:textId="77777777" w:rsidR="00E4053D" w:rsidRPr="00FB276E" w:rsidRDefault="00E4053D" w:rsidP="00E4053D">
            <w:pPr>
              <w:pStyle w:val="PPVTableText"/>
              <w:rPr>
                <w:rFonts w:ascii="Calibri" w:hAnsi="Calibri" w:cs="Calibri"/>
              </w:rPr>
            </w:pPr>
            <w:r w:rsidRPr="00FB276E">
              <w:rPr>
                <w:rFonts w:ascii="Calibri" w:hAnsi="Calibri" w:cs="Calibri"/>
              </w:rPr>
              <w:t>Erica Hunt</w:t>
            </w:r>
          </w:p>
          <w:p w14:paraId="40D566A7" w14:textId="77777777" w:rsidR="00E4053D" w:rsidRPr="00FB276E" w:rsidRDefault="00E4053D" w:rsidP="00E4053D">
            <w:pPr>
              <w:pStyle w:val="PPVTableText"/>
              <w:rPr>
                <w:rFonts w:ascii="Calibri" w:hAnsi="Calibri" w:cs="Calibri"/>
              </w:rPr>
            </w:pPr>
            <w:r w:rsidRPr="00FB276E">
              <w:rPr>
                <w:rFonts w:ascii="Calibri" w:hAnsi="Calibri" w:cs="Calibri"/>
              </w:rPr>
              <w:t>Jo McCubbin</w:t>
            </w:r>
          </w:p>
          <w:p w14:paraId="55CFF10E" w14:textId="77777777" w:rsidR="00E4053D" w:rsidRPr="00FB276E" w:rsidRDefault="00E4053D" w:rsidP="00E4053D">
            <w:pPr>
              <w:pStyle w:val="PPVTableText"/>
              <w:rPr>
                <w:rFonts w:ascii="Calibri" w:hAnsi="Calibri" w:cs="Calibri"/>
              </w:rPr>
            </w:pPr>
            <w:r w:rsidRPr="00FB276E">
              <w:rPr>
                <w:rFonts w:ascii="Calibri" w:hAnsi="Calibri" w:cs="Calibri"/>
              </w:rPr>
              <w:t>Jane Hildebrandt</w:t>
            </w:r>
          </w:p>
        </w:tc>
        <w:tc>
          <w:tcPr>
            <w:tcW w:w="468" w:type="pct"/>
          </w:tcPr>
          <w:p w14:paraId="255F7E81" w14:textId="77777777" w:rsidR="00E4053D" w:rsidRPr="00FB276E" w:rsidRDefault="00E4053D" w:rsidP="00E4053D">
            <w:pPr>
              <w:pStyle w:val="PPVTableText"/>
              <w:rPr>
                <w:rFonts w:ascii="Calibri" w:hAnsi="Calibri" w:cs="Calibri"/>
              </w:rPr>
            </w:pPr>
          </w:p>
          <w:p w14:paraId="5B84DB3A" w14:textId="77777777" w:rsidR="00E4053D" w:rsidRPr="00FB276E" w:rsidRDefault="00E4053D" w:rsidP="00E4053D">
            <w:pPr>
              <w:pStyle w:val="PPVTableText"/>
              <w:rPr>
                <w:rFonts w:ascii="Calibri" w:hAnsi="Calibri" w:cs="Calibri"/>
              </w:rPr>
            </w:pPr>
            <w:r w:rsidRPr="00FB276E">
              <w:rPr>
                <w:rFonts w:ascii="Calibri" w:hAnsi="Calibri" w:cs="Calibri"/>
              </w:rPr>
              <w:t>2</w:t>
            </w:r>
          </w:p>
          <w:p w14:paraId="12DB1B09" w14:textId="77777777" w:rsidR="00E4053D" w:rsidRPr="00FB276E" w:rsidRDefault="00E4053D" w:rsidP="00E4053D">
            <w:pPr>
              <w:pStyle w:val="PPVTableText"/>
              <w:rPr>
                <w:rFonts w:ascii="Calibri" w:hAnsi="Calibri" w:cs="Calibri"/>
              </w:rPr>
            </w:pPr>
            <w:r w:rsidRPr="00FB276E">
              <w:rPr>
                <w:rFonts w:ascii="Calibri" w:hAnsi="Calibri" w:cs="Calibri"/>
              </w:rPr>
              <w:t>11</w:t>
            </w:r>
          </w:p>
          <w:p w14:paraId="7AA8EF60" w14:textId="77777777" w:rsidR="00E4053D" w:rsidRPr="00FB276E" w:rsidRDefault="00E4053D" w:rsidP="00E4053D">
            <w:pPr>
              <w:pStyle w:val="PPVTableText"/>
              <w:rPr>
                <w:rFonts w:ascii="Calibri" w:hAnsi="Calibri" w:cs="Calibri"/>
              </w:rPr>
            </w:pPr>
            <w:r w:rsidRPr="00FB276E">
              <w:rPr>
                <w:rFonts w:ascii="Calibri" w:hAnsi="Calibri" w:cs="Calibri"/>
              </w:rPr>
              <w:t>6</w:t>
            </w:r>
          </w:p>
        </w:tc>
        <w:tc>
          <w:tcPr>
            <w:tcW w:w="626" w:type="pct"/>
          </w:tcPr>
          <w:p w14:paraId="3DF41E2D" w14:textId="77777777" w:rsidR="00E4053D" w:rsidRPr="00FB276E" w:rsidRDefault="00E4053D" w:rsidP="00E4053D">
            <w:pPr>
              <w:pStyle w:val="PPVTableText"/>
              <w:rPr>
                <w:rFonts w:ascii="Calibri" w:hAnsi="Calibri" w:cs="Calibri"/>
              </w:rPr>
            </w:pPr>
            <w:r w:rsidRPr="00FB276E">
              <w:rPr>
                <w:rFonts w:ascii="Calibri" w:hAnsi="Calibri" w:cs="Calibri"/>
              </w:rPr>
              <w:t>1 hr</w:t>
            </w:r>
          </w:p>
        </w:tc>
      </w:tr>
      <w:tr w:rsidR="00E4053D" w:rsidRPr="002915AB" w14:paraId="01204E95" w14:textId="77777777" w:rsidTr="00E4053D">
        <w:tc>
          <w:tcPr>
            <w:tcW w:w="1172" w:type="pct"/>
            <w:noWrap/>
          </w:tcPr>
          <w:p w14:paraId="19ADD375" w14:textId="77777777" w:rsidR="00E4053D" w:rsidRPr="00FB276E" w:rsidRDefault="00E4053D" w:rsidP="00E4053D">
            <w:pPr>
              <w:pStyle w:val="PPVTableText"/>
              <w:rPr>
                <w:rFonts w:ascii="Calibri" w:hAnsi="Calibri" w:cs="Calibri"/>
              </w:rPr>
            </w:pPr>
            <w:r w:rsidRPr="00FB276E">
              <w:rPr>
                <w:rFonts w:ascii="Calibri" w:hAnsi="Calibri" w:cs="Calibri"/>
              </w:rPr>
              <w:t>3.30pm – 4.00pm</w:t>
            </w:r>
          </w:p>
        </w:tc>
        <w:tc>
          <w:tcPr>
            <w:tcW w:w="2734" w:type="pct"/>
          </w:tcPr>
          <w:p w14:paraId="3C95F94F" w14:textId="77777777" w:rsidR="00E4053D" w:rsidRPr="00FB276E" w:rsidRDefault="00E4053D" w:rsidP="00E4053D">
            <w:pPr>
              <w:pStyle w:val="PPVTableText"/>
              <w:rPr>
                <w:rFonts w:ascii="Calibri" w:hAnsi="Calibri" w:cs="Calibri"/>
              </w:rPr>
            </w:pPr>
            <w:r w:rsidRPr="00FB276E">
              <w:rPr>
                <w:rFonts w:ascii="Calibri" w:hAnsi="Calibri" w:cs="Calibri"/>
              </w:rPr>
              <w:t>General discussion</w:t>
            </w:r>
          </w:p>
        </w:tc>
        <w:tc>
          <w:tcPr>
            <w:tcW w:w="468" w:type="pct"/>
          </w:tcPr>
          <w:p w14:paraId="608A2251" w14:textId="77777777" w:rsidR="00E4053D" w:rsidRPr="00FB276E" w:rsidRDefault="00E4053D" w:rsidP="00E4053D">
            <w:pPr>
              <w:pStyle w:val="PPVTableText"/>
              <w:rPr>
                <w:rFonts w:ascii="Calibri" w:hAnsi="Calibri" w:cs="Calibri"/>
              </w:rPr>
            </w:pPr>
          </w:p>
        </w:tc>
        <w:tc>
          <w:tcPr>
            <w:tcW w:w="626" w:type="pct"/>
          </w:tcPr>
          <w:p w14:paraId="4E251EED" w14:textId="77777777" w:rsidR="00E4053D" w:rsidRPr="00FB276E" w:rsidRDefault="00E4053D" w:rsidP="00E4053D">
            <w:pPr>
              <w:pStyle w:val="PPVTableText"/>
              <w:rPr>
                <w:rFonts w:ascii="Calibri" w:hAnsi="Calibri" w:cs="Calibri"/>
              </w:rPr>
            </w:pPr>
          </w:p>
        </w:tc>
      </w:tr>
      <w:tr w:rsidR="00E4053D" w:rsidRPr="002915AB" w14:paraId="480D802E" w14:textId="77777777" w:rsidTr="00E4053D">
        <w:tc>
          <w:tcPr>
            <w:tcW w:w="1172" w:type="pct"/>
            <w:noWrap/>
          </w:tcPr>
          <w:p w14:paraId="4F734D7F" w14:textId="77777777" w:rsidR="00E4053D" w:rsidRPr="00FB276E" w:rsidRDefault="00E4053D" w:rsidP="00E4053D">
            <w:pPr>
              <w:pStyle w:val="PPVTableText"/>
              <w:rPr>
                <w:rFonts w:ascii="Calibri" w:hAnsi="Calibri" w:cs="Calibri"/>
              </w:rPr>
            </w:pPr>
            <w:r w:rsidRPr="00FB276E">
              <w:rPr>
                <w:rFonts w:ascii="Calibri" w:hAnsi="Calibri" w:cs="Calibri"/>
              </w:rPr>
              <w:t>4.00pm – 4.30pm</w:t>
            </w:r>
          </w:p>
        </w:tc>
        <w:tc>
          <w:tcPr>
            <w:tcW w:w="2734" w:type="pct"/>
          </w:tcPr>
          <w:p w14:paraId="1570D0CA" w14:textId="77777777" w:rsidR="00E4053D" w:rsidRPr="00FB276E" w:rsidRDefault="00E4053D" w:rsidP="00E4053D">
            <w:pPr>
              <w:pStyle w:val="PPVTableText"/>
              <w:rPr>
                <w:rFonts w:ascii="Calibri" w:hAnsi="Calibri" w:cs="Calibri"/>
              </w:rPr>
            </w:pPr>
            <w:r w:rsidRPr="00FB276E">
              <w:rPr>
                <w:rFonts w:ascii="Calibri" w:hAnsi="Calibri" w:cs="Calibri"/>
              </w:rPr>
              <w:t>Golden Beach Energy - reply</w:t>
            </w:r>
          </w:p>
        </w:tc>
        <w:tc>
          <w:tcPr>
            <w:tcW w:w="468" w:type="pct"/>
          </w:tcPr>
          <w:p w14:paraId="2406978C" w14:textId="77777777" w:rsidR="00E4053D" w:rsidRPr="00FB276E" w:rsidRDefault="00E4053D" w:rsidP="00E4053D">
            <w:pPr>
              <w:pStyle w:val="PPVTableText"/>
              <w:rPr>
                <w:rFonts w:ascii="Calibri" w:hAnsi="Calibri" w:cs="Calibri"/>
              </w:rPr>
            </w:pPr>
          </w:p>
        </w:tc>
        <w:tc>
          <w:tcPr>
            <w:tcW w:w="626" w:type="pct"/>
          </w:tcPr>
          <w:p w14:paraId="2BF0983F" w14:textId="77777777" w:rsidR="00E4053D" w:rsidRPr="00FB276E" w:rsidRDefault="00E4053D" w:rsidP="00E4053D">
            <w:pPr>
              <w:pStyle w:val="PPVTableText"/>
              <w:rPr>
                <w:rFonts w:ascii="Calibri" w:hAnsi="Calibri" w:cs="Calibri"/>
              </w:rPr>
            </w:pPr>
            <w:r w:rsidRPr="00FB276E">
              <w:rPr>
                <w:rFonts w:ascii="Calibri" w:hAnsi="Calibri" w:cs="Calibri"/>
              </w:rPr>
              <w:t>30 mins</w:t>
            </w:r>
          </w:p>
        </w:tc>
      </w:tr>
      <w:tr w:rsidR="00E4053D" w:rsidRPr="002915AB" w14:paraId="793C6728" w14:textId="77777777" w:rsidTr="00E4053D">
        <w:tc>
          <w:tcPr>
            <w:tcW w:w="1172" w:type="pct"/>
            <w:noWrap/>
          </w:tcPr>
          <w:p w14:paraId="48FB2FA4" w14:textId="77777777" w:rsidR="00E4053D" w:rsidRPr="00FB276E" w:rsidRDefault="00E4053D" w:rsidP="00E4053D">
            <w:pPr>
              <w:pStyle w:val="PPVTableText"/>
              <w:rPr>
                <w:rFonts w:ascii="Calibri" w:hAnsi="Calibri" w:cs="Calibri"/>
              </w:rPr>
            </w:pPr>
            <w:r w:rsidRPr="00FB276E">
              <w:rPr>
                <w:rFonts w:ascii="Calibri" w:hAnsi="Calibri" w:cs="Calibri"/>
              </w:rPr>
              <w:t>4.30pm</w:t>
            </w:r>
          </w:p>
        </w:tc>
        <w:tc>
          <w:tcPr>
            <w:tcW w:w="2734" w:type="pct"/>
          </w:tcPr>
          <w:p w14:paraId="675F72A1" w14:textId="77777777" w:rsidR="00E4053D" w:rsidRPr="00FB276E" w:rsidRDefault="00E4053D" w:rsidP="00E4053D">
            <w:pPr>
              <w:pStyle w:val="PPVTableText"/>
              <w:rPr>
                <w:rFonts w:ascii="Calibri" w:hAnsi="Calibri" w:cs="Calibri"/>
              </w:rPr>
            </w:pPr>
            <w:r w:rsidRPr="00FB276E">
              <w:rPr>
                <w:rFonts w:ascii="Calibri" w:hAnsi="Calibri" w:cs="Calibri"/>
              </w:rPr>
              <w:t>Close</w:t>
            </w:r>
          </w:p>
        </w:tc>
        <w:tc>
          <w:tcPr>
            <w:tcW w:w="468" w:type="pct"/>
          </w:tcPr>
          <w:p w14:paraId="25D84401" w14:textId="77777777" w:rsidR="00E4053D" w:rsidRPr="00FB276E" w:rsidRDefault="00E4053D" w:rsidP="00E4053D">
            <w:pPr>
              <w:pStyle w:val="PPVTableText"/>
              <w:rPr>
                <w:rFonts w:ascii="Calibri" w:hAnsi="Calibri" w:cs="Calibri"/>
              </w:rPr>
            </w:pPr>
          </w:p>
        </w:tc>
        <w:tc>
          <w:tcPr>
            <w:tcW w:w="626" w:type="pct"/>
          </w:tcPr>
          <w:p w14:paraId="74B5B061" w14:textId="77777777" w:rsidR="00E4053D" w:rsidRPr="00FB276E" w:rsidRDefault="00E4053D" w:rsidP="00E4053D">
            <w:pPr>
              <w:pStyle w:val="PPVTableText"/>
              <w:rPr>
                <w:rFonts w:ascii="Calibri" w:hAnsi="Calibri" w:cs="Calibri"/>
              </w:rPr>
            </w:pPr>
          </w:p>
        </w:tc>
      </w:tr>
    </w:tbl>
    <w:p w14:paraId="385F52EA" w14:textId="77777777" w:rsidR="00DD0C64" w:rsidRPr="00DD0C64" w:rsidRDefault="00DD0C64" w:rsidP="00DD0C64"/>
    <w:p w14:paraId="4FAC76E4" w14:textId="461AA453" w:rsidR="00FD5665" w:rsidRPr="00B65491" w:rsidRDefault="00FD5665" w:rsidP="0090020A">
      <w:pPr>
        <w:pStyle w:val="PPVAppendixHeading1"/>
        <w:rPr>
          <w:rFonts w:cstheme="minorHAnsi"/>
        </w:rPr>
      </w:pPr>
      <w:bookmarkStart w:id="504" w:name="_Toc65589048"/>
      <w:r w:rsidRPr="00B65491">
        <w:rPr>
          <w:rFonts w:cstheme="minorHAnsi"/>
        </w:rPr>
        <w:lastRenderedPageBreak/>
        <w:t>Appendix</w:t>
      </w:r>
      <w:r w:rsidR="00EA6428">
        <w:rPr>
          <w:rFonts w:cstheme="minorHAnsi"/>
        </w:rPr>
        <w:t xml:space="preserve"> </w:t>
      </w:r>
      <w:r w:rsidR="000F2854" w:rsidRPr="00B65491">
        <w:rPr>
          <w:rFonts w:cstheme="minorHAnsi"/>
        </w:rPr>
        <w:t>D</w:t>
      </w:r>
      <w:r w:rsidRPr="00B65491">
        <w:rPr>
          <w:rFonts w:cstheme="minorHAnsi"/>
        </w:rPr>
        <w:tab/>
      </w:r>
      <w:r w:rsidR="000F2854" w:rsidRPr="00B65491">
        <w:rPr>
          <w:rFonts w:cstheme="minorHAnsi"/>
        </w:rPr>
        <w:t>Tabled</w:t>
      </w:r>
      <w:r w:rsidR="00EA6428">
        <w:rPr>
          <w:rFonts w:cstheme="minorHAnsi"/>
        </w:rPr>
        <w:t xml:space="preserve"> </w:t>
      </w:r>
      <w:r w:rsidR="000F2854" w:rsidRPr="00B65491">
        <w:rPr>
          <w:rFonts w:cstheme="minorHAnsi"/>
        </w:rPr>
        <w:t>d</w:t>
      </w:r>
      <w:r w:rsidRPr="00B65491">
        <w:rPr>
          <w:rFonts w:cstheme="minorHAnsi"/>
        </w:rPr>
        <w:t>ocument</w:t>
      </w:r>
      <w:r w:rsidR="000F2854" w:rsidRPr="00B65491">
        <w:rPr>
          <w:rFonts w:cstheme="minorHAnsi"/>
        </w:rPr>
        <w:t>s</w:t>
      </w:r>
      <w:bookmarkEnd w:id="504"/>
    </w:p>
    <w:tbl>
      <w:tblPr>
        <w:tblW w:w="9781" w:type="dxa"/>
        <w:tblInd w:w="108" w:type="dxa"/>
        <w:tblBorders>
          <w:top w:val="dotted" w:sz="4" w:space="0" w:color="auto"/>
          <w:bottom w:val="single" w:sz="12" w:space="0" w:color="595959" w:themeColor="text1" w:themeTint="A6"/>
          <w:insideH w:val="dotted" w:sz="4" w:space="0" w:color="auto"/>
        </w:tblBorders>
        <w:tblLook w:val="01E0" w:firstRow="1" w:lastRow="1" w:firstColumn="1" w:lastColumn="1" w:noHBand="0" w:noVBand="0"/>
      </w:tblPr>
      <w:tblGrid>
        <w:gridCol w:w="705"/>
        <w:gridCol w:w="1055"/>
        <w:gridCol w:w="5359"/>
        <w:gridCol w:w="2662"/>
      </w:tblGrid>
      <w:tr w:rsidR="007A58B7" w:rsidRPr="00526801" w14:paraId="41EE4368" w14:textId="77777777" w:rsidTr="002A1C75">
        <w:trPr>
          <w:tblHeader/>
        </w:trPr>
        <w:tc>
          <w:tcPr>
            <w:tcW w:w="705" w:type="dxa"/>
            <w:shd w:val="clear" w:color="auto" w:fill="215868" w:themeFill="accent5" w:themeFillShade="80"/>
          </w:tcPr>
          <w:p w14:paraId="1138A485" w14:textId="77777777" w:rsidR="007A58B7" w:rsidRPr="00BC34B6" w:rsidRDefault="007A58B7" w:rsidP="002A1C75">
            <w:pPr>
              <w:pStyle w:val="PPVTableHeader"/>
              <w:rPr>
                <w:rFonts w:cstheme="minorHAnsi"/>
              </w:rPr>
            </w:pPr>
            <w:r w:rsidRPr="00BC34B6">
              <w:rPr>
                <w:rFonts w:cstheme="minorHAnsi"/>
              </w:rPr>
              <w:t>No.</w:t>
            </w:r>
          </w:p>
        </w:tc>
        <w:tc>
          <w:tcPr>
            <w:tcW w:w="1055" w:type="dxa"/>
            <w:shd w:val="clear" w:color="auto" w:fill="215868" w:themeFill="accent5" w:themeFillShade="80"/>
          </w:tcPr>
          <w:p w14:paraId="450C36D7" w14:textId="77777777" w:rsidR="007A58B7" w:rsidRPr="00BC34B6" w:rsidRDefault="007A58B7" w:rsidP="002A1C75">
            <w:pPr>
              <w:pStyle w:val="PPVTableHeader"/>
              <w:rPr>
                <w:rFonts w:cstheme="minorHAnsi"/>
              </w:rPr>
            </w:pPr>
            <w:r w:rsidRPr="00BC34B6">
              <w:rPr>
                <w:rFonts w:cstheme="minorHAnsi"/>
              </w:rPr>
              <w:t>Date</w:t>
            </w:r>
          </w:p>
        </w:tc>
        <w:tc>
          <w:tcPr>
            <w:tcW w:w="5359" w:type="dxa"/>
            <w:shd w:val="clear" w:color="auto" w:fill="215868" w:themeFill="accent5" w:themeFillShade="80"/>
          </w:tcPr>
          <w:p w14:paraId="00A0BC9D" w14:textId="77777777" w:rsidR="007A58B7" w:rsidRPr="00BC34B6" w:rsidRDefault="007A58B7" w:rsidP="002A1C75">
            <w:pPr>
              <w:pStyle w:val="PPVTableHeader"/>
              <w:rPr>
                <w:rFonts w:cstheme="minorHAnsi"/>
              </w:rPr>
            </w:pPr>
            <w:r w:rsidRPr="00BC34B6">
              <w:rPr>
                <w:rFonts w:cstheme="minorHAnsi"/>
              </w:rPr>
              <w:t>Description</w:t>
            </w:r>
          </w:p>
        </w:tc>
        <w:tc>
          <w:tcPr>
            <w:tcW w:w="2662" w:type="dxa"/>
            <w:shd w:val="clear" w:color="auto" w:fill="215868" w:themeFill="accent5" w:themeFillShade="80"/>
          </w:tcPr>
          <w:p w14:paraId="317072BB" w14:textId="77777777" w:rsidR="007A58B7" w:rsidRPr="00BC34B6" w:rsidRDefault="007A58B7" w:rsidP="002A1C75">
            <w:pPr>
              <w:pStyle w:val="PPVTableHeader"/>
              <w:rPr>
                <w:rFonts w:cstheme="minorHAnsi"/>
              </w:rPr>
            </w:pPr>
            <w:r w:rsidRPr="00BC34B6">
              <w:rPr>
                <w:rFonts w:cstheme="minorHAnsi"/>
              </w:rPr>
              <w:t>Presented by</w:t>
            </w:r>
          </w:p>
        </w:tc>
      </w:tr>
      <w:tr w:rsidR="007A58B7" w:rsidRPr="00526801" w14:paraId="00DABD82" w14:textId="77777777" w:rsidTr="002A1C75">
        <w:tc>
          <w:tcPr>
            <w:tcW w:w="705" w:type="dxa"/>
          </w:tcPr>
          <w:p w14:paraId="6C9CB918" w14:textId="77777777" w:rsidR="007A58B7" w:rsidRPr="00BC34B6" w:rsidRDefault="007A58B7" w:rsidP="002A1C75">
            <w:pPr>
              <w:pStyle w:val="PPVTableText"/>
              <w:rPr>
                <w:rFonts w:cstheme="minorHAnsi"/>
                <w:szCs w:val="22"/>
              </w:rPr>
            </w:pPr>
            <w:r w:rsidRPr="00BC34B6">
              <w:rPr>
                <w:rFonts w:cstheme="minorHAnsi"/>
                <w:szCs w:val="22"/>
              </w:rPr>
              <w:t>1</w:t>
            </w:r>
          </w:p>
        </w:tc>
        <w:tc>
          <w:tcPr>
            <w:tcW w:w="1055" w:type="dxa"/>
          </w:tcPr>
          <w:p w14:paraId="5375BAD0" w14:textId="77777777" w:rsidR="007A58B7" w:rsidRPr="00BC34B6" w:rsidRDefault="007A58B7" w:rsidP="002A1C75">
            <w:pPr>
              <w:pStyle w:val="PPVTableText"/>
              <w:rPr>
                <w:rFonts w:cstheme="minorHAnsi"/>
                <w:szCs w:val="22"/>
              </w:rPr>
            </w:pPr>
            <w:r w:rsidRPr="00BC34B6">
              <w:rPr>
                <w:rFonts w:cstheme="minorHAnsi"/>
                <w:szCs w:val="22"/>
              </w:rPr>
              <w:t>1/12/20</w:t>
            </w:r>
          </w:p>
        </w:tc>
        <w:tc>
          <w:tcPr>
            <w:tcW w:w="5359" w:type="dxa"/>
          </w:tcPr>
          <w:p w14:paraId="668CA962" w14:textId="77777777" w:rsidR="007A58B7" w:rsidRPr="00BC34B6" w:rsidRDefault="007A58B7" w:rsidP="002A1C75">
            <w:pPr>
              <w:pStyle w:val="PPVTableText"/>
              <w:rPr>
                <w:rFonts w:cstheme="minorHAnsi"/>
                <w:szCs w:val="22"/>
              </w:rPr>
            </w:pPr>
            <w:r w:rsidRPr="00BC34B6">
              <w:rPr>
                <w:rFonts w:cstheme="minorHAnsi"/>
                <w:szCs w:val="22"/>
              </w:rPr>
              <w:t xml:space="preserve">Correspondence from Inquiry to Proponent on submitter conference </w:t>
            </w:r>
          </w:p>
        </w:tc>
        <w:tc>
          <w:tcPr>
            <w:tcW w:w="2662" w:type="dxa"/>
          </w:tcPr>
          <w:p w14:paraId="3D4AFD0D" w14:textId="77777777" w:rsidR="007A58B7" w:rsidRPr="00BC34B6" w:rsidRDefault="007A58B7" w:rsidP="002A1C75">
            <w:pPr>
              <w:pStyle w:val="PPVTableText"/>
              <w:rPr>
                <w:rFonts w:cstheme="minorHAnsi"/>
                <w:szCs w:val="22"/>
              </w:rPr>
            </w:pPr>
            <w:r w:rsidRPr="00BC34B6">
              <w:rPr>
                <w:rFonts w:cstheme="minorHAnsi"/>
                <w:szCs w:val="22"/>
              </w:rPr>
              <w:t>Mr Wimbush, Inquiry Chair</w:t>
            </w:r>
          </w:p>
        </w:tc>
      </w:tr>
      <w:tr w:rsidR="007A58B7" w:rsidRPr="00526801" w14:paraId="1F78C8D3" w14:textId="77777777" w:rsidTr="002A1C75">
        <w:tc>
          <w:tcPr>
            <w:tcW w:w="705" w:type="dxa"/>
          </w:tcPr>
          <w:p w14:paraId="62A4D946" w14:textId="77777777" w:rsidR="007A58B7" w:rsidRPr="00BC34B6" w:rsidRDefault="007A58B7" w:rsidP="002A1C75">
            <w:pPr>
              <w:pStyle w:val="PPVTableText"/>
              <w:rPr>
                <w:rFonts w:cstheme="minorHAnsi"/>
                <w:szCs w:val="22"/>
              </w:rPr>
            </w:pPr>
            <w:r w:rsidRPr="00BC34B6">
              <w:rPr>
                <w:rFonts w:cstheme="minorHAnsi"/>
                <w:szCs w:val="22"/>
              </w:rPr>
              <w:t>2</w:t>
            </w:r>
          </w:p>
        </w:tc>
        <w:tc>
          <w:tcPr>
            <w:tcW w:w="1055" w:type="dxa"/>
          </w:tcPr>
          <w:p w14:paraId="69304358" w14:textId="77777777" w:rsidR="007A58B7" w:rsidRPr="00BC34B6" w:rsidRDefault="007A58B7" w:rsidP="002A1C75">
            <w:pPr>
              <w:pStyle w:val="PPVTableText"/>
              <w:rPr>
                <w:rFonts w:cstheme="minorHAnsi"/>
                <w:szCs w:val="22"/>
              </w:rPr>
            </w:pPr>
            <w:r w:rsidRPr="00BC34B6">
              <w:rPr>
                <w:rFonts w:cstheme="minorHAnsi"/>
                <w:szCs w:val="22"/>
              </w:rPr>
              <w:t>2/12/20</w:t>
            </w:r>
          </w:p>
        </w:tc>
        <w:tc>
          <w:tcPr>
            <w:tcW w:w="5359" w:type="dxa"/>
          </w:tcPr>
          <w:p w14:paraId="7B94885E" w14:textId="77777777" w:rsidR="007A58B7" w:rsidRPr="00BC34B6" w:rsidRDefault="007A58B7" w:rsidP="002A1C75">
            <w:pPr>
              <w:pStyle w:val="PPVTableText"/>
              <w:rPr>
                <w:rFonts w:cstheme="minorHAnsi"/>
                <w:szCs w:val="22"/>
              </w:rPr>
            </w:pPr>
            <w:r w:rsidRPr="00BC34B6">
              <w:rPr>
                <w:rFonts w:cstheme="minorHAnsi"/>
                <w:szCs w:val="22"/>
              </w:rPr>
              <w:t>Letter from Proponent to Inquiry regarding change in dates</w:t>
            </w:r>
          </w:p>
        </w:tc>
        <w:tc>
          <w:tcPr>
            <w:tcW w:w="2662" w:type="dxa"/>
          </w:tcPr>
          <w:p w14:paraId="0C407297" w14:textId="77777777" w:rsidR="007A58B7" w:rsidRPr="00BC34B6" w:rsidRDefault="007A58B7" w:rsidP="002A1C75">
            <w:pPr>
              <w:pStyle w:val="PPVTableText"/>
              <w:rPr>
                <w:rFonts w:cstheme="minorHAnsi"/>
                <w:szCs w:val="22"/>
              </w:rPr>
            </w:pPr>
            <w:r w:rsidRPr="00BC34B6">
              <w:rPr>
                <w:rFonts w:cstheme="minorHAnsi"/>
                <w:szCs w:val="22"/>
              </w:rPr>
              <w:t>Ms Rowarth, General Counsel for GB Energy</w:t>
            </w:r>
          </w:p>
        </w:tc>
      </w:tr>
      <w:tr w:rsidR="007A58B7" w:rsidRPr="00526801" w14:paraId="0C4A4DDB" w14:textId="77777777" w:rsidTr="002A1C75">
        <w:tc>
          <w:tcPr>
            <w:tcW w:w="705" w:type="dxa"/>
          </w:tcPr>
          <w:p w14:paraId="77BD0271" w14:textId="77777777" w:rsidR="007A58B7" w:rsidRPr="00BC34B6" w:rsidRDefault="007A58B7" w:rsidP="002A1C75">
            <w:pPr>
              <w:pStyle w:val="PPVTableText"/>
              <w:rPr>
                <w:rFonts w:cstheme="minorHAnsi"/>
                <w:szCs w:val="22"/>
              </w:rPr>
            </w:pPr>
            <w:r w:rsidRPr="00BC34B6">
              <w:rPr>
                <w:rFonts w:cstheme="minorHAnsi"/>
                <w:szCs w:val="22"/>
              </w:rPr>
              <w:t>3</w:t>
            </w:r>
          </w:p>
        </w:tc>
        <w:tc>
          <w:tcPr>
            <w:tcW w:w="1055" w:type="dxa"/>
          </w:tcPr>
          <w:p w14:paraId="720637B8" w14:textId="77777777" w:rsidR="007A58B7" w:rsidRPr="00BC34B6" w:rsidRDefault="007A58B7" w:rsidP="002A1C75">
            <w:pPr>
              <w:pStyle w:val="PPVTableText"/>
              <w:rPr>
                <w:rFonts w:cstheme="minorHAnsi"/>
                <w:szCs w:val="22"/>
              </w:rPr>
            </w:pPr>
            <w:r w:rsidRPr="00BC34B6">
              <w:rPr>
                <w:rFonts w:cstheme="minorHAnsi"/>
                <w:szCs w:val="22"/>
              </w:rPr>
              <w:t>4/12/20</w:t>
            </w:r>
          </w:p>
        </w:tc>
        <w:tc>
          <w:tcPr>
            <w:tcW w:w="5359" w:type="dxa"/>
          </w:tcPr>
          <w:p w14:paraId="24E3967E" w14:textId="6D3151F5" w:rsidR="007A58B7" w:rsidRPr="00BC34B6" w:rsidRDefault="007A58B7" w:rsidP="002A1C75">
            <w:pPr>
              <w:pStyle w:val="PPVTableText"/>
              <w:rPr>
                <w:rFonts w:cstheme="minorHAnsi"/>
                <w:szCs w:val="22"/>
              </w:rPr>
            </w:pPr>
            <w:r w:rsidRPr="00BC34B6">
              <w:rPr>
                <w:rFonts w:cstheme="minorHAnsi"/>
                <w:szCs w:val="22"/>
              </w:rPr>
              <w:t>Correspondence from Inquiry to Proponent in regard to Proponent</w:t>
            </w:r>
            <w:r w:rsidR="00804D09">
              <w:rPr>
                <w:rFonts w:cstheme="minorHAnsi"/>
                <w:szCs w:val="22"/>
              </w:rPr>
              <w:t>’</w:t>
            </w:r>
            <w:r w:rsidRPr="00BC34B6">
              <w:rPr>
                <w:rFonts w:cstheme="minorHAnsi"/>
                <w:szCs w:val="22"/>
              </w:rPr>
              <w:t>s letter on submitter conference dates</w:t>
            </w:r>
          </w:p>
        </w:tc>
        <w:tc>
          <w:tcPr>
            <w:tcW w:w="2662" w:type="dxa"/>
          </w:tcPr>
          <w:p w14:paraId="4A111473" w14:textId="77777777" w:rsidR="007A58B7" w:rsidRPr="00BC34B6" w:rsidRDefault="007A58B7" w:rsidP="002A1C75">
            <w:pPr>
              <w:pStyle w:val="PPVTableText"/>
              <w:rPr>
                <w:rFonts w:cstheme="minorHAnsi"/>
                <w:szCs w:val="22"/>
              </w:rPr>
            </w:pPr>
            <w:r w:rsidRPr="00BC34B6">
              <w:rPr>
                <w:rFonts w:cstheme="minorHAnsi"/>
                <w:szCs w:val="22"/>
              </w:rPr>
              <w:t>Mr Wimbush, Inquiry Chair</w:t>
            </w:r>
          </w:p>
        </w:tc>
      </w:tr>
      <w:tr w:rsidR="007A58B7" w:rsidRPr="00526801" w14:paraId="78ADEBF7" w14:textId="77777777" w:rsidTr="002A1C75">
        <w:tc>
          <w:tcPr>
            <w:tcW w:w="705" w:type="dxa"/>
          </w:tcPr>
          <w:p w14:paraId="19998861" w14:textId="77777777" w:rsidR="007A58B7" w:rsidRPr="00BC34B6" w:rsidRDefault="007A58B7" w:rsidP="002A1C75">
            <w:pPr>
              <w:pStyle w:val="PPVTableText"/>
              <w:rPr>
                <w:rFonts w:cstheme="minorHAnsi"/>
                <w:szCs w:val="22"/>
              </w:rPr>
            </w:pPr>
            <w:r w:rsidRPr="00BC34B6">
              <w:rPr>
                <w:rFonts w:cstheme="minorHAnsi"/>
                <w:szCs w:val="22"/>
              </w:rPr>
              <w:t>4</w:t>
            </w:r>
          </w:p>
        </w:tc>
        <w:tc>
          <w:tcPr>
            <w:tcW w:w="1055" w:type="dxa"/>
          </w:tcPr>
          <w:p w14:paraId="32119F18" w14:textId="77777777" w:rsidR="007A58B7" w:rsidRPr="00BC34B6" w:rsidRDefault="007A58B7" w:rsidP="002A1C75">
            <w:pPr>
              <w:pStyle w:val="PPVTableText"/>
              <w:rPr>
                <w:rFonts w:cstheme="minorHAnsi"/>
                <w:szCs w:val="22"/>
              </w:rPr>
            </w:pPr>
            <w:r w:rsidRPr="00BC34B6">
              <w:rPr>
                <w:rFonts w:cstheme="minorHAnsi"/>
                <w:szCs w:val="22"/>
              </w:rPr>
              <w:t>9/12/20</w:t>
            </w:r>
          </w:p>
        </w:tc>
        <w:tc>
          <w:tcPr>
            <w:tcW w:w="5359" w:type="dxa"/>
          </w:tcPr>
          <w:p w14:paraId="69113BD9" w14:textId="77777777" w:rsidR="007A58B7" w:rsidRPr="00BC34B6" w:rsidRDefault="007A58B7" w:rsidP="002A1C75">
            <w:pPr>
              <w:pStyle w:val="PPVTableText"/>
              <w:rPr>
                <w:rFonts w:cstheme="minorHAnsi"/>
                <w:szCs w:val="22"/>
              </w:rPr>
            </w:pPr>
            <w:r w:rsidRPr="00BC34B6">
              <w:rPr>
                <w:rFonts w:cstheme="minorHAnsi"/>
                <w:szCs w:val="22"/>
              </w:rPr>
              <w:t>Directions Hearing Notification Letter</w:t>
            </w:r>
          </w:p>
        </w:tc>
        <w:tc>
          <w:tcPr>
            <w:tcW w:w="2662" w:type="dxa"/>
          </w:tcPr>
          <w:p w14:paraId="5531F5C2" w14:textId="77777777" w:rsidR="007A58B7" w:rsidRPr="00BC34B6" w:rsidRDefault="007A58B7" w:rsidP="002A1C75">
            <w:pPr>
              <w:pStyle w:val="PPVTableText"/>
              <w:rPr>
                <w:rFonts w:cstheme="minorHAnsi"/>
                <w:szCs w:val="22"/>
              </w:rPr>
            </w:pPr>
            <w:r w:rsidRPr="00BC34B6">
              <w:rPr>
                <w:rFonts w:cstheme="minorHAnsi"/>
                <w:szCs w:val="22"/>
              </w:rPr>
              <w:t>Mr Wimbush, Inquiry Chair</w:t>
            </w:r>
          </w:p>
        </w:tc>
      </w:tr>
      <w:tr w:rsidR="007A58B7" w:rsidRPr="00526801" w14:paraId="178570AE" w14:textId="77777777" w:rsidTr="002A1C75">
        <w:tc>
          <w:tcPr>
            <w:tcW w:w="705" w:type="dxa"/>
          </w:tcPr>
          <w:p w14:paraId="4342506D" w14:textId="77777777" w:rsidR="007A58B7" w:rsidRPr="00BC34B6" w:rsidRDefault="007A58B7" w:rsidP="002A1C75">
            <w:pPr>
              <w:pStyle w:val="PPVTableText"/>
              <w:rPr>
                <w:rFonts w:cstheme="minorHAnsi"/>
                <w:szCs w:val="22"/>
              </w:rPr>
            </w:pPr>
            <w:r w:rsidRPr="00BC34B6">
              <w:rPr>
                <w:rFonts w:cstheme="minorHAnsi"/>
                <w:szCs w:val="22"/>
              </w:rPr>
              <w:t>5</w:t>
            </w:r>
          </w:p>
        </w:tc>
        <w:tc>
          <w:tcPr>
            <w:tcW w:w="1055" w:type="dxa"/>
          </w:tcPr>
          <w:p w14:paraId="62143C70" w14:textId="77777777" w:rsidR="007A58B7" w:rsidRPr="00BC34B6" w:rsidRDefault="007A58B7" w:rsidP="002A1C75">
            <w:pPr>
              <w:pStyle w:val="PPVTableText"/>
              <w:rPr>
                <w:rFonts w:cstheme="minorHAnsi"/>
                <w:szCs w:val="22"/>
              </w:rPr>
            </w:pPr>
            <w:r w:rsidRPr="00BC34B6">
              <w:rPr>
                <w:rFonts w:cstheme="minorHAnsi"/>
                <w:szCs w:val="22"/>
              </w:rPr>
              <w:t>14/12/20</w:t>
            </w:r>
          </w:p>
        </w:tc>
        <w:tc>
          <w:tcPr>
            <w:tcW w:w="5359" w:type="dxa"/>
          </w:tcPr>
          <w:p w14:paraId="3D5F8288" w14:textId="77777777" w:rsidR="007A58B7" w:rsidRPr="00BC34B6" w:rsidRDefault="007A58B7" w:rsidP="002A1C75">
            <w:pPr>
              <w:pStyle w:val="PPVTableText"/>
              <w:rPr>
                <w:rFonts w:cstheme="minorHAnsi"/>
                <w:szCs w:val="22"/>
              </w:rPr>
            </w:pPr>
            <w:r w:rsidRPr="00BC34B6">
              <w:rPr>
                <w:rFonts w:cstheme="minorHAnsi"/>
                <w:szCs w:val="22"/>
              </w:rPr>
              <w:t>Letter from Proponent to Inquiry regarding Targeted  Spring Surveys 2020</w:t>
            </w:r>
          </w:p>
        </w:tc>
        <w:tc>
          <w:tcPr>
            <w:tcW w:w="2662" w:type="dxa"/>
          </w:tcPr>
          <w:p w14:paraId="141F8030" w14:textId="77777777" w:rsidR="007A58B7" w:rsidRPr="00BC34B6" w:rsidRDefault="007A58B7" w:rsidP="002A1C75">
            <w:pPr>
              <w:pStyle w:val="PPVTableText"/>
              <w:rPr>
                <w:rFonts w:cstheme="minorHAnsi"/>
                <w:szCs w:val="22"/>
              </w:rPr>
            </w:pPr>
            <w:r w:rsidRPr="00BC34B6">
              <w:rPr>
                <w:rFonts w:cstheme="minorHAnsi"/>
                <w:szCs w:val="22"/>
              </w:rPr>
              <w:t>Ms Rowarth, General Counsel for GB Energy</w:t>
            </w:r>
          </w:p>
        </w:tc>
      </w:tr>
      <w:tr w:rsidR="007A58B7" w:rsidRPr="00526801" w14:paraId="5E4615BA" w14:textId="77777777" w:rsidTr="002A1C75">
        <w:tc>
          <w:tcPr>
            <w:tcW w:w="705" w:type="dxa"/>
          </w:tcPr>
          <w:p w14:paraId="7540825F" w14:textId="77777777" w:rsidR="007A58B7" w:rsidRPr="00BC34B6" w:rsidRDefault="007A58B7" w:rsidP="002A1C75">
            <w:pPr>
              <w:pStyle w:val="PPVTableText"/>
              <w:rPr>
                <w:rFonts w:cstheme="minorHAnsi"/>
                <w:szCs w:val="22"/>
              </w:rPr>
            </w:pPr>
            <w:r w:rsidRPr="00BC34B6">
              <w:rPr>
                <w:rFonts w:cstheme="minorHAnsi"/>
                <w:szCs w:val="22"/>
              </w:rPr>
              <w:t>6</w:t>
            </w:r>
          </w:p>
        </w:tc>
        <w:tc>
          <w:tcPr>
            <w:tcW w:w="1055" w:type="dxa"/>
          </w:tcPr>
          <w:p w14:paraId="46D67B6F" w14:textId="77777777" w:rsidR="007A58B7" w:rsidRPr="00BC34B6" w:rsidRDefault="007A58B7" w:rsidP="002A1C75">
            <w:pPr>
              <w:pStyle w:val="PPVTableText"/>
              <w:rPr>
                <w:rFonts w:cstheme="minorHAnsi"/>
                <w:szCs w:val="22"/>
              </w:rPr>
            </w:pPr>
            <w:r w:rsidRPr="00BC34B6">
              <w:rPr>
                <w:rFonts w:cstheme="minorHAnsi"/>
                <w:szCs w:val="22"/>
              </w:rPr>
              <w:t>“</w:t>
            </w:r>
          </w:p>
        </w:tc>
        <w:tc>
          <w:tcPr>
            <w:tcW w:w="5359" w:type="dxa"/>
          </w:tcPr>
          <w:p w14:paraId="2D4A3428" w14:textId="6EAB5167" w:rsidR="007A58B7" w:rsidRPr="00BC34B6" w:rsidRDefault="007A58B7" w:rsidP="002A1C75">
            <w:pPr>
              <w:pStyle w:val="PPVTableText"/>
              <w:rPr>
                <w:rFonts w:cstheme="minorHAnsi"/>
                <w:szCs w:val="22"/>
              </w:rPr>
            </w:pPr>
            <w:r w:rsidRPr="00BC34B6">
              <w:rPr>
                <w:rFonts w:cstheme="minorHAnsi"/>
                <w:szCs w:val="22"/>
              </w:rPr>
              <w:t>Proponent - Targeted Flora Surveys -</w:t>
            </w:r>
            <w:r w:rsidR="002800EE">
              <w:rPr>
                <w:rFonts w:cstheme="minorHAnsi"/>
                <w:szCs w:val="22"/>
              </w:rPr>
              <w:t xml:space="preserve"> </w:t>
            </w:r>
            <w:r w:rsidRPr="00BC34B6">
              <w:rPr>
                <w:rFonts w:cstheme="minorHAnsi"/>
                <w:szCs w:val="22"/>
              </w:rPr>
              <w:t>Spring 2020 - Final</w:t>
            </w:r>
          </w:p>
        </w:tc>
        <w:tc>
          <w:tcPr>
            <w:tcW w:w="2662" w:type="dxa"/>
          </w:tcPr>
          <w:p w14:paraId="12BFAC6A" w14:textId="77777777" w:rsidR="007A58B7" w:rsidRPr="00BC34B6" w:rsidRDefault="007A58B7" w:rsidP="002A1C75">
            <w:pPr>
              <w:pStyle w:val="PPVTableText"/>
              <w:rPr>
                <w:rFonts w:cstheme="minorHAnsi"/>
                <w:szCs w:val="22"/>
              </w:rPr>
            </w:pPr>
            <w:r w:rsidRPr="00BC34B6">
              <w:rPr>
                <w:rFonts w:cstheme="minorHAnsi"/>
                <w:szCs w:val="22"/>
              </w:rPr>
              <w:t>“</w:t>
            </w:r>
          </w:p>
        </w:tc>
      </w:tr>
      <w:tr w:rsidR="007A58B7" w:rsidRPr="00526801" w14:paraId="72B67C5D" w14:textId="77777777" w:rsidTr="002A1C75">
        <w:tc>
          <w:tcPr>
            <w:tcW w:w="705" w:type="dxa"/>
          </w:tcPr>
          <w:p w14:paraId="41BC7BC1" w14:textId="77777777" w:rsidR="007A58B7" w:rsidRPr="00BC34B6" w:rsidRDefault="007A58B7" w:rsidP="002A1C75">
            <w:pPr>
              <w:pStyle w:val="PPVTableText"/>
              <w:rPr>
                <w:rFonts w:cstheme="minorHAnsi"/>
                <w:szCs w:val="22"/>
              </w:rPr>
            </w:pPr>
            <w:r w:rsidRPr="00BC34B6">
              <w:rPr>
                <w:rFonts w:cstheme="minorHAnsi"/>
                <w:szCs w:val="22"/>
              </w:rPr>
              <w:t>7</w:t>
            </w:r>
          </w:p>
        </w:tc>
        <w:tc>
          <w:tcPr>
            <w:tcW w:w="1055" w:type="dxa"/>
          </w:tcPr>
          <w:p w14:paraId="76E46643" w14:textId="77777777" w:rsidR="007A58B7" w:rsidRPr="00BC34B6" w:rsidRDefault="007A58B7" w:rsidP="002A1C75">
            <w:pPr>
              <w:pStyle w:val="PPVTableText"/>
              <w:rPr>
                <w:rFonts w:cstheme="minorHAnsi"/>
                <w:szCs w:val="22"/>
              </w:rPr>
            </w:pPr>
            <w:r w:rsidRPr="00BC34B6">
              <w:rPr>
                <w:rFonts w:cstheme="minorHAnsi"/>
                <w:szCs w:val="22"/>
              </w:rPr>
              <w:t>15/12/20</w:t>
            </w:r>
          </w:p>
        </w:tc>
        <w:tc>
          <w:tcPr>
            <w:tcW w:w="5359" w:type="dxa"/>
          </w:tcPr>
          <w:p w14:paraId="33341FA9" w14:textId="5C486651" w:rsidR="007A58B7" w:rsidRPr="00BC34B6" w:rsidRDefault="007A58B7" w:rsidP="002A1C75">
            <w:pPr>
              <w:pStyle w:val="PPVTableText"/>
              <w:rPr>
                <w:rFonts w:cstheme="minorHAnsi"/>
                <w:szCs w:val="22"/>
              </w:rPr>
            </w:pPr>
            <w:r w:rsidRPr="00BC34B6">
              <w:rPr>
                <w:rFonts w:cstheme="minorHAnsi"/>
                <w:szCs w:val="22"/>
              </w:rPr>
              <w:t>Golden Beach Gas Project Inquiry</w:t>
            </w:r>
            <w:r w:rsidR="00AC75D2">
              <w:rPr>
                <w:rFonts w:cstheme="minorHAnsi"/>
                <w:szCs w:val="22"/>
              </w:rPr>
              <w:t xml:space="preserve"> </w:t>
            </w:r>
            <w:r w:rsidRPr="00BC34B6">
              <w:rPr>
                <w:rFonts w:cstheme="minorHAnsi"/>
                <w:szCs w:val="22"/>
              </w:rPr>
              <w:t xml:space="preserve">- Request for Information </w:t>
            </w:r>
          </w:p>
        </w:tc>
        <w:tc>
          <w:tcPr>
            <w:tcW w:w="2662" w:type="dxa"/>
          </w:tcPr>
          <w:p w14:paraId="71AF7207" w14:textId="77777777" w:rsidR="007A58B7" w:rsidRPr="00BC34B6" w:rsidRDefault="007A58B7" w:rsidP="002A1C75">
            <w:pPr>
              <w:pStyle w:val="PPVTableText"/>
              <w:rPr>
                <w:rFonts w:cstheme="minorHAnsi"/>
                <w:szCs w:val="22"/>
              </w:rPr>
            </w:pPr>
            <w:r w:rsidRPr="00BC34B6">
              <w:rPr>
                <w:rFonts w:cstheme="minorHAnsi"/>
                <w:szCs w:val="22"/>
              </w:rPr>
              <w:t>Mr Wimbush, Inquiry Chair</w:t>
            </w:r>
          </w:p>
        </w:tc>
      </w:tr>
      <w:tr w:rsidR="007A58B7" w:rsidRPr="00526801" w14:paraId="0AD1C0C2" w14:textId="77777777" w:rsidTr="002A1C75">
        <w:tc>
          <w:tcPr>
            <w:tcW w:w="705" w:type="dxa"/>
          </w:tcPr>
          <w:p w14:paraId="5DCDE582" w14:textId="77777777" w:rsidR="007A58B7" w:rsidRPr="00BC34B6" w:rsidRDefault="007A58B7" w:rsidP="002A1C75">
            <w:pPr>
              <w:pStyle w:val="PPVTableText"/>
              <w:rPr>
                <w:rFonts w:cstheme="minorHAnsi"/>
                <w:szCs w:val="22"/>
              </w:rPr>
            </w:pPr>
            <w:r w:rsidRPr="00BC34B6">
              <w:rPr>
                <w:rFonts w:cstheme="minorHAnsi"/>
                <w:szCs w:val="22"/>
              </w:rPr>
              <w:t>8</w:t>
            </w:r>
          </w:p>
        </w:tc>
        <w:tc>
          <w:tcPr>
            <w:tcW w:w="1055" w:type="dxa"/>
          </w:tcPr>
          <w:p w14:paraId="3EEA9174" w14:textId="77777777" w:rsidR="007A58B7" w:rsidRPr="00BC34B6" w:rsidRDefault="007A58B7" w:rsidP="002A1C75">
            <w:pPr>
              <w:pStyle w:val="PPVTableText"/>
              <w:rPr>
                <w:rFonts w:cstheme="minorHAnsi"/>
                <w:szCs w:val="22"/>
              </w:rPr>
            </w:pPr>
            <w:r w:rsidRPr="00BC34B6">
              <w:rPr>
                <w:rFonts w:cstheme="minorHAnsi"/>
                <w:szCs w:val="22"/>
              </w:rPr>
              <w:t>16/12/20</w:t>
            </w:r>
          </w:p>
        </w:tc>
        <w:tc>
          <w:tcPr>
            <w:tcW w:w="5359" w:type="dxa"/>
          </w:tcPr>
          <w:p w14:paraId="47DAF831" w14:textId="77777777" w:rsidR="007A58B7" w:rsidRPr="00BC34B6" w:rsidRDefault="007A58B7" w:rsidP="002A1C75">
            <w:pPr>
              <w:pStyle w:val="PPVTableText"/>
              <w:rPr>
                <w:rFonts w:cstheme="minorHAnsi"/>
                <w:szCs w:val="22"/>
              </w:rPr>
            </w:pPr>
            <w:r w:rsidRPr="00BC34B6">
              <w:rPr>
                <w:rFonts w:cstheme="minorHAnsi"/>
                <w:szCs w:val="22"/>
              </w:rPr>
              <w:t xml:space="preserve">Site Visit - Itinerary </w:t>
            </w:r>
          </w:p>
        </w:tc>
        <w:tc>
          <w:tcPr>
            <w:tcW w:w="2662" w:type="dxa"/>
          </w:tcPr>
          <w:p w14:paraId="36703C9A" w14:textId="77777777" w:rsidR="007A58B7" w:rsidRPr="00BC34B6" w:rsidRDefault="007A58B7" w:rsidP="002A1C75">
            <w:pPr>
              <w:pStyle w:val="PPVTableText"/>
              <w:rPr>
                <w:rFonts w:cstheme="minorHAnsi"/>
                <w:szCs w:val="22"/>
              </w:rPr>
            </w:pPr>
            <w:r w:rsidRPr="00BC34B6">
              <w:rPr>
                <w:rFonts w:cstheme="minorHAnsi"/>
                <w:szCs w:val="22"/>
              </w:rPr>
              <w:t>Ms Rowarth, General Counsel for GB Energy</w:t>
            </w:r>
          </w:p>
        </w:tc>
      </w:tr>
      <w:tr w:rsidR="007A58B7" w:rsidRPr="00526801" w14:paraId="02B8DE64" w14:textId="77777777" w:rsidTr="002A1C75">
        <w:tc>
          <w:tcPr>
            <w:tcW w:w="705" w:type="dxa"/>
          </w:tcPr>
          <w:p w14:paraId="2BDC79AA" w14:textId="77777777" w:rsidR="007A58B7" w:rsidRPr="00BC34B6" w:rsidRDefault="007A58B7" w:rsidP="002A1C75">
            <w:pPr>
              <w:pStyle w:val="PPVTableText"/>
              <w:rPr>
                <w:rFonts w:cstheme="minorHAnsi"/>
                <w:szCs w:val="22"/>
              </w:rPr>
            </w:pPr>
            <w:r w:rsidRPr="00BC34B6">
              <w:rPr>
                <w:rFonts w:cstheme="minorHAnsi"/>
                <w:szCs w:val="22"/>
              </w:rPr>
              <w:t>9</w:t>
            </w:r>
          </w:p>
        </w:tc>
        <w:tc>
          <w:tcPr>
            <w:tcW w:w="1055" w:type="dxa"/>
          </w:tcPr>
          <w:p w14:paraId="44344886" w14:textId="77777777" w:rsidR="007A58B7" w:rsidRPr="00BC34B6" w:rsidRDefault="007A58B7" w:rsidP="002A1C75">
            <w:pPr>
              <w:pStyle w:val="PPVTableText"/>
              <w:rPr>
                <w:rFonts w:cstheme="minorHAnsi"/>
                <w:szCs w:val="22"/>
              </w:rPr>
            </w:pPr>
            <w:r w:rsidRPr="00BC34B6">
              <w:rPr>
                <w:rFonts w:cstheme="minorHAnsi"/>
                <w:szCs w:val="22"/>
              </w:rPr>
              <w:t>“</w:t>
            </w:r>
          </w:p>
        </w:tc>
        <w:tc>
          <w:tcPr>
            <w:tcW w:w="5359" w:type="dxa"/>
          </w:tcPr>
          <w:p w14:paraId="24CF0763" w14:textId="77777777" w:rsidR="007A58B7" w:rsidRPr="00BC34B6" w:rsidRDefault="007A58B7" w:rsidP="002A1C75">
            <w:pPr>
              <w:pStyle w:val="PPVTableText"/>
              <w:rPr>
                <w:rFonts w:cstheme="minorHAnsi"/>
                <w:szCs w:val="22"/>
              </w:rPr>
            </w:pPr>
            <w:r w:rsidRPr="00BC34B6">
              <w:rPr>
                <w:rFonts w:cstheme="minorHAnsi"/>
                <w:szCs w:val="22"/>
              </w:rPr>
              <w:t>Site Visit - Strip maps setting out the pipeline route</w:t>
            </w:r>
          </w:p>
        </w:tc>
        <w:tc>
          <w:tcPr>
            <w:tcW w:w="2662" w:type="dxa"/>
          </w:tcPr>
          <w:p w14:paraId="355B181D" w14:textId="77777777" w:rsidR="007A58B7" w:rsidRPr="00BC34B6" w:rsidRDefault="007A58B7" w:rsidP="002A1C75">
            <w:pPr>
              <w:pStyle w:val="PPVTableText"/>
              <w:rPr>
                <w:rFonts w:cstheme="minorHAnsi"/>
                <w:szCs w:val="22"/>
              </w:rPr>
            </w:pPr>
            <w:r w:rsidRPr="00BC34B6">
              <w:rPr>
                <w:rFonts w:cstheme="minorHAnsi"/>
                <w:szCs w:val="22"/>
              </w:rPr>
              <w:t>“</w:t>
            </w:r>
          </w:p>
        </w:tc>
      </w:tr>
      <w:tr w:rsidR="007A58B7" w:rsidRPr="00526801" w14:paraId="4CA8BA3F" w14:textId="77777777" w:rsidTr="002A1C75">
        <w:tc>
          <w:tcPr>
            <w:tcW w:w="705" w:type="dxa"/>
          </w:tcPr>
          <w:p w14:paraId="09384B3E" w14:textId="77777777" w:rsidR="007A58B7" w:rsidRPr="00BC34B6" w:rsidRDefault="007A58B7" w:rsidP="002A1C75">
            <w:pPr>
              <w:pStyle w:val="PPVTableText"/>
              <w:rPr>
                <w:rFonts w:cstheme="minorHAnsi"/>
                <w:szCs w:val="22"/>
              </w:rPr>
            </w:pPr>
            <w:r w:rsidRPr="00BC34B6">
              <w:rPr>
                <w:rFonts w:cstheme="minorHAnsi"/>
                <w:szCs w:val="22"/>
              </w:rPr>
              <w:t>10</w:t>
            </w:r>
          </w:p>
        </w:tc>
        <w:tc>
          <w:tcPr>
            <w:tcW w:w="1055" w:type="dxa"/>
          </w:tcPr>
          <w:p w14:paraId="4FAB43BF" w14:textId="0E4262B5" w:rsidR="007A58B7" w:rsidRPr="00BC34B6" w:rsidRDefault="00C74D6D" w:rsidP="002A1C75">
            <w:pPr>
              <w:pStyle w:val="PPVTableText"/>
              <w:rPr>
                <w:rFonts w:cstheme="minorHAnsi"/>
                <w:szCs w:val="22"/>
              </w:rPr>
            </w:pPr>
            <w:r>
              <w:rPr>
                <w:rFonts w:cstheme="minorHAnsi"/>
                <w:szCs w:val="22"/>
              </w:rPr>
              <w:t>“</w:t>
            </w:r>
          </w:p>
        </w:tc>
        <w:tc>
          <w:tcPr>
            <w:tcW w:w="5359" w:type="dxa"/>
          </w:tcPr>
          <w:p w14:paraId="7852C606" w14:textId="77777777" w:rsidR="007A58B7" w:rsidRPr="00BC34B6" w:rsidRDefault="007A58B7" w:rsidP="002A1C75">
            <w:pPr>
              <w:pStyle w:val="PPVTableText"/>
              <w:rPr>
                <w:rFonts w:cstheme="minorHAnsi"/>
                <w:szCs w:val="22"/>
              </w:rPr>
            </w:pPr>
            <w:r w:rsidRPr="00BC34B6">
              <w:rPr>
                <w:rFonts w:cstheme="minorHAnsi"/>
                <w:szCs w:val="22"/>
              </w:rPr>
              <w:t>Golden Beach Gas Project Inquiry -  Correspondence to Resources Branch DJPR seeking written advice</w:t>
            </w:r>
          </w:p>
        </w:tc>
        <w:tc>
          <w:tcPr>
            <w:tcW w:w="2662" w:type="dxa"/>
          </w:tcPr>
          <w:p w14:paraId="1A83C852" w14:textId="77777777" w:rsidR="007A58B7" w:rsidRPr="00BC34B6" w:rsidRDefault="007A58B7" w:rsidP="002A1C75">
            <w:pPr>
              <w:pStyle w:val="PPVTableText"/>
              <w:rPr>
                <w:rFonts w:cstheme="minorHAnsi"/>
                <w:szCs w:val="22"/>
              </w:rPr>
            </w:pPr>
            <w:r w:rsidRPr="00BC34B6">
              <w:rPr>
                <w:rFonts w:cstheme="minorHAnsi"/>
                <w:szCs w:val="22"/>
              </w:rPr>
              <w:t>Mr Wimbush, Inquiry Chair</w:t>
            </w:r>
          </w:p>
        </w:tc>
      </w:tr>
      <w:tr w:rsidR="007A58B7" w:rsidRPr="00526801" w14:paraId="65327CA6" w14:textId="77777777" w:rsidTr="002A1C75">
        <w:tc>
          <w:tcPr>
            <w:tcW w:w="705" w:type="dxa"/>
          </w:tcPr>
          <w:p w14:paraId="7FFDCF29" w14:textId="77777777" w:rsidR="007A58B7" w:rsidRPr="00BC34B6" w:rsidRDefault="007A58B7" w:rsidP="002A1C75">
            <w:pPr>
              <w:pStyle w:val="PPVTableText"/>
              <w:rPr>
                <w:rFonts w:cstheme="minorHAnsi"/>
                <w:szCs w:val="22"/>
              </w:rPr>
            </w:pPr>
            <w:r w:rsidRPr="00BC34B6">
              <w:rPr>
                <w:rFonts w:cstheme="minorHAnsi"/>
                <w:szCs w:val="22"/>
              </w:rPr>
              <w:t>11</w:t>
            </w:r>
          </w:p>
        </w:tc>
        <w:tc>
          <w:tcPr>
            <w:tcW w:w="1055" w:type="dxa"/>
          </w:tcPr>
          <w:p w14:paraId="470154A6" w14:textId="77777777" w:rsidR="007A58B7" w:rsidRPr="00BC34B6" w:rsidRDefault="007A58B7" w:rsidP="002A1C75">
            <w:pPr>
              <w:pStyle w:val="PPVTableText"/>
              <w:rPr>
                <w:rFonts w:cstheme="minorHAnsi"/>
                <w:szCs w:val="22"/>
              </w:rPr>
            </w:pPr>
            <w:r w:rsidRPr="00BC34B6">
              <w:rPr>
                <w:rFonts w:cstheme="minorHAnsi"/>
                <w:szCs w:val="22"/>
              </w:rPr>
              <w:t>17/12/20</w:t>
            </w:r>
          </w:p>
        </w:tc>
        <w:tc>
          <w:tcPr>
            <w:tcW w:w="5359" w:type="dxa"/>
          </w:tcPr>
          <w:p w14:paraId="19194EC8" w14:textId="77777777" w:rsidR="007A58B7" w:rsidRPr="00BC34B6" w:rsidRDefault="007A58B7" w:rsidP="002A1C75">
            <w:pPr>
              <w:pStyle w:val="PPVTableText"/>
              <w:rPr>
                <w:rFonts w:cstheme="minorHAnsi"/>
                <w:szCs w:val="22"/>
              </w:rPr>
            </w:pPr>
            <w:r w:rsidRPr="00BC34B6">
              <w:rPr>
                <w:rFonts w:cstheme="minorHAnsi"/>
                <w:szCs w:val="22"/>
              </w:rPr>
              <w:t>Proponent Response to Inquiry Request for Information - 16 December 2020</w:t>
            </w:r>
          </w:p>
        </w:tc>
        <w:tc>
          <w:tcPr>
            <w:tcW w:w="2662" w:type="dxa"/>
          </w:tcPr>
          <w:p w14:paraId="7AF00666" w14:textId="77777777" w:rsidR="007A58B7" w:rsidRPr="00BC34B6" w:rsidRDefault="007A58B7" w:rsidP="002A1C75">
            <w:pPr>
              <w:pStyle w:val="PPVTableText"/>
              <w:rPr>
                <w:rFonts w:cstheme="minorHAnsi"/>
                <w:szCs w:val="22"/>
              </w:rPr>
            </w:pPr>
            <w:r w:rsidRPr="00BC34B6">
              <w:rPr>
                <w:rFonts w:cstheme="minorHAnsi"/>
                <w:szCs w:val="22"/>
              </w:rPr>
              <w:t>Ms Rowarth, General Counsel for GB Energy</w:t>
            </w:r>
          </w:p>
        </w:tc>
      </w:tr>
      <w:tr w:rsidR="007A58B7" w:rsidRPr="00526801" w14:paraId="50E87DBD" w14:textId="77777777" w:rsidTr="002A1C75">
        <w:tc>
          <w:tcPr>
            <w:tcW w:w="705" w:type="dxa"/>
          </w:tcPr>
          <w:p w14:paraId="5CE4E769" w14:textId="77777777" w:rsidR="007A58B7" w:rsidRPr="00BC34B6" w:rsidRDefault="007A58B7" w:rsidP="002A1C75">
            <w:pPr>
              <w:pStyle w:val="PPVTableText"/>
              <w:rPr>
                <w:rFonts w:cstheme="minorHAnsi"/>
                <w:szCs w:val="22"/>
              </w:rPr>
            </w:pPr>
            <w:r w:rsidRPr="00BC34B6">
              <w:rPr>
                <w:rFonts w:cstheme="minorHAnsi"/>
                <w:szCs w:val="22"/>
              </w:rPr>
              <w:t>12</w:t>
            </w:r>
          </w:p>
        </w:tc>
        <w:tc>
          <w:tcPr>
            <w:tcW w:w="1055" w:type="dxa"/>
          </w:tcPr>
          <w:p w14:paraId="548E91B1" w14:textId="77777777" w:rsidR="007A58B7" w:rsidRPr="00BC34B6" w:rsidRDefault="007A58B7" w:rsidP="002A1C75">
            <w:pPr>
              <w:pStyle w:val="PPVTableText"/>
              <w:rPr>
                <w:rFonts w:cstheme="minorHAnsi"/>
                <w:szCs w:val="22"/>
              </w:rPr>
            </w:pPr>
            <w:r w:rsidRPr="00BC34B6">
              <w:rPr>
                <w:rFonts w:cstheme="minorHAnsi"/>
                <w:szCs w:val="22"/>
              </w:rPr>
              <w:t>“</w:t>
            </w:r>
          </w:p>
        </w:tc>
        <w:tc>
          <w:tcPr>
            <w:tcW w:w="5359" w:type="dxa"/>
          </w:tcPr>
          <w:p w14:paraId="7C781860" w14:textId="77777777" w:rsidR="007A58B7" w:rsidRPr="00BC34B6" w:rsidRDefault="007A58B7" w:rsidP="002A1C75">
            <w:pPr>
              <w:pStyle w:val="PPVTableText"/>
              <w:rPr>
                <w:rFonts w:cstheme="minorHAnsi"/>
                <w:szCs w:val="22"/>
              </w:rPr>
            </w:pPr>
            <w:r w:rsidRPr="00BC34B6">
              <w:rPr>
                <w:rFonts w:cstheme="minorHAnsi"/>
                <w:szCs w:val="22"/>
              </w:rPr>
              <w:t xml:space="preserve">Attachment 1 - GB Energy - Map of Infrastructure in proximity </w:t>
            </w:r>
          </w:p>
        </w:tc>
        <w:tc>
          <w:tcPr>
            <w:tcW w:w="2662" w:type="dxa"/>
          </w:tcPr>
          <w:p w14:paraId="264C1C5A" w14:textId="77777777" w:rsidR="007A58B7" w:rsidRPr="00BC34B6" w:rsidRDefault="007A58B7" w:rsidP="002A1C75">
            <w:pPr>
              <w:pStyle w:val="PPVTableText"/>
              <w:rPr>
                <w:rFonts w:cstheme="minorHAnsi"/>
                <w:szCs w:val="22"/>
              </w:rPr>
            </w:pPr>
            <w:r w:rsidRPr="00BC34B6">
              <w:rPr>
                <w:rFonts w:cstheme="minorHAnsi"/>
                <w:szCs w:val="22"/>
              </w:rPr>
              <w:t>“</w:t>
            </w:r>
          </w:p>
        </w:tc>
      </w:tr>
      <w:tr w:rsidR="007A58B7" w:rsidRPr="00526801" w14:paraId="7078CC1B" w14:textId="77777777" w:rsidTr="002A1C75">
        <w:tc>
          <w:tcPr>
            <w:tcW w:w="705" w:type="dxa"/>
          </w:tcPr>
          <w:p w14:paraId="022C9BB9" w14:textId="77777777" w:rsidR="007A58B7" w:rsidRPr="00BC34B6" w:rsidRDefault="007A58B7" w:rsidP="002A1C75">
            <w:pPr>
              <w:pStyle w:val="PPVTableText"/>
              <w:rPr>
                <w:rFonts w:cstheme="minorHAnsi"/>
                <w:szCs w:val="22"/>
              </w:rPr>
            </w:pPr>
            <w:r w:rsidRPr="00BC34B6">
              <w:rPr>
                <w:rFonts w:cstheme="minorHAnsi"/>
                <w:szCs w:val="22"/>
              </w:rPr>
              <w:t>13</w:t>
            </w:r>
          </w:p>
        </w:tc>
        <w:tc>
          <w:tcPr>
            <w:tcW w:w="1055" w:type="dxa"/>
          </w:tcPr>
          <w:p w14:paraId="045EB671" w14:textId="77777777" w:rsidR="007A58B7" w:rsidRPr="00BC34B6" w:rsidRDefault="007A58B7" w:rsidP="002A1C75">
            <w:pPr>
              <w:pStyle w:val="PPVTableText"/>
              <w:rPr>
                <w:rFonts w:cstheme="minorHAnsi"/>
                <w:szCs w:val="22"/>
              </w:rPr>
            </w:pPr>
            <w:r w:rsidRPr="00BC34B6">
              <w:rPr>
                <w:rFonts w:cstheme="minorHAnsi"/>
                <w:szCs w:val="22"/>
              </w:rPr>
              <w:t>“</w:t>
            </w:r>
          </w:p>
        </w:tc>
        <w:tc>
          <w:tcPr>
            <w:tcW w:w="5359" w:type="dxa"/>
          </w:tcPr>
          <w:p w14:paraId="4089C34D" w14:textId="77777777" w:rsidR="007A58B7" w:rsidRPr="00BC34B6" w:rsidRDefault="007A58B7" w:rsidP="002A1C75">
            <w:pPr>
              <w:pStyle w:val="PPVTableText"/>
              <w:rPr>
                <w:rFonts w:cstheme="minorHAnsi"/>
                <w:szCs w:val="22"/>
              </w:rPr>
            </w:pPr>
            <w:r w:rsidRPr="00BC34B6">
              <w:rPr>
                <w:rFonts w:cstheme="minorHAnsi"/>
                <w:szCs w:val="22"/>
              </w:rPr>
              <w:t>Attachment 2 - Clarification regarding application of OPGGS Act to injection and storage of hydrocarbon gas</w:t>
            </w:r>
          </w:p>
        </w:tc>
        <w:tc>
          <w:tcPr>
            <w:tcW w:w="2662" w:type="dxa"/>
          </w:tcPr>
          <w:p w14:paraId="00163EED" w14:textId="77777777" w:rsidR="007A58B7" w:rsidRPr="00BC34B6" w:rsidRDefault="007A58B7" w:rsidP="002A1C75">
            <w:pPr>
              <w:pStyle w:val="PPVTableText"/>
              <w:rPr>
                <w:rFonts w:cstheme="minorHAnsi"/>
                <w:szCs w:val="22"/>
              </w:rPr>
            </w:pPr>
            <w:r w:rsidRPr="00BC34B6">
              <w:rPr>
                <w:rFonts w:cstheme="minorHAnsi"/>
                <w:szCs w:val="22"/>
              </w:rPr>
              <w:t>“</w:t>
            </w:r>
          </w:p>
        </w:tc>
      </w:tr>
      <w:tr w:rsidR="007A58B7" w:rsidRPr="00526801" w14:paraId="119DC342" w14:textId="77777777" w:rsidTr="002A1C75">
        <w:tc>
          <w:tcPr>
            <w:tcW w:w="705" w:type="dxa"/>
          </w:tcPr>
          <w:p w14:paraId="653B28FC" w14:textId="77777777" w:rsidR="007A58B7" w:rsidRPr="00BC34B6" w:rsidRDefault="007A58B7" w:rsidP="002A1C75">
            <w:pPr>
              <w:pStyle w:val="PPVTableText"/>
              <w:rPr>
                <w:rFonts w:cstheme="minorHAnsi"/>
                <w:szCs w:val="22"/>
              </w:rPr>
            </w:pPr>
            <w:r w:rsidRPr="00BC34B6">
              <w:rPr>
                <w:rFonts w:cstheme="minorHAnsi"/>
                <w:szCs w:val="22"/>
              </w:rPr>
              <w:t>14</w:t>
            </w:r>
          </w:p>
        </w:tc>
        <w:tc>
          <w:tcPr>
            <w:tcW w:w="1055" w:type="dxa"/>
          </w:tcPr>
          <w:p w14:paraId="29A038DE" w14:textId="77777777" w:rsidR="007A58B7" w:rsidRPr="00BC34B6" w:rsidRDefault="007A58B7" w:rsidP="002A1C75">
            <w:pPr>
              <w:pStyle w:val="PPVTableText"/>
              <w:rPr>
                <w:rFonts w:cstheme="minorHAnsi"/>
                <w:szCs w:val="22"/>
              </w:rPr>
            </w:pPr>
            <w:r w:rsidRPr="00BC34B6">
              <w:rPr>
                <w:rFonts w:cstheme="minorHAnsi"/>
                <w:szCs w:val="22"/>
              </w:rPr>
              <w:t>21/12/20</w:t>
            </w:r>
          </w:p>
        </w:tc>
        <w:tc>
          <w:tcPr>
            <w:tcW w:w="5359" w:type="dxa"/>
          </w:tcPr>
          <w:p w14:paraId="02B27704" w14:textId="77777777" w:rsidR="007A58B7" w:rsidRPr="00BC34B6" w:rsidRDefault="007A58B7" w:rsidP="002A1C75">
            <w:pPr>
              <w:pStyle w:val="PPVTableText"/>
              <w:rPr>
                <w:rFonts w:cstheme="minorHAnsi"/>
                <w:szCs w:val="22"/>
              </w:rPr>
            </w:pPr>
            <w:r w:rsidRPr="00BC34B6">
              <w:rPr>
                <w:rFonts w:cstheme="minorHAnsi"/>
                <w:szCs w:val="22"/>
              </w:rPr>
              <w:t xml:space="preserve">Golden Beach Gas Project Inquiry - Correspondence to Southern Rural Water seeking written advice </w:t>
            </w:r>
          </w:p>
        </w:tc>
        <w:tc>
          <w:tcPr>
            <w:tcW w:w="2662" w:type="dxa"/>
          </w:tcPr>
          <w:p w14:paraId="138C8A2E" w14:textId="77777777" w:rsidR="007A58B7" w:rsidRPr="00BC34B6" w:rsidRDefault="007A58B7" w:rsidP="002A1C75">
            <w:pPr>
              <w:pStyle w:val="PPVTableText"/>
              <w:rPr>
                <w:rFonts w:cstheme="minorHAnsi"/>
                <w:szCs w:val="22"/>
              </w:rPr>
            </w:pPr>
            <w:r w:rsidRPr="00BC34B6">
              <w:rPr>
                <w:rFonts w:cstheme="minorHAnsi"/>
                <w:szCs w:val="22"/>
              </w:rPr>
              <w:t>Mr Wimbush, Inquiry Chair</w:t>
            </w:r>
          </w:p>
        </w:tc>
      </w:tr>
      <w:tr w:rsidR="007A58B7" w:rsidRPr="00526801" w14:paraId="092E962E" w14:textId="77777777" w:rsidTr="002A1C75">
        <w:tc>
          <w:tcPr>
            <w:tcW w:w="705" w:type="dxa"/>
          </w:tcPr>
          <w:p w14:paraId="6C587C76" w14:textId="77777777" w:rsidR="007A58B7" w:rsidRPr="00BC34B6" w:rsidRDefault="007A58B7" w:rsidP="002A1C75">
            <w:pPr>
              <w:pStyle w:val="PPVTableText"/>
              <w:rPr>
                <w:rFonts w:cstheme="minorHAnsi"/>
                <w:szCs w:val="22"/>
              </w:rPr>
            </w:pPr>
            <w:r w:rsidRPr="00BC34B6">
              <w:rPr>
                <w:rFonts w:cstheme="minorHAnsi"/>
                <w:szCs w:val="22"/>
              </w:rPr>
              <w:t>15</w:t>
            </w:r>
          </w:p>
        </w:tc>
        <w:tc>
          <w:tcPr>
            <w:tcW w:w="1055" w:type="dxa"/>
          </w:tcPr>
          <w:p w14:paraId="19ABB1A2" w14:textId="08609083" w:rsidR="007A58B7" w:rsidRPr="00BC34B6" w:rsidRDefault="00C74D6D" w:rsidP="002A1C75">
            <w:pPr>
              <w:pStyle w:val="PPVTableText"/>
              <w:rPr>
                <w:rFonts w:cstheme="minorHAnsi"/>
                <w:szCs w:val="22"/>
              </w:rPr>
            </w:pPr>
            <w:r>
              <w:rPr>
                <w:rFonts w:cstheme="minorHAnsi"/>
                <w:szCs w:val="22"/>
              </w:rPr>
              <w:t>“</w:t>
            </w:r>
          </w:p>
        </w:tc>
        <w:tc>
          <w:tcPr>
            <w:tcW w:w="5359" w:type="dxa"/>
          </w:tcPr>
          <w:p w14:paraId="6ACA4394" w14:textId="77777777" w:rsidR="007A58B7" w:rsidRPr="00BC34B6" w:rsidRDefault="007A58B7" w:rsidP="002A1C75">
            <w:pPr>
              <w:pStyle w:val="PPVTableText"/>
              <w:rPr>
                <w:rFonts w:cstheme="minorHAnsi"/>
                <w:szCs w:val="22"/>
              </w:rPr>
            </w:pPr>
            <w:r w:rsidRPr="00BC34B6">
              <w:rPr>
                <w:rFonts w:cstheme="minorHAnsi"/>
                <w:szCs w:val="22"/>
              </w:rPr>
              <w:t xml:space="preserve">Golden Beach Gas Project Inquiry - Correspondence to West Gippsland Catchment Management Authority seeking written advice </w:t>
            </w:r>
          </w:p>
        </w:tc>
        <w:tc>
          <w:tcPr>
            <w:tcW w:w="2662" w:type="dxa"/>
          </w:tcPr>
          <w:p w14:paraId="573AE34B" w14:textId="77777777" w:rsidR="007A58B7" w:rsidRPr="00BC34B6" w:rsidRDefault="007A58B7" w:rsidP="002A1C75">
            <w:pPr>
              <w:pStyle w:val="PPVTableText"/>
              <w:rPr>
                <w:rFonts w:cstheme="minorHAnsi"/>
                <w:szCs w:val="22"/>
              </w:rPr>
            </w:pPr>
            <w:r w:rsidRPr="00BC34B6">
              <w:rPr>
                <w:rFonts w:cstheme="minorHAnsi"/>
                <w:szCs w:val="22"/>
              </w:rPr>
              <w:t>Mr Wimbush, Inquiry Chair</w:t>
            </w:r>
          </w:p>
        </w:tc>
      </w:tr>
      <w:tr w:rsidR="007A58B7" w:rsidRPr="00526801" w14:paraId="41E5E158" w14:textId="77777777" w:rsidTr="002A1C75">
        <w:tc>
          <w:tcPr>
            <w:tcW w:w="705" w:type="dxa"/>
          </w:tcPr>
          <w:p w14:paraId="5B4425B2" w14:textId="77777777" w:rsidR="007A58B7" w:rsidRPr="00BC34B6" w:rsidRDefault="007A58B7" w:rsidP="002A1C75">
            <w:pPr>
              <w:pStyle w:val="PPVTableText"/>
              <w:rPr>
                <w:rFonts w:cstheme="minorHAnsi"/>
                <w:szCs w:val="22"/>
              </w:rPr>
            </w:pPr>
            <w:r w:rsidRPr="00BC34B6">
              <w:rPr>
                <w:rFonts w:cstheme="minorHAnsi"/>
                <w:szCs w:val="22"/>
              </w:rPr>
              <w:t>16</w:t>
            </w:r>
          </w:p>
        </w:tc>
        <w:tc>
          <w:tcPr>
            <w:tcW w:w="1055" w:type="dxa"/>
          </w:tcPr>
          <w:p w14:paraId="60670656" w14:textId="77777777" w:rsidR="007A58B7" w:rsidRPr="00BC34B6" w:rsidRDefault="007A58B7" w:rsidP="002A1C75">
            <w:pPr>
              <w:pStyle w:val="PPVTableText"/>
              <w:rPr>
                <w:rFonts w:cstheme="minorHAnsi"/>
                <w:szCs w:val="22"/>
              </w:rPr>
            </w:pPr>
            <w:r w:rsidRPr="00BC34B6">
              <w:rPr>
                <w:rFonts w:cstheme="minorHAnsi"/>
                <w:szCs w:val="22"/>
              </w:rPr>
              <w:t>24/12/20</w:t>
            </w:r>
          </w:p>
        </w:tc>
        <w:tc>
          <w:tcPr>
            <w:tcW w:w="5359" w:type="dxa"/>
          </w:tcPr>
          <w:p w14:paraId="6B6B07ED" w14:textId="77777777" w:rsidR="007A58B7" w:rsidRPr="00BC34B6" w:rsidRDefault="007A58B7" w:rsidP="002A1C75">
            <w:pPr>
              <w:pStyle w:val="PPVTableText"/>
              <w:rPr>
                <w:rFonts w:cstheme="minorHAnsi"/>
                <w:szCs w:val="22"/>
              </w:rPr>
            </w:pPr>
            <w:r w:rsidRPr="00BC34B6">
              <w:rPr>
                <w:rFonts w:cstheme="minorHAnsi"/>
                <w:szCs w:val="22"/>
              </w:rPr>
              <w:t xml:space="preserve">Golden Beach Gas Project Inquiry - Correspondence to DELWP request for advice  </w:t>
            </w:r>
          </w:p>
        </w:tc>
        <w:tc>
          <w:tcPr>
            <w:tcW w:w="2662" w:type="dxa"/>
          </w:tcPr>
          <w:p w14:paraId="041C0484" w14:textId="77777777" w:rsidR="007A58B7" w:rsidRPr="00BC34B6" w:rsidRDefault="007A58B7" w:rsidP="002A1C75">
            <w:pPr>
              <w:pStyle w:val="PPVTableText"/>
              <w:rPr>
                <w:rFonts w:cstheme="minorHAnsi"/>
                <w:szCs w:val="22"/>
              </w:rPr>
            </w:pPr>
            <w:r w:rsidRPr="00BC34B6">
              <w:rPr>
                <w:rFonts w:cstheme="minorHAnsi"/>
                <w:szCs w:val="22"/>
              </w:rPr>
              <w:t>Mr Wimbush, Inquiry Chair</w:t>
            </w:r>
          </w:p>
        </w:tc>
      </w:tr>
      <w:tr w:rsidR="007A58B7" w:rsidRPr="00526801" w14:paraId="3ABA436E" w14:textId="77777777" w:rsidTr="002A1C75">
        <w:tc>
          <w:tcPr>
            <w:tcW w:w="705" w:type="dxa"/>
          </w:tcPr>
          <w:p w14:paraId="2B02B8F3" w14:textId="77777777" w:rsidR="007A58B7" w:rsidRPr="00BC34B6" w:rsidRDefault="007A58B7" w:rsidP="002A1C75">
            <w:pPr>
              <w:pStyle w:val="PPVTableText"/>
              <w:rPr>
                <w:rFonts w:cstheme="minorHAnsi"/>
                <w:szCs w:val="22"/>
              </w:rPr>
            </w:pPr>
            <w:r w:rsidRPr="00BC34B6">
              <w:rPr>
                <w:rFonts w:cstheme="minorHAnsi"/>
                <w:szCs w:val="22"/>
              </w:rPr>
              <w:t>17</w:t>
            </w:r>
          </w:p>
        </w:tc>
        <w:tc>
          <w:tcPr>
            <w:tcW w:w="1055" w:type="dxa"/>
          </w:tcPr>
          <w:p w14:paraId="227DFCCC" w14:textId="77777777" w:rsidR="007A58B7" w:rsidRPr="00BC34B6" w:rsidRDefault="007A58B7" w:rsidP="002A1C75">
            <w:pPr>
              <w:pStyle w:val="PPVTableText"/>
              <w:rPr>
                <w:rFonts w:cstheme="minorHAnsi"/>
                <w:szCs w:val="22"/>
              </w:rPr>
            </w:pPr>
            <w:r w:rsidRPr="00BC34B6">
              <w:rPr>
                <w:rFonts w:cstheme="minorHAnsi"/>
                <w:szCs w:val="22"/>
              </w:rPr>
              <w:t>“</w:t>
            </w:r>
          </w:p>
        </w:tc>
        <w:tc>
          <w:tcPr>
            <w:tcW w:w="5359" w:type="dxa"/>
          </w:tcPr>
          <w:p w14:paraId="5657F2A1" w14:textId="77777777" w:rsidR="007A58B7" w:rsidRPr="00BC34B6" w:rsidRDefault="007A58B7" w:rsidP="002A1C75">
            <w:pPr>
              <w:pStyle w:val="PPVTableText"/>
              <w:rPr>
                <w:rFonts w:cstheme="minorHAnsi"/>
                <w:szCs w:val="22"/>
              </w:rPr>
            </w:pPr>
            <w:r w:rsidRPr="00BC34B6">
              <w:rPr>
                <w:rFonts w:cstheme="minorHAnsi"/>
                <w:szCs w:val="22"/>
              </w:rPr>
              <w:t xml:space="preserve">Inquiry Directions and submitter conference Agenda </w:t>
            </w:r>
          </w:p>
        </w:tc>
        <w:tc>
          <w:tcPr>
            <w:tcW w:w="2662" w:type="dxa"/>
          </w:tcPr>
          <w:p w14:paraId="0703E023" w14:textId="77777777" w:rsidR="007A58B7" w:rsidRPr="00BC34B6" w:rsidRDefault="007A58B7" w:rsidP="002A1C75">
            <w:pPr>
              <w:pStyle w:val="PPVTableText"/>
              <w:rPr>
                <w:rFonts w:cstheme="minorHAnsi"/>
                <w:szCs w:val="22"/>
              </w:rPr>
            </w:pPr>
            <w:r w:rsidRPr="00BC34B6">
              <w:rPr>
                <w:rFonts w:cstheme="minorHAnsi"/>
                <w:szCs w:val="22"/>
              </w:rPr>
              <w:t>“</w:t>
            </w:r>
          </w:p>
        </w:tc>
      </w:tr>
      <w:tr w:rsidR="007A58B7" w:rsidRPr="00526801" w14:paraId="41906A7E" w14:textId="77777777" w:rsidTr="002A1C75">
        <w:tc>
          <w:tcPr>
            <w:tcW w:w="705" w:type="dxa"/>
          </w:tcPr>
          <w:p w14:paraId="16B9ACF4" w14:textId="77777777" w:rsidR="007A58B7" w:rsidRPr="00BC34B6" w:rsidRDefault="007A58B7" w:rsidP="002A1C75">
            <w:pPr>
              <w:pStyle w:val="PPVTableText"/>
              <w:rPr>
                <w:rFonts w:cstheme="minorHAnsi"/>
                <w:szCs w:val="22"/>
              </w:rPr>
            </w:pPr>
            <w:r w:rsidRPr="00BC34B6">
              <w:rPr>
                <w:rFonts w:cstheme="minorHAnsi"/>
                <w:szCs w:val="22"/>
              </w:rPr>
              <w:t>18</w:t>
            </w:r>
          </w:p>
        </w:tc>
        <w:tc>
          <w:tcPr>
            <w:tcW w:w="1055" w:type="dxa"/>
          </w:tcPr>
          <w:p w14:paraId="0CB0669E" w14:textId="77777777" w:rsidR="007A58B7" w:rsidRPr="00BC34B6" w:rsidRDefault="007A58B7" w:rsidP="002A1C75">
            <w:pPr>
              <w:pStyle w:val="PPVTableText"/>
              <w:rPr>
                <w:rFonts w:cstheme="minorHAnsi"/>
                <w:szCs w:val="22"/>
              </w:rPr>
            </w:pPr>
            <w:r w:rsidRPr="00BC34B6">
              <w:rPr>
                <w:rFonts w:cstheme="minorHAnsi"/>
                <w:szCs w:val="22"/>
              </w:rPr>
              <w:t>23/12/20</w:t>
            </w:r>
          </w:p>
        </w:tc>
        <w:tc>
          <w:tcPr>
            <w:tcW w:w="5359" w:type="dxa"/>
          </w:tcPr>
          <w:p w14:paraId="665D6415" w14:textId="77777777" w:rsidR="007A58B7" w:rsidRPr="00BC34B6" w:rsidRDefault="007A58B7" w:rsidP="002A1C75">
            <w:pPr>
              <w:pStyle w:val="PPVTableText"/>
              <w:rPr>
                <w:rFonts w:cstheme="minorHAnsi"/>
                <w:szCs w:val="22"/>
              </w:rPr>
            </w:pPr>
            <w:r w:rsidRPr="00BC34B6">
              <w:rPr>
                <w:rFonts w:cstheme="minorHAnsi"/>
                <w:szCs w:val="22"/>
              </w:rPr>
              <w:t xml:space="preserve">Golden Beach Gas Project Inquiry - Correspondence to DELWP Pipeline Regulation regarding Pipeline Act Appointment </w:t>
            </w:r>
          </w:p>
        </w:tc>
        <w:tc>
          <w:tcPr>
            <w:tcW w:w="2662" w:type="dxa"/>
          </w:tcPr>
          <w:p w14:paraId="27D56BAC" w14:textId="77777777" w:rsidR="007A58B7" w:rsidRPr="00BC34B6" w:rsidRDefault="007A58B7" w:rsidP="002A1C75">
            <w:pPr>
              <w:pStyle w:val="PPVTableText"/>
              <w:rPr>
                <w:rFonts w:cstheme="minorHAnsi"/>
                <w:szCs w:val="22"/>
              </w:rPr>
            </w:pPr>
            <w:r w:rsidRPr="00BC34B6">
              <w:rPr>
                <w:rFonts w:cstheme="minorHAnsi"/>
                <w:szCs w:val="22"/>
              </w:rPr>
              <w:t>Mr Wimbush, Inquiry Chair</w:t>
            </w:r>
          </w:p>
        </w:tc>
      </w:tr>
      <w:tr w:rsidR="007A58B7" w:rsidRPr="00526801" w14:paraId="2C0020DB" w14:textId="77777777" w:rsidTr="002A1C75">
        <w:tc>
          <w:tcPr>
            <w:tcW w:w="705" w:type="dxa"/>
          </w:tcPr>
          <w:p w14:paraId="5C5248C6" w14:textId="77777777" w:rsidR="007A58B7" w:rsidRPr="00BC34B6" w:rsidRDefault="007A58B7" w:rsidP="002A1C75">
            <w:pPr>
              <w:pStyle w:val="PPVTableText"/>
              <w:rPr>
                <w:rFonts w:cstheme="minorHAnsi"/>
                <w:szCs w:val="22"/>
              </w:rPr>
            </w:pPr>
            <w:r w:rsidRPr="00BC34B6">
              <w:rPr>
                <w:rFonts w:cstheme="minorHAnsi"/>
                <w:szCs w:val="22"/>
              </w:rPr>
              <w:t>19</w:t>
            </w:r>
          </w:p>
        </w:tc>
        <w:tc>
          <w:tcPr>
            <w:tcW w:w="1055" w:type="dxa"/>
          </w:tcPr>
          <w:p w14:paraId="5BBECE70" w14:textId="77777777" w:rsidR="007A58B7" w:rsidRPr="00BC34B6" w:rsidRDefault="007A58B7" w:rsidP="002A1C75">
            <w:pPr>
              <w:pStyle w:val="PPVTableText"/>
              <w:rPr>
                <w:rFonts w:cstheme="minorHAnsi"/>
                <w:szCs w:val="22"/>
              </w:rPr>
            </w:pPr>
            <w:r w:rsidRPr="00BC34B6">
              <w:rPr>
                <w:rFonts w:cstheme="minorHAnsi"/>
                <w:szCs w:val="22"/>
              </w:rPr>
              <w:t>4/01/21</w:t>
            </w:r>
          </w:p>
        </w:tc>
        <w:tc>
          <w:tcPr>
            <w:tcW w:w="5359" w:type="dxa"/>
          </w:tcPr>
          <w:p w14:paraId="420277DA" w14:textId="77777777" w:rsidR="007A58B7" w:rsidRPr="00BC34B6" w:rsidRDefault="007A58B7" w:rsidP="002A1C75">
            <w:pPr>
              <w:pStyle w:val="PPVTableText"/>
              <w:rPr>
                <w:rFonts w:cstheme="minorHAnsi"/>
                <w:szCs w:val="22"/>
              </w:rPr>
            </w:pPr>
            <w:r w:rsidRPr="00BC34B6">
              <w:rPr>
                <w:rFonts w:cstheme="minorHAnsi"/>
                <w:szCs w:val="22"/>
              </w:rPr>
              <w:t xml:space="preserve">DELWP Pipeline Regulation unit response regarding Pipeline Act appointment </w:t>
            </w:r>
          </w:p>
        </w:tc>
        <w:tc>
          <w:tcPr>
            <w:tcW w:w="2662" w:type="dxa"/>
          </w:tcPr>
          <w:p w14:paraId="73BCC5E0" w14:textId="77777777" w:rsidR="007A58B7" w:rsidRPr="00BC34B6" w:rsidRDefault="007A58B7" w:rsidP="002A1C75">
            <w:pPr>
              <w:pStyle w:val="PPVTableText"/>
              <w:rPr>
                <w:rFonts w:cstheme="minorHAnsi"/>
                <w:szCs w:val="22"/>
              </w:rPr>
            </w:pPr>
            <w:r w:rsidRPr="00BC34B6">
              <w:rPr>
                <w:rFonts w:cstheme="minorHAnsi"/>
                <w:szCs w:val="22"/>
              </w:rPr>
              <w:t>Mr Hough, DELWP Pipeline Regulation Unit</w:t>
            </w:r>
          </w:p>
        </w:tc>
      </w:tr>
      <w:tr w:rsidR="007A58B7" w:rsidRPr="00526801" w14:paraId="4648A52C" w14:textId="77777777" w:rsidTr="002A1C75">
        <w:tc>
          <w:tcPr>
            <w:tcW w:w="705" w:type="dxa"/>
          </w:tcPr>
          <w:p w14:paraId="1BF93C6A" w14:textId="77777777" w:rsidR="007A58B7" w:rsidRPr="00BC34B6" w:rsidRDefault="007A58B7" w:rsidP="002A1C75">
            <w:pPr>
              <w:pStyle w:val="PPVTableText"/>
              <w:rPr>
                <w:rFonts w:cstheme="minorHAnsi"/>
                <w:szCs w:val="22"/>
              </w:rPr>
            </w:pPr>
            <w:r w:rsidRPr="00BC34B6">
              <w:rPr>
                <w:rFonts w:cstheme="minorHAnsi"/>
                <w:szCs w:val="22"/>
              </w:rPr>
              <w:t>20</w:t>
            </w:r>
          </w:p>
        </w:tc>
        <w:tc>
          <w:tcPr>
            <w:tcW w:w="1055" w:type="dxa"/>
          </w:tcPr>
          <w:p w14:paraId="438F7398" w14:textId="77777777" w:rsidR="007A58B7" w:rsidRPr="00BC34B6" w:rsidRDefault="007A58B7" w:rsidP="002A1C75">
            <w:pPr>
              <w:pStyle w:val="PPVTableText"/>
              <w:rPr>
                <w:rFonts w:cstheme="minorHAnsi"/>
                <w:szCs w:val="22"/>
              </w:rPr>
            </w:pPr>
            <w:r w:rsidRPr="00BC34B6">
              <w:rPr>
                <w:rFonts w:cstheme="minorHAnsi"/>
                <w:szCs w:val="22"/>
              </w:rPr>
              <w:t>5/01/21</w:t>
            </w:r>
          </w:p>
        </w:tc>
        <w:tc>
          <w:tcPr>
            <w:tcW w:w="5359" w:type="dxa"/>
          </w:tcPr>
          <w:p w14:paraId="715253D3" w14:textId="77777777" w:rsidR="007A58B7" w:rsidRPr="00BC34B6" w:rsidRDefault="007A58B7" w:rsidP="002A1C75">
            <w:pPr>
              <w:pStyle w:val="PPVTableText"/>
              <w:rPr>
                <w:rFonts w:cstheme="minorHAnsi"/>
                <w:szCs w:val="22"/>
              </w:rPr>
            </w:pPr>
            <w:r w:rsidRPr="00BC34B6">
              <w:rPr>
                <w:rFonts w:cstheme="minorHAnsi"/>
                <w:szCs w:val="22"/>
              </w:rPr>
              <w:t xml:space="preserve">Proponent - Response to Submissions (Direction 2) </w:t>
            </w:r>
          </w:p>
        </w:tc>
        <w:tc>
          <w:tcPr>
            <w:tcW w:w="2662" w:type="dxa"/>
          </w:tcPr>
          <w:p w14:paraId="7E66BC09" w14:textId="77777777" w:rsidR="007A58B7" w:rsidRPr="00BC34B6" w:rsidRDefault="007A58B7" w:rsidP="002A1C75">
            <w:pPr>
              <w:pStyle w:val="PPVTableText"/>
              <w:rPr>
                <w:rFonts w:cstheme="minorHAnsi"/>
                <w:szCs w:val="22"/>
              </w:rPr>
            </w:pPr>
            <w:r w:rsidRPr="00BC34B6">
              <w:rPr>
                <w:rFonts w:cstheme="minorHAnsi"/>
                <w:szCs w:val="22"/>
              </w:rPr>
              <w:t>Ms Rowarth, General Counsel for GB Energy</w:t>
            </w:r>
          </w:p>
        </w:tc>
      </w:tr>
      <w:tr w:rsidR="007A58B7" w:rsidRPr="00526801" w14:paraId="3AF4A18D" w14:textId="77777777" w:rsidTr="002A1C75">
        <w:tc>
          <w:tcPr>
            <w:tcW w:w="705" w:type="dxa"/>
          </w:tcPr>
          <w:p w14:paraId="6BF56538" w14:textId="77777777" w:rsidR="007A58B7" w:rsidRPr="00BC34B6" w:rsidRDefault="007A58B7" w:rsidP="002A1C75">
            <w:pPr>
              <w:pStyle w:val="PPVTableText"/>
              <w:rPr>
                <w:rFonts w:cstheme="minorHAnsi"/>
                <w:szCs w:val="22"/>
              </w:rPr>
            </w:pPr>
            <w:r w:rsidRPr="00BC34B6">
              <w:rPr>
                <w:rFonts w:cstheme="minorHAnsi"/>
                <w:szCs w:val="22"/>
              </w:rPr>
              <w:lastRenderedPageBreak/>
              <w:t>21</w:t>
            </w:r>
          </w:p>
        </w:tc>
        <w:tc>
          <w:tcPr>
            <w:tcW w:w="1055" w:type="dxa"/>
          </w:tcPr>
          <w:p w14:paraId="40390630" w14:textId="77777777" w:rsidR="007A58B7" w:rsidRPr="00BC34B6" w:rsidRDefault="007A58B7" w:rsidP="002A1C75">
            <w:pPr>
              <w:pStyle w:val="PPVTableText"/>
              <w:rPr>
                <w:rFonts w:cstheme="minorHAnsi"/>
                <w:szCs w:val="22"/>
              </w:rPr>
            </w:pPr>
            <w:r w:rsidRPr="00BC34B6">
              <w:rPr>
                <w:rFonts w:cstheme="minorHAnsi"/>
                <w:szCs w:val="22"/>
              </w:rPr>
              <w:t>6/01/21</w:t>
            </w:r>
          </w:p>
        </w:tc>
        <w:tc>
          <w:tcPr>
            <w:tcW w:w="5359" w:type="dxa"/>
          </w:tcPr>
          <w:p w14:paraId="66AF2831" w14:textId="77777777" w:rsidR="007A58B7" w:rsidRPr="00BC34B6" w:rsidRDefault="007A58B7" w:rsidP="002A1C75">
            <w:pPr>
              <w:pStyle w:val="PPVTableText"/>
              <w:rPr>
                <w:rFonts w:cstheme="minorHAnsi"/>
                <w:szCs w:val="22"/>
              </w:rPr>
            </w:pPr>
            <w:r w:rsidRPr="00BC34B6">
              <w:rPr>
                <w:rFonts w:cstheme="minorHAnsi"/>
                <w:szCs w:val="22"/>
              </w:rPr>
              <w:t xml:space="preserve">Proponent - Further response to item 25 (cumulative effects) of the Request for Information </w:t>
            </w:r>
          </w:p>
        </w:tc>
        <w:tc>
          <w:tcPr>
            <w:tcW w:w="2662" w:type="dxa"/>
          </w:tcPr>
          <w:p w14:paraId="68A5C7F3" w14:textId="77777777" w:rsidR="007A58B7" w:rsidRPr="00BC34B6" w:rsidRDefault="007A58B7" w:rsidP="002A1C75">
            <w:pPr>
              <w:pStyle w:val="PPVTableText"/>
              <w:rPr>
                <w:rFonts w:cstheme="minorHAnsi"/>
                <w:szCs w:val="22"/>
              </w:rPr>
            </w:pPr>
            <w:r w:rsidRPr="00BC34B6">
              <w:rPr>
                <w:rFonts w:cstheme="minorHAnsi"/>
                <w:szCs w:val="22"/>
              </w:rPr>
              <w:t>Ms Rowarth, General Counsel for GB Energy</w:t>
            </w:r>
          </w:p>
        </w:tc>
      </w:tr>
      <w:tr w:rsidR="007A58B7" w:rsidRPr="00526801" w14:paraId="0186DDC5" w14:textId="77777777" w:rsidTr="002A1C75">
        <w:tc>
          <w:tcPr>
            <w:tcW w:w="705" w:type="dxa"/>
          </w:tcPr>
          <w:p w14:paraId="55E663C1" w14:textId="77777777" w:rsidR="007A58B7" w:rsidRPr="00BC34B6" w:rsidRDefault="007A58B7" w:rsidP="002A1C75">
            <w:pPr>
              <w:pStyle w:val="PPVTableText"/>
              <w:rPr>
                <w:rFonts w:cstheme="minorHAnsi"/>
                <w:szCs w:val="22"/>
              </w:rPr>
            </w:pPr>
            <w:r w:rsidRPr="00BC34B6">
              <w:rPr>
                <w:rFonts w:cstheme="minorHAnsi"/>
                <w:szCs w:val="22"/>
              </w:rPr>
              <w:t>22</w:t>
            </w:r>
          </w:p>
        </w:tc>
        <w:tc>
          <w:tcPr>
            <w:tcW w:w="1055" w:type="dxa"/>
          </w:tcPr>
          <w:p w14:paraId="028DD289" w14:textId="77777777" w:rsidR="007A58B7" w:rsidRPr="00BC34B6" w:rsidRDefault="007A58B7" w:rsidP="002A1C75">
            <w:pPr>
              <w:pStyle w:val="PPVTableText"/>
              <w:rPr>
                <w:rFonts w:cstheme="minorHAnsi"/>
                <w:szCs w:val="22"/>
              </w:rPr>
            </w:pPr>
            <w:r w:rsidRPr="00BC34B6">
              <w:rPr>
                <w:rFonts w:cstheme="minorHAnsi"/>
                <w:szCs w:val="22"/>
              </w:rPr>
              <w:t>8/01/21</w:t>
            </w:r>
          </w:p>
        </w:tc>
        <w:tc>
          <w:tcPr>
            <w:tcW w:w="5359" w:type="dxa"/>
          </w:tcPr>
          <w:p w14:paraId="15D28912" w14:textId="78949AC5" w:rsidR="007A58B7" w:rsidRPr="00BC34B6" w:rsidRDefault="007A58B7" w:rsidP="002A1C75">
            <w:pPr>
              <w:pStyle w:val="PPVTableText"/>
              <w:rPr>
                <w:rFonts w:cstheme="minorHAnsi"/>
                <w:szCs w:val="22"/>
              </w:rPr>
            </w:pPr>
            <w:r w:rsidRPr="00BC34B6">
              <w:rPr>
                <w:rFonts w:cstheme="minorHAnsi"/>
                <w:szCs w:val="22"/>
              </w:rPr>
              <w:t>Letter from Resources Branch DJPR (Earth Resources Regulation) to Inquiry - Response to Inquiry questions</w:t>
            </w:r>
          </w:p>
        </w:tc>
        <w:tc>
          <w:tcPr>
            <w:tcW w:w="2662" w:type="dxa"/>
          </w:tcPr>
          <w:p w14:paraId="48E12CF7" w14:textId="77777777" w:rsidR="007A58B7" w:rsidRPr="00BC34B6" w:rsidRDefault="007A58B7" w:rsidP="002A1C75">
            <w:pPr>
              <w:pStyle w:val="PPVTableText"/>
              <w:rPr>
                <w:rFonts w:cstheme="minorHAnsi"/>
                <w:szCs w:val="22"/>
              </w:rPr>
            </w:pPr>
            <w:r w:rsidRPr="00BC34B6">
              <w:rPr>
                <w:rFonts w:cstheme="minorHAnsi"/>
                <w:szCs w:val="22"/>
              </w:rPr>
              <w:t>Mr Krbaleski, Resources DJPR</w:t>
            </w:r>
          </w:p>
        </w:tc>
      </w:tr>
      <w:tr w:rsidR="007A58B7" w:rsidRPr="00526801" w14:paraId="37CC4A36" w14:textId="77777777" w:rsidTr="002A1C75">
        <w:tc>
          <w:tcPr>
            <w:tcW w:w="705" w:type="dxa"/>
          </w:tcPr>
          <w:p w14:paraId="2DF68078" w14:textId="77777777" w:rsidR="007A58B7" w:rsidRPr="00BC34B6" w:rsidRDefault="007A58B7" w:rsidP="002A1C75">
            <w:pPr>
              <w:pStyle w:val="PPVTableText"/>
              <w:rPr>
                <w:rFonts w:cstheme="minorHAnsi"/>
                <w:szCs w:val="22"/>
              </w:rPr>
            </w:pPr>
            <w:r w:rsidRPr="00BC34B6">
              <w:rPr>
                <w:rFonts w:cstheme="minorHAnsi"/>
                <w:szCs w:val="22"/>
              </w:rPr>
              <w:t>23</w:t>
            </w:r>
          </w:p>
        </w:tc>
        <w:tc>
          <w:tcPr>
            <w:tcW w:w="1055" w:type="dxa"/>
          </w:tcPr>
          <w:p w14:paraId="64AB5462" w14:textId="77777777" w:rsidR="007A58B7" w:rsidRPr="00BC34B6" w:rsidRDefault="007A58B7" w:rsidP="002A1C75">
            <w:pPr>
              <w:pStyle w:val="PPVTableText"/>
              <w:rPr>
                <w:rFonts w:cstheme="minorHAnsi"/>
                <w:szCs w:val="22"/>
              </w:rPr>
            </w:pPr>
            <w:r w:rsidRPr="00BC34B6">
              <w:rPr>
                <w:rFonts w:cstheme="minorHAnsi"/>
                <w:szCs w:val="22"/>
              </w:rPr>
              <w:t>11/01/21</w:t>
            </w:r>
          </w:p>
        </w:tc>
        <w:tc>
          <w:tcPr>
            <w:tcW w:w="5359" w:type="dxa"/>
          </w:tcPr>
          <w:p w14:paraId="1BD12250" w14:textId="706426AD" w:rsidR="007A58B7" w:rsidRPr="00BC34B6" w:rsidRDefault="007A58B7" w:rsidP="002A1C75">
            <w:pPr>
              <w:pStyle w:val="PPVTableText"/>
              <w:rPr>
                <w:rFonts w:cstheme="minorHAnsi"/>
                <w:szCs w:val="22"/>
              </w:rPr>
            </w:pPr>
            <w:r w:rsidRPr="00BC34B6">
              <w:rPr>
                <w:rFonts w:cstheme="minorHAnsi"/>
                <w:szCs w:val="22"/>
              </w:rPr>
              <w:t>Letter from DELWP to Inquiry - Response to Inquiry questions</w:t>
            </w:r>
          </w:p>
        </w:tc>
        <w:tc>
          <w:tcPr>
            <w:tcW w:w="2662" w:type="dxa"/>
          </w:tcPr>
          <w:p w14:paraId="411E05AB" w14:textId="77777777" w:rsidR="007A58B7" w:rsidRPr="00BC34B6" w:rsidRDefault="007A58B7" w:rsidP="002A1C75">
            <w:pPr>
              <w:pStyle w:val="PPVTableText"/>
              <w:rPr>
                <w:rFonts w:cstheme="minorHAnsi"/>
                <w:szCs w:val="22"/>
              </w:rPr>
            </w:pPr>
            <w:r w:rsidRPr="00BC34B6">
              <w:rPr>
                <w:rFonts w:cstheme="minorHAnsi"/>
                <w:szCs w:val="22"/>
              </w:rPr>
              <w:t>Ms Simpson, DELWP Forest Fire and Regions Gippsland</w:t>
            </w:r>
          </w:p>
        </w:tc>
      </w:tr>
      <w:tr w:rsidR="007A58B7" w:rsidRPr="00526801" w14:paraId="21BF65AF" w14:textId="77777777" w:rsidTr="002A1C75">
        <w:tc>
          <w:tcPr>
            <w:tcW w:w="705" w:type="dxa"/>
          </w:tcPr>
          <w:p w14:paraId="3347D255" w14:textId="77777777" w:rsidR="007A58B7" w:rsidRPr="00BC34B6" w:rsidRDefault="007A58B7" w:rsidP="002A1C75">
            <w:pPr>
              <w:pStyle w:val="PPVTableText"/>
              <w:rPr>
                <w:rFonts w:cstheme="minorHAnsi"/>
                <w:szCs w:val="22"/>
              </w:rPr>
            </w:pPr>
            <w:r w:rsidRPr="00BC34B6">
              <w:rPr>
                <w:rFonts w:cstheme="minorHAnsi"/>
                <w:szCs w:val="22"/>
              </w:rPr>
              <w:t>24</w:t>
            </w:r>
          </w:p>
        </w:tc>
        <w:tc>
          <w:tcPr>
            <w:tcW w:w="1055" w:type="dxa"/>
          </w:tcPr>
          <w:p w14:paraId="655CE31D" w14:textId="77777777" w:rsidR="007A58B7" w:rsidRPr="00BC34B6" w:rsidRDefault="007A58B7" w:rsidP="002A1C75">
            <w:pPr>
              <w:pStyle w:val="PPVTableText"/>
              <w:rPr>
                <w:rFonts w:cstheme="minorHAnsi"/>
                <w:szCs w:val="22"/>
              </w:rPr>
            </w:pPr>
            <w:r w:rsidRPr="00BC34B6">
              <w:rPr>
                <w:rFonts w:cstheme="minorHAnsi"/>
                <w:szCs w:val="22"/>
              </w:rPr>
              <w:t>12/01/21</w:t>
            </w:r>
          </w:p>
        </w:tc>
        <w:tc>
          <w:tcPr>
            <w:tcW w:w="5359" w:type="dxa"/>
          </w:tcPr>
          <w:p w14:paraId="3781C061" w14:textId="77777777" w:rsidR="007A58B7" w:rsidRPr="00BC34B6" w:rsidRDefault="007A58B7" w:rsidP="002A1C75">
            <w:pPr>
              <w:pStyle w:val="PPVTableText"/>
              <w:rPr>
                <w:rFonts w:cstheme="minorHAnsi"/>
                <w:szCs w:val="22"/>
              </w:rPr>
            </w:pPr>
            <w:r w:rsidRPr="00BC34B6">
              <w:rPr>
                <w:rFonts w:cstheme="minorHAnsi"/>
                <w:szCs w:val="22"/>
              </w:rPr>
              <w:t>Email to Parties in regard to request for the submitter conference to be recorded</w:t>
            </w:r>
          </w:p>
        </w:tc>
        <w:tc>
          <w:tcPr>
            <w:tcW w:w="2662" w:type="dxa"/>
          </w:tcPr>
          <w:p w14:paraId="07BE11D9" w14:textId="77777777" w:rsidR="007A58B7" w:rsidRPr="00BC34B6" w:rsidRDefault="007A58B7" w:rsidP="002A1C75">
            <w:pPr>
              <w:pStyle w:val="PPVTableText"/>
              <w:rPr>
                <w:rFonts w:cstheme="minorHAnsi"/>
                <w:szCs w:val="22"/>
              </w:rPr>
            </w:pPr>
            <w:r w:rsidRPr="00BC34B6">
              <w:rPr>
                <w:rFonts w:cstheme="minorHAnsi"/>
                <w:szCs w:val="22"/>
              </w:rPr>
              <w:t xml:space="preserve">Ms Selvaraj, PPV </w:t>
            </w:r>
          </w:p>
        </w:tc>
      </w:tr>
      <w:tr w:rsidR="007A58B7" w:rsidRPr="00526801" w14:paraId="7EA6F18A" w14:textId="77777777" w:rsidTr="002A1C75">
        <w:tc>
          <w:tcPr>
            <w:tcW w:w="705" w:type="dxa"/>
          </w:tcPr>
          <w:p w14:paraId="46ACB8B9" w14:textId="77777777" w:rsidR="007A58B7" w:rsidRPr="00BC34B6" w:rsidRDefault="007A58B7" w:rsidP="002A1C75">
            <w:pPr>
              <w:pStyle w:val="PPVTableText"/>
              <w:rPr>
                <w:rFonts w:cstheme="minorHAnsi"/>
                <w:szCs w:val="22"/>
              </w:rPr>
            </w:pPr>
            <w:r w:rsidRPr="00BC34B6">
              <w:rPr>
                <w:rFonts w:cstheme="minorHAnsi"/>
                <w:szCs w:val="22"/>
              </w:rPr>
              <w:t>25</w:t>
            </w:r>
          </w:p>
        </w:tc>
        <w:tc>
          <w:tcPr>
            <w:tcW w:w="1055" w:type="dxa"/>
          </w:tcPr>
          <w:p w14:paraId="6B377C5A" w14:textId="77777777" w:rsidR="007A58B7" w:rsidRPr="00BC34B6" w:rsidRDefault="007A58B7" w:rsidP="002A1C75">
            <w:pPr>
              <w:pStyle w:val="PPVTableText"/>
              <w:rPr>
                <w:rFonts w:cstheme="minorHAnsi"/>
                <w:szCs w:val="22"/>
              </w:rPr>
            </w:pPr>
            <w:r w:rsidRPr="00BC34B6">
              <w:rPr>
                <w:rFonts w:cstheme="minorHAnsi"/>
                <w:szCs w:val="22"/>
              </w:rPr>
              <w:t>13/01/21</w:t>
            </w:r>
          </w:p>
        </w:tc>
        <w:tc>
          <w:tcPr>
            <w:tcW w:w="5359" w:type="dxa"/>
          </w:tcPr>
          <w:p w14:paraId="4AAA7F28" w14:textId="446A93FF" w:rsidR="007A58B7" w:rsidRPr="00BC34B6" w:rsidRDefault="007A58B7" w:rsidP="002A1C75">
            <w:pPr>
              <w:pStyle w:val="PPVTableText"/>
              <w:rPr>
                <w:rFonts w:cstheme="minorHAnsi"/>
                <w:szCs w:val="22"/>
              </w:rPr>
            </w:pPr>
            <w:r w:rsidRPr="00BC34B6">
              <w:rPr>
                <w:rFonts w:cstheme="minorHAnsi"/>
                <w:szCs w:val="22"/>
              </w:rPr>
              <w:t>Letter from Southern Rural Water to Inquiry - Response to Inquiry questions</w:t>
            </w:r>
          </w:p>
        </w:tc>
        <w:tc>
          <w:tcPr>
            <w:tcW w:w="2662" w:type="dxa"/>
          </w:tcPr>
          <w:p w14:paraId="09DD021E" w14:textId="77777777" w:rsidR="007A58B7" w:rsidRPr="00BC34B6" w:rsidRDefault="007A58B7" w:rsidP="002A1C75">
            <w:pPr>
              <w:pStyle w:val="PPVTableText"/>
              <w:rPr>
                <w:rFonts w:cstheme="minorHAnsi"/>
                <w:szCs w:val="22"/>
              </w:rPr>
            </w:pPr>
            <w:r w:rsidRPr="00BC34B6">
              <w:rPr>
                <w:rFonts w:cstheme="minorHAnsi"/>
                <w:szCs w:val="22"/>
              </w:rPr>
              <w:t>Mr Christie, Southern Rural Water</w:t>
            </w:r>
          </w:p>
        </w:tc>
      </w:tr>
      <w:tr w:rsidR="007A58B7" w:rsidRPr="00526801" w14:paraId="439D6271" w14:textId="77777777" w:rsidTr="002A1C75">
        <w:tc>
          <w:tcPr>
            <w:tcW w:w="705" w:type="dxa"/>
          </w:tcPr>
          <w:p w14:paraId="658D479F" w14:textId="77777777" w:rsidR="007A58B7" w:rsidRPr="00BC34B6" w:rsidRDefault="007A58B7" w:rsidP="002A1C75">
            <w:pPr>
              <w:pStyle w:val="PPVTableText"/>
              <w:rPr>
                <w:rFonts w:cstheme="minorHAnsi"/>
                <w:szCs w:val="22"/>
              </w:rPr>
            </w:pPr>
            <w:r w:rsidRPr="00BC34B6">
              <w:rPr>
                <w:rFonts w:cstheme="minorHAnsi"/>
                <w:szCs w:val="22"/>
              </w:rPr>
              <w:t>26</w:t>
            </w:r>
          </w:p>
        </w:tc>
        <w:tc>
          <w:tcPr>
            <w:tcW w:w="1055" w:type="dxa"/>
          </w:tcPr>
          <w:p w14:paraId="78018EC7" w14:textId="5FDE2196" w:rsidR="007A58B7" w:rsidRPr="00BC34B6" w:rsidRDefault="00C74D6D" w:rsidP="002A1C75">
            <w:pPr>
              <w:pStyle w:val="PPVTableText"/>
              <w:rPr>
                <w:rFonts w:cstheme="minorHAnsi"/>
                <w:szCs w:val="22"/>
              </w:rPr>
            </w:pPr>
            <w:r>
              <w:rPr>
                <w:rFonts w:cstheme="minorHAnsi"/>
                <w:szCs w:val="22"/>
              </w:rPr>
              <w:t>“</w:t>
            </w:r>
          </w:p>
        </w:tc>
        <w:tc>
          <w:tcPr>
            <w:tcW w:w="5359" w:type="dxa"/>
          </w:tcPr>
          <w:p w14:paraId="6ECF5756" w14:textId="1BB77219" w:rsidR="007A58B7" w:rsidRPr="00BC34B6" w:rsidRDefault="007A58B7" w:rsidP="002A1C75">
            <w:pPr>
              <w:pStyle w:val="PPVTableText"/>
              <w:rPr>
                <w:rFonts w:cstheme="minorHAnsi"/>
                <w:szCs w:val="22"/>
              </w:rPr>
            </w:pPr>
            <w:r w:rsidRPr="00BC34B6">
              <w:rPr>
                <w:rFonts w:cstheme="minorHAnsi"/>
                <w:szCs w:val="22"/>
              </w:rPr>
              <w:t>Golden Beach Gas Project Inquiry - Final List of Issues and Agenda (v2)</w:t>
            </w:r>
          </w:p>
        </w:tc>
        <w:tc>
          <w:tcPr>
            <w:tcW w:w="2662" w:type="dxa"/>
          </w:tcPr>
          <w:p w14:paraId="23565F93" w14:textId="77777777" w:rsidR="007A58B7" w:rsidRPr="00BC34B6" w:rsidRDefault="007A58B7" w:rsidP="002A1C75">
            <w:pPr>
              <w:pStyle w:val="PPVTableText"/>
              <w:rPr>
                <w:rFonts w:cstheme="minorHAnsi"/>
                <w:szCs w:val="22"/>
              </w:rPr>
            </w:pPr>
            <w:r w:rsidRPr="00BC34B6">
              <w:rPr>
                <w:rFonts w:cstheme="minorHAnsi"/>
                <w:szCs w:val="22"/>
              </w:rPr>
              <w:t>Ms Carlisle, Inquiry Deputy Chair</w:t>
            </w:r>
          </w:p>
        </w:tc>
      </w:tr>
      <w:tr w:rsidR="007A58B7" w:rsidRPr="00526801" w14:paraId="223D04A7" w14:textId="77777777" w:rsidTr="002A1C75">
        <w:tc>
          <w:tcPr>
            <w:tcW w:w="705" w:type="dxa"/>
          </w:tcPr>
          <w:p w14:paraId="07D6734E" w14:textId="77777777" w:rsidR="007A58B7" w:rsidRPr="00BC34B6" w:rsidRDefault="007A58B7" w:rsidP="002A1C75">
            <w:pPr>
              <w:pStyle w:val="PPVTableText"/>
              <w:rPr>
                <w:rFonts w:cstheme="minorHAnsi"/>
                <w:szCs w:val="22"/>
              </w:rPr>
            </w:pPr>
            <w:r>
              <w:rPr>
                <w:rFonts w:cstheme="minorHAnsi"/>
                <w:szCs w:val="22"/>
              </w:rPr>
              <w:t>27</w:t>
            </w:r>
          </w:p>
        </w:tc>
        <w:tc>
          <w:tcPr>
            <w:tcW w:w="1055" w:type="dxa"/>
          </w:tcPr>
          <w:p w14:paraId="49121A2D" w14:textId="77777777" w:rsidR="007A58B7" w:rsidRPr="00BC34B6" w:rsidRDefault="007A58B7" w:rsidP="002A1C75">
            <w:pPr>
              <w:pStyle w:val="PPVTableText"/>
              <w:rPr>
                <w:rFonts w:cstheme="minorHAnsi"/>
                <w:szCs w:val="22"/>
              </w:rPr>
            </w:pPr>
            <w:r w:rsidRPr="00BC34B6">
              <w:rPr>
                <w:rFonts w:cstheme="minorHAnsi"/>
                <w:szCs w:val="22"/>
              </w:rPr>
              <w:t>18/01/21</w:t>
            </w:r>
          </w:p>
        </w:tc>
        <w:tc>
          <w:tcPr>
            <w:tcW w:w="5359" w:type="dxa"/>
          </w:tcPr>
          <w:p w14:paraId="56831BF2" w14:textId="77777777" w:rsidR="007A58B7" w:rsidRPr="00BC34B6" w:rsidRDefault="007A58B7" w:rsidP="002A1C75">
            <w:pPr>
              <w:pStyle w:val="PPVTableText"/>
              <w:rPr>
                <w:rFonts w:cstheme="minorHAnsi"/>
                <w:szCs w:val="22"/>
              </w:rPr>
            </w:pPr>
            <w:r w:rsidRPr="00BC34B6">
              <w:rPr>
                <w:rFonts w:cstheme="minorHAnsi"/>
                <w:szCs w:val="22"/>
              </w:rPr>
              <w:t>Golden Beach - Vegetation Quality Assessment Sheets</w:t>
            </w:r>
          </w:p>
        </w:tc>
        <w:tc>
          <w:tcPr>
            <w:tcW w:w="2662" w:type="dxa"/>
          </w:tcPr>
          <w:p w14:paraId="7ED3E675" w14:textId="77777777" w:rsidR="007A58B7" w:rsidRPr="00BC34B6" w:rsidRDefault="007A58B7" w:rsidP="002A1C75">
            <w:pPr>
              <w:pStyle w:val="PPVTableText"/>
              <w:rPr>
                <w:rFonts w:cstheme="minorHAnsi"/>
                <w:szCs w:val="22"/>
              </w:rPr>
            </w:pPr>
            <w:r w:rsidRPr="00BC34B6">
              <w:rPr>
                <w:rFonts w:cstheme="minorHAnsi"/>
                <w:szCs w:val="22"/>
              </w:rPr>
              <w:t>Ms Rowarth, General Counsel for GB Energy</w:t>
            </w:r>
          </w:p>
        </w:tc>
      </w:tr>
    </w:tbl>
    <w:p w14:paraId="5318A2FA" w14:textId="7BC34BF7" w:rsidR="009A0E68" w:rsidRDefault="009A0E68"/>
    <w:sectPr w:rsidR="009A0E68" w:rsidSect="004268D4">
      <w:footerReference w:type="default" r:id="rId42"/>
      <w:pgSz w:w="11906" w:h="16838"/>
      <w:pgMar w:top="1701" w:right="1418" w:bottom="1276" w:left="1418" w:header="720" w:footer="448"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641">
      <wne:macro wne:macroName="NORMAL.NEWMACROS.UPDATEFIELDSPPV"/>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68402C" w14:textId="77777777" w:rsidR="009A0E68" w:rsidRDefault="009A0E68" w:rsidP="00F236E4">
      <w:r>
        <w:separator/>
      </w:r>
    </w:p>
    <w:p w14:paraId="0972992D" w14:textId="77777777" w:rsidR="009A0E68" w:rsidRDefault="009A0E68" w:rsidP="00F236E4"/>
    <w:p w14:paraId="0C6B07E0" w14:textId="77777777" w:rsidR="009A0E68" w:rsidRDefault="009A0E68"/>
  </w:endnote>
  <w:endnote w:type="continuationSeparator" w:id="0">
    <w:p w14:paraId="582D7A03" w14:textId="77777777" w:rsidR="009A0E68" w:rsidRDefault="009A0E68" w:rsidP="00F236E4">
      <w:r>
        <w:continuationSeparator/>
      </w:r>
    </w:p>
    <w:p w14:paraId="63AE988F" w14:textId="77777777" w:rsidR="009A0E68" w:rsidRDefault="009A0E68" w:rsidP="00F236E4"/>
    <w:p w14:paraId="3C1F9897" w14:textId="77777777" w:rsidR="009A0E68" w:rsidRDefault="009A0E68"/>
  </w:endnote>
  <w:endnote w:type="continuationNotice" w:id="1">
    <w:p w14:paraId="2AA8EE49" w14:textId="77777777" w:rsidR="009A0E68" w:rsidRDefault="009A0E68"/>
    <w:p w14:paraId="2DCA3DAA" w14:textId="77777777" w:rsidR="009A0E68" w:rsidRDefault="009A0E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2EFF" w:usb1="D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w:altName w:val="Calibri"/>
    <w:charset w:val="00"/>
    <w:family w:val="swiss"/>
    <w:pitch w:val="default"/>
    <w:sig w:usb0="00000003" w:usb1="00000000" w:usb2="00000000" w:usb3="00000000" w:csb0="00000001" w:csb1="00000000"/>
  </w:font>
  <w:font w:name="0ôÀ˛">
    <w:altName w:val="Calibri"/>
    <w:charset w:val="4D"/>
    <w:family w:val="auto"/>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A4022" w14:textId="77777777" w:rsidR="006C583E" w:rsidRDefault="006C58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C776C" w14:textId="676C91D9" w:rsidR="009A0E68" w:rsidRDefault="009A0E68">
    <w:pPr>
      <w:pStyle w:val="Footer"/>
    </w:pPr>
    <w:r>
      <w:rPr>
        <w:noProof/>
      </w:rPr>
      <mc:AlternateContent>
        <mc:Choice Requires="wps">
          <w:drawing>
            <wp:anchor distT="0" distB="0" distL="114300" distR="114300" simplePos="0" relativeHeight="251656704" behindDoc="0" locked="0" layoutInCell="0" allowOverlap="1" wp14:anchorId="4B242213" wp14:editId="3B03A3F5">
              <wp:simplePos x="0" y="0"/>
              <wp:positionH relativeFrom="page">
                <wp:posOffset>0</wp:posOffset>
              </wp:positionH>
              <wp:positionV relativeFrom="page">
                <wp:posOffset>10227945</wp:posOffset>
              </wp:positionV>
              <wp:extent cx="7560310" cy="273050"/>
              <wp:effectExtent l="0" t="0" r="0" b="12700"/>
              <wp:wrapNone/>
              <wp:docPr id="21" name="MSIPCM14214bbeb174b8d1a6beb039"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2CF9574" w14:textId="08E3F040" w:rsidR="009A0E68" w:rsidRPr="00634CB6" w:rsidRDefault="009A0E68" w:rsidP="00634CB6">
                          <w:pPr>
                            <w:jc w:val="center"/>
                            <w:rPr>
                              <w:rFonts w:ascii="Calibri" w:hAnsi="Calibri" w:cs="Calibri"/>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B242213" id="_x0000_t202" coordsize="21600,21600" o:spt="202" path="m,l,21600r21600,l21600,xe">
              <v:stroke joinstyle="miter"/>
              <v:path gradientshapeok="t" o:connecttype="rect"/>
            </v:shapetype>
            <v:shape id="MSIPCM14214bbeb174b8d1a6beb039" o:spid="_x0000_s1026" type="#_x0000_t202" alt="{&quot;HashCode&quot;:-1264680268,&quot;Height&quot;:841.0,&quot;Width&quot;:595.0,&quot;Placement&quot;:&quot;Footer&quot;,&quot;Index&quot;:&quot;Primary&quot;,&quot;Section&quot;:1,&quot;Top&quot;:0.0,&quot;Left&quot;:0.0}" style="position:absolute;margin-left:0;margin-top:805.35pt;width:595.3pt;height:21.5pt;z-index:2516567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PdrwIAAEgFAAAOAAAAZHJzL2Uyb0RvYy54bWysVEtv2zAMvg/YfxB02Gmt7TzcNKtTZCmy&#10;FkjbAOnQsyzLsQFbVCWlcTbsv4+y5fSxnYZdJIqk+Pj0UReXTV2RZ6FNCTKh0WlIiZAcslJuE/r9&#10;YXkyocRYJjNWgRQJPQhDL2cfP1zs1VQMoIAqE5pgEGmme5XQwlo1DQLDC1EzcwpKSDTmoGtm8ai3&#10;QabZHqPXVTAIwzjYg86UBi6MQe1VZ6SzNn6eC27v89wIS6qEYm22XXW7pm4NZhdsutVMFSX3ZbB/&#10;qKJmpcSkx1BXzDKy0+UfoeqSazCQ21MOdQB5XnLR9oDdROG7bjYFU6LtBcEx6giT+X9h+d3zWpMy&#10;S+ggokSyGt/odnOzXtxGo0E0SlORRmejdJJFLEY5HJ5TkgnDEcKfn552YL9cM1MsIBPdaXoSDeJR&#10;PAkH8eSzdxDltrDePBkhR7zhscxs4fXj8/FRv64YF7WQ/Z3OZQlghe5kH+BGZqLxAbptrcua6cMb&#10;rw2SANnp/SJ/9wGU14THxCuR9zlR+cuRY6/MFDHaKETJNl+hQZL3eoNK9+ZNrmu342sStCPNDkdq&#10;icYSjsqzcRwOIzRxtA3OhuG45V7wcltpY78JqIkTEqqx6pZR7HllLFaCrr2LSyZhWVZVS99Kkn1C&#10;4yGGfGPBG5XEi66HrlYn2SZtfGMpZAfsS0M3FkbxZYnJV8zYNdM4B1gvzra9xyWvAJOAlygpQP/4&#10;m975Iz3RSske5yqh5mnHtKCkupFI3PNoNHKD2B5Q0K+1aa+Vu3oBOLLISayqFZ2vrXox11A/4ujP&#10;XTY0MckxZ0LTXlxYPKEBvw4u5vNWxpFTzK7kRnEX2oHlIH1oHplWHneLL3YH/eSx6Tv4O98O5vnO&#10;Ql62b+OA7dD0eOO4tk/mvxb3H7w+t14vH+DsNwAAAP//AwBQSwMEFAAGAAgAAAAhAJ/VQezfAAAA&#10;CwEAAA8AAABkcnMvZG93bnJldi54bWxMj81OwzAQhO9IfQdrkbhROwVSGuJUCMQFCVUtiLMTb36a&#10;eB3Fbpu8Pc6JHndmNPtNuh1Nx844uMaShGgpgCEVVjdUSfj5/rh/Bua8Iq06SyhhQgfbbHGTqkTb&#10;C+3xfPAVCyXkEiWh9r5POHdFjUa5pe2RglfawSgfzqHielCXUG46vhIi5kY1FD7Uqse3Gov2cDIS&#10;HnebvOTH1hy/ps9patry9z0vpby7HV9fgHkc/X8YZvyADllgyu2JtGOdhDDEBzWOxBrY7EcbEQPL&#10;Z+3pYQ08S/n1huwPAAD//wMAUEsBAi0AFAAGAAgAAAAhALaDOJL+AAAA4QEAABMAAAAAAAAAAAAA&#10;AAAAAAAAAFtDb250ZW50X1R5cGVzXS54bWxQSwECLQAUAAYACAAAACEAOP0h/9YAAACUAQAACwAA&#10;AAAAAAAAAAAAAAAvAQAAX3JlbHMvLnJlbHNQSwECLQAUAAYACAAAACEAfsCD3a8CAABIBQAADgAA&#10;AAAAAAAAAAAAAAAuAgAAZHJzL2Uyb0RvYy54bWxQSwECLQAUAAYACAAAACEAn9VB7N8AAAALAQAA&#10;DwAAAAAAAAAAAAAAAAAJBQAAZHJzL2Rvd25yZXYueG1sUEsFBgAAAAAEAAQA8wAAABUGAAAAAA==&#10;" o:allowincell="f" filled="f" stroked="f" strokeweight=".5pt">
              <v:textbox inset=",0,,0">
                <w:txbxContent>
                  <w:p w14:paraId="22CF9574" w14:textId="08E3F040" w:rsidR="009A0E68" w:rsidRPr="00634CB6" w:rsidRDefault="009A0E68" w:rsidP="00634CB6">
                    <w:pPr>
                      <w:jc w:val="center"/>
                      <w:rPr>
                        <w:rFonts w:ascii="Calibri" w:hAnsi="Calibri" w:cs="Calibri"/>
                        <w:color w:val="000000"/>
                      </w:rPr>
                    </w:pPr>
                  </w:p>
                </w:txbxContent>
              </v:textbox>
              <w10:wrap anchorx="page" anchory="page"/>
            </v:shape>
          </w:pict>
        </mc:Fallback>
      </mc:AlternateContent>
    </w:r>
    <w:r>
      <w:rPr>
        <w:noProof/>
      </w:rPr>
      <w:drawing>
        <wp:anchor distT="0" distB="0" distL="114300" distR="114300" simplePos="0" relativeHeight="251655680" behindDoc="1" locked="0" layoutInCell="1" allowOverlap="1" wp14:anchorId="4FAC7776" wp14:editId="4FAC7777">
          <wp:simplePos x="0" y="0"/>
          <wp:positionH relativeFrom="column">
            <wp:posOffset>4471035</wp:posOffset>
          </wp:positionH>
          <wp:positionV relativeFrom="paragraph">
            <wp:posOffset>-244302</wp:posOffset>
          </wp:positionV>
          <wp:extent cx="1670541" cy="57150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V Logo New Medium.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70541" cy="57150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A3230" w14:textId="5AD9CD7E" w:rsidR="009A0E68" w:rsidRDefault="009A0E68">
    <w:pPr>
      <w:pStyle w:val="Footer"/>
    </w:pPr>
    <w:r>
      <w:rPr>
        <w:noProof/>
      </w:rPr>
      <mc:AlternateContent>
        <mc:Choice Requires="wps">
          <w:drawing>
            <wp:anchor distT="0" distB="0" distL="114300" distR="114300" simplePos="0" relativeHeight="251657728" behindDoc="0" locked="0" layoutInCell="0" allowOverlap="1" wp14:anchorId="70AD4AA4" wp14:editId="52BA7A5A">
              <wp:simplePos x="0" y="0"/>
              <wp:positionH relativeFrom="page">
                <wp:posOffset>0</wp:posOffset>
              </wp:positionH>
              <wp:positionV relativeFrom="page">
                <wp:posOffset>10227945</wp:posOffset>
              </wp:positionV>
              <wp:extent cx="7560310" cy="273050"/>
              <wp:effectExtent l="0" t="0" r="0" b="12700"/>
              <wp:wrapNone/>
              <wp:docPr id="22" name="MSIPCMb6e34d44911361d5c80a4006"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F8290B" w14:textId="250592B6" w:rsidR="009A0E68" w:rsidRPr="00634CB6" w:rsidRDefault="009A0E68" w:rsidP="00634CB6">
                          <w:pPr>
                            <w:jc w:val="center"/>
                            <w:rPr>
                              <w:rFonts w:ascii="Calibri" w:hAnsi="Calibri" w:cs="Calibri"/>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AD4AA4" id="_x0000_t202" coordsize="21600,21600" o:spt="202" path="m,l,21600r21600,l21600,xe">
              <v:stroke joinstyle="miter"/>
              <v:path gradientshapeok="t" o:connecttype="rect"/>
            </v:shapetype>
            <v:shape id="MSIPCMb6e34d44911361d5c80a4006" o:spid="_x0000_s1027" type="#_x0000_t202" alt="{&quot;HashCode&quot;:-1264680268,&quot;Height&quot;:841.0,&quot;Width&quot;:595.0,&quot;Placement&quot;:&quot;Footer&quot;,&quot;Index&quot;:&quot;FirstPage&quot;,&quot;Section&quot;:1,&quot;Top&quot;:0.0,&quot;Left&quot;:0.0}" style="position:absolute;margin-left:0;margin-top:805.35pt;width:595.3pt;height:21.5pt;z-index:2516577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c36sgIAAFEFAAAOAAAAZHJzL2Uyb0RvYy54bWysVE1v2zAMvQ/YfxB02Gmt7cRx06xOkaXI&#10;ViBtA6RDz4osxwZsUZWU2t2w/z7KltOu22nYxaZIih+Pj7q4bOuKPAltSpApjU5DSoTkkJVyn9Jv&#10;96uTKSXGMpmxCqRI6bMw9HL+/t1Fo2ZiBAVUmdAEg0gza1RKC2vVLAgML0TNzCkoIdGYg66ZxaPe&#10;B5lmDUavq2AUhknQgM6UBi6MQe1Vb6TzLn6eC27v8twIS6qUYm22++ruu3PfYH7BZnvNVFFyXwb7&#10;hypqVkpMegx1xSwjB13+EaouuQYDuT3lUAeQ5yUXXQ/YTRS+6WZbMCW6XhAco44wmf8Xlt8+bTQp&#10;s5SORpRIVuOMbrbXm+XNLhHjOIvj8ygaJ1E24dOQxYg4JZkwHCH88eHxAPbTV2aKJWSiP81OolES&#10;J9NwlEw/egdR7gvrzdMYOeIND2VmC6+fnE+O+k3FuKiFHO70LisAK3Qv+wDXMhOtD+CdSm3shu19&#10;Nd5vizRAfnrPyGvvQXlNeEy9FvmQFZU/HT0aZWaI0lYhTrb9DC3SfNAbVLqpt7mu3R/nSdCORHs+&#10;kku0lnBUnk2ScByhiaNtdDYOJx37gpfbCmv/IqAmTkipxqo7TrGntbFYCboOLi6ZhFVZVR2BK0ma&#10;lCZjDPmbBW9UEi+6HvpanWTbXduN/NjHDrJnbE9Dvx9G8ZUDcs0cmBoXAsvGJbd3+MkrwFzgJUoK&#10;0N//pnf+yFO0UtLggqXUPB6YFpRU1xIZfB7FsdvI7oCCfq3dDVp5qJeAuxvhM6J4JzpfWw1irqF+&#10;wDdg4bKhiUmOOVO6G8SlxRMa8A3hYrHoZNw9xexabhV3oR1mDtn79oFp5eG3OLhbGFaQzd5Mofft&#10;0V4cLORlNyKHb4+mhx33tpucf2Pcw/D63Hm9vITzXwAAAP//AwBQSwMEFAAGAAgAAAAhAJ/VQezf&#10;AAAACwEAAA8AAABkcnMvZG93bnJldi54bWxMj81OwzAQhO9IfQdrkbhROwVSGuJUCMQFCVUtiLMT&#10;b36aeB3Fbpu8Pc6JHndmNPtNuh1Nx844uMaShGgpgCEVVjdUSfj5/rh/Bua8Iq06SyhhQgfbbHGT&#10;qkTbC+3xfPAVCyXkEiWh9r5POHdFjUa5pe2RglfawSgfzqHielCXUG46vhIi5kY1FD7Uqse3Gov2&#10;cDISHnebvOTH1hy/ps9patry9z0vpby7HV9fgHkc/X8YZvyADllgyu2JtGOdhDDEBzWOxBrY7Ecb&#10;EQPLZ+3pYQ08S/n1huwPAAD//wMAUEsBAi0AFAAGAAgAAAAhALaDOJL+AAAA4QEAABMAAAAAAAAA&#10;AAAAAAAAAAAAAFtDb250ZW50X1R5cGVzXS54bWxQSwECLQAUAAYACAAAACEAOP0h/9YAAACUAQAA&#10;CwAAAAAAAAAAAAAAAAAvAQAAX3JlbHMvLnJlbHNQSwECLQAUAAYACAAAACEAme3N+rICAABRBQAA&#10;DgAAAAAAAAAAAAAAAAAuAgAAZHJzL2Uyb0RvYy54bWxQSwECLQAUAAYACAAAACEAn9VB7N8AAAAL&#10;AQAADwAAAAAAAAAAAAAAAAAMBQAAZHJzL2Rvd25yZXYueG1sUEsFBgAAAAAEAAQA8wAAABgGAAAA&#10;AA==&#10;" o:allowincell="f" filled="f" stroked="f" strokeweight=".5pt">
              <v:textbox inset=",0,,0">
                <w:txbxContent>
                  <w:p w14:paraId="09F8290B" w14:textId="250592B6" w:rsidR="009A0E68" w:rsidRPr="00634CB6" w:rsidRDefault="009A0E68" w:rsidP="00634CB6">
                    <w:pPr>
                      <w:jc w:val="center"/>
                      <w:rPr>
                        <w:rFonts w:ascii="Calibri" w:hAnsi="Calibri" w:cs="Calibri"/>
                        <w:color w:val="000000"/>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C5C12" w14:textId="0ECB5942" w:rsidR="009A0E68" w:rsidRPr="00D775D4" w:rsidRDefault="009A0E68" w:rsidP="005D181D">
    <w:pPr>
      <w:pStyle w:val="PPVFooterBlack"/>
      <w:pBdr>
        <w:top w:val="single" w:sz="8" w:space="1" w:color="404040"/>
      </w:pBdr>
      <w:ind w:left="7655"/>
      <w:jc w:val="right"/>
      <w:rPr>
        <w:color w:val="595959"/>
        <w:sz w:val="18"/>
        <w:szCs w:val="18"/>
      </w:rPr>
    </w:pPr>
    <w:r>
      <w:rPr>
        <w:noProof/>
        <w:color w:val="595959"/>
        <w:sz w:val="18"/>
        <w:szCs w:val="18"/>
      </w:rPr>
      <mc:AlternateContent>
        <mc:Choice Requires="wps">
          <w:drawing>
            <wp:anchor distT="0" distB="0" distL="114300" distR="114300" simplePos="0" relativeHeight="251659776" behindDoc="0" locked="0" layoutInCell="0" allowOverlap="1" wp14:anchorId="27AA6E53" wp14:editId="46AD634B">
              <wp:simplePos x="0" y="0"/>
              <wp:positionH relativeFrom="page">
                <wp:posOffset>0</wp:posOffset>
              </wp:positionH>
              <wp:positionV relativeFrom="page">
                <wp:posOffset>10227945</wp:posOffset>
              </wp:positionV>
              <wp:extent cx="7560310" cy="273050"/>
              <wp:effectExtent l="0" t="0" r="0" b="12700"/>
              <wp:wrapNone/>
              <wp:docPr id="23" name="MSIPCMe8814c39a63b0dddc551fec9" descr="{&quot;HashCode&quot;:-1264680268,&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098545" w14:textId="69214DC3" w:rsidR="009A0E68" w:rsidRPr="00634CB6" w:rsidRDefault="009A0E68" w:rsidP="00634CB6">
                          <w:pPr>
                            <w:jc w:val="center"/>
                            <w:rPr>
                              <w:rFonts w:ascii="Calibri" w:hAnsi="Calibri" w:cs="Calibri"/>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7AA6E53" id="_x0000_t202" coordsize="21600,21600" o:spt="202" path="m,l,21600r21600,l21600,xe">
              <v:stroke joinstyle="miter"/>
              <v:path gradientshapeok="t" o:connecttype="rect"/>
            </v:shapetype>
            <v:shape id="MSIPCMe8814c39a63b0dddc551fec9" o:spid="_x0000_s1028" type="#_x0000_t202" alt="{&quot;HashCode&quot;:-1264680268,&quot;Height&quot;:841.0,&quot;Width&quot;:595.0,&quot;Placement&quot;:&quot;Footer&quot;,&quot;Index&quot;:&quot;Primary&quot;,&quot;Section&quot;:2,&quot;Top&quot;:0.0,&quot;Left&quot;:0.0}" style="position:absolute;left:0;text-align:left;margin-left:0;margin-top:805.35pt;width:595.3pt;height:21.5pt;z-index:2516597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MKsQIAAE8FAAAOAAAAZHJzL2Uyb0RvYy54bWysVMlu2zAQvRfoPxA89NRGi23FViMHrgO3&#10;AZzEgFPkTFOUJUDiMCQdyS367x1qcZb2VPRCDmeGs7xZLi6bqiRPQpsCZEKDM58SITmkhdwn9Pv9&#10;6tOUEmOZTFkJUiT0KAy9nL9/d1GrWISQQ5kKTdCINHGtEppbq2LPMzwXFTNnoIREYQa6Yhafeu+l&#10;mtVovSq90PcjrwadKg1cGIPcq05I5639LBPc3mWZEZaUCcXYbHvq9ty505tfsHivmcoL3ofB/iGK&#10;ihUSnZ5MXTHLyEEXf5iqCq7BQGbPOFQeZFnBRZsDZhP4b7LZ5kyJNhcEx6gTTOb/meW3TxtNijSh&#10;4YgSySqs0c32erO8EdNpMOajGYtGOz9NUz6ZBIjnjJJUGI4Q/vzweAD7+Rsz+RJS0b3iT0EYjaOp&#10;H0bTj72CKPa57cXTMfZIL3goUpv3/MlscuJvSsZFJeTwp1NZAVihO7o3cC1T0fQGumuji4rp4yut&#10;LTYBdmevF/Z/70H1HP/keC2ywScyf7nmqJWJEaOtQpRs8wUabPKBb5Dpat5kunI3VpOgHNvseGot&#10;0VjCkXk+ifxRgCKOsvB85E/a3vOefytt7FcBFXFEQjVG3XYUe1obi5Gg6qDinElYFWXZtm8pSZ3Q&#10;aIQmX0nwRynxo8uhi9VRttk1XcGHPHaQHjE9Dd10GMVXBcawZsZumMZxwLBxxO0dHlkJ6At6ipIc&#10;9I+/8Z0+dilKKalxvBJqHg9MC0rKa4n9OwvGYzeP7QMJ/ZK7G7jyUC0BJzfAJaJ4SzpdWw5kpqF6&#10;wA2wcN5QxCRHnwndDeTS4gsFuEG4WCxaGidPMbuWW8WdaYeZQ/a+eWBa9fBbLNwtDAPI4jdV6HQ7&#10;tBcHC1nRlsjh26HZw45T21au3zBuLbx8t1rPe3D+GwAA//8DAFBLAwQUAAYACAAAACEAn9VB7N8A&#10;AAALAQAADwAAAGRycy9kb3ducmV2LnhtbEyPzU7DMBCE70h9B2uRuFE7BVIa4lQIxAUJVS2IsxNv&#10;fpp4HcVum7w9zoked2Y0+026HU3Hzji4xpKEaCmAIRVWN1RJ+Pn+uH8G5rwirTpLKGFCB9tscZOq&#10;RNsL7fF88BULJeQSJaH2vk84d0WNRrml7ZGCV9rBKB/OoeJ6UJdQbjq+EiLmRjUUPtSqx7cai/Zw&#10;MhIed5u85MfWHL+mz2lq2vL3PS+lvLsdX1+AeRz9fxhm/IAOWWDK7Ym0Y52EMMQHNY7EGtjsRxsR&#10;A8tn7elhDTxL+fWG7A8AAP//AwBQSwECLQAUAAYACAAAACEAtoM4kv4AAADhAQAAEwAAAAAAAAAA&#10;AAAAAAAAAAAAW0NvbnRlbnRfVHlwZXNdLnhtbFBLAQItABQABgAIAAAAIQA4/SH/1gAAAJQBAAAL&#10;AAAAAAAAAAAAAAAAAC8BAABfcmVscy8ucmVsc1BLAQItABQABgAIAAAAIQBqFhMKsQIAAE8FAAAO&#10;AAAAAAAAAAAAAAAAAC4CAABkcnMvZTJvRG9jLnhtbFBLAQItABQABgAIAAAAIQCf1UHs3wAAAAsB&#10;AAAPAAAAAAAAAAAAAAAAAAsFAABkcnMvZG93bnJldi54bWxQSwUGAAAAAAQABADzAAAAFwYAAAAA&#10;" o:allowincell="f" filled="f" stroked="f" strokeweight=".5pt">
              <v:textbox inset=",0,,0">
                <w:txbxContent>
                  <w:p w14:paraId="25098545" w14:textId="69214DC3" w:rsidR="009A0E68" w:rsidRPr="00634CB6" w:rsidRDefault="009A0E68" w:rsidP="00634CB6">
                    <w:pPr>
                      <w:jc w:val="center"/>
                      <w:rPr>
                        <w:rFonts w:ascii="Calibri" w:hAnsi="Calibri" w:cs="Calibri"/>
                        <w:color w:val="000000"/>
                      </w:rPr>
                    </w:pPr>
                  </w:p>
                </w:txbxContent>
              </v:textbox>
              <w10:wrap anchorx="page" anchory="page"/>
            </v:shape>
          </w:pict>
        </mc:Fallback>
      </mc:AlternateContent>
    </w:r>
    <w:r w:rsidRPr="00195496">
      <w:rPr>
        <w:color w:val="595959"/>
        <w:sz w:val="18"/>
        <w:szCs w:val="18"/>
      </w:rPr>
      <w:t>Page</w:t>
    </w:r>
    <w:r>
      <w:rPr>
        <w:color w:val="595959"/>
        <w:sz w:val="18"/>
        <w:szCs w:val="18"/>
      </w:rPr>
      <w:t xml:space="preserve"> </w:t>
    </w:r>
    <w:r w:rsidRPr="00195496">
      <w:rPr>
        <w:color w:val="595959"/>
        <w:sz w:val="18"/>
        <w:szCs w:val="18"/>
      </w:rPr>
      <w:fldChar w:fldCharType="begin"/>
    </w:r>
    <w:r w:rsidRPr="00195496">
      <w:rPr>
        <w:color w:val="595959"/>
        <w:sz w:val="18"/>
        <w:szCs w:val="18"/>
      </w:rPr>
      <w:instrText xml:space="preserve"> PAGE </w:instrText>
    </w:r>
    <w:r w:rsidRPr="00195496">
      <w:rPr>
        <w:color w:val="595959"/>
        <w:sz w:val="18"/>
        <w:szCs w:val="18"/>
      </w:rPr>
      <w:fldChar w:fldCharType="separate"/>
    </w:r>
    <w:r>
      <w:rPr>
        <w:color w:val="595959"/>
        <w:szCs w:val="18"/>
      </w:rPr>
      <w:t>1</w:t>
    </w:r>
    <w:r w:rsidRPr="00195496">
      <w:rPr>
        <w:color w:val="595959"/>
        <w:sz w:val="18"/>
        <w:szCs w:val="18"/>
      </w:rPr>
      <w:fldChar w:fldCharType="end"/>
    </w:r>
    <w:r>
      <w:rPr>
        <w:color w:val="595959"/>
        <w:sz w:val="18"/>
        <w:szCs w:val="18"/>
      </w:rPr>
      <w:t xml:space="preserve"> of </w:t>
    </w:r>
    <w:r>
      <w:rPr>
        <w:color w:val="595959"/>
        <w:sz w:val="18"/>
        <w:szCs w:val="18"/>
      </w:rPr>
      <w:fldChar w:fldCharType="begin"/>
    </w:r>
    <w:r>
      <w:rPr>
        <w:color w:val="595959"/>
        <w:sz w:val="18"/>
        <w:szCs w:val="18"/>
      </w:rPr>
      <w:instrText xml:space="preserve"> SECTIONPAGES  \* roman  \* MERGEFORMAT </w:instrText>
    </w:r>
    <w:r>
      <w:rPr>
        <w:color w:val="595959"/>
        <w:sz w:val="18"/>
        <w:szCs w:val="18"/>
      </w:rPr>
      <w:fldChar w:fldCharType="separate"/>
    </w:r>
    <w:r w:rsidR="00DC224E">
      <w:rPr>
        <w:noProof/>
        <w:color w:val="595959"/>
        <w:sz w:val="18"/>
        <w:szCs w:val="18"/>
      </w:rPr>
      <w:t>xviii</w:t>
    </w:r>
    <w:r>
      <w:rPr>
        <w:color w:val="595959"/>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665BF8" w14:textId="5EA6F2C5" w:rsidR="009A0E68" w:rsidRPr="00D775D4" w:rsidRDefault="009A0E68" w:rsidP="00AB0899">
    <w:pPr>
      <w:pStyle w:val="PPVFooterBlack"/>
      <w:pBdr>
        <w:top w:val="single" w:sz="8" w:space="1" w:color="404040"/>
      </w:pBdr>
      <w:ind w:left="7655"/>
      <w:jc w:val="right"/>
      <w:rPr>
        <w:color w:val="595959"/>
        <w:sz w:val="18"/>
        <w:szCs w:val="18"/>
      </w:rPr>
    </w:pPr>
    <w:r>
      <w:rPr>
        <w:noProof/>
        <w:color w:val="595959"/>
        <w:sz w:val="18"/>
        <w:szCs w:val="18"/>
      </w:rPr>
      <mc:AlternateContent>
        <mc:Choice Requires="wps">
          <w:drawing>
            <wp:anchor distT="0" distB="0" distL="114300" distR="114300" simplePos="0" relativeHeight="251658752" behindDoc="0" locked="0" layoutInCell="0" allowOverlap="1" wp14:anchorId="22DD3D7D" wp14:editId="50806FF4">
              <wp:simplePos x="0" y="0"/>
              <wp:positionH relativeFrom="page">
                <wp:posOffset>0</wp:posOffset>
              </wp:positionH>
              <wp:positionV relativeFrom="page">
                <wp:posOffset>10227945</wp:posOffset>
              </wp:positionV>
              <wp:extent cx="7560310" cy="273050"/>
              <wp:effectExtent l="0" t="0" r="0" b="12700"/>
              <wp:wrapNone/>
              <wp:docPr id="24" name="MSIPCM163249a5a7a769864666214a" descr="{&quot;HashCode&quot;:-1264680268,&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32DD715" w14:textId="7304FBAD" w:rsidR="009A0E68" w:rsidRPr="00634CB6" w:rsidRDefault="009A0E68" w:rsidP="00634CB6">
                          <w:pPr>
                            <w:jc w:val="center"/>
                            <w:rPr>
                              <w:rFonts w:ascii="Calibri" w:hAnsi="Calibri" w:cs="Calibri"/>
                              <w:color w:val="000000"/>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2DD3D7D" id="_x0000_t202" coordsize="21600,21600" o:spt="202" path="m,l,21600r21600,l21600,xe">
              <v:stroke joinstyle="miter"/>
              <v:path gradientshapeok="t" o:connecttype="rect"/>
            </v:shapetype>
            <v:shape id="MSIPCM163249a5a7a769864666214a" o:spid="_x0000_s1029" type="#_x0000_t202" alt="{&quot;HashCode&quot;:-1264680268,&quot;Height&quot;:841.0,&quot;Width&quot;:595.0,&quot;Placement&quot;:&quot;Footer&quot;,&quot;Index&quot;:&quot;Primary&quot;,&quot;Section&quot;:3,&quot;Top&quot;:0.0,&quot;Left&quot;:0.0}" style="position:absolute;left:0;text-align:left;margin-left:0;margin-top:805.35pt;width:595.3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aVwsgIAAE8FAAAOAAAAZHJzL2Uyb0RvYy54bWysVMlu2zAQvRfoPxA89NRGi215aeTAdZA2&#10;gJMYcIqcaYqyBEgchqRjuUX/vUNKcpb2VPRCDmeGs7xZzi+auiJPQpsSZEqjs5ASITlkpdyl9Pv9&#10;1acJJcYymbEKpEjpURh6MX//7vygZiKGAqpMaIJGpJkdVEoLa9UsCAwvRM3MGSghUZiDrpnFp94F&#10;mWYHtF5XQRyGSXAAnSkNXBiD3MtWSOfefp4Lbu/y3AhLqpRibNaf2p9bdwbzczbbaaaKkndhsH+I&#10;omalRKcnU5fMMrLX5R+m6pJrMJDbMw51AHlecuFzwGyi8E02m4Ip4XNBcIw6wWT+n1l++7TWpMxS&#10;Gg8pkazGGt1srtfLmygZxMMpG7ExGyfTSTJMkiSOhoySTBiOEP788LgH+/kbM8USMtG+Zp+iGFUn&#10;YZxMPnYKotwVthNPhtgjneChzGzR8UfT0Ym/rhgXtZD9n1blCsAK3dKdgWuZiaYz0F5rXdZMH19p&#10;bbAJsDs7vUH39x5UxwlPjlci730i85drjoMyM8RooxAl23yBBpu85xtkupo3ua7djdUkKMc2O55a&#10;SzSWcGSOR0k4iFDEURaPB+HI917w/FtpY78KqIkjUqoxat9R7GllLEaCqr2Kcybhqqwq376VJIeU&#10;JgM0+UqCPyqJH10ObayOss228QUf9HlsITtiehra6TCKX5UYw4oZu2YaxwHDxhG3d3jkFaAv6ChK&#10;CtA//sZ3+tilKKXkgOOVUvO4Z1pQUl1L7N9pNBy6efQPJPRL7rbnyn29BJzcCJeI4p50urbqyVxD&#10;/YAbYOG8oYhJjj5Tuu3JpcUXCnCDcLFYeBonTzG7khvFnWmHmUP2vnlgWnXwWyzcLfQDyGZvqtDq&#10;tmgv9hby0pfI4dui2cGOU+sr120YtxZevr3W8x6c/wYAAP//AwBQSwMEFAAGAAgAAAAhAJ/VQezf&#10;AAAACwEAAA8AAABkcnMvZG93bnJldi54bWxMj81OwzAQhO9IfQdrkbhROwVSGuJUCMQFCVUtiLMT&#10;b36aeB3Fbpu8Pc6JHndmNPtNuh1Nx844uMaShGgpgCEVVjdUSfj5/rh/Bua8Iq06SyhhQgfbbHGT&#10;qkTbC+3xfPAVCyXkEiWh9r5POHdFjUa5pe2RglfawSgfzqHielCXUG46vhIi5kY1FD7Uqse3Gov2&#10;cDISHnebvOTH1hy/ps9patry9z0vpby7HV9fgHkc/X8YZvyADllgyu2JtGOdhDDEBzWOxBrY7Ecb&#10;EQPLZ+3pYQ08S/n1huwPAAD//wMAUEsBAi0AFAAGAAgAAAAhALaDOJL+AAAA4QEAABMAAAAAAAAA&#10;AAAAAAAAAAAAAFtDb250ZW50X1R5cGVzXS54bWxQSwECLQAUAAYACAAAACEAOP0h/9YAAACUAQAA&#10;CwAAAAAAAAAAAAAAAAAvAQAAX3JlbHMvLnJlbHNQSwECLQAUAAYACAAAACEAhZmlcLICAABPBQAA&#10;DgAAAAAAAAAAAAAAAAAuAgAAZHJzL2Uyb0RvYy54bWxQSwECLQAUAAYACAAAACEAn9VB7N8AAAAL&#10;AQAADwAAAAAAAAAAAAAAAAAMBQAAZHJzL2Rvd25yZXYueG1sUEsFBgAAAAAEAAQA8wAAABgGAAAA&#10;AA==&#10;" o:allowincell="f" filled="f" stroked="f" strokeweight=".5pt">
              <v:textbox inset=",0,,0">
                <w:txbxContent>
                  <w:p w14:paraId="532DD715" w14:textId="7304FBAD" w:rsidR="009A0E68" w:rsidRPr="00634CB6" w:rsidRDefault="009A0E68" w:rsidP="00634CB6">
                    <w:pPr>
                      <w:jc w:val="center"/>
                      <w:rPr>
                        <w:rFonts w:ascii="Calibri" w:hAnsi="Calibri" w:cs="Calibri"/>
                        <w:color w:val="000000"/>
                      </w:rPr>
                    </w:pPr>
                  </w:p>
                </w:txbxContent>
              </v:textbox>
              <w10:wrap anchorx="page" anchory="page"/>
            </v:shape>
          </w:pict>
        </mc:Fallback>
      </mc:AlternateContent>
    </w:r>
    <w:r w:rsidRPr="00195496">
      <w:rPr>
        <w:color w:val="595959"/>
        <w:sz w:val="18"/>
        <w:szCs w:val="18"/>
      </w:rPr>
      <w:t>Page</w:t>
    </w:r>
    <w:r>
      <w:rPr>
        <w:color w:val="595959"/>
        <w:sz w:val="18"/>
        <w:szCs w:val="18"/>
      </w:rPr>
      <w:t xml:space="preserve"> </w:t>
    </w:r>
    <w:r w:rsidRPr="00195496">
      <w:rPr>
        <w:color w:val="595959"/>
        <w:sz w:val="18"/>
        <w:szCs w:val="18"/>
      </w:rPr>
      <w:fldChar w:fldCharType="begin"/>
    </w:r>
    <w:r w:rsidRPr="00195496">
      <w:rPr>
        <w:color w:val="595959"/>
        <w:sz w:val="18"/>
        <w:szCs w:val="18"/>
      </w:rPr>
      <w:instrText xml:space="preserve"> PAGE </w:instrText>
    </w:r>
    <w:r w:rsidRPr="00195496">
      <w:rPr>
        <w:color w:val="595959"/>
        <w:sz w:val="18"/>
        <w:szCs w:val="18"/>
      </w:rPr>
      <w:fldChar w:fldCharType="separate"/>
    </w:r>
    <w:r>
      <w:rPr>
        <w:color w:val="595959"/>
        <w:sz w:val="18"/>
        <w:szCs w:val="18"/>
      </w:rPr>
      <w:t>5</w:t>
    </w:r>
    <w:r w:rsidRPr="00195496">
      <w:rPr>
        <w:color w:val="595959"/>
        <w:sz w:val="18"/>
        <w:szCs w:val="18"/>
      </w:rPr>
      <w:fldChar w:fldCharType="end"/>
    </w:r>
    <w:r>
      <w:rPr>
        <w:color w:val="595959"/>
        <w:sz w:val="18"/>
        <w:szCs w:val="18"/>
      </w:rPr>
      <w:t xml:space="preserve"> of </w:t>
    </w:r>
    <w:r>
      <w:rPr>
        <w:color w:val="595959"/>
        <w:sz w:val="18"/>
        <w:szCs w:val="18"/>
      </w:rPr>
      <w:fldChar w:fldCharType="begin"/>
    </w:r>
    <w:r>
      <w:rPr>
        <w:color w:val="595959"/>
        <w:sz w:val="18"/>
        <w:szCs w:val="18"/>
      </w:rPr>
      <w:instrText xml:space="preserve"> SECTIONPAGES   \* MERGEFORMAT </w:instrText>
    </w:r>
    <w:r>
      <w:rPr>
        <w:color w:val="595959"/>
        <w:sz w:val="18"/>
        <w:szCs w:val="18"/>
      </w:rPr>
      <w:fldChar w:fldCharType="separate"/>
    </w:r>
    <w:r w:rsidR="00DC224E">
      <w:rPr>
        <w:noProof/>
        <w:color w:val="595959"/>
        <w:sz w:val="18"/>
        <w:szCs w:val="18"/>
      </w:rPr>
      <w:t>163</w:t>
    </w:r>
    <w:r>
      <w:rPr>
        <w:color w:val="59595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2A0476" w14:textId="77777777" w:rsidR="009A0E68" w:rsidRDefault="009A0E68">
      <w:r>
        <w:separator/>
      </w:r>
    </w:p>
  </w:footnote>
  <w:footnote w:type="continuationSeparator" w:id="0">
    <w:p w14:paraId="235A9254" w14:textId="77777777" w:rsidR="009A0E68" w:rsidRDefault="009A0E68" w:rsidP="000F3F4D">
      <w:pPr>
        <w:pStyle w:val="FootnoteText"/>
      </w:pPr>
      <w:r>
        <w:continuationSeparator/>
      </w:r>
    </w:p>
  </w:footnote>
  <w:footnote w:type="continuationNotice" w:id="1">
    <w:p w14:paraId="4227A88F" w14:textId="77777777" w:rsidR="009A0E68" w:rsidRPr="00E0698E" w:rsidRDefault="009A0E68" w:rsidP="000F3F4D">
      <w:pPr>
        <w:pStyle w:val="FootnoteText"/>
      </w:pPr>
    </w:p>
  </w:footnote>
  <w:footnote w:id="2">
    <w:p w14:paraId="02869DF4" w14:textId="77777777" w:rsidR="009A0E68" w:rsidRPr="00A83688" w:rsidRDefault="009A0E68" w:rsidP="00C06186">
      <w:pPr>
        <w:pStyle w:val="FootnoteText"/>
        <w:ind w:left="284" w:hanging="284"/>
        <w:rPr>
          <w:rFonts w:cstheme="minorHAnsi"/>
          <w:sz w:val="20"/>
        </w:rPr>
      </w:pPr>
      <w:r w:rsidRPr="00A83688">
        <w:rPr>
          <w:rStyle w:val="FootnoteReference"/>
          <w:rFonts w:cstheme="minorHAnsi"/>
          <w:sz w:val="20"/>
        </w:rPr>
        <w:footnoteRef/>
      </w:r>
      <w:r w:rsidRPr="00A83688">
        <w:rPr>
          <w:rFonts w:cstheme="minorHAnsi"/>
          <w:sz w:val="20"/>
        </w:rPr>
        <w:t xml:space="preserve"> </w:t>
      </w:r>
      <w:r>
        <w:rPr>
          <w:rFonts w:cstheme="minorHAnsi"/>
          <w:sz w:val="20"/>
        </w:rPr>
        <w:tab/>
      </w:r>
      <w:r w:rsidRPr="00A83688">
        <w:rPr>
          <w:rFonts w:cstheme="minorHAnsi"/>
          <w:sz w:val="20"/>
        </w:rPr>
        <w:t>Australian and Victorian Governments, 2010</w:t>
      </w:r>
    </w:p>
  </w:footnote>
  <w:footnote w:id="3">
    <w:p w14:paraId="01665DE8" w14:textId="77777777" w:rsidR="009A0E68" w:rsidRPr="00CF01DA" w:rsidRDefault="009A0E68" w:rsidP="00C06186">
      <w:pPr>
        <w:pStyle w:val="FootnoteText"/>
        <w:ind w:left="284" w:hanging="284"/>
        <w:rPr>
          <w:rFonts w:cstheme="minorHAnsi"/>
        </w:rPr>
      </w:pPr>
      <w:r w:rsidRPr="00CF01DA">
        <w:rPr>
          <w:rStyle w:val="FootnoteReference"/>
          <w:rFonts w:cstheme="minorHAnsi"/>
        </w:rPr>
        <w:footnoteRef/>
      </w:r>
      <w:r w:rsidRPr="00CF01DA">
        <w:rPr>
          <w:rFonts w:cstheme="minorHAnsi"/>
        </w:rPr>
        <w:t xml:space="preserve"> </w:t>
      </w:r>
      <w:r>
        <w:rPr>
          <w:rFonts w:cstheme="minorHAnsi"/>
        </w:rPr>
        <w:tab/>
      </w:r>
      <w:r w:rsidRPr="00CF01DA">
        <w:rPr>
          <w:rFonts w:cstheme="minorHAnsi"/>
          <w:sz w:val="20"/>
        </w:rPr>
        <w:t xml:space="preserve">Shand, P, Appleyard, S, Simpson, SL, Degens, B 2018, </w:t>
      </w:r>
      <w:r>
        <w:rPr>
          <w:rFonts w:cstheme="minorHAnsi"/>
          <w:sz w:val="20"/>
        </w:rPr>
        <w:t>‘</w:t>
      </w:r>
      <w:r w:rsidRPr="00CF01DA">
        <w:rPr>
          <w:rFonts w:cstheme="minorHAnsi"/>
          <w:sz w:val="20"/>
        </w:rPr>
        <w:t>National Acid Sulfate Soils Guidance: Guidance for the dewatering of acid sulfate soils in shallow groundwater environments</w:t>
      </w:r>
      <w:r>
        <w:rPr>
          <w:rFonts w:cstheme="minorHAnsi"/>
          <w:sz w:val="20"/>
        </w:rPr>
        <w:t>’</w:t>
      </w:r>
      <w:r w:rsidRPr="00CF01DA">
        <w:rPr>
          <w:rFonts w:cstheme="minorHAnsi"/>
          <w:sz w:val="20"/>
        </w:rPr>
        <w:t>, Department of Agriculture and Water Resources, Canberra, ACT</w:t>
      </w:r>
    </w:p>
  </w:footnote>
  <w:footnote w:id="4">
    <w:p w14:paraId="28225D00" w14:textId="77777777" w:rsidR="009A0E68" w:rsidRPr="00C20800" w:rsidRDefault="009A0E68" w:rsidP="00B22350">
      <w:pPr>
        <w:pStyle w:val="FootnoteText"/>
        <w:ind w:left="284" w:hanging="284"/>
        <w:rPr>
          <w:rFonts w:cstheme="minorHAnsi"/>
          <w:sz w:val="20"/>
        </w:rPr>
      </w:pPr>
      <w:r w:rsidRPr="00C20800">
        <w:rPr>
          <w:rStyle w:val="FootnoteReference"/>
          <w:rFonts w:cstheme="minorHAnsi"/>
          <w:sz w:val="20"/>
        </w:rPr>
        <w:footnoteRef/>
      </w:r>
      <w:r w:rsidRPr="00C20800">
        <w:rPr>
          <w:rFonts w:cstheme="minorHAnsi"/>
          <w:sz w:val="20"/>
        </w:rPr>
        <w:t xml:space="preserve"> </w:t>
      </w:r>
      <w:r>
        <w:rPr>
          <w:rFonts w:cstheme="minorHAnsi"/>
          <w:sz w:val="20"/>
        </w:rPr>
        <w:tab/>
      </w:r>
      <w:r w:rsidRPr="00A03BE1">
        <w:rPr>
          <w:rFonts w:cstheme="minorHAnsi"/>
          <w:sz w:val="20"/>
        </w:rPr>
        <w:t xml:space="preserve">This Victorian estimate was sourced from 2018 data in the </w:t>
      </w:r>
      <w:r>
        <w:rPr>
          <w:rFonts w:cstheme="minorHAnsi"/>
          <w:sz w:val="20"/>
        </w:rPr>
        <w:t>‘</w:t>
      </w:r>
      <w:r w:rsidRPr="00A03BE1">
        <w:rPr>
          <w:rFonts w:cstheme="minorHAnsi"/>
          <w:sz w:val="20"/>
        </w:rPr>
        <w:t>Australian National Greenhouse Accounts: State and Territory Greenhouse Gas Inventories, 2020 report</w:t>
      </w:r>
      <w:r>
        <w:rPr>
          <w:rFonts w:cstheme="minorHAnsi"/>
          <w:sz w:val="20"/>
        </w:rPr>
        <w:t xml:space="preserve">’, </w:t>
      </w:r>
      <w:r w:rsidRPr="00C20800">
        <w:rPr>
          <w:rFonts w:cstheme="minorHAnsi"/>
          <w:sz w:val="20"/>
        </w:rPr>
        <w:t>Australian Government Department of Industry, Science, Energy and Resources</w:t>
      </w:r>
      <w:r>
        <w:rPr>
          <w:rFonts w:cstheme="minorHAnsi"/>
          <w:sz w:val="20"/>
        </w:rPr>
        <w:t>.</w:t>
      </w:r>
    </w:p>
  </w:footnote>
  <w:footnote w:id="5">
    <w:p w14:paraId="49569893" w14:textId="472C2A40" w:rsidR="009A0E68" w:rsidRDefault="009A0E68" w:rsidP="00B22350">
      <w:pPr>
        <w:pStyle w:val="FootnoteText"/>
        <w:ind w:left="284" w:hanging="284"/>
      </w:pPr>
      <w:r w:rsidRPr="00FC68AF">
        <w:rPr>
          <w:rStyle w:val="FootnoteReference"/>
          <w:rFonts w:cstheme="minorHAnsi"/>
        </w:rPr>
        <w:footnoteRef/>
      </w:r>
      <w:r w:rsidRPr="00FC68AF">
        <w:rPr>
          <w:rFonts w:cstheme="minorHAnsi"/>
        </w:rPr>
        <w:t xml:space="preserve"> </w:t>
      </w:r>
      <w:r>
        <w:tab/>
      </w:r>
      <w:r w:rsidRPr="00FC68AF">
        <w:rPr>
          <w:rFonts w:cstheme="minorHAnsi"/>
          <w:sz w:val="20"/>
        </w:rPr>
        <w:t xml:space="preserve">Independent Expert Panel </w:t>
      </w:r>
      <w:r>
        <w:rPr>
          <w:rFonts w:cstheme="minorHAnsi"/>
          <w:sz w:val="20"/>
        </w:rPr>
        <w:t>‘</w:t>
      </w:r>
      <w:r w:rsidRPr="00FC68AF">
        <w:rPr>
          <w:rFonts w:cstheme="minorHAnsi"/>
          <w:sz w:val="20"/>
        </w:rPr>
        <w:t>Interim Emissions Reduction Targets for Victoria (2021-2030)</w:t>
      </w:r>
      <w:r>
        <w:rPr>
          <w:rFonts w:cstheme="minorHAnsi"/>
          <w:sz w:val="20"/>
        </w:rPr>
        <w:t>’, 2019.</w:t>
      </w:r>
    </w:p>
  </w:footnote>
  <w:footnote w:id="6">
    <w:p w14:paraId="777128F2" w14:textId="34249422" w:rsidR="009A0E68" w:rsidRDefault="009A0E68" w:rsidP="00AD1616">
      <w:pPr>
        <w:pStyle w:val="FootnoteText"/>
        <w:ind w:left="284" w:hanging="284"/>
      </w:pPr>
      <w:r w:rsidRPr="00D477FC">
        <w:rPr>
          <w:rStyle w:val="FootnoteReference"/>
          <w:rFonts w:cstheme="minorHAnsi"/>
          <w:sz w:val="20"/>
        </w:rPr>
        <w:footnoteRef/>
      </w:r>
      <w:r w:rsidRPr="00D477FC">
        <w:rPr>
          <w:rFonts w:cstheme="minorHAnsi"/>
          <w:sz w:val="20"/>
        </w:rPr>
        <w:t xml:space="preserve"> </w:t>
      </w:r>
      <w:r w:rsidRPr="00D477FC">
        <w:rPr>
          <w:rFonts w:cstheme="minorHAnsi"/>
          <w:sz w:val="20"/>
        </w:rPr>
        <w:tab/>
      </w:r>
      <w:hyperlink r:id="rId1" w:history="1">
        <w:r w:rsidRPr="005A4CEF">
          <w:rPr>
            <w:rStyle w:val="Hyperlink"/>
            <w:rFonts w:cstheme="minorHAnsi"/>
            <w:sz w:val="20"/>
          </w:rPr>
          <w:t>https://www.nopsema.gov.au/safety/safety-case/safety-case-guidance-notes/</w:t>
        </w:r>
      </w:hyperlink>
    </w:p>
  </w:footnote>
  <w:footnote w:id="7">
    <w:p w14:paraId="120758F9" w14:textId="0078DC33" w:rsidR="009A0E68" w:rsidRDefault="009A0E68" w:rsidP="004068B0">
      <w:pPr>
        <w:pStyle w:val="FootnoteText"/>
        <w:ind w:left="284" w:hanging="284"/>
      </w:pPr>
      <w:r>
        <w:rPr>
          <w:rStyle w:val="FootnoteReference"/>
        </w:rPr>
        <w:footnoteRef/>
      </w:r>
      <w:r>
        <w:t xml:space="preserve"> </w:t>
      </w:r>
      <w:r>
        <w:tab/>
      </w:r>
      <w:r w:rsidRPr="009127EE">
        <w:t>BMT WBM, 2011a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FC0FA" w14:textId="77777777" w:rsidR="006C583E" w:rsidRDefault="006C58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6FC234" w14:textId="77777777" w:rsidR="006C583E" w:rsidRDefault="006C58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B471D" w14:textId="77777777" w:rsidR="006C583E" w:rsidRDefault="006C58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AC7772" w14:textId="52392ECA" w:rsidR="009A0E68" w:rsidRPr="008A3BAC" w:rsidRDefault="009A0E68" w:rsidP="00EF67C4">
    <w:pPr>
      <w:pStyle w:val="Header"/>
      <w:rPr>
        <w:rFonts w:cstheme="minorHAnsi"/>
      </w:rPr>
    </w:pPr>
    <w:r w:rsidRPr="008A3BAC">
      <w:rPr>
        <w:rFonts w:cstheme="minorHAnsi"/>
      </w:rPr>
      <w:fldChar w:fldCharType="begin"/>
    </w:r>
    <w:r w:rsidRPr="008A3BAC">
      <w:rPr>
        <w:rFonts w:cstheme="minorHAnsi"/>
      </w:rPr>
      <w:instrText>STYLEREF  "AA Panel Name"  \* MERGEFORMAT</w:instrText>
    </w:r>
    <w:r w:rsidRPr="008A3BAC">
      <w:rPr>
        <w:rFonts w:cstheme="minorHAnsi"/>
      </w:rPr>
      <w:fldChar w:fldCharType="separate"/>
    </w:r>
    <w:r w:rsidR="00DC224E" w:rsidRPr="00DC224E">
      <w:rPr>
        <w:rFonts w:cstheme="minorHAnsi"/>
        <w:noProof/>
        <w:lang w:val="en-US"/>
      </w:rPr>
      <w:t>Golden Beach Gas Project</w:t>
    </w:r>
    <w:r w:rsidRPr="008A3BAC">
      <w:rPr>
        <w:rFonts w:cstheme="minorHAnsi"/>
        <w:noProof/>
        <w:lang w:val="en-US"/>
      </w:rPr>
      <w:fldChar w:fldCharType="end"/>
    </w:r>
    <w:r w:rsidRPr="008A3BAC">
      <w:rPr>
        <w:rFonts w:cstheme="minorHAnsi"/>
        <w:noProof/>
      </w:rPr>
      <w:t xml:space="preserve"> </w:t>
    </w:r>
    <w:r w:rsidRPr="008A3BAC">
      <w:rPr>
        <w:rFonts w:cstheme="minorHAnsi"/>
      </w:rPr>
      <w:sym w:font="Symbol" w:char="007C"/>
    </w:r>
    <w:r w:rsidRPr="008A3BAC">
      <w:rPr>
        <w:rFonts w:cstheme="minorHAnsi"/>
      </w:rPr>
      <w:t xml:space="preserve"> </w:t>
    </w:r>
    <w:r w:rsidRPr="008A3BAC">
      <w:rPr>
        <w:rFonts w:cstheme="minorHAnsi"/>
      </w:rPr>
      <w:fldChar w:fldCharType="begin"/>
    </w:r>
    <w:r w:rsidRPr="008A3BAC">
      <w:rPr>
        <w:rFonts w:cstheme="minorHAnsi"/>
      </w:rPr>
      <w:instrText>STYLEREF  "AA Type of Report"  \* MERGEFORMAT</w:instrText>
    </w:r>
    <w:r w:rsidRPr="008A3BAC">
      <w:rPr>
        <w:rFonts w:cstheme="minorHAnsi"/>
      </w:rPr>
      <w:fldChar w:fldCharType="separate"/>
    </w:r>
    <w:r w:rsidR="00DC224E" w:rsidRPr="00DC224E">
      <w:rPr>
        <w:rFonts w:cstheme="minorHAnsi"/>
        <w:noProof/>
        <w:lang w:val="en-US"/>
      </w:rPr>
      <w:t>Inquiry and</w:t>
    </w:r>
    <w:r w:rsidR="00DC224E">
      <w:rPr>
        <w:rFonts w:cstheme="minorHAnsi"/>
        <w:noProof/>
      </w:rPr>
      <w:t xml:space="preserve"> Panel Report</w:t>
    </w:r>
    <w:r w:rsidRPr="008A3BAC">
      <w:rPr>
        <w:rFonts w:cstheme="minorHAnsi"/>
        <w:noProof/>
        <w:lang w:val="en-US"/>
      </w:rPr>
      <w:fldChar w:fldCharType="end"/>
    </w:r>
    <w:r w:rsidRPr="008A3BAC">
      <w:rPr>
        <w:rFonts w:cstheme="minorHAnsi"/>
      </w:rPr>
      <w:t xml:space="preserve"> </w:t>
    </w:r>
    <w:r w:rsidRPr="008A3BAC">
      <w:rPr>
        <w:rFonts w:cstheme="minorHAnsi"/>
      </w:rPr>
      <w:sym w:font="Symbol" w:char="007C"/>
    </w:r>
    <w:r w:rsidRPr="008A3BAC">
      <w:rPr>
        <w:rFonts w:cstheme="minorHAnsi"/>
      </w:rPr>
      <w:t xml:space="preserve"> </w:t>
    </w:r>
    <w:r w:rsidRPr="008A3BAC">
      <w:rPr>
        <w:rFonts w:cstheme="minorHAnsi"/>
      </w:rPr>
      <w:fldChar w:fldCharType="begin"/>
    </w:r>
    <w:r w:rsidRPr="008A3BAC">
      <w:rPr>
        <w:rFonts w:cstheme="minorHAnsi"/>
      </w:rPr>
      <w:instrText>STYLEREF  "AA Date"  \* MERGEFORMAT</w:instrText>
    </w:r>
    <w:r w:rsidRPr="008A3BAC">
      <w:rPr>
        <w:rFonts w:cstheme="minorHAnsi"/>
      </w:rPr>
      <w:fldChar w:fldCharType="separate"/>
    </w:r>
    <w:r w:rsidR="00DC224E" w:rsidRPr="00DC224E">
      <w:rPr>
        <w:rFonts w:cstheme="minorHAnsi"/>
        <w:noProof/>
        <w:lang w:val="en-US"/>
      </w:rPr>
      <w:t>2</w:t>
    </w:r>
    <w:r w:rsidR="00DC224E">
      <w:rPr>
        <w:rFonts w:cstheme="minorHAnsi"/>
        <w:noProof/>
      </w:rPr>
      <w:t xml:space="preserve"> March 2021</w:t>
    </w:r>
    <w:r w:rsidRPr="008A3BAC">
      <w:rPr>
        <w:rFonts w:cstheme="minorHAnsi"/>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9D6085"/>
    <w:multiLevelType w:val="hybridMultilevel"/>
    <w:tmpl w:val="58FE7D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23B0BE8"/>
    <w:multiLevelType w:val="multilevel"/>
    <w:tmpl w:val="0E52CB5C"/>
    <w:lvl w:ilvl="0">
      <w:start w:val="1"/>
      <w:numFmt w:val="decimal"/>
      <w:pStyle w:val="PPVRecommendation"/>
      <w:lvlText w:val="%1."/>
      <w:lvlJc w:val="left"/>
      <w:pPr>
        <w:ind w:left="644" w:hanging="360"/>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PPVRecommendationAlphaList"/>
      <w:lvlText w:val="%2)"/>
      <w:lvlJc w:val="left"/>
      <w:pPr>
        <w:ind w:left="1440" w:hanging="360"/>
      </w:pPr>
      <w:rPr>
        <w:rFonts w:hint="default"/>
      </w:rPr>
    </w:lvl>
    <w:lvl w:ilvl="2">
      <w:start w:val="1"/>
      <w:numFmt w:val="bullet"/>
      <w:pStyle w:val="PPVRecommendation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8594A26"/>
    <w:multiLevelType w:val="hybridMultilevel"/>
    <w:tmpl w:val="2E3E7706"/>
    <w:lvl w:ilvl="0" w:tplc="E7FC6FD8">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 w15:restartNumberingAfterBreak="0">
    <w:nsid w:val="216F6996"/>
    <w:multiLevelType w:val="multilevel"/>
    <w:tmpl w:val="F21E27BC"/>
    <w:lvl w:ilvl="0">
      <w:start w:val="1"/>
      <w:numFmt w:val="bullet"/>
      <w:pStyle w:val="PPVBullet1"/>
      <w:lvlText w:val=""/>
      <w:lvlJc w:val="left"/>
      <w:pPr>
        <w:tabs>
          <w:tab w:val="num" w:pos="851"/>
        </w:tabs>
        <w:ind w:left="851" w:hanging="284"/>
      </w:pPr>
      <w:rPr>
        <w:rFonts w:ascii="Symbol" w:hAnsi="Symbol" w:hint="default"/>
      </w:rPr>
    </w:lvl>
    <w:lvl w:ilvl="1">
      <w:start w:val="1"/>
      <w:numFmt w:val="bullet"/>
      <w:pStyle w:val="PPVBullet2"/>
      <w:lvlText w:val="-"/>
      <w:lvlJc w:val="left"/>
      <w:pPr>
        <w:tabs>
          <w:tab w:val="num" w:pos="1134"/>
        </w:tabs>
        <w:ind w:left="1134" w:hanging="283"/>
      </w:pPr>
      <w:rPr>
        <w:rFonts w:ascii="Calibri" w:hAnsi="Calibri" w:hint="default"/>
      </w:rPr>
    </w:lvl>
    <w:lvl w:ilvl="2">
      <w:start w:val="1"/>
      <w:numFmt w:val="bullet"/>
      <w:lvlText w:val="-"/>
      <w:lvlJc w:val="left"/>
      <w:pPr>
        <w:tabs>
          <w:tab w:val="num" w:pos="1418"/>
        </w:tabs>
        <w:ind w:left="1418" w:hanging="284"/>
      </w:pPr>
      <w:rPr>
        <w:rFonts w:ascii="Calibri" w:hAnsi="Calibri"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237A4384"/>
    <w:multiLevelType w:val="hybridMultilevel"/>
    <w:tmpl w:val="73588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BE75CE"/>
    <w:multiLevelType w:val="hybridMultilevel"/>
    <w:tmpl w:val="849A6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F83BA7"/>
    <w:multiLevelType w:val="hybridMultilevel"/>
    <w:tmpl w:val="EF1EF92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9AC55E6"/>
    <w:multiLevelType w:val="hybridMultilevel"/>
    <w:tmpl w:val="1ABCF9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6C2187"/>
    <w:multiLevelType w:val="hybridMultilevel"/>
    <w:tmpl w:val="D33C2A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411064"/>
    <w:multiLevelType w:val="hybridMultilevel"/>
    <w:tmpl w:val="0804EA0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3FD0E10"/>
    <w:multiLevelType w:val="hybridMultilevel"/>
    <w:tmpl w:val="D24644F8"/>
    <w:lvl w:ilvl="0" w:tplc="3E4672E8">
      <w:start w:val="1"/>
      <w:numFmt w:val="lowerLetter"/>
      <w:lvlText w:val="%1."/>
      <w:lvlJc w:val="left"/>
      <w:pPr>
        <w:ind w:left="711" w:hanging="360"/>
      </w:pPr>
      <w:rPr>
        <w:rFonts w:cs="Times New Roman" w:hint="default"/>
      </w:rPr>
    </w:lvl>
    <w:lvl w:ilvl="1" w:tplc="0C090019" w:tentative="1">
      <w:start w:val="1"/>
      <w:numFmt w:val="lowerLetter"/>
      <w:lvlText w:val="%2."/>
      <w:lvlJc w:val="left"/>
      <w:pPr>
        <w:ind w:left="1431" w:hanging="360"/>
      </w:pPr>
    </w:lvl>
    <w:lvl w:ilvl="2" w:tplc="0C09001B" w:tentative="1">
      <w:start w:val="1"/>
      <w:numFmt w:val="lowerRoman"/>
      <w:lvlText w:val="%3."/>
      <w:lvlJc w:val="right"/>
      <w:pPr>
        <w:ind w:left="2151" w:hanging="180"/>
      </w:pPr>
    </w:lvl>
    <w:lvl w:ilvl="3" w:tplc="0C09000F" w:tentative="1">
      <w:start w:val="1"/>
      <w:numFmt w:val="decimal"/>
      <w:lvlText w:val="%4."/>
      <w:lvlJc w:val="left"/>
      <w:pPr>
        <w:ind w:left="2871" w:hanging="360"/>
      </w:pPr>
    </w:lvl>
    <w:lvl w:ilvl="4" w:tplc="0C090019" w:tentative="1">
      <w:start w:val="1"/>
      <w:numFmt w:val="lowerLetter"/>
      <w:lvlText w:val="%5."/>
      <w:lvlJc w:val="left"/>
      <w:pPr>
        <w:ind w:left="3591" w:hanging="360"/>
      </w:pPr>
    </w:lvl>
    <w:lvl w:ilvl="5" w:tplc="0C09001B" w:tentative="1">
      <w:start w:val="1"/>
      <w:numFmt w:val="lowerRoman"/>
      <w:lvlText w:val="%6."/>
      <w:lvlJc w:val="right"/>
      <w:pPr>
        <w:ind w:left="4311" w:hanging="180"/>
      </w:pPr>
    </w:lvl>
    <w:lvl w:ilvl="6" w:tplc="0C09000F" w:tentative="1">
      <w:start w:val="1"/>
      <w:numFmt w:val="decimal"/>
      <w:lvlText w:val="%7."/>
      <w:lvlJc w:val="left"/>
      <w:pPr>
        <w:ind w:left="5031" w:hanging="360"/>
      </w:pPr>
    </w:lvl>
    <w:lvl w:ilvl="7" w:tplc="0C090019" w:tentative="1">
      <w:start w:val="1"/>
      <w:numFmt w:val="lowerLetter"/>
      <w:lvlText w:val="%8."/>
      <w:lvlJc w:val="left"/>
      <w:pPr>
        <w:ind w:left="5751" w:hanging="360"/>
      </w:pPr>
    </w:lvl>
    <w:lvl w:ilvl="8" w:tplc="0C09001B" w:tentative="1">
      <w:start w:val="1"/>
      <w:numFmt w:val="lowerRoman"/>
      <w:lvlText w:val="%9."/>
      <w:lvlJc w:val="right"/>
      <w:pPr>
        <w:ind w:left="6471" w:hanging="180"/>
      </w:pPr>
    </w:lvl>
  </w:abstractNum>
  <w:abstractNum w:abstractNumId="11" w15:restartNumberingAfterBreak="0">
    <w:nsid w:val="46503F93"/>
    <w:multiLevelType w:val="hybridMultilevel"/>
    <w:tmpl w:val="B42CB2CC"/>
    <w:lvl w:ilvl="0" w:tplc="D8780CA2">
      <w:start w:val="1"/>
      <w:numFmt w:val="bullet"/>
      <w:pStyle w:val="PPVTableTextBullet"/>
      <w:lvlText w:val="-"/>
      <w:lvlJc w:val="left"/>
      <w:pPr>
        <w:ind w:left="1179" w:hanging="360"/>
      </w:pPr>
      <w:rPr>
        <w:rFonts w:ascii="Calibri" w:hAnsi="Calibri" w:hint="default"/>
      </w:rPr>
    </w:lvl>
    <w:lvl w:ilvl="1" w:tplc="0C090003" w:tentative="1">
      <w:start w:val="1"/>
      <w:numFmt w:val="bullet"/>
      <w:lvlText w:val="o"/>
      <w:lvlJc w:val="left"/>
      <w:pPr>
        <w:ind w:left="1899" w:hanging="360"/>
      </w:pPr>
      <w:rPr>
        <w:rFonts w:ascii="Courier New" w:hAnsi="Courier New" w:cs="Courier New" w:hint="default"/>
      </w:rPr>
    </w:lvl>
    <w:lvl w:ilvl="2" w:tplc="0C090005" w:tentative="1">
      <w:start w:val="1"/>
      <w:numFmt w:val="bullet"/>
      <w:lvlText w:val=""/>
      <w:lvlJc w:val="left"/>
      <w:pPr>
        <w:ind w:left="2619" w:hanging="360"/>
      </w:pPr>
      <w:rPr>
        <w:rFonts w:ascii="Wingdings" w:hAnsi="Wingdings" w:hint="default"/>
      </w:rPr>
    </w:lvl>
    <w:lvl w:ilvl="3" w:tplc="0C090001" w:tentative="1">
      <w:start w:val="1"/>
      <w:numFmt w:val="bullet"/>
      <w:lvlText w:val=""/>
      <w:lvlJc w:val="left"/>
      <w:pPr>
        <w:ind w:left="3339" w:hanging="360"/>
      </w:pPr>
      <w:rPr>
        <w:rFonts w:ascii="Symbol" w:hAnsi="Symbol" w:hint="default"/>
      </w:rPr>
    </w:lvl>
    <w:lvl w:ilvl="4" w:tplc="0C090003" w:tentative="1">
      <w:start w:val="1"/>
      <w:numFmt w:val="bullet"/>
      <w:lvlText w:val="o"/>
      <w:lvlJc w:val="left"/>
      <w:pPr>
        <w:ind w:left="4059" w:hanging="360"/>
      </w:pPr>
      <w:rPr>
        <w:rFonts w:ascii="Courier New" w:hAnsi="Courier New" w:cs="Courier New" w:hint="default"/>
      </w:rPr>
    </w:lvl>
    <w:lvl w:ilvl="5" w:tplc="0C090005" w:tentative="1">
      <w:start w:val="1"/>
      <w:numFmt w:val="bullet"/>
      <w:lvlText w:val=""/>
      <w:lvlJc w:val="left"/>
      <w:pPr>
        <w:ind w:left="4779" w:hanging="360"/>
      </w:pPr>
      <w:rPr>
        <w:rFonts w:ascii="Wingdings" w:hAnsi="Wingdings" w:hint="default"/>
      </w:rPr>
    </w:lvl>
    <w:lvl w:ilvl="6" w:tplc="0C090001" w:tentative="1">
      <w:start w:val="1"/>
      <w:numFmt w:val="bullet"/>
      <w:lvlText w:val=""/>
      <w:lvlJc w:val="left"/>
      <w:pPr>
        <w:ind w:left="5499" w:hanging="360"/>
      </w:pPr>
      <w:rPr>
        <w:rFonts w:ascii="Symbol" w:hAnsi="Symbol" w:hint="default"/>
      </w:rPr>
    </w:lvl>
    <w:lvl w:ilvl="7" w:tplc="0C090003" w:tentative="1">
      <w:start w:val="1"/>
      <w:numFmt w:val="bullet"/>
      <w:lvlText w:val="o"/>
      <w:lvlJc w:val="left"/>
      <w:pPr>
        <w:ind w:left="6219" w:hanging="360"/>
      </w:pPr>
      <w:rPr>
        <w:rFonts w:ascii="Courier New" w:hAnsi="Courier New" w:cs="Courier New" w:hint="default"/>
      </w:rPr>
    </w:lvl>
    <w:lvl w:ilvl="8" w:tplc="0C090005" w:tentative="1">
      <w:start w:val="1"/>
      <w:numFmt w:val="bullet"/>
      <w:lvlText w:val=""/>
      <w:lvlJc w:val="left"/>
      <w:pPr>
        <w:ind w:left="6939" w:hanging="360"/>
      </w:pPr>
      <w:rPr>
        <w:rFonts w:ascii="Wingdings" w:hAnsi="Wingdings" w:hint="default"/>
      </w:rPr>
    </w:lvl>
  </w:abstractNum>
  <w:abstractNum w:abstractNumId="12" w15:restartNumberingAfterBreak="0">
    <w:nsid w:val="52A72493"/>
    <w:multiLevelType w:val="hybridMultilevel"/>
    <w:tmpl w:val="FE0CE146"/>
    <w:lvl w:ilvl="0" w:tplc="C3C4D778">
      <w:start w:val="1"/>
      <w:numFmt w:val="bullet"/>
      <w:pStyle w:val="PPVQuoteBullet1"/>
      <w:lvlText w:val=""/>
      <w:lvlJc w:val="left"/>
      <w:pPr>
        <w:tabs>
          <w:tab w:val="num" w:pos="1429"/>
        </w:tabs>
        <w:ind w:left="1429" w:hanging="360"/>
      </w:pPr>
      <w:rPr>
        <w:rFonts w:ascii="Symbol" w:hAnsi="Symbol" w:hint="default"/>
      </w:rPr>
    </w:lvl>
    <w:lvl w:ilvl="1" w:tplc="858E0916" w:tentative="1">
      <w:start w:val="1"/>
      <w:numFmt w:val="bullet"/>
      <w:lvlText w:val="o"/>
      <w:lvlJc w:val="left"/>
      <w:pPr>
        <w:tabs>
          <w:tab w:val="num" w:pos="1440"/>
        </w:tabs>
        <w:ind w:left="1440" w:hanging="360"/>
      </w:pPr>
      <w:rPr>
        <w:rFonts w:ascii="Courier New" w:hAnsi="Courier New" w:cs="Courier New" w:hint="default"/>
      </w:rPr>
    </w:lvl>
    <w:lvl w:ilvl="2" w:tplc="DCDED4AE" w:tentative="1">
      <w:start w:val="1"/>
      <w:numFmt w:val="bullet"/>
      <w:lvlText w:val=""/>
      <w:lvlJc w:val="left"/>
      <w:pPr>
        <w:tabs>
          <w:tab w:val="num" w:pos="2160"/>
        </w:tabs>
        <w:ind w:left="2160" w:hanging="360"/>
      </w:pPr>
      <w:rPr>
        <w:rFonts w:ascii="Wingdings" w:hAnsi="Wingdings" w:hint="default"/>
      </w:rPr>
    </w:lvl>
    <w:lvl w:ilvl="3" w:tplc="9D2AE74A" w:tentative="1">
      <w:start w:val="1"/>
      <w:numFmt w:val="bullet"/>
      <w:lvlText w:val=""/>
      <w:lvlJc w:val="left"/>
      <w:pPr>
        <w:tabs>
          <w:tab w:val="num" w:pos="2880"/>
        </w:tabs>
        <w:ind w:left="2880" w:hanging="360"/>
      </w:pPr>
      <w:rPr>
        <w:rFonts w:ascii="Symbol" w:hAnsi="Symbol" w:hint="default"/>
      </w:rPr>
    </w:lvl>
    <w:lvl w:ilvl="4" w:tplc="8E3AA9EE" w:tentative="1">
      <w:start w:val="1"/>
      <w:numFmt w:val="bullet"/>
      <w:lvlText w:val="o"/>
      <w:lvlJc w:val="left"/>
      <w:pPr>
        <w:tabs>
          <w:tab w:val="num" w:pos="3600"/>
        </w:tabs>
        <w:ind w:left="3600" w:hanging="360"/>
      </w:pPr>
      <w:rPr>
        <w:rFonts w:ascii="Courier New" w:hAnsi="Courier New" w:cs="Courier New" w:hint="default"/>
      </w:rPr>
    </w:lvl>
    <w:lvl w:ilvl="5" w:tplc="997C9982" w:tentative="1">
      <w:start w:val="1"/>
      <w:numFmt w:val="bullet"/>
      <w:lvlText w:val=""/>
      <w:lvlJc w:val="left"/>
      <w:pPr>
        <w:tabs>
          <w:tab w:val="num" w:pos="4320"/>
        </w:tabs>
        <w:ind w:left="4320" w:hanging="360"/>
      </w:pPr>
      <w:rPr>
        <w:rFonts w:ascii="Wingdings" w:hAnsi="Wingdings" w:hint="default"/>
      </w:rPr>
    </w:lvl>
    <w:lvl w:ilvl="6" w:tplc="BDAC25BC" w:tentative="1">
      <w:start w:val="1"/>
      <w:numFmt w:val="bullet"/>
      <w:lvlText w:val=""/>
      <w:lvlJc w:val="left"/>
      <w:pPr>
        <w:tabs>
          <w:tab w:val="num" w:pos="5040"/>
        </w:tabs>
        <w:ind w:left="5040" w:hanging="360"/>
      </w:pPr>
      <w:rPr>
        <w:rFonts w:ascii="Symbol" w:hAnsi="Symbol" w:hint="default"/>
      </w:rPr>
    </w:lvl>
    <w:lvl w:ilvl="7" w:tplc="23FE4DD2" w:tentative="1">
      <w:start w:val="1"/>
      <w:numFmt w:val="bullet"/>
      <w:lvlText w:val="o"/>
      <w:lvlJc w:val="left"/>
      <w:pPr>
        <w:tabs>
          <w:tab w:val="num" w:pos="5760"/>
        </w:tabs>
        <w:ind w:left="5760" w:hanging="360"/>
      </w:pPr>
      <w:rPr>
        <w:rFonts w:ascii="Courier New" w:hAnsi="Courier New" w:cs="Courier New" w:hint="default"/>
      </w:rPr>
    </w:lvl>
    <w:lvl w:ilvl="8" w:tplc="E59052E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41C00CA"/>
    <w:multiLevelType w:val="multilevel"/>
    <w:tmpl w:val="007841FC"/>
    <w:styleLink w:val="Style1"/>
    <w:lvl w:ilvl="0">
      <w:start w:val="1"/>
      <w:numFmt w:val="decimal"/>
      <w:lvlText w:val="%1"/>
      <w:lvlJc w:val="left"/>
      <w:pPr>
        <w:tabs>
          <w:tab w:val="num" w:pos="1440"/>
        </w:tabs>
        <w:ind w:left="851" w:hanging="851"/>
      </w:pPr>
      <w:rPr>
        <w:rFonts w:hint="default"/>
        <w:b/>
        <w:i w:val="0"/>
        <w:color w:val="auto"/>
      </w:rPr>
    </w:lvl>
    <w:lvl w:ilvl="1">
      <w:start w:val="1"/>
      <w:numFmt w:val="decimal"/>
      <w:lvlText w:val="%1.%2"/>
      <w:lvlJc w:val="left"/>
      <w:pPr>
        <w:tabs>
          <w:tab w:val="num" w:pos="1440"/>
        </w:tabs>
        <w:ind w:left="851" w:hanging="851"/>
      </w:pPr>
      <w:rPr>
        <w:rFonts w:hint="default"/>
        <w:bCs w:val="0"/>
        <w:i w:val="0"/>
        <w:iCs w:val="0"/>
        <w:caps w:val="0"/>
        <w:smallCaps w:val="0"/>
        <w:strike w:val="0"/>
        <w:dstrike w:val="0"/>
        <w:noProof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lvlText w:val="(%3)"/>
      <w:lvlJc w:val="left"/>
      <w:pPr>
        <w:tabs>
          <w:tab w:val="num" w:pos="1440"/>
        </w:tabs>
        <w:ind w:left="851" w:hanging="851"/>
      </w:pPr>
      <w:rPr>
        <w:rFonts w:hint="default"/>
        <w:b/>
        <w:i w:val="0"/>
        <w:caps w:val="0"/>
        <w:strike w:val="0"/>
        <w:dstrike w:val="0"/>
        <w:vanish w:val="0"/>
        <w:color w:val="000000"/>
        <w:sz w:val="24"/>
        <w:szCs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lvlRestart w:val="0"/>
      <w:isLgl/>
      <w:suff w:val="nothing"/>
      <w:lvlText w:val=""/>
      <w:lvlJc w:val="left"/>
      <w:pPr>
        <w:ind w:left="851" w:hanging="851"/>
      </w:pPr>
      <w:rPr>
        <w:rFonts w:hint="default"/>
      </w:rPr>
    </w:lvl>
    <w:lvl w:ilvl="4">
      <w:start w:val="1"/>
      <w:numFmt w:val="none"/>
      <w:isLgl/>
      <w:lvlText w:val="%1.%2.%3"/>
      <w:lvlJc w:val="left"/>
      <w:pPr>
        <w:tabs>
          <w:tab w:val="num" w:pos="1440"/>
        </w:tabs>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abstractNum w:abstractNumId="14" w15:restartNumberingAfterBreak="0">
    <w:nsid w:val="59B24116"/>
    <w:multiLevelType w:val="multilevel"/>
    <w:tmpl w:val="4C941D06"/>
    <w:lvl w:ilvl="0">
      <w:start w:val="1"/>
      <w:numFmt w:val="decimal"/>
      <w:pStyle w:val="PPVDirection"/>
      <w:lvlText w:val="%1."/>
      <w:lvlJc w:val="left"/>
      <w:pPr>
        <w:ind w:left="360" w:hanging="360"/>
      </w:pPr>
      <w:rPr>
        <w:rFonts w:hint="default"/>
      </w:rPr>
    </w:lvl>
    <w:lvl w:ilvl="1">
      <w:start w:val="1"/>
      <w:numFmt w:val="lowerLetter"/>
      <w:pStyle w:val="PPVDirectionListalpha"/>
      <w:lvlText w:val="%2)"/>
      <w:lvlJc w:val="left"/>
      <w:pPr>
        <w:ind w:left="4472" w:hanging="360"/>
      </w:pPr>
      <w:rPr>
        <w:rFonts w:hint="default"/>
      </w:rPr>
    </w:lvl>
    <w:lvl w:ilvl="2">
      <w:start w:val="1"/>
      <w:numFmt w:val="lowerRoman"/>
      <w:pStyle w:val="PPVDirectionList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D1C4668"/>
    <w:multiLevelType w:val="singleLevel"/>
    <w:tmpl w:val="8AC294D4"/>
    <w:lvl w:ilvl="0">
      <w:start w:val="1"/>
      <w:numFmt w:val="bullet"/>
      <w:pStyle w:val="PPVQuoteBullet2"/>
      <w:lvlText w:val="-"/>
      <w:lvlJc w:val="left"/>
      <w:pPr>
        <w:ind w:left="1494" w:hanging="360"/>
      </w:pPr>
      <w:rPr>
        <w:rFonts w:ascii="Calibri" w:hAnsi="Calibri" w:hint="default"/>
      </w:rPr>
    </w:lvl>
  </w:abstractNum>
  <w:abstractNum w:abstractNumId="16" w15:restartNumberingAfterBreak="0">
    <w:nsid w:val="60207B63"/>
    <w:multiLevelType w:val="hybridMultilevel"/>
    <w:tmpl w:val="93A49C2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0736D27"/>
    <w:multiLevelType w:val="hybridMultilevel"/>
    <w:tmpl w:val="8FCE4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0B42956"/>
    <w:multiLevelType w:val="hybridMultilevel"/>
    <w:tmpl w:val="DAB4D9AA"/>
    <w:lvl w:ilvl="0" w:tplc="EB56CA3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16C3C19"/>
    <w:multiLevelType w:val="hybridMultilevel"/>
    <w:tmpl w:val="829890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527EEF"/>
    <w:multiLevelType w:val="hybridMultilevel"/>
    <w:tmpl w:val="C39E37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7BF0681B"/>
    <w:multiLevelType w:val="hybridMultilevel"/>
    <w:tmpl w:val="6AACAFD0"/>
    <w:lvl w:ilvl="0" w:tplc="0C09000F">
      <w:start w:val="1"/>
      <w:numFmt w:val="decimal"/>
      <w:lvlText w:val="%1."/>
      <w:lvlJc w:val="left"/>
      <w:pPr>
        <w:ind w:left="360" w:hanging="360"/>
      </w:pPr>
    </w:lvl>
    <w:lvl w:ilvl="1" w:tplc="0C090017">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2" w15:restartNumberingAfterBreak="0">
    <w:nsid w:val="7DF5646B"/>
    <w:multiLevelType w:val="hybridMultilevel"/>
    <w:tmpl w:val="72AA4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DFD19B6"/>
    <w:multiLevelType w:val="multilevel"/>
    <w:tmpl w:val="0E506F68"/>
    <w:lvl w:ilvl="0">
      <w:start w:val="1"/>
      <w:numFmt w:val="decimal"/>
      <w:pStyle w:val="Heading1"/>
      <w:lvlText w:val="%1"/>
      <w:lvlJc w:val="left"/>
      <w:pPr>
        <w:tabs>
          <w:tab w:val="num" w:pos="1440"/>
        </w:tabs>
        <w:ind w:left="851" w:hanging="851"/>
      </w:pPr>
      <w:rPr>
        <w:rFonts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lvlText w:val="%1.%2"/>
      <w:lvlJc w:val="left"/>
      <w:pPr>
        <w:tabs>
          <w:tab w:val="num" w:pos="2858"/>
        </w:tabs>
        <w:ind w:left="2269" w:hanging="851"/>
      </w:pPr>
      <w:rPr>
        <w:rFonts w:hint="default"/>
        <w:bCs w:val="0"/>
        <w:i w:val="0"/>
        <w:iCs w:val="0"/>
        <w:caps w:val="0"/>
        <w:smallCaps w:val="0"/>
        <w:strike w:val="0"/>
        <w:dstrike w:val="0"/>
        <w:vanish w:val="0"/>
        <w:color w:val="000000"/>
        <w:spacing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1.%2.%3"/>
      <w:lvlJc w:val="left"/>
      <w:pPr>
        <w:tabs>
          <w:tab w:val="num" w:pos="1440"/>
        </w:tabs>
        <w:ind w:left="851" w:hanging="851"/>
      </w:pPr>
      <w:rPr>
        <w:rFonts w:hint="default"/>
        <w:b/>
        <w:i w:val="0"/>
        <w:caps w:val="0"/>
        <w:strike w:val="0"/>
        <w:dstrike w:val="0"/>
        <w:vanish w:val="0"/>
        <w:color w:val="000000"/>
        <w:sz w:val="26"/>
        <w:szCs w:val="26"/>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Heading4"/>
      <w:lvlText w:val="(%4)"/>
      <w:lvlJc w:val="left"/>
      <w:pPr>
        <w:ind w:left="851" w:hanging="851"/>
      </w:pPr>
      <w:rPr>
        <w:rFonts w:hint="default"/>
      </w:rPr>
    </w:lvl>
    <w:lvl w:ilvl="4">
      <w:start w:val="1"/>
      <w:numFmt w:val="none"/>
      <w:lvlRestart w:val="0"/>
      <w:lvlText w:val=""/>
      <w:lvlJc w:val="left"/>
      <w:pPr>
        <w:ind w:left="851" w:hanging="851"/>
      </w:pPr>
      <w:rPr>
        <w:rFonts w:hint="default"/>
      </w:rPr>
    </w:lvl>
    <w:lvl w:ilvl="5">
      <w:start w:val="1"/>
      <w:numFmt w:val="decimal"/>
      <w:isLgl/>
      <w:lvlText w:val="%1.%2.%3.%4.%5.%6"/>
      <w:lvlJc w:val="left"/>
      <w:pPr>
        <w:tabs>
          <w:tab w:val="num" w:pos="1440"/>
        </w:tabs>
        <w:ind w:left="851" w:hanging="851"/>
      </w:pPr>
      <w:rPr>
        <w:rFonts w:hint="default"/>
      </w:rPr>
    </w:lvl>
    <w:lvl w:ilvl="6">
      <w:start w:val="1"/>
      <w:numFmt w:val="decimal"/>
      <w:isLgl/>
      <w:lvlText w:val="%1.%2.%3.%4.%5.%6.%7"/>
      <w:lvlJc w:val="left"/>
      <w:pPr>
        <w:tabs>
          <w:tab w:val="num" w:pos="1440"/>
        </w:tabs>
        <w:ind w:left="851" w:hanging="851"/>
      </w:pPr>
      <w:rPr>
        <w:rFonts w:hint="default"/>
      </w:rPr>
    </w:lvl>
    <w:lvl w:ilvl="7">
      <w:start w:val="1"/>
      <w:numFmt w:val="decimal"/>
      <w:isLgl/>
      <w:lvlText w:val="%1.%2.%3.%4.%5.%6.%7.%8"/>
      <w:lvlJc w:val="left"/>
      <w:pPr>
        <w:tabs>
          <w:tab w:val="num" w:pos="1440"/>
        </w:tabs>
        <w:ind w:left="851" w:hanging="851"/>
      </w:pPr>
      <w:rPr>
        <w:rFonts w:hint="default"/>
      </w:rPr>
    </w:lvl>
    <w:lvl w:ilvl="8">
      <w:start w:val="1"/>
      <w:numFmt w:val="decimal"/>
      <w:isLgl/>
      <w:lvlText w:val="%1.%2.%3.%4.%5.%6.%7.%8.%9"/>
      <w:lvlJc w:val="left"/>
      <w:pPr>
        <w:tabs>
          <w:tab w:val="num" w:pos="1440"/>
        </w:tabs>
        <w:ind w:left="851" w:hanging="851"/>
      </w:pPr>
      <w:rPr>
        <w:rFonts w:hint="default"/>
      </w:rPr>
    </w:lvl>
  </w:abstractNum>
  <w:num w:numId="1">
    <w:abstractNumId w:val="15"/>
  </w:num>
  <w:num w:numId="2">
    <w:abstractNumId w:val="3"/>
  </w:num>
  <w:num w:numId="3">
    <w:abstractNumId w:val="12"/>
  </w:num>
  <w:num w:numId="4">
    <w:abstractNumId w:val="1"/>
  </w:num>
  <w:num w:numId="5">
    <w:abstractNumId w:val="13"/>
  </w:num>
  <w:num w:numId="6">
    <w:abstractNumId w:val="23"/>
  </w:num>
  <w:num w:numId="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8"/>
  </w:num>
  <w:num w:numId="10">
    <w:abstractNumId w:val="2"/>
  </w:num>
  <w:num w:numId="11">
    <w:abstractNumId w:val="6"/>
  </w:num>
  <w:num w:numId="12">
    <w:abstractNumId w:val="14"/>
  </w:num>
  <w:num w:numId="13">
    <w:abstractNumId w:val="16"/>
  </w:num>
  <w:num w:numId="14">
    <w:abstractNumId w:val="17"/>
  </w:num>
  <w:num w:numId="15">
    <w:abstractNumId w:val="4"/>
  </w:num>
  <w:num w:numId="16">
    <w:abstractNumId w:val="22"/>
  </w:num>
  <w:num w:numId="17">
    <w:abstractNumId w:val="8"/>
  </w:num>
  <w:num w:numId="18">
    <w:abstractNumId w:val="5"/>
  </w:num>
  <w:num w:numId="19">
    <w:abstractNumId w:val="19"/>
  </w:num>
  <w:num w:numId="20">
    <w:abstractNumId w:val="20"/>
  </w:num>
  <w:num w:numId="21">
    <w:abstractNumId w:val="0"/>
  </w:num>
  <w:num w:numId="22">
    <w:abstractNumId w:val="21"/>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
  </w:num>
  <w:num w:numId="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
  </w:num>
  <w:num w:numId="51">
    <w:abstractNumId w:val="1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bestFit" w:percent="183"/>
  <w:removePersonalInformation/>
  <w:removeDateAndTime/>
  <w:displayBackgroundShape/>
  <w:activeWritingStyle w:appName="MSWord" w:lang="en-AU" w:vendorID="64" w:dllVersion="6" w:nlCheck="1" w:checkStyle="0"/>
  <w:activeWritingStyle w:appName="MSWord" w:lang="en-US" w:vendorID="64" w:dllVersion="6" w:nlCheck="1" w:checkStyle="0"/>
  <w:activeWritingStyle w:appName="MSWord" w:lang="en-AU" w:vendorID="64" w:dllVersion="0" w:nlCheck="1" w:checkStyle="0"/>
  <w:activeWritingStyle w:appName="MSWord" w:lang="en-US" w:vendorID="64" w:dllVersion="0" w:nlCheck="1" w:checkStyle="0"/>
  <w:activeWritingStyle w:appName="MSWord" w:lang="en-GB" w:vendorID="64" w:dllVersion="0" w:nlCheck="1" w:checkStyle="0"/>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0"/>
  <w:displayVerticalDrawingGridEvery w:val="0"/>
  <w:noPunctuationKerning/>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5A03"/>
    <w:rsid w:val="000006D8"/>
    <w:rsid w:val="00001AA4"/>
    <w:rsid w:val="00004430"/>
    <w:rsid w:val="0000450E"/>
    <w:rsid w:val="00004FF8"/>
    <w:rsid w:val="000063DE"/>
    <w:rsid w:val="00006D3B"/>
    <w:rsid w:val="00007252"/>
    <w:rsid w:val="00010108"/>
    <w:rsid w:val="000125C6"/>
    <w:rsid w:val="00014116"/>
    <w:rsid w:val="00015586"/>
    <w:rsid w:val="00016836"/>
    <w:rsid w:val="000205A3"/>
    <w:rsid w:val="0002129A"/>
    <w:rsid w:val="0002139B"/>
    <w:rsid w:val="00021E8E"/>
    <w:rsid w:val="0002365E"/>
    <w:rsid w:val="00024C2A"/>
    <w:rsid w:val="0003091F"/>
    <w:rsid w:val="0003190D"/>
    <w:rsid w:val="0003392E"/>
    <w:rsid w:val="00041877"/>
    <w:rsid w:val="00042571"/>
    <w:rsid w:val="00042818"/>
    <w:rsid w:val="00042B0B"/>
    <w:rsid w:val="00042D90"/>
    <w:rsid w:val="000433C0"/>
    <w:rsid w:val="00044764"/>
    <w:rsid w:val="00044D50"/>
    <w:rsid w:val="000452E3"/>
    <w:rsid w:val="000455FF"/>
    <w:rsid w:val="0004597D"/>
    <w:rsid w:val="0004602C"/>
    <w:rsid w:val="000472D4"/>
    <w:rsid w:val="00050BFA"/>
    <w:rsid w:val="0005286C"/>
    <w:rsid w:val="00053425"/>
    <w:rsid w:val="00053B15"/>
    <w:rsid w:val="000554AB"/>
    <w:rsid w:val="000559BA"/>
    <w:rsid w:val="00055D58"/>
    <w:rsid w:val="000572D7"/>
    <w:rsid w:val="00057AD3"/>
    <w:rsid w:val="000626B3"/>
    <w:rsid w:val="0006435B"/>
    <w:rsid w:val="000654A5"/>
    <w:rsid w:val="000675EA"/>
    <w:rsid w:val="00067A1E"/>
    <w:rsid w:val="0007030E"/>
    <w:rsid w:val="00070412"/>
    <w:rsid w:val="00070743"/>
    <w:rsid w:val="0007215D"/>
    <w:rsid w:val="00072BE2"/>
    <w:rsid w:val="000740B6"/>
    <w:rsid w:val="00076059"/>
    <w:rsid w:val="00076FA6"/>
    <w:rsid w:val="0008060A"/>
    <w:rsid w:val="0008087E"/>
    <w:rsid w:val="00080A41"/>
    <w:rsid w:val="000810A2"/>
    <w:rsid w:val="00081252"/>
    <w:rsid w:val="000815B0"/>
    <w:rsid w:val="00082B4C"/>
    <w:rsid w:val="00083BEB"/>
    <w:rsid w:val="0008561C"/>
    <w:rsid w:val="000856C4"/>
    <w:rsid w:val="00085C60"/>
    <w:rsid w:val="0008611C"/>
    <w:rsid w:val="00086B78"/>
    <w:rsid w:val="0008730B"/>
    <w:rsid w:val="00087FF4"/>
    <w:rsid w:val="00091134"/>
    <w:rsid w:val="000928E3"/>
    <w:rsid w:val="000933B6"/>
    <w:rsid w:val="00093AEF"/>
    <w:rsid w:val="00093B26"/>
    <w:rsid w:val="00094ECF"/>
    <w:rsid w:val="00096035"/>
    <w:rsid w:val="00097308"/>
    <w:rsid w:val="0009792B"/>
    <w:rsid w:val="000A059B"/>
    <w:rsid w:val="000A2667"/>
    <w:rsid w:val="000A32DD"/>
    <w:rsid w:val="000A3389"/>
    <w:rsid w:val="000A379A"/>
    <w:rsid w:val="000A3AFE"/>
    <w:rsid w:val="000A4033"/>
    <w:rsid w:val="000A4A59"/>
    <w:rsid w:val="000A6DA3"/>
    <w:rsid w:val="000A6F58"/>
    <w:rsid w:val="000A7A6D"/>
    <w:rsid w:val="000B04C5"/>
    <w:rsid w:val="000B04F0"/>
    <w:rsid w:val="000B0B45"/>
    <w:rsid w:val="000B0D59"/>
    <w:rsid w:val="000B2C44"/>
    <w:rsid w:val="000B2F54"/>
    <w:rsid w:val="000B40EE"/>
    <w:rsid w:val="000B5A03"/>
    <w:rsid w:val="000B5BC4"/>
    <w:rsid w:val="000B624B"/>
    <w:rsid w:val="000B6A07"/>
    <w:rsid w:val="000B7FD7"/>
    <w:rsid w:val="000C0314"/>
    <w:rsid w:val="000C06D6"/>
    <w:rsid w:val="000C1913"/>
    <w:rsid w:val="000C2785"/>
    <w:rsid w:val="000C2C22"/>
    <w:rsid w:val="000C3CD3"/>
    <w:rsid w:val="000C3FA5"/>
    <w:rsid w:val="000C4EEF"/>
    <w:rsid w:val="000C593E"/>
    <w:rsid w:val="000C5DD2"/>
    <w:rsid w:val="000C6AF9"/>
    <w:rsid w:val="000C6CE0"/>
    <w:rsid w:val="000D119D"/>
    <w:rsid w:val="000D3CFF"/>
    <w:rsid w:val="000D63E5"/>
    <w:rsid w:val="000D68A0"/>
    <w:rsid w:val="000D7853"/>
    <w:rsid w:val="000E0354"/>
    <w:rsid w:val="000E13EC"/>
    <w:rsid w:val="000E2353"/>
    <w:rsid w:val="000E4530"/>
    <w:rsid w:val="000E5597"/>
    <w:rsid w:val="000E6D34"/>
    <w:rsid w:val="000E7167"/>
    <w:rsid w:val="000E71D4"/>
    <w:rsid w:val="000E7750"/>
    <w:rsid w:val="000E7757"/>
    <w:rsid w:val="000F065C"/>
    <w:rsid w:val="000F2854"/>
    <w:rsid w:val="000F2F46"/>
    <w:rsid w:val="000F2FC5"/>
    <w:rsid w:val="000F33A0"/>
    <w:rsid w:val="000F3A79"/>
    <w:rsid w:val="000F3C89"/>
    <w:rsid w:val="000F3F4D"/>
    <w:rsid w:val="000F4511"/>
    <w:rsid w:val="000F4ED9"/>
    <w:rsid w:val="000F78DD"/>
    <w:rsid w:val="001005C9"/>
    <w:rsid w:val="00100A65"/>
    <w:rsid w:val="001042A1"/>
    <w:rsid w:val="001052F7"/>
    <w:rsid w:val="0010689D"/>
    <w:rsid w:val="00106EA3"/>
    <w:rsid w:val="001108D3"/>
    <w:rsid w:val="00110EA0"/>
    <w:rsid w:val="00111EDC"/>
    <w:rsid w:val="0011294F"/>
    <w:rsid w:val="00112D0D"/>
    <w:rsid w:val="001132D9"/>
    <w:rsid w:val="00113891"/>
    <w:rsid w:val="001138AE"/>
    <w:rsid w:val="001149B4"/>
    <w:rsid w:val="00114DD2"/>
    <w:rsid w:val="00115E30"/>
    <w:rsid w:val="001179DA"/>
    <w:rsid w:val="00120FEB"/>
    <w:rsid w:val="001210DD"/>
    <w:rsid w:val="001211FD"/>
    <w:rsid w:val="00122326"/>
    <w:rsid w:val="001227F7"/>
    <w:rsid w:val="00123578"/>
    <w:rsid w:val="0012374E"/>
    <w:rsid w:val="0012434A"/>
    <w:rsid w:val="00124557"/>
    <w:rsid w:val="00125C95"/>
    <w:rsid w:val="001263A8"/>
    <w:rsid w:val="00127210"/>
    <w:rsid w:val="0013283D"/>
    <w:rsid w:val="00132ACA"/>
    <w:rsid w:val="00133B7E"/>
    <w:rsid w:val="001344DC"/>
    <w:rsid w:val="00136827"/>
    <w:rsid w:val="00140D17"/>
    <w:rsid w:val="001413E0"/>
    <w:rsid w:val="001418EC"/>
    <w:rsid w:val="001419D8"/>
    <w:rsid w:val="00141B19"/>
    <w:rsid w:val="00141B89"/>
    <w:rsid w:val="00141DF0"/>
    <w:rsid w:val="001427A8"/>
    <w:rsid w:val="001428B0"/>
    <w:rsid w:val="0014297B"/>
    <w:rsid w:val="001503F2"/>
    <w:rsid w:val="00151BE2"/>
    <w:rsid w:val="001527FF"/>
    <w:rsid w:val="00152826"/>
    <w:rsid w:val="00152971"/>
    <w:rsid w:val="001531DE"/>
    <w:rsid w:val="00154B75"/>
    <w:rsid w:val="001559A0"/>
    <w:rsid w:val="00155CE3"/>
    <w:rsid w:val="00160125"/>
    <w:rsid w:val="00160226"/>
    <w:rsid w:val="00160515"/>
    <w:rsid w:val="00160551"/>
    <w:rsid w:val="00160C51"/>
    <w:rsid w:val="00160E56"/>
    <w:rsid w:val="00161D6D"/>
    <w:rsid w:val="001623F0"/>
    <w:rsid w:val="00162612"/>
    <w:rsid w:val="00162C28"/>
    <w:rsid w:val="00164398"/>
    <w:rsid w:val="0016624F"/>
    <w:rsid w:val="00166A51"/>
    <w:rsid w:val="00166D15"/>
    <w:rsid w:val="00167077"/>
    <w:rsid w:val="0016788B"/>
    <w:rsid w:val="001701ED"/>
    <w:rsid w:val="0017131F"/>
    <w:rsid w:val="00172B8E"/>
    <w:rsid w:val="001736BC"/>
    <w:rsid w:val="001750AC"/>
    <w:rsid w:val="0017534F"/>
    <w:rsid w:val="00175493"/>
    <w:rsid w:val="00176103"/>
    <w:rsid w:val="001806EB"/>
    <w:rsid w:val="00182B1F"/>
    <w:rsid w:val="00182C42"/>
    <w:rsid w:val="00182C45"/>
    <w:rsid w:val="0018392E"/>
    <w:rsid w:val="0018493C"/>
    <w:rsid w:val="001854FF"/>
    <w:rsid w:val="00186075"/>
    <w:rsid w:val="001861D2"/>
    <w:rsid w:val="00191404"/>
    <w:rsid w:val="00191FB4"/>
    <w:rsid w:val="0019324D"/>
    <w:rsid w:val="001937CD"/>
    <w:rsid w:val="00193CCD"/>
    <w:rsid w:val="00193E0E"/>
    <w:rsid w:val="0019423E"/>
    <w:rsid w:val="00194749"/>
    <w:rsid w:val="00194FBD"/>
    <w:rsid w:val="00195437"/>
    <w:rsid w:val="00195496"/>
    <w:rsid w:val="0019600C"/>
    <w:rsid w:val="0019603A"/>
    <w:rsid w:val="001969B0"/>
    <w:rsid w:val="0019708D"/>
    <w:rsid w:val="0019723F"/>
    <w:rsid w:val="001A11AD"/>
    <w:rsid w:val="001A1D3C"/>
    <w:rsid w:val="001A1F8C"/>
    <w:rsid w:val="001A23D3"/>
    <w:rsid w:val="001A255F"/>
    <w:rsid w:val="001A3452"/>
    <w:rsid w:val="001A3FB2"/>
    <w:rsid w:val="001A5214"/>
    <w:rsid w:val="001A5BB6"/>
    <w:rsid w:val="001A639E"/>
    <w:rsid w:val="001B0360"/>
    <w:rsid w:val="001B104E"/>
    <w:rsid w:val="001B240A"/>
    <w:rsid w:val="001B3333"/>
    <w:rsid w:val="001B43D3"/>
    <w:rsid w:val="001B5C9E"/>
    <w:rsid w:val="001B6587"/>
    <w:rsid w:val="001B6C66"/>
    <w:rsid w:val="001B6C74"/>
    <w:rsid w:val="001C1667"/>
    <w:rsid w:val="001C22BE"/>
    <w:rsid w:val="001C3F2E"/>
    <w:rsid w:val="001C449D"/>
    <w:rsid w:val="001C508D"/>
    <w:rsid w:val="001C54A2"/>
    <w:rsid w:val="001C665C"/>
    <w:rsid w:val="001D0296"/>
    <w:rsid w:val="001D0D29"/>
    <w:rsid w:val="001D19E2"/>
    <w:rsid w:val="001D24C0"/>
    <w:rsid w:val="001D253C"/>
    <w:rsid w:val="001D4740"/>
    <w:rsid w:val="001D4D86"/>
    <w:rsid w:val="001D4F05"/>
    <w:rsid w:val="001D579B"/>
    <w:rsid w:val="001E0B1A"/>
    <w:rsid w:val="001E0F40"/>
    <w:rsid w:val="001E1717"/>
    <w:rsid w:val="001E1814"/>
    <w:rsid w:val="001E18FE"/>
    <w:rsid w:val="001E1DAE"/>
    <w:rsid w:val="001E2CD4"/>
    <w:rsid w:val="001E2E72"/>
    <w:rsid w:val="001E31E9"/>
    <w:rsid w:val="001E4139"/>
    <w:rsid w:val="001E440D"/>
    <w:rsid w:val="001E44E3"/>
    <w:rsid w:val="001E5DF5"/>
    <w:rsid w:val="001E5EDE"/>
    <w:rsid w:val="001E6834"/>
    <w:rsid w:val="001E73BE"/>
    <w:rsid w:val="001E76A0"/>
    <w:rsid w:val="001E7999"/>
    <w:rsid w:val="001E7C07"/>
    <w:rsid w:val="001F042A"/>
    <w:rsid w:val="001F102A"/>
    <w:rsid w:val="001F3B0A"/>
    <w:rsid w:val="001F48BE"/>
    <w:rsid w:val="001F4FB4"/>
    <w:rsid w:val="001F5755"/>
    <w:rsid w:val="001F5F20"/>
    <w:rsid w:val="001F62A4"/>
    <w:rsid w:val="0020081F"/>
    <w:rsid w:val="002016D7"/>
    <w:rsid w:val="0020234E"/>
    <w:rsid w:val="002026A8"/>
    <w:rsid w:val="0020285E"/>
    <w:rsid w:val="00203E65"/>
    <w:rsid w:val="00204314"/>
    <w:rsid w:val="00204E9F"/>
    <w:rsid w:val="002050F3"/>
    <w:rsid w:val="002058AE"/>
    <w:rsid w:val="002075D2"/>
    <w:rsid w:val="00207D5A"/>
    <w:rsid w:val="00210334"/>
    <w:rsid w:val="0021073B"/>
    <w:rsid w:val="00210857"/>
    <w:rsid w:val="00211D43"/>
    <w:rsid w:val="00211DF3"/>
    <w:rsid w:val="0021418A"/>
    <w:rsid w:val="002142E4"/>
    <w:rsid w:val="00214B21"/>
    <w:rsid w:val="00215DF2"/>
    <w:rsid w:val="00217AEF"/>
    <w:rsid w:val="0022074E"/>
    <w:rsid w:val="002223C6"/>
    <w:rsid w:val="00222A51"/>
    <w:rsid w:val="00223FC9"/>
    <w:rsid w:val="0022512C"/>
    <w:rsid w:val="00225D3E"/>
    <w:rsid w:val="00225D8B"/>
    <w:rsid w:val="00225F42"/>
    <w:rsid w:val="00226179"/>
    <w:rsid w:val="0022760F"/>
    <w:rsid w:val="0023043A"/>
    <w:rsid w:val="00230525"/>
    <w:rsid w:val="002307A3"/>
    <w:rsid w:val="00230E53"/>
    <w:rsid w:val="00230E5C"/>
    <w:rsid w:val="00231F6F"/>
    <w:rsid w:val="002328D6"/>
    <w:rsid w:val="00232B8E"/>
    <w:rsid w:val="00233351"/>
    <w:rsid w:val="00233932"/>
    <w:rsid w:val="00234A34"/>
    <w:rsid w:val="00235950"/>
    <w:rsid w:val="00237DFF"/>
    <w:rsid w:val="00240813"/>
    <w:rsid w:val="0024399C"/>
    <w:rsid w:val="002445CE"/>
    <w:rsid w:val="002449F9"/>
    <w:rsid w:val="00245302"/>
    <w:rsid w:val="0024587A"/>
    <w:rsid w:val="00245CCB"/>
    <w:rsid w:val="00245F42"/>
    <w:rsid w:val="00245FB7"/>
    <w:rsid w:val="002474E9"/>
    <w:rsid w:val="002528F7"/>
    <w:rsid w:val="00253078"/>
    <w:rsid w:val="002544E8"/>
    <w:rsid w:val="002548C6"/>
    <w:rsid w:val="00255AD2"/>
    <w:rsid w:val="00256326"/>
    <w:rsid w:val="00260583"/>
    <w:rsid w:val="00260E99"/>
    <w:rsid w:val="002610ED"/>
    <w:rsid w:val="00261F71"/>
    <w:rsid w:val="002633FD"/>
    <w:rsid w:val="00263B06"/>
    <w:rsid w:val="002659AA"/>
    <w:rsid w:val="002668A9"/>
    <w:rsid w:val="00270640"/>
    <w:rsid w:val="00271C50"/>
    <w:rsid w:val="00272265"/>
    <w:rsid w:val="00272551"/>
    <w:rsid w:val="00272FD2"/>
    <w:rsid w:val="0027369C"/>
    <w:rsid w:val="00273AA6"/>
    <w:rsid w:val="00273D05"/>
    <w:rsid w:val="00273DB1"/>
    <w:rsid w:val="00274763"/>
    <w:rsid w:val="002758CD"/>
    <w:rsid w:val="002800EE"/>
    <w:rsid w:val="00281077"/>
    <w:rsid w:val="00281CDB"/>
    <w:rsid w:val="00282259"/>
    <w:rsid w:val="00282883"/>
    <w:rsid w:val="00282994"/>
    <w:rsid w:val="00283B76"/>
    <w:rsid w:val="0028499C"/>
    <w:rsid w:val="00285089"/>
    <w:rsid w:val="00285AC1"/>
    <w:rsid w:val="00285FB7"/>
    <w:rsid w:val="00287744"/>
    <w:rsid w:val="00291F73"/>
    <w:rsid w:val="002930D1"/>
    <w:rsid w:val="00293E21"/>
    <w:rsid w:val="00293FCF"/>
    <w:rsid w:val="002948B0"/>
    <w:rsid w:val="00294EEB"/>
    <w:rsid w:val="002952B8"/>
    <w:rsid w:val="00295A41"/>
    <w:rsid w:val="00295C79"/>
    <w:rsid w:val="002976F7"/>
    <w:rsid w:val="002978FA"/>
    <w:rsid w:val="002A12A0"/>
    <w:rsid w:val="002A13B1"/>
    <w:rsid w:val="002A1C75"/>
    <w:rsid w:val="002A27E4"/>
    <w:rsid w:val="002A2FE9"/>
    <w:rsid w:val="002A323A"/>
    <w:rsid w:val="002A3D3B"/>
    <w:rsid w:val="002A3F9E"/>
    <w:rsid w:val="002A46FD"/>
    <w:rsid w:val="002A4918"/>
    <w:rsid w:val="002A4BE1"/>
    <w:rsid w:val="002A6A07"/>
    <w:rsid w:val="002A6C12"/>
    <w:rsid w:val="002A74A4"/>
    <w:rsid w:val="002B036C"/>
    <w:rsid w:val="002B0D82"/>
    <w:rsid w:val="002B2C84"/>
    <w:rsid w:val="002B2D19"/>
    <w:rsid w:val="002B315A"/>
    <w:rsid w:val="002B3507"/>
    <w:rsid w:val="002B3D61"/>
    <w:rsid w:val="002B3EC1"/>
    <w:rsid w:val="002B6623"/>
    <w:rsid w:val="002B6B00"/>
    <w:rsid w:val="002B6F64"/>
    <w:rsid w:val="002B7E5F"/>
    <w:rsid w:val="002C2F22"/>
    <w:rsid w:val="002C3644"/>
    <w:rsid w:val="002C40AD"/>
    <w:rsid w:val="002C4475"/>
    <w:rsid w:val="002C46AF"/>
    <w:rsid w:val="002C49BF"/>
    <w:rsid w:val="002C59EC"/>
    <w:rsid w:val="002C5E1B"/>
    <w:rsid w:val="002C608E"/>
    <w:rsid w:val="002C6305"/>
    <w:rsid w:val="002C6332"/>
    <w:rsid w:val="002C7315"/>
    <w:rsid w:val="002C790F"/>
    <w:rsid w:val="002C79D0"/>
    <w:rsid w:val="002D12FD"/>
    <w:rsid w:val="002D153A"/>
    <w:rsid w:val="002D2E39"/>
    <w:rsid w:val="002D3268"/>
    <w:rsid w:val="002D4A32"/>
    <w:rsid w:val="002D7109"/>
    <w:rsid w:val="002D73A6"/>
    <w:rsid w:val="002D7928"/>
    <w:rsid w:val="002E04EC"/>
    <w:rsid w:val="002E1133"/>
    <w:rsid w:val="002E1CEE"/>
    <w:rsid w:val="002E39F4"/>
    <w:rsid w:val="002E66B6"/>
    <w:rsid w:val="002E6AE2"/>
    <w:rsid w:val="002E7656"/>
    <w:rsid w:val="002F0ACC"/>
    <w:rsid w:val="002F0B81"/>
    <w:rsid w:val="002F0E53"/>
    <w:rsid w:val="002F14FB"/>
    <w:rsid w:val="002F185E"/>
    <w:rsid w:val="002F1879"/>
    <w:rsid w:val="002F24E0"/>
    <w:rsid w:val="002F2BAF"/>
    <w:rsid w:val="002F3EE3"/>
    <w:rsid w:val="002F61CA"/>
    <w:rsid w:val="002F62D7"/>
    <w:rsid w:val="002F6659"/>
    <w:rsid w:val="002F6A8C"/>
    <w:rsid w:val="002F6FDE"/>
    <w:rsid w:val="0030018A"/>
    <w:rsid w:val="00300593"/>
    <w:rsid w:val="003018B7"/>
    <w:rsid w:val="003021EC"/>
    <w:rsid w:val="003028BC"/>
    <w:rsid w:val="00302D22"/>
    <w:rsid w:val="003030DE"/>
    <w:rsid w:val="00303999"/>
    <w:rsid w:val="00304469"/>
    <w:rsid w:val="00304715"/>
    <w:rsid w:val="00304A6A"/>
    <w:rsid w:val="003063E5"/>
    <w:rsid w:val="00306773"/>
    <w:rsid w:val="00307056"/>
    <w:rsid w:val="003078A5"/>
    <w:rsid w:val="00310E7C"/>
    <w:rsid w:val="003112FF"/>
    <w:rsid w:val="00312B2E"/>
    <w:rsid w:val="00313ED2"/>
    <w:rsid w:val="00314E42"/>
    <w:rsid w:val="00315A64"/>
    <w:rsid w:val="0031609C"/>
    <w:rsid w:val="003174D7"/>
    <w:rsid w:val="003213E4"/>
    <w:rsid w:val="00322493"/>
    <w:rsid w:val="003257AF"/>
    <w:rsid w:val="00325ED9"/>
    <w:rsid w:val="00326298"/>
    <w:rsid w:val="00326996"/>
    <w:rsid w:val="00326F6F"/>
    <w:rsid w:val="00333553"/>
    <w:rsid w:val="00333796"/>
    <w:rsid w:val="00334DBD"/>
    <w:rsid w:val="00336339"/>
    <w:rsid w:val="00336615"/>
    <w:rsid w:val="00336B1F"/>
    <w:rsid w:val="00337EA2"/>
    <w:rsid w:val="00341B5B"/>
    <w:rsid w:val="003424D6"/>
    <w:rsid w:val="0034381F"/>
    <w:rsid w:val="00344F83"/>
    <w:rsid w:val="00345FEB"/>
    <w:rsid w:val="0034698C"/>
    <w:rsid w:val="00347B5D"/>
    <w:rsid w:val="00350CE9"/>
    <w:rsid w:val="00351D56"/>
    <w:rsid w:val="0035209E"/>
    <w:rsid w:val="0035340E"/>
    <w:rsid w:val="00353B6C"/>
    <w:rsid w:val="0035405B"/>
    <w:rsid w:val="003573E8"/>
    <w:rsid w:val="00357467"/>
    <w:rsid w:val="00357485"/>
    <w:rsid w:val="00360258"/>
    <w:rsid w:val="00360538"/>
    <w:rsid w:val="0036152E"/>
    <w:rsid w:val="003625B1"/>
    <w:rsid w:val="003628D7"/>
    <w:rsid w:val="00362D1F"/>
    <w:rsid w:val="0036315C"/>
    <w:rsid w:val="003632D6"/>
    <w:rsid w:val="003638FD"/>
    <w:rsid w:val="00363CC3"/>
    <w:rsid w:val="00364AA9"/>
    <w:rsid w:val="00364C79"/>
    <w:rsid w:val="00366278"/>
    <w:rsid w:val="003670C1"/>
    <w:rsid w:val="00367440"/>
    <w:rsid w:val="00367B5D"/>
    <w:rsid w:val="0037163A"/>
    <w:rsid w:val="0037350D"/>
    <w:rsid w:val="003759BE"/>
    <w:rsid w:val="00375DF4"/>
    <w:rsid w:val="00376509"/>
    <w:rsid w:val="00376CEC"/>
    <w:rsid w:val="003804A0"/>
    <w:rsid w:val="00381822"/>
    <w:rsid w:val="00381A4B"/>
    <w:rsid w:val="003835C7"/>
    <w:rsid w:val="00385679"/>
    <w:rsid w:val="00391AF8"/>
    <w:rsid w:val="00391D09"/>
    <w:rsid w:val="00392BCD"/>
    <w:rsid w:val="003970EB"/>
    <w:rsid w:val="00397D21"/>
    <w:rsid w:val="003A11FD"/>
    <w:rsid w:val="003A2639"/>
    <w:rsid w:val="003A2C2C"/>
    <w:rsid w:val="003A2F5E"/>
    <w:rsid w:val="003A4B20"/>
    <w:rsid w:val="003A54A8"/>
    <w:rsid w:val="003A5584"/>
    <w:rsid w:val="003A6A8A"/>
    <w:rsid w:val="003B0886"/>
    <w:rsid w:val="003B113F"/>
    <w:rsid w:val="003B199A"/>
    <w:rsid w:val="003B1D49"/>
    <w:rsid w:val="003B2656"/>
    <w:rsid w:val="003B3945"/>
    <w:rsid w:val="003B3EC8"/>
    <w:rsid w:val="003B4E6B"/>
    <w:rsid w:val="003B4E96"/>
    <w:rsid w:val="003B72BA"/>
    <w:rsid w:val="003B788D"/>
    <w:rsid w:val="003B7FA0"/>
    <w:rsid w:val="003C1945"/>
    <w:rsid w:val="003C1F73"/>
    <w:rsid w:val="003C3967"/>
    <w:rsid w:val="003C3AF3"/>
    <w:rsid w:val="003C470A"/>
    <w:rsid w:val="003C4AA5"/>
    <w:rsid w:val="003C4AD8"/>
    <w:rsid w:val="003C5835"/>
    <w:rsid w:val="003C59BD"/>
    <w:rsid w:val="003C5AFE"/>
    <w:rsid w:val="003C728B"/>
    <w:rsid w:val="003D0E1C"/>
    <w:rsid w:val="003D2238"/>
    <w:rsid w:val="003D3C05"/>
    <w:rsid w:val="003D5C74"/>
    <w:rsid w:val="003D718A"/>
    <w:rsid w:val="003D77D3"/>
    <w:rsid w:val="003E1672"/>
    <w:rsid w:val="003E311E"/>
    <w:rsid w:val="003E33FC"/>
    <w:rsid w:val="003E35B3"/>
    <w:rsid w:val="003E3F69"/>
    <w:rsid w:val="003E4010"/>
    <w:rsid w:val="003E4AEB"/>
    <w:rsid w:val="003E53DA"/>
    <w:rsid w:val="003E6171"/>
    <w:rsid w:val="003E7881"/>
    <w:rsid w:val="003F01E4"/>
    <w:rsid w:val="003F2294"/>
    <w:rsid w:val="003F30B1"/>
    <w:rsid w:val="003F3DC0"/>
    <w:rsid w:val="003F4DE4"/>
    <w:rsid w:val="004000C7"/>
    <w:rsid w:val="00401105"/>
    <w:rsid w:val="00402EB7"/>
    <w:rsid w:val="00404D96"/>
    <w:rsid w:val="004056B3"/>
    <w:rsid w:val="00405771"/>
    <w:rsid w:val="004068B0"/>
    <w:rsid w:val="00407E3D"/>
    <w:rsid w:val="00411136"/>
    <w:rsid w:val="00411BDF"/>
    <w:rsid w:val="0041207A"/>
    <w:rsid w:val="00413602"/>
    <w:rsid w:val="0041399F"/>
    <w:rsid w:val="00413DE4"/>
    <w:rsid w:val="004141CC"/>
    <w:rsid w:val="00414314"/>
    <w:rsid w:val="00415A03"/>
    <w:rsid w:val="00416A95"/>
    <w:rsid w:val="00421898"/>
    <w:rsid w:val="0042558F"/>
    <w:rsid w:val="004267F5"/>
    <w:rsid w:val="004268D4"/>
    <w:rsid w:val="00426ED0"/>
    <w:rsid w:val="0042708B"/>
    <w:rsid w:val="004279F0"/>
    <w:rsid w:val="00427F89"/>
    <w:rsid w:val="00431286"/>
    <w:rsid w:val="004335DE"/>
    <w:rsid w:val="004341F4"/>
    <w:rsid w:val="004344FE"/>
    <w:rsid w:val="0043760B"/>
    <w:rsid w:val="0043763B"/>
    <w:rsid w:val="00441098"/>
    <w:rsid w:val="00441192"/>
    <w:rsid w:val="004415A2"/>
    <w:rsid w:val="00441A32"/>
    <w:rsid w:val="004424FD"/>
    <w:rsid w:val="0044271F"/>
    <w:rsid w:val="004438DD"/>
    <w:rsid w:val="00444B08"/>
    <w:rsid w:val="00445060"/>
    <w:rsid w:val="00447FF4"/>
    <w:rsid w:val="00450AD9"/>
    <w:rsid w:val="00450AE6"/>
    <w:rsid w:val="00450B57"/>
    <w:rsid w:val="004526DC"/>
    <w:rsid w:val="0045272D"/>
    <w:rsid w:val="0045331D"/>
    <w:rsid w:val="0045369B"/>
    <w:rsid w:val="00453B0F"/>
    <w:rsid w:val="004541BB"/>
    <w:rsid w:val="00454412"/>
    <w:rsid w:val="00454572"/>
    <w:rsid w:val="00454694"/>
    <w:rsid w:val="00454DB5"/>
    <w:rsid w:val="00455081"/>
    <w:rsid w:val="004550A7"/>
    <w:rsid w:val="00457104"/>
    <w:rsid w:val="00460787"/>
    <w:rsid w:val="004616CE"/>
    <w:rsid w:val="00461834"/>
    <w:rsid w:val="00462139"/>
    <w:rsid w:val="00462A11"/>
    <w:rsid w:val="00463814"/>
    <w:rsid w:val="00463A1A"/>
    <w:rsid w:val="00463B48"/>
    <w:rsid w:val="00463D5F"/>
    <w:rsid w:val="0046475D"/>
    <w:rsid w:val="00464C55"/>
    <w:rsid w:val="00465156"/>
    <w:rsid w:val="0046603E"/>
    <w:rsid w:val="00466FEA"/>
    <w:rsid w:val="004673FD"/>
    <w:rsid w:val="00467DF6"/>
    <w:rsid w:val="00470D89"/>
    <w:rsid w:val="00471B35"/>
    <w:rsid w:val="00471C74"/>
    <w:rsid w:val="00471E7A"/>
    <w:rsid w:val="00471F83"/>
    <w:rsid w:val="0047256C"/>
    <w:rsid w:val="004739EE"/>
    <w:rsid w:val="00473AB6"/>
    <w:rsid w:val="004746E3"/>
    <w:rsid w:val="00474DDB"/>
    <w:rsid w:val="00475FEB"/>
    <w:rsid w:val="0047601F"/>
    <w:rsid w:val="00477286"/>
    <w:rsid w:val="00480ADE"/>
    <w:rsid w:val="0048269D"/>
    <w:rsid w:val="00482F70"/>
    <w:rsid w:val="004841C1"/>
    <w:rsid w:val="0048586E"/>
    <w:rsid w:val="0048590E"/>
    <w:rsid w:val="00485934"/>
    <w:rsid w:val="0048619C"/>
    <w:rsid w:val="0048712C"/>
    <w:rsid w:val="00487822"/>
    <w:rsid w:val="0049101B"/>
    <w:rsid w:val="00491412"/>
    <w:rsid w:val="00493B3C"/>
    <w:rsid w:val="00494701"/>
    <w:rsid w:val="00494815"/>
    <w:rsid w:val="00494D0B"/>
    <w:rsid w:val="00494E04"/>
    <w:rsid w:val="0049602F"/>
    <w:rsid w:val="004961AE"/>
    <w:rsid w:val="004A1206"/>
    <w:rsid w:val="004A17B0"/>
    <w:rsid w:val="004A440D"/>
    <w:rsid w:val="004A4656"/>
    <w:rsid w:val="004A46B7"/>
    <w:rsid w:val="004A5C1D"/>
    <w:rsid w:val="004A62A2"/>
    <w:rsid w:val="004B098F"/>
    <w:rsid w:val="004B0CA0"/>
    <w:rsid w:val="004B0E82"/>
    <w:rsid w:val="004B1339"/>
    <w:rsid w:val="004B1A8E"/>
    <w:rsid w:val="004B1EB0"/>
    <w:rsid w:val="004B2395"/>
    <w:rsid w:val="004B24A4"/>
    <w:rsid w:val="004B3180"/>
    <w:rsid w:val="004B3CAB"/>
    <w:rsid w:val="004B4068"/>
    <w:rsid w:val="004B5D3D"/>
    <w:rsid w:val="004B6666"/>
    <w:rsid w:val="004B71D4"/>
    <w:rsid w:val="004B75A0"/>
    <w:rsid w:val="004B792B"/>
    <w:rsid w:val="004B7CA1"/>
    <w:rsid w:val="004C099A"/>
    <w:rsid w:val="004C13C5"/>
    <w:rsid w:val="004C1DB1"/>
    <w:rsid w:val="004C3270"/>
    <w:rsid w:val="004C3362"/>
    <w:rsid w:val="004C3D76"/>
    <w:rsid w:val="004C5F85"/>
    <w:rsid w:val="004C6686"/>
    <w:rsid w:val="004C6F4D"/>
    <w:rsid w:val="004C7889"/>
    <w:rsid w:val="004C79B9"/>
    <w:rsid w:val="004D0ED0"/>
    <w:rsid w:val="004D1EE3"/>
    <w:rsid w:val="004D29A1"/>
    <w:rsid w:val="004D50F6"/>
    <w:rsid w:val="004D554E"/>
    <w:rsid w:val="004D5584"/>
    <w:rsid w:val="004D6473"/>
    <w:rsid w:val="004D7524"/>
    <w:rsid w:val="004D7ACC"/>
    <w:rsid w:val="004E0562"/>
    <w:rsid w:val="004E470A"/>
    <w:rsid w:val="004E5814"/>
    <w:rsid w:val="004E58B4"/>
    <w:rsid w:val="004E68B0"/>
    <w:rsid w:val="004E6FA9"/>
    <w:rsid w:val="004E73F1"/>
    <w:rsid w:val="004E7C1E"/>
    <w:rsid w:val="004F0A41"/>
    <w:rsid w:val="004F1A1C"/>
    <w:rsid w:val="004F1F9E"/>
    <w:rsid w:val="004F29F3"/>
    <w:rsid w:val="004F29FC"/>
    <w:rsid w:val="004F3F42"/>
    <w:rsid w:val="004F455F"/>
    <w:rsid w:val="004F56EB"/>
    <w:rsid w:val="004F579C"/>
    <w:rsid w:val="004F5A44"/>
    <w:rsid w:val="004F5E94"/>
    <w:rsid w:val="004F7690"/>
    <w:rsid w:val="004F78ED"/>
    <w:rsid w:val="004F7B06"/>
    <w:rsid w:val="00502666"/>
    <w:rsid w:val="0050410A"/>
    <w:rsid w:val="00504470"/>
    <w:rsid w:val="00504D0B"/>
    <w:rsid w:val="00504D48"/>
    <w:rsid w:val="005059A9"/>
    <w:rsid w:val="00505C30"/>
    <w:rsid w:val="00505E80"/>
    <w:rsid w:val="005066DD"/>
    <w:rsid w:val="00506BAC"/>
    <w:rsid w:val="0050743D"/>
    <w:rsid w:val="005100C1"/>
    <w:rsid w:val="005107AD"/>
    <w:rsid w:val="005123C9"/>
    <w:rsid w:val="00512795"/>
    <w:rsid w:val="00512E56"/>
    <w:rsid w:val="00513EBE"/>
    <w:rsid w:val="00514727"/>
    <w:rsid w:val="00515715"/>
    <w:rsid w:val="00516F6B"/>
    <w:rsid w:val="00520AE1"/>
    <w:rsid w:val="00521F8E"/>
    <w:rsid w:val="00522294"/>
    <w:rsid w:val="00522C9C"/>
    <w:rsid w:val="00522F64"/>
    <w:rsid w:val="00524964"/>
    <w:rsid w:val="005257A1"/>
    <w:rsid w:val="00526C23"/>
    <w:rsid w:val="005270D5"/>
    <w:rsid w:val="005301DC"/>
    <w:rsid w:val="00531377"/>
    <w:rsid w:val="00532956"/>
    <w:rsid w:val="00533927"/>
    <w:rsid w:val="00533BB0"/>
    <w:rsid w:val="00533D03"/>
    <w:rsid w:val="00533DAB"/>
    <w:rsid w:val="00534572"/>
    <w:rsid w:val="00535646"/>
    <w:rsid w:val="00536FE9"/>
    <w:rsid w:val="005376DA"/>
    <w:rsid w:val="00541D36"/>
    <w:rsid w:val="00542489"/>
    <w:rsid w:val="00542508"/>
    <w:rsid w:val="00543512"/>
    <w:rsid w:val="00544083"/>
    <w:rsid w:val="0054486D"/>
    <w:rsid w:val="00544A4C"/>
    <w:rsid w:val="005466F3"/>
    <w:rsid w:val="005474FC"/>
    <w:rsid w:val="005501CC"/>
    <w:rsid w:val="0055040B"/>
    <w:rsid w:val="00553000"/>
    <w:rsid w:val="005532DD"/>
    <w:rsid w:val="00553861"/>
    <w:rsid w:val="00554905"/>
    <w:rsid w:val="0055529E"/>
    <w:rsid w:val="005565D8"/>
    <w:rsid w:val="00557102"/>
    <w:rsid w:val="005619EF"/>
    <w:rsid w:val="00562B2E"/>
    <w:rsid w:val="00565F32"/>
    <w:rsid w:val="0056605E"/>
    <w:rsid w:val="00567E67"/>
    <w:rsid w:val="00570100"/>
    <w:rsid w:val="0057082B"/>
    <w:rsid w:val="005711C9"/>
    <w:rsid w:val="00572897"/>
    <w:rsid w:val="005748BC"/>
    <w:rsid w:val="00575497"/>
    <w:rsid w:val="00575BE0"/>
    <w:rsid w:val="0057783F"/>
    <w:rsid w:val="00580137"/>
    <w:rsid w:val="00580E1E"/>
    <w:rsid w:val="00583F68"/>
    <w:rsid w:val="005849BF"/>
    <w:rsid w:val="00586B84"/>
    <w:rsid w:val="005875CB"/>
    <w:rsid w:val="00587746"/>
    <w:rsid w:val="00587AE6"/>
    <w:rsid w:val="00591A5C"/>
    <w:rsid w:val="00591AD9"/>
    <w:rsid w:val="00592767"/>
    <w:rsid w:val="00592C0C"/>
    <w:rsid w:val="00594315"/>
    <w:rsid w:val="00594D32"/>
    <w:rsid w:val="005950A9"/>
    <w:rsid w:val="005958D9"/>
    <w:rsid w:val="00597B9F"/>
    <w:rsid w:val="005A14E0"/>
    <w:rsid w:val="005A1CA2"/>
    <w:rsid w:val="005A21EE"/>
    <w:rsid w:val="005A32F3"/>
    <w:rsid w:val="005A4CEF"/>
    <w:rsid w:val="005A60AC"/>
    <w:rsid w:val="005A67CC"/>
    <w:rsid w:val="005A6E02"/>
    <w:rsid w:val="005A7DF2"/>
    <w:rsid w:val="005B1D82"/>
    <w:rsid w:val="005B24C5"/>
    <w:rsid w:val="005B3C58"/>
    <w:rsid w:val="005B3F16"/>
    <w:rsid w:val="005B4081"/>
    <w:rsid w:val="005B4C14"/>
    <w:rsid w:val="005B54EA"/>
    <w:rsid w:val="005B778D"/>
    <w:rsid w:val="005C024B"/>
    <w:rsid w:val="005C0CAB"/>
    <w:rsid w:val="005C259B"/>
    <w:rsid w:val="005C2B84"/>
    <w:rsid w:val="005C2C48"/>
    <w:rsid w:val="005C305E"/>
    <w:rsid w:val="005C32DD"/>
    <w:rsid w:val="005C37DC"/>
    <w:rsid w:val="005C564C"/>
    <w:rsid w:val="005C5705"/>
    <w:rsid w:val="005C60D3"/>
    <w:rsid w:val="005C60E4"/>
    <w:rsid w:val="005C7E73"/>
    <w:rsid w:val="005D02AF"/>
    <w:rsid w:val="005D08EE"/>
    <w:rsid w:val="005D0FB7"/>
    <w:rsid w:val="005D181D"/>
    <w:rsid w:val="005D1F6F"/>
    <w:rsid w:val="005D1FDB"/>
    <w:rsid w:val="005D2748"/>
    <w:rsid w:val="005D2933"/>
    <w:rsid w:val="005D2D45"/>
    <w:rsid w:val="005D3A4B"/>
    <w:rsid w:val="005D47C3"/>
    <w:rsid w:val="005D5117"/>
    <w:rsid w:val="005D7A4E"/>
    <w:rsid w:val="005E07A8"/>
    <w:rsid w:val="005E0962"/>
    <w:rsid w:val="005E2132"/>
    <w:rsid w:val="005E2AB4"/>
    <w:rsid w:val="005E33D2"/>
    <w:rsid w:val="005E4089"/>
    <w:rsid w:val="005E52ED"/>
    <w:rsid w:val="005E65E6"/>
    <w:rsid w:val="005E674A"/>
    <w:rsid w:val="005E7A9F"/>
    <w:rsid w:val="005E7FEC"/>
    <w:rsid w:val="005F0598"/>
    <w:rsid w:val="005F1A99"/>
    <w:rsid w:val="005F1D1C"/>
    <w:rsid w:val="005F20A2"/>
    <w:rsid w:val="005F4563"/>
    <w:rsid w:val="005F46E8"/>
    <w:rsid w:val="005F4E2D"/>
    <w:rsid w:val="005F5BC4"/>
    <w:rsid w:val="005F5FAE"/>
    <w:rsid w:val="005F6A11"/>
    <w:rsid w:val="005F70C8"/>
    <w:rsid w:val="005F7EB1"/>
    <w:rsid w:val="006011A6"/>
    <w:rsid w:val="00601526"/>
    <w:rsid w:val="006020B3"/>
    <w:rsid w:val="0060384D"/>
    <w:rsid w:val="00603E2B"/>
    <w:rsid w:val="00604382"/>
    <w:rsid w:val="00604403"/>
    <w:rsid w:val="00604906"/>
    <w:rsid w:val="006049EC"/>
    <w:rsid w:val="00604E27"/>
    <w:rsid w:val="00605F2C"/>
    <w:rsid w:val="00606969"/>
    <w:rsid w:val="00606BD5"/>
    <w:rsid w:val="00607994"/>
    <w:rsid w:val="00611FB3"/>
    <w:rsid w:val="00612649"/>
    <w:rsid w:val="006129BD"/>
    <w:rsid w:val="006217C7"/>
    <w:rsid w:val="006224B7"/>
    <w:rsid w:val="00622643"/>
    <w:rsid w:val="006235F3"/>
    <w:rsid w:val="0062442E"/>
    <w:rsid w:val="006244B5"/>
    <w:rsid w:val="00624AF8"/>
    <w:rsid w:val="00627376"/>
    <w:rsid w:val="00627494"/>
    <w:rsid w:val="00627EB8"/>
    <w:rsid w:val="006313C6"/>
    <w:rsid w:val="00631CC3"/>
    <w:rsid w:val="00631ECD"/>
    <w:rsid w:val="00632624"/>
    <w:rsid w:val="00632625"/>
    <w:rsid w:val="006328EC"/>
    <w:rsid w:val="00632952"/>
    <w:rsid w:val="00632B60"/>
    <w:rsid w:val="00633B89"/>
    <w:rsid w:val="00633CCA"/>
    <w:rsid w:val="00634B9D"/>
    <w:rsid w:val="00634CB6"/>
    <w:rsid w:val="00634F92"/>
    <w:rsid w:val="006352E6"/>
    <w:rsid w:val="006354EF"/>
    <w:rsid w:val="00636624"/>
    <w:rsid w:val="00636F5B"/>
    <w:rsid w:val="00637336"/>
    <w:rsid w:val="0064081F"/>
    <w:rsid w:val="00641216"/>
    <w:rsid w:val="00643D85"/>
    <w:rsid w:val="00645028"/>
    <w:rsid w:val="006452BC"/>
    <w:rsid w:val="006463F7"/>
    <w:rsid w:val="006464C5"/>
    <w:rsid w:val="006474DA"/>
    <w:rsid w:val="006507D0"/>
    <w:rsid w:val="0065147E"/>
    <w:rsid w:val="00651B7A"/>
    <w:rsid w:val="00651E76"/>
    <w:rsid w:val="00651EE1"/>
    <w:rsid w:val="00651FB7"/>
    <w:rsid w:val="00653AB3"/>
    <w:rsid w:val="00653C1C"/>
    <w:rsid w:val="00653F22"/>
    <w:rsid w:val="006565F0"/>
    <w:rsid w:val="006569D7"/>
    <w:rsid w:val="00657393"/>
    <w:rsid w:val="006573FF"/>
    <w:rsid w:val="00660356"/>
    <w:rsid w:val="00660BED"/>
    <w:rsid w:val="006610FA"/>
    <w:rsid w:val="006623A0"/>
    <w:rsid w:val="0066377D"/>
    <w:rsid w:val="00663A0F"/>
    <w:rsid w:val="00664F81"/>
    <w:rsid w:val="0066542A"/>
    <w:rsid w:val="00665E14"/>
    <w:rsid w:val="006665B6"/>
    <w:rsid w:val="0066740F"/>
    <w:rsid w:val="006678E7"/>
    <w:rsid w:val="00667B4E"/>
    <w:rsid w:val="00667D92"/>
    <w:rsid w:val="00667DC6"/>
    <w:rsid w:val="00670455"/>
    <w:rsid w:val="00671103"/>
    <w:rsid w:val="0067388F"/>
    <w:rsid w:val="00673CD8"/>
    <w:rsid w:val="00674DB4"/>
    <w:rsid w:val="0067503D"/>
    <w:rsid w:val="006750E1"/>
    <w:rsid w:val="00675791"/>
    <w:rsid w:val="006763F4"/>
    <w:rsid w:val="006766F1"/>
    <w:rsid w:val="00676CF0"/>
    <w:rsid w:val="00681141"/>
    <w:rsid w:val="00681DCE"/>
    <w:rsid w:val="006832E6"/>
    <w:rsid w:val="006837A3"/>
    <w:rsid w:val="00684A86"/>
    <w:rsid w:val="00685E74"/>
    <w:rsid w:val="00686730"/>
    <w:rsid w:val="0068689A"/>
    <w:rsid w:val="00686E2F"/>
    <w:rsid w:val="00690C12"/>
    <w:rsid w:val="0069443B"/>
    <w:rsid w:val="00694B00"/>
    <w:rsid w:val="00694E36"/>
    <w:rsid w:val="00695182"/>
    <w:rsid w:val="00695E8B"/>
    <w:rsid w:val="006965FC"/>
    <w:rsid w:val="00696AD4"/>
    <w:rsid w:val="006971EE"/>
    <w:rsid w:val="006A064D"/>
    <w:rsid w:val="006A08D3"/>
    <w:rsid w:val="006A1DD1"/>
    <w:rsid w:val="006A218C"/>
    <w:rsid w:val="006A2677"/>
    <w:rsid w:val="006A39EF"/>
    <w:rsid w:val="006A3A9E"/>
    <w:rsid w:val="006A75CD"/>
    <w:rsid w:val="006B08CE"/>
    <w:rsid w:val="006B21A7"/>
    <w:rsid w:val="006B3B65"/>
    <w:rsid w:val="006B5A10"/>
    <w:rsid w:val="006B5FE9"/>
    <w:rsid w:val="006B7FA2"/>
    <w:rsid w:val="006C10B6"/>
    <w:rsid w:val="006C1442"/>
    <w:rsid w:val="006C17B6"/>
    <w:rsid w:val="006C1828"/>
    <w:rsid w:val="006C2AAF"/>
    <w:rsid w:val="006C2AFC"/>
    <w:rsid w:val="006C3A59"/>
    <w:rsid w:val="006C583E"/>
    <w:rsid w:val="006C6009"/>
    <w:rsid w:val="006C7424"/>
    <w:rsid w:val="006D34A4"/>
    <w:rsid w:val="006D3B39"/>
    <w:rsid w:val="006D4399"/>
    <w:rsid w:val="006D5891"/>
    <w:rsid w:val="006D5D63"/>
    <w:rsid w:val="006D7F21"/>
    <w:rsid w:val="006E0CC8"/>
    <w:rsid w:val="006E274B"/>
    <w:rsid w:val="006E4169"/>
    <w:rsid w:val="006E4A78"/>
    <w:rsid w:val="006E59EC"/>
    <w:rsid w:val="006E6D02"/>
    <w:rsid w:val="006E7751"/>
    <w:rsid w:val="006E7B99"/>
    <w:rsid w:val="006F0F8C"/>
    <w:rsid w:val="006F157E"/>
    <w:rsid w:val="006F1B72"/>
    <w:rsid w:val="006F472D"/>
    <w:rsid w:val="006F4E24"/>
    <w:rsid w:val="006F6693"/>
    <w:rsid w:val="006F709B"/>
    <w:rsid w:val="006F72B1"/>
    <w:rsid w:val="007002B9"/>
    <w:rsid w:val="007006D7"/>
    <w:rsid w:val="007008E1"/>
    <w:rsid w:val="00703F8A"/>
    <w:rsid w:val="00705A8E"/>
    <w:rsid w:val="00705FF8"/>
    <w:rsid w:val="00706F16"/>
    <w:rsid w:val="00710513"/>
    <w:rsid w:val="00710EF4"/>
    <w:rsid w:val="00711335"/>
    <w:rsid w:val="00711733"/>
    <w:rsid w:val="00711B37"/>
    <w:rsid w:val="007131D3"/>
    <w:rsid w:val="0071355F"/>
    <w:rsid w:val="00714B19"/>
    <w:rsid w:val="00715D52"/>
    <w:rsid w:val="00715DDE"/>
    <w:rsid w:val="007169F7"/>
    <w:rsid w:val="00720A02"/>
    <w:rsid w:val="00720E6F"/>
    <w:rsid w:val="0072110C"/>
    <w:rsid w:val="00722785"/>
    <w:rsid w:val="00722BF1"/>
    <w:rsid w:val="00722C6C"/>
    <w:rsid w:val="00722F80"/>
    <w:rsid w:val="00723D01"/>
    <w:rsid w:val="0072439D"/>
    <w:rsid w:val="0072463E"/>
    <w:rsid w:val="0072524F"/>
    <w:rsid w:val="00725415"/>
    <w:rsid w:val="00725C45"/>
    <w:rsid w:val="00727DD8"/>
    <w:rsid w:val="00727F98"/>
    <w:rsid w:val="00727FB9"/>
    <w:rsid w:val="00730066"/>
    <w:rsid w:val="00730494"/>
    <w:rsid w:val="00731AD1"/>
    <w:rsid w:val="00734A88"/>
    <w:rsid w:val="00735EDA"/>
    <w:rsid w:val="007370BF"/>
    <w:rsid w:val="0074342A"/>
    <w:rsid w:val="007435EC"/>
    <w:rsid w:val="00743A04"/>
    <w:rsid w:val="00743D85"/>
    <w:rsid w:val="007448DF"/>
    <w:rsid w:val="00745573"/>
    <w:rsid w:val="00745D30"/>
    <w:rsid w:val="00746BBE"/>
    <w:rsid w:val="0075054F"/>
    <w:rsid w:val="00751250"/>
    <w:rsid w:val="0075129C"/>
    <w:rsid w:val="00751390"/>
    <w:rsid w:val="00751AAE"/>
    <w:rsid w:val="0075471D"/>
    <w:rsid w:val="007547A5"/>
    <w:rsid w:val="007554A3"/>
    <w:rsid w:val="00755762"/>
    <w:rsid w:val="00756257"/>
    <w:rsid w:val="00756A08"/>
    <w:rsid w:val="007579D8"/>
    <w:rsid w:val="00760B4C"/>
    <w:rsid w:val="00761C5A"/>
    <w:rsid w:val="00763254"/>
    <w:rsid w:val="0076452B"/>
    <w:rsid w:val="0076687D"/>
    <w:rsid w:val="00766F8B"/>
    <w:rsid w:val="00770513"/>
    <w:rsid w:val="007716E8"/>
    <w:rsid w:val="0077173B"/>
    <w:rsid w:val="00771985"/>
    <w:rsid w:val="00771B54"/>
    <w:rsid w:val="007726A8"/>
    <w:rsid w:val="00774C0F"/>
    <w:rsid w:val="00774F02"/>
    <w:rsid w:val="00777F37"/>
    <w:rsid w:val="00780787"/>
    <w:rsid w:val="00781054"/>
    <w:rsid w:val="0078145E"/>
    <w:rsid w:val="00782D33"/>
    <w:rsid w:val="00783179"/>
    <w:rsid w:val="00783234"/>
    <w:rsid w:val="0078387C"/>
    <w:rsid w:val="00784EDC"/>
    <w:rsid w:val="0078509D"/>
    <w:rsid w:val="00785D81"/>
    <w:rsid w:val="00786421"/>
    <w:rsid w:val="00787733"/>
    <w:rsid w:val="007908DC"/>
    <w:rsid w:val="00792697"/>
    <w:rsid w:val="0079348D"/>
    <w:rsid w:val="0079402B"/>
    <w:rsid w:val="00794B3E"/>
    <w:rsid w:val="00795074"/>
    <w:rsid w:val="00795E16"/>
    <w:rsid w:val="00796496"/>
    <w:rsid w:val="00797469"/>
    <w:rsid w:val="007974D0"/>
    <w:rsid w:val="00797B8B"/>
    <w:rsid w:val="007A0115"/>
    <w:rsid w:val="007A05F5"/>
    <w:rsid w:val="007A09AD"/>
    <w:rsid w:val="007A1D5D"/>
    <w:rsid w:val="007A2A9C"/>
    <w:rsid w:val="007A4062"/>
    <w:rsid w:val="007A522C"/>
    <w:rsid w:val="007A58B7"/>
    <w:rsid w:val="007A6EEB"/>
    <w:rsid w:val="007A7501"/>
    <w:rsid w:val="007A7C16"/>
    <w:rsid w:val="007A7D08"/>
    <w:rsid w:val="007B04FE"/>
    <w:rsid w:val="007B1150"/>
    <w:rsid w:val="007B1E76"/>
    <w:rsid w:val="007B2F0A"/>
    <w:rsid w:val="007B332C"/>
    <w:rsid w:val="007B5E5D"/>
    <w:rsid w:val="007B6DB4"/>
    <w:rsid w:val="007B7221"/>
    <w:rsid w:val="007C100A"/>
    <w:rsid w:val="007C1A72"/>
    <w:rsid w:val="007C1FAD"/>
    <w:rsid w:val="007C29B8"/>
    <w:rsid w:val="007C37BE"/>
    <w:rsid w:val="007C3ECC"/>
    <w:rsid w:val="007C4F59"/>
    <w:rsid w:val="007C514A"/>
    <w:rsid w:val="007C7956"/>
    <w:rsid w:val="007D08EA"/>
    <w:rsid w:val="007D11D2"/>
    <w:rsid w:val="007D159D"/>
    <w:rsid w:val="007D1F43"/>
    <w:rsid w:val="007D43F6"/>
    <w:rsid w:val="007D5A9C"/>
    <w:rsid w:val="007D6F3D"/>
    <w:rsid w:val="007D78AB"/>
    <w:rsid w:val="007D7A51"/>
    <w:rsid w:val="007E014D"/>
    <w:rsid w:val="007E08EA"/>
    <w:rsid w:val="007E0E68"/>
    <w:rsid w:val="007E16E5"/>
    <w:rsid w:val="007E235C"/>
    <w:rsid w:val="007E40A0"/>
    <w:rsid w:val="007E64A2"/>
    <w:rsid w:val="007E6542"/>
    <w:rsid w:val="007E6DB4"/>
    <w:rsid w:val="007E732D"/>
    <w:rsid w:val="007E7B1A"/>
    <w:rsid w:val="007F07E8"/>
    <w:rsid w:val="007F1716"/>
    <w:rsid w:val="007F17A7"/>
    <w:rsid w:val="007F1D66"/>
    <w:rsid w:val="007F28E8"/>
    <w:rsid w:val="007F2C55"/>
    <w:rsid w:val="007F383F"/>
    <w:rsid w:val="007F5709"/>
    <w:rsid w:val="007F57A2"/>
    <w:rsid w:val="007F57DF"/>
    <w:rsid w:val="007F5BFA"/>
    <w:rsid w:val="007F5E0A"/>
    <w:rsid w:val="007F7363"/>
    <w:rsid w:val="00800945"/>
    <w:rsid w:val="0080415E"/>
    <w:rsid w:val="00804D09"/>
    <w:rsid w:val="0080522E"/>
    <w:rsid w:val="008058CB"/>
    <w:rsid w:val="00806994"/>
    <w:rsid w:val="0080713C"/>
    <w:rsid w:val="008106B7"/>
    <w:rsid w:val="00810795"/>
    <w:rsid w:val="00810F0E"/>
    <w:rsid w:val="0081424C"/>
    <w:rsid w:val="0081438B"/>
    <w:rsid w:val="00816C97"/>
    <w:rsid w:val="0081782A"/>
    <w:rsid w:val="0082307C"/>
    <w:rsid w:val="008252E9"/>
    <w:rsid w:val="00826ABD"/>
    <w:rsid w:val="00826C80"/>
    <w:rsid w:val="00826DE7"/>
    <w:rsid w:val="00827ED2"/>
    <w:rsid w:val="008316FD"/>
    <w:rsid w:val="00831C9D"/>
    <w:rsid w:val="0083265E"/>
    <w:rsid w:val="0083320D"/>
    <w:rsid w:val="0083360F"/>
    <w:rsid w:val="00834561"/>
    <w:rsid w:val="00834CA8"/>
    <w:rsid w:val="00834CB5"/>
    <w:rsid w:val="008356A7"/>
    <w:rsid w:val="00835D84"/>
    <w:rsid w:val="00837CA8"/>
    <w:rsid w:val="00841E1C"/>
    <w:rsid w:val="008430C9"/>
    <w:rsid w:val="00844494"/>
    <w:rsid w:val="0084538E"/>
    <w:rsid w:val="0084591A"/>
    <w:rsid w:val="00845B49"/>
    <w:rsid w:val="008503E3"/>
    <w:rsid w:val="00850555"/>
    <w:rsid w:val="00851D79"/>
    <w:rsid w:val="00851DE0"/>
    <w:rsid w:val="008528D5"/>
    <w:rsid w:val="008529D3"/>
    <w:rsid w:val="00852B52"/>
    <w:rsid w:val="0085655B"/>
    <w:rsid w:val="0085697C"/>
    <w:rsid w:val="008605A9"/>
    <w:rsid w:val="0086179B"/>
    <w:rsid w:val="00861882"/>
    <w:rsid w:val="00861DB5"/>
    <w:rsid w:val="00862001"/>
    <w:rsid w:val="00862327"/>
    <w:rsid w:val="00862394"/>
    <w:rsid w:val="00862DF6"/>
    <w:rsid w:val="00863399"/>
    <w:rsid w:val="0086392A"/>
    <w:rsid w:val="008678E5"/>
    <w:rsid w:val="00867BA0"/>
    <w:rsid w:val="0087071A"/>
    <w:rsid w:val="00870920"/>
    <w:rsid w:val="0087197E"/>
    <w:rsid w:val="00871F05"/>
    <w:rsid w:val="0087209D"/>
    <w:rsid w:val="008721D2"/>
    <w:rsid w:val="00872763"/>
    <w:rsid w:val="008753A9"/>
    <w:rsid w:val="008759BE"/>
    <w:rsid w:val="0088031A"/>
    <w:rsid w:val="00881642"/>
    <w:rsid w:val="008817B2"/>
    <w:rsid w:val="00881E5E"/>
    <w:rsid w:val="00882281"/>
    <w:rsid w:val="0088258D"/>
    <w:rsid w:val="00882E53"/>
    <w:rsid w:val="008844B3"/>
    <w:rsid w:val="00884929"/>
    <w:rsid w:val="00886411"/>
    <w:rsid w:val="0088694A"/>
    <w:rsid w:val="008905E1"/>
    <w:rsid w:val="00891487"/>
    <w:rsid w:val="00891C88"/>
    <w:rsid w:val="0089283D"/>
    <w:rsid w:val="00893176"/>
    <w:rsid w:val="00895676"/>
    <w:rsid w:val="00896149"/>
    <w:rsid w:val="00896491"/>
    <w:rsid w:val="00897263"/>
    <w:rsid w:val="008976F7"/>
    <w:rsid w:val="008A16D0"/>
    <w:rsid w:val="008A2789"/>
    <w:rsid w:val="008A33F6"/>
    <w:rsid w:val="008A3B0D"/>
    <w:rsid w:val="008A3BAC"/>
    <w:rsid w:val="008A4DB8"/>
    <w:rsid w:val="008A72B4"/>
    <w:rsid w:val="008A7CF6"/>
    <w:rsid w:val="008B0812"/>
    <w:rsid w:val="008B0F30"/>
    <w:rsid w:val="008B12BF"/>
    <w:rsid w:val="008B29A9"/>
    <w:rsid w:val="008B4D9C"/>
    <w:rsid w:val="008B60EA"/>
    <w:rsid w:val="008B6437"/>
    <w:rsid w:val="008B644B"/>
    <w:rsid w:val="008B682F"/>
    <w:rsid w:val="008B6D66"/>
    <w:rsid w:val="008B6FB5"/>
    <w:rsid w:val="008B7560"/>
    <w:rsid w:val="008C2128"/>
    <w:rsid w:val="008C26D3"/>
    <w:rsid w:val="008C425C"/>
    <w:rsid w:val="008C42A6"/>
    <w:rsid w:val="008C46B0"/>
    <w:rsid w:val="008C470A"/>
    <w:rsid w:val="008C51E6"/>
    <w:rsid w:val="008C663B"/>
    <w:rsid w:val="008C7A95"/>
    <w:rsid w:val="008D010E"/>
    <w:rsid w:val="008D0166"/>
    <w:rsid w:val="008D09C6"/>
    <w:rsid w:val="008D0BFC"/>
    <w:rsid w:val="008D338B"/>
    <w:rsid w:val="008D3983"/>
    <w:rsid w:val="008D3F8E"/>
    <w:rsid w:val="008D4D19"/>
    <w:rsid w:val="008D4EFE"/>
    <w:rsid w:val="008D6A21"/>
    <w:rsid w:val="008D6E4A"/>
    <w:rsid w:val="008D7090"/>
    <w:rsid w:val="008E3015"/>
    <w:rsid w:val="008E468B"/>
    <w:rsid w:val="008E46CD"/>
    <w:rsid w:val="008E573A"/>
    <w:rsid w:val="008E575F"/>
    <w:rsid w:val="008E5BA7"/>
    <w:rsid w:val="008E5CA3"/>
    <w:rsid w:val="008E7B5D"/>
    <w:rsid w:val="008E7D12"/>
    <w:rsid w:val="008F04EC"/>
    <w:rsid w:val="008F0A0F"/>
    <w:rsid w:val="008F0B6D"/>
    <w:rsid w:val="008F129C"/>
    <w:rsid w:val="008F2EA7"/>
    <w:rsid w:val="008F326A"/>
    <w:rsid w:val="008F4106"/>
    <w:rsid w:val="008F5F3B"/>
    <w:rsid w:val="008F6C98"/>
    <w:rsid w:val="0090020A"/>
    <w:rsid w:val="00900686"/>
    <w:rsid w:val="00900750"/>
    <w:rsid w:val="00901EB3"/>
    <w:rsid w:val="00902986"/>
    <w:rsid w:val="00902B3B"/>
    <w:rsid w:val="00903B9C"/>
    <w:rsid w:val="00905601"/>
    <w:rsid w:val="00907282"/>
    <w:rsid w:val="00907314"/>
    <w:rsid w:val="009100CD"/>
    <w:rsid w:val="00910255"/>
    <w:rsid w:val="00911FB6"/>
    <w:rsid w:val="00914FF4"/>
    <w:rsid w:val="009155AC"/>
    <w:rsid w:val="0091748C"/>
    <w:rsid w:val="00917CB6"/>
    <w:rsid w:val="00920C89"/>
    <w:rsid w:val="00920DAD"/>
    <w:rsid w:val="00921015"/>
    <w:rsid w:val="00921AA0"/>
    <w:rsid w:val="00923016"/>
    <w:rsid w:val="00923A1A"/>
    <w:rsid w:val="00924519"/>
    <w:rsid w:val="00924F11"/>
    <w:rsid w:val="00924F1A"/>
    <w:rsid w:val="00924FF3"/>
    <w:rsid w:val="00925B15"/>
    <w:rsid w:val="009274C2"/>
    <w:rsid w:val="009308B0"/>
    <w:rsid w:val="00936F6B"/>
    <w:rsid w:val="009378F7"/>
    <w:rsid w:val="00937FC0"/>
    <w:rsid w:val="00940A4D"/>
    <w:rsid w:val="00941D36"/>
    <w:rsid w:val="00942ED6"/>
    <w:rsid w:val="00942F14"/>
    <w:rsid w:val="0094304E"/>
    <w:rsid w:val="00943394"/>
    <w:rsid w:val="009433EA"/>
    <w:rsid w:val="00943400"/>
    <w:rsid w:val="00943B61"/>
    <w:rsid w:val="00943C88"/>
    <w:rsid w:val="00943DF2"/>
    <w:rsid w:val="00944F69"/>
    <w:rsid w:val="00945B76"/>
    <w:rsid w:val="0094629E"/>
    <w:rsid w:val="00946B6F"/>
    <w:rsid w:val="00946D99"/>
    <w:rsid w:val="00947BEB"/>
    <w:rsid w:val="00950259"/>
    <w:rsid w:val="00950DFC"/>
    <w:rsid w:val="0095168C"/>
    <w:rsid w:val="0095193C"/>
    <w:rsid w:val="00951D5C"/>
    <w:rsid w:val="00954E26"/>
    <w:rsid w:val="00960588"/>
    <w:rsid w:val="00960BAC"/>
    <w:rsid w:val="00960C7D"/>
    <w:rsid w:val="0096212F"/>
    <w:rsid w:val="009625BD"/>
    <w:rsid w:val="00963FEA"/>
    <w:rsid w:val="009652B8"/>
    <w:rsid w:val="009658E8"/>
    <w:rsid w:val="00967985"/>
    <w:rsid w:val="009701B5"/>
    <w:rsid w:val="0097022D"/>
    <w:rsid w:val="00970571"/>
    <w:rsid w:val="00970D90"/>
    <w:rsid w:val="00972946"/>
    <w:rsid w:val="00972F46"/>
    <w:rsid w:val="00973611"/>
    <w:rsid w:val="00974183"/>
    <w:rsid w:val="0097454E"/>
    <w:rsid w:val="00975860"/>
    <w:rsid w:val="009766B7"/>
    <w:rsid w:val="00980331"/>
    <w:rsid w:val="0098047C"/>
    <w:rsid w:val="00980D88"/>
    <w:rsid w:val="00981841"/>
    <w:rsid w:val="00982687"/>
    <w:rsid w:val="009829B2"/>
    <w:rsid w:val="009830CC"/>
    <w:rsid w:val="0098372F"/>
    <w:rsid w:val="00984F2B"/>
    <w:rsid w:val="00987609"/>
    <w:rsid w:val="009876A7"/>
    <w:rsid w:val="00990287"/>
    <w:rsid w:val="00991164"/>
    <w:rsid w:val="0099121E"/>
    <w:rsid w:val="0099311E"/>
    <w:rsid w:val="009934BD"/>
    <w:rsid w:val="0099414D"/>
    <w:rsid w:val="0099477A"/>
    <w:rsid w:val="009953FD"/>
    <w:rsid w:val="0099619A"/>
    <w:rsid w:val="00996806"/>
    <w:rsid w:val="00996B00"/>
    <w:rsid w:val="00996DD1"/>
    <w:rsid w:val="0099752C"/>
    <w:rsid w:val="009A029D"/>
    <w:rsid w:val="009A0E68"/>
    <w:rsid w:val="009A19BC"/>
    <w:rsid w:val="009A2F28"/>
    <w:rsid w:val="009A41AF"/>
    <w:rsid w:val="009A78E9"/>
    <w:rsid w:val="009B050E"/>
    <w:rsid w:val="009B0A15"/>
    <w:rsid w:val="009B0BC1"/>
    <w:rsid w:val="009B0F42"/>
    <w:rsid w:val="009B14D8"/>
    <w:rsid w:val="009B16D8"/>
    <w:rsid w:val="009B40A5"/>
    <w:rsid w:val="009B4103"/>
    <w:rsid w:val="009B5F46"/>
    <w:rsid w:val="009B6507"/>
    <w:rsid w:val="009B6A8B"/>
    <w:rsid w:val="009B73DF"/>
    <w:rsid w:val="009B7F0D"/>
    <w:rsid w:val="009C020F"/>
    <w:rsid w:val="009C1A83"/>
    <w:rsid w:val="009C1C2E"/>
    <w:rsid w:val="009C2A06"/>
    <w:rsid w:val="009C2F63"/>
    <w:rsid w:val="009C4627"/>
    <w:rsid w:val="009C5CD5"/>
    <w:rsid w:val="009C70A1"/>
    <w:rsid w:val="009D23F5"/>
    <w:rsid w:val="009D27B4"/>
    <w:rsid w:val="009D3420"/>
    <w:rsid w:val="009D488C"/>
    <w:rsid w:val="009D5B37"/>
    <w:rsid w:val="009D6B98"/>
    <w:rsid w:val="009D6C4B"/>
    <w:rsid w:val="009D7F02"/>
    <w:rsid w:val="009E04E3"/>
    <w:rsid w:val="009E0536"/>
    <w:rsid w:val="009E1514"/>
    <w:rsid w:val="009E167B"/>
    <w:rsid w:val="009E1AC6"/>
    <w:rsid w:val="009E2C85"/>
    <w:rsid w:val="009E421C"/>
    <w:rsid w:val="009E44A7"/>
    <w:rsid w:val="009E592B"/>
    <w:rsid w:val="009E733F"/>
    <w:rsid w:val="009E75D7"/>
    <w:rsid w:val="009F02B2"/>
    <w:rsid w:val="009F08BB"/>
    <w:rsid w:val="009F0B2C"/>
    <w:rsid w:val="009F0B52"/>
    <w:rsid w:val="009F3E3E"/>
    <w:rsid w:val="009F4599"/>
    <w:rsid w:val="009F49EA"/>
    <w:rsid w:val="009F4F96"/>
    <w:rsid w:val="009F52AD"/>
    <w:rsid w:val="009F68B9"/>
    <w:rsid w:val="009F7BD0"/>
    <w:rsid w:val="00A00796"/>
    <w:rsid w:val="00A00B8E"/>
    <w:rsid w:val="00A011D2"/>
    <w:rsid w:val="00A0169B"/>
    <w:rsid w:val="00A02078"/>
    <w:rsid w:val="00A024A8"/>
    <w:rsid w:val="00A061B2"/>
    <w:rsid w:val="00A06347"/>
    <w:rsid w:val="00A0648D"/>
    <w:rsid w:val="00A06978"/>
    <w:rsid w:val="00A06D3E"/>
    <w:rsid w:val="00A06FC2"/>
    <w:rsid w:val="00A1097B"/>
    <w:rsid w:val="00A116D4"/>
    <w:rsid w:val="00A11A88"/>
    <w:rsid w:val="00A1299E"/>
    <w:rsid w:val="00A12A19"/>
    <w:rsid w:val="00A1535B"/>
    <w:rsid w:val="00A156DB"/>
    <w:rsid w:val="00A16D36"/>
    <w:rsid w:val="00A1749F"/>
    <w:rsid w:val="00A20D6D"/>
    <w:rsid w:val="00A22FCB"/>
    <w:rsid w:val="00A22FF2"/>
    <w:rsid w:val="00A2488B"/>
    <w:rsid w:val="00A25871"/>
    <w:rsid w:val="00A25F85"/>
    <w:rsid w:val="00A26D59"/>
    <w:rsid w:val="00A271FC"/>
    <w:rsid w:val="00A27BBB"/>
    <w:rsid w:val="00A31634"/>
    <w:rsid w:val="00A31E40"/>
    <w:rsid w:val="00A32154"/>
    <w:rsid w:val="00A33A91"/>
    <w:rsid w:val="00A33ACC"/>
    <w:rsid w:val="00A348FB"/>
    <w:rsid w:val="00A35498"/>
    <w:rsid w:val="00A36DA2"/>
    <w:rsid w:val="00A37783"/>
    <w:rsid w:val="00A37A79"/>
    <w:rsid w:val="00A40B8D"/>
    <w:rsid w:val="00A4151B"/>
    <w:rsid w:val="00A416E4"/>
    <w:rsid w:val="00A42DD6"/>
    <w:rsid w:val="00A4461C"/>
    <w:rsid w:val="00A46016"/>
    <w:rsid w:val="00A464B3"/>
    <w:rsid w:val="00A46DCB"/>
    <w:rsid w:val="00A47178"/>
    <w:rsid w:val="00A47B7E"/>
    <w:rsid w:val="00A50367"/>
    <w:rsid w:val="00A5046C"/>
    <w:rsid w:val="00A506A2"/>
    <w:rsid w:val="00A5099F"/>
    <w:rsid w:val="00A511FA"/>
    <w:rsid w:val="00A51C43"/>
    <w:rsid w:val="00A53B8D"/>
    <w:rsid w:val="00A55659"/>
    <w:rsid w:val="00A55944"/>
    <w:rsid w:val="00A5658C"/>
    <w:rsid w:val="00A5688B"/>
    <w:rsid w:val="00A5792A"/>
    <w:rsid w:val="00A57E21"/>
    <w:rsid w:val="00A60460"/>
    <w:rsid w:val="00A614E6"/>
    <w:rsid w:val="00A61A36"/>
    <w:rsid w:val="00A63597"/>
    <w:rsid w:val="00A63C66"/>
    <w:rsid w:val="00A66887"/>
    <w:rsid w:val="00A66970"/>
    <w:rsid w:val="00A71269"/>
    <w:rsid w:val="00A73CAD"/>
    <w:rsid w:val="00A7532E"/>
    <w:rsid w:val="00A7613A"/>
    <w:rsid w:val="00A77528"/>
    <w:rsid w:val="00A777EF"/>
    <w:rsid w:val="00A808EB"/>
    <w:rsid w:val="00A820FB"/>
    <w:rsid w:val="00A82161"/>
    <w:rsid w:val="00A824E2"/>
    <w:rsid w:val="00A82A30"/>
    <w:rsid w:val="00A83237"/>
    <w:rsid w:val="00A84C0C"/>
    <w:rsid w:val="00A85416"/>
    <w:rsid w:val="00A85C6B"/>
    <w:rsid w:val="00A86119"/>
    <w:rsid w:val="00A8669E"/>
    <w:rsid w:val="00A86782"/>
    <w:rsid w:val="00A8710D"/>
    <w:rsid w:val="00A877CB"/>
    <w:rsid w:val="00A90A87"/>
    <w:rsid w:val="00A9106C"/>
    <w:rsid w:val="00A9591D"/>
    <w:rsid w:val="00A96B5F"/>
    <w:rsid w:val="00A96D45"/>
    <w:rsid w:val="00AA3356"/>
    <w:rsid w:val="00AA3E8F"/>
    <w:rsid w:val="00AA5D65"/>
    <w:rsid w:val="00AA60E3"/>
    <w:rsid w:val="00AA6D52"/>
    <w:rsid w:val="00AA7851"/>
    <w:rsid w:val="00AA7E42"/>
    <w:rsid w:val="00AB0899"/>
    <w:rsid w:val="00AB13C1"/>
    <w:rsid w:val="00AB16F6"/>
    <w:rsid w:val="00AB2E67"/>
    <w:rsid w:val="00AB2F1B"/>
    <w:rsid w:val="00AB32EB"/>
    <w:rsid w:val="00AB47FB"/>
    <w:rsid w:val="00AC1EE5"/>
    <w:rsid w:val="00AC32EE"/>
    <w:rsid w:val="00AC330D"/>
    <w:rsid w:val="00AC45CE"/>
    <w:rsid w:val="00AC4BE7"/>
    <w:rsid w:val="00AC519B"/>
    <w:rsid w:val="00AC5A39"/>
    <w:rsid w:val="00AC6F05"/>
    <w:rsid w:val="00AC75D2"/>
    <w:rsid w:val="00AD0EA2"/>
    <w:rsid w:val="00AD1616"/>
    <w:rsid w:val="00AD1931"/>
    <w:rsid w:val="00AD1B07"/>
    <w:rsid w:val="00AD5224"/>
    <w:rsid w:val="00AE1814"/>
    <w:rsid w:val="00AE209D"/>
    <w:rsid w:val="00AE3150"/>
    <w:rsid w:val="00AE3838"/>
    <w:rsid w:val="00AE51BF"/>
    <w:rsid w:val="00AE61DD"/>
    <w:rsid w:val="00AE7AA6"/>
    <w:rsid w:val="00AF37B5"/>
    <w:rsid w:val="00AF3D52"/>
    <w:rsid w:val="00AF4DA4"/>
    <w:rsid w:val="00AF4F68"/>
    <w:rsid w:val="00AF5CAD"/>
    <w:rsid w:val="00AF6260"/>
    <w:rsid w:val="00AF689F"/>
    <w:rsid w:val="00AF7357"/>
    <w:rsid w:val="00B00326"/>
    <w:rsid w:val="00B0188B"/>
    <w:rsid w:val="00B022E9"/>
    <w:rsid w:val="00B02A65"/>
    <w:rsid w:val="00B02DBF"/>
    <w:rsid w:val="00B02F39"/>
    <w:rsid w:val="00B03595"/>
    <w:rsid w:val="00B03680"/>
    <w:rsid w:val="00B03DDE"/>
    <w:rsid w:val="00B04223"/>
    <w:rsid w:val="00B04388"/>
    <w:rsid w:val="00B04D4F"/>
    <w:rsid w:val="00B059A8"/>
    <w:rsid w:val="00B0644A"/>
    <w:rsid w:val="00B113E3"/>
    <w:rsid w:val="00B11711"/>
    <w:rsid w:val="00B12142"/>
    <w:rsid w:val="00B127A1"/>
    <w:rsid w:val="00B1366D"/>
    <w:rsid w:val="00B15551"/>
    <w:rsid w:val="00B15C5F"/>
    <w:rsid w:val="00B15F20"/>
    <w:rsid w:val="00B16E14"/>
    <w:rsid w:val="00B178F5"/>
    <w:rsid w:val="00B200A6"/>
    <w:rsid w:val="00B20E46"/>
    <w:rsid w:val="00B22350"/>
    <w:rsid w:val="00B230F1"/>
    <w:rsid w:val="00B248BB"/>
    <w:rsid w:val="00B24FF4"/>
    <w:rsid w:val="00B25D9D"/>
    <w:rsid w:val="00B278F1"/>
    <w:rsid w:val="00B27A3F"/>
    <w:rsid w:val="00B30238"/>
    <w:rsid w:val="00B31B9C"/>
    <w:rsid w:val="00B3225E"/>
    <w:rsid w:val="00B32A29"/>
    <w:rsid w:val="00B3386C"/>
    <w:rsid w:val="00B352B9"/>
    <w:rsid w:val="00B35DB3"/>
    <w:rsid w:val="00B3745C"/>
    <w:rsid w:val="00B40574"/>
    <w:rsid w:val="00B40646"/>
    <w:rsid w:val="00B41C54"/>
    <w:rsid w:val="00B434B1"/>
    <w:rsid w:val="00B4353C"/>
    <w:rsid w:val="00B436D4"/>
    <w:rsid w:val="00B43E2B"/>
    <w:rsid w:val="00B47835"/>
    <w:rsid w:val="00B522A6"/>
    <w:rsid w:val="00B547AD"/>
    <w:rsid w:val="00B548D8"/>
    <w:rsid w:val="00B54EA3"/>
    <w:rsid w:val="00B5573D"/>
    <w:rsid w:val="00B55B2E"/>
    <w:rsid w:val="00B55CEF"/>
    <w:rsid w:val="00B570FC"/>
    <w:rsid w:val="00B57923"/>
    <w:rsid w:val="00B5798B"/>
    <w:rsid w:val="00B57C23"/>
    <w:rsid w:val="00B57D00"/>
    <w:rsid w:val="00B60AA3"/>
    <w:rsid w:val="00B60CE7"/>
    <w:rsid w:val="00B60D59"/>
    <w:rsid w:val="00B61A9E"/>
    <w:rsid w:val="00B61D50"/>
    <w:rsid w:val="00B62CA5"/>
    <w:rsid w:val="00B634A8"/>
    <w:rsid w:val="00B63FB6"/>
    <w:rsid w:val="00B65491"/>
    <w:rsid w:val="00B66435"/>
    <w:rsid w:val="00B664DA"/>
    <w:rsid w:val="00B66947"/>
    <w:rsid w:val="00B67CC7"/>
    <w:rsid w:val="00B67D4A"/>
    <w:rsid w:val="00B70071"/>
    <w:rsid w:val="00B70B75"/>
    <w:rsid w:val="00B713B9"/>
    <w:rsid w:val="00B71A7B"/>
    <w:rsid w:val="00B71D53"/>
    <w:rsid w:val="00B74762"/>
    <w:rsid w:val="00B749C5"/>
    <w:rsid w:val="00B8111B"/>
    <w:rsid w:val="00B81424"/>
    <w:rsid w:val="00B8276E"/>
    <w:rsid w:val="00B82C40"/>
    <w:rsid w:val="00B82F07"/>
    <w:rsid w:val="00B85900"/>
    <w:rsid w:val="00B873D0"/>
    <w:rsid w:val="00B90258"/>
    <w:rsid w:val="00B93EA4"/>
    <w:rsid w:val="00B96899"/>
    <w:rsid w:val="00B97913"/>
    <w:rsid w:val="00BA26C1"/>
    <w:rsid w:val="00BA29B5"/>
    <w:rsid w:val="00BA30A9"/>
    <w:rsid w:val="00BA4B38"/>
    <w:rsid w:val="00BA578C"/>
    <w:rsid w:val="00BA6F3D"/>
    <w:rsid w:val="00BB01DC"/>
    <w:rsid w:val="00BB1CF3"/>
    <w:rsid w:val="00BB20B2"/>
    <w:rsid w:val="00BB518B"/>
    <w:rsid w:val="00BB766C"/>
    <w:rsid w:val="00BB77F3"/>
    <w:rsid w:val="00BB7E34"/>
    <w:rsid w:val="00BB7F3A"/>
    <w:rsid w:val="00BC0044"/>
    <w:rsid w:val="00BC1357"/>
    <w:rsid w:val="00BC1534"/>
    <w:rsid w:val="00BC18A2"/>
    <w:rsid w:val="00BC433E"/>
    <w:rsid w:val="00BC5068"/>
    <w:rsid w:val="00BC5EF6"/>
    <w:rsid w:val="00BC7E2C"/>
    <w:rsid w:val="00BC7EC3"/>
    <w:rsid w:val="00BD0E22"/>
    <w:rsid w:val="00BD1D47"/>
    <w:rsid w:val="00BD3C64"/>
    <w:rsid w:val="00BD3D09"/>
    <w:rsid w:val="00BD3FE9"/>
    <w:rsid w:val="00BD6168"/>
    <w:rsid w:val="00BE0508"/>
    <w:rsid w:val="00BE0A0B"/>
    <w:rsid w:val="00BE0DFF"/>
    <w:rsid w:val="00BE1B98"/>
    <w:rsid w:val="00BE21BF"/>
    <w:rsid w:val="00BE24C1"/>
    <w:rsid w:val="00BE2928"/>
    <w:rsid w:val="00BE3282"/>
    <w:rsid w:val="00BE35D7"/>
    <w:rsid w:val="00BE3742"/>
    <w:rsid w:val="00BE3D26"/>
    <w:rsid w:val="00BE5327"/>
    <w:rsid w:val="00BE58B5"/>
    <w:rsid w:val="00BE6B0C"/>
    <w:rsid w:val="00BF2399"/>
    <w:rsid w:val="00BF3E1C"/>
    <w:rsid w:val="00BF459D"/>
    <w:rsid w:val="00BF45DA"/>
    <w:rsid w:val="00BF6479"/>
    <w:rsid w:val="00C0058C"/>
    <w:rsid w:val="00C01B3C"/>
    <w:rsid w:val="00C02FD1"/>
    <w:rsid w:val="00C03532"/>
    <w:rsid w:val="00C04084"/>
    <w:rsid w:val="00C04E28"/>
    <w:rsid w:val="00C06186"/>
    <w:rsid w:val="00C065FD"/>
    <w:rsid w:val="00C0669A"/>
    <w:rsid w:val="00C06E7E"/>
    <w:rsid w:val="00C115BA"/>
    <w:rsid w:val="00C12A3D"/>
    <w:rsid w:val="00C12B62"/>
    <w:rsid w:val="00C149B3"/>
    <w:rsid w:val="00C1637F"/>
    <w:rsid w:val="00C16491"/>
    <w:rsid w:val="00C17163"/>
    <w:rsid w:val="00C206D8"/>
    <w:rsid w:val="00C20D12"/>
    <w:rsid w:val="00C21AB0"/>
    <w:rsid w:val="00C227CB"/>
    <w:rsid w:val="00C23FA4"/>
    <w:rsid w:val="00C24282"/>
    <w:rsid w:val="00C25F66"/>
    <w:rsid w:val="00C272E9"/>
    <w:rsid w:val="00C33EF0"/>
    <w:rsid w:val="00C34B13"/>
    <w:rsid w:val="00C34D30"/>
    <w:rsid w:val="00C36CFC"/>
    <w:rsid w:val="00C4142F"/>
    <w:rsid w:val="00C4180C"/>
    <w:rsid w:val="00C41995"/>
    <w:rsid w:val="00C41BE7"/>
    <w:rsid w:val="00C427FD"/>
    <w:rsid w:val="00C42F46"/>
    <w:rsid w:val="00C43994"/>
    <w:rsid w:val="00C43E4C"/>
    <w:rsid w:val="00C449DA"/>
    <w:rsid w:val="00C45F36"/>
    <w:rsid w:val="00C463F6"/>
    <w:rsid w:val="00C46B18"/>
    <w:rsid w:val="00C46E0D"/>
    <w:rsid w:val="00C47167"/>
    <w:rsid w:val="00C51D2B"/>
    <w:rsid w:val="00C51F01"/>
    <w:rsid w:val="00C534E6"/>
    <w:rsid w:val="00C53C34"/>
    <w:rsid w:val="00C54C5D"/>
    <w:rsid w:val="00C55265"/>
    <w:rsid w:val="00C55B01"/>
    <w:rsid w:val="00C56290"/>
    <w:rsid w:val="00C56EE5"/>
    <w:rsid w:val="00C61D7F"/>
    <w:rsid w:val="00C62E7A"/>
    <w:rsid w:val="00C62ED9"/>
    <w:rsid w:val="00C62F19"/>
    <w:rsid w:val="00C63923"/>
    <w:rsid w:val="00C645C7"/>
    <w:rsid w:val="00C64634"/>
    <w:rsid w:val="00C658D1"/>
    <w:rsid w:val="00C65AE0"/>
    <w:rsid w:val="00C70A8E"/>
    <w:rsid w:val="00C70DD2"/>
    <w:rsid w:val="00C71CD9"/>
    <w:rsid w:val="00C72EC4"/>
    <w:rsid w:val="00C7475F"/>
    <w:rsid w:val="00C74D6D"/>
    <w:rsid w:val="00C75FDE"/>
    <w:rsid w:val="00C76040"/>
    <w:rsid w:val="00C766C6"/>
    <w:rsid w:val="00C76C8E"/>
    <w:rsid w:val="00C7773C"/>
    <w:rsid w:val="00C803CF"/>
    <w:rsid w:val="00C808D8"/>
    <w:rsid w:val="00C81A2F"/>
    <w:rsid w:val="00C9069C"/>
    <w:rsid w:val="00C90F4A"/>
    <w:rsid w:val="00C917C0"/>
    <w:rsid w:val="00C91992"/>
    <w:rsid w:val="00C91ACB"/>
    <w:rsid w:val="00C928C1"/>
    <w:rsid w:val="00C93ED0"/>
    <w:rsid w:val="00C942B1"/>
    <w:rsid w:val="00C94DDF"/>
    <w:rsid w:val="00C954B8"/>
    <w:rsid w:val="00CA1B9A"/>
    <w:rsid w:val="00CA1D94"/>
    <w:rsid w:val="00CA28E0"/>
    <w:rsid w:val="00CA28EA"/>
    <w:rsid w:val="00CA2EAC"/>
    <w:rsid w:val="00CA3588"/>
    <w:rsid w:val="00CA4D29"/>
    <w:rsid w:val="00CA5392"/>
    <w:rsid w:val="00CA6305"/>
    <w:rsid w:val="00CB0BCC"/>
    <w:rsid w:val="00CB17C2"/>
    <w:rsid w:val="00CB2B04"/>
    <w:rsid w:val="00CB3450"/>
    <w:rsid w:val="00CB42EE"/>
    <w:rsid w:val="00CB643E"/>
    <w:rsid w:val="00CB7190"/>
    <w:rsid w:val="00CC078E"/>
    <w:rsid w:val="00CC167E"/>
    <w:rsid w:val="00CC184F"/>
    <w:rsid w:val="00CC2479"/>
    <w:rsid w:val="00CC35F1"/>
    <w:rsid w:val="00CC3670"/>
    <w:rsid w:val="00CC3987"/>
    <w:rsid w:val="00CC3AAF"/>
    <w:rsid w:val="00CC6401"/>
    <w:rsid w:val="00CC763D"/>
    <w:rsid w:val="00CC7AA5"/>
    <w:rsid w:val="00CD085C"/>
    <w:rsid w:val="00CD1838"/>
    <w:rsid w:val="00CD2A36"/>
    <w:rsid w:val="00CD387F"/>
    <w:rsid w:val="00CD4263"/>
    <w:rsid w:val="00CD4AB5"/>
    <w:rsid w:val="00CD55AD"/>
    <w:rsid w:val="00CD6B99"/>
    <w:rsid w:val="00CD7D2C"/>
    <w:rsid w:val="00CE14A7"/>
    <w:rsid w:val="00CE2674"/>
    <w:rsid w:val="00CE3094"/>
    <w:rsid w:val="00CE3B46"/>
    <w:rsid w:val="00CE46DF"/>
    <w:rsid w:val="00CE54BB"/>
    <w:rsid w:val="00CE554F"/>
    <w:rsid w:val="00CE793E"/>
    <w:rsid w:val="00CF0178"/>
    <w:rsid w:val="00CF0FBA"/>
    <w:rsid w:val="00CF1417"/>
    <w:rsid w:val="00CF24E1"/>
    <w:rsid w:val="00CF2893"/>
    <w:rsid w:val="00CF3836"/>
    <w:rsid w:val="00CF3BE8"/>
    <w:rsid w:val="00CF4C45"/>
    <w:rsid w:val="00CF50D5"/>
    <w:rsid w:val="00CF6EB3"/>
    <w:rsid w:val="00CF7864"/>
    <w:rsid w:val="00D00D8C"/>
    <w:rsid w:val="00D01C64"/>
    <w:rsid w:val="00D02333"/>
    <w:rsid w:val="00D02491"/>
    <w:rsid w:val="00D02A8F"/>
    <w:rsid w:val="00D02BF5"/>
    <w:rsid w:val="00D02EF1"/>
    <w:rsid w:val="00D038BF"/>
    <w:rsid w:val="00D03F0E"/>
    <w:rsid w:val="00D04066"/>
    <w:rsid w:val="00D0411D"/>
    <w:rsid w:val="00D04855"/>
    <w:rsid w:val="00D04A2B"/>
    <w:rsid w:val="00D04E6F"/>
    <w:rsid w:val="00D056BE"/>
    <w:rsid w:val="00D0578A"/>
    <w:rsid w:val="00D0646B"/>
    <w:rsid w:val="00D067BC"/>
    <w:rsid w:val="00D06CF7"/>
    <w:rsid w:val="00D07E50"/>
    <w:rsid w:val="00D10209"/>
    <w:rsid w:val="00D11727"/>
    <w:rsid w:val="00D12C6D"/>
    <w:rsid w:val="00D133B1"/>
    <w:rsid w:val="00D1421C"/>
    <w:rsid w:val="00D14C19"/>
    <w:rsid w:val="00D14F22"/>
    <w:rsid w:val="00D15CD5"/>
    <w:rsid w:val="00D164A8"/>
    <w:rsid w:val="00D1694D"/>
    <w:rsid w:val="00D1732C"/>
    <w:rsid w:val="00D2002E"/>
    <w:rsid w:val="00D2235E"/>
    <w:rsid w:val="00D246BB"/>
    <w:rsid w:val="00D24B5E"/>
    <w:rsid w:val="00D26761"/>
    <w:rsid w:val="00D30148"/>
    <w:rsid w:val="00D31172"/>
    <w:rsid w:val="00D31A76"/>
    <w:rsid w:val="00D31BE6"/>
    <w:rsid w:val="00D333E1"/>
    <w:rsid w:val="00D3398F"/>
    <w:rsid w:val="00D34952"/>
    <w:rsid w:val="00D3735F"/>
    <w:rsid w:val="00D3749A"/>
    <w:rsid w:val="00D377AD"/>
    <w:rsid w:val="00D37941"/>
    <w:rsid w:val="00D37C30"/>
    <w:rsid w:val="00D41559"/>
    <w:rsid w:val="00D41F18"/>
    <w:rsid w:val="00D41F5E"/>
    <w:rsid w:val="00D42BF6"/>
    <w:rsid w:val="00D42DC9"/>
    <w:rsid w:val="00D43785"/>
    <w:rsid w:val="00D43B84"/>
    <w:rsid w:val="00D43BD8"/>
    <w:rsid w:val="00D43D49"/>
    <w:rsid w:val="00D4452F"/>
    <w:rsid w:val="00D45E7A"/>
    <w:rsid w:val="00D47977"/>
    <w:rsid w:val="00D516BB"/>
    <w:rsid w:val="00D51C36"/>
    <w:rsid w:val="00D52143"/>
    <w:rsid w:val="00D530AB"/>
    <w:rsid w:val="00D53611"/>
    <w:rsid w:val="00D53FF1"/>
    <w:rsid w:val="00D5444C"/>
    <w:rsid w:val="00D54D1D"/>
    <w:rsid w:val="00D555C3"/>
    <w:rsid w:val="00D57199"/>
    <w:rsid w:val="00D5728D"/>
    <w:rsid w:val="00D578D2"/>
    <w:rsid w:val="00D60396"/>
    <w:rsid w:val="00D60CBA"/>
    <w:rsid w:val="00D61587"/>
    <w:rsid w:val="00D61921"/>
    <w:rsid w:val="00D625AE"/>
    <w:rsid w:val="00D625C5"/>
    <w:rsid w:val="00D6269C"/>
    <w:rsid w:val="00D63A1D"/>
    <w:rsid w:val="00D64B35"/>
    <w:rsid w:val="00D65FA8"/>
    <w:rsid w:val="00D6747D"/>
    <w:rsid w:val="00D706DE"/>
    <w:rsid w:val="00D721FE"/>
    <w:rsid w:val="00D72DBD"/>
    <w:rsid w:val="00D72EED"/>
    <w:rsid w:val="00D76D0B"/>
    <w:rsid w:val="00D775D4"/>
    <w:rsid w:val="00D777FE"/>
    <w:rsid w:val="00D77856"/>
    <w:rsid w:val="00D804D4"/>
    <w:rsid w:val="00D80BCA"/>
    <w:rsid w:val="00D80D25"/>
    <w:rsid w:val="00D83163"/>
    <w:rsid w:val="00D83A98"/>
    <w:rsid w:val="00D84977"/>
    <w:rsid w:val="00D8532A"/>
    <w:rsid w:val="00D86F80"/>
    <w:rsid w:val="00D871EC"/>
    <w:rsid w:val="00D87FC6"/>
    <w:rsid w:val="00D904C4"/>
    <w:rsid w:val="00D91E4B"/>
    <w:rsid w:val="00D92306"/>
    <w:rsid w:val="00D92FC1"/>
    <w:rsid w:val="00D9307F"/>
    <w:rsid w:val="00D94D14"/>
    <w:rsid w:val="00D94FAA"/>
    <w:rsid w:val="00D95E85"/>
    <w:rsid w:val="00D969CD"/>
    <w:rsid w:val="00D971C0"/>
    <w:rsid w:val="00D9762B"/>
    <w:rsid w:val="00DA1B4C"/>
    <w:rsid w:val="00DA3EEA"/>
    <w:rsid w:val="00DA40E5"/>
    <w:rsid w:val="00DA4155"/>
    <w:rsid w:val="00DA42EF"/>
    <w:rsid w:val="00DA4F19"/>
    <w:rsid w:val="00DA51CC"/>
    <w:rsid w:val="00DA624C"/>
    <w:rsid w:val="00DB122F"/>
    <w:rsid w:val="00DB1586"/>
    <w:rsid w:val="00DB4246"/>
    <w:rsid w:val="00DB491C"/>
    <w:rsid w:val="00DB5CA5"/>
    <w:rsid w:val="00DC0619"/>
    <w:rsid w:val="00DC13BE"/>
    <w:rsid w:val="00DC1A0F"/>
    <w:rsid w:val="00DC1FB6"/>
    <w:rsid w:val="00DC224E"/>
    <w:rsid w:val="00DC2A1B"/>
    <w:rsid w:val="00DC3356"/>
    <w:rsid w:val="00DC3CA5"/>
    <w:rsid w:val="00DC55B8"/>
    <w:rsid w:val="00DC6524"/>
    <w:rsid w:val="00DC696E"/>
    <w:rsid w:val="00DD0A63"/>
    <w:rsid w:val="00DD0C64"/>
    <w:rsid w:val="00DD16CB"/>
    <w:rsid w:val="00DD4224"/>
    <w:rsid w:val="00DD4511"/>
    <w:rsid w:val="00DD451F"/>
    <w:rsid w:val="00DD5F47"/>
    <w:rsid w:val="00DD7DAA"/>
    <w:rsid w:val="00DE110D"/>
    <w:rsid w:val="00DE2608"/>
    <w:rsid w:val="00DE2FDC"/>
    <w:rsid w:val="00DE35C5"/>
    <w:rsid w:val="00DE374F"/>
    <w:rsid w:val="00DE6711"/>
    <w:rsid w:val="00DE69B5"/>
    <w:rsid w:val="00DE6F28"/>
    <w:rsid w:val="00DE7A0D"/>
    <w:rsid w:val="00DF0B8A"/>
    <w:rsid w:val="00DF0D8D"/>
    <w:rsid w:val="00DF1411"/>
    <w:rsid w:val="00DF1F4F"/>
    <w:rsid w:val="00DF232F"/>
    <w:rsid w:val="00DF2590"/>
    <w:rsid w:val="00DF2E2C"/>
    <w:rsid w:val="00DF3960"/>
    <w:rsid w:val="00DF446B"/>
    <w:rsid w:val="00DF4F0A"/>
    <w:rsid w:val="00DF504D"/>
    <w:rsid w:val="00DF5169"/>
    <w:rsid w:val="00DF76E9"/>
    <w:rsid w:val="00DF7833"/>
    <w:rsid w:val="00E004B0"/>
    <w:rsid w:val="00E008DB"/>
    <w:rsid w:val="00E02E55"/>
    <w:rsid w:val="00E05020"/>
    <w:rsid w:val="00E05B93"/>
    <w:rsid w:val="00E0698E"/>
    <w:rsid w:val="00E0751E"/>
    <w:rsid w:val="00E07BC7"/>
    <w:rsid w:val="00E10545"/>
    <w:rsid w:val="00E11B22"/>
    <w:rsid w:val="00E1502E"/>
    <w:rsid w:val="00E159A8"/>
    <w:rsid w:val="00E162B9"/>
    <w:rsid w:val="00E1766F"/>
    <w:rsid w:val="00E203DD"/>
    <w:rsid w:val="00E20DB4"/>
    <w:rsid w:val="00E20FB4"/>
    <w:rsid w:val="00E21DCD"/>
    <w:rsid w:val="00E22445"/>
    <w:rsid w:val="00E23976"/>
    <w:rsid w:val="00E23C09"/>
    <w:rsid w:val="00E23C2C"/>
    <w:rsid w:val="00E24674"/>
    <w:rsid w:val="00E24CDF"/>
    <w:rsid w:val="00E257AD"/>
    <w:rsid w:val="00E2638F"/>
    <w:rsid w:val="00E264F7"/>
    <w:rsid w:val="00E266DC"/>
    <w:rsid w:val="00E26B24"/>
    <w:rsid w:val="00E27D62"/>
    <w:rsid w:val="00E301FA"/>
    <w:rsid w:val="00E32C7D"/>
    <w:rsid w:val="00E32D19"/>
    <w:rsid w:val="00E33333"/>
    <w:rsid w:val="00E33697"/>
    <w:rsid w:val="00E33F63"/>
    <w:rsid w:val="00E34640"/>
    <w:rsid w:val="00E36446"/>
    <w:rsid w:val="00E367D4"/>
    <w:rsid w:val="00E3689C"/>
    <w:rsid w:val="00E3749B"/>
    <w:rsid w:val="00E37679"/>
    <w:rsid w:val="00E4012F"/>
    <w:rsid w:val="00E404C4"/>
    <w:rsid w:val="00E4053D"/>
    <w:rsid w:val="00E407C4"/>
    <w:rsid w:val="00E41759"/>
    <w:rsid w:val="00E419B4"/>
    <w:rsid w:val="00E4260B"/>
    <w:rsid w:val="00E43C50"/>
    <w:rsid w:val="00E43D74"/>
    <w:rsid w:val="00E456D9"/>
    <w:rsid w:val="00E45768"/>
    <w:rsid w:val="00E4734B"/>
    <w:rsid w:val="00E500BC"/>
    <w:rsid w:val="00E5101D"/>
    <w:rsid w:val="00E52E7A"/>
    <w:rsid w:val="00E54A29"/>
    <w:rsid w:val="00E55DF9"/>
    <w:rsid w:val="00E55E9D"/>
    <w:rsid w:val="00E57727"/>
    <w:rsid w:val="00E57F32"/>
    <w:rsid w:val="00E61E0B"/>
    <w:rsid w:val="00E61F4A"/>
    <w:rsid w:val="00E624AB"/>
    <w:rsid w:val="00E64CFF"/>
    <w:rsid w:val="00E6621A"/>
    <w:rsid w:val="00E66F19"/>
    <w:rsid w:val="00E67786"/>
    <w:rsid w:val="00E679B0"/>
    <w:rsid w:val="00E71CB2"/>
    <w:rsid w:val="00E73462"/>
    <w:rsid w:val="00E73DF7"/>
    <w:rsid w:val="00E765FC"/>
    <w:rsid w:val="00E76DDA"/>
    <w:rsid w:val="00E77059"/>
    <w:rsid w:val="00E77B55"/>
    <w:rsid w:val="00E77E08"/>
    <w:rsid w:val="00E8030E"/>
    <w:rsid w:val="00E805F0"/>
    <w:rsid w:val="00E837F9"/>
    <w:rsid w:val="00E854F6"/>
    <w:rsid w:val="00E85B74"/>
    <w:rsid w:val="00E90FEE"/>
    <w:rsid w:val="00E927C6"/>
    <w:rsid w:val="00E939C6"/>
    <w:rsid w:val="00E939DB"/>
    <w:rsid w:val="00E942A0"/>
    <w:rsid w:val="00E9462F"/>
    <w:rsid w:val="00E94706"/>
    <w:rsid w:val="00E94D16"/>
    <w:rsid w:val="00E957F0"/>
    <w:rsid w:val="00E95F9F"/>
    <w:rsid w:val="00E97810"/>
    <w:rsid w:val="00EA00ED"/>
    <w:rsid w:val="00EA08B4"/>
    <w:rsid w:val="00EA0B44"/>
    <w:rsid w:val="00EA133C"/>
    <w:rsid w:val="00EA2729"/>
    <w:rsid w:val="00EA2731"/>
    <w:rsid w:val="00EA5079"/>
    <w:rsid w:val="00EA526E"/>
    <w:rsid w:val="00EA53FF"/>
    <w:rsid w:val="00EA5852"/>
    <w:rsid w:val="00EA5927"/>
    <w:rsid w:val="00EA6428"/>
    <w:rsid w:val="00EA672F"/>
    <w:rsid w:val="00EA78AA"/>
    <w:rsid w:val="00EB2A23"/>
    <w:rsid w:val="00EB2C5F"/>
    <w:rsid w:val="00EB530E"/>
    <w:rsid w:val="00EB573B"/>
    <w:rsid w:val="00EB59FB"/>
    <w:rsid w:val="00EB6581"/>
    <w:rsid w:val="00EB7850"/>
    <w:rsid w:val="00EB796D"/>
    <w:rsid w:val="00EC033C"/>
    <w:rsid w:val="00EC1A6A"/>
    <w:rsid w:val="00EC1F7F"/>
    <w:rsid w:val="00EC3A5B"/>
    <w:rsid w:val="00EC4170"/>
    <w:rsid w:val="00EC4EC0"/>
    <w:rsid w:val="00EC6A87"/>
    <w:rsid w:val="00EC710B"/>
    <w:rsid w:val="00EC7629"/>
    <w:rsid w:val="00ED0AED"/>
    <w:rsid w:val="00ED0DDB"/>
    <w:rsid w:val="00ED16EB"/>
    <w:rsid w:val="00ED28F8"/>
    <w:rsid w:val="00ED2ADB"/>
    <w:rsid w:val="00ED2CE9"/>
    <w:rsid w:val="00ED2F67"/>
    <w:rsid w:val="00ED310B"/>
    <w:rsid w:val="00ED351D"/>
    <w:rsid w:val="00ED4889"/>
    <w:rsid w:val="00ED4ECD"/>
    <w:rsid w:val="00ED4FA2"/>
    <w:rsid w:val="00ED62BF"/>
    <w:rsid w:val="00ED711F"/>
    <w:rsid w:val="00ED747B"/>
    <w:rsid w:val="00ED79F7"/>
    <w:rsid w:val="00ED79FA"/>
    <w:rsid w:val="00EE00D1"/>
    <w:rsid w:val="00EE0BDA"/>
    <w:rsid w:val="00EE0E52"/>
    <w:rsid w:val="00EE246C"/>
    <w:rsid w:val="00EE24C3"/>
    <w:rsid w:val="00EE3CEC"/>
    <w:rsid w:val="00EE455C"/>
    <w:rsid w:val="00EE46BE"/>
    <w:rsid w:val="00EE4BCC"/>
    <w:rsid w:val="00EE5312"/>
    <w:rsid w:val="00EE595E"/>
    <w:rsid w:val="00EE5A9E"/>
    <w:rsid w:val="00EE61CD"/>
    <w:rsid w:val="00EE7284"/>
    <w:rsid w:val="00EE7AFE"/>
    <w:rsid w:val="00EF04F6"/>
    <w:rsid w:val="00EF1936"/>
    <w:rsid w:val="00EF1BBD"/>
    <w:rsid w:val="00EF1CAF"/>
    <w:rsid w:val="00EF1ED0"/>
    <w:rsid w:val="00EF2EB2"/>
    <w:rsid w:val="00EF4764"/>
    <w:rsid w:val="00EF5A8E"/>
    <w:rsid w:val="00EF67C4"/>
    <w:rsid w:val="00F023CC"/>
    <w:rsid w:val="00F02541"/>
    <w:rsid w:val="00F02802"/>
    <w:rsid w:val="00F0291C"/>
    <w:rsid w:val="00F03BF5"/>
    <w:rsid w:val="00F04B23"/>
    <w:rsid w:val="00F05851"/>
    <w:rsid w:val="00F12CC6"/>
    <w:rsid w:val="00F12F0D"/>
    <w:rsid w:val="00F13476"/>
    <w:rsid w:val="00F139CB"/>
    <w:rsid w:val="00F144B7"/>
    <w:rsid w:val="00F1543A"/>
    <w:rsid w:val="00F200EB"/>
    <w:rsid w:val="00F20CA6"/>
    <w:rsid w:val="00F22AFF"/>
    <w:rsid w:val="00F236E4"/>
    <w:rsid w:val="00F23767"/>
    <w:rsid w:val="00F24155"/>
    <w:rsid w:val="00F24370"/>
    <w:rsid w:val="00F246C7"/>
    <w:rsid w:val="00F248F9"/>
    <w:rsid w:val="00F24C0C"/>
    <w:rsid w:val="00F2553F"/>
    <w:rsid w:val="00F2566A"/>
    <w:rsid w:val="00F260D1"/>
    <w:rsid w:val="00F26CA8"/>
    <w:rsid w:val="00F279FC"/>
    <w:rsid w:val="00F33FE2"/>
    <w:rsid w:val="00F3421A"/>
    <w:rsid w:val="00F35768"/>
    <w:rsid w:val="00F35935"/>
    <w:rsid w:val="00F35AD9"/>
    <w:rsid w:val="00F37ECA"/>
    <w:rsid w:val="00F41285"/>
    <w:rsid w:val="00F41F02"/>
    <w:rsid w:val="00F4242D"/>
    <w:rsid w:val="00F42F65"/>
    <w:rsid w:val="00F43EB3"/>
    <w:rsid w:val="00F44072"/>
    <w:rsid w:val="00F44822"/>
    <w:rsid w:val="00F46858"/>
    <w:rsid w:val="00F46888"/>
    <w:rsid w:val="00F47818"/>
    <w:rsid w:val="00F50839"/>
    <w:rsid w:val="00F51A2A"/>
    <w:rsid w:val="00F51EEE"/>
    <w:rsid w:val="00F5297F"/>
    <w:rsid w:val="00F52A3A"/>
    <w:rsid w:val="00F5347B"/>
    <w:rsid w:val="00F53BA7"/>
    <w:rsid w:val="00F55A5E"/>
    <w:rsid w:val="00F56C44"/>
    <w:rsid w:val="00F611A4"/>
    <w:rsid w:val="00F61290"/>
    <w:rsid w:val="00F619B8"/>
    <w:rsid w:val="00F62A03"/>
    <w:rsid w:val="00F62C9E"/>
    <w:rsid w:val="00F62E93"/>
    <w:rsid w:val="00F6352E"/>
    <w:rsid w:val="00F64CC7"/>
    <w:rsid w:val="00F65255"/>
    <w:rsid w:val="00F65378"/>
    <w:rsid w:val="00F656A6"/>
    <w:rsid w:val="00F66109"/>
    <w:rsid w:val="00F6698B"/>
    <w:rsid w:val="00F66BB2"/>
    <w:rsid w:val="00F679A5"/>
    <w:rsid w:val="00F67E67"/>
    <w:rsid w:val="00F708A5"/>
    <w:rsid w:val="00F7108C"/>
    <w:rsid w:val="00F71224"/>
    <w:rsid w:val="00F71B26"/>
    <w:rsid w:val="00F7224F"/>
    <w:rsid w:val="00F72A92"/>
    <w:rsid w:val="00F72BBB"/>
    <w:rsid w:val="00F730DC"/>
    <w:rsid w:val="00F74C83"/>
    <w:rsid w:val="00F7594A"/>
    <w:rsid w:val="00F77943"/>
    <w:rsid w:val="00F80AD3"/>
    <w:rsid w:val="00F8164A"/>
    <w:rsid w:val="00F8187F"/>
    <w:rsid w:val="00F81B43"/>
    <w:rsid w:val="00F81D72"/>
    <w:rsid w:val="00F82E1C"/>
    <w:rsid w:val="00F843A1"/>
    <w:rsid w:val="00F85686"/>
    <w:rsid w:val="00F85A5A"/>
    <w:rsid w:val="00F86088"/>
    <w:rsid w:val="00F87B67"/>
    <w:rsid w:val="00F87F33"/>
    <w:rsid w:val="00F87F67"/>
    <w:rsid w:val="00F9090B"/>
    <w:rsid w:val="00F90D45"/>
    <w:rsid w:val="00F914AF"/>
    <w:rsid w:val="00F927E5"/>
    <w:rsid w:val="00F95241"/>
    <w:rsid w:val="00F9559F"/>
    <w:rsid w:val="00F95605"/>
    <w:rsid w:val="00F95B89"/>
    <w:rsid w:val="00F95DEF"/>
    <w:rsid w:val="00F97293"/>
    <w:rsid w:val="00F976FF"/>
    <w:rsid w:val="00F97C1A"/>
    <w:rsid w:val="00F97F67"/>
    <w:rsid w:val="00FA16B0"/>
    <w:rsid w:val="00FA238A"/>
    <w:rsid w:val="00FA23FB"/>
    <w:rsid w:val="00FA3539"/>
    <w:rsid w:val="00FA3F06"/>
    <w:rsid w:val="00FA57D3"/>
    <w:rsid w:val="00FA5D96"/>
    <w:rsid w:val="00FA67EB"/>
    <w:rsid w:val="00FA6B66"/>
    <w:rsid w:val="00FA72F1"/>
    <w:rsid w:val="00FB0CEB"/>
    <w:rsid w:val="00FB24C4"/>
    <w:rsid w:val="00FB35EE"/>
    <w:rsid w:val="00FB488F"/>
    <w:rsid w:val="00FB5FAB"/>
    <w:rsid w:val="00FB73F9"/>
    <w:rsid w:val="00FC0608"/>
    <w:rsid w:val="00FC0FAF"/>
    <w:rsid w:val="00FC13C7"/>
    <w:rsid w:val="00FC29C7"/>
    <w:rsid w:val="00FC2DA2"/>
    <w:rsid w:val="00FC338A"/>
    <w:rsid w:val="00FC3D00"/>
    <w:rsid w:val="00FC4DB7"/>
    <w:rsid w:val="00FC52F3"/>
    <w:rsid w:val="00FC6010"/>
    <w:rsid w:val="00FD00C5"/>
    <w:rsid w:val="00FD1E71"/>
    <w:rsid w:val="00FD21B2"/>
    <w:rsid w:val="00FD2522"/>
    <w:rsid w:val="00FD27E0"/>
    <w:rsid w:val="00FD29AD"/>
    <w:rsid w:val="00FD35A8"/>
    <w:rsid w:val="00FD3926"/>
    <w:rsid w:val="00FD3C19"/>
    <w:rsid w:val="00FD4BF6"/>
    <w:rsid w:val="00FD4CB4"/>
    <w:rsid w:val="00FD55AF"/>
    <w:rsid w:val="00FD5665"/>
    <w:rsid w:val="00FD5693"/>
    <w:rsid w:val="00FD585C"/>
    <w:rsid w:val="00FD6FF9"/>
    <w:rsid w:val="00FE0A85"/>
    <w:rsid w:val="00FE1591"/>
    <w:rsid w:val="00FE1B76"/>
    <w:rsid w:val="00FE277C"/>
    <w:rsid w:val="00FE32E9"/>
    <w:rsid w:val="00FE521E"/>
    <w:rsid w:val="00FE6E24"/>
    <w:rsid w:val="00FE7231"/>
    <w:rsid w:val="00FE7B02"/>
    <w:rsid w:val="00FF05D6"/>
    <w:rsid w:val="00FF1933"/>
    <w:rsid w:val="00FF4CD3"/>
    <w:rsid w:val="00FF5804"/>
    <w:rsid w:val="00FF58DC"/>
    <w:rsid w:val="00FF627B"/>
    <w:rsid w:val="03E8E352"/>
    <w:rsid w:val="3C0B67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4FAC7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1" w:qFormat="1"/>
    <w:lsdException w:name="heading 2" w:qFormat="1"/>
    <w:lsdException w:name="heading 3" w:qFormat="1"/>
    <w:lsdException w:name="heading 4"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80BCA"/>
    <w:rPr>
      <w:sz w:val="24"/>
      <w:szCs w:val="24"/>
      <w:lang w:eastAsia="en-GB"/>
    </w:rPr>
  </w:style>
  <w:style w:type="paragraph" w:styleId="Heading1">
    <w:name w:val="heading 1"/>
    <w:aliases w:val="H1 PPV Heading 1"/>
    <w:basedOn w:val="Normal"/>
    <w:next w:val="PPVBody"/>
    <w:link w:val="Heading1Char"/>
    <w:uiPriority w:val="1"/>
    <w:qFormat/>
    <w:rsid w:val="0023043A"/>
    <w:pPr>
      <w:keepNext/>
      <w:pageBreakBefore/>
      <w:numPr>
        <w:numId w:val="7"/>
      </w:numPr>
      <w:spacing w:after="240"/>
      <w:outlineLvl w:val="0"/>
    </w:pPr>
    <w:rPr>
      <w:rFonts w:asciiTheme="minorHAnsi" w:eastAsia="Dotum" w:hAnsiTheme="minorHAnsi"/>
      <w:b/>
      <w:kern w:val="32"/>
      <w:sz w:val="40"/>
      <w:szCs w:val="40"/>
    </w:rPr>
  </w:style>
  <w:style w:type="paragraph" w:styleId="Heading2">
    <w:name w:val="heading 2"/>
    <w:aliases w:val="H2 PPV Heading 2"/>
    <w:basedOn w:val="Heading1"/>
    <w:next w:val="PPVBody"/>
    <w:link w:val="Heading2Char"/>
    <w:qFormat/>
    <w:rsid w:val="004267F5"/>
    <w:pPr>
      <w:pageBreakBefore w:val="0"/>
      <w:numPr>
        <w:ilvl w:val="1"/>
        <w:numId w:val="6"/>
      </w:numPr>
      <w:spacing w:before="240" w:after="120"/>
      <w:ind w:left="851"/>
      <w:outlineLvl w:val="1"/>
    </w:pPr>
    <w:rPr>
      <w:sz w:val="28"/>
      <w:szCs w:val="28"/>
    </w:rPr>
  </w:style>
  <w:style w:type="paragraph" w:styleId="Heading3">
    <w:name w:val="heading 3"/>
    <w:aliases w:val="H3 PPV Heading 3"/>
    <w:basedOn w:val="Heading1"/>
    <w:next w:val="Normal"/>
    <w:link w:val="Heading3Char"/>
    <w:qFormat/>
    <w:rsid w:val="00A82161"/>
    <w:pPr>
      <w:pageBreakBefore w:val="0"/>
      <w:numPr>
        <w:ilvl w:val="2"/>
        <w:numId w:val="6"/>
      </w:numPr>
      <w:tabs>
        <w:tab w:val="clear" w:pos="1440"/>
        <w:tab w:val="left" w:pos="851"/>
      </w:tabs>
      <w:spacing w:before="180" w:after="120"/>
      <w:outlineLvl w:val="2"/>
    </w:pPr>
    <w:rPr>
      <w:sz w:val="26"/>
      <w:szCs w:val="26"/>
    </w:rPr>
  </w:style>
  <w:style w:type="paragraph" w:styleId="Heading4">
    <w:name w:val="heading 4"/>
    <w:aliases w:val="H4 PPV Heading 3A (roman),H4 PPV Heading 4"/>
    <w:basedOn w:val="Normal"/>
    <w:next w:val="PPVBody"/>
    <w:link w:val="Heading4Char"/>
    <w:qFormat/>
    <w:rsid w:val="0023043A"/>
    <w:pPr>
      <w:keepNext/>
      <w:numPr>
        <w:ilvl w:val="3"/>
        <w:numId w:val="6"/>
      </w:numPr>
      <w:tabs>
        <w:tab w:val="left" w:pos="851"/>
      </w:tabs>
      <w:spacing w:before="240"/>
      <w:outlineLvl w:val="3"/>
    </w:pPr>
    <w:rPr>
      <w:rFonts w:asciiTheme="minorHAnsi" w:hAnsiTheme="minorHAnsi"/>
      <w:b/>
    </w:rPr>
  </w:style>
  <w:style w:type="paragraph" w:styleId="Heading5">
    <w:name w:val="heading 5"/>
    <w:aliases w:val="PPV Heading 5"/>
    <w:basedOn w:val="Normal"/>
    <w:next w:val="PPVBody"/>
    <w:rsid w:val="002B3507"/>
    <w:pPr>
      <w:keepNext/>
      <w:spacing w:before="120"/>
      <w:outlineLvl w:val="4"/>
    </w:pPr>
    <w:rPr>
      <w:rFonts w:asciiTheme="minorHAnsi" w:hAnsiTheme="minorHAns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PPV Heading 1 Char"/>
    <w:basedOn w:val="DefaultParagraphFont"/>
    <w:link w:val="Heading1"/>
    <w:uiPriority w:val="1"/>
    <w:rsid w:val="0023043A"/>
    <w:rPr>
      <w:rFonts w:asciiTheme="minorHAnsi" w:eastAsia="Dotum" w:hAnsiTheme="minorHAnsi"/>
      <w:b/>
      <w:kern w:val="32"/>
      <w:sz w:val="40"/>
      <w:szCs w:val="40"/>
      <w:lang w:eastAsia="en-GB"/>
    </w:rPr>
  </w:style>
  <w:style w:type="character" w:customStyle="1" w:styleId="Heading3Char">
    <w:name w:val="Heading 3 Char"/>
    <w:aliases w:val="H3 PPV Heading 3 Char"/>
    <w:basedOn w:val="Heading1Char"/>
    <w:link w:val="Heading3"/>
    <w:rsid w:val="00A82161"/>
    <w:rPr>
      <w:rFonts w:asciiTheme="minorHAnsi" w:eastAsia="Dotum" w:hAnsiTheme="minorHAnsi"/>
      <w:b/>
      <w:kern w:val="32"/>
      <w:sz w:val="26"/>
      <w:szCs w:val="26"/>
      <w:lang w:eastAsia="en-GB"/>
    </w:rPr>
  </w:style>
  <w:style w:type="paragraph" w:customStyle="1" w:styleId="PPVAppendixHeading1">
    <w:name w:val="PPV Appendix Heading 1"/>
    <w:basedOn w:val="Heading1"/>
    <w:next w:val="Normal"/>
    <w:rsid w:val="0090020A"/>
    <w:pPr>
      <w:numPr>
        <w:numId w:val="0"/>
      </w:numPr>
      <w:spacing w:after="120"/>
      <w:ind w:left="2127" w:hanging="2127"/>
    </w:pPr>
    <w:rPr>
      <w:rFonts w:eastAsia="Times New Roman"/>
      <w:color w:val="215868" w:themeColor="accent5" w:themeShade="80"/>
      <w:kern w:val="0"/>
    </w:rPr>
  </w:style>
  <w:style w:type="paragraph" w:customStyle="1" w:styleId="PPVBullet1">
    <w:name w:val="PPV Bullet 1"/>
    <w:basedOn w:val="PPVBody"/>
    <w:link w:val="PPVBullet1Char"/>
    <w:qFormat/>
    <w:rsid w:val="00785D81"/>
    <w:pPr>
      <w:numPr>
        <w:numId w:val="2"/>
      </w:numPr>
      <w:spacing w:before="0"/>
      <w:contextualSpacing/>
    </w:pPr>
    <w:rPr>
      <w:rFonts w:cs="Times New Roman"/>
    </w:rPr>
  </w:style>
  <w:style w:type="character" w:customStyle="1" w:styleId="PPVBullet1Char">
    <w:name w:val="PPV Bullet 1 Char"/>
    <w:link w:val="PPVBullet1"/>
    <w:locked/>
    <w:rsid w:val="00785D81"/>
    <w:rPr>
      <w:rFonts w:ascii="Calibri" w:hAnsi="Calibri"/>
      <w:sz w:val="24"/>
      <w:szCs w:val="24"/>
    </w:rPr>
  </w:style>
  <w:style w:type="paragraph" w:customStyle="1" w:styleId="PPVBullet2">
    <w:name w:val="PPV Bullet 2"/>
    <w:basedOn w:val="PPVBullet1"/>
    <w:qFormat/>
    <w:rsid w:val="009155AC"/>
    <w:pPr>
      <w:numPr>
        <w:ilvl w:val="1"/>
      </w:numPr>
    </w:pPr>
  </w:style>
  <w:style w:type="paragraph" w:customStyle="1" w:styleId="PPVQuoteBullet2">
    <w:name w:val="PPV Quote Bullet 2"/>
    <w:basedOn w:val="PPVQuote"/>
    <w:qFormat/>
    <w:rsid w:val="00B436D4"/>
    <w:pPr>
      <w:numPr>
        <w:numId w:val="1"/>
      </w:numPr>
      <w:spacing w:before="60"/>
    </w:pPr>
  </w:style>
  <w:style w:type="paragraph" w:customStyle="1" w:styleId="PPVQuote">
    <w:name w:val="PPV Quote"/>
    <w:basedOn w:val="Normal"/>
    <w:link w:val="PPVQuoteChar"/>
    <w:qFormat/>
    <w:rsid w:val="00CA3588"/>
    <w:pPr>
      <w:spacing w:before="120"/>
      <w:ind w:left="851" w:right="567"/>
    </w:pPr>
    <w:rPr>
      <w:rFonts w:ascii="Arial" w:eastAsia="Times" w:hAnsi="Arial" w:cs="Arial"/>
      <w:sz w:val="20"/>
      <w:szCs w:val="20"/>
    </w:rPr>
  </w:style>
  <w:style w:type="character" w:customStyle="1" w:styleId="PPVQuoteChar">
    <w:name w:val="PPV Quote Char"/>
    <w:basedOn w:val="DefaultParagraphFont"/>
    <w:link w:val="PPVQuote"/>
    <w:rsid w:val="00CA3588"/>
    <w:rPr>
      <w:rFonts w:ascii="Arial" w:eastAsia="Times" w:hAnsi="Arial" w:cs="Arial"/>
      <w:lang w:eastAsia="en-GB"/>
    </w:rPr>
  </w:style>
  <w:style w:type="character" w:styleId="FootnoteReference">
    <w:name w:val="footnote reference"/>
    <w:basedOn w:val="DefaultParagraphFont"/>
    <w:semiHidden/>
    <w:qFormat/>
    <w:rsid w:val="00F62A03"/>
    <w:rPr>
      <w:vertAlign w:val="superscript"/>
    </w:rPr>
  </w:style>
  <w:style w:type="paragraph" w:styleId="TOC1">
    <w:name w:val="toc 1"/>
    <w:basedOn w:val="Normal"/>
    <w:next w:val="Normal"/>
    <w:uiPriority w:val="39"/>
    <w:rsid w:val="005100C1"/>
    <w:pPr>
      <w:tabs>
        <w:tab w:val="left" w:pos="567"/>
        <w:tab w:val="right" w:leader="dot" w:pos="8930"/>
      </w:tabs>
      <w:ind w:left="567" w:right="658" w:hanging="567"/>
    </w:pPr>
    <w:rPr>
      <w:rFonts w:asciiTheme="minorHAnsi" w:hAnsiTheme="minorHAnsi"/>
      <w:b/>
      <w:noProof/>
    </w:rPr>
  </w:style>
  <w:style w:type="paragraph" w:styleId="TOC2">
    <w:name w:val="toc 2"/>
    <w:basedOn w:val="Normal"/>
    <w:next w:val="Normal"/>
    <w:autoRedefine/>
    <w:uiPriority w:val="39"/>
    <w:rsid w:val="005100C1"/>
    <w:pPr>
      <w:tabs>
        <w:tab w:val="left" w:pos="1276"/>
        <w:tab w:val="right" w:leader="dot" w:pos="8930"/>
      </w:tabs>
      <w:ind w:left="1134" w:right="851" w:hanging="567"/>
      <w:contextualSpacing/>
    </w:pPr>
    <w:rPr>
      <w:rFonts w:asciiTheme="minorHAnsi" w:hAnsiTheme="minorHAnsi"/>
      <w:noProof/>
    </w:rPr>
  </w:style>
  <w:style w:type="paragraph" w:styleId="TOC3">
    <w:name w:val="toc 3"/>
    <w:basedOn w:val="Normal"/>
    <w:next w:val="Normal"/>
    <w:autoRedefine/>
    <w:uiPriority w:val="39"/>
    <w:rsid w:val="00D333E1"/>
    <w:pPr>
      <w:tabs>
        <w:tab w:val="left" w:pos="1701"/>
        <w:tab w:val="right" w:leader="dot" w:pos="9072"/>
      </w:tabs>
      <w:ind w:left="1418" w:right="658" w:hanging="1418"/>
    </w:pPr>
    <w:rPr>
      <w:b/>
      <w:noProof/>
    </w:rPr>
  </w:style>
  <w:style w:type="paragraph" w:styleId="TableofFigures">
    <w:name w:val="table of figures"/>
    <w:basedOn w:val="Normal"/>
    <w:next w:val="Normal"/>
    <w:uiPriority w:val="99"/>
    <w:rsid w:val="00093AEF"/>
    <w:pPr>
      <w:tabs>
        <w:tab w:val="left" w:leader="dot" w:pos="1418"/>
        <w:tab w:val="right" w:leader="dot" w:pos="8930"/>
      </w:tabs>
      <w:ind w:left="1134" w:right="1418" w:hanging="1134"/>
    </w:pPr>
    <w:rPr>
      <w:noProof/>
    </w:rPr>
  </w:style>
  <w:style w:type="paragraph" w:customStyle="1" w:styleId="PPVAppendixHeading2">
    <w:name w:val="PPV Appendix Heading 2"/>
    <w:basedOn w:val="Heading2"/>
    <w:next w:val="Normal"/>
    <w:rsid w:val="00CD4AB5"/>
    <w:pPr>
      <w:numPr>
        <w:ilvl w:val="0"/>
        <w:numId w:val="0"/>
      </w:numPr>
      <w:tabs>
        <w:tab w:val="left" w:pos="851"/>
      </w:tabs>
      <w:spacing w:before="0" w:after="0"/>
      <w:ind w:left="851" w:hanging="851"/>
    </w:pPr>
    <w:rPr>
      <w:color w:val="215868" w:themeColor="accent5" w:themeShade="80"/>
      <w:sz w:val="36"/>
      <w:szCs w:val="36"/>
    </w:rPr>
  </w:style>
  <w:style w:type="paragraph" w:customStyle="1" w:styleId="PPVQuoteBullet1">
    <w:name w:val="PPV Quote Bullet 1"/>
    <w:basedOn w:val="PPVQuote"/>
    <w:qFormat/>
    <w:rsid w:val="00ED747B"/>
    <w:pPr>
      <w:numPr>
        <w:numId w:val="3"/>
      </w:numPr>
      <w:tabs>
        <w:tab w:val="clear" w:pos="1429"/>
      </w:tabs>
      <w:spacing w:before="60"/>
      <w:ind w:left="1135" w:hanging="284"/>
    </w:pPr>
  </w:style>
  <w:style w:type="paragraph" w:styleId="TOC5">
    <w:name w:val="toc 5"/>
    <w:basedOn w:val="Normal"/>
    <w:next w:val="Normal"/>
    <w:uiPriority w:val="39"/>
    <w:rsid w:val="002F61CA"/>
    <w:pPr>
      <w:tabs>
        <w:tab w:val="right" w:leader="dot" w:pos="8354"/>
      </w:tabs>
      <w:ind w:left="1276" w:hanging="425"/>
    </w:pPr>
    <w:rPr>
      <w:rFonts w:asciiTheme="minorHAnsi" w:hAnsiTheme="minorHAnsi"/>
      <w:b/>
      <w:noProof/>
    </w:rPr>
  </w:style>
  <w:style w:type="paragraph" w:styleId="TOC4">
    <w:name w:val="toc 4"/>
    <w:basedOn w:val="Normal"/>
    <w:next w:val="Normal"/>
    <w:autoRedefine/>
    <w:uiPriority w:val="39"/>
    <w:rsid w:val="002F61CA"/>
    <w:pPr>
      <w:tabs>
        <w:tab w:val="left" w:pos="851"/>
        <w:tab w:val="right" w:pos="9072"/>
      </w:tabs>
      <w:spacing w:before="120"/>
      <w:ind w:left="851" w:hanging="567"/>
    </w:pPr>
    <w:rPr>
      <w:rFonts w:asciiTheme="minorHAnsi" w:hAnsiTheme="minorHAnsi"/>
      <w:b/>
      <w:noProof/>
    </w:rPr>
  </w:style>
  <w:style w:type="paragraph" w:styleId="TOC6">
    <w:name w:val="toc 6"/>
    <w:basedOn w:val="Normal"/>
    <w:next w:val="Normal"/>
    <w:autoRedefine/>
    <w:uiPriority w:val="39"/>
    <w:rsid w:val="002F61CA"/>
    <w:pPr>
      <w:tabs>
        <w:tab w:val="right" w:leader="dot" w:pos="9060"/>
      </w:tabs>
      <w:spacing w:before="40"/>
      <w:ind w:left="1560" w:hanging="284"/>
    </w:pPr>
    <w:rPr>
      <w:rFonts w:asciiTheme="minorHAnsi" w:hAnsiTheme="minorHAnsi"/>
      <w:b/>
      <w:noProof/>
    </w:rPr>
  </w:style>
  <w:style w:type="paragraph" w:styleId="TOC7">
    <w:name w:val="toc 7"/>
    <w:basedOn w:val="Normal"/>
    <w:next w:val="Normal"/>
    <w:autoRedefine/>
    <w:uiPriority w:val="39"/>
    <w:rsid w:val="002F61CA"/>
    <w:pPr>
      <w:tabs>
        <w:tab w:val="right" w:leader="dot" w:pos="9060"/>
      </w:tabs>
      <w:ind w:left="1276"/>
    </w:pPr>
    <w:rPr>
      <w:rFonts w:asciiTheme="minorHAnsi" w:hAnsiTheme="minorHAnsi"/>
      <w:b/>
      <w:bCs/>
      <w:noProof/>
    </w:rPr>
  </w:style>
  <w:style w:type="paragraph" w:styleId="TOC8">
    <w:name w:val="toc 8"/>
    <w:basedOn w:val="Normal"/>
    <w:next w:val="Normal"/>
    <w:autoRedefine/>
    <w:uiPriority w:val="39"/>
    <w:rsid w:val="00D07E50"/>
    <w:pPr>
      <w:tabs>
        <w:tab w:val="left" w:pos="1984"/>
        <w:tab w:val="right" w:pos="9060"/>
      </w:tabs>
      <w:ind w:left="851" w:hanging="284"/>
    </w:pPr>
  </w:style>
  <w:style w:type="paragraph" w:styleId="TOC9">
    <w:name w:val="toc 9"/>
    <w:basedOn w:val="Normal"/>
    <w:next w:val="Normal"/>
    <w:autoRedefine/>
    <w:uiPriority w:val="39"/>
    <w:rsid w:val="00D07E50"/>
    <w:pPr>
      <w:tabs>
        <w:tab w:val="left" w:pos="2223"/>
        <w:tab w:val="right" w:leader="dot" w:pos="9060"/>
      </w:tabs>
      <w:ind w:left="851" w:hanging="284"/>
    </w:pPr>
    <w:rPr>
      <w:rFonts w:asciiTheme="minorHAnsi" w:hAnsiTheme="minorHAnsi" w:cstheme="minorHAnsi"/>
      <w:noProof/>
    </w:rPr>
  </w:style>
  <w:style w:type="paragraph" w:styleId="DocumentMap">
    <w:name w:val="Document Map"/>
    <w:basedOn w:val="Normal"/>
    <w:semiHidden/>
    <w:rsid w:val="00F62A03"/>
    <w:pPr>
      <w:shd w:val="clear" w:color="auto" w:fill="000080"/>
    </w:pPr>
    <w:rPr>
      <w:rFonts w:ascii="Tahoma" w:hAnsi="Tahoma"/>
    </w:rPr>
  </w:style>
  <w:style w:type="paragraph" w:customStyle="1" w:styleId="PPVConclusion">
    <w:name w:val="PPV Conclusion"/>
    <w:basedOn w:val="Normal"/>
    <w:rsid w:val="007D11D2"/>
    <w:pPr>
      <w:ind w:left="567"/>
    </w:pPr>
    <w:rPr>
      <w:rFonts w:asciiTheme="minorHAnsi" w:hAnsiTheme="minorHAnsi"/>
    </w:rPr>
  </w:style>
  <w:style w:type="paragraph" w:customStyle="1" w:styleId="PPVConclusionBullet1">
    <w:name w:val="PPV Conclusion Bullet 1"/>
    <w:basedOn w:val="PPVBullet1"/>
    <w:rsid w:val="00954E26"/>
  </w:style>
  <w:style w:type="paragraph" w:customStyle="1" w:styleId="PPVRecommendation">
    <w:name w:val="PPV Recommendation"/>
    <w:basedOn w:val="Normal"/>
    <w:link w:val="PPVRecommendationChar"/>
    <w:qFormat/>
    <w:rsid w:val="003835C7"/>
    <w:pPr>
      <w:numPr>
        <w:numId w:val="4"/>
      </w:numPr>
      <w:spacing w:before="120"/>
      <w:ind w:left="851" w:hanging="567"/>
    </w:pPr>
    <w:rPr>
      <w:rFonts w:asciiTheme="minorHAnsi" w:hAnsiTheme="minorHAnsi"/>
      <w:b/>
    </w:rPr>
  </w:style>
  <w:style w:type="character" w:customStyle="1" w:styleId="PPVRecommendationChar">
    <w:name w:val="PPV Recommendation Char"/>
    <w:basedOn w:val="DefaultParagraphFont"/>
    <w:link w:val="PPVRecommendation"/>
    <w:rsid w:val="003835C7"/>
    <w:rPr>
      <w:rFonts w:asciiTheme="minorHAnsi" w:hAnsiTheme="minorHAnsi"/>
      <w:b/>
      <w:sz w:val="24"/>
      <w:szCs w:val="24"/>
      <w:lang w:eastAsia="en-GB"/>
    </w:rPr>
  </w:style>
  <w:style w:type="character" w:customStyle="1" w:styleId="PPVExecSummaryChar">
    <w:name w:val="PPV Exec Summary Char"/>
    <w:basedOn w:val="DefaultParagraphFont"/>
    <w:link w:val="PPVExecSummary"/>
    <w:locked/>
    <w:rsid w:val="000A4033"/>
    <w:rPr>
      <w:rFonts w:ascii="Calibri" w:hAnsi="Calibri" w:cs="Calibri"/>
      <w:b/>
      <w:sz w:val="40"/>
      <w:szCs w:val="40"/>
    </w:rPr>
  </w:style>
  <w:style w:type="paragraph" w:customStyle="1" w:styleId="PPVExecSummary">
    <w:name w:val="PPV Exec Summary"/>
    <w:basedOn w:val="Normal"/>
    <w:link w:val="PPVExecSummaryChar"/>
    <w:rsid w:val="000A4033"/>
    <w:pPr>
      <w:pageBreakBefore/>
      <w:spacing w:after="240"/>
    </w:pPr>
    <w:rPr>
      <w:b/>
      <w:sz w:val="40"/>
      <w:szCs w:val="40"/>
    </w:rPr>
  </w:style>
  <w:style w:type="table" w:customStyle="1" w:styleId="LightShading-Accent11">
    <w:name w:val="Light Shading - Accent 11"/>
    <w:basedOn w:val="TableNormal"/>
    <w:uiPriority w:val="60"/>
    <w:rsid w:val="00C20D12"/>
    <w:rPr>
      <w:rFonts w:ascii="Calibri" w:hAnsi="Calibri"/>
      <w:color w:val="365F91"/>
      <w:sz w:val="22"/>
      <w:szCs w:val="22"/>
      <w:lang w:val="en-US" w:eastAsia="en-US"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Grid">
    <w:name w:val="Table Grid"/>
    <w:basedOn w:val="TableNormal"/>
    <w:rsid w:val="001068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10689D"/>
    <w:pPr>
      <w:spacing w:before="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ZZPPVContentsPage">
    <w:name w:val="ZZ PPV Contents Page"/>
    <w:basedOn w:val="Normal"/>
    <w:link w:val="ZZPPVContentsPageChar"/>
    <w:semiHidden/>
    <w:rsid w:val="00681DCE"/>
    <w:pPr>
      <w:tabs>
        <w:tab w:val="center" w:pos="4153"/>
        <w:tab w:val="right" w:pos="8306"/>
      </w:tabs>
    </w:pPr>
    <w:rPr>
      <w:b/>
      <w:color w:val="215868" w:themeColor="accent5" w:themeShade="80"/>
      <w:sz w:val="40"/>
      <w:szCs w:val="52"/>
    </w:rPr>
  </w:style>
  <w:style w:type="character" w:customStyle="1" w:styleId="ZZPPVContentsPageChar">
    <w:name w:val="ZZ PPV Contents Page Char"/>
    <w:basedOn w:val="DefaultParagraphFont"/>
    <w:link w:val="ZZPPVContentsPage"/>
    <w:semiHidden/>
    <w:rsid w:val="00C7773C"/>
    <w:rPr>
      <w:rFonts w:ascii="Calibri" w:hAnsi="Calibri" w:cs="Calibri"/>
      <w:b/>
      <w:color w:val="215868" w:themeColor="accent5" w:themeShade="80"/>
      <w:sz w:val="40"/>
      <w:szCs w:val="52"/>
    </w:rPr>
  </w:style>
  <w:style w:type="character" w:customStyle="1" w:styleId="PPVTrackedDeleted">
    <w:name w:val="PPV Tracked Deleted"/>
    <w:basedOn w:val="DefaultParagraphFont"/>
    <w:uiPriority w:val="1"/>
    <w:rsid w:val="00914FF4"/>
    <w:rPr>
      <w:strike/>
      <w:color w:val="FF0000"/>
    </w:rPr>
  </w:style>
  <w:style w:type="character" w:customStyle="1" w:styleId="PPVTrackedAdded">
    <w:name w:val="PPV Tracked Added"/>
    <w:basedOn w:val="DefaultParagraphFont"/>
    <w:uiPriority w:val="1"/>
    <w:qFormat/>
    <w:rsid w:val="00914FF4"/>
    <w:rPr>
      <w:color w:val="0A1AB6"/>
      <w:u w:val="single"/>
    </w:rPr>
  </w:style>
  <w:style w:type="paragraph" w:customStyle="1" w:styleId="PPVBody">
    <w:name w:val="PPV Body"/>
    <w:link w:val="PPVBodyChar"/>
    <w:qFormat/>
    <w:rsid w:val="008C7A95"/>
    <w:pPr>
      <w:spacing w:before="120"/>
      <w:jc w:val="both"/>
    </w:pPr>
    <w:rPr>
      <w:rFonts w:ascii="Calibri" w:hAnsi="Calibri" w:cs="Calibri"/>
      <w:sz w:val="24"/>
      <w:szCs w:val="24"/>
    </w:rPr>
  </w:style>
  <w:style w:type="character" w:customStyle="1" w:styleId="PPVBodyChar">
    <w:name w:val="PPV Body Char"/>
    <w:basedOn w:val="DefaultParagraphFont"/>
    <w:link w:val="PPVBody"/>
    <w:rsid w:val="008C7A95"/>
    <w:rPr>
      <w:rFonts w:ascii="Calibri" w:hAnsi="Calibri" w:cs="Calibri"/>
      <w:sz w:val="24"/>
      <w:szCs w:val="24"/>
    </w:rPr>
  </w:style>
  <w:style w:type="paragraph" w:customStyle="1" w:styleId="PPVFooterBlack">
    <w:name w:val="PPV Footer Black"/>
    <w:basedOn w:val="Normal"/>
    <w:link w:val="PPVFooterBlackChar"/>
    <w:rsid w:val="00E4053D"/>
    <w:pPr>
      <w:pBdr>
        <w:top w:val="single" w:sz="12" w:space="1" w:color="365F91"/>
      </w:pBdr>
    </w:pPr>
    <w:rPr>
      <w:rFonts w:asciiTheme="minorHAnsi" w:eastAsia="Dotum" w:hAnsiTheme="minorHAnsi"/>
      <w:color w:val="404040"/>
      <w:sz w:val="20"/>
      <w:szCs w:val="20"/>
    </w:rPr>
  </w:style>
  <w:style w:type="character" w:customStyle="1" w:styleId="PPVFooterBlackChar">
    <w:name w:val="PPV Footer Black Char"/>
    <w:basedOn w:val="DefaultParagraphFont"/>
    <w:link w:val="PPVFooterBlack"/>
    <w:rsid w:val="00E4053D"/>
    <w:rPr>
      <w:rFonts w:asciiTheme="minorHAnsi" w:eastAsia="Dotum" w:hAnsiTheme="minorHAnsi"/>
      <w:color w:val="404040"/>
      <w:lang w:eastAsia="en-GB"/>
    </w:rPr>
  </w:style>
  <w:style w:type="paragraph" w:styleId="Header">
    <w:name w:val="header"/>
    <w:basedOn w:val="Normal"/>
    <w:link w:val="HeaderChar"/>
    <w:semiHidden/>
    <w:rsid w:val="008A3BAC"/>
    <w:pPr>
      <w:pBdr>
        <w:bottom w:val="single" w:sz="4" w:space="1" w:color="auto"/>
      </w:pBdr>
      <w:tabs>
        <w:tab w:val="center" w:pos="4513"/>
        <w:tab w:val="right" w:pos="9026"/>
      </w:tabs>
      <w:jc w:val="right"/>
    </w:pPr>
    <w:rPr>
      <w:rFonts w:asciiTheme="minorHAnsi" w:hAnsiTheme="minorHAnsi"/>
      <w:sz w:val="18"/>
      <w:szCs w:val="18"/>
    </w:rPr>
  </w:style>
  <w:style w:type="character" w:customStyle="1" w:styleId="HeaderChar">
    <w:name w:val="Header Char"/>
    <w:basedOn w:val="DefaultParagraphFont"/>
    <w:link w:val="Header"/>
    <w:semiHidden/>
    <w:rsid w:val="008A3BAC"/>
    <w:rPr>
      <w:rFonts w:asciiTheme="minorHAnsi" w:hAnsiTheme="minorHAnsi"/>
      <w:sz w:val="18"/>
      <w:szCs w:val="18"/>
      <w:lang w:eastAsia="en-GB"/>
    </w:rPr>
  </w:style>
  <w:style w:type="paragraph" w:customStyle="1" w:styleId="PPVTableText">
    <w:name w:val="PPV Table Text"/>
    <w:basedOn w:val="Normal"/>
    <w:rsid w:val="007D11D2"/>
    <w:pPr>
      <w:spacing w:before="60" w:after="60"/>
    </w:pPr>
    <w:rPr>
      <w:rFonts w:asciiTheme="minorHAnsi" w:hAnsiTheme="minorHAnsi"/>
      <w:sz w:val="22"/>
    </w:rPr>
  </w:style>
  <w:style w:type="paragraph" w:customStyle="1" w:styleId="PPVTableTextBullet">
    <w:name w:val="PPV Table Text Bullet"/>
    <w:basedOn w:val="PPVTableText"/>
    <w:rsid w:val="00591AD9"/>
    <w:pPr>
      <w:numPr>
        <w:numId w:val="8"/>
      </w:numPr>
      <w:ind w:left="170" w:hanging="170"/>
    </w:pPr>
  </w:style>
  <w:style w:type="paragraph" w:customStyle="1" w:styleId="AAPanelName">
    <w:name w:val="AA Panel Name"/>
    <w:basedOn w:val="PPVBody"/>
    <w:link w:val="AAPanelNameChar"/>
    <w:semiHidden/>
    <w:rsid w:val="00BE0A0B"/>
    <w:rPr>
      <w:color w:val="FFFFFF" w:themeColor="background1"/>
      <w:sz w:val="40"/>
      <w:szCs w:val="40"/>
    </w:rPr>
  </w:style>
  <w:style w:type="character" w:customStyle="1" w:styleId="AAPanelNameChar">
    <w:name w:val="AA Panel Name Char"/>
    <w:basedOn w:val="DefaultParagraphFont"/>
    <w:link w:val="AAPanelName"/>
    <w:semiHidden/>
    <w:rsid w:val="002C608E"/>
    <w:rPr>
      <w:rFonts w:ascii="Calibri" w:hAnsi="Calibri" w:cs="Calibri"/>
      <w:color w:val="FFFFFF" w:themeColor="background1"/>
      <w:sz w:val="40"/>
      <w:szCs w:val="40"/>
    </w:rPr>
  </w:style>
  <w:style w:type="paragraph" w:customStyle="1" w:styleId="ZZPPVCoverPageText">
    <w:name w:val="ZZ PPV Cover Page Text"/>
    <w:basedOn w:val="Normal"/>
    <w:link w:val="ZZPPVCoverPageTextChar"/>
    <w:autoRedefine/>
    <w:semiHidden/>
    <w:rsid w:val="001806EB"/>
    <w:rPr>
      <w:color w:val="1F497D"/>
      <w:sz w:val="28"/>
      <w:szCs w:val="28"/>
    </w:rPr>
  </w:style>
  <w:style w:type="character" w:customStyle="1" w:styleId="ZZPPVCoverPageTextChar">
    <w:name w:val="ZZ PPV Cover Page Text Char"/>
    <w:basedOn w:val="DefaultParagraphFont"/>
    <w:link w:val="ZZPPVCoverPageText"/>
    <w:semiHidden/>
    <w:rsid w:val="00C7773C"/>
    <w:rPr>
      <w:rFonts w:ascii="Calibri" w:hAnsi="Calibri" w:cs="Calibri"/>
      <w:color w:val="1F497D"/>
      <w:sz w:val="28"/>
      <w:szCs w:val="28"/>
    </w:rPr>
  </w:style>
  <w:style w:type="paragraph" w:customStyle="1" w:styleId="Style">
    <w:name w:val="Style"/>
    <w:basedOn w:val="ZZPPVCoverPageText"/>
    <w:semiHidden/>
    <w:rsid w:val="00C449DA"/>
    <w:rPr>
      <w:color w:val="006F97"/>
    </w:rPr>
  </w:style>
  <w:style w:type="paragraph" w:customStyle="1" w:styleId="NormalBlue">
    <w:name w:val="Normal Blue"/>
    <w:basedOn w:val="Normal"/>
    <w:link w:val="NormalBlueChar"/>
    <w:semiHidden/>
    <w:rsid w:val="00D02491"/>
    <w:rPr>
      <w:color w:val="1F497D"/>
    </w:rPr>
  </w:style>
  <w:style w:type="character" w:customStyle="1" w:styleId="NormalBlueChar">
    <w:name w:val="Normal Blue Char"/>
    <w:basedOn w:val="DefaultParagraphFont"/>
    <w:link w:val="NormalBlue"/>
    <w:semiHidden/>
    <w:rsid w:val="00C7773C"/>
    <w:rPr>
      <w:rFonts w:ascii="Calibri" w:hAnsi="Calibri" w:cs="Calibri"/>
      <w:color w:val="1F497D"/>
      <w:sz w:val="24"/>
      <w:szCs w:val="24"/>
    </w:rPr>
  </w:style>
  <w:style w:type="paragraph" w:customStyle="1" w:styleId="ZZPPVContentsPageNo">
    <w:name w:val="ZZ PPV Contents Page No"/>
    <w:basedOn w:val="ZZPPVContentsPage"/>
    <w:link w:val="ZZPPVContentsPageNoChar"/>
    <w:semiHidden/>
    <w:rsid w:val="00C449DA"/>
    <w:pPr>
      <w:tabs>
        <w:tab w:val="clear" w:pos="4153"/>
      </w:tabs>
      <w:spacing w:before="240"/>
      <w:jc w:val="right"/>
    </w:pPr>
    <w:rPr>
      <w:sz w:val="24"/>
      <w:szCs w:val="24"/>
    </w:rPr>
  </w:style>
  <w:style w:type="character" w:customStyle="1" w:styleId="ZZPPVContentsPageNoChar">
    <w:name w:val="ZZ PPV Contents Page No Char"/>
    <w:basedOn w:val="ZZPPVContentsPageChar"/>
    <w:link w:val="ZZPPVContentsPageNo"/>
    <w:semiHidden/>
    <w:rsid w:val="00C7773C"/>
    <w:rPr>
      <w:rFonts w:ascii="Calibri" w:hAnsi="Calibri" w:cs="Calibri"/>
      <w:b/>
      <w:color w:val="215868" w:themeColor="accent5" w:themeShade="80"/>
      <w:sz w:val="24"/>
      <w:szCs w:val="24"/>
    </w:rPr>
  </w:style>
  <w:style w:type="character" w:styleId="Hyperlink">
    <w:name w:val="Hyperlink"/>
    <w:basedOn w:val="DefaultParagraphFont"/>
    <w:uiPriority w:val="99"/>
    <w:rsid w:val="005D5117"/>
    <w:rPr>
      <w:color w:val="000000" w:themeColor="text1"/>
      <w:u w:val="single"/>
    </w:rPr>
  </w:style>
  <w:style w:type="paragraph" w:customStyle="1" w:styleId="PPVTableBlueText">
    <w:name w:val="PPV Table Blue Text"/>
    <w:basedOn w:val="PPVTableText"/>
    <w:rsid w:val="002B6623"/>
    <w:rPr>
      <w:color w:val="1F497D"/>
    </w:rPr>
  </w:style>
  <w:style w:type="paragraph" w:customStyle="1" w:styleId="PPVTableBlueTextBullet">
    <w:name w:val="PPV Table Blue Text Bullet"/>
    <w:basedOn w:val="PPVTableTextBullet"/>
    <w:rsid w:val="002B6623"/>
    <w:rPr>
      <w:color w:val="1F497D"/>
    </w:rPr>
  </w:style>
  <w:style w:type="paragraph" w:customStyle="1" w:styleId="PPVCoverPageText">
    <w:name w:val="PPV Cover Page Text"/>
    <w:basedOn w:val="Normal"/>
    <w:link w:val="PPVCoverPageTextChar"/>
    <w:rsid w:val="00852B52"/>
    <w:rPr>
      <w:color w:val="1F497D"/>
      <w:sz w:val="28"/>
      <w:szCs w:val="28"/>
    </w:rPr>
  </w:style>
  <w:style w:type="character" w:customStyle="1" w:styleId="PPVCoverPageTextChar">
    <w:name w:val="PPV Cover Page Text Char"/>
    <w:basedOn w:val="DefaultParagraphFont"/>
    <w:link w:val="PPVCoverPageText"/>
    <w:rsid w:val="00852B52"/>
    <w:rPr>
      <w:rFonts w:ascii="Calibri" w:hAnsi="Calibri" w:cs="Calibri"/>
      <w:color w:val="1F497D"/>
      <w:sz w:val="28"/>
      <w:szCs w:val="28"/>
    </w:rPr>
  </w:style>
  <w:style w:type="paragraph" w:customStyle="1" w:styleId="PPVRecommendationAlphaList">
    <w:name w:val="PPV Recommendation Alpha List"/>
    <w:basedOn w:val="PPVBullet1"/>
    <w:link w:val="PPVRecommendationAlphaListChar"/>
    <w:qFormat/>
    <w:rsid w:val="007F5BFA"/>
    <w:pPr>
      <w:numPr>
        <w:ilvl w:val="1"/>
        <w:numId w:val="4"/>
      </w:numPr>
    </w:pPr>
    <w:rPr>
      <w:b/>
    </w:rPr>
  </w:style>
  <w:style w:type="character" w:customStyle="1" w:styleId="PPVRecommendationAlphaListChar">
    <w:name w:val="PPV Recommendation Alpha List Char"/>
    <w:basedOn w:val="PPVBullet1Char"/>
    <w:link w:val="PPVRecommendationAlphaList"/>
    <w:rsid w:val="007F5BFA"/>
    <w:rPr>
      <w:rFonts w:ascii="Calibri" w:hAnsi="Calibri"/>
      <w:b/>
      <w:sz w:val="24"/>
      <w:szCs w:val="24"/>
    </w:rPr>
  </w:style>
  <w:style w:type="paragraph" w:customStyle="1" w:styleId="PPVTableHeader">
    <w:name w:val="PPV Table Header"/>
    <w:basedOn w:val="Normal"/>
    <w:rsid w:val="007D11D2"/>
    <w:pPr>
      <w:spacing w:before="60" w:after="60"/>
    </w:pPr>
    <w:rPr>
      <w:rFonts w:asciiTheme="minorHAnsi" w:hAnsiTheme="minorHAnsi"/>
      <w:b/>
      <w:color w:val="FFFFFF"/>
      <w:sz w:val="22"/>
      <w:szCs w:val="22"/>
    </w:rPr>
  </w:style>
  <w:style w:type="character" w:styleId="PlaceholderText">
    <w:name w:val="Placeholder Text"/>
    <w:basedOn w:val="DefaultParagraphFont"/>
    <w:uiPriority w:val="99"/>
    <w:semiHidden/>
    <w:rsid w:val="002F3EE3"/>
    <w:rPr>
      <w:color w:val="808080"/>
    </w:rPr>
  </w:style>
  <w:style w:type="numbering" w:customStyle="1" w:styleId="Style1">
    <w:name w:val="Style1"/>
    <w:uiPriority w:val="99"/>
    <w:rsid w:val="00914FF4"/>
    <w:pPr>
      <w:numPr>
        <w:numId w:val="5"/>
      </w:numPr>
    </w:pPr>
  </w:style>
  <w:style w:type="paragraph" w:styleId="Caption">
    <w:name w:val="caption"/>
    <w:aliases w:val="PPV Caption"/>
    <w:basedOn w:val="PPVBody"/>
    <w:next w:val="PPVBody"/>
    <w:qFormat/>
    <w:rsid w:val="00D164A8"/>
    <w:pPr>
      <w:keepNext/>
      <w:spacing w:after="60"/>
      <w:ind w:left="1134" w:hanging="1134"/>
    </w:pPr>
    <w:rPr>
      <w:b/>
      <w:color w:val="215868" w:themeColor="accent5" w:themeShade="80"/>
      <w:sz w:val="20"/>
      <w:szCs w:val="20"/>
    </w:rPr>
  </w:style>
  <w:style w:type="paragraph" w:styleId="Footer">
    <w:name w:val="footer"/>
    <w:basedOn w:val="Normal"/>
    <w:link w:val="FooterChar"/>
    <w:uiPriority w:val="99"/>
    <w:semiHidden/>
    <w:rsid w:val="0020081F"/>
    <w:pPr>
      <w:tabs>
        <w:tab w:val="center" w:pos="4513"/>
        <w:tab w:val="right" w:pos="9026"/>
      </w:tabs>
    </w:pPr>
  </w:style>
  <w:style w:type="character" w:customStyle="1" w:styleId="FooterChar">
    <w:name w:val="Footer Char"/>
    <w:basedOn w:val="DefaultParagraphFont"/>
    <w:link w:val="Footer"/>
    <w:uiPriority w:val="99"/>
    <w:semiHidden/>
    <w:rsid w:val="00C7773C"/>
    <w:rPr>
      <w:rFonts w:ascii="Calibri" w:hAnsi="Calibri" w:cs="Calibri"/>
      <w:sz w:val="24"/>
      <w:szCs w:val="24"/>
    </w:rPr>
  </w:style>
  <w:style w:type="character" w:styleId="CommentReference">
    <w:name w:val="annotation reference"/>
    <w:basedOn w:val="DefaultParagraphFont"/>
    <w:semiHidden/>
    <w:rsid w:val="00313ED2"/>
    <w:rPr>
      <w:sz w:val="16"/>
      <w:szCs w:val="16"/>
    </w:rPr>
  </w:style>
  <w:style w:type="paragraph" w:styleId="CommentText">
    <w:name w:val="annotation text"/>
    <w:basedOn w:val="Normal"/>
    <w:link w:val="CommentTextChar"/>
    <w:semiHidden/>
    <w:rsid w:val="00313ED2"/>
    <w:rPr>
      <w:sz w:val="20"/>
      <w:szCs w:val="20"/>
    </w:rPr>
  </w:style>
  <w:style w:type="character" w:customStyle="1" w:styleId="CommentTextChar">
    <w:name w:val="Comment Text Char"/>
    <w:basedOn w:val="DefaultParagraphFont"/>
    <w:link w:val="CommentText"/>
    <w:semiHidden/>
    <w:rsid w:val="00C7773C"/>
    <w:rPr>
      <w:rFonts w:ascii="Calibri" w:hAnsi="Calibri" w:cs="Calibri"/>
    </w:rPr>
  </w:style>
  <w:style w:type="paragraph" w:styleId="CommentSubject">
    <w:name w:val="annotation subject"/>
    <w:basedOn w:val="CommentText"/>
    <w:next w:val="CommentText"/>
    <w:link w:val="CommentSubjectChar"/>
    <w:semiHidden/>
    <w:rsid w:val="00313ED2"/>
    <w:rPr>
      <w:b/>
      <w:bCs/>
    </w:rPr>
  </w:style>
  <w:style w:type="character" w:customStyle="1" w:styleId="CommentSubjectChar">
    <w:name w:val="Comment Subject Char"/>
    <w:basedOn w:val="CommentTextChar"/>
    <w:link w:val="CommentSubject"/>
    <w:semiHidden/>
    <w:rsid w:val="00C7773C"/>
    <w:rPr>
      <w:rFonts w:ascii="Calibri" w:hAnsi="Calibri" w:cs="Calibri"/>
      <w:b/>
      <w:bCs/>
    </w:rPr>
  </w:style>
  <w:style w:type="paragraph" w:styleId="BalloonText">
    <w:name w:val="Balloon Text"/>
    <w:basedOn w:val="Normal"/>
    <w:link w:val="BalloonTextChar"/>
    <w:semiHidden/>
    <w:rsid w:val="00313ED2"/>
    <w:rPr>
      <w:rFonts w:ascii="Tahoma" w:hAnsi="Tahoma" w:cs="Tahoma"/>
      <w:sz w:val="16"/>
      <w:szCs w:val="16"/>
    </w:rPr>
  </w:style>
  <w:style w:type="character" w:customStyle="1" w:styleId="BalloonTextChar">
    <w:name w:val="Balloon Text Char"/>
    <w:basedOn w:val="DefaultParagraphFont"/>
    <w:link w:val="BalloonText"/>
    <w:semiHidden/>
    <w:rsid w:val="00C7773C"/>
    <w:rPr>
      <w:rFonts w:ascii="Tahoma" w:hAnsi="Tahoma" w:cs="Tahoma"/>
      <w:sz w:val="16"/>
      <w:szCs w:val="16"/>
    </w:rPr>
  </w:style>
  <w:style w:type="paragraph" w:customStyle="1" w:styleId="AADate">
    <w:name w:val="AA Date"/>
    <w:basedOn w:val="AAPanelName"/>
    <w:link w:val="AADateChar"/>
    <w:semiHidden/>
    <w:rsid w:val="00681DCE"/>
    <w:rPr>
      <w:b/>
      <w:color w:val="215868" w:themeColor="accent5" w:themeShade="80"/>
    </w:rPr>
  </w:style>
  <w:style w:type="paragraph" w:customStyle="1" w:styleId="AACommonName">
    <w:name w:val="AA Common Name"/>
    <w:basedOn w:val="PPVCoverPageText"/>
    <w:link w:val="AACommonNameChar"/>
    <w:semiHidden/>
    <w:rsid w:val="00070412"/>
    <w:rPr>
      <w:color w:val="FFFFFF" w:themeColor="background1"/>
      <w:sz w:val="36"/>
      <w:szCs w:val="36"/>
    </w:rPr>
  </w:style>
  <w:style w:type="character" w:customStyle="1" w:styleId="AADateChar">
    <w:name w:val="AA Date Char"/>
    <w:basedOn w:val="AAPanelNameChar"/>
    <w:link w:val="AADate"/>
    <w:semiHidden/>
    <w:rsid w:val="00C7773C"/>
    <w:rPr>
      <w:rFonts w:ascii="Calibri" w:hAnsi="Calibri" w:cs="Calibri"/>
      <w:b/>
      <w:color w:val="215868" w:themeColor="accent5" w:themeShade="80"/>
      <w:sz w:val="40"/>
      <w:szCs w:val="40"/>
    </w:rPr>
  </w:style>
  <w:style w:type="character" w:customStyle="1" w:styleId="AACommonNameChar">
    <w:name w:val="AA Common Name Char"/>
    <w:basedOn w:val="PPVCoverPageTextChar"/>
    <w:link w:val="AACommonName"/>
    <w:semiHidden/>
    <w:rsid w:val="00C7773C"/>
    <w:rPr>
      <w:rFonts w:ascii="Calibri" w:hAnsi="Calibri" w:cs="Calibri"/>
      <w:color w:val="FFFFFF" w:themeColor="background1"/>
      <w:sz w:val="36"/>
      <w:szCs w:val="36"/>
    </w:rPr>
  </w:style>
  <w:style w:type="paragraph" w:customStyle="1" w:styleId="AAAmendmentNumber">
    <w:name w:val="AA Amendment Number"/>
    <w:basedOn w:val="PPVCoverPageText"/>
    <w:link w:val="AAAmendmentNumberChar"/>
    <w:semiHidden/>
    <w:rsid w:val="00EE24C3"/>
    <w:pPr>
      <w:ind w:left="720"/>
    </w:pPr>
  </w:style>
  <w:style w:type="paragraph" w:customStyle="1" w:styleId="AATypeofReport">
    <w:name w:val="AA Type of Report"/>
    <w:basedOn w:val="PPVCoverPageText"/>
    <w:link w:val="AATypeofReportChar"/>
    <w:semiHidden/>
    <w:rsid w:val="00BE0A0B"/>
    <w:pPr>
      <w:spacing w:before="240" w:after="240"/>
    </w:pPr>
    <w:rPr>
      <w:b/>
      <w:noProof/>
      <w:color w:val="FFFFFF" w:themeColor="background1"/>
    </w:rPr>
  </w:style>
  <w:style w:type="character" w:customStyle="1" w:styleId="AAAmendmentNumberChar">
    <w:name w:val="AA Amendment Number Char"/>
    <w:basedOn w:val="PPVCoverPageTextChar"/>
    <w:link w:val="AAAmendmentNumber"/>
    <w:semiHidden/>
    <w:rsid w:val="00C7773C"/>
    <w:rPr>
      <w:rFonts w:ascii="Calibri" w:hAnsi="Calibri" w:cs="Calibri"/>
      <w:color w:val="1F497D"/>
      <w:sz w:val="28"/>
      <w:szCs w:val="28"/>
    </w:rPr>
  </w:style>
  <w:style w:type="paragraph" w:customStyle="1" w:styleId="BBTypeofReport">
    <w:name w:val="BB Type of Report"/>
    <w:basedOn w:val="AATypeofReport"/>
    <w:link w:val="BBTypeofReportChar"/>
    <w:semiHidden/>
    <w:rsid w:val="00EE24C3"/>
    <w:pPr>
      <w:ind w:left="709"/>
    </w:pPr>
  </w:style>
  <w:style w:type="character" w:customStyle="1" w:styleId="AATypeofReportChar">
    <w:name w:val="AA Type of Report Char"/>
    <w:basedOn w:val="PPVCoverPageTextChar"/>
    <w:link w:val="AATypeofReport"/>
    <w:semiHidden/>
    <w:rsid w:val="00BE0A0B"/>
    <w:rPr>
      <w:rFonts w:ascii="Calibri" w:hAnsi="Calibri" w:cs="Calibri"/>
      <w:b/>
      <w:noProof/>
      <w:color w:val="FFFFFF" w:themeColor="background1"/>
      <w:sz w:val="28"/>
      <w:szCs w:val="28"/>
    </w:rPr>
  </w:style>
  <w:style w:type="character" w:customStyle="1" w:styleId="BBTypeofReportChar">
    <w:name w:val="BB Type of Report Char"/>
    <w:basedOn w:val="AATypeofReportChar"/>
    <w:link w:val="BBTypeofReport"/>
    <w:semiHidden/>
    <w:rsid w:val="00C7773C"/>
    <w:rPr>
      <w:rFonts w:ascii="Calibri" w:hAnsi="Calibri" w:cs="Calibri"/>
      <w:b/>
      <w:noProof/>
      <w:color w:val="FFFFFF" w:themeColor="background1"/>
      <w:sz w:val="28"/>
      <w:szCs w:val="28"/>
    </w:rPr>
  </w:style>
  <w:style w:type="paragraph" w:customStyle="1" w:styleId="PPVFootnote">
    <w:name w:val="PPV Footnote"/>
    <w:basedOn w:val="Normal"/>
    <w:rsid w:val="00940A4D"/>
    <w:pPr>
      <w:ind w:left="567" w:hanging="567"/>
    </w:pPr>
    <w:rPr>
      <w:sz w:val="18"/>
    </w:rPr>
  </w:style>
  <w:style w:type="paragraph" w:customStyle="1" w:styleId="PPVTableHeader2">
    <w:name w:val="PPV Table Header 2"/>
    <w:basedOn w:val="PPVTableText"/>
    <w:rsid w:val="008B60EA"/>
    <w:pPr>
      <w:jc w:val="both"/>
    </w:pPr>
    <w:rPr>
      <w:rFonts w:cstheme="minorHAnsi"/>
      <w:b/>
      <w:color w:val="215868" w:themeColor="accent5" w:themeShade="80"/>
      <w:szCs w:val="22"/>
    </w:rPr>
  </w:style>
  <w:style w:type="paragraph" w:customStyle="1" w:styleId="PPVRecommendationBullet">
    <w:name w:val="PPV Recommendation Bullet"/>
    <w:basedOn w:val="PPVRecommendationAlphaList"/>
    <w:link w:val="PPVRecommendationBulletChar"/>
    <w:qFormat/>
    <w:rsid w:val="00E500BC"/>
    <w:pPr>
      <w:numPr>
        <w:ilvl w:val="2"/>
      </w:numPr>
    </w:pPr>
  </w:style>
  <w:style w:type="paragraph" w:customStyle="1" w:styleId="PPVRecommendationQuoteorGeneralText">
    <w:name w:val="PPV Recommendation Quote or General Text"/>
    <w:basedOn w:val="PPVRecommendationBullet"/>
    <w:link w:val="PPVRecommendationQuoteorGeneralTextChar"/>
    <w:qFormat/>
    <w:rsid w:val="002F61CA"/>
    <w:pPr>
      <w:numPr>
        <w:ilvl w:val="0"/>
        <w:numId w:val="0"/>
      </w:numPr>
      <w:spacing w:before="120" w:after="60"/>
      <w:ind w:left="1843"/>
      <w:contextualSpacing w:val="0"/>
    </w:pPr>
  </w:style>
  <w:style w:type="character" w:customStyle="1" w:styleId="PPVRecommendationBulletChar">
    <w:name w:val="PPV Recommendation Bullet Char"/>
    <w:basedOn w:val="PPVRecommendationAlphaListChar"/>
    <w:link w:val="PPVRecommendationBullet"/>
    <w:rsid w:val="00E500BC"/>
    <w:rPr>
      <w:rFonts w:ascii="Calibri" w:hAnsi="Calibri"/>
      <w:b/>
      <w:sz w:val="24"/>
      <w:szCs w:val="24"/>
    </w:rPr>
  </w:style>
  <w:style w:type="character" w:customStyle="1" w:styleId="PPVRecommendationQuoteorGeneralTextChar">
    <w:name w:val="PPV Recommendation Quote or General Text Char"/>
    <w:basedOn w:val="PPVRecommendationBulletChar"/>
    <w:link w:val="PPVRecommendationQuoteorGeneralText"/>
    <w:rsid w:val="002F61CA"/>
    <w:rPr>
      <w:rFonts w:ascii="Calibri" w:hAnsi="Calibri"/>
      <w:b/>
      <w:sz w:val="24"/>
      <w:szCs w:val="24"/>
    </w:rPr>
  </w:style>
  <w:style w:type="paragraph" w:styleId="FootnoteText">
    <w:name w:val="footnote text"/>
    <w:basedOn w:val="Normal"/>
    <w:link w:val="FootnoteTextChar"/>
    <w:uiPriority w:val="99"/>
    <w:unhideWhenUsed/>
    <w:rsid w:val="00E679B0"/>
    <w:pPr>
      <w:ind w:left="567" w:hanging="567"/>
    </w:pPr>
    <w:rPr>
      <w:rFonts w:asciiTheme="minorHAnsi" w:hAnsiTheme="minorHAnsi"/>
      <w:sz w:val="18"/>
      <w:szCs w:val="20"/>
    </w:rPr>
  </w:style>
  <w:style w:type="character" w:customStyle="1" w:styleId="FootnoteTextChar">
    <w:name w:val="Footnote Text Char"/>
    <w:basedOn w:val="DefaultParagraphFont"/>
    <w:link w:val="FootnoteText"/>
    <w:uiPriority w:val="99"/>
    <w:rsid w:val="00E679B0"/>
    <w:rPr>
      <w:rFonts w:asciiTheme="minorHAnsi" w:hAnsiTheme="minorHAnsi"/>
      <w:sz w:val="18"/>
      <w:lang w:eastAsia="en-GB"/>
    </w:rPr>
  </w:style>
  <w:style w:type="character" w:styleId="UnresolvedMention">
    <w:name w:val="Unresolved Mention"/>
    <w:basedOn w:val="DefaultParagraphFont"/>
    <w:uiPriority w:val="99"/>
    <w:semiHidden/>
    <w:unhideWhenUsed/>
    <w:rsid w:val="00D12C6D"/>
    <w:rPr>
      <w:color w:val="808080"/>
      <w:shd w:val="clear" w:color="auto" w:fill="E6E6E6"/>
    </w:rPr>
  </w:style>
  <w:style w:type="character" w:customStyle="1" w:styleId="Heading4Char">
    <w:name w:val="Heading 4 Char"/>
    <w:aliases w:val="H4 PPV Heading 3A (roman) Char,H4 PPV Heading 4 Char"/>
    <w:basedOn w:val="DefaultParagraphFont"/>
    <w:link w:val="Heading4"/>
    <w:rsid w:val="0023043A"/>
    <w:rPr>
      <w:rFonts w:asciiTheme="minorHAnsi" w:hAnsiTheme="minorHAnsi"/>
      <w:b/>
      <w:sz w:val="24"/>
      <w:szCs w:val="24"/>
      <w:lang w:eastAsia="en-GB"/>
    </w:rPr>
  </w:style>
  <w:style w:type="paragraph" w:styleId="NormalWeb">
    <w:name w:val="Normal (Web)"/>
    <w:basedOn w:val="Normal"/>
    <w:uiPriority w:val="99"/>
    <w:semiHidden/>
    <w:unhideWhenUsed/>
    <w:rsid w:val="00CF4C45"/>
    <w:pPr>
      <w:spacing w:before="100" w:beforeAutospacing="1" w:after="100" w:afterAutospacing="1"/>
    </w:pPr>
  </w:style>
  <w:style w:type="paragraph" w:customStyle="1" w:styleId="AAContents">
    <w:name w:val="AA Contents"/>
    <w:basedOn w:val="PPVAppendixHeading2"/>
    <w:rsid w:val="00A20D6D"/>
    <w:pPr>
      <w:ind w:left="0" w:firstLine="0"/>
    </w:pPr>
    <w:rPr>
      <w:color w:val="auto"/>
    </w:rPr>
  </w:style>
  <w:style w:type="paragraph" w:customStyle="1" w:styleId="AAInsideCover">
    <w:name w:val="AA Inside Cover"/>
    <w:basedOn w:val="PPVBody"/>
    <w:link w:val="AAInsideCoverChar"/>
    <w:qFormat/>
    <w:rsid w:val="00E52E7A"/>
    <w:pPr>
      <w:spacing w:before="40" w:after="40"/>
    </w:pPr>
    <w:rPr>
      <w:sz w:val="18"/>
      <w:szCs w:val="18"/>
    </w:rPr>
  </w:style>
  <w:style w:type="character" w:customStyle="1" w:styleId="AAInsideCoverChar">
    <w:name w:val="AA Inside Cover Char"/>
    <w:basedOn w:val="PPVBodyChar"/>
    <w:link w:val="AAInsideCover"/>
    <w:rsid w:val="00E52E7A"/>
    <w:rPr>
      <w:rFonts w:ascii="Calibri" w:hAnsi="Calibri" w:cs="Calibri"/>
      <w:sz w:val="18"/>
      <w:szCs w:val="18"/>
    </w:rPr>
  </w:style>
  <w:style w:type="character" w:customStyle="1" w:styleId="Heading2Char">
    <w:name w:val="Heading 2 Char"/>
    <w:aliases w:val="H2 PPV Heading 2 Char"/>
    <w:basedOn w:val="DefaultParagraphFont"/>
    <w:link w:val="Heading2"/>
    <w:rsid w:val="004267F5"/>
    <w:rPr>
      <w:rFonts w:asciiTheme="minorHAnsi" w:eastAsia="Dotum" w:hAnsiTheme="minorHAnsi"/>
      <w:b/>
      <w:kern w:val="32"/>
      <w:sz w:val="28"/>
      <w:szCs w:val="28"/>
      <w:lang w:eastAsia="en-GB"/>
    </w:rPr>
  </w:style>
  <w:style w:type="paragraph" w:customStyle="1" w:styleId="Default">
    <w:name w:val="Default"/>
    <w:rsid w:val="00C36CFC"/>
    <w:pPr>
      <w:autoSpaceDE w:val="0"/>
      <w:autoSpaceDN w:val="0"/>
      <w:adjustRightInd w:val="0"/>
    </w:pPr>
    <w:rPr>
      <w:rFonts w:ascii="Tahoma" w:hAnsi="Tahoma" w:cs="Tahoma"/>
      <w:color w:val="000000"/>
      <w:sz w:val="24"/>
      <w:szCs w:val="24"/>
      <w:lang w:val="en-GB"/>
    </w:rPr>
  </w:style>
  <w:style w:type="paragraph" w:styleId="ListParagraph">
    <w:name w:val="List Paragraph"/>
    <w:basedOn w:val="Normal"/>
    <w:uiPriority w:val="34"/>
    <w:qFormat/>
    <w:rsid w:val="004F455F"/>
    <w:pPr>
      <w:spacing w:after="160" w:line="259" w:lineRule="auto"/>
      <w:ind w:left="720"/>
      <w:contextualSpacing/>
    </w:pPr>
    <w:rPr>
      <w:rFonts w:asciiTheme="minorHAnsi" w:eastAsiaTheme="minorHAnsi" w:hAnsiTheme="minorHAnsi" w:cstheme="minorBidi"/>
      <w:sz w:val="22"/>
      <w:szCs w:val="28"/>
      <w:lang w:eastAsia="en-US" w:bidi="th-TH"/>
    </w:rPr>
  </w:style>
  <w:style w:type="character" w:styleId="Emphasis">
    <w:name w:val="Emphasis"/>
    <w:basedOn w:val="DefaultParagraphFont"/>
    <w:uiPriority w:val="20"/>
    <w:qFormat/>
    <w:rsid w:val="004F455F"/>
    <w:rPr>
      <w:i/>
      <w:iCs/>
    </w:rPr>
  </w:style>
  <w:style w:type="paragraph" w:customStyle="1" w:styleId="PPVDirectionListalpha">
    <w:name w:val="PPV Direction List alpha"/>
    <w:basedOn w:val="Normal"/>
    <w:link w:val="PPVDirectionListalphaChar"/>
    <w:qFormat/>
    <w:rsid w:val="000006D8"/>
    <w:pPr>
      <w:numPr>
        <w:ilvl w:val="1"/>
        <w:numId w:val="12"/>
      </w:numPr>
      <w:spacing w:before="40"/>
      <w:ind w:left="720"/>
    </w:pPr>
    <w:rPr>
      <w:rFonts w:asciiTheme="minorHAnsi" w:hAnsiTheme="minorHAnsi"/>
      <w:noProof/>
      <w:sz w:val="22"/>
      <w:szCs w:val="20"/>
      <w:lang w:eastAsia="en-AU"/>
    </w:rPr>
  </w:style>
  <w:style w:type="character" w:customStyle="1" w:styleId="PPVDirectionListalphaChar">
    <w:name w:val="PPV Direction List alpha Char"/>
    <w:basedOn w:val="DefaultParagraphFont"/>
    <w:link w:val="PPVDirectionListalpha"/>
    <w:rsid w:val="000006D8"/>
    <w:rPr>
      <w:rFonts w:asciiTheme="minorHAnsi" w:hAnsiTheme="minorHAnsi"/>
      <w:noProof/>
      <w:sz w:val="22"/>
    </w:rPr>
  </w:style>
  <w:style w:type="paragraph" w:customStyle="1" w:styleId="PPVDirection">
    <w:name w:val="PPV Direction"/>
    <w:basedOn w:val="Normal"/>
    <w:qFormat/>
    <w:rsid w:val="000006D8"/>
    <w:pPr>
      <w:numPr>
        <w:numId w:val="12"/>
      </w:numPr>
      <w:spacing w:before="120"/>
      <w:ind w:left="426" w:hanging="426"/>
    </w:pPr>
    <w:rPr>
      <w:rFonts w:asciiTheme="minorHAnsi" w:hAnsiTheme="minorHAnsi"/>
      <w:sz w:val="22"/>
      <w:szCs w:val="20"/>
      <w:lang w:eastAsia="en-AU"/>
    </w:rPr>
  </w:style>
  <w:style w:type="paragraph" w:customStyle="1" w:styleId="PPVDirectionListroman">
    <w:name w:val="PPV Direction List roman"/>
    <w:basedOn w:val="PPVDirectionListalpha"/>
    <w:rsid w:val="000006D8"/>
    <w:pPr>
      <w:numPr>
        <w:ilvl w:val="2"/>
      </w:numPr>
      <w:tabs>
        <w:tab w:val="num" w:pos="1800"/>
      </w:tabs>
      <w:spacing w:before="0"/>
      <w:ind w:left="1418" w:hanging="567"/>
    </w:pPr>
  </w:style>
  <w:style w:type="character" w:styleId="FollowedHyperlink">
    <w:name w:val="FollowedHyperlink"/>
    <w:basedOn w:val="DefaultParagraphFont"/>
    <w:semiHidden/>
    <w:unhideWhenUsed/>
    <w:rsid w:val="00DE6711"/>
    <w:rPr>
      <w:color w:val="800080" w:themeColor="followedHyperlink"/>
      <w:u w:val="single"/>
    </w:rPr>
  </w:style>
  <w:style w:type="paragraph" w:customStyle="1" w:styleId="Pa8">
    <w:name w:val="Pa8"/>
    <w:basedOn w:val="Default"/>
    <w:next w:val="Default"/>
    <w:uiPriority w:val="99"/>
    <w:rsid w:val="00210334"/>
    <w:pPr>
      <w:spacing w:line="171" w:lineRule="atLeast"/>
    </w:pPr>
    <w:rPr>
      <w:rFonts w:ascii="Frutiger" w:hAnsi="Frutiger" w:cs="Times New Roman"/>
      <w:color w:val="auto"/>
    </w:rPr>
  </w:style>
  <w:style w:type="paragraph" w:customStyle="1" w:styleId="Pa9">
    <w:name w:val="Pa9"/>
    <w:basedOn w:val="Default"/>
    <w:next w:val="Default"/>
    <w:uiPriority w:val="99"/>
    <w:rsid w:val="00210334"/>
    <w:pPr>
      <w:spacing w:line="171" w:lineRule="atLeast"/>
    </w:pPr>
    <w:rPr>
      <w:rFonts w:ascii="Frutiger" w:hAnsi="Frutiger" w:cs="Times New Roman"/>
      <w:color w:val="auto"/>
    </w:rPr>
  </w:style>
  <w:style w:type="paragraph" w:customStyle="1" w:styleId="Pa7">
    <w:name w:val="Pa7"/>
    <w:basedOn w:val="Default"/>
    <w:next w:val="Default"/>
    <w:uiPriority w:val="99"/>
    <w:rsid w:val="005C2B84"/>
    <w:pPr>
      <w:spacing w:line="201" w:lineRule="atLeast"/>
    </w:pPr>
    <w:rPr>
      <w:rFonts w:ascii="Frutiger" w:hAnsi="Frutiger" w:cs="Times New Roman"/>
      <w:color w:val="auto"/>
    </w:rPr>
  </w:style>
  <w:style w:type="paragraph" w:customStyle="1" w:styleId="Pa10">
    <w:name w:val="Pa10"/>
    <w:basedOn w:val="Default"/>
    <w:next w:val="Default"/>
    <w:uiPriority w:val="99"/>
    <w:rsid w:val="005C2B84"/>
    <w:pPr>
      <w:spacing w:line="171" w:lineRule="atLeast"/>
    </w:pPr>
    <w:rPr>
      <w:rFonts w:ascii="Frutiger" w:hAnsi="Frutiger" w:cs="Times New Roman"/>
      <w:color w:val="auto"/>
    </w:rPr>
  </w:style>
  <w:style w:type="paragraph" w:styleId="NoSpacing">
    <w:name w:val="No Spacing"/>
    <w:uiPriority w:val="1"/>
    <w:qFormat/>
    <w:rsid w:val="00C53C34"/>
    <w:rPr>
      <w:rFonts w:asciiTheme="minorHAnsi" w:eastAsiaTheme="minorHAnsi" w:hAnsiTheme="minorHAnsi" w:cstheme="minorBidi"/>
      <w:sz w:val="18"/>
      <w:szCs w:val="22"/>
      <w:lang w:eastAsia="en-US"/>
    </w:rPr>
  </w:style>
  <w:style w:type="paragraph" w:styleId="Revision">
    <w:name w:val="Revision"/>
    <w:hidden/>
    <w:uiPriority w:val="99"/>
    <w:semiHidden/>
    <w:rsid w:val="00722BF1"/>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313271">
      <w:bodyDiv w:val="1"/>
      <w:marLeft w:val="0"/>
      <w:marRight w:val="0"/>
      <w:marTop w:val="0"/>
      <w:marBottom w:val="0"/>
      <w:divBdr>
        <w:top w:val="none" w:sz="0" w:space="0" w:color="auto"/>
        <w:left w:val="none" w:sz="0" w:space="0" w:color="auto"/>
        <w:bottom w:val="none" w:sz="0" w:space="0" w:color="auto"/>
        <w:right w:val="none" w:sz="0" w:space="0" w:color="auto"/>
      </w:divBdr>
    </w:div>
    <w:div w:id="23797146">
      <w:bodyDiv w:val="1"/>
      <w:marLeft w:val="0"/>
      <w:marRight w:val="0"/>
      <w:marTop w:val="0"/>
      <w:marBottom w:val="0"/>
      <w:divBdr>
        <w:top w:val="none" w:sz="0" w:space="0" w:color="auto"/>
        <w:left w:val="none" w:sz="0" w:space="0" w:color="auto"/>
        <w:bottom w:val="none" w:sz="0" w:space="0" w:color="auto"/>
        <w:right w:val="none" w:sz="0" w:space="0" w:color="auto"/>
      </w:divBdr>
    </w:div>
    <w:div w:id="69743532">
      <w:bodyDiv w:val="1"/>
      <w:marLeft w:val="0"/>
      <w:marRight w:val="0"/>
      <w:marTop w:val="0"/>
      <w:marBottom w:val="0"/>
      <w:divBdr>
        <w:top w:val="none" w:sz="0" w:space="0" w:color="auto"/>
        <w:left w:val="none" w:sz="0" w:space="0" w:color="auto"/>
        <w:bottom w:val="none" w:sz="0" w:space="0" w:color="auto"/>
        <w:right w:val="none" w:sz="0" w:space="0" w:color="auto"/>
      </w:divBdr>
    </w:div>
    <w:div w:id="82995493">
      <w:bodyDiv w:val="1"/>
      <w:marLeft w:val="0"/>
      <w:marRight w:val="0"/>
      <w:marTop w:val="0"/>
      <w:marBottom w:val="0"/>
      <w:divBdr>
        <w:top w:val="none" w:sz="0" w:space="0" w:color="auto"/>
        <w:left w:val="none" w:sz="0" w:space="0" w:color="auto"/>
        <w:bottom w:val="none" w:sz="0" w:space="0" w:color="auto"/>
        <w:right w:val="none" w:sz="0" w:space="0" w:color="auto"/>
      </w:divBdr>
    </w:div>
    <w:div w:id="110365130">
      <w:bodyDiv w:val="1"/>
      <w:marLeft w:val="0"/>
      <w:marRight w:val="0"/>
      <w:marTop w:val="0"/>
      <w:marBottom w:val="0"/>
      <w:divBdr>
        <w:top w:val="none" w:sz="0" w:space="0" w:color="auto"/>
        <w:left w:val="none" w:sz="0" w:space="0" w:color="auto"/>
        <w:bottom w:val="none" w:sz="0" w:space="0" w:color="auto"/>
        <w:right w:val="none" w:sz="0" w:space="0" w:color="auto"/>
      </w:divBdr>
    </w:div>
    <w:div w:id="113911671">
      <w:bodyDiv w:val="1"/>
      <w:marLeft w:val="0"/>
      <w:marRight w:val="0"/>
      <w:marTop w:val="0"/>
      <w:marBottom w:val="0"/>
      <w:divBdr>
        <w:top w:val="none" w:sz="0" w:space="0" w:color="auto"/>
        <w:left w:val="none" w:sz="0" w:space="0" w:color="auto"/>
        <w:bottom w:val="none" w:sz="0" w:space="0" w:color="auto"/>
        <w:right w:val="none" w:sz="0" w:space="0" w:color="auto"/>
      </w:divBdr>
    </w:div>
    <w:div w:id="127935568">
      <w:bodyDiv w:val="1"/>
      <w:marLeft w:val="0"/>
      <w:marRight w:val="0"/>
      <w:marTop w:val="0"/>
      <w:marBottom w:val="0"/>
      <w:divBdr>
        <w:top w:val="none" w:sz="0" w:space="0" w:color="auto"/>
        <w:left w:val="none" w:sz="0" w:space="0" w:color="auto"/>
        <w:bottom w:val="none" w:sz="0" w:space="0" w:color="auto"/>
        <w:right w:val="none" w:sz="0" w:space="0" w:color="auto"/>
      </w:divBdr>
    </w:div>
    <w:div w:id="132335402">
      <w:bodyDiv w:val="1"/>
      <w:marLeft w:val="0"/>
      <w:marRight w:val="0"/>
      <w:marTop w:val="0"/>
      <w:marBottom w:val="0"/>
      <w:divBdr>
        <w:top w:val="none" w:sz="0" w:space="0" w:color="auto"/>
        <w:left w:val="none" w:sz="0" w:space="0" w:color="auto"/>
        <w:bottom w:val="none" w:sz="0" w:space="0" w:color="auto"/>
        <w:right w:val="none" w:sz="0" w:space="0" w:color="auto"/>
      </w:divBdr>
    </w:div>
    <w:div w:id="134641194">
      <w:bodyDiv w:val="1"/>
      <w:marLeft w:val="0"/>
      <w:marRight w:val="0"/>
      <w:marTop w:val="0"/>
      <w:marBottom w:val="0"/>
      <w:divBdr>
        <w:top w:val="none" w:sz="0" w:space="0" w:color="auto"/>
        <w:left w:val="none" w:sz="0" w:space="0" w:color="auto"/>
        <w:bottom w:val="none" w:sz="0" w:space="0" w:color="auto"/>
        <w:right w:val="none" w:sz="0" w:space="0" w:color="auto"/>
      </w:divBdr>
    </w:div>
    <w:div w:id="134682129">
      <w:bodyDiv w:val="1"/>
      <w:marLeft w:val="0"/>
      <w:marRight w:val="0"/>
      <w:marTop w:val="0"/>
      <w:marBottom w:val="0"/>
      <w:divBdr>
        <w:top w:val="none" w:sz="0" w:space="0" w:color="auto"/>
        <w:left w:val="none" w:sz="0" w:space="0" w:color="auto"/>
        <w:bottom w:val="none" w:sz="0" w:space="0" w:color="auto"/>
        <w:right w:val="none" w:sz="0" w:space="0" w:color="auto"/>
      </w:divBdr>
    </w:div>
    <w:div w:id="136264459">
      <w:bodyDiv w:val="1"/>
      <w:marLeft w:val="0"/>
      <w:marRight w:val="0"/>
      <w:marTop w:val="0"/>
      <w:marBottom w:val="0"/>
      <w:divBdr>
        <w:top w:val="none" w:sz="0" w:space="0" w:color="auto"/>
        <w:left w:val="none" w:sz="0" w:space="0" w:color="auto"/>
        <w:bottom w:val="none" w:sz="0" w:space="0" w:color="auto"/>
        <w:right w:val="none" w:sz="0" w:space="0" w:color="auto"/>
      </w:divBdr>
    </w:div>
    <w:div w:id="181094359">
      <w:bodyDiv w:val="1"/>
      <w:marLeft w:val="0"/>
      <w:marRight w:val="0"/>
      <w:marTop w:val="0"/>
      <w:marBottom w:val="0"/>
      <w:divBdr>
        <w:top w:val="none" w:sz="0" w:space="0" w:color="auto"/>
        <w:left w:val="none" w:sz="0" w:space="0" w:color="auto"/>
        <w:bottom w:val="none" w:sz="0" w:space="0" w:color="auto"/>
        <w:right w:val="none" w:sz="0" w:space="0" w:color="auto"/>
      </w:divBdr>
    </w:div>
    <w:div w:id="210845289">
      <w:bodyDiv w:val="1"/>
      <w:marLeft w:val="0"/>
      <w:marRight w:val="0"/>
      <w:marTop w:val="0"/>
      <w:marBottom w:val="0"/>
      <w:divBdr>
        <w:top w:val="none" w:sz="0" w:space="0" w:color="auto"/>
        <w:left w:val="none" w:sz="0" w:space="0" w:color="auto"/>
        <w:bottom w:val="none" w:sz="0" w:space="0" w:color="auto"/>
        <w:right w:val="none" w:sz="0" w:space="0" w:color="auto"/>
      </w:divBdr>
    </w:div>
    <w:div w:id="293603466">
      <w:bodyDiv w:val="1"/>
      <w:marLeft w:val="0"/>
      <w:marRight w:val="0"/>
      <w:marTop w:val="0"/>
      <w:marBottom w:val="0"/>
      <w:divBdr>
        <w:top w:val="none" w:sz="0" w:space="0" w:color="auto"/>
        <w:left w:val="none" w:sz="0" w:space="0" w:color="auto"/>
        <w:bottom w:val="none" w:sz="0" w:space="0" w:color="auto"/>
        <w:right w:val="none" w:sz="0" w:space="0" w:color="auto"/>
      </w:divBdr>
    </w:div>
    <w:div w:id="356546278">
      <w:bodyDiv w:val="1"/>
      <w:marLeft w:val="0"/>
      <w:marRight w:val="0"/>
      <w:marTop w:val="0"/>
      <w:marBottom w:val="0"/>
      <w:divBdr>
        <w:top w:val="none" w:sz="0" w:space="0" w:color="auto"/>
        <w:left w:val="none" w:sz="0" w:space="0" w:color="auto"/>
        <w:bottom w:val="none" w:sz="0" w:space="0" w:color="auto"/>
        <w:right w:val="none" w:sz="0" w:space="0" w:color="auto"/>
      </w:divBdr>
    </w:div>
    <w:div w:id="371880260">
      <w:bodyDiv w:val="1"/>
      <w:marLeft w:val="0"/>
      <w:marRight w:val="0"/>
      <w:marTop w:val="0"/>
      <w:marBottom w:val="0"/>
      <w:divBdr>
        <w:top w:val="none" w:sz="0" w:space="0" w:color="auto"/>
        <w:left w:val="none" w:sz="0" w:space="0" w:color="auto"/>
        <w:bottom w:val="none" w:sz="0" w:space="0" w:color="auto"/>
        <w:right w:val="none" w:sz="0" w:space="0" w:color="auto"/>
      </w:divBdr>
    </w:div>
    <w:div w:id="420219121">
      <w:bodyDiv w:val="1"/>
      <w:marLeft w:val="0"/>
      <w:marRight w:val="0"/>
      <w:marTop w:val="0"/>
      <w:marBottom w:val="0"/>
      <w:divBdr>
        <w:top w:val="none" w:sz="0" w:space="0" w:color="auto"/>
        <w:left w:val="none" w:sz="0" w:space="0" w:color="auto"/>
        <w:bottom w:val="none" w:sz="0" w:space="0" w:color="auto"/>
        <w:right w:val="none" w:sz="0" w:space="0" w:color="auto"/>
      </w:divBdr>
    </w:div>
    <w:div w:id="447625777">
      <w:bodyDiv w:val="1"/>
      <w:marLeft w:val="0"/>
      <w:marRight w:val="0"/>
      <w:marTop w:val="0"/>
      <w:marBottom w:val="0"/>
      <w:divBdr>
        <w:top w:val="none" w:sz="0" w:space="0" w:color="auto"/>
        <w:left w:val="none" w:sz="0" w:space="0" w:color="auto"/>
        <w:bottom w:val="none" w:sz="0" w:space="0" w:color="auto"/>
        <w:right w:val="none" w:sz="0" w:space="0" w:color="auto"/>
      </w:divBdr>
    </w:div>
    <w:div w:id="473524014">
      <w:bodyDiv w:val="1"/>
      <w:marLeft w:val="0"/>
      <w:marRight w:val="0"/>
      <w:marTop w:val="0"/>
      <w:marBottom w:val="0"/>
      <w:divBdr>
        <w:top w:val="none" w:sz="0" w:space="0" w:color="auto"/>
        <w:left w:val="none" w:sz="0" w:space="0" w:color="auto"/>
        <w:bottom w:val="none" w:sz="0" w:space="0" w:color="auto"/>
        <w:right w:val="none" w:sz="0" w:space="0" w:color="auto"/>
      </w:divBdr>
    </w:div>
    <w:div w:id="593442255">
      <w:bodyDiv w:val="1"/>
      <w:marLeft w:val="0"/>
      <w:marRight w:val="0"/>
      <w:marTop w:val="0"/>
      <w:marBottom w:val="0"/>
      <w:divBdr>
        <w:top w:val="none" w:sz="0" w:space="0" w:color="auto"/>
        <w:left w:val="none" w:sz="0" w:space="0" w:color="auto"/>
        <w:bottom w:val="none" w:sz="0" w:space="0" w:color="auto"/>
        <w:right w:val="none" w:sz="0" w:space="0" w:color="auto"/>
      </w:divBdr>
    </w:div>
    <w:div w:id="610623339">
      <w:bodyDiv w:val="1"/>
      <w:marLeft w:val="0"/>
      <w:marRight w:val="0"/>
      <w:marTop w:val="0"/>
      <w:marBottom w:val="0"/>
      <w:divBdr>
        <w:top w:val="none" w:sz="0" w:space="0" w:color="auto"/>
        <w:left w:val="none" w:sz="0" w:space="0" w:color="auto"/>
        <w:bottom w:val="none" w:sz="0" w:space="0" w:color="auto"/>
        <w:right w:val="none" w:sz="0" w:space="0" w:color="auto"/>
      </w:divBdr>
    </w:div>
    <w:div w:id="638144889">
      <w:bodyDiv w:val="1"/>
      <w:marLeft w:val="0"/>
      <w:marRight w:val="0"/>
      <w:marTop w:val="0"/>
      <w:marBottom w:val="0"/>
      <w:divBdr>
        <w:top w:val="none" w:sz="0" w:space="0" w:color="auto"/>
        <w:left w:val="none" w:sz="0" w:space="0" w:color="auto"/>
        <w:bottom w:val="none" w:sz="0" w:space="0" w:color="auto"/>
        <w:right w:val="none" w:sz="0" w:space="0" w:color="auto"/>
      </w:divBdr>
    </w:div>
    <w:div w:id="648435192">
      <w:bodyDiv w:val="1"/>
      <w:marLeft w:val="0"/>
      <w:marRight w:val="0"/>
      <w:marTop w:val="0"/>
      <w:marBottom w:val="0"/>
      <w:divBdr>
        <w:top w:val="none" w:sz="0" w:space="0" w:color="auto"/>
        <w:left w:val="none" w:sz="0" w:space="0" w:color="auto"/>
        <w:bottom w:val="none" w:sz="0" w:space="0" w:color="auto"/>
        <w:right w:val="none" w:sz="0" w:space="0" w:color="auto"/>
      </w:divBdr>
    </w:div>
    <w:div w:id="669601890">
      <w:bodyDiv w:val="1"/>
      <w:marLeft w:val="0"/>
      <w:marRight w:val="0"/>
      <w:marTop w:val="0"/>
      <w:marBottom w:val="0"/>
      <w:divBdr>
        <w:top w:val="none" w:sz="0" w:space="0" w:color="auto"/>
        <w:left w:val="none" w:sz="0" w:space="0" w:color="auto"/>
        <w:bottom w:val="none" w:sz="0" w:space="0" w:color="auto"/>
        <w:right w:val="none" w:sz="0" w:space="0" w:color="auto"/>
      </w:divBdr>
    </w:div>
    <w:div w:id="684553609">
      <w:bodyDiv w:val="1"/>
      <w:marLeft w:val="0"/>
      <w:marRight w:val="0"/>
      <w:marTop w:val="0"/>
      <w:marBottom w:val="0"/>
      <w:divBdr>
        <w:top w:val="none" w:sz="0" w:space="0" w:color="auto"/>
        <w:left w:val="none" w:sz="0" w:space="0" w:color="auto"/>
        <w:bottom w:val="none" w:sz="0" w:space="0" w:color="auto"/>
        <w:right w:val="none" w:sz="0" w:space="0" w:color="auto"/>
      </w:divBdr>
    </w:div>
    <w:div w:id="714085273">
      <w:bodyDiv w:val="1"/>
      <w:marLeft w:val="0"/>
      <w:marRight w:val="0"/>
      <w:marTop w:val="0"/>
      <w:marBottom w:val="0"/>
      <w:divBdr>
        <w:top w:val="none" w:sz="0" w:space="0" w:color="auto"/>
        <w:left w:val="none" w:sz="0" w:space="0" w:color="auto"/>
        <w:bottom w:val="none" w:sz="0" w:space="0" w:color="auto"/>
        <w:right w:val="none" w:sz="0" w:space="0" w:color="auto"/>
      </w:divBdr>
    </w:div>
    <w:div w:id="735132364">
      <w:bodyDiv w:val="1"/>
      <w:marLeft w:val="0"/>
      <w:marRight w:val="0"/>
      <w:marTop w:val="0"/>
      <w:marBottom w:val="0"/>
      <w:divBdr>
        <w:top w:val="none" w:sz="0" w:space="0" w:color="auto"/>
        <w:left w:val="none" w:sz="0" w:space="0" w:color="auto"/>
        <w:bottom w:val="none" w:sz="0" w:space="0" w:color="auto"/>
        <w:right w:val="none" w:sz="0" w:space="0" w:color="auto"/>
      </w:divBdr>
    </w:div>
    <w:div w:id="779488949">
      <w:bodyDiv w:val="1"/>
      <w:marLeft w:val="0"/>
      <w:marRight w:val="0"/>
      <w:marTop w:val="0"/>
      <w:marBottom w:val="0"/>
      <w:divBdr>
        <w:top w:val="none" w:sz="0" w:space="0" w:color="auto"/>
        <w:left w:val="none" w:sz="0" w:space="0" w:color="auto"/>
        <w:bottom w:val="none" w:sz="0" w:space="0" w:color="auto"/>
        <w:right w:val="none" w:sz="0" w:space="0" w:color="auto"/>
      </w:divBdr>
    </w:div>
    <w:div w:id="804929464">
      <w:bodyDiv w:val="1"/>
      <w:marLeft w:val="0"/>
      <w:marRight w:val="0"/>
      <w:marTop w:val="0"/>
      <w:marBottom w:val="0"/>
      <w:divBdr>
        <w:top w:val="none" w:sz="0" w:space="0" w:color="auto"/>
        <w:left w:val="none" w:sz="0" w:space="0" w:color="auto"/>
        <w:bottom w:val="none" w:sz="0" w:space="0" w:color="auto"/>
        <w:right w:val="none" w:sz="0" w:space="0" w:color="auto"/>
      </w:divBdr>
    </w:div>
    <w:div w:id="812674748">
      <w:bodyDiv w:val="1"/>
      <w:marLeft w:val="0"/>
      <w:marRight w:val="0"/>
      <w:marTop w:val="0"/>
      <w:marBottom w:val="0"/>
      <w:divBdr>
        <w:top w:val="none" w:sz="0" w:space="0" w:color="auto"/>
        <w:left w:val="none" w:sz="0" w:space="0" w:color="auto"/>
        <w:bottom w:val="none" w:sz="0" w:space="0" w:color="auto"/>
        <w:right w:val="none" w:sz="0" w:space="0" w:color="auto"/>
      </w:divBdr>
    </w:div>
    <w:div w:id="827750909">
      <w:bodyDiv w:val="1"/>
      <w:marLeft w:val="0"/>
      <w:marRight w:val="0"/>
      <w:marTop w:val="0"/>
      <w:marBottom w:val="0"/>
      <w:divBdr>
        <w:top w:val="none" w:sz="0" w:space="0" w:color="auto"/>
        <w:left w:val="none" w:sz="0" w:space="0" w:color="auto"/>
        <w:bottom w:val="none" w:sz="0" w:space="0" w:color="auto"/>
        <w:right w:val="none" w:sz="0" w:space="0" w:color="auto"/>
      </w:divBdr>
    </w:div>
    <w:div w:id="845025333">
      <w:bodyDiv w:val="1"/>
      <w:marLeft w:val="0"/>
      <w:marRight w:val="0"/>
      <w:marTop w:val="0"/>
      <w:marBottom w:val="0"/>
      <w:divBdr>
        <w:top w:val="none" w:sz="0" w:space="0" w:color="auto"/>
        <w:left w:val="none" w:sz="0" w:space="0" w:color="auto"/>
        <w:bottom w:val="none" w:sz="0" w:space="0" w:color="auto"/>
        <w:right w:val="none" w:sz="0" w:space="0" w:color="auto"/>
      </w:divBdr>
    </w:div>
    <w:div w:id="858474137">
      <w:bodyDiv w:val="1"/>
      <w:marLeft w:val="0"/>
      <w:marRight w:val="0"/>
      <w:marTop w:val="0"/>
      <w:marBottom w:val="0"/>
      <w:divBdr>
        <w:top w:val="none" w:sz="0" w:space="0" w:color="auto"/>
        <w:left w:val="none" w:sz="0" w:space="0" w:color="auto"/>
        <w:bottom w:val="none" w:sz="0" w:space="0" w:color="auto"/>
        <w:right w:val="none" w:sz="0" w:space="0" w:color="auto"/>
      </w:divBdr>
    </w:div>
    <w:div w:id="866525611">
      <w:bodyDiv w:val="1"/>
      <w:marLeft w:val="0"/>
      <w:marRight w:val="0"/>
      <w:marTop w:val="0"/>
      <w:marBottom w:val="0"/>
      <w:divBdr>
        <w:top w:val="none" w:sz="0" w:space="0" w:color="auto"/>
        <w:left w:val="none" w:sz="0" w:space="0" w:color="auto"/>
        <w:bottom w:val="none" w:sz="0" w:space="0" w:color="auto"/>
        <w:right w:val="none" w:sz="0" w:space="0" w:color="auto"/>
      </w:divBdr>
    </w:div>
    <w:div w:id="875853887">
      <w:bodyDiv w:val="1"/>
      <w:marLeft w:val="0"/>
      <w:marRight w:val="0"/>
      <w:marTop w:val="0"/>
      <w:marBottom w:val="0"/>
      <w:divBdr>
        <w:top w:val="none" w:sz="0" w:space="0" w:color="auto"/>
        <w:left w:val="none" w:sz="0" w:space="0" w:color="auto"/>
        <w:bottom w:val="none" w:sz="0" w:space="0" w:color="auto"/>
        <w:right w:val="none" w:sz="0" w:space="0" w:color="auto"/>
      </w:divBdr>
    </w:div>
    <w:div w:id="876238726">
      <w:bodyDiv w:val="1"/>
      <w:marLeft w:val="0"/>
      <w:marRight w:val="0"/>
      <w:marTop w:val="0"/>
      <w:marBottom w:val="0"/>
      <w:divBdr>
        <w:top w:val="none" w:sz="0" w:space="0" w:color="auto"/>
        <w:left w:val="none" w:sz="0" w:space="0" w:color="auto"/>
        <w:bottom w:val="none" w:sz="0" w:space="0" w:color="auto"/>
        <w:right w:val="none" w:sz="0" w:space="0" w:color="auto"/>
      </w:divBdr>
    </w:div>
    <w:div w:id="946934716">
      <w:bodyDiv w:val="1"/>
      <w:marLeft w:val="0"/>
      <w:marRight w:val="0"/>
      <w:marTop w:val="0"/>
      <w:marBottom w:val="0"/>
      <w:divBdr>
        <w:top w:val="none" w:sz="0" w:space="0" w:color="auto"/>
        <w:left w:val="none" w:sz="0" w:space="0" w:color="auto"/>
        <w:bottom w:val="none" w:sz="0" w:space="0" w:color="auto"/>
        <w:right w:val="none" w:sz="0" w:space="0" w:color="auto"/>
      </w:divBdr>
    </w:div>
    <w:div w:id="958608845">
      <w:bodyDiv w:val="1"/>
      <w:marLeft w:val="0"/>
      <w:marRight w:val="0"/>
      <w:marTop w:val="0"/>
      <w:marBottom w:val="0"/>
      <w:divBdr>
        <w:top w:val="none" w:sz="0" w:space="0" w:color="auto"/>
        <w:left w:val="none" w:sz="0" w:space="0" w:color="auto"/>
        <w:bottom w:val="none" w:sz="0" w:space="0" w:color="auto"/>
        <w:right w:val="none" w:sz="0" w:space="0" w:color="auto"/>
      </w:divBdr>
    </w:div>
    <w:div w:id="983504805">
      <w:bodyDiv w:val="1"/>
      <w:marLeft w:val="0"/>
      <w:marRight w:val="0"/>
      <w:marTop w:val="0"/>
      <w:marBottom w:val="0"/>
      <w:divBdr>
        <w:top w:val="none" w:sz="0" w:space="0" w:color="auto"/>
        <w:left w:val="none" w:sz="0" w:space="0" w:color="auto"/>
        <w:bottom w:val="none" w:sz="0" w:space="0" w:color="auto"/>
        <w:right w:val="none" w:sz="0" w:space="0" w:color="auto"/>
      </w:divBdr>
    </w:div>
    <w:div w:id="1000161827">
      <w:bodyDiv w:val="1"/>
      <w:marLeft w:val="0"/>
      <w:marRight w:val="0"/>
      <w:marTop w:val="0"/>
      <w:marBottom w:val="0"/>
      <w:divBdr>
        <w:top w:val="none" w:sz="0" w:space="0" w:color="auto"/>
        <w:left w:val="none" w:sz="0" w:space="0" w:color="auto"/>
        <w:bottom w:val="none" w:sz="0" w:space="0" w:color="auto"/>
        <w:right w:val="none" w:sz="0" w:space="0" w:color="auto"/>
      </w:divBdr>
    </w:div>
    <w:div w:id="1211302333">
      <w:bodyDiv w:val="1"/>
      <w:marLeft w:val="0"/>
      <w:marRight w:val="0"/>
      <w:marTop w:val="0"/>
      <w:marBottom w:val="0"/>
      <w:divBdr>
        <w:top w:val="none" w:sz="0" w:space="0" w:color="auto"/>
        <w:left w:val="none" w:sz="0" w:space="0" w:color="auto"/>
        <w:bottom w:val="none" w:sz="0" w:space="0" w:color="auto"/>
        <w:right w:val="none" w:sz="0" w:space="0" w:color="auto"/>
      </w:divBdr>
    </w:div>
    <w:div w:id="1226523775">
      <w:bodyDiv w:val="1"/>
      <w:marLeft w:val="0"/>
      <w:marRight w:val="0"/>
      <w:marTop w:val="0"/>
      <w:marBottom w:val="0"/>
      <w:divBdr>
        <w:top w:val="none" w:sz="0" w:space="0" w:color="auto"/>
        <w:left w:val="none" w:sz="0" w:space="0" w:color="auto"/>
        <w:bottom w:val="none" w:sz="0" w:space="0" w:color="auto"/>
        <w:right w:val="none" w:sz="0" w:space="0" w:color="auto"/>
      </w:divBdr>
    </w:div>
    <w:div w:id="1231691218">
      <w:bodyDiv w:val="1"/>
      <w:marLeft w:val="0"/>
      <w:marRight w:val="0"/>
      <w:marTop w:val="0"/>
      <w:marBottom w:val="0"/>
      <w:divBdr>
        <w:top w:val="none" w:sz="0" w:space="0" w:color="auto"/>
        <w:left w:val="none" w:sz="0" w:space="0" w:color="auto"/>
        <w:bottom w:val="none" w:sz="0" w:space="0" w:color="auto"/>
        <w:right w:val="none" w:sz="0" w:space="0" w:color="auto"/>
      </w:divBdr>
    </w:div>
    <w:div w:id="1258825698">
      <w:bodyDiv w:val="1"/>
      <w:marLeft w:val="0"/>
      <w:marRight w:val="0"/>
      <w:marTop w:val="0"/>
      <w:marBottom w:val="0"/>
      <w:divBdr>
        <w:top w:val="none" w:sz="0" w:space="0" w:color="auto"/>
        <w:left w:val="none" w:sz="0" w:space="0" w:color="auto"/>
        <w:bottom w:val="none" w:sz="0" w:space="0" w:color="auto"/>
        <w:right w:val="none" w:sz="0" w:space="0" w:color="auto"/>
      </w:divBdr>
    </w:div>
    <w:div w:id="1274702695">
      <w:bodyDiv w:val="1"/>
      <w:marLeft w:val="0"/>
      <w:marRight w:val="0"/>
      <w:marTop w:val="0"/>
      <w:marBottom w:val="0"/>
      <w:divBdr>
        <w:top w:val="none" w:sz="0" w:space="0" w:color="auto"/>
        <w:left w:val="none" w:sz="0" w:space="0" w:color="auto"/>
        <w:bottom w:val="none" w:sz="0" w:space="0" w:color="auto"/>
        <w:right w:val="none" w:sz="0" w:space="0" w:color="auto"/>
      </w:divBdr>
    </w:div>
    <w:div w:id="1279532052">
      <w:bodyDiv w:val="1"/>
      <w:marLeft w:val="0"/>
      <w:marRight w:val="0"/>
      <w:marTop w:val="0"/>
      <w:marBottom w:val="0"/>
      <w:divBdr>
        <w:top w:val="none" w:sz="0" w:space="0" w:color="auto"/>
        <w:left w:val="none" w:sz="0" w:space="0" w:color="auto"/>
        <w:bottom w:val="none" w:sz="0" w:space="0" w:color="auto"/>
        <w:right w:val="none" w:sz="0" w:space="0" w:color="auto"/>
      </w:divBdr>
    </w:div>
    <w:div w:id="1417903131">
      <w:bodyDiv w:val="1"/>
      <w:marLeft w:val="0"/>
      <w:marRight w:val="0"/>
      <w:marTop w:val="0"/>
      <w:marBottom w:val="0"/>
      <w:divBdr>
        <w:top w:val="none" w:sz="0" w:space="0" w:color="auto"/>
        <w:left w:val="none" w:sz="0" w:space="0" w:color="auto"/>
        <w:bottom w:val="none" w:sz="0" w:space="0" w:color="auto"/>
        <w:right w:val="none" w:sz="0" w:space="0" w:color="auto"/>
      </w:divBdr>
    </w:div>
    <w:div w:id="1449735378">
      <w:bodyDiv w:val="1"/>
      <w:marLeft w:val="0"/>
      <w:marRight w:val="0"/>
      <w:marTop w:val="0"/>
      <w:marBottom w:val="0"/>
      <w:divBdr>
        <w:top w:val="none" w:sz="0" w:space="0" w:color="auto"/>
        <w:left w:val="none" w:sz="0" w:space="0" w:color="auto"/>
        <w:bottom w:val="none" w:sz="0" w:space="0" w:color="auto"/>
        <w:right w:val="none" w:sz="0" w:space="0" w:color="auto"/>
      </w:divBdr>
    </w:div>
    <w:div w:id="1451624774">
      <w:bodyDiv w:val="1"/>
      <w:marLeft w:val="0"/>
      <w:marRight w:val="0"/>
      <w:marTop w:val="0"/>
      <w:marBottom w:val="0"/>
      <w:divBdr>
        <w:top w:val="none" w:sz="0" w:space="0" w:color="auto"/>
        <w:left w:val="none" w:sz="0" w:space="0" w:color="auto"/>
        <w:bottom w:val="none" w:sz="0" w:space="0" w:color="auto"/>
        <w:right w:val="none" w:sz="0" w:space="0" w:color="auto"/>
      </w:divBdr>
    </w:div>
    <w:div w:id="1462111848">
      <w:bodyDiv w:val="1"/>
      <w:marLeft w:val="0"/>
      <w:marRight w:val="0"/>
      <w:marTop w:val="0"/>
      <w:marBottom w:val="0"/>
      <w:divBdr>
        <w:top w:val="none" w:sz="0" w:space="0" w:color="auto"/>
        <w:left w:val="none" w:sz="0" w:space="0" w:color="auto"/>
        <w:bottom w:val="none" w:sz="0" w:space="0" w:color="auto"/>
        <w:right w:val="none" w:sz="0" w:space="0" w:color="auto"/>
      </w:divBdr>
    </w:div>
    <w:div w:id="1478691976">
      <w:bodyDiv w:val="1"/>
      <w:marLeft w:val="0"/>
      <w:marRight w:val="0"/>
      <w:marTop w:val="0"/>
      <w:marBottom w:val="0"/>
      <w:divBdr>
        <w:top w:val="none" w:sz="0" w:space="0" w:color="auto"/>
        <w:left w:val="none" w:sz="0" w:space="0" w:color="auto"/>
        <w:bottom w:val="none" w:sz="0" w:space="0" w:color="auto"/>
        <w:right w:val="none" w:sz="0" w:space="0" w:color="auto"/>
      </w:divBdr>
    </w:div>
    <w:div w:id="1483230452">
      <w:bodyDiv w:val="1"/>
      <w:marLeft w:val="0"/>
      <w:marRight w:val="0"/>
      <w:marTop w:val="0"/>
      <w:marBottom w:val="0"/>
      <w:divBdr>
        <w:top w:val="none" w:sz="0" w:space="0" w:color="auto"/>
        <w:left w:val="none" w:sz="0" w:space="0" w:color="auto"/>
        <w:bottom w:val="none" w:sz="0" w:space="0" w:color="auto"/>
        <w:right w:val="none" w:sz="0" w:space="0" w:color="auto"/>
      </w:divBdr>
    </w:div>
    <w:div w:id="1512065266">
      <w:bodyDiv w:val="1"/>
      <w:marLeft w:val="0"/>
      <w:marRight w:val="0"/>
      <w:marTop w:val="0"/>
      <w:marBottom w:val="0"/>
      <w:divBdr>
        <w:top w:val="none" w:sz="0" w:space="0" w:color="auto"/>
        <w:left w:val="none" w:sz="0" w:space="0" w:color="auto"/>
        <w:bottom w:val="none" w:sz="0" w:space="0" w:color="auto"/>
        <w:right w:val="none" w:sz="0" w:space="0" w:color="auto"/>
      </w:divBdr>
    </w:div>
    <w:div w:id="1554077829">
      <w:bodyDiv w:val="1"/>
      <w:marLeft w:val="0"/>
      <w:marRight w:val="0"/>
      <w:marTop w:val="0"/>
      <w:marBottom w:val="0"/>
      <w:divBdr>
        <w:top w:val="none" w:sz="0" w:space="0" w:color="auto"/>
        <w:left w:val="none" w:sz="0" w:space="0" w:color="auto"/>
        <w:bottom w:val="none" w:sz="0" w:space="0" w:color="auto"/>
        <w:right w:val="none" w:sz="0" w:space="0" w:color="auto"/>
      </w:divBdr>
    </w:div>
    <w:div w:id="1583754539">
      <w:bodyDiv w:val="1"/>
      <w:marLeft w:val="0"/>
      <w:marRight w:val="0"/>
      <w:marTop w:val="0"/>
      <w:marBottom w:val="0"/>
      <w:divBdr>
        <w:top w:val="none" w:sz="0" w:space="0" w:color="auto"/>
        <w:left w:val="none" w:sz="0" w:space="0" w:color="auto"/>
        <w:bottom w:val="none" w:sz="0" w:space="0" w:color="auto"/>
        <w:right w:val="none" w:sz="0" w:space="0" w:color="auto"/>
      </w:divBdr>
    </w:div>
    <w:div w:id="1675299563">
      <w:bodyDiv w:val="1"/>
      <w:marLeft w:val="0"/>
      <w:marRight w:val="0"/>
      <w:marTop w:val="0"/>
      <w:marBottom w:val="0"/>
      <w:divBdr>
        <w:top w:val="none" w:sz="0" w:space="0" w:color="auto"/>
        <w:left w:val="none" w:sz="0" w:space="0" w:color="auto"/>
        <w:bottom w:val="none" w:sz="0" w:space="0" w:color="auto"/>
        <w:right w:val="none" w:sz="0" w:space="0" w:color="auto"/>
      </w:divBdr>
    </w:div>
    <w:div w:id="1677342467">
      <w:bodyDiv w:val="1"/>
      <w:marLeft w:val="0"/>
      <w:marRight w:val="0"/>
      <w:marTop w:val="0"/>
      <w:marBottom w:val="0"/>
      <w:divBdr>
        <w:top w:val="none" w:sz="0" w:space="0" w:color="auto"/>
        <w:left w:val="none" w:sz="0" w:space="0" w:color="auto"/>
        <w:bottom w:val="none" w:sz="0" w:space="0" w:color="auto"/>
        <w:right w:val="none" w:sz="0" w:space="0" w:color="auto"/>
      </w:divBdr>
    </w:div>
    <w:div w:id="1713269746">
      <w:bodyDiv w:val="1"/>
      <w:marLeft w:val="0"/>
      <w:marRight w:val="0"/>
      <w:marTop w:val="0"/>
      <w:marBottom w:val="0"/>
      <w:divBdr>
        <w:top w:val="none" w:sz="0" w:space="0" w:color="auto"/>
        <w:left w:val="none" w:sz="0" w:space="0" w:color="auto"/>
        <w:bottom w:val="none" w:sz="0" w:space="0" w:color="auto"/>
        <w:right w:val="none" w:sz="0" w:space="0" w:color="auto"/>
      </w:divBdr>
    </w:div>
    <w:div w:id="1717848658">
      <w:bodyDiv w:val="1"/>
      <w:marLeft w:val="0"/>
      <w:marRight w:val="0"/>
      <w:marTop w:val="0"/>
      <w:marBottom w:val="0"/>
      <w:divBdr>
        <w:top w:val="none" w:sz="0" w:space="0" w:color="auto"/>
        <w:left w:val="none" w:sz="0" w:space="0" w:color="auto"/>
        <w:bottom w:val="none" w:sz="0" w:space="0" w:color="auto"/>
        <w:right w:val="none" w:sz="0" w:space="0" w:color="auto"/>
      </w:divBdr>
    </w:div>
    <w:div w:id="1768423900">
      <w:bodyDiv w:val="1"/>
      <w:marLeft w:val="0"/>
      <w:marRight w:val="0"/>
      <w:marTop w:val="0"/>
      <w:marBottom w:val="0"/>
      <w:divBdr>
        <w:top w:val="none" w:sz="0" w:space="0" w:color="auto"/>
        <w:left w:val="none" w:sz="0" w:space="0" w:color="auto"/>
        <w:bottom w:val="none" w:sz="0" w:space="0" w:color="auto"/>
        <w:right w:val="none" w:sz="0" w:space="0" w:color="auto"/>
      </w:divBdr>
    </w:div>
    <w:div w:id="1804612040">
      <w:bodyDiv w:val="1"/>
      <w:marLeft w:val="0"/>
      <w:marRight w:val="0"/>
      <w:marTop w:val="0"/>
      <w:marBottom w:val="0"/>
      <w:divBdr>
        <w:top w:val="none" w:sz="0" w:space="0" w:color="auto"/>
        <w:left w:val="none" w:sz="0" w:space="0" w:color="auto"/>
        <w:bottom w:val="none" w:sz="0" w:space="0" w:color="auto"/>
        <w:right w:val="none" w:sz="0" w:space="0" w:color="auto"/>
      </w:divBdr>
    </w:div>
    <w:div w:id="1804612070">
      <w:bodyDiv w:val="1"/>
      <w:marLeft w:val="0"/>
      <w:marRight w:val="0"/>
      <w:marTop w:val="0"/>
      <w:marBottom w:val="0"/>
      <w:divBdr>
        <w:top w:val="none" w:sz="0" w:space="0" w:color="auto"/>
        <w:left w:val="none" w:sz="0" w:space="0" w:color="auto"/>
        <w:bottom w:val="none" w:sz="0" w:space="0" w:color="auto"/>
        <w:right w:val="none" w:sz="0" w:space="0" w:color="auto"/>
      </w:divBdr>
    </w:div>
    <w:div w:id="1905262780">
      <w:bodyDiv w:val="1"/>
      <w:marLeft w:val="0"/>
      <w:marRight w:val="0"/>
      <w:marTop w:val="0"/>
      <w:marBottom w:val="0"/>
      <w:divBdr>
        <w:top w:val="none" w:sz="0" w:space="0" w:color="auto"/>
        <w:left w:val="none" w:sz="0" w:space="0" w:color="auto"/>
        <w:bottom w:val="none" w:sz="0" w:space="0" w:color="auto"/>
        <w:right w:val="none" w:sz="0" w:space="0" w:color="auto"/>
      </w:divBdr>
    </w:div>
    <w:div w:id="1919556115">
      <w:bodyDiv w:val="1"/>
      <w:marLeft w:val="0"/>
      <w:marRight w:val="0"/>
      <w:marTop w:val="0"/>
      <w:marBottom w:val="0"/>
      <w:divBdr>
        <w:top w:val="none" w:sz="0" w:space="0" w:color="auto"/>
        <w:left w:val="none" w:sz="0" w:space="0" w:color="auto"/>
        <w:bottom w:val="none" w:sz="0" w:space="0" w:color="auto"/>
        <w:right w:val="none" w:sz="0" w:space="0" w:color="auto"/>
      </w:divBdr>
    </w:div>
    <w:div w:id="1920367626">
      <w:bodyDiv w:val="1"/>
      <w:marLeft w:val="0"/>
      <w:marRight w:val="0"/>
      <w:marTop w:val="0"/>
      <w:marBottom w:val="0"/>
      <w:divBdr>
        <w:top w:val="none" w:sz="0" w:space="0" w:color="auto"/>
        <w:left w:val="none" w:sz="0" w:space="0" w:color="auto"/>
        <w:bottom w:val="none" w:sz="0" w:space="0" w:color="auto"/>
        <w:right w:val="none" w:sz="0" w:space="0" w:color="auto"/>
      </w:divBdr>
    </w:div>
    <w:div w:id="1938052405">
      <w:bodyDiv w:val="1"/>
      <w:marLeft w:val="0"/>
      <w:marRight w:val="0"/>
      <w:marTop w:val="0"/>
      <w:marBottom w:val="0"/>
      <w:divBdr>
        <w:top w:val="none" w:sz="0" w:space="0" w:color="auto"/>
        <w:left w:val="none" w:sz="0" w:space="0" w:color="auto"/>
        <w:bottom w:val="none" w:sz="0" w:space="0" w:color="auto"/>
        <w:right w:val="none" w:sz="0" w:space="0" w:color="auto"/>
      </w:divBdr>
    </w:div>
    <w:div w:id="1943799777">
      <w:bodyDiv w:val="1"/>
      <w:marLeft w:val="0"/>
      <w:marRight w:val="0"/>
      <w:marTop w:val="0"/>
      <w:marBottom w:val="0"/>
      <w:divBdr>
        <w:top w:val="none" w:sz="0" w:space="0" w:color="auto"/>
        <w:left w:val="none" w:sz="0" w:space="0" w:color="auto"/>
        <w:bottom w:val="none" w:sz="0" w:space="0" w:color="auto"/>
        <w:right w:val="none" w:sz="0" w:space="0" w:color="auto"/>
      </w:divBdr>
    </w:div>
    <w:div w:id="1976056120">
      <w:bodyDiv w:val="1"/>
      <w:marLeft w:val="0"/>
      <w:marRight w:val="0"/>
      <w:marTop w:val="0"/>
      <w:marBottom w:val="0"/>
      <w:divBdr>
        <w:top w:val="none" w:sz="0" w:space="0" w:color="auto"/>
        <w:left w:val="none" w:sz="0" w:space="0" w:color="auto"/>
        <w:bottom w:val="none" w:sz="0" w:space="0" w:color="auto"/>
        <w:right w:val="none" w:sz="0" w:space="0" w:color="auto"/>
      </w:divBdr>
    </w:div>
    <w:div w:id="1984776357">
      <w:bodyDiv w:val="1"/>
      <w:marLeft w:val="0"/>
      <w:marRight w:val="0"/>
      <w:marTop w:val="0"/>
      <w:marBottom w:val="0"/>
      <w:divBdr>
        <w:top w:val="none" w:sz="0" w:space="0" w:color="auto"/>
        <w:left w:val="none" w:sz="0" w:space="0" w:color="auto"/>
        <w:bottom w:val="none" w:sz="0" w:space="0" w:color="auto"/>
        <w:right w:val="none" w:sz="0" w:space="0" w:color="auto"/>
      </w:divBdr>
    </w:div>
    <w:div w:id="2018000237">
      <w:bodyDiv w:val="1"/>
      <w:marLeft w:val="0"/>
      <w:marRight w:val="0"/>
      <w:marTop w:val="0"/>
      <w:marBottom w:val="0"/>
      <w:divBdr>
        <w:top w:val="none" w:sz="0" w:space="0" w:color="auto"/>
        <w:left w:val="none" w:sz="0" w:space="0" w:color="auto"/>
        <w:bottom w:val="none" w:sz="0" w:space="0" w:color="auto"/>
        <w:right w:val="none" w:sz="0" w:space="0" w:color="auto"/>
      </w:divBdr>
    </w:div>
    <w:div w:id="2039038852">
      <w:bodyDiv w:val="1"/>
      <w:marLeft w:val="0"/>
      <w:marRight w:val="0"/>
      <w:marTop w:val="0"/>
      <w:marBottom w:val="0"/>
      <w:divBdr>
        <w:top w:val="none" w:sz="0" w:space="0" w:color="auto"/>
        <w:left w:val="none" w:sz="0" w:space="0" w:color="auto"/>
        <w:bottom w:val="none" w:sz="0" w:space="0" w:color="auto"/>
        <w:right w:val="none" w:sz="0" w:space="0" w:color="auto"/>
      </w:divBdr>
    </w:div>
    <w:div w:id="2078437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7.xml"/><Relationship Id="rId13" Type="http://schemas.openxmlformats.org/officeDocument/2006/relationships/footnotes" Target="footnotes.xml"/><Relationship Id="rId18" Type="http://schemas.openxmlformats.org/officeDocument/2006/relationships/image" Target="media/image4.jpg"/><Relationship Id="rId26" Type="http://schemas.openxmlformats.org/officeDocument/2006/relationships/header" Target="header4.xml"/><Relationship Id="rId39" Type="http://schemas.openxmlformats.org/officeDocument/2006/relationships/image" Target="media/image18.png"/><Relationship Id="rId3" Type="http://schemas.openxmlformats.org/officeDocument/2006/relationships/customXml" Target="../customXml/item2.xml"/><Relationship Id="rId21" Type="http://schemas.openxmlformats.org/officeDocument/2006/relationships/header" Target="header2.xml"/><Relationship Id="rId34" Type="http://schemas.openxmlformats.org/officeDocument/2006/relationships/image" Target="media/image13.png"/><Relationship Id="rId42" Type="http://schemas.openxmlformats.org/officeDocument/2006/relationships/footer" Target="footer5.xml"/><Relationship Id="rId7" Type="http://schemas.openxmlformats.org/officeDocument/2006/relationships/customXml" Target="../customXml/item6.xml"/><Relationship Id="rId12" Type="http://schemas.openxmlformats.org/officeDocument/2006/relationships/webSettings" Target="webSettings.xml"/><Relationship Id="rId17" Type="http://schemas.openxmlformats.org/officeDocument/2006/relationships/image" Target="media/image3.png"/><Relationship Id="rId25" Type="http://schemas.openxmlformats.org/officeDocument/2006/relationships/footer" Target="footer3.xml"/><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customXml" Target="../customXml/item1.xml"/><Relationship Id="rId16" Type="http://schemas.openxmlformats.org/officeDocument/2006/relationships/image" Target="media/image2.jpg"/><Relationship Id="rId20" Type="http://schemas.openxmlformats.org/officeDocument/2006/relationships/header" Target="header1.xml"/><Relationship Id="rId29" Type="http://schemas.openxmlformats.org/officeDocument/2006/relationships/image" Target="media/image8.png"/><Relationship Id="rId41" Type="http://schemas.openxmlformats.org/officeDocument/2006/relationships/image" Target="media/image20.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settings" Target="settings.xml"/><Relationship Id="rId24" Type="http://schemas.openxmlformats.org/officeDocument/2006/relationships/header" Target="header3.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image" Target="media/image1.jpeg"/><Relationship Id="rId23" Type="http://schemas.openxmlformats.org/officeDocument/2006/relationships/footer" Target="footer2.xml"/><Relationship Id="rId28" Type="http://schemas.openxmlformats.org/officeDocument/2006/relationships/image" Target="media/image7.jpeg"/><Relationship Id="rId36" Type="http://schemas.openxmlformats.org/officeDocument/2006/relationships/image" Target="media/image15.png"/><Relationship Id="rId10" Type="http://schemas.openxmlformats.org/officeDocument/2006/relationships/styles" Target="styles.xml"/><Relationship Id="rId19" Type="http://schemas.openxmlformats.org/officeDocument/2006/relationships/image" Target="media/image5.jpg"/><Relationship Id="rId31" Type="http://schemas.openxmlformats.org/officeDocument/2006/relationships/image" Target="media/image10.png"/><Relationship Id="rId44" Type="http://schemas.openxmlformats.org/officeDocument/2006/relationships/glossaryDocument" Target="glossary/document.xml"/><Relationship Id="rId4" Type="http://schemas.openxmlformats.org/officeDocument/2006/relationships/customXml" Target="../customXml/item3.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footer" Target="footer1.xml"/><Relationship Id="rId27" Type="http://schemas.openxmlformats.org/officeDocument/2006/relationships/footer" Target="footer4.xml"/><Relationship Id="rId30" Type="http://schemas.openxmlformats.org/officeDocument/2006/relationships/image" Target="media/image9.tiff"/><Relationship Id="rId35" Type="http://schemas.openxmlformats.org/officeDocument/2006/relationships/image" Target="media/image14.png"/><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s://www.nopsema.gov.au/safety/safety-case/safety-case-guidance-not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09642FD74670247BDF634F3C194DE1A"/>
        <w:category>
          <w:name w:val="General"/>
          <w:gallery w:val="placeholder"/>
        </w:category>
        <w:types>
          <w:type w:val="bbPlcHdr"/>
        </w:types>
        <w:behaviors>
          <w:behavior w:val="content"/>
        </w:behaviors>
        <w:guid w:val="{D7F41707-9C78-3541-A169-367DA29AA731}"/>
      </w:docPartPr>
      <w:docPartBody>
        <w:p w:rsidR="006C7448" w:rsidRDefault="006C7448" w:rsidP="006C7448">
          <w:pPr>
            <w:pStyle w:val="D09642FD74670247BDF634F3C194DE1A"/>
          </w:pPr>
          <w:r w:rsidRPr="00534E5C">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2EFF" w:usb1="D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Frutiger">
    <w:altName w:val="Calibri"/>
    <w:charset w:val="00"/>
    <w:family w:val="swiss"/>
    <w:pitch w:val="default"/>
    <w:sig w:usb0="00000003" w:usb1="00000000" w:usb2="00000000" w:usb3="00000000" w:csb0="00000001" w:csb1="00000000"/>
  </w:font>
  <w:font w:name="0ôÀ˛">
    <w:altName w:val="Calibri"/>
    <w:charset w:val="4D"/>
    <w:family w:val="auto"/>
    <w:pitch w:val="default"/>
    <w:sig w:usb0="00000003" w:usb1="00000000" w:usb2="00000000" w:usb3="00000000" w:csb0="00000001" w:csb1="00000000"/>
  </w:font>
  <w:font w:name="CIDFont+F4">
    <w:altName w:val="Calibri"/>
    <w:panose1 w:val="00000000000000000000"/>
    <w:charset w:val="00"/>
    <w:family w:val="auto"/>
    <w:notTrueType/>
    <w:pitch w:val="default"/>
    <w:sig w:usb0="00000003" w:usb1="00000000" w:usb2="00000000" w:usb3="00000000" w:csb0="00000001" w:csb1="00000000"/>
  </w:font>
  <w:font w:name="CIDFont+F3">
    <w:altName w:val="Calibri"/>
    <w:panose1 w:val="00000000000000000000"/>
    <w:charset w:val="00"/>
    <w:family w:val="auto"/>
    <w:notTrueType/>
    <w:pitch w:val="default"/>
    <w:sig w:usb0="00000003" w:usb1="00000000" w:usb2="00000000" w:usb3="00000000" w:csb0="00000001" w:csb1="00000000"/>
  </w:font>
  <w:font w:name="Segoe UI Semibold">
    <w:panose1 w:val="020B07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comments="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7448"/>
    <w:rsid w:val="00084E44"/>
    <w:rsid w:val="00146890"/>
    <w:rsid w:val="001C63BA"/>
    <w:rsid w:val="00314B76"/>
    <w:rsid w:val="00352E61"/>
    <w:rsid w:val="003A00C2"/>
    <w:rsid w:val="003B18A5"/>
    <w:rsid w:val="004B1ADF"/>
    <w:rsid w:val="004D7F08"/>
    <w:rsid w:val="005256BF"/>
    <w:rsid w:val="00633738"/>
    <w:rsid w:val="006C7448"/>
    <w:rsid w:val="007D350D"/>
    <w:rsid w:val="007F0F56"/>
    <w:rsid w:val="008500B0"/>
    <w:rsid w:val="008C404E"/>
    <w:rsid w:val="009C7B3B"/>
    <w:rsid w:val="00A16E82"/>
    <w:rsid w:val="00A32BC7"/>
    <w:rsid w:val="00A636DD"/>
    <w:rsid w:val="00B61BBD"/>
    <w:rsid w:val="00CC6AB4"/>
    <w:rsid w:val="00D42839"/>
    <w:rsid w:val="00E03B0C"/>
    <w:rsid w:val="00F72158"/>
    <w:rsid w:val="00FB535D"/>
    <w:rsid w:val="00FE50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C7448"/>
    <w:rPr>
      <w:color w:val="808080"/>
    </w:rPr>
  </w:style>
  <w:style w:type="paragraph" w:customStyle="1" w:styleId="D09642FD74670247BDF634F3C194DE1A">
    <w:name w:val="D09642FD74670247BDF634F3C194DE1A"/>
    <w:rsid w:val="006C74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customXsn xmlns="http://schemas.microsoft.com/office/2006/metadata/customXsn">
  <xsnLocation/>
  <cached>True</cached>
  <openByDefault>True</openByDefault>
  <xsnScope>/sites/contentTypeHub</xsnScope>
</customXs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anguage xmlns="http://schemas.microsoft.com/sharepoint/v3">English</Language>
    <TaxCatchAll xmlns="9fd47c19-1c4a-4d7d-b342-c10cef269344">
      <Value>7</Value>
      <Value>6</Value>
      <Value>5</Value>
      <Value>4</Value>
      <Value>3</Value>
      <Value>2</Value>
      <Value>1</Value>
    </TaxCatchAll>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k1bd994a94c2413797db3bab8f123f6f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k1bd994a94c2413797db3bab8f123f6f>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Planning Panels Victoria</TermName>
          <TermId xmlns="http://schemas.microsoft.com/office/infopath/2007/PartnerControls">f7f930e6-b45f-4a5f-abe4-9daa2ee2cc0f</TermId>
        </TermInfo>
      </Terms>
    </n771d69a070c4babbf278c67c8a2b859>
    <mfe9accc5a0b4653a7b513b67ffd122d xmlns="9fd47c19-1c4a-4d7d-b342-c10cef269344">
      <Terms xmlns="http://schemas.microsoft.com/office/infopath/2007/PartnerControls">
        <TermInfo xmlns="http://schemas.microsoft.com/office/infopath/2007/PartnerControls">
          <TermName xmlns="http://schemas.microsoft.com/office/infopath/2007/PartnerControls">All</TermName>
          <TermId xmlns="http://schemas.microsoft.com/office/infopath/2007/PartnerControls">8270565e-a836-42c0-aa61-1ac7b0ff14aa</TermId>
        </TermInfo>
      </Terms>
    </mfe9accc5a0b4653a7b513b67ffd122d>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RoutingRuleDescription xmlns="http://schemas.microsoft.com/sharepoint/v3" xsi:nil="true"/>
    <ic50d0a05a8e4d9791dac67f8a1e716c xmlns="9fd47c19-1c4a-4d7d-b342-c10cef269344">
      <Terms xmlns="http://schemas.microsoft.com/office/infopath/2007/PartnerControls">
        <TermInfo xmlns="http://schemas.microsoft.com/office/infopath/2007/PartnerControls">
          <TermName xmlns="http://schemas.microsoft.com/office/infopath/2007/PartnerControls">Planning</TermName>
          <TermId xmlns="http://schemas.microsoft.com/office/infopath/2007/PartnerControls">a27341dd-7be7-4882-a552-a667d667e276</TermId>
        </TermInfo>
      </Terms>
    </ic50d0a05a8e4d9791dac67f8a1e716c>
    <a25c4e3633654d669cbaa09ae6b70789 xmlns="9fd47c19-1c4a-4d7d-b342-c10cef269344">
      <Terms xmlns="http://schemas.microsoft.com/office/infopath/2007/PartnerControls"/>
    </a25c4e3633654d669cbaa09ae6b70789>
    <_dlc_DocId xmlns="a5f32de4-e402-4188-b034-e71ca7d22e54">DOCID356-1577715548-2762</_dlc_DocId>
    <_dlc_DocIdUrl xmlns="a5f32de4-e402-4188-b034-e71ca7d22e54">
      <Url>https://delwpvicgovau.sharepoint.com/sites/ecm_356/_layouts/15/DocIdRedir.aspx?ID=DOCID356-1577715548-2762</Url>
      <Description>DOCID356-1577715548-2762</Description>
    </_dlc_DocIdUrl>
    <TRIM_x0020_Record_x0020_Number xmlns="a5f32de4-e402-4188-b034-e71ca7d22e54" xsi:nil="true"/>
  </documentManagement>
</p:properties>
</file>

<file path=customXml/item5.xml><?xml version="1.0" encoding="utf-8"?>
<ct:contentTypeSchema xmlns:ct="http://schemas.microsoft.com/office/2006/metadata/contentType" xmlns:ma="http://schemas.microsoft.com/office/2006/metadata/properties/metaAttributes" ct:_="" ma:_="" ma:contentTypeName="Meeting Paper" ma:contentTypeID="0x0101002517F445A0F35E449C98AAD631F2B0387500095F61195172134D808A1BB043FCEA1C" ma:contentTypeVersion="15" ma:contentTypeDescription="A meeting paper contains information specifically related to a meeting agenda item , used to brief attendees - DELWP" ma:contentTypeScope="" ma:versionID="8acc7657fc10327fd1046cab94fd6ac5">
  <xsd:schema xmlns:xsd="http://www.w3.org/2001/XMLSchema" xmlns:xs="http://www.w3.org/2001/XMLSchema" xmlns:p="http://schemas.microsoft.com/office/2006/metadata/properties" xmlns:ns1="a5f32de4-e402-4188-b034-e71ca7d22e54" xmlns:ns2="http://schemas.microsoft.com/sharepoint/v3" xmlns:ns3="9fd47c19-1c4a-4d7d-b342-c10cef269344" targetNamespace="http://schemas.microsoft.com/office/2006/metadata/properties" ma:root="true" ma:fieldsID="dfbcd0cbc6f161a8789a0d283c38ef10" ns1:_="" ns2:_="" ns3:_="">
    <xsd:import namespace="a5f32de4-e402-4188-b034-e71ca7d22e54"/>
    <xsd:import namespace="http://schemas.microsoft.com/sharepoint/v3"/>
    <xsd:import namespace="9fd47c19-1c4a-4d7d-b342-c10cef269344"/>
    <xsd:element name="properties">
      <xsd:complexType>
        <xsd:sequence>
          <xsd:element name="documentManagement">
            <xsd:complexType>
              <xsd:all>
                <xsd:element ref="ns1:_dlc_DocIdUrl" minOccurs="0"/>
                <xsd:element ref="ns1:_dlc_DocId" minOccurs="0"/>
                <xsd:element ref="ns2:RoutingRuleDescription" minOccurs="0"/>
                <xsd:element ref="ns2:Language"/>
                <xsd:element ref="ns3:k1bd994a94c2413797db3bab8f123f6f" minOccurs="0"/>
                <xsd:element ref="ns3:a25c4e3633654d669cbaa09ae6b70789" minOccurs="0"/>
                <xsd:element ref="ns3:mfe9accc5a0b4653a7b513b67ffd122d" minOccurs="0"/>
                <xsd:element ref="ns1:_dlc_DocIdPersistId" minOccurs="0"/>
                <xsd:element ref="ns3:pd01c257034b4e86b1f58279a3bd54c6" minOccurs="0"/>
                <xsd:element ref="ns3:fb3179c379644f499d7166d0c985669b" minOccurs="0"/>
                <xsd:element ref="ns3:TaxCatchAll" minOccurs="0"/>
                <xsd:element ref="ns3:TaxCatchAllLabel" minOccurs="0"/>
                <xsd:element ref="ns3:ece32f50ba964e1fbf627a9d83fe6c01" minOccurs="0"/>
                <xsd:element ref="ns3:ic50d0a05a8e4d9791dac67f8a1e716c" minOccurs="0"/>
                <xsd:element ref="ns3:n771d69a070c4babbf278c67c8a2b859" minOccurs="0"/>
                <xsd:element ref="ns1:TRIM_x0020_Record_x0020_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Url" ma:index="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 nillable="true" ma:displayName="Document ID Value" ma:description="The value of the document ID assigned to this item." ma:internalName="_dlc_DocId" ma:readOnly="true">
      <xsd:simpleType>
        <xsd:restriction base="dms:Text"/>
      </xsd:simpleType>
    </xsd:element>
    <xsd:element name="_dlc_DocIdPersistId" ma:index="19" nillable="true" ma:displayName="Persist ID" ma:description="Keep ID on add." ma:hidden="true" ma:internalName="_dlc_DocIdPersistId" ma:readOnly="true">
      <xsd:simpleType>
        <xsd:restriction base="dms:Boolean"/>
      </xsd:simpleType>
    </xsd:element>
    <xsd:element name="TRIM_x0020_Record_x0020_Number" ma:index="31" nillable="true" ma:displayName="TRIM Record Number" ma:description="The information from Record Number field in TRIM EDRMS." ma:internalName="TRIM_x0020_Record_x0020_Number">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7;#All|8270565e-a836-42c0-aa61-1ac7b0ff14aa"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ma:taxonomy="true" ma:internalName="mfe9accc5a0b4653a7b513b67ffd122d" ma:taxonomyFieldName="Branch" ma:displayName="Branch" ma:default="4;#All|8270565e-a836-42c0-aa61-1ac7b0ff14aa"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c52be32a-4fb3-4be5-9f80-936ecbd5e83f}" ma:internalName="TaxCatchAll" ma:showField="CatchAllData"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c52be32a-4fb3-4be5-9f80-936ecbd5e83f}" ma:internalName="TaxCatchAllLabel" ma:readOnly="true" ma:showField="CatchAllDataLabel" ma:web="c42f9c80-6326-4d3e-8624-f1221488f056">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ma:taxonomy="true" ma:internalName="ic50d0a05a8e4d9791dac67f8a1e716c" ma:taxonomyFieldName="Group1" ma:displayName="Group" ma:default="6;#Planning|a27341dd-7be7-4882-a552-a667d667e276"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Planning Panels Victoria|f7f930e6-b45f-4a5f-abe4-9daa2ee2cc0f"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797aeec6-0273-40f2-ab3e-beee73212332" ContentTypeId="0x0101002517F445A0F35E449C98AAD631F2B03875" PreviousValue="false"/>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7DE7E68-07E8-402A-8779-1DFF59395651}">
  <ds:schemaRefs>
    <ds:schemaRef ds:uri="http://schemas.openxmlformats.org/officeDocument/2006/bibliography"/>
  </ds:schemaRefs>
</ds:datastoreItem>
</file>

<file path=customXml/itemProps2.xml><?xml version="1.0" encoding="utf-8"?>
<ds:datastoreItem xmlns:ds="http://schemas.openxmlformats.org/officeDocument/2006/customXml" ds:itemID="{658EDD9D-076F-4052-B1F4-D444B76D940D}">
  <ds:schemaRefs>
    <ds:schemaRef ds:uri="http://schemas.microsoft.com/office/2006/metadata/customXsn"/>
  </ds:schemaRefs>
</ds:datastoreItem>
</file>

<file path=customXml/itemProps3.xml><?xml version="1.0" encoding="utf-8"?>
<ds:datastoreItem xmlns:ds="http://schemas.openxmlformats.org/officeDocument/2006/customXml" ds:itemID="{CF21EC40-0C3A-4C13-8E57-13DA8FC43D26}">
  <ds:schemaRefs>
    <ds:schemaRef ds:uri="http://schemas.microsoft.com/sharepoint/v3/contenttype/forms"/>
  </ds:schemaRefs>
</ds:datastoreItem>
</file>

<file path=customXml/itemProps4.xml><?xml version="1.0" encoding="utf-8"?>
<ds:datastoreItem xmlns:ds="http://schemas.openxmlformats.org/officeDocument/2006/customXml" ds:itemID="{8C7BCFFB-6787-4EF3-8A12-4E59DFB140F1}">
  <ds:schemaRefs>
    <ds:schemaRef ds:uri="http://schemas.microsoft.com/office/2006/metadata/properties"/>
    <ds:schemaRef ds:uri="a5f32de4-e402-4188-b034-e71ca7d22e54"/>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9fd47c19-1c4a-4d7d-b342-c10cef269344"/>
    <ds:schemaRef ds:uri="http://purl.org/dc/elements/1.1/"/>
    <ds:schemaRef ds:uri="http://schemas.microsoft.com/sharepoint/v3"/>
    <ds:schemaRef ds:uri="http://www.w3.org/XML/1998/namespace"/>
    <ds:schemaRef ds:uri="http://purl.org/dc/terms/"/>
  </ds:schemaRefs>
</ds:datastoreItem>
</file>

<file path=customXml/itemProps5.xml><?xml version="1.0" encoding="utf-8"?>
<ds:datastoreItem xmlns:ds="http://schemas.openxmlformats.org/officeDocument/2006/customXml" ds:itemID="{C86CF868-51E1-4D4B-AF9C-5F55BA48E5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http://schemas.microsoft.com/sharepoint/v3"/>
    <ds:schemaRef ds:uri="9fd47c19-1c4a-4d7d-b342-c10cef2693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8E769FD-702B-459D-8BE9-81B0E1DD9850}">
  <ds:schemaRefs>
    <ds:schemaRef ds:uri="Microsoft.SharePoint.Taxonomy.ContentTypeSync"/>
  </ds:schemaRefs>
</ds:datastoreItem>
</file>

<file path=customXml/itemProps7.xml><?xml version="1.0" encoding="utf-8"?>
<ds:datastoreItem xmlns:ds="http://schemas.openxmlformats.org/officeDocument/2006/customXml" ds:itemID="{7BFEA030-24BC-4458-B3B6-C5F5A8BC0C52}">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182</Pages>
  <Words>64897</Words>
  <Characters>369914</Characters>
  <Application>Microsoft Office Word</Application>
  <DocSecurity>0</DocSecurity>
  <Lines>3082</Lines>
  <Paragraphs>867</Paragraphs>
  <ScaleCrop>false</ScaleCrop>
  <HeadingPairs>
    <vt:vector size="2" baseType="variant">
      <vt:variant>
        <vt:lpstr>Title</vt:lpstr>
      </vt:variant>
      <vt:variant>
        <vt:i4>1</vt:i4>
      </vt:variant>
    </vt:vector>
  </HeadingPairs>
  <TitlesOfParts>
    <vt:vector size="1" baseType="lpstr">
      <vt:lpstr>Planning Panels Victoria Panel Report</vt:lpstr>
    </vt:vector>
  </TitlesOfParts>
  <Manager/>
  <Company/>
  <LinksUpToDate>false</LinksUpToDate>
  <CharactersWithSpaces>433944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Panels Victoria Panel Report</dc:title>
  <dc:subject/>
  <dc:creator/>
  <cp:keywords/>
  <cp:lastModifiedBy/>
  <cp:revision>1</cp:revision>
  <dcterms:created xsi:type="dcterms:W3CDTF">2021-03-02T04:05:00Z</dcterms:created>
  <dcterms:modified xsi:type="dcterms:W3CDTF">2021-03-02T05:27:00Z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0x0101002517F445A0F35E449C98AAD631F2B0387500095F61195172134D808A1BB043FCEA1C</vt:lpwstr>
  </property>
  <property fmtid="{D5CDD505-2E9C-101B-9397-08002B2CF9AE}" pid="3" name="_dlc_DocIdItemGuid">
    <vt:lpwstr>add3a25d-fa60-42e0-bef9-f512e1245626</vt:lpwstr>
  </property>
  <property fmtid="{D5CDD505-2E9C-101B-9397-08002B2CF9AE}" pid="4" name="Section">
    <vt:lpwstr>7;#All|8270565e-a836-42c0-aa61-1ac7b0ff14aa</vt:lpwstr>
  </property>
  <property fmtid="{D5CDD505-2E9C-101B-9397-08002B2CF9AE}" pid="5" name="Sub-Section">
    <vt:lpwstr/>
  </property>
  <property fmtid="{D5CDD505-2E9C-101B-9397-08002B2CF9AE}" pid="6" name="Agency">
    <vt:lpwstr>1;#Department of Environment, Land, Water and Planning|607a3f87-1228-4cd9-82a5-076aa8776274</vt:lpwstr>
  </property>
  <property fmtid="{D5CDD505-2E9C-101B-9397-08002B2CF9AE}" pid="7" name="Branch">
    <vt:lpwstr>4;#All|8270565e-a836-42c0-aa61-1ac7b0ff14aa</vt:lpwstr>
  </property>
  <property fmtid="{D5CDD505-2E9C-101B-9397-08002B2CF9AE}" pid="8" name="Reference Type">
    <vt:lpwstr/>
  </property>
  <property fmtid="{D5CDD505-2E9C-101B-9397-08002B2CF9AE}" pid="9" name="Division">
    <vt:lpwstr>5;#Planning Panels Victoria|f7f930e6-b45f-4a5f-abe4-9daa2ee2cc0f</vt:lpwstr>
  </property>
  <property fmtid="{D5CDD505-2E9C-101B-9397-08002B2CF9AE}" pid="10" name="Location Type">
    <vt:lpwstr/>
  </property>
  <property fmtid="{D5CDD505-2E9C-101B-9397-08002B2CF9AE}" pid="11" name="Dissemination Limiting Marker">
    <vt:lpwstr>2;#FOUO|955eb6fc-b35a-4808-8aa5-31e514fa3f26</vt:lpwstr>
  </property>
  <property fmtid="{D5CDD505-2E9C-101B-9397-08002B2CF9AE}" pid="12" name="Group1">
    <vt:lpwstr>6;#Planning|a27341dd-7be7-4882-a552-a667d667e276</vt:lpwstr>
  </property>
  <property fmtid="{D5CDD505-2E9C-101B-9397-08002B2CF9AE}" pid="13" name="Security Classification">
    <vt:lpwstr>3;#Unclassified|7fa379f4-4aba-4692-ab80-7d39d3a23cf4</vt:lpwstr>
  </property>
  <property fmtid="{D5CDD505-2E9C-101B-9397-08002B2CF9AE}" pid="14" name="o2e611f6ba3e4c8f9a895dfb7980639e">
    <vt:lpwstr/>
  </property>
  <property fmtid="{D5CDD505-2E9C-101B-9397-08002B2CF9AE}" pid="15" name="ld508a88e6264ce89693af80a72862cb">
    <vt:lpwstr/>
  </property>
  <property fmtid="{D5CDD505-2E9C-101B-9397-08002B2CF9AE}" pid="16" name="AuthorIds_UIVersion_1">
    <vt:lpwstr>33</vt:lpwstr>
  </property>
  <property fmtid="{D5CDD505-2E9C-101B-9397-08002B2CF9AE}" pid="17" name="AuthorIds_UIVersion_3">
    <vt:lpwstr>33</vt:lpwstr>
  </property>
  <property fmtid="{D5CDD505-2E9C-101B-9397-08002B2CF9AE}" pid="18" name="AuthorIds_UIVersion_4">
    <vt:lpwstr>33</vt:lpwstr>
  </property>
  <property fmtid="{D5CDD505-2E9C-101B-9397-08002B2CF9AE}" pid="19" name="MSIP_Label_4257e2ab-f512-40e2-9c9a-c64247360765_Enabled">
    <vt:lpwstr>true</vt:lpwstr>
  </property>
  <property fmtid="{D5CDD505-2E9C-101B-9397-08002B2CF9AE}" pid="20" name="MSIP_Label_4257e2ab-f512-40e2-9c9a-c64247360765_SetDate">
    <vt:lpwstr>2021-03-01T11:53:48Z</vt:lpwstr>
  </property>
  <property fmtid="{D5CDD505-2E9C-101B-9397-08002B2CF9AE}" pid="21" name="MSIP_Label_4257e2ab-f512-40e2-9c9a-c64247360765_Method">
    <vt:lpwstr>Privileged</vt:lpwstr>
  </property>
  <property fmtid="{D5CDD505-2E9C-101B-9397-08002B2CF9AE}" pid="22" name="MSIP_Label_4257e2ab-f512-40e2-9c9a-c64247360765_Name">
    <vt:lpwstr>OFFICIAL</vt:lpwstr>
  </property>
  <property fmtid="{D5CDD505-2E9C-101B-9397-08002B2CF9AE}" pid="23" name="MSIP_Label_4257e2ab-f512-40e2-9c9a-c64247360765_SiteId">
    <vt:lpwstr>e8bdd6f7-fc18-4e48-a554-7f547927223b</vt:lpwstr>
  </property>
  <property fmtid="{D5CDD505-2E9C-101B-9397-08002B2CF9AE}" pid="24" name="MSIP_Label_4257e2ab-f512-40e2-9c9a-c64247360765_ActionId">
    <vt:lpwstr>f9a6d6ad-1b00-42df-947b-c10f8e47eed0</vt:lpwstr>
  </property>
  <property fmtid="{D5CDD505-2E9C-101B-9397-08002B2CF9AE}" pid="25" name="MSIP_Label_4257e2ab-f512-40e2-9c9a-c64247360765_ContentBits">
    <vt:lpwstr>2</vt:lpwstr>
  </property>
</Properties>
</file>