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670" w:rightFromText="5670" w:bottomFromText="284" w:vertAnchor="page" w:horzAnchor="page" w:tblpX="3403" w:tblpY="455"/>
        <w:tblOverlap w:val="never"/>
        <w:bidiVisual/>
        <w:tblW w:w="7761" w:type="dxa"/>
        <w:tblLayout w:type="fixed"/>
        <w:tblCellMar>
          <w:left w:w="0" w:type="dxa"/>
          <w:right w:w="0" w:type="dxa"/>
        </w:tblCellMar>
        <w:tblLook w:val="0480" w:firstRow="0" w:lastRow="0" w:firstColumn="1" w:lastColumn="0" w:noHBand="0" w:noVBand="1"/>
      </w:tblPr>
      <w:tblGrid>
        <w:gridCol w:w="7761"/>
      </w:tblGrid>
      <w:tr w:rsidR="00C46A59" w:rsidRPr="004475DF" w14:paraId="378B6AB8" w14:textId="77777777" w:rsidTr="002543A9">
        <w:trPr>
          <w:trHeight w:hRule="exact" w:val="1418"/>
        </w:trPr>
        <w:tc>
          <w:tcPr>
            <w:tcW w:w="7761" w:type="dxa"/>
            <w:vAlign w:val="center"/>
          </w:tcPr>
          <w:p w14:paraId="160421A5" w14:textId="045EDF48" w:rsidR="00C46A59" w:rsidRPr="004475DF" w:rsidRDefault="00A328DF" w:rsidP="00C46A59">
            <w:pPr>
              <w:pStyle w:val="Title"/>
            </w:pPr>
            <w:r w:rsidRPr="004475DF">
              <w:t>Melbourne Airport Environs Overlay</w:t>
            </w:r>
          </w:p>
        </w:tc>
      </w:tr>
    </w:tbl>
    <w:tbl>
      <w:tblPr>
        <w:tblpPr w:leftFromText="5670" w:rightFromText="5670" w:bottomFromText="284" w:vertAnchor="page" w:horzAnchor="page" w:tblpX="2890" w:tblpY="455"/>
        <w:tblOverlap w:val="never"/>
        <w:bidiVisual/>
        <w:tblW w:w="8364" w:type="dxa"/>
        <w:tblLayout w:type="fixed"/>
        <w:tblCellMar>
          <w:left w:w="0" w:type="dxa"/>
          <w:right w:w="0" w:type="dxa"/>
        </w:tblCellMar>
        <w:tblLook w:val="0480" w:firstRow="0" w:lastRow="0" w:firstColumn="1" w:lastColumn="0" w:noHBand="0" w:noVBand="1"/>
      </w:tblPr>
      <w:tblGrid>
        <w:gridCol w:w="8364"/>
      </w:tblGrid>
      <w:tr w:rsidR="00A328DF" w:rsidRPr="004475DF" w14:paraId="1089BA5C" w14:textId="77777777" w:rsidTr="00E016E8">
        <w:trPr>
          <w:trHeight w:val="1247"/>
        </w:trPr>
        <w:tc>
          <w:tcPr>
            <w:tcW w:w="8364" w:type="dxa"/>
            <w:vAlign w:val="center"/>
          </w:tcPr>
          <w:p w14:paraId="7A1847DC" w14:textId="370B4C24" w:rsidR="00A328DF" w:rsidRPr="004475DF" w:rsidRDefault="00796B5C" w:rsidP="00A328DF">
            <w:pPr>
              <w:pStyle w:val="Subtitle"/>
              <w:bidi/>
              <w:rPr>
                <w:sz w:val="32"/>
                <w:szCs w:val="28"/>
              </w:rPr>
            </w:pPr>
            <w:r w:rsidRPr="004475DF">
              <w:rPr>
                <w:sz w:val="32"/>
                <w:szCs w:val="32"/>
                <w:rtl/>
              </w:rPr>
              <w:t>ما هو Melbourne Airport Environs Overlay وكيف سيؤثر على عقاري؟</w:t>
            </w:r>
          </w:p>
        </w:tc>
      </w:tr>
    </w:tbl>
    <w:p w14:paraId="775B3748" w14:textId="77777777" w:rsidR="00A328DF" w:rsidRPr="004475DF" w:rsidRDefault="00A328DF" w:rsidP="00A328DF">
      <w:pPr>
        <w:pStyle w:val="BodyText"/>
        <w:sectPr w:rsidR="00A328DF" w:rsidRPr="004475DF"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4475DF" w:rsidRDefault="00796B5C" w:rsidP="00A328DF"/>
    <w:p w14:paraId="0E763451" w14:textId="49CA9D09" w:rsidR="00A328DF" w:rsidRPr="004475DF" w:rsidRDefault="00A328DF" w:rsidP="00A328DF">
      <w:pPr>
        <w:bidi/>
        <w:rPr>
          <w:sz w:val="24"/>
          <w:szCs w:val="24"/>
        </w:rPr>
      </w:pPr>
      <w:r w:rsidRPr="004475DF">
        <w:rPr>
          <w:sz w:val="24"/>
          <w:szCs w:val="24"/>
          <w:rtl/>
        </w:rPr>
        <w:t xml:space="preserve">إن Melbourne Airport Environs Overlay (MAEO) هو عنصر تحكم تخطيطي أدخلته حكومة فيكتوريا في عام 2007 للحد من تأثيرات ضوضاء الطائرات على العقارات القريبة من مطار ملبورن. </w:t>
      </w:r>
    </w:p>
    <w:p w14:paraId="2434FF21" w14:textId="77777777" w:rsidR="00796B5C" w:rsidRPr="004475DF" w:rsidRDefault="00796B5C" w:rsidP="003A1AED">
      <w:pPr>
        <w:pStyle w:val="BodyText"/>
        <w:rPr>
          <w:sz w:val="24"/>
          <w:szCs w:val="24"/>
        </w:rPr>
      </w:pPr>
      <w:bookmarkStart w:id="0" w:name="_GoBack"/>
      <w:bookmarkEnd w:id="0"/>
    </w:p>
    <w:p w14:paraId="107392D7" w14:textId="58AC32E5" w:rsidR="00A328DF" w:rsidRPr="004475DF" w:rsidRDefault="00A328DF" w:rsidP="00A328DF">
      <w:pPr>
        <w:bidi/>
        <w:rPr>
          <w:sz w:val="24"/>
          <w:szCs w:val="24"/>
        </w:rPr>
      </w:pPr>
      <w:r w:rsidRPr="004475DF">
        <w:rPr>
          <w:sz w:val="24"/>
          <w:szCs w:val="24"/>
          <w:rtl/>
        </w:rPr>
        <w:t>يعكس MAEO تصميم المدرجات الأربعة المخطط له في الخطة الرئيسية لمطار ملبورن 2018. سيتم تطبيق MAEO المحدّث على المزيد من العقارات أكثر من ذي قبل، عبر مناطق المجلس في Brimbank و Hume و Melton و Moonee Valley و Moreland و Whittlesea.</w:t>
      </w:r>
    </w:p>
    <w:p w14:paraId="52927B88" w14:textId="77777777" w:rsidR="00796B5C" w:rsidRPr="004475DF" w:rsidRDefault="00796B5C" w:rsidP="00A328DF">
      <w:pPr>
        <w:pStyle w:val="BodyText"/>
        <w:rPr>
          <w:sz w:val="24"/>
          <w:szCs w:val="24"/>
        </w:rPr>
      </w:pPr>
    </w:p>
    <w:p w14:paraId="0527FA1D" w14:textId="2405A5E0" w:rsidR="00A328DF" w:rsidRPr="004475DF" w:rsidRDefault="00A328DF" w:rsidP="002B3520">
      <w:pPr>
        <w:pStyle w:val="BodyText"/>
        <w:bidi/>
        <w:rPr>
          <w:sz w:val="24"/>
          <w:szCs w:val="24"/>
        </w:rPr>
      </w:pPr>
      <w:r w:rsidRPr="004475DF">
        <w:rPr>
          <w:sz w:val="24"/>
          <w:szCs w:val="24"/>
          <w:rtl/>
        </w:rPr>
        <w:t xml:space="preserve">إذا كان MAEO ينطبق على عقاركم، فقد يؤثر ذلك على ما يمكنكم القيام به على أرضكم. لا يتطلب أي عقار تمّ بناؤه بالفعل إلى التعديل. إذا كنتم تخططون لاستخدام أو تطوير جديد، فتحدثوا إلى المجلس المحلي الخاص بكم حول كيفية تأثير MAEO على تطويرك. تنطبق استثناءات محدودة على تصاريح البناء السارية وطلبات تصاريح التخطيط المقدمة. </w:t>
      </w:r>
    </w:p>
    <w:p w14:paraId="2D31691D" w14:textId="77777777" w:rsidR="00A328DF" w:rsidRPr="004475DF" w:rsidRDefault="00A328DF" w:rsidP="00A328DF">
      <w:pPr>
        <w:pStyle w:val="BodyText"/>
        <w:rPr>
          <w:sz w:val="24"/>
          <w:szCs w:val="24"/>
        </w:rPr>
      </w:pPr>
    </w:p>
    <w:p w14:paraId="69B2E20E" w14:textId="681A1988" w:rsidR="00A328DF" w:rsidRPr="004475DF" w:rsidRDefault="00A328DF" w:rsidP="00A328DF">
      <w:pPr>
        <w:pStyle w:val="BodyText"/>
        <w:bidi/>
        <w:rPr>
          <w:sz w:val="24"/>
          <w:szCs w:val="24"/>
        </w:rPr>
      </w:pPr>
      <w:r w:rsidRPr="004475DF">
        <w:rPr>
          <w:sz w:val="24"/>
          <w:szCs w:val="24"/>
          <w:rtl/>
        </w:rPr>
        <w:t>يمكن تحديث MAEO مرة أخرى ليعكس الخطط الرئيسية المستقبلية لمطار ملبورن. قد تتأثر بعض العقارات التي لا تتأثر بتحديث MAEO بالتحديثات المستقبلية.</w:t>
      </w:r>
      <w:r w:rsidRPr="004475DF">
        <w:rPr>
          <w:sz w:val="24"/>
          <w:szCs w:val="24"/>
          <w:rtl/>
        </w:rPr>
        <w:br/>
      </w:r>
    </w:p>
    <w:p w14:paraId="6C60E900" w14:textId="13ABC463" w:rsidR="00C46A59" w:rsidRPr="004475DF" w:rsidRDefault="00C46A59" w:rsidP="00A328DF">
      <w:pPr>
        <w:pStyle w:val="IntroFeatureText"/>
      </w:pPr>
    </w:p>
    <w:p w14:paraId="2787DE04" w14:textId="225D1732" w:rsidR="00A328DF" w:rsidRPr="004475DF" w:rsidRDefault="00A328DF" w:rsidP="00A328DF">
      <w:pPr>
        <w:pStyle w:val="BodyText"/>
      </w:pPr>
    </w:p>
    <w:p w14:paraId="684FA789" w14:textId="52DB32D2" w:rsidR="00A328DF" w:rsidRPr="004475DF" w:rsidRDefault="00A328DF" w:rsidP="00A328DF">
      <w:pPr>
        <w:pStyle w:val="BodyText"/>
      </w:pPr>
    </w:p>
    <w:p w14:paraId="3E398C63" w14:textId="40CB9399" w:rsidR="00A328DF" w:rsidRPr="004475DF" w:rsidRDefault="00A328DF" w:rsidP="00A328DF">
      <w:pPr>
        <w:pStyle w:val="BodyText"/>
      </w:pPr>
    </w:p>
    <w:p w14:paraId="5CEA220E" w14:textId="1D296C3F" w:rsidR="00A328DF" w:rsidRPr="004475DF" w:rsidRDefault="00A328DF" w:rsidP="00A328DF">
      <w:pPr>
        <w:pStyle w:val="BodyText"/>
      </w:pPr>
    </w:p>
    <w:p w14:paraId="1206D8FD" w14:textId="2BBF1F6E" w:rsidR="00A328DF" w:rsidRPr="004475DF" w:rsidRDefault="00A328DF" w:rsidP="00A328DF">
      <w:pPr>
        <w:pStyle w:val="BodyText"/>
      </w:pPr>
    </w:p>
    <w:p w14:paraId="5E25774E" w14:textId="5E5EDBF4" w:rsidR="00A328DF" w:rsidRPr="004475DF" w:rsidRDefault="00A328DF" w:rsidP="00A328DF">
      <w:pPr>
        <w:pStyle w:val="BodyText"/>
      </w:pPr>
    </w:p>
    <w:p w14:paraId="42C87B32" w14:textId="77777777" w:rsidR="00A328DF" w:rsidRPr="004475DF" w:rsidRDefault="00A328DF" w:rsidP="00A328DF">
      <w:pPr>
        <w:pStyle w:val="BodyText"/>
      </w:pPr>
    </w:p>
    <w:p w14:paraId="70B4B389" w14:textId="7B1A4C99" w:rsidR="00A328DF" w:rsidRPr="004475DF" w:rsidRDefault="00A328DF" w:rsidP="00A328DF">
      <w:pPr>
        <w:pStyle w:val="BodyText"/>
      </w:pPr>
      <w:r w:rsidRPr="004475DF">
        <w:rPr>
          <w:noProof/>
          <w:lang w:eastAsia="en-AU"/>
        </w:rPr>
        <w:drawing>
          <wp:anchor distT="0" distB="0" distL="114300" distR="114300" simplePos="0" relativeHeight="251659264" behindDoc="0" locked="0" layoutInCell="1" allowOverlap="1" wp14:anchorId="068B54A2" wp14:editId="3AF993E6">
            <wp:simplePos x="0" y="0"/>
            <wp:positionH relativeFrom="margin">
              <wp:align>left</wp:align>
            </wp:positionH>
            <wp:positionV relativeFrom="paragraph">
              <wp:posOffset>227330</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5BC4" w14:textId="42D02DC3" w:rsidR="00A328DF" w:rsidRPr="00796B5C" w:rsidRDefault="00A328DF" w:rsidP="00A328DF">
      <w:pPr>
        <w:pStyle w:val="BodyText"/>
        <w:bidi/>
        <w:rPr>
          <w:sz w:val="24"/>
          <w:szCs w:val="24"/>
        </w:rPr>
      </w:pPr>
      <w:r w:rsidRPr="004475DF">
        <w:rPr>
          <w:sz w:val="24"/>
          <w:szCs w:val="24"/>
          <w:rtl/>
        </w:rPr>
        <w:t>إذا كنتم بحاجة إلى مساعدة، يرجى الاتصال بخدمة الترجمة الكتابية اوالشفهية (TIS) للحصول على مساعدة في الترجمة الكتابية والشفهية. اتصلوا بـ TIS National على الرقم 450 131 (داخل أستراليا) أو قوموا بزيارة </w:t>
      </w:r>
      <w:hyperlink r:id="rId16" w:history="1">
        <w:r w:rsidRPr="004475DF">
          <w:rPr>
            <w:sz w:val="24"/>
          </w:rPr>
          <w:t>www.tisnational.gov.au</w:t>
        </w:r>
      </w:hyperlink>
    </w:p>
    <w:p w14:paraId="5FB1A366" w14:textId="77777777" w:rsidR="00A328DF" w:rsidRPr="00A328DF" w:rsidRDefault="00A328DF" w:rsidP="00A328DF">
      <w:pPr>
        <w:pStyle w:val="BodyText"/>
      </w:pPr>
    </w:p>
    <w:sectPr w:rsidR="00A328DF" w:rsidRPr="00A328DF" w:rsidSect="00DE028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C720" w14:textId="77777777" w:rsidR="00A328DF" w:rsidRDefault="00A328DF">
      <w:r>
        <w:separator/>
      </w:r>
    </w:p>
    <w:p w14:paraId="08520EF7" w14:textId="77777777" w:rsidR="00A328DF" w:rsidRDefault="00A328DF"/>
    <w:p w14:paraId="4F14C26A" w14:textId="77777777" w:rsidR="00A328DF" w:rsidRDefault="00A328DF"/>
  </w:endnote>
  <w:endnote w:type="continuationSeparator" w:id="0">
    <w:p w14:paraId="64993C3B" w14:textId="77777777" w:rsidR="00A328DF" w:rsidRDefault="00A328DF">
      <w:r>
        <w:continuationSeparator/>
      </w:r>
    </w:p>
    <w:p w14:paraId="65A8886F" w14:textId="77777777" w:rsidR="00A328DF" w:rsidRDefault="00A328DF"/>
    <w:p w14:paraId="0D8704D6" w14:textId="77777777" w:rsidR="00A328DF" w:rsidRDefault="00A3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bidiVisual/>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bidiVisual/>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BE9C" w14:textId="4B1BFE29" w:rsidR="00A328DF" w:rsidRDefault="00A328DF" w:rsidP="00BF3066">
    <w:pPr>
      <w:pStyle w:val="Footer"/>
      <w:spacing w:before="1600"/>
    </w:pPr>
    <w:r>
      <w:rPr>
        <w:noProof/>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6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rPr>
                        <w:lang w:bidi="ar-AA"/>
                        <w:rFonts/>
                      </w:rPr>
                      <w:t xml:space="preserve">delwp.vic.gov.au</w:t>
                    </w:r>
                  </w:p>
                </w:txbxContent>
              </v:textbox>
              <w10:wrap anchorx="page" anchory="page"/>
              <w10:anchorlock/>
            </v:shape>
          </w:pict>
        </mc:Fallback>
      </mc:AlternateContent>
    </w:r>
    <w:r>
      <w:rPr>
        <w:noProof/>
        <w:sz w:val="18"/>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4475DF">
      <w:t>Arabic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bidiVisual/>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bidiVisual/>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79AB" w14:textId="77777777" w:rsidR="00E962AA" w:rsidRDefault="001044F8" w:rsidP="00BF3066">
    <w:pPr>
      <w:pStyle w:val="Footer"/>
      <w:spacing w:before="1600"/>
    </w:pPr>
    <w:r>
      <w:rPr>
        <w:noProof/>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rPr>
                        <w:lang w:bidi="ar-AA"/>
                        <w:rFonts/>
                      </w:rPr>
                      <w:t xml:space="preserve">delwp.vic.gov.au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8D81" w14:textId="77777777" w:rsidR="00A328DF" w:rsidRPr="008F5280" w:rsidRDefault="00A328DF" w:rsidP="008F5280">
      <w:pPr>
        <w:pStyle w:val="FootnoteSeparator"/>
      </w:pPr>
    </w:p>
    <w:p w14:paraId="4FF87BB5" w14:textId="77777777" w:rsidR="00A328DF" w:rsidRDefault="00A328DF"/>
  </w:footnote>
  <w:footnote w:type="continuationSeparator" w:id="0">
    <w:p w14:paraId="6B2A4E02" w14:textId="77777777" w:rsidR="00A328DF" w:rsidRDefault="00A328DF" w:rsidP="008F5280">
      <w:pPr>
        <w:pStyle w:val="FootnoteSeparator"/>
      </w:pPr>
    </w:p>
    <w:p w14:paraId="50FF8841" w14:textId="77777777" w:rsidR="00A328DF" w:rsidRDefault="00A328DF"/>
    <w:p w14:paraId="761B043F" w14:textId="77777777" w:rsidR="00A328DF" w:rsidRDefault="00A328DF"/>
  </w:footnote>
  <w:footnote w:type="continuationNotice" w:id="1">
    <w:p w14:paraId="6CC63C1A" w14:textId="77777777" w:rsidR="00A328DF" w:rsidRDefault="00A328DF" w:rsidP="00D55628"/>
    <w:p w14:paraId="0BFCA596" w14:textId="77777777" w:rsidR="00A328DF" w:rsidRDefault="00A328DF"/>
    <w:p w14:paraId="766933F2" w14:textId="77777777" w:rsidR="00A328DF" w:rsidRDefault="00A32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bidiVisual/>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77777777" w:rsidR="00A328DF" w:rsidRPr="00F579ED" w:rsidRDefault="00A328DF" w:rsidP="00DE028D">
          <w:pPr>
            <w:pStyle w:val="Header"/>
          </w:pPr>
          <w:fldSimple w:instr=" STYLEREF  Title  \* MERGEFORMAT ">
            <w:r>
              <w:t>Melbourne Airport Environs Overlay</w:t>
            </w:r>
          </w:fldSimple>
        </w:p>
      </w:tc>
    </w:tr>
  </w:tbl>
  <w:p w14:paraId="527C3212" w14:textId="77777777" w:rsidR="00A328DF" w:rsidRDefault="00A328DF" w:rsidP="00DE028D">
    <w:pPr>
      <w:pStyle w:val="Header"/>
    </w:pPr>
    <w:r>
      <w:rPr>
        <w:noProof/>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bidiVisual/>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777777" w:rsidR="00A328DF" w:rsidRPr="00975ED3" w:rsidRDefault="00A328DF" w:rsidP="00DE028D">
          <w:pPr>
            <w:pStyle w:val="Header"/>
          </w:pPr>
          <w:fldSimple w:instr=" STYLEREF  Title  \* MERGEFORMAT ">
            <w:r>
              <w:t>Main heading here over two lines (use shift+enter for a forced line break)</w:t>
            </w:r>
          </w:fldSimple>
        </w:p>
      </w:tc>
    </w:tr>
  </w:tbl>
  <w:p w14:paraId="4E5E8B5C" w14:textId="77777777" w:rsidR="00A328DF" w:rsidRDefault="00A328DF" w:rsidP="00DE028D">
    <w:pPr>
      <w:pStyle w:val="Header"/>
    </w:pPr>
    <w:r>
      <w:rPr>
        <w:noProof/>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1F4" w14:textId="77777777" w:rsidR="00A328DF" w:rsidRPr="00E97294" w:rsidRDefault="00A328DF" w:rsidP="00E97294">
    <w:pPr>
      <w:pStyle w:val="Header"/>
    </w:pPr>
    <w:r>
      <w:rPr>
        <w:noProof/>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5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6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bidiVisual/>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4667A519" w:rsidR="00DE028D" w:rsidRPr="00975ED3" w:rsidRDefault="0022247C" w:rsidP="00DE028D">
          <w:pPr>
            <w:pStyle w:val="Header"/>
          </w:pPr>
          <w:fldSimple w:instr=" STYLEREF  Title  \* MERGEFORMAT ">
            <w:r w:rsidR="00A328DF">
              <w:t>Melbourne Airport Environs Overlay</w:t>
            </w:r>
          </w:fldSimple>
        </w:p>
      </w:tc>
    </w:tr>
  </w:tbl>
  <w:p w14:paraId="5158F036"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bidiVisual/>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77777777" w:rsidR="00DE028D" w:rsidRPr="00975ED3" w:rsidRDefault="0022247C" w:rsidP="00DE028D">
          <w:pPr>
            <w:pStyle w:val="Header"/>
          </w:pPr>
          <w:fldSimple w:instr=" STYLEREF  Title  \* MERGEFORMAT ">
            <w:r>
              <w:t>Main heading here over two lines (use shift+enter for a forced line break</w:t>
            </w:r>
            <w:r w:rsidR="00A328DF">
              <w:t>)</w:t>
            </w:r>
          </w:fldSimple>
        </w:p>
      </w:tc>
    </w:tr>
  </w:tbl>
  <w:p w14:paraId="347B1D24"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E51"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Calbi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cs="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cs="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cs="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cs="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cs="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cs="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cs="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cs="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cs="Symbol" w:hint="default"/>
        <w:color w:val="auto"/>
        <w:position w:val="0"/>
        <w:sz w:val="16"/>
      </w:rPr>
    </w:lvl>
    <w:lvl w:ilvl="1">
      <w:start w:val="1"/>
      <w:numFmt w:val="bullet"/>
      <w:lvlRestart w:val="0"/>
      <w:lvlText w:val=""/>
      <w:lvlJc w:val="left"/>
      <w:pPr>
        <w:tabs>
          <w:tab w:val="num" w:pos="851"/>
        </w:tabs>
        <w:ind w:left="851" w:hanging="426"/>
      </w:pPr>
      <w:rPr>
        <w:rFonts w:ascii="Webdings" w:hAnsi="Webdings" w:cs="Webdings" w:hint="default"/>
        <w:color w:val="auto"/>
      </w:rPr>
    </w:lvl>
    <w:lvl w:ilvl="2">
      <w:start w:val="1"/>
      <w:numFmt w:val="bullet"/>
      <w:lvlRestart w:val="0"/>
      <w:lvlText w:val="–"/>
      <w:lvlJc w:val="left"/>
      <w:pPr>
        <w:tabs>
          <w:tab w:val="num" w:pos="1276"/>
        </w:tabs>
        <w:ind w:left="1276" w:hanging="425"/>
      </w:pPr>
      <w:rPr>
        <w:rFonts w:ascii="Arial" w:hAnsi="Arial" w:cs="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cs="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rPr>
    </w:lvl>
    <w:lvl w:ilvl="3">
      <w:start w:val="1"/>
      <w:numFmt w:val="bullet"/>
      <w:lvlText w:val=""/>
      <w:lvlJc w:val="left"/>
      <w:pPr>
        <w:ind w:left="3107" w:hanging="360"/>
      </w:pPr>
      <w:rPr>
        <w:rFonts w:ascii="Symbol" w:hAnsi="Symbol" w:cs="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rPr>
    </w:lvl>
    <w:lvl w:ilvl="6">
      <w:start w:val="1"/>
      <w:numFmt w:val="bullet"/>
      <w:lvlText w:val=""/>
      <w:lvlJc w:val="left"/>
      <w:pPr>
        <w:ind w:left="5267" w:hanging="360"/>
      </w:pPr>
      <w:rPr>
        <w:rFonts w:ascii="Symbol" w:hAnsi="Symbol" w:cs="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cs="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cs="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cs="Calibri" w:hint="default"/>
        <w:color w:val="auto"/>
        <w:sz w:val="20"/>
      </w:rPr>
    </w:lvl>
    <w:lvl w:ilvl="1">
      <w:start w:val="1"/>
      <w:numFmt w:val="bullet"/>
      <w:lvlText w:val="–"/>
      <w:lvlJc w:val="left"/>
      <w:pPr>
        <w:tabs>
          <w:tab w:val="num" w:pos="851"/>
        </w:tabs>
        <w:ind w:left="482" w:hanging="170"/>
      </w:pPr>
      <w:rPr>
        <w:rFonts w:ascii="Calibri" w:hAnsi="Calibri" w:cs="Calibri" w:hint="default"/>
        <w:b w:val="0"/>
        <w:i w:val="0"/>
        <w:color w:val="auto"/>
        <w:position w:val="2"/>
        <w:sz w:val="20"/>
      </w:rPr>
    </w:lvl>
    <w:lvl w:ilvl="2">
      <w:start w:val="1"/>
      <w:numFmt w:val="bullet"/>
      <w:lvlText w:val="&gt;"/>
      <w:lvlJc w:val="left"/>
      <w:pPr>
        <w:tabs>
          <w:tab w:val="num" w:pos="1134"/>
        </w:tabs>
        <w:ind w:left="652" w:hanging="170"/>
      </w:pPr>
      <w:rPr>
        <w:rFonts w:ascii="Calibri" w:hAnsi="Calibri" w:cs="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cs="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cstheme="minorBidi" w:hint="default"/>
        <w:b w:val="0"/>
        <w:i w:val="0"/>
        <w:color w:val="auto"/>
        <w:position w:val="2"/>
        <w:sz w:val="18"/>
      </w:rPr>
    </w:lvl>
    <w:lvl w:ilvl="2">
      <w:start w:val="1"/>
      <w:numFmt w:val="bullet"/>
      <w:lvlText w:val="‒"/>
      <w:lvlJc w:val="left"/>
      <w:pPr>
        <w:tabs>
          <w:tab w:val="num" w:pos="1418"/>
        </w:tabs>
        <w:ind w:left="1418" w:hanging="283"/>
      </w:pPr>
      <w:rPr>
        <w:rFonts w:ascii="Calibri" w:hAnsi="Calibri" w:cs="Calibri" w:hint="default"/>
        <w:color w:val="642667" w:themeColor="text2"/>
      </w:rPr>
    </w:lvl>
    <w:lvl w:ilvl="3">
      <w:start w:val="1"/>
      <w:numFmt w:val="bullet"/>
      <w:lvlText w:val=""/>
      <w:lvlJc w:val="left"/>
      <w:pPr>
        <w:ind w:left="1136" w:firstLine="283"/>
      </w:pPr>
      <w:rPr>
        <w:rFonts w:ascii="Symbol" w:hAnsi="Symbol" w:cs="Symbol" w:hint="default"/>
      </w:rPr>
    </w:lvl>
    <w:lvl w:ilvl="4">
      <w:start w:val="1"/>
      <w:numFmt w:val="bullet"/>
      <w:lvlText w:val=""/>
      <w:lvlJc w:val="left"/>
      <w:pPr>
        <w:ind w:left="1420" w:firstLine="283"/>
      </w:pPr>
      <w:rPr>
        <w:rFonts w:ascii="Symbol" w:hAnsi="Symbol" w:cs="Symbol" w:hint="default"/>
      </w:rPr>
    </w:lvl>
    <w:lvl w:ilvl="5">
      <w:start w:val="1"/>
      <w:numFmt w:val="bullet"/>
      <w:lvlText w:val=""/>
      <w:lvlJc w:val="left"/>
      <w:pPr>
        <w:ind w:left="1704" w:firstLine="283"/>
      </w:pPr>
      <w:rPr>
        <w:rFonts w:ascii="Wingdings" w:hAnsi="Wingdings" w:cs="Wingdings" w:hint="default"/>
      </w:rPr>
    </w:lvl>
    <w:lvl w:ilvl="6">
      <w:start w:val="1"/>
      <w:numFmt w:val="bullet"/>
      <w:lvlText w:val=""/>
      <w:lvlJc w:val="left"/>
      <w:pPr>
        <w:ind w:left="1988" w:firstLine="283"/>
      </w:pPr>
      <w:rPr>
        <w:rFonts w:ascii="Wingdings" w:hAnsi="Wingdings" w:cs="Wingdings" w:hint="default"/>
      </w:rPr>
    </w:lvl>
    <w:lvl w:ilvl="7">
      <w:start w:val="1"/>
      <w:numFmt w:val="bullet"/>
      <w:lvlText w:val=""/>
      <w:lvlJc w:val="left"/>
      <w:pPr>
        <w:ind w:left="2272" w:firstLine="283"/>
      </w:pPr>
      <w:rPr>
        <w:rFonts w:ascii="Symbol" w:hAnsi="Symbol" w:cs="Symbol" w:hint="default"/>
      </w:rPr>
    </w:lvl>
    <w:lvl w:ilvl="8">
      <w:start w:val="1"/>
      <w:numFmt w:val="bullet"/>
      <w:lvlText w:val=""/>
      <w:lvlJc w:val="left"/>
      <w:pPr>
        <w:ind w:left="2556" w:firstLine="283"/>
      </w:pPr>
      <w:rPr>
        <w:rFonts w:ascii="Symbol" w:hAnsi="Symbol" w:cs="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cs="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cs="Wingdings" w:hint="default"/>
      </w:rPr>
    </w:lvl>
    <w:lvl w:ilvl="3" w:tplc="0C090001" w:tentative="1">
      <w:start w:val="1"/>
      <w:numFmt w:val="bullet"/>
      <w:lvlText w:val=""/>
      <w:lvlJc w:val="left"/>
      <w:pPr>
        <w:ind w:left="3107" w:hanging="360"/>
      </w:pPr>
      <w:rPr>
        <w:rFonts w:ascii="Symbol" w:hAnsi="Symbol" w:cs="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cs="Wingdings" w:hint="default"/>
      </w:rPr>
    </w:lvl>
    <w:lvl w:ilvl="6" w:tplc="0C090001" w:tentative="1">
      <w:start w:val="1"/>
      <w:numFmt w:val="bullet"/>
      <w:lvlText w:val=""/>
      <w:lvlJc w:val="left"/>
      <w:pPr>
        <w:ind w:left="5267" w:hanging="360"/>
      </w:pPr>
      <w:rPr>
        <w:rFonts w:ascii="Symbol" w:hAnsi="Symbol" w:cs="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cs="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5DF"/>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color w:val="363534" w:themeColor="text1"/>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cs="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cstheme="minorBid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lang w:eastAsia="en-US"/>
    </w:rPr>
  </w:style>
  <w:style w:type="character" w:customStyle="1" w:styleId="BodyTextChar">
    <w:name w:val="Body Text Char"/>
    <w:basedOn w:val="DefaultParagraphFont"/>
    <w:link w:val="BodyText"/>
    <w:rsid w:val="007C0961"/>
    <w:rPr>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cstheme="majorBid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Arial"/>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8E1B-FA50-4341-B860-5E635A33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Claire Mullins</cp:lastModifiedBy>
  <cp:revision>5</cp:revision>
  <cp:lastPrinted>2016-09-08T07:20:00Z</cp:lastPrinted>
  <dcterms:created xsi:type="dcterms:W3CDTF">2020-10-28T03:39:00Z</dcterms:created>
  <dcterms:modified xsi:type="dcterms:W3CDTF">2021-01-05T04:52:00Z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