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DA" w:rsidRPr="00433414" w:rsidRDefault="00361FDA" w:rsidP="00361FDA">
      <w:pPr>
        <w:autoSpaceDE w:val="0"/>
        <w:autoSpaceDN w:val="0"/>
        <w:adjustRightInd w:val="0"/>
        <w:rPr>
          <w:rFonts w:ascii="Arial" w:hAnsi="Arial" w:cs="Arial"/>
          <w:b/>
          <w:bCs/>
          <w:sz w:val="20"/>
        </w:rPr>
      </w:pPr>
      <w:r>
        <w:rPr>
          <w:rFonts w:ascii="Arial" w:hAnsi="Arial" w:cs="Arial"/>
          <w:b/>
          <w:bCs/>
          <w:sz w:val="20"/>
        </w:rPr>
        <w:t>ISSN: 1448-6881 ISSUE 64</w:t>
      </w:r>
      <w:r w:rsidRPr="00433414">
        <w:rPr>
          <w:rFonts w:ascii="Arial" w:hAnsi="Arial" w:cs="Arial"/>
          <w:b/>
          <w:bCs/>
          <w:sz w:val="20"/>
        </w:rPr>
        <w:t xml:space="preserve"> </w:t>
      </w:r>
      <w:r>
        <w:rPr>
          <w:rFonts w:ascii="Arial" w:hAnsi="Arial" w:cs="Arial"/>
          <w:b/>
          <w:bCs/>
          <w:sz w:val="20"/>
        </w:rPr>
        <w:t>MARCH 2013</w:t>
      </w:r>
    </w:p>
    <w:p w:rsidR="00361FDA" w:rsidRPr="001C41A7" w:rsidRDefault="00361FDA" w:rsidP="00361FDA">
      <w:pPr>
        <w:rPr>
          <w:rFonts w:ascii="Arial" w:hAnsi="Arial" w:cs="Arial"/>
          <w:b/>
          <w:bCs/>
          <w:sz w:val="38"/>
          <w:szCs w:val="38"/>
        </w:rPr>
      </w:pPr>
      <w:r>
        <w:rPr>
          <w:rStyle w:val="TitleChar"/>
        </w:rPr>
        <w:br/>
      </w:r>
      <w:r w:rsidRPr="001C41A7">
        <w:rPr>
          <w:rStyle w:val="TitleChar"/>
        </w:rPr>
        <w:t>Research Matters</w:t>
      </w:r>
    </w:p>
    <w:p w:rsidR="00361FDA" w:rsidRPr="00361FDA" w:rsidRDefault="00361FDA" w:rsidP="00361FDA">
      <w:pPr>
        <w:pStyle w:val="Heading3"/>
        <w:rPr>
          <w:color w:val="auto"/>
        </w:rPr>
      </w:pPr>
      <w:r>
        <w:br/>
        <w:t>Inside:</w:t>
      </w:r>
      <w:r>
        <w:br/>
      </w:r>
    </w:p>
    <w:p w:rsidR="00361FDA" w:rsidRPr="00361FDA" w:rsidRDefault="00361FDA" w:rsidP="00361FDA">
      <w:pPr>
        <w:pStyle w:val="Pa1"/>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Victoria’s Labour Force </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Social Atlas of Melbourne Maps 2</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Travelling to work in Melbourne </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How do regional communities adapt to the closure of a major industry? </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Unoccupied dwellings in Melbourne: How many and where? </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Overseas Born: GCCSA and Regional Victoria </w:t>
      </w:r>
    </w:p>
    <w:p w:rsidR="00361FDA" w:rsidRPr="00361FDA" w:rsidRDefault="00361FDA" w:rsidP="00361FDA">
      <w:pPr>
        <w:pStyle w:val="Pa2"/>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Xylophone Graphs </w:t>
      </w:r>
    </w:p>
    <w:p w:rsidR="00361FDA" w:rsidRPr="00361FDA" w:rsidRDefault="00361FDA" w:rsidP="00361FDA">
      <w:pPr>
        <w:rPr>
          <w:rFonts w:asciiTheme="minorHAnsi" w:hAnsiTheme="minorHAnsi" w:cstheme="minorHAnsi"/>
          <w:sz w:val="22"/>
          <w:szCs w:val="22"/>
        </w:rPr>
      </w:pPr>
      <w:r w:rsidRPr="00361FDA">
        <w:rPr>
          <w:rStyle w:val="A1"/>
          <w:rFonts w:asciiTheme="minorHAnsi" w:hAnsiTheme="minorHAnsi" w:cstheme="minorHAnsi"/>
          <w:color w:val="auto"/>
          <w:sz w:val="22"/>
          <w:szCs w:val="22"/>
        </w:rPr>
        <w:t xml:space="preserve">Urban and Regional Research Online </w:t>
      </w:r>
    </w:p>
    <w:p w:rsidR="00584176" w:rsidRDefault="00584176"/>
    <w:p w:rsidR="00361FDA" w:rsidRDefault="00976EB0" w:rsidP="00976EB0">
      <w:pPr>
        <w:pStyle w:val="Heading2"/>
      </w:pPr>
      <w:r>
        <w:t>Melbourne Social Atlas: Disengaged Youth</w:t>
      </w:r>
    </w:p>
    <w:p w:rsidR="00976EB0" w:rsidRDefault="00976EB0"/>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The Social Atlas map series is based on the 2011 Census first and second data releases. The map series is based on the Social Atlas product the Australian Bureau of Statistics (ABS) released in 2006. The maps provide a pictorial representation of key themes from the 2011 Census in the form of thematic maps at the SA1 level and include themes such as population, cultural diversity, labour force, families and more.</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 xml:space="preserve">One of the topics that forms part of the Social Atlas of Melbourne map series is the map of people aged 15-24 years who are not in the labour force, nor in the education system, as a percentage of the population aged 15-24. This map (see Figure 1) combines multiple variables of age, labour force participation and education status (at the SA1 level) to essentially represent disengaged youth based on 2011 Census data. </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At the 2011 Census, there were 24,737 people aged 15-24 years living in Melbourne who were neither in the labour force nor in the education system. This represents 4.5% of the total population aged 15-24 years, a decrease from 4.8% in 2006 and 4.9% in 2001.</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 xml:space="preserve">Disengaged youth may be unable to work or study due to health issues, may lack skills required for social participation and/or have limited financial means. Other youth in the disengaged category may also include those taking a ‘gap’ year between studies, those who are travelling or those who are looking after family. </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 xml:space="preserve">Concentrations of disengaged youth were found in the fringes of Melbourne, most notably in the south-eastern, western and northern suburbs, as well as along parts of the Mornington Peninsula. </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 xml:space="preserve">Most of the same areas seen on the map with concentrations of disengaged youth also had high proportions of unemployed people and one-parent families with dependent children. </w:t>
      </w:r>
    </w:p>
    <w:p w:rsidR="00976EB0" w:rsidRPr="00976EB0" w:rsidRDefault="00976EB0" w:rsidP="00976EB0">
      <w:pPr>
        <w:autoSpaceDE w:val="0"/>
        <w:autoSpaceDN w:val="0"/>
        <w:adjustRightInd w:val="0"/>
        <w:rPr>
          <w:rFonts w:asciiTheme="minorHAnsi" w:eastAsiaTheme="minorHAnsi" w:hAnsiTheme="minorHAnsi" w:cstheme="minorHAnsi"/>
          <w:sz w:val="22"/>
          <w:szCs w:val="22"/>
          <w:lang w:eastAsia="en-US"/>
        </w:rPr>
      </w:pPr>
    </w:p>
    <w:p w:rsidR="00976EB0" w:rsidRDefault="00976EB0" w:rsidP="00976EB0">
      <w:pPr>
        <w:autoSpaceDE w:val="0"/>
        <w:autoSpaceDN w:val="0"/>
        <w:adjustRightInd w:val="0"/>
        <w:rPr>
          <w:rFonts w:asciiTheme="minorHAnsi" w:eastAsiaTheme="minorHAnsi" w:hAnsiTheme="minorHAnsi" w:cstheme="minorHAnsi"/>
          <w:sz w:val="22"/>
          <w:szCs w:val="22"/>
          <w:lang w:eastAsia="en-US"/>
        </w:rPr>
      </w:pPr>
      <w:r w:rsidRPr="00976EB0">
        <w:rPr>
          <w:rFonts w:asciiTheme="minorHAnsi" w:eastAsiaTheme="minorHAnsi" w:hAnsiTheme="minorHAnsi" w:cstheme="minorHAnsi"/>
          <w:sz w:val="22"/>
          <w:szCs w:val="22"/>
          <w:lang w:eastAsia="en-US"/>
        </w:rPr>
        <w:t xml:space="preserve">In addition to the Social Atlas of Melbourne, Spatial Analysis and Research (SAR) has now released a greater Geelong version of the Social Atlas. You can view the Social Atlas maps on the Urban and </w:t>
      </w:r>
      <w:r w:rsidRPr="00976EB0">
        <w:rPr>
          <w:rFonts w:asciiTheme="minorHAnsi" w:eastAsiaTheme="minorHAnsi" w:hAnsiTheme="minorHAnsi" w:cstheme="minorHAnsi"/>
          <w:sz w:val="22"/>
          <w:szCs w:val="22"/>
          <w:lang w:eastAsia="en-US"/>
        </w:rPr>
        <w:lastRenderedPageBreak/>
        <w:t>Regional Research section of the Department of Planning and Community Development (DPCD) website (details on back page).</w:t>
      </w:r>
    </w:p>
    <w:p w:rsidR="009117B3" w:rsidRDefault="009117B3" w:rsidP="00976EB0">
      <w:pPr>
        <w:autoSpaceDE w:val="0"/>
        <w:autoSpaceDN w:val="0"/>
        <w:adjustRightInd w:val="0"/>
        <w:rPr>
          <w:rFonts w:asciiTheme="minorHAnsi" w:eastAsiaTheme="minorHAnsi" w:hAnsiTheme="minorHAnsi" w:cstheme="minorHAnsi"/>
          <w:sz w:val="22"/>
          <w:szCs w:val="22"/>
          <w:lang w:eastAsia="en-US"/>
        </w:rPr>
      </w:pPr>
    </w:p>
    <w:p w:rsidR="009117B3" w:rsidRDefault="009117B3" w:rsidP="009117B3">
      <w:pPr>
        <w:pStyle w:val="Heading2"/>
      </w:pPr>
      <w:r>
        <w:t>Employment growth in Victoria</w:t>
      </w:r>
    </w:p>
    <w:p w:rsidR="009117B3" w:rsidRDefault="009117B3" w:rsidP="009117B3"/>
    <w:p w:rsidR="009117B3" w:rsidRDefault="009117B3" w:rsidP="009117B3">
      <w:pPr>
        <w:autoSpaceDE w:val="0"/>
        <w:autoSpaceDN w:val="0"/>
        <w:adjustRightInd w:val="0"/>
        <w:rPr>
          <w:rFonts w:asciiTheme="minorHAnsi" w:eastAsiaTheme="minorHAnsi" w:hAnsiTheme="minorHAnsi" w:cstheme="minorHAnsi"/>
          <w:sz w:val="22"/>
          <w:szCs w:val="22"/>
          <w:lang w:eastAsia="en-US"/>
        </w:rPr>
      </w:pPr>
      <w:r w:rsidRPr="009117B3">
        <w:rPr>
          <w:rFonts w:asciiTheme="minorHAnsi" w:eastAsiaTheme="minorHAnsi" w:hAnsiTheme="minorHAnsi" w:cstheme="minorHAnsi"/>
          <w:sz w:val="22"/>
          <w:szCs w:val="22"/>
          <w:lang w:eastAsia="en-US"/>
        </w:rPr>
        <w:t>The release of Place of Work (</w:t>
      </w:r>
      <w:proofErr w:type="gramStart"/>
      <w:r w:rsidRPr="009117B3">
        <w:rPr>
          <w:rFonts w:asciiTheme="minorHAnsi" w:eastAsiaTheme="minorHAnsi" w:hAnsiTheme="minorHAnsi" w:cstheme="minorHAnsi"/>
          <w:sz w:val="22"/>
          <w:szCs w:val="22"/>
          <w:lang w:eastAsia="en-US"/>
        </w:rPr>
        <w:t>PoW</w:t>
      </w:r>
      <w:proofErr w:type="gramEnd"/>
      <w:r w:rsidRPr="009117B3">
        <w:rPr>
          <w:rFonts w:asciiTheme="minorHAnsi" w:eastAsiaTheme="minorHAnsi" w:hAnsiTheme="minorHAnsi" w:cstheme="minorHAnsi"/>
          <w:sz w:val="22"/>
          <w:szCs w:val="22"/>
          <w:lang w:eastAsia="en-US"/>
        </w:rPr>
        <w:t xml:space="preserve">) data from the 2011 Census provides a snap shot of the geography of employment across the state. The Department of Planning and Community Development (DPCD) has modified the published </w:t>
      </w:r>
      <w:proofErr w:type="gramStart"/>
      <w:r w:rsidRPr="009117B3">
        <w:rPr>
          <w:rFonts w:asciiTheme="minorHAnsi" w:eastAsiaTheme="minorHAnsi" w:hAnsiTheme="minorHAnsi" w:cstheme="minorHAnsi"/>
          <w:sz w:val="22"/>
          <w:szCs w:val="22"/>
          <w:lang w:eastAsia="en-US"/>
        </w:rPr>
        <w:t>PoW</w:t>
      </w:r>
      <w:proofErr w:type="gramEnd"/>
      <w:r w:rsidRPr="009117B3">
        <w:rPr>
          <w:rFonts w:asciiTheme="minorHAnsi" w:eastAsiaTheme="minorHAnsi" w:hAnsiTheme="minorHAnsi" w:cstheme="minorHAnsi"/>
          <w:sz w:val="22"/>
          <w:szCs w:val="22"/>
          <w:lang w:eastAsia="en-US"/>
        </w:rPr>
        <w:t xml:space="preserve"> figures to distribute “undefineds” as well as adjusting the figures to include the number of employed persons from the Australian Bureau of Statistics (ABS) Labour Force Survey to provide a more reliable estimate of employment across the state. </w:t>
      </w:r>
    </w:p>
    <w:p w:rsidR="009117B3" w:rsidRDefault="009117B3" w:rsidP="009117B3">
      <w:pPr>
        <w:autoSpaceDE w:val="0"/>
        <w:autoSpaceDN w:val="0"/>
        <w:adjustRightInd w:val="0"/>
        <w:rPr>
          <w:rFonts w:asciiTheme="minorHAnsi" w:eastAsiaTheme="minorHAnsi" w:hAnsiTheme="minorHAnsi" w:cstheme="minorHAnsi"/>
          <w:sz w:val="22"/>
          <w:szCs w:val="22"/>
          <w:lang w:eastAsia="en-US"/>
        </w:rPr>
      </w:pPr>
    </w:p>
    <w:p w:rsidR="009117B3" w:rsidRDefault="009117B3" w:rsidP="009117B3">
      <w:pPr>
        <w:autoSpaceDE w:val="0"/>
        <w:autoSpaceDN w:val="0"/>
        <w:adjustRightInd w:val="0"/>
        <w:rPr>
          <w:rFonts w:asciiTheme="minorHAnsi" w:eastAsiaTheme="minorHAnsi" w:hAnsiTheme="minorHAnsi" w:cstheme="minorHAnsi"/>
          <w:sz w:val="22"/>
          <w:szCs w:val="22"/>
          <w:lang w:eastAsia="en-US"/>
        </w:rPr>
      </w:pPr>
      <w:r w:rsidRPr="009117B3">
        <w:rPr>
          <w:rFonts w:asciiTheme="minorHAnsi" w:eastAsiaTheme="minorHAnsi" w:hAnsiTheme="minorHAnsi" w:cstheme="minorHAnsi"/>
          <w:sz w:val="22"/>
          <w:szCs w:val="22"/>
          <w:lang w:eastAsia="en-US"/>
        </w:rPr>
        <w:t xml:space="preserve">In 2011 there were some 2.87 million employed persons in Victoria, which had 307,000 jobs added between 2006 and 2011. Most of this increase in employment occurred in metropolitan Melbourne, where the number of jobs grew by 256,000. Figure 1 compares the employment growth in municipalities across metropolitan Melbourne. All municipalities, aside from Port Phillip which experienced a small decrease, experienced employment growth. </w:t>
      </w:r>
    </w:p>
    <w:p w:rsidR="009117B3" w:rsidRDefault="009117B3" w:rsidP="009117B3">
      <w:pPr>
        <w:autoSpaceDE w:val="0"/>
        <w:autoSpaceDN w:val="0"/>
        <w:adjustRightInd w:val="0"/>
        <w:rPr>
          <w:rFonts w:asciiTheme="minorHAnsi" w:eastAsiaTheme="minorHAnsi" w:hAnsiTheme="minorHAnsi" w:cstheme="minorHAnsi"/>
          <w:sz w:val="22"/>
          <w:szCs w:val="22"/>
          <w:lang w:eastAsia="en-US"/>
        </w:rPr>
      </w:pPr>
    </w:p>
    <w:p w:rsidR="009117B3" w:rsidRDefault="009117B3" w:rsidP="009117B3">
      <w:pPr>
        <w:autoSpaceDE w:val="0"/>
        <w:autoSpaceDN w:val="0"/>
        <w:adjustRightInd w:val="0"/>
        <w:rPr>
          <w:rFonts w:asciiTheme="minorHAnsi" w:eastAsiaTheme="minorHAnsi" w:hAnsiTheme="minorHAnsi" w:cstheme="minorHAnsi"/>
          <w:sz w:val="22"/>
          <w:szCs w:val="22"/>
          <w:lang w:eastAsia="en-US"/>
        </w:rPr>
      </w:pPr>
      <w:r w:rsidRPr="009117B3">
        <w:rPr>
          <w:rFonts w:asciiTheme="minorHAnsi" w:eastAsiaTheme="minorHAnsi" w:hAnsiTheme="minorHAnsi" w:cstheme="minorHAnsi"/>
          <w:sz w:val="22"/>
          <w:szCs w:val="22"/>
          <w:lang w:eastAsia="en-US"/>
        </w:rPr>
        <w:t xml:space="preserve">The growth areas municipalities experienced significant levels of growth; however the City of Melbourne had the greatest increase in employment across Victoria with an addition of 90,000 jobs. </w:t>
      </w:r>
    </w:p>
    <w:p w:rsidR="009117B3" w:rsidRDefault="009117B3" w:rsidP="009117B3">
      <w:pPr>
        <w:autoSpaceDE w:val="0"/>
        <w:autoSpaceDN w:val="0"/>
        <w:adjustRightInd w:val="0"/>
        <w:rPr>
          <w:rFonts w:asciiTheme="minorHAnsi" w:eastAsiaTheme="minorHAnsi" w:hAnsiTheme="minorHAnsi" w:cstheme="minorHAnsi"/>
          <w:sz w:val="22"/>
          <w:szCs w:val="22"/>
          <w:lang w:eastAsia="en-US"/>
        </w:rPr>
      </w:pPr>
    </w:p>
    <w:p w:rsidR="009117B3" w:rsidRPr="009117B3" w:rsidRDefault="009117B3" w:rsidP="009117B3">
      <w:pPr>
        <w:autoSpaceDE w:val="0"/>
        <w:autoSpaceDN w:val="0"/>
        <w:adjustRightInd w:val="0"/>
        <w:rPr>
          <w:rFonts w:asciiTheme="minorHAnsi" w:eastAsiaTheme="minorHAnsi" w:hAnsiTheme="minorHAnsi" w:cstheme="minorHAnsi"/>
          <w:sz w:val="22"/>
          <w:szCs w:val="22"/>
          <w:lang w:eastAsia="en-US"/>
        </w:rPr>
      </w:pPr>
      <w:r w:rsidRPr="009117B3">
        <w:rPr>
          <w:rFonts w:asciiTheme="minorHAnsi" w:eastAsiaTheme="minorHAnsi" w:hAnsiTheme="minorHAnsi" w:cstheme="minorHAnsi"/>
          <w:sz w:val="22"/>
          <w:szCs w:val="22"/>
          <w:lang w:eastAsia="en-US"/>
        </w:rPr>
        <w:t>Regional Victoria saw an increase of 44,000 jobs and is now home to 643,000 jobs. As shown in Figure 2, significant growth occurred in the regional cities such as Greater Geelong, Greater Bendigo and Ballarat as well as the peri-urban areas around metropolitan Melbourne. There was a large increase in jobs growth in Bass Coast; most of this is associated with the construction of the desalination plant. There are a number of decreases in employment across parts of the state for a range of reasons including the aging of the population, the changing nature of agricultural industries and drought.</w:t>
      </w:r>
    </w:p>
    <w:p w:rsidR="009117B3" w:rsidRDefault="009117B3" w:rsidP="00976EB0">
      <w:pPr>
        <w:autoSpaceDE w:val="0"/>
        <w:autoSpaceDN w:val="0"/>
        <w:adjustRightInd w:val="0"/>
        <w:rPr>
          <w:rFonts w:asciiTheme="minorHAnsi" w:eastAsiaTheme="minorHAnsi" w:hAnsiTheme="minorHAnsi" w:cstheme="minorHAnsi"/>
          <w:sz w:val="22"/>
          <w:szCs w:val="22"/>
          <w:lang w:eastAsia="en-US"/>
        </w:rPr>
      </w:pPr>
    </w:p>
    <w:p w:rsidR="00105314" w:rsidRDefault="00105314" w:rsidP="00105314">
      <w:pPr>
        <w:pStyle w:val="Heading2"/>
      </w:pPr>
      <w:r>
        <w:t>Overseas Migration</w:t>
      </w:r>
    </w:p>
    <w:p w:rsidR="00105314" w:rsidRDefault="00105314" w:rsidP="00105314"/>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We are used to the idea of having a high proportion of our p</w:t>
      </w:r>
      <w:r>
        <w:rPr>
          <w:rFonts w:asciiTheme="minorHAnsi" w:eastAsiaTheme="minorHAnsi" w:hAnsiTheme="minorHAnsi" w:cstheme="minorHAnsi"/>
          <w:color w:val="000000"/>
          <w:sz w:val="22"/>
          <w:szCs w:val="22"/>
          <w:lang w:eastAsia="en-US"/>
        </w:rPr>
        <w:t xml:space="preserve">opulation being foreign born. </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After all, with close to 30 per cent of the population born overseas,</w:t>
      </w:r>
      <w:r>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Australia has one of the highest proport</w:t>
      </w:r>
      <w:r>
        <w:rPr>
          <w:rFonts w:asciiTheme="minorHAnsi" w:eastAsiaTheme="minorHAnsi" w:hAnsiTheme="minorHAnsi" w:cstheme="minorHAnsi"/>
          <w:color w:val="000000"/>
          <w:sz w:val="22"/>
          <w:szCs w:val="22"/>
          <w:lang w:eastAsia="en-US"/>
        </w:rPr>
        <w:t xml:space="preserve">ions of overseas-born residents </w:t>
      </w:r>
      <w:r w:rsidRPr="00105314">
        <w:rPr>
          <w:rFonts w:asciiTheme="minorHAnsi" w:eastAsiaTheme="minorHAnsi" w:hAnsiTheme="minorHAnsi" w:cstheme="minorHAnsi"/>
          <w:color w:val="000000"/>
          <w:sz w:val="22"/>
          <w:szCs w:val="22"/>
          <w:lang w:eastAsia="en-US"/>
        </w:rPr>
        <w:t>of any country in the world. In addition</w:t>
      </w:r>
      <w:r>
        <w:rPr>
          <w:rFonts w:asciiTheme="minorHAnsi" w:eastAsiaTheme="minorHAnsi" w:hAnsiTheme="minorHAnsi" w:cstheme="minorHAnsi"/>
          <w:color w:val="000000"/>
          <w:sz w:val="22"/>
          <w:szCs w:val="22"/>
          <w:lang w:eastAsia="en-US"/>
        </w:rPr>
        <w:t xml:space="preserve">, the composition and number of </w:t>
      </w:r>
      <w:r w:rsidRPr="00105314">
        <w:rPr>
          <w:rFonts w:asciiTheme="minorHAnsi" w:eastAsiaTheme="minorHAnsi" w:hAnsiTheme="minorHAnsi" w:cstheme="minorHAnsi"/>
          <w:color w:val="000000"/>
          <w:sz w:val="22"/>
          <w:szCs w:val="22"/>
          <w:lang w:eastAsia="en-US"/>
        </w:rPr>
        <w:t>our immigrat</w:t>
      </w:r>
      <w:r>
        <w:rPr>
          <w:rFonts w:asciiTheme="minorHAnsi" w:eastAsiaTheme="minorHAnsi" w:hAnsiTheme="minorHAnsi" w:cstheme="minorHAnsi"/>
          <w:color w:val="000000"/>
          <w:sz w:val="22"/>
          <w:szCs w:val="22"/>
          <w:lang w:eastAsia="en-US"/>
        </w:rPr>
        <w:t xml:space="preserve">ion intake is changing. </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The graph in Figure 1 is from the 20</w:t>
      </w:r>
      <w:r>
        <w:rPr>
          <w:rFonts w:asciiTheme="minorHAnsi" w:eastAsiaTheme="minorHAnsi" w:hAnsiTheme="minorHAnsi" w:cstheme="minorHAnsi"/>
          <w:color w:val="000000"/>
          <w:sz w:val="22"/>
          <w:szCs w:val="22"/>
          <w:lang w:eastAsia="en-US"/>
        </w:rPr>
        <w:t xml:space="preserve">11 Census results for Victoria. </w:t>
      </w:r>
      <w:r w:rsidRPr="00105314">
        <w:rPr>
          <w:rFonts w:asciiTheme="minorHAnsi" w:eastAsiaTheme="minorHAnsi" w:hAnsiTheme="minorHAnsi" w:cstheme="minorHAnsi"/>
          <w:color w:val="000000"/>
          <w:sz w:val="22"/>
          <w:szCs w:val="22"/>
          <w:lang w:eastAsia="en-US"/>
        </w:rPr>
        <w:t>People were asked if they were born ou</w:t>
      </w:r>
      <w:r>
        <w:rPr>
          <w:rFonts w:asciiTheme="minorHAnsi" w:eastAsiaTheme="minorHAnsi" w:hAnsiTheme="minorHAnsi" w:cstheme="minorHAnsi"/>
          <w:color w:val="000000"/>
          <w:sz w:val="22"/>
          <w:szCs w:val="22"/>
          <w:lang w:eastAsia="en-US"/>
        </w:rPr>
        <w:t xml:space="preserve">tside Australia and if so, when </w:t>
      </w:r>
      <w:r w:rsidRPr="00105314">
        <w:rPr>
          <w:rFonts w:asciiTheme="minorHAnsi" w:eastAsiaTheme="minorHAnsi" w:hAnsiTheme="minorHAnsi" w:cstheme="minorHAnsi"/>
          <w:color w:val="000000"/>
          <w:sz w:val="22"/>
          <w:szCs w:val="22"/>
          <w:lang w:eastAsia="en-US"/>
        </w:rPr>
        <w:t>they arrived.</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 xml:space="preserve">For places from which people used to </w:t>
      </w:r>
      <w:proofErr w:type="gramStart"/>
      <w:r w:rsidRPr="00105314">
        <w:rPr>
          <w:rFonts w:asciiTheme="minorHAnsi" w:eastAsiaTheme="minorHAnsi" w:hAnsiTheme="minorHAnsi" w:cstheme="minorHAnsi"/>
          <w:color w:val="000000"/>
          <w:sz w:val="22"/>
          <w:szCs w:val="22"/>
          <w:lang w:eastAsia="en-US"/>
        </w:rPr>
        <w:t>emigrate</w:t>
      </w:r>
      <w:proofErr w:type="gramEnd"/>
      <w:r w:rsidRPr="00105314">
        <w:rPr>
          <w:rFonts w:asciiTheme="minorHAnsi" w:eastAsiaTheme="minorHAnsi" w:hAnsiTheme="minorHAnsi" w:cstheme="minorHAnsi"/>
          <w:color w:val="000000"/>
          <w:sz w:val="22"/>
          <w:szCs w:val="22"/>
          <w:lang w:eastAsia="en-US"/>
        </w:rPr>
        <w:t xml:space="preserve"> to Australia – like Greece –</w:t>
      </w:r>
      <w:r>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most arrived in the 1950s and 1960</w:t>
      </w:r>
      <w:r>
        <w:rPr>
          <w:rFonts w:asciiTheme="minorHAnsi" w:eastAsiaTheme="minorHAnsi" w:hAnsiTheme="minorHAnsi" w:cstheme="minorHAnsi"/>
          <w:color w:val="000000"/>
          <w:sz w:val="22"/>
          <w:szCs w:val="22"/>
          <w:lang w:eastAsia="en-US"/>
        </w:rPr>
        <w:t xml:space="preserve">s with very few arriving since. </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Of those people born in the Unit</w:t>
      </w:r>
      <w:r>
        <w:rPr>
          <w:rFonts w:asciiTheme="minorHAnsi" w:eastAsiaTheme="minorHAnsi" w:hAnsiTheme="minorHAnsi" w:cstheme="minorHAnsi"/>
          <w:color w:val="000000"/>
          <w:sz w:val="22"/>
          <w:szCs w:val="22"/>
          <w:lang w:eastAsia="en-US"/>
        </w:rPr>
        <w:t xml:space="preserve">ed Kingdom, many arrived in the </w:t>
      </w:r>
      <w:r w:rsidRPr="00105314">
        <w:rPr>
          <w:rFonts w:asciiTheme="minorHAnsi" w:eastAsiaTheme="minorHAnsi" w:hAnsiTheme="minorHAnsi" w:cstheme="minorHAnsi"/>
          <w:color w:val="000000"/>
          <w:sz w:val="22"/>
          <w:szCs w:val="22"/>
          <w:lang w:eastAsia="en-US"/>
        </w:rPr>
        <w:t>1970s or earlier, but on census n</w:t>
      </w:r>
      <w:r>
        <w:rPr>
          <w:rFonts w:asciiTheme="minorHAnsi" w:eastAsiaTheme="minorHAnsi" w:hAnsiTheme="minorHAnsi" w:cstheme="minorHAnsi"/>
          <w:color w:val="000000"/>
          <w:sz w:val="22"/>
          <w:szCs w:val="22"/>
          <w:lang w:eastAsia="en-US"/>
        </w:rPr>
        <w:t xml:space="preserve">ight 2011 there were 35,000 who </w:t>
      </w:r>
      <w:r w:rsidRPr="00105314">
        <w:rPr>
          <w:rFonts w:asciiTheme="minorHAnsi" w:eastAsiaTheme="minorHAnsi" w:hAnsiTheme="minorHAnsi" w:cstheme="minorHAnsi"/>
          <w:color w:val="000000"/>
          <w:sz w:val="22"/>
          <w:szCs w:val="22"/>
          <w:lang w:eastAsia="en-US"/>
        </w:rPr>
        <w:t>had ar</w:t>
      </w:r>
      <w:r>
        <w:rPr>
          <w:rFonts w:asciiTheme="minorHAnsi" w:eastAsiaTheme="minorHAnsi" w:hAnsiTheme="minorHAnsi" w:cstheme="minorHAnsi"/>
          <w:color w:val="000000"/>
          <w:sz w:val="22"/>
          <w:szCs w:val="22"/>
          <w:lang w:eastAsia="en-US"/>
        </w:rPr>
        <w:t xml:space="preserve">rived in the decade up to 2010. </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Similarly, there were nearly 80,000 rece</w:t>
      </w:r>
      <w:r>
        <w:rPr>
          <w:rFonts w:asciiTheme="minorHAnsi" w:eastAsiaTheme="minorHAnsi" w:hAnsiTheme="minorHAnsi" w:cstheme="minorHAnsi"/>
          <w:color w:val="000000"/>
          <w:sz w:val="22"/>
          <w:szCs w:val="22"/>
          <w:lang w:eastAsia="en-US"/>
        </w:rPr>
        <w:t xml:space="preserve">ntly arrived Indian born people and around 55,000 Chinese born. </w:t>
      </w:r>
    </w:p>
    <w:p w:rsidR="00105314"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lastRenderedPageBreak/>
        <w:t>However, not all of these people ar</w:t>
      </w:r>
      <w:r>
        <w:rPr>
          <w:rFonts w:asciiTheme="minorHAnsi" w:eastAsiaTheme="minorHAnsi" w:hAnsiTheme="minorHAnsi" w:cstheme="minorHAnsi"/>
          <w:color w:val="000000"/>
          <w:sz w:val="22"/>
          <w:szCs w:val="22"/>
          <w:lang w:eastAsia="en-US"/>
        </w:rPr>
        <w:t xml:space="preserve">e here permanently. If they are </w:t>
      </w:r>
      <w:r w:rsidRPr="00105314">
        <w:rPr>
          <w:rFonts w:asciiTheme="minorHAnsi" w:eastAsiaTheme="minorHAnsi" w:hAnsiTheme="minorHAnsi" w:cstheme="minorHAnsi"/>
          <w:color w:val="000000"/>
          <w:sz w:val="22"/>
          <w:szCs w:val="22"/>
          <w:lang w:eastAsia="en-US"/>
        </w:rPr>
        <w:t>foreign born and arrived in Australia d</w:t>
      </w:r>
      <w:r>
        <w:rPr>
          <w:rFonts w:asciiTheme="minorHAnsi" w:eastAsiaTheme="minorHAnsi" w:hAnsiTheme="minorHAnsi" w:cstheme="minorHAnsi"/>
          <w:color w:val="000000"/>
          <w:sz w:val="22"/>
          <w:szCs w:val="22"/>
          <w:lang w:eastAsia="en-US"/>
        </w:rPr>
        <w:t xml:space="preserve">ecades ago, they will have some </w:t>
      </w:r>
      <w:r w:rsidRPr="00105314">
        <w:rPr>
          <w:rFonts w:asciiTheme="minorHAnsi" w:eastAsiaTheme="minorHAnsi" w:hAnsiTheme="minorHAnsi" w:cstheme="minorHAnsi"/>
          <w:color w:val="000000"/>
          <w:sz w:val="22"/>
          <w:szCs w:val="22"/>
          <w:lang w:eastAsia="en-US"/>
        </w:rPr>
        <w:t>form of permanent residency. But for those</w:t>
      </w:r>
      <w:r>
        <w:rPr>
          <w:rFonts w:asciiTheme="minorHAnsi" w:eastAsiaTheme="minorHAnsi" w:hAnsiTheme="minorHAnsi" w:cstheme="minorHAnsi"/>
          <w:color w:val="000000"/>
          <w:sz w:val="22"/>
          <w:szCs w:val="22"/>
          <w:lang w:eastAsia="en-US"/>
        </w:rPr>
        <w:t xml:space="preserve"> who have arrived very </w:t>
      </w:r>
      <w:r w:rsidRPr="00105314">
        <w:rPr>
          <w:rFonts w:asciiTheme="minorHAnsi" w:eastAsiaTheme="minorHAnsi" w:hAnsiTheme="minorHAnsi" w:cstheme="minorHAnsi"/>
          <w:color w:val="000000"/>
          <w:sz w:val="22"/>
          <w:szCs w:val="22"/>
          <w:lang w:eastAsia="en-US"/>
        </w:rPr>
        <w:t>recently, the chances are that many of them are here temporarily.</w:t>
      </w:r>
    </w:p>
    <w:p w:rsidR="00486337" w:rsidRPr="00105314"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105314" w:rsidRPr="00105314"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It is this temporary population that is</w:t>
      </w:r>
      <w:r>
        <w:rPr>
          <w:rFonts w:asciiTheme="minorHAnsi" w:eastAsiaTheme="minorHAnsi" w:hAnsiTheme="minorHAnsi" w:cstheme="minorHAnsi"/>
          <w:color w:val="000000"/>
          <w:sz w:val="22"/>
          <w:szCs w:val="22"/>
          <w:lang w:eastAsia="en-US"/>
        </w:rPr>
        <w:t xml:space="preserve"> perhaps not as well understood </w:t>
      </w:r>
      <w:r w:rsidRPr="00105314">
        <w:rPr>
          <w:rFonts w:asciiTheme="minorHAnsi" w:eastAsiaTheme="minorHAnsi" w:hAnsiTheme="minorHAnsi" w:cstheme="minorHAnsi"/>
          <w:color w:val="000000"/>
          <w:sz w:val="22"/>
          <w:szCs w:val="22"/>
          <w:lang w:eastAsia="en-US"/>
        </w:rPr>
        <w:t>as it could be.</w:t>
      </w:r>
      <w:r>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The Department of Immigration and Citizenship (DIAC) provides</w:t>
      </w:r>
      <w:r>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an analysis by type of visa. Althou</w:t>
      </w:r>
      <w:r>
        <w:rPr>
          <w:rFonts w:asciiTheme="minorHAnsi" w:eastAsiaTheme="minorHAnsi" w:hAnsiTheme="minorHAnsi" w:cstheme="minorHAnsi"/>
          <w:color w:val="000000"/>
          <w:sz w:val="22"/>
          <w:szCs w:val="22"/>
          <w:lang w:eastAsia="en-US"/>
        </w:rPr>
        <w:t xml:space="preserve">gh the numbers are not directly </w:t>
      </w:r>
      <w:r w:rsidRPr="00105314">
        <w:rPr>
          <w:rFonts w:asciiTheme="minorHAnsi" w:eastAsiaTheme="minorHAnsi" w:hAnsiTheme="minorHAnsi" w:cstheme="minorHAnsi"/>
          <w:color w:val="000000"/>
          <w:sz w:val="22"/>
          <w:szCs w:val="22"/>
          <w:lang w:eastAsia="en-US"/>
        </w:rPr>
        <w:t>comparable with the census data presen</w:t>
      </w:r>
      <w:r>
        <w:rPr>
          <w:rFonts w:asciiTheme="minorHAnsi" w:eastAsiaTheme="minorHAnsi" w:hAnsiTheme="minorHAnsi" w:cstheme="minorHAnsi"/>
          <w:color w:val="000000"/>
          <w:sz w:val="22"/>
          <w:szCs w:val="22"/>
          <w:lang w:eastAsia="en-US"/>
        </w:rPr>
        <w:t xml:space="preserve">ted above, it provides valuable </w:t>
      </w:r>
      <w:r w:rsidRPr="00105314">
        <w:rPr>
          <w:rFonts w:asciiTheme="minorHAnsi" w:eastAsiaTheme="minorHAnsi" w:hAnsiTheme="minorHAnsi" w:cstheme="minorHAnsi"/>
          <w:color w:val="000000"/>
          <w:sz w:val="22"/>
          <w:szCs w:val="22"/>
          <w:lang w:eastAsia="en-US"/>
        </w:rPr>
        <w:t>informatio</w:t>
      </w:r>
      <w:r>
        <w:rPr>
          <w:rFonts w:asciiTheme="minorHAnsi" w:eastAsiaTheme="minorHAnsi" w:hAnsiTheme="minorHAnsi" w:cstheme="minorHAnsi"/>
          <w:color w:val="000000"/>
          <w:sz w:val="22"/>
          <w:szCs w:val="22"/>
          <w:lang w:eastAsia="en-US"/>
        </w:rPr>
        <w:t xml:space="preserve">n about recent migration flows. </w:t>
      </w:r>
      <w:r w:rsidRPr="00105314">
        <w:rPr>
          <w:rFonts w:asciiTheme="minorHAnsi" w:eastAsiaTheme="minorHAnsi" w:hAnsiTheme="minorHAnsi" w:cstheme="minorHAnsi"/>
          <w:color w:val="000000"/>
          <w:sz w:val="22"/>
          <w:szCs w:val="22"/>
          <w:lang w:eastAsia="en-US"/>
        </w:rPr>
        <w:t>Net Overseas Migration (NOM) has three key components (shown in</w:t>
      </w:r>
    </w:p>
    <w:p w:rsidR="00105314"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Figure 2):</w:t>
      </w:r>
    </w:p>
    <w:p w:rsidR="00486337" w:rsidRPr="00105314"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105314"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86BD3C"/>
          <w:sz w:val="22"/>
          <w:szCs w:val="22"/>
          <w:lang w:eastAsia="en-US"/>
        </w:rPr>
        <w:t xml:space="preserve">• </w:t>
      </w:r>
      <w:r w:rsidRPr="00105314">
        <w:rPr>
          <w:rFonts w:asciiTheme="minorHAnsi" w:eastAsiaTheme="minorHAnsi" w:hAnsiTheme="minorHAnsi" w:cstheme="minorHAnsi"/>
          <w:color w:val="000000"/>
          <w:sz w:val="22"/>
          <w:szCs w:val="22"/>
          <w:lang w:eastAsia="en-US"/>
        </w:rPr>
        <w:t>Permanent entrants, whose numbers are capped annually by</w:t>
      </w:r>
      <w:r w:rsidR="00486337">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government policy.</w:t>
      </w:r>
    </w:p>
    <w:p w:rsidR="00486337" w:rsidRPr="00105314"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105314"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86BD3C"/>
          <w:sz w:val="22"/>
          <w:szCs w:val="22"/>
          <w:lang w:eastAsia="en-US"/>
        </w:rPr>
        <w:t xml:space="preserve">• </w:t>
      </w:r>
      <w:r w:rsidRPr="00105314">
        <w:rPr>
          <w:rFonts w:asciiTheme="minorHAnsi" w:eastAsiaTheme="minorHAnsi" w:hAnsiTheme="minorHAnsi" w:cstheme="minorHAnsi"/>
          <w:color w:val="000000"/>
          <w:sz w:val="22"/>
          <w:szCs w:val="22"/>
          <w:lang w:eastAsia="en-US"/>
        </w:rPr>
        <w:t>Temporary entrants include mostly S</w:t>
      </w:r>
      <w:r w:rsidR="00486337">
        <w:rPr>
          <w:rFonts w:asciiTheme="minorHAnsi" w:eastAsiaTheme="minorHAnsi" w:hAnsiTheme="minorHAnsi" w:cstheme="minorHAnsi"/>
          <w:color w:val="000000"/>
          <w:sz w:val="22"/>
          <w:szCs w:val="22"/>
          <w:lang w:eastAsia="en-US"/>
        </w:rPr>
        <w:t xml:space="preserve">tudents, subclass 457 (business </w:t>
      </w:r>
      <w:r w:rsidRPr="00105314">
        <w:rPr>
          <w:rFonts w:asciiTheme="minorHAnsi" w:eastAsiaTheme="minorHAnsi" w:hAnsiTheme="minorHAnsi" w:cstheme="minorHAnsi"/>
          <w:color w:val="000000"/>
          <w:sz w:val="22"/>
          <w:szCs w:val="22"/>
          <w:lang w:eastAsia="en-US"/>
        </w:rPr>
        <w:t>long stay), Working Holiday Makers, a</w:t>
      </w:r>
      <w:r w:rsidR="00486337">
        <w:rPr>
          <w:rFonts w:asciiTheme="minorHAnsi" w:eastAsiaTheme="minorHAnsi" w:hAnsiTheme="minorHAnsi" w:cstheme="minorHAnsi"/>
          <w:color w:val="000000"/>
          <w:sz w:val="22"/>
          <w:szCs w:val="22"/>
          <w:lang w:eastAsia="en-US"/>
        </w:rPr>
        <w:t xml:space="preserve">nd long term visitors. Although </w:t>
      </w:r>
      <w:r w:rsidRPr="00105314">
        <w:rPr>
          <w:rFonts w:asciiTheme="minorHAnsi" w:eastAsiaTheme="minorHAnsi" w:hAnsiTheme="minorHAnsi" w:cstheme="minorHAnsi"/>
          <w:color w:val="000000"/>
          <w:sz w:val="22"/>
          <w:szCs w:val="22"/>
          <w:lang w:eastAsia="en-US"/>
        </w:rPr>
        <w:t>subjected to strict visa conditions</w:t>
      </w:r>
      <w:r w:rsidR="00486337">
        <w:rPr>
          <w:rFonts w:asciiTheme="minorHAnsi" w:eastAsiaTheme="minorHAnsi" w:hAnsiTheme="minorHAnsi" w:cstheme="minorHAnsi"/>
          <w:color w:val="000000"/>
          <w:sz w:val="22"/>
          <w:szCs w:val="22"/>
          <w:lang w:eastAsia="en-US"/>
        </w:rPr>
        <w:t xml:space="preserve">, the number of these temporary </w:t>
      </w:r>
      <w:r w:rsidRPr="00105314">
        <w:rPr>
          <w:rFonts w:asciiTheme="minorHAnsi" w:eastAsiaTheme="minorHAnsi" w:hAnsiTheme="minorHAnsi" w:cstheme="minorHAnsi"/>
          <w:color w:val="000000"/>
          <w:sz w:val="22"/>
          <w:szCs w:val="22"/>
          <w:lang w:eastAsia="en-US"/>
        </w:rPr>
        <w:t>entrants is not capped and depends</w:t>
      </w:r>
      <w:r w:rsidR="00486337">
        <w:rPr>
          <w:rFonts w:asciiTheme="minorHAnsi" w:eastAsiaTheme="minorHAnsi" w:hAnsiTheme="minorHAnsi" w:cstheme="minorHAnsi"/>
          <w:color w:val="000000"/>
          <w:sz w:val="22"/>
          <w:szCs w:val="22"/>
          <w:lang w:eastAsia="en-US"/>
        </w:rPr>
        <w:t xml:space="preserve"> on many factors, including the economy. The length </w:t>
      </w:r>
      <w:r w:rsidRPr="00105314">
        <w:rPr>
          <w:rFonts w:asciiTheme="minorHAnsi" w:eastAsiaTheme="minorHAnsi" w:hAnsiTheme="minorHAnsi" w:cstheme="minorHAnsi"/>
          <w:color w:val="000000"/>
          <w:sz w:val="22"/>
          <w:szCs w:val="22"/>
          <w:lang w:eastAsia="en-US"/>
        </w:rPr>
        <w:t>of stay authori</w:t>
      </w:r>
      <w:r w:rsidR="00486337">
        <w:rPr>
          <w:rFonts w:asciiTheme="minorHAnsi" w:eastAsiaTheme="minorHAnsi" w:hAnsiTheme="minorHAnsi" w:cstheme="minorHAnsi"/>
          <w:color w:val="000000"/>
          <w:sz w:val="22"/>
          <w:szCs w:val="22"/>
          <w:lang w:eastAsia="en-US"/>
        </w:rPr>
        <w:t xml:space="preserve">sed by these visas is typically </w:t>
      </w:r>
      <w:r w:rsidRPr="00105314">
        <w:rPr>
          <w:rFonts w:asciiTheme="minorHAnsi" w:eastAsiaTheme="minorHAnsi" w:hAnsiTheme="minorHAnsi" w:cstheme="minorHAnsi"/>
          <w:color w:val="000000"/>
          <w:sz w:val="22"/>
          <w:szCs w:val="22"/>
          <w:lang w:eastAsia="en-US"/>
        </w:rPr>
        <w:t>between one and four years.</w:t>
      </w:r>
    </w:p>
    <w:p w:rsidR="00486337" w:rsidRPr="00105314"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486337" w:rsidRDefault="00105314" w:rsidP="00105314">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86BD3C"/>
          <w:sz w:val="22"/>
          <w:szCs w:val="22"/>
          <w:lang w:eastAsia="en-US"/>
        </w:rPr>
        <w:t xml:space="preserve">• </w:t>
      </w:r>
      <w:r w:rsidRPr="00105314">
        <w:rPr>
          <w:rFonts w:asciiTheme="minorHAnsi" w:eastAsiaTheme="minorHAnsi" w:hAnsiTheme="minorHAnsi" w:cstheme="minorHAnsi"/>
          <w:color w:val="000000"/>
          <w:sz w:val="22"/>
          <w:szCs w:val="22"/>
          <w:lang w:eastAsia="en-US"/>
        </w:rPr>
        <w:t>Other entrants include predominantly Australian citizens and New</w:t>
      </w:r>
      <w:r w:rsidR="00486337">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Zealand citizens, who can enter, resid</w:t>
      </w:r>
      <w:r w:rsidR="00486337">
        <w:rPr>
          <w:rFonts w:asciiTheme="minorHAnsi" w:eastAsiaTheme="minorHAnsi" w:hAnsiTheme="minorHAnsi" w:cstheme="minorHAnsi"/>
          <w:color w:val="000000"/>
          <w:sz w:val="22"/>
          <w:szCs w:val="22"/>
          <w:lang w:eastAsia="en-US"/>
        </w:rPr>
        <w:t xml:space="preserve">e and work in Australia freely. </w:t>
      </w:r>
    </w:p>
    <w:p w:rsidR="00486337" w:rsidRDefault="00486337" w:rsidP="00105314">
      <w:pPr>
        <w:autoSpaceDE w:val="0"/>
        <w:autoSpaceDN w:val="0"/>
        <w:adjustRightInd w:val="0"/>
        <w:rPr>
          <w:rFonts w:asciiTheme="minorHAnsi" w:eastAsiaTheme="minorHAnsi" w:hAnsiTheme="minorHAnsi" w:cstheme="minorHAnsi"/>
          <w:color w:val="000000"/>
          <w:sz w:val="22"/>
          <w:szCs w:val="22"/>
          <w:lang w:eastAsia="en-US"/>
        </w:rPr>
      </w:pPr>
    </w:p>
    <w:p w:rsidR="00105314" w:rsidRPr="00486337" w:rsidRDefault="00105314" w:rsidP="00486337">
      <w:pPr>
        <w:autoSpaceDE w:val="0"/>
        <w:autoSpaceDN w:val="0"/>
        <w:adjustRightInd w:val="0"/>
        <w:rPr>
          <w:rFonts w:asciiTheme="minorHAnsi" w:eastAsiaTheme="minorHAnsi" w:hAnsiTheme="minorHAnsi" w:cstheme="minorHAnsi"/>
          <w:color w:val="000000"/>
          <w:sz w:val="22"/>
          <w:szCs w:val="22"/>
          <w:lang w:eastAsia="en-US"/>
        </w:rPr>
      </w:pPr>
      <w:r w:rsidRPr="00105314">
        <w:rPr>
          <w:rFonts w:asciiTheme="minorHAnsi" w:eastAsiaTheme="minorHAnsi" w:hAnsiTheme="minorHAnsi" w:cstheme="minorHAnsi"/>
          <w:color w:val="000000"/>
          <w:sz w:val="22"/>
          <w:szCs w:val="22"/>
          <w:lang w:eastAsia="en-US"/>
        </w:rPr>
        <w:t>Figure 2 highlights how temporary migration has become, and is</w:t>
      </w:r>
      <w:r w:rsidR="00486337">
        <w:rPr>
          <w:rFonts w:asciiTheme="minorHAnsi" w:eastAsiaTheme="minorHAnsi" w:hAnsiTheme="minorHAnsi" w:cstheme="minorHAnsi"/>
          <w:color w:val="000000"/>
          <w:sz w:val="22"/>
          <w:szCs w:val="22"/>
          <w:lang w:eastAsia="en-US"/>
        </w:rPr>
        <w:t xml:space="preserve"> </w:t>
      </w:r>
      <w:r w:rsidRPr="00105314">
        <w:rPr>
          <w:rFonts w:asciiTheme="minorHAnsi" w:eastAsiaTheme="minorHAnsi" w:hAnsiTheme="minorHAnsi" w:cstheme="minorHAnsi"/>
          <w:color w:val="000000"/>
          <w:sz w:val="22"/>
          <w:szCs w:val="22"/>
          <w:lang w:eastAsia="en-US"/>
        </w:rPr>
        <w:t>expected to continue to be, the major part</w:t>
      </w:r>
      <w:r w:rsidR="00486337">
        <w:rPr>
          <w:rFonts w:asciiTheme="minorHAnsi" w:eastAsiaTheme="minorHAnsi" w:hAnsiTheme="minorHAnsi" w:cstheme="minorHAnsi"/>
          <w:color w:val="000000"/>
          <w:sz w:val="22"/>
          <w:szCs w:val="22"/>
          <w:lang w:eastAsia="en-US"/>
        </w:rPr>
        <w:t xml:space="preserve"> of net migration to Australia. </w:t>
      </w:r>
      <w:r w:rsidRPr="00105314">
        <w:rPr>
          <w:rFonts w:asciiTheme="minorHAnsi" w:eastAsiaTheme="minorHAnsi" w:hAnsiTheme="minorHAnsi" w:cstheme="minorHAnsi"/>
          <w:color w:val="000000"/>
          <w:sz w:val="22"/>
          <w:szCs w:val="22"/>
          <w:lang w:eastAsia="en-US"/>
        </w:rPr>
        <w:t>Table 1 provides more details on t</w:t>
      </w:r>
      <w:r w:rsidR="00486337">
        <w:rPr>
          <w:rFonts w:asciiTheme="minorHAnsi" w:eastAsiaTheme="minorHAnsi" w:hAnsiTheme="minorHAnsi" w:cstheme="minorHAnsi"/>
          <w:color w:val="000000"/>
          <w:sz w:val="22"/>
          <w:szCs w:val="22"/>
          <w:lang w:eastAsia="en-US"/>
        </w:rPr>
        <w:t xml:space="preserve">he characteristics of temporary </w:t>
      </w:r>
      <w:r w:rsidRPr="00105314">
        <w:rPr>
          <w:rFonts w:asciiTheme="minorHAnsi" w:eastAsiaTheme="minorHAnsi" w:hAnsiTheme="minorHAnsi" w:cstheme="minorHAnsi"/>
          <w:color w:val="000000"/>
          <w:sz w:val="22"/>
          <w:szCs w:val="22"/>
          <w:lang w:eastAsia="en-US"/>
        </w:rPr>
        <w:t>residents in Australia.</w:t>
      </w:r>
    </w:p>
    <w:p w:rsidR="00105314" w:rsidRDefault="00105314" w:rsidP="00976EB0">
      <w:pPr>
        <w:autoSpaceDE w:val="0"/>
        <w:autoSpaceDN w:val="0"/>
        <w:adjustRightInd w:val="0"/>
        <w:rPr>
          <w:rFonts w:asciiTheme="minorHAnsi" w:eastAsiaTheme="minorHAnsi" w:hAnsiTheme="minorHAnsi" w:cstheme="minorHAnsi"/>
          <w:sz w:val="22"/>
          <w:szCs w:val="22"/>
          <w:lang w:eastAsia="en-US"/>
        </w:rPr>
      </w:pPr>
    </w:p>
    <w:p w:rsidR="006D46DB" w:rsidRDefault="006D46DB" w:rsidP="006D46DB">
      <w:pPr>
        <w:pStyle w:val="Heading2"/>
      </w:pPr>
      <w:r>
        <w:t>We move a lot, but we don’t go far: The mobility and migration of Victorians</w:t>
      </w:r>
    </w:p>
    <w:p w:rsidR="006D46DB" w:rsidRDefault="006D46DB" w:rsidP="006D46DB"/>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While much attention is paid to the net</w:t>
      </w:r>
      <w:r>
        <w:rPr>
          <w:rFonts w:asciiTheme="minorHAnsi" w:eastAsiaTheme="minorHAnsi" w:hAnsiTheme="minorHAnsi" w:cstheme="minorHAnsi"/>
          <w:color w:val="000000"/>
          <w:sz w:val="22"/>
          <w:szCs w:val="22"/>
          <w:lang w:eastAsia="en-US"/>
        </w:rPr>
        <w:t xml:space="preserve"> population growth of Victoria, Melbourne or regional </w:t>
      </w:r>
      <w:r w:rsidRPr="006D46DB">
        <w:rPr>
          <w:rFonts w:asciiTheme="minorHAnsi" w:eastAsiaTheme="minorHAnsi" w:hAnsiTheme="minorHAnsi" w:cstheme="minorHAnsi"/>
          <w:color w:val="000000"/>
          <w:sz w:val="22"/>
          <w:szCs w:val="22"/>
          <w:lang w:eastAsia="en-US"/>
        </w:rPr>
        <w:t>Victoria, the extent of population churn –</w:t>
      </w:r>
      <w:r>
        <w:rPr>
          <w:rFonts w:asciiTheme="minorHAnsi" w:eastAsiaTheme="minorHAnsi" w:hAnsiTheme="minorHAnsi" w:cstheme="minorHAnsi"/>
          <w:color w:val="000000"/>
          <w:sz w:val="22"/>
          <w:szCs w:val="22"/>
          <w:lang w:eastAsia="en-US"/>
        </w:rPr>
        <w:t xml:space="preserve"> the </w:t>
      </w:r>
      <w:r w:rsidRPr="006D46DB">
        <w:rPr>
          <w:rFonts w:asciiTheme="minorHAnsi" w:eastAsiaTheme="minorHAnsi" w:hAnsiTheme="minorHAnsi" w:cstheme="minorHAnsi"/>
          <w:color w:val="000000"/>
          <w:sz w:val="22"/>
          <w:szCs w:val="22"/>
          <w:lang w:eastAsia="en-US"/>
        </w:rPr>
        <w:t>movement of pe</w:t>
      </w:r>
      <w:r>
        <w:rPr>
          <w:rFonts w:asciiTheme="minorHAnsi" w:eastAsiaTheme="minorHAnsi" w:hAnsiTheme="minorHAnsi" w:cstheme="minorHAnsi"/>
          <w:color w:val="000000"/>
          <w:sz w:val="22"/>
          <w:szCs w:val="22"/>
          <w:lang w:eastAsia="en-US"/>
        </w:rPr>
        <w:t xml:space="preserve">ople within Victoria – receives </w:t>
      </w:r>
      <w:r w:rsidRPr="006D46DB">
        <w:rPr>
          <w:rFonts w:asciiTheme="minorHAnsi" w:eastAsiaTheme="minorHAnsi" w:hAnsiTheme="minorHAnsi" w:cstheme="minorHAnsi"/>
          <w:color w:val="000000"/>
          <w:sz w:val="22"/>
          <w:szCs w:val="22"/>
          <w:lang w:eastAsia="en-US"/>
        </w:rPr>
        <w:t>comparatively little</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attention. Spatial Analysis and Research (SAR) analyses these</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migration trends in order to inform our population projections.</w:t>
      </w: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The 2011 Census shows that four in ten Victorians changed address</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ov</w:t>
      </w:r>
      <w:r>
        <w:rPr>
          <w:rFonts w:asciiTheme="minorHAnsi" w:eastAsiaTheme="minorHAnsi" w:hAnsiTheme="minorHAnsi" w:cstheme="minorHAnsi"/>
          <w:color w:val="000000"/>
          <w:sz w:val="22"/>
          <w:szCs w:val="22"/>
          <w:lang w:eastAsia="en-US"/>
        </w:rPr>
        <w:t xml:space="preserve">er the previous five years. The </w:t>
      </w:r>
      <w:r w:rsidRPr="006D46DB">
        <w:rPr>
          <w:rFonts w:asciiTheme="minorHAnsi" w:eastAsiaTheme="minorHAnsi" w:hAnsiTheme="minorHAnsi" w:cstheme="minorHAnsi"/>
          <w:color w:val="000000"/>
          <w:sz w:val="22"/>
          <w:szCs w:val="22"/>
          <w:lang w:eastAsia="en-US"/>
        </w:rPr>
        <w:t>fi</w:t>
      </w:r>
      <w:r>
        <w:rPr>
          <w:rFonts w:asciiTheme="minorHAnsi" w:eastAsiaTheme="minorHAnsi" w:hAnsiTheme="minorHAnsi" w:cstheme="minorHAnsi"/>
          <w:color w:val="000000"/>
          <w:sz w:val="22"/>
          <w:szCs w:val="22"/>
          <w:lang w:eastAsia="en-US"/>
        </w:rPr>
        <w:t xml:space="preserve">gures below show the components </w:t>
      </w:r>
      <w:r w:rsidRPr="006D46DB">
        <w:rPr>
          <w:rFonts w:asciiTheme="minorHAnsi" w:eastAsiaTheme="minorHAnsi" w:hAnsiTheme="minorHAnsi" w:cstheme="minorHAnsi"/>
          <w:color w:val="000000"/>
          <w:sz w:val="22"/>
          <w:szCs w:val="22"/>
          <w:lang w:eastAsia="en-US"/>
        </w:rPr>
        <w:t>of the net population growth in Victoria.</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r w:rsidRPr="006D46DB">
        <w:rPr>
          <w:rFonts w:asciiTheme="minorHAnsi" w:eastAsiaTheme="minorHAnsi" w:hAnsiTheme="minorHAnsi" w:cstheme="minorHAnsi"/>
          <w:color w:val="000000"/>
          <w:sz w:val="22"/>
          <w:szCs w:val="22"/>
          <w:lang w:eastAsia="en-US"/>
        </w:rPr>
        <w:t>650,000 people moved locally - w</w:t>
      </w:r>
      <w:r>
        <w:rPr>
          <w:rFonts w:asciiTheme="minorHAnsi" w:eastAsiaTheme="minorHAnsi" w:hAnsiTheme="minorHAnsi" w:cstheme="minorHAnsi"/>
          <w:color w:val="000000"/>
          <w:sz w:val="22"/>
          <w:szCs w:val="22"/>
          <w:lang w:eastAsia="en-US"/>
        </w:rPr>
        <w:t xml:space="preserve">ithin the same Local Government </w:t>
      </w:r>
      <w:r w:rsidRPr="006D46DB">
        <w:rPr>
          <w:rFonts w:asciiTheme="minorHAnsi" w:eastAsiaTheme="minorHAnsi" w:hAnsiTheme="minorHAnsi" w:cstheme="minorHAnsi"/>
          <w:color w:val="000000"/>
          <w:sz w:val="22"/>
          <w:szCs w:val="22"/>
          <w:lang w:eastAsia="en-US"/>
        </w:rPr>
        <w:t>Area (LGA)</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r w:rsidRPr="006D46DB">
        <w:rPr>
          <w:rFonts w:asciiTheme="minorHAnsi" w:eastAsiaTheme="minorHAnsi" w:hAnsiTheme="minorHAnsi" w:cstheme="minorHAnsi"/>
          <w:color w:val="000000"/>
          <w:sz w:val="22"/>
          <w:szCs w:val="22"/>
          <w:lang w:eastAsia="en-US"/>
        </w:rPr>
        <w:t>698,000 people moved across LGA boundaries within Victoria.</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r w:rsidRPr="006D46DB">
        <w:rPr>
          <w:rFonts w:asciiTheme="minorHAnsi" w:eastAsiaTheme="minorHAnsi" w:hAnsiTheme="minorHAnsi" w:cstheme="minorHAnsi"/>
          <w:color w:val="000000"/>
          <w:sz w:val="22"/>
          <w:szCs w:val="22"/>
          <w:lang w:eastAsia="en-US"/>
        </w:rPr>
        <w:t>313,000 people came to Victoria f</w:t>
      </w:r>
      <w:r>
        <w:rPr>
          <w:rFonts w:asciiTheme="minorHAnsi" w:eastAsiaTheme="minorHAnsi" w:hAnsiTheme="minorHAnsi" w:cstheme="minorHAnsi"/>
          <w:color w:val="000000"/>
          <w:sz w:val="22"/>
          <w:szCs w:val="22"/>
          <w:lang w:eastAsia="en-US"/>
        </w:rPr>
        <w:t xml:space="preserve">rom overseas and 148,000 people </w:t>
      </w:r>
      <w:r w:rsidRPr="006D46DB">
        <w:rPr>
          <w:rFonts w:asciiTheme="minorHAnsi" w:eastAsiaTheme="minorHAnsi" w:hAnsiTheme="minorHAnsi" w:cstheme="minorHAnsi"/>
          <w:color w:val="000000"/>
          <w:sz w:val="22"/>
          <w:szCs w:val="22"/>
          <w:lang w:eastAsia="en-US"/>
        </w:rPr>
        <w:t>from interstate.</w:t>
      </w: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r w:rsidRPr="006D46DB">
        <w:rPr>
          <w:rFonts w:asciiTheme="minorHAnsi" w:eastAsiaTheme="minorHAnsi" w:hAnsiTheme="minorHAnsi" w:cstheme="minorHAnsi"/>
          <w:color w:val="000000"/>
          <w:sz w:val="22"/>
          <w:szCs w:val="22"/>
          <w:lang w:eastAsia="en-US"/>
        </w:rPr>
        <w:t>135,000 people moved out of Victoria to another State.</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 xml:space="preserve">After each census, the major trends </w:t>
      </w:r>
      <w:r>
        <w:rPr>
          <w:rFonts w:asciiTheme="minorHAnsi" w:eastAsiaTheme="minorHAnsi" w:hAnsiTheme="minorHAnsi" w:cstheme="minorHAnsi"/>
          <w:color w:val="000000"/>
          <w:sz w:val="22"/>
          <w:szCs w:val="22"/>
          <w:lang w:eastAsia="en-US"/>
        </w:rPr>
        <w:t xml:space="preserve">are the same, with young adults </w:t>
      </w:r>
      <w:r w:rsidRPr="006D46DB">
        <w:rPr>
          <w:rFonts w:asciiTheme="minorHAnsi" w:eastAsiaTheme="minorHAnsi" w:hAnsiTheme="minorHAnsi" w:cstheme="minorHAnsi"/>
          <w:color w:val="000000"/>
          <w:sz w:val="22"/>
          <w:szCs w:val="22"/>
          <w:lang w:eastAsia="en-US"/>
        </w:rPr>
        <w:t>the most frequent movers. Betwe</w:t>
      </w:r>
      <w:r>
        <w:rPr>
          <w:rFonts w:asciiTheme="minorHAnsi" w:eastAsiaTheme="minorHAnsi" w:hAnsiTheme="minorHAnsi" w:cstheme="minorHAnsi"/>
          <w:color w:val="000000"/>
          <w:sz w:val="22"/>
          <w:szCs w:val="22"/>
          <w:lang w:eastAsia="en-US"/>
        </w:rPr>
        <w:t xml:space="preserve">en 2006 and 2011, a majority of </w:t>
      </w:r>
      <w:r w:rsidRPr="006D46DB">
        <w:rPr>
          <w:rFonts w:asciiTheme="minorHAnsi" w:eastAsiaTheme="minorHAnsi" w:hAnsiTheme="minorHAnsi" w:cstheme="minorHAnsi"/>
          <w:color w:val="000000"/>
          <w:sz w:val="22"/>
          <w:szCs w:val="22"/>
          <w:lang w:eastAsia="en-US"/>
        </w:rPr>
        <w:t>Victorians aged 20 to 39 chang</w:t>
      </w:r>
      <w:r>
        <w:rPr>
          <w:rFonts w:asciiTheme="minorHAnsi" w:eastAsiaTheme="minorHAnsi" w:hAnsiTheme="minorHAnsi" w:cstheme="minorHAnsi"/>
          <w:color w:val="000000"/>
          <w:sz w:val="22"/>
          <w:szCs w:val="22"/>
          <w:lang w:eastAsia="en-US"/>
        </w:rPr>
        <w:t xml:space="preserve">ed address, whether coming from </w:t>
      </w:r>
      <w:r w:rsidRPr="006D46DB">
        <w:rPr>
          <w:rFonts w:asciiTheme="minorHAnsi" w:eastAsiaTheme="minorHAnsi" w:hAnsiTheme="minorHAnsi" w:cstheme="minorHAnsi"/>
          <w:color w:val="000000"/>
          <w:sz w:val="22"/>
          <w:szCs w:val="22"/>
          <w:lang w:eastAsia="en-US"/>
        </w:rPr>
        <w:t>overseas, to or from interstate, between r</w:t>
      </w:r>
      <w:r>
        <w:rPr>
          <w:rFonts w:asciiTheme="minorHAnsi" w:eastAsiaTheme="minorHAnsi" w:hAnsiTheme="minorHAnsi" w:cstheme="minorHAnsi"/>
          <w:color w:val="000000"/>
          <w:sz w:val="22"/>
          <w:szCs w:val="22"/>
          <w:lang w:eastAsia="en-US"/>
        </w:rPr>
        <w:t xml:space="preserve">egions or locally. In contrast, people aged in their </w:t>
      </w:r>
      <w:r w:rsidRPr="006D46DB">
        <w:rPr>
          <w:rFonts w:asciiTheme="minorHAnsi" w:eastAsiaTheme="minorHAnsi" w:hAnsiTheme="minorHAnsi" w:cstheme="minorHAnsi"/>
          <w:color w:val="000000"/>
          <w:sz w:val="22"/>
          <w:szCs w:val="22"/>
          <w:lang w:eastAsia="en-US"/>
        </w:rPr>
        <w:t xml:space="preserve">50’s are the </w:t>
      </w:r>
      <w:r>
        <w:rPr>
          <w:rFonts w:asciiTheme="minorHAnsi" w:eastAsiaTheme="minorHAnsi" w:hAnsiTheme="minorHAnsi" w:cstheme="minorHAnsi"/>
          <w:color w:val="000000"/>
          <w:sz w:val="22"/>
          <w:szCs w:val="22"/>
          <w:lang w:eastAsia="en-US"/>
        </w:rPr>
        <w:t xml:space="preserve">least mobile. Renters move more </w:t>
      </w:r>
      <w:r w:rsidRPr="006D46DB">
        <w:rPr>
          <w:rFonts w:asciiTheme="minorHAnsi" w:eastAsiaTheme="minorHAnsi" w:hAnsiTheme="minorHAnsi" w:cstheme="minorHAnsi"/>
          <w:color w:val="000000"/>
          <w:sz w:val="22"/>
          <w:szCs w:val="22"/>
          <w:lang w:eastAsia="en-US"/>
        </w:rPr>
        <w:t>often than home owners and purchase</w:t>
      </w:r>
      <w:r>
        <w:rPr>
          <w:rFonts w:asciiTheme="minorHAnsi" w:eastAsiaTheme="minorHAnsi" w:hAnsiTheme="minorHAnsi" w:cstheme="minorHAnsi"/>
          <w:color w:val="000000"/>
          <w:sz w:val="22"/>
          <w:szCs w:val="22"/>
          <w:lang w:eastAsia="en-US"/>
        </w:rPr>
        <w:t xml:space="preserve">rs, which is hardly surprising, </w:t>
      </w:r>
      <w:r w:rsidRPr="006D46DB">
        <w:rPr>
          <w:rFonts w:asciiTheme="minorHAnsi" w:eastAsiaTheme="minorHAnsi" w:hAnsiTheme="minorHAnsi" w:cstheme="minorHAnsi"/>
          <w:color w:val="000000"/>
          <w:sz w:val="22"/>
          <w:szCs w:val="22"/>
          <w:lang w:eastAsia="en-US"/>
        </w:rPr>
        <w:t>given their different life-cycle stages and the relative costs of moving.</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If one tried to map all movemen</w:t>
      </w:r>
      <w:r>
        <w:rPr>
          <w:rFonts w:asciiTheme="minorHAnsi" w:eastAsiaTheme="minorHAnsi" w:hAnsiTheme="minorHAnsi" w:cstheme="minorHAnsi"/>
          <w:color w:val="000000"/>
          <w:sz w:val="22"/>
          <w:szCs w:val="22"/>
          <w:lang w:eastAsia="en-US"/>
        </w:rPr>
        <w:t xml:space="preserve">ts to and from each small area, </w:t>
      </w:r>
      <w:r w:rsidRPr="006D46DB">
        <w:rPr>
          <w:rFonts w:asciiTheme="minorHAnsi" w:eastAsiaTheme="minorHAnsi" w:hAnsiTheme="minorHAnsi" w:cstheme="minorHAnsi"/>
          <w:color w:val="000000"/>
          <w:sz w:val="22"/>
          <w:szCs w:val="22"/>
          <w:lang w:eastAsia="en-US"/>
        </w:rPr>
        <w:t>the res</w:t>
      </w:r>
      <w:r>
        <w:rPr>
          <w:rFonts w:asciiTheme="minorHAnsi" w:eastAsiaTheme="minorHAnsi" w:hAnsiTheme="minorHAnsi" w:cstheme="minorHAnsi"/>
          <w:color w:val="000000"/>
          <w:sz w:val="22"/>
          <w:szCs w:val="22"/>
          <w:lang w:eastAsia="en-US"/>
        </w:rPr>
        <w:t xml:space="preserve">ult would look like a spaghetti </w:t>
      </w:r>
      <w:r w:rsidRPr="006D46DB">
        <w:rPr>
          <w:rFonts w:asciiTheme="minorHAnsi" w:eastAsiaTheme="minorHAnsi" w:hAnsiTheme="minorHAnsi" w:cstheme="minorHAnsi"/>
          <w:color w:val="000000"/>
          <w:sz w:val="22"/>
          <w:szCs w:val="22"/>
          <w:lang w:eastAsia="en-US"/>
        </w:rPr>
        <w:t>bowl. Thus, we look at net</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movements between large areas.</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b/>
          <w:bCs/>
          <w:color w:val="000000"/>
          <w:sz w:val="22"/>
          <w:szCs w:val="22"/>
          <w:lang w:eastAsia="en-US"/>
        </w:rPr>
      </w:pPr>
      <w:r w:rsidRPr="006D46DB">
        <w:rPr>
          <w:rFonts w:asciiTheme="minorHAnsi" w:eastAsiaTheme="minorHAnsi" w:hAnsiTheme="minorHAnsi" w:cstheme="minorHAnsi"/>
          <w:b/>
          <w:bCs/>
          <w:color w:val="000000"/>
          <w:sz w:val="22"/>
          <w:szCs w:val="22"/>
          <w:lang w:eastAsia="en-US"/>
        </w:rPr>
        <w:t>Movements of Melburnians:</w:t>
      </w:r>
    </w:p>
    <w:p w:rsidR="006D46DB" w:rsidRPr="006D46DB" w:rsidRDefault="006D46DB" w:rsidP="006D46DB">
      <w:pPr>
        <w:autoSpaceDE w:val="0"/>
        <w:autoSpaceDN w:val="0"/>
        <w:adjustRightInd w:val="0"/>
        <w:rPr>
          <w:rFonts w:asciiTheme="minorHAnsi" w:eastAsiaTheme="minorHAnsi" w:hAnsiTheme="minorHAnsi" w:cstheme="minorHAnsi"/>
          <w:b/>
          <w:bCs/>
          <w:color w:val="000000"/>
          <w:sz w:val="22"/>
          <w:szCs w:val="22"/>
          <w:lang w:eastAsia="en-US"/>
        </w:rPr>
      </w:pP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lastRenderedPageBreak/>
        <w:t>Close to one million people who had lived in Melbourne in 2006 moved</w:t>
      </w:r>
      <w:r>
        <w:rPr>
          <w:rFonts w:asciiTheme="minorHAnsi" w:eastAsiaTheme="minorHAnsi" w:hAnsiTheme="minorHAnsi" w:cstheme="minorHAnsi"/>
          <w:color w:val="000000"/>
          <w:sz w:val="22"/>
          <w:szCs w:val="22"/>
          <w:lang w:eastAsia="en-US"/>
        </w:rPr>
        <w:t xml:space="preserve"> to another address by 2011. </w:t>
      </w:r>
      <w:r w:rsidRPr="006D46DB">
        <w:rPr>
          <w:rFonts w:asciiTheme="minorHAnsi" w:eastAsiaTheme="minorHAnsi" w:hAnsiTheme="minorHAnsi" w:cstheme="minorHAnsi"/>
          <w:color w:val="000000"/>
          <w:sz w:val="22"/>
          <w:szCs w:val="22"/>
          <w:lang w:eastAsia="en-US"/>
        </w:rPr>
        <w:t>Of th</w:t>
      </w:r>
      <w:r>
        <w:rPr>
          <w:rFonts w:asciiTheme="minorHAnsi" w:eastAsiaTheme="minorHAnsi" w:hAnsiTheme="minorHAnsi" w:cstheme="minorHAnsi"/>
          <w:color w:val="000000"/>
          <w:sz w:val="22"/>
          <w:szCs w:val="22"/>
          <w:lang w:eastAsia="en-US"/>
        </w:rPr>
        <w:t xml:space="preserve">ese people, over 900,000 stayed </w:t>
      </w:r>
      <w:r w:rsidRPr="006D46DB">
        <w:rPr>
          <w:rFonts w:asciiTheme="minorHAnsi" w:eastAsiaTheme="minorHAnsi" w:hAnsiTheme="minorHAnsi" w:cstheme="minorHAnsi"/>
          <w:color w:val="000000"/>
          <w:sz w:val="22"/>
          <w:szCs w:val="22"/>
          <w:lang w:eastAsia="en-US"/>
        </w:rPr>
        <w:t>within Melbourne; 37,000 ‘boundary hopped’</w:t>
      </w:r>
      <w:r>
        <w:rPr>
          <w:rFonts w:asciiTheme="minorHAnsi" w:eastAsiaTheme="minorHAnsi" w:hAnsiTheme="minorHAnsi" w:cstheme="minorHAnsi"/>
          <w:color w:val="000000"/>
          <w:sz w:val="22"/>
          <w:szCs w:val="22"/>
          <w:lang w:eastAsia="en-US"/>
        </w:rPr>
        <w:t xml:space="preserve"> into the areas immediately </w:t>
      </w:r>
      <w:r w:rsidRPr="006D46DB">
        <w:rPr>
          <w:rFonts w:asciiTheme="minorHAnsi" w:eastAsiaTheme="minorHAnsi" w:hAnsiTheme="minorHAnsi" w:cstheme="minorHAnsi"/>
          <w:color w:val="000000"/>
          <w:sz w:val="22"/>
          <w:szCs w:val="22"/>
          <w:lang w:eastAsia="en-US"/>
        </w:rPr>
        <w:t>around Melbourne; 26,400 people m</w:t>
      </w:r>
      <w:r>
        <w:rPr>
          <w:rFonts w:asciiTheme="minorHAnsi" w:eastAsiaTheme="minorHAnsi" w:hAnsiTheme="minorHAnsi" w:cstheme="minorHAnsi"/>
          <w:color w:val="000000"/>
          <w:sz w:val="22"/>
          <w:szCs w:val="22"/>
          <w:lang w:eastAsia="en-US"/>
        </w:rPr>
        <w:t xml:space="preserve">oved to one of the ten regional </w:t>
      </w:r>
      <w:r w:rsidRPr="006D46DB">
        <w:rPr>
          <w:rFonts w:asciiTheme="minorHAnsi" w:eastAsiaTheme="minorHAnsi" w:hAnsiTheme="minorHAnsi" w:cstheme="minorHAnsi"/>
          <w:color w:val="000000"/>
          <w:sz w:val="22"/>
          <w:szCs w:val="22"/>
          <w:lang w:eastAsia="en-US"/>
        </w:rPr>
        <w:t>cities and 11,200 people moved to rural Victoria.</w:t>
      </w: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There is an enduring nature to migration patterns within Melbourne -</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something we commented on in Rese</w:t>
      </w:r>
      <w:r>
        <w:rPr>
          <w:rFonts w:asciiTheme="minorHAnsi" w:eastAsiaTheme="minorHAnsi" w:hAnsiTheme="minorHAnsi" w:cstheme="minorHAnsi"/>
          <w:color w:val="000000"/>
          <w:sz w:val="22"/>
          <w:szCs w:val="22"/>
          <w:lang w:eastAsia="en-US"/>
        </w:rPr>
        <w:t xml:space="preserve">arch Matters Issue 45 after the </w:t>
      </w:r>
      <w:r w:rsidRPr="006D46DB">
        <w:rPr>
          <w:rFonts w:asciiTheme="minorHAnsi" w:eastAsiaTheme="minorHAnsi" w:hAnsiTheme="minorHAnsi" w:cstheme="minorHAnsi"/>
          <w:color w:val="000000"/>
          <w:sz w:val="22"/>
          <w:szCs w:val="22"/>
          <w:lang w:eastAsia="en-US"/>
        </w:rPr>
        <w:t xml:space="preserve">2006 Census was published. Each </w:t>
      </w:r>
      <w:r>
        <w:rPr>
          <w:rFonts w:asciiTheme="minorHAnsi" w:eastAsiaTheme="minorHAnsi" w:hAnsiTheme="minorHAnsi" w:cstheme="minorHAnsi"/>
          <w:color w:val="000000"/>
          <w:sz w:val="22"/>
          <w:szCs w:val="22"/>
          <w:lang w:eastAsia="en-US"/>
        </w:rPr>
        <w:t xml:space="preserve">inter-censal period since 1986- </w:t>
      </w:r>
      <w:r w:rsidRPr="006D46DB">
        <w:rPr>
          <w:rFonts w:asciiTheme="minorHAnsi" w:eastAsiaTheme="minorHAnsi" w:hAnsiTheme="minorHAnsi" w:cstheme="minorHAnsi"/>
          <w:color w:val="000000"/>
          <w:sz w:val="22"/>
          <w:szCs w:val="22"/>
          <w:lang w:eastAsia="en-US"/>
        </w:rPr>
        <w:t>1991 shows similar patterns, as described below.</w:t>
      </w: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The strongest net movements (as shown in Figure 1) are:</w:t>
      </w:r>
      <w:r>
        <w:rPr>
          <w:rFonts w:asciiTheme="minorHAnsi" w:eastAsiaTheme="minorHAnsi" w:hAnsiTheme="minorHAnsi" w:cstheme="minorHAnsi"/>
          <w:color w:val="000000"/>
          <w:sz w:val="22"/>
          <w:szCs w:val="22"/>
          <w:lang w:eastAsia="en-US"/>
        </w:rPr>
        <w:br/>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proofErr w:type="gramStart"/>
      <w:r w:rsidRPr="006D46DB">
        <w:rPr>
          <w:rFonts w:asciiTheme="minorHAnsi" w:eastAsiaTheme="minorHAnsi" w:hAnsiTheme="minorHAnsi" w:cstheme="minorHAnsi"/>
          <w:color w:val="000000"/>
          <w:sz w:val="22"/>
          <w:szCs w:val="22"/>
          <w:lang w:eastAsia="en-US"/>
        </w:rPr>
        <w:t>all</w:t>
      </w:r>
      <w:proofErr w:type="gramEnd"/>
      <w:r w:rsidRPr="006D46DB">
        <w:rPr>
          <w:rFonts w:asciiTheme="minorHAnsi" w:eastAsiaTheme="minorHAnsi" w:hAnsiTheme="minorHAnsi" w:cstheme="minorHAnsi"/>
          <w:color w:val="000000"/>
          <w:sz w:val="22"/>
          <w:szCs w:val="22"/>
          <w:lang w:eastAsia="en-US"/>
        </w:rPr>
        <w:t xml:space="preserve"> outwards;</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proofErr w:type="gramStart"/>
      <w:r w:rsidRPr="006D46DB">
        <w:rPr>
          <w:rFonts w:asciiTheme="minorHAnsi" w:eastAsiaTheme="minorHAnsi" w:hAnsiTheme="minorHAnsi" w:cstheme="minorHAnsi"/>
          <w:color w:val="000000"/>
          <w:sz w:val="22"/>
          <w:szCs w:val="22"/>
          <w:lang w:eastAsia="en-US"/>
        </w:rPr>
        <w:t>mostly</w:t>
      </w:r>
      <w:proofErr w:type="gramEnd"/>
      <w:r w:rsidRPr="006D46DB">
        <w:rPr>
          <w:rFonts w:asciiTheme="minorHAnsi" w:eastAsiaTheme="minorHAnsi" w:hAnsiTheme="minorHAnsi" w:cstheme="minorHAnsi"/>
          <w:color w:val="000000"/>
          <w:sz w:val="22"/>
          <w:szCs w:val="22"/>
          <w:lang w:eastAsia="en-US"/>
        </w:rPr>
        <w:t xml:space="preserve"> short distance: boundary-hopping to the next outwards area; and</w:t>
      </w: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86BD3C"/>
          <w:sz w:val="22"/>
          <w:szCs w:val="22"/>
          <w:lang w:eastAsia="en-US"/>
        </w:rPr>
        <w:t xml:space="preserve">• </w:t>
      </w:r>
      <w:proofErr w:type="gramStart"/>
      <w:r w:rsidRPr="006D46DB">
        <w:rPr>
          <w:rFonts w:asciiTheme="minorHAnsi" w:eastAsiaTheme="minorHAnsi" w:hAnsiTheme="minorHAnsi" w:cstheme="minorHAnsi"/>
          <w:color w:val="000000"/>
          <w:sz w:val="22"/>
          <w:szCs w:val="22"/>
          <w:lang w:eastAsia="en-US"/>
        </w:rPr>
        <w:t>sectoral</w:t>
      </w:r>
      <w:proofErr w:type="gramEnd"/>
      <w:r w:rsidRPr="006D46DB">
        <w:rPr>
          <w:rFonts w:asciiTheme="minorHAnsi" w:eastAsiaTheme="minorHAnsi" w:hAnsiTheme="minorHAnsi" w:cstheme="minorHAnsi"/>
          <w:color w:val="000000"/>
          <w:sz w:val="22"/>
          <w:szCs w:val="22"/>
          <w:lang w:eastAsia="en-US"/>
        </w:rPr>
        <w:t>: few people move across the Yarra or across sectors of the city.</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b/>
          <w:bCs/>
          <w:color w:val="000000"/>
          <w:sz w:val="22"/>
          <w:szCs w:val="22"/>
          <w:lang w:eastAsia="en-US"/>
        </w:rPr>
      </w:pPr>
      <w:r w:rsidRPr="006D46DB">
        <w:rPr>
          <w:rFonts w:asciiTheme="minorHAnsi" w:eastAsiaTheme="minorHAnsi" w:hAnsiTheme="minorHAnsi" w:cstheme="minorHAnsi"/>
          <w:b/>
          <w:bCs/>
          <w:color w:val="000000"/>
          <w:sz w:val="22"/>
          <w:szCs w:val="22"/>
          <w:lang w:eastAsia="en-US"/>
        </w:rPr>
        <w:t>Moveme</w:t>
      </w:r>
      <w:r>
        <w:rPr>
          <w:rFonts w:asciiTheme="minorHAnsi" w:eastAsiaTheme="minorHAnsi" w:hAnsiTheme="minorHAnsi" w:cstheme="minorHAnsi"/>
          <w:b/>
          <w:bCs/>
          <w:color w:val="000000"/>
          <w:sz w:val="22"/>
          <w:szCs w:val="22"/>
          <w:lang w:eastAsia="en-US"/>
        </w:rPr>
        <w:t xml:space="preserve">nts of people between Melbourne </w:t>
      </w:r>
      <w:r w:rsidRPr="006D46DB">
        <w:rPr>
          <w:rFonts w:asciiTheme="minorHAnsi" w:eastAsiaTheme="minorHAnsi" w:hAnsiTheme="minorHAnsi" w:cstheme="minorHAnsi"/>
          <w:b/>
          <w:bCs/>
          <w:color w:val="000000"/>
          <w:sz w:val="22"/>
          <w:szCs w:val="22"/>
          <w:lang w:eastAsia="en-US"/>
        </w:rPr>
        <w:t>and regional Victoria:</w:t>
      </w:r>
    </w:p>
    <w:p w:rsidR="006D46DB" w:rsidRPr="006D46DB" w:rsidRDefault="006D46DB" w:rsidP="006D46DB">
      <w:pPr>
        <w:autoSpaceDE w:val="0"/>
        <w:autoSpaceDN w:val="0"/>
        <w:adjustRightInd w:val="0"/>
        <w:rPr>
          <w:rFonts w:asciiTheme="minorHAnsi" w:eastAsiaTheme="minorHAnsi" w:hAnsiTheme="minorHAnsi" w:cstheme="minorHAnsi"/>
          <w:b/>
          <w:bCs/>
          <w:color w:val="000000"/>
          <w:sz w:val="22"/>
          <w:szCs w:val="22"/>
          <w:lang w:eastAsia="en-US"/>
        </w:rPr>
      </w:pPr>
    </w:p>
    <w:p w:rsid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In the past, regional Victoria has consistently gained population from</w:t>
      </w:r>
      <w:r>
        <w:rPr>
          <w:rFonts w:asciiTheme="minorHAnsi" w:eastAsiaTheme="minorHAnsi" w:hAnsiTheme="minorHAnsi" w:cstheme="minorHAnsi"/>
          <w:color w:val="000000"/>
          <w:sz w:val="22"/>
          <w:szCs w:val="22"/>
          <w:lang w:eastAsia="en-US"/>
        </w:rPr>
        <w:t xml:space="preserve"> </w:t>
      </w:r>
      <w:r w:rsidRPr="006D46DB">
        <w:rPr>
          <w:rFonts w:asciiTheme="minorHAnsi" w:eastAsiaTheme="minorHAnsi" w:hAnsiTheme="minorHAnsi" w:cstheme="minorHAnsi"/>
          <w:color w:val="000000"/>
          <w:sz w:val="22"/>
          <w:szCs w:val="22"/>
          <w:lang w:eastAsia="en-US"/>
        </w:rPr>
        <w:t>Melbourne. The 2011 Census confi</w:t>
      </w:r>
      <w:r>
        <w:rPr>
          <w:rFonts w:asciiTheme="minorHAnsi" w:eastAsiaTheme="minorHAnsi" w:hAnsiTheme="minorHAnsi" w:cstheme="minorHAnsi"/>
          <w:color w:val="000000"/>
          <w:sz w:val="22"/>
          <w:szCs w:val="22"/>
          <w:lang w:eastAsia="en-US"/>
        </w:rPr>
        <w:t xml:space="preserve">rms this trend: the net gain of </w:t>
      </w:r>
      <w:r w:rsidRPr="006D46DB">
        <w:rPr>
          <w:rFonts w:asciiTheme="minorHAnsi" w:eastAsiaTheme="minorHAnsi" w:hAnsiTheme="minorHAnsi" w:cstheme="minorHAnsi"/>
          <w:color w:val="000000"/>
          <w:sz w:val="22"/>
          <w:szCs w:val="22"/>
          <w:lang w:eastAsia="en-US"/>
        </w:rPr>
        <w:t xml:space="preserve">people to regional Victoria from </w:t>
      </w:r>
      <w:r>
        <w:rPr>
          <w:rFonts w:asciiTheme="minorHAnsi" w:eastAsiaTheme="minorHAnsi" w:hAnsiTheme="minorHAnsi" w:cstheme="minorHAnsi"/>
          <w:color w:val="000000"/>
          <w:sz w:val="22"/>
          <w:szCs w:val="22"/>
          <w:lang w:eastAsia="en-US"/>
        </w:rPr>
        <w:t xml:space="preserve">Melbourne between 2006 and 2011 </w:t>
      </w:r>
      <w:r w:rsidRPr="006D46DB">
        <w:rPr>
          <w:rFonts w:asciiTheme="minorHAnsi" w:eastAsiaTheme="minorHAnsi" w:hAnsiTheme="minorHAnsi" w:cstheme="minorHAnsi"/>
          <w:color w:val="000000"/>
          <w:sz w:val="22"/>
          <w:szCs w:val="22"/>
          <w:lang w:eastAsia="en-US"/>
        </w:rPr>
        <w:t>was 24,000, with all regions except Lod</w:t>
      </w:r>
      <w:r>
        <w:rPr>
          <w:rFonts w:asciiTheme="minorHAnsi" w:eastAsiaTheme="minorHAnsi" w:hAnsiTheme="minorHAnsi" w:cstheme="minorHAnsi"/>
          <w:color w:val="000000"/>
          <w:sz w:val="22"/>
          <w:szCs w:val="22"/>
          <w:lang w:eastAsia="en-US"/>
        </w:rPr>
        <w:t xml:space="preserve">don Mallee North gaining </w:t>
      </w:r>
      <w:r w:rsidRPr="006D46DB">
        <w:rPr>
          <w:rFonts w:asciiTheme="minorHAnsi" w:eastAsiaTheme="minorHAnsi" w:hAnsiTheme="minorHAnsi" w:cstheme="minorHAnsi"/>
          <w:color w:val="000000"/>
          <w:sz w:val="22"/>
          <w:szCs w:val="22"/>
          <w:lang w:eastAsia="en-US"/>
        </w:rPr>
        <w:t>population from Melbourne.</w:t>
      </w: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p>
    <w:p w:rsidR="006D46DB" w:rsidRPr="006D46DB" w:rsidRDefault="006D46DB" w:rsidP="006D46DB">
      <w:pPr>
        <w:autoSpaceDE w:val="0"/>
        <w:autoSpaceDN w:val="0"/>
        <w:adjustRightInd w:val="0"/>
        <w:rPr>
          <w:rFonts w:asciiTheme="minorHAnsi" w:eastAsiaTheme="minorHAnsi" w:hAnsiTheme="minorHAnsi" w:cstheme="minorHAnsi"/>
          <w:color w:val="000000"/>
          <w:sz w:val="22"/>
          <w:szCs w:val="22"/>
          <w:lang w:eastAsia="en-US"/>
        </w:rPr>
      </w:pPr>
      <w:r w:rsidRPr="006D46DB">
        <w:rPr>
          <w:rFonts w:asciiTheme="minorHAnsi" w:eastAsiaTheme="minorHAnsi" w:hAnsiTheme="minorHAnsi" w:cstheme="minorHAnsi"/>
          <w:color w:val="000000"/>
          <w:sz w:val="22"/>
          <w:szCs w:val="22"/>
          <w:lang w:eastAsia="en-US"/>
        </w:rPr>
        <w:t>But the majority of this population ga</w:t>
      </w:r>
      <w:r>
        <w:rPr>
          <w:rFonts w:asciiTheme="minorHAnsi" w:eastAsiaTheme="minorHAnsi" w:hAnsiTheme="minorHAnsi" w:cstheme="minorHAnsi"/>
          <w:color w:val="000000"/>
          <w:sz w:val="22"/>
          <w:szCs w:val="22"/>
          <w:lang w:eastAsia="en-US"/>
        </w:rPr>
        <w:t xml:space="preserve">in to regional Victoria (87.5%) </w:t>
      </w:r>
      <w:r w:rsidRPr="006D46DB">
        <w:rPr>
          <w:rFonts w:asciiTheme="minorHAnsi" w:eastAsiaTheme="minorHAnsi" w:hAnsiTheme="minorHAnsi" w:cstheme="minorHAnsi"/>
          <w:color w:val="000000"/>
          <w:sz w:val="22"/>
          <w:szCs w:val="22"/>
          <w:lang w:eastAsia="en-US"/>
        </w:rPr>
        <w:t xml:space="preserve">was to places close to Melbourne, </w:t>
      </w:r>
      <w:r>
        <w:rPr>
          <w:rFonts w:asciiTheme="minorHAnsi" w:eastAsiaTheme="minorHAnsi" w:hAnsiTheme="minorHAnsi" w:cstheme="minorHAnsi"/>
          <w:color w:val="000000"/>
          <w:sz w:val="22"/>
          <w:szCs w:val="22"/>
          <w:lang w:eastAsia="en-US"/>
        </w:rPr>
        <w:t xml:space="preserve">as seen in Figure 2: the shires </w:t>
      </w:r>
      <w:r w:rsidRPr="006D46DB">
        <w:rPr>
          <w:rFonts w:asciiTheme="minorHAnsi" w:eastAsiaTheme="minorHAnsi" w:hAnsiTheme="minorHAnsi" w:cstheme="minorHAnsi"/>
          <w:color w:val="000000"/>
          <w:sz w:val="22"/>
          <w:szCs w:val="22"/>
          <w:lang w:eastAsia="en-US"/>
        </w:rPr>
        <w:t>surrounding metropolitan Mel</w:t>
      </w:r>
      <w:r>
        <w:rPr>
          <w:rFonts w:asciiTheme="minorHAnsi" w:eastAsiaTheme="minorHAnsi" w:hAnsiTheme="minorHAnsi" w:cstheme="minorHAnsi"/>
          <w:color w:val="000000"/>
          <w:sz w:val="22"/>
          <w:szCs w:val="22"/>
          <w:lang w:eastAsia="en-US"/>
        </w:rPr>
        <w:t xml:space="preserve">bourne, Greater Geelong and the </w:t>
      </w:r>
      <w:r w:rsidRPr="006D46DB">
        <w:rPr>
          <w:rFonts w:asciiTheme="minorHAnsi" w:eastAsiaTheme="minorHAnsi" w:hAnsiTheme="minorHAnsi" w:cstheme="minorHAnsi"/>
          <w:color w:val="000000"/>
          <w:sz w:val="22"/>
          <w:szCs w:val="22"/>
          <w:lang w:eastAsia="en-US"/>
        </w:rPr>
        <w:t>Surf Coast.</w:t>
      </w:r>
    </w:p>
    <w:p w:rsidR="006D46DB" w:rsidRDefault="006D46DB" w:rsidP="00976EB0">
      <w:pPr>
        <w:autoSpaceDE w:val="0"/>
        <w:autoSpaceDN w:val="0"/>
        <w:adjustRightInd w:val="0"/>
        <w:rPr>
          <w:rFonts w:asciiTheme="minorHAnsi" w:eastAsiaTheme="minorHAnsi" w:hAnsiTheme="minorHAnsi" w:cstheme="minorHAnsi"/>
          <w:sz w:val="22"/>
          <w:szCs w:val="22"/>
          <w:lang w:eastAsia="en-US"/>
        </w:rPr>
      </w:pPr>
    </w:p>
    <w:p w:rsidR="008F0F6D" w:rsidRDefault="008F0F6D" w:rsidP="008F0F6D">
      <w:pPr>
        <w:autoSpaceDE w:val="0"/>
        <w:autoSpaceDN w:val="0"/>
        <w:adjustRightInd w:val="0"/>
        <w:rPr>
          <w:rFonts w:asciiTheme="minorHAnsi" w:eastAsiaTheme="minorHAnsi" w:hAnsiTheme="minorHAnsi" w:cstheme="minorHAnsi"/>
          <w:b/>
          <w:bCs/>
          <w:sz w:val="22"/>
          <w:szCs w:val="22"/>
          <w:lang w:eastAsia="en-US"/>
        </w:rPr>
      </w:pPr>
      <w:r w:rsidRPr="008F0F6D">
        <w:rPr>
          <w:rFonts w:asciiTheme="minorHAnsi" w:eastAsiaTheme="minorHAnsi" w:hAnsiTheme="minorHAnsi" w:cstheme="minorHAnsi"/>
          <w:b/>
          <w:bCs/>
          <w:sz w:val="22"/>
          <w:szCs w:val="22"/>
          <w:lang w:eastAsia="en-US"/>
        </w:rPr>
        <w:t>Movement within regional Victoria:</w:t>
      </w:r>
    </w:p>
    <w:p w:rsidR="008F0F6D" w:rsidRPr="008F0F6D" w:rsidRDefault="008F0F6D" w:rsidP="008F0F6D">
      <w:pPr>
        <w:autoSpaceDE w:val="0"/>
        <w:autoSpaceDN w:val="0"/>
        <w:adjustRightInd w:val="0"/>
        <w:rPr>
          <w:rFonts w:asciiTheme="minorHAnsi" w:eastAsiaTheme="minorHAnsi" w:hAnsiTheme="minorHAnsi" w:cstheme="minorHAnsi"/>
          <w:b/>
          <w:bCs/>
          <w:sz w:val="22"/>
          <w:szCs w:val="22"/>
          <w:lang w:eastAsia="en-US"/>
        </w:rPr>
      </w:pPr>
    </w:p>
    <w:p w:rsidR="008F0F6D" w:rsidRDefault="008F0F6D" w:rsidP="008F0F6D">
      <w:pPr>
        <w:autoSpaceDE w:val="0"/>
        <w:autoSpaceDN w:val="0"/>
        <w:adjustRightInd w:val="0"/>
        <w:rPr>
          <w:rFonts w:asciiTheme="minorHAnsi" w:eastAsiaTheme="minorHAnsi" w:hAnsiTheme="minorHAnsi" w:cstheme="minorHAnsi"/>
          <w:sz w:val="22"/>
          <w:szCs w:val="22"/>
          <w:lang w:eastAsia="en-US"/>
        </w:rPr>
      </w:pPr>
      <w:r w:rsidRPr="008F0F6D">
        <w:rPr>
          <w:rFonts w:asciiTheme="minorHAnsi" w:eastAsiaTheme="minorHAnsi" w:hAnsiTheme="minorHAnsi" w:cstheme="minorHAnsi"/>
          <w:sz w:val="22"/>
          <w:szCs w:val="22"/>
          <w:lang w:eastAsia="en-US"/>
        </w:rPr>
        <w:t>Major regional centres attract more pe</w:t>
      </w:r>
      <w:r>
        <w:rPr>
          <w:rFonts w:asciiTheme="minorHAnsi" w:eastAsiaTheme="minorHAnsi" w:hAnsiTheme="minorHAnsi" w:cstheme="minorHAnsi"/>
          <w:sz w:val="22"/>
          <w:szCs w:val="22"/>
          <w:lang w:eastAsia="en-US"/>
        </w:rPr>
        <w:t xml:space="preserve">ople from their hinterland than </w:t>
      </w:r>
      <w:r w:rsidRPr="008F0F6D">
        <w:rPr>
          <w:rFonts w:asciiTheme="minorHAnsi" w:eastAsiaTheme="minorHAnsi" w:hAnsiTheme="minorHAnsi" w:cstheme="minorHAnsi"/>
          <w:sz w:val="22"/>
          <w:szCs w:val="22"/>
          <w:lang w:eastAsia="en-US"/>
        </w:rPr>
        <w:t xml:space="preserve">from Melbourne. In rough terms, the ten </w:t>
      </w:r>
      <w:r>
        <w:rPr>
          <w:rFonts w:asciiTheme="minorHAnsi" w:eastAsiaTheme="minorHAnsi" w:hAnsiTheme="minorHAnsi" w:cstheme="minorHAnsi"/>
          <w:sz w:val="22"/>
          <w:szCs w:val="22"/>
          <w:lang w:eastAsia="en-US"/>
        </w:rPr>
        <w:t xml:space="preserve">regional cities attracted three </w:t>
      </w:r>
      <w:r w:rsidRPr="008F0F6D">
        <w:rPr>
          <w:rFonts w:asciiTheme="minorHAnsi" w:eastAsiaTheme="minorHAnsi" w:hAnsiTheme="minorHAnsi" w:cstheme="minorHAnsi"/>
          <w:sz w:val="22"/>
          <w:szCs w:val="22"/>
          <w:lang w:eastAsia="en-US"/>
        </w:rPr>
        <w:t xml:space="preserve">people for every two lost to the rest </w:t>
      </w:r>
      <w:r>
        <w:rPr>
          <w:rFonts w:asciiTheme="minorHAnsi" w:eastAsiaTheme="minorHAnsi" w:hAnsiTheme="minorHAnsi" w:cstheme="minorHAnsi"/>
          <w:sz w:val="22"/>
          <w:szCs w:val="22"/>
          <w:lang w:eastAsia="en-US"/>
        </w:rPr>
        <w:t xml:space="preserve">of regional Victoria (28,300 to </w:t>
      </w:r>
      <w:r w:rsidRPr="008F0F6D">
        <w:rPr>
          <w:rFonts w:asciiTheme="minorHAnsi" w:eastAsiaTheme="minorHAnsi" w:hAnsiTheme="minorHAnsi" w:cstheme="minorHAnsi"/>
          <w:sz w:val="22"/>
          <w:szCs w:val="22"/>
          <w:lang w:eastAsia="en-US"/>
        </w:rPr>
        <w:t>19,900). With Melbourne, the corresponding flows were 26,400 and</w:t>
      </w:r>
      <w:r>
        <w:rPr>
          <w:rFonts w:asciiTheme="minorHAnsi" w:eastAsiaTheme="minorHAnsi" w:hAnsiTheme="minorHAnsi" w:cstheme="minorHAnsi"/>
          <w:sz w:val="22"/>
          <w:szCs w:val="22"/>
          <w:lang w:eastAsia="en-US"/>
        </w:rPr>
        <w:t xml:space="preserve"> </w:t>
      </w:r>
      <w:r w:rsidRPr="008F0F6D">
        <w:rPr>
          <w:rFonts w:asciiTheme="minorHAnsi" w:eastAsiaTheme="minorHAnsi" w:hAnsiTheme="minorHAnsi" w:cstheme="minorHAnsi"/>
          <w:sz w:val="22"/>
          <w:szCs w:val="22"/>
          <w:lang w:eastAsia="en-US"/>
        </w:rPr>
        <w:t>21,900, a net gain to the regional cities of 4,500.</w:t>
      </w:r>
    </w:p>
    <w:p w:rsidR="008F0F6D" w:rsidRPr="008F0F6D" w:rsidRDefault="008F0F6D" w:rsidP="008F0F6D">
      <w:pPr>
        <w:autoSpaceDE w:val="0"/>
        <w:autoSpaceDN w:val="0"/>
        <w:adjustRightInd w:val="0"/>
        <w:rPr>
          <w:rFonts w:asciiTheme="minorHAnsi" w:eastAsiaTheme="minorHAnsi" w:hAnsiTheme="minorHAnsi" w:cstheme="minorHAnsi"/>
          <w:sz w:val="22"/>
          <w:szCs w:val="22"/>
          <w:lang w:eastAsia="en-US"/>
        </w:rPr>
      </w:pPr>
    </w:p>
    <w:p w:rsidR="008F0F6D" w:rsidRDefault="008F0F6D" w:rsidP="008F0F6D">
      <w:pPr>
        <w:autoSpaceDE w:val="0"/>
        <w:autoSpaceDN w:val="0"/>
        <w:adjustRightInd w:val="0"/>
        <w:rPr>
          <w:rFonts w:asciiTheme="minorHAnsi" w:eastAsiaTheme="minorHAnsi" w:hAnsiTheme="minorHAnsi" w:cstheme="minorHAnsi"/>
          <w:sz w:val="22"/>
          <w:szCs w:val="22"/>
          <w:lang w:eastAsia="en-US"/>
        </w:rPr>
      </w:pPr>
      <w:r w:rsidRPr="008F0F6D">
        <w:rPr>
          <w:rFonts w:asciiTheme="minorHAnsi" w:eastAsiaTheme="minorHAnsi" w:hAnsiTheme="minorHAnsi" w:cstheme="minorHAnsi"/>
          <w:sz w:val="22"/>
          <w:szCs w:val="22"/>
          <w:lang w:eastAsia="en-US"/>
        </w:rPr>
        <w:t>In regional Victoria there is also a strong sectoral pattern to internal</w:t>
      </w:r>
      <w:r>
        <w:rPr>
          <w:rFonts w:asciiTheme="minorHAnsi" w:eastAsiaTheme="minorHAnsi" w:hAnsiTheme="minorHAnsi" w:cstheme="minorHAnsi"/>
          <w:sz w:val="22"/>
          <w:szCs w:val="22"/>
          <w:lang w:eastAsia="en-US"/>
        </w:rPr>
        <w:t xml:space="preserve"> </w:t>
      </w:r>
      <w:r w:rsidRPr="008F0F6D">
        <w:rPr>
          <w:rFonts w:asciiTheme="minorHAnsi" w:eastAsiaTheme="minorHAnsi" w:hAnsiTheme="minorHAnsi" w:cstheme="minorHAnsi"/>
          <w:sz w:val="22"/>
          <w:szCs w:val="22"/>
          <w:lang w:eastAsia="en-US"/>
        </w:rPr>
        <w:t>migration. The pattern corresponds with major transport corridors and</w:t>
      </w:r>
      <w:r>
        <w:rPr>
          <w:rFonts w:asciiTheme="minorHAnsi" w:eastAsiaTheme="minorHAnsi" w:hAnsiTheme="minorHAnsi" w:cstheme="minorHAnsi"/>
          <w:sz w:val="22"/>
          <w:szCs w:val="22"/>
          <w:lang w:eastAsia="en-US"/>
        </w:rPr>
        <w:t xml:space="preserve"> </w:t>
      </w:r>
      <w:r w:rsidRPr="008F0F6D">
        <w:rPr>
          <w:rFonts w:asciiTheme="minorHAnsi" w:eastAsiaTheme="minorHAnsi" w:hAnsiTheme="minorHAnsi" w:cstheme="minorHAnsi"/>
          <w:sz w:val="22"/>
          <w:szCs w:val="22"/>
          <w:lang w:eastAsia="en-US"/>
        </w:rPr>
        <w:t>people’s knowledge of places. There a</w:t>
      </w:r>
      <w:r>
        <w:rPr>
          <w:rFonts w:asciiTheme="minorHAnsi" w:eastAsiaTheme="minorHAnsi" w:hAnsiTheme="minorHAnsi" w:cstheme="minorHAnsi"/>
          <w:sz w:val="22"/>
          <w:szCs w:val="22"/>
          <w:lang w:eastAsia="en-US"/>
        </w:rPr>
        <w:t xml:space="preserve">re strong migration flows along </w:t>
      </w:r>
      <w:r w:rsidRPr="008F0F6D">
        <w:rPr>
          <w:rFonts w:asciiTheme="minorHAnsi" w:eastAsiaTheme="minorHAnsi" w:hAnsiTheme="minorHAnsi" w:cstheme="minorHAnsi"/>
          <w:sz w:val="22"/>
          <w:szCs w:val="22"/>
          <w:lang w:eastAsia="en-US"/>
        </w:rPr>
        <w:t>the Western Highway, as Wimmera S</w:t>
      </w:r>
      <w:r>
        <w:rPr>
          <w:rFonts w:asciiTheme="minorHAnsi" w:eastAsiaTheme="minorHAnsi" w:hAnsiTheme="minorHAnsi" w:cstheme="minorHAnsi"/>
          <w:sz w:val="22"/>
          <w:szCs w:val="22"/>
          <w:lang w:eastAsia="en-US"/>
        </w:rPr>
        <w:t xml:space="preserve">outh Mallee loses population to </w:t>
      </w:r>
      <w:r w:rsidRPr="008F0F6D">
        <w:rPr>
          <w:rFonts w:asciiTheme="minorHAnsi" w:eastAsiaTheme="minorHAnsi" w:hAnsiTheme="minorHAnsi" w:cstheme="minorHAnsi"/>
          <w:sz w:val="22"/>
          <w:szCs w:val="22"/>
          <w:lang w:eastAsia="en-US"/>
        </w:rPr>
        <w:t>Ballarat; the Great South Coast region l</w:t>
      </w:r>
      <w:r>
        <w:rPr>
          <w:rFonts w:asciiTheme="minorHAnsi" w:eastAsiaTheme="minorHAnsi" w:hAnsiTheme="minorHAnsi" w:cstheme="minorHAnsi"/>
          <w:sz w:val="22"/>
          <w:szCs w:val="22"/>
          <w:lang w:eastAsia="en-US"/>
        </w:rPr>
        <w:t xml:space="preserve">oses population to both Geelong </w:t>
      </w:r>
      <w:r w:rsidRPr="008F0F6D">
        <w:rPr>
          <w:rFonts w:asciiTheme="minorHAnsi" w:eastAsiaTheme="minorHAnsi" w:hAnsiTheme="minorHAnsi" w:cstheme="minorHAnsi"/>
          <w:sz w:val="22"/>
          <w:szCs w:val="22"/>
          <w:lang w:eastAsia="en-US"/>
        </w:rPr>
        <w:t>and Ballarat; and Loddon Mallee North loses population to Bendigo.</w:t>
      </w:r>
    </w:p>
    <w:p w:rsidR="008F0F6D" w:rsidRPr="008F0F6D" w:rsidRDefault="008F0F6D" w:rsidP="008F0F6D">
      <w:pPr>
        <w:autoSpaceDE w:val="0"/>
        <w:autoSpaceDN w:val="0"/>
        <w:adjustRightInd w:val="0"/>
        <w:rPr>
          <w:rFonts w:asciiTheme="minorHAnsi" w:eastAsiaTheme="minorHAnsi" w:hAnsiTheme="minorHAnsi" w:cstheme="minorHAnsi"/>
          <w:sz w:val="22"/>
          <w:szCs w:val="22"/>
          <w:lang w:eastAsia="en-US"/>
        </w:rPr>
      </w:pPr>
    </w:p>
    <w:p w:rsidR="008F0F6D" w:rsidRDefault="008F0F6D" w:rsidP="008F0F6D">
      <w:pPr>
        <w:autoSpaceDE w:val="0"/>
        <w:autoSpaceDN w:val="0"/>
        <w:adjustRightInd w:val="0"/>
        <w:rPr>
          <w:rFonts w:asciiTheme="minorHAnsi" w:eastAsiaTheme="minorHAnsi" w:hAnsiTheme="minorHAnsi" w:cstheme="minorHAnsi"/>
          <w:sz w:val="22"/>
          <w:szCs w:val="22"/>
          <w:lang w:eastAsia="en-US"/>
        </w:rPr>
      </w:pPr>
      <w:r w:rsidRPr="008F0F6D">
        <w:rPr>
          <w:rFonts w:asciiTheme="minorHAnsi" w:eastAsiaTheme="minorHAnsi" w:hAnsiTheme="minorHAnsi" w:cstheme="minorHAnsi"/>
          <w:sz w:val="22"/>
          <w:szCs w:val="22"/>
          <w:lang w:eastAsia="en-US"/>
        </w:rPr>
        <w:t>Given that the three western regions receiv</w:t>
      </w:r>
      <w:r>
        <w:rPr>
          <w:rFonts w:asciiTheme="minorHAnsi" w:eastAsiaTheme="minorHAnsi" w:hAnsiTheme="minorHAnsi" w:cstheme="minorHAnsi"/>
          <w:sz w:val="22"/>
          <w:szCs w:val="22"/>
          <w:lang w:eastAsia="en-US"/>
        </w:rPr>
        <w:t xml:space="preserve">e little if any net inflow from </w:t>
      </w:r>
      <w:r w:rsidRPr="008F0F6D">
        <w:rPr>
          <w:rFonts w:asciiTheme="minorHAnsi" w:eastAsiaTheme="minorHAnsi" w:hAnsiTheme="minorHAnsi" w:cstheme="minorHAnsi"/>
          <w:sz w:val="22"/>
          <w:szCs w:val="22"/>
          <w:lang w:eastAsia="en-US"/>
        </w:rPr>
        <w:t>Melbourne and lose to the major c</w:t>
      </w:r>
      <w:r>
        <w:rPr>
          <w:rFonts w:asciiTheme="minorHAnsi" w:eastAsiaTheme="minorHAnsi" w:hAnsiTheme="minorHAnsi" w:cstheme="minorHAnsi"/>
          <w:sz w:val="22"/>
          <w:szCs w:val="22"/>
          <w:lang w:eastAsia="en-US"/>
        </w:rPr>
        <w:t xml:space="preserve">entres of Bendigo, Ballarat and </w:t>
      </w:r>
      <w:r w:rsidRPr="008F0F6D">
        <w:rPr>
          <w:rFonts w:asciiTheme="minorHAnsi" w:eastAsiaTheme="minorHAnsi" w:hAnsiTheme="minorHAnsi" w:cstheme="minorHAnsi"/>
          <w:sz w:val="22"/>
          <w:szCs w:val="22"/>
          <w:lang w:eastAsia="en-US"/>
        </w:rPr>
        <w:t>Geelong, they are net losers of population.</w:t>
      </w:r>
    </w:p>
    <w:p w:rsidR="008F0F6D" w:rsidRPr="008F0F6D" w:rsidRDefault="008F0F6D" w:rsidP="008F0F6D">
      <w:pPr>
        <w:autoSpaceDE w:val="0"/>
        <w:autoSpaceDN w:val="0"/>
        <w:adjustRightInd w:val="0"/>
        <w:rPr>
          <w:rFonts w:asciiTheme="minorHAnsi" w:eastAsiaTheme="minorHAnsi" w:hAnsiTheme="minorHAnsi" w:cstheme="minorHAnsi"/>
          <w:sz w:val="22"/>
          <w:szCs w:val="22"/>
          <w:lang w:eastAsia="en-US"/>
        </w:rPr>
      </w:pPr>
    </w:p>
    <w:p w:rsidR="008F0F6D" w:rsidRPr="008F0F6D" w:rsidRDefault="008F0F6D" w:rsidP="008F0F6D">
      <w:pPr>
        <w:autoSpaceDE w:val="0"/>
        <w:autoSpaceDN w:val="0"/>
        <w:adjustRightInd w:val="0"/>
        <w:rPr>
          <w:rFonts w:asciiTheme="minorHAnsi" w:eastAsiaTheme="minorHAnsi" w:hAnsiTheme="minorHAnsi" w:cstheme="minorHAnsi"/>
          <w:sz w:val="22"/>
          <w:szCs w:val="22"/>
          <w:lang w:eastAsia="en-US"/>
        </w:rPr>
      </w:pPr>
      <w:r w:rsidRPr="008F0F6D">
        <w:rPr>
          <w:rFonts w:asciiTheme="minorHAnsi" w:eastAsiaTheme="minorHAnsi" w:hAnsiTheme="minorHAnsi" w:cstheme="minorHAnsi"/>
          <w:sz w:val="22"/>
          <w:szCs w:val="22"/>
          <w:lang w:eastAsia="en-US"/>
        </w:rPr>
        <w:t>We should not be surprised by such sectoral movements, es</w:t>
      </w:r>
      <w:r>
        <w:rPr>
          <w:rFonts w:asciiTheme="minorHAnsi" w:eastAsiaTheme="minorHAnsi" w:hAnsiTheme="minorHAnsi" w:cstheme="minorHAnsi"/>
          <w:sz w:val="22"/>
          <w:szCs w:val="22"/>
          <w:lang w:eastAsia="en-US"/>
        </w:rPr>
        <w:t xml:space="preserve">pecially </w:t>
      </w:r>
      <w:r w:rsidRPr="008F0F6D">
        <w:rPr>
          <w:rFonts w:asciiTheme="minorHAnsi" w:eastAsiaTheme="minorHAnsi" w:hAnsiTheme="minorHAnsi" w:cstheme="minorHAnsi"/>
          <w:sz w:val="22"/>
          <w:szCs w:val="22"/>
          <w:lang w:eastAsia="en-US"/>
        </w:rPr>
        <w:t>if we reflect on how our own famil</w:t>
      </w:r>
      <w:r>
        <w:rPr>
          <w:rFonts w:asciiTheme="minorHAnsi" w:eastAsiaTheme="minorHAnsi" w:hAnsiTheme="minorHAnsi" w:cstheme="minorHAnsi"/>
          <w:sz w:val="22"/>
          <w:szCs w:val="22"/>
          <w:lang w:eastAsia="en-US"/>
        </w:rPr>
        <w:t xml:space="preserve">y and friends have moved around </w:t>
      </w:r>
      <w:r w:rsidRPr="008F0F6D">
        <w:rPr>
          <w:rFonts w:asciiTheme="minorHAnsi" w:eastAsiaTheme="minorHAnsi" w:hAnsiTheme="minorHAnsi" w:cstheme="minorHAnsi"/>
          <w:sz w:val="22"/>
          <w:szCs w:val="22"/>
          <w:lang w:eastAsia="en-US"/>
        </w:rPr>
        <w:t>Victoria or Melbourne. There is nothi</w:t>
      </w:r>
      <w:r>
        <w:rPr>
          <w:rFonts w:asciiTheme="minorHAnsi" w:eastAsiaTheme="minorHAnsi" w:hAnsiTheme="minorHAnsi" w:cstheme="minorHAnsi"/>
          <w:sz w:val="22"/>
          <w:szCs w:val="22"/>
          <w:lang w:eastAsia="en-US"/>
        </w:rPr>
        <w:t xml:space="preserve">ng unique about these trends in </w:t>
      </w:r>
      <w:r w:rsidRPr="008F0F6D">
        <w:rPr>
          <w:rFonts w:asciiTheme="minorHAnsi" w:eastAsiaTheme="minorHAnsi" w:hAnsiTheme="minorHAnsi" w:cstheme="minorHAnsi"/>
          <w:sz w:val="22"/>
          <w:szCs w:val="22"/>
          <w:lang w:eastAsia="en-US"/>
        </w:rPr>
        <w:t>Victoria: the strongest internal movem</w:t>
      </w:r>
      <w:r>
        <w:rPr>
          <w:rFonts w:asciiTheme="minorHAnsi" w:eastAsiaTheme="minorHAnsi" w:hAnsiTheme="minorHAnsi" w:cstheme="minorHAnsi"/>
          <w:sz w:val="22"/>
          <w:szCs w:val="22"/>
          <w:lang w:eastAsia="en-US"/>
        </w:rPr>
        <w:t xml:space="preserve">ents of people occur in sectors </w:t>
      </w:r>
      <w:r w:rsidRPr="008F0F6D">
        <w:rPr>
          <w:rFonts w:asciiTheme="minorHAnsi" w:eastAsiaTheme="minorHAnsi" w:hAnsiTheme="minorHAnsi" w:cstheme="minorHAnsi"/>
          <w:sz w:val="22"/>
          <w:szCs w:val="22"/>
          <w:lang w:eastAsia="en-US"/>
        </w:rPr>
        <w:t>in other cities and regions as well.</w:t>
      </w:r>
    </w:p>
    <w:p w:rsidR="008F0F6D" w:rsidRDefault="008F0F6D" w:rsidP="008F0F6D">
      <w:pPr>
        <w:autoSpaceDE w:val="0"/>
        <w:autoSpaceDN w:val="0"/>
        <w:adjustRightInd w:val="0"/>
        <w:rPr>
          <w:rFonts w:asciiTheme="minorHAnsi" w:eastAsiaTheme="minorHAnsi" w:hAnsiTheme="minorHAnsi" w:cstheme="minorHAnsi"/>
          <w:sz w:val="22"/>
          <w:szCs w:val="22"/>
          <w:lang w:eastAsia="en-US"/>
        </w:rPr>
      </w:pPr>
    </w:p>
    <w:p w:rsidR="009243D4" w:rsidRDefault="009243D4">
      <w:pPr>
        <w:spacing w:after="200" w:line="276" w:lineRule="auto"/>
        <w:rPr>
          <w:rFonts w:asciiTheme="majorHAnsi" w:eastAsiaTheme="majorEastAsia" w:hAnsiTheme="majorHAnsi" w:cstheme="majorBidi"/>
          <w:b/>
          <w:bCs/>
          <w:color w:val="4F81BD" w:themeColor="accent1"/>
          <w:sz w:val="26"/>
          <w:szCs w:val="26"/>
        </w:rPr>
      </w:pPr>
      <w:r>
        <w:br w:type="page"/>
      </w:r>
    </w:p>
    <w:p w:rsidR="008F0F6D" w:rsidRDefault="009243D4" w:rsidP="008F0F6D">
      <w:pPr>
        <w:pStyle w:val="Heading2"/>
      </w:pPr>
      <w:r>
        <w:lastRenderedPageBreak/>
        <w:t>Walking and Cycling to Work in Victoria</w:t>
      </w:r>
    </w:p>
    <w:p w:rsidR="009243D4" w:rsidRDefault="009243D4" w:rsidP="009243D4"/>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In Part 2 of the Special 2011 Census Edi</w:t>
      </w:r>
      <w:r>
        <w:rPr>
          <w:rFonts w:asciiTheme="minorHAnsi" w:eastAsiaTheme="minorHAnsi" w:hAnsiTheme="minorHAnsi" w:cstheme="minorHAnsi"/>
          <w:sz w:val="22"/>
          <w:szCs w:val="22"/>
          <w:lang w:eastAsia="en-US"/>
        </w:rPr>
        <w:t xml:space="preserve">tion of Research Matters (Issue 63) dated December </w:t>
      </w:r>
      <w:proofErr w:type="gramStart"/>
      <w:r>
        <w:rPr>
          <w:rFonts w:asciiTheme="minorHAnsi" w:eastAsiaTheme="minorHAnsi" w:hAnsiTheme="minorHAnsi" w:cstheme="minorHAnsi"/>
          <w:sz w:val="22"/>
          <w:szCs w:val="22"/>
          <w:lang w:eastAsia="en-US"/>
        </w:rPr>
        <w:t>2012,</w:t>
      </w:r>
      <w:proofErr w:type="gramEnd"/>
      <w:r>
        <w:rPr>
          <w:rFonts w:asciiTheme="minorHAnsi" w:eastAsiaTheme="minorHAnsi" w:hAnsiTheme="minorHAnsi" w:cstheme="minorHAnsi"/>
          <w:sz w:val="22"/>
          <w:szCs w:val="22"/>
          <w:lang w:eastAsia="en-US"/>
        </w:rPr>
        <w:t xml:space="preserve"> an </w:t>
      </w:r>
      <w:r w:rsidRPr="009243D4">
        <w:rPr>
          <w:rFonts w:asciiTheme="minorHAnsi" w:eastAsiaTheme="minorHAnsi" w:hAnsiTheme="minorHAnsi" w:cstheme="minorHAnsi"/>
          <w:sz w:val="22"/>
          <w:szCs w:val="22"/>
          <w:lang w:eastAsia="en-US"/>
        </w:rPr>
        <w:t>article a</w:t>
      </w:r>
      <w:r>
        <w:rPr>
          <w:rFonts w:asciiTheme="minorHAnsi" w:eastAsiaTheme="minorHAnsi" w:hAnsiTheme="minorHAnsi" w:cstheme="minorHAnsi"/>
          <w:sz w:val="22"/>
          <w:szCs w:val="22"/>
          <w:lang w:eastAsia="en-US"/>
        </w:rPr>
        <w:t xml:space="preserve">bout trends in journeys to work </w:t>
      </w:r>
      <w:r w:rsidRPr="009243D4">
        <w:rPr>
          <w:rFonts w:asciiTheme="minorHAnsi" w:eastAsiaTheme="minorHAnsi" w:hAnsiTheme="minorHAnsi" w:cstheme="minorHAnsi"/>
          <w:sz w:val="22"/>
          <w:szCs w:val="22"/>
          <w:lang w:eastAsia="en-US"/>
        </w:rPr>
        <w:t>was featured. This edition’s article is a con</w:t>
      </w:r>
      <w:r>
        <w:rPr>
          <w:rFonts w:asciiTheme="minorHAnsi" w:eastAsiaTheme="minorHAnsi" w:hAnsiTheme="minorHAnsi" w:cstheme="minorHAnsi"/>
          <w:sz w:val="22"/>
          <w:szCs w:val="22"/>
          <w:lang w:eastAsia="en-US"/>
        </w:rPr>
        <w:t xml:space="preserve">tinuation of the travel to work </w:t>
      </w:r>
      <w:r w:rsidRPr="009243D4">
        <w:rPr>
          <w:rFonts w:asciiTheme="minorHAnsi" w:eastAsiaTheme="minorHAnsi" w:hAnsiTheme="minorHAnsi" w:cstheme="minorHAnsi"/>
          <w:sz w:val="22"/>
          <w:szCs w:val="22"/>
          <w:lang w:eastAsia="en-US"/>
        </w:rPr>
        <w:t>theme and will focus on trips that were walking only or cycling only.</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 xml:space="preserve">It is important to remember that the </w:t>
      </w:r>
      <w:r>
        <w:rPr>
          <w:rFonts w:asciiTheme="minorHAnsi" w:eastAsiaTheme="minorHAnsi" w:hAnsiTheme="minorHAnsi" w:cstheme="minorHAnsi"/>
          <w:sz w:val="22"/>
          <w:szCs w:val="22"/>
          <w:lang w:eastAsia="en-US"/>
        </w:rPr>
        <w:t xml:space="preserve">census contains data only about </w:t>
      </w:r>
      <w:r w:rsidRPr="009243D4">
        <w:rPr>
          <w:rFonts w:asciiTheme="minorHAnsi" w:eastAsiaTheme="minorHAnsi" w:hAnsiTheme="minorHAnsi" w:cstheme="minorHAnsi"/>
          <w:sz w:val="22"/>
          <w:szCs w:val="22"/>
          <w:lang w:eastAsia="en-US"/>
        </w:rPr>
        <w:t>journeys to work, so the information in this a</w:t>
      </w:r>
      <w:r>
        <w:rPr>
          <w:rFonts w:asciiTheme="minorHAnsi" w:eastAsiaTheme="minorHAnsi" w:hAnsiTheme="minorHAnsi" w:cstheme="minorHAnsi"/>
          <w:sz w:val="22"/>
          <w:szCs w:val="22"/>
          <w:lang w:eastAsia="en-US"/>
        </w:rPr>
        <w:t xml:space="preserve">rticle does not reflect overall </w:t>
      </w:r>
      <w:r w:rsidRPr="009243D4">
        <w:rPr>
          <w:rFonts w:asciiTheme="minorHAnsi" w:eastAsiaTheme="minorHAnsi" w:hAnsiTheme="minorHAnsi" w:cstheme="minorHAnsi"/>
          <w:sz w:val="22"/>
          <w:szCs w:val="22"/>
          <w:lang w:eastAsia="en-US"/>
        </w:rPr>
        <w:t>travel patter</w:t>
      </w:r>
      <w:r>
        <w:rPr>
          <w:rFonts w:asciiTheme="minorHAnsi" w:eastAsiaTheme="minorHAnsi" w:hAnsiTheme="minorHAnsi" w:cstheme="minorHAnsi"/>
          <w:sz w:val="22"/>
          <w:szCs w:val="22"/>
          <w:lang w:eastAsia="en-US"/>
        </w:rPr>
        <w:t xml:space="preserve">ns. Persons who did not work or </w:t>
      </w:r>
      <w:r w:rsidRPr="009243D4">
        <w:rPr>
          <w:rFonts w:asciiTheme="minorHAnsi" w:eastAsiaTheme="minorHAnsi" w:hAnsiTheme="minorHAnsi" w:cstheme="minorHAnsi"/>
          <w:sz w:val="22"/>
          <w:szCs w:val="22"/>
          <w:lang w:eastAsia="en-US"/>
        </w:rPr>
        <w:t>worked from home, or did</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not respond to the question about mode of travel to work in the census</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are also excluded.</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Looking back at the last four censuses, F</w:t>
      </w:r>
      <w:r>
        <w:rPr>
          <w:rFonts w:asciiTheme="minorHAnsi" w:eastAsiaTheme="minorHAnsi" w:hAnsiTheme="minorHAnsi" w:cstheme="minorHAnsi"/>
          <w:sz w:val="22"/>
          <w:szCs w:val="22"/>
          <w:lang w:eastAsia="en-US"/>
        </w:rPr>
        <w:t xml:space="preserve">igure 1 shows that the share of </w:t>
      </w:r>
      <w:r w:rsidRPr="009243D4">
        <w:rPr>
          <w:rFonts w:asciiTheme="minorHAnsi" w:eastAsiaTheme="minorHAnsi" w:hAnsiTheme="minorHAnsi" w:cstheme="minorHAnsi"/>
          <w:sz w:val="22"/>
          <w:szCs w:val="22"/>
          <w:lang w:eastAsia="en-US"/>
        </w:rPr>
        <w:t>cycling as a mode of travel to work has been</w:t>
      </w:r>
      <w:r>
        <w:rPr>
          <w:rFonts w:asciiTheme="minorHAnsi" w:eastAsiaTheme="minorHAnsi" w:hAnsiTheme="minorHAnsi" w:cstheme="minorHAnsi"/>
          <w:sz w:val="22"/>
          <w:szCs w:val="22"/>
          <w:lang w:eastAsia="en-US"/>
        </w:rPr>
        <w:t xml:space="preserve"> steadily increasing, but still </w:t>
      </w:r>
      <w:r w:rsidRPr="009243D4">
        <w:rPr>
          <w:rFonts w:asciiTheme="minorHAnsi" w:eastAsiaTheme="minorHAnsi" w:hAnsiTheme="minorHAnsi" w:cstheme="minorHAnsi"/>
          <w:sz w:val="22"/>
          <w:szCs w:val="22"/>
          <w:lang w:eastAsia="en-US"/>
        </w:rPr>
        <w:t>accounts for only 1.5% of journeys. Walki</w:t>
      </w:r>
      <w:r>
        <w:rPr>
          <w:rFonts w:asciiTheme="minorHAnsi" w:eastAsiaTheme="minorHAnsi" w:hAnsiTheme="minorHAnsi" w:cstheme="minorHAnsi"/>
          <w:sz w:val="22"/>
          <w:szCs w:val="22"/>
          <w:lang w:eastAsia="en-US"/>
        </w:rPr>
        <w:t xml:space="preserve">ng is more prevalent, with 3.9% </w:t>
      </w:r>
      <w:r w:rsidRPr="009243D4">
        <w:rPr>
          <w:rFonts w:asciiTheme="minorHAnsi" w:eastAsiaTheme="minorHAnsi" w:hAnsiTheme="minorHAnsi" w:cstheme="minorHAnsi"/>
          <w:sz w:val="22"/>
          <w:szCs w:val="22"/>
          <w:lang w:eastAsia="en-US"/>
        </w:rPr>
        <w:t>of journeys to work in 2011, but its share has not been increasing.</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2011 Census data shows that the rat</w:t>
      </w:r>
      <w:r>
        <w:rPr>
          <w:rFonts w:asciiTheme="minorHAnsi" w:eastAsiaTheme="minorHAnsi" w:hAnsiTheme="minorHAnsi" w:cstheme="minorHAnsi"/>
          <w:sz w:val="22"/>
          <w:szCs w:val="22"/>
          <w:lang w:eastAsia="en-US"/>
        </w:rPr>
        <w:t xml:space="preserve">e of walking and cycling varies </w:t>
      </w:r>
      <w:r w:rsidRPr="009243D4">
        <w:rPr>
          <w:rFonts w:asciiTheme="minorHAnsi" w:eastAsiaTheme="minorHAnsi" w:hAnsiTheme="minorHAnsi" w:cstheme="minorHAnsi"/>
          <w:sz w:val="22"/>
          <w:szCs w:val="22"/>
          <w:lang w:eastAsia="en-US"/>
        </w:rPr>
        <w:t>significantly with age, sex, location, and oth</w:t>
      </w:r>
      <w:r>
        <w:rPr>
          <w:rFonts w:asciiTheme="minorHAnsi" w:eastAsiaTheme="minorHAnsi" w:hAnsiTheme="minorHAnsi" w:cstheme="minorHAnsi"/>
          <w:sz w:val="22"/>
          <w:szCs w:val="22"/>
          <w:lang w:eastAsia="en-US"/>
        </w:rPr>
        <w:t xml:space="preserve">er factors. As shown in Figures </w:t>
      </w:r>
      <w:r w:rsidRPr="009243D4">
        <w:rPr>
          <w:rFonts w:asciiTheme="minorHAnsi" w:eastAsiaTheme="minorHAnsi" w:hAnsiTheme="minorHAnsi" w:cstheme="minorHAnsi"/>
          <w:sz w:val="22"/>
          <w:szCs w:val="22"/>
          <w:lang w:eastAsia="en-US"/>
        </w:rPr>
        <w:t>2 and 3, males are much more likely to cycle to work than females, whilst</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females are slightly more likely to walk.</w:t>
      </w:r>
      <w:r>
        <w:rPr>
          <w:rFonts w:asciiTheme="minorHAnsi" w:eastAsiaTheme="minorHAnsi" w:hAnsiTheme="minorHAnsi" w:cstheme="minorHAnsi"/>
          <w:sz w:val="22"/>
          <w:szCs w:val="22"/>
          <w:lang w:eastAsia="en-US"/>
        </w:rPr>
        <w:t xml:space="preserve"> Persons aged between 26 and 50 </w:t>
      </w:r>
      <w:r w:rsidRPr="009243D4">
        <w:rPr>
          <w:rFonts w:asciiTheme="minorHAnsi" w:eastAsiaTheme="minorHAnsi" w:hAnsiTheme="minorHAnsi" w:cstheme="minorHAnsi"/>
          <w:sz w:val="22"/>
          <w:szCs w:val="22"/>
          <w:lang w:eastAsia="en-US"/>
        </w:rPr>
        <w:t>are most likely to cycle to work, while the reverse is true for walking.</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In Victoria, persons with higher incomes a</w:t>
      </w:r>
      <w:r>
        <w:rPr>
          <w:rFonts w:asciiTheme="minorHAnsi" w:eastAsiaTheme="minorHAnsi" w:hAnsiTheme="minorHAnsi" w:cstheme="minorHAnsi"/>
          <w:sz w:val="22"/>
          <w:szCs w:val="22"/>
          <w:lang w:eastAsia="en-US"/>
        </w:rPr>
        <w:t xml:space="preserve">re more likely to cycle to work </w:t>
      </w:r>
      <w:r w:rsidRPr="009243D4">
        <w:rPr>
          <w:rFonts w:asciiTheme="minorHAnsi" w:eastAsiaTheme="minorHAnsi" w:hAnsiTheme="minorHAnsi" w:cstheme="minorHAnsi"/>
          <w:sz w:val="22"/>
          <w:szCs w:val="22"/>
          <w:lang w:eastAsia="en-US"/>
        </w:rPr>
        <w:t>than those on lower incomes, while th</w:t>
      </w:r>
      <w:r>
        <w:rPr>
          <w:rFonts w:asciiTheme="minorHAnsi" w:eastAsiaTheme="minorHAnsi" w:hAnsiTheme="minorHAnsi" w:cstheme="minorHAnsi"/>
          <w:sz w:val="22"/>
          <w:szCs w:val="22"/>
          <w:lang w:eastAsia="en-US"/>
        </w:rPr>
        <w:t xml:space="preserve">ose with lower incomes are more </w:t>
      </w:r>
      <w:r w:rsidRPr="009243D4">
        <w:rPr>
          <w:rFonts w:asciiTheme="minorHAnsi" w:eastAsiaTheme="minorHAnsi" w:hAnsiTheme="minorHAnsi" w:cstheme="minorHAnsi"/>
          <w:sz w:val="22"/>
          <w:szCs w:val="22"/>
          <w:lang w:eastAsia="en-US"/>
        </w:rPr>
        <w:t xml:space="preserve">likely to walk to work. In addition, </w:t>
      </w:r>
      <w:r>
        <w:rPr>
          <w:rFonts w:asciiTheme="minorHAnsi" w:eastAsiaTheme="minorHAnsi" w:hAnsiTheme="minorHAnsi" w:cstheme="minorHAnsi"/>
          <w:sz w:val="22"/>
          <w:szCs w:val="22"/>
          <w:lang w:eastAsia="en-US"/>
        </w:rPr>
        <w:t xml:space="preserve">the more education a person has </w:t>
      </w:r>
      <w:r w:rsidRPr="009243D4">
        <w:rPr>
          <w:rFonts w:asciiTheme="minorHAnsi" w:eastAsiaTheme="minorHAnsi" w:hAnsiTheme="minorHAnsi" w:cstheme="minorHAnsi"/>
          <w:sz w:val="22"/>
          <w:szCs w:val="22"/>
          <w:lang w:eastAsia="en-US"/>
        </w:rPr>
        <w:t>completed, the more likely they are to c</w:t>
      </w:r>
      <w:r>
        <w:rPr>
          <w:rFonts w:asciiTheme="minorHAnsi" w:eastAsiaTheme="minorHAnsi" w:hAnsiTheme="minorHAnsi" w:cstheme="minorHAnsi"/>
          <w:sz w:val="22"/>
          <w:szCs w:val="22"/>
          <w:lang w:eastAsia="en-US"/>
        </w:rPr>
        <w:t xml:space="preserve">ycle or walk to work. There are a </w:t>
      </w:r>
      <w:r w:rsidRPr="009243D4">
        <w:rPr>
          <w:rFonts w:asciiTheme="minorHAnsi" w:eastAsiaTheme="minorHAnsi" w:hAnsiTheme="minorHAnsi" w:cstheme="minorHAnsi"/>
          <w:sz w:val="22"/>
          <w:szCs w:val="22"/>
          <w:lang w:eastAsia="en-US"/>
        </w:rPr>
        <w:t>number of likely explanations for th</w:t>
      </w:r>
      <w:r>
        <w:rPr>
          <w:rFonts w:asciiTheme="minorHAnsi" w:eastAsiaTheme="minorHAnsi" w:hAnsiTheme="minorHAnsi" w:cstheme="minorHAnsi"/>
          <w:sz w:val="22"/>
          <w:szCs w:val="22"/>
          <w:lang w:eastAsia="en-US"/>
        </w:rPr>
        <w:t xml:space="preserve">is behaviour. For example, well </w:t>
      </w:r>
      <w:r w:rsidRPr="009243D4">
        <w:rPr>
          <w:rFonts w:asciiTheme="minorHAnsi" w:eastAsiaTheme="minorHAnsi" w:hAnsiTheme="minorHAnsi" w:cstheme="minorHAnsi"/>
          <w:sz w:val="22"/>
          <w:szCs w:val="22"/>
          <w:lang w:eastAsia="en-US"/>
        </w:rPr>
        <w:t>educated and well paid workers are more</w:t>
      </w:r>
      <w:r>
        <w:rPr>
          <w:rFonts w:asciiTheme="minorHAnsi" w:eastAsiaTheme="minorHAnsi" w:hAnsiTheme="minorHAnsi" w:cstheme="minorHAnsi"/>
          <w:sz w:val="22"/>
          <w:szCs w:val="22"/>
          <w:lang w:eastAsia="en-US"/>
        </w:rPr>
        <w:t xml:space="preserve"> likely than others to live and </w:t>
      </w:r>
      <w:r w:rsidRPr="009243D4">
        <w:rPr>
          <w:rFonts w:asciiTheme="minorHAnsi" w:eastAsiaTheme="minorHAnsi" w:hAnsiTheme="minorHAnsi" w:cstheme="minorHAnsi"/>
          <w:sz w:val="22"/>
          <w:szCs w:val="22"/>
          <w:lang w:eastAsia="en-US"/>
        </w:rPr>
        <w:t>work centrally, and therefore commute rela</w:t>
      </w:r>
      <w:r>
        <w:rPr>
          <w:rFonts w:asciiTheme="minorHAnsi" w:eastAsiaTheme="minorHAnsi" w:hAnsiTheme="minorHAnsi" w:cstheme="minorHAnsi"/>
          <w:sz w:val="22"/>
          <w:szCs w:val="22"/>
          <w:lang w:eastAsia="en-US"/>
        </w:rPr>
        <w:t xml:space="preserve">tively short distances in areas </w:t>
      </w:r>
      <w:r w:rsidRPr="009243D4">
        <w:rPr>
          <w:rFonts w:asciiTheme="minorHAnsi" w:eastAsiaTheme="minorHAnsi" w:hAnsiTheme="minorHAnsi" w:cstheme="minorHAnsi"/>
          <w:sz w:val="22"/>
          <w:szCs w:val="22"/>
          <w:lang w:eastAsia="en-US"/>
        </w:rPr>
        <w:t>well serviced by cycling infrastructure. People o</w:t>
      </w:r>
      <w:r>
        <w:rPr>
          <w:rFonts w:asciiTheme="minorHAnsi" w:eastAsiaTheme="minorHAnsi" w:hAnsiTheme="minorHAnsi" w:cstheme="minorHAnsi"/>
          <w:sz w:val="22"/>
          <w:szCs w:val="22"/>
          <w:lang w:eastAsia="en-US"/>
        </w:rPr>
        <w:t xml:space="preserve">f child-rearing age may </w:t>
      </w:r>
      <w:r w:rsidRPr="009243D4">
        <w:rPr>
          <w:rFonts w:asciiTheme="minorHAnsi" w:eastAsiaTheme="minorHAnsi" w:hAnsiTheme="minorHAnsi" w:cstheme="minorHAnsi"/>
          <w:sz w:val="22"/>
          <w:szCs w:val="22"/>
          <w:lang w:eastAsia="en-US"/>
        </w:rPr>
        <w:t>prioritise working closer to home over highe</w:t>
      </w:r>
      <w:r>
        <w:rPr>
          <w:rFonts w:asciiTheme="minorHAnsi" w:eastAsiaTheme="minorHAnsi" w:hAnsiTheme="minorHAnsi" w:cstheme="minorHAnsi"/>
          <w:sz w:val="22"/>
          <w:szCs w:val="22"/>
          <w:lang w:eastAsia="en-US"/>
        </w:rPr>
        <w:t xml:space="preserve">r pay in order to have walkable </w:t>
      </w:r>
      <w:r w:rsidRPr="009243D4">
        <w:rPr>
          <w:rFonts w:asciiTheme="minorHAnsi" w:eastAsiaTheme="minorHAnsi" w:hAnsiTheme="minorHAnsi" w:cstheme="minorHAnsi"/>
          <w:sz w:val="22"/>
          <w:szCs w:val="22"/>
          <w:lang w:eastAsia="en-US"/>
        </w:rPr>
        <w:t>access to work, schools and other services.</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Also, the behaviour of different groups ma</w:t>
      </w:r>
      <w:r>
        <w:rPr>
          <w:rFonts w:asciiTheme="minorHAnsi" w:eastAsiaTheme="minorHAnsi" w:hAnsiTheme="minorHAnsi" w:cstheme="minorHAnsi"/>
          <w:sz w:val="22"/>
          <w:szCs w:val="22"/>
          <w:lang w:eastAsia="en-US"/>
        </w:rPr>
        <w:t xml:space="preserve">y not necessarily stay the same </w:t>
      </w:r>
      <w:r w:rsidRPr="009243D4">
        <w:rPr>
          <w:rFonts w:asciiTheme="minorHAnsi" w:eastAsiaTheme="minorHAnsi" w:hAnsiTheme="minorHAnsi" w:cstheme="minorHAnsi"/>
          <w:sz w:val="22"/>
          <w:szCs w:val="22"/>
          <w:lang w:eastAsia="en-US"/>
        </w:rPr>
        <w:t>over time. Figure 2 shows that for female</w:t>
      </w:r>
      <w:r>
        <w:rPr>
          <w:rFonts w:asciiTheme="minorHAnsi" w:eastAsiaTheme="minorHAnsi" w:hAnsiTheme="minorHAnsi" w:cstheme="minorHAnsi"/>
          <w:sz w:val="22"/>
          <w:szCs w:val="22"/>
          <w:lang w:eastAsia="en-US"/>
        </w:rPr>
        <w:t xml:space="preserve">s, the prevalence of cycling to </w:t>
      </w:r>
      <w:r w:rsidRPr="009243D4">
        <w:rPr>
          <w:rFonts w:asciiTheme="minorHAnsi" w:eastAsiaTheme="minorHAnsi" w:hAnsiTheme="minorHAnsi" w:cstheme="minorHAnsi"/>
          <w:sz w:val="22"/>
          <w:szCs w:val="22"/>
          <w:lang w:eastAsia="en-US"/>
        </w:rPr>
        <w:t>work is highest in the age range of 26-30</w:t>
      </w:r>
      <w:r>
        <w:rPr>
          <w:rFonts w:asciiTheme="minorHAnsi" w:eastAsiaTheme="minorHAnsi" w:hAnsiTheme="minorHAnsi" w:cstheme="minorHAnsi"/>
          <w:sz w:val="22"/>
          <w:szCs w:val="22"/>
          <w:lang w:eastAsia="en-US"/>
        </w:rPr>
        <w:t xml:space="preserve"> years. This might indicate the </w:t>
      </w:r>
      <w:r w:rsidRPr="009243D4">
        <w:rPr>
          <w:rFonts w:asciiTheme="minorHAnsi" w:eastAsiaTheme="minorHAnsi" w:hAnsiTheme="minorHAnsi" w:cstheme="minorHAnsi"/>
          <w:sz w:val="22"/>
          <w:szCs w:val="22"/>
          <w:lang w:eastAsia="en-US"/>
        </w:rPr>
        <w:t xml:space="preserve">presence of a cohort of women that are </w:t>
      </w:r>
      <w:r>
        <w:rPr>
          <w:rFonts w:asciiTheme="minorHAnsi" w:eastAsiaTheme="minorHAnsi" w:hAnsiTheme="minorHAnsi" w:cstheme="minorHAnsi"/>
          <w:sz w:val="22"/>
          <w:szCs w:val="22"/>
          <w:lang w:eastAsia="en-US"/>
        </w:rPr>
        <w:t xml:space="preserve">more inclined to cycle and will </w:t>
      </w:r>
      <w:r w:rsidRPr="009243D4">
        <w:rPr>
          <w:rFonts w:asciiTheme="minorHAnsi" w:eastAsiaTheme="minorHAnsi" w:hAnsiTheme="minorHAnsi" w:cstheme="minorHAnsi"/>
          <w:sz w:val="22"/>
          <w:szCs w:val="22"/>
          <w:lang w:eastAsia="en-US"/>
        </w:rPr>
        <w:t>continue to do so more than previous cohorts</w:t>
      </w:r>
      <w:r>
        <w:rPr>
          <w:rFonts w:asciiTheme="minorHAnsi" w:eastAsiaTheme="minorHAnsi" w:hAnsiTheme="minorHAnsi" w:cstheme="minorHAnsi"/>
          <w:sz w:val="22"/>
          <w:szCs w:val="22"/>
          <w:lang w:eastAsia="en-US"/>
        </w:rPr>
        <w:t xml:space="preserve">. Alternatively, it may be that </w:t>
      </w:r>
      <w:r w:rsidRPr="009243D4">
        <w:rPr>
          <w:rFonts w:asciiTheme="minorHAnsi" w:eastAsiaTheme="minorHAnsi" w:hAnsiTheme="minorHAnsi" w:cstheme="minorHAnsi"/>
          <w:sz w:val="22"/>
          <w:szCs w:val="22"/>
          <w:lang w:eastAsia="en-US"/>
        </w:rPr>
        <w:t>the prevalence of cycling will drop amongs</w:t>
      </w:r>
      <w:r>
        <w:rPr>
          <w:rFonts w:asciiTheme="minorHAnsi" w:eastAsiaTheme="minorHAnsi" w:hAnsiTheme="minorHAnsi" w:cstheme="minorHAnsi"/>
          <w:sz w:val="22"/>
          <w:szCs w:val="22"/>
          <w:lang w:eastAsia="en-US"/>
        </w:rPr>
        <w:t xml:space="preserve">t this cohort as they get older </w:t>
      </w:r>
      <w:r w:rsidRPr="009243D4">
        <w:rPr>
          <w:rFonts w:asciiTheme="minorHAnsi" w:eastAsiaTheme="minorHAnsi" w:hAnsiTheme="minorHAnsi" w:cstheme="minorHAnsi"/>
          <w:sz w:val="22"/>
          <w:szCs w:val="22"/>
          <w:lang w:eastAsia="en-US"/>
        </w:rPr>
        <w:t>for a range of reasons, such as the demand</w:t>
      </w:r>
      <w:r>
        <w:rPr>
          <w:rFonts w:asciiTheme="minorHAnsi" w:eastAsiaTheme="minorHAnsi" w:hAnsiTheme="minorHAnsi" w:cstheme="minorHAnsi"/>
          <w:sz w:val="22"/>
          <w:szCs w:val="22"/>
          <w:lang w:eastAsia="en-US"/>
        </w:rPr>
        <w:t xml:space="preserve">s of caring for family, changes </w:t>
      </w:r>
      <w:r w:rsidRPr="009243D4">
        <w:rPr>
          <w:rFonts w:asciiTheme="minorHAnsi" w:eastAsiaTheme="minorHAnsi" w:hAnsiTheme="minorHAnsi" w:cstheme="minorHAnsi"/>
          <w:sz w:val="22"/>
          <w:szCs w:val="22"/>
          <w:lang w:eastAsia="en-US"/>
        </w:rPr>
        <w:t>in career or a change in location of residence.</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 xml:space="preserve">Looking at journey to work data in metropolitan Melbourne by </w:t>
      </w:r>
      <w:r>
        <w:rPr>
          <w:rFonts w:asciiTheme="minorHAnsi" w:eastAsiaTheme="minorHAnsi" w:hAnsiTheme="minorHAnsi" w:cstheme="minorHAnsi"/>
          <w:sz w:val="22"/>
          <w:szCs w:val="22"/>
          <w:lang w:eastAsia="en-US"/>
        </w:rPr>
        <w:t xml:space="preserve">SA1 </w:t>
      </w:r>
      <w:r w:rsidRPr="009243D4">
        <w:rPr>
          <w:rFonts w:asciiTheme="minorHAnsi" w:eastAsiaTheme="minorHAnsi" w:hAnsiTheme="minorHAnsi" w:cstheme="minorHAnsi"/>
          <w:sz w:val="22"/>
          <w:szCs w:val="22"/>
          <w:lang w:eastAsia="en-US"/>
        </w:rPr>
        <w:t xml:space="preserve">geography (the smallest region for which </w:t>
      </w:r>
      <w:r>
        <w:rPr>
          <w:rFonts w:asciiTheme="minorHAnsi" w:eastAsiaTheme="minorHAnsi" w:hAnsiTheme="minorHAnsi" w:cstheme="minorHAnsi"/>
          <w:sz w:val="22"/>
          <w:szCs w:val="22"/>
          <w:lang w:eastAsia="en-US"/>
        </w:rPr>
        <w:t xml:space="preserve">most census data is available), </w:t>
      </w:r>
      <w:r w:rsidRPr="009243D4">
        <w:rPr>
          <w:rFonts w:asciiTheme="minorHAnsi" w:eastAsiaTheme="minorHAnsi" w:hAnsiTheme="minorHAnsi" w:cstheme="minorHAnsi"/>
          <w:sz w:val="22"/>
          <w:szCs w:val="22"/>
          <w:lang w:eastAsia="en-US"/>
        </w:rPr>
        <w:t>we find that walking and cycling as a pr</w:t>
      </w:r>
      <w:r>
        <w:rPr>
          <w:rFonts w:asciiTheme="minorHAnsi" w:eastAsiaTheme="minorHAnsi" w:hAnsiTheme="minorHAnsi" w:cstheme="minorHAnsi"/>
          <w:sz w:val="22"/>
          <w:szCs w:val="22"/>
          <w:lang w:eastAsia="en-US"/>
        </w:rPr>
        <w:t xml:space="preserve">oportion of journeys to work is </w:t>
      </w:r>
      <w:r w:rsidRPr="009243D4">
        <w:rPr>
          <w:rFonts w:asciiTheme="minorHAnsi" w:eastAsiaTheme="minorHAnsi" w:hAnsiTheme="minorHAnsi" w:cstheme="minorHAnsi"/>
          <w:sz w:val="22"/>
          <w:szCs w:val="22"/>
          <w:lang w:eastAsia="en-US"/>
        </w:rPr>
        <w:t>much higher in inner Melbourne. Howeve</w:t>
      </w:r>
      <w:r>
        <w:rPr>
          <w:rFonts w:asciiTheme="minorHAnsi" w:eastAsiaTheme="minorHAnsi" w:hAnsiTheme="minorHAnsi" w:cstheme="minorHAnsi"/>
          <w:sz w:val="22"/>
          <w:szCs w:val="22"/>
          <w:lang w:eastAsia="en-US"/>
        </w:rPr>
        <w:t xml:space="preserve">r, the patterns for walking and </w:t>
      </w:r>
      <w:r w:rsidRPr="009243D4">
        <w:rPr>
          <w:rFonts w:asciiTheme="minorHAnsi" w:eastAsiaTheme="minorHAnsi" w:hAnsiTheme="minorHAnsi" w:cstheme="minorHAnsi"/>
          <w:sz w:val="22"/>
          <w:szCs w:val="22"/>
          <w:lang w:eastAsia="en-US"/>
        </w:rPr>
        <w:t>cycling are very different depending on t</w:t>
      </w:r>
      <w:r>
        <w:rPr>
          <w:rFonts w:asciiTheme="minorHAnsi" w:eastAsiaTheme="minorHAnsi" w:hAnsiTheme="minorHAnsi" w:cstheme="minorHAnsi"/>
          <w:sz w:val="22"/>
          <w:szCs w:val="22"/>
          <w:lang w:eastAsia="en-US"/>
        </w:rPr>
        <w:t xml:space="preserve">he inner Melbourne location. In </w:t>
      </w:r>
      <w:r w:rsidRPr="009243D4">
        <w:rPr>
          <w:rFonts w:asciiTheme="minorHAnsi" w:eastAsiaTheme="minorHAnsi" w:hAnsiTheme="minorHAnsi" w:cstheme="minorHAnsi"/>
          <w:sz w:val="22"/>
          <w:szCs w:val="22"/>
          <w:lang w:eastAsia="en-US"/>
        </w:rPr>
        <w:t>the Melbourne Central Business Distri</w:t>
      </w:r>
      <w:r>
        <w:rPr>
          <w:rFonts w:asciiTheme="minorHAnsi" w:eastAsiaTheme="minorHAnsi" w:hAnsiTheme="minorHAnsi" w:cstheme="minorHAnsi"/>
          <w:sz w:val="22"/>
          <w:szCs w:val="22"/>
          <w:lang w:eastAsia="en-US"/>
        </w:rPr>
        <w:t xml:space="preserve">ct (CBD) and much of Southbank, </w:t>
      </w:r>
      <w:r w:rsidRPr="009243D4">
        <w:rPr>
          <w:rFonts w:asciiTheme="minorHAnsi" w:eastAsiaTheme="minorHAnsi" w:hAnsiTheme="minorHAnsi" w:cstheme="minorHAnsi"/>
          <w:sz w:val="22"/>
          <w:szCs w:val="22"/>
          <w:lang w:eastAsia="en-US"/>
        </w:rPr>
        <w:t>Carlton, East Melbourne, and Docklan</w:t>
      </w:r>
      <w:r>
        <w:rPr>
          <w:rFonts w:asciiTheme="minorHAnsi" w:eastAsiaTheme="minorHAnsi" w:hAnsiTheme="minorHAnsi" w:cstheme="minorHAnsi"/>
          <w:sz w:val="22"/>
          <w:szCs w:val="22"/>
          <w:lang w:eastAsia="en-US"/>
        </w:rPr>
        <w:t xml:space="preserve">ds, walking accounts for around </w:t>
      </w:r>
      <w:r w:rsidRPr="009243D4">
        <w:rPr>
          <w:rFonts w:asciiTheme="minorHAnsi" w:eastAsiaTheme="minorHAnsi" w:hAnsiTheme="minorHAnsi" w:cstheme="minorHAnsi"/>
          <w:sz w:val="22"/>
          <w:szCs w:val="22"/>
          <w:lang w:eastAsia="en-US"/>
        </w:rPr>
        <w:t>half of journeys to work. The prevale</w:t>
      </w:r>
      <w:r>
        <w:rPr>
          <w:rFonts w:asciiTheme="minorHAnsi" w:eastAsiaTheme="minorHAnsi" w:hAnsiTheme="minorHAnsi" w:cstheme="minorHAnsi"/>
          <w:sz w:val="22"/>
          <w:szCs w:val="22"/>
          <w:lang w:eastAsia="en-US"/>
        </w:rPr>
        <w:t xml:space="preserve">nce of walking to work steadily </w:t>
      </w:r>
      <w:r w:rsidRPr="009243D4">
        <w:rPr>
          <w:rFonts w:asciiTheme="minorHAnsi" w:eastAsiaTheme="minorHAnsi" w:hAnsiTheme="minorHAnsi" w:cstheme="minorHAnsi"/>
          <w:sz w:val="22"/>
          <w:szCs w:val="22"/>
          <w:lang w:eastAsia="en-US"/>
        </w:rPr>
        <w:t>diminishes with distance from the CB</w:t>
      </w:r>
      <w:r>
        <w:rPr>
          <w:rFonts w:asciiTheme="minorHAnsi" w:eastAsiaTheme="minorHAnsi" w:hAnsiTheme="minorHAnsi" w:cstheme="minorHAnsi"/>
          <w:sz w:val="22"/>
          <w:szCs w:val="22"/>
          <w:lang w:eastAsia="en-US"/>
        </w:rPr>
        <w:t xml:space="preserve">D and beyond approximately </w:t>
      </w:r>
      <w:proofErr w:type="gramStart"/>
      <w:r>
        <w:rPr>
          <w:rFonts w:asciiTheme="minorHAnsi" w:eastAsiaTheme="minorHAnsi" w:hAnsiTheme="minorHAnsi" w:cstheme="minorHAnsi"/>
          <w:sz w:val="22"/>
          <w:szCs w:val="22"/>
          <w:lang w:eastAsia="en-US"/>
        </w:rPr>
        <w:t>7km,</w:t>
      </w:r>
      <w:proofErr w:type="gramEnd"/>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the prevalence of walking becomes fairly uniformly low around the city.</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 xml:space="preserve">While cycling to work is more prevalent </w:t>
      </w:r>
      <w:r>
        <w:rPr>
          <w:rFonts w:asciiTheme="minorHAnsi" w:eastAsiaTheme="minorHAnsi" w:hAnsiTheme="minorHAnsi" w:cstheme="minorHAnsi"/>
          <w:sz w:val="22"/>
          <w:szCs w:val="22"/>
          <w:lang w:eastAsia="en-US"/>
        </w:rPr>
        <w:t xml:space="preserve">in the inner city area, this is </w:t>
      </w:r>
      <w:r w:rsidRPr="009243D4">
        <w:rPr>
          <w:rFonts w:asciiTheme="minorHAnsi" w:eastAsiaTheme="minorHAnsi" w:hAnsiTheme="minorHAnsi" w:cstheme="minorHAnsi"/>
          <w:sz w:val="22"/>
          <w:szCs w:val="22"/>
          <w:lang w:eastAsia="en-US"/>
        </w:rPr>
        <w:t xml:space="preserve">particularly the case in the inner northern suburbs, most </w:t>
      </w:r>
      <w:r>
        <w:rPr>
          <w:rFonts w:asciiTheme="minorHAnsi" w:eastAsiaTheme="minorHAnsi" w:hAnsiTheme="minorHAnsi" w:cstheme="minorHAnsi"/>
          <w:sz w:val="22"/>
          <w:szCs w:val="22"/>
          <w:lang w:eastAsia="en-US"/>
        </w:rPr>
        <w:t xml:space="preserve">notably in North </w:t>
      </w:r>
      <w:r w:rsidRPr="009243D4">
        <w:rPr>
          <w:rFonts w:asciiTheme="minorHAnsi" w:eastAsiaTheme="minorHAnsi" w:hAnsiTheme="minorHAnsi" w:cstheme="minorHAnsi"/>
          <w:sz w:val="22"/>
          <w:szCs w:val="22"/>
          <w:lang w:eastAsia="en-US"/>
        </w:rPr>
        <w:t>Carlton, North Fitzroy, Br</w:t>
      </w:r>
      <w:r>
        <w:rPr>
          <w:rFonts w:asciiTheme="minorHAnsi" w:eastAsiaTheme="minorHAnsi" w:hAnsiTheme="minorHAnsi" w:cstheme="minorHAnsi"/>
          <w:sz w:val="22"/>
          <w:szCs w:val="22"/>
          <w:lang w:eastAsia="en-US"/>
        </w:rPr>
        <w:t xml:space="preserve">unswick, Northcote, and Clifton </w:t>
      </w:r>
      <w:r w:rsidRPr="009243D4">
        <w:rPr>
          <w:rFonts w:asciiTheme="minorHAnsi" w:eastAsiaTheme="minorHAnsi" w:hAnsiTheme="minorHAnsi" w:cstheme="minorHAnsi"/>
          <w:sz w:val="22"/>
          <w:szCs w:val="22"/>
          <w:lang w:eastAsia="en-US"/>
        </w:rPr>
        <w:t>Hill, as shown in</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Figure 4.</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It may not be surprising that cycling should be more widespread in the</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area just outside the city centre, as the core of the city is so walkable.</w:t>
      </w:r>
    </w:p>
    <w:p w:rsid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lastRenderedPageBreak/>
        <w:t>However, it is remarkable that cycling i</w:t>
      </w:r>
      <w:r>
        <w:rPr>
          <w:rFonts w:asciiTheme="minorHAnsi" w:eastAsiaTheme="minorHAnsi" w:hAnsiTheme="minorHAnsi" w:cstheme="minorHAnsi"/>
          <w:sz w:val="22"/>
          <w:szCs w:val="22"/>
          <w:lang w:eastAsia="en-US"/>
        </w:rPr>
        <w:t xml:space="preserve">s so much more prevalent in the </w:t>
      </w:r>
      <w:r w:rsidRPr="009243D4">
        <w:rPr>
          <w:rFonts w:asciiTheme="minorHAnsi" w:eastAsiaTheme="minorHAnsi" w:hAnsiTheme="minorHAnsi" w:cstheme="minorHAnsi"/>
          <w:sz w:val="22"/>
          <w:szCs w:val="22"/>
          <w:lang w:eastAsia="en-US"/>
        </w:rPr>
        <w:t>inner northern suburbs than in other inner suburbs, such as Richmond,</w:t>
      </w:r>
      <w:r>
        <w:rPr>
          <w:rFonts w:asciiTheme="minorHAnsi" w:eastAsiaTheme="minorHAnsi" w:hAnsiTheme="minorHAnsi" w:cstheme="minorHAnsi"/>
          <w:sz w:val="22"/>
          <w:szCs w:val="22"/>
          <w:lang w:eastAsia="en-US"/>
        </w:rPr>
        <w:t xml:space="preserve"> </w:t>
      </w:r>
      <w:r w:rsidRPr="009243D4">
        <w:rPr>
          <w:rFonts w:asciiTheme="minorHAnsi" w:eastAsiaTheme="minorHAnsi" w:hAnsiTheme="minorHAnsi" w:cstheme="minorHAnsi"/>
          <w:sz w:val="22"/>
          <w:szCs w:val="22"/>
          <w:lang w:eastAsia="en-US"/>
        </w:rPr>
        <w:t>South Yarra, and South Melbourne.</w:t>
      </w: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p>
    <w:p w:rsidR="009243D4" w:rsidRPr="009243D4" w:rsidRDefault="009243D4" w:rsidP="009243D4">
      <w:pPr>
        <w:autoSpaceDE w:val="0"/>
        <w:autoSpaceDN w:val="0"/>
        <w:adjustRightInd w:val="0"/>
        <w:rPr>
          <w:rFonts w:asciiTheme="minorHAnsi" w:eastAsiaTheme="minorHAnsi" w:hAnsiTheme="minorHAnsi" w:cstheme="minorHAnsi"/>
          <w:sz w:val="22"/>
          <w:szCs w:val="22"/>
          <w:lang w:eastAsia="en-US"/>
        </w:rPr>
      </w:pPr>
      <w:r w:rsidRPr="009243D4">
        <w:rPr>
          <w:rFonts w:asciiTheme="minorHAnsi" w:eastAsiaTheme="minorHAnsi" w:hAnsiTheme="minorHAnsi" w:cstheme="minorHAnsi"/>
          <w:sz w:val="22"/>
          <w:szCs w:val="22"/>
          <w:lang w:eastAsia="en-US"/>
        </w:rPr>
        <w:t xml:space="preserve">Some of this difference might be accounted </w:t>
      </w:r>
      <w:r>
        <w:rPr>
          <w:rFonts w:asciiTheme="minorHAnsi" w:eastAsiaTheme="minorHAnsi" w:hAnsiTheme="minorHAnsi" w:cstheme="minorHAnsi"/>
          <w:sz w:val="22"/>
          <w:szCs w:val="22"/>
          <w:lang w:eastAsia="en-US"/>
        </w:rPr>
        <w:t xml:space="preserve">for by factors such as; quality </w:t>
      </w:r>
      <w:r w:rsidRPr="009243D4">
        <w:rPr>
          <w:rFonts w:asciiTheme="minorHAnsi" w:eastAsiaTheme="minorHAnsi" w:hAnsiTheme="minorHAnsi" w:cstheme="minorHAnsi"/>
          <w:sz w:val="22"/>
          <w:szCs w:val="22"/>
          <w:lang w:eastAsia="en-US"/>
        </w:rPr>
        <w:t>of cycling infrastructure, topography, b</w:t>
      </w:r>
      <w:r>
        <w:rPr>
          <w:rFonts w:asciiTheme="minorHAnsi" w:eastAsiaTheme="minorHAnsi" w:hAnsiTheme="minorHAnsi" w:cstheme="minorHAnsi"/>
          <w:sz w:val="22"/>
          <w:szCs w:val="22"/>
          <w:lang w:eastAsia="en-US"/>
        </w:rPr>
        <w:t xml:space="preserve">arriers (such as major roads in </w:t>
      </w:r>
      <w:r w:rsidRPr="009243D4">
        <w:rPr>
          <w:rFonts w:asciiTheme="minorHAnsi" w:eastAsiaTheme="minorHAnsi" w:hAnsiTheme="minorHAnsi" w:cstheme="minorHAnsi"/>
          <w:sz w:val="22"/>
          <w:szCs w:val="22"/>
          <w:lang w:eastAsia="en-US"/>
        </w:rPr>
        <w:t>some areas) and demographic characteristics (age and culture).</w:t>
      </w:r>
    </w:p>
    <w:p w:rsidR="008F0F6D" w:rsidRDefault="008F0F6D" w:rsidP="00976EB0">
      <w:pPr>
        <w:autoSpaceDE w:val="0"/>
        <w:autoSpaceDN w:val="0"/>
        <w:adjustRightInd w:val="0"/>
        <w:rPr>
          <w:rFonts w:asciiTheme="minorHAnsi" w:eastAsiaTheme="minorHAnsi" w:hAnsiTheme="minorHAnsi" w:cstheme="minorHAnsi"/>
          <w:sz w:val="22"/>
          <w:szCs w:val="22"/>
          <w:lang w:eastAsia="en-US"/>
        </w:rPr>
      </w:pPr>
    </w:p>
    <w:p w:rsidR="00B91A6A" w:rsidRDefault="00B91A6A" w:rsidP="00976EB0">
      <w:pPr>
        <w:autoSpaceDE w:val="0"/>
        <w:autoSpaceDN w:val="0"/>
        <w:adjustRightInd w:val="0"/>
        <w:rPr>
          <w:rFonts w:asciiTheme="minorHAnsi" w:eastAsiaTheme="minorHAnsi" w:hAnsiTheme="minorHAnsi" w:cstheme="minorHAnsi"/>
          <w:sz w:val="22"/>
          <w:szCs w:val="22"/>
          <w:lang w:eastAsia="en-US"/>
        </w:rPr>
      </w:pPr>
    </w:p>
    <w:p w:rsidR="00B91A6A" w:rsidRDefault="00B91A6A" w:rsidP="00B91A6A">
      <w:pPr>
        <w:pStyle w:val="Heading2"/>
      </w:pPr>
      <w:r>
        <w:t>Urban and Regional Research Online</w:t>
      </w:r>
    </w:p>
    <w:p w:rsidR="00B91A6A" w:rsidRDefault="00B91A6A" w:rsidP="00B91A6A"/>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proofErr w:type="gramStart"/>
      <w:r w:rsidRPr="00B91A6A">
        <w:rPr>
          <w:rFonts w:asciiTheme="minorHAnsi" w:eastAsiaTheme="minorHAnsi" w:hAnsiTheme="minorHAnsi" w:cstheme="minorHAnsi"/>
          <w:color w:val="000000"/>
          <w:sz w:val="22"/>
          <w:szCs w:val="22"/>
          <w:lang w:eastAsia="en-US"/>
        </w:rPr>
        <w:t>View Spatial Analysis and Research (SAR) products online by visiting the Urban and Regional Research section of the Department of Planning and Community Development (DPCD) website.</w:t>
      </w:r>
      <w:proofErr w:type="gramEnd"/>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r w:rsidRPr="00B91A6A">
        <w:rPr>
          <w:rFonts w:asciiTheme="minorHAnsi" w:eastAsiaTheme="minorHAnsi" w:hAnsiTheme="minorHAnsi" w:cstheme="minorHAnsi"/>
          <w:color w:val="000000"/>
          <w:sz w:val="22"/>
          <w:szCs w:val="22"/>
          <w:lang w:eastAsia="en-US"/>
        </w:rPr>
        <w:t>Read other news bulletins (including the Residential Land Bulletin and the Victorian Population Bulletin), view 2011 Census facts and figures and find the current Victoria in Future (VIF) Population and Household Projections online.</w:t>
      </w: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r w:rsidRPr="00B91A6A">
        <w:rPr>
          <w:rFonts w:asciiTheme="minorHAnsi" w:eastAsiaTheme="minorHAnsi" w:hAnsiTheme="minorHAnsi" w:cstheme="minorHAnsi"/>
          <w:color w:val="000000"/>
          <w:sz w:val="22"/>
          <w:szCs w:val="22"/>
          <w:lang w:eastAsia="en-US"/>
        </w:rPr>
        <w:t>Urban and Regional Research Online - DPCD</w:t>
      </w:r>
    </w:p>
    <w:p w:rsidR="00B91A6A" w:rsidRPr="00B91A6A" w:rsidRDefault="00B91A6A" w:rsidP="00B91A6A">
      <w:pPr>
        <w:rPr>
          <w:rFonts w:asciiTheme="minorHAnsi" w:hAnsiTheme="minorHAnsi" w:cstheme="minorHAnsi"/>
          <w:sz w:val="22"/>
          <w:szCs w:val="22"/>
        </w:rPr>
      </w:pPr>
      <w:r w:rsidRPr="00B91A6A">
        <w:rPr>
          <w:rFonts w:asciiTheme="minorHAnsi" w:eastAsiaTheme="minorHAnsi" w:hAnsiTheme="minorHAnsi" w:cstheme="minorHAnsi"/>
          <w:color w:val="414142"/>
          <w:sz w:val="22"/>
          <w:szCs w:val="22"/>
          <w:lang w:eastAsia="en-US"/>
        </w:rPr>
        <w:t>www.dpcd.vic.gov.au/research/urbanandregional</w:t>
      </w:r>
    </w:p>
    <w:p w:rsidR="00B91A6A" w:rsidRDefault="00B91A6A" w:rsidP="00976EB0">
      <w:pPr>
        <w:autoSpaceDE w:val="0"/>
        <w:autoSpaceDN w:val="0"/>
        <w:adjustRightInd w:val="0"/>
        <w:rPr>
          <w:rFonts w:asciiTheme="minorHAnsi" w:eastAsiaTheme="minorHAnsi" w:hAnsiTheme="minorHAnsi" w:cstheme="minorHAnsi"/>
          <w:sz w:val="22"/>
          <w:szCs w:val="22"/>
          <w:lang w:eastAsia="en-US"/>
        </w:rPr>
      </w:pPr>
    </w:p>
    <w:p w:rsidR="00B91A6A" w:rsidRDefault="00B91A6A" w:rsidP="00B91A6A">
      <w:pPr>
        <w:pStyle w:val="Heading2"/>
      </w:pPr>
      <w:r>
        <w:t>Geelong Social Atlas</w:t>
      </w:r>
    </w:p>
    <w:p w:rsidR="00B91A6A" w:rsidRDefault="00B91A6A" w:rsidP="00B91A6A">
      <w:pPr>
        <w:autoSpaceDE w:val="0"/>
        <w:autoSpaceDN w:val="0"/>
        <w:adjustRightInd w:val="0"/>
        <w:rPr>
          <w:rFonts w:ascii="HelveticaNeue-Light" w:eastAsiaTheme="minorHAnsi" w:hAnsi="HelveticaNeue-Light" w:cs="HelveticaNeue-Light"/>
          <w:color w:val="000000"/>
          <w:sz w:val="17"/>
          <w:szCs w:val="17"/>
          <w:lang w:eastAsia="en-US"/>
        </w:rPr>
      </w:pP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r w:rsidRPr="00B91A6A">
        <w:rPr>
          <w:rFonts w:asciiTheme="minorHAnsi" w:eastAsiaTheme="minorHAnsi" w:hAnsiTheme="minorHAnsi" w:cstheme="minorHAnsi"/>
          <w:color w:val="000000"/>
          <w:sz w:val="22"/>
          <w:szCs w:val="22"/>
          <w:lang w:eastAsia="en-US"/>
        </w:rPr>
        <w:t xml:space="preserve">The Melbourne Social Atlas has now been expanded to include a series of maps based on the greater Geelong area (example shown in Figure 1). The new map series covers the same themes as the Melbourne Social Atlas, and includes areas in addition to greater Geelong such as Aireys Inlet, Anglesea, Torquay, Teesdale, Inverleigh, </w:t>
      </w:r>
      <w:proofErr w:type="gramStart"/>
      <w:r w:rsidRPr="00B91A6A">
        <w:rPr>
          <w:rFonts w:asciiTheme="minorHAnsi" w:eastAsiaTheme="minorHAnsi" w:hAnsiTheme="minorHAnsi" w:cstheme="minorHAnsi"/>
          <w:color w:val="000000"/>
          <w:sz w:val="22"/>
          <w:szCs w:val="22"/>
          <w:lang w:eastAsia="en-US"/>
        </w:rPr>
        <w:t>Bannockburn</w:t>
      </w:r>
      <w:proofErr w:type="gramEnd"/>
      <w:r w:rsidRPr="00B91A6A">
        <w:rPr>
          <w:rFonts w:asciiTheme="minorHAnsi" w:eastAsiaTheme="minorHAnsi" w:hAnsiTheme="minorHAnsi" w:cstheme="minorHAnsi"/>
          <w:color w:val="000000"/>
          <w:sz w:val="22"/>
          <w:szCs w:val="22"/>
          <w:lang w:eastAsia="en-US"/>
        </w:rPr>
        <w:t>, Portarlington, Queenscliffe and more.</w:t>
      </w: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p>
    <w:p w:rsidR="00B91A6A" w:rsidRPr="00B91A6A" w:rsidRDefault="00B91A6A" w:rsidP="00B91A6A">
      <w:pPr>
        <w:autoSpaceDE w:val="0"/>
        <w:autoSpaceDN w:val="0"/>
        <w:adjustRightInd w:val="0"/>
        <w:rPr>
          <w:rFonts w:asciiTheme="minorHAnsi" w:eastAsiaTheme="minorHAnsi" w:hAnsiTheme="minorHAnsi" w:cstheme="minorHAnsi"/>
          <w:color w:val="000000"/>
          <w:sz w:val="22"/>
          <w:szCs w:val="22"/>
          <w:lang w:eastAsia="en-US"/>
        </w:rPr>
      </w:pPr>
      <w:r w:rsidRPr="00B91A6A">
        <w:rPr>
          <w:rFonts w:asciiTheme="minorHAnsi" w:eastAsiaTheme="minorHAnsi" w:hAnsiTheme="minorHAnsi" w:cstheme="minorHAnsi"/>
          <w:color w:val="000000"/>
          <w:sz w:val="22"/>
          <w:szCs w:val="22"/>
          <w:lang w:eastAsia="en-US"/>
        </w:rPr>
        <w:t>View the Social Atlas map series at the location below or visit Urban and Regional Research online.</w:t>
      </w:r>
    </w:p>
    <w:p w:rsidR="00B91A6A" w:rsidRDefault="00B91A6A" w:rsidP="00B91A6A">
      <w:pPr>
        <w:rPr>
          <w:rFonts w:asciiTheme="minorHAnsi" w:eastAsiaTheme="minorHAnsi" w:hAnsiTheme="minorHAnsi" w:cstheme="minorHAnsi"/>
          <w:color w:val="414142"/>
          <w:sz w:val="22"/>
          <w:szCs w:val="22"/>
          <w:lang w:eastAsia="en-US"/>
        </w:rPr>
      </w:pPr>
    </w:p>
    <w:p w:rsidR="00B91A6A" w:rsidRDefault="00B91A6A" w:rsidP="00B91A6A">
      <w:pPr>
        <w:rPr>
          <w:rFonts w:asciiTheme="minorHAnsi" w:eastAsiaTheme="minorHAnsi" w:hAnsiTheme="minorHAnsi" w:cstheme="minorHAnsi"/>
          <w:color w:val="414142"/>
          <w:sz w:val="22"/>
          <w:szCs w:val="22"/>
          <w:lang w:eastAsia="en-US"/>
        </w:rPr>
      </w:pPr>
      <w:hyperlink r:id="rId4" w:history="1">
        <w:r w:rsidRPr="00842590">
          <w:rPr>
            <w:rStyle w:val="Hyperlink"/>
            <w:rFonts w:asciiTheme="minorHAnsi" w:eastAsiaTheme="minorHAnsi" w:hAnsiTheme="minorHAnsi" w:cstheme="minorHAnsi"/>
            <w:sz w:val="22"/>
            <w:szCs w:val="22"/>
            <w:lang w:eastAsia="en-US"/>
          </w:rPr>
          <w:t>www.dpcd.vic.gov.au/home/publications-and-research/urban-and-regional-research/census-2011/social-atlas</w:t>
        </w:r>
      </w:hyperlink>
    </w:p>
    <w:p w:rsidR="00B91A6A" w:rsidRDefault="00B91A6A" w:rsidP="00B91A6A">
      <w:pPr>
        <w:rPr>
          <w:rFonts w:asciiTheme="minorHAnsi" w:eastAsiaTheme="minorHAnsi" w:hAnsiTheme="minorHAnsi" w:cstheme="minorHAnsi"/>
          <w:color w:val="414142"/>
          <w:sz w:val="22"/>
          <w:szCs w:val="22"/>
          <w:lang w:eastAsia="en-US"/>
        </w:rPr>
      </w:pPr>
    </w:p>
    <w:p w:rsidR="00B91A6A" w:rsidRDefault="00B91A6A">
      <w:pPr>
        <w:spacing w:after="200" w:line="276" w:lineRule="auto"/>
        <w:rPr>
          <w:rFonts w:ascii="HelveticaNeue" w:eastAsiaTheme="minorHAnsi" w:hAnsi="HelveticaNeue" w:cs="HelveticaNeue"/>
          <w:sz w:val="14"/>
          <w:szCs w:val="14"/>
          <w:lang w:eastAsia="en-US"/>
        </w:rPr>
      </w:pPr>
      <w:r>
        <w:rPr>
          <w:rFonts w:ascii="HelveticaNeue" w:eastAsiaTheme="minorHAnsi" w:hAnsi="HelveticaNeue" w:cs="HelveticaNeue"/>
          <w:sz w:val="14"/>
          <w:szCs w:val="14"/>
          <w:lang w:eastAsia="en-US"/>
        </w:rPr>
        <w:br w:type="page"/>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lastRenderedPageBreak/>
        <w:t>Published by Spatial Analysis and</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Research, a branch in the Department of</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Planning and Community Development</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1 Spring Street Melbourne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Victoria 3000</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Telephone (03) 9208 3000</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March 2013</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 Copyright State Government of</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Victoria 2013</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This publication is copyright. No part</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may</w:t>
      </w:r>
      <w:proofErr w:type="gramEnd"/>
      <w:r w:rsidRPr="00B91A6A">
        <w:rPr>
          <w:rFonts w:ascii="HelveticaNeue" w:eastAsiaTheme="minorHAnsi" w:hAnsi="HelveticaNeue" w:cs="HelveticaNeue"/>
          <w:sz w:val="14"/>
          <w:szCs w:val="14"/>
          <w:lang w:eastAsia="en-US"/>
        </w:rPr>
        <w:t xml:space="preserve"> be reproduced by any process</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except</w:t>
      </w:r>
      <w:proofErr w:type="gramEnd"/>
      <w:r w:rsidRPr="00B91A6A">
        <w:rPr>
          <w:rFonts w:ascii="HelveticaNeue" w:eastAsiaTheme="minorHAnsi" w:hAnsi="HelveticaNeue" w:cs="HelveticaNeue"/>
          <w:sz w:val="14"/>
          <w:szCs w:val="14"/>
          <w:lang w:eastAsia="en-US"/>
        </w:rPr>
        <w:t xml:space="preserve"> in accordance with the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provisions</w:t>
      </w:r>
      <w:proofErr w:type="gramEnd"/>
      <w:r w:rsidRPr="00B91A6A">
        <w:rPr>
          <w:rFonts w:ascii="HelveticaNeue" w:eastAsiaTheme="minorHAnsi" w:hAnsi="HelveticaNeue" w:cs="HelveticaNeue"/>
          <w:sz w:val="14"/>
          <w:szCs w:val="14"/>
          <w:lang w:eastAsia="en-US"/>
        </w:rPr>
        <w:t xml:space="preserve"> of the Copyright Act 1968.</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Authorised by the Victorian Government,</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Melbourne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Designed by DPCD</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This publication may be of assistance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to</w:t>
      </w:r>
      <w:proofErr w:type="gramEnd"/>
      <w:r w:rsidRPr="00B91A6A">
        <w:rPr>
          <w:rFonts w:ascii="HelveticaNeue" w:eastAsiaTheme="minorHAnsi" w:hAnsi="HelveticaNeue" w:cs="HelveticaNeue"/>
          <w:sz w:val="14"/>
          <w:szCs w:val="14"/>
          <w:lang w:eastAsia="en-US"/>
        </w:rPr>
        <w:t xml:space="preserve"> you but the state of Victoria and</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its</w:t>
      </w:r>
      <w:proofErr w:type="gramEnd"/>
      <w:r w:rsidRPr="00B91A6A">
        <w:rPr>
          <w:rFonts w:ascii="HelveticaNeue" w:eastAsiaTheme="minorHAnsi" w:hAnsi="HelveticaNeue" w:cs="HelveticaNeue"/>
          <w:sz w:val="14"/>
          <w:szCs w:val="14"/>
          <w:lang w:eastAsia="en-US"/>
        </w:rPr>
        <w:t xml:space="preserve"> employees do not guarantee that</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the</w:t>
      </w:r>
      <w:proofErr w:type="gramEnd"/>
      <w:r w:rsidRPr="00B91A6A">
        <w:rPr>
          <w:rFonts w:ascii="HelveticaNeue" w:eastAsiaTheme="minorHAnsi" w:hAnsi="HelveticaNeue" w:cs="HelveticaNeue"/>
          <w:sz w:val="14"/>
          <w:szCs w:val="14"/>
          <w:lang w:eastAsia="en-US"/>
        </w:rPr>
        <w:t xml:space="preserve"> publication is without flaw of any</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kind</w:t>
      </w:r>
      <w:proofErr w:type="gramEnd"/>
      <w:r w:rsidRPr="00B91A6A">
        <w:rPr>
          <w:rFonts w:ascii="HelveticaNeue" w:eastAsiaTheme="minorHAnsi" w:hAnsi="HelveticaNeue" w:cs="HelveticaNeue"/>
          <w:sz w:val="14"/>
          <w:szCs w:val="14"/>
          <w:lang w:eastAsia="en-US"/>
        </w:rPr>
        <w:t xml:space="preserve"> or is wholly appropriate for your</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particular</w:t>
      </w:r>
      <w:proofErr w:type="gramEnd"/>
      <w:r w:rsidRPr="00B91A6A">
        <w:rPr>
          <w:rFonts w:ascii="HelveticaNeue" w:eastAsiaTheme="minorHAnsi" w:hAnsi="HelveticaNeue" w:cs="HelveticaNeue"/>
          <w:sz w:val="14"/>
          <w:szCs w:val="14"/>
          <w:lang w:eastAsia="en-US"/>
        </w:rPr>
        <w:t xml:space="preserve"> purposes and therefore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disclaims</w:t>
      </w:r>
      <w:proofErr w:type="gramEnd"/>
      <w:r w:rsidRPr="00B91A6A">
        <w:rPr>
          <w:rFonts w:ascii="HelveticaNeue" w:eastAsiaTheme="minorHAnsi" w:hAnsi="HelveticaNeue" w:cs="HelveticaNeue"/>
          <w:sz w:val="14"/>
          <w:szCs w:val="14"/>
          <w:lang w:eastAsia="en-US"/>
        </w:rPr>
        <w:t xml:space="preserve"> all liability for any error, loss</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or</w:t>
      </w:r>
      <w:proofErr w:type="gramEnd"/>
      <w:r w:rsidRPr="00B91A6A">
        <w:rPr>
          <w:rFonts w:ascii="HelveticaNeue" w:eastAsiaTheme="minorHAnsi" w:hAnsi="HelveticaNeue" w:cs="HelveticaNeue"/>
          <w:sz w:val="14"/>
          <w:szCs w:val="14"/>
          <w:lang w:eastAsia="en-US"/>
        </w:rPr>
        <w:t xml:space="preserve"> other consequences which may arise</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from</w:t>
      </w:r>
      <w:proofErr w:type="gramEnd"/>
      <w:r w:rsidRPr="00B91A6A">
        <w:rPr>
          <w:rFonts w:ascii="HelveticaNeue" w:eastAsiaTheme="minorHAnsi" w:hAnsi="HelveticaNeue" w:cs="HelveticaNeue"/>
          <w:sz w:val="14"/>
          <w:szCs w:val="14"/>
          <w:lang w:eastAsia="en-US"/>
        </w:rPr>
        <w:t xml:space="preserve"> you relying on any information in</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proofErr w:type="gramStart"/>
      <w:r w:rsidRPr="00B91A6A">
        <w:rPr>
          <w:rFonts w:ascii="HelveticaNeue" w:eastAsiaTheme="minorHAnsi" w:hAnsi="HelveticaNeue" w:cs="HelveticaNeue"/>
          <w:sz w:val="14"/>
          <w:szCs w:val="14"/>
          <w:lang w:eastAsia="en-US"/>
        </w:rPr>
        <w:t>this</w:t>
      </w:r>
      <w:proofErr w:type="gramEnd"/>
      <w:r w:rsidRPr="00B91A6A">
        <w:rPr>
          <w:rFonts w:ascii="HelveticaNeue" w:eastAsiaTheme="minorHAnsi" w:hAnsi="HelveticaNeue" w:cs="HelveticaNeue"/>
          <w:sz w:val="14"/>
          <w:szCs w:val="14"/>
          <w:lang w:eastAsia="en-US"/>
        </w:rPr>
        <w:t xml:space="preserve"> publication.</w:t>
      </w:r>
    </w:p>
    <w:p w:rsidR="00B91A6A" w:rsidRPr="00B91A6A" w:rsidRDefault="00B91A6A" w:rsidP="00B91A6A">
      <w:pPr>
        <w:autoSpaceDE w:val="0"/>
        <w:autoSpaceDN w:val="0"/>
        <w:adjustRightInd w:val="0"/>
        <w:rPr>
          <w:rFonts w:ascii="HelveticaNeue" w:eastAsiaTheme="minorHAnsi" w:hAnsi="HelveticaNeue" w:cs="HelveticaNeue"/>
          <w:sz w:val="14"/>
          <w:szCs w:val="14"/>
          <w:lang w:eastAsia="en-US"/>
        </w:rPr>
      </w:pPr>
      <w:r w:rsidRPr="00B91A6A">
        <w:rPr>
          <w:rFonts w:ascii="HelveticaNeue" w:eastAsiaTheme="minorHAnsi" w:hAnsi="HelveticaNeue" w:cs="HelveticaNeue"/>
          <w:sz w:val="14"/>
          <w:szCs w:val="14"/>
          <w:lang w:eastAsia="en-US"/>
        </w:rPr>
        <w:t>Editor: Nardia Smits</w:t>
      </w:r>
    </w:p>
    <w:p w:rsidR="00B91A6A" w:rsidRPr="00B91A6A" w:rsidRDefault="00B91A6A" w:rsidP="00B91A6A">
      <w:pPr>
        <w:autoSpaceDE w:val="0"/>
        <w:autoSpaceDN w:val="0"/>
        <w:adjustRightInd w:val="0"/>
        <w:rPr>
          <w:rFonts w:ascii="HelveticaNeue-Bold" w:eastAsiaTheme="minorHAnsi" w:hAnsi="HelveticaNeue-Bold" w:cs="HelveticaNeue-Bold"/>
          <w:b/>
          <w:bCs/>
          <w:sz w:val="14"/>
          <w:szCs w:val="14"/>
          <w:lang w:eastAsia="en-US"/>
        </w:rPr>
      </w:pPr>
      <w:r w:rsidRPr="00B91A6A">
        <w:rPr>
          <w:rFonts w:ascii="HelveticaNeue" w:eastAsiaTheme="minorHAnsi" w:hAnsi="HelveticaNeue" w:cs="HelveticaNeue"/>
          <w:sz w:val="14"/>
          <w:szCs w:val="14"/>
          <w:lang w:eastAsia="en-US"/>
        </w:rPr>
        <w:t xml:space="preserve">Email: </w:t>
      </w:r>
      <w:proofErr w:type="spellStart"/>
      <w:r w:rsidRPr="00B91A6A">
        <w:rPr>
          <w:rFonts w:ascii="HelveticaNeue-Bold" w:eastAsiaTheme="minorHAnsi" w:hAnsi="HelveticaNeue-Bold" w:cs="HelveticaNeue-Bold"/>
          <w:b/>
          <w:bCs/>
          <w:sz w:val="14"/>
          <w:szCs w:val="14"/>
          <w:lang w:eastAsia="en-US"/>
        </w:rPr>
        <w:t>spatialanalysis.research@dpcd</w:t>
      </w:r>
      <w:proofErr w:type="spellEnd"/>
      <w:r w:rsidRPr="00B91A6A">
        <w:rPr>
          <w:rFonts w:ascii="HelveticaNeue-Bold" w:eastAsiaTheme="minorHAnsi" w:hAnsi="HelveticaNeue-Bold" w:cs="HelveticaNeue-Bold"/>
          <w:b/>
          <w:bCs/>
          <w:sz w:val="14"/>
          <w:szCs w:val="14"/>
          <w:lang w:eastAsia="en-US"/>
        </w:rPr>
        <w:t>.</w:t>
      </w:r>
    </w:p>
    <w:p w:rsidR="00B91A6A" w:rsidRPr="00B91A6A" w:rsidRDefault="00B91A6A" w:rsidP="00B91A6A">
      <w:pPr>
        <w:autoSpaceDE w:val="0"/>
        <w:autoSpaceDN w:val="0"/>
        <w:adjustRightInd w:val="0"/>
        <w:rPr>
          <w:rFonts w:ascii="HelveticaNeue-Bold" w:eastAsiaTheme="minorHAnsi" w:hAnsi="HelveticaNeue-Bold" w:cs="HelveticaNeue-Bold"/>
          <w:b/>
          <w:bCs/>
          <w:sz w:val="14"/>
          <w:szCs w:val="14"/>
          <w:lang w:eastAsia="en-US"/>
        </w:rPr>
      </w:pPr>
      <w:r w:rsidRPr="00B91A6A">
        <w:rPr>
          <w:rFonts w:ascii="HelveticaNeue-Bold" w:eastAsiaTheme="minorHAnsi" w:hAnsi="HelveticaNeue-Bold" w:cs="HelveticaNeue-Bold"/>
          <w:b/>
          <w:bCs/>
          <w:sz w:val="14"/>
          <w:szCs w:val="14"/>
          <w:lang w:eastAsia="en-US"/>
        </w:rPr>
        <w:t>vic.gov.au</w:t>
      </w:r>
    </w:p>
    <w:p w:rsidR="00B91A6A" w:rsidRPr="00B91A6A" w:rsidRDefault="00B91A6A" w:rsidP="00B91A6A">
      <w:pPr>
        <w:autoSpaceDE w:val="0"/>
        <w:autoSpaceDN w:val="0"/>
        <w:adjustRightInd w:val="0"/>
        <w:rPr>
          <w:rFonts w:ascii="HelveticaNeue-Bold" w:eastAsiaTheme="minorHAnsi" w:hAnsi="HelveticaNeue-Bold" w:cs="HelveticaNeue-Bold"/>
          <w:b/>
          <w:bCs/>
          <w:sz w:val="14"/>
          <w:szCs w:val="14"/>
          <w:lang w:eastAsia="en-US"/>
        </w:rPr>
      </w:pPr>
      <w:r w:rsidRPr="00B91A6A">
        <w:rPr>
          <w:rFonts w:ascii="HelveticaNeue" w:eastAsiaTheme="minorHAnsi" w:hAnsi="HelveticaNeue" w:cs="HelveticaNeue"/>
          <w:sz w:val="14"/>
          <w:szCs w:val="14"/>
          <w:lang w:eastAsia="en-US"/>
        </w:rPr>
        <w:t xml:space="preserve">Internet: </w:t>
      </w:r>
      <w:r w:rsidRPr="00B91A6A">
        <w:rPr>
          <w:rFonts w:ascii="HelveticaNeue-Bold" w:eastAsiaTheme="minorHAnsi" w:hAnsi="HelveticaNeue-Bold" w:cs="HelveticaNeue-Bold"/>
          <w:b/>
          <w:bCs/>
          <w:sz w:val="14"/>
          <w:szCs w:val="14"/>
          <w:lang w:eastAsia="en-US"/>
        </w:rPr>
        <w:t>www.dpcd.vic.gov.au/</w:t>
      </w:r>
    </w:p>
    <w:p w:rsidR="00B91A6A" w:rsidRPr="00B91A6A" w:rsidRDefault="00B91A6A" w:rsidP="00B91A6A">
      <w:pPr>
        <w:rPr>
          <w:rFonts w:asciiTheme="minorHAnsi" w:hAnsiTheme="minorHAnsi" w:cstheme="minorHAnsi"/>
          <w:sz w:val="22"/>
          <w:szCs w:val="22"/>
        </w:rPr>
      </w:pPr>
      <w:proofErr w:type="gramStart"/>
      <w:r w:rsidRPr="00B91A6A">
        <w:rPr>
          <w:rFonts w:ascii="HelveticaNeue-Bold" w:eastAsiaTheme="minorHAnsi" w:hAnsi="HelveticaNeue-Bold" w:cs="HelveticaNeue-Bold"/>
          <w:b/>
          <w:bCs/>
          <w:sz w:val="14"/>
          <w:szCs w:val="14"/>
          <w:lang w:eastAsia="en-US"/>
        </w:rPr>
        <w:t>research/</w:t>
      </w:r>
      <w:proofErr w:type="spellStart"/>
      <w:r w:rsidRPr="00B91A6A">
        <w:rPr>
          <w:rFonts w:ascii="HelveticaNeue-Bold" w:eastAsiaTheme="minorHAnsi" w:hAnsi="HelveticaNeue-Bold" w:cs="HelveticaNeue-Bold"/>
          <w:b/>
          <w:bCs/>
          <w:sz w:val="14"/>
          <w:szCs w:val="14"/>
          <w:lang w:eastAsia="en-US"/>
        </w:rPr>
        <w:t>urbanandregional</w:t>
      </w:r>
      <w:proofErr w:type="spellEnd"/>
      <w:proofErr w:type="gramEnd"/>
    </w:p>
    <w:p w:rsidR="00B91A6A" w:rsidRPr="00976EB0" w:rsidRDefault="00B91A6A" w:rsidP="00976EB0">
      <w:pPr>
        <w:autoSpaceDE w:val="0"/>
        <w:autoSpaceDN w:val="0"/>
        <w:adjustRightInd w:val="0"/>
        <w:rPr>
          <w:rFonts w:asciiTheme="minorHAnsi" w:eastAsiaTheme="minorHAnsi" w:hAnsiTheme="minorHAnsi" w:cstheme="minorHAnsi"/>
          <w:sz w:val="22"/>
          <w:szCs w:val="22"/>
          <w:lang w:eastAsia="en-US"/>
        </w:rPr>
      </w:pPr>
    </w:p>
    <w:sectPr w:rsidR="00B91A6A" w:rsidRPr="00976EB0" w:rsidSect="005841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E3D"/>
    <w:rsid w:val="00015E2E"/>
    <w:rsid w:val="0001780A"/>
    <w:rsid w:val="000256D7"/>
    <w:rsid w:val="00030847"/>
    <w:rsid w:val="0003092F"/>
    <w:rsid w:val="00034D35"/>
    <w:rsid w:val="0003774F"/>
    <w:rsid w:val="00043C80"/>
    <w:rsid w:val="00052453"/>
    <w:rsid w:val="00052858"/>
    <w:rsid w:val="00056DC6"/>
    <w:rsid w:val="00062799"/>
    <w:rsid w:val="000639D5"/>
    <w:rsid w:val="00066E52"/>
    <w:rsid w:val="000703AD"/>
    <w:rsid w:val="000766D8"/>
    <w:rsid w:val="000A46DD"/>
    <w:rsid w:val="000A5D58"/>
    <w:rsid w:val="000B1041"/>
    <w:rsid w:val="000B40FE"/>
    <w:rsid w:val="000B6A27"/>
    <w:rsid w:val="000B77E4"/>
    <w:rsid w:val="000C12A2"/>
    <w:rsid w:val="000D7246"/>
    <w:rsid w:val="000D7A2B"/>
    <w:rsid w:val="000E0ECD"/>
    <w:rsid w:val="000E47AF"/>
    <w:rsid w:val="000E6B8A"/>
    <w:rsid w:val="000E75D4"/>
    <w:rsid w:val="000F6C3C"/>
    <w:rsid w:val="0010066A"/>
    <w:rsid w:val="00102EC6"/>
    <w:rsid w:val="00104905"/>
    <w:rsid w:val="00105314"/>
    <w:rsid w:val="00112DC8"/>
    <w:rsid w:val="0012317F"/>
    <w:rsid w:val="00133094"/>
    <w:rsid w:val="00137F20"/>
    <w:rsid w:val="00140B4E"/>
    <w:rsid w:val="00144913"/>
    <w:rsid w:val="0015200B"/>
    <w:rsid w:val="00172989"/>
    <w:rsid w:val="0017440D"/>
    <w:rsid w:val="0018087B"/>
    <w:rsid w:val="0018141D"/>
    <w:rsid w:val="00182AAE"/>
    <w:rsid w:val="001A6D22"/>
    <w:rsid w:val="001C0BAF"/>
    <w:rsid w:val="001C2628"/>
    <w:rsid w:val="001D2DF0"/>
    <w:rsid w:val="001D326C"/>
    <w:rsid w:val="001E6E61"/>
    <w:rsid w:val="001F0E80"/>
    <w:rsid w:val="00200699"/>
    <w:rsid w:val="0021499E"/>
    <w:rsid w:val="00215F6E"/>
    <w:rsid w:val="00222DE2"/>
    <w:rsid w:val="00235FB9"/>
    <w:rsid w:val="00242FF5"/>
    <w:rsid w:val="00243D77"/>
    <w:rsid w:val="00247AAE"/>
    <w:rsid w:val="00247AD4"/>
    <w:rsid w:val="00247FD8"/>
    <w:rsid w:val="00255A8F"/>
    <w:rsid w:val="00265186"/>
    <w:rsid w:val="00267F85"/>
    <w:rsid w:val="00272834"/>
    <w:rsid w:val="00272DDB"/>
    <w:rsid w:val="00276EAE"/>
    <w:rsid w:val="00283537"/>
    <w:rsid w:val="00283A52"/>
    <w:rsid w:val="00294BD1"/>
    <w:rsid w:val="0029512A"/>
    <w:rsid w:val="002A1069"/>
    <w:rsid w:val="002A2F02"/>
    <w:rsid w:val="002A35F9"/>
    <w:rsid w:val="002B3B1E"/>
    <w:rsid w:val="002C53F8"/>
    <w:rsid w:val="002C7276"/>
    <w:rsid w:val="002D0808"/>
    <w:rsid w:val="002D259A"/>
    <w:rsid w:val="002D2852"/>
    <w:rsid w:val="002E7D93"/>
    <w:rsid w:val="00304FED"/>
    <w:rsid w:val="00307F2B"/>
    <w:rsid w:val="0031195F"/>
    <w:rsid w:val="00313737"/>
    <w:rsid w:val="00315B69"/>
    <w:rsid w:val="003356BA"/>
    <w:rsid w:val="00335D1B"/>
    <w:rsid w:val="00337C1E"/>
    <w:rsid w:val="00345EC1"/>
    <w:rsid w:val="00345F03"/>
    <w:rsid w:val="003507A0"/>
    <w:rsid w:val="00352DCD"/>
    <w:rsid w:val="00357E3D"/>
    <w:rsid w:val="00361FDA"/>
    <w:rsid w:val="00385684"/>
    <w:rsid w:val="00385856"/>
    <w:rsid w:val="00386170"/>
    <w:rsid w:val="00391488"/>
    <w:rsid w:val="0039608A"/>
    <w:rsid w:val="003B3D6E"/>
    <w:rsid w:val="003B78EC"/>
    <w:rsid w:val="003C65BF"/>
    <w:rsid w:val="003D0B52"/>
    <w:rsid w:val="003D2517"/>
    <w:rsid w:val="003D314A"/>
    <w:rsid w:val="003D523F"/>
    <w:rsid w:val="003D691A"/>
    <w:rsid w:val="003E53CD"/>
    <w:rsid w:val="003E55CA"/>
    <w:rsid w:val="003E6069"/>
    <w:rsid w:val="003F0A78"/>
    <w:rsid w:val="003F7D03"/>
    <w:rsid w:val="00403260"/>
    <w:rsid w:val="0041604E"/>
    <w:rsid w:val="00421297"/>
    <w:rsid w:val="00425685"/>
    <w:rsid w:val="00427742"/>
    <w:rsid w:val="004334A9"/>
    <w:rsid w:val="0043466F"/>
    <w:rsid w:val="00437D8F"/>
    <w:rsid w:val="00443FD5"/>
    <w:rsid w:val="00444AC3"/>
    <w:rsid w:val="004519F0"/>
    <w:rsid w:val="004534FE"/>
    <w:rsid w:val="00456C67"/>
    <w:rsid w:val="00463D13"/>
    <w:rsid w:val="00464109"/>
    <w:rsid w:val="00467221"/>
    <w:rsid w:val="004713A2"/>
    <w:rsid w:val="00480D3E"/>
    <w:rsid w:val="004837B4"/>
    <w:rsid w:val="00486337"/>
    <w:rsid w:val="00490DDB"/>
    <w:rsid w:val="00492E96"/>
    <w:rsid w:val="00493EB3"/>
    <w:rsid w:val="004B4991"/>
    <w:rsid w:val="004B62CE"/>
    <w:rsid w:val="004C3E02"/>
    <w:rsid w:val="004D1E2B"/>
    <w:rsid w:val="004D1F38"/>
    <w:rsid w:val="004E0058"/>
    <w:rsid w:val="004E4823"/>
    <w:rsid w:val="004F2D15"/>
    <w:rsid w:val="005133B4"/>
    <w:rsid w:val="005147FD"/>
    <w:rsid w:val="005207A5"/>
    <w:rsid w:val="005233E7"/>
    <w:rsid w:val="00536E97"/>
    <w:rsid w:val="00537BFD"/>
    <w:rsid w:val="00554CAF"/>
    <w:rsid w:val="00556321"/>
    <w:rsid w:val="00560EB0"/>
    <w:rsid w:val="00563EE5"/>
    <w:rsid w:val="00572DA1"/>
    <w:rsid w:val="005762B1"/>
    <w:rsid w:val="00577579"/>
    <w:rsid w:val="0058094D"/>
    <w:rsid w:val="00584176"/>
    <w:rsid w:val="005859BE"/>
    <w:rsid w:val="00590DE5"/>
    <w:rsid w:val="00592F34"/>
    <w:rsid w:val="005C0740"/>
    <w:rsid w:val="005C721D"/>
    <w:rsid w:val="005D196F"/>
    <w:rsid w:val="005D524E"/>
    <w:rsid w:val="005D7F29"/>
    <w:rsid w:val="005E0BA8"/>
    <w:rsid w:val="005E3244"/>
    <w:rsid w:val="005F0EB5"/>
    <w:rsid w:val="005F4052"/>
    <w:rsid w:val="005F4DD6"/>
    <w:rsid w:val="00605F77"/>
    <w:rsid w:val="006079F7"/>
    <w:rsid w:val="00611217"/>
    <w:rsid w:val="00634688"/>
    <w:rsid w:val="006373E3"/>
    <w:rsid w:val="00642CAB"/>
    <w:rsid w:val="00651536"/>
    <w:rsid w:val="00655990"/>
    <w:rsid w:val="00667BC1"/>
    <w:rsid w:val="00684B87"/>
    <w:rsid w:val="006876C8"/>
    <w:rsid w:val="00694C1A"/>
    <w:rsid w:val="006A126B"/>
    <w:rsid w:val="006A2FD0"/>
    <w:rsid w:val="006B0F89"/>
    <w:rsid w:val="006B60D6"/>
    <w:rsid w:val="006B6F02"/>
    <w:rsid w:val="006C069A"/>
    <w:rsid w:val="006C3D89"/>
    <w:rsid w:val="006C4F3B"/>
    <w:rsid w:val="006C6DA8"/>
    <w:rsid w:val="006C7DAC"/>
    <w:rsid w:val="006D46DB"/>
    <w:rsid w:val="006E1920"/>
    <w:rsid w:val="006E2CAF"/>
    <w:rsid w:val="006E41EB"/>
    <w:rsid w:val="006E7D77"/>
    <w:rsid w:val="006F569F"/>
    <w:rsid w:val="0070279A"/>
    <w:rsid w:val="00710712"/>
    <w:rsid w:val="0071211B"/>
    <w:rsid w:val="00721655"/>
    <w:rsid w:val="00722935"/>
    <w:rsid w:val="007273F5"/>
    <w:rsid w:val="00730008"/>
    <w:rsid w:val="00737F2A"/>
    <w:rsid w:val="00750020"/>
    <w:rsid w:val="00753944"/>
    <w:rsid w:val="0075536D"/>
    <w:rsid w:val="00756A5D"/>
    <w:rsid w:val="0075787D"/>
    <w:rsid w:val="00760089"/>
    <w:rsid w:val="0076053C"/>
    <w:rsid w:val="007647BC"/>
    <w:rsid w:val="00765CB0"/>
    <w:rsid w:val="00773E64"/>
    <w:rsid w:val="00794301"/>
    <w:rsid w:val="007A10F7"/>
    <w:rsid w:val="007A26CE"/>
    <w:rsid w:val="007A3DF1"/>
    <w:rsid w:val="007B6CB4"/>
    <w:rsid w:val="007C562E"/>
    <w:rsid w:val="007D4A60"/>
    <w:rsid w:val="007D6196"/>
    <w:rsid w:val="007E630D"/>
    <w:rsid w:val="007F1AC6"/>
    <w:rsid w:val="007F2800"/>
    <w:rsid w:val="0080060A"/>
    <w:rsid w:val="008053D1"/>
    <w:rsid w:val="0081584D"/>
    <w:rsid w:val="00820626"/>
    <w:rsid w:val="0082765C"/>
    <w:rsid w:val="00834C9D"/>
    <w:rsid w:val="00840289"/>
    <w:rsid w:val="00841568"/>
    <w:rsid w:val="00850D21"/>
    <w:rsid w:val="00854345"/>
    <w:rsid w:val="0085448E"/>
    <w:rsid w:val="00866C24"/>
    <w:rsid w:val="00867F3E"/>
    <w:rsid w:val="008763D4"/>
    <w:rsid w:val="008776ED"/>
    <w:rsid w:val="00891372"/>
    <w:rsid w:val="00892B25"/>
    <w:rsid w:val="008A3C25"/>
    <w:rsid w:val="008A6DDA"/>
    <w:rsid w:val="008B6C0D"/>
    <w:rsid w:val="008C572F"/>
    <w:rsid w:val="008C6A87"/>
    <w:rsid w:val="008C6CD0"/>
    <w:rsid w:val="008D25B7"/>
    <w:rsid w:val="008D25BF"/>
    <w:rsid w:val="008E716C"/>
    <w:rsid w:val="008F025B"/>
    <w:rsid w:val="008F0F6D"/>
    <w:rsid w:val="008F517D"/>
    <w:rsid w:val="00901300"/>
    <w:rsid w:val="00901AE9"/>
    <w:rsid w:val="009117B3"/>
    <w:rsid w:val="009136F7"/>
    <w:rsid w:val="00915BBC"/>
    <w:rsid w:val="00915DD1"/>
    <w:rsid w:val="00922B9F"/>
    <w:rsid w:val="009236A3"/>
    <w:rsid w:val="009243D4"/>
    <w:rsid w:val="00925E66"/>
    <w:rsid w:val="0092749A"/>
    <w:rsid w:val="00937A28"/>
    <w:rsid w:val="00940CC3"/>
    <w:rsid w:val="009464E7"/>
    <w:rsid w:val="009473A6"/>
    <w:rsid w:val="00957100"/>
    <w:rsid w:val="0096586D"/>
    <w:rsid w:val="009738F5"/>
    <w:rsid w:val="009754E1"/>
    <w:rsid w:val="00976EB0"/>
    <w:rsid w:val="0099305B"/>
    <w:rsid w:val="00993BF6"/>
    <w:rsid w:val="00994896"/>
    <w:rsid w:val="00997AF0"/>
    <w:rsid w:val="009A0277"/>
    <w:rsid w:val="009B62A0"/>
    <w:rsid w:val="009B789A"/>
    <w:rsid w:val="009C64F1"/>
    <w:rsid w:val="009D1AA8"/>
    <w:rsid w:val="009D3607"/>
    <w:rsid w:val="009D53F2"/>
    <w:rsid w:val="009D58FD"/>
    <w:rsid w:val="009D78A4"/>
    <w:rsid w:val="009E148A"/>
    <w:rsid w:val="009E6E02"/>
    <w:rsid w:val="009F08E4"/>
    <w:rsid w:val="009F79B2"/>
    <w:rsid w:val="00A04848"/>
    <w:rsid w:val="00A04AD7"/>
    <w:rsid w:val="00A07E7F"/>
    <w:rsid w:val="00A11F0B"/>
    <w:rsid w:val="00A1775D"/>
    <w:rsid w:val="00A3351B"/>
    <w:rsid w:val="00A42289"/>
    <w:rsid w:val="00A426DE"/>
    <w:rsid w:val="00A47156"/>
    <w:rsid w:val="00A50EB3"/>
    <w:rsid w:val="00A61720"/>
    <w:rsid w:val="00A66A24"/>
    <w:rsid w:val="00A67601"/>
    <w:rsid w:val="00A704B1"/>
    <w:rsid w:val="00A73D1E"/>
    <w:rsid w:val="00A77F05"/>
    <w:rsid w:val="00A82FB8"/>
    <w:rsid w:val="00A84BE7"/>
    <w:rsid w:val="00A91C1E"/>
    <w:rsid w:val="00A94B61"/>
    <w:rsid w:val="00A954A3"/>
    <w:rsid w:val="00A96840"/>
    <w:rsid w:val="00AA39A8"/>
    <w:rsid w:val="00AA4A61"/>
    <w:rsid w:val="00AA611C"/>
    <w:rsid w:val="00AA703D"/>
    <w:rsid w:val="00AB18E4"/>
    <w:rsid w:val="00AB5342"/>
    <w:rsid w:val="00AC044D"/>
    <w:rsid w:val="00AC6004"/>
    <w:rsid w:val="00AC6F56"/>
    <w:rsid w:val="00AD2F07"/>
    <w:rsid w:val="00AD3D16"/>
    <w:rsid w:val="00AE2AB3"/>
    <w:rsid w:val="00AF65DC"/>
    <w:rsid w:val="00AF70F5"/>
    <w:rsid w:val="00AF75C9"/>
    <w:rsid w:val="00AF7974"/>
    <w:rsid w:val="00B03B6D"/>
    <w:rsid w:val="00B11B23"/>
    <w:rsid w:val="00B22F9D"/>
    <w:rsid w:val="00B23687"/>
    <w:rsid w:val="00B41418"/>
    <w:rsid w:val="00B41683"/>
    <w:rsid w:val="00B41E9F"/>
    <w:rsid w:val="00B44F8F"/>
    <w:rsid w:val="00B46720"/>
    <w:rsid w:val="00B571A6"/>
    <w:rsid w:val="00B72648"/>
    <w:rsid w:val="00B84556"/>
    <w:rsid w:val="00B84797"/>
    <w:rsid w:val="00B84C37"/>
    <w:rsid w:val="00B90C24"/>
    <w:rsid w:val="00B911E9"/>
    <w:rsid w:val="00B91A6A"/>
    <w:rsid w:val="00B91CC3"/>
    <w:rsid w:val="00B920FC"/>
    <w:rsid w:val="00B92416"/>
    <w:rsid w:val="00B93D3E"/>
    <w:rsid w:val="00B96739"/>
    <w:rsid w:val="00B97745"/>
    <w:rsid w:val="00BA00A9"/>
    <w:rsid w:val="00BB7538"/>
    <w:rsid w:val="00BC3AD8"/>
    <w:rsid w:val="00BD1CB7"/>
    <w:rsid w:val="00BD1F44"/>
    <w:rsid w:val="00BD5452"/>
    <w:rsid w:val="00BE325E"/>
    <w:rsid w:val="00BE76BC"/>
    <w:rsid w:val="00BF7FF0"/>
    <w:rsid w:val="00C0010B"/>
    <w:rsid w:val="00C01ED3"/>
    <w:rsid w:val="00C04510"/>
    <w:rsid w:val="00C13DFE"/>
    <w:rsid w:val="00C22C28"/>
    <w:rsid w:val="00C36F3F"/>
    <w:rsid w:val="00C54A11"/>
    <w:rsid w:val="00C55D0D"/>
    <w:rsid w:val="00C608B6"/>
    <w:rsid w:val="00C61768"/>
    <w:rsid w:val="00C633F9"/>
    <w:rsid w:val="00C76E15"/>
    <w:rsid w:val="00C80A4E"/>
    <w:rsid w:val="00C8373C"/>
    <w:rsid w:val="00C84D0D"/>
    <w:rsid w:val="00C96AC9"/>
    <w:rsid w:val="00CA6A63"/>
    <w:rsid w:val="00CC0DAB"/>
    <w:rsid w:val="00CC7F95"/>
    <w:rsid w:val="00CE00E6"/>
    <w:rsid w:val="00CE4ACE"/>
    <w:rsid w:val="00CE4CE0"/>
    <w:rsid w:val="00CF533B"/>
    <w:rsid w:val="00D02E12"/>
    <w:rsid w:val="00D037CF"/>
    <w:rsid w:val="00D13965"/>
    <w:rsid w:val="00D17A3B"/>
    <w:rsid w:val="00D17C26"/>
    <w:rsid w:val="00D2066B"/>
    <w:rsid w:val="00D44E83"/>
    <w:rsid w:val="00D45D8B"/>
    <w:rsid w:val="00D51D5D"/>
    <w:rsid w:val="00D5430B"/>
    <w:rsid w:val="00D54ADB"/>
    <w:rsid w:val="00D569D1"/>
    <w:rsid w:val="00D632BC"/>
    <w:rsid w:val="00D63381"/>
    <w:rsid w:val="00D82797"/>
    <w:rsid w:val="00D925CA"/>
    <w:rsid w:val="00D936CA"/>
    <w:rsid w:val="00DA2EE1"/>
    <w:rsid w:val="00DA4A5C"/>
    <w:rsid w:val="00DA5B3B"/>
    <w:rsid w:val="00DB0BF6"/>
    <w:rsid w:val="00DB3D76"/>
    <w:rsid w:val="00DD286C"/>
    <w:rsid w:val="00DD7828"/>
    <w:rsid w:val="00DE3F0C"/>
    <w:rsid w:val="00DE5F38"/>
    <w:rsid w:val="00DF0749"/>
    <w:rsid w:val="00E04415"/>
    <w:rsid w:val="00E06E2B"/>
    <w:rsid w:val="00E12F8D"/>
    <w:rsid w:val="00E2024D"/>
    <w:rsid w:val="00E228DF"/>
    <w:rsid w:val="00E25235"/>
    <w:rsid w:val="00E318EF"/>
    <w:rsid w:val="00E332D8"/>
    <w:rsid w:val="00E33674"/>
    <w:rsid w:val="00E3418E"/>
    <w:rsid w:val="00E4481D"/>
    <w:rsid w:val="00E609B7"/>
    <w:rsid w:val="00E612FD"/>
    <w:rsid w:val="00E621B4"/>
    <w:rsid w:val="00E671A3"/>
    <w:rsid w:val="00E676BC"/>
    <w:rsid w:val="00E67939"/>
    <w:rsid w:val="00E71AAD"/>
    <w:rsid w:val="00E75350"/>
    <w:rsid w:val="00E84185"/>
    <w:rsid w:val="00E91524"/>
    <w:rsid w:val="00E91F7E"/>
    <w:rsid w:val="00E92BC5"/>
    <w:rsid w:val="00E9543D"/>
    <w:rsid w:val="00E96AC5"/>
    <w:rsid w:val="00E97E11"/>
    <w:rsid w:val="00EA3B46"/>
    <w:rsid w:val="00EC4520"/>
    <w:rsid w:val="00EC783B"/>
    <w:rsid w:val="00EE1360"/>
    <w:rsid w:val="00EE46F0"/>
    <w:rsid w:val="00EF10CC"/>
    <w:rsid w:val="00EF265A"/>
    <w:rsid w:val="00F03E4F"/>
    <w:rsid w:val="00F20CAD"/>
    <w:rsid w:val="00F301F8"/>
    <w:rsid w:val="00F361B8"/>
    <w:rsid w:val="00F44612"/>
    <w:rsid w:val="00F47891"/>
    <w:rsid w:val="00F51AE5"/>
    <w:rsid w:val="00F52B6C"/>
    <w:rsid w:val="00F5696E"/>
    <w:rsid w:val="00F62AAD"/>
    <w:rsid w:val="00F66B83"/>
    <w:rsid w:val="00F8457E"/>
    <w:rsid w:val="00F85585"/>
    <w:rsid w:val="00F873C7"/>
    <w:rsid w:val="00F95988"/>
    <w:rsid w:val="00FA27A1"/>
    <w:rsid w:val="00FA3AAA"/>
    <w:rsid w:val="00FA3B94"/>
    <w:rsid w:val="00FA5650"/>
    <w:rsid w:val="00FB3EBB"/>
    <w:rsid w:val="00FC181D"/>
    <w:rsid w:val="00FC20D8"/>
    <w:rsid w:val="00FD4498"/>
    <w:rsid w:val="00FD5C63"/>
    <w:rsid w:val="00FE2619"/>
    <w:rsid w:val="00FE4928"/>
    <w:rsid w:val="00FE55DD"/>
    <w:rsid w:val="00FF142B"/>
    <w:rsid w:val="00FF3E10"/>
    <w:rsid w:val="00FF6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A"/>
    <w:pPr>
      <w:spacing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976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61F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1FDA"/>
    <w:rPr>
      <w:rFonts w:asciiTheme="majorHAnsi" w:eastAsiaTheme="majorEastAsia" w:hAnsiTheme="majorHAnsi" w:cstheme="majorBidi"/>
      <w:b/>
      <w:bCs/>
      <w:color w:val="4F81BD" w:themeColor="accent1"/>
      <w:sz w:val="24"/>
      <w:szCs w:val="20"/>
      <w:lang w:eastAsia="en-AU"/>
    </w:rPr>
  </w:style>
  <w:style w:type="paragraph" w:styleId="Title">
    <w:name w:val="Title"/>
    <w:basedOn w:val="Normal"/>
    <w:next w:val="Normal"/>
    <w:link w:val="TitleChar"/>
    <w:qFormat/>
    <w:rsid w:val="00361F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1FDA"/>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qFormat/>
    <w:rsid w:val="00361FD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61FDA"/>
    <w:rPr>
      <w:rFonts w:asciiTheme="majorHAnsi" w:eastAsiaTheme="majorEastAsia" w:hAnsiTheme="majorHAnsi" w:cstheme="majorBidi"/>
      <w:i/>
      <w:iCs/>
      <w:color w:val="4F81BD" w:themeColor="accent1"/>
      <w:spacing w:val="15"/>
      <w:sz w:val="24"/>
      <w:szCs w:val="24"/>
      <w:lang w:eastAsia="en-AU"/>
    </w:rPr>
  </w:style>
  <w:style w:type="paragraph" w:customStyle="1" w:styleId="Pa1">
    <w:name w:val="Pa1"/>
    <w:basedOn w:val="Normal"/>
    <w:next w:val="Normal"/>
    <w:uiPriority w:val="99"/>
    <w:rsid w:val="00361FDA"/>
    <w:pPr>
      <w:autoSpaceDE w:val="0"/>
      <w:autoSpaceDN w:val="0"/>
      <w:adjustRightInd w:val="0"/>
      <w:spacing w:line="171" w:lineRule="atLeast"/>
    </w:pPr>
    <w:rPr>
      <w:rFonts w:ascii="Helvetica Neue" w:hAnsi="Helvetica Neue"/>
      <w:szCs w:val="24"/>
    </w:rPr>
  </w:style>
  <w:style w:type="character" w:customStyle="1" w:styleId="A1">
    <w:name w:val="A1"/>
    <w:uiPriority w:val="99"/>
    <w:rsid w:val="00361FDA"/>
    <w:rPr>
      <w:rFonts w:cs="Helvetica Neue"/>
      <w:color w:val="FFFFFF"/>
      <w:sz w:val="18"/>
      <w:szCs w:val="18"/>
    </w:rPr>
  </w:style>
  <w:style w:type="paragraph" w:customStyle="1" w:styleId="Pa2">
    <w:name w:val="Pa2"/>
    <w:basedOn w:val="Normal"/>
    <w:next w:val="Normal"/>
    <w:uiPriority w:val="99"/>
    <w:rsid w:val="00361FDA"/>
    <w:pPr>
      <w:autoSpaceDE w:val="0"/>
      <w:autoSpaceDN w:val="0"/>
      <w:adjustRightInd w:val="0"/>
      <w:spacing w:line="171" w:lineRule="atLeast"/>
    </w:pPr>
    <w:rPr>
      <w:rFonts w:ascii="Helvetica Neue" w:hAnsi="Helvetica Neue"/>
      <w:szCs w:val="24"/>
    </w:rPr>
  </w:style>
  <w:style w:type="character" w:customStyle="1" w:styleId="Heading2Char">
    <w:name w:val="Heading 2 Char"/>
    <w:basedOn w:val="DefaultParagraphFont"/>
    <w:link w:val="Heading2"/>
    <w:uiPriority w:val="9"/>
    <w:rsid w:val="00976EB0"/>
    <w:rPr>
      <w:rFonts w:asciiTheme="majorHAnsi" w:eastAsiaTheme="majorEastAsia" w:hAnsiTheme="majorHAnsi" w:cstheme="majorBidi"/>
      <w:b/>
      <w:bCs/>
      <w:color w:val="4F81BD" w:themeColor="accent1"/>
      <w:sz w:val="26"/>
      <w:szCs w:val="26"/>
      <w:lang w:eastAsia="en-AU"/>
    </w:rPr>
  </w:style>
  <w:style w:type="character" w:styleId="Hyperlink">
    <w:name w:val="Hyperlink"/>
    <w:basedOn w:val="DefaultParagraphFont"/>
    <w:uiPriority w:val="99"/>
    <w:unhideWhenUsed/>
    <w:rsid w:val="00B91A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cd.vic.gov.au/home/publications-and-research/urban-and-regional-research/census-2011/social-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Nardia Smits</cp:lastModifiedBy>
  <cp:revision>9</cp:revision>
  <dcterms:created xsi:type="dcterms:W3CDTF">2013-04-22T00:18:00Z</dcterms:created>
  <dcterms:modified xsi:type="dcterms:W3CDTF">2013-04-22T00:47:00Z</dcterms:modified>
</cp:coreProperties>
</file>