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E8E" w:rsidRPr="00E1656F" w:rsidRDefault="00285E8E" w:rsidP="00FB47A3">
      <w:pPr>
        <w:pStyle w:val="Title"/>
        <w:contextualSpacing w:val="0"/>
        <w:jc w:val="center"/>
        <w:rPr>
          <w:rFonts w:asciiTheme="minorHAnsi" w:hAnsiTheme="minorHAnsi" w:cstheme="minorHAnsi"/>
          <w:b/>
          <w:sz w:val="28"/>
        </w:rPr>
      </w:pPr>
      <w:bookmarkStart w:id="0" w:name="_GoBack"/>
      <w:bookmarkEnd w:id="0"/>
      <w:r w:rsidRPr="00E1656F">
        <w:rPr>
          <w:rFonts w:asciiTheme="minorHAnsi" w:hAnsiTheme="minorHAnsi" w:cstheme="minorHAnsi"/>
          <w:b/>
          <w:sz w:val="28"/>
        </w:rPr>
        <w:t xml:space="preserve">REPORT </w:t>
      </w:r>
      <w:r w:rsidR="00DD7584">
        <w:rPr>
          <w:rFonts w:asciiTheme="minorHAnsi" w:hAnsiTheme="minorHAnsi" w:cstheme="minorHAnsi"/>
          <w:b/>
          <w:sz w:val="28"/>
        </w:rPr>
        <w:t>ON</w:t>
      </w:r>
      <w:r w:rsidRPr="00E1656F">
        <w:rPr>
          <w:rFonts w:asciiTheme="minorHAnsi" w:hAnsiTheme="minorHAnsi" w:cstheme="minorHAnsi"/>
          <w:b/>
          <w:sz w:val="28"/>
        </w:rPr>
        <w:t xml:space="preserve"> </w:t>
      </w:r>
      <w:r w:rsidR="00DD7584">
        <w:rPr>
          <w:rFonts w:asciiTheme="minorHAnsi" w:hAnsiTheme="minorHAnsi" w:cstheme="minorHAnsi"/>
          <w:b/>
          <w:sz w:val="28"/>
        </w:rPr>
        <w:t>INFRASTRUCTURE CONTRIBUTION</w:t>
      </w:r>
      <w:r w:rsidR="00FF3668">
        <w:rPr>
          <w:rFonts w:asciiTheme="minorHAnsi" w:hAnsiTheme="minorHAnsi" w:cstheme="minorHAnsi"/>
          <w:b/>
          <w:sz w:val="28"/>
        </w:rPr>
        <w:t>S</w:t>
      </w:r>
      <w:r w:rsidR="00DD7584">
        <w:rPr>
          <w:rFonts w:asciiTheme="minorHAnsi" w:hAnsiTheme="minorHAnsi" w:cstheme="minorHAnsi"/>
          <w:b/>
          <w:sz w:val="28"/>
        </w:rPr>
        <w:t xml:space="preserve"> </w:t>
      </w:r>
      <w:r w:rsidR="00F02063">
        <w:rPr>
          <w:rFonts w:asciiTheme="minorHAnsi" w:hAnsiTheme="minorHAnsi" w:cstheme="minorHAnsi"/>
          <w:b/>
          <w:sz w:val="28"/>
        </w:rPr>
        <w:br/>
        <w:t xml:space="preserve">FROM </w:t>
      </w:r>
      <w:r w:rsidR="00DD7584">
        <w:rPr>
          <w:rFonts w:asciiTheme="minorHAnsi" w:hAnsiTheme="minorHAnsi" w:cstheme="minorHAnsi"/>
          <w:b/>
          <w:sz w:val="28"/>
        </w:rPr>
        <w:t>COLLECTING AND DEVELOPMENT AGENCIES</w:t>
      </w:r>
    </w:p>
    <w:p w:rsidR="00AE6521" w:rsidRDefault="00AE6521" w:rsidP="00BA06A6">
      <w:pPr>
        <w:spacing w:after="0"/>
        <w:jc w:val="center"/>
        <w:rPr>
          <w:rFonts w:cstheme="minorHAnsi"/>
          <w:b/>
          <w:sz w:val="28"/>
        </w:rPr>
      </w:pPr>
      <w:r w:rsidRPr="00E1656F">
        <w:rPr>
          <w:rFonts w:cstheme="minorHAnsi"/>
          <w:b/>
          <w:sz w:val="28"/>
        </w:rPr>
        <w:t>1 JULY 201</w:t>
      </w:r>
      <w:r w:rsidR="00070DCD">
        <w:rPr>
          <w:rFonts w:cstheme="minorHAnsi"/>
          <w:b/>
          <w:sz w:val="28"/>
        </w:rPr>
        <w:t>7 – 30 JUNE 2018</w:t>
      </w:r>
    </w:p>
    <w:p w:rsidR="00BA06A6" w:rsidRDefault="00BA06A6" w:rsidP="002F2F30">
      <w:pPr>
        <w:pBdr>
          <w:bottom w:val="single" w:sz="4" w:space="1" w:color="auto"/>
        </w:pBdr>
        <w:spacing w:before="240" w:after="240"/>
        <w:jc w:val="both"/>
      </w:pPr>
    </w:p>
    <w:p w:rsidR="00BA06A6" w:rsidRDefault="00BA06A6" w:rsidP="0097378C">
      <w:pPr>
        <w:spacing w:after="240"/>
        <w:jc w:val="both"/>
      </w:pPr>
    </w:p>
    <w:p w:rsidR="006B4D58" w:rsidRDefault="006B4D58" w:rsidP="006B4D58">
      <w:pPr>
        <w:pStyle w:val="ListParagraph"/>
        <w:numPr>
          <w:ilvl w:val="0"/>
          <w:numId w:val="7"/>
        </w:numPr>
        <w:spacing w:after="240"/>
        <w:contextualSpacing w:val="0"/>
        <w:jc w:val="both"/>
      </w:pPr>
      <w:r w:rsidRPr="006B4D58">
        <w:t xml:space="preserve">This document contains the information about </w:t>
      </w:r>
      <w:r>
        <w:t>Infrastructure C</w:t>
      </w:r>
      <w:r w:rsidRPr="006B4D58">
        <w:t>ontrib</w:t>
      </w:r>
      <w:r>
        <w:t>utions P</w:t>
      </w:r>
      <w:r w:rsidRPr="006B4D58">
        <w:t xml:space="preserve">lans (ICPs) for the 2017-2018 financial year given to the Minister for Planning by collecting agencies and development agencies in accordance with 46GZI of the </w:t>
      </w:r>
      <w:r w:rsidRPr="006B4D58">
        <w:rPr>
          <w:i/>
        </w:rPr>
        <w:t>Planning and Environment Act 1987</w:t>
      </w:r>
      <w:r w:rsidRPr="006B4D58">
        <w:t xml:space="preserve"> (the Act) and the </w:t>
      </w:r>
      <w:r w:rsidRPr="006B4D58">
        <w:rPr>
          <w:i/>
        </w:rPr>
        <w:t>Ministerial Reporting Requirements for Infrastructure Plans</w:t>
      </w:r>
      <w:r w:rsidRPr="006B4D58">
        <w:t xml:space="preserve"> (1 July 2018).</w:t>
      </w:r>
    </w:p>
    <w:p w:rsidR="0097378C" w:rsidRPr="0097378C" w:rsidRDefault="00252983" w:rsidP="006B4D58">
      <w:pPr>
        <w:pStyle w:val="ListParagraph"/>
        <w:numPr>
          <w:ilvl w:val="0"/>
          <w:numId w:val="7"/>
        </w:numPr>
        <w:spacing w:after="240"/>
        <w:contextualSpacing w:val="0"/>
        <w:jc w:val="both"/>
      </w:pPr>
      <w:r w:rsidRPr="0097378C">
        <w:rPr>
          <w:rFonts w:eastAsiaTheme="majorEastAsia"/>
        </w:rPr>
        <w:t>The information must be submitted in accordance with the Ministerial reporting requirements</w:t>
      </w:r>
      <w:r w:rsidR="0097378C">
        <w:rPr>
          <w:rFonts w:eastAsiaTheme="majorEastAsia"/>
        </w:rPr>
        <w:t xml:space="preserve"> and must set out the following:</w:t>
      </w:r>
    </w:p>
    <w:p w:rsidR="0097378C" w:rsidRDefault="0097378C" w:rsidP="006B4D58">
      <w:pPr>
        <w:pStyle w:val="ListParagraph"/>
        <w:numPr>
          <w:ilvl w:val="1"/>
          <w:numId w:val="7"/>
        </w:numPr>
        <w:spacing w:after="240"/>
        <w:contextualSpacing w:val="0"/>
        <w:jc w:val="both"/>
      </w:pPr>
      <w:r w:rsidRPr="0097378C">
        <w:t>In</w:t>
      </w:r>
      <w:r>
        <w:t xml:space="preserve"> the case of a collecting agency—</w:t>
      </w:r>
    </w:p>
    <w:p w:rsidR="0097378C" w:rsidRDefault="0097378C" w:rsidP="006B4D58">
      <w:pPr>
        <w:pStyle w:val="ListParagraph"/>
        <w:numPr>
          <w:ilvl w:val="2"/>
          <w:numId w:val="7"/>
        </w:numPr>
        <w:spacing w:after="240"/>
        <w:contextualSpacing w:val="0"/>
        <w:jc w:val="both"/>
      </w:pPr>
      <w:r>
        <w:t xml:space="preserve">any infrastructure contribution provided to the collecting agency; and </w:t>
      </w:r>
    </w:p>
    <w:p w:rsidR="0097378C" w:rsidRDefault="0097378C" w:rsidP="006B4D58">
      <w:pPr>
        <w:pStyle w:val="ListParagraph"/>
        <w:numPr>
          <w:ilvl w:val="2"/>
          <w:numId w:val="7"/>
        </w:numPr>
        <w:spacing w:after="240"/>
        <w:contextualSpacing w:val="0"/>
        <w:jc w:val="both"/>
      </w:pPr>
      <w:r>
        <w:t xml:space="preserve">any works, services or facilities accepted by the collecting agency in part or full satisfaction of the monetary components of any infrastructure contributions to be provided to the collecting agency; and </w:t>
      </w:r>
    </w:p>
    <w:p w:rsidR="0097378C" w:rsidRDefault="0097378C" w:rsidP="006B4D58">
      <w:pPr>
        <w:pStyle w:val="ListParagraph"/>
        <w:numPr>
          <w:ilvl w:val="2"/>
          <w:numId w:val="7"/>
        </w:numPr>
        <w:spacing w:after="240"/>
        <w:contextualSpacing w:val="0"/>
        <w:jc w:val="both"/>
      </w:pPr>
      <w:r>
        <w:t xml:space="preserve">any land credit amounts paid to persons; and </w:t>
      </w:r>
    </w:p>
    <w:p w:rsidR="0097378C" w:rsidRDefault="0097378C" w:rsidP="006B4D58">
      <w:pPr>
        <w:pStyle w:val="ListParagraph"/>
        <w:numPr>
          <w:ilvl w:val="1"/>
          <w:numId w:val="7"/>
        </w:numPr>
        <w:spacing w:after="240"/>
        <w:contextualSpacing w:val="0"/>
        <w:jc w:val="both"/>
      </w:pPr>
      <w:r>
        <w:t>In the case of a development agency—</w:t>
      </w:r>
    </w:p>
    <w:p w:rsidR="0097378C" w:rsidRDefault="0097378C" w:rsidP="006B4D58">
      <w:pPr>
        <w:pStyle w:val="ListParagraph"/>
        <w:numPr>
          <w:ilvl w:val="2"/>
          <w:numId w:val="7"/>
        </w:numPr>
        <w:spacing w:after="240"/>
        <w:contextualSpacing w:val="0"/>
        <w:jc w:val="both"/>
      </w:pPr>
      <w:r>
        <w:t xml:space="preserve">the expenditure of any monetary components of infrastructure contributions forwarded to the development agency; and </w:t>
      </w:r>
    </w:p>
    <w:p w:rsidR="0097378C" w:rsidRDefault="0097378C" w:rsidP="006B4D58">
      <w:pPr>
        <w:pStyle w:val="ListParagraph"/>
        <w:numPr>
          <w:ilvl w:val="2"/>
          <w:numId w:val="7"/>
        </w:numPr>
        <w:spacing w:after="240"/>
        <w:contextualSpacing w:val="0"/>
        <w:jc w:val="both"/>
      </w:pPr>
      <w:r>
        <w:t xml:space="preserve">the use and development of any inner public purpose land that is part of the land component of any infrastructure contribution, which has vested in, been acquired by or been transferred to, the development agency; and </w:t>
      </w:r>
    </w:p>
    <w:p w:rsidR="0097378C" w:rsidRDefault="0097378C" w:rsidP="006B4D58">
      <w:pPr>
        <w:pStyle w:val="ListParagraph"/>
        <w:numPr>
          <w:ilvl w:val="2"/>
          <w:numId w:val="7"/>
        </w:numPr>
        <w:spacing w:after="240"/>
        <w:contextualSpacing w:val="0"/>
        <w:jc w:val="both"/>
      </w:pPr>
      <w:r>
        <w:t xml:space="preserve">the use made by the development agency of any works, services or facilities referred to in paragraph (a)(ii); and </w:t>
      </w:r>
    </w:p>
    <w:p w:rsidR="0097378C" w:rsidRDefault="0097378C" w:rsidP="006B4D58">
      <w:pPr>
        <w:pStyle w:val="ListParagraph"/>
        <w:numPr>
          <w:ilvl w:val="2"/>
          <w:numId w:val="7"/>
        </w:numPr>
        <w:spacing w:after="240"/>
        <w:contextualSpacing w:val="0"/>
        <w:jc w:val="both"/>
      </w:pPr>
      <w:r>
        <w:t xml:space="preserve">the expenditure of any land equalisation amounts paid or forwarded to the development agency; and </w:t>
      </w:r>
    </w:p>
    <w:p w:rsidR="0097378C" w:rsidRDefault="0097378C" w:rsidP="006B4D58">
      <w:pPr>
        <w:pStyle w:val="ListParagraph"/>
        <w:numPr>
          <w:ilvl w:val="2"/>
          <w:numId w:val="7"/>
        </w:numPr>
        <w:spacing w:after="240"/>
        <w:contextualSpacing w:val="0"/>
        <w:jc w:val="both"/>
      </w:pPr>
      <w:r>
        <w:t xml:space="preserve">the use and development of any outer public purpose land acquired by the development agency. </w:t>
      </w:r>
    </w:p>
    <w:p w:rsidR="006B4D58" w:rsidRDefault="006B4D58" w:rsidP="006B4D58">
      <w:pPr>
        <w:pStyle w:val="ListParagraph"/>
        <w:numPr>
          <w:ilvl w:val="0"/>
          <w:numId w:val="7"/>
        </w:numPr>
        <w:spacing w:after="240"/>
        <w:contextualSpacing w:val="0"/>
        <w:jc w:val="both"/>
      </w:pPr>
      <w:r>
        <w:t>Under section 46</w:t>
      </w:r>
      <w:proofErr w:type="gramStart"/>
      <w:r>
        <w:t>GZI(</w:t>
      </w:r>
      <w:proofErr w:type="gramEnd"/>
      <w:r>
        <w:t>2) of the Act, the report must be prepared in accordance with any requirements of the Minister.</w:t>
      </w:r>
    </w:p>
    <w:p w:rsidR="006B4D58" w:rsidRDefault="006B4D58" w:rsidP="006B4D58">
      <w:pPr>
        <w:pStyle w:val="ListParagraph"/>
        <w:numPr>
          <w:ilvl w:val="0"/>
          <w:numId w:val="7"/>
        </w:numPr>
        <w:spacing w:after="240"/>
        <w:contextualSpacing w:val="0"/>
        <w:jc w:val="both"/>
      </w:pPr>
      <w:r>
        <w:t>The Ministerial reporting requirements require a report to be prepared each financial year and specify the information to be included in the report.</w:t>
      </w:r>
    </w:p>
    <w:p w:rsidR="006B4D58" w:rsidRPr="006B4D58" w:rsidRDefault="006B4D58" w:rsidP="006B4D58">
      <w:pPr>
        <w:pStyle w:val="ListParagraph"/>
        <w:numPr>
          <w:ilvl w:val="0"/>
          <w:numId w:val="7"/>
        </w:numPr>
        <w:spacing w:after="240"/>
        <w:contextualSpacing w:val="0"/>
        <w:jc w:val="both"/>
      </w:pPr>
      <w:r>
        <w:t>The information given to the Minister by collecting agencies and development agencies for the 2017-18 financial year is set out in Tables 1 to 8.</w:t>
      </w:r>
    </w:p>
    <w:p w:rsidR="00991F23" w:rsidRPr="00B2615C" w:rsidRDefault="00252983" w:rsidP="006B4D58">
      <w:pPr>
        <w:pStyle w:val="ListParagraph"/>
        <w:numPr>
          <w:ilvl w:val="0"/>
          <w:numId w:val="8"/>
        </w:numPr>
        <w:spacing w:after="240"/>
        <w:ind w:left="1077" w:hanging="357"/>
        <w:contextualSpacing w:val="0"/>
        <w:jc w:val="both"/>
        <w:rPr>
          <w:rFonts w:eastAsiaTheme="majorEastAsia"/>
        </w:rPr>
      </w:pPr>
      <w:r w:rsidRPr="00B2615C">
        <w:rPr>
          <w:rFonts w:eastAsiaTheme="majorEastAsia"/>
        </w:rPr>
        <w:lastRenderedPageBreak/>
        <w:t xml:space="preserve">Table 1 sets out </w:t>
      </w:r>
      <w:r w:rsidR="00B2615C" w:rsidRPr="00B2615C">
        <w:rPr>
          <w:rFonts w:eastAsiaTheme="majorEastAsia"/>
        </w:rPr>
        <w:t xml:space="preserve">the total ICP monetary component received in </w:t>
      </w:r>
      <w:r w:rsidR="006B4D58">
        <w:rPr>
          <w:rFonts w:eastAsiaTheme="majorEastAsia"/>
        </w:rPr>
        <w:t xml:space="preserve">the </w:t>
      </w:r>
      <w:r w:rsidR="00B2615C" w:rsidRPr="00B2615C">
        <w:rPr>
          <w:rFonts w:eastAsiaTheme="majorEastAsia"/>
        </w:rPr>
        <w:t>2017-18 financial year.</w:t>
      </w:r>
    </w:p>
    <w:p w:rsidR="00B2615C" w:rsidRPr="00B2615C" w:rsidRDefault="00B2615C" w:rsidP="006B4D58">
      <w:pPr>
        <w:pStyle w:val="ListParagraph"/>
        <w:numPr>
          <w:ilvl w:val="0"/>
          <w:numId w:val="8"/>
        </w:numPr>
        <w:spacing w:after="240"/>
        <w:ind w:left="1077" w:hanging="357"/>
        <w:contextualSpacing w:val="0"/>
        <w:jc w:val="both"/>
      </w:pPr>
      <w:r w:rsidRPr="00B2615C">
        <w:rPr>
          <w:rFonts w:eastAsiaTheme="majorEastAsia"/>
        </w:rPr>
        <w:t>Table 2 sets out the inner public purpo</w:t>
      </w:r>
      <w:r>
        <w:rPr>
          <w:rFonts w:eastAsiaTheme="majorEastAsia"/>
        </w:rPr>
        <w:t xml:space="preserve">se land received in </w:t>
      </w:r>
      <w:r w:rsidR="006B4D58">
        <w:rPr>
          <w:rFonts w:eastAsiaTheme="majorEastAsia"/>
        </w:rPr>
        <w:t>the</w:t>
      </w:r>
      <w:r w:rsidRPr="00B2615C">
        <w:rPr>
          <w:rFonts w:eastAsiaTheme="majorEastAsia"/>
        </w:rPr>
        <w:t xml:space="preserve"> 2017-18 financial year.</w:t>
      </w:r>
    </w:p>
    <w:p w:rsidR="00B2615C" w:rsidRPr="00B2615C" w:rsidRDefault="00B2615C" w:rsidP="006B4D58">
      <w:pPr>
        <w:pStyle w:val="ListParagraph"/>
        <w:numPr>
          <w:ilvl w:val="0"/>
          <w:numId w:val="8"/>
        </w:numPr>
        <w:spacing w:after="240"/>
        <w:contextualSpacing w:val="0"/>
        <w:jc w:val="both"/>
      </w:pPr>
      <w:r>
        <w:rPr>
          <w:rFonts w:eastAsiaTheme="majorEastAsia"/>
        </w:rPr>
        <w:t>Table 3 sets out the t</w:t>
      </w:r>
      <w:r w:rsidRPr="00B2615C">
        <w:rPr>
          <w:rFonts w:eastAsiaTheme="majorEastAsia"/>
        </w:rPr>
        <w:t xml:space="preserve">otal Land Equalisation Amount </w:t>
      </w:r>
      <w:proofErr w:type="gramStart"/>
      <w:r w:rsidRPr="00B2615C">
        <w:rPr>
          <w:rFonts w:eastAsiaTheme="majorEastAsia"/>
        </w:rPr>
        <w:t>received</w:t>
      </w:r>
      <w:proofErr w:type="gramEnd"/>
      <w:r w:rsidRPr="00B2615C">
        <w:rPr>
          <w:rFonts w:eastAsiaTheme="majorEastAsia"/>
        </w:rPr>
        <w:t xml:space="preserve"> and Land Credit Amount paid in </w:t>
      </w:r>
      <w:r w:rsidR="006B4D58">
        <w:rPr>
          <w:rFonts w:eastAsiaTheme="majorEastAsia"/>
        </w:rPr>
        <w:t xml:space="preserve">the </w:t>
      </w:r>
      <w:r w:rsidRPr="00B2615C">
        <w:rPr>
          <w:rFonts w:eastAsiaTheme="majorEastAsia"/>
        </w:rPr>
        <w:t>2017-18</w:t>
      </w:r>
      <w:r>
        <w:rPr>
          <w:rFonts w:eastAsiaTheme="majorEastAsia"/>
        </w:rPr>
        <w:t xml:space="preserve"> financial year.</w:t>
      </w:r>
    </w:p>
    <w:p w:rsidR="00B2615C" w:rsidRPr="00B2615C" w:rsidRDefault="00B2615C" w:rsidP="006B4D58">
      <w:pPr>
        <w:pStyle w:val="ListParagraph"/>
        <w:numPr>
          <w:ilvl w:val="0"/>
          <w:numId w:val="8"/>
        </w:numPr>
        <w:spacing w:after="240"/>
        <w:contextualSpacing w:val="0"/>
        <w:jc w:val="both"/>
      </w:pPr>
      <w:r>
        <w:rPr>
          <w:rFonts w:eastAsiaTheme="majorEastAsia"/>
        </w:rPr>
        <w:t xml:space="preserve">Table 4 sets out the </w:t>
      </w:r>
      <w:r w:rsidRPr="00B2615C">
        <w:rPr>
          <w:rFonts w:eastAsiaTheme="majorEastAsia"/>
        </w:rPr>
        <w:t xml:space="preserve">ICP works, services or facilities accepted as works-in-kind in </w:t>
      </w:r>
      <w:r w:rsidR="006B4D58">
        <w:rPr>
          <w:rFonts w:eastAsiaTheme="majorEastAsia"/>
        </w:rPr>
        <w:t xml:space="preserve">the </w:t>
      </w:r>
      <w:r w:rsidRPr="00B2615C">
        <w:rPr>
          <w:rFonts w:eastAsiaTheme="majorEastAsia"/>
        </w:rPr>
        <w:t>2017-18</w:t>
      </w:r>
      <w:r>
        <w:rPr>
          <w:rFonts w:eastAsiaTheme="majorEastAsia"/>
        </w:rPr>
        <w:t xml:space="preserve"> financial year.</w:t>
      </w:r>
    </w:p>
    <w:p w:rsidR="00B2615C" w:rsidRDefault="00B2615C" w:rsidP="006B4D58">
      <w:pPr>
        <w:pStyle w:val="ListParagraph"/>
        <w:numPr>
          <w:ilvl w:val="0"/>
          <w:numId w:val="8"/>
        </w:numPr>
        <w:spacing w:after="240"/>
        <w:ind w:left="1077" w:hanging="357"/>
        <w:contextualSpacing w:val="0"/>
        <w:jc w:val="both"/>
      </w:pPr>
      <w:r>
        <w:t xml:space="preserve">Table 5 sets out the total ICP monetary contributions expended by development agency in </w:t>
      </w:r>
      <w:r w:rsidR="006B4D58">
        <w:t xml:space="preserve">the </w:t>
      </w:r>
      <w:r>
        <w:t>2017-18</w:t>
      </w:r>
      <w:r w:rsidR="00E51FEB">
        <w:t xml:space="preserve"> financial year.</w:t>
      </w:r>
    </w:p>
    <w:p w:rsidR="00B2615C" w:rsidRDefault="00B2615C" w:rsidP="006B4D58">
      <w:pPr>
        <w:pStyle w:val="ListParagraph"/>
        <w:numPr>
          <w:ilvl w:val="0"/>
          <w:numId w:val="8"/>
        </w:numPr>
        <w:spacing w:after="240"/>
        <w:ind w:left="1077" w:hanging="357"/>
        <w:contextualSpacing w:val="0"/>
        <w:jc w:val="both"/>
      </w:pPr>
      <w:r>
        <w:t xml:space="preserve">Table 6 </w:t>
      </w:r>
      <w:r w:rsidR="00E51FEB">
        <w:t>sets out the u</w:t>
      </w:r>
      <w:r>
        <w:t xml:space="preserve">se and development of inner public purpose land or outer public purpose land which has vested in, been acquired by or been transferred to, the development agency in </w:t>
      </w:r>
      <w:r w:rsidR="006B4D58">
        <w:t xml:space="preserve">the </w:t>
      </w:r>
      <w:r>
        <w:t>2017-18</w:t>
      </w:r>
      <w:r w:rsidR="00E51FEB">
        <w:t xml:space="preserve"> financial year.</w:t>
      </w:r>
    </w:p>
    <w:p w:rsidR="00B2615C" w:rsidRDefault="00B2615C" w:rsidP="006B4D58">
      <w:pPr>
        <w:pStyle w:val="ListParagraph"/>
        <w:numPr>
          <w:ilvl w:val="0"/>
          <w:numId w:val="8"/>
        </w:numPr>
        <w:spacing w:after="240"/>
        <w:ind w:left="1077" w:hanging="357"/>
        <w:contextualSpacing w:val="0"/>
        <w:jc w:val="both"/>
      </w:pPr>
      <w:r>
        <w:t xml:space="preserve">Table 7 </w:t>
      </w:r>
      <w:r w:rsidR="00E51FEB">
        <w:t>sets out the u</w:t>
      </w:r>
      <w:r>
        <w:t xml:space="preserve">se of works, services or facilities accepted as works-in-kind in </w:t>
      </w:r>
      <w:r w:rsidR="006B4D58">
        <w:t xml:space="preserve">the </w:t>
      </w:r>
      <w:r>
        <w:t>2017-18</w:t>
      </w:r>
      <w:r w:rsidR="00E51FEB">
        <w:t xml:space="preserve"> financial year.</w:t>
      </w:r>
    </w:p>
    <w:p w:rsidR="00B2615C" w:rsidRPr="00B2615C" w:rsidRDefault="006B4D58" w:rsidP="006B4D58">
      <w:pPr>
        <w:pStyle w:val="ListParagraph"/>
        <w:numPr>
          <w:ilvl w:val="0"/>
          <w:numId w:val="8"/>
        </w:numPr>
        <w:spacing w:after="240"/>
        <w:ind w:left="1077" w:hanging="357"/>
        <w:contextualSpacing w:val="0"/>
        <w:jc w:val="both"/>
      </w:pPr>
      <w:r>
        <w:t>Table 8</w:t>
      </w:r>
      <w:r w:rsidR="00E51FEB">
        <w:t xml:space="preserve"> sets out the e</w:t>
      </w:r>
      <w:r w:rsidR="00B2615C">
        <w:t xml:space="preserve">xpenditure of ICP land equalisation amounts in </w:t>
      </w:r>
      <w:r>
        <w:t xml:space="preserve">the </w:t>
      </w:r>
      <w:r w:rsidR="00B2615C">
        <w:t>2017-18</w:t>
      </w:r>
      <w:r w:rsidR="00E51FEB">
        <w:t xml:space="preserve"> financial year.</w:t>
      </w:r>
    </w:p>
    <w:p w:rsidR="00252983" w:rsidRDefault="00252983" w:rsidP="0097378C">
      <w:pPr>
        <w:spacing w:after="240"/>
        <w:rPr>
          <w:rFonts w:eastAsiaTheme="majorEastAsia"/>
        </w:rPr>
      </w:pPr>
    </w:p>
    <w:p w:rsidR="00B2615C" w:rsidRPr="00991F23" w:rsidRDefault="00B2615C" w:rsidP="0097378C">
      <w:pPr>
        <w:spacing w:after="240"/>
        <w:rPr>
          <w:rFonts w:eastAsiaTheme="majorEastAsia"/>
        </w:rPr>
        <w:sectPr w:rsidR="00B2615C" w:rsidRPr="00991F23" w:rsidSect="00C528CE">
          <w:footerReference w:type="default" r:id="rId8"/>
          <w:pgSz w:w="11906" w:h="16838"/>
          <w:pgMar w:top="1418" w:right="1418" w:bottom="1418" w:left="1418" w:header="709" w:footer="709" w:gutter="0"/>
          <w:cols w:space="708"/>
          <w:docGrid w:linePitch="360"/>
        </w:sectPr>
      </w:pPr>
    </w:p>
    <w:p w:rsidR="00F02063" w:rsidRPr="00F02063" w:rsidRDefault="00F02063" w:rsidP="00F02063">
      <w:pPr>
        <w:pStyle w:val="Heading1"/>
        <w:rPr>
          <w:rFonts w:ascii="Times New Roman" w:eastAsia="Times New Roman" w:hAnsi="Times New Roman" w:cs="Times New Roman"/>
          <w:sz w:val="20"/>
          <w:szCs w:val="20"/>
          <w:lang w:eastAsia="en-AU"/>
        </w:rPr>
      </w:pPr>
      <w:r w:rsidRPr="00F02063">
        <w:rPr>
          <w:rFonts w:eastAsia="Times New Roman"/>
          <w:lang w:eastAsia="en-AU"/>
        </w:rPr>
        <w:lastRenderedPageBreak/>
        <w:t>Table 1 – Total ICP monetary component received in 2017-18</w:t>
      </w:r>
      <w:r w:rsidRPr="00F02063">
        <w:rPr>
          <w:rFonts w:eastAsia="Times New Roman"/>
          <w:lang w:eastAsia="en-AU"/>
        </w:rPr>
        <w:tab/>
      </w:r>
      <w:r w:rsidRPr="00F02063">
        <w:rPr>
          <w:rFonts w:eastAsia="Times New Roman"/>
          <w:lang w:eastAsia="en-AU"/>
        </w:rPr>
        <w:tab/>
      </w:r>
    </w:p>
    <w:tbl>
      <w:tblPr>
        <w:tblStyle w:val="ListTable3"/>
        <w:tblW w:w="5000" w:type="pct"/>
        <w:tblLayout w:type="fixed"/>
        <w:tblLook w:val="0420" w:firstRow="1" w:lastRow="0" w:firstColumn="0" w:lastColumn="0" w:noHBand="0" w:noVBand="1"/>
      </w:tblPr>
      <w:tblGrid>
        <w:gridCol w:w="2518"/>
        <w:gridCol w:w="2553"/>
        <w:gridCol w:w="2656"/>
        <w:gridCol w:w="3531"/>
        <w:gridCol w:w="3528"/>
      </w:tblGrid>
      <w:tr w:rsidR="00F02063" w:rsidRPr="00F02063" w:rsidTr="00F02063">
        <w:trPr>
          <w:cnfStyle w:val="100000000000" w:firstRow="1" w:lastRow="0" w:firstColumn="0" w:lastColumn="0" w:oddVBand="0" w:evenVBand="0" w:oddHBand="0" w:evenHBand="0" w:firstRowFirstColumn="0" w:firstRowLastColumn="0" w:lastRowFirstColumn="0" w:lastRowLastColumn="0"/>
          <w:trHeight w:val="495"/>
        </w:trPr>
        <w:tc>
          <w:tcPr>
            <w:tcW w:w="851"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collecting agency</w:t>
            </w:r>
          </w:p>
        </w:tc>
        <w:tc>
          <w:tcPr>
            <w:tcW w:w="863"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898"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Monetary component in levies received in 2017-18 financial year ($)</w:t>
            </w:r>
          </w:p>
        </w:tc>
        <w:tc>
          <w:tcPr>
            <w:tcW w:w="1194"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Value of works in kind received in satisfaction of monetary component in 2017-18 financial year ($)</w:t>
            </w:r>
          </w:p>
        </w:tc>
        <w:tc>
          <w:tcPr>
            <w:tcW w:w="1193"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 xml:space="preserve">Total monetary contribution received in 2017-18 financial year ($) </w:t>
            </w:r>
          </w:p>
        </w:tc>
      </w:tr>
      <w:tr w:rsidR="00F02063" w:rsidRPr="00F02063" w:rsidTr="00F02063">
        <w:trPr>
          <w:cnfStyle w:val="000000100000" w:firstRow="0" w:lastRow="0" w:firstColumn="0" w:lastColumn="0" w:oddVBand="0" w:evenVBand="0" w:oddHBand="1" w:evenHBand="0" w:firstRowFirstColumn="0" w:firstRowLastColumn="0" w:lastRowFirstColumn="0" w:lastRowLastColumn="0"/>
          <w:trHeight w:val="240"/>
        </w:trPr>
        <w:tc>
          <w:tcPr>
            <w:tcW w:w="85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898"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4"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3"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F02063">
        <w:trPr>
          <w:trHeight w:val="240"/>
        </w:trPr>
        <w:tc>
          <w:tcPr>
            <w:tcW w:w="85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898"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4"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3"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F02063">
        <w:trPr>
          <w:cnfStyle w:val="000000100000" w:firstRow="0" w:lastRow="0" w:firstColumn="0" w:lastColumn="0" w:oddVBand="0" w:evenVBand="0" w:oddHBand="1" w:evenHBand="0" w:firstRowFirstColumn="0" w:firstRowLastColumn="0" w:lastRowFirstColumn="0" w:lastRowLastColumn="0"/>
          <w:trHeight w:val="240"/>
        </w:trPr>
        <w:tc>
          <w:tcPr>
            <w:tcW w:w="85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6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898"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4"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3"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F02063">
        <w:trPr>
          <w:trHeight w:val="240"/>
        </w:trPr>
        <w:tc>
          <w:tcPr>
            <w:tcW w:w="851" w:type="pct"/>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3" w:type="pct"/>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898"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4"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193"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bl>
    <w:p w:rsidR="00F02063" w:rsidRPr="00F02063" w:rsidRDefault="00F02063" w:rsidP="00F02063">
      <w:pPr>
        <w:pStyle w:val="Heading1"/>
        <w:rPr>
          <w:rFonts w:eastAsia="Times New Roman"/>
          <w:lang w:eastAsia="en-AU"/>
        </w:rPr>
      </w:pPr>
      <w:r w:rsidRPr="00F02063">
        <w:rPr>
          <w:rFonts w:eastAsia="Times New Roman"/>
          <w:lang w:eastAsia="en-AU"/>
        </w:rPr>
        <w:t>Table 2 – Inner public purpose land received in 2017-18</w:t>
      </w:r>
      <w:r w:rsidRPr="00F02063">
        <w:rPr>
          <w:rFonts w:eastAsia="Times New Roman"/>
          <w:lang w:eastAsia="en-AU"/>
        </w:rPr>
        <w:tab/>
      </w:r>
    </w:p>
    <w:tbl>
      <w:tblPr>
        <w:tblStyle w:val="ListTable3"/>
        <w:tblW w:w="5000" w:type="pct"/>
        <w:tblLook w:val="0420" w:firstRow="1" w:lastRow="0" w:firstColumn="0" w:lastColumn="0" w:noHBand="0" w:noVBand="1"/>
      </w:tblPr>
      <w:tblGrid>
        <w:gridCol w:w="2518"/>
        <w:gridCol w:w="2553"/>
        <w:gridCol w:w="5569"/>
        <w:gridCol w:w="4146"/>
      </w:tblGrid>
      <w:tr w:rsidR="00F02063" w:rsidRPr="00F02063" w:rsidTr="00F02063">
        <w:trPr>
          <w:cnfStyle w:val="100000000000" w:firstRow="1" w:lastRow="0" w:firstColumn="0" w:lastColumn="0" w:oddVBand="0" w:evenVBand="0" w:oddHBand="0" w:evenHBand="0" w:firstRowFirstColumn="0" w:firstRowLastColumn="0" w:lastRowFirstColumn="0" w:lastRowLastColumn="0"/>
          <w:trHeight w:val="300"/>
        </w:trPr>
        <w:tc>
          <w:tcPr>
            <w:tcW w:w="851"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collecting agency</w:t>
            </w:r>
          </w:p>
        </w:tc>
        <w:tc>
          <w:tcPr>
            <w:tcW w:w="863"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1883"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 xml:space="preserve">Land (or project ID) </w:t>
            </w:r>
          </w:p>
        </w:tc>
        <w:tc>
          <w:tcPr>
            <w:tcW w:w="1402"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Land (or project) description</w:t>
            </w:r>
          </w:p>
        </w:tc>
      </w:tr>
      <w:tr w:rsidR="00F02063" w:rsidRPr="00F02063" w:rsidTr="00F02063">
        <w:trPr>
          <w:cnfStyle w:val="000000100000" w:firstRow="0" w:lastRow="0" w:firstColumn="0" w:lastColumn="0" w:oddVBand="0" w:evenVBand="0" w:oddHBand="1" w:evenHBand="0" w:firstRowFirstColumn="0" w:firstRowLastColumn="0" w:lastRowFirstColumn="0" w:lastRowLastColumn="0"/>
          <w:trHeight w:val="300"/>
        </w:trPr>
        <w:tc>
          <w:tcPr>
            <w:tcW w:w="85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188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402"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r>
      <w:tr w:rsidR="00F02063" w:rsidRPr="00F02063" w:rsidTr="00F02063">
        <w:trPr>
          <w:trHeight w:val="300"/>
        </w:trPr>
        <w:tc>
          <w:tcPr>
            <w:tcW w:w="85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188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402"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r>
      <w:tr w:rsidR="00F02063" w:rsidRPr="00F02063" w:rsidTr="00F02063">
        <w:trPr>
          <w:cnfStyle w:val="000000100000" w:firstRow="0" w:lastRow="0" w:firstColumn="0" w:lastColumn="0" w:oddVBand="0" w:evenVBand="0" w:oddHBand="1" w:evenHBand="0" w:firstRowFirstColumn="0" w:firstRowLastColumn="0" w:lastRowFirstColumn="0" w:lastRowLastColumn="0"/>
          <w:trHeight w:val="300"/>
        </w:trPr>
        <w:tc>
          <w:tcPr>
            <w:tcW w:w="85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6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188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402"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r>
      <w:tr w:rsidR="00F02063" w:rsidRPr="00F02063" w:rsidTr="00F02063">
        <w:trPr>
          <w:trHeight w:val="300"/>
        </w:trPr>
        <w:tc>
          <w:tcPr>
            <w:tcW w:w="851" w:type="pct"/>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3" w:type="pct"/>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1883"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402"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r>
    </w:tbl>
    <w:p w:rsidR="00F02063" w:rsidRPr="00F02063" w:rsidRDefault="00F02063" w:rsidP="00F02063">
      <w:pPr>
        <w:pStyle w:val="Heading1"/>
        <w:rPr>
          <w:rFonts w:eastAsia="Times New Roman"/>
          <w:lang w:eastAsia="en-AU"/>
        </w:rPr>
      </w:pPr>
      <w:r w:rsidRPr="00F02063">
        <w:rPr>
          <w:rFonts w:eastAsia="Times New Roman"/>
          <w:lang w:eastAsia="en-AU"/>
        </w:rPr>
        <w:t>Table 3 – Total Land Equalisation Amount (LEA) received and Land Credit Amount (LCA) paid in 2017-18</w:t>
      </w:r>
    </w:p>
    <w:tbl>
      <w:tblPr>
        <w:tblStyle w:val="ListTable3"/>
        <w:tblW w:w="5000" w:type="pct"/>
        <w:tblLook w:val="0420" w:firstRow="1" w:lastRow="0" w:firstColumn="0" w:lastColumn="0" w:noHBand="0" w:noVBand="1"/>
      </w:tblPr>
      <w:tblGrid>
        <w:gridCol w:w="2496"/>
        <w:gridCol w:w="2576"/>
        <w:gridCol w:w="4959"/>
        <w:gridCol w:w="4755"/>
      </w:tblGrid>
      <w:tr w:rsidR="00F02063" w:rsidRPr="00F02063" w:rsidTr="00F02063">
        <w:trPr>
          <w:cnfStyle w:val="100000000000" w:firstRow="1" w:lastRow="0" w:firstColumn="0" w:lastColumn="0" w:oddVBand="0" w:evenVBand="0" w:oddHBand="0" w:evenHBand="0" w:firstRowFirstColumn="0" w:firstRowLastColumn="0" w:lastRowFirstColumn="0" w:lastRowLastColumn="0"/>
          <w:trHeight w:val="315"/>
        </w:trPr>
        <w:tc>
          <w:tcPr>
            <w:tcW w:w="844"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collecting agency</w:t>
            </w:r>
          </w:p>
        </w:tc>
        <w:tc>
          <w:tcPr>
            <w:tcW w:w="871" w:type="pct"/>
            <w:hideMark/>
          </w:tcPr>
          <w:p w:rsidR="00F02063" w:rsidRPr="00F02063" w:rsidRDefault="00F02063" w:rsidP="00F02063">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1677"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Total of any LEAs received in 2017-18 financial year ($)</w:t>
            </w:r>
          </w:p>
        </w:tc>
        <w:tc>
          <w:tcPr>
            <w:tcW w:w="1608"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Total of any LCAs paid in 2017-18 financial year ($)</w:t>
            </w:r>
          </w:p>
        </w:tc>
      </w:tr>
      <w:tr w:rsidR="00F02063" w:rsidRPr="00F02063" w:rsidTr="00F02063">
        <w:trPr>
          <w:cnfStyle w:val="000000100000" w:firstRow="0" w:lastRow="0" w:firstColumn="0" w:lastColumn="0" w:oddVBand="0" w:evenVBand="0" w:oddHBand="1" w:evenHBand="0" w:firstRowFirstColumn="0" w:firstRowLastColumn="0" w:lastRowFirstColumn="0" w:lastRowLastColumn="0"/>
          <w:trHeight w:val="300"/>
        </w:trPr>
        <w:tc>
          <w:tcPr>
            <w:tcW w:w="844"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7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1677"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60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F02063">
        <w:trPr>
          <w:trHeight w:val="300"/>
        </w:trPr>
        <w:tc>
          <w:tcPr>
            <w:tcW w:w="844"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7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1677"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60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F02063">
        <w:trPr>
          <w:cnfStyle w:val="000000100000" w:firstRow="0" w:lastRow="0" w:firstColumn="0" w:lastColumn="0" w:oddVBand="0" w:evenVBand="0" w:oddHBand="1" w:evenHBand="0" w:firstRowFirstColumn="0" w:firstRowLastColumn="0" w:lastRowFirstColumn="0" w:lastRowLastColumn="0"/>
          <w:trHeight w:val="300"/>
        </w:trPr>
        <w:tc>
          <w:tcPr>
            <w:tcW w:w="844"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71" w:type="pct"/>
            <w:noWrap/>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1677"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60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F02063">
        <w:trPr>
          <w:trHeight w:val="300"/>
        </w:trPr>
        <w:tc>
          <w:tcPr>
            <w:tcW w:w="844" w:type="pct"/>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71" w:type="pct"/>
            <w:hideMark/>
          </w:tcPr>
          <w:p w:rsidR="00F02063" w:rsidRPr="00F02063" w:rsidRDefault="00F02063" w:rsidP="00F02063">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1677"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160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bl>
    <w:p w:rsidR="00F02063" w:rsidRDefault="00F02063" w:rsidP="00F02063">
      <w:pPr>
        <w:pStyle w:val="Heading1"/>
        <w:rPr>
          <w:rFonts w:eastAsia="Times New Roman"/>
          <w:lang w:eastAsia="en-AU"/>
        </w:rPr>
      </w:pPr>
    </w:p>
    <w:p w:rsidR="00F02063" w:rsidRDefault="00F02063" w:rsidP="00F02063">
      <w:pPr>
        <w:rPr>
          <w:rFonts w:asciiTheme="majorHAnsi" w:eastAsia="Times New Roman" w:hAnsiTheme="majorHAnsi" w:cstheme="majorBidi"/>
          <w:color w:val="000000" w:themeColor="text1"/>
          <w:sz w:val="24"/>
          <w:szCs w:val="32"/>
          <w:lang w:eastAsia="en-AU"/>
        </w:rPr>
      </w:pPr>
      <w:r>
        <w:rPr>
          <w:rFonts w:eastAsia="Times New Roman"/>
          <w:lang w:eastAsia="en-AU"/>
        </w:rPr>
        <w:br w:type="page"/>
      </w:r>
    </w:p>
    <w:p w:rsidR="00F02063" w:rsidRPr="00F02063" w:rsidRDefault="00F02063" w:rsidP="00F02063">
      <w:pPr>
        <w:pStyle w:val="Heading1"/>
        <w:rPr>
          <w:rFonts w:eastAsia="Times New Roman"/>
          <w:lang w:eastAsia="en-AU"/>
        </w:rPr>
      </w:pPr>
      <w:r w:rsidRPr="00F02063">
        <w:rPr>
          <w:rFonts w:eastAsia="Times New Roman"/>
          <w:lang w:eastAsia="en-AU"/>
        </w:rPr>
        <w:lastRenderedPageBreak/>
        <w:t>Table 4 – ICP works, services or facilities accepted as works-in-kind in 2017-18</w:t>
      </w:r>
      <w:r w:rsidRPr="00F02063">
        <w:rPr>
          <w:rFonts w:eastAsia="Times New Roman"/>
          <w:lang w:eastAsia="en-AU"/>
        </w:rPr>
        <w:tab/>
      </w:r>
    </w:p>
    <w:tbl>
      <w:tblPr>
        <w:tblStyle w:val="ListTable3"/>
        <w:tblW w:w="5000" w:type="pct"/>
        <w:tblLook w:val="0420" w:firstRow="1" w:lastRow="0" w:firstColumn="0" w:lastColumn="0" w:noHBand="0" w:noVBand="1"/>
      </w:tblPr>
      <w:tblGrid>
        <w:gridCol w:w="2518"/>
        <w:gridCol w:w="2553"/>
        <w:gridCol w:w="2428"/>
        <w:gridCol w:w="2428"/>
        <w:gridCol w:w="2428"/>
        <w:gridCol w:w="2431"/>
      </w:tblGrid>
      <w:tr w:rsidR="00F02063" w:rsidRPr="00F02063" w:rsidTr="009C6D84">
        <w:trPr>
          <w:cnfStyle w:val="100000000000" w:firstRow="1" w:lastRow="0" w:firstColumn="0" w:lastColumn="0" w:oddVBand="0" w:evenVBand="0" w:oddHBand="0" w:evenHBand="0" w:firstRowFirstColumn="0" w:firstRowLastColumn="0" w:lastRowFirstColumn="0" w:lastRowLastColumn="0"/>
          <w:trHeight w:val="300"/>
        </w:trPr>
        <w:tc>
          <w:tcPr>
            <w:tcW w:w="851"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collecting agency</w:t>
            </w:r>
          </w:p>
        </w:tc>
        <w:tc>
          <w:tcPr>
            <w:tcW w:w="863"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821"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ID</w:t>
            </w:r>
          </w:p>
        </w:tc>
        <w:tc>
          <w:tcPr>
            <w:tcW w:w="821"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description</w:t>
            </w:r>
          </w:p>
        </w:tc>
        <w:tc>
          <w:tcPr>
            <w:tcW w:w="821"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Item purpose</w:t>
            </w:r>
          </w:p>
        </w:tc>
        <w:tc>
          <w:tcPr>
            <w:tcW w:w="822"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value ($)</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85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3"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c>
          <w:tcPr>
            <w:tcW w:w="82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9C6D84">
        <w:trPr>
          <w:trHeight w:val="300"/>
        </w:trPr>
        <w:tc>
          <w:tcPr>
            <w:tcW w:w="85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3"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c>
          <w:tcPr>
            <w:tcW w:w="82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85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63"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c>
          <w:tcPr>
            <w:tcW w:w="82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9C6D84">
        <w:trPr>
          <w:trHeight w:val="300"/>
        </w:trPr>
        <w:tc>
          <w:tcPr>
            <w:tcW w:w="851"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3"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2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c>
          <w:tcPr>
            <w:tcW w:w="82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bl>
    <w:p w:rsidR="00F02063" w:rsidRPr="00F02063" w:rsidRDefault="00F02063" w:rsidP="00FA0B1D">
      <w:pPr>
        <w:pStyle w:val="Heading1"/>
        <w:rPr>
          <w:rFonts w:eastAsia="Times New Roman"/>
          <w:lang w:eastAsia="en-AU"/>
        </w:rPr>
      </w:pPr>
      <w:r w:rsidRPr="00F02063">
        <w:rPr>
          <w:rFonts w:eastAsia="Times New Roman"/>
          <w:lang w:eastAsia="en-AU"/>
        </w:rPr>
        <w:t>Table 5 – Total ICP monetary contributions expended by development agency in 2017-18</w:t>
      </w:r>
      <w:r w:rsidRPr="00F02063">
        <w:rPr>
          <w:rFonts w:eastAsia="Times New Roman"/>
          <w:lang w:eastAsia="en-AU"/>
        </w:rPr>
        <w:tab/>
      </w:r>
    </w:p>
    <w:tbl>
      <w:tblPr>
        <w:tblStyle w:val="ListTable3"/>
        <w:tblW w:w="5000" w:type="pct"/>
        <w:tblLook w:val="0420" w:firstRow="1" w:lastRow="0" w:firstColumn="0" w:lastColumn="0" w:noHBand="0" w:noVBand="1"/>
      </w:tblPr>
      <w:tblGrid>
        <w:gridCol w:w="2804"/>
        <w:gridCol w:w="2549"/>
        <w:gridCol w:w="2126"/>
        <w:gridCol w:w="1984"/>
        <w:gridCol w:w="2410"/>
        <w:gridCol w:w="2913"/>
      </w:tblGrid>
      <w:tr w:rsidR="009C6D84" w:rsidRPr="00F02063" w:rsidTr="009C6D84">
        <w:trPr>
          <w:cnfStyle w:val="100000000000" w:firstRow="1" w:lastRow="0" w:firstColumn="0" w:lastColumn="0" w:oddVBand="0" w:evenVBand="0" w:oddHBand="0" w:evenHBand="0" w:firstRowFirstColumn="0" w:firstRowLastColumn="0" w:lastRowFirstColumn="0" w:lastRowLastColumn="0"/>
          <w:trHeight w:val="300"/>
        </w:trPr>
        <w:tc>
          <w:tcPr>
            <w:tcW w:w="948"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development agency</w:t>
            </w:r>
          </w:p>
        </w:tc>
        <w:tc>
          <w:tcPr>
            <w:tcW w:w="862"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719"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ID</w:t>
            </w:r>
          </w:p>
        </w:tc>
        <w:tc>
          <w:tcPr>
            <w:tcW w:w="671"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description</w:t>
            </w:r>
          </w:p>
        </w:tc>
        <w:tc>
          <w:tcPr>
            <w:tcW w:w="815"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ICP money expended ($)</w:t>
            </w:r>
          </w:p>
        </w:tc>
        <w:tc>
          <w:tcPr>
            <w:tcW w:w="985"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Percentage of project delivered</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719"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671"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15"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985" w:type="pct"/>
            <w:noWrap/>
          </w:tcPr>
          <w:p w:rsidR="00F02063" w:rsidRPr="00F02063" w:rsidRDefault="009C6D84" w:rsidP="00FA0B1D">
            <w:pPr>
              <w:spacing w:before="20" w:after="2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0.00%</w:t>
            </w:r>
          </w:p>
        </w:tc>
      </w:tr>
      <w:tr w:rsidR="009C6D84" w:rsidRPr="00F02063" w:rsidTr="009C6D84">
        <w:trPr>
          <w:trHeight w:val="300"/>
        </w:trPr>
        <w:tc>
          <w:tcPr>
            <w:tcW w:w="948"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719"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671"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15"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985" w:type="pct"/>
            <w:noWrap/>
          </w:tcPr>
          <w:p w:rsidR="009C6D84" w:rsidRPr="00F02063" w:rsidRDefault="009C6D84" w:rsidP="00FA0B1D">
            <w:pPr>
              <w:spacing w:before="20" w:after="2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0.00%</w:t>
            </w:r>
          </w:p>
        </w:tc>
      </w:tr>
      <w:tr w:rsidR="009C6D84"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62"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671"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15"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985" w:type="pct"/>
            <w:noWrap/>
          </w:tcPr>
          <w:p w:rsidR="009C6D84" w:rsidRPr="00F02063" w:rsidRDefault="009C6D84" w:rsidP="00FA0B1D">
            <w:pPr>
              <w:spacing w:before="20" w:after="2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0.00%</w:t>
            </w:r>
          </w:p>
        </w:tc>
      </w:tr>
      <w:tr w:rsidR="009C6D84" w:rsidRPr="00F02063" w:rsidTr="009C6D84">
        <w:trPr>
          <w:trHeight w:val="300"/>
        </w:trPr>
        <w:tc>
          <w:tcPr>
            <w:tcW w:w="948" w:type="pct"/>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2" w:type="pct"/>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671"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815" w:type="pct"/>
            <w:noWrap/>
            <w:hideMark/>
          </w:tcPr>
          <w:p w:rsidR="009C6D84" w:rsidRPr="00F02063" w:rsidRDefault="009C6D84"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c>
          <w:tcPr>
            <w:tcW w:w="985" w:type="pct"/>
            <w:noWrap/>
          </w:tcPr>
          <w:p w:rsidR="009C6D84" w:rsidRPr="00F02063" w:rsidRDefault="009C6D84" w:rsidP="00FA0B1D">
            <w:pPr>
              <w:spacing w:before="20" w:after="2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0.00%</w:t>
            </w:r>
          </w:p>
        </w:tc>
      </w:tr>
    </w:tbl>
    <w:p w:rsidR="00F02063" w:rsidRPr="00F02063" w:rsidRDefault="00F02063" w:rsidP="00FA0B1D">
      <w:pPr>
        <w:pStyle w:val="Heading1"/>
        <w:rPr>
          <w:rFonts w:eastAsia="Times New Roman"/>
          <w:lang w:eastAsia="en-AU"/>
        </w:rPr>
      </w:pPr>
      <w:r w:rsidRPr="00F02063">
        <w:rPr>
          <w:rFonts w:eastAsia="Times New Roman"/>
          <w:lang w:eastAsia="en-AU"/>
        </w:rPr>
        <w:t>Table 6 – Use and development of inner public purpose land or outer public purpose land which has vested in, been acquired by or been transferred to, the development agency in 2017-18</w:t>
      </w:r>
    </w:p>
    <w:tbl>
      <w:tblPr>
        <w:tblStyle w:val="ListTable3"/>
        <w:tblW w:w="5000" w:type="pct"/>
        <w:tblLook w:val="0420" w:firstRow="1" w:lastRow="0" w:firstColumn="0" w:lastColumn="0" w:noHBand="0" w:noVBand="1"/>
      </w:tblPr>
      <w:tblGrid>
        <w:gridCol w:w="2804"/>
        <w:gridCol w:w="2549"/>
        <w:gridCol w:w="2126"/>
        <w:gridCol w:w="3652"/>
        <w:gridCol w:w="3655"/>
      </w:tblGrid>
      <w:tr w:rsidR="00F02063" w:rsidRPr="00F02063" w:rsidTr="009C6D84">
        <w:trPr>
          <w:cnfStyle w:val="100000000000" w:firstRow="1" w:lastRow="0" w:firstColumn="0" w:lastColumn="0" w:oddVBand="0" w:evenVBand="0" w:oddHBand="0" w:evenHBand="0" w:firstRowFirstColumn="0" w:firstRowLastColumn="0" w:lastRowFirstColumn="0" w:lastRowLastColumn="0"/>
          <w:trHeight w:val="300"/>
        </w:trPr>
        <w:tc>
          <w:tcPr>
            <w:tcW w:w="948"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development agency</w:t>
            </w:r>
          </w:p>
        </w:tc>
        <w:tc>
          <w:tcPr>
            <w:tcW w:w="862"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719"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ID</w:t>
            </w:r>
          </w:p>
        </w:tc>
        <w:tc>
          <w:tcPr>
            <w:tcW w:w="1235"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description</w:t>
            </w:r>
          </w:p>
        </w:tc>
        <w:tc>
          <w:tcPr>
            <w:tcW w:w="1236" w:type="pct"/>
            <w:hideMark/>
          </w:tcPr>
          <w:p w:rsidR="00F02063" w:rsidRPr="00F02063" w:rsidRDefault="00F02063" w:rsidP="00FA0B1D">
            <w:pPr>
              <w:spacing w:before="20" w:after="20"/>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Use and development of land</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719"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5"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6"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r w:rsidR="00F02063" w:rsidRPr="00F02063" w:rsidTr="009C6D84">
        <w:trPr>
          <w:trHeight w:val="300"/>
        </w:trPr>
        <w:tc>
          <w:tcPr>
            <w:tcW w:w="94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719"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5"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6"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62"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5"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6"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r w:rsidR="00F02063" w:rsidRPr="00F02063" w:rsidTr="009C6D84">
        <w:trPr>
          <w:trHeight w:val="300"/>
        </w:trPr>
        <w:tc>
          <w:tcPr>
            <w:tcW w:w="948"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2" w:type="pct"/>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5"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36" w:type="pct"/>
            <w:noWrap/>
            <w:hideMark/>
          </w:tcPr>
          <w:p w:rsidR="00F02063" w:rsidRPr="00F02063" w:rsidRDefault="00F02063" w:rsidP="00FA0B1D">
            <w:pPr>
              <w:spacing w:before="20" w:after="20"/>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bl>
    <w:p w:rsidR="009C6D84" w:rsidRDefault="009C6D84" w:rsidP="00F02063">
      <w:pPr>
        <w:pStyle w:val="Heading1"/>
        <w:rPr>
          <w:rFonts w:eastAsia="Times New Roman"/>
          <w:lang w:eastAsia="en-AU"/>
        </w:rPr>
      </w:pPr>
    </w:p>
    <w:p w:rsidR="009C6D84" w:rsidRDefault="009C6D84" w:rsidP="009C6D84">
      <w:pPr>
        <w:rPr>
          <w:rFonts w:asciiTheme="majorHAnsi" w:eastAsia="Times New Roman" w:hAnsiTheme="majorHAnsi" w:cstheme="majorBidi"/>
          <w:color w:val="000000" w:themeColor="text1"/>
          <w:sz w:val="24"/>
          <w:szCs w:val="32"/>
          <w:lang w:eastAsia="en-AU"/>
        </w:rPr>
      </w:pPr>
      <w:r>
        <w:rPr>
          <w:rFonts w:eastAsia="Times New Roman"/>
          <w:lang w:eastAsia="en-AU"/>
        </w:rPr>
        <w:br w:type="page"/>
      </w:r>
    </w:p>
    <w:p w:rsidR="00F02063" w:rsidRPr="00F02063" w:rsidRDefault="00F02063" w:rsidP="00F02063">
      <w:pPr>
        <w:pStyle w:val="Heading1"/>
        <w:rPr>
          <w:rFonts w:eastAsia="Times New Roman"/>
          <w:lang w:eastAsia="en-AU"/>
        </w:rPr>
      </w:pPr>
      <w:r w:rsidRPr="00F02063">
        <w:rPr>
          <w:rFonts w:eastAsia="Times New Roman"/>
          <w:lang w:eastAsia="en-AU"/>
        </w:rPr>
        <w:lastRenderedPageBreak/>
        <w:t>Table 7 – Use of works, services or facilities accepted as works-in-kind in 2017-18</w:t>
      </w:r>
    </w:p>
    <w:tbl>
      <w:tblPr>
        <w:tblStyle w:val="ListTable3"/>
        <w:tblW w:w="5000" w:type="pct"/>
        <w:tblLook w:val="0420" w:firstRow="1" w:lastRow="0" w:firstColumn="0" w:lastColumn="0" w:noHBand="0" w:noVBand="1"/>
      </w:tblPr>
      <w:tblGrid>
        <w:gridCol w:w="2804"/>
        <w:gridCol w:w="2550"/>
        <w:gridCol w:w="2127"/>
        <w:gridCol w:w="3543"/>
        <w:gridCol w:w="3762"/>
      </w:tblGrid>
      <w:tr w:rsidR="009C6D84" w:rsidRPr="00F02063" w:rsidTr="009C6D84">
        <w:trPr>
          <w:cnfStyle w:val="100000000000" w:firstRow="1" w:lastRow="0" w:firstColumn="0" w:lastColumn="0" w:oddVBand="0" w:evenVBand="0" w:oddHBand="0" w:evenHBand="0" w:firstRowFirstColumn="0" w:firstRowLastColumn="0" w:lastRowFirstColumn="0" w:lastRowLastColumn="0"/>
          <w:trHeight w:val="300"/>
        </w:trPr>
        <w:tc>
          <w:tcPr>
            <w:tcW w:w="948"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development agency</w:t>
            </w:r>
          </w:p>
        </w:tc>
        <w:tc>
          <w:tcPr>
            <w:tcW w:w="862"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719"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ID</w:t>
            </w:r>
          </w:p>
        </w:tc>
        <w:tc>
          <w:tcPr>
            <w:tcW w:w="1198"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description</w:t>
            </w:r>
          </w:p>
        </w:tc>
        <w:tc>
          <w:tcPr>
            <w:tcW w:w="1272"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Use of land</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r w:rsidR="00F02063" w:rsidRPr="00F02063" w:rsidTr="009C6D84">
        <w:trPr>
          <w:trHeight w:val="300"/>
        </w:trPr>
        <w:tc>
          <w:tcPr>
            <w:tcW w:w="94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9C6D84" w:rsidP="00FA0B1D">
            <w:pPr>
              <w:spacing w:beforeLines="20" w:before="48" w:afterLines="20" w:after="48"/>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 xml:space="preserve"> </w:t>
            </w:r>
            <w:r w:rsidR="00F02063" w:rsidRPr="00F02063">
              <w:rPr>
                <w:rFonts w:ascii="Arial" w:eastAsia="Times New Roman" w:hAnsi="Arial" w:cs="Arial"/>
                <w:color w:val="000000"/>
                <w:sz w:val="18"/>
                <w:szCs w:val="18"/>
                <w:lang w:eastAsia="en-AU"/>
              </w:rPr>
              <w:t>Mitchell</w:t>
            </w:r>
          </w:p>
        </w:tc>
        <w:tc>
          <w:tcPr>
            <w:tcW w:w="86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r w:rsidR="00F02063" w:rsidRPr="00F02063" w:rsidTr="009C6D84">
        <w:trPr>
          <w:trHeight w:val="300"/>
        </w:trPr>
        <w:tc>
          <w:tcPr>
            <w:tcW w:w="948" w:type="pct"/>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2" w:type="pct"/>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n/a</w:t>
            </w:r>
          </w:p>
        </w:tc>
      </w:tr>
    </w:tbl>
    <w:p w:rsidR="00F02063" w:rsidRPr="00F02063" w:rsidRDefault="00F02063" w:rsidP="00FA0B1D">
      <w:pPr>
        <w:pStyle w:val="Heading1"/>
        <w:rPr>
          <w:rFonts w:eastAsia="Times New Roman"/>
          <w:lang w:eastAsia="en-AU"/>
        </w:rPr>
      </w:pPr>
      <w:r w:rsidRPr="00F02063">
        <w:rPr>
          <w:rFonts w:eastAsia="Times New Roman"/>
          <w:lang w:eastAsia="en-AU"/>
        </w:rPr>
        <w:t>Table 8 –</w:t>
      </w:r>
      <w:r w:rsidR="00E51FEB">
        <w:rPr>
          <w:rFonts w:eastAsia="Times New Roman"/>
          <w:lang w:eastAsia="en-AU"/>
        </w:rPr>
        <w:t xml:space="preserve"> </w:t>
      </w:r>
      <w:r w:rsidRPr="00F02063">
        <w:rPr>
          <w:rFonts w:eastAsia="Times New Roman"/>
          <w:lang w:eastAsia="en-AU"/>
        </w:rPr>
        <w:t xml:space="preserve">Expenditure of ICP land equalisation amounts in </w:t>
      </w:r>
      <w:r w:rsidR="00B2615C">
        <w:rPr>
          <w:rFonts w:eastAsia="Times New Roman"/>
          <w:lang w:eastAsia="en-AU"/>
        </w:rPr>
        <w:t>2017-18</w:t>
      </w:r>
    </w:p>
    <w:tbl>
      <w:tblPr>
        <w:tblStyle w:val="ListTable3"/>
        <w:tblW w:w="5000" w:type="pct"/>
        <w:tblLook w:val="0420" w:firstRow="1" w:lastRow="0" w:firstColumn="0" w:lastColumn="0" w:noHBand="0" w:noVBand="1"/>
      </w:tblPr>
      <w:tblGrid>
        <w:gridCol w:w="2804"/>
        <w:gridCol w:w="2550"/>
        <w:gridCol w:w="2127"/>
        <w:gridCol w:w="3543"/>
        <w:gridCol w:w="3762"/>
      </w:tblGrid>
      <w:tr w:rsidR="00F02063" w:rsidRPr="00F02063" w:rsidTr="009C6D84">
        <w:trPr>
          <w:cnfStyle w:val="100000000000" w:firstRow="1" w:lastRow="0" w:firstColumn="0" w:lastColumn="0" w:oddVBand="0" w:evenVBand="0" w:oddHBand="0" w:evenHBand="0" w:firstRowFirstColumn="0" w:firstRowLastColumn="0" w:lastRowFirstColumn="0" w:lastRowLastColumn="0"/>
          <w:trHeight w:val="300"/>
        </w:trPr>
        <w:tc>
          <w:tcPr>
            <w:tcW w:w="948"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development agency</w:t>
            </w:r>
          </w:p>
        </w:tc>
        <w:tc>
          <w:tcPr>
            <w:tcW w:w="862"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Name of ICP</w:t>
            </w:r>
          </w:p>
        </w:tc>
        <w:tc>
          <w:tcPr>
            <w:tcW w:w="719"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ID</w:t>
            </w:r>
          </w:p>
        </w:tc>
        <w:tc>
          <w:tcPr>
            <w:tcW w:w="1198"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Project description</w:t>
            </w:r>
          </w:p>
        </w:tc>
        <w:tc>
          <w:tcPr>
            <w:tcW w:w="1272" w:type="pct"/>
            <w:hideMark/>
          </w:tcPr>
          <w:p w:rsidR="00F02063" w:rsidRPr="00F02063" w:rsidRDefault="00F02063" w:rsidP="00FA0B1D">
            <w:pPr>
              <w:spacing w:beforeLines="20" w:before="48" w:afterLines="20" w:after="48"/>
              <w:rPr>
                <w:rFonts w:ascii="Arial" w:eastAsia="Times New Roman" w:hAnsi="Arial" w:cs="Arial"/>
                <w:color w:val="FFFFFF"/>
                <w:sz w:val="18"/>
                <w:szCs w:val="18"/>
                <w:lang w:eastAsia="en-AU"/>
              </w:rPr>
            </w:pPr>
            <w:r w:rsidRPr="00F02063">
              <w:rPr>
                <w:rFonts w:ascii="Arial" w:eastAsia="Times New Roman" w:hAnsi="Arial" w:cs="Arial"/>
                <w:color w:val="FFFFFF"/>
                <w:sz w:val="18"/>
                <w:szCs w:val="18"/>
                <w:lang w:eastAsia="en-AU"/>
              </w:rPr>
              <w:t>Land equalisation amounts expended ($)</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 xml:space="preserve">Plumpton &amp; </w:t>
            </w:r>
            <w:proofErr w:type="spellStart"/>
            <w:r w:rsidRPr="00F02063">
              <w:rPr>
                <w:rFonts w:ascii="Arial" w:eastAsia="Times New Roman" w:hAnsi="Arial" w:cs="Arial"/>
                <w:color w:val="000000"/>
                <w:sz w:val="18"/>
                <w:szCs w:val="18"/>
                <w:lang w:eastAsia="en-AU"/>
              </w:rPr>
              <w:t>Kororoit</w:t>
            </w:r>
            <w:proofErr w:type="spellEnd"/>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9C6D84">
        <w:trPr>
          <w:trHeight w:val="300"/>
        </w:trPr>
        <w:tc>
          <w:tcPr>
            <w:tcW w:w="94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Melton</w:t>
            </w:r>
          </w:p>
        </w:tc>
        <w:tc>
          <w:tcPr>
            <w:tcW w:w="86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Mt Atkinson &amp; Tarneit Plains</w:t>
            </w:r>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9C6D84">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Mitchell</w:t>
            </w:r>
          </w:p>
        </w:tc>
        <w:tc>
          <w:tcPr>
            <w:tcW w:w="86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r w:rsidR="00F02063" w:rsidRPr="00F02063" w:rsidTr="009C6D84">
        <w:trPr>
          <w:trHeight w:val="300"/>
        </w:trPr>
        <w:tc>
          <w:tcPr>
            <w:tcW w:w="948" w:type="pct"/>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Whittlesea</w:t>
            </w:r>
          </w:p>
        </w:tc>
        <w:tc>
          <w:tcPr>
            <w:tcW w:w="862" w:type="pct"/>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Donnybrook-Woodstock</w:t>
            </w:r>
          </w:p>
        </w:tc>
        <w:tc>
          <w:tcPr>
            <w:tcW w:w="719"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198"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none</w:t>
            </w:r>
          </w:p>
        </w:tc>
        <w:tc>
          <w:tcPr>
            <w:tcW w:w="1272" w:type="pct"/>
            <w:noWrap/>
            <w:hideMark/>
          </w:tcPr>
          <w:p w:rsidR="00F02063" w:rsidRPr="00F02063" w:rsidRDefault="00F02063" w:rsidP="00FA0B1D">
            <w:pPr>
              <w:spacing w:beforeLines="20" w:before="48" w:afterLines="20" w:after="48"/>
              <w:rPr>
                <w:rFonts w:ascii="Arial" w:eastAsia="Times New Roman" w:hAnsi="Arial" w:cs="Arial"/>
                <w:color w:val="000000"/>
                <w:sz w:val="18"/>
                <w:szCs w:val="18"/>
                <w:lang w:eastAsia="en-AU"/>
              </w:rPr>
            </w:pPr>
            <w:r w:rsidRPr="00F02063">
              <w:rPr>
                <w:rFonts w:ascii="Arial" w:eastAsia="Times New Roman" w:hAnsi="Arial" w:cs="Arial"/>
                <w:color w:val="000000"/>
                <w:sz w:val="18"/>
                <w:szCs w:val="18"/>
                <w:lang w:eastAsia="en-AU"/>
              </w:rPr>
              <w:t>$0.00</w:t>
            </w:r>
          </w:p>
        </w:tc>
      </w:tr>
    </w:tbl>
    <w:p w:rsidR="00F02063" w:rsidRPr="0097162F" w:rsidRDefault="00F02063" w:rsidP="00FA0B1D">
      <w:pPr>
        <w:rPr>
          <w:rFonts w:eastAsia="Times New Roman"/>
        </w:rPr>
      </w:pPr>
    </w:p>
    <w:p w:rsidR="00C86ADC" w:rsidRDefault="00C86ADC" w:rsidP="00F55D7C">
      <w:pPr>
        <w:spacing w:after="240"/>
        <w:jc w:val="both"/>
      </w:pPr>
    </w:p>
    <w:sectPr w:rsidR="00C86ADC" w:rsidSect="005C13A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3A6" w:rsidRDefault="005C13A6" w:rsidP="007E6EAB">
      <w:pPr>
        <w:spacing w:after="0" w:line="240" w:lineRule="auto"/>
      </w:pPr>
      <w:r>
        <w:separator/>
      </w:r>
    </w:p>
  </w:endnote>
  <w:endnote w:type="continuationSeparator" w:id="0">
    <w:p w:rsidR="005C13A6" w:rsidRDefault="005C13A6" w:rsidP="007E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807480"/>
      <w:docPartObj>
        <w:docPartGallery w:val="Page Numbers (Bottom of Page)"/>
        <w:docPartUnique/>
      </w:docPartObj>
    </w:sdtPr>
    <w:sdtEndPr>
      <w:rPr>
        <w:noProof/>
        <w:sz w:val="20"/>
      </w:rPr>
    </w:sdtEndPr>
    <w:sdtContent>
      <w:p w:rsidR="005C13A6" w:rsidRPr="007E6EAB" w:rsidRDefault="005C13A6" w:rsidP="006C2F3D">
        <w:pPr>
          <w:pStyle w:val="Footer"/>
          <w:jc w:val="center"/>
          <w:rPr>
            <w:noProof/>
            <w:sz w:val="20"/>
          </w:rPr>
        </w:pPr>
        <w:r w:rsidRPr="007E6EAB">
          <w:rPr>
            <w:sz w:val="20"/>
          </w:rPr>
          <w:fldChar w:fldCharType="begin"/>
        </w:r>
        <w:r w:rsidRPr="007E6EAB">
          <w:rPr>
            <w:sz w:val="20"/>
          </w:rPr>
          <w:instrText xml:space="preserve"> PAGE   \* MERGEFORMAT </w:instrText>
        </w:r>
        <w:r w:rsidRPr="007E6EAB">
          <w:rPr>
            <w:sz w:val="20"/>
          </w:rPr>
          <w:fldChar w:fldCharType="separate"/>
        </w:r>
        <w:r>
          <w:rPr>
            <w:noProof/>
            <w:sz w:val="20"/>
          </w:rPr>
          <w:t>31</w:t>
        </w:r>
        <w:r w:rsidRPr="007E6EAB">
          <w:rPr>
            <w:noProof/>
            <w:sz w:val="20"/>
          </w:rPr>
          <w:fldChar w:fldCharType="end"/>
        </w:r>
      </w:p>
    </w:sdtContent>
  </w:sdt>
  <w:p w:rsidR="005C13A6" w:rsidRPr="007E6EAB" w:rsidRDefault="005C13A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3A6" w:rsidRDefault="005C13A6" w:rsidP="007E6EAB">
      <w:pPr>
        <w:spacing w:after="0" w:line="240" w:lineRule="auto"/>
      </w:pPr>
      <w:r>
        <w:separator/>
      </w:r>
    </w:p>
  </w:footnote>
  <w:footnote w:type="continuationSeparator" w:id="0">
    <w:p w:rsidR="005C13A6" w:rsidRDefault="005C13A6" w:rsidP="007E6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2A9"/>
    <w:multiLevelType w:val="hybridMultilevel"/>
    <w:tmpl w:val="F710C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1855081"/>
    <w:multiLevelType w:val="hybridMultilevel"/>
    <w:tmpl w:val="8E84FD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4DA87CD1"/>
    <w:multiLevelType w:val="hybridMultilevel"/>
    <w:tmpl w:val="4008F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A17EBE"/>
    <w:multiLevelType w:val="hybridMultilevel"/>
    <w:tmpl w:val="09FAF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F5B3D8D"/>
    <w:multiLevelType w:val="hybridMultilevel"/>
    <w:tmpl w:val="073CF5FE"/>
    <w:lvl w:ilvl="0" w:tplc="0C09000F">
      <w:start w:val="1"/>
      <w:numFmt w:val="decimal"/>
      <w:lvlText w:val="%1."/>
      <w:lvlJc w:val="left"/>
      <w:pPr>
        <w:ind w:left="360" w:hanging="360"/>
      </w:pPr>
      <w:rPr>
        <w:rFonts w:hint="default"/>
      </w:rPr>
    </w:lvl>
    <w:lvl w:ilvl="1" w:tplc="625CC910">
      <w:start w:val="1"/>
      <w:numFmt w:val="lowerLetter"/>
      <w:lvlText w:val="(%2)"/>
      <w:lvlJc w:val="left"/>
      <w:pPr>
        <w:ind w:left="1080" w:hanging="360"/>
      </w:pPr>
      <w:rPr>
        <w:rFonts w:asciiTheme="minorHAnsi" w:eastAsiaTheme="minorHAnsi" w:hAnsiTheme="minorHAnsi" w:cstheme="minorBidi"/>
      </w:rPr>
    </w:lvl>
    <w:lvl w:ilvl="2" w:tplc="A7BA31EE">
      <w:start w:val="1"/>
      <w:numFmt w:val="lowerRoman"/>
      <w:lvlText w:val="(%3)"/>
      <w:lvlJc w:val="right"/>
      <w:pPr>
        <w:ind w:left="1800" w:hanging="180"/>
      </w:pPr>
      <w:rPr>
        <w:rFonts w:asciiTheme="minorHAnsi" w:eastAsiaTheme="minorHAnsi" w:hAnsiTheme="minorHAnsi" w:cstheme="minorBidi"/>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3FB2E52"/>
    <w:multiLevelType w:val="hybridMultilevel"/>
    <w:tmpl w:val="59CAEF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33662D"/>
    <w:multiLevelType w:val="hybridMultilevel"/>
    <w:tmpl w:val="188C0BEE"/>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7" w15:restartNumberingAfterBreak="0">
    <w:nsid w:val="7DBD0CCE"/>
    <w:multiLevelType w:val="hybridMultilevel"/>
    <w:tmpl w:val="4C801CF4"/>
    <w:lvl w:ilvl="0" w:tplc="0D8E4018">
      <w:start w:val="1"/>
      <w:numFmt w:val="lowerLetter"/>
      <w:lvlText w:val="%1)"/>
      <w:lvlJc w:val="left"/>
      <w:pPr>
        <w:ind w:left="2880" w:hanging="360"/>
      </w:pPr>
      <w:rPr>
        <w:b w:val="0"/>
        <w:i w:val="0"/>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num w:numId="1">
    <w:abstractNumId w:val="5"/>
  </w:num>
  <w:num w:numId="2">
    <w:abstractNumId w:val="1"/>
  </w:num>
  <w:num w:numId="3">
    <w:abstractNumId w:val="7"/>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8E"/>
    <w:rsid w:val="0002457F"/>
    <w:rsid w:val="000468D1"/>
    <w:rsid w:val="00070DCD"/>
    <w:rsid w:val="00093682"/>
    <w:rsid w:val="000C2418"/>
    <w:rsid w:val="001A3165"/>
    <w:rsid w:val="001C78AB"/>
    <w:rsid w:val="001E6B85"/>
    <w:rsid w:val="002009CD"/>
    <w:rsid w:val="00252983"/>
    <w:rsid w:val="00285E8E"/>
    <w:rsid w:val="00287E3A"/>
    <w:rsid w:val="002C74F6"/>
    <w:rsid w:val="002F2F30"/>
    <w:rsid w:val="00316122"/>
    <w:rsid w:val="00321222"/>
    <w:rsid w:val="00325D4B"/>
    <w:rsid w:val="00384C6F"/>
    <w:rsid w:val="00390E60"/>
    <w:rsid w:val="003F5684"/>
    <w:rsid w:val="004C239A"/>
    <w:rsid w:val="00516850"/>
    <w:rsid w:val="005554F7"/>
    <w:rsid w:val="00573999"/>
    <w:rsid w:val="005B5CFB"/>
    <w:rsid w:val="005C13A6"/>
    <w:rsid w:val="006031A9"/>
    <w:rsid w:val="006A687C"/>
    <w:rsid w:val="006B4D58"/>
    <w:rsid w:val="006C2F3D"/>
    <w:rsid w:val="006E620E"/>
    <w:rsid w:val="007871F7"/>
    <w:rsid w:val="00793C7F"/>
    <w:rsid w:val="007A2C4E"/>
    <w:rsid w:val="007B2820"/>
    <w:rsid w:val="007E6EAB"/>
    <w:rsid w:val="00852DA4"/>
    <w:rsid w:val="0086569A"/>
    <w:rsid w:val="008C49C2"/>
    <w:rsid w:val="008D6EC8"/>
    <w:rsid w:val="009033FD"/>
    <w:rsid w:val="00924433"/>
    <w:rsid w:val="0097162F"/>
    <w:rsid w:val="0097378C"/>
    <w:rsid w:val="00991F23"/>
    <w:rsid w:val="009A16F5"/>
    <w:rsid w:val="009C6D84"/>
    <w:rsid w:val="009E7A6B"/>
    <w:rsid w:val="009F3CAB"/>
    <w:rsid w:val="00A31ACA"/>
    <w:rsid w:val="00AA705C"/>
    <w:rsid w:val="00AB21F6"/>
    <w:rsid w:val="00AD0AAC"/>
    <w:rsid w:val="00AE3430"/>
    <w:rsid w:val="00AE6521"/>
    <w:rsid w:val="00AF1FC1"/>
    <w:rsid w:val="00B129D9"/>
    <w:rsid w:val="00B2500D"/>
    <w:rsid w:val="00B2615C"/>
    <w:rsid w:val="00B26998"/>
    <w:rsid w:val="00B60DE7"/>
    <w:rsid w:val="00BA06A6"/>
    <w:rsid w:val="00BC6931"/>
    <w:rsid w:val="00BC741C"/>
    <w:rsid w:val="00BD3DB8"/>
    <w:rsid w:val="00C33CE3"/>
    <w:rsid w:val="00C528CE"/>
    <w:rsid w:val="00C76D29"/>
    <w:rsid w:val="00C80FB4"/>
    <w:rsid w:val="00C830C9"/>
    <w:rsid w:val="00C86ADC"/>
    <w:rsid w:val="00CF221E"/>
    <w:rsid w:val="00D15F23"/>
    <w:rsid w:val="00D62210"/>
    <w:rsid w:val="00DD7584"/>
    <w:rsid w:val="00DE1B9D"/>
    <w:rsid w:val="00E144A1"/>
    <w:rsid w:val="00E1656F"/>
    <w:rsid w:val="00E42DEA"/>
    <w:rsid w:val="00E465DD"/>
    <w:rsid w:val="00E51FEB"/>
    <w:rsid w:val="00EB6E4E"/>
    <w:rsid w:val="00F02063"/>
    <w:rsid w:val="00F551B2"/>
    <w:rsid w:val="00F55D7C"/>
    <w:rsid w:val="00F7498E"/>
    <w:rsid w:val="00F82EF9"/>
    <w:rsid w:val="00F96719"/>
    <w:rsid w:val="00FA0B1D"/>
    <w:rsid w:val="00FB47A3"/>
    <w:rsid w:val="00FB75CA"/>
    <w:rsid w:val="00FC37BE"/>
    <w:rsid w:val="00FE0AE9"/>
    <w:rsid w:val="00FF3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0A5F3-A797-4944-A02D-1B901499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7A3"/>
    <w:pPr>
      <w:keepNext/>
      <w:keepLines/>
      <w:spacing w:before="240" w:after="24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285E8E"/>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285E8E"/>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A3"/>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85E8E"/>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285E8E"/>
    <w:rPr>
      <w:rFonts w:asciiTheme="majorHAnsi" w:eastAsiaTheme="majorEastAsia" w:hAnsiTheme="majorHAnsi" w:cstheme="majorBidi"/>
      <w:color w:val="6E6E6E" w:themeColor="accent1" w:themeShade="7F"/>
      <w:sz w:val="24"/>
      <w:szCs w:val="24"/>
    </w:rPr>
  </w:style>
  <w:style w:type="paragraph" w:styleId="Title">
    <w:name w:val="Title"/>
    <w:basedOn w:val="Normal"/>
    <w:next w:val="Normal"/>
    <w:link w:val="TitleChar"/>
    <w:uiPriority w:val="10"/>
    <w:qFormat/>
    <w:rsid w:val="00285E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E8E"/>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DE1B9D"/>
    <w:pPr>
      <w:ind w:left="720"/>
      <w:contextualSpacing/>
    </w:pPr>
  </w:style>
  <w:style w:type="table" w:styleId="TableGrid">
    <w:name w:val="Table Grid"/>
    <w:basedOn w:val="TableNormal"/>
    <w:uiPriority w:val="39"/>
    <w:rsid w:val="003F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C74F6"/>
    <w:rPr>
      <w:color w:val="0000FF"/>
      <w:u w:val="single"/>
    </w:rPr>
  </w:style>
  <w:style w:type="character" w:styleId="FollowedHyperlink">
    <w:name w:val="FollowedHyperlink"/>
    <w:basedOn w:val="DefaultParagraphFont"/>
    <w:uiPriority w:val="99"/>
    <w:semiHidden/>
    <w:unhideWhenUsed/>
    <w:rsid w:val="002C74F6"/>
    <w:rPr>
      <w:color w:val="800080"/>
      <w:u w:val="single"/>
    </w:rPr>
  </w:style>
  <w:style w:type="paragraph" w:customStyle="1" w:styleId="msonormal0">
    <w:name w:val="msonormal"/>
    <w:basedOn w:val="Normal"/>
    <w:rsid w:val="002C7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2C7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2C7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2C74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2C74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2C74F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2C74F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2C74F6"/>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2C74F6"/>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2C7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2C74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2C7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6">
    <w:name w:val="xl76"/>
    <w:basedOn w:val="Normal"/>
    <w:rsid w:val="002C74F6"/>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2C74F6"/>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8">
    <w:name w:val="xl78"/>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79">
    <w:name w:val="xl79"/>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80">
    <w:name w:val="xl80"/>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81">
    <w:name w:val="xl81"/>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82">
    <w:name w:val="xl82"/>
    <w:basedOn w:val="Normal"/>
    <w:rsid w:val="002C7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3">
    <w:name w:val="xl83"/>
    <w:basedOn w:val="Normal"/>
    <w:rsid w:val="002C7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4">
    <w:name w:val="xl84"/>
    <w:basedOn w:val="Normal"/>
    <w:rsid w:val="002C74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5">
    <w:name w:val="xl85"/>
    <w:basedOn w:val="Normal"/>
    <w:rsid w:val="002C74F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6">
    <w:name w:val="xl86"/>
    <w:basedOn w:val="Normal"/>
    <w:rsid w:val="002C74F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7">
    <w:name w:val="xl87"/>
    <w:basedOn w:val="Normal"/>
    <w:rsid w:val="002C74F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8">
    <w:name w:val="xl88"/>
    <w:basedOn w:val="Normal"/>
    <w:rsid w:val="002C74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9">
    <w:name w:val="xl89"/>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90">
    <w:name w:val="xl90"/>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91">
    <w:name w:val="xl91"/>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92">
    <w:name w:val="xl92"/>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customStyle="1" w:styleId="xl93">
    <w:name w:val="xl93"/>
    <w:basedOn w:val="Normal"/>
    <w:rsid w:val="002C74F6"/>
    <w:pPr>
      <w:spacing w:before="100" w:beforeAutospacing="1" w:after="100" w:afterAutospacing="1" w:line="240" w:lineRule="auto"/>
    </w:pPr>
    <w:rPr>
      <w:rFonts w:ascii="Times New Roman" w:eastAsia="Times New Roman" w:hAnsi="Times New Roman" w:cs="Times New Roman"/>
      <w:b/>
      <w:bCs/>
      <w:i/>
      <w:iCs/>
      <w:sz w:val="24"/>
      <w:szCs w:val="24"/>
      <w:lang w:eastAsia="en-AU"/>
    </w:rPr>
  </w:style>
  <w:style w:type="paragraph" w:styleId="Header">
    <w:name w:val="header"/>
    <w:basedOn w:val="Normal"/>
    <w:link w:val="HeaderChar"/>
    <w:uiPriority w:val="99"/>
    <w:unhideWhenUsed/>
    <w:rsid w:val="007E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EAB"/>
  </w:style>
  <w:style w:type="paragraph" w:styleId="Footer">
    <w:name w:val="footer"/>
    <w:basedOn w:val="Normal"/>
    <w:link w:val="FooterChar"/>
    <w:uiPriority w:val="99"/>
    <w:unhideWhenUsed/>
    <w:rsid w:val="007E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EAB"/>
  </w:style>
  <w:style w:type="paragraph" w:styleId="BalloonText">
    <w:name w:val="Balloon Text"/>
    <w:basedOn w:val="Normal"/>
    <w:link w:val="BalloonTextChar"/>
    <w:uiPriority w:val="99"/>
    <w:semiHidden/>
    <w:unhideWhenUsed/>
    <w:rsid w:val="00C5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CE"/>
    <w:rPr>
      <w:rFonts w:ascii="Segoe UI" w:hAnsi="Segoe UI" w:cs="Segoe UI"/>
      <w:sz w:val="18"/>
      <w:szCs w:val="18"/>
    </w:rPr>
  </w:style>
  <w:style w:type="paragraph" w:customStyle="1" w:styleId="HeadB">
    <w:name w:val="Head B"/>
    <w:basedOn w:val="Normal"/>
    <w:rsid w:val="0002457F"/>
    <w:pPr>
      <w:tabs>
        <w:tab w:val="left" w:pos="1134"/>
      </w:tabs>
      <w:overflowPunct w:val="0"/>
      <w:autoSpaceDE w:val="0"/>
      <w:autoSpaceDN w:val="0"/>
      <w:adjustRightInd w:val="0"/>
      <w:spacing w:before="240" w:after="240" w:line="240" w:lineRule="auto"/>
      <w:ind w:left="1134" w:hanging="1134"/>
      <w:textAlignment w:val="baseline"/>
    </w:pPr>
    <w:rPr>
      <w:rFonts w:ascii="Helvetica" w:eastAsia="Times New Roman" w:hAnsi="Helvetica" w:cs="Times New Roman"/>
      <w:b/>
      <w:sz w:val="20"/>
      <w:szCs w:val="20"/>
      <w:lang w:eastAsia="en-AU"/>
    </w:rPr>
  </w:style>
  <w:style w:type="character" w:customStyle="1" w:styleId="ListParagraphChar">
    <w:name w:val="List Paragraph Char"/>
    <w:link w:val="ListParagraph"/>
    <w:uiPriority w:val="34"/>
    <w:locked/>
    <w:rsid w:val="001A3165"/>
  </w:style>
  <w:style w:type="paragraph" w:customStyle="1" w:styleId="xl2674">
    <w:name w:val="xl2674"/>
    <w:basedOn w:val="Normal"/>
    <w:rsid w:val="00070D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75">
    <w:name w:val="xl2675"/>
    <w:basedOn w:val="Normal"/>
    <w:rsid w:val="00070D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76">
    <w:name w:val="xl2676"/>
    <w:basedOn w:val="Normal"/>
    <w:rsid w:val="00070DC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2677">
    <w:name w:val="xl2677"/>
    <w:basedOn w:val="Normal"/>
    <w:rsid w:val="00070DC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2678">
    <w:name w:val="xl2678"/>
    <w:basedOn w:val="Normal"/>
    <w:rsid w:val="00070DC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2679">
    <w:name w:val="xl2679"/>
    <w:basedOn w:val="Normal"/>
    <w:rsid w:val="00070D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0">
    <w:name w:val="xl2680"/>
    <w:basedOn w:val="Normal"/>
    <w:rsid w:val="00070D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1">
    <w:name w:val="xl2681"/>
    <w:basedOn w:val="Normal"/>
    <w:rsid w:val="00070D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2">
    <w:name w:val="xl2682"/>
    <w:basedOn w:val="Normal"/>
    <w:rsid w:val="00070D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3">
    <w:name w:val="xl2683"/>
    <w:basedOn w:val="Normal"/>
    <w:rsid w:val="00070D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2684">
    <w:name w:val="xl2684"/>
    <w:basedOn w:val="Normal"/>
    <w:rsid w:val="00070D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5">
    <w:name w:val="xl2685"/>
    <w:basedOn w:val="Normal"/>
    <w:rsid w:val="00070D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2686">
    <w:name w:val="xl2686"/>
    <w:basedOn w:val="Normal"/>
    <w:rsid w:val="00070DC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7">
    <w:name w:val="xl2687"/>
    <w:basedOn w:val="Normal"/>
    <w:rsid w:val="00070DCD"/>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688">
    <w:name w:val="xl2688"/>
    <w:basedOn w:val="Normal"/>
    <w:rsid w:val="00070DCD"/>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
    <w:name w:val="List Table 3"/>
    <w:basedOn w:val="TableNormal"/>
    <w:uiPriority w:val="48"/>
    <w:rsid w:val="00F020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211">
      <w:bodyDiv w:val="1"/>
      <w:marLeft w:val="0"/>
      <w:marRight w:val="0"/>
      <w:marTop w:val="0"/>
      <w:marBottom w:val="0"/>
      <w:divBdr>
        <w:top w:val="none" w:sz="0" w:space="0" w:color="auto"/>
        <w:left w:val="none" w:sz="0" w:space="0" w:color="auto"/>
        <w:bottom w:val="none" w:sz="0" w:space="0" w:color="auto"/>
        <w:right w:val="none" w:sz="0" w:space="0" w:color="auto"/>
      </w:divBdr>
    </w:div>
    <w:div w:id="50076182">
      <w:bodyDiv w:val="1"/>
      <w:marLeft w:val="0"/>
      <w:marRight w:val="0"/>
      <w:marTop w:val="0"/>
      <w:marBottom w:val="0"/>
      <w:divBdr>
        <w:top w:val="none" w:sz="0" w:space="0" w:color="auto"/>
        <w:left w:val="none" w:sz="0" w:space="0" w:color="auto"/>
        <w:bottom w:val="none" w:sz="0" w:space="0" w:color="auto"/>
        <w:right w:val="none" w:sz="0" w:space="0" w:color="auto"/>
      </w:divBdr>
    </w:div>
    <w:div w:id="92669001">
      <w:bodyDiv w:val="1"/>
      <w:marLeft w:val="0"/>
      <w:marRight w:val="0"/>
      <w:marTop w:val="0"/>
      <w:marBottom w:val="0"/>
      <w:divBdr>
        <w:top w:val="none" w:sz="0" w:space="0" w:color="auto"/>
        <w:left w:val="none" w:sz="0" w:space="0" w:color="auto"/>
        <w:bottom w:val="none" w:sz="0" w:space="0" w:color="auto"/>
        <w:right w:val="none" w:sz="0" w:space="0" w:color="auto"/>
      </w:divBdr>
    </w:div>
    <w:div w:id="162817985">
      <w:bodyDiv w:val="1"/>
      <w:marLeft w:val="0"/>
      <w:marRight w:val="0"/>
      <w:marTop w:val="0"/>
      <w:marBottom w:val="0"/>
      <w:divBdr>
        <w:top w:val="none" w:sz="0" w:space="0" w:color="auto"/>
        <w:left w:val="none" w:sz="0" w:space="0" w:color="auto"/>
        <w:bottom w:val="none" w:sz="0" w:space="0" w:color="auto"/>
        <w:right w:val="none" w:sz="0" w:space="0" w:color="auto"/>
      </w:divBdr>
    </w:div>
    <w:div w:id="232737791">
      <w:bodyDiv w:val="1"/>
      <w:marLeft w:val="0"/>
      <w:marRight w:val="0"/>
      <w:marTop w:val="0"/>
      <w:marBottom w:val="0"/>
      <w:divBdr>
        <w:top w:val="none" w:sz="0" w:space="0" w:color="auto"/>
        <w:left w:val="none" w:sz="0" w:space="0" w:color="auto"/>
        <w:bottom w:val="none" w:sz="0" w:space="0" w:color="auto"/>
        <w:right w:val="none" w:sz="0" w:space="0" w:color="auto"/>
      </w:divBdr>
    </w:div>
    <w:div w:id="251351969">
      <w:bodyDiv w:val="1"/>
      <w:marLeft w:val="0"/>
      <w:marRight w:val="0"/>
      <w:marTop w:val="0"/>
      <w:marBottom w:val="0"/>
      <w:divBdr>
        <w:top w:val="none" w:sz="0" w:space="0" w:color="auto"/>
        <w:left w:val="none" w:sz="0" w:space="0" w:color="auto"/>
        <w:bottom w:val="none" w:sz="0" w:space="0" w:color="auto"/>
        <w:right w:val="none" w:sz="0" w:space="0" w:color="auto"/>
      </w:divBdr>
    </w:div>
    <w:div w:id="281545415">
      <w:bodyDiv w:val="1"/>
      <w:marLeft w:val="0"/>
      <w:marRight w:val="0"/>
      <w:marTop w:val="0"/>
      <w:marBottom w:val="0"/>
      <w:divBdr>
        <w:top w:val="none" w:sz="0" w:space="0" w:color="auto"/>
        <w:left w:val="none" w:sz="0" w:space="0" w:color="auto"/>
        <w:bottom w:val="none" w:sz="0" w:space="0" w:color="auto"/>
        <w:right w:val="none" w:sz="0" w:space="0" w:color="auto"/>
      </w:divBdr>
    </w:div>
    <w:div w:id="300112833">
      <w:bodyDiv w:val="1"/>
      <w:marLeft w:val="0"/>
      <w:marRight w:val="0"/>
      <w:marTop w:val="0"/>
      <w:marBottom w:val="0"/>
      <w:divBdr>
        <w:top w:val="none" w:sz="0" w:space="0" w:color="auto"/>
        <w:left w:val="none" w:sz="0" w:space="0" w:color="auto"/>
        <w:bottom w:val="none" w:sz="0" w:space="0" w:color="auto"/>
        <w:right w:val="none" w:sz="0" w:space="0" w:color="auto"/>
      </w:divBdr>
    </w:div>
    <w:div w:id="407386590">
      <w:bodyDiv w:val="1"/>
      <w:marLeft w:val="0"/>
      <w:marRight w:val="0"/>
      <w:marTop w:val="0"/>
      <w:marBottom w:val="0"/>
      <w:divBdr>
        <w:top w:val="none" w:sz="0" w:space="0" w:color="auto"/>
        <w:left w:val="none" w:sz="0" w:space="0" w:color="auto"/>
        <w:bottom w:val="none" w:sz="0" w:space="0" w:color="auto"/>
        <w:right w:val="none" w:sz="0" w:space="0" w:color="auto"/>
      </w:divBdr>
    </w:div>
    <w:div w:id="465508428">
      <w:bodyDiv w:val="1"/>
      <w:marLeft w:val="0"/>
      <w:marRight w:val="0"/>
      <w:marTop w:val="0"/>
      <w:marBottom w:val="0"/>
      <w:divBdr>
        <w:top w:val="none" w:sz="0" w:space="0" w:color="auto"/>
        <w:left w:val="none" w:sz="0" w:space="0" w:color="auto"/>
        <w:bottom w:val="none" w:sz="0" w:space="0" w:color="auto"/>
        <w:right w:val="none" w:sz="0" w:space="0" w:color="auto"/>
      </w:divBdr>
    </w:div>
    <w:div w:id="496193677">
      <w:bodyDiv w:val="1"/>
      <w:marLeft w:val="0"/>
      <w:marRight w:val="0"/>
      <w:marTop w:val="0"/>
      <w:marBottom w:val="0"/>
      <w:divBdr>
        <w:top w:val="none" w:sz="0" w:space="0" w:color="auto"/>
        <w:left w:val="none" w:sz="0" w:space="0" w:color="auto"/>
        <w:bottom w:val="none" w:sz="0" w:space="0" w:color="auto"/>
        <w:right w:val="none" w:sz="0" w:space="0" w:color="auto"/>
      </w:divBdr>
    </w:div>
    <w:div w:id="50281643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39728346">
      <w:bodyDiv w:val="1"/>
      <w:marLeft w:val="0"/>
      <w:marRight w:val="0"/>
      <w:marTop w:val="0"/>
      <w:marBottom w:val="0"/>
      <w:divBdr>
        <w:top w:val="none" w:sz="0" w:space="0" w:color="auto"/>
        <w:left w:val="none" w:sz="0" w:space="0" w:color="auto"/>
        <w:bottom w:val="none" w:sz="0" w:space="0" w:color="auto"/>
        <w:right w:val="none" w:sz="0" w:space="0" w:color="auto"/>
      </w:divBdr>
    </w:div>
    <w:div w:id="702560068">
      <w:bodyDiv w:val="1"/>
      <w:marLeft w:val="0"/>
      <w:marRight w:val="0"/>
      <w:marTop w:val="0"/>
      <w:marBottom w:val="0"/>
      <w:divBdr>
        <w:top w:val="none" w:sz="0" w:space="0" w:color="auto"/>
        <w:left w:val="none" w:sz="0" w:space="0" w:color="auto"/>
        <w:bottom w:val="none" w:sz="0" w:space="0" w:color="auto"/>
        <w:right w:val="none" w:sz="0" w:space="0" w:color="auto"/>
      </w:divBdr>
    </w:div>
    <w:div w:id="719323688">
      <w:bodyDiv w:val="1"/>
      <w:marLeft w:val="0"/>
      <w:marRight w:val="0"/>
      <w:marTop w:val="0"/>
      <w:marBottom w:val="0"/>
      <w:divBdr>
        <w:top w:val="none" w:sz="0" w:space="0" w:color="auto"/>
        <w:left w:val="none" w:sz="0" w:space="0" w:color="auto"/>
        <w:bottom w:val="none" w:sz="0" w:space="0" w:color="auto"/>
        <w:right w:val="none" w:sz="0" w:space="0" w:color="auto"/>
      </w:divBdr>
    </w:div>
    <w:div w:id="722364560">
      <w:bodyDiv w:val="1"/>
      <w:marLeft w:val="0"/>
      <w:marRight w:val="0"/>
      <w:marTop w:val="0"/>
      <w:marBottom w:val="0"/>
      <w:divBdr>
        <w:top w:val="none" w:sz="0" w:space="0" w:color="auto"/>
        <w:left w:val="none" w:sz="0" w:space="0" w:color="auto"/>
        <w:bottom w:val="none" w:sz="0" w:space="0" w:color="auto"/>
        <w:right w:val="none" w:sz="0" w:space="0" w:color="auto"/>
      </w:divBdr>
    </w:div>
    <w:div w:id="762723283">
      <w:bodyDiv w:val="1"/>
      <w:marLeft w:val="0"/>
      <w:marRight w:val="0"/>
      <w:marTop w:val="0"/>
      <w:marBottom w:val="0"/>
      <w:divBdr>
        <w:top w:val="none" w:sz="0" w:space="0" w:color="auto"/>
        <w:left w:val="none" w:sz="0" w:space="0" w:color="auto"/>
        <w:bottom w:val="none" w:sz="0" w:space="0" w:color="auto"/>
        <w:right w:val="none" w:sz="0" w:space="0" w:color="auto"/>
      </w:divBdr>
    </w:div>
    <w:div w:id="795637991">
      <w:bodyDiv w:val="1"/>
      <w:marLeft w:val="0"/>
      <w:marRight w:val="0"/>
      <w:marTop w:val="0"/>
      <w:marBottom w:val="0"/>
      <w:divBdr>
        <w:top w:val="none" w:sz="0" w:space="0" w:color="auto"/>
        <w:left w:val="none" w:sz="0" w:space="0" w:color="auto"/>
        <w:bottom w:val="none" w:sz="0" w:space="0" w:color="auto"/>
        <w:right w:val="none" w:sz="0" w:space="0" w:color="auto"/>
      </w:divBdr>
    </w:div>
    <w:div w:id="860515553">
      <w:bodyDiv w:val="1"/>
      <w:marLeft w:val="0"/>
      <w:marRight w:val="0"/>
      <w:marTop w:val="0"/>
      <w:marBottom w:val="0"/>
      <w:divBdr>
        <w:top w:val="none" w:sz="0" w:space="0" w:color="auto"/>
        <w:left w:val="none" w:sz="0" w:space="0" w:color="auto"/>
        <w:bottom w:val="none" w:sz="0" w:space="0" w:color="auto"/>
        <w:right w:val="none" w:sz="0" w:space="0" w:color="auto"/>
      </w:divBdr>
    </w:div>
    <w:div w:id="911046362">
      <w:bodyDiv w:val="1"/>
      <w:marLeft w:val="0"/>
      <w:marRight w:val="0"/>
      <w:marTop w:val="0"/>
      <w:marBottom w:val="0"/>
      <w:divBdr>
        <w:top w:val="none" w:sz="0" w:space="0" w:color="auto"/>
        <w:left w:val="none" w:sz="0" w:space="0" w:color="auto"/>
        <w:bottom w:val="none" w:sz="0" w:space="0" w:color="auto"/>
        <w:right w:val="none" w:sz="0" w:space="0" w:color="auto"/>
      </w:divBdr>
    </w:div>
    <w:div w:id="996229817">
      <w:bodyDiv w:val="1"/>
      <w:marLeft w:val="0"/>
      <w:marRight w:val="0"/>
      <w:marTop w:val="0"/>
      <w:marBottom w:val="0"/>
      <w:divBdr>
        <w:top w:val="none" w:sz="0" w:space="0" w:color="auto"/>
        <w:left w:val="none" w:sz="0" w:space="0" w:color="auto"/>
        <w:bottom w:val="none" w:sz="0" w:space="0" w:color="auto"/>
        <w:right w:val="none" w:sz="0" w:space="0" w:color="auto"/>
      </w:divBdr>
    </w:div>
    <w:div w:id="1016153134">
      <w:bodyDiv w:val="1"/>
      <w:marLeft w:val="0"/>
      <w:marRight w:val="0"/>
      <w:marTop w:val="0"/>
      <w:marBottom w:val="0"/>
      <w:divBdr>
        <w:top w:val="none" w:sz="0" w:space="0" w:color="auto"/>
        <w:left w:val="none" w:sz="0" w:space="0" w:color="auto"/>
        <w:bottom w:val="none" w:sz="0" w:space="0" w:color="auto"/>
        <w:right w:val="none" w:sz="0" w:space="0" w:color="auto"/>
      </w:divBdr>
    </w:div>
    <w:div w:id="1099565953">
      <w:bodyDiv w:val="1"/>
      <w:marLeft w:val="0"/>
      <w:marRight w:val="0"/>
      <w:marTop w:val="0"/>
      <w:marBottom w:val="0"/>
      <w:divBdr>
        <w:top w:val="none" w:sz="0" w:space="0" w:color="auto"/>
        <w:left w:val="none" w:sz="0" w:space="0" w:color="auto"/>
        <w:bottom w:val="none" w:sz="0" w:space="0" w:color="auto"/>
        <w:right w:val="none" w:sz="0" w:space="0" w:color="auto"/>
      </w:divBdr>
    </w:div>
    <w:div w:id="1187058616">
      <w:bodyDiv w:val="1"/>
      <w:marLeft w:val="0"/>
      <w:marRight w:val="0"/>
      <w:marTop w:val="0"/>
      <w:marBottom w:val="0"/>
      <w:divBdr>
        <w:top w:val="none" w:sz="0" w:space="0" w:color="auto"/>
        <w:left w:val="none" w:sz="0" w:space="0" w:color="auto"/>
        <w:bottom w:val="none" w:sz="0" w:space="0" w:color="auto"/>
        <w:right w:val="none" w:sz="0" w:space="0" w:color="auto"/>
      </w:divBdr>
    </w:div>
    <w:div w:id="1216965070">
      <w:bodyDiv w:val="1"/>
      <w:marLeft w:val="0"/>
      <w:marRight w:val="0"/>
      <w:marTop w:val="0"/>
      <w:marBottom w:val="0"/>
      <w:divBdr>
        <w:top w:val="none" w:sz="0" w:space="0" w:color="auto"/>
        <w:left w:val="none" w:sz="0" w:space="0" w:color="auto"/>
        <w:bottom w:val="none" w:sz="0" w:space="0" w:color="auto"/>
        <w:right w:val="none" w:sz="0" w:space="0" w:color="auto"/>
      </w:divBdr>
    </w:div>
    <w:div w:id="1258561124">
      <w:bodyDiv w:val="1"/>
      <w:marLeft w:val="0"/>
      <w:marRight w:val="0"/>
      <w:marTop w:val="0"/>
      <w:marBottom w:val="0"/>
      <w:divBdr>
        <w:top w:val="none" w:sz="0" w:space="0" w:color="auto"/>
        <w:left w:val="none" w:sz="0" w:space="0" w:color="auto"/>
        <w:bottom w:val="none" w:sz="0" w:space="0" w:color="auto"/>
        <w:right w:val="none" w:sz="0" w:space="0" w:color="auto"/>
      </w:divBdr>
    </w:div>
    <w:div w:id="1259870777">
      <w:bodyDiv w:val="1"/>
      <w:marLeft w:val="0"/>
      <w:marRight w:val="0"/>
      <w:marTop w:val="0"/>
      <w:marBottom w:val="0"/>
      <w:divBdr>
        <w:top w:val="none" w:sz="0" w:space="0" w:color="auto"/>
        <w:left w:val="none" w:sz="0" w:space="0" w:color="auto"/>
        <w:bottom w:val="none" w:sz="0" w:space="0" w:color="auto"/>
        <w:right w:val="none" w:sz="0" w:space="0" w:color="auto"/>
      </w:divBdr>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2205594">
      <w:bodyDiv w:val="1"/>
      <w:marLeft w:val="0"/>
      <w:marRight w:val="0"/>
      <w:marTop w:val="0"/>
      <w:marBottom w:val="0"/>
      <w:divBdr>
        <w:top w:val="none" w:sz="0" w:space="0" w:color="auto"/>
        <w:left w:val="none" w:sz="0" w:space="0" w:color="auto"/>
        <w:bottom w:val="none" w:sz="0" w:space="0" w:color="auto"/>
        <w:right w:val="none" w:sz="0" w:space="0" w:color="auto"/>
      </w:divBdr>
    </w:div>
    <w:div w:id="1295790978">
      <w:bodyDiv w:val="1"/>
      <w:marLeft w:val="0"/>
      <w:marRight w:val="0"/>
      <w:marTop w:val="0"/>
      <w:marBottom w:val="0"/>
      <w:divBdr>
        <w:top w:val="none" w:sz="0" w:space="0" w:color="auto"/>
        <w:left w:val="none" w:sz="0" w:space="0" w:color="auto"/>
        <w:bottom w:val="none" w:sz="0" w:space="0" w:color="auto"/>
        <w:right w:val="none" w:sz="0" w:space="0" w:color="auto"/>
      </w:divBdr>
    </w:div>
    <w:div w:id="1308364699">
      <w:bodyDiv w:val="1"/>
      <w:marLeft w:val="0"/>
      <w:marRight w:val="0"/>
      <w:marTop w:val="0"/>
      <w:marBottom w:val="0"/>
      <w:divBdr>
        <w:top w:val="none" w:sz="0" w:space="0" w:color="auto"/>
        <w:left w:val="none" w:sz="0" w:space="0" w:color="auto"/>
        <w:bottom w:val="none" w:sz="0" w:space="0" w:color="auto"/>
        <w:right w:val="none" w:sz="0" w:space="0" w:color="auto"/>
      </w:divBdr>
    </w:div>
    <w:div w:id="1334650916">
      <w:bodyDiv w:val="1"/>
      <w:marLeft w:val="0"/>
      <w:marRight w:val="0"/>
      <w:marTop w:val="0"/>
      <w:marBottom w:val="0"/>
      <w:divBdr>
        <w:top w:val="none" w:sz="0" w:space="0" w:color="auto"/>
        <w:left w:val="none" w:sz="0" w:space="0" w:color="auto"/>
        <w:bottom w:val="none" w:sz="0" w:space="0" w:color="auto"/>
        <w:right w:val="none" w:sz="0" w:space="0" w:color="auto"/>
      </w:divBdr>
    </w:div>
    <w:div w:id="1426151404">
      <w:bodyDiv w:val="1"/>
      <w:marLeft w:val="0"/>
      <w:marRight w:val="0"/>
      <w:marTop w:val="0"/>
      <w:marBottom w:val="0"/>
      <w:divBdr>
        <w:top w:val="none" w:sz="0" w:space="0" w:color="auto"/>
        <w:left w:val="none" w:sz="0" w:space="0" w:color="auto"/>
        <w:bottom w:val="none" w:sz="0" w:space="0" w:color="auto"/>
        <w:right w:val="none" w:sz="0" w:space="0" w:color="auto"/>
      </w:divBdr>
    </w:div>
    <w:div w:id="1472407748">
      <w:bodyDiv w:val="1"/>
      <w:marLeft w:val="0"/>
      <w:marRight w:val="0"/>
      <w:marTop w:val="0"/>
      <w:marBottom w:val="0"/>
      <w:divBdr>
        <w:top w:val="none" w:sz="0" w:space="0" w:color="auto"/>
        <w:left w:val="none" w:sz="0" w:space="0" w:color="auto"/>
        <w:bottom w:val="none" w:sz="0" w:space="0" w:color="auto"/>
        <w:right w:val="none" w:sz="0" w:space="0" w:color="auto"/>
      </w:divBdr>
    </w:div>
    <w:div w:id="1476677505">
      <w:bodyDiv w:val="1"/>
      <w:marLeft w:val="0"/>
      <w:marRight w:val="0"/>
      <w:marTop w:val="0"/>
      <w:marBottom w:val="0"/>
      <w:divBdr>
        <w:top w:val="none" w:sz="0" w:space="0" w:color="auto"/>
        <w:left w:val="none" w:sz="0" w:space="0" w:color="auto"/>
        <w:bottom w:val="none" w:sz="0" w:space="0" w:color="auto"/>
        <w:right w:val="none" w:sz="0" w:space="0" w:color="auto"/>
      </w:divBdr>
    </w:div>
    <w:div w:id="1544439716">
      <w:bodyDiv w:val="1"/>
      <w:marLeft w:val="0"/>
      <w:marRight w:val="0"/>
      <w:marTop w:val="0"/>
      <w:marBottom w:val="0"/>
      <w:divBdr>
        <w:top w:val="none" w:sz="0" w:space="0" w:color="auto"/>
        <w:left w:val="none" w:sz="0" w:space="0" w:color="auto"/>
        <w:bottom w:val="none" w:sz="0" w:space="0" w:color="auto"/>
        <w:right w:val="none" w:sz="0" w:space="0" w:color="auto"/>
      </w:divBdr>
    </w:div>
    <w:div w:id="1568153227">
      <w:bodyDiv w:val="1"/>
      <w:marLeft w:val="0"/>
      <w:marRight w:val="0"/>
      <w:marTop w:val="0"/>
      <w:marBottom w:val="0"/>
      <w:divBdr>
        <w:top w:val="none" w:sz="0" w:space="0" w:color="auto"/>
        <w:left w:val="none" w:sz="0" w:space="0" w:color="auto"/>
        <w:bottom w:val="none" w:sz="0" w:space="0" w:color="auto"/>
        <w:right w:val="none" w:sz="0" w:space="0" w:color="auto"/>
      </w:divBdr>
    </w:div>
    <w:div w:id="1706130452">
      <w:bodyDiv w:val="1"/>
      <w:marLeft w:val="0"/>
      <w:marRight w:val="0"/>
      <w:marTop w:val="0"/>
      <w:marBottom w:val="0"/>
      <w:divBdr>
        <w:top w:val="none" w:sz="0" w:space="0" w:color="auto"/>
        <w:left w:val="none" w:sz="0" w:space="0" w:color="auto"/>
        <w:bottom w:val="none" w:sz="0" w:space="0" w:color="auto"/>
        <w:right w:val="none" w:sz="0" w:space="0" w:color="auto"/>
      </w:divBdr>
    </w:div>
    <w:div w:id="1805001740">
      <w:bodyDiv w:val="1"/>
      <w:marLeft w:val="0"/>
      <w:marRight w:val="0"/>
      <w:marTop w:val="0"/>
      <w:marBottom w:val="0"/>
      <w:divBdr>
        <w:top w:val="none" w:sz="0" w:space="0" w:color="auto"/>
        <w:left w:val="none" w:sz="0" w:space="0" w:color="auto"/>
        <w:bottom w:val="none" w:sz="0" w:space="0" w:color="auto"/>
        <w:right w:val="none" w:sz="0" w:space="0" w:color="auto"/>
      </w:divBdr>
    </w:div>
    <w:div w:id="1811708224">
      <w:bodyDiv w:val="1"/>
      <w:marLeft w:val="0"/>
      <w:marRight w:val="0"/>
      <w:marTop w:val="0"/>
      <w:marBottom w:val="0"/>
      <w:divBdr>
        <w:top w:val="none" w:sz="0" w:space="0" w:color="auto"/>
        <w:left w:val="none" w:sz="0" w:space="0" w:color="auto"/>
        <w:bottom w:val="none" w:sz="0" w:space="0" w:color="auto"/>
        <w:right w:val="none" w:sz="0" w:space="0" w:color="auto"/>
      </w:divBdr>
    </w:div>
    <w:div w:id="1950233280">
      <w:bodyDiv w:val="1"/>
      <w:marLeft w:val="0"/>
      <w:marRight w:val="0"/>
      <w:marTop w:val="0"/>
      <w:marBottom w:val="0"/>
      <w:divBdr>
        <w:top w:val="none" w:sz="0" w:space="0" w:color="auto"/>
        <w:left w:val="none" w:sz="0" w:space="0" w:color="auto"/>
        <w:bottom w:val="none" w:sz="0" w:space="0" w:color="auto"/>
        <w:right w:val="none" w:sz="0" w:space="0" w:color="auto"/>
      </w:divBdr>
    </w:div>
    <w:div w:id="1960066080">
      <w:bodyDiv w:val="1"/>
      <w:marLeft w:val="0"/>
      <w:marRight w:val="0"/>
      <w:marTop w:val="0"/>
      <w:marBottom w:val="0"/>
      <w:divBdr>
        <w:top w:val="none" w:sz="0" w:space="0" w:color="auto"/>
        <w:left w:val="none" w:sz="0" w:space="0" w:color="auto"/>
        <w:bottom w:val="none" w:sz="0" w:space="0" w:color="auto"/>
        <w:right w:val="none" w:sz="0" w:space="0" w:color="auto"/>
      </w:divBdr>
    </w:div>
    <w:div w:id="1992561137">
      <w:bodyDiv w:val="1"/>
      <w:marLeft w:val="0"/>
      <w:marRight w:val="0"/>
      <w:marTop w:val="0"/>
      <w:marBottom w:val="0"/>
      <w:divBdr>
        <w:top w:val="none" w:sz="0" w:space="0" w:color="auto"/>
        <w:left w:val="none" w:sz="0" w:space="0" w:color="auto"/>
        <w:bottom w:val="none" w:sz="0" w:space="0" w:color="auto"/>
        <w:right w:val="none" w:sz="0" w:space="0" w:color="auto"/>
      </w:divBdr>
    </w:div>
    <w:div w:id="2029018823">
      <w:bodyDiv w:val="1"/>
      <w:marLeft w:val="0"/>
      <w:marRight w:val="0"/>
      <w:marTop w:val="0"/>
      <w:marBottom w:val="0"/>
      <w:divBdr>
        <w:top w:val="none" w:sz="0" w:space="0" w:color="auto"/>
        <w:left w:val="none" w:sz="0" w:space="0" w:color="auto"/>
        <w:bottom w:val="none" w:sz="0" w:space="0" w:color="auto"/>
        <w:right w:val="none" w:sz="0" w:space="0" w:color="auto"/>
      </w:divBdr>
    </w:div>
    <w:div w:id="2045321311">
      <w:bodyDiv w:val="1"/>
      <w:marLeft w:val="0"/>
      <w:marRight w:val="0"/>
      <w:marTop w:val="0"/>
      <w:marBottom w:val="0"/>
      <w:divBdr>
        <w:top w:val="none" w:sz="0" w:space="0" w:color="auto"/>
        <w:left w:val="none" w:sz="0" w:space="0" w:color="auto"/>
        <w:bottom w:val="none" w:sz="0" w:space="0" w:color="auto"/>
        <w:right w:val="none" w:sz="0" w:space="0" w:color="auto"/>
      </w:divBdr>
    </w:div>
    <w:div w:id="2068718719">
      <w:bodyDiv w:val="1"/>
      <w:marLeft w:val="0"/>
      <w:marRight w:val="0"/>
      <w:marTop w:val="0"/>
      <w:marBottom w:val="0"/>
      <w:divBdr>
        <w:top w:val="none" w:sz="0" w:space="0" w:color="auto"/>
        <w:left w:val="none" w:sz="0" w:space="0" w:color="auto"/>
        <w:bottom w:val="none" w:sz="0" w:space="0" w:color="auto"/>
        <w:right w:val="none" w:sz="0" w:space="0" w:color="auto"/>
      </w:divBdr>
    </w:div>
    <w:div w:id="2086415847">
      <w:bodyDiv w:val="1"/>
      <w:marLeft w:val="0"/>
      <w:marRight w:val="0"/>
      <w:marTop w:val="0"/>
      <w:marBottom w:val="0"/>
      <w:divBdr>
        <w:top w:val="none" w:sz="0" w:space="0" w:color="auto"/>
        <w:left w:val="none" w:sz="0" w:space="0" w:color="auto"/>
        <w:bottom w:val="none" w:sz="0" w:space="0" w:color="auto"/>
        <w:right w:val="none" w:sz="0" w:space="0" w:color="auto"/>
      </w:divBdr>
    </w:div>
    <w:div w:id="20929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19EC-FE7E-4076-8E3E-3B5B159E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 Same (DELWP)</dc:creator>
  <cp:keywords/>
  <dc:description/>
  <cp:lastModifiedBy>Shirani L De Saram (DELWP)</cp:lastModifiedBy>
  <cp:revision>2</cp:revision>
  <cp:lastPrinted>2017-12-13T03:44:00Z</cp:lastPrinted>
  <dcterms:created xsi:type="dcterms:W3CDTF">2019-06-19T08:11:00Z</dcterms:created>
  <dcterms:modified xsi:type="dcterms:W3CDTF">2019-06-19T08:11:00Z</dcterms:modified>
</cp:coreProperties>
</file>