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84467" w14:textId="77777777" w:rsidR="00303B4B" w:rsidRPr="00F174EB" w:rsidRDefault="00303B4B" w:rsidP="009839A2">
      <w:pPr>
        <w:pStyle w:val="Heading1"/>
        <w:sectPr w:rsidR="00303B4B" w:rsidRPr="00F174EB" w:rsidSect="001B79C6">
          <w:headerReference w:type="default" r:id="rId11"/>
          <w:footerReference w:type="default" r:id="rId12"/>
          <w:pgSz w:w="11900" w:h="16840"/>
          <w:pgMar w:top="1440" w:right="1440" w:bottom="1440" w:left="1440" w:header="624" w:footer="340" w:gutter="0"/>
          <w:cols w:space="708"/>
          <w:docGrid w:linePitch="360"/>
        </w:sectPr>
      </w:pPr>
      <w:bookmarkStart w:id="0" w:name="_Toc87857019"/>
    </w:p>
    <w:bookmarkEnd w:id="0"/>
    <w:p w14:paraId="1DF2C70E" w14:textId="1660A4BB" w:rsidR="000449BA" w:rsidRDefault="002A3480" w:rsidP="005905C1">
      <w:pPr>
        <w:pStyle w:val="Heading3"/>
        <w:jc w:val="both"/>
        <w:rPr>
          <w:b w:val="0"/>
          <w:lang w:eastAsia="en-AU"/>
        </w:rPr>
      </w:pPr>
      <w:r>
        <w:rPr>
          <w:b w:val="0"/>
        </w:rPr>
        <w:t>T</w:t>
      </w:r>
      <w:r w:rsidR="00DE5F64" w:rsidRPr="00B45CE4">
        <w:rPr>
          <w:b w:val="0"/>
        </w:rPr>
        <w:t xml:space="preserve">his </w:t>
      </w:r>
      <w:r w:rsidR="00DE5F64" w:rsidRPr="00B45CE4">
        <w:rPr>
          <w:b w:val="0"/>
          <w:lang w:eastAsia="en-AU"/>
        </w:rPr>
        <w:t>Planning Practice Note provide</w:t>
      </w:r>
      <w:r>
        <w:rPr>
          <w:b w:val="0"/>
          <w:lang w:eastAsia="en-AU"/>
        </w:rPr>
        <w:t>s</w:t>
      </w:r>
      <w:r w:rsidR="00DE5F64" w:rsidRPr="00B45CE4">
        <w:rPr>
          <w:b w:val="0"/>
          <w:lang w:eastAsia="en-AU"/>
        </w:rPr>
        <w:t xml:space="preserve"> guidance </w:t>
      </w:r>
      <w:r w:rsidR="00DD01F9" w:rsidRPr="00B45CE4">
        <w:rPr>
          <w:b w:val="0"/>
          <w:lang w:eastAsia="en-AU"/>
        </w:rPr>
        <w:t xml:space="preserve">to planning authorities </w:t>
      </w:r>
      <w:r w:rsidR="00DE5F64" w:rsidRPr="00B45CE4">
        <w:rPr>
          <w:b w:val="0"/>
          <w:lang w:eastAsia="en-AU"/>
        </w:rPr>
        <w:t xml:space="preserve">on </w:t>
      </w:r>
      <w:r>
        <w:rPr>
          <w:b w:val="0"/>
          <w:lang w:eastAsia="en-AU"/>
        </w:rPr>
        <w:t>how to plan strategically</w:t>
      </w:r>
      <w:r w:rsidR="00DE5F64" w:rsidRPr="00B45CE4">
        <w:rPr>
          <w:b w:val="0"/>
          <w:lang w:eastAsia="en-AU"/>
        </w:rPr>
        <w:t xml:space="preserve"> for waterway</w:t>
      </w:r>
      <w:r w:rsidR="00FE235E" w:rsidRPr="00B45CE4">
        <w:rPr>
          <w:b w:val="0"/>
          <w:lang w:eastAsia="en-AU"/>
        </w:rPr>
        <w:t xml:space="preserve"> protection</w:t>
      </w:r>
      <w:r w:rsidR="00DE5F64" w:rsidRPr="00B45CE4">
        <w:rPr>
          <w:b w:val="0"/>
          <w:lang w:eastAsia="en-AU"/>
        </w:rPr>
        <w:t xml:space="preserve">. </w:t>
      </w:r>
      <w:r w:rsidR="000449BA" w:rsidRPr="000449BA">
        <w:rPr>
          <w:b w:val="0"/>
          <w:lang w:eastAsia="en-AU"/>
        </w:rPr>
        <w:t>It outlines how to identify, plan for and protect the values of waterways through planning scheme tools and other strategic work.</w:t>
      </w:r>
      <w:r w:rsidR="000449BA">
        <w:rPr>
          <w:b w:val="0"/>
          <w:lang w:eastAsia="en-AU"/>
        </w:rPr>
        <w:t xml:space="preserve"> </w:t>
      </w:r>
    </w:p>
    <w:p w14:paraId="195526C5" w14:textId="1700699F" w:rsidR="00303B4B" w:rsidRPr="00B45CE4" w:rsidRDefault="000449BA" w:rsidP="005905C1">
      <w:pPr>
        <w:pStyle w:val="Heading3"/>
        <w:jc w:val="both"/>
        <w:rPr>
          <w:b w:val="0"/>
        </w:rPr>
      </w:pPr>
      <w:r>
        <w:rPr>
          <w:b w:val="0"/>
        </w:rPr>
        <w:t>It</w:t>
      </w:r>
      <w:r w:rsidR="00DE5F64" w:rsidRPr="00B45CE4">
        <w:rPr>
          <w:b w:val="0"/>
        </w:rPr>
        <w:t xml:space="preserve"> </w:t>
      </w:r>
      <w:r w:rsidR="008222FF">
        <w:rPr>
          <w:b w:val="0"/>
        </w:rPr>
        <w:t>may</w:t>
      </w:r>
      <w:r w:rsidR="008222FF" w:rsidRPr="00B45CE4">
        <w:rPr>
          <w:b w:val="0"/>
        </w:rPr>
        <w:t xml:space="preserve"> </w:t>
      </w:r>
      <w:r w:rsidR="00DE5F64" w:rsidRPr="00B45CE4">
        <w:rPr>
          <w:b w:val="0"/>
        </w:rPr>
        <w:t xml:space="preserve">be read alongside </w:t>
      </w:r>
      <w:r w:rsidR="00DE5F64" w:rsidRPr="00B45CE4">
        <w:rPr>
          <w:b w:val="0"/>
          <w:i/>
        </w:rPr>
        <w:t>Planning Practice Note</w:t>
      </w:r>
      <w:r w:rsidR="00527B7C">
        <w:rPr>
          <w:b w:val="0"/>
          <w:i/>
        </w:rPr>
        <w:t xml:space="preserve"> 98</w:t>
      </w:r>
      <w:r w:rsidR="00DE5F64" w:rsidRPr="00B45CE4">
        <w:rPr>
          <w:b w:val="0"/>
          <w:i/>
        </w:rPr>
        <w:t xml:space="preserve">: </w:t>
      </w:r>
      <w:r w:rsidR="00466C9A">
        <w:rPr>
          <w:b w:val="0"/>
          <w:i/>
        </w:rPr>
        <w:t>P</w:t>
      </w:r>
      <w:r w:rsidR="00DE5F64" w:rsidRPr="00B45CE4">
        <w:rPr>
          <w:b w:val="0"/>
          <w:i/>
        </w:rPr>
        <w:t xml:space="preserve">ermit </w:t>
      </w:r>
      <w:r w:rsidR="00466C9A">
        <w:rPr>
          <w:b w:val="0"/>
          <w:i/>
        </w:rPr>
        <w:t>A</w:t>
      </w:r>
      <w:r w:rsidR="00DE5F64" w:rsidRPr="00B45CE4">
        <w:rPr>
          <w:b w:val="0"/>
          <w:i/>
        </w:rPr>
        <w:t xml:space="preserve">pplications in </w:t>
      </w:r>
      <w:r w:rsidR="00466C9A">
        <w:rPr>
          <w:b w:val="0"/>
          <w:i/>
        </w:rPr>
        <w:t>W</w:t>
      </w:r>
      <w:r w:rsidR="00DE5F64" w:rsidRPr="00B45CE4">
        <w:rPr>
          <w:b w:val="0"/>
          <w:i/>
        </w:rPr>
        <w:t xml:space="preserve">aterway </w:t>
      </w:r>
      <w:r w:rsidR="00466C9A">
        <w:rPr>
          <w:b w:val="0"/>
          <w:i/>
        </w:rPr>
        <w:t>C</w:t>
      </w:r>
      <w:r w:rsidR="00DE5F64" w:rsidRPr="00B45CE4">
        <w:rPr>
          <w:b w:val="0"/>
          <w:i/>
        </w:rPr>
        <w:t>orridors</w:t>
      </w:r>
      <w:r w:rsidR="00DE5F64" w:rsidRPr="00B45CE4">
        <w:rPr>
          <w:b w:val="0"/>
        </w:rPr>
        <w:t>.</w:t>
      </w:r>
    </w:p>
    <w:p w14:paraId="04076E45" w14:textId="1E2E9C44" w:rsidR="00DE5F64" w:rsidRPr="00157B71" w:rsidRDefault="00DE5F64" w:rsidP="005905C1">
      <w:pPr>
        <w:pStyle w:val="Heading1"/>
        <w:jc w:val="both"/>
      </w:pPr>
      <w:r w:rsidRPr="00157B71">
        <w:t xml:space="preserve">What </w:t>
      </w:r>
      <w:r w:rsidR="00037850">
        <w:t>is a</w:t>
      </w:r>
      <w:r w:rsidR="00037850" w:rsidRPr="00157B71">
        <w:t xml:space="preserve"> </w:t>
      </w:r>
      <w:r w:rsidRPr="00157B71">
        <w:t>waterway</w:t>
      </w:r>
      <w:r>
        <w:t>?</w:t>
      </w:r>
    </w:p>
    <w:p w14:paraId="41C97E38" w14:textId="149E4E07" w:rsidR="00C018D5" w:rsidRDefault="00FF3945" w:rsidP="005905C1">
      <w:pPr>
        <w:jc w:val="both"/>
      </w:pPr>
      <w:r>
        <w:t xml:space="preserve">Waterways </w:t>
      </w:r>
      <w:r w:rsidR="00C40AAF">
        <w:t>are</w:t>
      </w:r>
      <w:r>
        <w:t xml:space="preserve"> defin</w:t>
      </w:r>
      <w:r w:rsidR="00C40AAF">
        <w:t>ed</w:t>
      </w:r>
      <w:r>
        <w:t xml:space="preserve"> in </w:t>
      </w:r>
      <w:r w:rsidR="00AD0973">
        <w:t xml:space="preserve">various </w:t>
      </w:r>
      <w:r>
        <w:t>legislation and policy</w:t>
      </w:r>
      <w:r w:rsidR="00AD0973">
        <w:t xml:space="preserve"> frameworks</w:t>
      </w:r>
      <w:r>
        <w:t xml:space="preserve">. </w:t>
      </w:r>
      <w:r w:rsidR="006112AF">
        <w:t>T</w:t>
      </w:r>
      <w:r>
        <w:t xml:space="preserve">he </w:t>
      </w:r>
      <w:r w:rsidRPr="003D56FB">
        <w:rPr>
          <w:i/>
        </w:rPr>
        <w:t>Water Act 1989</w:t>
      </w:r>
      <w:r w:rsidR="006112AF">
        <w:rPr>
          <w:i/>
        </w:rPr>
        <w:t xml:space="preserve"> </w:t>
      </w:r>
      <w:r w:rsidR="006112AF">
        <w:t xml:space="preserve">defines </w:t>
      </w:r>
      <w:r w:rsidR="0084728A">
        <w:t xml:space="preserve">a </w:t>
      </w:r>
      <w:r w:rsidR="006112AF">
        <w:t>waterway</w:t>
      </w:r>
      <w:r w:rsidR="00C950B4">
        <w:t xml:space="preserve"> </w:t>
      </w:r>
      <w:r w:rsidR="006112AF" w:rsidRPr="00C018D5">
        <w:t xml:space="preserve">as </w:t>
      </w:r>
      <w:r w:rsidR="00C950B4" w:rsidRPr="00C018D5">
        <w:t xml:space="preserve">a </w:t>
      </w:r>
      <w:r w:rsidRPr="003E22B4">
        <w:t xml:space="preserve">river, creek, stream, watercourse </w:t>
      </w:r>
      <w:r w:rsidR="00C950B4" w:rsidRPr="00C018D5">
        <w:t xml:space="preserve">or </w:t>
      </w:r>
      <w:r w:rsidRPr="003E22B4">
        <w:t>natural channel</w:t>
      </w:r>
      <w:r w:rsidR="00C018D5" w:rsidRPr="003E22B4">
        <w:t xml:space="preserve"> </w:t>
      </w:r>
      <w:r w:rsidR="00C018D5" w:rsidRPr="00C018D5">
        <w:t xml:space="preserve">and may </w:t>
      </w:r>
      <w:r w:rsidRPr="00C018D5">
        <w:t>include</w:t>
      </w:r>
      <w:r w:rsidR="006B1055" w:rsidRPr="00C018D5">
        <w:t xml:space="preserve"> </w:t>
      </w:r>
      <w:r w:rsidR="00C018D5" w:rsidRPr="00C018D5">
        <w:t xml:space="preserve">features like </w:t>
      </w:r>
      <w:r w:rsidR="006B1055" w:rsidRPr="00C018D5">
        <w:t>a</w:t>
      </w:r>
      <w:r w:rsidRPr="00C018D5">
        <w:t xml:space="preserve"> </w:t>
      </w:r>
      <w:r w:rsidRPr="003E22B4">
        <w:t xml:space="preserve">lake, lagoon, swamp </w:t>
      </w:r>
      <w:r w:rsidRPr="00C018D5">
        <w:t>and</w:t>
      </w:r>
      <w:r w:rsidRPr="003E22B4">
        <w:t xml:space="preserve"> marsh</w:t>
      </w:r>
      <w:r w:rsidRPr="00C018D5">
        <w:t>.</w:t>
      </w:r>
      <w:r w:rsidR="00636148">
        <w:t xml:space="preserve"> </w:t>
      </w:r>
      <w:r w:rsidR="00C018D5">
        <w:t>Other definitions include:</w:t>
      </w:r>
    </w:p>
    <w:p w14:paraId="21370C5F" w14:textId="44A48FA7" w:rsidR="00FF3945" w:rsidRPr="003265CA" w:rsidRDefault="00FF3945" w:rsidP="003E22B4">
      <w:pPr>
        <w:pStyle w:val="ListBullet"/>
      </w:pPr>
      <w:r w:rsidRPr="003265CA">
        <w:rPr>
          <w:i/>
        </w:rPr>
        <w:t>Aboriginal Heritage Regulations 2018</w:t>
      </w:r>
      <w:r w:rsidR="00C018D5" w:rsidRPr="003265CA">
        <w:rPr>
          <w:iCs/>
        </w:rPr>
        <w:t>:</w:t>
      </w:r>
      <w:r w:rsidRPr="003265CA">
        <w:rPr>
          <w:i/>
        </w:rPr>
        <w:t xml:space="preserve"> </w:t>
      </w:r>
      <w:r w:rsidR="00F65548" w:rsidRPr="003265CA">
        <w:t>includes</w:t>
      </w:r>
      <w:r w:rsidRPr="003265CA">
        <w:t xml:space="preserve"> </w:t>
      </w:r>
      <w:r w:rsidRPr="003E22B4">
        <w:t>artificially manipulated waterways</w:t>
      </w:r>
      <w:r w:rsidRPr="003265CA">
        <w:t xml:space="preserve"> and </w:t>
      </w:r>
      <w:r w:rsidRPr="003E22B4">
        <w:t>land regularly or intermittently covered by water</w:t>
      </w:r>
      <w:r w:rsidRPr="003265CA">
        <w:t>.</w:t>
      </w:r>
    </w:p>
    <w:p w14:paraId="57E24D8F" w14:textId="2AC77574" w:rsidR="00FF3945" w:rsidRPr="003265CA" w:rsidRDefault="00FF3945" w:rsidP="003E22B4">
      <w:pPr>
        <w:pStyle w:val="ListBullet"/>
      </w:pPr>
      <w:r w:rsidRPr="003265CA">
        <w:rPr>
          <w:color w:val="1F1F1F"/>
        </w:rPr>
        <w:t>State Planning Policy</w:t>
      </w:r>
      <w:r w:rsidR="00F65548" w:rsidRPr="003265CA">
        <w:rPr>
          <w:color w:val="1F1F1F"/>
        </w:rPr>
        <w:t>:</w:t>
      </w:r>
      <w:r w:rsidRPr="003265CA">
        <w:rPr>
          <w:color w:val="1F1F1F"/>
        </w:rPr>
        <w:t xml:space="preserve"> refers</w:t>
      </w:r>
      <w:r w:rsidR="00F65548" w:rsidRPr="003265CA">
        <w:rPr>
          <w:color w:val="1F1F1F"/>
        </w:rPr>
        <w:t xml:space="preserve"> to</w:t>
      </w:r>
      <w:r w:rsidRPr="003265CA">
        <w:rPr>
          <w:color w:val="1F1F1F"/>
        </w:rPr>
        <w:t xml:space="preserve"> </w:t>
      </w:r>
      <w:r w:rsidRPr="003E22B4">
        <w:rPr>
          <w:color w:val="1F1F1F"/>
        </w:rPr>
        <w:t>waterway systems</w:t>
      </w:r>
      <w:r w:rsidRPr="003265CA">
        <w:rPr>
          <w:color w:val="1F1F1F"/>
        </w:rPr>
        <w:t xml:space="preserve"> including </w:t>
      </w:r>
      <w:r w:rsidRPr="003E22B4">
        <w:rPr>
          <w:color w:val="1F1F1F"/>
        </w:rPr>
        <w:t>river</w:t>
      </w:r>
      <w:r w:rsidR="00F65548" w:rsidRPr="003E22B4">
        <w:rPr>
          <w:color w:val="1F1F1F"/>
        </w:rPr>
        <w:t>s</w:t>
      </w:r>
      <w:r w:rsidRPr="003E22B4">
        <w:rPr>
          <w:color w:val="1F1F1F"/>
        </w:rPr>
        <w:t xml:space="preserve"> and riparian corridors, lakes, wetlands</w:t>
      </w:r>
      <w:r w:rsidRPr="003265CA">
        <w:rPr>
          <w:color w:val="1F1F1F"/>
        </w:rPr>
        <w:t xml:space="preserve"> and </w:t>
      </w:r>
      <w:r w:rsidRPr="003E22B4">
        <w:rPr>
          <w:color w:val="1F1F1F"/>
        </w:rPr>
        <w:t>billabongs</w:t>
      </w:r>
      <w:r w:rsidR="0088221A" w:rsidRPr="003265CA">
        <w:rPr>
          <w:color w:val="1F1F1F"/>
        </w:rPr>
        <w:t>.</w:t>
      </w:r>
    </w:p>
    <w:p w14:paraId="15722CE5" w14:textId="3787B941" w:rsidR="00DE5F64" w:rsidRPr="00157B71" w:rsidRDefault="003265CA" w:rsidP="005905C1">
      <w:pPr>
        <w:jc w:val="both"/>
        <w:rPr>
          <w:bCs/>
        </w:rPr>
      </w:pPr>
      <w:r>
        <w:t>A</w:t>
      </w:r>
      <w:r w:rsidR="001F77CC">
        <w:t xml:space="preserve"> </w:t>
      </w:r>
      <w:r w:rsidR="002C0C9B">
        <w:t>w</w:t>
      </w:r>
      <w:r w:rsidR="00DE5F64" w:rsidRPr="00157B71">
        <w:t>aterway do</w:t>
      </w:r>
      <w:r w:rsidR="001F77CC">
        <w:t>es</w:t>
      </w:r>
      <w:r w:rsidR="00DE5F64" w:rsidRPr="00157B71">
        <w:t xml:space="preserve"> not include:</w:t>
      </w:r>
    </w:p>
    <w:p w14:paraId="583116B2" w14:textId="2785948F" w:rsidR="00DE5F64" w:rsidRPr="001E4C7D" w:rsidRDefault="003265CA" w:rsidP="005905C1">
      <w:pPr>
        <w:pStyle w:val="ListBullet"/>
        <w:spacing w:before="60" w:after="60" w:line="240" w:lineRule="atLeast"/>
        <w:jc w:val="both"/>
      </w:pPr>
      <w:r>
        <w:t>a</w:t>
      </w:r>
      <w:r w:rsidR="00DE5F64" w:rsidRPr="001E4C7D">
        <w:t>rtificial channel or works which diverts water away from a waterway, such as an irrigation channel.</w:t>
      </w:r>
    </w:p>
    <w:p w14:paraId="6E408BC5" w14:textId="2882E0C6" w:rsidR="00DE5F64" w:rsidRPr="001E4C7D" w:rsidRDefault="00156303" w:rsidP="005905C1">
      <w:pPr>
        <w:pStyle w:val="ListBullet"/>
        <w:spacing w:before="60" w:after="60" w:line="240" w:lineRule="atLeast"/>
        <w:jc w:val="both"/>
      </w:pPr>
      <w:r>
        <w:t>w</w:t>
      </w:r>
      <w:r w:rsidR="00DE5F64" w:rsidRPr="001E4C7D">
        <w:t>ater collected in private dam</w:t>
      </w:r>
      <w:r>
        <w:t>s</w:t>
      </w:r>
      <w:r w:rsidR="00DE5F64" w:rsidRPr="001E4C7D">
        <w:t xml:space="preserve"> or natural depression</w:t>
      </w:r>
      <w:r>
        <w:t>s</w:t>
      </w:r>
      <w:r w:rsidR="00DE5F64" w:rsidRPr="001E4C7D">
        <w:t xml:space="preserve"> not </w:t>
      </w:r>
      <w:r>
        <w:t>forming</w:t>
      </w:r>
      <w:r w:rsidRPr="001E4C7D">
        <w:t xml:space="preserve"> </w:t>
      </w:r>
      <w:r w:rsidR="00DE5F64" w:rsidRPr="001E4C7D">
        <w:t>part of a</w:t>
      </w:r>
      <w:r>
        <w:t xml:space="preserve"> defined</w:t>
      </w:r>
      <w:r w:rsidR="00DE5F64" w:rsidRPr="001E4C7D">
        <w:t xml:space="preserve"> waterway.</w:t>
      </w:r>
    </w:p>
    <w:p w14:paraId="503615C0" w14:textId="4B674F19" w:rsidR="00DE5F64" w:rsidRPr="0067317E" w:rsidRDefault="00CE6319" w:rsidP="005905C1">
      <w:pPr>
        <w:pStyle w:val="Heading1"/>
        <w:jc w:val="both"/>
      </w:pPr>
      <w:r>
        <w:t xml:space="preserve">Why </w:t>
      </w:r>
      <w:r w:rsidR="00DE5F64" w:rsidRPr="0067317E">
        <w:t>waterways</w:t>
      </w:r>
      <w:r>
        <w:t xml:space="preserve"> </w:t>
      </w:r>
      <w:r w:rsidR="007D2EFF">
        <w:t>matter</w:t>
      </w:r>
    </w:p>
    <w:p w14:paraId="13559955" w14:textId="55525822" w:rsidR="00D2548A" w:rsidRDefault="00DE5F64" w:rsidP="005905C1">
      <w:pPr>
        <w:jc w:val="both"/>
      </w:pPr>
      <w:r w:rsidRPr="29B465F5">
        <w:t xml:space="preserve">Waterways are </w:t>
      </w:r>
      <w:r>
        <w:t xml:space="preserve">central to </w:t>
      </w:r>
      <w:r w:rsidR="00D2548A">
        <w:t xml:space="preserve">the health of </w:t>
      </w:r>
      <w:r>
        <w:t>our environment</w:t>
      </w:r>
      <w:r w:rsidR="00D2548A">
        <w:t>,</w:t>
      </w:r>
      <w:r>
        <w:t xml:space="preserve"> </w:t>
      </w:r>
      <w:r w:rsidRPr="29B465F5">
        <w:t>communities</w:t>
      </w:r>
      <w:r w:rsidR="00D2548A">
        <w:t xml:space="preserve"> and economy</w:t>
      </w:r>
      <w:r w:rsidRPr="29B465F5">
        <w:t>. They provide</w:t>
      </w:r>
      <w:r w:rsidR="00D2548A">
        <w:t>:</w:t>
      </w:r>
      <w:r w:rsidRPr="29B465F5">
        <w:t xml:space="preserve"> </w:t>
      </w:r>
    </w:p>
    <w:p w14:paraId="00DC353D" w14:textId="530BF953" w:rsidR="0039732F" w:rsidRDefault="00D2548A" w:rsidP="009361B4">
      <w:pPr>
        <w:pStyle w:val="ListBullet"/>
      </w:pPr>
      <w:r>
        <w:t xml:space="preserve">clean </w:t>
      </w:r>
      <w:r w:rsidR="00DE5F64" w:rsidRPr="29B465F5">
        <w:t>drinking water</w:t>
      </w:r>
      <w:r w:rsidR="0039732F">
        <w:t xml:space="preserve"> and other uses</w:t>
      </w:r>
      <w:r w:rsidR="00DE5F64" w:rsidRPr="29B465F5">
        <w:t xml:space="preserve"> </w:t>
      </w:r>
    </w:p>
    <w:p w14:paraId="5A756FDF" w14:textId="0D68D15A" w:rsidR="0039732F" w:rsidRDefault="00DE5F64" w:rsidP="009361B4">
      <w:pPr>
        <w:pStyle w:val="ListBullet"/>
      </w:pPr>
      <w:r w:rsidRPr="29B465F5">
        <w:t>places for recreation</w:t>
      </w:r>
      <w:r>
        <w:t xml:space="preserve">, </w:t>
      </w:r>
      <w:r w:rsidR="0039732F">
        <w:t>culture and connection</w:t>
      </w:r>
    </w:p>
    <w:p w14:paraId="78B706E0" w14:textId="3FF742F8" w:rsidR="0039732F" w:rsidRDefault="0039732F" w:rsidP="009361B4">
      <w:pPr>
        <w:pStyle w:val="ListBullet"/>
      </w:pPr>
      <w:r>
        <w:t>critical habitat and</w:t>
      </w:r>
      <w:r w:rsidR="00DE5F64" w:rsidRPr="29B465F5">
        <w:t xml:space="preserve"> biodiversity</w:t>
      </w:r>
    </w:p>
    <w:p w14:paraId="1EEBB563" w14:textId="22AB2B52" w:rsidR="0039732F" w:rsidRDefault="0039732F" w:rsidP="009361B4">
      <w:pPr>
        <w:pStyle w:val="ListBullet"/>
      </w:pPr>
      <w:r>
        <w:t>cooling green spaces in our cities and towns.</w:t>
      </w:r>
    </w:p>
    <w:p w14:paraId="45ED4250" w14:textId="3A7D9E62" w:rsidR="00DE5F64" w:rsidRPr="00B0769E" w:rsidRDefault="00DE5F64" w:rsidP="005905C1">
      <w:pPr>
        <w:jc w:val="both"/>
      </w:pPr>
      <w:r w:rsidRPr="29B465F5">
        <w:t xml:space="preserve">Waterways </w:t>
      </w:r>
      <w:r w:rsidR="0047715C">
        <w:t>also hold significant</w:t>
      </w:r>
      <w:r w:rsidRPr="29B465F5">
        <w:t xml:space="preserve"> cultural, spiritual and customary </w:t>
      </w:r>
      <w:r w:rsidR="0047715C">
        <w:t>value</w:t>
      </w:r>
      <w:r w:rsidR="0047715C" w:rsidRPr="29B465F5">
        <w:t xml:space="preserve"> </w:t>
      </w:r>
      <w:r w:rsidR="00437C8B">
        <w:t xml:space="preserve">for </w:t>
      </w:r>
      <w:r w:rsidR="0047715C">
        <w:t>Traditional Owners</w:t>
      </w:r>
      <w:r w:rsidRPr="29B465F5">
        <w:t xml:space="preserve">. </w:t>
      </w:r>
    </w:p>
    <w:p w14:paraId="2739A7FF" w14:textId="0BD106ED" w:rsidR="00461C96" w:rsidRPr="00461C96" w:rsidRDefault="00461C96" w:rsidP="00461C96">
      <w:pPr>
        <w:jc w:val="both"/>
      </w:pPr>
      <w:r w:rsidRPr="00461C96">
        <w:t>Victoria’s growing population and a changing climate are placing increased pressure on our waterways. Impacts such as more intense rainfall, reduced flows and increased urban runoff can degrade waterway health and increase flood risks.</w:t>
      </w:r>
    </w:p>
    <w:p w14:paraId="71C841EA" w14:textId="182A8415" w:rsidR="00DE5F64" w:rsidRPr="00F02168" w:rsidRDefault="00F80346" w:rsidP="005905C1">
      <w:pPr>
        <w:jc w:val="both"/>
      </w:pPr>
      <w:r w:rsidRPr="00F80346">
        <w:t>Communities expect rivers and lakes to be healthy and accessible. Healthy waterways also support liveability, resilience and economic productivity.</w:t>
      </w:r>
      <w:r w:rsidR="006C180B">
        <w:t xml:space="preserve"> </w:t>
      </w:r>
    </w:p>
    <w:p w14:paraId="29E62886" w14:textId="6C9AD889" w:rsidR="002944E7" w:rsidRDefault="002944E7" w:rsidP="005905C1">
      <w:pPr>
        <w:pStyle w:val="Heading1"/>
        <w:jc w:val="both"/>
      </w:pPr>
      <w:r>
        <w:lastRenderedPageBreak/>
        <w:t>The role of planning</w:t>
      </w:r>
    </w:p>
    <w:p w14:paraId="2969BC31" w14:textId="1824175F" w:rsidR="00F65FDF" w:rsidRDefault="00F65FDF">
      <w:r>
        <w:t xml:space="preserve">Strategic planning </w:t>
      </w:r>
      <w:r w:rsidR="00A506AA">
        <w:t xml:space="preserve">can </w:t>
      </w:r>
      <w:r w:rsidR="00B00831">
        <w:t>help</w:t>
      </w:r>
      <w:r>
        <w:t xml:space="preserve"> protect</w:t>
      </w:r>
      <w:r w:rsidR="00B00831">
        <w:t xml:space="preserve"> and</w:t>
      </w:r>
      <w:r>
        <w:t xml:space="preserve"> enhance waterway systems</w:t>
      </w:r>
      <w:r w:rsidR="00B00831">
        <w:t xml:space="preserve"> at a </w:t>
      </w:r>
      <w:r w:rsidR="00645B8F">
        <w:t xml:space="preserve">state, </w:t>
      </w:r>
      <w:r w:rsidR="00B00831">
        <w:t>catchment, corridor</w:t>
      </w:r>
      <w:r w:rsidR="00645B8F">
        <w:t xml:space="preserve">, </w:t>
      </w:r>
      <w:r w:rsidR="00B00831">
        <w:t xml:space="preserve">reach scale </w:t>
      </w:r>
      <w:r w:rsidR="00645B8F">
        <w:t xml:space="preserve">or site </w:t>
      </w:r>
      <w:r w:rsidR="00B00831">
        <w:t>to:</w:t>
      </w:r>
    </w:p>
    <w:p w14:paraId="4D6D0BB6" w14:textId="7CD23719" w:rsidR="00F65FDF" w:rsidRDefault="00B00831">
      <w:pPr>
        <w:pStyle w:val="ListBullet"/>
        <w:numPr>
          <w:ilvl w:val="0"/>
          <w:numId w:val="33"/>
        </w:numPr>
      </w:pPr>
      <w:r>
        <w:t>c</w:t>
      </w:r>
      <w:r w:rsidR="00F65FDF">
        <w:t>oordinat</w:t>
      </w:r>
      <w:r>
        <w:t>e</w:t>
      </w:r>
      <w:r w:rsidR="00F65FDF">
        <w:t xml:space="preserve"> land and water management</w:t>
      </w:r>
    </w:p>
    <w:p w14:paraId="6B671E0E" w14:textId="64ACC251" w:rsidR="00F65FDF" w:rsidRDefault="00B00831">
      <w:pPr>
        <w:pStyle w:val="ListBullet"/>
        <w:numPr>
          <w:ilvl w:val="0"/>
          <w:numId w:val="33"/>
        </w:numPr>
      </w:pPr>
      <w:r>
        <w:t>d</w:t>
      </w:r>
      <w:r w:rsidR="00F65FDF">
        <w:t>irect development away from sensitive or high-risk areas</w:t>
      </w:r>
    </w:p>
    <w:p w14:paraId="6DF8F03A" w14:textId="3F95C129" w:rsidR="00F65FDF" w:rsidRDefault="00B00831">
      <w:pPr>
        <w:pStyle w:val="ListBullet"/>
        <w:numPr>
          <w:ilvl w:val="0"/>
          <w:numId w:val="33"/>
        </w:numPr>
      </w:pPr>
      <w:r>
        <w:t>b</w:t>
      </w:r>
      <w:r w:rsidR="00F65FDF">
        <w:t>uild resilience to climate change and population growth</w:t>
      </w:r>
    </w:p>
    <w:p w14:paraId="0224C5B4" w14:textId="0A47D9D3" w:rsidR="00F65FDF" w:rsidRDefault="00B00831">
      <w:pPr>
        <w:pStyle w:val="ListBullet"/>
        <w:numPr>
          <w:ilvl w:val="0"/>
          <w:numId w:val="33"/>
        </w:numPr>
      </w:pPr>
      <w:r>
        <w:t>e</w:t>
      </w:r>
      <w:r w:rsidR="00F65FDF">
        <w:t>mbed Traditional Owner knowledge and aspirations</w:t>
      </w:r>
    </w:p>
    <w:p w14:paraId="57C13BC4" w14:textId="756D70EE" w:rsidR="00F65FDF" w:rsidRDefault="00B00831">
      <w:pPr>
        <w:pStyle w:val="ListBullet"/>
        <w:numPr>
          <w:ilvl w:val="0"/>
          <w:numId w:val="33"/>
        </w:numPr>
      </w:pPr>
      <w:r>
        <w:t>d</w:t>
      </w:r>
      <w:r w:rsidR="00F65FDF">
        <w:t xml:space="preserve">eliver benefits for </w:t>
      </w:r>
      <w:r w:rsidR="009104E3">
        <w:t>nature</w:t>
      </w:r>
      <w:r w:rsidR="00F65FDF">
        <w:t>, liveability and community wellbeing.</w:t>
      </w:r>
    </w:p>
    <w:p w14:paraId="4F74A05A" w14:textId="1EB038FC" w:rsidR="00C93798" w:rsidRDefault="00C93798" w:rsidP="000C79BA">
      <w:r w:rsidRPr="00C93798">
        <w:t>Planning can provide long-term direction for managing waterways as integrated natural and cultural systems. It also enables more effective collaboration across public land managers, local government, Traditional Owners and the community.</w:t>
      </w:r>
    </w:p>
    <w:p w14:paraId="0B66A31F" w14:textId="7AD705BD" w:rsidR="002944E7" w:rsidRDefault="00A74B98">
      <w:pPr>
        <w:pStyle w:val="Heading1"/>
      </w:pPr>
      <w:r>
        <w:t>Principles for waterways planning</w:t>
      </w:r>
    </w:p>
    <w:p w14:paraId="02240594" w14:textId="2604212B" w:rsidR="00736975" w:rsidRPr="002540A9" w:rsidRDefault="00D91647">
      <w:pPr>
        <w:pStyle w:val="Heading2"/>
      </w:pPr>
      <w:r>
        <w:t>Recognising w</w:t>
      </w:r>
      <w:r w:rsidR="00736975" w:rsidRPr="002540A9">
        <w:t xml:space="preserve">aterways </w:t>
      </w:r>
      <w:r w:rsidR="000E372C">
        <w:t>as</w:t>
      </w:r>
      <w:r w:rsidR="00736975" w:rsidRPr="002540A9">
        <w:t xml:space="preserve"> living entities</w:t>
      </w:r>
    </w:p>
    <w:p w14:paraId="3AF6B3D1" w14:textId="6986E1C1" w:rsidR="00736975" w:rsidRDefault="00736975">
      <w:r>
        <w:t>Recognising w</w:t>
      </w:r>
      <w:r w:rsidRPr="00AB65B2">
        <w:t xml:space="preserve">aterways </w:t>
      </w:r>
      <w:r>
        <w:t xml:space="preserve">as </w:t>
      </w:r>
      <w:r w:rsidRPr="00AB65B2">
        <w:t xml:space="preserve">living entities acknowledges that </w:t>
      </w:r>
      <w:r>
        <w:t>rivers, creeks, wetlands</w:t>
      </w:r>
      <w:r w:rsidR="006F0687">
        <w:t>,</w:t>
      </w:r>
      <w:r>
        <w:t xml:space="preserve"> other </w:t>
      </w:r>
      <w:r w:rsidRPr="00AB65B2">
        <w:t>waterways and their surrounding lands are alive and interconnected</w:t>
      </w:r>
      <w:r>
        <w:t xml:space="preserve">. It affirms </w:t>
      </w:r>
      <w:r w:rsidRPr="00AB65B2">
        <w:t>the</w:t>
      </w:r>
      <w:r>
        <w:t>ir</w:t>
      </w:r>
      <w:r w:rsidRPr="00AB65B2">
        <w:t xml:space="preserve"> inherent right to exist, thrive and evolve. </w:t>
      </w:r>
    </w:p>
    <w:p w14:paraId="01530E40" w14:textId="1178DC0E" w:rsidR="00254342" w:rsidRPr="00AB65B2" w:rsidRDefault="00736975">
      <w:r>
        <w:t xml:space="preserve">This understanding has long been held by First Peoples, who maintain deep, reciprocal relationships with waterways and view them holistically. </w:t>
      </w:r>
      <w:r w:rsidR="00A23ED5">
        <w:t>It</w:t>
      </w:r>
      <w:r>
        <w:t xml:space="preserve"> recognises that their environmental, cultural and social dimensions are integrated and inseparabl</w:t>
      </w:r>
      <w:r w:rsidR="002448F2">
        <w:t>e</w:t>
      </w:r>
      <w:r>
        <w:t xml:space="preserve">. It brings together traditional ecological knowledge and contemporary science, recognising that the health of waterways is inseparable from the wellbeing of Country and community. </w:t>
      </w:r>
    </w:p>
    <w:p w14:paraId="520E335E" w14:textId="0F54CAA7" w:rsidR="00736975" w:rsidRDefault="00736975">
      <w:r>
        <w:t>For Birrarung (t</w:t>
      </w:r>
      <w:r w:rsidRPr="00E34BAB">
        <w:t>he Yarra River</w:t>
      </w:r>
      <w:r>
        <w:t>)</w:t>
      </w:r>
      <w:r w:rsidR="00B43845">
        <w:t>,</w:t>
      </w:r>
      <w:r w:rsidRPr="00E34BAB">
        <w:t xml:space="preserve"> </w:t>
      </w:r>
      <w:r w:rsidR="00CA2C12">
        <w:t xml:space="preserve">the </w:t>
      </w:r>
      <w:r w:rsidR="009E2B53">
        <w:t>principle</w:t>
      </w:r>
      <w:r w:rsidR="00CA2C12">
        <w:t xml:space="preserve"> of living entity</w:t>
      </w:r>
      <w:r w:rsidR="009E2B53">
        <w:t xml:space="preserve"> is </w:t>
      </w:r>
      <w:r>
        <w:t xml:space="preserve">enshrined in legislation and supported </w:t>
      </w:r>
      <w:r w:rsidR="009E2B53">
        <w:t xml:space="preserve">through </w:t>
      </w:r>
      <w:r>
        <w:t>the planning system. R</w:t>
      </w:r>
      <w:r w:rsidRPr="00E34BAB">
        <w:t>esponsible public entities</w:t>
      </w:r>
      <w:r w:rsidR="00D332A0">
        <w:t xml:space="preserve"> (RPE)</w:t>
      </w:r>
      <w:r w:rsidRPr="00E34BAB">
        <w:t xml:space="preserve"> </w:t>
      </w:r>
      <w:r>
        <w:t xml:space="preserve">are required to care for the river and its lands in accordance </w:t>
      </w:r>
      <w:r w:rsidR="00F963B9">
        <w:t>with</w:t>
      </w:r>
      <w:r w:rsidR="00E97281" w:rsidRPr="00E97281">
        <w:t xml:space="preserve"> the </w:t>
      </w:r>
      <w:r w:rsidR="00E97281" w:rsidRPr="002C6535">
        <w:rPr>
          <w:i/>
          <w:iCs/>
        </w:rPr>
        <w:t>Yarra River Protection (Wilip-gin Birrarung murron) Act 2017</w:t>
      </w:r>
      <w:r>
        <w:t xml:space="preserve">. Similarly, the </w:t>
      </w:r>
      <w:r w:rsidRPr="00E34BAB">
        <w:t>Waterways of the West and Rivers of the Barwon</w:t>
      </w:r>
      <w:r>
        <w:t xml:space="preserve"> (Barre Warre Yulluk) are also recognised in planning schemes </w:t>
      </w:r>
      <w:r w:rsidRPr="00E34BAB">
        <w:t>as living entities</w:t>
      </w:r>
      <w:r>
        <w:t xml:space="preserve">. </w:t>
      </w:r>
    </w:p>
    <w:p w14:paraId="4AD62489" w14:textId="11044319" w:rsidR="00DE5F64" w:rsidRPr="002540A9" w:rsidRDefault="00BE2DAD" w:rsidP="001059E3">
      <w:pPr>
        <w:pStyle w:val="Heading2"/>
      </w:pPr>
      <w:r>
        <w:t xml:space="preserve">Respecting </w:t>
      </w:r>
      <w:r w:rsidR="00DE5F64" w:rsidRPr="002540A9">
        <w:t>Traditional Owner cultural values</w:t>
      </w:r>
    </w:p>
    <w:p w14:paraId="431CFD7E" w14:textId="1D92355A" w:rsidR="00936466" w:rsidRDefault="00DE5F64" w:rsidP="002C6535">
      <w:pPr>
        <w:keepNext/>
        <w:rPr>
          <w:rFonts w:cs="Times New Roman"/>
          <w:color w:val="000000" w:themeColor="text1"/>
          <w:szCs w:val="20"/>
        </w:rPr>
      </w:pPr>
      <w:r w:rsidRPr="002540A9">
        <w:rPr>
          <w:rFonts w:cs="Times New Roman"/>
          <w:color w:val="000000" w:themeColor="text1"/>
          <w:szCs w:val="20"/>
        </w:rPr>
        <w:t xml:space="preserve">Waterways are central to the living culture of </w:t>
      </w:r>
      <w:r w:rsidR="00181DF6">
        <w:rPr>
          <w:rFonts w:eastAsia="Arial" w:cs="Times New Roman"/>
          <w:color w:val="000000" w:themeColor="text1"/>
          <w:szCs w:val="20"/>
        </w:rPr>
        <w:t xml:space="preserve">Aboriginal Victorians. </w:t>
      </w:r>
      <w:r w:rsidR="00936466" w:rsidRPr="00936466">
        <w:rPr>
          <w:rFonts w:cs="Times New Roman"/>
          <w:color w:val="000000" w:themeColor="text1"/>
          <w:szCs w:val="20"/>
        </w:rPr>
        <w:t>Strategic planning must support Aboriginal self-determination by involving Traditional Owners from the outset of any project.</w:t>
      </w:r>
    </w:p>
    <w:p w14:paraId="2DD0EA1A" w14:textId="66544D89" w:rsidR="005362EA" w:rsidRPr="005362EA" w:rsidRDefault="005362EA" w:rsidP="005362EA">
      <w:r w:rsidRPr="005362EA">
        <w:t>Traditional Owners have managed water and Country for millennia. Places near waterways often hold cultural significance and may contain physical evidence of past occupation.</w:t>
      </w:r>
      <w:r w:rsidR="00D54FC7" w:rsidRPr="00D54FC7">
        <w:t xml:space="preserve"> </w:t>
      </w:r>
      <w:r w:rsidR="00D54FC7">
        <w:t xml:space="preserve">Incorporating </w:t>
      </w:r>
      <w:r w:rsidR="00D54FC7" w:rsidRPr="002540A9">
        <w:t xml:space="preserve">Traditional Owners’ cultural values </w:t>
      </w:r>
      <w:r w:rsidR="00D54FC7">
        <w:t xml:space="preserve">into planning and management of </w:t>
      </w:r>
      <w:r w:rsidR="00D54FC7" w:rsidRPr="002540A9">
        <w:t xml:space="preserve">waterways </w:t>
      </w:r>
      <w:r w:rsidR="00D54FC7">
        <w:t xml:space="preserve">and surrounding land, </w:t>
      </w:r>
      <w:r w:rsidR="00D54FC7" w:rsidRPr="002540A9">
        <w:t>now and into the future</w:t>
      </w:r>
      <w:r w:rsidR="00D54FC7">
        <w:t>, is a foundational aspect of enabling them to care for their Country</w:t>
      </w:r>
      <w:r w:rsidR="002F026F" w:rsidRPr="002F026F">
        <w:t xml:space="preserve"> </w:t>
      </w:r>
      <w:r w:rsidR="002F026F">
        <w:t>and fully exercise customary, cultural, economic and spiritual rights to water</w:t>
      </w:r>
      <w:r w:rsidR="00D54FC7">
        <w:t xml:space="preserve">. </w:t>
      </w:r>
    </w:p>
    <w:p w14:paraId="70C1DE5E" w14:textId="77777777" w:rsidR="00B97183" w:rsidRDefault="00B97183" w:rsidP="005362EA"/>
    <w:p w14:paraId="42B1C5AB" w14:textId="372DBD3F" w:rsidR="005362EA" w:rsidRPr="005362EA" w:rsidRDefault="005362EA" w:rsidP="005362EA">
      <w:r w:rsidRPr="005362EA">
        <w:lastRenderedPageBreak/>
        <w:t>Planning should:</w:t>
      </w:r>
    </w:p>
    <w:p w14:paraId="38F907A0" w14:textId="3AFD9CAE" w:rsidR="005362EA" w:rsidRPr="005362EA" w:rsidRDefault="007744A4" w:rsidP="00A46AC0">
      <w:pPr>
        <w:pStyle w:val="ListBullet"/>
      </w:pPr>
      <w:r w:rsidRPr="005362EA">
        <w:t xml:space="preserve">be </w:t>
      </w:r>
      <w:r w:rsidR="005362EA" w:rsidRPr="005362EA">
        <w:t>guided by relevant Country Plans or other Traditional Owner strategies</w:t>
      </w:r>
    </w:p>
    <w:p w14:paraId="44A666D5" w14:textId="654B281D" w:rsidR="005362EA" w:rsidRPr="005362EA" w:rsidRDefault="007744A4" w:rsidP="00A46AC0">
      <w:pPr>
        <w:pStyle w:val="ListBullet"/>
      </w:pPr>
      <w:r w:rsidRPr="005362EA">
        <w:t xml:space="preserve">engage </w:t>
      </w:r>
      <w:r w:rsidR="005362EA" w:rsidRPr="005362EA">
        <w:t>Traditional Owners as project partners where possible</w:t>
      </w:r>
    </w:p>
    <w:p w14:paraId="22F3843B" w14:textId="3E6F55DB" w:rsidR="00552918" w:rsidRDefault="007744A4" w:rsidP="00A46AC0">
      <w:pPr>
        <w:pStyle w:val="ListBullet"/>
      </w:pPr>
      <w:r w:rsidRPr="005362EA">
        <w:t xml:space="preserve">reflect </w:t>
      </w:r>
      <w:r w:rsidR="005362EA" w:rsidRPr="005362EA">
        <w:t>their values and aspirations in long-term waterway protection</w:t>
      </w:r>
      <w:r w:rsidR="005362EA">
        <w:t>.</w:t>
      </w:r>
    </w:p>
    <w:p w14:paraId="461BD953" w14:textId="16617154" w:rsidR="00532D6F" w:rsidRDefault="00B12F0D" w:rsidP="0080372A">
      <w:pPr>
        <w:pStyle w:val="Heading1"/>
        <w:spacing w:after="40"/>
      </w:pPr>
      <w:r w:rsidRPr="00B12F0D">
        <w:t>Planning for waterways at different strategic scales</w:t>
      </w:r>
      <w:r>
        <w:t xml:space="preserve"> </w:t>
      </w:r>
    </w:p>
    <w:p w14:paraId="188617AC" w14:textId="37FADDF8" w:rsidR="00074D36" w:rsidRPr="0080372A" w:rsidRDefault="00FC691F" w:rsidP="0080372A">
      <w:pPr>
        <w:pStyle w:val="Diagramheading"/>
        <w:spacing w:before="40"/>
        <w:rPr>
          <w:rStyle w:val="Strong"/>
        </w:rPr>
      </w:pPr>
      <w:r w:rsidRPr="00CA5ED8">
        <w:rPr>
          <w:noProof/>
        </w:rPr>
        <w:drawing>
          <wp:anchor distT="0" distB="0" distL="114300" distR="114300" simplePos="0" relativeHeight="251658241" behindDoc="0" locked="0" layoutInCell="1" allowOverlap="1" wp14:anchorId="4A7BBB7D" wp14:editId="2A847E0A">
            <wp:simplePos x="0" y="0"/>
            <wp:positionH relativeFrom="column">
              <wp:posOffset>-62865</wp:posOffset>
            </wp:positionH>
            <wp:positionV relativeFrom="paragraph">
              <wp:posOffset>307340</wp:posOffset>
            </wp:positionV>
            <wp:extent cx="3584575" cy="4249420"/>
            <wp:effectExtent l="0" t="0" r="0" b="0"/>
            <wp:wrapSquare wrapText="bothSides"/>
            <wp:docPr id="1994213982" name="Picture 1" descr="Diagram showing the different waterway planning scales from statewide to catchment, waterway, precinct an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13982" name="Picture 1" descr="Diagram showing the different waterway planning scales from statewide to catchment, waterway, precinct and site."/>
                    <pic:cNvPicPr/>
                  </pic:nvPicPr>
                  <pic:blipFill>
                    <a:blip r:embed="rId13">
                      <a:extLst>
                        <a:ext uri="{28A0092B-C50C-407E-A947-70E740481C1C}">
                          <a14:useLocalDpi xmlns:a14="http://schemas.microsoft.com/office/drawing/2010/main" val="0"/>
                        </a:ext>
                      </a:extLst>
                    </a:blip>
                    <a:stretch>
                      <a:fillRect/>
                    </a:stretch>
                  </pic:blipFill>
                  <pic:spPr>
                    <a:xfrm>
                      <a:off x="0" y="0"/>
                      <a:ext cx="3584575" cy="4249420"/>
                    </a:xfrm>
                    <a:prstGeom prst="rect">
                      <a:avLst/>
                    </a:prstGeom>
                  </pic:spPr>
                </pic:pic>
              </a:graphicData>
            </a:graphic>
            <wp14:sizeRelH relativeFrom="margin">
              <wp14:pctWidth>0</wp14:pctWidth>
            </wp14:sizeRelH>
            <wp14:sizeRelV relativeFrom="margin">
              <wp14:pctHeight>0</wp14:pctHeight>
            </wp14:sizeRelV>
          </wp:anchor>
        </w:drawing>
      </w:r>
      <w:r w:rsidR="00074D36" w:rsidRPr="0080372A">
        <w:rPr>
          <w:rStyle w:val="Strong"/>
          <w:b/>
        </w:rPr>
        <w:t>Figure</w:t>
      </w:r>
      <w:r w:rsidR="00074D36" w:rsidRPr="0080372A">
        <w:rPr>
          <w:rStyle w:val="Strong"/>
        </w:rPr>
        <w:t xml:space="preserve"> </w:t>
      </w:r>
      <w:r w:rsidR="00074D36" w:rsidRPr="0080372A">
        <w:rPr>
          <w:rStyle w:val="Strong"/>
          <w:b/>
        </w:rPr>
        <w:t>1</w:t>
      </w:r>
      <w:r w:rsidR="00074D36" w:rsidRPr="0080372A">
        <w:rPr>
          <w:rStyle w:val="Strong"/>
        </w:rPr>
        <w:t xml:space="preserve">: </w:t>
      </w:r>
      <w:r w:rsidR="00503135" w:rsidRPr="0080372A">
        <w:rPr>
          <w:rStyle w:val="Strong"/>
          <w:b/>
        </w:rPr>
        <w:t>Strategic scales of waterway planning</w:t>
      </w:r>
    </w:p>
    <w:p w14:paraId="194779F7" w14:textId="0895FE15" w:rsidR="0039670E" w:rsidRDefault="00791B84" w:rsidP="0039670E">
      <w:r>
        <w:t xml:space="preserve">Strategic planning for waterways can be undertaken at </w:t>
      </w:r>
      <w:r w:rsidR="00202699">
        <w:t xml:space="preserve">strategic </w:t>
      </w:r>
      <w:r>
        <w:t>scale</w:t>
      </w:r>
      <w:r w:rsidR="007744A4">
        <w:t xml:space="preserve">s </w:t>
      </w:r>
      <w:r w:rsidR="0039670E" w:rsidRPr="0039670E">
        <w:t xml:space="preserve">– </w:t>
      </w:r>
      <w:r w:rsidR="00F0295F" w:rsidRPr="0039670E">
        <w:t xml:space="preserve">from </w:t>
      </w:r>
      <w:r w:rsidR="00F0295F">
        <w:t xml:space="preserve">state to </w:t>
      </w:r>
      <w:r w:rsidR="0039670E" w:rsidRPr="0039670E">
        <w:t xml:space="preserve">catchment-wide frameworks through to </w:t>
      </w:r>
      <w:r w:rsidR="00487B34">
        <w:t>individual waterway</w:t>
      </w:r>
      <w:r w:rsidR="00487B34" w:rsidRPr="0039670E">
        <w:t xml:space="preserve"> </w:t>
      </w:r>
      <w:r w:rsidR="0039670E" w:rsidRPr="0039670E">
        <w:t>planning</w:t>
      </w:r>
      <w:r w:rsidR="00487B34">
        <w:t>. Even on an individual site scale,</w:t>
      </w:r>
      <w:r w:rsidR="006F4E00">
        <w:t xml:space="preserve"> strategic planning for waterways can be considered</w:t>
      </w:r>
      <w:r w:rsidRPr="0014775A">
        <w:t xml:space="preserve">. </w:t>
      </w:r>
      <w:r w:rsidR="0039670E">
        <w:t>Each scale plays a distinct role in supporting nature-based solutions that protect and enhance the health of waterways and surrounding land.</w:t>
      </w:r>
    </w:p>
    <w:p w14:paraId="50D10B6F" w14:textId="7D412D6A" w:rsidR="00E76144" w:rsidRPr="00E76144" w:rsidRDefault="00E76144" w:rsidP="00E76144">
      <w:r w:rsidRPr="00E76144">
        <w:t>Whole-of-waterway planning is important because it enables a coordinated, systems-based approach that protects the long-term health, identity and community value of waterways. It ensures that actions taken at one location support</w:t>
      </w:r>
      <w:r w:rsidR="007744A4">
        <w:t xml:space="preserve">, </w:t>
      </w:r>
      <w:r w:rsidRPr="00E76144">
        <w:t>rather than undermine</w:t>
      </w:r>
      <w:r w:rsidR="007744A4">
        <w:t>,</w:t>
      </w:r>
      <w:r w:rsidRPr="00E76144">
        <w:t xml:space="preserve"> broader ecological, cultural and planning objectives.</w:t>
      </w:r>
    </w:p>
    <w:p w14:paraId="4D989622" w14:textId="589836E7" w:rsidR="004233AB" w:rsidRPr="0014775A" w:rsidRDefault="00E76144" w:rsidP="0039670E">
      <w:r w:rsidRPr="00E76144">
        <w:t>However, waterway planning can also be undertaken effectively for individual reaches or at a sub-catchment scale to address specific issues or opportunities. The critical consideration is to design the planning scope based on the inherent values and characteristics of the waterway itself</w:t>
      </w:r>
      <w:r w:rsidR="00462C89">
        <w:t>,</w:t>
      </w:r>
      <w:r w:rsidRPr="00E76144">
        <w:t xml:space="preserve"> not just administrative boundaries or </w:t>
      </w:r>
      <w:r w:rsidR="00F118C7">
        <w:t xml:space="preserve">place-based </w:t>
      </w:r>
      <w:r w:rsidR="00494246">
        <w:t xml:space="preserve">precinct </w:t>
      </w:r>
      <w:r w:rsidR="00F118C7">
        <w:t>boundaries</w:t>
      </w:r>
      <w:r w:rsidRPr="00E76144">
        <w:t>.</w:t>
      </w:r>
      <w:r w:rsidR="00051909">
        <w:t xml:space="preserve"> </w:t>
      </w:r>
      <w:r w:rsidR="00A20798">
        <w:t>P</w:t>
      </w:r>
      <w:r w:rsidRPr="00E76144">
        <w:t>lanning scales include:</w:t>
      </w:r>
    </w:p>
    <w:p w14:paraId="2B4DC6C1" w14:textId="0B11D157" w:rsidR="00C07274" w:rsidRPr="002C6535" w:rsidRDefault="00C07274">
      <w:pPr>
        <w:pStyle w:val="ListBullet"/>
      </w:pPr>
      <w:r w:rsidRPr="002C6535">
        <w:rPr>
          <w:b/>
          <w:color w:val="767171" w:themeColor="background2" w:themeShade="80"/>
        </w:rPr>
        <w:t>State</w:t>
      </w:r>
      <w:r w:rsidR="00776984">
        <w:rPr>
          <w:b/>
          <w:color w:val="767171" w:themeColor="background2" w:themeShade="80"/>
        </w:rPr>
        <w:t>wide</w:t>
      </w:r>
      <w:r w:rsidR="00A20798">
        <w:rPr>
          <w:b/>
          <w:color w:val="767171" w:themeColor="background2" w:themeShade="80"/>
        </w:rPr>
        <w:t xml:space="preserve"> </w:t>
      </w:r>
      <w:r w:rsidR="00A20798" w:rsidRPr="002C6535">
        <w:t>covers</w:t>
      </w:r>
      <w:r w:rsidR="004C44B1">
        <w:t xml:space="preserve"> all waterways, rivers,</w:t>
      </w:r>
      <w:r w:rsidR="00A83B07">
        <w:t xml:space="preserve"> creeks,</w:t>
      </w:r>
      <w:r w:rsidR="004C44B1">
        <w:t xml:space="preserve"> lakes, wetlands</w:t>
      </w:r>
      <w:r w:rsidR="009215CA">
        <w:t xml:space="preserve"> and billabongs across the state</w:t>
      </w:r>
      <w:r w:rsidR="00776984">
        <w:t>.</w:t>
      </w:r>
      <w:r w:rsidR="009215CA">
        <w:t xml:space="preserve"> </w:t>
      </w:r>
      <w:r w:rsidR="0088208D">
        <w:t>This scale</w:t>
      </w:r>
      <w:r w:rsidR="00F62304" w:rsidRPr="00F62304">
        <w:t xml:space="preserve"> </w:t>
      </w:r>
      <w:r w:rsidR="001F720A">
        <w:t>recognises</w:t>
      </w:r>
      <w:r w:rsidR="00F62304">
        <w:t xml:space="preserve"> waterways </w:t>
      </w:r>
      <w:r w:rsidR="00445072">
        <w:t>as</w:t>
      </w:r>
      <w:r w:rsidR="00F62304">
        <w:t xml:space="preserve"> interconnected systems</w:t>
      </w:r>
      <w:r w:rsidR="002D4002">
        <w:t xml:space="preserve"> </w:t>
      </w:r>
      <w:r w:rsidR="00445072">
        <w:t xml:space="preserve">that contribute to the statewide ecological health, cultural values and </w:t>
      </w:r>
      <w:r w:rsidR="00B72D90">
        <w:t>resource management</w:t>
      </w:r>
      <w:r w:rsidR="002D4002">
        <w:t xml:space="preserve">. </w:t>
      </w:r>
      <w:r w:rsidR="002D6F61">
        <w:t>The statewide scale informs</w:t>
      </w:r>
      <w:r w:rsidR="00D20387">
        <w:t xml:space="preserve"> strategic policy </w:t>
      </w:r>
      <w:r w:rsidR="0053357D">
        <w:t xml:space="preserve">and planning </w:t>
      </w:r>
      <w:r w:rsidR="00471119">
        <w:t>ac</w:t>
      </w:r>
      <w:r w:rsidR="007C0083">
        <w:t>ross regions and catchments</w:t>
      </w:r>
      <w:r w:rsidR="00FB6429">
        <w:t>.</w:t>
      </w:r>
    </w:p>
    <w:p w14:paraId="2BCF79B4" w14:textId="6ECC3658" w:rsidR="00791B84" w:rsidRDefault="00791B84">
      <w:pPr>
        <w:pStyle w:val="ListBullet"/>
      </w:pPr>
      <w:r w:rsidRPr="00827CAB">
        <w:rPr>
          <w:b/>
          <w:color w:val="767171" w:themeColor="background2" w:themeShade="80"/>
        </w:rPr>
        <w:t>Catchment or sub-catchment</w:t>
      </w:r>
      <w:r w:rsidR="00462C89" w:rsidRPr="00827CAB">
        <w:rPr>
          <w:b/>
          <w:color w:val="767171" w:themeColor="background2" w:themeShade="80"/>
        </w:rPr>
        <w:t xml:space="preserve"> </w:t>
      </w:r>
      <w:r w:rsidR="00431DEB">
        <w:t>covers</w:t>
      </w:r>
      <w:r w:rsidR="001D0794" w:rsidRPr="001D0794">
        <w:rPr>
          <w:bCs/>
        </w:rPr>
        <w:t xml:space="preserve"> </w:t>
      </w:r>
      <w:r w:rsidRPr="004B1915">
        <w:t>the</w:t>
      </w:r>
      <w:r>
        <w:t xml:space="preserve"> entire area where rainfall and runoff naturally drain into a waterway. This scale of waterway planning is useful in managing runoff, coordinating land uses, determining the cumulative </w:t>
      </w:r>
      <w:r w:rsidRPr="00644220">
        <w:t xml:space="preserve">impacts of </w:t>
      </w:r>
      <w:r w:rsidRPr="004B1915">
        <w:t xml:space="preserve">land use and development </w:t>
      </w:r>
      <w:r>
        <w:t xml:space="preserve">upon the waterway </w:t>
      </w:r>
      <w:r w:rsidRPr="004B1915">
        <w:t xml:space="preserve">and alignment </w:t>
      </w:r>
      <w:r>
        <w:t xml:space="preserve">across administrative boundaries. </w:t>
      </w:r>
    </w:p>
    <w:p w14:paraId="517CA816" w14:textId="627F1694" w:rsidR="00791B84" w:rsidRDefault="00791B84" w:rsidP="0080372A">
      <w:pPr>
        <w:pStyle w:val="ListBullet"/>
        <w:spacing w:before="100"/>
        <w:ind w:left="357" w:hanging="357"/>
      </w:pPr>
      <w:r w:rsidRPr="00827CAB">
        <w:rPr>
          <w:b/>
          <w:color w:val="767171" w:themeColor="background2" w:themeShade="80"/>
        </w:rPr>
        <w:lastRenderedPageBreak/>
        <w:t>Waterway corridor</w:t>
      </w:r>
      <w:r>
        <w:rPr>
          <w:b/>
        </w:rPr>
        <w:t xml:space="preserve"> </w:t>
      </w:r>
      <w:r w:rsidR="00CA2CA3">
        <w:t xml:space="preserve">focuses on </w:t>
      </w:r>
      <w:r w:rsidRPr="003B084D">
        <w:t xml:space="preserve">the land and environment directly surrounding a </w:t>
      </w:r>
      <w:r>
        <w:t xml:space="preserve">waterway. This scale can be used in protection of </w:t>
      </w:r>
      <w:r w:rsidRPr="004B1915">
        <w:t>riparian zones, floodplains</w:t>
      </w:r>
      <w:r>
        <w:t xml:space="preserve"> or h</w:t>
      </w:r>
      <w:r w:rsidRPr="004B1915">
        <w:t>abitat</w:t>
      </w:r>
      <w:r>
        <w:t>,</w:t>
      </w:r>
      <w:r w:rsidRPr="004B1915">
        <w:t xml:space="preserve"> </w:t>
      </w:r>
      <w:r>
        <w:t xml:space="preserve">managing </w:t>
      </w:r>
      <w:r w:rsidRPr="004B1915">
        <w:t>urban interfaces</w:t>
      </w:r>
      <w:r>
        <w:t xml:space="preserve"> with the waterway</w:t>
      </w:r>
      <w:r w:rsidRPr="004B1915">
        <w:t xml:space="preserve"> </w:t>
      </w:r>
      <w:r>
        <w:t xml:space="preserve">or identifying and protecting </w:t>
      </w:r>
      <w:r w:rsidRPr="004B1915">
        <w:t>cultural values</w:t>
      </w:r>
      <w:r>
        <w:t>.</w:t>
      </w:r>
    </w:p>
    <w:p w14:paraId="464BB0AC" w14:textId="13DBACA7" w:rsidR="00CC6DAC" w:rsidRDefault="00CC6DAC" w:rsidP="0080372A">
      <w:pPr>
        <w:pStyle w:val="ListBullet"/>
        <w:spacing w:before="100"/>
        <w:ind w:left="357" w:hanging="357"/>
      </w:pPr>
      <w:r w:rsidRPr="00827CAB">
        <w:rPr>
          <w:b/>
          <w:color w:val="767171" w:themeColor="background2" w:themeShade="80"/>
        </w:rPr>
        <w:t>Reach or precinct</w:t>
      </w:r>
      <w:r w:rsidRPr="004B1915">
        <w:t xml:space="preserve"> </w:t>
      </w:r>
      <w:r w:rsidR="00CA2CA3">
        <w:t>targets</w:t>
      </w:r>
      <w:r w:rsidRPr="003B084D">
        <w:t xml:space="preserve"> smaller</w:t>
      </w:r>
      <w:r w:rsidRPr="003B2867">
        <w:t xml:space="preserve"> section</w:t>
      </w:r>
      <w:r w:rsidR="00CA2CA3">
        <w:t>s</w:t>
      </w:r>
      <w:r w:rsidRPr="003B2867">
        <w:t xml:space="preserve"> of a </w:t>
      </w:r>
      <w:r>
        <w:t xml:space="preserve">waterway </w:t>
      </w:r>
      <w:r w:rsidRPr="003B2867">
        <w:t>corridor requiring focused intervention or enhancement</w:t>
      </w:r>
      <w:r>
        <w:t>. This scale is useful for r</w:t>
      </w:r>
      <w:r w:rsidRPr="004B1915">
        <w:t xml:space="preserve">estoring habitat, upgrading infrastructure, place-based urban development </w:t>
      </w:r>
      <w:r>
        <w:t>and cultural values protection.</w:t>
      </w:r>
    </w:p>
    <w:p w14:paraId="36A95396" w14:textId="2A119A51" w:rsidR="009B12BE" w:rsidRPr="004B1915" w:rsidRDefault="003F370A" w:rsidP="0080372A">
      <w:pPr>
        <w:pStyle w:val="ListBullet"/>
        <w:spacing w:before="100"/>
        <w:ind w:left="357" w:hanging="357"/>
      </w:pPr>
      <w:r>
        <w:rPr>
          <w:b/>
          <w:color w:val="767171" w:themeColor="background2" w:themeShade="80"/>
        </w:rPr>
        <w:t>S</w:t>
      </w:r>
      <w:r w:rsidR="00776984">
        <w:rPr>
          <w:b/>
          <w:color w:val="767171" w:themeColor="background2" w:themeShade="80"/>
        </w:rPr>
        <w:t xml:space="preserve">ite </w:t>
      </w:r>
      <w:r w:rsidR="007834D1">
        <w:t>focuses on</w:t>
      </w:r>
      <w:r w:rsidR="00A90128">
        <w:t xml:space="preserve"> </w:t>
      </w:r>
      <w:r>
        <w:t>an individual</w:t>
      </w:r>
      <w:r w:rsidR="00DD3A62">
        <w:t xml:space="preserve"> location within the waterway corridor</w:t>
      </w:r>
      <w:r w:rsidR="007A22E3">
        <w:t xml:space="preserve">. </w:t>
      </w:r>
      <w:r w:rsidR="0088208D">
        <w:t xml:space="preserve">This scale </w:t>
      </w:r>
      <w:r w:rsidR="007A22E3">
        <w:t>considers its</w:t>
      </w:r>
      <w:r w:rsidR="00D529C0">
        <w:t xml:space="preserve"> immediate interface</w:t>
      </w:r>
      <w:r w:rsidR="007A22E3">
        <w:t>s</w:t>
      </w:r>
      <w:r w:rsidR="00D529C0">
        <w:t xml:space="preserve"> and sur</w:t>
      </w:r>
      <w:r w:rsidR="00AA78E5">
        <w:t>rounding context</w:t>
      </w:r>
      <w:r w:rsidR="004F1C49">
        <w:t xml:space="preserve">. </w:t>
      </w:r>
      <w:r w:rsidR="00E43BAF">
        <w:t>This scale</w:t>
      </w:r>
      <w:r w:rsidR="00BA4A10">
        <w:t xml:space="preserve"> is</w:t>
      </w:r>
      <w:r w:rsidR="00E43BAF">
        <w:t xml:space="preserve"> </w:t>
      </w:r>
      <w:r w:rsidR="00D05D28">
        <w:t>us</w:t>
      </w:r>
      <w:r w:rsidR="00DD2B28">
        <w:t>eful</w:t>
      </w:r>
      <w:r w:rsidR="0009737B">
        <w:t xml:space="preserve"> for assessing direct</w:t>
      </w:r>
      <w:r w:rsidR="004C4220">
        <w:t xml:space="preserve"> or localised</w:t>
      </w:r>
      <w:r w:rsidR="0032379C">
        <w:t xml:space="preserve"> impacts, such a</w:t>
      </w:r>
      <w:r w:rsidR="00EB02EB">
        <w:t>menity</w:t>
      </w:r>
      <w:r w:rsidR="007A7AE4">
        <w:t>, access</w:t>
      </w:r>
      <w:r w:rsidR="000D1CFE">
        <w:t>, biodiversity</w:t>
      </w:r>
      <w:r w:rsidR="006E11D8">
        <w:t xml:space="preserve"> and</w:t>
      </w:r>
      <w:r w:rsidR="00C56C69">
        <w:t xml:space="preserve"> cultural </w:t>
      </w:r>
      <w:r w:rsidR="0055576A">
        <w:t>values</w:t>
      </w:r>
      <w:r w:rsidR="00C56C69">
        <w:t xml:space="preserve"> at</w:t>
      </w:r>
      <w:r w:rsidR="00371073">
        <w:t xml:space="preserve"> a </w:t>
      </w:r>
      <w:r w:rsidR="00C56C69">
        <w:t xml:space="preserve">specific </w:t>
      </w:r>
      <w:r w:rsidR="00371073">
        <w:t xml:space="preserve">point </w:t>
      </w:r>
      <w:r w:rsidR="00F32AB2">
        <w:t>along</w:t>
      </w:r>
      <w:r w:rsidR="00371073">
        <w:t xml:space="preserve"> a waterway. </w:t>
      </w:r>
    </w:p>
    <w:p w14:paraId="4DB2F3FA" w14:textId="46B1A06C" w:rsidR="004233AB" w:rsidRPr="004233AB" w:rsidRDefault="004233AB" w:rsidP="0087022B">
      <w:r w:rsidRPr="004233AB">
        <w:t>Planning at multiple scales allows interventions to be integrated and sequenced. Broader-scale planning helps identify:</w:t>
      </w:r>
    </w:p>
    <w:p w14:paraId="6546A1FF" w14:textId="77777777" w:rsidR="004233AB" w:rsidRPr="004233AB" w:rsidRDefault="004233AB" w:rsidP="0080372A">
      <w:pPr>
        <w:pStyle w:val="ListBullet"/>
        <w:spacing w:before="100"/>
        <w:ind w:left="357" w:hanging="357"/>
      </w:pPr>
      <w:r w:rsidRPr="004233AB">
        <w:t>natural assets to retain and enhance</w:t>
      </w:r>
    </w:p>
    <w:p w14:paraId="61C1AE38" w14:textId="77777777" w:rsidR="004233AB" w:rsidRPr="004233AB" w:rsidRDefault="004233AB" w:rsidP="0080372A">
      <w:pPr>
        <w:pStyle w:val="ListBullet"/>
        <w:spacing w:before="100"/>
        <w:ind w:left="357" w:hanging="357"/>
      </w:pPr>
      <w:r w:rsidRPr="004233AB">
        <w:t>opportunities to connect and restore waterway corridors</w:t>
      </w:r>
    </w:p>
    <w:p w14:paraId="5E457A7A" w14:textId="409223BA" w:rsidR="004233AB" w:rsidRPr="004233AB" w:rsidRDefault="004233AB" w:rsidP="0080372A">
      <w:pPr>
        <w:pStyle w:val="ListBullet"/>
        <w:spacing w:before="100"/>
        <w:ind w:left="357" w:hanging="357"/>
      </w:pPr>
      <w:r w:rsidRPr="004233AB">
        <w:t>locations where nature-based solutions can deliver multiple benefits</w:t>
      </w:r>
      <w:r w:rsidR="00462C89">
        <w:t xml:space="preserve">, </w:t>
      </w:r>
      <w:r w:rsidRPr="004233AB">
        <w:t>including biodiversity, cooling, flood mitigation and access</w:t>
      </w:r>
    </w:p>
    <w:p w14:paraId="2A7875E2" w14:textId="417168FE" w:rsidR="004233AB" w:rsidRPr="004233AB" w:rsidRDefault="004233AB" w:rsidP="0087022B">
      <w:pPr>
        <w:pStyle w:val="ListBullet"/>
      </w:pPr>
      <w:r w:rsidRPr="004233AB">
        <w:t>ecological buffers, land use transitions and floodplain protection</w:t>
      </w:r>
      <w:r w:rsidR="00E66A76">
        <w:t>.</w:t>
      </w:r>
    </w:p>
    <w:p w14:paraId="6A4F3797" w14:textId="36D5AA9F" w:rsidR="004233AB" w:rsidRPr="004233AB" w:rsidRDefault="004233AB" w:rsidP="0087022B">
      <w:r w:rsidRPr="004233AB">
        <w:t>Precinct or neighbourhood-scale planning can then apply this direction to guide land use change, inform rezoning and shape development and infrastructure.</w:t>
      </w:r>
    </w:p>
    <w:p w14:paraId="7C14898C" w14:textId="77777777" w:rsidR="004233AB" w:rsidRPr="004233AB" w:rsidRDefault="004233AB" w:rsidP="0087022B">
      <w:r w:rsidRPr="004233AB">
        <w:t>Using a multi-scalar approach also supports integration between land use and water planning, and ensures decisions reflect the values of Traditional Owners, agencies and the community.</w:t>
      </w:r>
    </w:p>
    <w:p w14:paraId="71B9E260" w14:textId="0A46D9B0" w:rsidR="004233AB" w:rsidRDefault="004233AB" w:rsidP="0087022B">
      <w:r w:rsidRPr="004233AB">
        <w:t>State and regional strategies</w:t>
      </w:r>
      <w:r w:rsidR="00BB0DC3">
        <w:t>,</w:t>
      </w:r>
      <w:r w:rsidRPr="004233AB">
        <w:t xml:space="preserve"> such as </w:t>
      </w:r>
      <w:hyperlink r:id="rId14" w:history="1">
        <w:r w:rsidR="00725440" w:rsidRPr="00905178">
          <w:rPr>
            <w:rStyle w:val="Hyperlink"/>
            <w:i/>
            <w:iCs/>
          </w:rPr>
          <w:t>Victorian Waterway Management Strategy</w:t>
        </w:r>
      </w:hyperlink>
      <w:r w:rsidR="00725440" w:rsidRPr="004233AB">
        <w:t>,</w:t>
      </w:r>
      <w:r w:rsidR="008A0204">
        <w:rPr>
          <w:rFonts w:ascii="Cambria" w:hAnsi="Cambria" w:cs="Cambria"/>
        </w:rPr>
        <w:t xml:space="preserve"> </w:t>
      </w:r>
      <w:hyperlink r:id="rId15" w:history="1">
        <w:r w:rsidR="00725440" w:rsidRPr="00B843BF">
          <w:rPr>
            <w:rStyle w:val="Hyperlink"/>
            <w:i/>
            <w:iCs/>
          </w:rPr>
          <w:t>Healthy Waterways Strategy</w:t>
        </w:r>
      </w:hyperlink>
      <w:r w:rsidR="00725440" w:rsidRPr="004233AB">
        <w:t xml:space="preserve">, </w:t>
      </w:r>
      <w:r w:rsidRPr="004233AB">
        <w:t>and regional catchment strategies</w:t>
      </w:r>
      <w:r w:rsidR="00BB0DC3">
        <w:t>,</w:t>
      </w:r>
      <w:r w:rsidRPr="004233AB">
        <w:t xml:space="preserve"> reflect this approach and provide a shared evidence base for planning.</w:t>
      </w:r>
    </w:p>
    <w:p w14:paraId="0E5CF718" w14:textId="4B366D83" w:rsidR="00536BCC" w:rsidRDefault="00AD2E0E" w:rsidP="0080372A">
      <w:pPr>
        <w:pStyle w:val="Heading1"/>
        <w:spacing w:before="120"/>
        <w:jc w:val="both"/>
      </w:pPr>
      <w:r>
        <w:t>A s</w:t>
      </w:r>
      <w:r w:rsidR="00536BCC">
        <w:t>trategic approach</w:t>
      </w:r>
      <w:r>
        <w:t xml:space="preserve"> to planning for waterways</w:t>
      </w:r>
    </w:p>
    <w:p w14:paraId="42E748E1" w14:textId="0C627448" w:rsidR="00C55819" w:rsidRDefault="00AD2E0E" w:rsidP="00AD2E0E">
      <w:pPr>
        <w:pStyle w:val="BodyText"/>
        <w:jc w:val="both"/>
        <w:rPr>
          <w:rFonts w:ascii="VIC" w:eastAsiaTheme="minorHAnsi" w:hAnsi="VIC" w:cs="Arial"/>
          <w:color w:val="auto"/>
          <w:szCs w:val="22"/>
        </w:rPr>
      </w:pPr>
      <w:r w:rsidRPr="00AD2E0E">
        <w:rPr>
          <w:rFonts w:ascii="VIC" w:eastAsiaTheme="minorHAnsi" w:hAnsi="VIC" w:cs="Arial"/>
          <w:color w:val="auto"/>
          <w:szCs w:val="22"/>
        </w:rPr>
        <w:t>Strategic waterway planning involves a range of steps that help guide the development of policies, planning controls and local strategies. Th</w:t>
      </w:r>
      <w:r w:rsidR="001E22CC">
        <w:rPr>
          <w:rFonts w:ascii="VIC" w:eastAsiaTheme="minorHAnsi" w:hAnsi="VIC" w:cs="Arial"/>
          <w:color w:val="auto"/>
          <w:szCs w:val="22"/>
        </w:rPr>
        <w:t>rough strategic planning</w:t>
      </w:r>
      <w:r w:rsidR="004029CA">
        <w:rPr>
          <w:rFonts w:ascii="VIC" w:eastAsiaTheme="minorHAnsi" w:hAnsi="VIC" w:cs="Arial"/>
          <w:color w:val="auto"/>
          <w:szCs w:val="22"/>
        </w:rPr>
        <w:t xml:space="preserve"> and following the steps in </w:t>
      </w:r>
      <w:r w:rsidR="006F72CF">
        <w:rPr>
          <w:rFonts w:ascii="VIC" w:eastAsiaTheme="minorHAnsi" w:hAnsi="VIC" w:cs="Arial"/>
          <w:color w:val="auto"/>
          <w:szCs w:val="22"/>
        </w:rPr>
        <w:t>the figure below</w:t>
      </w:r>
      <w:r w:rsidR="00805D3B">
        <w:rPr>
          <w:rFonts w:ascii="VIC" w:eastAsiaTheme="minorHAnsi" w:hAnsi="VIC" w:cs="Arial"/>
          <w:color w:val="auto"/>
          <w:szCs w:val="22"/>
        </w:rPr>
        <w:t xml:space="preserve">, </w:t>
      </w:r>
      <w:r w:rsidR="002249A5">
        <w:rPr>
          <w:rFonts w:ascii="VIC" w:eastAsiaTheme="minorHAnsi" w:hAnsi="VIC" w:cs="Arial"/>
          <w:color w:val="auto"/>
          <w:szCs w:val="22"/>
        </w:rPr>
        <w:t xml:space="preserve">a considered </w:t>
      </w:r>
      <w:r w:rsidR="009F01BA">
        <w:rPr>
          <w:rFonts w:ascii="VIC" w:eastAsiaTheme="minorHAnsi" w:hAnsi="VIC" w:cs="Arial"/>
          <w:color w:val="auto"/>
          <w:szCs w:val="22"/>
        </w:rPr>
        <w:t>approach to evaluating how</w:t>
      </w:r>
      <w:r w:rsidR="00E0328A">
        <w:rPr>
          <w:rFonts w:ascii="VIC" w:eastAsiaTheme="minorHAnsi" w:hAnsi="VIC" w:cs="Arial"/>
          <w:color w:val="auto"/>
          <w:szCs w:val="22"/>
        </w:rPr>
        <w:t xml:space="preserve"> a proposal, amendment or policy will enhance and protect waterways</w:t>
      </w:r>
      <w:r w:rsidR="00A974EF">
        <w:rPr>
          <w:rFonts w:ascii="VIC" w:eastAsiaTheme="minorHAnsi" w:hAnsi="VIC" w:cs="Arial"/>
          <w:color w:val="auto"/>
          <w:szCs w:val="22"/>
        </w:rPr>
        <w:t xml:space="preserve">, can be </w:t>
      </w:r>
      <w:r w:rsidR="00EA17AB">
        <w:rPr>
          <w:rFonts w:ascii="VIC" w:eastAsiaTheme="minorHAnsi" w:hAnsi="VIC" w:cs="Arial"/>
          <w:color w:val="auto"/>
          <w:szCs w:val="22"/>
        </w:rPr>
        <w:t>achieved</w:t>
      </w:r>
      <w:r w:rsidR="00E0328A">
        <w:rPr>
          <w:rFonts w:ascii="VIC" w:eastAsiaTheme="minorHAnsi" w:hAnsi="VIC" w:cs="Arial"/>
          <w:color w:val="auto"/>
          <w:szCs w:val="22"/>
        </w:rPr>
        <w:t xml:space="preserve">. </w:t>
      </w:r>
    </w:p>
    <w:p w14:paraId="2230E69F" w14:textId="52869F27" w:rsidR="00F5535E" w:rsidRDefault="00AD2E0E" w:rsidP="00F5535E">
      <w:pPr>
        <w:pStyle w:val="BodyText"/>
        <w:jc w:val="both"/>
        <w:rPr>
          <w:rFonts w:ascii="VIC" w:eastAsiaTheme="minorHAnsi" w:hAnsi="VIC" w:cs="Arial"/>
          <w:color w:val="auto"/>
          <w:szCs w:val="22"/>
        </w:rPr>
      </w:pPr>
      <w:r w:rsidRPr="00AD2E0E">
        <w:rPr>
          <w:rFonts w:ascii="VIC" w:eastAsiaTheme="minorHAnsi" w:hAnsi="VIC" w:cs="Arial"/>
          <w:color w:val="auto"/>
          <w:szCs w:val="22"/>
        </w:rPr>
        <w:t>While not all projects will require every step</w:t>
      </w:r>
      <w:r w:rsidR="00F301E7">
        <w:rPr>
          <w:rFonts w:ascii="VIC" w:eastAsiaTheme="minorHAnsi" w:hAnsi="VIC" w:cs="Arial"/>
          <w:color w:val="auto"/>
          <w:szCs w:val="22"/>
        </w:rPr>
        <w:t xml:space="preserve"> to be undertaken</w:t>
      </w:r>
      <w:r w:rsidRPr="00AD2E0E">
        <w:rPr>
          <w:rFonts w:ascii="VIC" w:eastAsiaTheme="minorHAnsi" w:hAnsi="VIC" w:cs="Arial"/>
          <w:color w:val="auto"/>
          <w:szCs w:val="22"/>
        </w:rPr>
        <w:t>, considering them early and throughout the planning process supports more integrated, effective outcomes.</w:t>
      </w:r>
    </w:p>
    <w:p w14:paraId="3C946776" w14:textId="2AD30489" w:rsidR="00CF25CC" w:rsidRPr="009739CB" w:rsidRDefault="00CF25CC" w:rsidP="0080372A">
      <w:pPr>
        <w:pStyle w:val="Diagramheading"/>
        <w:spacing w:before="60" w:after="0"/>
      </w:pPr>
      <w:r w:rsidRPr="009739CB">
        <w:t xml:space="preserve">Figure 2: </w:t>
      </w:r>
      <w:r w:rsidRPr="0080372A">
        <w:t>Strategic planning process</w:t>
      </w:r>
    </w:p>
    <w:p w14:paraId="089F5865" w14:textId="4CEC2788" w:rsidR="00447E1D" w:rsidRDefault="00022E03" w:rsidP="0080372A">
      <w:pPr>
        <w:pStyle w:val="BodyText"/>
        <w:jc w:val="both"/>
      </w:pPr>
      <w:r>
        <w:rPr>
          <w:noProof/>
        </w:rPr>
        <w:drawing>
          <wp:inline distT="0" distB="0" distL="0" distR="0" wp14:anchorId="0E56B854" wp14:editId="79636442">
            <wp:extent cx="6194024" cy="1464816"/>
            <wp:effectExtent l="0" t="38100" r="0" b="116840"/>
            <wp:docPr id="899294310" name="Diagram 1" descr="Diagram showing a flow chart of the strategic planning process for waterways which comprises the seven steps detailed on the following pag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447E1D">
        <w:br w:type="page"/>
      </w:r>
    </w:p>
    <w:p w14:paraId="46949262" w14:textId="3580481F" w:rsidR="00473E14" w:rsidRDefault="00F31B9E" w:rsidP="00CD2CF2">
      <w:pPr>
        <w:pStyle w:val="Heading2"/>
        <w:numPr>
          <w:ilvl w:val="0"/>
          <w:numId w:val="48"/>
        </w:numPr>
        <w:rPr>
          <w:rStyle w:val="Strong"/>
          <w:b/>
          <w:bCs w:val="0"/>
        </w:rPr>
      </w:pPr>
      <w:r>
        <w:rPr>
          <w:rStyle w:val="Strong"/>
          <w:b/>
        </w:rPr>
        <w:lastRenderedPageBreak/>
        <w:t>En</w:t>
      </w:r>
      <w:r w:rsidR="00D855FB">
        <w:rPr>
          <w:rStyle w:val="Strong"/>
          <w:b/>
        </w:rPr>
        <w:t>gaging</w:t>
      </w:r>
      <w:r w:rsidR="002E23E8">
        <w:rPr>
          <w:rStyle w:val="Strong"/>
          <w:b/>
        </w:rPr>
        <w:t xml:space="preserve"> </w:t>
      </w:r>
      <w:r w:rsidR="00473E14" w:rsidRPr="0014775A">
        <w:rPr>
          <w:rStyle w:val="Strong"/>
          <w:b/>
        </w:rPr>
        <w:t>Traditional Owner</w:t>
      </w:r>
      <w:r w:rsidR="00F77D6C">
        <w:rPr>
          <w:rStyle w:val="Strong"/>
          <w:b/>
        </w:rPr>
        <w:t>s</w:t>
      </w:r>
    </w:p>
    <w:p w14:paraId="12227B14" w14:textId="06EC2065" w:rsidR="00FF67BC" w:rsidRPr="00FF67BC" w:rsidRDefault="00FF67BC" w:rsidP="00FF67BC">
      <w:pPr>
        <w:jc w:val="both"/>
      </w:pPr>
      <w:r w:rsidRPr="00FF67BC">
        <w:t>Engaging with Traditional Owner groups at the earliest stages of a project ensures their knowledge and aspirations shape the scope and direction of planning work.</w:t>
      </w:r>
    </w:p>
    <w:p w14:paraId="783C26F7" w14:textId="4B5C0328" w:rsidR="00FF67BC" w:rsidRPr="00426DCE" w:rsidRDefault="00FF67BC" w:rsidP="00302B10">
      <w:pPr>
        <w:jc w:val="both"/>
      </w:pPr>
      <w:r w:rsidRPr="00FF67BC">
        <w:t xml:space="preserve">Relevant Registered Aboriginal Party (RAP) Country Plans or other strategic documents should inform planning approaches. Country Plans articulate long-term visions, goals, principles for engagement and measures of success in caring for </w:t>
      </w:r>
      <w:r w:rsidR="007472E5" w:rsidRPr="00FF67BC">
        <w:t>Country and</w:t>
      </w:r>
      <w:r w:rsidRPr="00FF67BC">
        <w:t xml:space="preserve"> provide essential context for respectful and effective collaboration.</w:t>
      </w:r>
    </w:p>
    <w:p w14:paraId="4D80A1C4" w14:textId="0158787E" w:rsidR="00545455" w:rsidRPr="00CD2CF2" w:rsidRDefault="00545455" w:rsidP="00CD2CF2">
      <w:pPr>
        <w:pStyle w:val="Heading2"/>
        <w:numPr>
          <w:ilvl w:val="0"/>
          <w:numId w:val="48"/>
        </w:numPr>
        <w:rPr>
          <w:rStyle w:val="Strong"/>
          <w:b/>
        </w:rPr>
      </w:pPr>
      <w:r w:rsidRPr="0014775A">
        <w:rPr>
          <w:rStyle w:val="Strong"/>
          <w:b/>
        </w:rPr>
        <w:t>Establish</w:t>
      </w:r>
      <w:r w:rsidR="00F77D6C">
        <w:rPr>
          <w:rStyle w:val="Strong"/>
          <w:b/>
        </w:rPr>
        <w:t>ing</w:t>
      </w:r>
      <w:r w:rsidRPr="0014775A">
        <w:rPr>
          <w:rStyle w:val="Strong"/>
          <w:b/>
        </w:rPr>
        <w:t xml:space="preserve"> the spatial framework </w:t>
      </w:r>
    </w:p>
    <w:p w14:paraId="5B3FD0AE" w14:textId="1AB57263" w:rsidR="00E41BD1" w:rsidRDefault="00E41BD1" w:rsidP="00375E12">
      <w:pPr>
        <w:jc w:val="both"/>
      </w:pPr>
      <w:r w:rsidRPr="00E41BD1">
        <w:t>A clear spatial framework is essential for effective waterway planning. This begins with defining the waterway corridor</w:t>
      </w:r>
      <w:r w:rsidR="00817DA2">
        <w:t xml:space="preserve">, </w:t>
      </w:r>
      <w:r w:rsidRPr="00E41BD1">
        <w:t>the area directly connected to and influenced by the waterway</w:t>
      </w:r>
      <w:r w:rsidR="0017526F">
        <w:t xml:space="preserve"> </w:t>
      </w:r>
      <w:r w:rsidRPr="00E41BD1">
        <w:t>and extends to determining the broader study area for strategic analysis.</w:t>
      </w:r>
    </w:p>
    <w:p w14:paraId="690E5AE8" w14:textId="359B38C6" w:rsidR="00791B84" w:rsidRDefault="00977FB3" w:rsidP="003621D3">
      <w:pPr>
        <w:pStyle w:val="Heading3"/>
        <w:jc w:val="both"/>
      </w:pPr>
      <w:r>
        <w:t>T</w:t>
      </w:r>
      <w:r w:rsidR="00DB332E">
        <w:t xml:space="preserve">he </w:t>
      </w:r>
      <w:r w:rsidR="00791B84">
        <w:t>waterway corridor</w:t>
      </w:r>
    </w:p>
    <w:p w14:paraId="494EB280" w14:textId="77777777" w:rsidR="00791B84" w:rsidRDefault="00791B84" w:rsidP="003621D3">
      <w:pPr>
        <w:jc w:val="both"/>
      </w:pPr>
      <w:r>
        <w:t xml:space="preserve">A typical waterway corridor includes: </w:t>
      </w:r>
    </w:p>
    <w:p w14:paraId="6B22B2F0" w14:textId="7EDC9AF0" w:rsidR="00791B84" w:rsidRDefault="00791B84" w:rsidP="003621D3">
      <w:pPr>
        <w:pStyle w:val="ListBullet"/>
        <w:jc w:val="both"/>
      </w:pPr>
      <w:r w:rsidRPr="00827CAB">
        <w:rPr>
          <w:b/>
          <w:color w:val="767171" w:themeColor="background2" w:themeShade="80"/>
        </w:rPr>
        <w:t>The waterway itself</w:t>
      </w:r>
      <w:r>
        <w:t xml:space="preserve"> —the river, creek or wetland</w:t>
      </w:r>
      <w:r w:rsidR="002846B7">
        <w:t xml:space="preserve"> including its</w:t>
      </w:r>
      <w:r>
        <w:t xml:space="preserve"> bed and banks.</w:t>
      </w:r>
    </w:p>
    <w:p w14:paraId="2D37843F" w14:textId="77777777" w:rsidR="00791B84" w:rsidRDefault="00791B84" w:rsidP="003621D3">
      <w:pPr>
        <w:pStyle w:val="ListBullet"/>
        <w:jc w:val="both"/>
      </w:pPr>
      <w:r w:rsidRPr="00827CAB">
        <w:rPr>
          <w:b/>
          <w:color w:val="767171" w:themeColor="background2" w:themeShade="80"/>
        </w:rPr>
        <w:t>The riparian zone</w:t>
      </w:r>
      <w:r>
        <w:t xml:space="preserve"> — land and vegetation immediately beside the waterway.</w:t>
      </w:r>
    </w:p>
    <w:p w14:paraId="45D91D75" w14:textId="77777777" w:rsidR="00791B84" w:rsidRDefault="00791B84" w:rsidP="003621D3">
      <w:pPr>
        <w:pStyle w:val="ListBullet"/>
        <w:jc w:val="both"/>
      </w:pPr>
      <w:r w:rsidRPr="00827CAB">
        <w:rPr>
          <w:b/>
          <w:color w:val="767171" w:themeColor="background2" w:themeShade="80"/>
        </w:rPr>
        <w:t xml:space="preserve">Floodplains </w:t>
      </w:r>
      <w:r>
        <w:t>— areas that flood during high water flows.</w:t>
      </w:r>
    </w:p>
    <w:p w14:paraId="354BF0AA" w14:textId="7D51E5A9" w:rsidR="00791B84" w:rsidRDefault="00791B84" w:rsidP="003621D3">
      <w:pPr>
        <w:pStyle w:val="ListBullet"/>
        <w:jc w:val="both"/>
      </w:pPr>
      <w:r w:rsidRPr="00827CAB">
        <w:rPr>
          <w:b/>
          <w:color w:val="767171" w:themeColor="background2" w:themeShade="80"/>
        </w:rPr>
        <w:t>Cultural and recreational sites</w:t>
      </w:r>
      <w:r>
        <w:t xml:space="preserve"> — trails, parks and places of cultural significance.</w:t>
      </w:r>
    </w:p>
    <w:p w14:paraId="7684B186" w14:textId="368DFC04" w:rsidR="00776EFC" w:rsidRDefault="003C330C" w:rsidP="003621D3">
      <w:pPr>
        <w:jc w:val="both"/>
      </w:pPr>
      <w:r>
        <w:t>Rather than relying on administrative or other planning boundaries, it is important to u</w:t>
      </w:r>
      <w:r w:rsidR="00791B84">
        <w:t xml:space="preserve">se natural features </w:t>
      </w:r>
      <w:r>
        <w:t xml:space="preserve">such as </w:t>
      </w:r>
      <w:r w:rsidR="00791B84">
        <w:t xml:space="preserve">hydrology, topography and ecological </w:t>
      </w:r>
      <w:r>
        <w:t xml:space="preserve">connectivity </w:t>
      </w:r>
      <w:r w:rsidR="00791B84">
        <w:t xml:space="preserve">to </w:t>
      </w:r>
      <w:r>
        <w:t xml:space="preserve">delineate </w:t>
      </w:r>
      <w:r w:rsidR="00791B84">
        <w:t xml:space="preserve">the corridor. The </w:t>
      </w:r>
      <w:r w:rsidR="00791B84" w:rsidRPr="004B1915">
        <w:rPr>
          <w:rStyle w:val="Strong"/>
          <w:b w:val="0"/>
        </w:rPr>
        <w:t>width</w:t>
      </w:r>
      <w:r w:rsidR="00791B84">
        <w:t xml:space="preserve"> of the corridor will vary depending on the landscape context</w:t>
      </w:r>
      <w:r>
        <w:t>.</w:t>
      </w:r>
      <w:r w:rsidR="00791B84">
        <w:t xml:space="preserve"> </w:t>
      </w:r>
      <w:r>
        <w:t>For example, the corridor</w:t>
      </w:r>
      <w:r w:rsidR="00791B84">
        <w:t xml:space="preserve"> </w:t>
      </w:r>
      <w:r w:rsidR="00791B84" w:rsidRPr="00A22B79">
        <w:t xml:space="preserve">may be </w:t>
      </w:r>
      <w:r w:rsidR="00791B84" w:rsidRPr="004B1915">
        <w:rPr>
          <w:rStyle w:val="Strong"/>
          <w:b w:val="0"/>
        </w:rPr>
        <w:t>narrow</w:t>
      </w:r>
      <w:r w:rsidR="00791B84" w:rsidRPr="00A22B79">
        <w:t xml:space="preserve"> where </w:t>
      </w:r>
      <w:r>
        <w:t>a</w:t>
      </w:r>
      <w:r w:rsidRPr="00A22B79">
        <w:t xml:space="preserve"> </w:t>
      </w:r>
      <w:r w:rsidR="00791B84" w:rsidRPr="00A22B79">
        <w:t>waterway is deeply incised into steep terrain</w:t>
      </w:r>
      <w:r>
        <w:t>,</w:t>
      </w:r>
      <w:r w:rsidR="00791B84" w:rsidRPr="00A22B79">
        <w:t xml:space="preserve"> </w:t>
      </w:r>
      <w:r>
        <w:t>but</w:t>
      </w:r>
      <w:r w:rsidR="00791B84" w:rsidRPr="00A22B79">
        <w:t xml:space="preserve"> </w:t>
      </w:r>
      <w:r w:rsidR="00791B84" w:rsidRPr="004B1915">
        <w:rPr>
          <w:rStyle w:val="Strong"/>
          <w:b w:val="0"/>
        </w:rPr>
        <w:t>broad</w:t>
      </w:r>
      <w:r>
        <w:rPr>
          <w:rStyle w:val="Strong"/>
          <w:b w:val="0"/>
        </w:rPr>
        <w:t>er</w:t>
      </w:r>
      <w:r w:rsidR="00791B84" w:rsidRPr="00A22B79">
        <w:t xml:space="preserve"> across flat, flood-prone </w:t>
      </w:r>
      <w:r>
        <w:t>areas</w:t>
      </w:r>
      <w:r w:rsidR="00791B84" w:rsidRPr="00A22B79">
        <w:t>.</w:t>
      </w:r>
      <w:r w:rsidR="008433F9">
        <w:t xml:space="preserve"> </w:t>
      </w:r>
    </w:p>
    <w:p w14:paraId="0B45C268" w14:textId="40FBB9D7" w:rsidR="000C7026" w:rsidRPr="00AF4134" w:rsidRDefault="000C7026" w:rsidP="003621D3">
      <w:pPr>
        <w:jc w:val="both"/>
      </w:pPr>
      <w:r w:rsidRPr="00AF4134">
        <w:t xml:space="preserve">For Traditional Owners, specific places within waterway corridors </w:t>
      </w:r>
      <w:r w:rsidR="00CE3C11">
        <w:t>(</w:t>
      </w:r>
      <w:r w:rsidRPr="00AF4134">
        <w:t>such as confluences, wetlands, billabongs and estuaries</w:t>
      </w:r>
      <w:r w:rsidR="00CE3C11">
        <w:t>)</w:t>
      </w:r>
      <w:r w:rsidRPr="00AF4134">
        <w:t xml:space="preserve"> often </w:t>
      </w:r>
      <w:r w:rsidR="00CE3C11">
        <w:t xml:space="preserve">hold high </w:t>
      </w:r>
      <w:r w:rsidRPr="00AF4134">
        <w:t>cultural significan</w:t>
      </w:r>
      <w:r w:rsidR="00CE3C11">
        <w:t>ce</w:t>
      </w:r>
      <w:r w:rsidR="0044166B">
        <w:t>.</w:t>
      </w:r>
      <w:r w:rsidRPr="00AF4134">
        <w:t xml:space="preserve"> </w:t>
      </w:r>
      <w:r w:rsidR="0044166B">
        <w:t>These places may require</w:t>
      </w:r>
      <w:r w:rsidR="0044166B" w:rsidRPr="00AF4134">
        <w:t xml:space="preserve"> </w:t>
      </w:r>
      <w:r w:rsidR="0044166B">
        <w:t>wider</w:t>
      </w:r>
      <w:r w:rsidRPr="00AF4134">
        <w:t xml:space="preserve"> buffer</w:t>
      </w:r>
      <w:r w:rsidR="0044166B">
        <w:t>s</w:t>
      </w:r>
      <w:r w:rsidRPr="00AF4134">
        <w:t xml:space="preserve"> or </w:t>
      </w:r>
      <w:r w:rsidR="0044166B">
        <w:t>more protective planning controls to safeguard their values</w:t>
      </w:r>
      <w:r w:rsidRPr="00AF4134">
        <w:t xml:space="preserve">. </w:t>
      </w:r>
    </w:p>
    <w:p w14:paraId="43B8EFCD" w14:textId="3074BCCA" w:rsidR="00BC0BE0" w:rsidRDefault="00BC0BE0" w:rsidP="003621D3">
      <w:pPr>
        <w:jc w:val="both"/>
      </w:pPr>
      <w:r w:rsidRPr="00AF4134">
        <w:t xml:space="preserve">In defining the waterway corridor, </w:t>
      </w:r>
      <w:r w:rsidR="00057BBC">
        <w:t>consider</w:t>
      </w:r>
      <w:r w:rsidR="00AF4134">
        <w:t>:</w:t>
      </w:r>
    </w:p>
    <w:p w14:paraId="37E633E5" w14:textId="77777777" w:rsidR="00240E9F" w:rsidRPr="0080372A" w:rsidRDefault="00240E9F" w:rsidP="00240E9F">
      <w:pPr>
        <w:pStyle w:val="ListBullet"/>
        <w:rPr>
          <w:b/>
        </w:rPr>
      </w:pPr>
      <w:r w:rsidRPr="0080372A">
        <w:rPr>
          <w:b/>
        </w:rPr>
        <w:t>Clause 12.03-1S of the Victorian Planning Policy Framework</w:t>
      </w:r>
      <w:r>
        <w:rPr>
          <w:b/>
        </w:rPr>
        <w:t xml:space="preserve">: </w:t>
      </w:r>
      <w:r>
        <w:t>R</w:t>
      </w:r>
      <w:r w:rsidRPr="00026695">
        <w:t xml:space="preserve">equires a </w:t>
      </w:r>
      <w:r w:rsidRPr="005F5A3E">
        <w:t>minimum 50-metre setback</w:t>
      </w:r>
      <w:r w:rsidRPr="00026695">
        <w:t xml:space="preserve"> from the top of each bank</w:t>
      </w:r>
      <w:r>
        <w:t>.</w:t>
      </w:r>
    </w:p>
    <w:p w14:paraId="1561BD0C" w14:textId="2EC53C87" w:rsidR="00240E9F" w:rsidRPr="0080372A" w:rsidRDefault="00240E9F" w:rsidP="00240E9F">
      <w:pPr>
        <w:pStyle w:val="ListBullet"/>
        <w:rPr>
          <w:b/>
        </w:rPr>
      </w:pPr>
      <w:r w:rsidRPr="0080372A">
        <w:rPr>
          <w:b/>
        </w:rPr>
        <w:t xml:space="preserve">Clause 12.03-1S of the Victorian Planning Policy Framework: </w:t>
      </w:r>
      <w:r>
        <w:t>A</w:t>
      </w:r>
      <w:r w:rsidRPr="00026695">
        <w:t>pplies to the area</w:t>
      </w:r>
      <w:r w:rsidRPr="001D1C80">
        <w:t xml:space="preserve"> 200 metres</w:t>
      </w:r>
      <w:r w:rsidRPr="00026695">
        <w:t xml:space="preserve"> from the waterway centreline to protect broader ecological, </w:t>
      </w:r>
      <w:r>
        <w:t xml:space="preserve">hydrological, </w:t>
      </w:r>
      <w:r w:rsidRPr="00026695">
        <w:t>cultural, and recreational values.</w:t>
      </w:r>
      <w:r>
        <w:t xml:space="preserve"> In some instances, it may be appropriate</w:t>
      </w:r>
      <w:r w:rsidR="00F05740">
        <w:t xml:space="preserve"> to</w:t>
      </w:r>
      <w:r>
        <w:t xml:space="preserve"> consider land beyond 200 metres.</w:t>
      </w:r>
    </w:p>
    <w:p w14:paraId="619E3B91" w14:textId="1B3F3E21" w:rsidR="00240E9F" w:rsidRPr="0080372A" w:rsidRDefault="00240E9F" w:rsidP="0080372A">
      <w:pPr>
        <w:pStyle w:val="ListBullet"/>
        <w:rPr>
          <w:b/>
        </w:rPr>
      </w:pPr>
      <w:r w:rsidRPr="0080372A">
        <w:rPr>
          <w:b/>
        </w:rPr>
        <w:t>All land within 200 metres of a named waterway</w:t>
      </w:r>
      <w:r>
        <w:rPr>
          <w:b/>
          <w:color w:val="767171" w:themeColor="background2" w:themeShade="80"/>
        </w:rPr>
        <w:t xml:space="preserve">: </w:t>
      </w:r>
      <w:r>
        <w:t>I</w:t>
      </w:r>
      <w:r w:rsidRPr="00026695">
        <w:t xml:space="preserve">s an area of </w:t>
      </w:r>
      <w:r w:rsidRPr="009F61A1">
        <w:t>Aboriginal cultural heritage sensitivity</w:t>
      </w:r>
      <w:r w:rsidRPr="00026695">
        <w:t xml:space="preserve">, under the </w:t>
      </w:r>
      <w:r w:rsidRPr="00B04731">
        <w:t>Aboriginal Heritage Regulations</w:t>
      </w:r>
      <w:r w:rsidR="001F57C2">
        <w:t>.</w:t>
      </w:r>
    </w:p>
    <w:p w14:paraId="1A910394" w14:textId="77777777" w:rsidR="00240E9F" w:rsidRDefault="00240E9F" w:rsidP="003621D3">
      <w:pPr>
        <w:jc w:val="both"/>
      </w:pPr>
    </w:p>
    <w:p w14:paraId="051D3D04" w14:textId="098263FA" w:rsidR="006E4C75" w:rsidRDefault="006E4C75" w:rsidP="005905C1">
      <w:pPr>
        <w:pStyle w:val="Heading3"/>
        <w:jc w:val="both"/>
      </w:pPr>
      <w:r>
        <w:lastRenderedPageBreak/>
        <w:t xml:space="preserve">The study area </w:t>
      </w:r>
    </w:p>
    <w:p w14:paraId="6D3E5C28" w14:textId="5222B559" w:rsidR="00B077F8" w:rsidRPr="00B077F8" w:rsidRDefault="0080562B" w:rsidP="00B077F8">
      <w:pPr>
        <w:jc w:val="both"/>
      </w:pPr>
      <w:r>
        <w:t>Beyond the corridor, t</w:t>
      </w:r>
      <w:r w:rsidR="00E07709" w:rsidRPr="00496A82">
        <w:t xml:space="preserve">he </w:t>
      </w:r>
      <w:r w:rsidR="00E07709" w:rsidRPr="004B1915">
        <w:rPr>
          <w:rStyle w:val="Strong"/>
          <w:b w:val="0"/>
        </w:rPr>
        <w:t>study area</w:t>
      </w:r>
      <w:r w:rsidR="00E07709" w:rsidRPr="00496A82">
        <w:t xml:space="preserve"> </w:t>
      </w:r>
      <w:r w:rsidR="00B077F8" w:rsidRPr="00B077F8">
        <w:t xml:space="preserve">sets the broader spatial context for strategic planning. This area includes the full waterway system and </w:t>
      </w:r>
      <w:proofErr w:type="gramStart"/>
      <w:r w:rsidR="00B077F8" w:rsidRPr="00B077F8">
        <w:t>associated</w:t>
      </w:r>
      <w:proofErr w:type="gramEnd"/>
      <w:r w:rsidR="00B077F8" w:rsidRPr="00B077F8">
        <w:t xml:space="preserve"> environmental, social and cultural factors that influence waterway health and community value.</w:t>
      </w:r>
    </w:p>
    <w:p w14:paraId="3D0D0CD5" w14:textId="5B3F664C" w:rsidR="00F05693" w:rsidRPr="00B077F8" w:rsidRDefault="00F05693" w:rsidP="00F05693">
      <w:pPr>
        <w:jc w:val="both"/>
      </w:pPr>
      <w:r w:rsidRPr="00B077F8">
        <w:t>Determining the study area requires careful consideration, ideally in collaboration with Traditional Owners, to ensure inclusion of culturally significant or sensitive landscapes.</w:t>
      </w:r>
    </w:p>
    <w:p w14:paraId="0D07A512" w14:textId="431B1525" w:rsidR="006E4C75" w:rsidRDefault="00B077F8" w:rsidP="00B077F8">
      <w:pPr>
        <w:jc w:val="both"/>
      </w:pPr>
      <w:r w:rsidRPr="00B077F8">
        <w:t>Factors that can help define the study area include</w:t>
      </w:r>
      <w:r w:rsidR="00F92E92">
        <w:t>:</w:t>
      </w:r>
    </w:p>
    <w:p w14:paraId="79546E64" w14:textId="77777777" w:rsidR="006E4C75" w:rsidRPr="00684885" w:rsidRDefault="006E4C75" w:rsidP="00684885">
      <w:pPr>
        <w:pStyle w:val="ListBullet"/>
      </w:pPr>
      <w:r w:rsidRPr="00684885">
        <w:t>Topography and floodplain extent</w:t>
      </w:r>
    </w:p>
    <w:p w14:paraId="371BDDC7" w14:textId="4FE7447E" w:rsidR="006E4C75" w:rsidRPr="00684885" w:rsidRDefault="006E4C75" w:rsidP="00684885">
      <w:pPr>
        <w:pStyle w:val="ListBullet"/>
      </w:pPr>
      <w:r w:rsidRPr="00684885">
        <w:t>Biodiversity, habitat and vegetation zones</w:t>
      </w:r>
    </w:p>
    <w:p w14:paraId="4317E10D" w14:textId="77777777" w:rsidR="006E4C75" w:rsidRPr="00684885" w:rsidRDefault="006E4C75" w:rsidP="00684885">
      <w:pPr>
        <w:pStyle w:val="ListBullet"/>
      </w:pPr>
      <w:r w:rsidRPr="00684885">
        <w:t>Nearby open spaces and parklands</w:t>
      </w:r>
    </w:p>
    <w:p w14:paraId="06218DB0" w14:textId="2AC43FCA" w:rsidR="006E4C75" w:rsidRPr="00684885" w:rsidRDefault="006E4C75" w:rsidP="00684885">
      <w:pPr>
        <w:pStyle w:val="ListBullet"/>
      </w:pPr>
      <w:r w:rsidRPr="00684885">
        <w:t>Social and recreational uses and infrastructure</w:t>
      </w:r>
    </w:p>
    <w:p w14:paraId="504543DF" w14:textId="77777777" w:rsidR="006E4C75" w:rsidRPr="00684885" w:rsidRDefault="006E4C75" w:rsidP="00684885">
      <w:pPr>
        <w:pStyle w:val="ListBullet"/>
      </w:pPr>
      <w:r w:rsidRPr="00684885">
        <w:t>Urban and riparian interface areas</w:t>
      </w:r>
    </w:p>
    <w:p w14:paraId="0C499EED" w14:textId="77777777" w:rsidR="006E4C75" w:rsidRPr="00684885" w:rsidRDefault="006E4C75" w:rsidP="00684885">
      <w:pPr>
        <w:pStyle w:val="ListBullet"/>
      </w:pPr>
      <w:r w:rsidRPr="00684885">
        <w:t>Locations of cultural heritage sites</w:t>
      </w:r>
    </w:p>
    <w:p w14:paraId="7F62A690" w14:textId="77777777" w:rsidR="006E4C75" w:rsidRPr="00684885" w:rsidRDefault="006E4C75" w:rsidP="00684885">
      <w:pPr>
        <w:pStyle w:val="ListBullet"/>
      </w:pPr>
      <w:r w:rsidRPr="00684885">
        <w:t>Key views to and from the waterway</w:t>
      </w:r>
    </w:p>
    <w:p w14:paraId="5A2285DE" w14:textId="491A278F" w:rsidR="006B3AE6" w:rsidRPr="00684885" w:rsidRDefault="006B3AE6" w:rsidP="00684885">
      <w:pPr>
        <w:pStyle w:val="ListBullet"/>
      </w:pPr>
      <w:r w:rsidRPr="00684885">
        <w:t>Potential downstream or upstream impacts</w:t>
      </w:r>
    </w:p>
    <w:p w14:paraId="069CD28F" w14:textId="21EE7253" w:rsidR="006E4C75" w:rsidRPr="00684885" w:rsidRDefault="00F92E92" w:rsidP="00684885">
      <w:pPr>
        <w:pStyle w:val="ListBullet"/>
      </w:pPr>
      <w:r w:rsidRPr="00684885">
        <w:t>Areas of know</w:t>
      </w:r>
      <w:r w:rsidR="001437E4" w:rsidRPr="00684885">
        <w:t>n</w:t>
      </w:r>
      <w:r w:rsidRPr="00684885">
        <w:t xml:space="preserve"> </w:t>
      </w:r>
      <w:r w:rsidR="006E4C75" w:rsidRPr="00684885">
        <w:t>Traditional Owner values</w:t>
      </w:r>
      <w:r w:rsidRPr="00684885">
        <w:t>.</w:t>
      </w:r>
    </w:p>
    <w:p w14:paraId="66D68E9A" w14:textId="5AFC299E" w:rsidR="000818AA" w:rsidRDefault="00B2417E" w:rsidP="00DE5F64">
      <w:pPr>
        <w:spacing w:line="240" w:lineRule="atLeast"/>
      </w:pPr>
      <w:r w:rsidRPr="00B2417E">
        <w:t>For complex waterways, the study area may extend further to provide a comprehensive understanding of the system’s interactions and values.</w:t>
      </w:r>
    </w:p>
    <w:p w14:paraId="65E9E493" w14:textId="031B4EA6" w:rsidR="00151B0D" w:rsidRPr="00CD2CF2" w:rsidRDefault="00716F2F" w:rsidP="00CD2CF2">
      <w:pPr>
        <w:pStyle w:val="Heading2"/>
        <w:numPr>
          <w:ilvl w:val="0"/>
          <w:numId w:val="48"/>
        </w:numPr>
        <w:rPr>
          <w:rStyle w:val="Strong"/>
          <w:b/>
        </w:rPr>
      </w:pPr>
      <w:r>
        <w:rPr>
          <w:rStyle w:val="Strong"/>
          <w:b/>
        </w:rPr>
        <w:t>Identify</w:t>
      </w:r>
      <w:r w:rsidR="00F77D6C">
        <w:rPr>
          <w:rStyle w:val="Strong"/>
          <w:b/>
        </w:rPr>
        <w:t>ing</w:t>
      </w:r>
      <w:r w:rsidR="00053A4C">
        <w:rPr>
          <w:rStyle w:val="Strong"/>
          <w:b/>
        </w:rPr>
        <w:t xml:space="preserve"> issues and opportunities through s</w:t>
      </w:r>
      <w:r w:rsidR="00151B0D" w:rsidRPr="00E100AA">
        <w:rPr>
          <w:rStyle w:val="Strong"/>
          <w:b/>
        </w:rPr>
        <w:t>takeholder and community engagement</w:t>
      </w:r>
      <w:r w:rsidR="00053A4C">
        <w:rPr>
          <w:rStyle w:val="Strong"/>
          <w:b/>
        </w:rPr>
        <w:t xml:space="preserve"> </w:t>
      </w:r>
    </w:p>
    <w:p w14:paraId="1F3721F7" w14:textId="48C7C68B" w:rsidR="00152095" w:rsidRDefault="005C1FDD" w:rsidP="000A31C1">
      <w:r w:rsidRPr="005C1FDD">
        <w:t>Waterway planning benefits from early and ongoing engagement with a wide range of stakeholders and communities</w:t>
      </w:r>
      <w:r w:rsidR="00D10C54">
        <w:t xml:space="preserve">. </w:t>
      </w:r>
      <w:r w:rsidR="00874133">
        <w:t>U</w:t>
      </w:r>
      <w:r w:rsidR="00822BE1" w:rsidRPr="00D00D47">
        <w:t>nderstand</w:t>
      </w:r>
      <w:r w:rsidR="00874133">
        <w:t>ing</w:t>
      </w:r>
      <w:r w:rsidR="00822BE1" w:rsidRPr="00D00D47">
        <w:t xml:space="preserve"> </w:t>
      </w:r>
      <w:r w:rsidR="005F401D">
        <w:t>existing challenges or</w:t>
      </w:r>
      <w:r w:rsidR="00822BE1">
        <w:t xml:space="preserve"> future </w:t>
      </w:r>
      <w:r w:rsidR="00822BE1" w:rsidRPr="00D00D47">
        <w:t>opportunities</w:t>
      </w:r>
      <w:r w:rsidR="00822BE1">
        <w:t xml:space="preserve"> </w:t>
      </w:r>
      <w:r w:rsidR="005F401D">
        <w:t>helps create shared visions and coordinated approaches</w:t>
      </w:r>
      <w:r w:rsidR="00822BE1">
        <w:t>.</w:t>
      </w:r>
      <w:r w:rsidR="00554068">
        <w:t xml:space="preserve"> </w:t>
      </w:r>
      <w:r w:rsidR="00554068" w:rsidRPr="00554068">
        <w:t>Because waterways often cross multiple jurisdictions, collaboration across agencies and groups is essential</w:t>
      </w:r>
      <w:r w:rsidR="000A31C1" w:rsidRPr="000A31C1">
        <w:t xml:space="preserve">. </w:t>
      </w:r>
    </w:p>
    <w:p w14:paraId="563650A2" w14:textId="3995954C" w:rsidR="009A5148" w:rsidRPr="00684885" w:rsidRDefault="00CC6DAC" w:rsidP="00625510">
      <w:pPr>
        <w:pStyle w:val="Diagramheading"/>
      </w:pPr>
      <w:r>
        <w:t xml:space="preserve">Table </w:t>
      </w:r>
      <w:r w:rsidR="001B52DF">
        <w:t xml:space="preserve">1: </w:t>
      </w:r>
      <w:r w:rsidR="004D103F" w:rsidRPr="00625510">
        <w:t xml:space="preserve">Waterways planning key partners and stakeholders </w:t>
      </w:r>
    </w:p>
    <w:tbl>
      <w:tblPr>
        <w:tblStyle w:val="Break-outbox"/>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324"/>
        <w:gridCol w:w="7088"/>
      </w:tblGrid>
      <w:tr w:rsidR="001269DA" w:rsidRPr="009A5148" w14:paraId="419D1C3C" w14:textId="67945B63" w:rsidTr="0080372A">
        <w:trPr>
          <w:tblHeader/>
        </w:trPr>
        <w:tc>
          <w:tcPr>
            <w:tcW w:w="0" w:type="auto"/>
            <w:shd w:val="clear" w:color="auto" w:fill="008080"/>
            <w:hideMark/>
          </w:tcPr>
          <w:p w14:paraId="0A92A286" w14:textId="77777777" w:rsidR="001269DA" w:rsidRPr="001269DA" w:rsidRDefault="001269DA" w:rsidP="009A5148">
            <w:pPr>
              <w:spacing w:line="276" w:lineRule="auto"/>
              <w:rPr>
                <w:b/>
                <w:bCs/>
                <w:color w:val="FFFFFF" w:themeColor="background1"/>
              </w:rPr>
            </w:pPr>
            <w:r w:rsidRPr="001269DA">
              <w:rPr>
                <w:b/>
                <w:bCs/>
                <w:color w:val="FFFFFF" w:themeColor="background1"/>
              </w:rPr>
              <w:t>Stakeholder</w:t>
            </w:r>
          </w:p>
        </w:tc>
        <w:tc>
          <w:tcPr>
            <w:tcW w:w="0" w:type="auto"/>
            <w:shd w:val="clear" w:color="auto" w:fill="008080"/>
            <w:hideMark/>
          </w:tcPr>
          <w:p w14:paraId="3671AA40" w14:textId="77777777" w:rsidR="001269DA" w:rsidRPr="001269DA" w:rsidRDefault="001269DA" w:rsidP="009A5148">
            <w:pPr>
              <w:spacing w:line="276" w:lineRule="auto"/>
              <w:rPr>
                <w:b/>
                <w:bCs/>
                <w:color w:val="FFFFFF" w:themeColor="background1"/>
              </w:rPr>
            </w:pPr>
            <w:r w:rsidRPr="001269DA">
              <w:rPr>
                <w:b/>
                <w:bCs/>
                <w:color w:val="FFFFFF" w:themeColor="background1"/>
              </w:rPr>
              <w:t>Role / Responsibility</w:t>
            </w:r>
          </w:p>
        </w:tc>
      </w:tr>
      <w:tr w:rsidR="001269DA" w:rsidRPr="009A5148" w14:paraId="22519597" w14:textId="77777777" w:rsidTr="0080372A">
        <w:tc>
          <w:tcPr>
            <w:tcW w:w="0" w:type="auto"/>
          </w:tcPr>
          <w:p w14:paraId="557AA74C" w14:textId="557FD1C1" w:rsidR="001269DA" w:rsidRPr="009A5148" w:rsidRDefault="001269DA" w:rsidP="0052059D">
            <w:pPr>
              <w:rPr>
                <w:b/>
                <w:bCs/>
              </w:rPr>
            </w:pPr>
            <w:r w:rsidRPr="009A5148">
              <w:rPr>
                <w:b/>
                <w:bCs/>
              </w:rPr>
              <w:t>Traditional Owners</w:t>
            </w:r>
          </w:p>
        </w:tc>
        <w:tc>
          <w:tcPr>
            <w:tcW w:w="0" w:type="auto"/>
          </w:tcPr>
          <w:p w14:paraId="5D70E779" w14:textId="239EAADD" w:rsidR="001269DA" w:rsidRPr="009A5148" w:rsidRDefault="001269DA" w:rsidP="0052059D">
            <w:r w:rsidRPr="009A5148">
              <w:t>Must be consulted by the planning authority at the project outset to determine their preferred level of involvement in the project.</w:t>
            </w:r>
          </w:p>
        </w:tc>
      </w:tr>
      <w:tr w:rsidR="001269DA" w:rsidRPr="009A5148" w14:paraId="3032A535" w14:textId="762E20D9" w:rsidTr="0080372A">
        <w:tc>
          <w:tcPr>
            <w:tcW w:w="0" w:type="auto"/>
            <w:hideMark/>
          </w:tcPr>
          <w:p w14:paraId="43511279" w14:textId="28672A8A" w:rsidR="001269DA" w:rsidRPr="009A5148" w:rsidRDefault="001269DA" w:rsidP="0052059D">
            <w:pPr>
              <w:spacing w:line="276" w:lineRule="auto"/>
            </w:pPr>
            <w:r w:rsidRPr="009A5148">
              <w:rPr>
                <w:b/>
                <w:bCs/>
              </w:rPr>
              <w:t>Catchment Management Authorities (CMAs)</w:t>
            </w:r>
          </w:p>
        </w:tc>
        <w:tc>
          <w:tcPr>
            <w:tcW w:w="0" w:type="auto"/>
            <w:hideMark/>
          </w:tcPr>
          <w:p w14:paraId="183E7C48" w14:textId="091362F4" w:rsidR="00313518" w:rsidRPr="009A5148" w:rsidRDefault="00C7748D" w:rsidP="004D2D14">
            <w:pPr>
              <w:spacing w:line="276" w:lineRule="auto"/>
            </w:pPr>
            <w:r>
              <w:t>M</w:t>
            </w:r>
            <w:r w:rsidR="001269DA" w:rsidRPr="009A5148">
              <w:t>ust be consulted on planning and development matters including</w:t>
            </w:r>
            <w:r w:rsidR="00804732">
              <w:t xml:space="preserve"> in the</w:t>
            </w:r>
            <w:r w:rsidR="001269DA" w:rsidRPr="009A5148">
              <w:t xml:space="preserve"> </w:t>
            </w:r>
            <w:r w:rsidR="001269DA">
              <w:t xml:space="preserve">assessment of </w:t>
            </w:r>
            <w:r w:rsidR="001269DA" w:rsidRPr="009A5148">
              <w:t xml:space="preserve">permits </w:t>
            </w:r>
            <w:r w:rsidR="001269DA">
              <w:t xml:space="preserve">and </w:t>
            </w:r>
            <w:r w:rsidR="003B2182">
              <w:t xml:space="preserve">in the </w:t>
            </w:r>
            <w:r w:rsidR="001269DA">
              <w:t xml:space="preserve">development of </w:t>
            </w:r>
            <w:r w:rsidR="001269DA" w:rsidRPr="009A5148">
              <w:t>strategies and water management studies.</w:t>
            </w:r>
            <w:r w:rsidR="001269DA">
              <w:t xml:space="preserve"> </w:t>
            </w:r>
            <w:r w:rsidR="001269DA" w:rsidRPr="009A5148">
              <w:t>Melbourne Water manages Melbourne’s catchment</w:t>
            </w:r>
            <w:r w:rsidR="001269DA">
              <w:t>.</w:t>
            </w:r>
          </w:p>
        </w:tc>
      </w:tr>
      <w:tr w:rsidR="001269DA" w:rsidRPr="009A5148" w14:paraId="0324BE04" w14:textId="77777777" w:rsidTr="0080372A">
        <w:tc>
          <w:tcPr>
            <w:tcW w:w="0" w:type="auto"/>
          </w:tcPr>
          <w:p w14:paraId="0AA3E6EA" w14:textId="0EFD78FA" w:rsidR="001269DA" w:rsidRPr="009A5148" w:rsidRDefault="001269DA" w:rsidP="0052059D">
            <w:pPr>
              <w:rPr>
                <w:b/>
                <w:bCs/>
              </w:rPr>
            </w:pPr>
            <w:r>
              <w:rPr>
                <w:b/>
                <w:bCs/>
              </w:rPr>
              <w:t>State government departments</w:t>
            </w:r>
          </w:p>
        </w:tc>
        <w:tc>
          <w:tcPr>
            <w:tcW w:w="0" w:type="auto"/>
          </w:tcPr>
          <w:p w14:paraId="4CDE490B" w14:textId="2D16C405" w:rsidR="001269DA" w:rsidRPr="009A5148" w:rsidRDefault="001269DA" w:rsidP="0052059D">
            <w:r w:rsidRPr="009A5148">
              <w:t xml:space="preserve">Oversee and implement </w:t>
            </w:r>
            <w:r>
              <w:t>Victoria’s</w:t>
            </w:r>
            <w:r w:rsidRPr="009A5148">
              <w:t xml:space="preserve"> planning system and framework</w:t>
            </w:r>
            <w:r>
              <w:t xml:space="preserve"> and</w:t>
            </w:r>
            <w:r w:rsidRPr="009A5148">
              <w:t xml:space="preserve"> </w:t>
            </w:r>
            <w:r>
              <w:t>m</w:t>
            </w:r>
            <w:r w:rsidRPr="009A5148">
              <w:t xml:space="preserve">anage Victoria’s water resources through policy, legislation </w:t>
            </w:r>
            <w:r w:rsidRPr="009A5148">
              <w:lastRenderedPageBreak/>
              <w:t>and programs. Should be consulted on significant planning or policy changes involving waterways or nearby areas.</w:t>
            </w:r>
          </w:p>
        </w:tc>
      </w:tr>
      <w:tr w:rsidR="001269DA" w:rsidRPr="009A5148" w14:paraId="22169CB3" w14:textId="77777777" w:rsidTr="0080372A">
        <w:tc>
          <w:tcPr>
            <w:tcW w:w="0" w:type="auto"/>
          </w:tcPr>
          <w:p w14:paraId="67F2F9E2" w14:textId="5D6ACC4E" w:rsidR="001269DA" w:rsidRPr="009A5148" w:rsidRDefault="001269DA" w:rsidP="0052059D">
            <w:pPr>
              <w:rPr>
                <w:b/>
                <w:bCs/>
              </w:rPr>
            </w:pPr>
            <w:r>
              <w:rPr>
                <w:b/>
                <w:bCs/>
              </w:rPr>
              <w:lastRenderedPageBreak/>
              <w:t>Municipal c</w:t>
            </w:r>
            <w:r w:rsidRPr="009A5148">
              <w:rPr>
                <w:b/>
                <w:bCs/>
              </w:rPr>
              <w:t>ouncils</w:t>
            </w:r>
          </w:p>
        </w:tc>
        <w:tc>
          <w:tcPr>
            <w:tcW w:w="0" w:type="auto"/>
          </w:tcPr>
          <w:p w14:paraId="6F694331" w14:textId="21C2BC07" w:rsidR="001269DA" w:rsidRPr="009A5148" w:rsidRDefault="001269DA" w:rsidP="0052059D">
            <w:r w:rsidRPr="009A5148">
              <w:t>May initiate planning scheme amendments as the planning authority and are responsible for most planning permit decisions, unless the Minister for Planning is involved.</w:t>
            </w:r>
          </w:p>
        </w:tc>
      </w:tr>
      <w:tr w:rsidR="001269DA" w:rsidRPr="009A5148" w14:paraId="7464E4CF" w14:textId="77777777" w:rsidTr="0080372A">
        <w:tc>
          <w:tcPr>
            <w:tcW w:w="0" w:type="auto"/>
          </w:tcPr>
          <w:p w14:paraId="5A6C046D" w14:textId="256E9821" w:rsidR="001269DA" w:rsidRPr="009A5148" w:rsidRDefault="001269DA" w:rsidP="0052059D">
            <w:pPr>
              <w:rPr>
                <w:b/>
                <w:bCs/>
              </w:rPr>
            </w:pPr>
            <w:r>
              <w:rPr>
                <w:b/>
                <w:bCs/>
              </w:rPr>
              <w:t>Public l</w:t>
            </w:r>
            <w:r w:rsidRPr="009A5148">
              <w:rPr>
                <w:b/>
                <w:bCs/>
              </w:rPr>
              <w:t xml:space="preserve">and </w:t>
            </w:r>
            <w:r>
              <w:rPr>
                <w:b/>
                <w:bCs/>
              </w:rPr>
              <w:t>m</w:t>
            </w:r>
            <w:r w:rsidRPr="009A5148">
              <w:rPr>
                <w:b/>
                <w:bCs/>
              </w:rPr>
              <w:t>anagers</w:t>
            </w:r>
          </w:p>
        </w:tc>
        <w:tc>
          <w:tcPr>
            <w:tcW w:w="0" w:type="auto"/>
          </w:tcPr>
          <w:p w14:paraId="7CF2A9A7" w14:textId="7F5E2437" w:rsidR="001269DA" w:rsidRPr="009A5148" w:rsidRDefault="002A2E20" w:rsidP="0052059D">
            <w:r>
              <w:t>S</w:t>
            </w:r>
            <w:r w:rsidR="001269DA" w:rsidRPr="009A5148">
              <w:t>hould be consulted at the project outset.</w:t>
            </w:r>
            <w:r>
              <w:t xml:space="preserve"> They include </w:t>
            </w:r>
            <w:r w:rsidRPr="009A5148">
              <w:t>Parks Victoria, Melbourne Water</w:t>
            </w:r>
            <w:r>
              <w:t xml:space="preserve"> and</w:t>
            </w:r>
            <w:r w:rsidRPr="009A5148">
              <w:t xml:space="preserve"> CMAs</w:t>
            </w:r>
            <w:r>
              <w:t>.</w:t>
            </w:r>
          </w:p>
        </w:tc>
      </w:tr>
      <w:tr w:rsidR="001269DA" w:rsidRPr="009A5148" w14:paraId="6864BF19" w14:textId="77777777" w:rsidTr="0080372A">
        <w:tc>
          <w:tcPr>
            <w:tcW w:w="0" w:type="auto"/>
          </w:tcPr>
          <w:p w14:paraId="106AC845" w14:textId="563099DD" w:rsidR="001269DA" w:rsidRPr="0052059D" w:rsidRDefault="001269DA" w:rsidP="0052059D">
            <w:pPr>
              <w:rPr>
                <w:b/>
                <w:bCs/>
              </w:rPr>
            </w:pPr>
            <w:r>
              <w:rPr>
                <w:b/>
                <w:bCs/>
              </w:rPr>
              <w:t>Committees of management</w:t>
            </w:r>
          </w:p>
        </w:tc>
        <w:tc>
          <w:tcPr>
            <w:tcW w:w="0" w:type="auto"/>
          </w:tcPr>
          <w:p w14:paraId="6B91ACFF" w14:textId="2A202D6C" w:rsidR="001269DA" w:rsidRPr="009A5148" w:rsidRDefault="00C067BD" w:rsidP="0052059D">
            <w:r>
              <w:t>Should be consulted at the project outset</w:t>
            </w:r>
            <w:r w:rsidR="00592F86">
              <w:t>, as relevant.</w:t>
            </w:r>
            <w:r>
              <w:t xml:space="preserve"> </w:t>
            </w:r>
            <w:r w:rsidR="001269DA">
              <w:t>Some waterways have committees of management</w:t>
            </w:r>
            <w:r w:rsidR="001269DA" w:rsidRPr="009A5148">
              <w:t xml:space="preserve"> to manage Crown land reserves within the waterway corridor</w:t>
            </w:r>
            <w:r w:rsidR="001269DA">
              <w:t>.</w:t>
            </w:r>
          </w:p>
        </w:tc>
      </w:tr>
      <w:tr w:rsidR="001269DA" w:rsidRPr="009A5148" w14:paraId="5F7D9F0F" w14:textId="77777777" w:rsidTr="0080372A">
        <w:tc>
          <w:tcPr>
            <w:tcW w:w="0" w:type="auto"/>
          </w:tcPr>
          <w:p w14:paraId="7AE6D1DC" w14:textId="67097075" w:rsidR="001269DA" w:rsidRPr="0052059D" w:rsidRDefault="001269DA" w:rsidP="0052059D">
            <w:pPr>
              <w:rPr>
                <w:b/>
                <w:bCs/>
              </w:rPr>
            </w:pPr>
            <w:r w:rsidRPr="009A5148">
              <w:rPr>
                <w:b/>
                <w:bCs/>
              </w:rPr>
              <w:t xml:space="preserve">Community </w:t>
            </w:r>
            <w:r>
              <w:rPr>
                <w:b/>
                <w:bCs/>
              </w:rPr>
              <w:t>g</w:t>
            </w:r>
            <w:r w:rsidRPr="009A5148">
              <w:rPr>
                <w:b/>
                <w:bCs/>
              </w:rPr>
              <w:t>roups</w:t>
            </w:r>
          </w:p>
        </w:tc>
        <w:tc>
          <w:tcPr>
            <w:tcW w:w="0" w:type="auto"/>
          </w:tcPr>
          <w:p w14:paraId="040DED38" w14:textId="55714D23" w:rsidR="001269DA" w:rsidRPr="009A5148" w:rsidRDefault="001269DA" w:rsidP="0052059D">
            <w:r w:rsidRPr="009A5148">
              <w:t>Active in the care and management of waterways, with local knowledge and ideas (e.g., ‘Friends of’ groups, associations, riverkeepers).</w:t>
            </w:r>
            <w:r>
              <w:t xml:space="preserve"> Consult earlier in project development and as needed.</w:t>
            </w:r>
          </w:p>
        </w:tc>
      </w:tr>
      <w:tr w:rsidR="001269DA" w:rsidRPr="009A5148" w14:paraId="7F840441" w14:textId="77777777" w:rsidTr="0080372A">
        <w:tc>
          <w:tcPr>
            <w:tcW w:w="0" w:type="auto"/>
          </w:tcPr>
          <w:p w14:paraId="2103323C" w14:textId="05D5B912" w:rsidR="001269DA" w:rsidRPr="009A5148" w:rsidRDefault="001269DA" w:rsidP="0052059D">
            <w:pPr>
              <w:rPr>
                <w:b/>
                <w:bCs/>
              </w:rPr>
            </w:pPr>
            <w:r w:rsidRPr="009A5148">
              <w:rPr>
                <w:b/>
                <w:bCs/>
              </w:rPr>
              <w:t>Land</w:t>
            </w:r>
            <w:r>
              <w:rPr>
                <w:b/>
                <w:bCs/>
              </w:rPr>
              <w:t>owners</w:t>
            </w:r>
            <w:r w:rsidRPr="009A5148">
              <w:rPr>
                <w:b/>
                <w:bCs/>
              </w:rPr>
              <w:t xml:space="preserve"> and </w:t>
            </w:r>
            <w:r>
              <w:rPr>
                <w:b/>
                <w:bCs/>
              </w:rPr>
              <w:t>the</w:t>
            </w:r>
            <w:r w:rsidRPr="009A5148">
              <w:rPr>
                <w:b/>
                <w:bCs/>
              </w:rPr>
              <w:t xml:space="preserve"> community</w:t>
            </w:r>
          </w:p>
        </w:tc>
        <w:tc>
          <w:tcPr>
            <w:tcW w:w="0" w:type="auto"/>
          </w:tcPr>
          <w:p w14:paraId="12AADA4D" w14:textId="2139A245" w:rsidR="001269DA" w:rsidRPr="009A5148" w:rsidRDefault="001269DA" w:rsidP="0052059D">
            <w:r w:rsidRPr="009A5148">
              <w:t>Should be consulted at project milestones or as needed.</w:t>
            </w:r>
          </w:p>
        </w:tc>
      </w:tr>
    </w:tbl>
    <w:p w14:paraId="72DB4493" w14:textId="7388D0BC" w:rsidR="00210264" w:rsidRPr="00CD2CF2" w:rsidRDefault="008D2BFF" w:rsidP="00CD2CF2">
      <w:pPr>
        <w:pStyle w:val="Heading2"/>
        <w:numPr>
          <w:ilvl w:val="0"/>
          <w:numId w:val="48"/>
        </w:numPr>
        <w:rPr>
          <w:rStyle w:val="Strong"/>
          <w:b/>
        </w:rPr>
      </w:pPr>
      <w:r>
        <w:rPr>
          <w:rStyle w:val="Strong"/>
          <w:b/>
        </w:rPr>
        <w:t>Review</w:t>
      </w:r>
      <w:r w:rsidR="00F77D6C">
        <w:rPr>
          <w:rStyle w:val="Strong"/>
          <w:b/>
        </w:rPr>
        <w:t>ing</w:t>
      </w:r>
      <w:r>
        <w:rPr>
          <w:rStyle w:val="Strong"/>
          <w:b/>
        </w:rPr>
        <w:t xml:space="preserve"> the </w:t>
      </w:r>
      <w:r w:rsidR="00C46F21">
        <w:rPr>
          <w:rStyle w:val="Strong"/>
          <w:b/>
        </w:rPr>
        <w:t xml:space="preserve">strategic and </w:t>
      </w:r>
      <w:r w:rsidR="00721A58">
        <w:rPr>
          <w:rStyle w:val="Strong"/>
          <w:b/>
        </w:rPr>
        <w:t xml:space="preserve">statutory context </w:t>
      </w:r>
      <w:r w:rsidR="00C46F21">
        <w:rPr>
          <w:rStyle w:val="Strong"/>
          <w:b/>
        </w:rPr>
        <w:t>for waterway planning</w:t>
      </w:r>
    </w:p>
    <w:p w14:paraId="1560A921" w14:textId="4FAFB59B" w:rsidR="00223D94" w:rsidRPr="00223D94" w:rsidRDefault="00223D94" w:rsidP="00223D94">
      <w:r w:rsidRPr="00223D94">
        <w:t>A thorough review of the existing legislative, policy and planning framework ensures that waterway planning aligns with current requirements and identifies any gaps.</w:t>
      </w:r>
    </w:p>
    <w:p w14:paraId="23144216" w14:textId="50B2F498" w:rsidR="00EB5A74" w:rsidRDefault="00223D94" w:rsidP="00391F35">
      <w:r w:rsidRPr="00223D94">
        <w:t>This includes state and local planning policies, relevant legislation, regulations and regional or catchment strategies. Understanding these layers enables planners to work effectively within the statutory environment and informs the scope and nature of necessary planning controls</w:t>
      </w:r>
      <w:r w:rsidR="00CD2EED">
        <w:t>.</w:t>
      </w:r>
    </w:p>
    <w:p w14:paraId="23C664A8" w14:textId="2F7B5C3B" w:rsidR="006E1352" w:rsidRDefault="00D100E6" w:rsidP="00DD5158">
      <w:pPr>
        <w:pStyle w:val="Tablesecondheading"/>
        <w:ind w:left="-709"/>
      </w:pPr>
      <w:r>
        <w:t xml:space="preserve">Figure 3: </w:t>
      </w:r>
      <w:r w:rsidR="00B87F89" w:rsidRPr="00B87F89">
        <w:t>Waterway Corridors – Regulatory Framework</w:t>
      </w:r>
    </w:p>
    <w:p w14:paraId="5C167203" w14:textId="494D17FB" w:rsidR="00391F35" w:rsidRDefault="00DD5158" w:rsidP="00DD5158">
      <w:pPr>
        <w:pStyle w:val="Tablesecondheading"/>
        <w:ind w:left="-709"/>
      </w:pPr>
      <w:r>
        <w:rPr>
          <w:noProof/>
        </w:rPr>
        <w:drawing>
          <wp:inline distT="0" distB="0" distL="0" distR="0" wp14:anchorId="204EE03B" wp14:editId="2B648449">
            <wp:extent cx="7126018" cy="2305878"/>
            <wp:effectExtent l="0" t="0" r="0" b="0"/>
            <wp:docPr id="1645713500" name="Picture 2" descr="Flow chart demonstrating the relationship between State legislation and State, Regional and Local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13500" name="Picture 2" descr="Flow chart demonstrating the relationship between State legislation and State, Regional and Local Strateg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545" cy="2311549"/>
                    </a:xfrm>
                    <a:prstGeom prst="rect">
                      <a:avLst/>
                    </a:prstGeom>
                    <a:noFill/>
                    <a:ln>
                      <a:noFill/>
                    </a:ln>
                  </pic:spPr>
                </pic:pic>
              </a:graphicData>
            </a:graphic>
          </wp:inline>
        </w:drawing>
      </w:r>
    </w:p>
    <w:p w14:paraId="68F6462B" w14:textId="6408F4C2" w:rsidR="008C56D4" w:rsidRPr="00CD2CF2" w:rsidRDefault="00FC0585" w:rsidP="00CD2CF2">
      <w:pPr>
        <w:pStyle w:val="Heading2"/>
        <w:numPr>
          <w:ilvl w:val="0"/>
          <w:numId w:val="48"/>
        </w:numPr>
        <w:rPr>
          <w:rStyle w:val="Strong"/>
          <w:b/>
        </w:rPr>
      </w:pPr>
      <w:r>
        <w:rPr>
          <w:rStyle w:val="Strong"/>
          <w:b/>
        </w:rPr>
        <w:lastRenderedPageBreak/>
        <w:t>Conduct</w:t>
      </w:r>
      <w:r w:rsidR="00F77D6C">
        <w:rPr>
          <w:rStyle w:val="Strong"/>
          <w:b/>
        </w:rPr>
        <w:t>ing</w:t>
      </w:r>
      <w:r>
        <w:rPr>
          <w:rStyle w:val="Strong"/>
          <w:b/>
        </w:rPr>
        <w:t xml:space="preserve"> t</w:t>
      </w:r>
      <w:r w:rsidR="00ED3D11" w:rsidRPr="0014775A">
        <w:rPr>
          <w:rStyle w:val="Strong"/>
          <w:b/>
        </w:rPr>
        <w:t xml:space="preserve">echnical studies </w:t>
      </w:r>
    </w:p>
    <w:p w14:paraId="0F8601E8" w14:textId="27D50679" w:rsidR="00A045EC" w:rsidRDefault="001224E6" w:rsidP="000E07E9">
      <w:r w:rsidRPr="000E07E9">
        <w:t xml:space="preserve">Technical studies </w:t>
      </w:r>
      <w:r w:rsidR="00FD1F9C" w:rsidRPr="00FD1F9C">
        <w:t>provide evidence and analysis to support strategic planning and decision-making</w:t>
      </w:r>
      <w:r w:rsidR="000B3C62" w:rsidRPr="0014775A">
        <w:t xml:space="preserve">. </w:t>
      </w:r>
      <w:r w:rsidR="00FD1F9C">
        <w:t>Depending on the context, these</w:t>
      </w:r>
      <w:r w:rsidR="00FD1F9C" w:rsidRPr="0014775A">
        <w:t xml:space="preserve"> </w:t>
      </w:r>
      <w:r w:rsidR="000B3C62" w:rsidRPr="0014775A">
        <w:t>m</w:t>
      </w:r>
      <w:r w:rsidR="00FD1F9C">
        <w:t>ight</w:t>
      </w:r>
      <w:r w:rsidR="000B3C62" w:rsidRPr="0014775A">
        <w:t xml:space="preserve"> include flood studies, landscape assessments, biodiversity surveys, access and movement analyses, or master planning for specific sites.</w:t>
      </w:r>
      <w:r w:rsidR="00A045EC">
        <w:t xml:space="preserve"> </w:t>
      </w:r>
    </w:p>
    <w:p w14:paraId="0949B5A8" w14:textId="7EDF10CF" w:rsidR="000B3C62" w:rsidRDefault="00A045EC" w:rsidP="000E07E9">
      <w:r w:rsidRPr="00A045EC">
        <w:t>These studies help define key waterway features, assess risks and opportunities, and recommend appropriate management or protection measures. Outputs often inform the application of planning controls such as overlays or precinct plans.</w:t>
      </w:r>
    </w:p>
    <w:p w14:paraId="159B8877" w14:textId="080C65F7" w:rsidR="008D3657" w:rsidRDefault="0078489B" w:rsidP="0061705E">
      <w:pPr>
        <w:pStyle w:val="Diagramheading"/>
      </w:pPr>
      <w:r>
        <w:t xml:space="preserve">Table </w:t>
      </w:r>
      <w:r w:rsidR="004B53E5">
        <w:t>2</w:t>
      </w:r>
      <w:r>
        <w:t xml:space="preserve">: </w:t>
      </w:r>
      <w:r w:rsidR="004545F9">
        <w:t xml:space="preserve">Examples of </w:t>
      </w:r>
      <w:r w:rsidR="00B70F92" w:rsidRPr="00D876A9">
        <w:t>technical</w:t>
      </w:r>
      <w:r w:rsidR="00B70F92">
        <w:t xml:space="preserve"> </w:t>
      </w:r>
      <w:r w:rsidR="008D3657">
        <w:t xml:space="preserve">studies for waterways planning </w:t>
      </w:r>
    </w:p>
    <w:tbl>
      <w:tblPr>
        <w:tblStyle w:val="Table1"/>
        <w:tblW w:w="969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57"/>
        <w:gridCol w:w="3373"/>
        <w:gridCol w:w="3266"/>
      </w:tblGrid>
      <w:tr w:rsidR="004E3DCE" w:rsidRPr="004E3DCE" w14:paraId="1378C7C7" w14:textId="77777777" w:rsidTr="00807C4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57" w:type="dxa"/>
            <w:shd w:val="clear" w:color="auto" w:fill="008080"/>
          </w:tcPr>
          <w:p w14:paraId="4451B0B7" w14:textId="6E2BDA15" w:rsidR="004E3DCE" w:rsidRPr="00807C4E" w:rsidRDefault="004E3DCE" w:rsidP="004E3DCE">
            <w:r w:rsidRPr="00807C4E">
              <w:rPr>
                <w:lang w:val="en-GB"/>
              </w:rPr>
              <w:t>Type of study</w:t>
            </w:r>
          </w:p>
        </w:tc>
        <w:tc>
          <w:tcPr>
            <w:tcW w:w="3373" w:type="dxa"/>
            <w:shd w:val="clear" w:color="auto" w:fill="008080"/>
          </w:tcPr>
          <w:p w14:paraId="36E3F172" w14:textId="7061EB35" w:rsidR="004E3DCE" w:rsidRPr="00807C4E" w:rsidRDefault="004E3DCE" w:rsidP="004E3DCE">
            <w:pPr>
              <w:cnfStyle w:val="100000000000" w:firstRow="1" w:lastRow="0" w:firstColumn="0" w:lastColumn="0" w:oddVBand="0" w:evenVBand="0" w:oddHBand="0" w:evenHBand="0" w:firstRowFirstColumn="0" w:firstRowLastColumn="0" w:lastRowFirstColumn="0" w:lastRowLastColumn="0"/>
              <w:rPr>
                <w:lang w:val="en-GB"/>
              </w:rPr>
            </w:pPr>
            <w:r w:rsidRPr="00807C4E">
              <w:rPr>
                <w:lang w:val="en-GB"/>
              </w:rPr>
              <w:t>When to use/ benefits provided</w:t>
            </w:r>
          </w:p>
        </w:tc>
        <w:tc>
          <w:tcPr>
            <w:tcW w:w="3266" w:type="dxa"/>
            <w:shd w:val="clear" w:color="auto" w:fill="008080"/>
          </w:tcPr>
          <w:p w14:paraId="61B2627A" w14:textId="22B83016" w:rsidR="004E3DCE" w:rsidRPr="00807C4E" w:rsidRDefault="00D876A9" w:rsidP="004E3DCE">
            <w:pPr>
              <w:cnfStyle w:val="100000000000" w:firstRow="1" w:lastRow="0" w:firstColumn="0" w:lastColumn="0" w:oddVBand="0" w:evenVBand="0" w:oddHBand="0" w:evenHBand="0" w:firstRowFirstColumn="0" w:firstRowLastColumn="0" w:lastRowFirstColumn="0" w:lastRowLastColumn="0"/>
              <w:rPr>
                <w:lang w:val="en-GB"/>
              </w:rPr>
            </w:pPr>
            <w:r w:rsidRPr="00807C4E">
              <w:rPr>
                <w:lang w:val="en-GB"/>
              </w:rPr>
              <w:t>Key outputs</w:t>
            </w:r>
          </w:p>
        </w:tc>
      </w:tr>
      <w:tr w:rsidR="004E3DCE" w:rsidRPr="004E3DCE" w14:paraId="4CE5F6DA" w14:textId="77777777" w:rsidTr="00807C4E">
        <w:tc>
          <w:tcPr>
            <w:tcW w:w="3057" w:type="dxa"/>
          </w:tcPr>
          <w:p w14:paraId="1B94CE86" w14:textId="77777777" w:rsidR="004E3DCE" w:rsidRPr="00625510" w:rsidRDefault="004E3DCE" w:rsidP="002270F8">
            <w:pPr>
              <w:rPr>
                <w:b/>
              </w:rPr>
            </w:pPr>
            <w:r w:rsidRPr="00625510">
              <w:rPr>
                <w:b/>
                <w:lang w:val="en-GB"/>
              </w:rPr>
              <w:t>Landscape assessment</w:t>
            </w:r>
          </w:p>
        </w:tc>
        <w:tc>
          <w:tcPr>
            <w:tcW w:w="3373" w:type="dxa"/>
          </w:tcPr>
          <w:p w14:paraId="36C3AB1E" w14:textId="77777777" w:rsidR="004E3DCE" w:rsidRPr="004E3DCE" w:rsidRDefault="004E3DCE" w:rsidP="002270F8">
            <w:r w:rsidRPr="004E3DCE">
              <w:t xml:space="preserve">Broad application along a full waterway or a waterway reach </w:t>
            </w:r>
          </w:p>
          <w:p w14:paraId="0B887FD5" w14:textId="77777777" w:rsidR="004E3DCE" w:rsidRPr="004E3DCE" w:rsidRDefault="004E3DCE" w:rsidP="002270F8">
            <w:r w:rsidRPr="004E3DCE">
              <w:t xml:space="preserve">Identifying the waterway corridor holistically, as a living entity </w:t>
            </w:r>
          </w:p>
          <w:p w14:paraId="0E9CD15E" w14:textId="68112A06" w:rsidR="004E3DCE" w:rsidRPr="004E3DCE" w:rsidRDefault="004E3DCE" w:rsidP="002270F8">
            <w:r w:rsidRPr="004E3DCE">
              <w:t xml:space="preserve">Acknowledging Traditional Owner </w:t>
            </w:r>
            <w:r w:rsidR="00B70F92" w:rsidRPr="004E3DCE">
              <w:t>values</w:t>
            </w:r>
          </w:p>
          <w:p w14:paraId="3118C576" w14:textId="77777777" w:rsidR="004E3DCE" w:rsidRPr="004E3DCE" w:rsidRDefault="004E3DCE" w:rsidP="002270F8">
            <w:r w:rsidRPr="004E3DCE">
              <w:t xml:space="preserve">Alignment across administrative areas </w:t>
            </w:r>
          </w:p>
        </w:tc>
        <w:tc>
          <w:tcPr>
            <w:tcW w:w="3266" w:type="dxa"/>
          </w:tcPr>
          <w:p w14:paraId="1E5C1031" w14:textId="26871CFA" w:rsidR="004E3DCE" w:rsidRPr="004E3DCE" w:rsidRDefault="004E3DCE" w:rsidP="002270F8">
            <w:r w:rsidRPr="004E3DCE">
              <w:rPr>
                <w:lang w:val="en-GB"/>
              </w:rPr>
              <w:t xml:space="preserve">Significant Landscape Overlay </w:t>
            </w:r>
            <w:r w:rsidR="002405B8">
              <w:rPr>
                <w:lang w:val="en-GB"/>
              </w:rPr>
              <w:t>(</w:t>
            </w:r>
            <w:r w:rsidRPr="004E3DCE">
              <w:rPr>
                <w:lang w:val="en-GB"/>
              </w:rPr>
              <w:t>SLO</w:t>
            </w:r>
            <w:r w:rsidR="002405B8">
              <w:rPr>
                <w:lang w:val="en-GB"/>
              </w:rPr>
              <w:t>)</w:t>
            </w:r>
          </w:p>
        </w:tc>
      </w:tr>
      <w:tr w:rsidR="004E3DCE" w:rsidRPr="004E3DCE" w14:paraId="646D88FB" w14:textId="77777777" w:rsidTr="00807C4E">
        <w:tc>
          <w:tcPr>
            <w:tcW w:w="3057" w:type="dxa"/>
          </w:tcPr>
          <w:p w14:paraId="6652EDEC" w14:textId="6DC4F87A" w:rsidR="004E3DCE" w:rsidRPr="00625510" w:rsidRDefault="004E3DCE" w:rsidP="002270F8">
            <w:pPr>
              <w:rPr>
                <w:b/>
              </w:rPr>
            </w:pPr>
            <w:r w:rsidRPr="00625510">
              <w:rPr>
                <w:b/>
                <w:lang w:val="en-GB"/>
              </w:rPr>
              <w:t xml:space="preserve">Biodiversity </w:t>
            </w:r>
            <w:r w:rsidR="001646CC">
              <w:rPr>
                <w:b/>
                <w:lang w:val="en-GB"/>
              </w:rPr>
              <w:t>s</w:t>
            </w:r>
            <w:r w:rsidRPr="00625510">
              <w:rPr>
                <w:b/>
                <w:lang w:val="en-GB"/>
              </w:rPr>
              <w:t>tudy</w:t>
            </w:r>
          </w:p>
        </w:tc>
        <w:tc>
          <w:tcPr>
            <w:tcW w:w="3373" w:type="dxa"/>
          </w:tcPr>
          <w:p w14:paraId="284FED3C" w14:textId="77777777" w:rsidR="002270F8" w:rsidRDefault="004E3DCE" w:rsidP="002270F8">
            <w:r w:rsidRPr="004E3DCE">
              <w:t xml:space="preserve">Support protection of biodiversity values </w:t>
            </w:r>
          </w:p>
          <w:p w14:paraId="167E51DA" w14:textId="33D8F245" w:rsidR="004E3DCE" w:rsidRPr="004E3DCE" w:rsidRDefault="002270F8" w:rsidP="002270F8">
            <w:r>
              <w:t xml:space="preserve">Applied at a </w:t>
            </w:r>
            <w:r w:rsidR="004E3DCE" w:rsidRPr="004E3DCE">
              <w:t xml:space="preserve">broad scale or </w:t>
            </w:r>
            <w:r>
              <w:t xml:space="preserve">to a </w:t>
            </w:r>
            <w:r w:rsidR="004E3DCE" w:rsidRPr="004E3DCE">
              <w:t xml:space="preserve">localised </w:t>
            </w:r>
            <w:r>
              <w:t>place</w:t>
            </w:r>
          </w:p>
          <w:p w14:paraId="0716C6E1" w14:textId="77777777" w:rsidR="004E3DCE" w:rsidRPr="004E3DCE" w:rsidRDefault="004E3DCE" w:rsidP="002270F8"/>
        </w:tc>
        <w:tc>
          <w:tcPr>
            <w:tcW w:w="3266" w:type="dxa"/>
          </w:tcPr>
          <w:p w14:paraId="0FD85F70" w14:textId="254F532F" w:rsidR="004E3DCE" w:rsidRPr="004E3DCE" w:rsidRDefault="004E3DCE" w:rsidP="002270F8">
            <w:pPr>
              <w:spacing w:line="240" w:lineRule="atLeast"/>
              <w:rPr>
                <w:lang w:val="en-GB"/>
              </w:rPr>
            </w:pPr>
            <w:r w:rsidRPr="004E3DCE">
              <w:rPr>
                <w:lang w:val="en-GB"/>
              </w:rPr>
              <w:t>Environmental Significance Overlay</w:t>
            </w:r>
            <w:r w:rsidR="002405B8">
              <w:rPr>
                <w:lang w:val="en-GB"/>
              </w:rPr>
              <w:t xml:space="preserve"> (ESO)</w:t>
            </w:r>
          </w:p>
          <w:p w14:paraId="7AD1F9EA" w14:textId="77777777" w:rsidR="004E3DCE" w:rsidRPr="004E3DCE" w:rsidRDefault="004E3DCE" w:rsidP="002270F8">
            <w:r w:rsidRPr="004E3DCE">
              <w:rPr>
                <w:lang w:val="en-GB"/>
              </w:rPr>
              <w:t>Clause 52.16 Native Vegetation Precinct Plan</w:t>
            </w:r>
          </w:p>
        </w:tc>
      </w:tr>
      <w:tr w:rsidR="004E3DCE" w:rsidRPr="004E3DCE" w14:paraId="15BDBB71" w14:textId="77777777" w:rsidTr="00807C4E">
        <w:tc>
          <w:tcPr>
            <w:tcW w:w="3057" w:type="dxa"/>
          </w:tcPr>
          <w:p w14:paraId="592CF281" w14:textId="77777777" w:rsidR="004E3DCE" w:rsidRPr="00625510" w:rsidRDefault="004E3DCE" w:rsidP="002270F8">
            <w:pPr>
              <w:rPr>
                <w:b/>
              </w:rPr>
            </w:pPr>
            <w:r w:rsidRPr="00625510">
              <w:rPr>
                <w:b/>
                <w:lang w:val="en-GB"/>
              </w:rPr>
              <w:t>Urban design and visual impact assessment</w:t>
            </w:r>
          </w:p>
        </w:tc>
        <w:tc>
          <w:tcPr>
            <w:tcW w:w="3373" w:type="dxa"/>
          </w:tcPr>
          <w:p w14:paraId="5D33E867" w14:textId="77777777" w:rsidR="00C421B6" w:rsidRDefault="00514680" w:rsidP="002270F8">
            <w:pPr>
              <w:rPr>
                <w:lang w:val="en-GB"/>
              </w:rPr>
            </w:pPr>
            <w:r>
              <w:rPr>
                <w:lang w:val="en-GB"/>
              </w:rPr>
              <w:t xml:space="preserve">Applied to a </w:t>
            </w:r>
            <w:r w:rsidRPr="004E3DCE">
              <w:rPr>
                <w:lang w:val="en-GB"/>
              </w:rPr>
              <w:t xml:space="preserve">local area or site </w:t>
            </w:r>
          </w:p>
          <w:p w14:paraId="781AFD61" w14:textId="77777777" w:rsidR="004E3DCE" w:rsidRDefault="00C421B6" w:rsidP="002270F8">
            <w:pPr>
              <w:rPr>
                <w:lang w:val="en-GB"/>
              </w:rPr>
            </w:pPr>
            <w:r>
              <w:rPr>
                <w:lang w:val="en-GB"/>
              </w:rPr>
              <w:t>A</w:t>
            </w:r>
            <w:r w:rsidR="004E3DCE" w:rsidRPr="004E3DCE">
              <w:rPr>
                <w:lang w:val="en-GB"/>
              </w:rPr>
              <w:t>chiev</w:t>
            </w:r>
            <w:r w:rsidR="004319F6">
              <w:rPr>
                <w:lang w:val="en-GB"/>
              </w:rPr>
              <w:t>ing</w:t>
            </w:r>
            <w:r w:rsidR="004E3DCE" w:rsidRPr="004E3DCE">
              <w:rPr>
                <w:lang w:val="en-GB"/>
              </w:rPr>
              <w:t xml:space="preserve"> a desired visual outcome for</w:t>
            </w:r>
            <w:r>
              <w:rPr>
                <w:lang w:val="en-GB"/>
              </w:rPr>
              <w:t xml:space="preserve"> a waterway environment</w:t>
            </w:r>
          </w:p>
          <w:p w14:paraId="2C60193A" w14:textId="083AABCD" w:rsidR="00C421B6" w:rsidRPr="004E3DCE" w:rsidRDefault="00C421B6" w:rsidP="002270F8">
            <w:r>
              <w:rPr>
                <w:lang w:val="en-GB"/>
              </w:rPr>
              <w:t>P</w:t>
            </w:r>
            <w:r w:rsidRPr="004E3DCE">
              <w:rPr>
                <w:lang w:val="en-GB"/>
              </w:rPr>
              <w:t>rotect key views from waterway corridors</w:t>
            </w:r>
          </w:p>
        </w:tc>
        <w:tc>
          <w:tcPr>
            <w:tcW w:w="3266" w:type="dxa"/>
          </w:tcPr>
          <w:p w14:paraId="7DB4A227" w14:textId="41DAEE97" w:rsidR="004E3DCE" w:rsidRPr="004E3DCE" w:rsidRDefault="004E3DCE" w:rsidP="002270F8">
            <w:pPr>
              <w:rPr>
                <w:lang w:val="en-GB"/>
              </w:rPr>
            </w:pPr>
            <w:r w:rsidRPr="004E3DCE">
              <w:rPr>
                <w:lang w:val="en-GB"/>
              </w:rPr>
              <w:t>Design Development Overlay</w:t>
            </w:r>
            <w:r w:rsidR="00092A9B">
              <w:rPr>
                <w:lang w:val="en-GB"/>
              </w:rPr>
              <w:t xml:space="preserve"> (DDO)</w:t>
            </w:r>
          </w:p>
        </w:tc>
      </w:tr>
      <w:tr w:rsidR="00C5222A" w:rsidRPr="004E3DCE" w14:paraId="66D647C3" w14:textId="77777777" w:rsidTr="00807C4E">
        <w:tc>
          <w:tcPr>
            <w:tcW w:w="3057" w:type="dxa"/>
          </w:tcPr>
          <w:p w14:paraId="14CAE0A7" w14:textId="458BF01C" w:rsidR="00C5222A" w:rsidRPr="00625510" w:rsidRDefault="00C5222A" w:rsidP="00C5222A">
            <w:pPr>
              <w:rPr>
                <w:b/>
                <w:lang w:val="en-GB"/>
              </w:rPr>
            </w:pPr>
            <w:r>
              <w:rPr>
                <w:b/>
                <w:lang w:val="en-GB"/>
              </w:rPr>
              <w:t>Cultural heritage management plan</w:t>
            </w:r>
          </w:p>
        </w:tc>
        <w:tc>
          <w:tcPr>
            <w:tcW w:w="3373" w:type="dxa"/>
          </w:tcPr>
          <w:p w14:paraId="46192F80" w14:textId="76074214" w:rsidR="00C5222A" w:rsidRDefault="0089509E" w:rsidP="00C5222A">
            <w:r>
              <w:t xml:space="preserve">Details </w:t>
            </w:r>
            <w:r w:rsidR="00A61323">
              <w:t xml:space="preserve">specific actions for </w:t>
            </w:r>
            <w:r w:rsidR="0067500D">
              <w:t xml:space="preserve">management and protection </w:t>
            </w:r>
            <w:r w:rsidR="003757FC">
              <w:t xml:space="preserve">of a significant place </w:t>
            </w:r>
          </w:p>
        </w:tc>
        <w:tc>
          <w:tcPr>
            <w:tcW w:w="3266" w:type="dxa"/>
          </w:tcPr>
          <w:p w14:paraId="4F400A41" w14:textId="2173DF49" w:rsidR="00C5222A" w:rsidRPr="004E3DCE" w:rsidRDefault="00C5222A" w:rsidP="00C5222A">
            <w:pPr>
              <w:rPr>
                <w:lang w:val="en-GB"/>
              </w:rPr>
            </w:pPr>
            <w:r>
              <w:rPr>
                <w:lang w:val="en-GB"/>
              </w:rPr>
              <w:t>Incorporated document</w:t>
            </w:r>
          </w:p>
        </w:tc>
      </w:tr>
    </w:tbl>
    <w:p w14:paraId="4475942E" w14:textId="56AB9641" w:rsidR="00E43C9E" w:rsidRPr="00CD2CF2" w:rsidRDefault="00FD6B53" w:rsidP="00CD2CF2">
      <w:pPr>
        <w:pStyle w:val="Heading2"/>
        <w:numPr>
          <w:ilvl w:val="0"/>
          <w:numId w:val="48"/>
        </w:numPr>
        <w:rPr>
          <w:rStyle w:val="Strong"/>
          <w:b/>
        </w:rPr>
      </w:pPr>
      <w:r>
        <w:rPr>
          <w:rStyle w:val="Strong"/>
          <w:b/>
        </w:rPr>
        <w:t>Implementation</w:t>
      </w:r>
    </w:p>
    <w:p w14:paraId="3FCDF354" w14:textId="49C02174" w:rsidR="00E71E8D" w:rsidRDefault="00E71E8D" w:rsidP="0014775A">
      <w:r>
        <w:t>Combin</w:t>
      </w:r>
      <w:r w:rsidR="00F126B9">
        <w:t>ing</w:t>
      </w:r>
      <w:r>
        <w:t xml:space="preserve"> insights from </w:t>
      </w:r>
      <w:r w:rsidR="00F126B9">
        <w:t xml:space="preserve">community and stakeholder </w:t>
      </w:r>
      <w:r>
        <w:t xml:space="preserve">engagement </w:t>
      </w:r>
      <w:r w:rsidR="00F126B9">
        <w:t xml:space="preserve">with </w:t>
      </w:r>
      <w:r>
        <w:t xml:space="preserve">technical studies </w:t>
      </w:r>
      <w:r w:rsidR="00F126B9">
        <w:t>helps</w:t>
      </w:r>
      <w:r>
        <w:t xml:space="preserve"> identify </w:t>
      </w:r>
      <w:r w:rsidR="00ED4039">
        <w:t xml:space="preserve">the key </w:t>
      </w:r>
      <w:r>
        <w:t>challenges, opportunities and practical strategies. These</w:t>
      </w:r>
      <w:r w:rsidR="00ED4039">
        <w:t xml:space="preserve"> strategies may then</w:t>
      </w:r>
      <w:r>
        <w:t xml:space="preserve"> inform </w:t>
      </w:r>
      <w:r w:rsidR="00ED4039">
        <w:t xml:space="preserve">a </w:t>
      </w:r>
      <w:r>
        <w:t xml:space="preserve">formal plan or </w:t>
      </w:r>
      <w:r w:rsidR="00ED4039">
        <w:t xml:space="preserve">directly </w:t>
      </w:r>
      <w:r>
        <w:t xml:space="preserve">guide </w:t>
      </w:r>
      <w:r w:rsidR="00ED4039">
        <w:t xml:space="preserve">updates </w:t>
      </w:r>
      <w:r>
        <w:t>to planning schemes.</w:t>
      </w:r>
    </w:p>
    <w:p w14:paraId="1F95CEDE" w14:textId="6AD04A70" w:rsidR="00103286" w:rsidRDefault="00103286" w:rsidP="00103286">
      <w:r>
        <w:lastRenderedPageBreak/>
        <w:t>Implementation priorities will vary depending on the values of the waterway and the outcomes sought. They may include policy updates, infrastructure upgrades, revegetation or new planning controls. Coordinating these actions across agencies and levels of government is essential to success.</w:t>
      </w:r>
    </w:p>
    <w:p w14:paraId="75D32F59" w14:textId="512DCF3F" w:rsidR="00E71889" w:rsidRDefault="00103286" w:rsidP="00103286">
      <w:r>
        <w:t>In some cases, strategic planning leads to an integrated strategy or adopted plan. In others, the findings from technical work may be sufficient to directly support changes to a planning scheme or guide decision-making.</w:t>
      </w:r>
    </w:p>
    <w:p w14:paraId="591D9879" w14:textId="0035D05B" w:rsidR="00693B1D" w:rsidRPr="0014775A" w:rsidRDefault="00D7677C" w:rsidP="0014775A">
      <w:pPr>
        <w:pStyle w:val="Heading3"/>
      </w:pPr>
      <w:r>
        <w:t>Implementation options</w:t>
      </w:r>
    </w:p>
    <w:p w14:paraId="474582C0" w14:textId="53C488B9" w:rsidR="00D7677C" w:rsidRPr="004B1371" w:rsidRDefault="001D38CA" w:rsidP="00D7677C">
      <w:r w:rsidRPr="001D38CA">
        <w:t xml:space="preserve">Planning authorities can draw on a wide range of strategic directions, policies and planning controls to strengthen the protection and enhancement of waterways. </w:t>
      </w:r>
      <w:r w:rsidR="00891054" w:rsidRPr="001D38CA">
        <w:t>Where gaps in statutory protection are identified, a planning scheme amendment may be required to update or introduce relevant policies and controls.</w:t>
      </w:r>
    </w:p>
    <w:p w14:paraId="50B5E953" w14:textId="52F96F26" w:rsidR="004545F9" w:rsidRDefault="00891054" w:rsidP="00D7677C">
      <w:pPr>
        <w:rPr>
          <w:lang w:val="en-GB"/>
        </w:rPr>
      </w:pPr>
      <w:r w:rsidRPr="00891054">
        <w:t>Planning scheme amendments may be initiated by</w:t>
      </w:r>
      <w:r>
        <w:t xml:space="preserve"> municipal</w:t>
      </w:r>
      <w:r w:rsidRPr="00891054">
        <w:t xml:space="preserve"> councils or the </w:t>
      </w:r>
      <w:r>
        <w:t>Minister</w:t>
      </w:r>
      <w:r w:rsidRPr="00891054">
        <w:t xml:space="preserve"> </w:t>
      </w:r>
      <w:r w:rsidR="002A6A29">
        <w:t xml:space="preserve">for Planning </w:t>
      </w:r>
      <w:r w:rsidRPr="00891054">
        <w:t>and should reflect the nature and context of the waterway, as well as the outcomes of any relevant strategic work</w:t>
      </w:r>
      <w:r w:rsidR="00F91D03">
        <w:t>,</w:t>
      </w:r>
      <w:r w:rsidRPr="00891054">
        <w:t xml:space="preserve"> such as a waterway strategy or background study. Table </w:t>
      </w:r>
      <w:r w:rsidR="004B53E5">
        <w:t>3</w:t>
      </w:r>
      <w:r w:rsidR="004B53E5" w:rsidRPr="00891054">
        <w:t xml:space="preserve"> </w:t>
      </w:r>
      <w:r w:rsidRPr="00891054">
        <w:t>provides examples of implementation tools and how they can be used in different contexts.</w:t>
      </w:r>
    </w:p>
    <w:p w14:paraId="102332D9" w14:textId="4629F25A" w:rsidR="00947D98" w:rsidRPr="00947D98" w:rsidRDefault="00A84394" w:rsidP="0014775A">
      <w:pPr>
        <w:pStyle w:val="Tablesecondheading"/>
      </w:pPr>
      <w:r w:rsidRPr="0078489B">
        <w:t xml:space="preserve">Table </w:t>
      </w:r>
      <w:r w:rsidR="004B53E5">
        <w:t>3</w:t>
      </w:r>
      <w:r w:rsidRPr="0078489B">
        <w:t xml:space="preserve">: </w:t>
      </w:r>
      <w:r w:rsidR="00947D98" w:rsidRPr="0078489B">
        <w:t>Waterways planning implementation</w:t>
      </w:r>
      <w:r w:rsidR="00947D98">
        <w:t xml:space="preserve"> options </w:t>
      </w:r>
    </w:p>
    <w:tbl>
      <w:tblPr>
        <w:tblStyle w:val="Table1"/>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3347"/>
        <w:gridCol w:w="2874"/>
        <w:gridCol w:w="3191"/>
      </w:tblGrid>
      <w:tr w:rsidR="00947D98" w:rsidRPr="0014775A" w14:paraId="4729D4A8" w14:textId="77777777" w:rsidTr="00807C4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pct"/>
            <w:shd w:val="clear" w:color="auto" w:fill="008080"/>
            <w:hideMark/>
          </w:tcPr>
          <w:p w14:paraId="3162702C" w14:textId="29E57216" w:rsidR="00947D98" w:rsidRPr="00807C4E" w:rsidRDefault="007E6B5D" w:rsidP="00947D98">
            <w:pPr>
              <w:spacing w:line="276" w:lineRule="auto"/>
              <w:rPr>
                <w:b w:val="0"/>
              </w:rPr>
            </w:pPr>
            <w:r w:rsidRPr="00807C4E">
              <w:t xml:space="preserve">Implementation option </w:t>
            </w:r>
          </w:p>
        </w:tc>
        <w:tc>
          <w:tcPr>
            <w:tcW w:w="0" w:type="pct"/>
            <w:shd w:val="clear" w:color="auto" w:fill="008080"/>
            <w:hideMark/>
          </w:tcPr>
          <w:p w14:paraId="28760A73" w14:textId="7CDC31D1" w:rsidR="00947D98" w:rsidRPr="00807C4E" w:rsidRDefault="00947D98" w:rsidP="00947D98">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807C4E">
              <w:t xml:space="preserve">What it does </w:t>
            </w:r>
          </w:p>
        </w:tc>
        <w:tc>
          <w:tcPr>
            <w:tcW w:w="0" w:type="pct"/>
            <w:shd w:val="clear" w:color="auto" w:fill="008080"/>
            <w:hideMark/>
          </w:tcPr>
          <w:p w14:paraId="537B95AC" w14:textId="55C0F9DC" w:rsidR="00947D98" w:rsidRPr="00807C4E" w:rsidRDefault="00947D98" w:rsidP="00947D98">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807C4E">
              <w:t xml:space="preserve">When to use </w:t>
            </w:r>
          </w:p>
        </w:tc>
      </w:tr>
      <w:tr w:rsidR="007E6B5D" w:rsidRPr="00947D98" w14:paraId="617B5803" w14:textId="77777777" w:rsidTr="0080372A">
        <w:tc>
          <w:tcPr>
            <w:tcW w:w="0" w:type="pct"/>
          </w:tcPr>
          <w:p w14:paraId="07B02A42" w14:textId="4C6CED6B" w:rsidR="007E6B5D" w:rsidRPr="00E016E4" w:rsidRDefault="007E6B5D" w:rsidP="00947D98">
            <w:pPr>
              <w:rPr>
                <w:b/>
                <w:bCs/>
              </w:rPr>
            </w:pPr>
            <w:r w:rsidRPr="00E016E4">
              <w:rPr>
                <w:b/>
                <w:bCs/>
              </w:rPr>
              <w:t>PPF local polic</w:t>
            </w:r>
            <w:r w:rsidR="001F47C0" w:rsidRPr="00E016E4">
              <w:rPr>
                <w:b/>
                <w:bCs/>
              </w:rPr>
              <w:t>ies</w:t>
            </w:r>
          </w:p>
        </w:tc>
        <w:tc>
          <w:tcPr>
            <w:tcW w:w="0" w:type="pct"/>
          </w:tcPr>
          <w:p w14:paraId="0C51D75C" w14:textId="723CC62F" w:rsidR="007E6B5D" w:rsidRPr="00947D98" w:rsidRDefault="007E6B5D" w:rsidP="00947D98">
            <w:r>
              <w:t xml:space="preserve">Sets waterway objectives in decision making </w:t>
            </w:r>
            <w:r w:rsidR="004F4053">
              <w:t>at the local level</w:t>
            </w:r>
          </w:p>
        </w:tc>
        <w:tc>
          <w:tcPr>
            <w:tcW w:w="0" w:type="pct"/>
          </w:tcPr>
          <w:p w14:paraId="3ABF8C6F" w14:textId="470AA838" w:rsidR="007E6B5D" w:rsidRPr="00947D98" w:rsidRDefault="007E6B5D" w:rsidP="00947D98">
            <w:r>
              <w:t xml:space="preserve">To address specific local </w:t>
            </w:r>
            <w:r w:rsidR="003D5221">
              <w:t>requirements</w:t>
            </w:r>
          </w:p>
        </w:tc>
      </w:tr>
      <w:tr w:rsidR="007E6B5D" w:rsidRPr="00947D98" w14:paraId="445CF943" w14:textId="77777777" w:rsidTr="0080372A">
        <w:tc>
          <w:tcPr>
            <w:tcW w:w="0" w:type="pct"/>
          </w:tcPr>
          <w:p w14:paraId="1174D453" w14:textId="09DD01A2" w:rsidR="007E6B5D" w:rsidRPr="00E016E4" w:rsidRDefault="007E6B5D" w:rsidP="00947D98">
            <w:pPr>
              <w:rPr>
                <w:b/>
                <w:bCs/>
              </w:rPr>
            </w:pPr>
            <w:r w:rsidRPr="00E016E4">
              <w:rPr>
                <w:b/>
                <w:bCs/>
              </w:rPr>
              <w:t>Overlay</w:t>
            </w:r>
            <w:r w:rsidR="001F47C0" w:rsidRPr="00E016E4">
              <w:rPr>
                <w:b/>
                <w:bCs/>
              </w:rPr>
              <w:t>s</w:t>
            </w:r>
          </w:p>
        </w:tc>
        <w:tc>
          <w:tcPr>
            <w:tcW w:w="0" w:type="pct"/>
          </w:tcPr>
          <w:p w14:paraId="4A023976" w14:textId="7EE4576A" w:rsidR="007E6B5D" w:rsidRPr="00947D98" w:rsidRDefault="00735716" w:rsidP="00947D98">
            <w:r>
              <w:t>Can r</w:t>
            </w:r>
            <w:r w:rsidR="007E6B5D">
              <w:t>equire a permit for buildings, works</w:t>
            </w:r>
            <w:r>
              <w:t xml:space="preserve"> or</w:t>
            </w:r>
            <w:r w:rsidR="007E6B5D">
              <w:t xml:space="preserve"> subdivision</w:t>
            </w:r>
          </w:p>
        </w:tc>
        <w:tc>
          <w:tcPr>
            <w:tcW w:w="0" w:type="pct"/>
          </w:tcPr>
          <w:p w14:paraId="53AF6E75" w14:textId="77777777" w:rsidR="008D16D2" w:rsidRDefault="006F51CD" w:rsidP="00947D98">
            <w:r>
              <w:t>To protect a specific waterway value, or integrated set of waterway values</w:t>
            </w:r>
          </w:p>
          <w:p w14:paraId="52633E61" w14:textId="63AF35CA" w:rsidR="007E6B5D" w:rsidRPr="00947D98" w:rsidRDefault="006F51CD" w:rsidP="00947D98">
            <w:r>
              <w:t xml:space="preserve">Can be applied </w:t>
            </w:r>
            <w:r w:rsidR="004916E0" w:rsidRPr="004916E0">
              <w:t>across public and private land</w:t>
            </w:r>
            <w:r w:rsidR="00A8119B">
              <w:t xml:space="preserve"> and </w:t>
            </w:r>
            <w:r w:rsidR="004916E0" w:rsidRPr="004916E0">
              <w:t>municipal boundaries</w:t>
            </w:r>
          </w:p>
        </w:tc>
      </w:tr>
      <w:tr w:rsidR="007E6B5D" w:rsidRPr="00947D98" w14:paraId="047D6439" w14:textId="77777777" w:rsidTr="0080372A">
        <w:tc>
          <w:tcPr>
            <w:tcW w:w="0" w:type="pct"/>
          </w:tcPr>
          <w:p w14:paraId="4FA36239" w14:textId="05945A44" w:rsidR="007E6B5D" w:rsidRPr="00E016E4" w:rsidRDefault="007E6B5D" w:rsidP="00947D98">
            <w:pPr>
              <w:rPr>
                <w:b/>
                <w:bCs/>
              </w:rPr>
            </w:pPr>
            <w:r w:rsidRPr="00E016E4">
              <w:rPr>
                <w:b/>
                <w:bCs/>
              </w:rPr>
              <w:t>Zone</w:t>
            </w:r>
            <w:r w:rsidR="001F47C0" w:rsidRPr="00E016E4">
              <w:rPr>
                <w:b/>
                <w:bCs/>
              </w:rPr>
              <w:t>s</w:t>
            </w:r>
          </w:p>
        </w:tc>
        <w:tc>
          <w:tcPr>
            <w:tcW w:w="0" w:type="pct"/>
          </w:tcPr>
          <w:p w14:paraId="49FBFD92" w14:textId="1E6B421A" w:rsidR="007E6B5D" w:rsidRPr="00947D98" w:rsidRDefault="007E6B5D" w:rsidP="00947D98">
            <w:r>
              <w:t xml:space="preserve">Regulates land uses adjacent to a waterway </w:t>
            </w:r>
          </w:p>
        </w:tc>
        <w:tc>
          <w:tcPr>
            <w:tcW w:w="0" w:type="pct"/>
          </w:tcPr>
          <w:p w14:paraId="633BB436" w14:textId="53F2BB44" w:rsidR="007E6B5D" w:rsidRPr="00947D98" w:rsidRDefault="00122F19" w:rsidP="00947D98">
            <w:r>
              <w:t xml:space="preserve">When changing primary land use to secure long term environmental outcomes such as protected habitat </w:t>
            </w:r>
          </w:p>
        </w:tc>
      </w:tr>
    </w:tbl>
    <w:p w14:paraId="3C37F682" w14:textId="77777777" w:rsidR="00E016E4" w:rsidRPr="0014775A" w:rsidRDefault="00E016E4" w:rsidP="00E016E4">
      <w:pPr>
        <w:pStyle w:val="Heading3"/>
      </w:pPr>
      <w:r>
        <w:t xml:space="preserve">Strategic justification </w:t>
      </w:r>
    </w:p>
    <w:p w14:paraId="49F89D7D" w14:textId="77777777" w:rsidR="00E016E4" w:rsidRPr="00D3633A" w:rsidRDefault="00E016E4" w:rsidP="00E016E4">
      <w:pPr>
        <w:pStyle w:val="Break-outboxheading"/>
        <w:rPr>
          <w:rFonts w:cs="Arial"/>
          <w:b w:val="0"/>
          <w:bCs w:val="0"/>
          <w:color w:val="auto"/>
          <w:szCs w:val="22"/>
          <w:lang w:val="en-GB"/>
        </w:rPr>
      </w:pPr>
      <w:r w:rsidRPr="00D3633A">
        <w:rPr>
          <w:rFonts w:cs="Arial"/>
          <w:b w:val="0"/>
          <w:bCs w:val="0"/>
          <w:color w:val="auto"/>
          <w:szCs w:val="22"/>
          <w:lang w:val="en-GB"/>
        </w:rPr>
        <w:t xml:space="preserve">Most implementation options will require a planning scheme amendment. </w:t>
      </w:r>
      <w:r>
        <w:rPr>
          <w:rFonts w:cs="Arial"/>
          <w:b w:val="0"/>
          <w:bCs w:val="0"/>
          <w:color w:val="auto"/>
          <w:szCs w:val="22"/>
          <w:lang w:val="en-GB"/>
        </w:rPr>
        <w:t>Strong s</w:t>
      </w:r>
      <w:r w:rsidRPr="00D3633A">
        <w:rPr>
          <w:rFonts w:cs="Arial"/>
          <w:b w:val="0"/>
          <w:bCs w:val="0"/>
          <w:color w:val="auto"/>
          <w:szCs w:val="22"/>
          <w:lang w:val="en-GB"/>
        </w:rPr>
        <w:t xml:space="preserve">trategic justification </w:t>
      </w:r>
      <w:r>
        <w:rPr>
          <w:rFonts w:cs="Arial"/>
          <w:b w:val="0"/>
          <w:bCs w:val="0"/>
          <w:color w:val="auto"/>
          <w:szCs w:val="22"/>
          <w:lang w:val="en-GB"/>
        </w:rPr>
        <w:t xml:space="preserve">is necessary to support any </w:t>
      </w:r>
      <w:r w:rsidRPr="00D3633A">
        <w:rPr>
          <w:rFonts w:cs="Arial"/>
          <w:b w:val="0"/>
          <w:bCs w:val="0"/>
          <w:color w:val="auto"/>
          <w:szCs w:val="22"/>
          <w:lang w:val="en-GB"/>
        </w:rPr>
        <w:t>amendment</w:t>
      </w:r>
      <w:r>
        <w:rPr>
          <w:rFonts w:cs="Arial"/>
          <w:b w:val="0"/>
          <w:bCs w:val="0"/>
          <w:color w:val="auto"/>
          <w:szCs w:val="22"/>
          <w:lang w:val="en-GB"/>
        </w:rPr>
        <w:t>.</w:t>
      </w:r>
      <w:r w:rsidRPr="00D3633A">
        <w:rPr>
          <w:rFonts w:cs="Arial"/>
          <w:b w:val="0"/>
          <w:bCs w:val="0"/>
          <w:color w:val="auto"/>
          <w:szCs w:val="22"/>
          <w:lang w:val="en-GB"/>
        </w:rPr>
        <w:t xml:space="preserve"> </w:t>
      </w:r>
      <w:r>
        <w:rPr>
          <w:rFonts w:cs="Arial"/>
          <w:b w:val="0"/>
          <w:bCs w:val="0"/>
          <w:color w:val="auto"/>
          <w:szCs w:val="22"/>
          <w:lang w:val="en-GB"/>
        </w:rPr>
        <w:t>This includes</w:t>
      </w:r>
      <w:r w:rsidRPr="00D3633A">
        <w:rPr>
          <w:rFonts w:cs="Arial"/>
          <w:b w:val="0"/>
          <w:bCs w:val="0"/>
          <w:color w:val="auto"/>
          <w:szCs w:val="22"/>
          <w:lang w:val="en-GB"/>
        </w:rPr>
        <w:t>:</w:t>
      </w:r>
    </w:p>
    <w:p w14:paraId="61BEA118" w14:textId="478487E2" w:rsidR="00E016E4" w:rsidRPr="00180213" w:rsidRDefault="00E016E4" w:rsidP="00E016E4">
      <w:pPr>
        <w:pStyle w:val="ListBullet"/>
        <w:spacing w:before="60" w:after="60" w:line="240" w:lineRule="atLeast"/>
      </w:pPr>
      <w:r w:rsidRPr="00180213">
        <w:t xml:space="preserve">Early engagement with the relevant Traditional Owner group </w:t>
      </w:r>
      <w:r>
        <w:t>or</w:t>
      </w:r>
      <w:r w:rsidRPr="00180213">
        <w:t xml:space="preserve"> </w:t>
      </w:r>
      <w:r>
        <w:t>RAP</w:t>
      </w:r>
      <w:r w:rsidRPr="00180213">
        <w:t xml:space="preserve"> to </w:t>
      </w:r>
      <w:r w:rsidRPr="009A7956">
        <w:t>enable them to determine the issues of importance and their preferred level of involvement</w:t>
      </w:r>
      <w:r w:rsidRPr="00180213">
        <w:t>.</w:t>
      </w:r>
    </w:p>
    <w:p w14:paraId="69370A01" w14:textId="7E988CA0" w:rsidR="00E016E4" w:rsidRPr="00180213" w:rsidRDefault="00E016E4" w:rsidP="00E016E4">
      <w:pPr>
        <w:pStyle w:val="ListBullet"/>
        <w:spacing w:before="60" w:after="60" w:line="240" w:lineRule="atLeast"/>
      </w:pPr>
      <w:r w:rsidRPr="00180213">
        <w:t xml:space="preserve">Early engagement with the relevant water authority and/or </w:t>
      </w:r>
      <w:r>
        <w:t>CMA</w:t>
      </w:r>
      <w:r w:rsidRPr="00180213">
        <w:t>.</w:t>
      </w:r>
    </w:p>
    <w:p w14:paraId="7F87C4F7" w14:textId="77777777" w:rsidR="00E016E4" w:rsidRPr="00180213" w:rsidRDefault="00E016E4" w:rsidP="00E016E4">
      <w:pPr>
        <w:pStyle w:val="ListBullet"/>
        <w:spacing w:before="60" w:after="60" w:line="240" w:lineRule="atLeast"/>
      </w:pPr>
      <w:r>
        <w:t>Clear links to</w:t>
      </w:r>
      <w:r w:rsidRPr="00180213">
        <w:t xml:space="preserve"> the relevant catchment management plan and/or waterway strategy.</w:t>
      </w:r>
    </w:p>
    <w:p w14:paraId="169C3A8F" w14:textId="77777777" w:rsidR="00E016E4" w:rsidRPr="00180213" w:rsidRDefault="00E016E4" w:rsidP="00E016E4">
      <w:pPr>
        <w:pStyle w:val="ListBullet"/>
        <w:spacing w:before="60" w:after="60" w:line="240" w:lineRule="atLeast"/>
      </w:pPr>
      <w:r w:rsidRPr="00180213">
        <w:lastRenderedPageBreak/>
        <w:t>Engagement with</w:t>
      </w:r>
      <w:r>
        <w:t xml:space="preserve"> </w:t>
      </w:r>
      <w:r w:rsidRPr="00180213">
        <w:t xml:space="preserve">referral authorities, such as the Country Fire Authority. </w:t>
      </w:r>
    </w:p>
    <w:p w14:paraId="027F3920" w14:textId="77777777" w:rsidR="00E016E4" w:rsidRPr="00180213" w:rsidRDefault="00E016E4" w:rsidP="00E016E4">
      <w:pPr>
        <w:pStyle w:val="ListBullet"/>
        <w:spacing w:before="60" w:after="60" w:line="240" w:lineRule="atLeast"/>
      </w:pPr>
      <w:r>
        <w:t>Consideration of the</w:t>
      </w:r>
      <w:r w:rsidRPr="00180213">
        <w:t xml:space="preserve"> interface between waterways and </w:t>
      </w:r>
      <w:r>
        <w:t xml:space="preserve">adjacent </w:t>
      </w:r>
      <w:r w:rsidRPr="00180213">
        <w:t>urban</w:t>
      </w:r>
      <w:r>
        <w:t xml:space="preserve"> or </w:t>
      </w:r>
      <w:r w:rsidRPr="00180213">
        <w:t>rural areas.</w:t>
      </w:r>
    </w:p>
    <w:p w14:paraId="65BF2470" w14:textId="77777777" w:rsidR="00E016E4" w:rsidRDefault="00E016E4" w:rsidP="00E016E4">
      <w:pPr>
        <w:pStyle w:val="ListBullet"/>
        <w:spacing w:before="60" w:after="60" w:line="240" w:lineRule="atLeast"/>
      </w:pPr>
      <w:r w:rsidRPr="00180213">
        <w:t xml:space="preserve">Engagement with affected landowners and local communities. </w:t>
      </w:r>
    </w:p>
    <w:p w14:paraId="66EC8B16" w14:textId="29E36769" w:rsidR="00A84394" w:rsidRDefault="00E016E4" w:rsidP="00A84394">
      <w:pPr>
        <w:pStyle w:val="ListBullet"/>
        <w:spacing w:before="60" w:after="60" w:line="240" w:lineRule="atLeast"/>
      </w:pPr>
      <w:r w:rsidRPr="00180213">
        <w:t>Alignment with state government policies</w:t>
      </w:r>
      <w:r>
        <w:t>.</w:t>
      </w:r>
    </w:p>
    <w:p w14:paraId="29EB5517" w14:textId="3B1CECE7" w:rsidR="00FB1154" w:rsidRPr="00CD2CF2" w:rsidRDefault="00AE7408" w:rsidP="00CD2CF2">
      <w:pPr>
        <w:pStyle w:val="Heading2"/>
        <w:numPr>
          <w:ilvl w:val="0"/>
          <w:numId w:val="48"/>
        </w:numPr>
        <w:rPr>
          <w:rStyle w:val="Strong"/>
          <w:b/>
        </w:rPr>
      </w:pPr>
      <w:r w:rsidRPr="00F752D7">
        <w:rPr>
          <w:rStyle w:val="Strong"/>
          <w:b/>
        </w:rPr>
        <w:t>Data sharing, monitoring evaluation and learning</w:t>
      </w:r>
    </w:p>
    <w:p w14:paraId="593B498B" w14:textId="096A8108" w:rsidR="00AE7408" w:rsidRPr="0014775A" w:rsidRDefault="008F26D2" w:rsidP="0014775A">
      <w:pPr>
        <w:pStyle w:val="Heading4"/>
        <w:rPr>
          <w:rStyle w:val="normaltextrun"/>
        </w:rPr>
      </w:pPr>
      <w:r>
        <w:rPr>
          <w:rStyle w:val="normaltextrun"/>
        </w:rPr>
        <w:t>Indigenous D</w:t>
      </w:r>
      <w:r w:rsidR="0096549F" w:rsidRPr="0014775A">
        <w:rPr>
          <w:rStyle w:val="normaltextrun"/>
        </w:rPr>
        <w:t xml:space="preserve">ata </w:t>
      </w:r>
      <w:r>
        <w:rPr>
          <w:rStyle w:val="normaltextrun"/>
        </w:rPr>
        <w:t>S</w:t>
      </w:r>
      <w:r w:rsidR="0096549F" w:rsidRPr="0014775A">
        <w:rPr>
          <w:rStyle w:val="normaltextrun"/>
        </w:rPr>
        <w:t>overeignty</w:t>
      </w:r>
    </w:p>
    <w:p w14:paraId="5942FF0F" w14:textId="6AD67882" w:rsidR="00B978C6" w:rsidRPr="00945078" w:rsidRDefault="00B978C6" w:rsidP="00945078">
      <w:pPr>
        <w:spacing w:before="100" w:beforeAutospacing="1" w:after="100" w:afterAutospacing="1" w:line="240" w:lineRule="auto"/>
      </w:pPr>
      <w:r w:rsidRPr="00945078">
        <w:t>Indigenous Data Sovereignty is the right of First Peoples to own and control their data, knowledge and information that is about them or relates to them, and to govern how and what information is collected, owned and used.</w:t>
      </w:r>
      <w:r w:rsidR="004818A2">
        <w:t xml:space="preserve"> How data is </w:t>
      </w:r>
      <w:r w:rsidR="009F2FA6">
        <w:t xml:space="preserve">to be </w:t>
      </w:r>
      <w:r w:rsidR="00921DF6">
        <w:t xml:space="preserve">collected and </w:t>
      </w:r>
      <w:r w:rsidR="004818A2">
        <w:t xml:space="preserve">used must be agreed at the project commencement. </w:t>
      </w:r>
    </w:p>
    <w:p w14:paraId="221D532D" w14:textId="33437825" w:rsidR="000F22FE" w:rsidRPr="00541CA3" w:rsidRDefault="000F22FE" w:rsidP="0014775A">
      <w:pPr>
        <w:pStyle w:val="Heading4"/>
        <w:rPr>
          <w:rStyle w:val="normaltextrun"/>
        </w:rPr>
      </w:pPr>
      <w:r w:rsidRPr="00541CA3">
        <w:rPr>
          <w:rStyle w:val="normaltextrun"/>
        </w:rPr>
        <w:t xml:space="preserve">Monitoring </w:t>
      </w:r>
      <w:r w:rsidR="006E1B5E">
        <w:rPr>
          <w:rStyle w:val="normaltextrun"/>
        </w:rPr>
        <w:t>and evaluation</w:t>
      </w:r>
      <w:r w:rsidRPr="00541CA3">
        <w:rPr>
          <w:rStyle w:val="normaltextrun"/>
        </w:rPr>
        <w:t xml:space="preserve"> </w:t>
      </w:r>
    </w:p>
    <w:p w14:paraId="0FC0A546" w14:textId="3EF95E3F" w:rsidR="000818AA" w:rsidRDefault="006E1B5E" w:rsidP="0080372A">
      <w:pPr>
        <w:rPr>
          <w:rFonts w:eastAsiaTheme="majorEastAsia" w:cstheme="majorBidi"/>
          <w:b/>
          <w:bCs/>
          <w:color w:val="017D7D"/>
          <w:sz w:val="28"/>
          <w:szCs w:val="28"/>
        </w:rPr>
      </w:pPr>
      <w:r>
        <w:t>Monitoring and evaluation are essential to understanding how planning outcomes impact waterway health and community values over time. Including these considerations early ensures that strategic planning is adaptive and can evolve based on evidence.</w:t>
      </w:r>
    </w:p>
    <w:p w14:paraId="48F73B3F" w14:textId="43C9F80D" w:rsidR="00D74B8D" w:rsidRPr="00F447F4" w:rsidRDefault="00D74B8D" w:rsidP="00A14CE9">
      <w:pPr>
        <w:pStyle w:val="Heading1"/>
      </w:pPr>
      <w:bookmarkStart w:id="1" w:name="_Hlk201400723"/>
      <w:r w:rsidRPr="00541CA3">
        <w:rPr>
          <w:rStyle w:val="normaltextrun"/>
        </w:rPr>
        <w:t>Key terms and concepts</w:t>
      </w:r>
    </w:p>
    <w:bookmarkEnd w:id="1"/>
    <w:p w14:paraId="0B813210" w14:textId="35A7A3B9" w:rsidR="00F31ED8" w:rsidRDefault="00D74B8D" w:rsidP="00B85BFD">
      <w:r w:rsidRPr="4F20484A">
        <w:t xml:space="preserve">The following terms and concepts are commonly used </w:t>
      </w:r>
      <w:r w:rsidR="006E1B5E">
        <w:t xml:space="preserve">from a planning perspective </w:t>
      </w:r>
      <w:r w:rsidRPr="4F20484A">
        <w:t>in legislation, planning provisions and strategies</w:t>
      </w:r>
      <w:r w:rsidRPr="002009B2">
        <w:t xml:space="preserve">. </w:t>
      </w:r>
    </w:p>
    <w:p w14:paraId="171AC40C" w14:textId="7D38A9F6" w:rsidR="00D74B8D" w:rsidRPr="00EC670D" w:rsidRDefault="008B79CD" w:rsidP="00A14CE9">
      <w:r>
        <w:rPr>
          <w:rStyle w:val="Strong"/>
          <w:rFonts w:eastAsia="Arial"/>
        </w:rPr>
        <w:t xml:space="preserve">Areas of </w:t>
      </w:r>
      <w:r w:rsidR="00D74B8D" w:rsidRPr="0063769E">
        <w:rPr>
          <w:rStyle w:val="Strong"/>
          <w:rFonts w:eastAsia="Arial"/>
        </w:rPr>
        <w:t xml:space="preserve">Aboriginal cultural heritage sensitivity: </w:t>
      </w:r>
      <w:r w:rsidR="00D74B8D" w:rsidRPr="00EC670D">
        <w:t xml:space="preserve">The </w:t>
      </w:r>
      <w:r w:rsidR="00D74B8D" w:rsidRPr="0014775A">
        <w:t>Aboriginal Heritage Regulations</w:t>
      </w:r>
      <w:r w:rsidR="00D74B8D" w:rsidRPr="00EC670D">
        <w:t xml:space="preserve"> give effect to the </w:t>
      </w:r>
      <w:r w:rsidR="00D74B8D" w:rsidRPr="00EC670D">
        <w:rPr>
          <w:i/>
        </w:rPr>
        <w:t>Aboriginal Heritage Act 2006</w:t>
      </w:r>
      <w:r w:rsidR="00D74B8D" w:rsidRPr="00EC670D">
        <w:t>. They define what are referred to as ‘areas of cultural heritage sensitivity’, which are place</w:t>
      </w:r>
      <w:r w:rsidR="00D74B8D">
        <w:t>s</w:t>
      </w:r>
      <w:r w:rsidR="00D74B8D" w:rsidRPr="00EC670D">
        <w:t xml:space="preserve"> where Aboriginal cultural heritage is considered more likely to arise. This includes all land within 200 metres of named waterways and coastal land, all parks as defined under the </w:t>
      </w:r>
      <w:r w:rsidR="00D74B8D" w:rsidRPr="00EC670D">
        <w:rPr>
          <w:i/>
        </w:rPr>
        <w:t xml:space="preserve">National Parks Act 1975 </w:t>
      </w:r>
      <w:r w:rsidR="00D74B8D" w:rsidRPr="00EC670D">
        <w:t xml:space="preserve">(Vic), Ramsar wetlands and a range of specified landforms such as high plains, stony rises, dunes and caves. </w:t>
      </w:r>
    </w:p>
    <w:p w14:paraId="4D9DF760" w14:textId="77777777" w:rsidR="00F87EBE" w:rsidRDefault="00F87EBE" w:rsidP="00A14CE9">
      <w:r w:rsidRPr="0063769E">
        <w:rPr>
          <w:rStyle w:val="Strong"/>
          <w:rFonts w:eastAsia="Arial"/>
        </w:rPr>
        <w:t>Blue-green infrastructure:</w:t>
      </w:r>
      <w:r w:rsidRPr="4F20484A">
        <w:t xml:space="preserve"> Involves deploying infrastructure through an integrated water management approach with recycled water systems, stormwater harvesting schemes for urban irrigation, vegetation features and constructed wetlands to treat stormwater runoff for improved environmental conditions and community benefits.</w:t>
      </w:r>
    </w:p>
    <w:p w14:paraId="4027F8D7" w14:textId="7B40C480" w:rsidR="00F87EBE" w:rsidRDefault="00F87EBE" w:rsidP="00A14CE9">
      <w:r w:rsidRPr="0063769E">
        <w:rPr>
          <w:rStyle w:val="Strong"/>
          <w:rFonts w:eastAsia="Arial"/>
        </w:rPr>
        <w:t>Catchment:</w:t>
      </w:r>
      <w:r w:rsidRPr="4F20484A">
        <w:t xml:space="preserve"> An area where water falling as rain is collected by the landscape, eventually flowing to a body of water such as a creek, river, dam, lake, ocean or into a groundwater system.</w:t>
      </w:r>
    </w:p>
    <w:p w14:paraId="58821736" w14:textId="77777777" w:rsidR="00F87EBE" w:rsidRDefault="00F87EBE" w:rsidP="00A14CE9">
      <w:r w:rsidRPr="0063769E">
        <w:rPr>
          <w:rStyle w:val="Strong"/>
          <w:rFonts w:eastAsia="Arial"/>
        </w:rPr>
        <w:t>Catchment management authorities:</w:t>
      </w:r>
      <w:r w:rsidRPr="4F20484A">
        <w:t xml:space="preserve"> The </w:t>
      </w:r>
      <w:r w:rsidRPr="006B1E7D">
        <w:rPr>
          <w:i/>
        </w:rPr>
        <w:t>Catchment and Land Protection Act 1994</w:t>
      </w:r>
      <w:r w:rsidRPr="4F20484A">
        <w:t xml:space="preserve"> established 10 catchment and land protection regions, each with a catchment management authority (CMA) responsible for the integrated planning and coordination of land, water and biodiversity management. CMAs have specific powers under Part 10 of the </w:t>
      </w:r>
      <w:r w:rsidRPr="006B1E7D">
        <w:rPr>
          <w:i/>
        </w:rPr>
        <w:t>Water Act 1989</w:t>
      </w:r>
      <w:r w:rsidRPr="4F20484A">
        <w:t>.</w:t>
      </w:r>
    </w:p>
    <w:p w14:paraId="11C15AEC" w14:textId="4E6C220B" w:rsidR="00F87EBE" w:rsidRDefault="00F87EBE" w:rsidP="00A14CE9">
      <w:r w:rsidRPr="0063769E">
        <w:rPr>
          <w:rStyle w:val="Strong"/>
          <w:rFonts w:eastAsia="Arial"/>
        </w:rPr>
        <w:t>Centreline:</w:t>
      </w:r>
      <w:r w:rsidRPr="4F20484A">
        <w:rPr>
          <w:i/>
          <w:iCs/>
        </w:rPr>
        <w:t xml:space="preserve"> </w:t>
      </w:r>
      <w:r w:rsidRPr="4F20484A">
        <w:t>The midpoint along the length of the stream or river where the edges have been previously delineated</w:t>
      </w:r>
      <w:r w:rsidRPr="000F46E1">
        <w:t>.</w:t>
      </w:r>
      <w:r w:rsidR="006C3673" w:rsidRPr="000F46E1">
        <w:t xml:space="preserve"> The centreline is commonly used to determine the </w:t>
      </w:r>
      <w:r w:rsidR="000C1D54" w:rsidRPr="000F46E1">
        <w:t>200-metre</w:t>
      </w:r>
      <w:r w:rsidR="006B3788" w:rsidRPr="000F46E1">
        <w:t xml:space="preserve"> area of Aboriginal cultural heritage sensitivity, under the </w:t>
      </w:r>
      <w:r w:rsidR="006B3788" w:rsidRPr="000F46E1">
        <w:rPr>
          <w:i/>
        </w:rPr>
        <w:t>Aboriginal Heritage Regulations 2018</w:t>
      </w:r>
      <w:r w:rsidR="000C1D54" w:rsidRPr="000F46E1">
        <w:t>.</w:t>
      </w:r>
      <w:r w:rsidR="006C3673" w:rsidRPr="000F46E1">
        <w:t xml:space="preserve"> </w:t>
      </w:r>
    </w:p>
    <w:p w14:paraId="41C9BD37" w14:textId="7930EFA0" w:rsidR="00F87EBE" w:rsidRDefault="00F87EBE" w:rsidP="00A14CE9">
      <w:r w:rsidRPr="0063769E">
        <w:rPr>
          <w:rStyle w:val="Strong"/>
          <w:rFonts w:eastAsia="Arial"/>
        </w:rPr>
        <w:lastRenderedPageBreak/>
        <w:t>Estuar</w:t>
      </w:r>
      <w:r w:rsidR="0082457B">
        <w:rPr>
          <w:rStyle w:val="Strong"/>
          <w:rFonts w:eastAsia="Arial"/>
        </w:rPr>
        <w:t>y</w:t>
      </w:r>
      <w:r w:rsidRPr="0063769E">
        <w:rPr>
          <w:rStyle w:val="Strong"/>
          <w:rFonts w:eastAsia="Arial"/>
        </w:rPr>
        <w:t>:</w:t>
      </w:r>
      <w:r w:rsidRPr="4F20484A">
        <w:rPr>
          <w:i/>
          <w:iCs/>
        </w:rPr>
        <w:t xml:space="preserve"> </w:t>
      </w:r>
      <w:r w:rsidRPr="4F20484A">
        <w:t>Where a river meets the sea, including the lower section of a river that experiences tidal flows where fresh</w:t>
      </w:r>
      <w:r w:rsidRPr="00F63491">
        <w:t>water</w:t>
      </w:r>
      <w:r w:rsidRPr="4F20484A">
        <w:t xml:space="preserve"> </w:t>
      </w:r>
      <w:r w:rsidRPr="00F63491">
        <w:t>and saltwater</w:t>
      </w:r>
      <w:r w:rsidRPr="00F63491">
        <w:rPr>
          <w:strike/>
        </w:rPr>
        <w:t xml:space="preserve"> </w:t>
      </w:r>
      <w:r w:rsidRPr="00F63491">
        <w:t>mix</w:t>
      </w:r>
      <w:r w:rsidRPr="4F20484A">
        <w:t xml:space="preserve">. Usually, an estuary must be at least </w:t>
      </w:r>
      <w:r w:rsidR="008F50D3">
        <w:t>1</w:t>
      </w:r>
      <w:r w:rsidRPr="4F20484A">
        <w:t xml:space="preserve"> kilometre in length or have a lagoon greater than 300 metres in length. The downstream extent of an estuary is where the banks of the river end and the waterway </w:t>
      </w:r>
      <w:proofErr w:type="gramStart"/>
      <w:r w:rsidRPr="4F20484A">
        <w:t>meets</w:t>
      </w:r>
      <w:proofErr w:type="gramEnd"/>
      <w:r w:rsidRPr="4F20484A">
        <w:t xml:space="preserve"> the bay or ocean.</w:t>
      </w:r>
    </w:p>
    <w:p w14:paraId="736CCAA2" w14:textId="77777777" w:rsidR="00F87EBE" w:rsidRDefault="00F87EBE" w:rsidP="00A14CE9">
      <w:r w:rsidRPr="0063769E">
        <w:rPr>
          <w:rStyle w:val="Strong"/>
          <w:rFonts w:eastAsia="Arial"/>
        </w:rPr>
        <w:t>Groundwater:</w:t>
      </w:r>
      <w:r w:rsidRPr="4F20484A">
        <w:rPr>
          <w:i/>
          <w:iCs/>
        </w:rPr>
        <w:t xml:space="preserve"> </w:t>
      </w:r>
      <w:r w:rsidRPr="4F20484A">
        <w:t>All subsurface water, generally occupying the pores and crevices of rock and soil.</w:t>
      </w:r>
    </w:p>
    <w:p w14:paraId="2FA69905" w14:textId="697E22DA" w:rsidR="00F87EBE" w:rsidRDefault="00F87EBE" w:rsidP="00A14CE9">
      <w:r w:rsidRPr="0063769E">
        <w:rPr>
          <w:rStyle w:val="Strong"/>
          <w:rFonts w:eastAsia="Arial"/>
        </w:rPr>
        <w:t>Instream:</w:t>
      </w:r>
      <w:r w:rsidRPr="4F20484A">
        <w:t xml:space="preserve"> The component of a river within the river channel, including pools, riffles, woody debris, the </w:t>
      </w:r>
      <w:r w:rsidR="000C1D54" w:rsidRPr="4F20484A">
        <w:t>riverbank</w:t>
      </w:r>
      <w:r w:rsidRPr="4F20484A">
        <w:t xml:space="preserve"> and benches along the bank.</w:t>
      </w:r>
    </w:p>
    <w:p w14:paraId="25492B83" w14:textId="77777777" w:rsidR="00F87EBE" w:rsidRDefault="00F87EBE" w:rsidP="00A14CE9">
      <w:r w:rsidRPr="0063769E">
        <w:rPr>
          <w:rStyle w:val="Strong"/>
          <w:rFonts w:eastAsia="Arial"/>
        </w:rPr>
        <w:t>Integrated catchment management:</w:t>
      </w:r>
      <w:r w:rsidRPr="4F20484A">
        <w:t xml:space="preserve"> The coordinated management of land, water and biodiversity resources based on catchment areas. It incorporates environmental, social, cultural and economic considerations. This approach seeks to ensure the long-term viability of natural resource systems and human needs across current and future generations.</w:t>
      </w:r>
    </w:p>
    <w:p w14:paraId="0316FA24" w14:textId="77777777" w:rsidR="00F87EBE" w:rsidRDefault="00F87EBE" w:rsidP="00A14CE9">
      <w:r w:rsidRPr="0063769E">
        <w:rPr>
          <w:rStyle w:val="Strong"/>
          <w:rFonts w:eastAsia="Arial"/>
        </w:rPr>
        <w:t>Integrated water management (IWM):</w:t>
      </w:r>
      <w:r w:rsidRPr="4F20484A">
        <w:t xml:space="preserve"> A collaborative approach to planning that brings together all elements of the water cycle including sewage management, water supply, stormwater management and water treatment, considering environmental, economic and social benefits.</w:t>
      </w:r>
    </w:p>
    <w:p w14:paraId="2386D760" w14:textId="77777777" w:rsidR="00F87EBE" w:rsidRDefault="00F87EBE" w:rsidP="00A14CE9">
      <w:r w:rsidRPr="0063769E">
        <w:rPr>
          <w:rStyle w:val="Strong"/>
          <w:rFonts w:eastAsia="Arial"/>
        </w:rPr>
        <w:t>Reach:</w:t>
      </w:r>
      <w:r w:rsidRPr="4F20484A">
        <w:t xml:space="preserve"> Smaller sections of a waterway corridor where characteristics are similar.</w:t>
      </w:r>
    </w:p>
    <w:p w14:paraId="07013C5F" w14:textId="77777777" w:rsidR="00F87EBE" w:rsidRDefault="00F87EBE" w:rsidP="00A14CE9">
      <w:r w:rsidRPr="0063769E">
        <w:rPr>
          <w:rStyle w:val="Strong"/>
          <w:rFonts w:eastAsia="Arial"/>
        </w:rPr>
        <w:t>Riparian land:</w:t>
      </w:r>
      <w:r w:rsidRPr="4F20484A">
        <w:t xml:space="preserve"> Land a minimum </w:t>
      </w:r>
      <w:r w:rsidRPr="00F447F4">
        <w:t xml:space="preserve">of </w:t>
      </w:r>
      <w:r>
        <w:t>5</w:t>
      </w:r>
      <w:r w:rsidRPr="00541CA3">
        <w:t>0</w:t>
      </w:r>
      <w:r w:rsidRPr="00F447F4">
        <w:t xml:space="preserve"> metres</w:t>
      </w:r>
      <w:r w:rsidRPr="4F20484A">
        <w:t xml:space="preserve"> either side of a waterway measured from the top of the bank with or without areas of vegetation.</w:t>
      </w:r>
    </w:p>
    <w:p w14:paraId="5CC9407C" w14:textId="77777777" w:rsidR="00F7047A" w:rsidRDefault="00F7047A" w:rsidP="00A14CE9">
      <w:r w:rsidRPr="0063769E">
        <w:rPr>
          <w:rStyle w:val="Strong"/>
          <w:rFonts w:eastAsia="Arial"/>
        </w:rPr>
        <w:t>River basin:</w:t>
      </w:r>
      <w:r w:rsidRPr="4F20484A">
        <w:t xml:space="preserve"> The land into which a river and its tributaries drain.</w:t>
      </w:r>
    </w:p>
    <w:p w14:paraId="2FBBB2DC" w14:textId="77777777" w:rsidR="00F7047A" w:rsidRDefault="00F7047A" w:rsidP="00A14CE9">
      <w:r w:rsidRPr="0063769E">
        <w:rPr>
          <w:rStyle w:val="Strong"/>
          <w:rFonts w:eastAsia="Arial"/>
        </w:rPr>
        <w:t>River basin verses catchment:</w:t>
      </w:r>
      <w:r w:rsidRPr="4F20484A">
        <w:t xml:space="preserve"> There are 46 river basins within Victoria which make up 10 catchment regions managed by the relevant Catchment Management Authority (CMA).</w:t>
      </w:r>
    </w:p>
    <w:p w14:paraId="4EC96548" w14:textId="4E88B50F" w:rsidR="00F7047A" w:rsidRDefault="00F7047A" w:rsidP="00A14CE9">
      <w:r w:rsidRPr="0063769E">
        <w:rPr>
          <w:rStyle w:val="Strong"/>
          <w:rFonts w:eastAsia="Arial"/>
        </w:rPr>
        <w:t>Rivers:</w:t>
      </w:r>
      <w:r w:rsidRPr="4F20484A">
        <w:t xml:space="preserve"> Rivers, creeks and smaller tributaries, including the water, bed, banks and adjacent land (known as riparian land).</w:t>
      </w:r>
    </w:p>
    <w:p w14:paraId="1F3F6050" w14:textId="3CDB369F" w:rsidR="00F7047A" w:rsidRDefault="00F7047A" w:rsidP="00A14CE9">
      <w:pPr>
        <w:rPr>
          <w:i/>
          <w:iCs/>
        </w:rPr>
      </w:pPr>
      <w:r w:rsidRPr="0063769E">
        <w:rPr>
          <w:rStyle w:val="Strong"/>
        </w:rPr>
        <w:t>Sodic soil</w:t>
      </w:r>
      <w:r>
        <w:rPr>
          <w:rStyle w:val="Strong"/>
        </w:rPr>
        <w:t>:</w:t>
      </w:r>
      <w:r w:rsidRPr="0063769E">
        <w:rPr>
          <w:rStyle w:val="Strong"/>
        </w:rPr>
        <w:t xml:space="preserve"> </w:t>
      </w:r>
      <w:r w:rsidR="0011205A">
        <w:t>S</w:t>
      </w:r>
      <w:r w:rsidRPr="0063769E">
        <w:t>oil with a high proportion of sodium. This excess sodium disrupts the soil's structure, leading to problems like poor water infiltration, reduced plant growth and increased erosion risk</w:t>
      </w:r>
      <w:r>
        <w:t>.</w:t>
      </w:r>
    </w:p>
    <w:p w14:paraId="5D5E98C7" w14:textId="2F34DD1B" w:rsidR="00F7047A" w:rsidRDefault="00F7047A" w:rsidP="00A14CE9">
      <w:r w:rsidRPr="0063769E">
        <w:rPr>
          <w:rStyle w:val="Strong"/>
          <w:rFonts w:eastAsia="Arial"/>
        </w:rPr>
        <w:t>Waterway corridor:</w:t>
      </w:r>
      <w:r w:rsidRPr="4F20484A">
        <w:t xml:space="preserve"> The full extent of the waterway, from </w:t>
      </w:r>
      <w:r w:rsidRPr="00EC670D">
        <w:t>the headwaters to the sea with a minimum corridor width of 50 metres either side of the waterway measured from the top of the bank. The width of the corridor may extend up to</w:t>
      </w:r>
      <w:r>
        <w:t xml:space="preserve"> </w:t>
      </w:r>
      <w:r w:rsidR="00736000">
        <w:t>or beyond</w:t>
      </w:r>
      <w:r w:rsidRPr="00EC670D">
        <w:rPr>
          <w:i/>
          <w:iCs/>
        </w:rPr>
        <w:t xml:space="preserve"> </w:t>
      </w:r>
      <w:r w:rsidRPr="00EC670D">
        <w:t>200 metres from</w:t>
      </w:r>
      <w:r>
        <w:t xml:space="preserve"> the centreline of the waterway </w:t>
      </w:r>
      <w:r w:rsidRPr="004C29B2">
        <w:t xml:space="preserve">to define a broader waterway policy area, which will also </w:t>
      </w:r>
      <w:r w:rsidRPr="4F20484A">
        <w:t xml:space="preserve">include </w:t>
      </w:r>
      <w:r w:rsidRPr="004C29B2">
        <w:t xml:space="preserve">potential </w:t>
      </w:r>
      <w:r w:rsidRPr="4F20484A">
        <w:t xml:space="preserve">areas of Aboriginal cultural heritage sensitivity. The </w:t>
      </w:r>
      <w:r>
        <w:t>Birrarung</w:t>
      </w:r>
      <w:r w:rsidRPr="4F20484A">
        <w:t xml:space="preserve"> corridor is defined differently to other waterway corridors in Victoria and includes all land (other than excluded land</w:t>
      </w:r>
      <w:r w:rsidR="00C85561">
        <w:t xml:space="preserve"> under the Birrarung Act</w:t>
      </w:r>
      <w:r w:rsidRPr="4F20484A">
        <w:t xml:space="preserve">) located within 1 </w:t>
      </w:r>
      <w:r w:rsidR="000829F3">
        <w:t>kilometre</w:t>
      </w:r>
      <w:r w:rsidRPr="4F20484A">
        <w:t xml:space="preserve"> of a bank of </w:t>
      </w:r>
      <w:r>
        <w:t>Birrarung</w:t>
      </w:r>
      <w:r w:rsidRPr="4F20484A">
        <w:t>.</w:t>
      </w:r>
    </w:p>
    <w:p w14:paraId="11180195" w14:textId="19DAA909" w:rsidR="00F7047A" w:rsidRDefault="00F7047A" w:rsidP="00A14CE9">
      <w:r w:rsidRPr="0063769E">
        <w:rPr>
          <w:rStyle w:val="Strong"/>
          <w:rFonts w:eastAsia="Arial"/>
        </w:rPr>
        <w:t>Top of bank:</w:t>
      </w:r>
      <w:r w:rsidRPr="4F20484A">
        <w:t xml:space="preserve"> The point along the bank of a stream where an abrupt change in slope is evident, and where the stream is generally able to overflow the banks and enter the adjacent floodplain during a flood event.</w:t>
      </w:r>
      <w:r w:rsidR="000829F3">
        <w:t xml:space="preserve"> Unless otherwise stated, </w:t>
      </w:r>
      <w:r w:rsidR="00D505A0">
        <w:t xml:space="preserve">setbacks and buffer areas should be measured from this point. </w:t>
      </w:r>
      <w:r w:rsidR="004B6706" w:rsidRPr="004B6706">
        <w:t xml:space="preserve">Top of bank is the preferred point of measurement, as waterways change and move overtime. The top of bank is considered more reliable and any change to is likely to occur slowly over time. </w:t>
      </w:r>
    </w:p>
    <w:p w14:paraId="61016B32" w14:textId="77777777" w:rsidR="00F7047A" w:rsidRDefault="00F7047A" w:rsidP="00A14CE9">
      <w:r w:rsidRPr="0063769E">
        <w:rPr>
          <w:rStyle w:val="Strong"/>
          <w:rFonts w:eastAsia="Arial"/>
        </w:rPr>
        <w:t>Tributary:</w:t>
      </w:r>
      <w:r w:rsidRPr="4F20484A">
        <w:t xml:space="preserve"> A stream or river that flows into a larger waterway.</w:t>
      </w:r>
    </w:p>
    <w:p w14:paraId="0E7A549A" w14:textId="40CB36D9" w:rsidR="00F7047A" w:rsidRDefault="00F7047A" w:rsidP="00A14CE9">
      <w:r w:rsidRPr="0063769E">
        <w:rPr>
          <w:rStyle w:val="Strong"/>
          <w:rFonts w:eastAsia="Arial"/>
        </w:rPr>
        <w:lastRenderedPageBreak/>
        <w:t>Urban Heat Island Effect (UHIE):</w:t>
      </w:r>
      <w:r w:rsidRPr="4F20484A">
        <w:rPr>
          <w:i/>
          <w:iCs/>
        </w:rPr>
        <w:t xml:space="preserve"> </w:t>
      </w:r>
      <w:r w:rsidRPr="4F20484A">
        <w:t>When the built environment absorbs, traps and in some cases directly emits heat, causing urban areas to be significantly warmer than surrounding non-urban areas.</w:t>
      </w:r>
    </w:p>
    <w:p w14:paraId="060C5FF5" w14:textId="55EEF436" w:rsidR="00F7047A" w:rsidRDefault="00F7047A" w:rsidP="00A14CE9">
      <w:r w:rsidRPr="0063769E">
        <w:rPr>
          <w:rStyle w:val="Strong"/>
          <w:rFonts w:eastAsia="Arial"/>
        </w:rPr>
        <w:t>Waterway amenity:</w:t>
      </w:r>
      <w:r w:rsidRPr="4F20484A">
        <w:t xml:space="preserve"> People’s experience of the naturalness, escape and safety of waterways. Amenity includes the character of the landscape and the vistas and views from and to the rivers, </w:t>
      </w:r>
      <w:r w:rsidR="006F0573">
        <w:t>the level of</w:t>
      </w:r>
      <w:r w:rsidRPr="4F20484A">
        <w:t xml:space="preserve"> overshadowing from development, the cultural values associated with the waterways, as well as the parklands and open spaces along them.</w:t>
      </w:r>
    </w:p>
    <w:p w14:paraId="69BFFFCB" w14:textId="0D78F862" w:rsidR="00C56D22" w:rsidRDefault="00F7047A" w:rsidP="00A14CE9">
      <w:r w:rsidRPr="0063769E">
        <w:rPr>
          <w:rStyle w:val="Strong"/>
          <w:rFonts w:eastAsia="Arial"/>
        </w:rPr>
        <w:t>Waterway condition/waterway health:</w:t>
      </w:r>
      <w:r w:rsidRPr="4F20484A">
        <w:t xml:space="preserve"> </w:t>
      </w:r>
      <w:r w:rsidR="00D87C9B">
        <w:t>U</w:t>
      </w:r>
      <w:r w:rsidRPr="4F20484A">
        <w:t>mbrella term</w:t>
      </w:r>
      <w:r w:rsidR="00D87C9B">
        <w:t>s</w:t>
      </w:r>
      <w:r w:rsidRPr="4F20484A">
        <w:t xml:space="preserve"> for the overall state of key features and processes that underpin</w:t>
      </w:r>
      <w:r w:rsidR="005F43A4">
        <w:t xml:space="preserve"> the</w:t>
      </w:r>
      <w:r w:rsidRPr="4F20484A">
        <w:t xml:space="preserve"> functioning</w:t>
      </w:r>
      <w:r w:rsidR="003173F4">
        <w:t xml:space="preserve"> of</w:t>
      </w:r>
      <w:r w:rsidRPr="4F20484A">
        <w:t xml:space="preserve"> waterway ecosystems</w:t>
      </w:r>
      <w:r w:rsidR="004B6706">
        <w:t>.</w:t>
      </w:r>
    </w:p>
    <w:p w14:paraId="24CED8D0" w14:textId="058DD1B4" w:rsidR="00724AB9" w:rsidRDefault="00724AB9" w:rsidP="00724AB9"/>
    <w:p w14:paraId="08770962" w14:textId="77777777" w:rsidR="00313518" w:rsidRDefault="00313518" w:rsidP="00724AB9"/>
    <w:p w14:paraId="3814C386" w14:textId="77777777" w:rsidR="00313518" w:rsidRDefault="00313518" w:rsidP="00724AB9"/>
    <w:p w14:paraId="72922500" w14:textId="77777777" w:rsidR="00313518" w:rsidRDefault="00313518" w:rsidP="00724AB9"/>
    <w:p w14:paraId="741FFC98" w14:textId="77777777" w:rsidR="00313518" w:rsidRDefault="00313518" w:rsidP="00724AB9"/>
    <w:tbl>
      <w:tblPr>
        <w:tblStyle w:val="TableGrid"/>
        <w:tblpPr w:leftFromText="180" w:rightFromText="180" w:vertAnchor="text" w:horzAnchor="margin" w:tblpY="2947"/>
        <w:tblW w:w="9604" w:type="dxa"/>
        <w:tblBorders>
          <w:top w:val="single" w:sz="4" w:space="0" w:color="00B2A9"/>
        </w:tblBorders>
        <w:tblCellMar>
          <w:top w:w="142" w:type="dxa"/>
        </w:tblCellMar>
        <w:tblLook w:val="04A0" w:firstRow="1" w:lastRow="0" w:firstColumn="1" w:lastColumn="0" w:noHBand="0" w:noVBand="1"/>
      </w:tblPr>
      <w:tblGrid>
        <w:gridCol w:w="5939"/>
        <w:gridCol w:w="3665"/>
      </w:tblGrid>
      <w:tr w:rsidR="00313518" w14:paraId="0CF383ED" w14:textId="77777777" w:rsidTr="00D66425">
        <w:trPr>
          <w:trHeight w:val="4096"/>
        </w:trPr>
        <w:tc>
          <w:tcPr>
            <w:tcW w:w="5939" w:type="dxa"/>
          </w:tcPr>
          <w:p w14:paraId="4BD2E157" w14:textId="7FD90D86" w:rsidR="00313518" w:rsidRPr="0045784C" w:rsidRDefault="00313518" w:rsidP="00D66425">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w:t>
            </w:r>
            <w:r>
              <w:rPr>
                <w:rFonts w:ascii="VIC" w:hAnsi="VIC"/>
                <w:color w:val="53565A"/>
                <w:sz w:val="16"/>
                <w:szCs w:val="16"/>
              </w:rPr>
              <w:t xml:space="preserve"> </w:t>
            </w:r>
            <w:r w:rsidR="00987ECC">
              <w:rPr>
                <w:rFonts w:ascii="VIC" w:hAnsi="VIC"/>
                <w:color w:val="53565A"/>
                <w:sz w:val="16"/>
                <w:szCs w:val="16"/>
              </w:rPr>
              <w:t>December</w:t>
            </w:r>
            <w:r w:rsidRPr="00B933D5">
              <w:rPr>
                <w:rFonts w:ascii="VIC" w:hAnsi="VIC"/>
                <w:color w:val="FF0000"/>
                <w:sz w:val="16"/>
                <w:szCs w:val="16"/>
              </w:rPr>
              <w:t xml:space="preserve"> </w:t>
            </w:r>
            <w:r w:rsidR="005E27A1">
              <w:rPr>
                <w:rFonts w:ascii="VIC" w:hAnsi="VIC"/>
                <w:color w:val="53565A"/>
                <w:sz w:val="16"/>
                <w:szCs w:val="16"/>
              </w:rPr>
              <w:t>202</w:t>
            </w:r>
            <w:r w:rsidR="00987ECC">
              <w:rPr>
                <w:rFonts w:ascii="VIC" w:hAnsi="VIC"/>
                <w:color w:val="53565A"/>
                <w:sz w:val="16"/>
                <w:szCs w:val="16"/>
              </w:rPr>
              <w:t>5</w:t>
            </w:r>
            <w:r w:rsidR="005E27A1">
              <w:rPr>
                <w:rFonts w:ascii="VIC" w:hAnsi="VIC"/>
                <w:color w:val="53565A"/>
                <w:sz w:val="16"/>
                <w:szCs w:val="16"/>
              </w:rPr>
              <w:t>.</w:t>
            </w:r>
          </w:p>
          <w:p w14:paraId="741BACA8" w14:textId="77777777" w:rsidR="00313518" w:rsidRPr="0045784C" w:rsidRDefault="00313518" w:rsidP="00D66425">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0" behindDoc="0" locked="1" layoutInCell="1" allowOverlap="1" wp14:anchorId="7518E220" wp14:editId="56A7ED52">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23" w:history="1">
              <w:r w:rsidRPr="0045784C">
                <w:rPr>
                  <w:rStyle w:val="Hyperlink"/>
                  <w:rFonts w:ascii="VIC" w:hAnsi="VIC"/>
                  <w:color w:val="53565A"/>
                  <w:sz w:val="16"/>
                  <w:szCs w:val="16"/>
                  <w:u w:val="none"/>
                </w:rPr>
                <w:t>http://creativecommons.org/licenses/by/4.0/</w:t>
              </w:r>
            </w:hyperlink>
          </w:p>
          <w:p w14:paraId="64BB9201" w14:textId="4C10D2B9" w:rsidR="00313518" w:rsidRPr="0045784C" w:rsidRDefault="00313518" w:rsidP="00D66425">
            <w:pPr>
              <w:pStyle w:val="SmallBodyText"/>
              <w:spacing w:before="120" w:after="120" w:line="240" w:lineRule="auto"/>
              <w:ind w:left="35"/>
              <w:rPr>
                <w:rFonts w:ascii="VIC" w:hAnsi="VIC"/>
                <w:color w:val="53565A"/>
                <w:sz w:val="16"/>
                <w:szCs w:val="16"/>
              </w:rPr>
            </w:pPr>
            <w:r w:rsidRPr="0045784C">
              <w:rPr>
                <w:rFonts w:ascii="VIC" w:hAnsi="VIC"/>
                <w:color w:val="53565A"/>
                <w:sz w:val="16"/>
                <w:szCs w:val="16"/>
              </w:rPr>
              <w:t>ISBN</w:t>
            </w:r>
            <w:r w:rsidRPr="001B79C6">
              <w:rPr>
                <w:rFonts w:ascii="VIC" w:hAnsi="VIC"/>
                <w:color w:val="FF0000"/>
                <w:sz w:val="16"/>
                <w:szCs w:val="16"/>
              </w:rPr>
              <w:t xml:space="preserve"> </w:t>
            </w:r>
            <w:r w:rsidR="00512FA9" w:rsidRPr="00512FA9">
              <w:rPr>
                <w:rFonts w:ascii="VIC" w:hAnsi="VIC"/>
                <w:color w:val="53565A"/>
                <w:sz w:val="16"/>
                <w:szCs w:val="16"/>
              </w:rPr>
              <w:t>978-0-7311-9376-9</w:t>
            </w:r>
            <w:r w:rsidRPr="001B79C6">
              <w:rPr>
                <w:rFonts w:ascii="VIC" w:hAnsi="VIC"/>
                <w:color w:val="FF0000"/>
                <w:sz w:val="16"/>
                <w:szCs w:val="16"/>
              </w:rPr>
              <w:t xml:space="preserve"> </w:t>
            </w:r>
            <w:r w:rsidRPr="0045784C">
              <w:rPr>
                <w:rFonts w:ascii="VIC" w:hAnsi="VIC"/>
                <w:color w:val="53565A"/>
                <w:sz w:val="16"/>
                <w:szCs w:val="16"/>
              </w:rPr>
              <w:t>(pdf/online/MS word)</w:t>
            </w:r>
            <w:r w:rsidRPr="0045784C">
              <w:rPr>
                <w:rFonts w:ascii="VIC" w:hAnsi="VIC"/>
                <w:color w:val="53565A"/>
                <w:sz w:val="16"/>
                <w:szCs w:val="16"/>
              </w:rPr>
              <w:tab/>
            </w:r>
          </w:p>
          <w:p w14:paraId="0ADD1CA3" w14:textId="77777777" w:rsidR="00313518" w:rsidRPr="0045784C" w:rsidRDefault="00313518" w:rsidP="00D66425">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5FA05EBF" w14:textId="77777777" w:rsidR="00313518" w:rsidRPr="0045784C" w:rsidRDefault="00313518" w:rsidP="00D66425">
            <w:pPr>
              <w:pStyle w:val="SmallBodyText"/>
              <w:spacing w:line="240" w:lineRule="auto"/>
              <w:ind w:left="35"/>
              <w:rPr>
                <w:color w:val="53565A"/>
              </w:rPr>
            </w:pPr>
            <w:r w:rsidRPr="0045784C">
              <w:rPr>
                <w:rFonts w:ascii="VIC" w:hAnsi="VIC"/>
                <w:color w:val="53565A"/>
                <w:sz w:val="16"/>
                <w:szCs w:val="16"/>
              </w:rPr>
              <w:t xml:space="preserve">This publication may be of assistance to </w:t>
            </w:r>
            <w:proofErr w:type="gramStart"/>
            <w:r w:rsidRPr="0045784C">
              <w:rPr>
                <w:rFonts w:ascii="VIC" w:hAnsi="VIC"/>
                <w:color w:val="53565A"/>
                <w:sz w:val="16"/>
                <w:szCs w:val="16"/>
              </w:rPr>
              <w:t>you</w:t>
            </w:r>
            <w:proofErr w:type="gramEnd"/>
            <w:r w:rsidRPr="0045784C">
              <w:rPr>
                <w:rFonts w:ascii="VIC" w:hAnsi="VIC"/>
                <w:color w:val="53565A"/>
                <w:sz w:val="16"/>
                <w:szCs w:val="16"/>
              </w:rPr>
              <w:t xml:space="preserve"> but the State of Victoria and its employees do not guarantee that the publication is without flaw of any kind or is wholly appropriate for your </w:t>
            </w:r>
            <w:proofErr w:type="gramStart"/>
            <w:r w:rsidRPr="0045784C">
              <w:rPr>
                <w:rFonts w:ascii="VIC" w:hAnsi="VIC"/>
                <w:color w:val="53565A"/>
                <w:sz w:val="16"/>
                <w:szCs w:val="16"/>
              </w:rPr>
              <w:t>particular purposes</w:t>
            </w:r>
            <w:proofErr w:type="gramEnd"/>
            <w:r w:rsidRPr="0045784C">
              <w:rPr>
                <w:rFonts w:ascii="VIC" w:hAnsi="VIC"/>
                <w:color w:val="53565A"/>
                <w:sz w:val="16"/>
                <w:szCs w:val="16"/>
              </w:rPr>
              <w:t xml:space="preserve"> and therefore disclaims all liability for any error, loss or other consequence which may arise from you relying on any information in this publication.</w:t>
            </w:r>
          </w:p>
        </w:tc>
        <w:tc>
          <w:tcPr>
            <w:tcW w:w="3665" w:type="dxa"/>
          </w:tcPr>
          <w:p w14:paraId="265FB4CF" w14:textId="77777777" w:rsidR="00313518" w:rsidRPr="0045784C" w:rsidRDefault="00313518" w:rsidP="00D66425">
            <w:pPr>
              <w:pStyle w:val="xAccessibilityHeading"/>
              <w:rPr>
                <w:color w:val="53565A"/>
              </w:rPr>
            </w:pPr>
            <w:r w:rsidRPr="0045784C">
              <w:rPr>
                <w:rFonts w:ascii="VIC" w:hAnsi="VIC"/>
                <w:color w:val="53565A"/>
              </w:rPr>
              <w:t>Accessibility</w:t>
            </w:r>
          </w:p>
          <w:p w14:paraId="40A8207F" w14:textId="77777777" w:rsidR="00313518" w:rsidRPr="003A5894" w:rsidRDefault="00313518" w:rsidP="00D66425">
            <w:pPr>
              <w:rPr>
                <w:sz w:val="17"/>
                <w:szCs w:val="17"/>
              </w:rPr>
            </w:pPr>
            <w:r w:rsidRPr="003A5894">
              <w:rPr>
                <w:color w:val="53565A"/>
                <w:sz w:val="17"/>
                <w:szCs w:val="17"/>
              </w:rPr>
              <w:t xml:space="preserve">If you would like to receive this publication in an alternative format, please go to </w:t>
            </w:r>
            <w:hyperlink r:id="rId24" w:history="1">
              <w:r w:rsidRPr="003A5894">
                <w:rPr>
                  <w:rStyle w:val="Hyperlink"/>
                  <w:sz w:val="17"/>
                  <w:szCs w:val="17"/>
                </w:rPr>
                <w:t>planning.vic.gov.au</w:t>
              </w:r>
            </w:hyperlink>
            <w:r w:rsidRPr="003A5894">
              <w:rPr>
                <w:color w:val="53565A"/>
                <w:sz w:val="17"/>
                <w:szCs w:val="17"/>
              </w:rPr>
              <w:t xml:space="preserve"> or email </w:t>
            </w:r>
            <w:hyperlink r:id="rId25" w:history="1">
              <w:r w:rsidRPr="003A5894">
                <w:rPr>
                  <w:rStyle w:val="Hyperlink"/>
                  <w:sz w:val="17"/>
                  <w:szCs w:val="17"/>
                </w:rPr>
                <w:t>planning.systems@transport.vic.gov.au</w:t>
              </w:r>
            </w:hyperlink>
          </w:p>
        </w:tc>
      </w:tr>
    </w:tbl>
    <w:p w14:paraId="7CBB807C" w14:textId="77777777" w:rsidR="00313518" w:rsidRPr="00724AB9" w:rsidRDefault="00313518" w:rsidP="00724AB9"/>
    <w:sectPr w:rsidR="00313518" w:rsidRPr="00724AB9" w:rsidSect="007A21CE">
      <w:headerReference w:type="default" r:id="rId26"/>
      <w:footerReference w:type="default" r:id="rId27"/>
      <w:type w:val="continuous"/>
      <w:pgSz w:w="11900" w:h="16840"/>
      <w:pgMar w:top="1440" w:right="1388" w:bottom="1440" w:left="1100" w:header="680" w:footer="301"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FF51A" w14:textId="77777777" w:rsidR="00ED4FE6" w:rsidRDefault="00ED4FE6" w:rsidP="009C3847">
      <w:r>
        <w:separator/>
      </w:r>
    </w:p>
  </w:endnote>
  <w:endnote w:type="continuationSeparator" w:id="0">
    <w:p w14:paraId="6515CEDD" w14:textId="77777777" w:rsidR="00ED4FE6" w:rsidRDefault="00ED4FE6" w:rsidP="009C3847">
      <w:r>
        <w:continuationSeparator/>
      </w:r>
    </w:p>
  </w:endnote>
  <w:endnote w:type="continuationNotice" w:id="1">
    <w:p w14:paraId="79C05127" w14:textId="77777777" w:rsidR="00ED4FE6" w:rsidRDefault="00ED4F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14C8DC-02A3-4A82-B843-54EAE409F998}"/>
  </w:font>
  <w:font w:name="VIC">
    <w:panose1 w:val="00000500000000000000"/>
    <w:charset w:val="00"/>
    <w:family w:val="auto"/>
    <w:pitch w:val="variable"/>
    <w:sig w:usb0="00000007" w:usb1="00000000" w:usb2="00000000" w:usb3="00000000" w:csb0="00000093" w:csb1="00000000"/>
    <w:embedRegular r:id="rId2" w:fontKey="{05BED856-C666-41E3-AF6F-9634D82C5221}"/>
    <w:embedBold r:id="rId3" w:fontKey="{678F373F-57DE-496B-AF09-B5F2D4E0E313}"/>
    <w:embedItalic r:id="rId4" w:fontKey="{7C46BD71-B471-4F14-8456-E78F7A5D64A6}"/>
    <w:embedBoldItalic r:id="rId5" w:fontKey="{5EAD92C3-A808-415D-98D6-A340AED3B59D}"/>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embedBold r:id="rId6" w:fontKey="{96020168-DD8F-4234-B708-AC2AC595E338}"/>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7" w:fontKey="{5298661B-4880-44CB-99A3-3C96FD055EFA}"/>
  </w:font>
  <w:font w:name="Segoe UI">
    <w:panose1 w:val="020B0502040204020203"/>
    <w:charset w:val="00"/>
    <w:family w:val="swiss"/>
    <w:pitch w:val="variable"/>
    <w:sig w:usb0="E4002EFF" w:usb1="C000E47F" w:usb2="00000009" w:usb3="00000000" w:csb0="000001FF" w:csb1="00000000"/>
    <w:embedRegular r:id="rId8" w:fontKey="{263A8B9E-6003-4682-9808-1BFEC9B482AA}"/>
    <w:embedBold r:id="rId9" w:fontKey="{4337AD46-039C-421A-B976-629533ED3B78}"/>
  </w:font>
  <w:font w:name="Cambria">
    <w:panose1 w:val="02040503050406030204"/>
    <w:charset w:val="00"/>
    <w:family w:val="roman"/>
    <w:pitch w:val="variable"/>
    <w:sig w:usb0="E00006FF" w:usb1="420024FF" w:usb2="02000000" w:usb3="00000000" w:csb0="0000019F" w:csb1="00000000"/>
    <w:embedRegular r:id="rId10" w:fontKey="{BBAC1588-171D-4327-9747-7F48B4D14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1190" w14:textId="7D7FABB4" w:rsidR="002C1B55" w:rsidRPr="00FA4EB2" w:rsidRDefault="00FA4EB2" w:rsidP="003E75C5">
    <w:pPr>
      <w:pStyle w:val="Coverfootertext"/>
      <w:ind w:left="-284"/>
    </w:pPr>
    <w:r w:rsidRPr="007766C3">
      <w:rPr>
        <w:noProof/>
      </w:rPr>
      <w:drawing>
        <wp:anchor distT="0" distB="0" distL="114300" distR="114300" simplePos="0" relativeHeight="251658243" behindDoc="1" locked="0" layoutInCell="1" allowOverlap="1" wp14:anchorId="22A52EAA" wp14:editId="25EB1EBD">
          <wp:simplePos x="0" y="0"/>
          <wp:positionH relativeFrom="page">
            <wp:align>left</wp:align>
          </wp:positionH>
          <wp:positionV relativeFrom="paragraph">
            <wp:posOffset>-2540</wp:posOffset>
          </wp:positionV>
          <wp:extent cx="7696200" cy="1066165"/>
          <wp:effectExtent l="0" t="0" r="0" b="635"/>
          <wp:wrapNone/>
          <wp:docPr id="1450577095" name="Picture 1450577095"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00336" cy="1066738"/>
                  </a:xfrm>
                  <a:prstGeom prst="rect">
                    <a:avLst/>
                  </a:prstGeom>
                </pic:spPr>
              </pic:pic>
            </a:graphicData>
          </a:graphic>
          <wp14:sizeRelH relativeFrom="margin">
            <wp14:pctWidth>0</wp14:pctWidth>
          </wp14:sizeRelH>
          <wp14:sizeRelV relativeFrom="margin">
            <wp14:pctHeight>0</wp14:pctHeight>
          </wp14:sizeRelV>
        </wp:anchor>
      </w:drawing>
    </w:r>
    <w:r w:rsidRPr="007766C3">
      <w:rPr>
        <w:noProof/>
      </w:rPr>
      <w:drawing>
        <wp:anchor distT="0" distB="0" distL="114300" distR="114300" simplePos="0" relativeHeight="251658241" behindDoc="0" locked="0" layoutInCell="1" allowOverlap="1" wp14:anchorId="1B99C2DA" wp14:editId="74D4D7EB">
          <wp:simplePos x="0" y="0"/>
          <wp:positionH relativeFrom="column">
            <wp:posOffset>4714875</wp:posOffset>
          </wp:positionH>
          <wp:positionV relativeFrom="paragraph">
            <wp:posOffset>234950</wp:posOffset>
          </wp:positionV>
          <wp:extent cx="1581150" cy="482600"/>
          <wp:effectExtent l="0" t="0" r="0" b="0"/>
          <wp:wrapSquare wrapText="bothSides"/>
          <wp:docPr id="1747753607" name="Picture 1747753607"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Pr="007766C3">
      <w:rPr>
        <w:noProof/>
      </w:rPr>
      <mc:AlternateContent>
        <mc:Choice Requires="wps">
          <w:drawing>
            <wp:anchor distT="0" distB="0" distL="114300" distR="114300" simplePos="0" relativeHeight="251658242" behindDoc="0" locked="0" layoutInCell="1" allowOverlap="1" wp14:anchorId="246C5174" wp14:editId="6A7D8503">
              <wp:simplePos x="0" y="0"/>
              <wp:positionH relativeFrom="column">
                <wp:posOffset>-914400</wp:posOffset>
              </wp:positionH>
              <wp:positionV relativeFrom="paragraph">
                <wp:posOffset>1430655</wp:posOffset>
              </wp:positionV>
              <wp:extent cx="7556500" cy="1066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3868B" id="Rectangle 2" o:spid="_x0000_s1026" style="position:absolute;margin-left:-1in;margin-top:112.65pt;width:595pt;height:8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Pr="007766C3">
        <w:rPr>
          <w:rStyle w:val="Hyperlink"/>
          <w:color w:val="53565A"/>
          <w:u w:val="none"/>
        </w:rPr>
        <w:t>planning.vic.gov.au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C7A0" w14:textId="1FB9CA8B" w:rsidR="00384A4A" w:rsidRPr="003C4213" w:rsidRDefault="00376FB3" w:rsidP="002C1B55">
    <w:pPr>
      <w:pStyle w:val="Footerinsidepages"/>
      <w:ind w:left="-426"/>
    </w:pPr>
    <w:r w:rsidRPr="003C4213">
      <w:t xml:space="preserve">Planning </w:t>
    </w:r>
    <w:r w:rsidRPr="00995980">
      <w:t>Practice</w:t>
    </w:r>
    <w:r w:rsidRPr="003C4213">
      <w:t xml:space="preserve"> Note </w:t>
    </w:r>
    <w:r w:rsidR="00D73D98" w:rsidRPr="00807C4E">
      <w:t>97</w:t>
    </w:r>
    <w:r w:rsidRPr="00807C4E">
      <w:t xml:space="preserve"> </w:t>
    </w:r>
    <w:r w:rsidRPr="0072633B">
      <w:t>|</w:t>
    </w:r>
    <w:r w:rsidRPr="003C4213">
      <w:rPr>
        <w:color w:val="FF0000"/>
      </w:rPr>
      <w:t xml:space="preserve"> </w:t>
    </w:r>
    <w:r w:rsidR="0072633B" w:rsidRPr="0072633B">
      <w:t xml:space="preserve">Strategic </w:t>
    </w:r>
    <w:r w:rsidR="00462C89" w:rsidRPr="0072633B">
      <w:t xml:space="preserve">planning </w:t>
    </w:r>
    <w:r w:rsidR="0072633B" w:rsidRPr="0072633B">
      <w:t xml:space="preserve">for </w:t>
    </w:r>
    <w:r w:rsidR="00462C89" w:rsidRPr="0072633B">
      <w:t>waterways</w:t>
    </w:r>
    <w:sdt>
      <w:sdtPr>
        <w:id w:val="1067373429"/>
        <w:docPartObj>
          <w:docPartGallery w:val="Page Numbers (Bottom of Page)"/>
          <w:docPartUnique/>
        </w:docPartObj>
      </w:sdtPr>
      <w:sdtContent>
        <w:sdt>
          <w:sdtPr>
            <w:id w:val="-1769616900"/>
            <w:docPartObj>
              <w:docPartGallery w:val="Page Numbers (Top of Page)"/>
              <w:docPartUnique/>
            </w:docPartObj>
          </w:sdtPr>
          <w:sdtContent>
            <w:r w:rsidR="003C4213" w:rsidRPr="0072633B">
              <w:tab/>
              <w:t xml:space="preserve">Page </w:t>
            </w:r>
            <w:r w:rsidR="003C4213" w:rsidRPr="0072633B">
              <w:fldChar w:fldCharType="begin"/>
            </w:r>
            <w:r w:rsidR="003C4213" w:rsidRPr="0072633B">
              <w:instrText xml:space="preserve"> PAGE </w:instrText>
            </w:r>
            <w:r w:rsidR="003C4213" w:rsidRPr="0072633B">
              <w:fldChar w:fldCharType="separate"/>
            </w:r>
            <w:r w:rsidR="003C4213" w:rsidRPr="0072633B">
              <w:t>2</w:t>
            </w:r>
            <w:r w:rsidR="003C4213" w:rsidRPr="0072633B">
              <w:fldChar w:fldCharType="end"/>
            </w:r>
            <w:r w:rsidR="003C4213" w:rsidRPr="0072633B">
              <w:t xml:space="preserve"> of </w:t>
            </w:r>
            <w:r w:rsidR="003C4213">
              <w:fldChar w:fldCharType="begin"/>
            </w:r>
            <w:r w:rsidR="003C4213">
              <w:instrText xml:space="preserve"> NUMPAGES  </w:instrText>
            </w:r>
            <w:r w:rsidR="003C4213">
              <w:fldChar w:fldCharType="separate"/>
            </w:r>
            <w:r w:rsidR="003C4213" w:rsidRPr="0072633B">
              <w:t>3</w:t>
            </w:r>
            <w:r w:rsidR="003C4213">
              <w:fldChar w:fldCharType="end"/>
            </w:r>
          </w:sdtContent>
        </w:sdt>
      </w:sdtContent>
    </w:sdt>
  </w:p>
  <w:p w14:paraId="0782D8E2" w14:textId="77777777" w:rsidR="0072633B" w:rsidRDefault="007263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06749" w14:textId="77777777" w:rsidR="00ED4FE6" w:rsidRDefault="00ED4FE6" w:rsidP="009C3847">
      <w:r>
        <w:separator/>
      </w:r>
    </w:p>
  </w:footnote>
  <w:footnote w:type="continuationSeparator" w:id="0">
    <w:p w14:paraId="60B28102" w14:textId="77777777" w:rsidR="00ED4FE6" w:rsidRDefault="00ED4FE6" w:rsidP="009C3847">
      <w:r>
        <w:continuationSeparator/>
      </w:r>
    </w:p>
  </w:footnote>
  <w:footnote w:type="continuationNotice" w:id="1">
    <w:p w14:paraId="5A783ABD" w14:textId="77777777" w:rsidR="00ED4FE6" w:rsidRDefault="00ED4FE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BF47" w14:textId="6B35974C" w:rsidR="00B33159" w:rsidRPr="00790DEA" w:rsidRDefault="00F33954" w:rsidP="007D6FE2">
    <w:pPr>
      <w:pStyle w:val="planningpracticenotetext"/>
      <w:spacing w:after="0" w:line="240" w:lineRule="auto"/>
      <w:rPr>
        <w:color w:val="FFFFFF" w:themeColor="background1"/>
        <w:sz w:val="18"/>
        <w:szCs w:val="18"/>
      </w:rPr>
    </w:pPr>
    <w:r w:rsidRPr="00790DEA">
      <w:rPr>
        <w:noProof/>
        <w:sz w:val="18"/>
        <w:szCs w:val="18"/>
      </w:rPr>
      <w:drawing>
        <wp:anchor distT="0" distB="0" distL="114300" distR="114300" simplePos="0" relativeHeight="251658244" behindDoc="0" locked="0" layoutInCell="1" allowOverlap="1" wp14:anchorId="0C24920C" wp14:editId="0B028657">
          <wp:simplePos x="0" y="0"/>
          <wp:positionH relativeFrom="rightMargin">
            <wp:posOffset>139700</wp:posOffset>
          </wp:positionH>
          <wp:positionV relativeFrom="page">
            <wp:posOffset>-158750</wp:posOffset>
          </wp:positionV>
          <wp:extent cx="755650" cy="1475740"/>
          <wp:effectExtent l="0" t="0" r="6350" b="0"/>
          <wp:wrapNone/>
          <wp:docPr id="135979879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755650" cy="147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DEA" w:rsidRPr="00790DEA">
      <w:rPr>
        <w:noProof/>
        <w:color w:val="FFFFFF" w:themeColor="background1"/>
        <w:sz w:val="18"/>
        <w:szCs w:val="18"/>
      </w:rPr>
      <w:drawing>
        <wp:anchor distT="0" distB="0" distL="114300" distR="114300" simplePos="0" relativeHeight="251658240" behindDoc="1" locked="0" layoutInCell="1" allowOverlap="1" wp14:anchorId="17E4AB88" wp14:editId="64B0C147">
          <wp:simplePos x="0" y="0"/>
          <wp:positionH relativeFrom="page">
            <wp:posOffset>-6824</wp:posOffset>
          </wp:positionH>
          <wp:positionV relativeFrom="paragraph">
            <wp:posOffset>-389416</wp:posOffset>
          </wp:positionV>
          <wp:extent cx="7554128" cy="1305143"/>
          <wp:effectExtent l="0" t="0" r="0" b="9525"/>
          <wp:wrapNone/>
          <wp:docPr id="1364196835" name="Picture 136419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581174" cy="1309816"/>
                  </a:xfrm>
                  <a:prstGeom prst="rect">
                    <a:avLst/>
                  </a:prstGeom>
                </pic:spPr>
              </pic:pic>
            </a:graphicData>
          </a:graphic>
          <wp14:sizeRelH relativeFrom="margin">
            <wp14:pctWidth>0</wp14:pctWidth>
          </wp14:sizeRelH>
          <wp14:sizeRelV relativeFrom="margin">
            <wp14:pctHeight>0</wp14:pctHeight>
          </wp14:sizeRelV>
        </wp:anchor>
      </w:drawing>
    </w:r>
    <w:r w:rsidR="00E0489B" w:rsidRPr="00790DEA">
      <w:rPr>
        <w:color w:val="FFFFFF" w:themeColor="background1"/>
        <w:sz w:val="18"/>
        <w:szCs w:val="18"/>
      </w:rPr>
      <w:t>Planning Practice Note</w:t>
    </w:r>
    <w:r w:rsidR="000A459F" w:rsidRPr="00790DEA">
      <w:rPr>
        <w:color w:val="FFFFFF" w:themeColor="background1"/>
        <w:sz w:val="18"/>
        <w:szCs w:val="18"/>
      </w:rPr>
      <w:t xml:space="preserve"> </w:t>
    </w:r>
    <w:r w:rsidR="00CA7C38" w:rsidRPr="0080372A">
      <w:rPr>
        <w:color w:val="FFFFFF" w:themeColor="background1"/>
        <w:sz w:val="18"/>
        <w:szCs w:val="18"/>
      </w:rPr>
      <w:t>97</w:t>
    </w:r>
  </w:p>
  <w:p w14:paraId="5F46D5D7" w14:textId="2881D6F0" w:rsidR="00B33159" w:rsidRPr="00790DEA" w:rsidRDefault="00DE5F64" w:rsidP="007D6FE2">
    <w:pPr>
      <w:pStyle w:val="Documentheading"/>
      <w:spacing w:after="0" w:line="240" w:lineRule="auto"/>
      <w:rPr>
        <w:sz w:val="32"/>
        <w:szCs w:val="32"/>
      </w:rPr>
    </w:pPr>
    <w:r>
      <w:rPr>
        <w:sz w:val="32"/>
        <w:szCs w:val="32"/>
      </w:rPr>
      <w:t xml:space="preserve">Strategic </w:t>
    </w:r>
    <w:r w:rsidR="00DC504F">
      <w:rPr>
        <w:sz w:val="32"/>
        <w:szCs w:val="32"/>
      </w:rPr>
      <w:t>P</w:t>
    </w:r>
    <w:r>
      <w:rPr>
        <w:sz w:val="32"/>
        <w:szCs w:val="32"/>
      </w:rPr>
      <w:t xml:space="preserve">lanning for </w:t>
    </w:r>
    <w:r w:rsidR="00DC504F">
      <w:rPr>
        <w:sz w:val="32"/>
        <w:szCs w:val="32"/>
      </w:rPr>
      <w:t>W</w:t>
    </w:r>
    <w:r>
      <w:rPr>
        <w:sz w:val="32"/>
        <w:szCs w:val="32"/>
      </w:rPr>
      <w:t>aterways</w:t>
    </w:r>
  </w:p>
  <w:p w14:paraId="3B868B26" w14:textId="09BA178F" w:rsidR="00B33159" w:rsidRPr="00790DEA" w:rsidRDefault="001C77DF" w:rsidP="00F33954">
    <w:pPr>
      <w:pStyle w:val="Date1"/>
      <w:tabs>
        <w:tab w:val="left" w:pos="6974"/>
      </w:tabs>
      <w:spacing w:before="240" w:after="0" w:line="240" w:lineRule="auto"/>
      <w:rPr>
        <w:sz w:val="24"/>
        <w:szCs w:val="24"/>
      </w:rPr>
    </w:pPr>
    <w:r>
      <w:rPr>
        <w:sz w:val="24"/>
        <w:szCs w:val="24"/>
      </w:rPr>
      <w:t>December</w:t>
    </w:r>
    <w:r w:rsidR="00CA7C38" w:rsidRPr="0080372A">
      <w:rPr>
        <w:sz w:val="24"/>
        <w:szCs w:val="24"/>
      </w:rPr>
      <w:t xml:space="preserve"> </w:t>
    </w:r>
    <w:r w:rsidR="00DE5F64" w:rsidRPr="0080372A">
      <w:rPr>
        <w:sz w:val="24"/>
        <w:szCs w:val="24"/>
      </w:rPr>
      <w:t>202</w:t>
    </w:r>
    <w:r>
      <w:rPr>
        <w:sz w:val="24"/>
        <w:szCs w:val="24"/>
      </w:rPr>
      <w:t>5</w:t>
    </w:r>
    <w:r w:rsidR="00790DEA" w:rsidRPr="00790DEA">
      <w:rPr>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4088" w14:textId="77777777" w:rsidR="00FE7608" w:rsidRPr="00FE7608" w:rsidRDefault="00E35540" w:rsidP="009C3847">
    <w:pPr>
      <w:pStyle w:val="Header"/>
    </w:pPr>
    <w:r>
      <w:rPr>
        <w:noProof/>
      </w:rPr>
      <w:drawing>
        <wp:anchor distT="0" distB="0" distL="114300" distR="114300" simplePos="0" relativeHeight="251658245" behindDoc="0" locked="0" layoutInCell="1" allowOverlap="1" wp14:anchorId="6C64B4EE" wp14:editId="6E7DFD6D">
          <wp:simplePos x="0" y="0"/>
          <wp:positionH relativeFrom="rightMargin">
            <wp:posOffset>231140</wp:posOffset>
          </wp:positionH>
          <wp:positionV relativeFrom="page">
            <wp:posOffset>-207010</wp:posOffset>
          </wp:positionV>
          <wp:extent cx="558000" cy="1076400"/>
          <wp:effectExtent l="0" t="0" r="0" b="0"/>
          <wp:wrapNone/>
          <wp:docPr id="119111273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558000" cy="10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366" w:rsidRPr="000F4C63">
      <w:softHyphen/>
    </w:r>
    <w:r w:rsidR="00DA5366" w:rsidRPr="000F4C63">
      <w:softHyphen/>
    </w:r>
    <w:r w:rsidR="00DA5366" w:rsidRPr="000F4C63">
      <w:softHyphen/>
    </w:r>
    <w:r w:rsidR="00DA5366" w:rsidRPr="000F4C63">
      <w:softHyphen/>
    </w:r>
    <w:r w:rsidR="00384A4A">
      <w:t xml:space="preserve">Department of Transport and </w:t>
    </w:r>
    <w:r w:rsidR="00FE7608" w:rsidRPr="000F4C63">
      <w:t>Planning</w:t>
    </w:r>
  </w:p>
  <w:p w14:paraId="76F5F64D" w14:textId="7B116A66" w:rsidR="0072633B" w:rsidRDefault="007263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A6BF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05321"/>
    <w:multiLevelType w:val="multilevel"/>
    <w:tmpl w:val="CACC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70B86"/>
    <w:multiLevelType w:val="hybridMultilevel"/>
    <w:tmpl w:val="2CF658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CE692C"/>
    <w:multiLevelType w:val="hybridMultilevel"/>
    <w:tmpl w:val="2B081D80"/>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6B79CC"/>
    <w:multiLevelType w:val="hybridMultilevel"/>
    <w:tmpl w:val="2AB83190"/>
    <w:lvl w:ilvl="0" w:tplc="859C1F2C">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5A5E93"/>
    <w:multiLevelType w:val="multilevel"/>
    <w:tmpl w:val="1646C884"/>
    <w:numStyleLink w:val="Bullets"/>
  </w:abstractNum>
  <w:abstractNum w:abstractNumId="6" w15:restartNumberingAfterBreak="0">
    <w:nsid w:val="0F672039"/>
    <w:multiLevelType w:val="hybridMultilevel"/>
    <w:tmpl w:val="E0329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E62B5A"/>
    <w:multiLevelType w:val="hybridMultilevel"/>
    <w:tmpl w:val="2118F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661385"/>
    <w:multiLevelType w:val="hybridMultilevel"/>
    <w:tmpl w:val="43A0E38C"/>
    <w:lvl w:ilvl="0" w:tplc="082CFB06">
      <w:start w:val="1"/>
      <w:numFmt w:val="decimal"/>
      <w:pStyle w:val="numberedheading"/>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89625A"/>
    <w:multiLevelType w:val="hybridMultilevel"/>
    <w:tmpl w:val="BEFAF954"/>
    <w:lvl w:ilvl="0" w:tplc="A16A0B9A">
      <w:start w:val="1"/>
      <w:numFmt w:val="bullet"/>
      <w:lvlText w:val=""/>
      <w:lvlJc w:val="left"/>
      <w:pPr>
        <w:ind w:left="1440" w:hanging="360"/>
      </w:pPr>
      <w:rPr>
        <w:rFonts w:ascii="Symbol" w:hAnsi="Symbol"/>
      </w:rPr>
    </w:lvl>
    <w:lvl w:ilvl="1" w:tplc="56C6742A">
      <w:start w:val="1"/>
      <w:numFmt w:val="bullet"/>
      <w:lvlText w:val=""/>
      <w:lvlJc w:val="left"/>
      <w:pPr>
        <w:ind w:left="1440" w:hanging="360"/>
      </w:pPr>
      <w:rPr>
        <w:rFonts w:ascii="Symbol" w:hAnsi="Symbol"/>
      </w:rPr>
    </w:lvl>
    <w:lvl w:ilvl="2" w:tplc="06E6FC42">
      <w:start w:val="1"/>
      <w:numFmt w:val="bullet"/>
      <w:lvlText w:val=""/>
      <w:lvlJc w:val="left"/>
      <w:pPr>
        <w:ind w:left="1440" w:hanging="360"/>
      </w:pPr>
      <w:rPr>
        <w:rFonts w:ascii="Symbol" w:hAnsi="Symbol"/>
      </w:rPr>
    </w:lvl>
    <w:lvl w:ilvl="3" w:tplc="28B65846">
      <w:start w:val="1"/>
      <w:numFmt w:val="bullet"/>
      <w:lvlText w:val=""/>
      <w:lvlJc w:val="left"/>
      <w:pPr>
        <w:ind w:left="1440" w:hanging="360"/>
      </w:pPr>
      <w:rPr>
        <w:rFonts w:ascii="Symbol" w:hAnsi="Symbol"/>
      </w:rPr>
    </w:lvl>
    <w:lvl w:ilvl="4" w:tplc="F6B2AF1A">
      <w:start w:val="1"/>
      <w:numFmt w:val="bullet"/>
      <w:lvlText w:val=""/>
      <w:lvlJc w:val="left"/>
      <w:pPr>
        <w:ind w:left="1440" w:hanging="360"/>
      </w:pPr>
      <w:rPr>
        <w:rFonts w:ascii="Symbol" w:hAnsi="Symbol"/>
      </w:rPr>
    </w:lvl>
    <w:lvl w:ilvl="5" w:tplc="1E2823E2">
      <w:start w:val="1"/>
      <w:numFmt w:val="bullet"/>
      <w:lvlText w:val=""/>
      <w:lvlJc w:val="left"/>
      <w:pPr>
        <w:ind w:left="1440" w:hanging="360"/>
      </w:pPr>
      <w:rPr>
        <w:rFonts w:ascii="Symbol" w:hAnsi="Symbol"/>
      </w:rPr>
    </w:lvl>
    <w:lvl w:ilvl="6" w:tplc="F8208508">
      <w:start w:val="1"/>
      <w:numFmt w:val="bullet"/>
      <w:lvlText w:val=""/>
      <w:lvlJc w:val="left"/>
      <w:pPr>
        <w:ind w:left="1440" w:hanging="360"/>
      </w:pPr>
      <w:rPr>
        <w:rFonts w:ascii="Symbol" w:hAnsi="Symbol"/>
      </w:rPr>
    </w:lvl>
    <w:lvl w:ilvl="7" w:tplc="180C0D1A">
      <w:start w:val="1"/>
      <w:numFmt w:val="bullet"/>
      <w:lvlText w:val=""/>
      <w:lvlJc w:val="left"/>
      <w:pPr>
        <w:ind w:left="1440" w:hanging="360"/>
      </w:pPr>
      <w:rPr>
        <w:rFonts w:ascii="Symbol" w:hAnsi="Symbol"/>
      </w:rPr>
    </w:lvl>
    <w:lvl w:ilvl="8" w:tplc="1D48D7BE">
      <w:start w:val="1"/>
      <w:numFmt w:val="bullet"/>
      <w:lvlText w:val=""/>
      <w:lvlJc w:val="left"/>
      <w:pPr>
        <w:ind w:left="1440" w:hanging="360"/>
      </w:pPr>
      <w:rPr>
        <w:rFonts w:ascii="Symbol" w:hAnsi="Symbol"/>
      </w:rPr>
    </w:lvl>
  </w:abstractNum>
  <w:abstractNum w:abstractNumId="12" w15:restartNumberingAfterBreak="0">
    <w:nsid w:val="1C5C274F"/>
    <w:multiLevelType w:val="multilevel"/>
    <w:tmpl w:val="9660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A22FCE"/>
    <w:multiLevelType w:val="multilevel"/>
    <w:tmpl w:val="734E1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556A30"/>
    <w:multiLevelType w:val="hybridMultilevel"/>
    <w:tmpl w:val="8D2670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A50CC9"/>
    <w:multiLevelType w:val="multilevel"/>
    <w:tmpl w:val="6CA0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0D0BF7"/>
    <w:multiLevelType w:val="multilevel"/>
    <w:tmpl w:val="46A8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BF35C2"/>
    <w:multiLevelType w:val="multilevel"/>
    <w:tmpl w:val="450A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A45B3"/>
    <w:multiLevelType w:val="hybridMultilevel"/>
    <w:tmpl w:val="2A160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BD18B3"/>
    <w:multiLevelType w:val="hybridMultilevel"/>
    <w:tmpl w:val="6CC65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7110B9"/>
    <w:multiLevelType w:val="hybridMultilevel"/>
    <w:tmpl w:val="9BBAC422"/>
    <w:lvl w:ilvl="0" w:tplc="F69C7FDC">
      <w:start w:val="1"/>
      <w:numFmt w:val="bullet"/>
      <w:lvlText w:val=""/>
      <w:lvlJc w:val="left"/>
      <w:pPr>
        <w:ind w:left="1440" w:hanging="360"/>
      </w:pPr>
      <w:rPr>
        <w:rFonts w:ascii="Symbol" w:hAnsi="Symbol"/>
      </w:rPr>
    </w:lvl>
    <w:lvl w:ilvl="1" w:tplc="8B605D78">
      <w:start w:val="1"/>
      <w:numFmt w:val="bullet"/>
      <w:lvlText w:val=""/>
      <w:lvlJc w:val="left"/>
      <w:pPr>
        <w:ind w:left="1440" w:hanging="360"/>
      </w:pPr>
      <w:rPr>
        <w:rFonts w:ascii="Symbol" w:hAnsi="Symbol"/>
      </w:rPr>
    </w:lvl>
    <w:lvl w:ilvl="2" w:tplc="2800E3B6">
      <w:start w:val="1"/>
      <w:numFmt w:val="bullet"/>
      <w:lvlText w:val=""/>
      <w:lvlJc w:val="left"/>
      <w:pPr>
        <w:ind w:left="1440" w:hanging="360"/>
      </w:pPr>
      <w:rPr>
        <w:rFonts w:ascii="Symbol" w:hAnsi="Symbol"/>
      </w:rPr>
    </w:lvl>
    <w:lvl w:ilvl="3" w:tplc="63FC17C0">
      <w:start w:val="1"/>
      <w:numFmt w:val="bullet"/>
      <w:lvlText w:val=""/>
      <w:lvlJc w:val="left"/>
      <w:pPr>
        <w:ind w:left="1440" w:hanging="360"/>
      </w:pPr>
      <w:rPr>
        <w:rFonts w:ascii="Symbol" w:hAnsi="Symbol"/>
      </w:rPr>
    </w:lvl>
    <w:lvl w:ilvl="4" w:tplc="67824CC8">
      <w:start w:val="1"/>
      <w:numFmt w:val="bullet"/>
      <w:lvlText w:val=""/>
      <w:lvlJc w:val="left"/>
      <w:pPr>
        <w:ind w:left="1440" w:hanging="360"/>
      </w:pPr>
      <w:rPr>
        <w:rFonts w:ascii="Symbol" w:hAnsi="Symbol"/>
      </w:rPr>
    </w:lvl>
    <w:lvl w:ilvl="5" w:tplc="E3C0CD30">
      <w:start w:val="1"/>
      <w:numFmt w:val="bullet"/>
      <w:lvlText w:val=""/>
      <w:lvlJc w:val="left"/>
      <w:pPr>
        <w:ind w:left="1440" w:hanging="360"/>
      </w:pPr>
      <w:rPr>
        <w:rFonts w:ascii="Symbol" w:hAnsi="Symbol"/>
      </w:rPr>
    </w:lvl>
    <w:lvl w:ilvl="6" w:tplc="535A1ABC">
      <w:start w:val="1"/>
      <w:numFmt w:val="bullet"/>
      <w:lvlText w:val=""/>
      <w:lvlJc w:val="left"/>
      <w:pPr>
        <w:ind w:left="1440" w:hanging="360"/>
      </w:pPr>
      <w:rPr>
        <w:rFonts w:ascii="Symbol" w:hAnsi="Symbol"/>
      </w:rPr>
    </w:lvl>
    <w:lvl w:ilvl="7" w:tplc="1B5A8EBC">
      <w:start w:val="1"/>
      <w:numFmt w:val="bullet"/>
      <w:lvlText w:val=""/>
      <w:lvlJc w:val="left"/>
      <w:pPr>
        <w:ind w:left="1440" w:hanging="360"/>
      </w:pPr>
      <w:rPr>
        <w:rFonts w:ascii="Symbol" w:hAnsi="Symbol"/>
      </w:rPr>
    </w:lvl>
    <w:lvl w:ilvl="8" w:tplc="25129200">
      <w:start w:val="1"/>
      <w:numFmt w:val="bullet"/>
      <w:lvlText w:val=""/>
      <w:lvlJc w:val="left"/>
      <w:pPr>
        <w:ind w:left="1440" w:hanging="360"/>
      </w:pPr>
      <w:rPr>
        <w:rFonts w:ascii="Symbol" w:hAnsi="Symbol"/>
      </w:rPr>
    </w:lvl>
  </w:abstractNum>
  <w:abstractNum w:abstractNumId="22" w15:restartNumberingAfterBreak="0">
    <w:nsid w:val="36AE7886"/>
    <w:multiLevelType w:val="hybridMultilevel"/>
    <w:tmpl w:val="9F227C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86A0376"/>
    <w:multiLevelType w:val="hybridMultilevel"/>
    <w:tmpl w:val="FDC8A5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C0D6FBE"/>
    <w:multiLevelType w:val="multilevel"/>
    <w:tmpl w:val="1AC0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E6324F"/>
    <w:multiLevelType w:val="hybridMultilevel"/>
    <w:tmpl w:val="550C449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508780D"/>
    <w:multiLevelType w:val="hybridMultilevel"/>
    <w:tmpl w:val="2C98452E"/>
    <w:lvl w:ilvl="0" w:tplc="FF5E53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04B2C"/>
    <w:multiLevelType w:val="multilevel"/>
    <w:tmpl w:val="5D78243A"/>
    <w:lvl w:ilvl="0">
      <w:start w:val="1"/>
      <w:numFmt w:val="bullet"/>
      <w:lvlText w:val=""/>
      <w:lvlJc w:val="left"/>
      <w:pPr>
        <w:ind w:left="284" w:hanging="284"/>
      </w:pPr>
      <w:rPr>
        <w:rFonts w:ascii="Symbol" w:hAnsi="Symbol" w:cs="Times New Roman" w:hint="default"/>
        <w:color w:val="auto"/>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7C6343D"/>
    <w:multiLevelType w:val="hybridMultilevel"/>
    <w:tmpl w:val="9814D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16624F"/>
    <w:multiLevelType w:val="hybridMultilevel"/>
    <w:tmpl w:val="9B9E6404"/>
    <w:lvl w:ilvl="0" w:tplc="623E4838">
      <w:start w:val="1"/>
      <w:numFmt w:val="bullet"/>
      <w:lvlText w:val=""/>
      <w:lvlJc w:val="left"/>
      <w:pPr>
        <w:ind w:left="1440" w:hanging="360"/>
      </w:pPr>
      <w:rPr>
        <w:rFonts w:ascii="Symbol" w:hAnsi="Symbol"/>
      </w:rPr>
    </w:lvl>
    <w:lvl w:ilvl="1" w:tplc="EE9C69A6">
      <w:start w:val="1"/>
      <w:numFmt w:val="bullet"/>
      <w:lvlText w:val=""/>
      <w:lvlJc w:val="left"/>
      <w:pPr>
        <w:ind w:left="1440" w:hanging="360"/>
      </w:pPr>
      <w:rPr>
        <w:rFonts w:ascii="Symbol" w:hAnsi="Symbol"/>
      </w:rPr>
    </w:lvl>
    <w:lvl w:ilvl="2" w:tplc="69348216">
      <w:start w:val="1"/>
      <w:numFmt w:val="bullet"/>
      <w:lvlText w:val=""/>
      <w:lvlJc w:val="left"/>
      <w:pPr>
        <w:ind w:left="1440" w:hanging="360"/>
      </w:pPr>
      <w:rPr>
        <w:rFonts w:ascii="Symbol" w:hAnsi="Symbol"/>
      </w:rPr>
    </w:lvl>
    <w:lvl w:ilvl="3" w:tplc="2FAC2AD2">
      <w:start w:val="1"/>
      <w:numFmt w:val="bullet"/>
      <w:lvlText w:val=""/>
      <w:lvlJc w:val="left"/>
      <w:pPr>
        <w:ind w:left="1440" w:hanging="360"/>
      </w:pPr>
      <w:rPr>
        <w:rFonts w:ascii="Symbol" w:hAnsi="Symbol"/>
      </w:rPr>
    </w:lvl>
    <w:lvl w:ilvl="4" w:tplc="46BACE8A">
      <w:start w:val="1"/>
      <w:numFmt w:val="bullet"/>
      <w:lvlText w:val=""/>
      <w:lvlJc w:val="left"/>
      <w:pPr>
        <w:ind w:left="1440" w:hanging="360"/>
      </w:pPr>
      <w:rPr>
        <w:rFonts w:ascii="Symbol" w:hAnsi="Symbol"/>
      </w:rPr>
    </w:lvl>
    <w:lvl w:ilvl="5" w:tplc="16A28A00">
      <w:start w:val="1"/>
      <w:numFmt w:val="bullet"/>
      <w:lvlText w:val=""/>
      <w:lvlJc w:val="left"/>
      <w:pPr>
        <w:ind w:left="1440" w:hanging="360"/>
      </w:pPr>
      <w:rPr>
        <w:rFonts w:ascii="Symbol" w:hAnsi="Symbol"/>
      </w:rPr>
    </w:lvl>
    <w:lvl w:ilvl="6" w:tplc="9F4492E6">
      <w:start w:val="1"/>
      <w:numFmt w:val="bullet"/>
      <w:lvlText w:val=""/>
      <w:lvlJc w:val="left"/>
      <w:pPr>
        <w:ind w:left="1440" w:hanging="360"/>
      </w:pPr>
      <w:rPr>
        <w:rFonts w:ascii="Symbol" w:hAnsi="Symbol"/>
      </w:rPr>
    </w:lvl>
    <w:lvl w:ilvl="7" w:tplc="FD426958">
      <w:start w:val="1"/>
      <w:numFmt w:val="bullet"/>
      <w:lvlText w:val=""/>
      <w:lvlJc w:val="left"/>
      <w:pPr>
        <w:ind w:left="1440" w:hanging="360"/>
      </w:pPr>
      <w:rPr>
        <w:rFonts w:ascii="Symbol" w:hAnsi="Symbol"/>
      </w:rPr>
    </w:lvl>
    <w:lvl w:ilvl="8" w:tplc="D1A6464E">
      <w:start w:val="1"/>
      <w:numFmt w:val="bullet"/>
      <w:lvlText w:val=""/>
      <w:lvlJc w:val="left"/>
      <w:pPr>
        <w:ind w:left="1440" w:hanging="360"/>
      </w:pPr>
      <w:rPr>
        <w:rFonts w:ascii="Symbol" w:hAnsi="Symbol"/>
      </w:rPr>
    </w:lvl>
  </w:abstractNum>
  <w:abstractNum w:abstractNumId="31" w15:restartNumberingAfterBreak="0">
    <w:nsid w:val="4F3C069B"/>
    <w:multiLevelType w:val="multilevel"/>
    <w:tmpl w:val="1C8C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6A0C8C"/>
    <w:multiLevelType w:val="multilevel"/>
    <w:tmpl w:val="97DAEA0E"/>
    <w:numStyleLink w:val="Numbering"/>
  </w:abstractNum>
  <w:abstractNum w:abstractNumId="34" w15:restartNumberingAfterBreak="0">
    <w:nsid w:val="5A943564"/>
    <w:multiLevelType w:val="hybridMultilevel"/>
    <w:tmpl w:val="EA6248E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F4E003C"/>
    <w:multiLevelType w:val="hybridMultilevel"/>
    <w:tmpl w:val="550C449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o"/>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76416FEA"/>
    <w:multiLevelType w:val="hybridMultilevel"/>
    <w:tmpl w:val="51E07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E9F6599"/>
    <w:multiLevelType w:val="hybridMultilevel"/>
    <w:tmpl w:val="C3AC3B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83730053">
    <w:abstractNumId w:val="36"/>
  </w:num>
  <w:num w:numId="2" w16cid:durableId="397872997">
    <w:abstractNumId w:val="7"/>
  </w:num>
  <w:num w:numId="3" w16cid:durableId="920649816">
    <w:abstractNumId w:val="5"/>
  </w:num>
  <w:num w:numId="4" w16cid:durableId="1660383796">
    <w:abstractNumId w:val="33"/>
  </w:num>
  <w:num w:numId="5" w16cid:durableId="273632253">
    <w:abstractNumId w:val="10"/>
  </w:num>
  <w:num w:numId="6" w16cid:durableId="514148035">
    <w:abstractNumId w:val="15"/>
  </w:num>
  <w:num w:numId="7" w16cid:durableId="1628121761">
    <w:abstractNumId w:val="32"/>
  </w:num>
  <w:num w:numId="8" w16cid:durableId="1087968672">
    <w:abstractNumId w:val="26"/>
  </w:num>
  <w:num w:numId="9" w16cid:durableId="1449395714">
    <w:abstractNumId w:val="33"/>
  </w:num>
  <w:num w:numId="10" w16cid:durableId="317735194">
    <w:abstractNumId w:val="28"/>
  </w:num>
  <w:num w:numId="11" w16cid:durableId="595597271">
    <w:abstractNumId w:val="28"/>
  </w:num>
  <w:num w:numId="12" w16cid:durableId="1795830001">
    <w:abstractNumId w:val="27"/>
  </w:num>
  <w:num w:numId="13" w16cid:durableId="584723730">
    <w:abstractNumId w:val="28"/>
  </w:num>
  <w:num w:numId="14" w16cid:durableId="329263206">
    <w:abstractNumId w:val="28"/>
  </w:num>
  <w:num w:numId="15" w16cid:durableId="1827043062">
    <w:abstractNumId w:val="8"/>
  </w:num>
  <w:num w:numId="16" w16cid:durableId="1164007970">
    <w:abstractNumId w:val="0"/>
  </w:num>
  <w:num w:numId="17" w16cid:durableId="1479616511">
    <w:abstractNumId w:val="2"/>
  </w:num>
  <w:num w:numId="18" w16cid:durableId="407508076">
    <w:abstractNumId w:val="16"/>
  </w:num>
  <w:num w:numId="19" w16cid:durableId="1083994341">
    <w:abstractNumId w:val="31"/>
  </w:num>
  <w:num w:numId="20" w16cid:durableId="1806268326">
    <w:abstractNumId w:val="36"/>
  </w:num>
  <w:num w:numId="21" w16cid:durableId="933782663">
    <w:abstractNumId w:val="18"/>
  </w:num>
  <w:num w:numId="22" w16cid:durableId="387924519">
    <w:abstractNumId w:val="17"/>
  </w:num>
  <w:num w:numId="23" w16cid:durableId="1366254109">
    <w:abstractNumId w:val="36"/>
  </w:num>
  <w:num w:numId="24" w16cid:durableId="29648894">
    <w:abstractNumId w:val="34"/>
  </w:num>
  <w:num w:numId="25" w16cid:durableId="1019310174">
    <w:abstractNumId w:val="14"/>
  </w:num>
  <w:num w:numId="26" w16cid:durableId="392509106">
    <w:abstractNumId w:val="3"/>
  </w:num>
  <w:num w:numId="27" w16cid:durableId="1164316448">
    <w:abstractNumId w:val="35"/>
  </w:num>
  <w:num w:numId="28" w16cid:durableId="945581422">
    <w:abstractNumId w:val="25"/>
  </w:num>
  <w:num w:numId="29" w16cid:durableId="1641228912">
    <w:abstractNumId w:val="22"/>
  </w:num>
  <w:num w:numId="30" w16cid:durableId="1503862154">
    <w:abstractNumId w:val="9"/>
  </w:num>
  <w:num w:numId="31" w16cid:durableId="1334996232">
    <w:abstractNumId w:val="36"/>
  </w:num>
  <w:num w:numId="32" w16cid:durableId="1027753701">
    <w:abstractNumId w:val="6"/>
  </w:num>
  <w:num w:numId="33" w16cid:durableId="1436512483">
    <w:abstractNumId w:val="37"/>
  </w:num>
  <w:num w:numId="34" w16cid:durableId="1008363699">
    <w:abstractNumId w:val="30"/>
  </w:num>
  <w:num w:numId="35" w16cid:durableId="565382659">
    <w:abstractNumId w:val="11"/>
  </w:num>
  <w:num w:numId="36" w16cid:durableId="926235569">
    <w:abstractNumId w:val="21"/>
  </w:num>
  <w:num w:numId="37" w16cid:durableId="1912765953">
    <w:abstractNumId w:val="4"/>
  </w:num>
  <w:num w:numId="38" w16cid:durableId="1034889209">
    <w:abstractNumId w:val="19"/>
  </w:num>
  <w:num w:numId="39" w16cid:durableId="1351449280">
    <w:abstractNumId w:val="1"/>
  </w:num>
  <w:num w:numId="40" w16cid:durableId="1203410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67340593">
    <w:abstractNumId w:val="38"/>
  </w:num>
  <w:num w:numId="42" w16cid:durableId="1602100993">
    <w:abstractNumId w:val="36"/>
  </w:num>
  <w:num w:numId="43" w16cid:durableId="1182745689">
    <w:abstractNumId w:val="36"/>
  </w:num>
  <w:num w:numId="44" w16cid:durableId="414328172">
    <w:abstractNumId w:val="29"/>
  </w:num>
  <w:num w:numId="45" w16cid:durableId="1758600010">
    <w:abstractNumId w:val="12"/>
  </w:num>
  <w:num w:numId="46" w16cid:durableId="1908414261">
    <w:abstractNumId w:val="24"/>
  </w:num>
  <w:num w:numId="47" w16cid:durableId="1140418242">
    <w:abstractNumId w:val="13"/>
  </w:num>
  <w:num w:numId="48" w16cid:durableId="1426070871">
    <w:abstractNumId w:val="23"/>
  </w:num>
  <w:num w:numId="49" w16cid:durableId="2059275645">
    <w:abstractNumId w:val="20"/>
  </w:num>
  <w:num w:numId="50" w16cid:durableId="1693073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64"/>
    <w:rsid w:val="00000182"/>
    <w:rsid w:val="0000191D"/>
    <w:rsid w:val="00001E65"/>
    <w:rsid w:val="000038C3"/>
    <w:rsid w:val="0000561D"/>
    <w:rsid w:val="00006398"/>
    <w:rsid w:val="000100EB"/>
    <w:rsid w:val="00010D8F"/>
    <w:rsid w:val="00011064"/>
    <w:rsid w:val="00011481"/>
    <w:rsid w:val="00012B19"/>
    <w:rsid w:val="00012C38"/>
    <w:rsid w:val="00014238"/>
    <w:rsid w:val="000147FB"/>
    <w:rsid w:val="00014935"/>
    <w:rsid w:val="00014E32"/>
    <w:rsid w:val="0001729B"/>
    <w:rsid w:val="00017502"/>
    <w:rsid w:val="00020369"/>
    <w:rsid w:val="000217DB"/>
    <w:rsid w:val="00022E03"/>
    <w:rsid w:val="00023197"/>
    <w:rsid w:val="00024119"/>
    <w:rsid w:val="00025F58"/>
    <w:rsid w:val="00026695"/>
    <w:rsid w:val="00026AC8"/>
    <w:rsid w:val="000302C4"/>
    <w:rsid w:val="000315CB"/>
    <w:rsid w:val="00031A36"/>
    <w:rsid w:val="00031EC6"/>
    <w:rsid w:val="000332AE"/>
    <w:rsid w:val="000332E7"/>
    <w:rsid w:val="00033395"/>
    <w:rsid w:val="00035E92"/>
    <w:rsid w:val="000366E5"/>
    <w:rsid w:val="00036773"/>
    <w:rsid w:val="000370EB"/>
    <w:rsid w:val="00037850"/>
    <w:rsid w:val="0004084D"/>
    <w:rsid w:val="0004098D"/>
    <w:rsid w:val="0004119D"/>
    <w:rsid w:val="0004163D"/>
    <w:rsid w:val="00042D9E"/>
    <w:rsid w:val="000433F9"/>
    <w:rsid w:val="0004477B"/>
    <w:rsid w:val="0004477D"/>
    <w:rsid w:val="00044847"/>
    <w:rsid w:val="000449BA"/>
    <w:rsid w:val="00044DA4"/>
    <w:rsid w:val="00047DA2"/>
    <w:rsid w:val="00047DCA"/>
    <w:rsid w:val="00050228"/>
    <w:rsid w:val="00051909"/>
    <w:rsid w:val="00051D36"/>
    <w:rsid w:val="000523F7"/>
    <w:rsid w:val="00053244"/>
    <w:rsid w:val="00053A4C"/>
    <w:rsid w:val="00053D8A"/>
    <w:rsid w:val="000559D7"/>
    <w:rsid w:val="00056132"/>
    <w:rsid w:val="00057BBC"/>
    <w:rsid w:val="00060894"/>
    <w:rsid w:val="00060B35"/>
    <w:rsid w:val="0006307C"/>
    <w:rsid w:val="0006385F"/>
    <w:rsid w:val="00064532"/>
    <w:rsid w:val="00065640"/>
    <w:rsid w:val="000660C9"/>
    <w:rsid w:val="00067137"/>
    <w:rsid w:val="00067285"/>
    <w:rsid w:val="00074D36"/>
    <w:rsid w:val="0007529D"/>
    <w:rsid w:val="00075DA9"/>
    <w:rsid w:val="000818AA"/>
    <w:rsid w:val="000824F7"/>
    <w:rsid w:val="000829F3"/>
    <w:rsid w:val="00082B78"/>
    <w:rsid w:val="00084861"/>
    <w:rsid w:val="000852FA"/>
    <w:rsid w:val="0008570F"/>
    <w:rsid w:val="00085E2C"/>
    <w:rsid w:val="00085FAA"/>
    <w:rsid w:val="0008602B"/>
    <w:rsid w:val="000870EA"/>
    <w:rsid w:val="00090A6E"/>
    <w:rsid w:val="000912FD"/>
    <w:rsid w:val="00091BA1"/>
    <w:rsid w:val="00092A9B"/>
    <w:rsid w:val="00096ECE"/>
    <w:rsid w:val="0009737B"/>
    <w:rsid w:val="00097711"/>
    <w:rsid w:val="00097A31"/>
    <w:rsid w:val="000A1BE3"/>
    <w:rsid w:val="000A31C1"/>
    <w:rsid w:val="000A35B0"/>
    <w:rsid w:val="000A459F"/>
    <w:rsid w:val="000A5101"/>
    <w:rsid w:val="000A5843"/>
    <w:rsid w:val="000A6FA0"/>
    <w:rsid w:val="000B0BCE"/>
    <w:rsid w:val="000B10AA"/>
    <w:rsid w:val="000B1130"/>
    <w:rsid w:val="000B28C7"/>
    <w:rsid w:val="000B3C62"/>
    <w:rsid w:val="000B545E"/>
    <w:rsid w:val="000B67E8"/>
    <w:rsid w:val="000B6D5F"/>
    <w:rsid w:val="000C0B31"/>
    <w:rsid w:val="000C1241"/>
    <w:rsid w:val="000C1D54"/>
    <w:rsid w:val="000C3634"/>
    <w:rsid w:val="000C476A"/>
    <w:rsid w:val="000C488D"/>
    <w:rsid w:val="000C4E06"/>
    <w:rsid w:val="000C64C0"/>
    <w:rsid w:val="000C6E82"/>
    <w:rsid w:val="000C7026"/>
    <w:rsid w:val="000C79BA"/>
    <w:rsid w:val="000D001F"/>
    <w:rsid w:val="000D1CFE"/>
    <w:rsid w:val="000D21C7"/>
    <w:rsid w:val="000D319C"/>
    <w:rsid w:val="000D3844"/>
    <w:rsid w:val="000D556F"/>
    <w:rsid w:val="000D6D54"/>
    <w:rsid w:val="000D751E"/>
    <w:rsid w:val="000D7A4B"/>
    <w:rsid w:val="000E07E9"/>
    <w:rsid w:val="000E372C"/>
    <w:rsid w:val="000E3CBE"/>
    <w:rsid w:val="000E4126"/>
    <w:rsid w:val="000E75AD"/>
    <w:rsid w:val="000F05F9"/>
    <w:rsid w:val="000F0F60"/>
    <w:rsid w:val="000F144A"/>
    <w:rsid w:val="000F22FE"/>
    <w:rsid w:val="000F32C1"/>
    <w:rsid w:val="000F46E1"/>
    <w:rsid w:val="000F47B8"/>
    <w:rsid w:val="000F4C63"/>
    <w:rsid w:val="000F4C74"/>
    <w:rsid w:val="000F5CFA"/>
    <w:rsid w:val="000F5DB9"/>
    <w:rsid w:val="000F7ECB"/>
    <w:rsid w:val="0010045D"/>
    <w:rsid w:val="00100553"/>
    <w:rsid w:val="00100C2B"/>
    <w:rsid w:val="00100C58"/>
    <w:rsid w:val="0010222D"/>
    <w:rsid w:val="001023EB"/>
    <w:rsid w:val="00102E9A"/>
    <w:rsid w:val="00103286"/>
    <w:rsid w:val="001034D0"/>
    <w:rsid w:val="001059E3"/>
    <w:rsid w:val="00107CB7"/>
    <w:rsid w:val="0011205A"/>
    <w:rsid w:val="0011240F"/>
    <w:rsid w:val="00114527"/>
    <w:rsid w:val="00114B9C"/>
    <w:rsid w:val="001166B7"/>
    <w:rsid w:val="001166F5"/>
    <w:rsid w:val="00116BBB"/>
    <w:rsid w:val="001171C6"/>
    <w:rsid w:val="00120C1A"/>
    <w:rsid w:val="001224E6"/>
    <w:rsid w:val="00122F19"/>
    <w:rsid w:val="00123201"/>
    <w:rsid w:val="001246C7"/>
    <w:rsid w:val="00124DA3"/>
    <w:rsid w:val="00125116"/>
    <w:rsid w:val="0012511F"/>
    <w:rsid w:val="0012567C"/>
    <w:rsid w:val="001269DA"/>
    <w:rsid w:val="001279E6"/>
    <w:rsid w:val="00127A19"/>
    <w:rsid w:val="00127BFE"/>
    <w:rsid w:val="00127FB9"/>
    <w:rsid w:val="00130273"/>
    <w:rsid w:val="00136856"/>
    <w:rsid w:val="001374A2"/>
    <w:rsid w:val="00140B33"/>
    <w:rsid w:val="00141239"/>
    <w:rsid w:val="0014211F"/>
    <w:rsid w:val="001423E5"/>
    <w:rsid w:val="001437E4"/>
    <w:rsid w:val="00143B84"/>
    <w:rsid w:val="00143D52"/>
    <w:rsid w:val="0014775A"/>
    <w:rsid w:val="0015017C"/>
    <w:rsid w:val="00150CF1"/>
    <w:rsid w:val="00151B0D"/>
    <w:rsid w:val="00151FAD"/>
    <w:rsid w:val="00152095"/>
    <w:rsid w:val="00153611"/>
    <w:rsid w:val="0015582C"/>
    <w:rsid w:val="00156303"/>
    <w:rsid w:val="00156F08"/>
    <w:rsid w:val="00157565"/>
    <w:rsid w:val="00157ACF"/>
    <w:rsid w:val="00161241"/>
    <w:rsid w:val="00162357"/>
    <w:rsid w:val="00162E3A"/>
    <w:rsid w:val="00163C64"/>
    <w:rsid w:val="001640DA"/>
    <w:rsid w:val="001646CC"/>
    <w:rsid w:val="00165963"/>
    <w:rsid w:val="00165D1D"/>
    <w:rsid w:val="00170E2C"/>
    <w:rsid w:val="001730EF"/>
    <w:rsid w:val="00173D1A"/>
    <w:rsid w:val="00174F14"/>
    <w:rsid w:val="0017526F"/>
    <w:rsid w:val="00175641"/>
    <w:rsid w:val="00176119"/>
    <w:rsid w:val="00176207"/>
    <w:rsid w:val="00177663"/>
    <w:rsid w:val="00180E0A"/>
    <w:rsid w:val="00181DA8"/>
    <w:rsid w:val="00181DF6"/>
    <w:rsid w:val="00182E7E"/>
    <w:rsid w:val="00183DD6"/>
    <w:rsid w:val="0018421D"/>
    <w:rsid w:val="00185DE3"/>
    <w:rsid w:val="0019025B"/>
    <w:rsid w:val="00191184"/>
    <w:rsid w:val="001913C1"/>
    <w:rsid w:val="00195818"/>
    <w:rsid w:val="00196B4E"/>
    <w:rsid w:val="001971AC"/>
    <w:rsid w:val="001A03B8"/>
    <w:rsid w:val="001A04C0"/>
    <w:rsid w:val="001A1BC6"/>
    <w:rsid w:val="001A3FB8"/>
    <w:rsid w:val="001A5507"/>
    <w:rsid w:val="001B17EA"/>
    <w:rsid w:val="001B26CC"/>
    <w:rsid w:val="001B3B33"/>
    <w:rsid w:val="001B4824"/>
    <w:rsid w:val="001B5233"/>
    <w:rsid w:val="001B52DF"/>
    <w:rsid w:val="001B6B89"/>
    <w:rsid w:val="001B74F8"/>
    <w:rsid w:val="001B79C6"/>
    <w:rsid w:val="001C19B5"/>
    <w:rsid w:val="001C3097"/>
    <w:rsid w:val="001C4B19"/>
    <w:rsid w:val="001C6A68"/>
    <w:rsid w:val="001C77DF"/>
    <w:rsid w:val="001C7B43"/>
    <w:rsid w:val="001D0794"/>
    <w:rsid w:val="001D0DA1"/>
    <w:rsid w:val="001D0DC8"/>
    <w:rsid w:val="001D0F71"/>
    <w:rsid w:val="001D38CA"/>
    <w:rsid w:val="001D536A"/>
    <w:rsid w:val="001E0887"/>
    <w:rsid w:val="001E13C5"/>
    <w:rsid w:val="001E1DC0"/>
    <w:rsid w:val="001E22CC"/>
    <w:rsid w:val="001E32B3"/>
    <w:rsid w:val="001E3484"/>
    <w:rsid w:val="001E3C64"/>
    <w:rsid w:val="001E4767"/>
    <w:rsid w:val="001E548B"/>
    <w:rsid w:val="001E6F4E"/>
    <w:rsid w:val="001E7DCF"/>
    <w:rsid w:val="001F232E"/>
    <w:rsid w:val="001F2579"/>
    <w:rsid w:val="001F2983"/>
    <w:rsid w:val="001F2B69"/>
    <w:rsid w:val="001F47C0"/>
    <w:rsid w:val="001F55BF"/>
    <w:rsid w:val="001F57C2"/>
    <w:rsid w:val="001F6900"/>
    <w:rsid w:val="001F720A"/>
    <w:rsid w:val="001F77CC"/>
    <w:rsid w:val="0020034A"/>
    <w:rsid w:val="002004D4"/>
    <w:rsid w:val="0020238B"/>
    <w:rsid w:val="00202699"/>
    <w:rsid w:val="0020611D"/>
    <w:rsid w:val="0020690D"/>
    <w:rsid w:val="00207DDC"/>
    <w:rsid w:val="00210264"/>
    <w:rsid w:val="00210F86"/>
    <w:rsid w:val="002121D2"/>
    <w:rsid w:val="0021322E"/>
    <w:rsid w:val="002132C2"/>
    <w:rsid w:val="00214000"/>
    <w:rsid w:val="0021654F"/>
    <w:rsid w:val="00216CA2"/>
    <w:rsid w:val="002178FC"/>
    <w:rsid w:val="002201CE"/>
    <w:rsid w:val="0022208C"/>
    <w:rsid w:val="00223D94"/>
    <w:rsid w:val="00223F95"/>
    <w:rsid w:val="002245D7"/>
    <w:rsid w:val="002249A5"/>
    <w:rsid w:val="00224E06"/>
    <w:rsid w:val="00225682"/>
    <w:rsid w:val="002270F8"/>
    <w:rsid w:val="0023032C"/>
    <w:rsid w:val="0023099C"/>
    <w:rsid w:val="00230E51"/>
    <w:rsid w:val="00233475"/>
    <w:rsid w:val="002338F8"/>
    <w:rsid w:val="00233D1A"/>
    <w:rsid w:val="002347F2"/>
    <w:rsid w:val="00236342"/>
    <w:rsid w:val="00237343"/>
    <w:rsid w:val="002405B8"/>
    <w:rsid w:val="00240C83"/>
    <w:rsid w:val="00240E9F"/>
    <w:rsid w:val="002417DC"/>
    <w:rsid w:val="002438D5"/>
    <w:rsid w:val="00243C08"/>
    <w:rsid w:val="002444F3"/>
    <w:rsid w:val="002448F2"/>
    <w:rsid w:val="00245663"/>
    <w:rsid w:val="00246589"/>
    <w:rsid w:val="00246782"/>
    <w:rsid w:val="002471C3"/>
    <w:rsid w:val="002471D7"/>
    <w:rsid w:val="00250DF9"/>
    <w:rsid w:val="002516EE"/>
    <w:rsid w:val="00251FE3"/>
    <w:rsid w:val="00253AB1"/>
    <w:rsid w:val="00254342"/>
    <w:rsid w:val="00254361"/>
    <w:rsid w:val="00257CAC"/>
    <w:rsid w:val="002601B2"/>
    <w:rsid w:val="00261A19"/>
    <w:rsid w:val="00262ABA"/>
    <w:rsid w:val="00263859"/>
    <w:rsid w:val="002641A7"/>
    <w:rsid w:val="0026436E"/>
    <w:rsid w:val="0026676B"/>
    <w:rsid w:val="00266A54"/>
    <w:rsid w:val="00266A84"/>
    <w:rsid w:val="002673EF"/>
    <w:rsid w:val="002675DC"/>
    <w:rsid w:val="002679C0"/>
    <w:rsid w:val="00267F2B"/>
    <w:rsid w:val="00272167"/>
    <w:rsid w:val="0027266E"/>
    <w:rsid w:val="00272D4A"/>
    <w:rsid w:val="00273B65"/>
    <w:rsid w:val="00274311"/>
    <w:rsid w:val="00274446"/>
    <w:rsid w:val="00275E3F"/>
    <w:rsid w:val="00277F0A"/>
    <w:rsid w:val="00281C98"/>
    <w:rsid w:val="00281D7F"/>
    <w:rsid w:val="002829FB"/>
    <w:rsid w:val="00282CD0"/>
    <w:rsid w:val="002831EB"/>
    <w:rsid w:val="002839D5"/>
    <w:rsid w:val="0028420B"/>
    <w:rsid w:val="002846B7"/>
    <w:rsid w:val="00285D1A"/>
    <w:rsid w:val="00286772"/>
    <w:rsid w:val="0028694D"/>
    <w:rsid w:val="00290670"/>
    <w:rsid w:val="002906D2"/>
    <w:rsid w:val="00290EFD"/>
    <w:rsid w:val="00293017"/>
    <w:rsid w:val="00293618"/>
    <w:rsid w:val="002944E7"/>
    <w:rsid w:val="00294DB3"/>
    <w:rsid w:val="002969DB"/>
    <w:rsid w:val="002A0DF8"/>
    <w:rsid w:val="002A2B91"/>
    <w:rsid w:val="002A2E20"/>
    <w:rsid w:val="002A3480"/>
    <w:rsid w:val="002A412D"/>
    <w:rsid w:val="002A4433"/>
    <w:rsid w:val="002A448F"/>
    <w:rsid w:val="002A5660"/>
    <w:rsid w:val="002A68A7"/>
    <w:rsid w:val="002A6A29"/>
    <w:rsid w:val="002A6CC3"/>
    <w:rsid w:val="002B43EA"/>
    <w:rsid w:val="002B56B0"/>
    <w:rsid w:val="002B59EA"/>
    <w:rsid w:val="002B5FF5"/>
    <w:rsid w:val="002B606E"/>
    <w:rsid w:val="002B60B9"/>
    <w:rsid w:val="002B6826"/>
    <w:rsid w:val="002B6D2E"/>
    <w:rsid w:val="002B7068"/>
    <w:rsid w:val="002C0C9B"/>
    <w:rsid w:val="002C146E"/>
    <w:rsid w:val="002C1B55"/>
    <w:rsid w:val="002C1C23"/>
    <w:rsid w:val="002C2DB3"/>
    <w:rsid w:val="002C3150"/>
    <w:rsid w:val="002C3FDE"/>
    <w:rsid w:val="002C5760"/>
    <w:rsid w:val="002C5E22"/>
    <w:rsid w:val="002C64FB"/>
    <w:rsid w:val="002C6535"/>
    <w:rsid w:val="002C676E"/>
    <w:rsid w:val="002C703D"/>
    <w:rsid w:val="002C7A7F"/>
    <w:rsid w:val="002D2ECC"/>
    <w:rsid w:val="002D3870"/>
    <w:rsid w:val="002D4002"/>
    <w:rsid w:val="002D4522"/>
    <w:rsid w:val="002D4DD6"/>
    <w:rsid w:val="002D5BE4"/>
    <w:rsid w:val="002D6C06"/>
    <w:rsid w:val="002D6F61"/>
    <w:rsid w:val="002D7E66"/>
    <w:rsid w:val="002E0FF9"/>
    <w:rsid w:val="002E23E8"/>
    <w:rsid w:val="002E435F"/>
    <w:rsid w:val="002E4894"/>
    <w:rsid w:val="002E65FB"/>
    <w:rsid w:val="002F026F"/>
    <w:rsid w:val="002F1097"/>
    <w:rsid w:val="002F1B43"/>
    <w:rsid w:val="002F66D1"/>
    <w:rsid w:val="002F695E"/>
    <w:rsid w:val="002F7290"/>
    <w:rsid w:val="002F7B5A"/>
    <w:rsid w:val="002F7E54"/>
    <w:rsid w:val="0030002F"/>
    <w:rsid w:val="00300323"/>
    <w:rsid w:val="00300A7A"/>
    <w:rsid w:val="0030107A"/>
    <w:rsid w:val="003012CE"/>
    <w:rsid w:val="00302B10"/>
    <w:rsid w:val="00302BCE"/>
    <w:rsid w:val="00303A42"/>
    <w:rsid w:val="00303B4B"/>
    <w:rsid w:val="00304883"/>
    <w:rsid w:val="0030500C"/>
    <w:rsid w:val="00305360"/>
    <w:rsid w:val="003054B8"/>
    <w:rsid w:val="00313518"/>
    <w:rsid w:val="00313545"/>
    <w:rsid w:val="003152E0"/>
    <w:rsid w:val="00316589"/>
    <w:rsid w:val="003173F4"/>
    <w:rsid w:val="0031767D"/>
    <w:rsid w:val="00321266"/>
    <w:rsid w:val="0032192A"/>
    <w:rsid w:val="0032266A"/>
    <w:rsid w:val="0032379C"/>
    <w:rsid w:val="0032428D"/>
    <w:rsid w:val="00324EA8"/>
    <w:rsid w:val="00324EE2"/>
    <w:rsid w:val="003265CA"/>
    <w:rsid w:val="00330AC2"/>
    <w:rsid w:val="003314CA"/>
    <w:rsid w:val="00331FB1"/>
    <w:rsid w:val="00332921"/>
    <w:rsid w:val="003330F2"/>
    <w:rsid w:val="00333A09"/>
    <w:rsid w:val="00333CEC"/>
    <w:rsid w:val="00334290"/>
    <w:rsid w:val="00334638"/>
    <w:rsid w:val="00335E53"/>
    <w:rsid w:val="003375D1"/>
    <w:rsid w:val="00342403"/>
    <w:rsid w:val="00342496"/>
    <w:rsid w:val="003472D9"/>
    <w:rsid w:val="00347585"/>
    <w:rsid w:val="003478E6"/>
    <w:rsid w:val="00352B4C"/>
    <w:rsid w:val="00353B98"/>
    <w:rsid w:val="00355AA2"/>
    <w:rsid w:val="00356E58"/>
    <w:rsid w:val="0035778D"/>
    <w:rsid w:val="00360422"/>
    <w:rsid w:val="003604BB"/>
    <w:rsid w:val="00360A04"/>
    <w:rsid w:val="00361D3F"/>
    <w:rsid w:val="003621D3"/>
    <w:rsid w:val="00363229"/>
    <w:rsid w:val="0036400A"/>
    <w:rsid w:val="00366195"/>
    <w:rsid w:val="00366598"/>
    <w:rsid w:val="00366713"/>
    <w:rsid w:val="00366E4A"/>
    <w:rsid w:val="00367DD7"/>
    <w:rsid w:val="003709B2"/>
    <w:rsid w:val="00371073"/>
    <w:rsid w:val="00372317"/>
    <w:rsid w:val="0037555C"/>
    <w:rsid w:val="003757FC"/>
    <w:rsid w:val="00375E12"/>
    <w:rsid w:val="00376FB3"/>
    <w:rsid w:val="003832BD"/>
    <w:rsid w:val="00383EE5"/>
    <w:rsid w:val="00384A4A"/>
    <w:rsid w:val="003858B1"/>
    <w:rsid w:val="00386CBF"/>
    <w:rsid w:val="0038737D"/>
    <w:rsid w:val="00390832"/>
    <w:rsid w:val="00391F35"/>
    <w:rsid w:val="00391FFB"/>
    <w:rsid w:val="003942C5"/>
    <w:rsid w:val="0039606E"/>
    <w:rsid w:val="0039670E"/>
    <w:rsid w:val="0039683B"/>
    <w:rsid w:val="00397052"/>
    <w:rsid w:val="0039732F"/>
    <w:rsid w:val="003A0BFB"/>
    <w:rsid w:val="003A2536"/>
    <w:rsid w:val="003A2947"/>
    <w:rsid w:val="003A57CE"/>
    <w:rsid w:val="003A64AC"/>
    <w:rsid w:val="003A69A2"/>
    <w:rsid w:val="003A7A64"/>
    <w:rsid w:val="003B0F58"/>
    <w:rsid w:val="003B107E"/>
    <w:rsid w:val="003B1B3E"/>
    <w:rsid w:val="003B2182"/>
    <w:rsid w:val="003B2BB1"/>
    <w:rsid w:val="003B2E40"/>
    <w:rsid w:val="003B4212"/>
    <w:rsid w:val="003B51C4"/>
    <w:rsid w:val="003B57C7"/>
    <w:rsid w:val="003B69A4"/>
    <w:rsid w:val="003B6BF9"/>
    <w:rsid w:val="003B72D0"/>
    <w:rsid w:val="003B7B95"/>
    <w:rsid w:val="003C121E"/>
    <w:rsid w:val="003C1D51"/>
    <w:rsid w:val="003C27E3"/>
    <w:rsid w:val="003C330C"/>
    <w:rsid w:val="003C4213"/>
    <w:rsid w:val="003C4767"/>
    <w:rsid w:val="003C4A5B"/>
    <w:rsid w:val="003C5304"/>
    <w:rsid w:val="003C79C5"/>
    <w:rsid w:val="003C7ACD"/>
    <w:rsid w:val="003D0FF8"/>
    <w:rsid w:val="003D1CF7"/>
    <w:rsid w:val="003D1FA3"/>
    <w:rsid w:val="003D368E"/>
    <w:rsid w:val="003D5221"/>
    <w:rsid w:val="003D5C11"/>
    <w:rsid w:val="003D6105"/>
    <w:rsid w:val="003D78C9"/>
    <w:rsid w:val="003E018B"/>
    <w:rsid w:val="003E17FF"/>
    <w:rsid w:val="003E22B4"/>
    <w:rsid w:val="003E2793"/>
    <w:rsid w:val="003E29D7"/>
    <w:rsid w:val="003E392B"/>
    <w:rsid w:val="003E51F5"/>
    <w:rsid w:val="003E5AEE"/>
    <w:rsid w:val="003E5BCA"/>
    <w:rsid w:val="003E6079"/>
    <w:rsid w:val="003E69DB"/>
    <w:rsid w:val="003E6A79"/>
    <w:rsid w:val="003E6AF8"/>
    <w:rsid w:val="003E75C5"/>
    <w:rsid w:val="003F16A3"/>
    <w:rsid w:val="003F370A"/>
    <w:rsid w:val="003F3973"/>
    <w:rsid w:val="003F5347"/>
    <w:rsid w:val="003F636E"/>
    <w:rsid w:val="003F7383"/>
    <w:rsid w:val="003F7A72"/>
    <w:rsid w:val="004004A4"/>
    <w:rsid w:val="0040133E"/>
    <w:rsid w:val="004016E2"/>
    <w:rsid w:val="00401973"/>
    <w:rsid w:val="004029CA"/>
    <w:rsid w:val="00403B1F"/>
    <w:rsid w:val="00403CFC"/>
    <w:rsid w:val="00404291"/>
    <w:rsid w:val="0040471A"/>
    <w:rsid w:val="00404F6C"/>
    <w:rsid w:val="00405295"/>
    <w:rsid w:val="00407754"/>
    <w:rsid w:val="0041080D"/>
    <w:rsid w:val="00412C5A"/>
    <w:rsid w:val="00412E31"/>
    <w:rsid w:val="00412EB5"/>
    <w:rsid w:val="0041498E"/>
    <w:rsid w:val="004162BB"/>
    <w:rsid w:val="004163A3"/>
    <w:rsid w:val="00416404"/>
    <w:rsid w:val="00416C2B"/>
    <w:rsid w:val="00417C33"/>
    <w:rsid w:val="00422AD2"/>
    <w:rsid w:val="004233AB"/>
    <w:rsid w:val="00424849"/>
    <w:rsid w:val="00426DCE"/>
    <w:rsid w:val="00427420"/>
    <w:rsid w:val="00427D0B"/>
    <w:rsid w:val="00427E67"/>
    <w:rsid w:val="0043070A"/>
    <w:rsid w:val="004319F6"/>
    <w:rsid w:val="00431DEB"/>
    <w:rsid w:val="00432664"/>
    <w:rsid w:val="00433620"/>
    <w:rsid w:val="004341EA"/>
    <w:rsid w:val="00434985"/>
    <w:rsid w:val="00435689"/>
    <w:rsid w:val="00437B33"/>
    <w:rsid w:val="00437C8B"/>
    <w:rsid w:val="00440410"/>
    <w:rsid w:val="0044166B"/>
    <w:rsid w:val="00442E5E"/>
    <w:rsid w:val="004448C5"/>
    <w:rsid w:val="00445072"/>
    <w:rsid w:val="00447627"/>
    <w:rsid w:val="00447E1D"/>
    <w:rsid w:val="004517F5"/>
    <w:rsid w:val="00452321"/>
    <w:rsid w:val="004527A9"/>
    <w:rsid w:val="00452B78"/>
    <w:rsid w:val="004545F9"/>
    <w:rsid w:val="00455054"/>
    <w:rsid w:val="00456176"/>
    <w:rsid w:val="00456ED4"/>
    <w:rsid w:val="004571AB"/>
    <w:rsid w:val="0045784C"/>
    <w:rsid w:val="00461C96"/>
    <w:rsid w:val="00461DE4"/>
    <w:rsid w:val="004624C4"/>
    <w:rsid w:val="00462C89"/>
    <w:rsid w:val="00465098"/>
    <w:rsid w:val="0046589F"/>
    <w:rsid w:val="004669B8"/>
    <w:rsid w:val="00466C9A"/>
    <w:rsid w:val="00467FEE"/>
    <w:rsid w:val="0047084D"/>
    <w:rsid w:val="00471119"/>
    <w:rsid w:val="00471B37"/>
    <w:rsid w:val="00473706"/>
    <w:rsid w:val="00473D25"/>
    <w:rsid w:val="00473E14"/>
    <w:rsid w:val="00473F97"/>
    <w:rsid w:val="00474F4A"/>
    <w:rsid w:val="00475A24"/>
    <w:rsid w:val="00475C79"/>
    <w:rsid w:val="0047650E"/>
    <w:rsid w:val="0047715C"/>
    <w:rsid w:val="00477845"/>
    <w:rsid w:val="00477D79"/>
    <w:rsid w:val="004818A2"/>
    <w:rsid w:val="004831C6"/>
    <w:rsid w:val="00487B34"/>
    <w:rsid w:val="00490C58"/>
    <w:rsid w:val="004916E0"/>
    <w:rsid w:val="00491A56"/>
    <w:rsid w:val="00494246"/>
    <w:rsid w:val="00495F89"/>
    <w:rsid w:val="00496A82"/>
    <w:rsid w:val="00496F30"/>
    <w:rsid w:val="00497178"/>
    <w:rsid w:val="00497C10"/>
    <w:rsid w:val="004A0900"/>
    <w:rsid w:val="004A115C"/>
    <w:rsid w:val="004A32F1"/>
    <w:rsid w:val="004A36DF"/>
    <w:rsid w:val="004A4526"/>
    <w:rsid w:val="004A46F2"/>
    <w:rsid w:val="004A65B6"/>
    <w:rsid w:val="004B0156"/>
    <w:rsid w:val="004B0751"/>
    <w:rsid w:val="004B1371"/>
    <w:rsid w:val="004B3BBC"/>
    <w:rsid w:val="004B3C10"/>
    <w:rsid w:val="004B3F71"/>
    <w:rsid w:val="004B4D47"/>
    <w:rsid w:val="004B4E60"/>
    <w:rsid w:val="004B53E5"/>
    <w:rsid w:val="004B550B"/>
    <w:rsid w:val="004B5CE1"/>
    <w:rsid w:val="004B662C"/>
    <w:rsid w:val="004B6706"/>
    <w:rsid w:val="004B7006"/>
    <w:rsid w:val="004B7BA8"/>
    <w:rsid w:val="004C0355"/>
    <w:rsid w:val="004C09D2"/>
    <w:rsid w:val="004C3134"/>
    <w:rsid w:val="004C38C1"/>
    <w:rsid w:val="004C40FE"/>
    <w:rsid w:val="004C4220"/>
    <w:rsid w:val="004C44B1"/>
    <w:rsid w:val="004C544D"/>
    <w:rsid w:val="004C6303"/>
    <w:rsid w:val="004C6FF3"/>
    <w:rsid w:val="004C786B"/>
    <w:rsid w:val="004D0703"/>
    <w:rsid w:val="004D0BBE"/>
    <w:rsid w:val="004D103F"/>
    <w:rsid w:val="004D1C11"/>
    <w:rsid w:val="004D2AF8"/>
    <w:rsid w:val="004D2D14"/>
    <w:rsid w:val="004D38B6"/>
    <w:rsid w:val="004D3AFE"/>
    <w:rsid w:val="004D4B6A"/>
    <w:rsid w:val="004D5E8B"/>
    <w:rsid w:val="004D6072"/>
    <w:rsid w:val="004D6A3E"/>
    <w:rsid w:val="004E32AB"/>
    <w:rsid w:val="004E38DC"/>
    <w:rsid w:val="004E3DCE"/>
    <w:rsid w:val="004E5E6B"/>
    <w:rsid w:val="004E5F51"/>
    <w:rsid w:val="004E70AA"/>
    <w:rsid w:val="004E7FF2"/>
    <w:rsid w:val="004F1C49"/>
    <w:rsid w:val="004F21AE"/>
    <w:rsid w:val="004F2B54"/>
    <w:rsid w:val="004F4053"/>
    <w:rsid w:val="004F5770"/>
    <w:rsid w:val="004F65D9"/>
    <w:rsid w:val="004F7B55"/>
    <w:rsid w:val="00500C94"/>
    <w:rsid w:val="00502113"/>
    <w:rsid w:val="005029F8"/>
    <w:rsid w:val="00503135"/>
    <w:rsid w:val="00504D59"/>
    <w:rsid w:val="0050541B"/>
    <w:rsid w:val="00505A5A"/>
    <w:rsid w:val="00505E60"/>
    <w:rsid w:val="00506910"/>
    <w:rsid w:val="00507989"/>
    <w:rsid w:val="00510174"/>
    <w:rsid w:val="00510B38"/>
    <w:rsid w:val="00511108"/>
    <w:rsid w:val="00512057"/>
    <w:rsid w:val="00512217"/>
    <w:rsid w:val="00512FA9"/>
    <w:rsid w:val="005140C7"/>
    <w:rsid w:val="00514680"/>
    <w:rsid w:val="005153BD"/>
    <w:rsid w:val="005161F3"/>
    <w:rsid w:val="00516358"/>
    <w:rsid w:val="0051675E"/>
    <w:rsid w:val="005178E0"/>
    <w:rsid w:val="00517BA5"/>
    <w:rsid w:val="0052059D"/>
    <w:rsid w:val="00522103"/>
    <w:rsid w:val="0052359E"/>
    <w:rsid w:val="00523BD6"/>
    <w:rsid w:val="00524B6C"/>
    <w:rsid w:val="00526061"/>
    <w:rsid w:val="00527B7C"/>
    <w:rsid w:val="00527FF6"/>
    <w:rsid w:val="00530B5D"/>
    <w:rsid w:val="00531505"/>
    <w:rsid w:val="00531773"/>
    <w:rsid w:val="0053178F"/>
    <w:rsid w:val="005318B4"/>
    <w:rsid w:val="00532D6F"/>
    <w:rsid w:val="00532F79"/>
    <w:rsid w:val="0053357D"/>
    <w:rsid w:val="00533C93"/>
    <w:rsid w:val="0053443D"/>
    <w:rsid w:val="005362EA"/>
    <w:rsid w:val="005367E8"/>
    <w:rsid w:val="00536BCC"/>
    <w:rsid w:val="00540529"/>
    <w:rsid w:val="005417EF"/>
    <w:rsid w:val="00542A98"/>
    <w:rsid w:val="00543031"/>
    <w:rsid w:val="005444F3"/>
    <w:rsid w:val="00545455"/>
    <w:rsid w:val="00545EC7"/>
    <w:rsid w:val="00550582"/>
    <w:rsid w:val="0055178B"/>
    <w:rsid w:val="00552725"/>
    <w:rsid w:val="00552918"/>
    <w:rsid w:val="00552CA5"/>
    <w:rsid w:val="00553023"/>
    <w:rsid w:val="00554068"/>
    <w:rsid w:val="0055576A"/>
    <w:rsid w:val="0055679B"/>
    <w:rsid w:val="0055699E"/>
    <w:rsid w:val="005569C0"/>
    <w:rsid w:val="00557958"/>
    <w:rsid w:val="00557FF0"/>
    <w:rsid w:val="00562614"/>
    <w:rsid w:val="0056301A"/>
    <w:rsid w:val="005633E1"/>
    <w:rsid w:val="005649CE"/>
    <w:rsid w:val="005652BC"/>
    <w:rsid w:val="005659E9"/>
    <w:rsid w:val="00570629"/>
    <w:rsid w:val="00570CA8"/>
    <w:rsid w:val="005710F6"/>
    <w:rsid w:val="00571164"/>
    <w:rsid w:val="00571D8B"/>
    <w:rsid w:val="005736B0"/>
    <w:rsid w:val="00574724"/>
    <w:rsid w:val="005756EC"/>
    <w:rsid w:val="005758A9"/>
    <w:rsid w:val="005764C6"/>
    <w:rsid w:val="00580285"/>
    <w:rsid w:val="00580D20"/>
    <w:rsid w:val="0058103C"/>
    <w:rsid w:val="0058163A"/>
    <w:rsid w:val="0058357D"/>
    <w:rsid w:val="00584749"/>
    <w:rsid w:val="00584D99"/>
    <w:rsid w:val="00590200"/>
    <w:rsid w:val="005905C1"/>
    <w:rsid w:val="0059077C"/>
    <w:rsid w:val="00591C72"/>
    <w:rsid w:val="00592F86"/>
    <w:rsid w:val="00594EA1"/>
    <w:rsid w:val="00594FD0"/>
    <w:rsid w:val="00595169"/>
    <w:rsid w:val="00595786"/>
    <w:rsid w:val="00595D72"/>
    <w:rsid w:val="0059717D"/>
    <w:rsid w:val="005A0A89"/>
    <w:rsid w:val="005A0CC0"/>
    <w:rsid w:val="005A279D"/>
    <w:rsid w:val="005A2CE3"/>
    <w:rsid w:val="005A304D"/>
    <w:rsid w:val="005A38B2"/>
    <w:rsid w:val="005A56CC"/>
    <w:rsid w:val="005A5E26"/>
    <w:rsid w:val="005B00BE"/>
    <w:rsid w:val="005B01BE"/>
    <w:rsid w:val="005B41AC"/>
    <w:rsid w:val="005B4781"/>
    <w:rsid w:val="005B487E"/>
    <w:rsid w:val="005B5559"/>
    <w:rsid w:val="005B6F0F"/>
    <w:rsid w:val="005C0FD8"/>
    <w:rsid w:val="005C13AA"/>
    <w:rsid w:val="005C1F13"/>
    <w:rsid w:val="005C1FDD"/>
    <w:rsid w:val="005C277E"/>
    <w:rsid w:val="005C2966"/>
    <w:rsid w:val="005C372C"/>
    <w:rsid w:val="005C3A85"/>
    <w:rsid w:val="005C3D2B"/>
    <w:rsid w:val="005C6D6F"/>
    <w:rsid w:val="005C6DE9"/>
    <w:rsid w:val="005C6E67"/>
    <w:rsid w:val="005D037B"/>
    <w:rsid w:val="005D0433"/>
    <w:rsid w:val="005D09DF"/>
    <w:rsid w:val="005D0A82"/>
    <w:rsid w:val="005D0CB9"/>
    <w:rsid w:val="005D10E2"/>
    <w:rsid w:val="005D2B6F"/>
    <w:rsid w:val="005D4B23"/>
    <w:rsid w:val="005D712C"/>
    <w:rsid w:val="005E0496"/>
    <w:rsid w:val="005E0A65"/>
    <w:rsid w:val="005E27A1"/>
    <w:rsid w:val="005E387A"/>
    <w:rsid w:val="005E3A30"/>
    <w:rsid w:val="005E442A"/>
    <w:rsid w:val="005E6025"/>
    <w:rsid w:val="005E613E"/>
    <w:rsid w:val="005E78E1"/>
    <w:rsid w:val="005F0BEA"/>
    <w:rsid w:val="005F2837"/>
    <w:rsid w:val="005F2CD8"/>
    <w:rsid w:val="005F383D"/>
    <w:rsid w:val="005F401D"/>
    <w:rsid w:val="005F43A4"/>
    <w:rsid w:val="005F47BB"/>
    <w:rsid w:val="005F6CE8"/>
    <w:rsid w:val="005F7344"/>
    <w:rsid w:val="0060035C"/>
    <w:rsid w:val="006003A4"/>
    <w:rsid w:val="006006F3"/>
    <w:rsid w:val="00601575"/>
    <w:rsid w:val="006030F9"/>
    <w:rsid w:val="0060366C"/>
    <w:rsid w:val="00604515"/>
    <w:rsid w:val="006058B9"/>
    <w:rsid w:val="00610929"/>
    <w:rsid w:val="006111D6"/>
    <w:rsid w:val="006112AF"/>
    <w:rsid w:val="006114AB"/>
    <w:rsid w:val="006118BD"/>
    <w:rsid w:val="00612516"/>
    <w:rsid w:val="00613E2F"/>
    <w:rsid w:val="00614C20"/>
    <w:rsid w:val="00615B50"/>
    <w:rsid w:val="0061705E"/>
    <w:rsid w:val="00621651"/>
    <w:rsid w:val="00621C03"/>
    <w:rsid w:val="00625510"/>
    <w:rsid w:val="00626305"/>
    <w:rsid w:val="00627CAF"/>
    <w:rsid w:val="0063007F"/>
    <w:rsid w:val="00631125"/>
    <w:rsid w:val="00631477"/>
    <w:rsid w:val="0063200C"/>
    <w:rsid w:val="00632199"/>
    <w:rsid w:val="00633267"/>
    <w:rsid w:val="00633941"/>
    <w:rsid w:val="00634F89"/>
    <w:rsid w:val="00636148"/>
    <w:rsid w:val="0063737E"/>
    <w:rsid w:val="006373B1"/>
    <w:rsid w:val="0063761A"/>
    <w:rsid w:val="00637E2C"/>
    <w:rsid w:val="006403B1"/>
    <w:rsid w:val="0064090C"/>
    <w:rsid w:val="006411AF"/>
    <w:rsid w:val="006429F4"/>
    <w:rsid w:val="006433EA"/>
    <w:rsid w:val="00643C96"/>
    <w:rsid w:val="00644220"/>
    <w:rsid w:val="00645B8F"/>
    <w:rsid w:val="006465C5"/>
    <w:rsid w:val="0064795D"/>
    <w:rsid w:val="00651491"/>
    <w:rsid w:val="00653FE0"/>
    <w:rsid w:val="006552F0"/>
    <w:rsid w:val="00655EBA"/>
    <w:rsid w:val="006578B2"/>
    <w:rsid w:val="0065794F"/>
    <w:rsid w:val="00660F48"/>
    <w:rsid w:val="0066150B"/>
    <w:rsid w:val="00664A92"/>
    <w:rsid w:val="00665348"/>
    <w:rsid w:val="00665F3D"/>
    <w:rsid w:val="006662F7"/>
    <w:rsid w:val="006664BC"/>
    <w:rsid w:val="0066799A"/>
    <w:rsid w:val="0067093E"/>
    <w:rsid w:val="00674062"/>
    <w:rsid w:val="00674520"/>
    <w:rsid w:val="006747AF"/>
    <w:rsid w:val="0067500D"/>
    <w:rsid w:val="006760BD"/>
    <w:rsid w:val="00676FA2"/>
    <w:rsid w:val="00680633"/>
    <w:rsid w:val="00680B19"/>
    <w:rsid w:val="00680C4A"/>
    <w:rsid w:val="00681103"/>
    <w:rsid w:val="00684259"/>
    <w:rsid w:val="006844AF"/>
    <w:rsid w:val="00684885"/>
    <w:rsid w:val="00692056"/>
    <w:rsid w:val="006924E2"/>
    <w:rsid w:val="00692C8B"/>
    <w:rsid w:val="006931CA"/>
    <w:rsid w:val="006936A6"/>
    <w:rsid w:val="006936C5"/>
    <w:rsid w:val="00693B1D"/>
    <w:rsid w:val="00695860"/>
    <w:rsid w:val="00695F36"/>
    <w:rsid w:val="0069633A"/>
    <w:rsid w:val="00696BD5"/>
    <w:rsid w:val="0069795C"/>
    <w:rsid w:val="00697F6D"/>
    <w:rsid w:val="006A0C57"/>
    <w:rsid w:val="006A19B1"/>
    <w:rsid w:val="006A1C92"/>
    <w:rsid w:val="006A279A"/>
    <w:rsid w:val="006A2D54"/>
    <w:rsid w:val="006A2F2B"/>
    <w:rsid w:val="006A3D5E"/>
    <w:rsid w:val="006A50E9"/>
    <w:rsid w:val="006B00D3"/>
    <w:rsid w:val="006B1055"/>
    <w:rsid w:val="006B12D4"/>
    <w:rsid w:val="006B1F5A"/>
    <w:rsid w:val="006B31DC"/>
    <w:rsid w:val="006B3788"/>
    <w:rsid w:val="006B3988"/>
    <w:rsid w:val="006B3AE6"/>
    <w:rsid w:val="006B3F9E"/>
    <w:rsid w:val="006B4D88"/>
    <w:rsid w:val="006B4DCB"/>
    <w:rsid w:val="006B5085"/>
    <w:rsid w:val="006B54E6"/>
    <w:rsid w:val="006B5693"/>
    <w:rsid w:val="006B7F1A"/>
    <w:rsid w:val="006C02EE"/>
    <w:rsid w:val="006C180B"/>
    <w:rsid w:val="006C1D23"/>
    <w:rsid w:val="006C20B1"/>
    <w:rsid w:val="006C3673"/>
    <w:rsid w:val="006C37C3"/>
    <w:rsid w:val="006C3B47"/>
    <w:rsid w:val="006C3FD6"/>
    <w:rsid w:val="006C417F"/>
    <w:rsid w:val="006C6FFD"/>
    <w:rsid w:val="006C722B"/>
    <w:rsid w:val="006C7CBD"/>
    <w:rsid w:val="006D0E9C"/>
    <w:rsid w:val="006D0EB9"/>
    <w:rsid w:val="006D4231"/>
    <w:rsid w:val="006D4496"/>
    <w:rsid w:val="006D4B19"/>
    <w:rsid w:val="006D66A3"/>
    <w:rsid w:val="006D6B53"/>
    <w:rsid w:val="006E01B0"/>
    <w:rsid w:val="006E11D8"/>
    <w:rsid w:val="006E1352"/>
    <w:rsid w:val="006E1B5E"/>
    <w:rsid w:val="006E4C75"/>
    <w:rsid w:val="006E5C20"/>
    <w:rsid w:val="006E5FA4"/>
    <w:rsid w:val="006F0573"/>
    <w:rsid w:val="006F0637"/>
    <w:rsid w:val="006F0687"/>
    <w:rsid w:val="006F096A"/>
    <w:rsid w:val="006F0D91"/>
    <w:rsid w:val="006F1E03"/>
    <w:rsid w:val="006F2DBE"/>
    <w:rsid w:val="006F4237"/>
    <w:rsid w:val="006F4E00"/>
    <w:rsid w:val="006F51CD"/>
    <w:rsid w:val="006F521E"/>
    <w:rsid w:val="006F63CD"/>
    <w:rsid w:val="006F6E73"/>
    <w:rsid w:val="006F72CF"/>
    <w:rsid w:val="0070079D"/>
    <w:rsid w:val="007024BA"/>
    <w:rsid w:val="0070277D"/>
    <w:rsid w:val="007058AB"/>
    <w:rsid w:val="007059A4"/>
    <w:rsid w:val="00705AA2"/>
    <w:rsid w:val="007117A3"/>
    <w:rsid w:val="007119A4"/>
    <w:rsid w:val="00711B86"/>
    <w:rsid w:val="00713C50"/>
    <w:rsid w:val="0071550D"/>
    <w:rsid w:val="00715BAA"/>
    <w:rsid w:val="00716BC8"/>
    <w:rsid w:val="00716F2F"/>
    <w:rsid w:val="00717500"/>
    <w:rsid w:val="00717DD9"/>
    <w:rsid w:val="007206A8"/>
    <w:rsid w:val="00720887"/>
    <w:rsid w:val="00721A58"/>
    <w:rsid w:val="00723BB6"/>
    <w:rsid w:val="00724AB9"/>
    <w:rsid w:val="00725440"/>
    <w:rsid w:val="0072633B"/>
    <w:rsid w:val="007272F7"/>
    <w:rsid w:val="00730295"/>
    <w:rsid w:val="0073140F"/>
    <w:rsid w:val="0073204E"/>
    <w:rsid w:val="0073214C"/>
    <w:rsid w:val="00733004"/>
    <w:rsid w:val="00733D68"/>
    <w:rsid w:val="00734EC0"/>
    <w:rsid w:val="007354AB"/>
    <w:rsid w:val="00735716"/>
    <w:rsid w:val="00736000"/>
    <w:rsid w:val="007362F2"/>
    <w:rsid w:val="00736975"/>
    <w:rsid w:val="0073732A"/>
    <w:rsid w:val="0073758D"/>
    <w:rsid w:val="00737841"/>
    <w:rsid w:val="0074045C"/>
    <w:rsid w:val="0074087F"/>
    <w:rsid w:val="007412BA"/>
    <w:rsid w:val="007461E6"/>
    <w:rsid w:val="00746B12"/>
    <w:rsid w:val="007472E5"/>
    <w:rsid w:val="007501C8"/>
    <w:rsid w:val="0075036E"/>
    <w:rsid w:val="00750EC6"/>
    <w:rsid w:val="00751DB1"/>
    <w:rsid w:val="00752538"/>
    <w:rsid w:val="00753ED2"/>
    <w:rsid w:val="007565A8"/>
    <w:rsid w:val="00756A42"/>
    <w:rsid w:val="0075761F"/>
    <w:rsid w:val="00760F42"/>
    <w:rsid w:val="00761C23"/>
    <w:rsid w:val="0076254F"/>
    <w:rsid w:val="00763376"/>
    <w:rsid w:val="00765E8D"/>
    <w:rsid w:val="00766E95"/>
    <w:rsid w:val="0077029D"/>
    <w:rsid w:val="00771745"/>
    <w:rsid w:val="007722B2"/>
    <w:rsid w:val="00773270"/>
    <w:rsid w:val="007744A4"/>
    <w:rsid w:val="0077485B"/>
    <w:rsid w:val="00774A12"/>
    <w:rsid w:val="007750AF"/>
    <w:rsid w:val="007766C3"/>
    <w:rsid w:val="00776984"/>
    <w:rsid w:val="00776EFC"/>
    <w:rsid w:val="00777CAE"/>
    <w:rsid w:val="00780104"/>
    <w:rsid w:val="00780BA1"/>
    <w:rsid w:val="00780DA8"/>
    <w:rsid w:val="007811A0"/>
    <w:rsid w:val="0078218A"/>
    <w:rsid w:val="00782849"/>
    <w:rsid w:val="00782DDA"/>
    <w:rsid w:val="0078309A"/>
    <w:rsid w:val="007834D1"/>
    <w:rsid w:val="0078400F"/>
    <w:rsid w:val="0078489B"/>
    <w:rsid w:val="00784D2D"/>
    <w:rsid w:val="00785CEF"/>
    <w:rsid w:val="00787BC9"/>
    <w:rsid w:val="00790C15"/>
    <w:rsid w:val="00790DEA"/>
    <w:rsid w:val="00791B84"/>
    <w:rsid w:val="00791D5D"/>
    <w:rsid w:val="00795525"/>
    <w:rsid w:val="00795546"/>
    <w:rsid w:val="007967D7"/>
    <w:rsid w:val="00796BA4"/>
    <w:rsid w:val="0079785E"/>
    <w:rsid w:val="00797D57"/>
    <w:rsid w:val="007A1781"/>
    <w:rsid w:val="007A21CE"/>
    <w:rsid w:val="007A22E3"/>
    <w:rsid w:val="007A5631"/>
    <w:rsid w:val="007A643C"/>
    <w:rsid w:val="007A6DFA"/>
    <w:rsid w:val="007A6F98"/>
    <w:rsid w:val="007A7AE4"/>
    <w:rsid w:val="007A7BA1"/>
    <w:rsid w:val="007B15FE"/>
    <w:rsid w:val="007B1C9D"/>
    <w:rsid w:val="007B225A"/>
    <w:rsid w:val="007B2F12"/>
    <w:rsid w:val="007B4158"/>
    <w:rsid w:val="007B4BB4"/>
    <w:rsid w:val="007B717D"/>
    <w:rsid w:val="007B74C3"/>
    <w:rsid w:val="007C0083"/>
    <w:rsid w:val="007C01CA"/>
    <w:rsid w:val="007C0D7A"/>
    <w:rsid w:val="007C1944"/>
    <w:rsid w:val="007C2D9A"/>
    <w:rsid w:val="007C30D2"/>
    <w:rsid w:val="007C3D26"/>
    <w:rsid w:val="007C4E38"/>
    <w:rsid w:val="007C617C"/>
    <w:rsid w:val="007C6CFD"/>
    <w:rsid w:val="007C700F"/>
    <w:rsid w:val="007D2872"/>
    <w:rsid w:val="007D2EFF"/>
    <w:rsid w:val="007D3817"/>
    <w:rsid w:val="007D38CD"/>
    <w:rsid w:val="007D3C08"/>
    <w:rsid w:val="007D3EFF"/>
    <w:rsid w:val="007D42BC"/>
    <w:rsid w:val="007D4C86"/>
    <w:rsid w:val="007D6FE2"/>
    <w:rsid w:val="007E1BE6"/>
    <w:rsid w:val="007E2862"/>
    <w:rsid w:val="007E3BB6"/>
    <w:rsid w:val="007E4FC4"/>
    <w:rsid w:val="007E5048"/>
    <w:rsid w:val="007E6B5D"/>
    <w:rsid w:val="007E7375"/>
    <w:rsid w:val="007E749A"/>
    <w:rsid w:val="007E7ED6"/>
    <w:rsid w:val="007F0051"/>
    <w:rsid w:val="007F11F3"/>
    <w:rsid w:val="007F31D2"/>
    <w:rsid w:val="007F3E55"/>
    <w:rsid w:val="007F45B3"/>
    <w:rsid w:val="007F5F79"/>
    <w:rsid w:val="007F6FE4"/>
    <w:rsid w:val="007F7B3A"/>
    <w:rsid w:val="0080250A"/>
    <w:rsid w:val="008025D4"/>
    <w:rsid w:val="0080372A"/>
    <w:rsid w:val="00804732"/>
    <w:rsid w:val="008048FA"/>
    <w:rsid w:val="0080562B"/>
    <w:rsid w:val="008058F5"/>
    <w:rsid w:val="00805C40"/>
    <w:rsid w:val="00805D3B"/>
    <w:rsid w:val="00806740"/>
    <w:rsid w:val="00807C4E"/>
    <w:rsid w:val="00810052"/>
    <w:rsid w:val="008113D3"/>
    <w:rsid w:val="0081161C"/>
    <w:rsid w:val="00811C64"/>
    <w:rsid w:val="008138DD"/>
    <w:rsid w:val="00816826"/>
    <w:rsid w:val="0081689A"/>
    <w:rsid w:val="0081787C"/>
    <w:rsid w:val="00817DA2"/>
    <w:rsid w:val="008222FF"/>
    <w:rsid w:val="00822BE1"/>
    <w:rsid w:val="00822CDA"/>
    <w:rsid w:val="00823173"/>
    <w:rsid w:val="00823823"/>
    <w:rsid w:val="008240E8"/>
    <w:rsid w:val="0082457B"/>
    <w:rsid w:val="00824738"/>
    <w:rsid w:val="00824790"/>
    <w:rsid w:val="00825222"/>
    <w:rsid w:val="008253AE"/>
    <w:rsid w:val="008255C9"/>
    <w:rsid w:val="008260DE"/>
    <w:rsid w:val="00827CAB"/>
    <w:rsid w:val="00830F70"/>
    <w:rsid w:val="00831677"/>
    <w:rsid w:val="008324EF"/>
    <w:rsid w:val="00832BCF"/>
    <w:rsid w:val="0083431A"/>
    <w:rsid w:val="00835817"/>
    <w:rsid w:val="00836147"/>
    <w:rsid w:val="0083652F"/>
    <w:rsid w:val="00840F2D"/>
    <w:rsid w:val="008423EC"/>
    <w:rsid w:val="00842D72"/>
    <w:rsid w:val="0084309E"/>
    <w:rsid w:val="008433F9"/>
    <w:rsid w:val="008449BC"/>
    <w:rsid w:val="00844F61"/>
    <w:rsid w:val="0084728A"/>
    <w:rsid w:val="008474E8"/>
    <w:rsid w:val="00847ADD"/>
    <w:rsid w:val="00847B77"/>
    <w:rsid w:val="00847CBE"/>
    <w:rsid w:val="00850A5F"/>
    <w:rsid w:val="00850DCE"/>
    <w:rsid w:val="008511CB"/>
    <w:rsid w:val="008512B0"/>
    <w:rsid w:val="00851B4F"/>
    <w:rsid w:val="00853E2E"/>
    <w:rsid w:val="008544B4"/>
    <w:rsid w:val="008546FE"/>
    <w:rsid w:val="00854C31"/>
    <w:rsid w:val="00855B77"/>
    <w:rsid w:val="00856C84"/>
    <w:rsid w:val="00857FEC"/>
    <w:rsid w:val="00860958"/>
    <w:rsid w:val="008627DC"/>
    <w:rsid w:val="00863930"/>
    <w:rsid w:val="00864A5E"/>
    <w:rsid w:val="008663D9"/>
    <w:rsid w:val="008666F2"/>
    <w:rsid w:val="00867201"/>
    <w:rsid w:val="00867325"/>
    <w:rsid w:val="0086790D"/>
    <w:rsid w:val="0087022B"/>
    <w:rsid w:val="00870A85"/>
    <w:rsid w:val="00874133"/>
    <w:rsid w:val="00874735"/>
    <w:rsid w:val="00874A1E"/>
    <w:rsid w:val="00875C17"/>
    <w:rsid w:val="0087775E"/>
    <w:rsid w:val="00877FA3"/>
    <w:rsid w:val="00880B5E"/>
    <w:rsid w:val="00880B6B"/>
    <w:rsid w:val="0088208D"/>
    <w:rsid w:val="00882121"/>
    <w:rsid w:val="0088221A"/>
    <w:rsid w:val="00884A70"/>
    <w:rsid w:val="00884FB4"/>
    <w:rsid w:val="00887BBC"/>
    <w:rsid w:val="00887C79"/>
    <w:rsid w:val="00890613"/>
    <w:rsid w:val="00891054"/>
    <w:rsid w:val="0089509E"/>
    <w:rsid w:val="00895A35"/>
    <w:rsid w:val="008963EC"/>
    <w:rsid w:val="0089693B"/>
    <w:rsid w:val="00897564"/>
    <w:rsid w:val="008978CC"/>
    <w:rsid w:val="008A0204"/>
    <w:rsid w:val="008A08E8"/>
    <w:rsid w:val="008A3A99"/>
    <w:rsid w:val="008A3C8F"/>
    <w:rsid w:val="008A5AE0"/>
    <w:rsid w:val="008A5CF0"/>
    <w:rsid w:val="008A7DC3"/>
    <w:rsid w:val="008B07B8"/>
    <w:rsid w:val="008B10E9"/>
    <w:rsid w:val="008B1E9A"/>
    <w:rsid w:val="008B2F97"/>
    <w:rsid w:val="008B3101"/>
    <w:rsid w:val="008B40F2"/>
    <w:rsid w:val="008B571E"/>
    <w:rsid w:val="008B64A5"/>
    <w:rsid w:val="008B79CD"/>
    <w:rsid w:val="008B7F52"/>
    <w:rsid w:val="008C0604"/>
    <w:rsid w:val="008C0F26"/>
    <w:rsid w:val="008C478C"/>
    <w:rsid w:val="008C4921"/>
    <w:rsid w:val="008C56D4"/>
    <w:rsid w:val="008D05A4"/>
    <w:rsid w:val="008D1039"/>
    <w:rsid w:val="008D16D2"/>
    <w:rsid w:val="008D2BFF"/>
    <w:rsid w:val="008D3657"/>
    <w:rsid w:val="008D3F86"/>
    <w:rsid w:val="008D4A43"/>
    <w:rsid w:val="008D52C3"/>
    <w:rsid w:val="008D59B9"/>
    <w:rsid w:val="008D651D"/>
    <w:rsid w:val="008D6DF8"/>
    <w:rsid w:val="008D7966"/>
    <w:rsid w:val="008E055C"/>
    <w:rsid w:val="008E2D1C"/>
    <w:rsid w:val="008E37A3"/>
    <w:rsid w:val="008E65E4"/>
    <w:rsid w:val="008E7575"/>
    <w:rsid w:val="008E76F6"/>
    <w:rsid w:val="008E7A69"/>
    <w:rsid w:val="008F019A"/>
    <w:rsid w:val="008F0CB0"/>
    <w:rsid w:val="008F26D2"/>
    <w:rsid w:val="008F2A4A"/>
    <w:rsid w:val="008F50D3"/>
    <w:rsid w:val="008F538B"/>
    <w:rsid w:val="008F6C4B"/>
    <w:rsid w:val="008F7ABB"/>
    <w:rsid w:val="00902278"/>
    <w:rsid w:val="00903B01"/>
    <w:rsid w:val="00904EDB"/>
    <w:rsid w:val="00905B0C"/>
    <w:rsid w:val="009104E3"/>
    <w:rsid w:val="009105F4"/>
    <w:rsid w:val="00910AD7"/>
    <w:rsid w:val="00910BAD"/>
    <w:rsid w:val="00910FEE"/>
    <w:rsid w:val="00911830"/>
    <w:rsid w:val="00912413"/>
    <w:rsid w:val="00913A05"/>
    <w:rsid w:val="00913B06"/>
    <w:rsid w:val="0091462B"/>
    <w:rsid w:val="009155B9"/>
    <w:rsid w:val="00915D2F"/>
    <w:rsid w:val="00920F31"/>
    <w:rsid w:val="00920FA6"/>
    <w:rsid w:val="009215CA"/>
    <w:rsid w:val="00921DF6"/>
    <w:rsid w:val="0092225C"/>
    <w:rsid w:val="009258EB"/>
    <w:rsid w:val="00925EFB"/>
    <w:rsid w:val="0092628A"/>
    <w:rsid w:val="00926554"/>
    <w:rsid w:val="00927E56"/>
    <w:rsid w:val="00927F02"/>
    <w:rsid w:val="009307CF"/>
    <w:rsid w:val="0093129C"/>
    <w:rsid w:val="00934A5D"/>
    <w:rsid w:val="009353F7"/>
    <w:rsid w:val="009361B4"/>
    <w:rsid w:val="00936466"/>
    <w:rsid w:val="009370B6"/>
    <w:rsid w:val="00937C43"/>
    <w:rsid w:val="009405F8"/>
    <w:rsid w:val="00940B1A"/>
    <w:rsid w:val="00941191"/>
    <w:rsid w:val="00941D22"/>
    <w:rsid w:val="00941E94"/>
    <w:rsid w:val="00942733"/>
    <w:rsid w:val="00942A90"/>
    <w:rsid w:val="00943669"/>
    <w:rsid w:val="00943929"/>
    <w:rsid w:val="00943F57"/>
    <w:rsid w:val="0094451F"/>
    <w:rsid w:val="00945078"/>
    <w:rsid w:val="00947D98"/>
    <w:rsid w:val="009503E5"/>
    <w:rsid w:val="009505FC"/>
    <w:rsid w:val="00950940"/>
    <w:rsid w:val="00952930"/>
    <w:rsid w:val="00952954"/>
    <w:rsid w:val="00952A4A"/>
    <w:rsid w:val="00953124"/>
    <w:rsid w:val="00953329"/>
    <w:rsid w:val="00953BE4"/>
    <w:rsid w:val="00953DBB"/>
    <w:rsid w:val="0095418A"/>
    <w:rsid w:val="00954C36"/>
    <w:rsid w:val="00954FE4"/>
    <w:rsid w:val="00957658"/>
    <w:rsid w:val="0096191C"/>
    <w:rsid w:val="0096549F"/>
    <w:rsid w:val="00966E27"/>
    <w:rsid w:val="0097098A"/>
    <w:rsid w:val="0097283C"/>
    <w:rsid w:val="00973765"/>
    <w:rsid w:val="00973BE2"/>
    <w:rsid w:val="00975483"/>
    <w:rsid w:val="00977FB3"/>
    <w:rsid w:val="00982568"/>
    <w:rsid w:val="009839A2"/>
    <w:rsid w:val="0098590E"/>
    <w:rsid w:val="00986BAA"/>
    <w:rsid w:val="00987E27"/>
    <w:rsid w:val="00987ECC"/>
    <w:rsid w:val="00990B80"/>
    <w:rsid w:val="0099230B"/>
    <w:rsid w:val="00992584"/>
    <w:rsid w:val="00993094"/>
    <w:rsid w:val="0099400A"/>
    <w:rsid w:val="00994F20"/>
    <w:rsid w:val="0099543D"/>
    <w:rsid w:val="00995467"/>
    <w:rsid w:val="00995980"/>
    <w:rsid w:val="00995EAB"/>
    <w:rsid w:val="00996136"/>
    <w:rsid w:val="009A06E5"/>
    <w:rsid w:val="009A0E65"/>
    <w:rsid w:val="009A1A8E"/>
    <w:rsid w:val="009A1E27"/>
    <w:rsid w:val="009A3328"/>
    <w:rsid w:val="009A5082"/>
    <w:rsid w:val="009A5148"/>
    <w:rsid w:val="009A559D"/>
    <w:rsid w:val="009A5D25"/>
    <w:rsid w:val="009A5D2D"/>
    <w:rsid w:val="009A6A93"/>
    <w:rsid w:val="009A7179"/>
    <w:rsid w:val="009A7956"/>
    <w:rsid w:val="009B12BE"/>
    <w:rsid w:val="009B201D"/>
    <w:rsid w:val="009B2695"/>
    <w:rsid w:val="009B515F"/>
    <w:rsid w:val="009B54E6"/>
    <w:rsid w:val="009B5DBC"/>
    <w:rsid w:val="009B6F28"/>
    <w:rsid w:val="009B76C1"/>
    <w:rsid w:val="009C06DA"/>
    <w:rsid w:val="009C22F4"/>
    <w:rsid w:val="009C242A"/>
    <w:rsid w:val="009C2762"/>
    <w:rsid w:val="009C2CD8"/>
    <w:rsid w:val="009C3847"/>
    <w:rsid w:val="009C3E4D"/>
    <w:rsid w:val="009C590D"/>
    <w:rsid w:val="009C5FB8"/>
    <w:rsid w:val="009D0D65"/>
    <w:rsid w:val="009D4409"/>
    <w:rsid w:val="009D4A8D"/>
    <w:rsid w:val="009D6E5C"/>
    <w:rsid w:val="009E1333"/>
    <w:rsid w:val="009E2B53"/>
    <w:rsid w:val="009E4587"/>
    <w:rsid w:val="009E4926"/>
    <w:rsid w:val="009E60BC"/>
    <w:rsid w:val="009E6708"/>
    <w:rsid w:val="009E6B35"/>
    <w:rsid w:val="009E7530"/>
    <w:rsid w:val="009F01BA"/>
    <w:rsid w:val="009F0FEF"/>
    <w:rsid w:val="009F1BED"/>
    <w:rsid w:val="009F2FA6"/>
    <w:rsid w:val="009F32EF"/>
    <w:rsid w:val="009F5523"/>
    <w:rsid w:val="009F56D1"/>
    <w:rsid w:val="009F680B"/>
    <w:rsid w:val="009F6EDF"/>
    <w:rsid w:val="009F7411"/>
    <w:rsid w:val="00A001B3"/>
    <w:rsid w:val="00A019FC"/>
    <w:rsid w:val="00A03742"/>
    <w:rsid w:val="00A045EC"/>
    <w:rsid w:val="00A05087"/>
    <w:rsid w:val="00A058D2"/>
    <w:rsid w:val="00A0644C"/>
    <w:rsid w:val="00A07023"/>
    <w:rsid w:val="00A0799E"/>
    <w:rsid w:val="00A07F4F"/>
    <w:rsid w:val="00A10011"/>
    <w:rsid w:val="00A11768"/>
    <w:rsid w:val="00A11EFF"/>
    <w:rsid w:val="00A1278E"/>
    <w:rsid w:val="00A14674"/>
    <w:rsid w:val="00A148C3"/>
    <w:rsid w:val="00A14CE9"/>
    <w:rsid w:val="00A15BAA"/>
    <w:rsid w:val="00A15CBF"/>
    <w:rsid w:val="00A1647C"/>
    <w:rsid w:val="00A169AB"/>
    <w:rsid w:val="00A172C5"/>
    <w:rsid w:val="00A17B3B"/>
    <w:rsid w:val="00A20798"/>
    <w:rsid w:val="00A228A9"/>
    <w:rsid w:val="00A22B79"/>
    <w:rsid w:val="00A23ED5"/>
    <w:rsid w:val="00A25299"/>
    <w:rsid w:val="00A2682C"/>
    <w:rsid w:val="00A26C45"/>
    <w:rsid w:val="00A30CC7"/>
    <w:rsid w:val="00A33FD6"/>
    <w:rsid w:val="00A34F24"/>
    <w:rsid w:val="00A34F3D"/>
    <w:rsid w:val="00A3520C"/>
    <w:rsid w:val="00A3556D"/>
    <w:rsid w:val="00A35F17"/>
    <w:rsid w:val="00A36A78"/>
    <w:rsid w:val="00A40D81"/>
    <w:rsid w:val="00A41B76"/>
    <w:rsid w:val="00A4206F"/>
    <w:rsid w:val="00A42081"/>
    <w:rsid w:val="00A424D9"/>
    <w:rsid w:val="00A43A09"/>
    <w:rsid w:val="00A4474F"/>
    <w:rsid w:val="00A44CF0"/>
    <w:rsid w:val="00A45C6F"/>
    <w:rsid w:val="00A46AB3"/>
    <w:rsid w:val="00A46AC0"/>
    <w:rsid w:val="00A4788E"/>
    <w:rsid w:val="00A4797A"/>
    <w:rsid w:val="00A506AA"/>
    <w:rsid w:val="00A50D04"/>
    <w:rsid w:val="00A50F2F"/>
    <w:rsid w:val="00A51DAA"/>
    <w:rsid w:val="00A52782"/>
    <w:rsid w:val="00A55C1E"/>
    <w:rsid w:val="00A57EFC"/>
    <w:rsid w:val="00A6076B"/>
    <w:rsid w:val="00A61323"/>
    <w:rsid w:val="00A61526"/>
    <w:rsid w:val="00A616E5"/>
    <w:rsid w:val="00A61DC9"/>
    <w:rsid w:val="00A62126"/>
    <w:rsid w:val="00A62C17"/>
    <w:rsid w:val="00A63856"/>
    <w:rsid w:val="00A656FE"/>
    <w:rsid w:val="00A65D69"/>
    <w:rsid w:val="00A664CF"/>
    <w:rsid w:val="00A66A5E"/>
    <w:rsid w:val="00A67233"/>
    <w:rsid w:val="00A7011D"/>
    <w:rsid w:val="00A70302"/>
    <w:rsid w:val="00A70BAD"/>
    <w:rsid w:val="00A7110F"/>
    <w:rsid w:val="00A719EC"/>
    <w:rsid w:val="00A73152"/>
    <w:rsid w:val="00A749E2"/>
    <w:rsid w:val="00A74B98"/>
    <w:rsid w:val="00A80708"/>
    <w:rsid w:val="00A8119B"/>
    <w:rsid w:val="00A8292B"/>
    <w:rsid w:val="00A83B07"/>
    <w:rsid w:val="00A84394"/>
    <w:rsid w:val="00A85892"/>
    <w:rsid w:val="00A86A74"/>
    <w:rsid w:val="00A86A81"/>
    <w:rsid w:val="00A871DF"/>
    <w:rsid w:val="00A87783"/>
    <w:rsid w:val="00A90128"/>
    <w:rsid w:val="00A9053A"/>
    <w:rsid w:val="00A912F8"/>
    <w:rsid w:val="00A91DB1"/>
    <w:rsid w:val="00A92B3D"/>
    <w:rsid w:val="00A92E32"/>
    <w:rsid w:val="00A94AE0"/>
    <w:rsid w:val="00A94BA9"/>
    <w:rsid w:val="00A94F98"/>
    <w:rsid w:val="00A97174"/>
    <w:rsid w:val="00A9723B"/>
    <w:rsid w:val="00A974EF"/>
    <w:rsid w:val="00AA0E2A"/>
    <w:rsid w:val="00AA3A41"/>
    <w:rsid w:val="00AA3AB2"/>
    <w:rsid w:val="00AA422A"/>
    <w:rsid w:val="00AA4AFC"/>
    <w:rsid w:val="00AA5065"/>
    <w:rsid w:val="00AA53BB"/>
    <w:rsid w:val="00AA5F8F"/>
    <w:rsid w:val="00AA68BC"/>
    <w:rsid w:val="00AA6C3E"/>
    <w:rsid w:val="00AA7223"/>
    <w:rsid w:val="00AA78E5"/>
    <w:rsid w:val="00AB0F2F"/>
    <w:rsid w:val="00AB174B"/>
    <w:rsid w:val="00AB1E24"/>
    <w:rsid w:val="00AB222E"/>
    <w:rsid w:val="00AB26A5"/>
    <w:rsid w:val="00AB33FF"/>
    <w:rsid w:val="00AB3A5D"/>
    <w:rsid w:val="00AB4991"/>
    <w:rsid w:val="00AB4A1F"/>
    <w:rsid w:val="00AC017C"/>
    <w:rsid w:val="00AC03BE"/>
    <w:rsid w:val="00AC044E"/>
    <w:rsid w:val="00AC0658"/>
    <w:rsid w:val="00AC1672"/>
    <w:rsid w:val="00AC29E7"/>
    <w:rsid w:val="00AC2C02"/>
    <w:rsid w:val="00AC3EDF"/>
    <w:rsid w:val="00AC453F"/>
    <w:rsid w:val="00AC4E5C"/>
    <w:rsid w:val="00AC54E5"/>
    <w:rsid w:val="00AC60A0"/>
    <w:rsid w:val="00AC640C"/>
    <w:rsid w:val="00AC6FC1"/>
    <w:rsid w:val="00AC7A04"/>
    <w:rsid w:val="00AD0973"/>
    <w:rsid w:val="00AD22F5"/>
    <w:rsid w:val="00AD2896"/>
    <w:rsid w:val="00AD2E07"/>
    <w:rsid w:val="00AD2E0E"/>
    <w:rsid w:val="00AD3174"/>
    <w:rsid w:val="00AD3AB5"/>
    <w:rsid w:val="00AD4552"/>
    <w:rsid w:val="00AD49C6"/>
    <w:rsid w:val="00AD535D"/>
    <w:rsid w:val="00AD7A42"/>
    <w:rsid w:val="00AE01A8"/>
    <w:rsid w:val="00AE14CC"/>
    <w:rsid w:val="00AE2A81"/>
    <w:rsid w:val="00AE3FE2"/>
    <w:rsid w:val="00AE6451"/>
    <w:rsid w:val="00AE6D55"/>
    <w:rsid w:val="00AE6EB8"/>
    <w:rsid w:val="00AE7408"/>
    <w:rsid w:val="00AE7AD4"/>
    <w:rsid w:val="00AF036A"/>
    <w:rsid w:val="00AF085E"/>
    <w:rsid w:val="00AF0A26"/>
    <w:rsid w:val="00AF2AC4"/>
    <w:rsid w:val="00AF2C2A"/>
    <w:rsid w:val="00AF4134"/>
    <w:rsid w:val="00AF589C"/>
    <w:rsid w:val="00AF5E36"/>
    <w:rsid w:val="00AF6103"/>
    <w:rsid w:val="00AF624E"/>
    <w:rsid w:val="00AF6CF0"/>
    <w:rsid w:val="00AF7C2B"/>
    <w:rsid w:val="00B000DA"/>
    <w:rsid w:val="00B0078D"/>
    <w:rsid w:val="00B00831"/>
    <w:rsid w:val="00B0098F"/>
    <w:rsid w:val="00B00F65"/>
    <w:rsid w:val="00B01211"/>
    <w:rsid w:val="00B01476"/>
    <w:rsid w:val="00B04731"/>
    <w:rsid w:val="00B05AC7"/>
    <w:rsid w:val="00B0738D"/>
    <w:rsid w:val="00B07573"/>
    <w:rsid w:val="00B077F8"/>
    <w:rsid w:val="00B113E2"/>
    <w:rsid w:val="00B118BA"/>
    <w:rsid w:val="00B120FA"/>
    <w:rsid w:val="00B12509"/>
    <w:rsid w:val="00B12F0D"/>
    <w:rsid w:val="00B13B53"/>
    <w:rsid w:val="00B14197"/>
    <w:rsid w:val="00B14C7D"/>
    <w:rsid w:val="00B14E8C"/>
    <w:rsid w:val="00B14ED9"/>
    <w:rsid w:val="00B15109"/>
    <w:rsid w:val="00B1556F"/>
    <w:rsid w:val="00B15AE5"/>
    <w:rsid w:val="00B162C9"/>
    <w:rsid w:val="00B16A41"/>
    <w:rsid w:val="00B222F8"/>
    <w:rsid w:val="00B2417E"/>
    <w:rsid w:val="00B24A33"/>
    <w:rsid w:val="00B2561F"/>
    <w:rsid w:val="00B26330"/>
    <w:rsid w:val="00B27620"/>
    <w:rsid w:val="00B30433"/>
    <w:rsid w:val="00B30F37"/>
    <w:rsid w:val="00B327A2"/>
    <w:rsid w:val="00B33159"/>
    <w:rsid w:val="00B33436"/>
    <w:rsid w:val="00B33ED0"/>
    <w:rsid w:val="00B34E49"/>
    <w:rsid w:val="00B34EE5"/>
    <w:rsid w:val="00B355D1"/>
    <w:rsid w:val="00B355EB"/>
    <w:rsid w:val="00B3584F"/>
    <w:rsid w:val="00B367BF"/>
    <w:rsid w:val="00B368FD"/>
    <w:rsid w:val="00B36FA2"/>
    <w:rsid w:val="00B40693"/>
    <w:rsid w:val="00B42F66"/>
    <w:rsid w:val="00B43845"/>
    <w:rsid w:val="00B45B48"/>
    <w:rsid w:val="00B45CE4"/>
    <w:rsid w:val="00B461D7"/>
    <w:rsid w:val="00B47665"/>
    <w:rsid w:val="00B479D7"/>
    <w:rsid w:val="00B47A80"/>
    <w:rsid w:val="00B47B1D"/>
    <w:rsid w:val="00B60722"/>
    <w:rsid w:val="00B6108F"/>
    <w:rsid w:val="00B65760"/>
    <w:rsid w:val="00B66501"/>
    <w:rsid w:val="00B671AF"/>
    <w:rsid w:val="00B700E9"/>
    <w:rsid w:val="00B7099B"/>
    <w:rsid w:val="00B70F92"/>
    <w:rsid w:val="00B71C62"/>
    <w:rsid w:val="00B72D90"/>
    <w:rsid w:val="00B732B4"/>
    <w:rsid w:val="00B73940"/>
    <w:rsid w:val="00B73956"/>
    <w:rsid w:val="00B73C87"/>
    <w:rsid w:val="00B73D07"/>
    <w:rsid w:val="00B7537D"/>
    <w:rsid w:val="00B75581"/>
    <w:rsid w:val="00B77B9D"/>
    <w:rsid w:val="00B80888"/>
    <w:rsid w:val="00B82D12"/>
    <w:rsid w:val="00B8410A"/>
    <w:rsid w:val="00B84303"/>
    <w:rsid w:val="00B84385"/>
    <w:rsid w:val="00B85036"/>
    <w:rsid w:val="00B85A4A"/>
    <w:rsid w:val="00B85BFD"/>
    <w:rsid w:val="00B85EC4"/>
    <w:rsid w:val="00B860F4"/>
    <w:rsid w:val="00B86B6F"/>
    <w:rsid w:val="00B86BF3"/>
    <w:rsid w:val="00B86C54"/>
    <w:rsid w:val="00B872C9"/>
    <w:rsid w:val="00B87F89"/>
    <w:rsid w:val="00B90674"/>
    <w:rsid w:val="00B90705"/>
    <w:rsid w:val="00B90FD2"/>
    <w:rsid w:val="00B92028"/>
    <w:rsid w:val="00B925E3"/>
    <w:rsid w:val="00B93A16"/>
    <w:rsid w:val="00B94DBE"/>
    <w:rsid w:val="00B962EC"/>
    <w:rsid w:val="00B97183"/>
    <w:rsid w:val="00B978C6"/>
    <w:rsid w:val="00BA026E"/>
    <w:rsid w:val="00BA1888"/>
    <w:rsid w:val="00BA1CAE"/>
    <w:rsid w:val="00BA206C"/>
    <w:rsid w:val="00BA47DD"/>
    <w:rsid w:val="00BA481A"/>
    <w:rsid w:val="00BA49D0"/>
    <w:rsid w:val="00BA4A10"/>
    <w:rsid w:val="00BA4FB1"/>
    <w:rsid w:val="00BA5030"/>
    <w:rsid w:val="00BA5139"/>
    <w:rsid w:val="00BA515B"/>
    <w:rsid w:val="00BA5EE5"/>
    <w:rsid w:val="00BA5EEF"/>
    <w:rsid w:val="00BA73AF"/>
    <w:rsid w:val="00BA7720"/>
    <w:rsid w:val="00BA7F88"/>
    <w:rsid w:val="00BB07B1"/>
    <w:rsid w:val="00BB0DC3"/>
    <w:rsid w:val="00BB141C"/>
    <w:rsid w:val="00BB24F3"/>
    <w:rsid w:val="00BB25CB"/>
    <w:rsid w:val="00BB287B"/>
    <w:rsid w:val="00BB3376"/>
    <w:rsid w:val="00BB3530"/>
    <w:rsid w:val="00BB3B82"/>
    <w:rsid w:val="00BB3F88"/>
    <w:rsid w:val="00BB600E"/>
    <w:rsid w:val="00BC0BE0"/>
    <w:rsid w:val="00BC1A72"/>
    <w:rsid w:val="00BC3FF0"/>
    <w:rsid w:val="00BC4367"/>
    <w:rsid w:val="00BC4C94"/>
    <w:rsid w:val="00BC4C97"/>
    <w:rsid w:val="00BD0A9B"/>
    <w:rsid w:val="00BD2742"/>
    <w:rsid w:val="00BD2C92"/>
    <w:rsid w:val="00BD3BD1"/>
    <w:rsid w:val="00BD4981"/>
    <w:rsid w:val="00BD5C7A"/>
    <w:rsid w:val="00BE29D8"/>
    <w:rsid w:val="00BE2A60"/>
    <w:rsid w:val="00BE2DAD"/>
    <w:rsid w:val="00BE3993"/>
    <w:rsid w:val="00BE40BF"/>
    <w:rsid w:val="00BE49DE"/>
    <w:rsid w:val="00BE4D00"/>
    <w:rsid w:val="00BE4E08"/>
    <w:rsid w:val="00BE7E68"/>
    <w:rsid w:val="00BF083F"/>
    <w:rsid w:val="00BF0AE3"/>
    <w:rsid w:val="00BF25AE"/>
    <w:rsid w:val="00BF2EEA"/>
    <w:rsid w:val="00BF5788"/>
    <w:rsid w:val="00BF7DEF"/>
    <w:rsid w:val="00C005ED"/>
    <w:rsid w:val="00C018D5"/>
    <w:rsid w:val="00C01FFD"/>
    <w:rsid w:val="00C02456"/>
    <w:rsid w:val="00C03924"/>
    <w:rsid w:val="00C0423D"/>
    <w:rsid w:val="00C0444B"/>
    <w:rsid w:val="00C067BD"/>
    <w:rsid w:val="00C06D30"/>
    <w:rsid w:val="00C07274"/>
    <w:rsid w:val="00C07EA9"/>
    <w:rsid w:val="00C10BF2"/>
    <w:rsid w:val="00C125F4"/>
    <w:rsid w:val="00C14EF0"/>
    <w:rsid w:val="00C14F30"/>
    <w:rsid w:val="00C17E83"/>
    <w:rsid w:val="00C2006F"/>
    <w:rsid w:val="00C20076"/>
    <w:rsid w:val="00C21743"/>
    <w:rsid w:val="00C21914"/>
    <w:rsid w:val="00C23217"/>
    <w:rsid w:val="00C26924"/>
    <w:rsid w:val="00C27468"/>
    <w:rsid w:val="00C27DC5"/>
    <w:rsid w:val="00C30C4A"/>
    <w:rsid w:val="00C31121"/>
    <w:rsid w:val="00C322DA"/>
    <w:rsid w:val="00C32774"/>
    <w:rsid w:val="00C32781"/>
    <w:rsid w:val="00C33482"/>
    <w:rsid w:val="00C3467E"/>
    <w:rsid w:val="00C371B1"/>
    <w:rsid w:val="00C378C1"/>
    <w:rsid w:val="00C40188"/>
    <w:rsid w:val="00C40AAF"/>
    <w:rsid w:val="00C40C48"/>
    <w:rsid w:val="00C421B6"/>
    <w:rsid w:val="00C43062"/>
    <w:rsid w:val="00C43065"/>
    <w:rsid w:val="00C45554"/>
    <w:rsid w:val="00C45789"/>
    <w:rsid w:val="00C458D6"/>
    <w:rsid w:val="00C45A48"/>
    <w:rsid w:val="00C45D16"/>
    <w:rsid w:val="00C46F21"/>
    <w:rsid w:val="00C47A24"/>
    <w:rsid w:val="00C508AC"/>
    <w:rsid w:val="00C51C83"/>
    <w:rsid w:val="00C5222A"/>
    <w:rsid w:val="00C5440E"/>
    <w:rsid w:val="00C55819"/>
    <w:rsid w:val="00C55EEE"/>
    <w:rsid w:val="00C5615F"/>
    <w:rsid w:val="00C56C69"/>
    <w:rsid w:val="00C56D22"/>
    <w:rsid w:val="00C57B50"/>
    <w:rsid w:val="00C60D86"/>
    <w:rsid w:val="00C61FA8"/>
    <w:rsid w:val="00C63317"/>
    <w:rsid w:val="00C63324"/>
    <w:rsid w:val="00C66FFD"/>
    <w:rsid w:val="00C7028A"/>
    <w:rsid w:val="00C7113A"/>
    <w:rsid w:val="00C71B2D"/>
    <w:rsid w:val="00C71D1A"/>
    <w:rsid w:val="00C71DD9"/>
    <w:rsid w:val="00C72E1E"/>
    <w:rsid w:val="00C7328D"/>
    <w:rsid w:val="00C73E0C"/>
    <w:rsid w:val="00C74C50"/>
    <w:rsid w:val="00C766E4"/>
    <w:rsid w:val="00C7748D"/>
    <w:rsid w:val="00C779B8"/>
    <w:rsid w:val="00C818C8"/>
    <w:rsid w:val="00C81F3C"/>
    <w:rsid w:val="00C8290A"/>
    <w:rsid w:val="00C84331"/>
    <w:rsid w:val="00C85561"/>
    <w:rsid w:val="00C87499"/>
    <w:rsid w:val="00C90548"/>
    <w:rsid w:val="00C92501"/>
    <w:rsid w:val="00C92C8C"/>
    <w:rsid w:val="00C93798"/>
    <w:rsid w:val="00C950B4"/>
    <w:rsid w:val="00C96DC2"/>
    <w:rsid w:val="00CA14DA"/>
    <w:rsid w:val="00CA1FA0"/>
    <w:rsid w:val="00CA21A4"/>
    <w:rsid w:val="00CA263F"/>
    <w:rsid w:val="00CA2A05"/>
    <w:rsid w:val="00CA2C12"/>
    <w:rsid w:val="00CA2CA3"/>
    <w:rsid w:val="00CA380A"/>
    <w:rsid w:val="00CA7C38"/>
    <w:rsid w:val="00CB165A"/>
    <w:rsid w:val="00CB2133"/>
    <w:rsid w:val="00CB2818"/>
    <w:rsid w:val="00CB399C"/>
    <w:rsid w:val="00CB3D05"/>
    <w:rsid w:val="00CB4368"/>
    <w:rsid w:val="00CB4C63"/>
    <w:rsid w:val="00CB550B"/>
    <w:rsid w:val="00CB5D42"/>
    <w:rsid w:val="00CB5DD6"/>
    <w:rsid w:val="00CB71B1"/>
    <w:rsid w:val="00CB78FD"/>
    <w:rsid w:val="00CC0CB1"/>
    <w:rsid w:val="00CC148E"/>
    <w:rsid w:val="00CC2707"/>
    <w:rsid w:val="00CC4720"/>
    <w:rsid w:val="00CC6DAC"/>
    <w:rsid w:val="00CC6EDF"/>
    <w:rsid w:val="00CD1C89"/>
    <w:rsid w:val="00CD2CBD"/>
    <w:rsid w:val="00CD2CF2"/>
    <w:rsid w:val="00CD2EED"/>
    <w:rsid w:val="00CD355E"/>
    <w:rsid w:val="00CD4CCA"/>
    <w:rsid w:val="00CD5EE5"/>
    <w:rsid w:val="00CD5F61"/>
    <w:rsid w:val="00CD661E"/>
    <w:rsid w:val="00CD6811"/>
    <w:rsid w:val="00CD7E86"/>
    <w:rsid w:val="00CE272C"/>
    <w:rsid w:val="00CE29EB"/>
    <w:rsid w:val="00CE3C11"/>
    <w:rsid w:val="00CE6319"/>
    <w:rsid w:val="00CE65B1"/>
    <w:rsid w:val="00CE720E"/>
    <w:rsid w:val="00CE7AF1"/>
    <w:rsid w:val="00CE7DEE"/>
    <w:rsid w:val="00CF05E5"/>
    <w:rsid w:val="00CF25CC"/>
    <w:rsid w:val="00CF2679"/>
    <w:rsid w:val="00CF3185"/>
    <w:rsid w:val="00CF3AD4"/>
    <w:rsid w:val="00CF3B17"/>
    <w:rsid w:val="00CF4D24"/>
    <w:rsid w:val="00CF50A5"/>
    <w:rsid w:val="00CF5365"/>
    <w:rsid w:val="00CF5528"/>
    <w:rsid w:val="00CF5E69"/>
    <w:rsid w:val="00CF6254"/>
    <w:rsid w:val="00D00D47"/>
    <w:rsid w:val="00D02846"/>
    <w:rsid w:val="00D03A36"/>
    <w:rsid w:val="00D04FCD"/>
    <w:rsid w:val="00D05882"/>
    <w:rsid w:val="00D05D28"/>
    <w:rsid w:val="00D1004F"/>
    <w:rsid w:val="00D100E6"/>
    <w:rsid w:val="00D1010D"/>
    <w:rsid w:val="00D1040B"/>
    <w:rsid w:val="00D10C54"/>
    <w:rsid w:val="00D116FF"/>
    <w:rsid w:val="00D12900"/>
    <w:rsid w:val="00D1789F"/>
    <w:rsid w:val="00D20387"/>
    <w:rsid w:val="00D20DB8"/>
    <w:rsid w:val="00D2137E"/>
    <w:rsid w:val="00D215AB"/>
    <w:rsid w:val="00D21F60"/>
    <w:rsid w:val="00D227DB"/>
    <w:rsid w:val="00D22F73"/>
    <w:rsid w:val="00D24EC1"/>
    <w:rsid w:val="00D2548A"/>
    <w:rsid w:val="00D262EB"/>
    <w:rsid w:val="00D26769"/>
    <w:rsid w:val="00D27123"/>
    <w:rsid w:val="00D275E2"/>
    <w:rsid w:val="00D318FE"/>
    <w:rsid w:val="00D3197F"/>
    <w:rsid w:val="00D33247"/>
    <w:rsid w:val="00D332A0"/>
    <w:rsid w:val="00D353A4"/>
    <w:rsid w:val="00D3633A"/>
    <w:rsid w:val="00D409F2"/>
    <w:rsid w:val="00D42399"/>
    <w:rsid w:val="00D42640"/>
    <w:rsid w:val="00D429E8"/>
    <w:rsid w:val="00D43541"/>
    <w:rsid w:val="00D44132"/>
    <w:rsid w:val="00D458BB"/>
    <w:rsid w:val="00D45B0D"/>
    <w:rsid w:val="00D45DFB"/>
    <w:rsid w:val="00D469EE"/>
    <w:rsid w:val="00D46D48"/>
    <w:rsid w:val="00D47516"/>
    <w:rsid w:val="00D505A0"/>
    <w:rsid w:val="00D50C99"/>
    <w:rsid w:val="00D51F74"/>
    <w:rsid w:val="00D529C0"/>
    <w:rsid w:val="00D52A2B"/>
    <w:rsid w:val="00D540CC"/>
    <w:rsid w:val="00D54FC7"/>
    <w:rsid w:val="00D57058"/>
    <w:rsid w:val="00D60676"/>
    <w:rsid w:val="00D61034"/>
    <w:rsid w:val="00D61B20"/>
    <w:rsid w:val="00D62940"/>
    <w:rsid w:val="00D62A6C"/>
    <w:rsid w:val="00D63644"/>
    <w:rsid w:val="00D6421E"/>
    <w:rsid w:val="00D64598"/>
    <w:rsid w:val="00D64F25"/>
    <w:rsid w:val="00D65193"/>
    <w:rsid w:val="00D66425"/>
    <w:rsid w:val="00D66545"/>
    <w:rsid w:val="00D67306"/>
    <w:rsid w:val="00D723E2"/>
    <w:rsid w:val="00D72C22"/>
    <w:rsid w:val="00D7397E"/>
    <w:rsid w:val="00D73D98"/>
    <w:rsid w:val="00D74725"/>
    <w:rsid w:val="00D74B16"/>
    <w:rsid w:val="00D74B8D"/>
    <w:rsid w:val="00D760E7"/>
    <w:rsid w:val="00D7677C"/>
    <w:rsid w:val="00D77CAE"/>
    <w:rsid w:val="00D80C12"/>
    <w:rsid w:val="00D8142D"/>
    <w:rsid w:val="00D81F52"/>
    <w:rsid w:val="00D82C90"/>
    <w:rsid w:val="00D83067"/>
    <w:rsid w:val="00D833EE"/>
    <w:rsid w:val="00D83494"/>
    <w:rsid w:val="00D84C45"/>
    <w:rsid w:val="00D8521E"/>
    <w:rsid w:val="00D855FB"/>
    <w:rsid w:val="00D86278"/>
    <w:rsid w:val="00D864E5"/>
    <w:rsid w:val="00D868C1"/>
    <w:rsid w:val="00D876A9"/>
    <w:rsid w:val="00D8791F"/>
    <w:rsid w:val="00D87C9B"/>
    <w:rsid w:val="00D914E9"/>
    <w:rsid w:val="00D91647"/>
    <w:rsid w:val="00D91A4A"/>
    <w:rsid w:val="00D94AEC"/>
    <w:rsid w:val="00D94BB5"/>
    <w:rsid w:val="00D95A2B"/>
    <w:rsid w:val="00D96B1C"/>
    <w:rsid w:val="00D970FD"/>
    <w:rsid w:val="00D97A5F"/>
    <w:rsid w:val="00D97D5E"/>
    <w:rsid w:val="00DA0032"/>
    <w:rsid w:val="00DA0207"/>
    <w:rsid w:val="00DA0383"/>
    <w:rsid w:val="00DA064A"/>
    <w:rsid w:val="00DA3D2B"/>
    <w:rsid w:val="00DA4A8A"/>
    <w:rsid w:val="00DA5366"/>
    <w:rsid w:val="00DA7788"/>
    <w:rsid w:val="00DB0CA4"/>
    <w:rsid w:val="00DB2C08"/>
    <w:rsid w:val="00DB2C71"/>
    <w:rsid w:val="00DB332E"/>
    <w:rsid w:val="00DB536D"/>
    <w:rsid w:val="00DB5944"/>
    <w:rsid w:val="00DB5CD3"/>
    <w:rsid w:val="00DB7983"/>
    <w:rsid w:val="00DC0B73"/>
    <w:rsid w:val="00DC0C03"/>
    <w:rsid w:val="00DC1021"/>
    <w:rsid w:val="00DC1944"/>
    <w:rsid w:val="00DC2011"/>
    <w:rsid w:val="00DC2DB9"/>
    <w:rsid w:val="00DC33FD"/>
    <w:rsid w:val="00DC504F"/>
    <w:rsid w:val="00DC5D9A"/>
    <w:rsid w:val="00DC6917"/>
    <w:rsid w:val="00DC706E"/>
    <w:rsid w:val="00DD01F9"/>
    <w:rsid w:val="00DD19A0"/>
    <w:rsid w:val="00DD2B28"/>
    <w:rsid w:val="00DD2E8C"/>
    <w:rsid w:val="00DD3A62"/>
    <w:rsid w:val="00DD4EE5"/>
    <w:rsid w:val="00DD5158"/>
    <w:rsid w:val="00DD6CC0"/>
    <w:rsid w:val="00DD7C1D"/>
    <w:rsid w:val="00DD7FB6"/>
    <w:rsid w:val="00DE10D3"/>
    <w:rsid w:val="00DE215B"/>
    <w:rsid w:val="00DE5F64"/>
    <w:rsid w:val="00DE732B"/>
    <w:rsid w:val="00DE7D7C"/>
    <w:rsid w:val="00DF08D3"/>
    <w:rsid w:val="00DF0D6C"/>
    <w:rsid w:val="00DF1145"/>
    <w:rsid w:val="00DF2B46"/>
    <w:rsid w:val="00DF2CD9"/>
    <w:rsid w:val="00DF4C9A"/>
    <w:rsid w:val="00DF4CA2"/>
    <w:rsid w:val="00DF4D6B"/>
    <w:rsid w:val="00DF5E0E"/>
    <w:rsid w:val="00DF6331"/>
    <w:rsid w:val="00DF7436"/>
    <w:rsid w:val="00DF77D0"/>
    <w:rsid w:val="00DF7848"/>
    <w:rsid w:val="00E006C2"/>
    <w:rsid w:val="00E016E4"/>
    <w:rsid w:val="00E01F67"/>
    <w:rsid w:val="00E02FBA"/>
    <w:rsid w:val="00E0328A"/>
    <w:rsid w:val="00E03360"/>
    <w:rsid w:val="00E03670"/>
    <w:rsid w:val="00E03987"/>
    <w:rsid w:val="00E03EA6"/>
    <w:rsid w:val="00E0489B"/>
    <w:rsid w:val="00E0546E"/>
    <w:rsid w:val="00E061FD"/>
    <w:rsid w:val="00E0631F"/>
    <w:rsid w:val="00E07709"/>
    <w:rsid w:val="00E100AA"/>
    <w:rsid w:val="00E107BA"/>
    <w:rsid w:val="00E10DF3"/>
    <w:rsid w:val="00E10E1A"/>
    <w:rsid w:val="00E11E07"/>
    <w:rsid w:val="00E125F5"/>
    <w:rsid w:val="00E12E60"/>
    <w:rsid w:val="00E13322"/>
    <w:rsid w:val="00E1379C"/>
    <w:rsid w:val="00E16CEB"/>
    <w:rsid w:val="00E17282"/>
    <w:rsid w:val="00E17468"/>
    <w:rsid w:val="00E17EAF"/>
    <w:rsid w:val="00E20A1B"/>
    <w:rsid w:val="00E2117B"/>
    <w:rsid w:val="00E2171C"/>
    <w:rsid w:val="00E22E16"/>
    <w:rsid w:val="00E23DB7"/>
    <w:rsid w:val="00E25D12"/>
    <w:rsid w:val="00E26160"/>
    <w:rsid w:val="00E265A5"/>
    <w:rsid w:val="00E26957"/>
    <w:rsid w:val="00E273F2"/>
    <w:rsid w:val="00E3004F"/>
    <w:rsid w:val="00E303B3"/>
    <w:rsid w:val="00E306BC"/>
    <w:rsid w:val="00E321A3"/>
    <w:rsid w:val="00E32511"/>
    <w:rsid w:val="00E33C02"/>
    <w:rsid w:val="00E33EEE"/>
    <w:rsid w:val="00E34180"/>
    <w:rsid w:val="00E34F32"/>
    <w:rsid w:val="00E35540"/>
    <w:rsid w:val="00E359C2"/>
    <w:rsid w:val="00E361A3"/>
    <w:rsid w:val="00E3650E"/>
    <w:rsid w:val="00E36F18"/>
    <w:rsid w:val="00E37138"/>
    <w:rsid w:val="00E37157"/>
    <w:rsid w:val="00E37374"/>
    <w:rsid w:val="00E40588"/>
    <w:rsid w:val="00E41A1D"/>
    <w:rsid w:val="00E41A23"/>
    <w:rsid w:val="00E41BC7"/>
    <w:rsid w:val="00E41BD1"/>
    <w:rsid w:val="00E41CE6"/>
    <w:rsid w:val="00E43B3A"/>
    <w:rsid w:val="00E43BAF"/>
    <w:rsid w:val="00E43C9E"/>
    <w:rsid w:val="00E532F2"/>
    <w:rsid w:val="00E53D8F"/>
    <w:rsid w:val="00E53FF7"/>
    <w:rsid w:val="00E548A6"/>
    <w:rsid w:val="00E55E04"/>
    <w:rsid w:val="00E55EBC"/>
    <w:rsid w:val="00E571D7"/>
    <w:rsid w:val="00E573E3"/>
    <w:rsid w:val="00E57428"/>
    <w:rsid w:val="00E579C4"/>
    <w:rsid w:val="00E609A2"/>
    <w:rsid w:val="00E645D0"/>
    <w:rsid w:val="00E669F7"/>
    <w:rsid w:val="00E66A76"/>
    <w:rsid w:val="00E67544"/>
    <w:rsid w:val="00E71070"/>
    <w:rsid w:val="00E71312"/>
    <w:rsid w:val="00E71889"/>
    <w:rsid w:val="00E71E8D"/>
    <w:rsid w:val="00E72690"/>
    <w:rsid w:val="00E72D19"/>
    <w:rsid w:val="00E72FF1"/>
    <w:rsid w:val="00E74C5D"/>
    <w:rsid w:val="00E750A5"/>
    <w:rsid w:val="00E7544A"/>
    <w:rsid w:val="00E76144"/>
    <w:rsid w:val="00E76380"/>
    <w:rsid w:val="00E77837"/>
    <w:rsid w:val="00E82206"/>
    <w:rsid w:val="00E82B38"/>
    <w:rsid w:val="00E865A1"/>
    <w:rsid w:val="00E86761"/>
    <w:rsid w:val="00E90F8D"/>
    <w:rsid w:val="00E91A2A"/>
    <w:rsid w:val="00E92E56"/>
    <w:rsid w:val="00E94420"/>
    <w:rsid w:val="00E94AB9"/>
    <w:rsid w:val="00E954B9"/>
    <w:rsid w:val="00E957D6"/>
    <w:rsid w:val="00E958AD"/>
    <w:rsid w:val="00E95F2A"/>
    <w:rsid w:val="00E95F66"/>
    <w:rsid w:val="00E96167"/>
    <w:rsid w:val="00E96ABA"/>
    <w:rsid w:val="00E97281"/>
    <w:rsid w:val="00E97733"/>
    <w:rsid w:val="00E97D07"/>
    <w:rsid w:val="00E97FB2"/>
    <w:rsid w:val="00EA17AB"/>
    <w:rsid w:val="00EA1931"/>
    <w:rsid w:val="00EA1986"/>
    <w:rsid w:val="00EA211B"/>
    <w:rsid w:val="00EA2567"/>
    <w:rsid w:val="00EA4C08"/>
    <w:rsid w:val="00EA6681"/>
    <w:rsid w:val="00EA67FB"/>
    <w:rsid w:val="00EA6FC3"/>
    <w:rsid w:val="00EB02EB"/>
    <w:rsid w:val="00EB127A"/>
    <w:rsid w:val="00EB1699"/>
    <w:rsid w:val="00EB20A4"/>
    <w:rsid w:val="00EB2D5F"/>
    <w:rsid w:val="00EB3B6A"/>
    <w:rsid w:val="00EB4088"/>
    <w:rsid w:val="00EB5456"/>
    <w:rsid w:val="00EB5538"/>
    <w:rsid w:val="00EB5A74"/>
    <w:rsid w:val="00EB5DC6"/>
    <w:rsid w:val="00EC181B"/>
    <w:rsid w:val="00EC1B36"/>
    <w:rsid w:val="00EC3315"/>
    <w:rsid w:val="00EC351D"/>
    <w:rsid w:val="00EC43C3"/>
    <w:rsid w:val="00EC52D2"/>
    <w:rsid w:val="00EC53E4"/>
    <w:rsid w:val="00EC5C35"/>
    <w:rsid w:val="00ED26B1"/>
    <w:rsid w:val="00ED30AA"/>
    <w:rsid w:val="00ED35D4"/>
    <w:rsid w:val="00ED3D11"/>
    <w:rsid w:val="00ED4039"/>
    <w:rsid w:val="00ED4AEF"/>
    <w:rsid w:val="00ED4D46"/>
    <w:rsid w:val="00ED4FE6"/>
    <w:rsid w:val="00ED57EC"/>
    <w:rsid w:val="00EE07E0"/>
    <w:rsid w:val="00EE1BBC"/>
    <w:rsid w:val="00EE2900"/>
    <w:rsid w:val="00EE39F4"/>
    <w:rsid w:val="00EE3B92"/>
    <w:rsid w:val="00EE6116"/>
    <w:rsid w:val="00EE7C1F"/>
    <w:rsid w:val="00EF0220"/>
    <w:rsid w:val="00EF0CA5"/>
    <w:rsid w:val="00EF1612"/>
    <w:rsid w:val="00EF1692"/>
    <w:rsid w:val="00EF3F84"/>
    <w:rsid w:val="00EF4211"/>
    <w:rsid w:val="00EF4559"/>
    <w:rsid w:val="00EF7CA3"/>
    <w:rsid w:val="00F01ADC"/>
    <w:rsid w:val="00F01CBC"/>
    <w:rsid w:val="00F01E97"/>
    <w:rsid w:val="00F0295F"/>
    <w:rsid w:val="00F0392B"/>
    <w:rsid w:val="00F03D78"/>
    <w:rsid w:val="00F05693"/>
    <w:rsid w:val="00F05740"/>
    <w:rsid w:val="00F05A28"/>
    <w:rsid w:val="00F0617A"/>
    <w:rsid w:val="00F065E6"/>
    <w:rsid w:val="00F1041D"/>
    <w:rsid w:val="00F11852"/>
    <w:rsid w:val="00F118C7"/>
    <w:rsid w:val="00F123EC"/>
    <w:rsid w:val="00F126B9"/>
    <w:rsid w:val="00F13659"/>
    <w:rsid w:val="00F1421E"/>
    <w:rsid w:val="00F145C4"/>
    <w:rsid w:val="00F1632A"/>
    <w:rsid w:val="00F174EB"/>
    <w:rsid w:val="00F17BFA"/>
    <w:rsid w:val="00F2111D"/>
    <w:rsid w:val="00F22298"/>
    <w:rsid w:val="00F22A13"/>
    <w:rsid w:val="00F234AD"/>
    <w:rsid w:val="00F24BE3"/>
    <w:rsid w:val="00F25921"/>
    <w:rsid w:val="00F2659D"/>
    <w:rsid w:val="00F268BA"/>
    <w:rsid w:val="00F27005"/>
    <w:rsid w:val="00F27C1A"/>
    <w:rsid w:val="00F301E7"/>
    <w:rsid w:val="00F30D07"/>
    <w:rsid w:val="00F31B9E"/>
    <w:rsid w:val="00F31ED8"/>
    <w:rsid w:val="00F32569"/>
    <w:rsid w:val="00F32AB2"/>
    <w:rsid w:val="00F33954"/>
    <w:rsid w:val="00F34AC4"/>
    <w:rsid w:val="00F3630A"/>
    <w:rsid w:val="00F40EDB"/>
    <w:rsid w:val="00F4157E"/>
    <w:rsid w:val="00F41E2E"/>
    <w:rsid w:val="00F43532"/>
    <w:rsid w:val="00F439BB"/>
    <w:rsid w:val="00F44BAA"/>
    <w:rsid w:val="00F457A7"/>
    <w:rsid w:val="00F46F0D"/>
    <w:rsid w:val="00F50372"/>
    <w:rsid w:val="00F50E00"/>
    <w:rsid w:val="00F510B6"/>
    <w:rsid w:val="00F5535E"/>
    <w:rsid w:val="00F56CAB"/>
    <w:rsid w:val="00F57CA8"/>
    <w:rsid w:val="00F600B2"/>
    <w:rsid w:val="00F603A3"/>
    <w:rsid w:val="00F60A06"/>
    <w:rsid w:val="00F61980"/>
    <w:rsid w:val="00F62003"/>
    <w:rsid w:val="00F62304"/>
    <w:rsid w:val="00F623C0"/>
    <w:rsid w:val="00F6299E"/>
    <w:rsid w:val="00F63F00"/>
    <w:rsid w:val="00F65548"/>
    <w:rsid w:val="00F65E52"/>
    <w:rsid w:val="00F65FDF"/>
    <w:rsid w:val="00F66161"/>
    <w:rsid w:val="00F667C6"/>
    <w:rsid w:val="00F675E0"/>
    <w:rsid w:val="00F678B6"/>
    <w:rsid w:val="00F7047A"/>
    <w:rsid w:val="00F72845"/>
    <w:rsid w:val="00F730E4"/>
    <w:rsid w:val="00F752D7"/>
    <w:rsid w:val="00F75A37"/>
    <w:rsid w:val="00F75C0E"/>
    <w:rsid w:val="00F77306"/>
    <w:rsid w:val="00F77CA5"/>
    <w:rsid w:val="00F77D6C"/>
    <w:rsid w:val="00F77E1B"/>
    <w:rsid w:val="00F80262"/>
    <w:rsid w:val="00F80346"/>
    <w:rsid w:val="00F8291D"/>
    <w:rsid w:val="00F82CC0"/>
    <w:rsid w:val="00F8350F"/>
    <w:rsid w:val="00F83CFC"/>
    <w:rsid w:val="00F8494E"/>
    <w:rsid w:val="00F86FB9"/>
    <w:rsid w:val="00F87542"/>
    <w:rsid w:val="00F87EBE"/>
    <w:rsid w:val="00F90199"/>
    <w:rsid w:val="00F9082A"/>
    <w:rsid w:val="00F908BF"/>
    <w:rsid w:val="00F90C1B"/>
    <w:rsid w:val="00F90DF4"/>
    <w:rsid w:val="00F90F7D"/>
    <w:rsid w:val="00F91D03"/>
    <w:rsid w:val="00F92B20"/>
    <w:rsid w:val="00F92E92"/>
    <w:rsid w:val="00F93906"/>
    <w:rsid w:val="00F93A5B"/>
    <w:rsid w:val="00F93AC7"/>
    <w:rsid w:val="00F94D0B"/>
    <w:rsid w:val="00F951EE"/>
    <w:rsid w:val="00F956D1"/>
    <w:rsid w:val="00F96197"/>
    <w:rsid w:val="00F963B9"/>
    <w:rsid w:val="00F96E61"/>
    <w:rsid w:val="00FA3A35"/>
    <w:rsid w:val="00FA4EB2"/>
    <w:rsid w:val="00FA4FC0"/>
    <w:rsid w:val="00FA53F6"/>
    <w:rsid w:val="00FA548E"/>
    <w:rsid w:val="00FA5919"/>
    <w:rsid w:val="00FA5C2B"/>
    <w:rsid w:val="00FA6273"/>
    <w:rsid w:val="00FA64AA"/>
    <w:rsid w:val="00FA6A61"/>
    <w:rsid w:val="00FA6C3F"/>
    <w:rsid w:val="00FA7F1F"/>
    <w:rsid w:val="00FB1154"/>
    <w:rsid w:val="00FB1AFF"/>
    <w:rsid w:val="00FB21A8"/>
    <w:rsid w:val="00FB2567"/>
    <w:rsid w:val="00FB2B3C"/>
    <w:rsid w:val="00FB4783"/>
    <w:rsid w:val="00FB5394"/>
    <w:rsid w:val="00FB604C"/>
    <w:rsid w:val="00FB6429"/>
    <w:rsid w:val="00FB74C6"/>
    <w:rsid w:val="00FB7E55"/>
    <w:rsid w:val="00FC0585"/>
    <w:rsid w:val="00FC0CAC"/>
    <w:rsid w:val="00FC0F26"/>
    <w:rsid w:val="00FC2EC4"/>
    <w:rsid w:val="00FC3479"/>
    <w:rsid w:val="00FC4990"/>
    <w:rsid w:val="00FC691F"/>
    <w:rsid w:val="00FC794D"/>
    <w:rsid w:val="00FD019E"/>
    <w:rsid w:val="00FD1F9C"/>
    <w:rsid w:val="00FD2144"/>
    <w:rsid w:val="00FD2AB3"/>
    <w:rsid w:val="00FD3399"/>
    <w:rsid w:val="00FD533B"/>
    <w:rsid w:val="00FD5F89"/>
    <w:rsid w:val="00FD6B53"/>
    <w:rsid w:val="00FD72DD"/>
    <w:rsid w:val="00FD7FE8"/>
    <w:rsid w:val="00FE02F2"/>
    <w:rsid w:val="00FE235E"/>
    <w:rsid w:val="00FE236D"/>
    <w:rsid w:val="00FE3E6B"/>
    <w:rsid w:val="00FE43F9"/>
    <w:rsid w:val="00FE5347"/>
    <w:rsid w:val="00FE6E72"/>
    <w:rsid w:val="00FE7608"/>
    <w:rsid w:val="00FF069E"/>
    <w:rsid w:val="00FF2D4F"/>
    <w:rsid w:val="00FF2FF4"/>
    <w:rsid w:val="00FF3124"/>
    <w:rsid w:val="00FF3945"/>
    <w:rsid w:val="00FF67BC"/>
    <w:rsid w:val="00FF67CC"/>
    <w:rsid w:val="00FF7B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914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44"/>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1B79C6"/>
    <w:pPr>
      <w:keepNext/>
      <w:keepLines/>
      <w:spacing w:before="180"/>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1B79C6"/>
    <w:rPr>
      <w:rFonts w:ascii="VIC" w:eastAsiaTheme="majorEastAsia" w:hAnsi="VIC" w:cstheme="majorBidi"/>
      <w:b/>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qFormat/>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B82D12"/>
    <w:pPr>
      <w:numPr>
        <w:numId w:val="16"/>
      </w:numPr>
      <w:spacing w:after="0" w:line="240" w:lineRule="auto"/>
    </w:pPr>
  </w:style>
  <w:style w:type="paragraph" w:styleId="ListBullet2">
    <w:name w:val="List Bullet 2"/>
    <w:basedOn w:val="Normal"/>
    <w:uiPriority w:val="99"/>
    <w:unhideWhenUsed/>
    <w:qFormat/>
    <w:rsid w:val="00C56D22"/>
    <w:pPr>
      <w:numPr>
        <w:ilvl w:val="1"/>
        <w:numId w:val="3"/>
      </w:numPr>
      <w:spacing w:before="60" w:after="60"/>
      <w:contextualSpacing/>
    </w:pPr>
  </w:style>
  <w:style w:type="paragraph" w:styleId="ListNumber">
    <w:name w:val="List Number"/>
    <w:aliases w:val="List - Number"/>
    <w:basedOn w:val="Normal"/>
    <w:uiPriority w:val="99"/>
    <w:unhideWhenUsed/>
    <w:qFormat/>
    <w:rsid w:val="00B82D12"/>
    <w:pPr>
      <w:numPr>
        <w:numId w:val="4"/>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numPr>
        <w:ilvl w:val="2"/>
        <w:numId w:val="3"/>
      </w:numPr>
      <w:spacing w:before="60" w:after="60"/>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5"/>
      </w:numPr>
      <w:spacing w:line="240" w:lineRule="auto"/>
    </w:pPr>
  </w:style>
  <w:style w:type="paragraph" w:styleId="List2">
    <w:name w:val="List 2"/>
    <w:basedOn w:val="Normal"/>
    <w:uiPriority w:val="99"/>
    <w:unhideWhenUsed/>
    <w:rsid w:val="00C56D22"/>
    <w:pPr>
      <w:numPr>
        <w:ilvl w:val="1"/>
        <w:numId w:val="5"/>
      </w:numPr>
      <w:spacing w:before="60" w:after="60"/>
      <w:ind w:left="964"/>
      <w:contextualSpacing/>
    </w:pPr>
  </w:style>
  <w:style w:type="numbering" w:customStyle="1" w:styleId="LetteredList">
    <w:name w:val="Lettered List"/>
    <w:uiPriority w:val="99"/>
    <w:rsid w:val="00303B4B"/>
    <w:pPr>
      <w:numPr>
        <w:numId w:val="5"/>
      </w:numPr>
    </w:pPr>
  </w:style>
  <w:style w:type="paragraph" w:styleId="NoSpacing">
    <w:name w:val="No Spacing"/>
    <w:uiPriority w:val="1"/>
    <w:qFormat/>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qFormat/>
    <w:rsid w:val="008D3F86"/>
    <w:rPr>
      <w:rFonts w:ascii="Arial Narrow" w:hAnsi="Arial Narrow"/>
      <w:i/>
      <w:iCs/>
      <w:color w:val="FF0000"/>
    </w:rPr>
  </w:style>
  <w:style w:type="paragraph" w:styleId="ListParagraph">
    <w:name w:val="List Paragraph"/>
    <w:basedOn w:val="Normal"/>
    <w:uiPriority w:val="34"/>
    <w:qFormat/>
    <w:rsid w:val="008D3F86"/>
    <w:pPr>
      <w:ind w:left="720"/>
      <w:contextualSpacing/>
    </w:pPr>
  </w:style>
  <w:style w:type="table" w:styleId="TableGrid">
    <w:name w:val="Table Grid"/>
    <w:basedOn w:val="TableNormal"/>
    <w:uiPriority w:val="59"/>
    <w:rsid w:val="00DA5366"/>
    <w:pPr>
      <w:spacing w:after="0" w:line="240" w:lineRule="auto"/>
    </w:pPr>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Pr>
    <w:tcPr>
      <w:tcBorders>
        <w:top w:val="single" w:sz="4" w:space="0" w:color="017D7D"/>
        <w:left w:val="single" w:sz="4" w:space="0" w:color="017D7D"/>
        <w:bottom w:val="single" w:sz="4" w:space="0" w:color="017D7D"/>
        <w:right w:val="single" w:sz="4" w:space="0" w:color="017D7D"/>
      </w:tcBorders>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rPr>
      <w:color w:val="53565A"/>
    </w:r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unhideWhenUsed/>
    <w:rsid w:val="006C7CBD"/>
    <w:pPr>
      <w:spacing w:line="240" w:lineRule="auto"/>
    </w:pPr>
    <w:rPr>
      <w:szCs w:val="20"/>
    </w:rPr>
  </w:style>
  <w:style w:type="character" w:customStyle="1" w:styleId="CommentTextChar">
    <w:name w:val="Comment Text Char"/>
    <w:basedOn w:val="DefaultParagraphFont"/>
    <w:link w:val="CommentText"/>
    <w:uiPriority w:val="99"/>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style>
  <w:style w:type="table" w:customStyle="1" w:styleId="Table1">
    <w:name w:val="Table1"/>
    <w:basedOn w:val="TableNormal"/>
    <w:uiPriority w:val="99"/>
    <w:rsid w:val="0012567C"/>
    <w:pPr>
      <w:spacing w:after="0" w:line="240" w:lineRule="auto"/>
    </w:pPr>
    <w:rPr>
      <w:color w:val="000000" w:themeColor="text1"/>
      <w:sz w:val="20"/>
    </w:rPr>
    <w:tblPr/>
    <w:tblStylePr w:type="firstRow">
      <w:rPr>
        <w:rFonts w:asciiTheme="majorHAnsi" w:hAnsiTheme="majorHAnsi"/>
        <w:b/>
        <w:color w:val="FFFFFF" w:themeColor="background1"/>
      </w:r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style>
  <w:style w:type="paragraph" w:customStyle="1" w:styleId="Diagramheading">
    <w:name w:val="Diagram heading"/>
    <w:basedOn w:val="Heading4"/>
    <w:qFormat/>
    <w:rsid w:val="006030F9"/>
    <w:rPr>
      <w:i w:val="0"/>
      <w:iCs w:val="0"/>
      <w:color w:val="53565A"/>
    </w:rPr>
  </w:style>
  <w:style w:type="paragraph" w:styleId="BodyText">
    <w:name w:val="Body Text"/>
    <w:basedOn w:val="Normal"/>
    <w:link w:val="BodyTextChar"/>
    <w:qFormat/>
    <w:rsid w:val="00DE5F64"/>
    <w:pPr>
      <w:spacing w:before="60" w:line="240" w:lineRule="atLeast"/>
    </w:pPr>
    <w:rPr>
      <w:rFonts w:asciiTheme="minorHAnsi" w:eastAsia="Times New Roman" w:hAnsiTheme="minorHAnsi" w:cs="Times New Roman"/>
      <w:color w:val="000000" w:themeColor="text1"/>
      <w:szCs w:val="20"/>
    </w:rPr>
  </w:style>
  <w:style w:type="character" w:customStyle="1" w:styleId="BodyTextChar">
    <w:name w:val="Body Text Char"/>
    <w:basedOn w:val="DefaultParagraphFont"/>
    <w:link w:val="BodyText"/>
    <w:rsid w:val="00DE5F64"/>
    <w:rPr>
      <w:rFonts w:eastAsia="Times New Roman" w:cs="Times New Roman"/>
      <w:color w:val="000000" w:themeColor="text1"/>
      <w:sz w:val="20"/>
      <w:szCs w:val="20"/>
    </w:rPr>
  </w:style>
  <w:style w:type="character" w:customStyle="1" w:styleId="normaltextrun">
    <w:name w:val="normaltextrun"/>
    <w:basedOn w:val="DefaultParagraphFont"/>
    <w:rsid w:val="00DE5F64"/>
  </w:style>
  <w:style w:type="character" w:customStyle="1" w:styleId="cf01">
    <w:name w:val="cf01"/>
    <w:basedOn w:val="DefaultParagraphFont"/>
    <w:rsid w:val="00AF085E"/>
    <w:rPr>
      <w:rFonts w:ascii="Segoe UI" w:hAnsi="Segoe UI" w:cs="Segoe UI" w:hint="default"/>
      <w:sz w:val="18"/>
      <w:szCs w:val="18"/>
    </w:rPr>
  </w:style>
  <w:style w:type="table" w:customStyle="1" w:styleId="Blank">
    <w:name w:val="Blank"/>
    <w:basedOn w:val="TableNormal"/>
    <w:uiPriority w:val="99"/>
    <w:rsid w:val="00E96ABA"/>
    <w:pPr>
      <w:spacing w:after="0" w:line="240" w:lineRule="auto"/>
    </w:pPr>
    <w:rPr>
      <w:sz w:val="22"/>
      <w:szCs w:val="22"/>
    </w:rPr>
    <w:tblPr/>
  </w:style>
  <w:style w:type="paragraph" w:customStyle="1" w:styleId="pf0">
    <w:name w:val="pf0"/>
    <w:basedOn w:val="Normal"/>
    <w:rsid w:val="00BE29D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E492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785CEF"/>
    <w:pPr>
      <w:spacing w:after="0" w:line="240" w:lineRule="auto"/>
    </w:pPr>
    <w:rPr>
      <w:kern w:val="2"/>
      <w:sz w:val="22"/>
      <w:szCs w:val="22"/>
      <w14:ligatures w14:val="standardContextual"/>
    </w:rPr>
    <w:tblPr/>
  </w:style>
  <w:style w:type="paragraph" w:customStyle="1" w:styleId="pf1">
    <w:name w:val="pf1"/>
    <w:basedOn w:val="Normal"/>
    <w:rsid w:val="000F05F9"/>
    <w:pPr>
      <w:spacing w:before="100" w:beforeAutospacing="1" w:after="100" w:afterAutospacing="1" w:line="240" w:lineRule="auto"/>
      <w:ind w:left="720"/>
    </w:pPr>
    <w:rPr>
      <w:rFonts w:ascii="Times New Roman" w:eastAsia="Times New Roman" w:hAnsi="Times New Roman" w:cs="Times New Roman"/>
      <w:sz w:val="24"/>
      <w:szCs w:val="24"/>
      <w:lang w:eastAsia="en-AU"/>
    </w:rPr>
  </w:style>
  <w:style w:type="character" w:customStyle="1" w:styleId="cf11">
    <w:name w:val="cf11"/>
    <w:basedOn w:val="DefaultParagraphFont"/>
    <w:rsid w:val="000F05F9"/>
    <w:rPr>
      <w:rFonts w:ascii="Segoe UI" w:hAnsi="Segoe UI" w:cs="Segoe UI" w:hint="default"/>
      <w:b/>
      <w:bCs/>
      <w:sz w:val="18"/>
      <w:szCs w:val="18"/>
    </w:rPr>
  </w:style>
  <w:style w:type="character" w:styleId="FollowedHyperlink">
    <w:name w:val="FollowedHyperlink"/>
    <w:basedOn w:val="DefaultParagraphFont"/>
    <w:uiPriority w:val="99"/>
    <w:semiHidden/>
    <w:unhideWhenUsed/>
    <w:rsid w:val="00D12900"/>
    <w:rPr>
      <w:color w:val="954F72" w:themeColor="followedHyperlink"/>
      <w:u w:val="single"/>
    </w:rPr>
  </w:style>
  <w:style w:type="paragraph" w:customStyle="1" w:styleId="Instructional">
    <w:name w:val="Instructional"/>
    <w:basedOn w:val="Normal"/>
    <w:link w:val="InstructionalChar"/>
    <w:uiPriority w:val="23"/>
    <w:qFormat/>
    <w:rsid w:val="00FF3124"/>
    <w:pPr>
      <w:spacing w:before="80" w:after="0" w:line="240" w:lineRule="auto"/>
    </w:pPr>
    <w:rPr>
      <w:rFonts w:asciiTheme="minorHAnsi" w:hAnsiTheme="minorHAnsi" w:cstheme="minorBidi"/>
      <w:i/>
      <w:color w:val="0000FF"/>
      <w:szCs w:val="20"/>
    </w:rPr>
  </w:style>
  <w:style w:type="character" w:customStyle="1" w:styleId="InstructionalChar">
    <w:name w:val="Instructional Char"/>
    <w:basedOn w:val="DefaultParagraphFont"/>
    <w:link w:val="Instructional"/>
    <w:uiPriority w:val="23"/>
    <w:rsid w:val="00FF3124"/>
    <w:rPr>
      <w:i/>
      <w:color w:val="0000FF"/>
      <w:sz w:val="20"/>
      <w:szCs w:val="20"/>
    </w:rPr>
  </w:style>
  <w:style w:type="table" w:styleId="PlainTable3">
    <w:name w:val="Plain Table 3"/>
    <w:basedOn w:val="TableNormal"/>
    <w:uiPriority w:val="43"/>
    <w:rsid w:val="00FF3124"/>
    <w:pPr>
      <w:spacing w:after="0" w:line="240" w:lineRule="auto"/>
    </w:pPr>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character" w:styleId="Mention">
    <w:name w:val="Mention"/>
    <w:basedOn w:val="DefaultParagraphFont"/>
    <w:uiPriority w:val="99"/>
    <w:unhideWhenUsed/>
    <w:rsid w:val="00DA0207"/>
    <w:rPr>
      <w:color w:val="2B579A"/>
      <w:shd w:val="clear" w:color="auto" w:fill="E1DFDD"/>
    </w:rPr>
  </w:style>
  <w:style w:type="paragraph" w:customStyle="1" w:styleId="numberedheading">
    <w:name w:val="numbered heading"/>
    <w:basedOn w:val="Heading1"/>
    <w:link w:val="numberedheadingChar"/>
    <w:qFormat/>
    <w:rsid w:val="0073140F"/>
    <w:pPr>
      <w:numPr>
        <w:numId w:val="30"/>
      </w:numPr>
    </w:pPr>
    <w:rPr>
      <w:color w:val="014947"/>
    </w:rPr>
  </w:style>
  <w:style w:type="character" w:customStyle="1" w:styleId="numberedheadingChar">
    <w:name w:val="numbered heading Char"/>
    <w:basedOn w:val="Heading1Char"/>
    <w:link w:val="numberedheading"/>
    <w:rsid w:val="0073140F"/>
    <w:rPr>
      <w:rFonts w:ascii="VIC" w:eastAsiaTheme="majorEastAsia" w:hAnsi="VIC" w:cstheme="majorBidi"/>
      <w:b/>
      <w:bCs/>
      <w:color w:val="014947"/>
      <w:sz w:val="28"/>
      <w:szCs w:val="28"/>
    </w:rPr>
  </w:style>
  <w:style w:type="paragraph" w:styleId="Caption">
    <w:name w:val="caption"/>
    <w:basedOn w:val="Normal"/>
    <w:next w:val="Normal"/>
    <w:uiPriority w:val="35"/>
    <w:unhideWhenUsed/>
    <w:qFormat/>
    <w:rsid w:val="00F82CC0"/>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7367">
      <w:bodyDiv w:val="1"/>
      <w:marLeft w:val="0"/>
      <w:marRight w:val="0"/>
      <w:marTop w:val="0"/>
      <w:marBottom w:val="0"/>
      <w:divBdr>
        <w:top w:val="none" w:sz="0" w:space="0" w:color="auto"/>
        <w:left w:val="none" w:sz="0" w:space="0" w:color="auto"/>
        <w:bottom w:val="none" w:sz="0" w:space="0" w:color="auto"/>
        <w:right w:val="none" w:sz="0" w:space="0" w:color="auto"/>
      </w:divBdr>
    </w:div>
    <w:div w:id="59406796">
      <w:bodyDiv w:val="1"/>
      <w:marLeft w:val="0"/>
      <w:marRight w:val="0"/>
      <w:marTop w:val="0"/>
      <w:marBottom w:val="0"/>
      <w:divBdr>
        <w:top w:val="none" w:sz="0" w:space="0" w:color="auto"/>
        <w:left w:val="none" w:sz="0" w:space="0" w:color="auto"/>
        <w:bottom w:val="none" w:sz="0" w:space="0" w:color="auto"/>
        <w:right w:val="none" w:sz="0" w:space="0" w:color="auto"/>
      </w:divBdr>
    </w:div>
    <w:div w:id="77604061">
      <w:bodyDiv w:val="1"/>
      <w:marLeft w:val="0"/>
      <w:marRight w:val="0"/>
      <w:marTop w:val="0"/>
      <w:marBottom w:val="0"/>
      <w:divBdr>
        <w:top w:val="none" w:sz="0" w:space="0" w:color="auto"/>
        <w:left w:val="none" w:sz="0" w:space="0" w:color="auto"/>
        <w:bottom w:val="none" w:sz="0" w:space="0" w:color="auto"/>
        <w:right w:val="none" w:sz="0" w:space="0" w:color="auto"/>
      </w:divBdr>
    </w:div>
    <w:div w:id="83887203">
      <w:bodyDiv w:val="1"/>
      <w:marLeft w:val="0"/>
      <w:marRight w:val="0"/>
      <w:marTop w:val="0"/>
      <w:marBottom w:val="0"/>
      <w:divBdr>
        <w:top w:val="none" w:sz="0" w:space="0" w:color="auto"/>
        <w:left w:val="none" w:sz="0" w:space="0" w:color="auto"/>
        <w:bottom w:val="none" w:sz="0" w:space="0" w:color="auto"/>
        <w:right w:val="none" w:sz="0" w:space="0" w:color="auto"/>
      </w:divBdr>
    </w:div>
    <w:div w:id="91820719">
      <w:bodyDiv w:val="1"/>
      <w:marLeft w:val="0"/>
      <w:marRight w:val="0"/>
      <w:marTop w:val="0"/>
      <w:marBottom w:val="0"/>
      <w:divBdr>
        <w:top w:val="none" w:sz="0" w:space="0" w:color="auto"/>
        <w:left w:val="none" w:sz="0" w:space="0" w:color="auto"/>
        <w:bottom w:val="none" w:sz="0" w:space="0" w:color="auto"/>
        <w:right w:val="none" w:sz="0" w:space="0" w:color="auto"/>
      </w:divBdr>
    </w:div>
    <w:div w:id="100419588">
      <w:bodyDiv w:val="1"/>
      <w:marLeft w:val="0"/>
      <w:marRight w:val="0"/>
      <w:marTop w:val="0"/>
      <w:marBottom w:val="0"/>
      <w:divBdr>
        <w:top w:val="none" w:sz="0" w:space="0" w:color="auto"/>
        <w:left w:val="none" w:sz="0" w:space="0" w:color="auto"/>
        <w:bottom w:val="none" w:sz="0" w:space="0" w:color="auto"/>
        <w:right w:val="none" w:sz="0" w:space="0" w:color="auto"/>
      </w:divBdr>
    </w:div>
    <w:div w:id="102461069">
      <w:bodyDiv w:val="1"/>
      <w:marLeft w:val="0"/>
      <w:marRight w:val="0"/>
      <w:marTop w:val="0"/>
      <w:marBottom w:val="0"/>
      <w:divBdr>
        <w:top w:val="none" w:sz="0" w:space="0" w:color="auto"/>
        <w:left w:val="none" w:sz="0" w:space="0" w:color="auto"/>
        <w:bottom w:val="none" w:sz="0" w:space="0" w:color="auto"/>
        <w:right w:val="none" w:sz="0" w:space="0" w:color="auto"/>
      </w:divBdr>
    </w:div>
    <w:div w:id="103423735">
      <w:bodyDiv w:val="1"/>
      <w:marLeft w:val="0"/>
      <w:marRight w:val="0"/>
      <w:marTop w:val="0"/>
      <w:marBottom w:val="0"/>
      <w:divBdr>
        <w:top w:val="none" w:sz="0" w:space="0" w:color="auto"/>
        <w:left w:val="none" w:sz="0" w:space="0" w:color="auto"/>
        <w:bottom w:val="none" w:sz="0" w:space="0" w:color="auto"/>
        <w:right w:val="none" w:sz="0" w:space="0" w:color="auto"/>
      </w:divBdr>
    </w:div>
    <w:div w:id="135807167">
      <w:bodyDiv w:val="1"/>
      <w:marLeft w:val="0"/>
      <w:marRight w:val="0"/>
      <w:marTop w:val="0"/>
      <w:marBottom w:val="0"/>
      <w:divBdr>
        <w:top w:val="none" w:sz="0" w:space="0" w:color="auto"/>
        <w:left w:val="none" w:sz="0" w:space="0" w:color="auto"/>
        <w:bottom w:val="none" w:sz="0" w:space="0" w:color="auto"/>
        <w:right w:val="none" w:sz="0" w:space="0" w:color="auto"/>
      </w:divBdr>
    </w:div>
    <w:div w:id="206600409">
      <w:bodyDiv w:val="1"/>
      <w:marLeft w:val="0"/>
      <w:marRight w:val="0"/>
      <w:marTop w:val="0"/>
      <w:marBottom w:val="0"/>
      <w:divBdr>
        <w:top w:val="none" w:sz="0" w:space="0" w:color="auto"/>
        <w:left w:val="none" w:sz="0" w:space="0" w:color="auto"/>
        <w:bottom w:val="none" w:sz="0" w:space="0" w:color="auto"/>
        <w:right w:val="none" w:sz="0" w:space="0" w:color="auto"/>
      </w:divBdr>
    </w:div>
    <w:div w:id="261764395">
      <w:bodyDiv w:val="1"/>
      <w:marLeft w:val="0"/>
      <w:marRight w:val="0"/>
      <w:marTop w:val="0"/>
      <w:marBottom w:val="0"/>
      <w:divBdr>
        <w:top w:val="none" w:sz="0" w:space="0" w:color="auto"/>
        <w:left w:val="none" w:sz="0" w:space="0" w:color="auto"/>
        <w:bottom w:val="none" w:sz="0" w:space="0" w:color="auto"/>
        <w:right w:val="none" w:sz="0" w:space="0" w:color="auto"/>
      </w:divBdr>
    </w:div>
    <w:div w:id="383606088">
      <w:bodyDiv w:val="1"/>
      <w:marLeft w:val="0"/>
      <w:marRight w:val="0"/>
      <w:marTop w:val="0"/>
      <w:marBottom w:val="0"/>
      <w:divBdr>
        <w:top w:val="none" w:sz="0" w:space="0" w:color="auto"/>
        <w:left w:val="none" w:sz="0" w:space="0" w:color="auto"/>
        <w:bottom w:val="none" w:sz="0" w:space="0" w:color="auto"/>
        <w:right w:val="none" w:sz="0" w:space="0" w:color="auto"/>
      </w:divBdr>
    </w:div>
    <w:div w:id="422650905">
      <w:bodyDiv w:val="1"/>
      <w:marLeft w:val="0"/>
      <w:marRight w:val="0"/>
      <w:marTop w:val="0"/>
      <w:marBottom w:val="0"/>
      <w:divBdr>
        <w:top w:val="none" w:sz="0" w:space="0" w:color="auto"/>
        <w:left w:val="none" w:sz="0" w:space="0" w:color="auto"/>
        <w:bottom w:val="none" w:sz="0" w:space="0" w:color="auto"/>
        <w:right w:val="none" w:sz="0" w:space="0" w:color="auto"/>
      </w:divBdr>
    </w:div>
    <w:div w:id="453715399">
      <w:bodyDiv w:val="1"/>
      <w:marLeft w:val="0"/>
      <w:marRight w:val="0"/>
      <w:marTop w:val="0"/>
      <w:marBottom w:val="0"/>
      <w:divBdr>
        <w:top w:val="none" w:sz="0" w:space="0" w:color="auto"/>
        <w:left w:val="none" w:sz="0" w:space="0" w:color="auto"/>
        <w:bottom w:val="none" w:sz="0" w:space="0" w:color="auto"/>
        <w:right w:val="none" w:sz="0" w:space="0" w:color="auto"/>
      </w:divBdr>
    </w:div>
    <w:div w:id="472913202">
      <w:bodyDiv w:val="1"/>
      <w:marLeft w:val="0"/>
      <w:marRight w:val="0"/>
      <w:marTop w:val="0"/>
      <w:marBottom w:val="0"/>
      <w:divBdr>
        <w:top w:val="none" w:sz="0" w:space="0" w:color="auto"/>
        <w:left w:val="none" w:sz="0" w:space="0" w:color="auto"/>
        <w:bottom w:val="none" w:sz="0" w:space="0" w:color="auto"/>
        <w:right w:val="none" w:sz="0" w:space="0" w:color="auto"/>
      </w:divBdr>
    </w:div>
    <w:div w:id="476386993">
      <w:bodyDiv w:val="1"/>
      <w:marLeft w:val="0"/>
      <w:marRight w:val="0"/>
      <w:marTop w:val="0"/>
      <w:marBottom w:val="0"/>
      <w:divBdr>
        <w:top w:val="none" w:sz="0" w:space="0" w:color="auto"/>
        <w:left w:val="none" w:sz="0" w:space="0" w:color="auto"/>
        <w:bottom w:val="none" w:sz="0" w:space="0" w:color="auto"/>
        <w:right w:val="none" w:sz="0" w:space="0" w:color="auto"/>
      </w:divBdr>
    </w:div>
    <w:div w:id="483788628">
      <w:bodyDiv w:val="1"/>
      <w:marLeft w:val="0"/>
      <w:marRight w:val="0"/>
      <w:marTop w:val="0"/>
      <w:marBottom w:val="0"/>
      <w:divBdr>
        <w:top w:val="none" w:sz="0" w:space="0" w:color="auto"/>
        <w:left w:val="none" w:sz="0" w:space="0" w:color="auto"/>
        <w:bottom w:val="none" w:sz="0" w:space="0" w:color="auto"/>
        <w:right w:val="none" w:sz="0" w:space="0" w:color="auto"/>
      </w:divBdr>
    </w:div>
    <w:div w:id="496771496">
      <w:bodyDiv w:val="1"/>
      <w:marLeft w:val="0"/>
      <w:marRight w:val="0"/>
      <w:marTop w:val="0"/>
      <w:marBottom w:val="0"/>
      <w:divBdr>
        <w:top w:val="none" w:sz="0" w:space="0" w:color="auto"/>
        <w:left w:val="none" w:sz="0" w:space="0" w:color="auto"/>
        <w:bottom w:val="none" w:sz="0" w:space="0" w:color="auto"/>
        <w:right w:val="none" w:sz="0" w:space="0" w:color="auto"/>
      </w:divBdr>
    </w:div>
    <w:div w:id="535851525">
      <w:bodyDiv w:val="1"/>
      <w:marLeft w:val="0"/>
      <w:marRight w:val="0"/>
      <w:marTop w:val="0"/>
      <w:marBottom w:val="0"/>
      <w:divBdr>
        <w:top w:val="none" w:sz="0" w:space="0" w:color="auto"/>
        <w:left w:val="none" w:sz="0" w:space="0" w:color="auto"/>
        <w:bottom w:val="none" w:sz="0" w:space="0" w:color="auto"/>
        <w:right w:val="none" w:sz="0" w:space="0" w:color="auto"/>
      </w:divBdr>
    </w:div>
    <w:div w:id="536741906">
      <w:bodyDiv w:val="1"/>
      <w:marLeft w:val="0"/>
      <w:marRight w:val="0"/>
      <w:marTop w:val="0"/>
      <w:marBottom w:val="0"/>
      <w:divBdr>
        <w:top w:val="none" w:sz="0" w:space="0" w:color="auto"/>
        <w:left w:val="none" w:sz="0" w:space="0" w:color="auto"/>
        <w:bottom w:val="none" w:sz="0" w:space="0" w:color="auto"/>
        <w:right w:val="none" w:sz="0" w:space="0" w:color="auto"/>
      </w:divBdr>
    </w:div>
    <w:div w:id="610207228">
      <w:bodyDiv w:val="1"/>
      <w:marLeft w:val="0"/>
      <w:marRight w:val="0"/>
      <w:marTop w:val="0"/>
      <w:marBottom w:val="0"/>
      <w:divBdr>
        <w:top w:val="none" w:sz="0" w:space="0" w:color="auto"/>
        <w:left w:val="none" w:sz="0" w:space="0" w:color="auto"/>
        <w:bottom w:val="none" w:sz="0" w:space="0" w:color="auto"/>
        <w:right w:val="none" w:sz="0" w:space="0" w:color="auto"/>
      </w:divBdr>
    </w:div>
    <w:div w:id="620067302">
      <w:bodyDiv w:val="1"/>
      <w:marLeft w:val="0"/>
      <w:marRight w:val="0"/>
      <w:marTop w:val="0"/>
      <w:marBottom w:val="0"/>
      <w:divBdr>
        <w:top w:val="none" w:sz="0" w:space="0" w:color="auto"/>
        <w:left w:val="none" w:sz="0" w:space="0" w:color="auto"/>
        <w:bottom w:val="none" w:sz="0" w:space="0" w:color="auto"/>
        <w:right w:val="none" w:sz="0" w:space="0" w:color="auto"/>
      </w:divBdr>
    </w:div>
    <w:div w:id="637684866">
      <w:bodyDiv w:val="1"/>
      <w:marLeft w:val="0"/>
      <w:marRight w:val="0"/>
      <w:marTop w:val="0"/>
      <w:marBottom w:val="0"/>
      <w:divBdr>
        <w:top w:val="none" w:sz="0" w:space="0" w:color="auto"/>
        <w:left w:val="none" w:sz="0" w:space="0" w:color="auto"/>
        <w:bottom w:val="none" w:sz="0" w:space="0" w:color="auto"/>
        <w:right w:val="none" w:sz="0" w:space="0" w:color="auto"/>
      </w:divBdr>
    </w:div>
    <w:div w:id="640771932">
      <w:bodyDiv w:val="1"/>
      <w:marLeft w:val="0"/>
      <w:marRight w:val="0"/>
      <w:marTop w:val="0"/>
      <w:marBottom w:val="0"/>
      <w:divBdr>
        <w:top w:val="none" w:sz="0" w:space="0" w:color="auto"/>
        <w:left w:val="none" w:sz="0" w:space="0" w:color="auto"/>
        <w:bottom w:val="none" w:sz="0" w:space="0" w:color="auto"/>
        <w:right w:val="none" w:sz="0" w:space="0" w:color="auto"/>
      </w:divBdr>
    </w:div>
    <w:div w:id="817066455">
      <w:bodyDiv w:val="1"/>
      <w:marLeft w:val="0"/>
      <w:marRight w:val="0"/>
      <w:marTop w:val="0"/>
      <w:marBottom w:val="0"/>
      <w:divBdr>
        <w:top w:val="none" w:sz="0" w:space="0" w:color="auto"/>
        <w:left w:val="none" w:sz="0" w:space="0" w:color="auto"/>
        <w:bottom w:val="none" w:sz="0" w:space="0" w:color="auto"/>
        <w:right w:val="none" w:sz="0" w:space="0" w:color="auto"/>
      </w:divBdr>
    </w:div>
    <w:div w:id="828062701">
      <w:bodyDiv w:val="1"/>
      <w:marLeft w:val="0"/>
      <w:marRight w:val="0"/>
      <w:marTop w:val="0"/>
      <w:marBottom w:val="0"/>
      <w:divBdr>
        <w:top w:val="none" w:sz="0" w:space="0" w:color="auto"/>
        <w:left w:val="none" w:sz="0" w:space="0" w:color="auto"/>
        <w:bottom w:val="none" w:sz="0" w:space="0" w:color="auto"/>
        <w:right w:val="none" w:sz="0" w:space="0" w:color="auto"/>
      </w:divBdr>
    </w:div>
    <w:div w:id="835145252">
      <w:bodyDiv w:val="1"/>
      <w:marLeft w:val="0"/>
      <w:marRight w:val="0"/>
      <w:marTop w:val="0"/>
      <w:marBottom w:val="0"/>
      <w:divBdr>
        <w:top w:val="none" w:sz="0" w:space="0" w:color="auto"/>
        <w:left w:val="none" w:sz="0" w:space="0" w:color="auto"/>
        <w:bottom w:val="none" w:sz="0" w:space="0" w:color="auto"/>
        <w:right w:val="none" w:sz="0" w:space="0" w:color="auto"/>
      </w:divBdr>
    </w:div>
    <w:div w:id="852383735">
      <w:bodyDiv w:val="1"/>
      <w:marLeft w:val="0"/>
      <w:marRight w:val="0"/>
      <w:marTop w:val="0"/>
      <w:marBottom w:val="0"/>
      <w:divBdr>
        <w:top w:val="none" w:sz="0" w:space="0" w:color="auto"/>
        <w:left w:val="none" w:sz="0" w:space="0" w:color="auto"/>
        <w:bottom w:val="none" w:sz="0" w:space="0" w:color="auto"/>
        <w:right w:val="none" w:sz="0" w:space="0" w:color="auto"/>
      </w:divBdr>
    </w:div>
    <w:div w:id="859318488">
      <w:bodyDiv w:val="1"/>
      <w:marLeft w:val="0"/>
      <w:marRight w:val="0"/>
      <w:marTop w:val="0"/>
      <w:marBottom w:val="0"/>
      <w:divBdr>
        <w:top w:val="none" w:sz="0" w:space="0" w:color="auto"/>
        <w:left w:val="none" w:sz="0" w:space="0" w:color="auto"/>
        <w:bottom w:val="none" w:sz="0" w:space="0" w:color="auto"/>
        <w:right w:val="none" w:sz="0" w:space="0" w:color="auto"/>
      </w:divBdr>
    </w:div>
    <w:div w:id="867135395">
      <w:bodyDiv w:val="1"/>
      <w:marLeft w:val="0"/>
      <w:marRight w:val="0"/>
      <w:marTop w:val="0"/>
      <w:marBottom w:val="0"/>
      <w:divBdr>
        <w:top w:val="none" w:sz="0" w:space="0" w:color="auto"/>
        <w:left w:val="none" w:sz="0" w:space="0" w:color="auto"/>
        <w:bottom w:val="none" w:sz="0" w:space="0" w:color="auto"/>
        <w:right w:val="none" w:sz="0" w:space="0" w:color="auto"/>
      </w:divBdr>
    </w:div>
    <w:div w:id="894466808">
      <w:bodyDiv w:val="1"/>
      <w:marLeft w:val="0"/>
      <w:marRight w:val="0"/>
      <w:marTop w:val="0"/>
      <w:marBottom w:val="0"/>
      <w:divBdr>
        <w:top w:val="none" w:sz="0" w:space="0" w:color="auto"/>
        <w:left w:val="none" w:sz="0" w:space="0" w:color="auto"/>
        <w:bottom w:val="none" w:sz="0" w:space="0" w:color="auto"/>
        <w:right w:val="none" w:sz="0" w:space="0" w:color="auto"/>
      </w:divBdr>
    </w:div>
    <w:div w:id="905259118">
      <w:bodyDiv w:val="1"/>
      <w:marLeft w:val="0"/>
      <w:marRight w:val="0"/>
      <w:marTop w:val="0"/>
      <w:marBottom w:val="0"/>
      <w:divBdr>
        <w:top w:val="none" w:sz="0" w:space="0" w:color="auto"/>
        <w:left w:val="none" w:sz="0" w:space="0" w:color="auto"/>
        <w:bottom w:val="none" w:sz="0" w:space="0" w:color="auto"/>
        <w:right w:val="none" w:sz="0" w:space="0" w:color="auto"/>
      </w:divBdr>
    </w:div>
    <w:div w:id="938954330">
      <w:bodyDiv w:val="1"/>
      <w:marLeft w:val="0"/>
      <w:marRight w:val="0"/>
      <w:marTop w:val="0"/>
      <w:marBottom w:val="0"/>
      <w:divBdr>
        <w:top w:val="none" w:sz="0" w:space="0" w:color="auto"/>
        <w:left w:val="none" w:sz="0" w:space="0" w:color="auto"/>
        <w:bottom w:val="none" w:sz="0" w:space="0" w:color="auto"/>
        <w:right w:val="none" w:sz="0" w:space="0" w:color="auto"/>
      </w:divBdr>
    </w:div>
    <w:div w:id="955061805">
      <w:bodyDiv w:val="1"/>
      <w:marLeft w:val="0"/>
      <w:marRight w:val="0"/>
      <w:marTop w:val="0"/>
      <w:marBottom w:val="0"/>
      <w:divBdr>
        <w:top w:val="none" w:sz="0" w:space="0" w:color="auto"/>
        <w:left w:val="none" w:sz="0" w:space="0" w:color="auto"/>
        <w:bottom w:val="none" w:sz="0" w:space="0" w:color="auto"/>
        <w:right w:val="none" w:sz="0" w:space="0" w:color="auto"/>
      </w:divBdr>
    </w:div>
    <w:div w:id="1012728991">
      <w:bodyDiv w:val="1"/>
      <w:marLeft w:val="0"/>
      <w:marRight w:val="0"/>
      <w:marTop w:val="0"/>
      <w:marBottom w:val="0"/>
      <w:divBdr>
        <w:top w:val="none" w:sz="0" w:space="0" w:color="auto"/>
        <w:left w:val="none" w:sz="0" w:space="0" w:color="auto"/>
        <w:bottom w:val="none" w:sz="0" w:space="0" w:color="auto"/>
        <w:right w:val="none" w:sz="0" w:space="0" w:color="auto"/>
      </w:divBdr>
    </w:div>
    <w:div w:id="1019235254">
      <w:bodyDiv w:val="1"/>
      <w:marLeft w:val="0"/>
      <w:marRight w:val="0"/>
      <w:marTop w:val="0"/>
      <w:marBottom w:val="0"/>
      <w:divBdr>
        <w:top w:val="none" w:sz="0" w:space="0" w:color="auto"/>
        <w:left w:val="none" w:sz="0" w:space="0" w:color="auto"/>
        <w:bottom w:val="none" w:sz="0" w:space="0" w:color="auto"/>
        <w:right w:val="none" w:sz="0" w:space="0" w:color="auto"/>
      </w:divBdr>
    </w:div>
    <w:div w:id="1045644974">
      <w:bodyDiv w:val="1"/>
      <w:marLeft w:val="0"/>
      <w:marRight w:val="0"/>
      <w:marTop w:val="0"/>
      <w:marBottom w:val="0"/>
      <w:divBdr>
        <w:top w:val="none" w:sz="0" w:space="0" w:color="auto"/>
        <w:left w:val="none" w:sz="0" w:space="0" w:color="auto"/>
        <w:bottom w:val="none" w:sz="0" w:space="0" w:color="auto"/>
        <w:right w:val="none" w:sz="0" w:space="0" w:color="auto"/>
      </w:divBdr>
    </w:div>
    <w:div w:id="1125468665">
      <w:bodyDiv w:val="1"/>
      <w:marLeft w:val="0"/>
      <w:marRight w:val="0"/>
      <w:marTop w:val="0"/>
      <w:marBottom w:val="0"/>
      <w:divBdr>
        <w:top w:val="none" w:sz="0" w:space="0" w:color="auto"/>
        <w:left w:val="none" w:sz="0" w:space="0" w:color="auto"/>
        <w:bottom w:val="none" w:sz="0" w:space="0" w:color="auto"/>
        <w:right w:val="none" w:sz="0" w:space="0" w:color="auto"/>
      </w:divBdr>
    </w:div>
    <w:div w:id="1146319757">
      <w:bodyDiv w:val="1"/>
      <w:marLeft w:val="0"/>
      <w:marRight w:val="0"/>
      <w:marTop w:val="0"/>
      <w:marBottom w:val="0"/>
      <w:divBdr>
        <w:top w:val="none" w:sz="0" w:space="0" w:color="auto"/>
        <w:left w:val="none" w:sz="0" w:space="0" w:color="auto"/>
        <w:bottom w:val="none" w:sz="0" w:space="0" w:color="auto"/>
        <w:right w:val="none" w:sz="0" w:space="0" w:color="auto"/>
      </w:divBdr>
    </w:div>
    <w:div w:id="1155995830">
      <w:bodyDiv w:val="1"/>
      <w:marLeft w:val="0"/>
      <w:marRight w:val="0"/>
      <w:marTop w:val="0"/>
      <w:marBottom w:val="0"/>
      <w:divBdr>
        <w:top w:val="none" w:sz="0" w:space="0" w:color="auto"/>
        <w:left w:val="none" w:sz="0" w:space="0" w:color="auto"/>
        <w:bottom w:val="none" w:sz="0" w:space="0" w:color="auto"/>
        <w:right w:val="none" w:sz="0" w:space="0" w:color="auto"/>
      </w:divBdr>
    </w:div>
    <w:div w:id="1164777359">
      <w:bodyDiv w:val="1"/>
      <w:marLeft w:val="0"/>
      <w:marRight w:val="0"/>
      <w:marTop w:val="0"/>
      <w:marBottom w:val="0"/>
      <w:divBdr>
        <w:top w:val="none" w:sz="0" w:space="0" w:color="auto"/>
        <w:left w:val="none" w:sz="0" w:space="0" w:color="auto"/>
        <w:bottom w:val="none" w:sz="0" w:space="0" w:color="auto"/>
        <w:right w:val="none" w:sz="0" w:space="0" w:color="auto"/>
      </w:divBdr>
    </w:div>
    <w:div w:id="1271473423">
      <w:bodyDiv w:val="1"/>
      <w:marLeft w:val="0"/>
      <w:marRight w:val="0"/>
      <w:marTop w:val="0"/>
      <w:marBottom w:val="0"/>
      <w:divBdr>
        <w:top w:val="none" w:sz="0" w:space="0" w:color="auto"/>
        <w:left w:val="none" w:sz="0" w:space="0" w:color="auto"/>
        <w:bottom w:val="none" w:sz="0" w:space="0" w:color="auto"/>
        <w:right w:val="none" w:sz="0" w:space="0" w:color="auto"/>
      </w:divBdr>
    </w:div>
    <w:div w:id="1321539419">
      <w:bodyDiv w:val="1"/>
      <w:marLeft w:val="0"/>
      <w:marRight w:val="0"/>
      <w:marTop w:val="0"/>
      <w:marBottom w:val="0"/>
      <w:divBdr>
        <w:top w:val="none" w:sz="0" w:space="0" w:color="auto"/>
        <w:left w:val="none" w:sz="0" w:space="0" w:color="auto"/>
        <w:bottom w:val="none" w:sz="0" w:space="0" w:color="auto"/>
        <w:right w:val="none" w:sz="0" w:space="0" w:color="auto"/>
      </w:divBdr>
    </w:div>
    <w:div w:id="1323002829">
      <w:bodyDiv w:val="1"/>
      <w:marLeft w:val="0"/>
      <w:marRight w:val="0"/>
      <w:marTop w:val="0"/>
      <w:marBottom w:val="0"/>
      <w:divBdr>
        <w:top w:val="none" w:sz="0" w:space="0" w:color="auto"/>
        <w:left w:val="none" w:sz="0" w:space="0" w:color="auto"/>
        <w:bottom w:val="none" w:sz="0" w:space="0" w:color="auto"/>
        <w:right w:val="none" w:sz="0" w:space="0" w:color="auto"/>
      </w:divBdr>
    </w:div>
    <w:div w:id="1326712712">
      <w:bodyDiv w:val="1"/>
      <w:marLeft w:val="0"/>
      <w:marRight w:val="0"/>
      <w:marTop w:val="0"/>
      <w:marBottom w:val="0"/>
      <w:divBdr>
        <w:top w:val="none" w:sz="0" w:space="0" w:color="auto"/>
        <w:left w:val="none" w:sz="0" w:space="0" w:color="auto"/>
        <w:bottom w:val="none" w:sz="0" w:space="0" w:color="auto"/>
        <w:right w:val="none" w:sz="0" w:space="0" w:color="auto"/>
      </w:divBdr>
    </w:div>
    <w:div w:id="1346636558">
      <w:bodyDiv w:val="1"/>
      <w:marLeft w:val="0"/>
      <w:marRight w:val="0"/>
      <w:marTop w:val="0"/>
      <w:marBottom w:val="0"/>
      <w:divBdr>
        <w:top w:val="none" w:sz="0" w:space="0" w:color="auto"/>
        <w:left w:val="none" w:sz="0" w:space="0" w:color="auto"/>
        <w:bottom w:val="none" w:sz="0" w:space="0" w:color="auto"/>
        <w:right w:val="none" w:sz="0" w:space="0" w:color="auto"/>
      </w:divBdr>
    </w:div>
    <w:div w:id="1384328829">
      <w:bodyDiv w:val="1"/>
      <w:marLeft w:val="0"/>
      <w:marRight w:val="0"/>
      <w:marTop w:val="0"/>
      <w:marBottom w:val="0"/>
      <w:divBdr>
        <w:top w:val="none" w:sz="0" w:space="0" w:color="auto"/>
        <w:left w:val="none" w:sz="0" w:space="0" w:color="auto"/>
        <w:bottom w:val="none" w:sz="0" w:space="0" w:color="auto"/>
        <w:right w:val="none" w:sz="0" w:space="0" w:color="auto"/>
      </w:divBdr>
    </w:div>
    <w:div w:id="1431780081">
      <w:bodyDiv w:val="1"/>
      <w:marLeft w:val="0"/>
      <w:marRight w:val="0"/>
      <w:marTop w:val="0"/>
      <w:marBottom w:val="0"/>
      <w:divBdr>
        <w:top w:val="none" w:sz="0" w:space="0" w:color="auto"/>
        <w:left w:val="none" w:sz="0" w:space="0" w:color="auto"/>
        <w:bottom w:val="none" w:sz="0" w:space="0" w:color="auto"/>
        <w:right w:val="none" w:sz="0" w:space="0" w:color="auto"/>
      </w:divBdr>
    </w:div>
    <w:div w:id="1443644442">
      <w:bodyDiv w:val="1"/>
      <w:marLeft w:val="0"/>
      <w:marRight w:val="0"/>
      <w:marTop w:val="0"/>
      <w:marBottom w:val="0"/>
      <w:divBdr>
        <w:top w:val="none" w:sz="0" w:space="0" w:color="auto"/>
        <w:left w:val="none" w:sz="0" w:space="0" w:color="auto"/>
        <w:bottom w:val="none" w:sz="0" w:space="0" w:color="auto"/>
        <w:right w:val="none" w:sz="0" w:space="0" w:color="auto"/>
      </w:divBdr>
    </w:div>
    <w:div w:id="1467041791">
      <w:bodyDiv w:val="1"/>
      <w:marLeft w:val="0"/>
      <w:marRight w:val="0"/>
      <w:marTop w:val="0"/>
      <w:marBottom w:val="0"/>
      <w:divBdr>
        <w:top w:val="none" w:sz="0" w:space="0" w:color="auto"/>
        <w:left w:val="none" w:sz="0" w:space="0" w:color="auto"/>
        <w:bottom w:val="none" w:sz="0" w:space="0" w:color="auto"/>
        <w:right w:val="none" w:sz="0" w:space="0" w:color="auto"/>
      </w:divBdr>
    </w:div>
    <w:div w:id="1469516630">
      <w:bodyDiv w:val="1"/>
      <w:marLeft w:val="0"/>
      <w:marRight w:val="0"/>
      <w:marTop w:val="0"/>
      <w:marBottom w:val="0"/>
      <w:divBdr>
        <w:top w:val="none" w:sz="0" w:space="0" w:color="auto"/>
        <w:left w:val="none" w:sz="0" w:space="0" w:color="auto"/>
        <w:bottom w:val="none" w:sz="0" w:space="0" w:color="auto"/>
        <w:right w:val="none" w:sz="0" w:space="0" w:color="auto"/>
      </w:divBdr>
    </w:div>
    <w:div w:id="1470593842">
      <w:bodyDiv w:val="1"/>
      <w:marLeft w:val="0"/>
      <w:marRight w:val="0"/>
      <w:marTop w:val="0"/>
      <w:marBottom w:val="0"/>
      <w:divBdr>
        <w:top w:val="none" w:sz="0" w:space="0" w:color="auto"/>
        <w:left w:val="none" w:sz="0" w:space="0" w:color="auto"/>
        <w:bottom w:val="none" w:sz="0" w:space="0" w:color="auto"/>
        <w:right w:val="none" w:sz="0" w:space="0" w:color="auto"/>
      </w:divBdr>
    </w:div>
    <w:div w:id="1579318608">
      <w:bodyDiv w:val="1"/>
      <w:marLeft w:val="0"/>
      <w:marRight w:val="0"/>
      <w:marTop w:val="0"/>
      <w:marBottom w:val="0"/>
      <w:divBdr>
        <w:top w:val="none" w:sz="0" w:space="0" w:color="auto"/>
        <w:left w:val="none" w:sz="0" w:space="0" w:color="auto"/>
        <w:bottom w:val="none" w:sz="0" w:space="0" w:color="auto"/>
        <w:right w:val="none" w:sz="0" w:space="0" w:color="auto"/>
      </w:divBdr>
    </w:div>
    <w:div w:id="1623614143">
      <w:bodyDiv w:val="1"/>
      <w:marLeft w:val="0"/>
      <w:marRight w:val="0"/>
      <w:marTop w:val="0"/>
      <w:marBottom w:val="0"/>
      <w:divBdr>
        <w:top w:val="none" w:sz="0" w:space="0" w:color="auto"/>
        <w:left w:val="none" w:sz="0" w:space="0" w:color="auto"/>
        <w:bottom w:val="none" w:sz="0" w:space="0" w:color="auto"/>
        <w:right w:val="none" w:sz="0" w:space="0" w:color="auto"/>
      </w:divBdr>
    </w:div>
    <w:div w:id="1668898949">
      <w:bodyDiv w:val="1"/>
      <w:marLeft w:val="0"/>
      <w:marRight w:val="0"/>
      <w:marTop w:val="0"/>
      <w:marBottom w:val="0"/>
      <w:divBdr>
        <w:top w:val="none" w:sz="0" w:space="0" w:color="auto"/>
        <w:left w:val="none" w:sz="0" w:space="0" w:color="auto"/>
        <w:bottom w:val="none" w:sz="0" w:space="0" w:color="auto"/>
        <w:right w:val="none" w:sz="0" w:space="0" w:color="auto"/>
      </w:divBdr>
    </w:div>
    <w:div w:id="1676574083">
      <w:bodyDiv w:val="1"/>
      <w:marLeft w:val="0"/>
      <w:marRight w:val="0"/>
      <w:marTop w:val="0"/>
      <w:marBottom w:val="0"/>
      <w:divBdr>
        <w:top w:val="none" w:sz="0" w:space="0" w:color="auto"/>
        <w:left w:val="none" w:sz="0" w:space="0" w:color="auto"/>
        <w:bottom w:val="none" w:sz="0" w:space="0" w:color="auto"/>
        <w:right w:val="none" w:sz="0" w:space="0" w:color="auto"/>
      </w:divBdr>
    </w:div>
    <w:div w:id="1790006230">
      <w:bodyDiv w:val="1"/>
      <w:marLeft w:val="0"/>
      <w:marRight w:val="0"/>
      <w:marTop w:val="0"/>
      <w:marBottom w:val="0"/>
      <w:divBdr>
        <w:top w:val="none" w:sz="0" w:space="0" w:color="auto"/>
        <w:left w:val="none" w:sz="0" w:space="0" w:color="auto"/>
        <w:bottom w:val="none" w:sz="0" w:space="0" w:color="auto"/>
        <w:right w:val="none" w:sz="0" w:space="0" w:color="auto"/>
      </w:divBdr>
    </w:div>
    <w:div w:id="1848400360">
      <w:bodyDiv w:val="1"/>
      <w:marLeft w:val="0"/>
      <w:marRight w:val="0"/>
      <w:marTop w:val="0"/>
      <w:marBottom w:val="0"/>
      <w:divBdr>
        <w:top w:val="none" w:sz="0" w:space="0" w:color="auto"/>
        <w:left w:val="none" w:sz="0" w:space="0" w:color="auto"/>
        <w:bottom w:val="none" w:sz="0" w:space="0" w:color="auto"/>
        <w:right w:val="none" w:sz="0" w:space="0" w:color="auto"/>
      </w:divBdr>
    </w:div>
    <w:div w:id="1935816799">
      <w:bodyDiv w:val="1"/>
      <w:marLeft w:val="0"/>
      <w:marRight w:val="0"/>
      <w:marTop w:val="0"/>
      <w:marBottom w:val="0"/>
      <w:divBdr>
        <w:top w:val="none" w:sz="0" w:space="0" w:color="auto"/>
        <w:left w:val="none" w:sz="0" w:space="0" w:color="auto"/>
        <w:bottom w:val="none" w:sz="0" w:space="0" w:color="auto"/>
        <w:right w:val="none" w:sz="0" w:space="0" w:color="auto"/>
      </w:divBdr>
      <w:divsChild>
        <w:div w:id="522935672">
          <w:marLeft w:val="0"/>
          <w:marRight w:val="0"/>
          <w:marTop w:val="0"/>
          <w:marBottom w:val="0"/>
          <w:divBdr>
            <w:top w:val="none" w:sz="0" w:space="0" w:color="auto"/>
            <w:left w:val="none" w:sz="0" w:space="0" w:color="auto"/>
            <w:bottom w:val="none" w:sz="0" w:space="0" w:color="auto"/>
            <w:right w:val="none" w:sz="0" w:space="0" w:color="auto"/>
          </w:divBdr>
          <w:divsChild>
            <w:div w:id="2970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20077">
      <w:bodyDiv w:val="1"/>
      <w:marLeft w:val="0"/>
      <w:marRight w:val="0"/>
      <w:marTop w:val="0"/>
      <w:marBottom w:val="0"/>
      <w:divBdr>
        <w:top w:val="none" w:sz="0" w:space="0" w:color="auto"/>
        <w:left w:val="none" w:sz="0" w:space="0" w:color="auto"/>
        <w:bottom w:val="none" w:sz="0" w:space="0" w:color="auto"/>
        <w:right w:val="none" w:sz="0" w:space="0" w:color="auto"/>
      </w:divBdr>
    </w:div>
    <w:div w:id="1996031292">
      <w:bodyDiv w:val="1"/>
      <w:marLeft w:val="0"/>
      <w:marRight w:val="0"/>
      <w:marTop w:val="0"/>
      <w:marBottom w:val="0"/>
      <w:divBdr>
        <w:top w:val="none" w:sz="0" w:space="0" w:color="auto"/>
        <w:left w:val="none" w:sz="0" w:space="0" w:color="auto"/>
        <w:bottom w:val="none" w:sz="0" w:space="0" w:color="auto"/>
        <w:right w:val="none" w:sz="0" w:space="0" w:color="auto"/>
      </w:divBdr>
    </w:div>
    <w:div w:id="2011638286">
      <w:bodyDiv w:val="1"/>
      <w:marLeft w:val="0"/>
      <w:marRight w:val="0"/>
      <w:marTop w:val="0"/>
      <w:marBottom w:val="0"/>
      <w:divBdr>
        <w:top w:val="none" w:sz="0" w:space="0" w:color="auto"/>
        <w:left w:val="none" w:sz="0" w:space="0" w:color="auto"/>
        <w:bottom w:val="none" w:sz="0" w:space="0" w:color="auto"/>
        <w:right w:val="none" w:sz="0" w:space="0" w:color="auto"/>
      </w:divBdr>
    </w:div>
    <w:div w:id="2016684456">
      <w:bodyDiv w:val="1"/>
      <w:marLeft w:val="0"/>
      <w:marRight w:val="0"/>
      <w:marTop w:val="0"/>
      <w:marBottom w:val="0"/>
      <w:divBdr>
        <w:top w:val="none" w:sz="0" w:space="0" w:color="auto"/>
        <w:left w:val="none" w:sz="0" w:space="0" w:color="auto"/>
        <w:bottom w:val="none" w:sz="0" w:space="0" w:color="auto"/>
        <w:right w:val="none" w:sz="0" w:space="0" w:color="auto"/>
      </w:divBdr>
    </w:div>
    <w:div w:id="2034921335">
      <w:bodyDiv w:val="1"/>
      <w:marLeft w:val="0"/>
      <w:marRight w:val="0"/>
      <w:marTop w:val="0"/>
      <w:marBottom w:val="0"/>
      <w:divBdr>
        <w:top w:val="none" w:sz="0" w:space="0" w:color="auto"/>
        <w:left w:val="none" w:sz="0" w:space="0" w:color="auto"/>
        <w:bottom w:val="none" w:sz="0" w:space="0" w:color="auto"/>
        <w:right w:val="none" w:sz="0" w:space="0" w:color="auto"/>
      </w:divBdr>
    </w:div>
    <w:div w:id="2050063578">
      <w:bodyDiv w:val="1"/>
      <w:marLeft w:val="0"/>
      <w:marRight w:val="0"/>
      <w:marTop w:val="0"/>
      <w:marBottom w:val="0"/>
      <w:divBdr>
        <w:top w:val="none" w:sz="0" w:space="0" w:color="auto"/>
        <w:left w:val="none" w:sz="0" w:space="0" w:color="auto"/>
        <w:bottom w:val="none" w:sz="0" w:space="0" w:color="auto"/>
        <w:right w:val="none" w:sz="0" w:space="0" w:color="auto"/>
      </w:divBdr>
    </w:div>
    <w:div w:id="2075082161">
      <w:bodyDiv w:val="1"/>
      <w:marLeft w:val="0"/>
      <w:marRight w:val="0"/>
      <w:marTop w:val="0"/>
      <w:marBottom w:val="0"/>
      <w:divBdr>
        <w:top w:val="none" w:sz="0" w:space="0" w:color="auto"/>
        <w:left w:val="none" w:sz="0" w:space="0" w:color="auto"/>
        <w:bottom w:val="none" w:sz="0" w:space="0" w:color="auto"/>
        <w:right w:val="none" w:sz="0" w:space="0" w:color="auto"/>
      </w:divBdr>
    </w:div>
    <w:div w:id="2093619753">
      <w:bodyDiv w:val="1"/>
      <w:marLeft w:val="0"/>
      <w:marRight w:val="0"/>
      <w:marTop w:val="0"/>
      <w:marBottom w:val="0"/>
      <w:divBdr>
        <w:top w:val="none" w:sz="0" w:space="0" w:color="auto"/>
        <w:left w:val="none" w:sz="0" w:space="0" w:color="auto"/>
        <w:bottom w:val="none" w:sz="0" w:space="0" w:color="auto"/>
        <w:right w:val="none" w:sz="0" w:space="0" w:color="auto"/>
      </w:divBdr>
    </w:div>
    <w:div w:id="2094163855">
      <w:bodyDiv w:val="1"/>
      <w:marLeft w:val="0"/>
      <w:marRight w:val="0"/>
      <w:marTop w:val="0"/>
      <w:marBottom w:val="0"/>
      <w:divBdr>
        <w:top w:val="none" w:sz="0" w:space="0" w:color="auto"/>
        <w:left w:val="none" w:sz="0" w:space="0" w:color="auto"/>
        <w:bottom w:val="none" w:sz="0" w:space="0" w:color="auto"/>
        <w:right w:val="none" w:sz="0" w:space="0" w:color="auto"/>
      </w:divBdr>
    </w:div>
    <w:div w:id="213412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mailto:planning.systems@transport.vic.gov.au"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planning.vic.gov.au/" TargetMode="External"/><Relationship Id="rId5" Type="http://schemas.openxmlformats.org/officeDocument/2006/relationships/numbering" Target="numbering.xml"/><Relationship Id="rId15" Type="http://schemas.openxmlformats.org/officeDocument/2006/relationships/hyperlink" Target="https://healthywaterways.com.au/" TargetMode="External"/><Relationship Id="rId23" Type="http://schemas.openxmlformats.org/officeDocument/2006/relationships/hyperlink" Target="http://creativecommons.org/licenses/by/4.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ter.vic.gov.au/waterways/victorian-waterway-management-program/victorian-waterway-management-strategy" TargetMode="External"/><Relationship Id="rId22" Type="http://schemas.openxmlformats.org/officeDocument/2006/relationships/image" Target="media/image7.emf"/><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D4C16-3092-4D11-85E8-683C55032C5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AU"/>
        </a:p>
      </dgm:t>
    </dgm:pt>
    <dgm:pt modelId="{CD80612C-3826-4ACD-A370-C274A4D705E1}">
      <dgm:prSet phldrT="[Text]" custT="1"/>
      <dgm:spPr>
        <a:solidFill>
          <a:srgbClr val="0AAFA6"/>
        </a:solidFill>
        <a:ln>
          <a:solidFill>
            <a:srgbClr val="008080"/>
          </a:solidFill>
        </a:ln>
        <a:effectLst>
          <a:outerShdw blurRad="50800" dist="38100" dir="2700000" algn="tl" rotWithShape="0">
            <a:prstClr val="black">
              <a:alpha val="40000"/>
            </a:prstClr>
          </a:outerShdw>
        </a:effectLst>
      </dgm:spPr>
      <dgm:t>
        <a:bodyPr/>
        <a:lstStyle/>
        <a:p>
          <a:r>
            <a:rPr lang="en-AU" sz="800" b="1" dirty="0">
              <a:solidFill>
                <a:sysClr val="window" lastClr="FFFFFF"/>
              </a:solidFill>
              <a:latin typeface="VIC Light"/>
              <a:ea typeface="+mn-ea"/>
              <a:cs typeface="+mn-cs"/>
            </a:rPr>
            <a:t>1. Engaging Traditional Owners </a:t>
          </a:r>
          <a:endParaRPr lang="en-AU" sz="800">
            <a:latin typeface="VIC Medium" panose="00000600000000000000" pitchFamily="2" charset="0"/>
          </a:endParaRPr>
        </a:p>
      </dgm:t>
    </dgm:pt>
    <dgm:pt modelId="{64544A96-D731-4E80-A192-6F363D770443}" type="parTrans" cxnId="{6342305F-E0D1-4E9F-8348-5BBAE0B6C3AC}">
      <dgm:prSet/>
      <dgm:spPr/>
      <dgm:t>
        <a:bodyPr/>
        <a:lstStyle/>
        <a:p>
          <a:endParaRPr lang="en-AU"/>
        </a:p>
      </dgm:t>
    </dgm:pt>
    <dgm:pt modelId="{410208DA-C85B-4D42-A322-D137E6831538}" type="sibTrans" cxnId="{6342305F-E0D1-4E9F-8348-5BBAE0B6C3AC}">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none" w="med" len="med"/>
          <a:tailEnd type="arrow" w="med" len="med"/>
        </a:ln>
      </dgm:spPr>
      <dgm:t>
        <a:bodyPr/>
        <a:lstStyle/>
        <a:p>
          <a:endParaRPr lang="en-AU"/>
        </a:p>
      </dgm:t>
    </dgm:pt>
    <dgm:pt modelId="{A7E0B0C4-EA12-4637-8192-104DDA4CFD12}">
      <dgm:prSet phldrT="[Text]" custT="1"/>
      <dgm:spPr>
        <a:solidFill>
          <a:srgbClr val="0AAFA6"/>
        </a:solidFill>
        <a:ln>
          <a:solidFill>
            <a:srgbClr val="008080"/>
          </a:solidFill>
        </a:ln>
        <a:effectLst>
          <a:outerShdw blurRad="50800" dist="38100" dir="2700000" algn="tl" rotWithShape="0">
            <a:prstClr val="black">
              <a:alpha val="40000"/>
            </a:prstClr>
          </a:outerShdw>
        </a:effectLst>
      </dgm:spPr>
      <dgm:t>
        <a:bodyPr/>
        <a:lstStyle/>
        <a:p>
          <a:pPr>
            <a:buNone/>
          </a:pPr>
          <a:r>
            <a:rPr lang="en-AU" sz="800" b="1" dirty="0">
              <a:solidFill>
                <a:sysClr val="window" lastClr="FFFFFF"/>
              </a:solidFill>
              <a:latin typeface="VIC Light"/>
              <a:ea typeface="+mn-ea"/>
              <a:cs typeface="+mn-cs"/>
            </a:rPr>
            <a:t>2. Establish the spatial framework</a:t>
          </a:r>
          <a:endParaRPr lang="en-AU" sz="800"/>
        </a:p>
      </dgm:t>
    </dgm:pt>
    <dgm:pt modelId="{D07C89A9-FB3A-4249-B1BD-834EB591FC91}" type="parTrans" cxnId="{3C901DDC-AC90-430E-AEAC-27113B96ECB7}">
      <dgm:prSet/>
      <dgm:spPr/>
      <dgm:t>
        <a:bodyPr/>
        <a:lstStyle/>
        <a:p>
          <a:endParaRPr lang="en-AU"/>
        </a:p>
      </dgm:t>
    </dgm:pt>
    <dgm:pt modelId="{0097DD7D-FA37-418C-ABAF-AC9E733BA7CA}" type="sibTrans" cxnId="{3C901DDC-AC90-430E-AEAC-27113B96ECB7}">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none" w="med" len="med"/>
          <a:tailEnd type="arrow" w="med" len="med"/>
        </a:ln>
      </dgm:spPr>
      <dgm:t>
        <a:bodyPr/>
        <a:lstStyle/>
        <a:p>
          <a:endParaRPr lang="en-AU"/>
        </a:p>
      </dgm:t>
    </dgm:pt>
    <dgm:pt modelId="{F7091C05-49D3-42BA-81AB-06E1DAF88380}">
      <dgm:prSet phldrT="[Text]" custT="1"/>
      <dgm:spPr>
        <a:solidFill>
          <a:srgbClr val="0AAFA6"/>
        </a:solidFill>
        <a:ln>
          <a:solidFill>
            <a:srgbClr val="008080"/>
          </a:solidFill>
        </a:ln>
        <a:effectLst>
          <a:outerShdw blurRad="50800" dist="38100" dir="2700000" algn="tl" rotWithShape="0">
            <a:prstClr val="black">
              <a:alpha val="40000"/>
            </a:prstClr>
          </a:outerShdw>
        </a:effectLst>
      </dgm:spPr>
      <dgm:t>
        <a:bodyPr/>
        <a:lstStyle/>
        <a:p>
          <a:pPr>
            <a:buNone/>
          </a:pPr>
          <a:r>
            <a:rPr lang="en-AU" sz="800" b="1" dirty="0">
              <a:solidFill>
                <a:sysClr val="window" lastClr="FFFFFF"/>
              </a:solidFill>
              <a:latin typeface="VIC Light"/>
              <a:ea typeface="+mn-ea"/>
              <a:cs typeface="+mn-cs"/>
            </a:rPr>
            <a:t>3. Identify issues and opportunities through stakeholder engagement</a:t>
          </a:r>
          <a:endParaRPr lang="en-AU" sz="800"/>
        </a:p>
      </dgm:t>
    </dgm:pt>
    <dgm:pt modelId="{42050D48-4BBF-4757-992D-3CFE4403F499}" type="parTrans" cxnId="{FD1E697C-465C-4B23-9865-C5F0F719B66D}">
      <dgm:prSet/>
      <dgm:spPr/>
      <dgm:t>
        <a:bodyPr/>
        <a:lstStyle/>
        <a:p>
          <a:endParaRPr lang="en-AU"/>
        </a:p>
      </dgm:t>
    </dgm:pt>
    <dgm:pt modelId="{0219E925-551E-4E22-B63A-E07D97FB657F}" type="sibTrans" cxnId="{FD1E697C-465C-4B23-9865-C5F0F719B66D}">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none" w="med" len="med"/>
          <a:tailEnd type="arrow" w="med" len="med"/>
        </a:ln>
      </dgm:spPr>
      <dgm:t>
        <a:bodyPr/>
        <a:lstStyle/>
        <a:p>
          <a:endParaRPr lang="en-AU"/>
        </a:p>
      </dgm:t>
    </dgm:pt>
    <dgm:pt modelId="{C39F713B-E60F-45DE-8C0F-72966E7043AA}">
      <dgm:prSet phldrT="[Text]" custT="1"/>
      <dgm:spPr>
        <a:solidFill>
          <a:srgbClr val="0AAFA6"/>
        </a:solidFill>
        <a:ln>
          <a:solidFill>
            <a:srgbClr val="008080"/>
          </a:solidFill>
        </a:ln>
        <a:effectLst>
          <a:outerShdw blurRad="50800" dist="38100" dir="2700000" algn="tl" rotWithShape="0">
            <a:prstClr val="black">
              <a:alpha val="40000"/>
            </a:prstClr>
          </a:outerShdw>
        </a:effectLst>
      </dgm:spPr>
      <dgm:t>
        <a:bodyPr/>
        <a:lstStyle/>
        <a:p>
          <a:pPr>
            <a:buNone/>
          </a:pPr>
          <a:r>
            <a:rPr lang="en-AU" sz="800" b="1" dirty="0">
              <a:solidFill>
                <a:sysClr val="window" lastClr="FFFFFF"/>
              </a:solidFill>
              <a:latin typeface="VIC Light"/>
              <a:ea typeface="+mn-ea"/>
              <a:cs typeface="+mn-cs"/>
            </a:rPr>
            <a:t>4. Review strategic and statutory context</a:t>
          </a:r>
          <a:endParaRPr lang="en-AU" sz="800"/>
        </a:p>
      </dgm:t>
    </dgm:pt>
    <dgm:pt modelId="{3F30FBBA-6C21-4192-B10D-44C50A4D75A1}" type="parTrans" cxnId="{B6E59739-1FF5-4688-96AB-BC06E6A26FD4}">
      <dgm:prSet/>
      <dgm:spPr/>
      <dgm:t>
        <a:bodyPr/>
        <a:lstStyle/>
        <a:p>
          <a:endParaRPr lang="en-AU"/>
        </a:p>
      </dgm:t>
    </dgm:pt>
    <dgm:pt modelId="{730561B7-3494-4C04-AF7F-16F65E2D636B}" type="sibTrans" cxnId="{B6E59739-1FF5-4688-96AB-BC06E6A26FD4}">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none" w="med" len="med"/>
          <a:tailEnd type="arrow" w="med" len="med"/>
        </a:ln>
      </dgm:spPr>
      <dgm:t>
        <a:bodyPr/>
        <a:lstStyle/>
        <a:p>
          <a:endParaRPr lang="en-AU"/>
        </a:p>
      </dgm:t>
    </dgm:pt>
    <dgm:pt modelId="{8EB8FA80-65E1-4068-BA98-B015FC113D9E}">
      <dgm:prSet phldrT="[Text]" custT="1"/>
      <dgm:spPr>
        <a:solidFill>
          <a:srgbClr val="0AAFA6"/>
        </a:solidFill>
        <a:ln>
          <a:solidFill>
            <a:srgbClr val="008080"/>
          </a:solidFill>
        </a:ln>
        <a:effectLst>
          <a:outerShdw blurRad="50800" dist="38100" dir="2700000" algn="tl" rotWithShape="0">
            <a:prstClr val="black">
              <a:alpha val="40000"/>
            </a:prstClr>
          </a:outerShdw>
        </a:effectLst>
      </dgm:spPr>
      <dgm:t>
        <a:bodyPr/>
        <a:lstStyle/>
        <a:p>
          <a:pPr>
            <a:buNone/>
          </a:pPr>
          <a:r>
            <a:rPr lang="en-AU" sz="800" b="1" dirty="0">
              <a:solidFill>
                <a:sysClr val="window" lastClr="FFFFFF"/>
              </a:solidFill>
              <a:latin typeface="VIC Light"/>
              <a:ea typeface="+mn-ea"/>
              <a:cs typeface="+mn-cs"/>
            </a:rPr>
            <a:t>5. Conduct technical studies</a:t>
          </a:r>
          <a:endParaRPr lang="en-AU" sz="800"/>
        </a:p>
      </dgm:t>
    </dgm:pt>
    <dgm:pt modelId="{65376C8C-450C-4E0B-82DD-C54D5AEE3E45}" type="parTrans" cxnId="{B47D04B6-4713-401B-9AE2-C15F2F6DE9FC}">
      <dgm:prSet/>
      <dgm:spPr/>
      <dgm:t>
        <a:bodyPr/>
        <a:lstStyle/>
        <a:p>
          <a:endParaRPr lang="en-AU"/>
        </a:p>
      </dgm:t>
    </dgm:pt>
    <dgm:pt modelId="{952281D9-1943-4A4D-B8CC-3464D417E934}" type="sibTrans" cxnId="{B47D04B6-4713-401B-9AE2-C15F2F6DE9FC}">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none" w="med" len="med"/>
          <a:tailEnd type="arrow" w="med" len="med"/>
        </a:ln>
      </dgm:spPr>
      <dgm:t>
        <a:bodyPr/>
        <a:lstStyle/>
        <a:p>
          <a:endParaRPr lang="en-AU"/>
        </a:p>
      </dgm:t>
    </dgm:pt>
    <dgm:pt modelId="{FBF92A85-F1F2-487F-B581-38AF6F8C6FC1}">
      <dgm:prSet custT="1"/>
      <dgm:spPr>
        <a:solidFill>
          <a:srgbClr val="0AAFA6"/>
        </a:solidFill>
        <a:ln>
          <a:solidFill>
            <a:srgbClr val="008080"/>
          </a:solidFill>
        </a:ln>
        <a:effectLst>
          <a:outerShdw blurRad="50800" dist="38100" dir="2700000" algn="tl" rotWithShape="0">
            <a:prstClr val="black">
              <a:alpha val="40000"/>
            </a:prstClr>
          </a:outerShdw>
        </a:effectLst>
      </dgm:spPr>
      <dgm:t>
        <a:bodyPr/>
        <a:lstStyle/>
        <a:p>
          <a:pPr>
            <a:buNone/>
          </a:pPr>
          <a:r>
            <a:rPr lang="en-AU" sz="800" b="1" dirty="0">
              <a:solidFill>
                <a:sysClr val="window" lastClr="FFFFFF"/>
              </a:solidFill>
              <a:latin typeface="VIC Light"/>
              <a:ea typeface="+mn-ea"/>
              <a:cs typeface="+mn-cs"/>
            </a:rPr>
            <a:t>6. Implementation</a:t>
          </a:r>
          <a:endParaRPr lang="en-AU" sz="800"/>
        </a:p>
      </dgm:t>
    </dgm:pt>
    <dgm:pt modelId="{8E5F8627-BE9A-4B8E-9C74-DF423D28FD76}" type="parTrans" cxnId="{4A919D81-E4AD-4D48-96E0-5920CD62D14E}">
      <dgm:prSet/>
      <dgm:spPr/>
      <dgm:t>
        <a:bodyPr/>
        <a:lstStyle/>
        <a:p>
          <a:endParaRPr lang="en-AU"/>
        </a:p>
      </dgm:t>
    </dgm:pt>
    <dgm:pt modelId="{4CF8BE47-B6B0-4096-8416-C755568AC5E7}" type="sibTrans" cxnId="{4A919D81-E4AD-4D48-96E0-5920CD62D14E}">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none" w="med" len="med"/>
          <a:tailEnd type="arrow" w="med" len="med"/>
        </a:ln>
      </dgm:spPr>
      <dgm:t>
        <a:bodyPr/>
        <a:lstStyle/>
        <a:p>
          <a:endParaRPr lang="en-AU"/>
        </a:p>
      </dgm:t>
    </dgm:pt>
    <dgm:pt modelId="{33C6E41D-D7B0-438E-A40E-46E75EE993A1}">
      <dgm:prSet custT="1"/>
      <dgm:spPr>
        <a:solidFill>
          <a:srgbClr val="0AAFA6"/>
        </a:solidFill>
        <a:ln>
          <a:solidFill>
            <a:srgbClr val="008080"/>
          </a:solidFill>
        </a:ln>
        <a:effectLst>
          <a:outerShdw blurRad="50800" dist="38100" dir="2700000" algn="tl" rotWithShape="0">
            <a:prstClr val="black">
              <a:alpha val="40000"/>
            </a:prstClr>
          </a:outerShdw>
        </a:effectLst>
      </dgm:spPr>
      <dgm:t>
        <a:bodyPr/>
        <a:lstStyle/>
        <a:p>
          <a:pPr>
            <a:buNone/>
          </a:pPr>
          <a:r>
            <a:rPr lang="en-AU" sz="800" b="1" dirty="0">
              <a:solidFill>
                <a:sysClr val="window" lastClr="FFFFFF"/>
              </a:solidFill>
              <a:latin typeface="VIC Light"/>
              <a:ea typeface="+mn-ea"/>
              <a:cs typeface="+mn-cs"/>
            </a:rPr>
            <a:t>7. Data sharing, monitoring and evaluation</a:t>
          </a:r>
          <a:endParaRPr lang="en-AU" sz="800"/>
        </a:p>
      </dgm:t>
    </dgm:pt>
    <dgm:pt modelId="{C49FAD35-8D9D-43E3-A596-B565A11A99C2}" type="parTrans" cxnId="{25E40255-7DF1-43D0-A092-BE9C51A6451C}">
      <dgm:prSet/>
      <dgm:spPr/>
      <dgm:t>
        <a:bodyPr/>
        <a:lstStyle/>
        <a:p>
          <a:endParaRPr lang="en-AU"/>
        </a:p>
      </dgm:t>
    </dgm:pt>
    <dgm:pt modelId="{DA8D308C-8BC0-4225-AA2E-6E6E6C4C6406}" type="sibTrans" cxnId="{25E40255-7DF1-43D0-A092-BE9C51A6451C}">
      <dgm:prSet/>
      <dgm:spPr/>
      <dgm:t>
        <a:bodyPr/>
        <a:lstStyle/>
        <a:p>
          <a:endParaRPr lang="en-AU"/>
        </a:p>
      </dgm:t>
    </dgm:pt>
    <dgm:pt modelId="{2C590937-564C-458A-8C4D-C0863AF5E446}" type="pres">
      <dgm:prSet presAssocID="{CF1D4C16-3092-4D11-85E8-683C55032C55}" presName="Name0" presStyleCnt="0">
        <dgm:presLayoutVars>
          <dgm:dir/>
          <dgm:resizeHandles val="exact"/>
        </dgm:presLayoutVars>
      </dgm:prSet>
      <dgm:spPr/>
    </dgm:pt>
    <dgm:pt modelId="{3D4C55BF-2CAD-4D66-AD90-59951145DAFB}" type="pres">
      <dgm:prSet presAssocID="{CD80612C-3826-4ACD-A370-C274A4D705E1}" presName="node" presStyleLbl="node1" presStyleIdx="0" presStyleCnt="7" custScaleY="81704">
        <dgm:presLayoutVars>
          <dgm:bulletEnabled val="1"/>
        </dgm:presLayoutVars>
      </dgm:prSet>
      <dgm:spPr/>
    </dgm:pt>
    <dgm:pt modelId="{AD3F8AEA-8CA6-49E6-A677-20D3B78A4EA0}" type="pres">
      <dgm:prSet presAssocID="{410208DA-C85B-4D42-A322-D137E6831538}" presName="sibTrans" presStyleLbl="sibTrans1D1" presStyleIdx="0" presStyleCnt="6"/>
      <dgm:spPr/>
    </dgm:pt>
    <dgm:pt modelId="{189F7F38-6169-4678-9704-F35AF2AAF64E}" type="pres">
      <dgm:prSet presAssocID="{410208DA-C85B-4D42-A322-D137E6831538}" presName="connectorText" presStyleLbl="sibTrans1D1" presStyleIdx="0" presStyleCnt="6"/>
      <dgm:spPr/>
    </dgm:pt>
    <dgm:pt modelId="{4CF38347-A9D2-4B1F-BC30-BE096745BDE0}" type="pres">
      <dgm:prSet presAssocID="{A7E0B0C4-EA12-4637-8192-104DDA4CFD12}" presName="node" presStyleLbl="node1" presStyleIdx="1" presStyleCnt="7" custScaleY="81704">
        <dgm:presLayoutVars>
          <dgm:bulletEnabled val="1"/>
        </dgm:presLayoutVars>
      </dgm:prSet>
      <dgm:spPr/>
    </dgm:pt>
    <dgm:pt modelId="{759497A9-1271-4F3B-A151-0C1A0A018F53}" type="pres">
      <dgm:prSet presAssocID="{0097DD7D-FA37-418C-ABAF-AC9E733BA7CA}" presName="sibTrans" presStyleLbl="sibTrans1D1" presStyleIdx="1" presStyleCnt="6"/>
      <dgm:spPr/>
    </dgm:pt>
    <dgm:pt modelId="{E1F6A98F-BD9C-40E0-9B86-5FB04B0E3DD5}" type="pres">
      <dgm:prSet presAssocID="{0097DD7D-FA37-418C-ABAF-AC9E733BA7CA}" presName="connectorText" presStyleLbl="sibTrans1D1" presStyleIdx="1" presStyleCnt="6"/>
      <dgm:spPr/>
    </dgm:pt>
    <dgm:pt modelId="{8482B445-64AC-45CD-924F-5CBA76070B46}" type="pres">
      <dgm:prSet presAssocID="{F7091C05-49D3-42BA-81AB-06E1DAF88380}" presName="node" presStyleLbl="node1" presStyleIdx="2" presStyleCnt="7" custScaleY="81704">
        <dgm:presLayoutVars>
          <dgm:bulletEnabled val="1"/>
        </dgm:presLayoutVars>
      </dgm:prSet>
      <dgm:spPr/>
    </dgm:pt>
    <dgm:pt modelId="{EBA3DB80-D88C-41B9-8EA5-379E66C9F244}" type="pres">
      <dgm:prSet presAssocID="{0219E925-551E-4E22-B63A-E07D97FB657F}" presName="sibTrans" presStyleLbl="sibTrans1D1" presStyleIdx="2" presStyleCnt="6"/>
      <dgm:spPr/>
    </dgm:pt>
    <dgm:pt modelId="{64198CCD-CFD5-4F8C-9AA3-D8AB3051ECDF}" type="pres">
      <dgm:prSet presAssocID="{0219E925-551E-4E22-B63A-E07D97FB657F}" presName="connectorText" presStyleLbl="sibTrans1D1" presStyleIdx="2" presStyleCnt="6"/>
      <dgm:spPr/>
    </dgm:pt>
    <dgm:pt modelId="{754AE3F6-731B-4CF5-99DD-9430798665C9}" type="pres">
      <dgm:prSet presAssocID="{C39F713B-E60F-45DE-8C0F-72966E7043AA}" presName="node" presStyleLbl="node1" presStyleIdx="3" presStyleCnt="7" custScaleY="81704">
        <dgm:presLayoutVars>
          <dgm:bulletEnabled val="1"/>
        </dgm:presLayoutVars>
      </dgm:prSet>
      <dgm:spPr/>
    </dgm:pt>
    <dgm:pt modelId="{6C386ED2-7861-473F-A6DA-0F082FC0EA8A}" type="pres">
      <dgm:prSet presAssocID="{730561B7-3494-4C04-AF7F-16F65E2D636B}" presName="sibTrans" presStyleLbl="sibTrans1D1" presStyleIdx="3" presStyleCnt="6"/>
      <dgm:spPr/>
    </dgm:pt>
    <dgm:pt modelId="{A51B78B5-B9C8-4F07-BE3E-5BC58D6C1C7B}" type="pres">
      <dgm:prSet presAssocID="{730561B7-3494-4C04-AF7F-16F65E2D636B}" presName="connectorText" presStyleLbl="sibTrans1D1" presStyleIdx="3" presStyleCnt="6"/>
      <dgm:spPr/>
    </dgm:pt>
    <dgm:pt modelId="{55377D52-A6B4-491A-BD1B-CCD91D88FD86}" type="pres">
      <dgm:prSet presAssocID="{8EB8FA80-65E1-4068-BA98-B015FC113D9E}" presName="node" presStyleLbl="node1" presStyleIdx="4" presStyleCnt="7" custScaleY="81704">
        <dgm:presLayoutVars>
          <dgm:bulletEnabled val="1"/>
        </dgm:presLayoutVars>
      </dgm:prSet>
      <dgm:spPr/>
    </dgm:pt>
    <dgm:pt modelId="{BC5E8CCF-7EBA-493A-9EB9-2BBE9E38E782}" type="pres">
      <dgm:prSet presAssocID="{952281D9-1943-4A4D-B8CC-3464D417E934}" presName="sibTrans" presStyleLbl="sibTrans1D1" presStyleIdx="4" presStyleCnt="6"/>
      <dgm:spPr/>
    </dgm:pt>
    <dgm:pt modelId="{3D28945F-605B-41C9-BCA4-168C6CDA0DE9}" type="pres">
      <dgm:prSet presAssocID="{952281D9-1943-4A4D-B8CC-3464D417E934}" presName="connectorText" presStyleLbl="sibTrans1D1" presStyleIdx="4" presStyleCnt="6"/>
      <dgm:spPr/>
    </dgm:pt>
    <dgm:pt modelId="{5B1BC2AE-9979-4896-9EEB-A3D62EF8CBA9}" type="pres">
      <dgm:prSet presAssocID="{FBF92A85-F1F2-487F-B581-38AF6F8C6FC1}" presName="node" presStyleLbl="node1" presStyleIdx="5" presStyleCnt="7" custScaleY="81704">
        <dgm:presLayoutVars>
          <dgm:bulletEnabled val="1"/>
        </dgm:presLayoutVars>
      </dgm:prSet>
      <dgm:spPr/>
    </dgm:pt>
    <dgm:pt modelId="{E46D73D6-784E-439C-9369-BDD731479132}" type="pres">
      <dgm:prSet presAssocID="{4CF8BE47-B6B0-4096-8416-C755568AC5E7}" presName="sibTrans" presStyleLbl="sibTrans1D1" presStyleIdx="5" presStyleCnt="6"/>
      <dgm:spPr/>
    </dgm:pt>
    <dgm:pt modelId="{F3A0252D-A873-4B37-A0D0-6790C7ED14C2}" type="pres">
      <dgm:prSet presAssocID="{4CF8BE47-B6B0-4096-8416-C755568AC5E7}" presName="connectorText" presStyleLbl="sibTrans1D1" presStyleIdx="5" presStyleCnt="6"/>
      <dgm:spPr/>
    </dgm:pt>
    <dgm:pt modelId="{4DBBCFE2-4186-41B5-8E3D-9F1C403CE3E9}" type="pres">
      <dgm:prSet presAssocID="{33C6E41D-D7B0-438E-A40E-46E75EE993A1}" presName="node" presStyleLbl="node1" presStyleIdx="6" presStyleCnt="7" custScaleY="81704">
        <dgm:presLayoutVars>
          <dgm:bulletEnabled val="1"/>
        </dgm:presLayoutVars>
      </dgm:prSet>
      <dgm:spPr/>
    </dgm:pt>
  </dgm:ptLst>
  <dgm:cxnLst>
    <dgm:cxn modelId="{EDC51E06-D725-4E90-AF9E-9CC1D154B74D}" type="presOf" srcId="{410208DA-C85B-4D42-A322-D137E6831538}" destId="{189F7F38-6169-4678-9704-F35AF2AAF64E}" srcOrd="1" destOrd="0" presId="urn:microsoft.com/office/officeart/2005/8/layout/bProcess3"/>
    <dgm:cxn modelId="{68D62010-2C13-4A09-AE12-94F20E4730C7}" type="presOf" srcId="{0219E925-551E-4E22-B63A-E07D97FB657F}" destId="{EBA3DB80-D88C-41B9-8EA5-379E66C9F244}" srcOrd="0" destOrd="0" presId="urn:microsoft.com/office/officeart/2005/8/layout/bProcess3"/>
    <dgm:cxn modelId="{01D73B26-FC71-4FBB-8CD3-E2BD131E52FB}" type="presOf" srcId="{730561B7-3494-4C04-AF7F-16F65E2D636B}" destId="{A51B78B5-B9C8-4F07-BE3E-5BC58D6C1C7B}" srcOrd="1" destOrd="0" presId="urn:microsoft.com/office/officeart/2005/8/layout/bProcess3"/>
    <dgm:cxn modelId="{2051A735-B6F6-4F0E-893A-0DCAC53B40A3}" type="presOf" srcId="{952281D9-1943-4A4D-B8CC-3464D417E934}" destId="{3D28945F-605B-41C9-BCA4-168C6CDA0DE9}" srcOrd="1" destOrd="0" presId="urn:microsoft.com/office/officeart/2005/8/layout/bProcess3"/>
    <dgm:cxn modelId="{B6E59739-1FF5-4688-96AB-BC06E6A26FD4}" srcId="{CF1D4C16-3092-4D11-85E8-683C55032C55}" destId="{C39F713B-E60F-45DE-8C0F-72966E7043AA}" srcOrd="3" destOrd="0" parTransId="{3F30FBBA-6C21-4192-B10D-44C50A4D75A1}" sibTransId="{730561B7-3494-4C04-AF7F-16F65E2D636B}"/>
    <dgm:cxn modelId="{6685803A-2828-4D4C-B927-227A13BBFAB4}" type="presOf" srcId="{CD80612C-3826-4ACD-A370-C274A4D705E1}" destId="{3D4C55BF-2CAD-4D66-AD90-59951145DAFB}" srcOrd="0" destOrd="0" presId="urn:microsoft.com/office/officeart/2005/8/layout/bProcess3"/>
    <dgm:cxn modelId="{ED595C5B-A107-47B8-B9E5-7367BFE0A846}" type="presOf" srcId="{410208DA-C85B-4D42-A322-D137E6831538}" destId="{AD3F8AEA-8CA6-49E6-A677-20D3B78A4EA0}" srcOrd="0" destOrd="0" presId="urn:microsoft.com/office/officeart/2005/8/layout/bProcess3"/>
    <dgm:cxn modelId="{6342305F-E0D1-4E9F-8348-5BBAE0B6C3AC}" srcId="{CF1D4C16-3092-4D11-85E8-683C55032C55}" destId="{CD80612C-3826-4ACD-A370-C274A4D705E1}" srcOrd="0" destOrd="0" parTransId="{64544A96-D731-4E80-A192-6F363D770443}" sibTransId="{410208DA-C85B-4D42-A322-D137E6831538}"/>
    <dgm:cxn modelId="{92BDCD49-2C1A-4ECC-8068-35D6B54DFB04}" type="presOf" srcId="{A7E0B0C4-EA12-4637-8192-104DDA4CFD12}" destId="{4CF38347-A9D2-4B1F-BC30-BE096745BDE0}" srcOrd="0" destOrd="0" presId="urn:microsoft.com/office/officeart/2005/8/layout/bProcess3"/>
    <dgm:cxn modelId="{DB95D149-1DD1-428E-A168-C2C6DEF3F612}" type="presOf" srcId="{4CF8BE47-B6B0-4096-8416-C755568AC5E7}" destId="{E46D73D6-784E-439C-9369-BDD731479132}" srcOrd="0" destOrd="0" presId="urn:microsoft.com/office/officeart/2005/8/layout/bProcess3"/>
    <dgm:cxn modelId="{F6AAC454-9E16-42DC-A51D-86B6BF6DBF6A}" type="presOf" srcId="{FBF92A85-F1F2-487F-B581-38AF6F8C6FC1}" destId="{5B1BC2AE-9979-4896-9EEB-A3D62EF8CBA9}" srcOrd="0" destOrd="0" presId="urn:microsoft.com/office/officeart/2005/8/layout/bProcess3"/>
    <dgm:cxn modelId="{25E40255-7DF1-43D0-A092-BE9C51A6451C}" srcId="{CF1D4C16-3092-4D11-85E8-683C55032C55}" destId="{33C6E41D-D7B0-438E-A40E-46E75EE993A1}" srcOrd="6" destOrd="0" parTransId="{C49FAD35-8D9D-43E3-A596-B565A11A99C2}" sibTransId="{DA8D308C-8BC0-4225-AA2E-6E6E6C4C6406}"/>
    <dgm:cxn modelId="{1366D076-61C1-4708-B44E-08401A84A7E7}" type="presOf" srcId="{730561B7-3494-4C04-AF7F-16F65E2D636B}" destId="{6C386ED2-7861-473F-A6DA-0F082FC0EA8A}" srcOrd="0" destOrd="0" presId="urn:microsoft.com/office/officeart/2005/8/layout/bProcess3"/>
    <dgm:cxn modelId="{39EBC07B-2DC9-47A8-BA75-ACAE09769E14}" type="presOf" srcId="{C39F713B-E60F-45DE-8C0F-72966E7043AA}" destId="{754AE3F6-731B-4CF5-99DD-9430798665C9}" srcOrd="0" destOrd="0" presId="urn:microsoft.com/office/officeart/2005/8/layout/bProcess3"/>
    <dgm:cxn modelId="{FD1E697C-465C-4B23-9865-C5F0F719B66D}" srcId="{CF1D4C16-3092-4D11-85E8-683C55032C55}" destId="{F7091C05-49D3-42BA-81AB-06E1DAF88380}" srcOrd="2" destOrd="0" parTransId="{42050D48-4BBF-4757-992D-3CFE4403F499}" sibTransId="{0219E925-551E-4E22-B63A-E07D97FB657F}"/>
    <dgm:cxn modelId="{4A919D81-E4AD-4D48-96E0-5920CD62D14E}" srcId="{CF1D4C16-3092-4D11-85E8-683C55032C55}" destId="{FBF92A85-F1F2-487F-B581-38AF6F8C6FC1}" srcOrd="5" destOrd="0" parTransId="{8E5F8627-BE9A-4B8E-9C74-DF423D28FD76}" sibTransId="{4CF8BE47-B6B0-4096-8416-C755568AC5E7}"/>
    <dgm:cxn modelId="{9C934B84-8D4C-41D4-8714-56F48A2BFBDA}" type="presOf" srcId="{952281D9-1943-4A4D-B8CC-3464D417E934}" destId="{BC5E8CCF-7EBA-493A-9EB9-2BBE9E38E782}" srcOrd="0" destOrd="0" presId="urn:microsoft.com/office/officeart/2005/8/layout/bProcess3"/>
    <dgm:cxn modelId="{357C3585-3889-43D5-AFD2-7F617234CD24}" type="presOf" srcId="{4CF8BE47-B6B0-4096-8416-C755568AC5E7}" destId="{F3A0252D-A873-4B37-A0D0-6790C7ED14C2}" srcOrd="1" destOrd="0" presId="urn:microsoft.com/office/officeart/2005/8/layout/bProcess3"/>
    <dgm:cxn modelId="{2E57D3B2-96B8-4E6D-9C4D-C7D7FCB9769D}" type="presOf" srcId="{33C6E41D-D7B0-438E-A40E-46E75EE993A1}" destId="{4DBBCFE2-4186-41B5-8E3D-9F1C403CE3E9}" srcOrd="0" destOrd="0" presId="urn:microsoft.com/office/officeart/2005/8/layout/bProcess3"/>
    <dgm:cxn modelId="{B47D04B6-4713-401B-9AE2-C15F2F6DE9FC}" srcId="{CF1D4C16-3092-4D11-85E8-683C55032C55}" destId="{8EB8FA80-65E1-4068-BA98-B015FC113D9E}" srcOrd="4" destOrd="0" parTransId="{65376C8C-450C-4E0B-82DD-C54D5AEE3E45}" sibTransId="{952281D9-1943-4A4D-B8CC-3464D417E934}"/>
    <dgm:cxn modelId="{D7AF4DB7-628C-40DF-B01A-C543CCDA58F2}" type="presOf" srcId="{0097DD7D-FA37-418C-ABAF-AC9E733BA7CA}" destId="{E1F6A98F-BD9C-40E0-9B86-5FB04B0E3DD5}" srcOrd="1" destOrd="0" presId="urn:microsoft.com/office/officeart/2005/8/layout/bProcess3"/>
    <dgm:cxn modelId="{0AEEF5D6-2BE2-480A-83FD-046337DD525F}" type="presOf" srcId="{0219E925-551E-4E22-B63A-E07D97FB657F}" destId="{64198CCD-CFD5-4F8C-9AA3-D8AB3051ECDF}" srcOrd="1" destOrd="0" presId="urn:microsoft.com/office/officeart/2005/8/layout/bProcess3"/>
    <dgm:cxn modelId="{3C901DDC-AC90-430E-AEAC-27113B96ECB7}" srcId="{CF1D4C16-3092-4D11-85E8-683C55032C55}" destId="{A7E0B0C4-EA12-4637-8192-104DDA4CFD12}" srcOrd="1" destOrd="0" parTransId="{D07C89A9-FB3A-4249-B1BD-834EB591FC91}" sibTransId="{0097DD7D-FA37-418C-ABAF-AC9E733BA7CA}"/>
    <dgm:cxn modelId="{479507EF-2104-4185-AD81-77E218DA23CD}" type="presOf" srcId="{CF1D4C16-3092-4D11-85E8-683C55032C55}" destId="{2C590937-564C-458A-8C4D-C0863AF5E446}" srcOrd="0" destOrd="0" presId="urn:microsoft.com/office/officeart/2005/8/layout/bProcess3"/>
    <dgm:cxn modelId="{A6D1FEF6-798F-4EAD-9A2D-9D15FE211270}" type="presOf" srcId="{F7091C05-49D3-42BA-81AB-06E1DAF88380}" destId="{8482B445-64AC-45CD-924F-5CBA76070B46}" srcOrd="0" destOrd="0" presId="urn:microsoft.com/office/officeart/2005/8/layout/bProcess3"/>
    <dgm:cxn modelId="{960A10F7-E976-4008-B7B9-8F8EECDBE27B}" type="presOf" srcId="{8EB8FA80-65E1-4068-BA98-B015FC113D9E}" destId="{55377D52-A6B4-491A-BD1B-CCD91D88FD86}" srcOrd="0" destOrd="0" presId="urn:microsoft.com/office/officeart/2005/8/layout/bProcess3"/>
    <dgm:cxn modelId="{2FC6B2F7-112E-4290-A449-699DC10F860C}" type="presOf" srcId="{0097DD7D-FA37-418C-ABAF-AC9E733BA7CA}" destId="{759497A9-1271-4F3B-A151-0C1A0A018F53}" srcOrd="0" destOrd="0" presId="urn:microsoft.com/office/officeart/2005/8/layout/bProcess3"/>
    <dgm:cxn modelId="{4F2FDF53-6CE3-4D7C-8083-5715C8060669}" type="presParOf" srcId="{2C590937-564C-458A-8C4D-C0863AF5E446}" destId="{3D4C55BF-2CAD-4D66-AD90-59951145DAFB}" srcOrd="0" destOrd="0" presId="urn:microsoft.com/office/officeart/2005/8/layout/bProcess3"/>
    <dgm:cxn modelId="{194068DB-5308-4366-9B6E-E28BAA896E2E}" type="presParOf" srcId="{2C590937-564C-458A-8C4D-C0863AF5E446}" destId="{AD3F8AEA-8CA6-49E6-A677-20D3B78A4EA0}" srcOrd="1" destOrd="0" presId="urn:microsoft.com/office/officeart/2005/8/layout/bProcess3"/>
    <dgm:cxn modelId="{7DB2EBD2-688F-4712-BF30-4F8CF35BBD6A}" type="presParOf" srcId="{AD3F8AEA-8CA6-49E6-A677-20D3B78A4EA0}" destId="{189F7F38-6169-4678-9704-F35AF2AAF64E}" srcOrd="0" destOrd="0" presId="urn:microsoft.com/office/officeart/2005/8/layout/bProcess3"/>
    <dgm:cxn modelId="{3F48FDFD-D57A-4CEA-928D-DD8E05AA6F41}" type="presParOf" srcId="{2C590937-564C-458A-8C4D-C0863AF5E446}" destId="{4CF38347-A9D2-4B1F-BC30-BE096745BDE0}" srcOrd="2" destOrd="0" presId="urn:microsoft.com/office/officeart/2005/8/layout/bProcess3"/>
    <dgm:cxn modelId="{7D48C181-6F94-4225-891C-412BAC0CE39D}" type="presParOf" srcId="{2C590937-564C-458A-8C4D-C0863AF5E446}" destId="{759497A9-1271-4F3B-A151-0C1A0A018F53}" srcOrd="3" destOrd="0" presId="urn:microsoft.com/office/officeart/2005/8/layout/bProcess3"/>
    <dgm:cxn modelId="{9A3EEDE4-1E19-4E00-A69C-088B2767FAE6}" type="presParOf" srcId="{759497A9-1271-4F3B-A151-0C1A0A018F53}" destId="{E1F6A98F-BD9C-40E0-9B86-5FB04B0E3DD5}" srcOrd="0" destOrd="0" presId="urn:microsoft.com/office/officeart/2005/8/layout/bProcess3"/>
    <dgm:cxn modelId="{B585493E-2424-4053-862F-67D448F0F3A3}" type="presParOf" srcId="{2C590937-564C-458A-8C4D-C0863AF5E446}" destId="{8482B445-64AC-45CD-924F-5CBA76070B46}" srcOrd="4" destOrd="0" presId="urn:microsoft.com/office/officeart/2005/8/layout/bProcess3"/>
    <dgm:cxn modelId="{F9EAFCC3-5957-4DDA-BEEC-1A5CE10A5D82}" type="presParOf" srcId="{2C590937-564C-458A-8C4D-C0863AF5E446}" destId="{EBA3DB80-D88C-41B9-8EA5-379E66C9F244}" srcOrd="5" destOrd="0" presId="urn:microsoft.com/office/officeart/2005/8/layout/bProcess3"/>
    <dgm:cxn modelId="{DFBB14F4-A232-455C-BF35-FB0444C375C4}" type="presParOf" srcId="{EBA3DB80-D88C-41B9-8EA5-379E66C9F244}" destId="{64198CCD-CFD5-4F8C-9AA3-D8AB3051ECDF}" srcOrd="0" destOrd="0" presId="urn:microsoft.com/office/officeart/2005/8/layout/bProcess3"/>
    <dgm:cxn modelId="{8B6D6189-907F-4597-B1D4-F590A91CFE5D}" type="presParOf" srcId="{2C590937-564C-458A-8C4D-C0863AF5E446}" destId="{754AE3F6-731B-4CF5-99DD-9430798665C9}" srcOrd="6" destOrd="0" presId="urn:microsoft.com/office/officeart/2005/8/layout/bProcess3"/>
    <dgm:cxn modelId="{2B9344C7-933D-4CC4-BB36-C5FDBA46072B}" type="presParOf" srcId="{2C590937-564C-458A-8C4D-C0863AF5E446}" destId="{6C386ED2-7861-473F-A6DA-0F082FC0EA8A}" srcOrd="7" destOrd="0" presId="urn:microsoft.com/office/officeart/2005/8/layout/bProcess3"/>
    <dgm:cxn modelId="{B6D34385-69DC-4B58-9D11-D84DB9BE2171}" type="presParOf" srcId="{6C386ED2-7861-473F-A6DA-0F082FC0EA8A}" destId="{A51B78B5-B9C8-4F07-BE3E-5BC58D6C1C7B}" srcOrd="0" destOrd="0" presId="urn:microsoft.com/office/officeart/2005/8/layout/bProcess3"/>
    <dgm:cxn modelId="{71FD6BEA-9AE1-4ED5-82AB-8A0A1B3FAA4D}" type="presParOf" srcId="{2C590937-564C-458A-8C4D-C0863AF5E446}" destId="{55377D52-A6B4-491A-BD1B-CCD91D88FD86}" srcOrd="8" destOrd="0" presId="urn:microsoft.com/office/officeart/2005/8/layout/bProcess3"/>
    <dgm:cxn modelId="{4022E6D3-1961-4D18-A299-40F3F847672D}" type="presParOf" srcId="{2C590937-564C-458A-8C4D-C0863AF5E446}" destId="{BC5E8CCF-7EBA-493A-9EB9-2BBE9E38E782}" srcOrd="9" destOrd="0" presId="urn:microsoft.com/office/officeart/2005/8/layout/bProcess3"/>
    <dgm:cxn modelId="{FD46CB9B-B0A2-4AF1-8B43-2E4A69645F82}" type="presParOf" srcId="{BC5E8CCF-7EBA-493A-9EB9-2BBE9E38E782}" destId="{3D28945F-605B-41C9-BCA4-168C6CDA0DE9}" srcOrd="0" destOrd="0" presId="urn:microsoft.com/office/officeart/2005/8/layout/bProcess3"/>
    <dgm:cxn modelId="{52C998EA-0A14-4030-928D-2494D8DA276B}" type="presParOf" srcId="{2C590937-564C-458A-8C4D-C0863AF5E446}" destId="{5B1BC2AE-9979-4896-9EEB-A3D62EF8CBA9}" srcOrd="10" destOrd="0" presId="urn:microsoft.com/office/officeart/2005/8/layout/bProcess3"/>
    <dgm:cxn modelId="{29AAE561-5806-49D5-96FA-62076C5071B7}" type="presParOf" srcId="{2C590937-564C-458A-8C4D-C0863AF5E446}" destId="{E46D73D6-784E-439C-9369-BDD731479132}" srcOrd="11" destOrd="0" presId="urn:microsoft.com/office/officeart/2005/8/layout/bProcess3"/>
    <dgm:cxn modelId="{6EC67821-4CC8-46BD-A97B-E5BF310A2E99}" type="presParOf" srcId="{E46D73D6-784E-439C-9369-BDD731479132}" destId="{F3A0252D-A873-4B37-A0D0-6790C7ED14C2}" srcOrd="0" destOrd="0" presId="urn:microsoft.com/office/officeart/2005/8/layout/bProcess3"/>
    <dgm:cxn modelId="{1FB773C4-57EB-4E53-8EBF-FCB1C37AFDFB}" type="presParOf" srcId="{2C590937-564C-458A-8C4D-C0863AF5E446}" destId="{4DBBCFE2-4186-41B5-8E3D-9F1C403CE3E9}" srcOrd="12"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F8AEA-8CA6-49E6-A677-20D3B78A4EA0}">
      <dsp:nvSpPr>
        <dsp:cNvPr id="0" name=""/>
        <dsp:cNvSpPr/>
      </dsp:nvSpPr>
      <dsp:spPr>
        <a:xfrm>
          <a:off x="1469659" y="251460"/>
          <a:ext cx="247375" cy="91440"/>
        </a:xfrm>
        <a:custGeom>
          <a:avLst/>
          <a:gdLst/>
          <a:ahLst/>
          <a:cxnLst/>
          <a:rect l="0" t="0" r="0" b="0"/>
          <a:pathLst>
            <a:path>
              <a:moveTo>
                <a:pt x="0" y="45720"/>
              </a:moveTo>
              <a:lnTo>
                <a:pt x="247375" y="45720"/>
              </a:lnTo>
            </a:path>
          </a:pathLst>
        </a:custGeom>
        <a:noFill/>
        <a:ln w="19050" cap="flat" cmpd="sng" algn="ctr">
          <a:solidFill>
            <a:schemeClr val="accent3"/>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86398" y="295789"/>
        <a:ext cx="13898" cy="2782"/>
      </dsp:txXfrm>
    </dsp:sp>
    <dsp:sp modelId="{3D4C55BF-2CAD-4D66-AD90-59951145DAFB}">
      <dsp:nvSpPr>
        <dsp:cNvPr id="0" name=""/>
        <dsp:cNvSpPr/>
      </dsp:nvSpPr>
      <dsp:spPr>
        <a:xfrm>
          <a:off x="262871" y="940"/>
          <a:ext cx="1208588" cy="592479"/>
        </a:xfrm>
        <a:prstGeom prst="rect">
          <a:avLst/>
        </a:prstGeom>
        <a:solidFill>
          <a:srgbClr val="0AAFA6"/>
        </a:solidFill>
        <a:ln w="12700" cap="flat" cmpd="sng" algn="ctr">
          <a:solidFill>
            <a:srgbClr val="00808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b="1" kern="1200" dirty="0">
              <a:solidFill>
                <a:sysClr val="window" lastClr="FFFFFF"/>
              </a:solidFill>
              <a:latin typeface="VIC Light"/>
              <a:ea typeface="+mn-ea"/>
              <a:cs typeface="+mn-cs"/>
            </a:rPr>
            <a:t>1. Engaging Traditional Owners </a:t>
          </a:r>
          <a:endParaRPr lang="en-AU" sz="800" kern="1200">
            <a:latin typeface="VIC Medium" panose="00000600000000000000" pitchFamily="2" charset="0"/>
          </a:endParaRPr>
        </a:p>
      </dsp:txBody>
      <dsp:txXfrm>
        <a:off x="262871" y="940"/>
        <a:ext cx="1208588" cy="592479"/>
      </dsp:txXfrm>
    </dsp:sp>
    <dsp:sp modelId="{759497A9-1271-4F3B-A151-0C1A0A018F53}">
      <dsp:nvSpPr>
        <dsp:cNvPr id="0" name=""/>
        <dsp:cNvSpPr/>
      </dsp:nvSpPr>
      <dsp:spPr>
        <a:xfrm>
          <a:off x="2956224" y="251460"/>
          <a:ext cx="247375" cy="91440"/>
        </a:xfrm>
        <a:custGeom>
          <a:avLst/>
          <a:gdLst/>
          <a:ahLst/>
          <a:cxnLst/>
          <a:rect l="0" t="0" r="0" b="0"/>
          <a:pathLst>
            <a:path>
              <a:moveTo>
                <a:pt x="0" y="45720"/>
              </a:moveTo>
              <a:lnTo>
                <a:pt x="247375" y="45720"/>
              </a:lnTo>
            </a:path>
          </a:pathLst>
        </a:custGeom>
        <a:noFill/>
        <a:ln w="19050" cap="flat" cmpd="sng" algn="ctr">
          <a:solidFill>
            <a:schemeClr val="accent3"/>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72962" y="295789"/>
        <a:ext cx="13898" cy="2782"/>
      </dsp:txXfrm>
    </dsp:sp>
    <dsp:sp modelId="{4CF38347-A9D2-4B1F-BC30-BE096745BDE0}">
      <dsp:nvSpPr>
        <dsp:cNvPr id="0" name=""/>
        <dsp:cNvSpPr/>
      </dsp:nvSpPr>
      <dsp:spPr>
        <a:xfrm>
          <a:off x="1749435" y="940"/>
          <a:ext cx="1208588" cy="592479"/>
        </a:xfrm>
        <a:prstGeom prst="rect">
          <a:avLst/>
        </a:prstGeom>
        <a:solidFill>
          <a:srgbClr val="0AAFA6"/>
        </a:solidFill>
        <a:ln w="12700" cap="flat" cmpd="sng" algn="ctr">
          <a:solidFill>
            <a:srgbClr val="00808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b="1" kern="1200" dirty="0">
              <a:solidFill>
                <a:sysClr val="window" lastClr="FFFFFF"/>
              </a:solidFill>
              <a:latin typeface="VIC Light"/>
              <a:ea typeface="+mn-ea"/>
              <a:cs typeface="+mn-cs"/>
            </a:rPr>
            <a:t>2. Establish the spatial framework</a:t>
          </a:r>
          <a:endParaRPr lang="en-AU" sz="800" kern="1200"/>
        </a:p>
      </dsp:txBody>
      <dsp:txXfrm>
        <a:off x="1749435" y="940"/>
        <a:ext cx="1208588" cy="592479"/>
      </dsp:txXfrm>
    </dsp:sp>
    <dsp:sp modelId="{EBA3DB80-D88C-41B9-8EA5-379E66C9F244}">
      <dsp:nvSpPr>
        <dsp:cNvPr id="0" name=""/>
        <dsp:cNvSpPr/>
      </dsp:nvSpPr>
      <dsp:spPr>
        <a:xfrm>
          <a:off x="4442788" y="251460"/>
          <a:ext cx="247375" cy="91440"/>
        </a:xfrm>
        <a:custGeom>
          <a:avLst/>
          <a:gdLst/>
          <a:ahLst/>
          <a:cxnLst/>
          <a:rect l="0" t="0" r="0" b="0"/>
          <a:pathLst>
            <a:path>
              <a:moveTo>
                <a:pt x="0" y="45720"/>
              </a:moveTo>
              <a:lnTo>
                <a:pt x="247375" y="45720"/>
              </a:lnTo>
            </a:path>
          </a:pathLst>
        </a:custGeom>
        <a:noFill/>
        <a:ln w="19050" cap="flat" cmpd="sng" algn="ctr">
          <a:solidFill>
            <a:schemeClr val="accent3"/>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559526" y="295789"/>
        <a:ext cx="13898" cy="2782"/>
      </dsp:txXfrm>
    </dsp:sp>
    <dsp:sp modelId="{8482B445-64AC-45CD-924F-5CBA76070B46}">
      <dsp:nvSpPr>
        <dsp:cNvPr id="0" name=""/>
        <dsp:cNvSpPr/>
      </dsp:nvSpPr>
      <dsp:spPr>
        <a:xfrm>
          <a:off x="3235999" y="940"/>
          <a:ext cx="1208588" cy="592479"/>
        </a:xfrm>
        <a:prstGeom prst="rect">
          <a:avLst/>
        </a:prstGeom>
        <a:solidFill>
          <a:srgbClr val="0AAFA6"/>
        </a:solidFill>
        <a:ln w="12700" cap="flat" cmpd="sng" algn="ctr">
          <a:solidFill>
            <a:srgbClr val="00808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b="1" kern="1200" dirty="0">
              <a:solidFill>
                <a:sysClr val="window" lastClr="FFFFFF"/>
              </a:solidFill>
              <a:latin typeface="VIC Light"/>
              <a:ea typeface="+mn-ea"/>
              <a:cs typeface="+mn-cs"/>
            </a:rPr>
            <a:t>3. Identify issues and opportunities through stakeholder engagement</a:t>
          </a:r>
          <a:endParaRPr lang="en-AU" sz="800" kern="1200"/>
        </a:p>
      </dsp:txBody>
      <dsp:txXfrm>
        <a:off x="3235999" y="940"/>
        <a:ext cx="1208588" cy="592479"/>
      </dsp:txXfrm>
    </dsp:sp>
    <dsp:sp modelId="{6C386ED2-7861-473F-A6DA-0F082FC0EA8A}">
      <dsp:nvSpPr>
        <dsp:cNvPr id="0" name=""/>
        <dsp:cNvSpPr/>
      </dsp:nvSpPr>
      <dsp:spPr>
        <a:xfrm>
          <a:off x="867165" y="591620"/>
          <a:ext cx="4459693" cy="247375"/>
        </a:xfrm>
        <a:custGeom>
          <a:avLst/>
          <a:gdLst/>
          <a:ahLst/>
          <a:cxnLst/>
          <a:rect l="0" t="0" r="0" b="0"/>
          <a:pathLst>
            <a:path>
              <a:moveTo>
                <a:pt x="4459693" y="0"/>
              </a:moveTo>
              <a:lnTo>
                <a:pt x="4459693" y="140787"/>
              </a:lnTo>
              <a:lnTo>
                <a:pt x="0" y="140787"/>
              </a:lnTo>
              <a:lnTo>
                <a:pt x="0" y="247375"/>
              </a:lnTo>
            </a:path>
          </a:pathLst>
        </a:custGeom>
        <a:noFill/>
        <a:ln w="19050" cap="flat" cmpd="sng" algn="ctr">
          <a:solidFill>
            <a:schemeClr val="accent3"/>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85303" y="713916"/>
        <a:ext cx="223417" cy="2782"/>
      </dsp:txXfrm>
    </dsp:sp>
    <dsp:sp modelId="{754AE3F6-731B-4CF5-99DD-9430798665C9}">
      <dsp:nvSpPr>
        <dsp:cNvPr id="0" name=""/>
        <dsp:cNvSpPr/>
      </dsp:nvSpPr>
      <dsp:spPr>
        <a:xfrm>
          <a:off x="4722564" y="940"/>
          <a:ext cx="1208588" cy="592479"/>
        </a:xfrm>
        <a:prstGeom prst="rect">
          <a:avLst/>
        </a:prstGeom>
        <a:solidFill>
          <a:srgbClr val="0AAFA6"/>
        </a:solidFill>
        <a:ln w="12700" cap="flat" cmpd="sng" algn="ctr">
          <a:solidFill>
            <a:srgbClr val="00808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b="1" kern="1200" dirty="0">
              <a:solidFill>
                <a:sysClr val="window" lastClr="FFFFFF"/>
              </a:solidFill>
              <a:latin typeface="VIC Light"/>
              <a:ea typeface="+mn-ea"/>
              <a:cs typeface="+mn-cs"/>
            </a:rPr>
            <a:t>4. Review strategic and statutory context</a:t>
          </a:r>
          <a:endParaRPr lang="en-AU" sz="800" kern="1200"/>
        </a:p>
      </dsp:txBody>
      <dsp:txXfrm>
        <a:off x="4722564" y="940"/>
        <a:ext cx="1208588" cy="592479"/>
      </dsp:txXfrm>
    </dsp:sp>
    <dsp:sp modelId="{BC5E8CCF-7EBA-493A-9EB9-2BBE9E38E782}">
      <dsp:nvSpPr>
        <dsp:cNvPr id="0" name=""/>
        <dsp:cNvSpPr/>
      </dsp:nvSpPr>
      <dsp:spPr>
        <a:xfrm>
          <a:off x="1469659" y="1121915"/>
          <a:ext cx="247375" cy="91440"/>
        </a:xfrm>
        <a:custGeom>
          <a:avLst/>
          <a:gdLst/>
          <a:ahLst/>
          <a:cxnLst/>
          <a:rect l="0" t="0" r="0" b="0"/>
          <a:pathLst>
            <a:path>
              <a:moveTo>
                <a:pt x="0" y="45720"/>
              </a:moveTo>
              <a:lnTo>
                <a:pt x="247375" y="45720"/>
              </a:lnTo>
            </a:path>
          </a:pathLst>
        </a:custGeom>
        <a:noFill/>
        <a:ln w="19050" cap="flat" cmpd="sng" algn="ctr">
          <a:solidFill>
            <a:schemeClr val="accent3"/>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86398" y="1166244"/>
        <a:ext cx="13898" cy="2782"/>
      </dsp:txXfrm>
    </dsp:sp>
    <dsp:sp modelId="{55377D52-A6B4-491A-BD1B-CCD91D88FD86}">
      <dsp:nvSpPr>
        <dsp:cNvPr id="0" name=""/>
        <dsp:cNvSpPr/>
      </dsp:nvSpPr>
      <dsp:spPr>
        <a:xfrm>
          <a:off x="262871" y="871395"/>
          <a:ext cx="1208588" cy="592479"/>
        </a:xfrm>
        <a:prstGeom prst="rect">
          <a:avLst/>
        </a:prstGeom>
        <a:solidFill>
          <a:srgbClr val="0AAFA6"/>
        </a:solidFill>
        <a:ln w="12700" cap="flat" cmpd="sng" algn="ctr">
          <a:solidFill>
            <a:srgbClr val="00808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b="1" kern="1200" dirty="0">
              <a:solidFill>
                <a:sysClr val="window" lastClr="FFFFFF"/>
              </a:solidFill>
              <a:latin typeface="VIC Light"/>
              <a:ea typeface="+mn-ea"/>
              <a:cs typeface="+mn-cs"/>
            </a:rPr>
            <a:t>5. Conduct technical studies</a:t>
          </a:r>
          <a:endParaRPr lang="en-AU" sz="800" kern="1200"/>
        </a:p>
      </dsp:txBody>
      <dsp:txXfrm>
        <a:off x="262871" y="871395"/>
        <a:ext cx="1208588" cy="592479"/>
      </dsp:txXfrm>
    </dsp:sp>
    <dsp:sp modelId="{E46D73D6-784E-439C-9369-BDD731479132}">
      <dsp:nvSpPr>
        <dsp:cNvPr id="0" name=""/>
        <dsp:cNvSpPr/>
      </dsp:nvSpPr>
      <dsp:spPr>
        <a:xfrm>
          <a:off x="2956224" y="1121915"/>
          <a:ext cx="247375" cy="91440"/>
        </a:xfrm>
        <a:custGeom>
          <a:avLst/>
          <a:gdLst/>
          <a:ahLst/>
          <a:cxnLst/>
          <a:rect l="0" t="0" r="0" b="0"/>
          <a:pathLst>
            <a:path>
              <a:moveTo>
                <a:pt x="0" y="45720"/>
              </a:moveTo>
              <a:lnTo>
                <a:pt x="247375" y="45720"/>
              </a:lnTo>
            </a:path>
          </a:pathLst>
        </a:custGeom>
        <a:noFill/>
        <a:ln w="19050" cap="flat" cmpd="sng" algn="ctr">
          <a:solidFill>
            <a:schemeClr val="accent3"/>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72962" y="1166244"/>
        <a:ext cx="13898" cy="2782"/>
      </dsp:txXfrm>
    </dsp:sp>
    <dsp:sp modelId="{5B1BC2AE-9979-4896-9EEB-A3D62EF8CBA9}">
      <dsp:nvSpPr>
        <dsp:cNvPr id="0" name=""/>
        <dsp:cNvSpPr/>
      </dsp:nvSpPr>
      <dsp:spPr>
        <a:xfrm>
          <a:off x="1749435" y="871395"/>
          <a:ext cx="1208588" cy="592479"/>
        </a:xfrm>
        <a:prstGeom prst="rect">
          <a:avLst/>
        </a:prstGeom>
        <a:solidFill>
          <a:srgbClr val="0AAFA6"/>
        </a:solidFill>
        <a:ln w="12700" cap="flat" cmpd="sng" algn="ctr">
          <a:solidFill>
            <a:srgbClr val="00808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b="1" kern="1200" dirty="0">
              <a:solidFill>
                <a:sysClr val="window" lastClr="FFFFFF"/>
              </a:solidFill>
              <a:latin typeface="VIC Light"/>
              <a:ea typeface="+mn-ea"/>
              <a:cs typeface="+mn-cs"/>
            </a:rPr>
            <a:t>6. Implementation</a:t>
          </a:r>
          <a:endParaRPr lang="en-AU" sz="800" kern="1200"/>
        </a:p>
      </dsp:txBody>
      <dsp:txXfrm>
        <a:off x="1749435" y="871395"/>
        <a:ext cx="1208588" cy="592479"/>
      </dsp:txXfrm>
    </dsp:sp>
    <dsp:sp modelId="{4DBBCFE2-4186-41B5-8E3D-9F1C403CE3E9}">
      <dsp:nvSpPr>
        <dsp:cNvPr id="0" name=""/>
        <dsp:cNvSpPr/>
      </dsp:nvSpPr>
      <dsp:spPr>
        <a:xfrm>
          <a:off x="3235999" y="871395"/>
          <a:ext cx="1208588" cy="592479"/>
        </a:xfrm>
        <a:prstGeom prst="rect">
          <a:avLst/>
        </a:prstGeom>
        <a:solidFill>
          <a:srgbClr val="0AAFA6"/>
        </a:solidFill>
        <a:ln w="12700" cap="flat" cmpd="sng" algn="ctr">
          <a:solidFill>
            <a:srgbClr val="00808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b="1" kern="1200" dirty="0">
              <a:solidFill>
                <a:sysClr val="window" lastClr="FFFFFF"/>
              </a:solidFill>
              <a:latin typeface="VIC Light"/>
              <a:ea typeface="+mn-ea"/>
              <a:cs typeface="+mn-cs"/>
            </a:rPr>
            <a:t>7. Data sharing, monitoring and evaluation</a:t>
          </a:r>
          <a:endParaRPr lang="en-AU" sz="800" kern="1200"/>
        </a:p>
      </dsp:txBody>
      <dsp:txXfrm>
        <a:off x="3235999" y="871395"/>
        <a:ext cx="1208588" cy="59247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_dlc_DocId xmlns="a5f32de4-e402-4188-b034-e71ca7d22e54">DOCID353-757007208-47544</_dlc_DocId>
    <_dlc_DocIdUrl xmlns="a5f32de4-e402-4188-b034-e71ca7d22e54">
      <Url>https://vicroads.sharepoint.com/sites/ecm_353/_layouts/15/DocIdRedir.aspx?ID=DOCID353-757007208-47544</Url>
      <Description>DOCID353-757007208-47544</Description>
    </_dlc_DocIdUrl>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TaxCatchAll xmlns="58dc2efb-db81-4919-9935-d312208d97b9">
      <Value>1</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3ebf71fdb97b2f6124132236f3ed74cf">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5de6b58789c9fdff18957fc49dfe6623"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9BB53-C058-43AA-9774-DA885F45F6E2}">
  <ds:schemaRefs>
    <ds:schemaRef ds:uri="http://schemas.microsoft.com/sharepoint/v3/contenttype/forms"/>
  </ds:schemaRefs>
</ds:datastoreItem>
</file>

<file path=customXml/itemProps2.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3.xml><?xml version="1.0" encoding="utf-8"?>
<ds:datastoreItem xmlns:ds="http://schemas.openxmlformats.org/officeDocument/2006/customXml" ds:itemID="{5EBAFFFF-5BBF-4AC9-9E13-1B64451E5C23}">
  <ds:schemaRefs>
    <ds:schemaRef ds:uri="http://schemas.microsoft.com/office/2006/metadata/properties"/>
    <ds:schemaRef ds:uri="http://schemas.microsoft.com/office/infopath/2007/PartnerControls"/>
    <ds:schemaRef ds:uri="20f37413-c634-4d08-b3cb-d62f67bab3f5"/>
    <ds:schemaRef ds:uri="a5f32de4-e402-4188-b034-e71ca7d22e54"/>
    <ds:schemaRef ds:uri="58dc2efb-db81-4919-9935-d312208d97b9"/>
  </ds:schemaRefs>
</ds:datastoreItem>
</file>

<file path=customXml/itemProps4.xml><?xml version="1.0" encoding="utf-8"?>
<ds:datastoreItem xmlns:ds="http://schemas.openxmlformats.org/officeDocument/2006/customXml" ds:itemID="{2C11BA94-DA93-4B97-B2F7-060A41741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37413-c634-4d08-b3cb-d62f67bab3f5"/>
    <ds:schemaRef ds:uri="58dc2efb-db81-4919-9935-d312208d97b9"/>
    <ds:schemaRef ds:uri="a5f32de4-e402-4188-b034-e71ca7d22e54"/>
    <ds:schemaRef ds:uri="dcba8cd8-4ab0-4252-839b-82aa47f9fc8a"/>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Pages>
  <Words>4012</Words>
  <Characters>22874</Characters>
  <Application>Microsoft Office Word</Application>
  <DocSecurity>0</DocSecurity>
  <Lines>190</Lines>
  <Paragraphs>53</Paragraphs>
  <ScaleCrop>false</ScaleCrop>
  <Company/>
  <LinksUpToDate>false</LinksUpToDate>
  <CharactersWithSpaces>26833</CharactersWithSpaces>
  <SharedDoc>false</SharedDoc>
  <HLinks>
    <vt:vector size="36" baseType="variant">
      <vt:variant>
        <vt:i4>4063304</vt:i4>
      </vt:variant>
      <vt:variant>
        <vt:i4>15</vt:i4>
      </vt:variant>
      <vt:variant>
        <vt:i4>0</vt:i4>
      </vt:variant>
      <vt:variant>
        <vt:i4>5</vt:i4>
      </vt:variant>
      <vt:variant>
        <vt:lpwstr>mailto:planning.systems@transport.vic.gov.au</vt:lpwstr>
      </vt:variant>
      <vt:variant>
        <vt:lpwstr/>
      </vt:variant>
      <vt:variant>
        <vt:i4>917516</vt:i4>
      </vt:variant>
      <vt:variant>
        <vt:i4>12</vt:i4>
      </vt:variant>
      <vt:variant>
        <vt:i4>0</vt:i4>
      </vt:variant>
      <vt:variant>
        <vt:i4>5</vt:i4>
      </vt:variant>
      <vt:variant>
        <vt:lpwstr>https://www.planning.vic.gov.au/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5439572</vt:i4>
      </vt:variant>
      <vt:variant>
        <vt:i4>3</vt:i4>
      </vt:variant>
      <vt:variant>
        <vt:i4>0</vt:i4>
      </vt:variant>
      <vt:variant>
        <vt:i4>5</vt:i4>
      </vt:variant>
      <vt:variant>
        <vt:lpwstr>https://healthywaterways.com.au/</vt:lpwstr>
      </vt:variant>
      <vt:variant>
        <vt:lpwstr/>
      </vt:variant>
      <vt:variant>
        <vt:i4>6291573</vt:i4>
      </vt:variant>
      <vt:variant>
        <vt:i4>0</vt:i4>
      </vt:variant>
      <vt:variant>
        <vt:i4>0</vt:i4>
      </vt:variant>
      <vt:variant>
        <vt:i4>5</vt:i4>
      </vt:variant>
      <vt:variant>
        <vt:lpwstr>https://www.water.vic.gov.au/waterways/victorian-waterway-management-program/victorian-waterway-management-strategy</vt:lpwstr>
      </vt:variant>
      <vt:variant>
        <vt:lpwstr/>
      </vt:variant>
      <vt:variant>
        <vt:i4>7340097</vt:i4>
      </vt:variant>
      <vt:variant>
        <vt:i4>0</vt:i4>
      </vt:variant>
      <vt:variant>
        <vt:i4>0</vt:i4>
      </vt:variant>
      <vt:variant>
        <vt:i4>5</vt:i4>
      </vt:variant>
      <vt:variant>
        <vt:lpwstr>\\internal.vic.gov.au\DEPI\HomeDirs1\dm4i\Documents\planning.vic.gov.au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2025-12-17T01:14:00Z</dcterms:created>
  <dcterms:modified xsi:type="dcterms:W3CDTF">2025-12-22T00:36:00Z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ediaServiceImageTags">
    <vt:lpwstr/>
  </property>
  <property fmtid="{D5CDD505-2E9C-101B-9397-08002B2CF9AE}" pid="4" name="MSIP_Label_4257e2ab-f512-40e2-9c9a-c64247360765_SetDate">
    <vt:lpwstr>2023-06-22T01:18:44Z</vt:lpwstr>
  </property>
  <property fmtid="{D5CDD505-2E9C-101B-9397-08002B2CF9AE}" pid="5" name="ContentTypeId">
    <vt:lpwstr>0x010100B7CDF08F3A6F714AA489D3894DD7A9BC</vt:lpwstr>
  </property>
  <property fmtid="{D5CDD505-2E9C-101B-9397-08002B2CF9AE}" pid="6" name="MSIP_Label_4257e2ab-f512-40e2-9c9a-c64247360765_ActionId">
    <vt:lpwstr>423f1e59-5baa-4e83-8b28-0e7e95809c7b</vt:lpwstr>
  </property>
  <property fmtid="{D5CDD505-2E9C-101B-9397-08002B2CF9AE}" pid="7" name="Records_x0020_Classification">
    <vt:lpwstr/>
  </property>
  <property fmtid="{D5CDD505-2E9C-101B-9397-08002B2CF9AE}" pid="8" name="_dlc_DocIdItemGuid">
    <vt:lpwstr>491a8ac6-1c80-41d1-bfab-03d6fc89f28c</vt:lpwstr>
  </property>
  <property fmtid="{D5CDD505-2E9C-101B-9397-08002B2CF9AE}" pid="9" name="Records_x0020_Purpose">
    <vt:lpwstr>1;#Minor / routine projects|61f94139-eaaa-400f-b6db-76a98071b4b1</vt:lpwstr>
  </property>
  <property fmtid="{D5CDD505-2E9C-101B-9397-08002B2CF9AE}" pid="10" name="Alpine Resorts Governance">
    <vt:lpwstr/>
  </property>
  <property fmtid="{D5CDD505-2E9C-101B-9397-08002B2CF9AE}" pid="11" name="MSIP_Label_4257e2ab-f512-40e2-9c9a-c64247360765_Name">
    <vt:lpwstr>OFFICIAL</vt:lpwstr>
  </property>
  <property fmtid="{D5CDD505-2E9C-101B-9397-08002B2CF9AE}" pid="12" name="Records Classification">
    <vt:lpwstr/>
  </property>
  <property fmtid="{D5CDD505-2E9C-101B-9397-08002B2CF9AE}" pid="13" name="MSIP_Label_4257e2ab-f512-40e2-9c9a-c64247360765_ContentBits">
    <vt:lpwstr>2</vt:lpwstr>
  </property>
  <property fmtid="{D5CDD505-2E9C-101B-9397-08002B2CF9AE}" pid="14" name="DELWP Sites">
    <vt:lpwstr/>
  </property>
  <property fmtid="{D5CDD505-2E9C-101B-9397-08002B2CF9AE}" pid="15" name="Records Purpose">
    <vt:lpwstr>1;#Minor / routine projects|61f94139-eaaa-400f-b6db-76a98071b4b1</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Method">
    <vt:lpwstr>Privileged</vt:lpwstr>
  </property>
</Properties>
</file>