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368CF6" w14:textId="77777777" w:rsidR="00790279" w:rsidRPr="00A60713" w:rsidRDefault="00790279" w:rsidP="00790279">
      <w:pPr>
        <w:pStyle w:val="Para0"/>
        <w:rPr>
          <w:rFonts w:ascii="Arial" w:hAnsi="Arial" w:cs="Arial"/>
          <w:b/>
          <w:sz w:val="28"/>
          <w:szCs w:val="28"/>
        </w:rPr>
      </w:pPr>
      <w:bookmarkStart w:id="0" w:name="_Toc369528047"/>
      <w:r w:rsidRPr="00A60713">
        <w:rPr>
          <w:rFonts w:ascii="Arial" w:hAnsi="Arial" w:cs="Arial"/>
          <w:b/>
          <w:sz w:val="28"/>
          <w:szCs w:val="28"/>
        </w:rPr>
        <w:t xml:space="preserve">REFERRAL OF A PROJECT FOR A DECISION ON THE NEED FOR ASSESSMENT UNDER THE </w:t>
      </w:r>
      <w:r w:rsidRPr="00A60713">
        <w:rPr>
          <w:rFonts w:ascii="Arial" w:hAnsi="Arial" w:cs="Arial"/>
          <w:b/>
          <w:i/>
          <w:sz w:val="28"/>
          <w:szCs w:val="28"/>
        </w:rPr>
        <w:t>ENVIRONMENT EFFECTS ACT 1978</w:t>
      </w:r>
    </w:p>
    <w:p w14:paraId="3ACA6341" w14:textId="77777777" w:rsidR="00790279" w:rsidRPr="00A60713" w:rsidRDefault="00790279" w:rsidP="00790279">
      <w:pPr>
        <w:pStyle w:val="Para0"/>
        <w:rPr>
          <w:rFonts w:ascii="Arial" w:hAnsi="Arial" w:cs="Arial"/>
          <w:b/>
          <w:sz w:val="28"/>
          <w:szCs w:val="28"/>
        </w:rPr>
      </w:pPr>
      <w:r w:rsidRPr="00A60713">
        <w:rPr>
          <w:rFonts w:ascii="Arial" w:hAnsi="Arial" w:cs="Arial"/>
          <w:b/>
          <w:sz w:val="28"/>
          <w:szCs w:val="28"/>
        </w:rPr>
        <w:t>REFERRAL FORM</w:t>
      </w:r>
    </w:p>
    <w:p w14:paraId="014E7CB3" w14:textId="77777777" w:rsidR="00790279" w:rsidRPr="00A60713" w:rsidRDefault="00790279" w:rsidP="00A60713">
      <w:pPr>
        <w:spacing w:line="240" w:lineRule="auto"/>
        <w:jc w:val="both"/>
        <w:rPr>
          <w:rFonts w:ascii="Arial" w:hAnsi="Arial" w:cs="Arial"/>
          <w:sz w:val="22"/>
          <w:szCs w:val="22"/>
        </w:rPr>
      </w:pPr>
      <w:r w:rsidRPr="00A60713">
        <w:rPr>
          <w:rFonts w:ascii="Arial" w:hAnsi="Arial" w:cs="Arial"/>
          <w:sz w:val="22"/>
          <w:szCs w:val="22"/>
        </w:rPr>
        <w:t xml:space="preserve">The </w:t>
      </w:r>
      <w:r w:rsidRPr="00A60713">
        <w:rPr>
          <w:rFonts w:ascii="Arial" w:hAnsi="Arial" w:cs="Arial"/>
          <w:i/>
          <w:sz w:val="22"/>
          <w:szCs w:val="22"/>
        </w:rPr>
        <w:t>Environment Effects Act 1978</w:t>
      </w:r>
      <w:r w:rsidRPr="00A60713">
        <w:rPr>
          <w:rFonts w:ascii="Arial" w:hAnsi="Arial" w:cs="Arial"/>
          <w:sz w:val="22"/>
          <w:szCs w:val="22"/>
        </w:rPr>
        <w:t xml:space="preserve"> provides that where proposed works may have a significant effect on the environment, either a proponent or a decision-maker may refer these works (or project) to the Minister for Planning for advice as to whether an Environment Effects Statement (EES) is required.  </w:t>
      </w:r>
    </w:p>
    <w:p w14:paraId="3B128877" w14:textId="77777777" w:rsidR="00790279" w:rsidRPr="00A60713" w:rsidRDefault="00790279" w:rsidP="00A60713">
      <w:pPr>
        <w:spacing w:line="240" w:lineRule="auto"/>
        <w:jc w:val="both"/>
        <w:rPr>
          <w:rFonts w:ascii="Arial" w:hAnsi="Arial" w:cs="Arial"/>
          <w:sz w:val="22"/>
          <w:szCs w:val="22"/>
        </w:rPr>
      </w:pPr>
      <w:r w:rsidRPr="00A60713">
        <w:rPr>
          <w:rFonts w:ascii="Arial" w:hAnsi="Arial" w:cs="Arial"/>
          <w:sz w:val="22"/>
          <w:szCs w:val="22"/>
        </w:rPr>
        <w:t xml:space="preserve">This Referral Form is designed to assist in the provision of relevant information in accordance with the </w:t>
      </w:r>
      <w:r w:rsidRPr="00A60713">
        <w:rPr>
          <w:rFonts w:ascii="Arial" w:hAnsi="Arial" w:cs="Arial"/>
          <w:i/>
          <w:sz w:val="22"/>
          <w:szCs w:val="22"/>
        </w:rPr>
        <w:t xml:space="preserve">Ministerial Guidelines for assessment of environmental effects under the Environment Effects Act 1978 </w:t>
      </w:r>
      <w:r w:rsidRPr="00A60713">
        <w:rPr>
          <w:rFonts w:ascii="Arial" w:hAnsi="Arial" w:cs="Arial"/>
          <w:sz w:val="22"/>
          <w:szCs w:val="22"/>
        </w:rPr>
        <w:t>(Seventh Edition, 2006).  Where a decision-maker is referring a project, they should complete a Referral Form to the best of their ability, recognising that further information may need to be obtained from the proponent.</w:t>
      </w:r>
    </w:p>
    <w:p w14:paraId="510A01DE" w14:textId="77777777" w:rsidR="00790279" w:rsidRPr="00A60713" w:rsidRDefault="00790279" w:rsidP="00A60713">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22"/>
          <w:szCs w:val="22"/>
        </w:rPr>
      </w:pPr>
      <w:r w:rsidRPr="00A60713">
        <w:rPr>
          <w:rFonts w:ascii="Arial" w:hAnsi="Arial" w:cs="Arial"/>
          <w:b/>
          <w:sz w:val="22"/>
          <w:szCs w:val="22"/>
        </w:rPr>
        <w:t>It will generally be useful for a proponent to discuss the preparation of a Referral with the Impact Assessment Unit (IAU) at the Department of Environment, Land, Water and Planning (DELWP) before submitting the Referral.</w:t>
      </w:r>
      <w:r w:rsidRPr="00A60713">
        <w:rPr>
          <w:rFonts w:ascii="Arial" w:hAnsi="Arial" w:cs="Arial"/>
          <w:sz w:val="22"/>
          <w:szCs w:val="22"/>
        </w:rPr>
        <w:t xml:space="preserve">  </w:t>
      </w:r>
    </w:p>
    <w:p w14:paraId="07F66F47" w14:textId="77777777" w:rsidR="00790279" w:rsidRPr="00A60713" w:rsidRDefault="00790279" w:rsidP="00A60713">
      <w:pPr>
        <w:spacing w:line="240" w:lineRule="auto"/>
        <w:jc w:val="both"/>
        <w:rPr>
          <w:rFonts w:ascii="Arial" w:hAnsi="Arial" w:cs="Arial"/>
          <w:sz w:val="22"/>
          <w:szCs w:val="22"/>
        </w:rPr>
      </w:pPr>
      <w:r w:rsidRPr="00A60713">
        <w:rPr>
          <w:rFonts w:ascii="Arial" w:hAnsi="Arial" w:cs="Arial"/>
          <w:sz w:val="22"/>
          <w:szCs w:val="22"/>
        </w:rPr>
        <w:t>If a proponent believes that effective measures to address environmental risks are available, sufficient information could be provided in the Referral to substantiate this view.   In contrast, if a proponent considers that further detailed environmental studies will be needed as part of project investigations, a more general description of potential effects and possible mitigation measures in the Referral may suffice.</w:t>
      </w:r>
    </w:p>
    <w:p w14:paraId="1417B12A" w14:textId="77777777" w:rsidR="00790279" w:rsidRPr="00A60713" w:rsidRDefault="00790279" w:rsidP="00A60713">
      <w:pPr>
        <w:spacing w:line="240" w:lineRule="auto"/>
        <w:jc w:val="both"/>
        <w:rPr>
          <w:rFonts w:ascii="Arial" w:hAnsi="Arial" w:cs="Arial"/>
          <w:sz w:val="22"/>
          <w:szCs w:val="22"/>
          <w:u w:val="single"/>
        </w:rPr>
      </w:pPr>
      <w:r w:rsidRPr="00A60713">
        <w:rPr>
          <w:rFonts w:ascii="Arial" w:hAnsi="Arial" w:cs="Arial"/>
          <w:sz w:val="22"/>
          <w:szCs w:val="22"/>
          <w:u w:val="single"/>
        </w:rPr>
        <w:t>In completing a Referral Form, the following should occur:</w:t>
      </w:r>
    </w:p>
    <w:p w14:paraId="6BF45ED7" w14:textId="77777777" w:rsidR="00790279" w:rsidRPr="00A60713" w:rsidRDefault="00790279" w:rsidP="00A60713">
      <w:pPr>
        <w:numPr>
          <w:ilvl w:val="0"/>
          <w:numId w:val="72"/>
        </w:numPr>
        <w:tabs>
          <w:tab w:val="clear" w:pos="360"/>
        </w:tabs>
        <w:spacing w:before="120" w:after="0" w:line="240" w:lineRule="auto"/>
        <w:ind w:left="601" w:hanging="601"/>
        <w:jc w:val="both"/>
        <w:rPr>
          <w:rFonts w:ascii="Arial" w:hAnsi="Arial" w:cs="Arial"/>
          <w:sz w:val="22"/>
          <w:szCs w:val="22"/>
        </w:rPr>
      </w:pPr>
      <w:r w:rsidRPr="00A60713">
        <w:rPr>
          <w:rFonts w:ascii="Arial" w:hAnsi="Arial" w:cs="Arial"/>
          <w:sz w:val="22"/>
          <w:szCs w:val="22"/>
        </w:rPr>
        <w:t xml:space="preserve">Mark relevant boxes by changing the font colour of the ‘cross’ to black and provide additional information and explanation where requested.   </w:t>
      </w:r>
    </w:p>
    <w:p w14:paraId="18E73BFE" w14:textId="77777777" w:rsidR="00790279" w:rsidRPr="00A60713" w:rsidRDefault="00790279" w:rsidP="00A60713">
      <w:pPr>
        <w:numPr>
          <w:ilvl w:val="0"/>
          <w:numId w:val="72"/>
        </w:numPr>
        <w:tabs>
          <w:tab w:val="clear" w:pos="360"/>
        </w:tabs>
        <w:spacing w:before="120" w:after="0" w:line="240" w:lineRule="auto"/>
        <w:ind w:left="601" w:hanging="601"/>
        <w:jc w:val="both"/>
        <w:rPr>
          <w:rFonts w:ascii="Arial" w:hAnsi="Arial" w:cs="Arial"/>
          <w:sz w:val="22"/>
          <w:szCs w:val="22"/>
        </w:rPr>
      </w:pPr>
      <w:r w:rsidRPr="00A60713">
        <w:rPr>
          <w:rFonts w:ascii="Arial" w:hAnsi="Arial" w:cs="Arial"/>
          <w:sz w:val="22"/>
          <w:szCs w:val="22"/>
        </w:rPr>
        <w:t xml:space="preserve">As a minimum, a brief response should be provided for each item in the Referral Form, with a more detailed response provided where the item is of particular relevance.   Cross-references to sections or pages in supporting documents should also be provided.   Information need only be provided once in the Referral Form, although relevant cross-referencing should be included.   </w:t>
      </w:r>
    </w:p>
    <w:p w14:paraId="79F549AD" w14:textId="77777777" w:rsidR="00790279" w:rsidRPr="00A60713" w:rsidRDefault="00790279" w:rsidP="00A60713">
      <w:pPr>
        <w:numPr>
          <w:ilvl w:val="0"/>
          <w:numId w:val="72"/>
        </w:numPr>
        <w:tabs>
          <w:tab w:val="clear" w:pos="360"/>
        </w:tabs>
        <w:spacing w:before="120" w:after="0" w:line="240" w:lineRule="auto"/>
        <w:ind w:left="601" w:hanging="601"/>
        <w:jc w:val="both"/>
        <w:rPr>
          <w:rFonts w:ascii="Arial" w:hAnsi="Arial" w:cs="Arial"/>
          <w:sz w:val="22"/>
          <w:szCs w:val="22"/>
        </w:rPr>
      </w:pPr>
      <w:r w:rsidRPr="00A60713">
        <w:rPr>
          <w:rFonts w:ascii="Arial" w:hAnsi="Arial" w:cs="Arial"/>
          <w:sz w:val="22"/>
          <w:szCs w:val="22"/>
        </w:rPr>
        <w:t>Responses should honestly reflect the potential for adverse environmental effects.   A Referral will only be accepted for processing once IAU is satisfied that it has been completed appropriately.</w:t>
      </w:r>
    </w:p>
    <w:p w14:paraId="521859D9" w14:textId="77777777" w:rsidR="00790279" w:rsidRPr="00A60713" w:rsidRDefault="00790279" w:rsidP="00A60713">
      <w:pPr>
        <w:numPr>
          <w:ilvl w:val="0"/>
          <w:numId w:val="72"/>
        </w:numPr>
        <w:tabs>
          <w:tab w:val="clear" w:pos="360"/>
        </w:tabs>
        <w:spacing w:before="120" w:after="0" w:line="240" w:lineRule="auto"/>
        <w:ind w:left="601" w:hanging="601"/>
        <w:jc w:val="both"/>
        <w:rPr>
          <w:rFonts w:ascii="Arial" w:hAnsi="Arial" w:cs="Arial"/>
          <w:sz w:val="22"/>
          <w:szCs w:val="22"/>
        </w:rPr>
      </w:pPr>
      <w:r w:rsidRPr="00A60713">
        <w:rPr>
          <w:rFonts w:ascii="Arial" w:hAnsi="Arial" w:cs="Arial"/>
          <w:sz w:val="22"/>
          <w:szCs w:val="22"/>
        </w:rPr>
        <w:t>Potentially significant effects should be described in sufficient detail for a reasonable conclusion to be drawn on whether the project could pose a significant risk to environmental assets.    Responses should include:</w:t>
      </w:r>
    </w:p>
    <w:p w14:paraId="0B3BB82C" w14:textId="77777777" w:rsidR="00790279" w:rsidRPr="00A60713" w:rsidRDefault="00790279" w:rsidP="00A60713">
      <w:pPr>
        <w:spacing w:before="120" w:line="240" w:lineRule="auto"/>
        <w:ind w:left="1440" w:hanging="720"/>
        <w:jc w:val="both"/>
        <w:rPr>
          <w:rFonts w:ascii="Arial" w:hAnsi="Arial" w:cs="Arial"/>
          <w:sz w:val="22"/>
          <w:szCs w:val="22"/>
        </w:rPr>
      </w:pPr>
      <w:r w:rsidRPr="00A60713">
        <w:rPr>
          <w:rFonts w:ascii="Arial" w:hAnsi="Arial" w:cs="Arial"/>
          <w:sz w:val="22"/>
          <w:szCs w:val="22"/>
        </w:rPr>
        <w:t>-</w:t>
      </w:r>
      <w:r w:rsidRPr="00A60713">
        <w:rPr>
          <w:rFonts w:ascii="Arial" w:hAnsi="Arial" w:cs="Arial"/>
          <w:sz w:val="22"/>
          <w:szCs w:val="22"/>
        </w:rPr>
        <w:tab/>
        <w:t>a brief description of potential changes or risks to environmental assets resulting from the project;</w:t>
      </w:r>
    </w:p>
    <w:p w14:paraId="0D151766" w14:textId="07F8769E" w:rsidR="00790279" w:rsidRPr="00A60713" w:rsidRDefault="00790279" w:rsidP="00A60713">
      <w:pPr>
        <w:spacing w:before="120" w:line="240" w:lineRule="auto"/>
        <w:ind w:left="1440" w:hanging="720"/>
        <w:jc w:val="both"/>
        <w:rPr>
          <w:rFonts w:ascii="Arial" w:hAnsi="Arial" w:cs="Arial"/>
          <w:sz w:val="22"/>
          <w:szCs w:val="22"/>
        </w:rPr>
      </w:pPr>
      <w:r w:rsidRPr="00A60713">
        <w:rPr>
          <w:rFonts w:ascii="Arial" w:hAnsi="Arial" w:cs="Arial"/>
          <w:sz w:val="22"/>
          <w:szCs w:val="22"/>
        </w:rPr>
        <w:t>-</w:t>
      </w:r>
      <w:r w:rsidRPr="00A60713">
        <w:rPr>
          <w:rFonts w:ascii="Arial" w:hAnsi="Arial" w:cs="Arial"/>
          <w:sz w:val="22"/>
          <w:szCs w:val="22"/>
        </w:rPr>
        <w:tab/>
        <w:t>available information on the likelihood and significance of such changes;</w:t>
      </w:r>
      <w:r w:rsidR="00ED4FF9">
        <w:rPr>
          <w:rFonts w:ascii="Arial" w:hAnsi="Arial" w:cs="Arial"/>
          <w:sz w:val="22"/>
          <w:szCs w:val="22"/>
        </w:rPr>
        <w:t xml:space="preserve"> </w:t>
      </w:r>
    </w:p>
    <w:p w14:paraId="7D2F6C5B" w14:textId="77777777" w:rsidR="00790279" w:rsidRPr="00A60713" w:rsidRDefault="00790279" w:rsidP="00A60713">
      <w:pPr>
        <w:spacing w:before="120" w:line="240" w:lineRule="auto"/>
        <w:ind w:left="1440" w:hanging="720"/>
        <w:jc w:val="both"/>
        <w:rPr>
          <w:rFonts w:ascii="Arial" w:hAnsi="Arial" w:cs="Arial"/>
          <w:sz w:val="22"/>
          <w:szCs w:val="22"/>
        </w:rPr>
      </w:pPr>
      <w:r w:rsidRPr="00A60713">
        <w:rPr>
          <w:rFonts w:ascii="Arial" w:hAnsi="Arial" w:cs="Arial"/>
          <w:sz w:val="22"/>
          <w:szCs w:val="22"/>
        </w:rPr>
        <w:t>-</w:t>
      </w:r>
      <w:r w:rsidRPr="00A60713">
        <w:rPr>
          <w:rFonts w:ascii="Arial" w:hAnsi="Arial" w:cs="Arial"/>
          <w:sz w:val="22"/>
          <w:szCs w:val="22"/>
        </w:rPr>
        <w:tab/>
        <w:t>the sources and accuracy of this information, and associated uncertainties.</w:t>
      </w:r>
    </w:p>
    <w:p w14:paraId="1F5CEA21" w14:textId="77777777" w:rsidR="00790279" w:rsidRPr="00A60713" w:rsidRDefault="00790279" w:rsidP="00A60713">
      <w:pPr>
        <w:numPr>
          <w:ilvl w:val="0"/>
          <w:numId w:val="72"/>
        </w:numPr>
        <w:tabs>
          <w:tab w:val="clear" w:pos="360"/>
        </w:tabs>
        <w:spacing w:before="120" w:after="0" w:line="240" w:lineRule="auto"/>
        <w:ind w:left="601" w:hanging="601"/>
        <w:jc w:val="both"/>
        <w:rPr>
          <w:rFonts w:ascii="Arial" w:hAnsi="Arial" w:cs="Arial"/>
          <w:sz w:val="22"/>
          <w:szCs w:val="22"/>
        </w:rPr>
      </w:pPr>
      <w:r w:rsidRPr="00A60713">
        <w:rPr>
          <w:rFonts w:ascii="Arial" w:hAnsi="Arial" w:cs="Arial"/>
          <w:sz w:val="22"/>
          <w:szCs w:val="22"/>
        </w:rPr>
        <w:t>Any attachments, maps and supporting reports should be provided in a secure folder with the Referral Form.</w:t>
      </w:r>
    </w:p>
    <w:p w14:paraId="4A8EAC42" w14:textId="77777777" w:rsidR="00790279" w:rsidRPr="00A60713" w:rsidRDefault="00790279" w:rsidP="00A60713">
      <w:pPr>
        <w:numPr>
          <w:ilvl w:val="0"/>
          <w:numId w:val="72"/>
        </w:numPr>
        <w:tabs>
          <w:tab w:val="clear" w:pos="360"/>
        </w:tabs>
        <w:spacing w:before="120" w:after="0" w:line="240" w:lineRule="auto"/>
        <w:ind w:left="601" w:hanging="601"/>
        <w:jc w:val="both"/>
        <w:rPr>
          <w:rFonts w:ascii="Arial" w:hAnsi="Arial" w:cs="Arial"/>
          <w:sz w:val="22"/>
          <w:szCs w:val="22"/>
        </w:rPr>
      </w:pPr>
      <w:r w:rsidRPr="00A60713">
        <w:rPr>
          <w:rFonts w:ascii="Arial" w:hAnsi="Arial" w:cs="Arial"/>
          <w:sz w:val="22"/>
          <w:szCs w:val="22"/>
        </w:rPr>
        <w:t xml:space="preserve">A USB copy of all documents will be needed, especially if the size of electronic documents may cause email difficulties.   </w:t>
      </w:r>
      <w:r w:rsidRPr="00A60713">
        <w:rPr>
          <w:rFonts w:ascii="Arial" w:hAnsi="Arial" w:cs="Arial"/>
          <w:b/>
          <w:sz w:val="22"/>
          <w:szCs w:val="22"/>
        </w:rPr>
        <w:t>Individual documents should not exceed 10MB as they will be published on the Department’s website.</w:t>
      </w:r>
    </w:p>
    <w:p w14:paraId="5E7349A0" w14:textId="77777777" w:rsidR="00790279" w:rsidRPr="00A60713" w:rsidRDefault="00790279" w:rsidP="00A60713">
      <w:pPr>
        <w:numPr>
          <w:ilvl w:val="0"/>
          <w:numId w:val="72"/>
        </w:numPr>
        <w:tabs>
          <w:tab w:val="clear" w:pos="360"/>
        </w:tabs>
        <w:spacing w:before="120" w:after="0" w:line="240" w:lineRule="auto"/>
        <w:ind w:left="601" w:hanging="601"/>
        <w:jc w:val="both"/>
        <w:rPr>
          <w:rFonts w:ascii="Arial" w:hAnsi="Arial" w:cs="Arial"/>
          <w:sz w:val="22"/>
          <w:szCs w:val="22"/>
        </w:rPr>
      </w:pPr>
      <w:r w:rsidRPr="00A60713">
        <w:rPr>
          <w:rFonts w:ascii="Arial" w:hAnsi="Arial" w:cs="Arial"/>
          <w:sz w:val="22"/>
          <w:szCs w:val="22"/>
        </w:rPr>
        <w:t>A completed form would normally be between 15 and 30 pages in length.  Responses should not be constrained by the size of the text boxes provided.  Text boxes should be extended to allow for an appropriate level of detail.</w:t>
      </w:r>
    </w:p>
    <w:p w14:paraId="07DC5D50" w14:textId="77777777" w:rsidR="00790279" w:rsidRPr="00A60713" w:rsidRDefault="00790279" w:rsidP="00A60713">
      <w:pPr>
        <w:numPr>
          <w:ilvl w:val="0"/>
          <w:numId w:val="72"/>
        </w:numPr>
        <w:tabs>
          <w:tab w:val="clear" w:pos="360"/>
        </w:tabs>
        <w:spacing w:before="120" w:after="0" w:line="240" w:lineRule="auto"/>
        <w:ind w:left="601" w:hanging="601"/>
        <w:jc w:val="both"/>
        <w:rPr>
          <w:rFonts w:ascii="Arial" w:hAnsi="Arial" w:cs="Arial"/>
          <w:sz w:val="22"/>
          <w:szCs w:val="22"/>
        </w:rPr>
      </w:pPr>
      <w:r w:rsidRPr="00A60713">
        <w:rPr>
          <w:rFonts w:ascii="Arial" w:hAnsi="Arial" w:cs="Arial"/>
          <w:sz w:val="22"/>
          <w:szCs w:val="22"/>
        </w:rPr>
        <w:t xml:space="preserve">The form should be completed in MS Word and not handwritten.   </w:t>
      </w:r>
    </w:p>
    <w:p w14:paraId="2BF485E7" w14:textId="77777777" w:rsidR="00790279" w:rsidRPr="00A60713" w:rsidRDefault="00790279" w:rsidP="00A60713">
      <w:pPr>
        <w:spacing w:line="240" w:lineRule="auto"/>
        <w:jc w:val="both"/>
        <w:rPr>
          <w:rFonts w:ascii="Arial" w:hAnsi="Arial" w:cs="Arial"/>
          <w:sz w:val="22"/>
          <w:szCs w:val="22"/>
        </w:rPr>
      </w:pPr>
    </w:p>
    <w:p w14:paraId="5EC1BF77" w14:textId="77777777" w:rsidR="00790279" w:rsidRPr="00A60713" w:rsidRDefault="00790279" w:rsidP="00A60713">
      <w:pPr>
        <w:spacing w:line="240" w:lineRule="auto"/>
        <w:jc w:val="both"/>
        <w:rPr>
          <w:rFonts w:ascii="Arial" w:hAnsi="Arial" w:cs="Arial"/>
          <w:sz w:val="22"/>
          <w:szCs w:val="22"/>
        </w:rPr>
      </w:pPr>
      <w:r w:rsidRPr="00A60713">
        <w:rPr>
          <w:rFonts w:ascii="Arial" w:hAnsi="Arial" w:cs="Arial"/>
          <w:sz w:val="22"/>
          <w:szCs w:val="22"/>
        </w:rPr>
        <w:lastRenderedPageBreak/>
        <w:t>The party referring a project should submit a covering letter to the Minister for Planning together with a completed Referral Form, attaching supporting reports and other information that may be relevant.   This should be sent to:</w:t>
      </w:r>
    </w:p>
    <w:p w14:paraId="49DB1C2F" w14:textId="77777777" w:rsidR="00790279" w:rsidRPr="00A60713" w:rsidRDefault="00790279" w:rsidP="00A60713">
      <w:pPr>
        <w:spacing w:line="240" w:lineRule="auto"/>
        <w:jc w:val="both"/>
        <w:rPr>
          <w:rFonts w:ascii="Arial" w:hAnsi="Arial" w:cs="Arial"/>
          <w:sz w:val="22"/>
          <w:szCs w:val="22"/>
        </w:rPr>
      </w:pPr>
    </w:p>
    <w:p w14:paraId="75D51CC0" w14:textId="77777777" w:rsidR="00790279" w:rsidRPr="00A60713" w:rsidRDefault="00790279" w:rsidP="00A60713">
      <w:pPr>
        <w:spacing w:line="240" w:lineRule="auto"/>
        <w:jc w:val="both"/>
        <w:rPr>
          <w:rFonts w:ascii="Arial" w:hAnsi="Arial" w:cs="Arial"/>
          <w:b/>
          <w:sz w:val="22"/>
          <w:szCs w:val="22"/>
        </w:rPr>
      </w:pPr>
      <w:r w:rsidRPr="00A60713">
        <w:rPr>
          <w:rFonts w:ascii="Arial" w:hAnsi="Arial" w:cs="Arial"/>
          <w:sz w:val="22"/>
          <w:szCs w:val="22"/>
          <w:u w:val="single"/>
        </w:rPr>
        <w:t>Postal address</w:t>
      </w:r>
      <w:r w:rsidRPr="00A60713">
        <w:rPr>
          <w:rFonts w:ascii="Arial" w:hAnsi="Arial" w:cs="Arial"/>
          <w:sz w:val="22"/>
          <w:szCs w:val="22"/>
        </w:rPr>
        <w:tab/>
      </w:r>
      <w:r w:rsidRPr="00A60713">
        <w:rPr>
          <w:rFonts w:ascii="Arial" w:hAnsi="Arial" w:cs="Arial"/>
          <w:sz w:val="22"/>
          <w:szCs w:val="22"/>
        </w:rPr>
        <w:tab/>
      </w:r>
      <w:r w:rsidRPr="00A60713">
        <w:rPr>
          <w:rFonts w:ascii="Arial" w:hAnsi="Arial" w:cs="Arial"/>
          <w:sz w:val="22"/>
          <w:szCs w:val="22"/>
        </w:rPr>
        <w:tab/>
      </w:r>
      <w:r w:rsidRPr="00A60713">
        <w:rPr>
          <w:rFonts w:ascii="Arial" w:hAnsi="Arial" w:cs="Arial"/>
          <w:sz w:val="22"/>
          <w:szCs w:val="22"/>
        </w:rPr>
        <w:tab/>
      </w:r>
      <w:r w:rsidRPr="00A60713">
        <w:rPr>
          <w:rFonts w:ascii="Arial" w:hAnsi="Arial" w:cs="Arial"/>
          <w:sz w:val="22"/>
          <w:szCs w:val="22"/>
        </w:rPr>
        <w:tab/>
      </w:r>
      <w:r w:rsidRPr="00A60713">
        <w:rPr>
          <w:rFonts w:ascii="Arial" w:hAnsi="Arial" w:cs="Arial"/>
          <w:sz w:val="22"/>
          <w:szCs w:val="22"/>
        </w:rPr>
        <w:tab/>
      </w:r>
      <w:r w:rsidRPr="00A60713">
        <w:rPr>
          <w:rFonts w:ascii="Arial" w:hAnsi="Arial" w:cs="Arial"/>
          <w:sz w:val="22"/>
          <w:szCs w:val="22"/>
          <w:u w:val="single"/>
        </w:rPr>
        <w:t>Couriers</w:t>
      </w:r>
    </w:p>
    <w:p w14:paraId="0BBCDE40" w14:textId="77777777" w:rsidR="00790279" w:rsidRPr="00A60713" w:rsidRDefault="00790279" w:rsidP="00A60713">
      <w:pPr>
        <w:spacing w:line="240" w:lineRule="auto"/>
        <w:jc w:val="both"/>
        <w:rPr>
          <w:rFonts w:ascii="Arial" w:hAnsi="Arial" w:cs="Arial"/>
          <w:b/>
          <w:sz w:val="22"/>
          <w:szCs w:val="22"/>
        </w:rPr>
      </w:pPr>
      <w:r w:rsidRPr="00A60713">
        <w:rPr>
          <w:rFonts w:ascii="Arial" w:hAnsi="Arial" w:cs="Arial"/>
          <w:b/>
          <w:sz w:val="22"/>
          <w:szCs w:val="22"/>
        </w:rPr>
        <w:t>Minister for Planning</w:t>
      </w:r>
      <w:r w:rsidRPr="00A60713">
        <w:rPr>
          <w:rFonts w:ascii="Arial" w:hAnsi="Arial" w:cs="Arial"/>
          <w:b/>
          <w:sz w:val="22"/>
          <w:szCs w:val="22"/>
        </w:rPr>
        <w:tab/>
      </w:r>
      <w:r w:rsidRPr="00A60713">
        <w:rPr>
          <w:rFonts w:ascii="Arial" w:hAnsi="Arial" w:cs="Arial"/>
          <w:b/>
          <w:sz w:val="22"/>
          <w:szCs w:val="22"/>
        </w:rPr>
        <w:tab/>
      </w:r>
      <w:r w:rsidRPr="00A60713">
        <w:rPr>
          <w:rFonts w:ascii="Arial" w:hAnsi="Arial" w:cs="Arial"/>
          <w:b/>
          <w:sz w:val="22"/>
          <w:szCs w:val="22"/>
        </w:rPr>
        <w:tab/>
      </w:r>
      <w:r w:rsidRPr="00A60713">
        <w:rPr>
          <w:rFonts w:ascii="Arial" w:hAnsi="Arial" w:cs="Arial"/>
          <w:b/>
          <w:sz w:val="22"/>
          <w:szCs w:val="22"/>
        </w:rPr>
        <w:tab/>
        <w:t>Minister for Planning</w:t>
      </w:r>
    </w:p>
    <w:p w14:paraId="67A6F153" w14:textId="77777777" w:rsidR="00790279" w:rsidRPr="00A60713" w:rsidRDefault="00790279" w:rsidP="00A60713">
      <w:pPr>
        <w:spacing w:line="240" w:lineRule="auto"/>
        <w:jc w:val="both"/>
        <w:rPr>
          <w:rFonts w:ascii="Arial" w:hAnsi="Arial" w:cs="Arial"/>
          <w:b/>
          <w:sz w:val="22"/>
          <w:szCs w:val="22"/>
        </w:rPr>
      </w:pPr>
      <w:r w:rsidRPr="00A60713">
        <w:rPr>
          <w:rFonts w:ascii="Arial" w:hAnsi="Arial" w:cs="Arial"/>
          <w:b/>
          <w:sz w:val="22"/>
          <w:szCs w:val="22"/>
        </w:rPr>
        <w:t>PO Box 500</w:t>
      </w:r>
      <w:r w:rsidRPr="00A60713">
        <w:rPr>
          <w:rFonts w:ascii="Arial" w:hAnsi="Arial" w:cs="Arial"/>
          <w:b/>
          <w:sz w:val="22"/>
          <w:szCs w:val="22"/>
        </w:rPr>
        <w:tab/>
      </w:r>
      <w:r w:rsidRPr="00A60713">
        <w:rPr>
          <w:rFonts w:ascii="Arial" w:hAnsi="Arial" w:cs="Arial"/>
          <w:b/>
          <w:sz w:val="22"/>
          <w:szCs w:val="22"/>
        </w:rPr>
        <w:tab/>
      </w:r>
      <w:r w:rsidRPr="00A60713">
        <w:rPr>
          <w:rFonts w:ascii="Arial" w:hAnsi="Arial" w:cs="Arial"/>
          <w:b/>
          <w:sz w:val="22"/>
          <w:szCs w:val="22"/>
        </w:rPr>
        <w:tab/>
      </w:r>
      <w:r w:rsidRPr="00A60713">
        <w:rPr>
          <w:rFonts w:ascii="Arial" w:hAnsi="Arial" w:cs="Arial"/>
          <w:b/>
          <w:sz w:val="22"/>
          <w:szCs w:val="22"/>
        </w:rPr>
        <w:tab/>
      </w:r>
      <w:r w:rsidRPr="00A60713">
        <w:rPr>
          <w:rFonts w:ascii="Arial" w:hAnsi="Arial" w:cs="Arial"/>
          <w:b/>
          <w:sz w:val="22"/>
          <w:szCs w:val="22"/>
        </w:rPr>
        <w:tab/>
      </w:r>
      <w:r w:rsidRPr="00A60713">
        <w:rPr>
          <w:rFonts w:ascii="Arial" w:hAnsi="Arial" w:cs="Arial"/>
          <w:b/>
          <w:sz w:val="22"/>
          <w:szCs w:val="22"/>
        </w:rPr>
        <w:tab/>
      </w:r>
      <w:r w:rsidRPr="00A60713">
        <w:rPr>
          <w:rFonts w:ascii="Arial" w:hAnsi="Arial" w:cs="Arial"/>
          <w:b/>
          <w:sz w:val="22"/>
          <w:szCs w:val="22"/>
        </w:rPr>
        <w:tab/>
        <w:t>Level 16, 8 Nicholson Street</w:t>
      </w:r>
    </w:p>
    <w:p w14:paraId="0A84E036" w14:textId="77777777" w:rsidR="00790279" w:rsidRPr="00A60713" w:rsidRDefault="00790279" w:rsidP="00A60713">
      <w:pPr>
        <w:spacing w:line="240" w:lineRule="auto"/>
        <w:jc w:val="both"/>
        <w:rPr>
          <w:rFonts w:ascii="Arial" w:hAnsi="Arial" w:cs="Arial"/>
          <w:b/>
          <w:sz w:val="22"/>
          <w:szCs w:val="22"/>
        </w:rPr>
      </w:pPr>
      <w:r w:rsidRPr="00A60713">
        <w:rPr>
          <w:rFonts w:ascii="Arial" w:hAnsi="Arial" w:cs="Arial"/>
          <w:b/>
          <w:sz w:val="22"/>
          <w:szCs w:val="22"/>
        </w:rPr>
        <w:t>EAST MELBOURNE  VIC  8002</w:t>
      </w:r>
      <w:r w:rsidRPr="00A60713">
        <w:rPr>
          <w:rFonts w:ascii="Arial" w:hAnsi="Arial" w:cs="Arial"/>
          <w:b/>
          <w:sz w:val="22"/>
          <w:szCs w:val="22"/>
        </w:rPr>
        <w:tab/>
      </w:r>
      <w:r w:rsidRPr="00A60713">
        <w:rPr>
          <w:rFonts w:ascii="Arial" w:hAnsi="Arial" w:cs="Arial"/>
          <w:b/>
          <w:sz w:val="22"/>
          <w:szCs w:val="22"/>
        </w:rPr>
        <w:tab/>
        <w:t>EAST MELBOURNE  VIC  3002</w:t>
      </w:r>
    </w:p>
    <w:p w14:paraId="269A300A" w14:textId="7E6E0385" w:rsidR="00790279" w:rsidRPr="00A60713" w:rsidRDefault="00790279" w:rsidP="00A60713">
      <w:pPr>
        <w:spacing w:before="120" w:line="240" w:lineRule="auto"/>
        <w:jc w:val="both"/>
        <w:rPr>
          <w:rFonts w:ascii="Arial" w:hAnsi="Arial" w:cs="Arial"/>
          <w:sz w:val="22"/>
          <w:szCs w:val="22"/>
        </w:rPr>
      </w:pPr>
      <w:r w:rsidRPr="00A60713">
        <w:rPr>
          <w:rFonts w:ascii="Arial" w:hAnsi="Arial" w:cs="Arial"/>
          <w:sz w:val="22"/>
          <w:szCs w:val="22"/>
        </w:rPr>
        <w:t xml:space="preserve">In addition to the submission of the hardcopy to the Minister, separate submission of an electronic copy of the Referral via email to </w:t>
      </w:r>
      <w:hyperlink r:id="rId11" w:history="1">
        <w:r w:rsidRPr="00A60713">
          <w:rPr>
            <w:rStyle w:val="Hyperlink"/>
            <w:rFonts w:ascii="Arial" w:hAnsi="Arial" w:cs="Arial"/>
            <w:sz w:val="22"/>
            <w:szCs w:val="22"/>
          </w:rPr>
          <w:t>ees.referrals@delwp.vic.gov.au</w:t>
        </w:r>
      </w:hyperlink>
      <w:r w:rsidRPr="00A60713">
        <w:rPr>
          <w:rFonts w:ascii="Arial" w:hAnsi="Arial" w:cs="Arial"/>
          <w:sz w:val="22"/>
          <w:szCs w:val="22"/>
        </w:rPr>
        <w:t xml:space="preserve"> is required.  This will assist the timely processing of a referral.</w:t>
      </w:r>
    </w:p>
    <w:p w14:paraId="0431C0DC" w14:textId="77777777" w:rsidR="00790279" w:rsidRPr="00A60713" w:rsidRDefault="00790279" w:rsidP="00A60713">
      <w:pPr>
        <w:spacing w:line="240" w:lineRule="auto"/>
        <w:jc w:val="both"/>
        <w:rPr>
          <w:rFonts w:ascii="Arial" w:hAnsi="Arial" w:cs="Arial"/>
          <w:sz w:val="22"/>
          <w:szCs w:val="22"/>
        </w:rPr>
      </w:pPr>
      <w:r w:rsidRPr="00A60713">
        <w:rPr>
          <w:rFonts w:ascii="Arial" w:hAnsi="Arial" w:cs="Arial"/>
          <w:sz w:val="22"/>
          <w:szCs w:val="22"/>
        </w:rPr>
        <w:t>________________________________________________</w:t>
      </w:r>
      <w:r w:rsidR="00A60713">
        <w:rPr>
          <w:rFonts w:ascii="Arial" w:hAnsi="Arial" w:cs="Arial"/>
          <w:sz w:val="22"/>
          <w:szCs w:val="22"/>
        </w:rPr>
        <w:t>___________________</w:t>
      </w:r>
      <w:r w:rsidRPr="00A60713">
        <w:rPr>
          <w:rFonts w:ascii="Arial" w:hAnsi="Arial" w:cs="Arial"/>
          <w:sz w:val="22"/>
          <w:szCs w:val="22"/>
        </w:rPr>
        <w:t>______________</w:t>
      </w:r>
    </w:p>
    <w:bookmarkEnd w:id="0"/>
    <w:p w14:paraId="03C06781" w14:textId="77777777" w:rsidR="00790279" w:rsidRPr="00A60713" w:rsidRDefault="00790279" w:rsidP="00A60713">
      <w:pPr>
        <w:spacing w:after="0" w:line="240" w:lineRule="auto"/>
        <w:rPr>
          <w:rFonts w:ascii="Arial" w:hAnsi="Arial"/>
          <w:b/>
          <w:sz w:val="22"/>
          <w:szCs w:val="22"/>
        </w:rPr>
      </w:pPr>
      <w:r w:rsidRPr="00A60713">
        <w:rPr>
          <w:rFonts w:ascii="Arial" w:hAnsi="Arial"/>
          <w:b/>
          <w:sz w:val="22"/>
          <w:szCs w:val="22"/>
        </w:rPr>
        <w:br w:type="page"/>
      </w:r>
    </w:p>
    <w:p w14:paraId="074F8075" w14:textId="77777777" w:rsidR="00790279" w:rsidRDefault="00790279" w:rsidP="00CF7D77">
      <w:pPr>
        <w:pStyle w:val="Summary"/>
      </w:pPr>
      <w:bookmarkStart w:id="1" w:name="_Toc43220288"/>
      <w:bookmarkStart w:id="2" w:name="_Toc43635079"/>
      <w:r>
        <w:lastRenderedPageBreak/>
        <w:t>PART 1</w:t>
      </w:r>
      <w:r>
        <w:tab/>
        <w:t>PROPONENT DETAILS, PROJECT DESCRIPTION &amp; LOCATION</w:t>
      </w:r>
      <w:bookmarkEnd w:id="1"/>
      <w:bookmarkEnd w:id="2"/>
    </w:p>
    <w:p w14:paraId="0FFFABA6" w14:textId="77777777" w:rsidR="00790279" w:rsidRPr="00A60713" w:rsidRDefault="00790279" w:rsidP="00CF7D77">
      <w:pPr>
        <w:pStyle w:val="Heading1"/>
      </w:pPr>
      <w:bookmarkStart w:id="3" w:name="_Toc43220289"/>
      <w:bookmarkStart w:id="4" w:name="_Toc43635080"/>
      <w:r w:rsidRPr="00A60713">
        <w:t>Information on proponent and person making Referral</w:t>
      </w:r>
      <w:bookmarkEnd w:id="3"/>
      <w:bookmarkEnd w:id="4"/>
    </w:p>
    <w:tbl>
      <w:tblPr>
        <w:tblW w:w="99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gridCol w:w="6472"/>
      </w:tblGrid>
      <w:tr w:rsidR="00790279" w:rsidRPr="00A60713" w14:paraId="55ECB34C" w14:textId="77777777" w:rsidTr="00805B6F">
        <w:tc>
          <w:tcPr>
            <w:tcW w:w="3495" w:type="dxa"/>
            <w:tcBorders>
              <w:bottom w:val="nil"/>
            </w:tcBorders>
          </w:tcPr>
          <w:p w14:paraId="5E68BA0C" w14:textId="77777777" w:rsidR="00790279" w:rsidRPr="000E2E91" w:rsidRDefault="00790279" w:rsidP="00374170">
            <w:pPr>
              <w:pStyle w:val="Body"/>
              <w:rPr>
                <w:b/>
              </w:rPr>
            </w:pPr>
            <w:r w:rsidRPr="000E2E91">
              <w:rPr>
                <w:b/>
              </w:rPr>
              <w:t>Name of Proponent:</w:t>
            </w:r>
          </w:p>
        </w:tc>
        <w:tc>
          <w:tcPr>
            <w:tcW w:w="6472" w:type="dxa"/>
            <w:tcBorders>
              <w:bottom w:val="nil"/>
            </w:tcBorders>
          </w:tcPr>
          <w:p w14:paraId="72B647C8" w14:textId="31BE1366" w:rsidR="00790279" w:rsidRPr="000E2E91" w:rsidRDefault="009F19DC" w:rsidP="00457D0A">
            <w:pPr>
              <w:pStyle w:val="Body"/>
              <w:rPr>
                <w:b/>
              </w:rPr>
            </w:pPr>
            <w:r>
              <w:rPr>
                <w:b/>
              </w:rPr>
              <w:t>Lower Murray Urban and Rural Water C</w:t>
            </w:r>
            <w:r w:rsidR="00EE246C">
              <w:rPr>
                <w:b/>
              </w:rPr>
              <w:t>orpor</w:t>
            </w:r>
            <w:r>
              <w:rPr>
                <w:b/>
              </w:rPr>
              <w:t xml:space="preserve">ation (LMW) </w:t>
            </w:r>
          </w:p>
        </w:tc>
      </w:tr>
      <w:tr w:rsidR="00C43871" w:rsidRPr="00A60713" w14:paraId="3ED08604" w14:textId="77777777" w:rsidTr="00805B6F">
        <w:tc>
          <w:tcPr>
            <w:tcW w:w="3495" w:type="dxa"/>
            <w:tcBorders>
              <w:bottom w:val="nil"/>
            </w:tcBorders>
          </w:tcPr>
          <w:p w14:paraId="74A75D52" w14:textId="77777777" w:rsidR="00C43871" w:rsidRPr="00A60713" w:rsidRDefault="00C43871" w:rsidP="00C43871">
            <w:pPr>
              <w:tabs>
                <w:tab w:val="left" w:pos="4910"/>
                <w:tab w:val="left" w:pos="5913"/>
                <w:tab w:val="left" w:pos="6916"/>
              </w:tabs>
              <w:spacing w:line="276" w:lineRule="auto"/>
              <w:rPr>
                <w:rFonts w:ascii="Arial" w:hAnsi="Arial" w:cs="Arial"/>
                <w:szCs w:val="20"/>
              </w:rPr>
            </w:pPr>
            <w:r w:rsidRPr="00A60713">
              <w:rPr>
                <w:rFonts w:ascii="Arial" w:hAnsi="Arial" w:cs="Arial"/>
                <w:b/>
                <w:szCs w:val="20"/>
              </w:rPr>
              <w:t>Authorised person for proponent:</w:t>
            </w:r>
          </w:p>
        </w:tc>
        <w:tc>
          <w:tcPr>
            <w:tcW w:w="6472" w:type="dxa"/>
            <w:tcBorders>
              <w:bottom w:val="nil"/>
            </w:tcBorders>
          </w:tcPr>
          <w:p w14:paraId="53B41683" w14:textId="77777777" w:rsidR="00C43871" w:rsidRDefault="00C43871" w:rsidP="00C43871">
            <w:pPr>
              <w:pStyle w:val="Body"/>
            </w:pPr>
            <w:r>
              <w:t>Josh White</w:t>
            </w:r>
          </w:p>
        </w:tc>
      </w:tr>
      <w:tr w:rsidR="00C43871" w:rsidRPr="00A60713" w14:paraId="56DC2CD0" w14:textId="77777777" w:rsidTr="00805B6F">
        <w:tc>
          <w:tcPr>
            <w:tcW w:w="3495" w:type="dxa"/>
            <w:tcBorders>
              <w:top w:val="nil"/>
              <w:bottom w:val="nil"/>
            </w:tcBorders>
          </w:tcPr>
          <w:p w14:paraId="60B22CE8" w14:textId="77777777" w:rsidR="00C43871" w:rsidRPr="00A60713" w:rsidRDefault="00C43871" w:rsidP="00C43871">
            <w:pPr>
              <w:tabs>
                <w:tab w:val="left" w:pos="2904"/>
                <w:tab w:val="left" w:pos="3907"/>
                <w:tab w:val="left" w:pos="4910"/>
                <w:tab w:val="left" w:pos="5913"/>
                <w:tab w:val="left" w:pos="6916"/>
              </w:tabs>
              <w:spacing w:line="276" w:lineRule="auto"/>
              <w:rPr>
                <w:rFonts w:ascii="Arial" w:hAnsi="Arial" w:cs="Arial"/>
                <w:b/>
                <w:szCs w:val="20"/>
              </w:rPr>
            </w:pPr>
            <w:r w:rsidRPr="00A60713">
              <w:rPr>
                <w:rFonts w:ascii="Arial" w:hAnsi="Arial" w:cs="Arial"/>
                <w:b/>
                <w:szCs w:val="20"/>
              </w:rPr>
              <w:t>Position:</w:t>
            </w:r>
          </w:p>
        </w:tc>
        <w:tc>
          <w:tcPr>
            <w:tcW w:w="6472" w:type="dxa"/>
            <w:tcBorders>
              <w:top w:val="nil"/>
              <w:bottom w:val="nil"/>
            </w:tcBorders>
          </w:tcPr>
          <w:p w14:paraId="2E7197E0" w14:textId="5B19CC9F" w:rsidR="00C43871" w:rsidRDefault="00C43871" w:rsidP="00C43871">
            <w:pPr>
              <w:pStyle w:val="Body"/>
            </w:pPr>
            <w:r>
              <w:t>Project Director</w:t>
            </w:r>
            <w:r w:rsidR="00E8267A">
              <w:t xml:space="preserve"> </w:t>
            </w:r>
            <w:r w:rsidR="00B3511E">
              <w:t>- Victorian</w:t>
            </w:r>
            <w:r w:rsidR="00E8267A" w:rsidRPr="00E8267A">
              <w:t xml:space="preserve"> Murray Floodplain Restoration Project</w:t>
            </w:r>
            <w:r w:rsidR="00E8267A">
              <w:t xml:space="preserve"> </w:t>
            </w:r>
          </w:p>
        </w:tc>
      </w:tr>
      <w:tr w:rsidR="00C43871" w:rsidRPr="00A60713" w14:paraId="349C5DF0" w14:textId="77777777" w:rsidTr="00805B6F">
        <w:tc>
          <w:tcPr>
            <w:tcW w:w="3495" w:type="dxa"/>
            <w:tcBorders>
              <w:top w:val="nil"/>
              <w:bottom w:val="nil"/>
            </w:tcBorders>
          </w:tcPr>
          <w:p w14:paraId="57B0097E" w14:textId="77777777" w:rsidR="00C43871" w:rsidRPr="00A60713" w:rsidRDefault="00C43871" w:rsidP="00C43871">
            <w:pPr>
              <w:tabs>
                <w:tab w:val="left" w:pos="2904"/>
                <w:tab w:val="left" w:pos="3907"/>
                <w:tab w:val="left" w:pos="4910"/>
                <w:tab w:val="left" w:pos="5913"/>
                <w:tab w:val="left" w:pos="6916"/>
              </w:tabs>
              <w:spacing w:line="276" w:lineRule="auto"/>
              <w:rPr>
                <w:rFonts w:ascii="Arial" w:hAnsi="Arial" w:cs="Arial"/>
                <w:b/>
                <w:szCs w:val="20"/>
              </w:rPr>
            </w:pPr>
            <w:r w:rsidRPr="00A60713">
              <w:rPr>
                <w:rFonts w:ascii="Arial" w:hAnsi="Arial" w:cs="Arial"/>
                <w:b/>
                <w:szCs w:val="20"/>
              </w:rPr>
              <w:t>Postal address:</w:t>
            </w:r>
          </w:p>
        </w:tc>
        <w:tc>
          <w:tcPr>
            <w:tcW w:w="6472" w:type="dxa"/>
            <w:tcBorders>
              <w:top w:val="nil"/>
              <w:bottom w:val="nil"/>
            </w:tcBorders>
          </w:tcPr>
          <w:p w14:paraId="17691020" w14:textId="77777777" w:rsidR="00C43871" w:rsidRDefault="00C43871" w:rsidP="00C43871">
            <w:pPr>
              <w:pStyle w:val="Body"/>
            </w:pPr>
            <w:r>
              <w:t xml:space="preserve">PO Box 1438, Mildura VIC 3502 </w:t>
            </w:r>
          </w:p>
        </w:tc>
      </w:tr>
      <w:tr w:rsidR="00C43871" w:rsidRPr="00A60713" w14:paraId="727B1F54" w14:textId="77777777" w:rsidTr="00805B6F">
        <w:tc>
          <w:tcPr>
            <w:tcW w:w="3495" w:type="dxa"/>
            <w:tcBorders>
              <w:top w:val="nil"/>
              <w:bottom w:val="nil"/>
            </w:tcBorders>
          </w:tcPr>
          <w:p w14:paraId="6DCC9082" w14:textId="77777777" w:rsidR="00C43871" w:rsidRPr="00A60713" w:rsidRDefault="00C43871" w:rsidP="00C43871">
            <w:pPr>
              <w:tabs>
                <w:tab w:val="left" w:pos="5913"/>
                <w:tab w:val="left" w:pos="6916"/>
              </w:tabs>
              <w:spacing w:line="276" w:lineRule="auto"/>
              <w:rPr>
                <w:rFonts w:ascii="Arial" w:hAnsi="Arial" w:cs="Arial"/>
                <w:szCs w:val="20"/>
              </w:rPr>
            </w:pPr>
            <w:r w:rsidRPr="00A60713">
              <w:rPr>
                <w:rFonts w:ascii="Arial" w:hAnsi="Arial" w:cs="Arial"/>
                <w:b/>
                <w:szCs w:val="20"/>
              </w:rPr>
              <w:t>Email address:</w:t>
            </w:r>
          </w:p>
        </w:tc>
        <w:tc>
          <w:tcPr>
            <w:tcW w:w="6472" w:type="dxa"/>
            <w:tcBorders>
              <w:top w:val="nil"/>
              <w:bottom w:val="nil"/>
            </w:tcBorders>
          </w:tcPr>
          <w:p w14:paraId="5BD0C0A3" w14:textId="77777777" w:rsidR="00C43871" w:rsidRDefault="00C43871" w:rsidP="00C43871">
            <w:pPr>
              <w:pStyle w:val="Body"/>
            </w:pPr>
            <w:r>
              <w:t>Josh.White@vmfrp.vic.gov.au</w:t>
            </w:r>
          </w:p>
        </w:tc>
      </w:tr>
      <w:tr w:rsidR="00C43871" w:rsidRPr="00A60713" w14:paraId="553C9063" w14:textId="77777777" w:rsidTr="00805B6F">
        <w:tc>
          <w:tcPr>
            <w:tcW w:w="3495" w:type="dxa"/>
            <w:tcBorders>
              <w:top w:val="nil"/>
              <w:bottom w:val="nil"/>
            </w:tcBorders>
          </w:tcPr>
          <w:p w14:paraId="786DCBDA" w14:textId="77777777" w:rsidR="00C43871" w:rsidRPr="00A60713" w:rsidRDefault="00C43871" w:rsidP="00C43871">
            <w:pPr>
              <w:tabs>
                <w:tab w:val="left" w:pos="2904"/>
                <w:tab w:val="left" w:pos="3907"/>
                <w:tab w:val="left" w:pos="4910"/>
                <w:tab w:val="left" w:pos="5913"/>
                <w:tab w:val="left" w:pos="6916"/>
              </w:tabs>
              <w:spacing w:line="276" w:lineRule="auto"/>
              <w:rPr>
                <w:rFonts w:ascii="Arial" w:hAnsi="Arial" w:cs="Arial"/>
                <w:b/>
                <w:szCs w:val="20"/>
              </w:rPr>
            </w:pPr>
            <w:r w:rsidRPr="00A60713">
              <w:rPr>
                <w:rFonts w:ascii="Arial" w:hAnsi="Arial" w:cs="Arial"/>
                <w:b/>
                <w:szCs w:val="20"/>
              </w:rPr>
              <w:t>Phone number:</w:t>
            </w:r>
          </w:p>
        </w:tc>
        <w:tc>
          <w:tcPr>
            <w:tcW w:w="6472" w:type="dxa"/>
            <w:tcBorders>
              <w:top w:val="nil"/>
              <w:bottom w:val="nil"/>
            </w:tcBorders>
          </w:tcPr>
          <w:p w14:paraId="27327198" w14:textId="77777777" w:rsidR="00C43871" w:rsidRDefault="00C43871" w:rsidP="00C43871">
            <w:pPr>
              <w:pStyle w:val="Body"/>
            </w:pPr>
            <w:r>
              <w:t>0400 697 304</w:t>
            </w:r>
          </w:p>
        </w:tc>
      </w:tr>
      <w:tr w:rsidR="00C43871" w:rsidRPr="00A60713" w14:paraId="78A94998" w14:textId="77777777" w:rsidTr="00805B6F">
        <w:tc>
          <w:tcPr>
            <w:tcW w:w="3495" w:type="dxa"/>
            <w:tcBorders>
              <w:top w:val="nil"/>
              <w:bottom w:val="nil"/>
            </w:tcBorders>
          </w:tcPr>
          <w:p w14:paraId="0F7BFA56" w14:textId="77777777" w:rsidR="00C43871" w:rsidRPr="00A60713" w:rsidRDefault="00C43871" w:rsidP="00C43871">
            <w:pPr>
              <w:tabs>
                <w:tab w:val="left" w:pos="2904"/>
                <w:tab w:val="left" w:pos="3907"/>
                <w:tab w:val="left" w:pos="4910"/>
                <w:tab w:val="left" w:pos="5913"/>
                <w:tab w:val="left" w:pos="6916"/>
              </w:tabs>
              <w:spacing w:line="276" w:lineRule="auto"/>
              <w:rPr>
                <w:rFonts w:ascii="Arial" w:hAnsi="Arial" w:cs="Arial"/>
                <w:b/>
                <w:szCs w:val="20"/>
              </w:rPr>
            </w:pPr>
            <w:r w:rsidRPr="00A60713">
              <w:rPr>
                <w:rFonts w:ascii="Arial" w:hAnsi="Arial" w:cs="Arial"/>
                <w:b/>
                <w:szCs w:val="20"/>
              </w:rPr>
              <w:t>Facsimile number:</w:t>
            </w:r>
          </w:p>
        </w:tc>
        <w:tc>
          <w:tcPr>
            <w:tcW w:w="6472" w:type="dxa"/>
            <w:tcBorders>
              <w:top w:val="nil"/>
              <w:bottom w:val="nil"/>
            </w:tcBorders>
          </w:tcPr>
          <w:p w14:paraId="223F7CF3" w14:textId="77777777" w:rsidR="00C43871" w:rsidRDefault="00C43871" w:rsidP="00C43871">
            <w:pPr>
              <w:pStyle w:val="Body"/>
            </w:pPr>
            <w:r>
              <w:t>n/a</w:t>
            </w:r>
          </w:p>
        </w:tc>
      </w:tr>
      <w:tr w:rsidR="00C43871" w:rsidRPr="00A60713" w14:paraId="49E0DA6A" w14:textId="77777777" w:rsidTr="00805B6F">
        <w:tc>
          <w:tcPr>
            <w:tcW w:w="3495" w:type="dxa"/>
            <w:tcBorders>
              <w:bottom w:val="nil"/>
            </w:tcBorders>
          </w:tcPr>
          <w:p w14:paraId="11794BD3" w14:textId="77777777" w:rsidR="00C43871" w:rsidRPr="00A60713" w:rsidRDefault="00C43871" w:rsidP="00C43871">
            <w:pPr>
              <w:tabs>
                <w:tab w:val="left" w:pos="4910"/>
                <w:tab w:val="left" w:pos="5913"/>
                <w:tab w:val="left" w:pos="6916"/>
              </w:tabs>
              <w:spacing w:line="276" w:lineRule="auto"/>
              <w:rPr>
                <w:rFonts w:ascii="Arial" w:hAnsi="Arial" w:cs="Arial"/>
                <w:b/>
                <w:szCs w:val="20"/>
              </w:rPr>
            </w:pPr>
            <w:r w:rsidRPr="00A60713">
              <w:rPr>
                <w:rFonts w:ascii="Arial" w:hAnsi="Arial" w:cs="Arial"/>
                <w:b/>
                <w:szCs w:val="20"/>
              </w:rPr>
              <w:t>Person who prepared Referral:</w:t>
            </w:r>
          </w:p>
        </w:tc>
        <w:tc>
          <w:tcPr>
            <w:tcW w:w="6472" w:type="dxa"/>
            <w:tcBorders>
              <w:bottom w:val="nil"/>
            </w:tcBorders>
          </w:tcPr>
          <w:p w14:paraId="755E9E03" w14:textId="5C04A1FB" w:rsidR="00C43871" w:rsidRDefault="009F19DC" w:rsidP="00C43871">
            <w:pPr>
              <w:pStyle w:val="Body"/>
            </w:pPr>
            <w:r>
              <w:t>Josh White</w:t>
            </w:r>
          </w:p>
        </w:tc>
      </w:tr>
      <w:tr w:rsidR="00C43871" w:rsidRPr="00A60713" w14:paraId="1C2A98E4" w14:textId="77777777" w:rsidTr="00805B6F">
        <w:tc>
          <w:tcPr>
            <w:tcW w:w="3495" w:type="dxa"/>
            <w:tcBorders>
              <w:top w:val="nil"/>
              <w:bottom w:val="nil"/>
            </w:tcBorders>
          </w:tcPr>
          <w:p w14:paraId="52280221" w14:textId="77777777" w:rsidR="00C43871" w:rsidRPr="00A60713" w:rsidRDefault="00C43871" w:rsidP="00C43871">
            <w:pPr>
              <w:tabs>
                <w:tab w:val="left" w:pos="2904"/>
                <w:tab w:val="left" w:pos="3907"/>
                <w:tab w:val="left" w:pos="4910"/>
                <w:tab w:val="left" w:pos="5913"/>
                <w:tab w:val="left" w:pos="6916"/>
              </w:tabs>
              <w:spacing w:line="276" w:lineRule="auto"/>
              <w:rPr>
                <w:rFonts w:ascii="Arial" w:hAnsi="Arial" w:cs="Arial"/>
                <w:b/>
                <w:szCs w:val="20"/>
              </w:rPr>
            </w:pPr>
            <w:r w:rsidRPr="00A60713">
              <w:rPr>
                <w:rFonts w:ascii="Arial" w:hAnsi="Arial" w:cs="Arial"/>
                <w:b/>
                <w:szCs w:val="20"/>
              </w:rPr>
              <w:t>Position:</w:t>
            </w:r>
          </w:p>
        </w:tc>
        <w:tc>
          <w:tcPr>
            <w:tcW w:w="6472" w:type="dxa"/>
            <w:tcBorders>
              <w:top w:val="nil"/>
              <w:bottom w:val="nil"/>
            </w:tcBorders>
          </w:tcPr>
          <w:p w14:paraId="63E67BDC" w14:textId="7DFC8B22" w:rsidR="00C43871" w:rsidRDefault="009F19DC" w:rsidP="00C43871">
            <w:pPr>
              <w:pStyle w:val="Body"/>
            </w:pPr>
            <w:r>
              <w:t>Project Director</w:t>
            </w:r>
            <w:r w:rsidR="00E8267A">
              <w:t xml:space="preserve"> - </w:t>
            </w:r>
            <w:r w:rsidR="00E8267A" w:rsidRPr="00E8267A">
              <w:t>Victorian Murray Floodplain Restoration Project</w:t>
            </w:r>
            <w:r w:rsidR="00E8267A" w:rsidRPr="00E8267A" w:rsidDel="009F19DC">
              <w:t xml:space="preserve"> </w:t>
            </w:r>
          </w:p>
        </w:tc>
      </w:tr>
      <w:tr w:rsidR="00C43871" w:rsidRPr="00A60713" w14:paraId="024FF8B4" w14:textId="77777777" w:rsidTr="00805B6F">
        <w:tc>
          <w:tcPr>
            <w:tcW w:w="3495" w:type="dxa"/>
            <w:tcBorders>
              <w:top w:val="nil"/>
              <w:bottom w:val="nil"/>
            </w:tcBorders>
          </w:tcPr>
          <w:p w14:paraId="293820DF" w14:textId="77777777" w:rsidR="00C43871" w:rsidRPr="00A60713" w:rsidRDefault="00C43871" w:rsidP="00C43871">
            <w:pPr>
              <w:tabs>
                <w:tab w:val="left" w:pos="2904"/>
                <w:tab w:val="left" w:pos="3907"/>
                <w:tab w:val="left" w:pos="4910"/>
                <w:tab w:val="left" w:pos="5913"/>
                <w:tab w:val="left" w:pos="6916"/>
              </w:tabs>
              <w:spacing w:line="276" w:lineRule="auto"/>
              <w:rPr>
                <w:rFonts w:ascii="Arial" w:hAnsi="Arial" w:cs="Arial"/>
                <w:b/>
                <w:szCs w:val="20"/>
              </w:rPr>
            </w:pPr>
            <w:r w:rsidRPr="00A60713">
              <w:rPr>
                <w:rFonts w:ascii="Arial" w:hAnsi="Arial" w:cs="Arial"/>
                <w:b/>
                <w:szCs w:val="20"/>
              </w:rPr>
              <w:t>Organisation:</w:t>
            </w:r>
          </w:p>
        </w:tc>
        <w:tc>
          <w:tcPr>
            <w:tcW w:w="6472" w:type="dxa"/>
            <w:tcBorders>
              <w:top w:val="nil"/>
              <w:bottom w:val="nil"/>
            </w:tcBorders>
          </w:tcPr>
          <w:p w14:paraId="6951CDC5" w14:textId="083CF3D7" w:rsidR="00C43871" w:rsidRDefault="009F19DC" w:rsidP="00457D0A">
            <w:pPr>
              <w:pStyle w:val="Body"/>
            </w:pPr>
            <w:r>
              <w:t xml:space="preserve">Lower Murray </w:t>
            </w:r>
            <w:r w:rsidR="00457D0A">
              <w:t xml:space="preserve">Urban and Rural </w:t>
            </w:r>
            <w:r>
              <w:t>Water</w:t>
            </w:r>
            <w:r w:rsidR="00457D0A">
              <w:t xml:space="preserve"> Corporation</w:t>
            </w:r>
          </w:p>
        </w:tc>
      </w:tr>
      <w:tr w:rsidR="00C43871" w:rsidRPr="00A60713" w14:paraId="0E00D408" w14:textId="77777777" w:rsidTr="00805B6F">
        <w:tc>
          <w:tcPr>
            <w:tcW w:w="3495" w:type="dxa"/>
            <w:tcBorders>
              <w:top w:val="nil"/>
              <w:bottom w:val="nil"/>
            </w:tcBorders>
          </w:tcPr>
          <w:p w14:paraId="5104C7B7" w14:textId="77777777" w:rsidR="00C43871" w:rsidRPr="00A60713" w:rsidRDefault="00C43871" w:rsidP="00C43871">
            <w:pPr>
              <w:tabs>
                <w:tab w:val="left" w:pos="2904"/>
                <w:tab w:val="left" w:pos="3907"/>
                <w:tab w:val="left" w:pos="4910"/>
                <w:tab w:val="left" w:pos="5913"/>
                <w:tab w:val="left" w:pos="6916"/>
              </w:tabs>
              <w:spacing w:line="276" w:lineRule="auto"/>
              <w:rPr>
                <w:rFonts w:ascii="Arial" w:hAnsi="Arial" w:cs="Arial"/>
                <w:b/>
                <w:szCs w:val="20"/>
              </w:rPr>
            </w:pPr>
            <w:r w:rsidRPr="00A60713">
              <w:rPr>
                <w:rFonts w:ascii="Arial" w:hAnsi="Arial" w:cs="Arial"/>
                <w:b/>
                <w:szCs w:val="20"/>
              </w:rPr>
              <w:t>Postal address:</w:t>
            </w:r>
          </w:p>
        </w:tc>
        <w:tc>
          <w:tcPr>
            <w:tcW w:w="6472" w:type="dxa"/>
            <w:tcBorders>
              <w:top w:val="nil"/>
              <w:bottom w:val="nil"/>
            </w:tcBorders>
          </w:tcPr>
          <w:p w14:paraId="3F6E8569" w14:textId="252CC097" w:rsidR="00C43871" w:rsidRDefault="009F19DC" w:rsidP="00C43871">
            <w:pPr>
              <w:pStyle w:val="Body"/>
            </w:pPr>
            <w:r>
              <w:t>PO Box 1438, Mildura VIC 3502</w:t>
            </w:r>
          </w:p>
        </w:tc>
      </w:tr>
      <w:tr w:rsidR="00C43871" w:rsidRPr="00A60713" w14:paraId="3FEF5B39" w14:textId="77777777" w:rsidTr="00805B6F">
        <w:tc>
          <w:tcPr>
            <w:tcW w:w="3495" w:type="dxa"/>
            <w:tcBorders>
              <w:top w:val="nil"/>
              <w:bottom w:val="nil"/>
            </w:tcBorders>
          </w:tcPr>
          <w:p w14:paraId="50D2E3F0" w14:textId="77777777" w:rsidR="00C43871" w:rsidRPr="00A60713" w:rsidRDefault="00C43871" w:rsidP="00C43871">
            <w:pPr>
              <w:tabs>
                <w:tab w:val="left" w:pos="5913"/>
                <w:tab w:val="left" w:pos="6916"/>
              </w:tabs>
              <w:spacing w:line="276" w:lineRule="auto"/>
              <w:rPr>
                <w:rFonts w:ascii="Arial" w:hAnsi="Arial" w:cs="Arial"/>
                <w:szCs w:val="20"/>
              </w:rPr>
            </w:pPr>
            <w:r w:rsidRPr="00A60713">
              <w:rPr>
                <w:rFonts w:ascii="Arial" w:hAnsi="Arial" w:cs="Arial"/>
                <w:b/>
                <w:szCs w:val="20"/>
              </w:rPr>
              <w:t>Email address:</w:t>
            </w:r>
          </w:p>
        </w:tc>
        <w:tc>
          <w:tcPr>
            <w:tcW w:w="6472" w:type="dxa"/>
            <w:tcBorders>
              <w:top w:val="nil"/>
              <w:bottom w:val="nil"/>
            </w:tcBorders>
          </w:tcPr>
          <w:p w14:paraId="457F4E65" w14:textId="1F4B64FB" w:rsidR="00C43871" w:rsidRDefault="009F19DC" w:rsidP="00C43871">
            <w:pPr>
              <w:pStyle w:val="Body"/>
            </w:pPr>
            <w:r>
              <w:t>Josh.White@vmfrp.vic.gov.au</w:t>
            </w:r>
          </w:p>
        </w:tc>
      </w:tr>
      <w:tr w:rsidR="00C43871" w:rsidRPr="00A60713" w14:paraId="73006FC6" w14:textId="77777777" w:rsidTr="00805B6F">
        <w:tc>
          <w:tcPr>
            <w:tcW w:w="3495" w:type="dxa"/>
            <w:tcBorders>
              <w:top w:val="nil"/>
              <w:bottom w:val="nil"/>
            </w:tcBorders>
          </w:tcPr>
          <w:p w14:paraId="5C8B6E13" w14:textId="77777777" w:rsidR="00C43871" w:rsidRPr="00A60713" w:rsidRDefault="00C43871" w:rsidP="00C43871">
            <w:pPr>
              <w:tabs>
                <w:tab w:val="left" w:pos="2904"/>
                <w:tab w:val="left" w:pos="3907"/>
                <w:tab w:val="left" w:pos="4910"/>
                <w:tab w:val="left" w:pos="5913"/>
                <w:tab w:val="left" w:pos="6916"/>
              </w:tabs>
              <w:spacing w:line="276" w:lineRule="auto"/>
              <w:rPr>
                <w:rFonts w:ascii="Arial" w:hAnsi="Arial" w:cs="Arial"/>
                <w:b/>
                <w:szCs w:val="20"/>
              </w:rPr>
            </w:pPr>
            <w:r w:rsidRPr="00A60713">
              <w:rPr>
                <w:rFonts w:ascii="Arial" w:hAnsi="Arial" w:cs="Arial"/>
                <w:b/>
                <w:szCs w:val="20"/>
              </w:rPr>
              <w:t>Phone number:</w:t>
            </w:r>
          </w:p>
        </w:tc>
        <w:tc>
          <w:tcPr>
            <w:tcW w:w="6472" w:type="dxa"/>
            <w:tcBorders>
              <w:top w:val="nil"/>
              <w:bottom w:val="nil"/>
            </w:tcBorders>
          </w:tcPr>
          <w:p w14:paraId="6C0ABCF8" w14:textId="47ED8AAD" w:rsidR="00C43871" w:rsidRDefault="009F19DC" w:rsidP="00C43871">
            <w:pPr>
              <w:pStyle w:val="Body"/>
            </w:pPr>
            <w:r>
              <w:t>0400 697 304</w:t>
            </w:r>
          </w:p>
        </w:tc>
      </w:tr>
      <w:tr w:rsidR="00C43871" w:rsidRPr="00A60713" w14:paraId="63528963" w14:textId="77777777" w:rsidTr="00805B6F">
        <w:tc>
          <w:tcPr>
            <w:tcW w:w="3495" w:type="dxa"/>
            <w:tcBorders>
              <w:top w:val="nil"/>
              <w:bottom w:val="nil"/>
            </w:tcBorders>
          </w:tcPr>
          <w:p w14:paraId="72CCFE88" w14:textId="77777777" w:rsidR="00C43871" w:rsidRPr="00A60713" w:rsidRDefault="00C43871" w:rsidP="00C43871">
            <w:pPr>
              <w:tabs>
                <w:tab w:val="left" w:pos="2904"/>
                <w:tab w:val="left" w:pos="3907"/>
                <w:tab w:val="left" w:pos="4910"/>
                <w:tab w:val="left" w:pos="5913"/>
                <w:tab w:val="left" w:pos="6916"/>
              </w:tabs>
              <w:spacing w:line="276" w:lineRule="auto"/>
              <w:rPr>
                <w:rFonts w:ascii="Arial" w:hAnsi="Arial" w:cs="Arial"/>
                <w:b/>
                <w:szCs w:val="20"/>
              </w:rPr>
            </w:pPr>
            <w:r w:rsidRPr="00A60713">
              <w:rPr>
                <w:rFonts w:ascii="Arial" w:hAnsi="Arial" w:cs="Arial"/>
                <w:b/>
                <w:szCs w:val="20"/>
              </w:rPr>
              <w:t>Facsimile number:</w:t>
            </w:r>
          </w:p>
        </w:tc>
        <w:tc>
          <w:tcPr>
            <w:tcW w:w="6472" w:type="dxa"/>
            <w:tcBorders>
              <w:top w:val="nil"/>
              <w:bottom w:val="nil"/>
            </w:tcBorders>
          </w:tcPr>
          <w:p w14:paraId="3D4D8E22" w14:textId="77777777" w:rsidR="00C43871" w:rsidRDefault="00C43871" w:rsidP="00C43871">
            <w:pPr>
              <w:pStyle w:val="Body"/>
            </w:pPr>
            <w:r>
              <w:t>n/a</w:t>
            </w:r>
          </w:p>
        </w:tc>
      </w:tr>
      <w:tr w:rsidR="00C43871" w:rsidRPr="00A60713" w14:paraId="244A3ADA" w14:textId="77777777" w:rsidTr="00805B6F">
        <w:tc>
          <w:tcPr>
            <w:tcW w:w="3495" w:type="dxa"/>
          </w:tcPr>
          <w:p w14:paraId="706D8F67" w14:textId="77777777" w:rsidR="00C43871" w:rsidRPr="00A60713" w:rsidRDefault="00C43871" w:rsidP="00C43871">
            <w:pPr>
              <w:tabs>
                <w:tab w:val="left" w:pos="2904"/>
                <w:tab w:val="left" w:pos="3907"/>
                <w:tab w:val="left" w:pos="4910"/>
                <w:tab w:val="left" w:pos="5913"/>
                <w:tab w:val="left" w:pos="6916"/>
              </w:tabs>
              <w:spacing w:line="276" w:lineRule="auto"/>
              <w:rPr>
                <w:rFonts w:ascii="Arial" w:hAnsi="Arial" w:cs="Arial"/>
                <w:b/>
                <w:szCs w:val="20"/>
              </w:rPr>
            </w:pPr>
            <w:r w:rsidRPr="00A60713">
              <w:rPr>
                <w:rFonts w:ascii="Arial" w:hAnsi="Arial" w:cs="Arial"/>
                <w:b/>
                <w:szCs w:val="20"/>
              </w:rPr>
              <w:t xml:space="preserve">Available industry &amp; environmental expertise: </w:t>
            </w:r>
            <w:r w:rsidRPr="00A60713">
              <w:rPr>
                <w:rFonts w:ascii="Arial" w:hAnsi="Arial" w:cs="Arial"/>
                <w:szCs w:val="20"/>
              </w:rPr>
              <w:t>(areas of ‘in-house’ expertise &amp; consultancy firms engaged for project)</w:t>
            </w:r>
          </w:p>
        </w:tc>
        <w:tc>
          <w:tcPr>
            <w:tcW w:w="6472" w:type="dxa"/>
          </w:tcPr>
          <w:p w14:paraId="36234699" w14:textId="39C2AAB8" w:rsidR="00C43871" w:rsidRPr="00D57799" w:rsidRDefault="00445D3F" w:rsidP="00C43871">
            <w:pPr>
              <w:pStyle w:val="Body"/>
              <w:rPr>
                <w:b/>
              </w:rPr>
            </w:pPr>
            <w:r>
              <w:rPr>
                <w:b/>
              </w:rPr>
              <w:t xml:space="preserve">LMW / </w:t>
            </w:r>
            <w:r w:rsidR="00C43871" w:rsidRPr="00D57799">
              <w:rPr>
                <w:b/>
              </w:rPr>
              <w:t>V</w:t>
            </w:r>
            <w:r>
              <w:rPr>
                <w:b/>
              </w:rPr>
              <w:t xml:space="preserve">ictorian </w:t>
            </w:r>
            <w:r w:rsidR="00C43871" w:rsidRPr="00D57799">
              <w:rPr>
                <w:b/>
              </w:rPr>
              <w:t>M</w:t>
            </w:r>
            <w:r>
              <w:rPr>
                <w:b/>
              </w:rPr>
              <w:t xml:space="preserve">urray </w:t>
            </w:r>
            <w:r w:rsidR="00C43871" w:rsidRPr="00D57799">
              <w:rPr>
                <w:b/>
              </w:rPr>
              <w:t>F</w:t>
            </w:r>
            <w:r>
              <w:rPr>
                <w:b/>
              </w:rPr>
              <w:t xml:space="preserve">loodplain </w:t>
            </w:r>
            <w:r w:rsidR="00C43871" w:rsidRPr="00D57799">
              <w:rPr>
                <w:b/>
              </w:rPr>
              <w:t>R</w:t>
            </w:r>
            <w:r>
              <w:rPr>
                <w:b/>
              </w:rPr>
              <w:t xml:space="preserve">estoration </w:t>
            </w:r>
            <w:r w:rsidR="00C43871" w:rsidRPr="00D57799">
              <w:rPr>
                <w:b/>
              </w:rPr>
              <w:t>P</w:t>
            </w:r>
            <w:r>
              <w:rPr>
                <w:b/>
              </w:rPr>
              <w:t>roject (VMFRP)</w:t>
            </w:r>
          </w:p>
          <w:p w14:paraId="02582FE1" w14:textId="77777777" w:rsidR="00C43871" w:rsidRDefault="00C43871" w:rsidP="00C43871">
            <w:pPr>
              <w:pStyle w:val="Body"/>
              <w:rPr>
                <w:iCs/>
              </w:rPr>
            </w:pPr>
            <w:r>
              <w:rPr>
                <w:iCs/>
              </w:rPr>
              <w:t xml:space="preserve">The VMFRP is a regional partnership model between Lower Murray Water (LMW), Goulburn Murray Water (GMW), the Mallee Catchment Management Authority (Mallee CMA), North Central Catchment Management Authority (North </w:t>
            </w:r>
            <w:r>
              <w:t>Central</w:t>
            </w:r>
            <w:r>
              <w:rPr>
                <w:iCs/>
              </w:rPr>
              <w:t xml:space="preserve"> CMA) and Parks Victoria set up to deliver the VMFRP works on behalf of DELWP Water.</w:t>
            </w:r>
          </w:p>
          <w:p w14:paraId="0C318B7B" w14:textId="77777777" w:rsidR="00C43871" w:rsidRPr="00D57799" w:rsidRDefault="00C43871" w:rsidP="00C43871">
            <w:pPr>
              <w:pStyle w:val="Body"/>
              <w:rPr>
                <w:b/>
              </w:rPr>
            </w:pPr>
            <w:r w:rsidRPr="00D57799">
              <w:rPr>
                <w:b/>
              </w:rPr>
              <w:t xml:space="preserve">R8 </w:t>
            </w:r>
          </w:p>
          <w:p w14:paraId="63C09EC3" w14:textId="77777777" w:rsidR="00C43871" w:rsidRDefault="00C43871" w:rsidP="00C43871">
            <w:pPr>
              <w:pStyle w:val="Body"/>
              <w:rPr>
                <w:iCs/>
              </w:rPr>
            </w:pPr>
            <w:r>
              <w:rPr>
                <w:iCs/>
              </w:rPr>
              <w:t xml:space="preserve">Jacobs and GHD teamed in December 2018 to form a joint venture (R8 Joint Venture) to deliver an integrated program approach across all packages of work. </w:t>
            </w:r>
          </w:p>
          <w:p w14:paraId="6F978EB2" w14:textId="77777777" w:rsidR="00C43871" w:rsidRPr="00D57799" w:rsidRDefault="00C43871" w:rsidP="00C43871">
            <w:pPr>
              <w:pStyle w:val="Body"/>
            </w:pPr>
            <w:r>
              <w:t>Both Jacobs and GHD are large consultancies who are providing a comprehensive suite of technical consulting services to support the VMFRP.</w:t>
            </w:r>
            <w:r>
              <w:rPr>
                <w:color w:val="262626"/>
                <w:shd w:val="clear" w:color="auto" w:fill="FFFFFF"/>
              </w:rPr>
              <w:t xml:space="preserve"> </w:t>
            </w:r>
            <w:r>
              <w:t>These services include planning and approvals, design, cultural heritage, terrestrial and aquatic ecology, landscape and visual, hydrology, geotechnical, survey and spatial amongst other services.</w:t>
            </w:r>
          </w:p>
        </w:tc>
      </w:tr>
    </w:tbl>
    <w:p w14:paraId="4EC07E28" w14:textId="6160068A" w:rsidR="00DE05D2" w:rsidRDefault="00DE05D2" w:rsidP="00A60713">
      <w:pPr>
        <w:tabs>
          <w:tab w:val="left" w:pos="2904"/>
          <w:tab w:val="left" w:pos="3907"/>
          <w:tab w:val="left" w:pos="4910"/>
          <w:tab w:val="left" w:pos="5913"/>
          <w:tab w:val="left" w:pos="6916"/>
        </w:tabs>
        <w:spacing w:line="276" w:lineRule="auto"/>
        <w:ind w:left="93"/>
        <w:rPr>
          <w:rFonts w:ascii="Arial" w:hAnsi="Arial" w:cs="Arial"/>
          <w:b/>
          <w:szCs w:val="20"/>
        </w:rPr>
      </w:pPr>
    </w:p>
    <w:p w14:paraId="3BE7BBD1" w14:textId="77777777" w:rsidR="00DE05D2" w:rsidRDefault="00DE05D2">
      <w:pPr>
        <w:spacing w:after="0" w:line="240" w:lineRule="auto"/>
        <w:rPr>
          <w:rFonts w:ascii="Arial" w:hAnsi="Arial" w:cs="Arial"/>
          <w:b/>
          <w:szCs w:val="20"/>
        </w:rPr>
      </w:pPr>
      <w:r>
        <w:rPr>
          <w:rFonts w:ascii="Arial" w:hAnsi="Arial" w:cs="Arial"/>
          <w:b/>
          <w:szCs w:val="20"/>
        </w:rPr>
        <w:br w:type="page"/>
      </w:r>
    </w:p>
    <w:p w14:paraId="49B4B0E1" w14:textId="77777777" w:rsidR="006F6C37" w:rsidRPr="00A60713" w:rsidRDefault="006F6C37" w:rsidP="00CF7D77">
      <w:pPr>
        <w:pStyle w:val="Heading1"/>
      </w:pPr>
      <w:bookmarkStart w:id="5" w:name="_Toc43220290"/>
      <w:bookmarkStart w:id="6" w:name="_Toc43635081"/>
      <w:r w:rsidRPr="00A60713">
        <w:lastRenderedPageBreak/>
        <w:t>Project – brief outline</w:t>
      </w:r>
      <w:bookmarkEnd w:id="5"/>
      <w:bookmarkEnd w:id="6"/>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5"/>
      </w:tblGrid>
      <w:tr w:rsidR="006F6C37" w:rsidRPr="00A60713" w14:paraId="77623374" w14:textId="77777777" w:rsidTr="00805B6F">
        <w:tc>
          <w:tcPr>
            <w:tcW w:w="9825" w:type="dxa"/>
            <w:tcBorders>
              <w:bottom w:val="nil"/>
            </w:tcBorders>
          </w:tcPr>
          <w:p w14:paraId="33F2743E" w14:textId="77777777" w:rsidR="006F6C37" w:rsidRPr="00A60713" w:rsidRDefault="006F6C37" w:rsidP="00A60713">
            <w:pPr>
              <w:tabs>
                <w:tab w:val="left" w:pos="2904"/>
                <w:tab w:val="left" w:pos="3907"/>
                <w:tab w:val="left" w:pos="4910"/>
                <w:tab w:val="left" w:pos="5913"/>
                <w:tab w:val="left" w:pos="6916"/>
              </w:tabs>
              <w:spacing w:line="276" w:lineRule="auto"/>
              <w:rPr>
                <w:rFonts w:ascii="Arial" w:hAnsi="Arial" w:cs="Arial"/>
                <w:b/>
                <w:szCs w:val="20"/>
              </w:rPr>
            </w:pPr>
            <w:r w:rsidRPr="00A60713">
              <w:rPr>
                <w:rFonts w:ascii="Arial" w:hAnsi="Arial" w:cs="Arial"/>
                <w:b/>
                <w:szCs w:val="20"/>
              </w:rPr>
              <w:t>Project title:</w:t>
            </w:r>
          </w:p>
        </w:tc>
      </w:tr>
      <w:tr w:rsidR="006F6C37" w:rsidRPr="00A60713" w14:paraId="41119F79" w14:textId="77777777" w:rsidTr="00805B6F">
        <w:tc>
          <w:tcPr>
            <w:tcW w:w="9825" w:type="dxa"/>
            <w:tcBorders>
              <w:top w:val="nil"/>
              <w:bottom w:val="single" w:sz="4" w:space="0" w:color="auto"/>
            </w:tcBorders>
          </w:tcPr>
          <w:p w14:paraId="0D5CED8B" w14:textId="77777777" w:rsidR="006F6C37" w:rsidRPr="00A60713" w:rsidRDefault="00C43871" w:rsidP="00A60713">
            <w:pPr>
              <w:tabs>
                <w:tab w:val="left" w:pos="2904"/>
                <w:tab w:val="left" w:pos="3907"/>
                <w:tab w:val="left" w:pos="4910"/>
                <w:tab w:val="left" w:pos="5913"/>
                <w:tab w:val="left" w:pos="6916"/>
              </w:tabs>
              <w:spacing w:line="276" w:lineRule="auto"/>
              <w:rPr>
                <w:rFonts w:ascii="Arial" w:hAnsi="Arial" w:cs="Arial"/>
                <w:szCs w:val="20"/>
              </w:rPr>
            </w:pPr>
            <w:r>
              <w:rPr>
                <w:rFonts w:ascii="Arial" w:hAnsi="Arial" w:cs="Arial"/>
                <w:szCs w:val="20"/>
              </w:rPr>
              <w:t>Belsar-Yungera Floodplain Restoration Project</w:t>
            </w:r>
          </w:p>
        </w:tc>
      </w:tr>
      <w:tr w:rsidR="006F6C37" w:rsidRPr="00A60713" w14:paraId="49CA7F90" w14:textId="77777777" w:rsidTr="00805B6F">
        <w:tc>
          <w:tcPr>
            <w:tcW w:w="9825" w:type="dxa"/>
            <w:tcBorders>
              <w:bottom w:val="nil"/>
            </w:tcBorders>
          </w:tcPr>
          <w:p w14:paraId="5C1FC4B7" w14:textId="77777777" w:rsidR="006F6C37" w:rsidRPr="00A60713" w:rsidRDefault="006F6C37" w:rsidP="00FE3105">
            <w:pPr>
              <w:pStyle w:val="NOTEtext"/>
              <w:spacing w:before="120" w:after="240" w:line="276" w:lineRule="auto"/>
              <w:ind w:right="0"/>
              <w:rPr>
                <w:rFonts w:ascii="Arial" w:hAnsi="Arial" w:cs="Arial"/>
                <w:szCs w:val="20"/>
              </w:rPr>
            </w:pPr>
            <w:r w:rsidRPr="00FE3105">
              <w:rPr>
                <w:rFonts w:ascii="Arial" w:hAnsi="Arial" w:cs="Arial"/>
                <w:b/>
                <w:snapToGrid w:val="0"/>
                <w:color w:val="auto"/>
                <w:sz w:val="20"/>
                <w:szCs w:val="20"/>
              </w:rPr>
              <w:t>Project location</w:t>
            </w:r>
            <w:r w:rsidRPr="00FE3105">
              <w:rPr>
                <w:rFonts w:ascii="Arial" w:hAnsi="Arial" w:cs="Arial"/>
                <w:snapToGrid w:val="0"/>
                <w:color w:val="auto"/>
                <w:sz w:val="20"/>
                <w:szCs w:val="20"/>
              </w:rPr>
              <w:t>: (describe location with AMG coordinates and attach A4/A3 map(s) showing project site or investigation area, as well as its regional and local context)</w:t>
            </w:r>
          </w:p>
        </w:tc>
      </w:tr>
      <w:tr w:rsidR="006F6C37" w:rsidRPr="00A60713" w14:paraId="293D4DB8" w14:textId="77777777" w:rsidTr="00805B6F">
        <w:tc>
          <w:tcPr>
            <w:tcW w:w="9825" w:type="dxa"/>
            <w:tcBorders>
              <w:top w:val="nil"/>
              <w:bottom w:val="single" w:sz="4" w:space="0" w:color="auto"/>
            </w:tcBorders>
          </w:tcPr>
          <w:p w14:paraId="2D8818D2" w14:textId="03093B96" w:rsidR="00374170" w:rsidRPr="00374170" w:rsidRDefault="00F91161" w:rsidP="00374170">
            <w:pPr>
              <w:pStyle w:val="Body"/>
              <w:rPr>
                <w:rFonts w:eastAsia="Calibri"/>
                <w:snapToGrid w:val="0"/>
              </w:rPr>
            </w:pPr>
            <w:r w:rsidRPr="00374170">
              <w:rPr>
                <w:rFonts w:eastAsia="Calibri"/>
                <w:snapToGrid w:val="0"/>
              </w:rPr>
              <w:t xml:space="preserve">The Belsar-Yungera Floodplain Restoration Project is located on the Murray River floodplain, approximately 30 </w:t>
            </w:r>
            <w:r w:rsidR="000D56AF" w:rsidRPr="00374170">
              <w:rPr>
                <w:rFonts w:eastAsia="Calibri"/>
                <w:snapToGrid w:val="0"/>
              </w:rPr>
              <w:t>kilometres</w:t>
            </w:r>
            <w:r w:rsidRPr="00374170">
              <w:rPr>
                <w:rFonts w:eastAsia="Calibri"/>
                <w:snapToGrid w:val="0"/>
              </w:rPr>
              <w:t xml:space="preserve"> upstream of the Euston weir, near Robinvale in north-west Victoria. </w:t>
            </w:r>
            <w:r w:rsidR="00A45ABF" w:rsidRPr="00374170">
              <w:rPr>
                <w:rFonts w:eastAsia="Calibri"/>
                <w:snapToGrid w:val="0"/>
              </w:rPr>
              <w:t xml:space="preserve">The floodplain comprises Belsar and Yungera Islands, which are formed by anabranches of the Murray </w:t>
            </w:r>
            <w:r w:rsidR="000D56AF" w:rsidRPr="00374170">
              <w:rPr>
                <w:rFonts w:eastAsia="Calibri"/>
                <w:snapToGrid w:val="0"/>
              </w:rPr>
              <w:t xml:space="preserve">River </w:t>
            </w:r>
            <w:r w:rsidR="00A45ABF" w:rsidRPr="00374170">
              <w:rPr>
                <w:rFonts w:eastAsia="Calibri"/>
                <w:snapToGrid w:val="0"/>
              </w:rPr>
              <w:t>including Narcooyia, Bonyaricall and Yungera Creeks</w:t>
            </w:r>
            <w:r w:rsidR="00FE3105" w:rsidRPr="00374170">
              <w:rPr>
                <w:rFonts w:eastAsia="Calibri"/>
                <w:snapToGrid w:val="0"/>
              </w:rPr>
              <w:t>, and Tonsing Island</w:t>
            </w:r>
            <w:r w:rsidR="00A45ABF" w:rsidRPr="00374170">
              <w:rPr>
                <w:rFonts w:eastAsia="Calibri"/>
                <w:snapToGrid w:val="0"/>
              </w:rPr>
              <w:t xml:space="preserve">. Lake Powell and Lake Carpul, two </w:t>
            </w:r>
            <w:r w:rsidR="001E4F63" w:rsidRPr="00374170">
              <w:rPr>
                <w:rFonts w:eastAsia="Calibri"/>
                <w:snapToGrid w:val="0"/>
              </w:rPr>
              <w:t>ephemeral</w:t>
            </w:r>
            <w:r w:rsidR="00A45ABF" w:rsidRPr="00374170">
              <w:rPr>
                <w:rFonts w:eastAsia="Calibri"/>
                <w:snapToGrid w:val="0"/>
              </w:rPr>
              <w:t xml:space="preserve"> wetlands, are also located on the southern limit of the Belsar-Yungera floodplain</w:t>
            </w:r>
            <w:r w:rsidR="001935F7" w:rsidRPr="00374170">
              <w:rPr>
                <w:rFonts w:eastAsia="Calibri"/>
                <w:snapToGrid w:val="0"/>
              </w:rPr>
              <w:t xml:space="preserve"> </w:t>
            </w:r>
            <w:r w:rsidR="00A45ABF" w:rsidRPr="00374170">
              <w:rPr>
                <w:rFonts w:eastAsia="Calibri"/>
                <w:snapToGrid w:val="0"/>
              </w:rPr>
              <w:t>(M</w:t>
            </w:r>
            <w:r w:rsidR="000D56AF" w:rsidRPr="00374170">
              <w:rPr>
                <w:rFonts w:eastAsia="Calibri"/>
                <w:snapToGrid w:val="0"/>
              </w:rPr>
              <w:t xml:space="preserve">allee </w:t>
            </w:r>
            <w:r w:rsidR="00A45ABF" w:rsidRPr="00374170">
              <w:rPr>
                <w:rFonts w:eastAsia="Calibri"/>
                <w:snapToGrid w:val="0"/>
              </w:rPr>
              <w:t>CMA, 2014)</w:t>
            </w:r>
            <w:r w:rsidR="00B017F8" w:rsidRPr="00374170">
              <w:rPr>
                <w:rFonts w:eastAsia="Calibri"/>
                <w:snapToGrid w:val="0"/>
              </w:rPr>
              <w:t xml:space="preserve"> and combined with the Belsar and Yungera Island make a tota</w:t>
            </w:r>
            <w:r w:rsidR="00BB07A7">
              <w:rPr>
                <w:rFonts w:eastAsia="Calibri"/>
                <w:snapToGrid w:val="0"/>
              </w:rPr>
              <w:t>l floodplain complex area of 8,3</w:t>
            </w:r>
            <w:r w:rsidR="00B017F8" w:rsidRPr="00374170">
              <w:rPr>
                <w:rFonts w:eastAsia="Calibri"/>
                <w:snapToGrid w:val="0"/>
              </w:rPr>
              <w:t xml:space="preserve">00 hectares. </w:t>
            </w:r>
            <w:r w:rsidR="00374170" w:rsidRPr="00374170">
              <w:rPr>
                <w:rFonts w:eastAsia="Calibri"/>
                <w:snapToGrid w:val="0"/>
              </w:rPr>
              <w:t xml:space="preserve">The floodplain complex is situated predominantly in the Robinvale Plains bioregion, with a small area within the western limit of the Murray Fans bioregion. Belsar-Yungera Islands are an integration of two environment types, the central </w:t>
            </w:r>
            <w:r w:rsidR="00B3511E">
              <w:rPr>
                <w:rFonts w:eastAsia="Calibri"/>
                <w:snapToGrid w:val="0"/>
              </w:rPr>
              <w:t>R</w:t>
            </w:r>
            <w:r w:rsidR="00374170" w:rsidRPr="00374170">
              <w:rPr>
                <w:rFonts w:eastAsia="Calibri"/>
                <w:snapToGrid w:val="0"/>
              </w:rPr>
              <w:t xml:space="preserve">iver </w:t>
            </w:r>
            <w:r w:rsidR="00B3511E">
              <w:rPr>
                <w:rFonts w:eastAsia="Calibri"/>
                <w:snapToGrid w:val="0"/>
              </w:rPr>
              <w:t>R</w:t>
            </w:r>
            <w:r w:rsidR="00B3511E" w:rsidRPr="00374170">
              <w:rPr>
                <w:rFonts w:eastAsia="Calibri"/>
                <w:snapToGrid w:val="0"/>
              </w:rPr>
              <w:t xml:space="preserve">ed </w:t>
            </w:r>
            <w:r w:rsidR="00B3511E">
              <w:rPr>
                <w:rFonts w:eastAsia="Calibri"/>
                <w:snapToGrid w:val="0"/>
              </w:rPr>
              <w:t>G</w:t>
            </w:r>
            <w:r w:rsidR="00B3511E" w:rsidRPr="00374170">
              <w:rPr>
                <w:rFonts w:eastAsia="Calibri"/>
                <w:snapToGrid w:val="0"/>
              </w:rPr>
              <w:t xml:space="preserve">um </w:t>
            </w:r>
            <w:r w:rsidR="00374170" w:rsidRPr="00374170">
              <w:rPr>
                <w:rFonts w:eastAsia="Calibri"/>
                <w:snapToGrid w:val="0"/>
              </w:rPr>
              <w:t xml:space="preserve">forest and lower Murray floodplain. The project involves works to support inundation of 2,374 hectares of this regionally and internationally significant floodplain. </w:t>
            </w:r>
          </w:p>
          <w:p w14:paraId="23BF64F0" w14:textId="2AEE6058" w:rsidR="00374170" w:rsidRPr="00374170" w:rsidRDefault="00374170" w:rsidP="00374170">
            <w:pPr>
              <w:pStyle w:val="Body"/>
              <w:rPr>
                <w:rFonts w:eastAsia="Calibri"/>
                <w:snapToGrid w:val="0"/>
              </w:rPr>
            </w:pPr>
            <w:r w:rsidRPr="00374170">
              <w:rPr>
                <w:rFonts w:eastAsia="Calibri"/>
                <w:snapToGrid w:val="0"/>
              </w:rPr>
              <w:t xml:space="preserve">The project is located almost entirely in the Rural City of Swan Hill and the Mallee Catchment Management Authority (CMA) region, with the exception of the temporary suction line during pumping events which </w:t>
            </w:r>
            <w:r w:rsidR="00B24D2C">
              <w:rPr>
                <w:rFonts w:eastAsia="Calibri"/>
                <w:snapToGrid w:val="0"/>
              </w:rPr>
              <w:t>would</w:t>
            </w:r>
            <w:r w:rsidRPr="00374170">
              <w:rPr>
                <w:rFonts w:eastAsia="Calibri"/>
                <w:snapToGrid w:val="0"/>
              </w:rPr>
              <w:t xml:space="preserve"> be located </w:t>
            </w:r>
            <w:r w:rsidR="00CD0E7D">
              <w:rPr>
                <w:rFonts w:eastAsia="Calibri"/>
                <w:snapToGrid w:val="0"/>
              </w:rPr>
              <w:t>on</w:t>
            </w:r>
            <w:r w:rsidR="00CD0E7D" w:rsidRPr="00374170">
              <w:rPr>
                <w:rFonts w:eastAsia="Calibri"/>
                <w:snapToGrid w:val="0"/>
              </w:rPr>
              <w:t xml:space="preserve"> </w:t>
            </w:r>
            <w:r w:rsidRPr="00374170">
              <w:rPr>
                <w:rFonts w:eastAsia="Calibri"/>
                <w:snapToGrid w:val="0"/>
              </w:rPr>
              <w:t>the bank of the Murray River within the border of NSW</w:t>
            </w:r>
            <w:r w:rsidR="00CD0E7D">
              <w:rPr>
                <w:rFonts w:eastAsia="Calibri"/>
                <w:snapToGrid w:val="0"/>
              </w:rPr>
              <w:t>,</w:t>
            </w:r>
            <w:r w:rsidRPr="00374170">
              <w:rPr>
                <w:rFonts w:eastAsia="Calibri"/>
                <w:snapToGrid w:val="0"/>
              </w:rPr>
              <w:t xml:space="preserve"> and therefore within Balranald Shire Council. The location of the project is shown in </w:t>
            </w:r>
            <w:r w:rsidRPr="00374170">
              <w:rPr>
                <w:rFonts w:eastAsia="Calibri"/>
                <w:b/>
                <w:snapToGrid w:val="0"/>
              </w:rPr>
              <w:t>Attachment 1 – Location of the project</w:t>
            </w:r>
            <w:r w:rsidRPr="00374170">
              <w:rPr>
                <w:rFonts w:eastAsia="Calibri"/>
                <w:snapToGrid w:val="0"/>
              </w:rPr>
              <w:t>.</w:t>
            </w:r>
          </w:p>
          <w:p w14:paraId="07259D79" w14:textId="3D03B12A" w:rsidR="00F91161" w:rsidRPr="00374170" w:rsidRDefault="00A45ABF" w:rsidP="00374170">
            <w:pPr>
              <w:pStyle w:val="Body"/>
              <w:rPr>
                <w:rFonts w:eastAsia="Calibri"/>
                <w:snapToGrid w:val="0"/>
              </w:rPr>
            </w:pPr>
            <w:r w:rsidRPr="00374170">
              <w:rPr>
                <w:rFonts w:eastAsia="Calibri"/>
                <w:snapToGrid w:val="0"/>
              </w:rPr>
              <w:t>T</w:t>
            </w:r>
            <w:r w:rsidR="00F91161" w:rsidRPr="00374170">
              <w:rPr>
                <w:rFonts w:eastAsia="Calibri"/>
                <w:snapToGrid w:val="0"/>
              </w:rPr>
              <w:t xml:space="preserve">he project is designed to facilitate managed inundation by isolating a large section of Narcooyia Creek and Yungera Creek from the Murray River, enabling these creeks to hold a water level of 52.3 m AHD. </w:t>
            </w:r>
            <w:r w:rsidR="002963EC" w:rsidRPr="00374170">
              <w:rPr>
                <w:rFonts w:eastAsia="Calibri"/>
                <w:snapToGrid w:val="0"/>
              </w:rPr>
              <w:t xml:space="preserve">The key environmental works components of the project </w:t>
            </w:r>
            <w:r w:rsidR="001E4F63" w:rsidRPr="00374170">
              <w:rPr>
                <w:rFonts w:eastAsia="Calibri"/>
                <w:snapToGrid w:val="0"/>
              </w:rPr>
              <w:t>(</w:t>
            </w:r>
            <w:r w:rsidR="000D56AF" w:rsidRPr="00374170">
              <w:rPr>
                <w:rFonts w:eastAsia="Calibri"/>
                <w:snapToGrid w:val="0"/>
              </w:rPr>
              <w:t>three</w:t>
            </w:r>
            <w:r w:rsidR="001E4F63" w:rsidRPr="00374170">
              <w:rPr>
                <w:rFonts w:eastAsia="Calibri"/>
                <w:snapToGrid w:val="0"/>
              </w:rPr>
              <w:t xml:space="preserve"> large regulators, </w:t>
            </w:r>
            <w:r w:rsidR="000D56AF" w:rsidRPr="00374170">
              <w:rPr>
                <w:rFonts w:eastAsia="Calibri"/>
                <w:snapToGrid w:val="0"/>
              </w:rPr>
              <w:t>one</w:t>
            </w:r>
            <w:r w:rsidR="001E4F63" w:rsidRPr="00374170">
              <w:rPr>
                <w:rFonts w:eastAsia="Calibri"/>
                <w:snapToGrid w:val="0"/>
              </w:rPr>
              <w:t xml:space="preserve"> fishway, a number of small regulators, containment banks, pipelines and temporary pumping) are located within four </w:t>
            </w:r>
            <w:r w:rsidR="00F91161" w:rsidRPr="00374170">
              <w:rPr>
                <w:rFonts w:eastAsia="Calibri"/>
                <w:snapToGrid w:val="0"/>
              </w:rPr>
              <w:t>distinct environmental works areas</w:t>
            </w:r>
            <w:r w:rsidR="001E4F63" w:rsidRPr="00374170">
              <w:rPr>
                <w:rFonts w:eastAsia="Calibri"/>
                <w:snapToGrid w:val="0"/>
              </w:rPr>
              <w:t xml:space="preserve"> (</w:t>
            </w:r>
            <w:r w:rsidR="001E4F63" w:rsidRPr="00374170">
              <w:rPr>
                <w:rFonts w:eastAsia="Calibri"/>
                <w:b/>
                <w:snapToGrid w:val="0"/>
              </w:rPr>
              <w:t>Attachment 1 – Location of the project</w:t>
            </w:r>
            <w:r w:rsidR="001E4F63" w:rsidRPr="00374170">
              <w:rPr>
                <w:rFonts w:eastAsia="Calibri"/>
                <w:snapToGrid w:val="0"/>
              </w:rPr>
              <w:t>)</w:t>
            </w:r>
            <w:r w:rsidR="00F91161" w:rsidRPr="00374170">
              <w:rPr>
                <w:rFonts w:eastAsia="Calibri"/>
                <w:snapToGrid w:val="0"/>
              </w:rPr>
              <w:t>:</w:t>
            </w:r>
          </w:p>
          <w:p w14:paraId="4916ED58" w14:textId="4F8FDD2E" w:rsidR="00F91161" w:rsidRPr="00374170" w:rsidRDefault="00F91161" w:rsidP="00374170">
            <w:pPr>
              <w:pStyle w:val="bullet"/>
              <w:numPr>
                <w:ilvl w:val="0"/>
                <w:numId w:val="78"/>
              </w:numPr>
              <w:spacing w:before="60"/>
              <w:rPr>
                <w:sz w:val="20"/>
              </w:rPr>
            </w:pPr>
            <w:bookmarkStart w:id="7" w:name="_Hlk37169293"/>
            <w:r w:rsidRPr="00374170">
              <w:rPr>
                <w:sz w:val="20"/>
              </w:rPr>
              <w:t xml:space="preserve">Area </w:t>
            </w:r>
            <w:r w:rsidR="000D56AF" w:rsidRPr="00374170">
              <w:rPr>
                <w:sz w:val="20"/>
              </w:rPr>
              <w:t>One</w:t>
            </w:r>
            <w:r w:rsidRPr="00374170">
              <w:rPr>
                <w:sz w:val="20"/>
              </w:rPr>
              <w:t xml:space="preserve"> – Primary inundation area</w:t>
            </w:r>
            <w:r w:rsidR="001E4F63" w:rsidRPr="00374170">
              <w:rPr>
                <w:sz w:val="20"/>
              </w:rPr>
              <w:t xml:space="preserve"> including Narcooyia </w:t>
            </w:r>
            <w:r w:rsidR="00353A87" w:rsidRPr="00374170">
              <w:rPr>
                <w:sz w:val="20"/>
              </w:rPr>
              <w:t>Creek</w:t>
            </w:r>
            <w:r w:rsidR="001E4F63" w:rsidRPr="00374170">
              <w:rPr>
                <w:sz w:val="20"/>
              </w:rPr>
              <w:t xml:space="preserve"> and Yungera Creek and surrounding floodplain</w:t>
            </w:r>
            <w:r w:rsidRPr="00374170">
              <w:rPr>
                <w:sz w:val="20"/>
              </w:rPr>
              <w:t>.</w:t>
            </w:r>
          </w:p>
          <w:p w14:paraId="0F9C2043" w14:textId="75791ABF" w:rsidR="00F91161" w:rsidRPr="00374170" w:rsidRDefault="00F91161" w:rsidP="00374170">
            <w:pPr>
              <w:pStyle w:val="bullet"/>
              <w:numPr>
                <w:ilvl w:val="0"/>
                <w:numId w:val="78"/>
              </w:numPr>
              <w:spacing w:before="60"/>
              <w:rPr>
                <w:sz w:val="20"/>
              </w:rPr>
            </w:pPr>
            <w:r w:rsidRPr="00374170">
              <w:rPr>
                <w:sz w:val="20"/>
              </w:rPr>
              <w:t xml:space="preserve">Area </w:t>
            </w:r>
            <w:r w:rsidR="000D56AF" w:rsidRPr="00374170">
              <w:rPr>
                <w:sz w:val="20"/>
              </w:rPr>
              <w:t>Two</w:t>
            </w:r>
            <w:r w:rsidRPr="00374170">
              <w:rPr>
                <w:sz w:val="20"/>
              </w:rPr>
              <w:t xml:space="preserve"> – </w:t>
            </w:r>
            <w:r w:rsidR="001E4F63" w:rsidRPr="00374170">
              <w:rPr>
                <w:sz w:val="20"/>
              </w:rPr>
              <w:t xml:space="preserve">Floodrunner off the Murray River, south of middle and upper Narcooyia Creek referred to as </w:t>
            </w:r>
            <w:r w:rsidRPr="00374170">
              <w:rPr>
                <w:sz w:val="20"/>
              </w:rPr>
              <w:t>Lower J1 Creek area.</w:t>
            </w:r>
          </w:p>
          <w:p w14:paraId="738E7544" w14:textId="7AA055FA" w:rsidR="00F91161" w:rsidRPr="00374170" w:rsidRDefault="00F91161" w:rsidP="00374170">
            <w:pPr>
              <w:pStyle w:val="bullet"/>
              <w:numPr>
                <w:ilvl w:val="0"/>
                <w:numId w:val="78"/>
              </w:numPr>
              <w:spacing w:before="60"/>
              <w:rPr>
                <w:sz w:val="20"/>
              </w:rPr>
            </w:pPr>
            <w:r w:rsidRPr="00374170">
              <w:rPr>
                <w:sz w:val="20"/>
              </w:rPr>
              <w:t xml:space="preserve">Area </w:t>
            </w:r>
            <w:r w:rsidR="000D56AF" w:rsidRPr="00374170">
              <w:rPr>
                <w:sz w:val="20"/>
              </w:rPr>
              <w:t>Three</w:t>
            </w:r>
            <w:r w:rsidRPr="00374170">
              <w:rPr>
                <w:sz w:val="20"/>
              </w:rPr>
              <w:t xml:space="preserve"> – </w:t>
            </w:r>
            <w:r w:rsidR="001E4F63" w:rsidRPr="00374170">
              <w:rPr>
                <w:sz w:val="20"/>
              </w:rPr>
              <w:t>Floodrunner off the Murray River in upper eastern corner of the project area, south of Narcooyia Creek and the River referred to as Upper J1 Creek area.</w:t>
            </w:r>
          </w:p>
          <w:p w14:paraId="3B35A41F" w14:textId="3C6A677A" w:rsidR="00B616C7" w:rsidRPr="00374170" w:rsidRDefault="00F91161" w:rsidP="00374170">
            <w:pPr>
              <w:pStyle w:val="bullet"/>
              <w:numPr>
                <w:ilvl w:val="0"/>
                <w:numId w:val="78"/>
              </w:numPr>
              <w:spacing w:before="60"/>
              <w:rPr>
                <w:sz w:val="20"/>
              </w:rPr>
            </w:pPr>
            <w:r w:rsidRPr="00374170">
              <w:rPr>
                <w:sz w:val="20"/>
              </w:rPr>
              <w:t xml:space="preserve">Area </w:t>
            </w:r>
            <w:r w:rsidR="000D56AF" w:rsidRPr="00374170">
              <w:rPr>
                <w:sz w:val="20"/>
              </w:rPr>
              <w:t>Four</w:t>
            </w:r>
            <w:r w:rsidRPr="00374170">
              <w:rPr>
                <w:sz w:val="20"/>
              </w:rPr>
              <w:t xml:space="preserve"> – Lake Powel</w:t>
            </w:r>
            <w:r w:rsidR="00D96841">
              <w:rPr>
                <w:sz w:val="20"/>
              </w:rPr>
              <w:t>l</w:t>
            </w:r>
            <w:r w:rsidRPr="00374170">
              <w:rPr>
                <w:sz w:val="20"/>
              </w:rPr>
              <w:t xml:space="preserve"> and Lake Carpul Area.</w:t>
            </w:r>
            <w:bookmarkEnd w:id="7"/>
          </w:p>
          <w:p w14:paraId="13E5FAD4" w14:textId="38F5C792" w:rsidR="00B616C7" w:rsidRPr="00B616C7" w:rsidRDefault="00B616C7" w:rsidP="00B616C7">
            <w:pPr>
              <w:pStyle w:val="Body"/>
            </w:pPr>
            <w:r w:rsidRPr="00B616C7">
              <w:t>Throughout this referral</w:t>
            </w:r>
            <w:r w:rsidR="00B3511E">
              <w:t>,</w:t>
            </w:r>
            <w:r w:rsidRPr="00B616C7">
              <w:t xml:space="preserve"> the following terms are used to describe the project: </w:t>
            </w:r>
          </w:p>
          <w:p w14:paraId="02DBB9B8" w14:textId="4E619EB8" w:rsidR="00B616C7" w:rsidRPr="00B616C7" w:rsidRDefault="00B616C7" w:rsidP="006E3303">
            <w:pPr>
              <w:pStyle w:val="bullet"/>
              <w:numPr>
                <w:ilvl w:val="0"/>
                <w:numId w:val="78"/>
              </w:numPr>
              <w:spacing w:before="60"/>
              <w:rPr>
                <w:rFonts w:eastAsia="Calibri"/>
                <w:snapToGrid w:val="0"/>
                <w:sz w:val="20"/>
                <w:szCs w:val="20"/>
              </w:rPr>
            </w:pPr>
            <w:r w:rsidRPr="00B616C7">
              <w:rPr>
                <w:rFonts w:eastAsia="Calibri"/>
                <w:snapToGrid w:val="0"/>
                <w:sz w:val="20"/>
                <w:szCs w:val="20"/>
              </w:rPr>
              <w:t>Development footprint - this is the area that the project infrastructure will occupy</w:t>
            </w:r>
            <w:r w:rsidR="00762EBA">
              <w:rPr>
                <w:rFonts w:eastAsia="Calibri"/>
                <w:snapToGrid w:val="0"/>
                <w:sz w:val="20"/>
                <w:szCs w:val="20"/>
              </w:rPr>
              <w:t xml:space="preserve"> based on the current design</w:t>
            </w:r>
            <w:r w:rsidRPr="00B616C7">
              <w:rPr>
                <w:rFonts w:eastAsia="Calibri"/>
                <w:snapToGrid w:val="0"/>
                <w:sz w:val="20"/>
                <w:szCs w:val="20"/>
              </w:rPr>
              <w:t xml:space="preserve">. This </w:t>
            </w:r>
            <w:r w:rsidR="000D56AF">
              <w:rPr>
                <w:rFonts w:eastAsia="Calibri"/>
                <w:snapToGrid w:val="0"/>
                <w:sz w:val="20"/>
                <w:szCs w:val="20"/>
              </w:rPr>
              <w:t xml:space="preserve">does not </w:t>
            </w:r>
            <w:r w:rsidRPr="00B616C7">
              <w:rPr>
                <w:rFonts w:eastAsia="Calibri"/>
                <w:snapToGrid w:val="0"/>
                <w:sz w:val="20"/>
                <w:szCs w:val="20"/>
              </w:rPr>
              <w:t>include tracks used for access during construction and operation</w:t>
            </w:r>
            <w:r w:rsidR="000D56AF">
              <w:rPr>
                <w:rFonts w:eastAsia="Calibri"/>
                <w:snapToGrid w:val="0"/>
                <w:sz w:val="20"/>
                <w:szCs w:val="20"/>
              </w:rPr>
              <w:t>.</w:t>
            </w:r>
          </w:p>
          <w:p w14:paraId="4270697D" w14:textId="3CDD3748" w:rsidR="00B616C7" w:rsidRDefault="00B616C7" w:rsidP="006E3303">
            <w:pPr>
              <w:pStyle w:val="bullet"/>
              <w:numPr>
                <w:ilvl w:val="0"/>
                <w:numId w:val="78"/>
              </w:numPr>
              <w:spacing w:before="60"/>
              <w:rPr>
                <w:rFonts w:eastAsia="Calibri"/>
                <w:snapToGrid w:val="0"/>
                <w:sz w:val="20"/>
                <w:szCs w:val="20"/>
              </w:rPr>
            </w:pPr>
            <w:r w:rsidRPr="00B616C7">
              <w:rPr>
                <w:rFonts w:eastAsia="Calibri"/>
                <w:snapToGrid w:val="0"/>
                <w:sz w:val="20"/>
                <w:szCs w:val="20"/>
              </w:rPr>
              <w:t>Construction footprint - this includes the project infrastructure as well as the land required to construct the infrastructure</w:t>
            </w:r>
            <w:r w:rsidR="00762EBA">
              <w:rPr>
                <w:rFonts w:eastAsia="Calibri"/>
                <w:snapToGrid w:val="0"/>
                <w:sz w:val="20"/>
                <w:szCs w:val="20"/>
              </w:rPr>
              <w:t xml:space="preserve"> based on the current design</w:t>
            </w:r>
            <w:r w:rsidRPr="00B616C7">
              <w:rPr>
                <w:rFonts w:eastAsia="Calibri"/>
                <w:snapToGrid w:val="0"/>
                <w:sz w:val="20"/>
                <w:szCs w:val="20"/>
              </w:rPr>
              <w:t>. This includes access tracks. For the purposes of this referral</w:t>
            </w:r>
            <w:r w:rsidR="001E21EE">
              <w:rPr>
                <w:rFonts w:eastAsia="Calibri"/>
                <w:snapToGrid w:val="0"/>
                <w:sz w:val="20"/>
                <w:szCs w:val="20"/>
              </w:rPr>
              <w:t>,</w:t>
            </w:r>
            <w:r w:rsidRPr="00B616C7">
              <w:rPr>
                <w:rFonts w:eastAsia="Calibri"/>
                <w:snapToGrid w:val="0"/>
                <w:sz w:val="20"/>
                <w:szCs w:val="20"/>
              </w:rPr>
              <w:t xml:space="preserve"> this is the ‘disturbance footprint’</w:t>
            </w:r>
            <w:r w:rsidR="00762EBA">
              <w:rPr>
                <w:rFonts w:eastAsia="Calibri"/>
                <w:snapToGrid w:val="0"/>
                <w:sz w:val="20"/>
                <w:szCs w:val="20"/>
              </w:rPr>
              <w:t xml:space="preserve"> and has been used to calculate the extent of native vegetation removal for the project</w:t>
            </w:r>
            <w:r w:rsidR="000D56AF">
              <w:rPr>
                <w:rFonts w:eastAsia="Calibri"/>
                <w:snapToGrid w:val="0"/>
                <w:sz w:val="20"/>
                <w:szCs w:val="20"/>
              </w:rPr>
              <w:t>.</w:t>
            </w:r>
          </w:p>
          <w:p w14:paraId="62647218" w14:textId="74297C6C" w:rsidR="00762EBA" w:rsidRPr="00B616C7" w:rsidRDefault="00762EBA" w:rsidP="00762EBA">
            <w:pPr>
              <w:pStyle w:val="bullet"/>
              <w:numPr>
                <w:ilvl w:val="0"/>
                <w:numId w:val="78"/>
              </w:numPr>
              <w:spacing w:before="60"/>
              <w:rPr>
                <w:rFonts w:eastAsia="Calibri"/>
                <w:snapToGrid w:val="0"/>
                <w:sz w:val="20"/>
                <w:szCs w:val="20"/>
              </w:rPr>
            </w:pPr>
            <w:r w:rsidRPr="00B616C7">
              <w:rPr>
                <w:rFonts w:eastAsia="Calibri"/>
                <w:snapToGrid w:val="0"/>
                <w:sz w:val="20"/>
                <w:szCs w:val="20"/>
              </w:rPr>
              <w:t>Area of investigation - this includes the development footprint, as well as a buffer around the development footprint. This area has been the basis of investigations</w:t>
            </w:r>
            <w:r>
              <w:rPr>
                <w:rFonts w:eastAsia="Calibri"/>
                <w:snapToGrid w:val="0"/>
                <w:sz w:val="20"/>
                <w:szCs w:val="20"/>
              </w:rPr>
              <w:t xml:space="preserve"> and </w:t>
            </w:r>
            <w:r w:rsidRPr="000D56AF">
              <w:rPr>
                <w:rFonts w:eastAsia="Calibri"/>
                <w:snapToGrid w:val="0"/>
                <w:sz w:val="20"/>
                <w:szCs w:val="20"/>
              </w:rPr>
              <w:t>extends along the Murray River north of the Murray Valley Highway, with a small section south of the highway between Lakes Powell and Carpul</w:t>
            </w:r>
            <w:r>
              <w:rPr>
                <w:rFonts w:eastAsia="Calibri"/>
                <w:snapToGrid w:val="0"/>
                <w:sz w:val="20"/>
                <w:szCs w:val="20"/>
              </w:rPr>
              <w:t>.</w:t>
            </w:r>
          </w:p>
          <w:p w14:paraId="6D8BA93E" w14:textId="75D3F119" w:rsidR="00B616C7" w:rsidRPr="00B616C7" w:rsidRDefault="00B616C7" w:rsidP="006E3303">
            <w:pPr>
              <w:pStyle w:val="bullet"/>
              <w:numPr>
                <w:ilvl w:val="0"/>
                <w:numId w:val="78"/>
              </w:numPr>
              <w:spacing w:before="60"/>
              <w:rPr>
                <w:rFonts w:eastAsia="Calibri"/>
                <w:snapToGrid w:val="0"/>
                <w:sz w:val="20"/>
                <w:szCs w:val="20"/>
              </w:rPr>
            </w:pPr>
            <w:r w:rsidRPr="00B616C7">
              <w:rPr>
                <w:rFonts w:eastAsia="Calibri"/>
                <w:snapToGrid w:val="0"/>
                <w:sz w:val="20"/>
                <w:szCs w:val="20"/>
              </w:rPr>
              <w:t>Inundation area - area of land subject to flooding during managed events, up to a specific design water level</w:t>
            </w:r>
            <w:r w:rsidR="000D56AF">
              <w:rPr>
                <w:rFonts w:eastAsia="Calibri"/>
                <w:snapToGrid w:val="0"/>
                <w:sz w:val="20"/>
                <w:szCs w:val="20"/>
              </w:rPr>
              <w:t xml:space="preserve">. </w:t>
            </w:r>
            <w:r w:rsidR="000D56AF" w:rsidRPr="000D56AF">
              <w:rPr>
                <w:rFonts w:eastAsia="Calibri"/>
                <w:snapToGrid w:val="0"/>
                <w:sz w:val="20"/>
                <w:szCs w:val="20"/>
              </w:rPr>
              <w:t>The inundation area comprises the majority of the proposed Murray River Park on Belsar and Yungera Islands, land north of the Murray Valley Highway, and land surrounding Lakes Powell and Carpul.</w:t>
            </w:r>
          </w:p>
          <w:p w14:paraId="21E88F49" w14:textId="77777777" w:rsidR="00B616C7" w:rsidRPr="00932E4C" w:rsidRDefault="00B616C7" w:rsidP="00B616C7">
            <w:pPr>
              <w:pStyle w:val="Body"/>
              <w:rPr>
                <w:i/>
              </w:rPr>
            </w:pPr>
            <w:r w:rsidRPr="00932E4C">
              <w:rPr>
                <w:i/>
              </w:rPr>
              <w:t xml:space="preserve">Reference to ‘the project area’ throughout this referral includes both the construction footprint and the inundation area. </w:t>
            </w:r>
            <w:r w:rsidRPr="00932E4C">
              <w:rPr>
                <w:i/>
              </w:rPr>
              <w:br w:type="page"/>
            </w:r>
          </w:p>
          <w:p w14:paraId="71CD9C63" w14:textId="55732FD7" w:rsidR="00B616C7" w:rsidRDefault="00B616C7" w:rsidP="00B616C7">
            <w:pPr>
              <w:pStyle w:val="Body"/>
              <w:rPr>
                <w:b/>
                <w:bCs/>
                <w:u w:val="single"/>
              </w:rPr>
            </w:pPr>
            <w:r w:rsidRPr="00B616C7">
              <w:rPr>
                <w:b/>
                <w:bCs/>
                <w:u w:val="single"/>
              </w:rPr>
              <w:t xml:space="preserve">Construction footprint </w:t>
            </w:r>
          </w:p>
          <w:p w14:paraId="0EA68C50" w14:textId="6E4C9A7F" w:rsidR="005C4C12" w:rsidRPr="005C4C12" w:rsidRDefault="005C4C12" w:rsidP="005C4C12">
            <w:pPr>
              <w:pStyle w:val="Body"/>
              <w:rPr>
                <w:highlight w:val="yellow"/>
              </w:rPr>
            </w:pPr>
            <w:r w:rsidRPr="005C4C12">
              <w:t xml:space="preserve">The construction footprint occurs within both Crown Land and freehold land within Victoria, with the exception of the temporary suction </w:t>
            </w:r>
            <w:r w:rsidR="00440C39">
              <w:t xml:space="preserve">pipe </w:t>
            </w:r>
            <w:r w:rsidRPr="005C4C12">
              <w:t>associated with the tem</w:t>
            </w:r>
            <w:r>
              <w:t>por</w:t>
            </w:r>
            <w:r w:rsidRPr="005C4C12">
              <w:t>ary pump stations in Area One and Area Three which are within the Murray River (NSW). Crown Land include</w:t>
            </w:r>
            <w:r w:rsidR="00B3511E">
              <w:t>s</w:t>
            </w:r>
            <w:r w:rsidRPr="005C4C12">
              <w:t xml:space="preserve"> the Lake Powell and Lake Carpul Nature Conservation Reserve and River Murray Reserve, which are natural features reserves managed by Parks Victoria under the </w:t>
            </w:r>
            <w:r w:rsidRPr="00A471CC">
              <w:rPr>
                <w:i/>
              </w:rPr>
              <w:t>Crown Land (Reserves) Act 1978</w:t>
            </w:r>
            <w:r w:rsidRPr="005C4C12">
              <w:t>. Works on freehold land include containment banks, small regulators</w:t>
            </w:r>
            <w:r>
              <w:t>, road culverts, laydown area at ER3</w:t>
            </w:r>
            <w:r w:rsidRPr="005C4C12">
              <w:t xml:space="preserve"> and access tracks located on private land parcels. </w:t>
            </w:r>
            <w:r>
              <w:t xml:space="preserve">Some of these parcels are currently managed for conservation purposes. </w:t>
            </w:r>
          </w:p>
          <w:p w14:paraId="6587DEA4" w14:textId="3703D8FB" w:rsidR="00B616C7" w:rsidRPr="000D56AF" w:rsidRDefault="00201739" w:rsidP="00515F76">
            <w:pPr>
              <w:pStyle w:val="Body"/>
              <w:rPr>
                <w:rFonts w:eastAsia="Calibri"/>
                <w:snapToGrid w:val="0"/>
              </w:rPr>
            </w:pPr>
            <w:r>
              <w:rPr>
                <w:rFonts w:eastAsia="Calibri"/>
                <w:snapToGrid w:val="0"/>
              </w:rPr>
              <w:t>T</w:t>
            </w:r>
            <w:r w:rsidR="00B616C7" w:rsidRPr="00B616C7">
              <w:rPr>
                <w:rFonts w:eastAsia="Calibri"/>
                <w:snapToGrid w:val="0"/>
              </w:rPr>
              <w:t xml:space="preserve">he construction footprint </w:t>
            </w:r>
            <w:r>
              <w:rPr>
                <w:rFonts w:eastAsia="Calibri"/>
                <w:snapToGrid w:val="0"/>
              </w:rPr>
              <w:t xml:space="preserve">is shown in </w:t>
            </w:r>
            <w:r w:rsidR="00B616C7" w:rsidRPr="00B616C7">
              <w:rPr>
                <w:rFonts w:eastAsia="Calibri"/>
                <w:b/>
                <w:snapToGrid w:val="0"/>
              </w:rPr>
              <w:t>Attachment 2 – Project structures, construction and access</w:t>
            </w:r>
            <w:r w:rsidR="00B616C7" w:rsidRPr="00B616C7">
              <w:rPr>
                <w:rFonts w:eastAsia="Calibri"/>
                <w:snapToGrid w:val="0"/>
              </w:rPr>
              <w:t xml:space="preserve">. </w:t>
            </w:r>
          </w:p>
          <w:p w14:paraId="2F2EB944" w14:textId="77777777" w:rsidR="00B616C7" w:rsidRDefault="00B616C7" w:rsidP="00B616C7">
            <w:pPr>
              <w:pStyle w:val="Body"/>
              <w:rPr>
                <w:b/>
                <w:bCs/>
                <w:u w:val="single"/>
              </w:rPr>
            </w:pPr>
            <w:r>
              <w:rPr>
                <w:b/>
                <w:bCs/>
                <w:u w:val="single"/>
              </w:rPr>
              <w:t>Inundation area</w:t>
            </w:r>
          </w:p>
          <w:p w14:paraId="2D2EE21F" w14:textId="7994750F" w:rsidR="005C4C12" w:rsidRDefault="00B616C7" w:rsidP="005C4C12">
            <w:pPr>
              <w:pStyle w:val="Body"/>
            </w:pPr>
            <w:r>
              <w:t xml:space="preserve">The </w:t>
            </w:r>
            <w:r w:rsidR="005C4C12">
              <w:t>2</w:t>
            </w:r>
            <w:r w:rsidR="00CD0E7D">
              <w:t>,</w:t>
            </w:r>
            <w:r w:rsidR="005C4C12">
              <w:t xml:space="preserve">374 hectare inundation area comprises both floodplain areas (including wetlands), anabranches of the Murray River and two large ephemeral lakes. A large portion of the proposed inundation area lies in public land managed by Parks Victoria and includes Murray River Reserve and Lakes Powell and Carpul Nature Conservation Reserve. Some land in the southern part of the inundation area is private land (736 hectares). A proportion of the private land to be inundated is protected either under conservation covenants or as an offset for land clearing associated with nearby irrigation developments managed for conservation purposes (Mallee CMA, 2014). </w:t>
            </w:r>
          </w:p>
          <w:p w14:paraId="2E8643E4" w14:textId="5DD1CC42" w:rsidR="00B616C7" w:rsidRDefault="005C4C12" w:rsidP="005C4C12">
            <w:pPr>
              <w:pStyle w:val="Body"/>
            </w:pPr>
            <w:r>
              <w:t xml:space="preserve">The proposed inundation area is </w:t>
            </w:r>
            <w:r w:rsidR="00B616C7">
              <w:t>shown in</w:t>
            </w:r>
            <w:r w:rsidR="00B616C7">
              <w:rPr>
                <w:bCs/>
              </w:rPr>
              <w:t xml:space="preserve"> </w:t>
            </w:r>
            <w:r w:rsidR="00B616C7">
              <w:rPr>
                <w:b/>
                <w:bCs/>
              </w:rPr>
              <w:t>Attachment 3 – Managed Inundation Area</w:t>
            </w:r>
            <w:r w:rsidR="00B616C7">
              <w:t xml:space="preserve">. </w:t>
            </w:r>
          </w:p>
          <w:p w14:paraId="6FE741AA" w14:textId="77777777" w:rsidR="00B616C7" w:rsidRDefault="00B616C7" w:rsidP="00B616C7">
            <w:pPr>
              <w:pStyle w:val="Body"/>
              <w:rPr>
                <w:b/>
                <w:bCs/>
                <w:u w:val="single"/>
              </w:rPr>
            </w:pPr>
            <w:r w:rsidRPr="004C0603">
              <w:rPr>
                <w:b/>
                <w:bCs/>
                <w:u w:val="single"/>
              </w:rPr>
              <w:t>Access tracks</w:t>
            </w:r>
            <w:r>
              <w:rPr>
                <w:b/>
                <w:bCs/>
                <w:u w:val="single"/>
              </w:rPr>
              <w:t xml:space="preserve"> </w:t>
            </w:r>
          </w:p>
          <w:p w14:paraId="77C705FA" w14:textId="5B094AD8" w:rsidR="00B616C7" w:rsidRPr="00DE5949" w:rsidRDefault="00FE3105" w:rsidP="00CD0C6A">
            <w:pPr>
              <w:pStyle w:val="Body"/>
            </w:pPr>
            <w:r w:rsidRPr="00FE3105">
              <w:t xml:space="preserve">Access to </w:t>
            </w:r>
            <w:r w:rsidR="00201739">
              <w:t xml:space="preserve">the project components at </w:t>
            </w:r>
            <w:r w:rsidR="00AE6193">
              <w:t xml:space="preserve">the </w:t>
            </w:r>
            <w:r w:rsidRPr="00FE3105">
              <w:t xml:space="preserve">Belsar-Yungera </w:t>
            </w:r>
            <w:r w:rsidR="00AE6193">
              <w:t xml:space="preserve">floodplain complex </w:t>
            </w:r>
            <w:r w:rsidR="00B24D2C">
              <w:t>would</w:t>
            </w:r>
            <w:r w:rsidR="00201739">
              <w:t xml:space="preserve"> be</w:t>
            </w:r>
            <w:r w:rsidRPr="00FE3105">
              <w:t xml:space="preserve"> via the Murray Valley Highway and connecting public roads. </w:t>
            </w:r>
            <w:r w:rsidR="006B17AB" w:rsidRPr="00071DDD">
              <w:t xml:space="preserve">The proposed access arrangements for construction and operation of the project will substantially utilise the existing road and track network throughout the </w:t>
            </w:r>
            <w:r w:rsidR="00B96A1B">
              <w:t>Belsar-Yungera floodplain complex</w:t>
            </w:r>
            <w:r w:rsidR="006B17AB" w:rsidRPr="00071DDD">
              <w:t>, with minor upgrade works such as grading and applying additional road base proposed as required to maintain access. New works have been designed to best align with this existing track network to minimise the potential impacts from the project. There are short lengths of new tracks required, including access to new regulators, connection between the new works, and re-alignment of tracks to form new access across waterways. The alignment of these new tracks will be refined in detailed design to minimise potential impact.</w:t>
            </w:r>
            <w:r w:rsidR="006B17AB">
              <w:t xml:space="preserve"> </w:t>
            </w:r>
            <w:r w:rsidRPr="00FE3105">
              <w:t xml:space="preserve">Maintenance </w:t>
            </w:r>
            <w:r w:rsidR="00B24D2C">
              <w:t>would</w:t>
            </w:r>
            <w:r w:rsidRPr="00FE3105">
              <w:t xml:space="preserve"> need to be undertaken to the existing access tracks to ensure they are suitable for use during construction and operation. Track maintenance </w:t>
            </w:r>
            <w:r w:rsidR="00B24D2C">
              <w:t>would</w:t>
            </w:r>
            <w:r w:rsidRPr="00FE3105">
              <w:t xml:space="preserve"> involve grading and applying additional road base to the surface</w:t>
            </w:r>
            <w:r w:rsidR="00374170">
              <w:t>.</w:t>
            </w:r>
          </w:p>
        </w:tc>
      </w:tr>
      <w:tr w:rsidR="006F6C37" w:rsidRPr="00A60713" w14:paraId="0C82D726" w14:textId="77777777" w:rsidTr="00805B6F">
        <w:tc>
          <w:tcPr>
            <w:tcW w:w="9825" w:type="dxa"/>
            <w:tcBorders>
              <w:bottom w:val="nil"/>
            </w:tcBorders>
          </w:tcPr>
          <w:p w14:paraId="2FDB5619" w14:textId="77777777" w:rsidR="006F6C37" w:rsidRPr="00A60713" w:rsidRDefault="006F6C37" w:rsidP="00A60713">
            <w:pPr>
              <w:tabs>
                <w:tab w:val="left" w:pos="2904"/>
                <w:tab w:val="left" w:pos="3907"/>
                <w:tab w:val="left" w:pos="4910"/>
                <w:tab w:val="left" w:pos="5913"/>
                <w:tab w:val="left" w:pos="6916"/>
              </w:tabs>
              <w:spacing w:line="276" w:lineRule="auto"/>
              <w:rPr>
                <w:rFonts w:ascii="Arial" w:hAnsi="Arial" w:cs="Arial"/>
                <w:b/>
                <w:szCs w:val="20"/>
              </w:rPr>
            </w:pPr>
            <w:r w:rsidRPr="00A60713">
              <w:rPr>
                <w:rFonts w:ascii="Arial" w:hAnsi="Arial" w:cs="Arial"/>
                <w:b/>
                <w:szCs w:val="20"/>
              </w:rPr>
              <w:t xml:space="preserve">Short project description </w:t>
            </w:r>
            <w:r w:rsidRPr="00A60713">
              <w:rPr>
                <w:rFonts w:ascii="Arial" w:hAnsi="Arial" w:cs="Arial"/>
                <w:szCs w:val="20"/>
              </w:rPr>
              <w:t>(few sentences)</w:t>
            </w:r>
            <w:r w:rsidRPr="00A60713">
              <w:rPr>
                <w:rFonts w:ascii="Arial" w:hAnsi="Arial" w:cs="Arial"/>
                <w:b/>
                <w:szCs w:val="20"/>
              </w:rPr>
              <w:t>:</w:t>
            </w:r>
          </w:p>
        </w:tc>
      </w:tr>
      <w:tr w:rsidR="006F6C37" w:rsidRPr="00A60713" w14:paraId="0222C5D9" w14:textId="77777777" w:rsidTr="00805B6F">
        <w:tc>
          <w:tcPr>
            <w:tcW w:w="9825" w:type="dxa"/>
            <w:tcBorders>
              <w:top w:val="nil"/>
            </w:tcBorders>
          </w:tcPr>
          <w:p w14:paraId="12848D05" w14:textId="2304DD5C" w:rsidR="006F6C37" w:rsidRPr="00B815EE" w:rsidRDefault="001C733E" w:rsidP="009B0C6B">
            <w:pPr>
              <w:pStyle w:val="Body"/>
            </w:pPr>
            <w:r w:rsidRPr="001C733E">
              <w:t>The Belsar-Yungera Floodplain Restoration Project aims to restore a more natural inundation regime across approximately 2</w:t>
            </w:r>
            <w:r>
              <w:t>,</w:t>
            </w:r>
            <w:r w:rsidRPr="001C733E">
              <w:t xml:space="preserve">374 hectares of high-ecological-value Murray River floodplain within </w:t>
            </w:r>
            <w:r w:rsidR="00EA66E5">
              <w:t xml:space="preserve">the </w:t>
            </w:r>
            <w:r w:rsidRPr="001C733E">
              <w:t>Belsar-Yungera floodplain complex</w:t>
            </w:r>
            <w:r>
              <w:t xml:space="preserve">. </w:t>
            </w:r>
            <w:r w:rsidR="008B7646">
              <w:t xml:space="preserve">The project </w:t>
            </w:r>
            <w:r w:rsidR="008B7646" w:rsidRPr="008B7646">
              <w:t>design and operat</w:t>
            </w:r>
            <w:r w:rsidR="00696147">
              <w:t>ion would seek</w:t>
            </w:r>
            <w:r w:rsidR="008B7646" w:rsidRPr="008B7646">
              <w:t xml:space="preserve"> to mimic the impact of natural flood events </w:t>
            </w:r>
            <w:r w:rsidR="00696147">
              <w:t>to</w:t>
            </w:r>
            <w:r w:rsidR="008B7646" w:rsidRPr="008B7646">
              <w:t xml:space="preserve"> improve the ecological condition of </w:t>
            </w:r>
            <w:r w:rsidR="008B7646">
              <w:t xml:space="preserve">the </w:t>
            </w:r>
            <w:r w:rsidR="008B7646" w:rsidRPr="008B7646">
              <w:t>floodplain ecosystems</w:t>
            </w:r>
            <w:r w:rsidR="008B7646">
              <w:t xml:space="preserve">. </w:t>
            </w:r>
            <w:r w:rsidR="00FE3105" w:rsidRPr="00B815EE">
              <w:t xml:space="preserve">The project involves the construction of three large regulators (ER1, ER3 and S7), a fishway at ER1, two pipelines, a number of small regulators and a series of containment banks to facilitate managed inundation of the Belsar-Yungera </w:t>
            </w:r>
            <w:r>
              <w:t>f</w:t>
            </w:r>
            <w:r w:rsidRPr="00B815EE">
              <w:t>loodplain</w:t>
            </w:r>
            <w:r w:rsidR="00541AD7">
              <w:t xml:space="preserve"> complex</w:t>
            </w:r>
            <w:r w:rsidR="00FE3105" w:rsidRPr="00B815EE">
              <w:t xml:space="preserve">. The proposed works would facilitate an inundation of up to </w:t>
            </w:r>
            <w:r w:rsidR="00FE3105">
              <w:t>2,37</w:t>
            </w:r>
            <w:r w:rsidR="008D425A">
              <w:t>4</w:t>
            </w:r>
            <w:r w:rsidR="00FE3105" w:rsidRPr="00B815EE">
              <w:t xml:space="preserve"> </w:t>
            </w:r>
            <w:r w:rsidR="00B017F8">
              <w:t>hectares</w:t>
            </w:r>
            <w:r w:rsidR="00FE3105" w:rsidRPr="00B815EE">
              <w:t xml:space="preserve"> of </w:t>
            </w:r>
            <w:r w:rsidR="00EA66E5" w:rsidRPr="00B815EE">
              <w:t xml:space="preserve">River Red Gum </w:t>
            </w:r>
            <w:r w:rsidR="00FE3105" w:rsidRPr="00B815EE">
              <w:t xml:space="preserve">and </w:t>
            </w:r>
            <w:r w:rsidR="00EA66E5" w:rsidRPr="00B815EE">
              <w:t xml:space="preserve">Black Box </w:t>
            </w:r>
            <w:r w:rsidR="00FE3105" w:rsidRPr="00B815EE">
              <w:t xml:space="preserve">forests and woodlands. </w:t>
            </w:r>
          </w:p>
        </w:tc>
      </w:tr>
    </w:tbl>
    <w:p w14:paraId="03013F7C" w14:textId="77777777" w:rsidR="00D764FE" w:rsidRPr="00FE3105" w:rsidRDefault="00D764FE" w:rsidP="00770B18">
      <w:pPr>
        <w:pStyle w:val="Heading1"/>
      </w:pPr>
      <w:bookmarkStart w:id="8" w:name="_Toc43220291"/>
      <w:bookmarkStart w:id="9" w:name="_Toc43635082"/>
      <w:r w:rsidRPr="00FE3105">
        <w:t>Project description</w:t>
      </w:r>
      <w:bookmarkEnd w:id="8"/>
      <w:bookmarkEnd w:id="9"/>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D764FE" w:rsidRPr="00A60713" w14:paraId="60862212" w14:textId="77777777" w:rsidTr="00805B6F">
        <w:tc>
          <w:tcPr>
            <w:tcW w:w="9918" w:type="dxa"/>
            <w:tcBorders>
              <w:bottom w:val="nil"/>
            </w:tcBorders>
          </w:tcPr>
          <w:p w14:paraId="61ED1D33" w14:textId="77777777" w:rsidR="00D764FE" w:rsidRPr="00A60713" w:rsidRDefault="00D764FE" w:rsidP="00A60713">
            <w:pPr>
              <w:tabs>
                <w:tab w:val="left" w:pos="3907"/>
                <w:tab w:val="left" w:pos="4910"/>
                <w:tab w:val="left" w:pos="5913"/>
                <w:tab w:val="left" w:pos="6916"/>
              </w:tabs>
              <w:spacing w:line="276" w:lineRule="auto"/>
              <w:rPr>
                <w:rFonts w:ascii="Arial" w:hAnsi="Arial" w:cs="Arial"/>
                <w:b/>
                <w:szCs w:val="20"/>
              </w:rPr>
            </w:pPr>
            <w:r w:rsidRPr="00A60713">
              <w:rPr>
                <w:rFonts w:ascii="Arial" w:hAnsi="Arial" w:cs="Arial"/>
                <w:b/>
                <w:szCs w:val="20"/>
              </w:rPr>
              <w:t xml:space="preserve">Aim/objectives of the project </w:t>
            </w:r>
            <w:r w:rsidRPr="00A60713">
              <w:rPr>
                <w:rFonts w:ascii="Arial" w:hAnsi="Arial" w:cs="Arial"/>
                <w:szCs w:val="20"/>
              </w:rPr>
              <w:t>(what is its purpose / intended to achieve?):</w:t>
            </w:r>
          </w:p>
        </w:tc>
      </w:tr>
      <w:tr w:rsidR="00D764FE" w:rsidRPr="00A60713" w14:paraId="7BBADC39" w14:textId="77777777" w:rsidTr="00805B6F">
        <w:tc>
          <w:tcPr>
            <w:tcW w:w="9918" w:type="dxa"/>
            <w:tcBorders>
              <w:top w:val="nil"/>
              <w:bottom w:val="single" w:sz="4" w:space="0" w:color="auto"/>
            </w:tcBorders>
          </w:tcPr>
          <w:p w14:paraId="3DA7A8BC" w14:textId="19B54A43" w:rsidR="00FE3105" w:rsidRDefault="00FE3105" w:rsidP="00FE3105">
            <w:pPr>
              <w:tabs>
                <w:tab w:val="left" w:pos="2904"/>
                <w:tab w:val="left" w:pos="3907"/>
                <w:tab w:val="left" w:pos="4910"/>
                <w:tab w:val="left" w:pos="5913"/>
                <w:tab w:val="left" w:pos="6916"/>
              </w:tabs>
              <w:spacing w:line="276" w:lineRule="auto"/>
              <w:rPr>
                <w:rFonts w:ascii="Arial" w:hAnsi="Arial" w:cs="Arial"/>
                <w:snapToGrid w:val="0"/>
                <w:szCs w:val="20"/>
              </w:rPr>
            </w:pPr>
            <w:r w:rsidRPr="00B3145B">
              <w:rPr>
                <w:rFonts w:ascii="Arial" w:hAnsi="Arial" w:cs="Arial"/>
                <w:snapToGrid w:val="0"/>
                <w:szCs w:val="20"/>
              </w:rPr>
              <w:t xml:space="preserve">The </w:t>
            </w:r>
            <w:r>
              <w:rPr>
                <w:rFonts w:ascii="Arial" w:hAnsi="Arial" w:cs="Arial"/>
                <w:snapToGrid w:val="0"/>
                <w:szCs w:val="20"/>
              </w:rPr>
              <w:t xml:space="preserve">Belsar-Yungera Floodplain Restoration Project </w:t>
            </w:r>
            <w:r w:rsidRPr="00B3145B">
              <w:rPr>
                <w:rFonts w:ascii="Arial" w:hAnsi="Arial" w:cs="Arial"/>
                <w:snapToGrid w:val="0"/>
                <w:szCs w:val="20"/>
              </w:rPr>
              <w:t xml:space="preserve">aims to restore a more natural inundation regime across approximately </w:t>
            </w:r>
            <w:r w:rsidRPr="00F44299">
              <w:rPr>
                <w:rFonts w:ascii="Arial" w:hAnsi="Arial" w:cs="Arial"/>
                <w:szCs w:val="20"/>
              </w:rPr>
              <w:t>2</w:t>
            </w:r>
            <w:r w:rsidR="001C733E">
              <w:rPr>
                <w:rFonts w:ascii="Arial" w:hAnsi="Arial" w:cs="Arial"/>
                <w:szCs w:val="20"/>
              </w:rPr>
              <w:t>,</w:t>
            </w:r>
            <w:r w:rsidRPr="00F44299">
              <w:rPr>
                <w:rFonts w:ascii="Arial" w:hAnsi="Arial" w:cs="Arial"/>
                <w:szCs w:val="20"/>
              </w:rPr>
              <w:t>37</w:t>
            </w:r>
            <w:r w:rsidR="008D425A">
              <w:rPr>
                <w:rFonts w:ascii="Arial" w:hAnsi="Arial" w:cs="Arial"/>
                <w:szCs w:val="20"/>
              </w:rPr>
              <w:t>4</w:t>
            </w:r>
            <w:r w:rsidRPr="00F44299">
              <w:rPr>
                <w:rFonts w:ascii="Arial" w:hAnsi="Arial" w:cs="Arial"/>
                <w:szCs w:val="20"/>
              </w:rPr>
              <w:t xml:space="preserve"> </w:t>
            </w:r>
            <w:r w:rsidR="00B017F8">
              <w:rPr>
                <w:rFonts w:ascii="Arial" w:hAnsi="Arial" w:cs="Arial"/>
                <w:szCs w:val="20"/>
              </w:rPr>
              <w:t>hectares</w:t>
            </w:r>
            <w:r w:rsidRPr="00F44299">
              <w:rPr>
                <w:rFonts w:ascii="Arial" w:hAnsi="Arial" w:cs="Arial"/>
                <w:szCs w:val="20"/>
              </w:rPr>
              <w:t xml:space="preserve"> (refer </w:t>
            </w:r>
            <w:r w:rsidRPr="00F44299">
              <w:rPr>
                <w:rFonts w:ascii="Arial" w:hAnsi="Arial" w:cs="Arial"/>
                <w:b/>
                <w:szCs w:val="20"/>
              </w:rPr>
              <w:t>Attachment 3 – Managed Inundation Area</w:t>
            </w:r>
            <w:r w:rsidRPr="00F44299">
              <w:rPr>
                <w:rFonts w:ascii="Arial" w:hAnsi="Arial" w:cs="Arial"/>
                <w:szCs w:val="20"/>
              </w:rPr>
              <w:t>)</w:t>
            </w:r>
            <w:r>
              <w:rPr>
                <w:rFonts w:ascii="Arial" w:hAnsi="Arial" w:cs="Arial"/>
                <w:szCs w:val="20"/>
              </w:rPr>
              <w:t xml:space="preserve"> </w:t>
            </w:r>
            <w:r w:rsidRPr="00B3145B">
              <w:rPr>
                <w:rFonts w:ascii="Arial" w:hAnsi="Arial" w:cs="Arial"/>
                <w:snapToGrid w:val="0"/>
                <w:szCs w:val="20"/>
              </w:rPr>
              <w:t xml:space="preserve">of high-ecological-value Murray River floodplain </w:t>
            </w:r>
            <w:r>
              <w:rPr>
                <w:rFonts w:ascii="Arial" w:hAnsi="Arial" w:cs="Arial"/>
                <w:snapToGrid w:val="0"/>
                <w:szCs w:val="20"/>
              </w:rPr>
              <w:t>within Belsar-Yungera floodplain complex</w:t>
            </w:r>
            <w:r w:rsidRPr="00B3145B">
              <w:rPr>
                <w:rFonts w:ascii="Arial" w:hAnsi="Arial" w:cs="Arial"/>
                <w:snapToGrid w:val="0"/>
                <w:szCs w:val="20"/>
              </w:rPr>
              <w:t xml:space="preserve">, through the construction of new infrastructure, the modification of existing infrastructure and removal of some existing barriers to flow (created by existing irrigation and road infrastructure) within the Murray </w:t>
            </w:r>
            <w:r w:rsidR="00100A76">
              <w:rPr>
                <w:rFonts w:ascii="Arial" w:hAnsi="Arial" w:cs="Arial"/>
                <w:snapToGrid w:val="0"/>
                <w:szCs w:val="20"/>
              </w:rPr>
              <w:t xml:space="preserve">River </w:t>
            </w:r>
            <w:r w:rsidRPr="00B3145B">
              <w:rPr>
                <w:rFonts w:ascii="Arial" w:hAnsi="Arial" w:cs="Arial"/>
                <w:snapToGrid w:val="0"/>
                <w:szCs w:val="20"/>
              </w:rPr>
              <w:t>Reserve</w:t>
            </w:r>
            <w:r>
              <w:rPr>
                <w:rFonts w:ascii="Arial" w:hAnsi="Arial" w:cs="Arial"/>
                <w:snapToGrid w:val="0"/>
                <w:szCs w:val="20"/>
              </w:rPr>
              <w:t>. Within the four distinct environmental works areas</w:t>
            </w:r>
            <w:r w:rsidR="00B3511E">
              <w:rPr>
                <w:rFonts w:ascii="Arial" w:hAnsi="Arial" w:cs="Arial"/>
                <w:snapToGrid w:val="0"/>
                <w:szCs w:val="20"/>
              </w:rPr>
              <w:t>,</w:t>
            </w:r>
            <w:r>
              <w:rPr>
                <w:rFonts w:ascii="Arial" w:hAnsi="Arial" w:cs="Arial"/>
                <w:snapToGrid w:val="0"/>
                <w:szCs w:val="20"/>
              </w:rPr>
              <w:t xml:space="preserve"> the proposed works </w:t>
            </w:r>
            <w:r w:rsidR="00B24D2C">
              <w:rPr>
                <w:rFonts w:ascii="Arial" w:hAnsi="Arial" w:cs="Arial"/>
                <w:snapToGrid w:val="0"/>
                <w:szCs w:val="20"/>
              </w:rPr>
              <w:t>would</w:t>
            </w:r>
            <w:r>
              <w:rPr>
                <w:rFonts w:ascii="Arial" w:hAnsi="Arial" w:cs="Arial"/>
                <w:snapToGrid w:val="0"/>
                <w:szCs w:val="20"/>
              </w:rPr>
              <w:t>:</w:t>
            </w:r>
          </w:p>
          <w:p w14:paraId="64010E0F" w14:textId="4EF9FE47" w:rsidR="00FE3105" w:rsidRPr="002A4037" w:rsidRDefault="00FE3105" w:rsidP="00B323AE">
            <w:pPr>
              <w:pStyle w:val="NOTEtext"/>
              <w:numPr>
                <w:ilvl w:val="0"/>
                <w:numId w:val="78"/>
              </w:numPr>
              <w:spacing w:before="120" w:after="240" w:line="276" w:lineRule="auto"/>
              <w:ind w:right="0"/>
              <w:rPr>
                <w:rFonts w:ascii="Arial" w:hAnsi="Arial" w:cs="Arial"/>
                <w:color w:val="000000" w:themeColor="text1"/>
                <w:sz w:val="20"/>
                <w:szCs w:val="20"/>
              </w:rPr>
            </w:pPr>
            <w:r w:rsidRPr="002A4037">
              <w:rPr>
                <w:rFonts w:ascii="Arial" w:hAnsi="Arial" w:cs="Arial"/>
                <w:snapToGrid w:val="0"/>
                <w:color w:val="auto"/>
                <w:sz w:val="20"/>
                <w:szCs w:val="20"/>
              </w:rPr>
              <w:t xml:space="preserve">Area </w:t>
            </w:r>
            <w:r w:rsidR="000D56AF">
              <w:rPr>
                <w:rFonts w:ascii="Arial" w:hAnsi="Arial" w:cs="Arial"/>
                <w:snapToGrid w:val="0"/>
                <w:color w:val="auto"/>
                <w:sz w:val="20"/>
                <w:szCs w:val="20"/>
              </w:rPr>
              <w:t>One</w:t>
            </w:r>
            <w:r w:rsidRPr="002A4037">
              <w:rPr>
                <w:rFonts w:ascii="Arial" w:hAnsi="Arial" w:cs="Arial"/>
                <w:snapToGrid w:val="0"/>
                <w:color w:val="auto"/>
                <w:sz w:val="20"/>
                <w:szCs w:val="20"/>
              </w:rPr>
              <w:t xml:space="preserve"> – enable water to be held at 52.3 m AHD in the primary inundation area to provide an inundation area of approximately </w:t>
            </w:r>
            <w:r w:rsidR="00F63FEF" w:rsidRPr="00CE6E5A">
              <w:rPr>
                <w:rFonts w:ascii="Arial" w:hAnsi="Arial" w:cs="Arial"/>
                <w:snapToGrid w:val="0"/>
                <w:color w:val="auto"/>
                <w:sz w:val="20"/>
                <w:szCs w:val="20"/>
              </w:rPr>
              <w:t>1</w:t>
            </w:r>
            <w:r w:rsidR="00785307" w:rsidRPr="00CE6E5A">
              <w:rPr>
                <w:rFonts w:ascii="Arial" w:hAnsi="Arial" w:cs="Arial"/>
                <w:snapToGrid w:val="0"/>
                <w:color w:val="auto"/>
                <w:sz w:val="20"/>
                <w:szCs w:val="20"/>
              </w:rPr>
              <w:t>,</w:t>
            </w:r>
            <w:r w:rsidR="00F63FEF" w:rsidRPr="00CE6E5A">
              <w:rPr>
                <w:rFonts w:ascii="Arial" w:hAnsi="Arial" w:cs="Arial"/>
                <w:snapToGrid w:val="0"/>
                <w:color w:val="auto"/>
                <w:sz w:val="20"/>
                <w:szCs w:val="20"/>
              </w:rPr>
              <w:t>539.7</w:t>
            </w:r>
            <w:r w:rsidR="00874EDC">
              <w:rPr>
                <w:rFonts w:ascii="Arial" w:hAnsi="Arial" w:cs="Arial"/>
                <w:snapToGrid w:val="0"/>
                <w:color w:val="auto"/>
                <w:sz w:val="20"/>
                <w:szCs w:val="20"/>
              </w:rPr>
              <w:t xml:space="preserve">1 </w:t>
            </w:r>
            <w:r w:rsidR="00B017F8" w:rsidRPr="00CE6E5A">
              <w:rPr>
                <w:rFonts w:ascii="Arial" w:hAnsi="Arial" w:cs="Arial"/>
                <w:snapToGrid w:val="0"/>
                <w:color w:val="auto"/>
                <w:sz w:val="20"/>
                <w:szCs w:val="20"/>
              </w:rPr>
              <w:t>hectares</w:t>
            </w:r>
            <w:r w:rsidRPr="002A4037">
              <w:rPr>
                <w:rFonts w:ascii="Arial" w:hAnsi="Arial" w:cs="Arial"/>
                <w:snapToGrid w:val="0"/>
                <w:color w:val="auto"/>
                <w:sz w:val="20"/>
                <w:szCs w:val="20"/>
              </w:rPr>
              <w:t xml:space="preserve">. The inundation </w:t>
            </w:r>
            <w:r w:rsidR="00B24D2C">
              <w:rPr>
                <w:rFonts w:ascii="Arial" w:hAnsi="Arial" w:cs="Arial"/>
                <w:snapToGrid w:val="0"/>
                <w:color w:val="auto"/>
                <w:sz w:val="20"/>
                <w:szCs w:val="20"/>
              </w:rPr>
              <w:t>would</w:t>
            </w:r>
            <w:r w:rsidRPr="002A4037">
              <w:rPr>
                <w:rFonts w:ascii="Arial" w:hAnsi="Arial" w:cs="Arial"/>
                <w:snapToGrid w:val="0"/>
                <w:color w:val="auto"/>
                <w:sz w:val="20"/>
                <w:szCs w:val="20"/>
              </w:rPr>
              <w:t xml:space="preserve"> be equivalent to the flood extent of a Murray River flow of up to </w:t>
            </w:r>
            <w:r w:rsidR="00D96841">
              <w:rPr>
                <w:rFonts w:ascii="Arial" w:hAnsi="Arial" w:cs="Arial"/>
                <w:snapToGrid w:val="0"/>
                <w:color w:val="auto"/>
                <w:sz w:val="20"/>
                <w:szCs w:val="20"/>
              </w:rPr>
              <w:t>70</w:t>
            </w:r>
            <w:r w:rsidRPr="002A4037">
              <w:rPr>
                <w:rFonts w:ascii="Arial" w:hAnsi="Arial" w:cs="Arial"/>
                <w:snapToGrid w:val="0"/>
                <w:color w:val="auto"/>
                <w:sz w:val="20"/>
                <w:szCs w:val="20"/>
              </w:rPr>
              <w:t>,000 ML/day.</w:t>
            </w:r>
          </w:p>
          <w:p w14:paraId="17854685" w14:textId="29FC675F" w:rsidR="00FE3105" w:rsidRPr="002A4037" w:rsidRDefault="00FE3105" w:rsidP="00FE3105">
            <w:pPr>
              <w:pStyle w:val="NOTEtext"/>
              <w:numPr>
                <w:ilvl w:val="0"/>
                <w:numId w:val="78"/>
              </w:numPr>
              <w:spacing w:before="120" w:after="240" w:line="276" w:lineRule="auto"/>
              <w:ind w:right="0"/>
              <w:rPr>
                <w:rFonts w:ascii="Arial" w:hAnsi="Arial" w:cs="Arial"/>
                <w:snapToGrid w:val="0"/>
                <w:color w:val="auto"/>
                <w:sz w:val="20"/>
                <w:szCs w:val="20"/>
              </w:rPr>
            </w:pPr>
            <w:r w:rsidRPr="002A4037">
              <w:rPr>
                <w:rFonts w:ascii="Arial" w:hAnsi="Arial" w:cs="Arial"/>
                <w:snapToGrid w:val="0"/>
                <w:color w:val="auto"/>
                <w:sz w:val="20"/>
                <w:szCs w:val="20"/>
              </w:rPr>
              <w:t xml:space="preserve">Area </w:t>
            </w:r>
            <w:r w:rsidR="000D56AF">
              <w:rPr>
                <w:rFonts w:ascii="Arial" w:hAnsi="Arial" w:cs="Arial"/>
                <w:snapToGrid w:val="0"/>
                <w:color w:val="auto"/>
                <w:sz w:val="20"/>
                <w:szCs w:val="20"/>
              </w:rPr>
              <w:t>Two</w:t>
            </w:r>
            <w:r w:rsidRPr="002A4037">
              <w:rPr>
                <w:rFonts w:ascii="Arial" w:hAnsi="Arial" w:cs="Arial"/>
                <w:snapToGrid w:val="0"/>
                <w:color w:val="auto"/>
                <w:sz w:val="20"/>
                <w:szCs w:val="20"/>
              </w:rPr>
              <w:t xml:space="preserve"> – enable water to be held at 52.</w:t>
            </w:r>
            <w:r w:rsidR="00D96841">
              <w:rPr>
                <w:rFonts w:ascii="Arial" w:hAnsi="Arial" w:cs="Arial"/>
                <w:snapToGrid w:val="0"/>
                <w:color w:val="auto"/>
                <w:sz w:val="20"/>
                <w:szCs w:val="20"/>
              </w:rPr>
              <w:t>9</w:t>
            </w:r>
            <w:r w:rsidRPr="002A4037">
              <w:rPr>
                <w:rFonts w:ascii="Arial" w:hAnsi="Arial" w:cs="Arial"/>
                <w:snapToGrid w:val="0"/>
                <w:color w:val="auto"/>
                <w:sz w:val="20"/>
                <w:szCs w:val="20"/>
              </w:rPr>
              <w:t xml:space="preserve"> m AHD in the Lower J1 Creek area to provide an inundation area of approximately </w:t>
            </w:r>
            <w:r w:rsidR="00B8598C" w:rsidRPr="00CE6E5A">
              <w:rPr>
                <w:rFonts w:ascii="Arial" w:hAnsi="Arial" w:cs="Arial"/>
                <w:snapToGrid w:val="0"/>
                <w:color w:val="auto"/>
                <w:sz w:val="20"/>
                <w:szCs w:val="20"/>
              </w:rPr>
              <w:t>526.24</w:t>
            </w:r>
            <w:r w:rsidR="00874EDC">
              <w:rPr>
                <w:rFonts w:ascii="Arial" w:hAnsi="Arial" w:cs="Arial"/>
                <w:snapToGrid w:val="0"/>
                <w:color w:val="auto"/>
                <w:sz w:val="20"/>
                <w:szCs w:val="20"/>
              </w:rPr>
              <w:t xml:space="preserve"> hectares</w:t>
            </w:r>
            <w:r w:rsidRPr="002A4037">
              <w:rPr>
                <w:rFonts w:ascii="Arial" w:hAnsi="Arial" w:cs="Arial"/>
                <w:snapToGrid w:val="0"/>
                <w:color w:val="auto"/>
                <w:sz w:val="20"/>
                <w:szCs w:val="20"/>
              </w:rPr>
              <w:t xml:space="preserve">. The inundation </w:t>
            </w:r>
            <w:r w:rsidR="00B24D2C">
              <w:rPr>
                <w:rFonts w:ascii="Arial" w:hAnsi="Arial" w:cs="Arial"/>
                <w:snapToGrid w:val="0"/>
                <w:color w:val="auto"/>
                <w:sz w:val="20"/>
                <w:szCs w:val="20"/>
              </w:rPr>
              <w:t>would</w:t>
            </w:r>
            <w:r w:rsidRPr="002A4037">
              <w:rPr>
                <w:rFonts w:ascii="Arial" w:hAnsi="Arial" w:cs="Arial"/>
                <w:snapToGrid w:val="0"/>
                <w:color w:val="auto"/>
                <w:sz w:val="20"/>
                <w:szCs w:val="20"/>
              </w:rPr>
              <w:t xml:space="preserve"> be equivalent to the flood extent of a Murray River flow of 85,000 ML/day.</w:t>
            </w:r>
          </w:p>
          <w:p w14:paraId="6EEF1376" w14:textId="460FA57C" w:rsidR="00FE3105" w:rsidRPr="002A4037" w:rsidRDefault="00FE3105" w:rsidP="00FE3105">
            <w:pPr>
              <w:pStyle w:val="NOTEtext"/>
              <w:numPr>
                <w:ilvl w:val="0"/>
                <w:numId w:val="78"/>
              </w:numPr>
              <w:spacing w:before="120" w:after="240" w:line="276" w:lineRule="auto"/>
              <w:ind w:right="0"/>
              <w:rPr>
                <w:rFonts w:ascii="Arial" w:hAnsi="Arial" w:cs="Arial"/>
                <w:snapToGrid w:val="0"/>
                <w:color w:val="auto"/>
                <w:sz w:val="20"/>
                <w:szCs w:val="20"/>
              </w:rPr>
            </w:pPr>
            <w:r w:rsidRPr="002A4037">
              <w:rPr>
                <w:rFonts w:ascii="Arial" w:hAnsi="Arial" w:cs="Arial"/>
                <w:snapToGrid w:val="0"/>
                <w:color w:val="auto"/>
                <w:sz w:val="20"/>
                <w:szCs w:val="20"/>
              </w:rPr>
              <w:t xml:space="preserve">Area </w:t>
            </w:r>
            <w:r w:rsidR="000D56AF">
              <w:rPr>
                <w:rFonts w:ascii="Arial" w:hAnsi="Arial" w:cs="Arial"/>
                <w:snapToGrid w:val="0"/>
                <w:color w:val="auto"/>
                <w:sz w:val="20"/>
                <w:szCs w:val="20"/>
              </w:rPr>
              <w:t>Three</w:t>
            </w:r>
            <w:r w:rsidRPr="002A4037">
              <w:rPr>
                <w:rFonts w:ascii="Arial" w:hAnsi="Arial" w:cs="Arial"/>
                <w:snapToGrid w:val="0"/>
                <w:color w:val="auto"/>
                <w:sz w:val="20"/>
                <w:szCs w:val="20"/>
              </w:rPr>
              <w:t xml:space="preserve"> – enable water to be held at 53.3 m AHD in the Upper J1 Creek area to provide an inundation area of approximately </w:t>
            </w:r>
            <w:r w:rsidR="00B8598C" w:rsidRPr="00CE6E5A">
              <w:rPr>
                <w:rFonts w:ascii="Arial" w:hAnsi="Arial" w:cs="Arial"/>
                <w:snapToGrid w:val="0"/>
                <w:color w:val="auto"/>
                <w:sz w:val="20"/>
                <w:szCs w:val="20"/>
              </w:rPr>
              <w:t xml:space="preserve">35.96 </w:t>
            </w:r>
            <w:r w:rsidR="00B017F8" w:rsidRPr="00CE6E5A">
              <w:rPr>
                <w:rFonts w:ascii="Arial" w:hAnsi="Arial" w:cs="Arial"/>
                <w:snapToGrid w:val="0"/>
                <w:color w:val="auto"/>
                <w:sz w:val="20"/>
                <w:szCs w:val="20"/>
              </w:rPr>
              <w:t>hectares</w:t>
            </w:r>
            <w:r w:rsidRPr="002A4037">
              <w:rPr>
                <w:rFonts w:ascii="Arial" w:hAnsi="Arial" w:cs="Arial"/>
                <w:snapToGrid w:val="0"/>
                <w:color w:val="auto"/>
                <w:sz w:val="20"/>
                <w:szCs w:val="20"/>
              </w:rPr>
              <w:t xml:space="preserve">. The inundation </w:t>
            </w:r>
            <w:r w:rsidR="00B24D2C">
              <w:rPr>
                <w:rFonts w:ascii="Arial" w:hAnsi="Arial" w:cs="Arial"/>
                <w:snapToGrid w:val="0"/>
                <w:color w:val="auto"/>
                <w:sz w:val="20"/>
                <w:szCs w:val="20"/>
              </w:rPr>
              <w:t>would</w:t>
            </w:r>
            <w:r w:rsidRPr="002A4037">
              <w:rPr>
                <w:rFonts w:ascii="Arial" w:hAnsi="Arial" w:cs="Arial"/>
                <w:snapToGrid w:val="0"/>
                <w:color w:val="auto"/>
                <w:sz w:val="20"/>
                <w:szCs w:val="20"/>
              </w:rPr>
              <w:t xml:space="preserve"> be equivalent to the flood extent of a Murray River flow of </w:t>
            </w:r>
            <w:r w:rsidR="00625416">
              <w:rPr>
                <w:rFonts w:ascii="Arial" w:hAnsi="Arial" w:cs="Arial"/>
                <w:snapToGrid w:val="0"/>
                <w:color w:val="auto"/>
                <w:sz w:val="20"/>
                <w:szCs w:val="20"/>
              </w:rPr>
              <w:t>100,000</w:t>
            </w:r>
            <w:r w:rsidRPr="002A4037">
              <w:rPr>
                <w:rFonts w:ascii="Arial" w:hAnsi="Arial" w:cs="Arial"/>
                <w:snapToGrid w:val="0"/>
                <w:color w:val="auto"/>
                <w:sz w:val="20"/>
                <w:szCs w:val="20"/>
              </w:rPr>
              <w:t xml:space="preserve"> ML/day.</w:t>
            </w:r>
          </w:p>
          <w:p w14:paraId="64CA8A14" w14:textId="56348DE3" w:rsidR="00FE3105" w:rsidRPr="002A4037" w:rsidRDefault="00FE3105" w:rsidP="00FE3105">
            <w:pPr>
              <w:pStyle w:val="NOTEtext"/>
              <w:numPr>
                <w:ilvl w:val="0"/>
                <w:numId w:val="78"/>
              </w:numPr>
              <w:spacing w:before="120" w:after="240" w:line="276" w:lineRule="auto"/>
              <w:ind w:right="0"/>
              <w:rPr>
                <w:rFonts w:ascii="Arial" w:hAnsi="Arial" w:cs="Arial"/>
                <w:snapToGrid w:val="0"/>
                <w:color w:val="auto"/>
                <w:sz w:val="20"/>
                <w:szCs w:val="20"/>
              </w:rPr>
            </w:pPr>
            <w:r w:rsidRPr="002A4037">
              <w:rPr>
                <w:rFonts w:ascii="Arial" w:hAnsi="Arial" w:cs="Arial"/>
                <w:snapToGrid w:val="0"/>
                <w:color w:val="auto"/>
                <w:sz w:val="20"/>
                <w:szCs w:val="20"/>
              </w:rPr>
              <w:t xml:space="preserve">Area </w:t>
            </w:r>
            <w:r w:rsidR="000D56AF">
              <w:rPr>
                <w:rFonts w:ascii="Arial" w:hAnsi="Arial" w:cs="Arial"/>
                <w:snapToGrid w:val="0"/>
                <w:color w:val="auto"/>
                <w:sz w:val="20"/>
                <w:szCs w:val="20"/>
              </w:rPr>
              <w:t>Four</w:t>
            </w:r>
            <w:r w:rsidRPr="002A4037">
              <w:rPr>
                <w:rFonts w:ascii="Arial" w:hAnsi="Arial" w:cs="Arial"/>
                <w:snapToGrid w:val="0"/>
                <w:color w:val="auto"/>
                <w:sz w:val="20"/>
                <w:szCs w:val="20"/>
              </w:rPr>
              <w:t xml:space="preserve"> – enable water to be held at 52.6 m AHD in the Lake Powel</w:t>
            </w:r>
            <w:r w:rsidR="00D96841">
              <w:rPr>
                <w:rFonts w:ascii="Arial" w:hAnsi="Arial" w:cs="Arial"/>
                <w:snapToGrid w:val="0"/>
                <w:color w:val="auto"/>
                <w:sz w:val="20"/>
                <w:szCs w:val="20"/>
              </w:rPr>
              <w:t>l</w:t>
            </w:r>
            <w:r w:rsidRPr="002A4037">
              <w:rPr>
                <w:rFonts w:ascii="Arial" w:hAnsi="Arial" w:cs="Arial"/>
                <w:snapToGrid w:val="0"/>
                <w:color w:val="auto"/>
                <w:sz w:val="20"/>
                <w:szCs w:val="20"/>
              </w:rPr>
              <w:t xml:space="preserve"> and Lake Carpul area to provide an inundation area of approximately </w:t>
            </w:r>
            <w:r w:rsidR="00B323AE" w:rsidRPr="00CE6E5A">
              <w:rPr>
                <w:rFonts w:ascii="Arial" w:hAnsi="Arial" w:cs="Arial"/>
                <w:snapToGrid w:val="0"/>
                <w:color w:val="auto"/>
                <w:sz w:val="20"/>
                <w:szCs w:val="20"/>
              </w:rPr>
              <w:t xml:space="preserve">272.19 </w:t>
            </w:r>
            <w:r w:rsidR="00B017F8" w:rsidRPr="00CE6E5A">
              <w:rPr>
                <w:rFonts w:ascii="Arial" w:hAnsi="Arial" w:cs="Arial"/>
                <w:snapToGrid w:val="0"/>
                <w:color w:val="auto"/>
                <w:sz w:val="20"/>
                <w:szCs w:val="20"/>
              </w:rPr>
              <w:t>hectares</w:t>
            </w:r>
            <w:r w:rsidRPr="002A4037">
              <w:rPr>
                <w:rFonts w:ascii="Arial" w:hAnsi="Arial" w:cs="Arial"/>
                <w:snapToGrid w:val="0"/>
                <w:color w:val="auto"/>
                <w:sz w:val="20"/>
                <w:szCs w:val="20"/>
              </w:rPr>
              <w:t xml:space="preserve">. The inundation </w:t>
            </w:r>
            <w:r w:rsidR="00B24D2C">
              <w:rPr>
                <w:rFonts w:ascii="Arial" w:hAnsi="Arial" w:cs="Arial"/>
                <w:snapToGrid w:val="0"/>
                <w:color w:val="auto"/>
                <w:sz w:val="20"/>
                <w:szCs w:val="20"/>
              </w:rPr>
              <w:t>would</w:t>
            </w:r>
            <w:r w:rsidRPr="002A4037">
              <w:rPr>
                <w:rFonts w:ascii="Arial" w:hAnsi="Arial" w:cs="Arial"/>
                <w:snapToGrid w:val="0"/>
                <w:color w:val="auto"/>
                <w:sz w:val="20"/>
                <w:szCs w:val="20"/>
              </w:rPr>
              <w:t xml:space="preserve"> be equivalent to the flood extent of a Murray River flow of between 110,000-170,000 ML/day (Mallee CMA, 2014).</w:t>
            </w:r>
          </w:p>
          <w:p w14:paraId="492016FA" w14:textId="2A3C2881" w:rsidR="00FE3105" w:rsidRDefault="00FE3105" w:rsidP="00FE3105">
            <w:pPr>
              <w:pStyle w:val="NOTEtext"/>
              <w:spacing w:before="120" w:after="240" w:line="276" w:lineRule="auto"/>
              <w:ind w:right="0"/>
              <w:rPr>
                <w:rFonts w:ascii="Arial" w:hAnsi="Arial" w:cs="Arial"/>
                <w:snapToGrid w:val="0"/>
                <w:color w:val="auto"/>
                <w:sz w:val="20"/>
                <w:szCs w:val="20"/>
              </w:rPr>
            </w:pPr>
            <w:r w:rsidRPr="00F44299">
              <w:rPr>
                <w:rFonts w:ascii="Arial" w:hAnsi="Arial" w:cs="Arial"/>
                <w:snapToGrid w:val="0"/>
                <w:color w:val="auto"/>
                <w:sz w:val="20"/>
                <w:szCs w:val="20"/>
              </w:rPr>
              <w:t xml:space="preserve">These water levels and associated inundation extents are expected to be achieved through either the capture of a natural flooding event, pumping into the creek system over a period of time, or pumping into the creek system on top of a natural flooding event, extending the natural event in size and duration. </w:t>
            </w:r>
          </w:p>
          <w:p w14:paraId="6E5B38BE" w14:textId="0828F932" w:rsidR="00F91161" w:rsidRDefault="006D4B33" w:rsidP="00F91161">
            <w:pPr>
              <w:pStyle w:val="NOTEtext"/>
              <w:spacing w:before="120" w:after="240" w:line="276" w:lineRule="auto"/>
              <w:ind w:right="0"/>
              <w:rPr>
                <w:rFonts w:ascii="Arial" w:eastAsia="Calibri" w:hAnsi="Arial" w:cs="Arial"/>
                <w:b/>
                <w:snapToGrid w:val="0"/>
                <w:color w:val="auto"/>
                <w:sz w:val="20"/>
                <w:szCs w:val="20"/>
                <w:u w:val="single"/>
              </w:rPr>
            </w:pPr>
            <w:r w:rsidRPr="006D4B33">
              <w:rPr>
                <w:rFonts w:ascii="Arial" w:eastAsia="Calibri" w:hAnsi="Arial" w:cs="Arial"/>
                <w:b/>
                <w:snapToGrid w:val="0"/>
                <w:color w:val="auto"/>
                <w:sz w:val="20"/>
                <w:szCs w:val="20"/>
                <w:u w:val="single"/>
              </w:rPr>
              <w:t>Project aim</w:t>
            </w:r>
          </w:p>
          <w:p w14:paraId="2C5F1ADE" w14:textId="620DBFFA" w:rsidR="00AE45DF" w:rsidRDefault="00AE45DF" w:rsidP="005C4C12">
            <w:pPr>
              <w:pStyle w:val="Body"/>
              <w:rPr>
                <w:rFonts w:eastAsia="Calibri"/>
                <w:snapToGrid w:val="0"/>
              </w:rPr>
            </w:pPr>
            <w:r w:rsidRPr="00AE45DF">
              <w:rPr>
                <w:rFonts w:eastAsia="Calibri"/>
                <w:snapToGrid w:val="0"/>
              </w:rPr>
              <w:t>Belsar-Yungera floodplain complex is a network of waterways, wetland</w:t>
            </w:r>
            <w:r w:rsidR="00B017F8">
              <w:rPr>
                <w:rFonts w:eastAsia="Calibri"/>
                <w:snapToGrid w:val="0"/>
              </w:rPr>
              <w:t>s, lakes</w:t>
            </w:r>
            <w:r w:rsidRPr="00AE45DF">
              <w:rPr>
                <w:rFonts w:eastAsia="Calibri"/>
                <w:snapToGrid w:val="0"/>
              </w:rPr>
              <w:t xml:space="preserve"> and floodplain that, </w:t>
            </w:r>
            <w:r w:rsidR="00FE3105" w:rsidRPr="00AE45DF">
              <w:rPr>
                <w:rFonts w:eastAsia="Calibri"/>
                <w:snapToGrid w:val="0"/>
              </w:rPr>
              <w:t xml:space="preserve">under a natural flow regime, was reliably inundated annually from the Murray River. Flows </w:t>
            </w:r>
            <w:r w:rsidRPr="00AE45DF">
              <w:rPr>
                <w:rFonts w:eastAsia="Calibri"/>
                <w:snapToGrid w:val="0"/>
              </w:rPr>
              <w:t>events of 50</w:t>
            </w:r>
            <w:r w:rsidR="00FE3105" w:rsidRPr="00AE45DF">
              <w:rPr>
                <w:rFonts w:eastAsia="Calibri"/>
                <w:snapToGrid w:val="0"/>
              </w:rPr>
              <w:t xml:space="preserve">,000 ML/d </w:t>
            </w:r>
            <w:r w:rsidRPr="00AE45DF">
              <w:rPr>
                <w:rFonts w:eastAsia="Calibri"/>
                <w:snapToGrid w:val="0"/>
              </w:rPr>
              <w:t xml:space="preserve">in the </w:t>
            </w:r>
            <w:r w:rsidR="00FE3105" w:rsidRPr="00AE45DF">
              <w:rPr>
                <w:rFonts w:eastAsia="Calibri"/>
                <w:snapToGrid w:val="0"/>
              </w:rPr>
              <w:t xml:space="preserve">Murray River </w:t>
            </w:r>
            <w:r w:rsidR="00E419F5">
              <w:rPr>
                <w:rFonts w:eastAsia="Calibri"/>
                <w:snapToGrid w:val="0"/>
              </w:rPr>
              <w:t xml:space="preserve">previously </w:t>
            </w:r>
            <w:r w:rsidRPr="00AE45DF">
              <w:rPr>
                <w:rFonts w:eastAsia="Calibri"/>
                <w:snapToGrid w:val="0"/>
              </w:rPr>
              <w:t xml:space="preserve">occurred regularly at the floodplain, with a mean frequency of 7.3 events in 10 years and a median duration of </w:t>
            </w:r>
            <w:r w:rsidR="00B622A0">
              <w:rPr>
                <w:rFonts w:eastAsia="Calibri"/>
                <w:snapToGrid w:val="0"/>
              </w:rPr>
              <w:t>three</w:t>
            </w:r>
            <w:r w:rsidRPr="00AE45DF">
              <w:rPr>
                <w:rFonts w:eastAsia="Calibri"/>
                <w:snapToGrid w:val="0"/>
              </w:rPr>
              <w:t xml:space="preserve"> months </w:t>
            </w:r>
            <w:r w:rsidR="005C4C12">
              <w:rPr>
                <w:rFonts w:eastAsia="Calibri"/>
                <w:snapToGrid w:val="0"/>
              </w:rPr>
              <w:t xml:space="preserve">in comparison to current conditions where the </w:t>
            </w:r>
            <w:r w:rsidR="005C4C12" w:rsidRPr="005C4C12">
              <w:rPr>
                <w:rFonts w:eastAsia="Calibri"/>
                <w:snapToGrid w:val="0"/>
              </w:rPr>
              <w:t xml:space="preserve">mean frequency of these flows </w:t>
            </w:r>
            <w:r w:rsidR="005C4C12">
              <w:rPr>
                <w:rFonts w:eastAsia="Calibri"/>
                <w:snapToGrid w:val="0"/>
              </w:rPr>
              <w:t xml:space="preserve">is </w:t>
            </w:r>
            <w:r w:rsidR="005C4C12" w:rsidRPr="005C4C12">
              <w:rPr>
                <w:rFonts w:eastAsia="Calibri"/>
                <w:snapToGrid w:val="0"/>
              </w:rPr>
              <w:t>3.8 events in 10 years</w:t>
            </w:r>
            <w:r w:rsidR="005C4C12">
              <w:rPr>
                <w:rFonts w:eastAsia="Calibri"/>
                <w:snapToGrid w:val="0"/>
              </w:rPr>
              <w:t xml:space="preserve"> and a mean duration of 2 months </w:t>
            </w:r>
            <w:r w:rsidRPr="00AE45DF">
              <w:rPr>
                <w:rFonts w:eastAsia="Calibri"/>
                <w:snapToGrid w:val="0"/>
              </w:rPr>
              <w:t>(Gippel, 2014).</w:t>
            </w:r>
          </w:p>
          <w:p w14:paraId="597757ED" w14:textId="6C647F84" w:rsidR="00AE45DF" w:rsidRDefault="00FE3105" w:rsidP="00AE45DF">
            <w:pPr>
              <w:pStyle w:val="Body"/>
              <w:rPr>
                <w:rFonts w:eastAsia="Calibri"/>
                <w:snapToGrid w:val="0"/>
              </w:rPr>
            </w:pPr>
            <w:r w:rsidRPr="00F44299">
              <w:rPr>
                <w:rFonts w:eastAsia="Calibri"/>
                <w:snapToGrid w:val="0"/>
              </w:rPr>
              <w:t>Altered flow regimes</w:t>
            </w:r>
            <w:r>
              <w:rPr>
                <w:rFonts w:eastAsia="Calibri"/>
                <w:snapToGrid w:val="0"/>
              </w:rPr>
              <w:t xml:space="preserve"> and floodplain inundation patterns caused by the regulation of the Murray River </w:t>
            </w:r>
            <w:r w:rsidR="00AE45DF">
              <w:rPr>
                <w:rFonts w:eastAsia="Calibri"/>
                <w:snapToGrid w:val="0"/>
              </w:rPr>
              <w:t xml:space="preserve">and Narcooyia </w:t>
            </w:r>
            <w:r w:rsidR="00353A87">
              <w:rPr>
                <w:rFonts w:eastAsia="Calibri"/>
                <w:snapToGrid w:val="0"/>
              </w:rPr>
              <w:t>Creek</w:t>
            </w:r>
            <w:r w:rsidR="000D56AF">
              <w:rPr>
                <w:rFonts w:eastAsia="Calibri"/>
                <w:snapToGrid w:val="0"/>
              </w:rPr>
              <w:t>,</w:t>
            </w:r>
            <w:r w:rsidR="00AE45DF">
              <w:rPr>
                <w:rFonts w:eastAsia="Calibri"/>
                <w:snapToGrid w:val="0"/>
              </w:rPr>
              <w:t xml:space="preserve"> together with </w:t>
            </w:r>
            <w:r>
              <w:rPr>
                <w:rFonts w:eastAsia="Calibri"/>
                <w:snapToGrid w:val="0"/>
              </w:rPr>
              <w:t>extended periods of drought has resulted in a decline in the health of the Belsar-Yungera floodplain.</w:t>
            </w:r>
          </w:p>
          <w:p w14:paraId="121D4D20" w14:textId="3610A7CF" w:rsidR="00FE3105" w:rsidRPr="00AE45DF" w:rsidRDefault="00AE45DF" w:rsidP="00FE3105">
            <w:pPr>
              <w:pStyle w:val="Body"/>
              <w:rPr>
                <w:rFonts w:eastAsia="Calibri"/>
                <w:snapToGrid w:val="0"/>
              </w:rPr>
            </w:pPr>
            <w:r w:rsidRPr="00AE45DF">
              <w:rPr>
                <w:rFonts w:eastAsia="Calibri"/>
                <w:snapToGrid w:val="0"/>
              </w:rPr>
              <w:t>Index of Wetland Conditions (IWC) assessments found that the current inundation patterns across the floodplain are not sufficient to meet the ecological requirements of the complex’s flora and fauna. This is evident from the poor tree condition in the mid to lower Narcooyia Creek valley and floodplain wetlands (Ecological Associates, 2014).</w:t>
            </w:r>
            <w:r w:rsidR="000D56AF">
              <w:rPr>
                <w:rFonts w:eastAsia="Calibri"/>
                <w:snapToGrid w:val="0"/>
              </w:rPr>
              <w:t xml:space="preserve"> </w:t>
            </w:r>
          </w:p>
          <w:p w14:paraId="09248298" w14:textId="20F8418B" w:rsidR="00FE3105" w:rsidRPr="00F44299" w:rsidRDefault="00FE3105" w:rsidP="00FE3105">
            <w:pPr>
              <w:pStyle w:val="Body"/>
              <w:rPr>
                <w:rFonts w:eastAsia="Calibri"/>
                <w:snapToGrid w:val="0"/>
              </w:rPr>
            </w:pPr>
            <w:r w:rsidRPr="00F44299">
              <w:rPr>
                <w:rFonts w:eastAsia="Calibri"/>
                <w:snapToGrid w:val="0"/>
              </w:rPr>
              <w:t xml:space="preserve">In response to the evident decline in the ecological health of the Belsar-Yungera </w:t>
            </w:r>
            <w:r w:rsidR="00B017F8">
              <w:rPr>
                <w:rFonts w:eastAsia="Calibri"/>
                <w:snapToGrid w:val="0"/>
              </w:rPr>
              <w:t>f</w:t>
            </w:r>
            <w:r w:rsidRPr="00F44299">
              <w:rPr>
                <w:rFonts w:eastAsia="Calibri"/>
                <w:snapToGrid w:val="0"/>
              </w:rPr>
              <w:t xml:space="preserve">loodplain </w:t>
            </w:r>
            <w:r w:rsidR="00B017F8">
              <w:rPr>
                <w:rFonts w:eastAsia="Calibri"/>
                <w:snapToGrid w:val="0"/>
              </w:rPr>
              <w:t>c</w:t>
            </w:r>
            <w:r w:rsidRPr="00F44299">
              <w:rPr>
                <w:rFonts w:eastAsia="Calibri"/>
                <w:snapToGrid w:val="0"/>
              </w:rPr>
              <w:t xml:space="preserve">omplex, localised environmental watering has already been undertaken using temporary infrastructure, resulting in positive ecological outcomes </w:t>
            </w:r>
            <w:r>
              <w:rPr>
                <w:rFonts w:eastAsia="Calibri"/>
                <w:snapToGrid w:val="0"/>
              </w:rPr>
              <w:t>(Mallee CMA, 2014).</w:t>
            </w:r>
          </w:p>
          <w:p w14:paraId="5FBF6D59" w14:textId="1496DD41" w:rsidR="001C733E" w:rsidRDefault="00FE3105" w:rsidP="005C4C12">
            <w:pPr>
              <w:pStyle w:val="Body"/>
              <w:rPr>
                <w:rFonts w:eastAsia="Calibri"/>
                <w:snapToGrid w:val="0"/>
              </w:rPr>
            </w:pPr>
            <w:r w:rsidRPr="00AE45DF">
              <w:rPr>
                <w:rFonts w:eastAsia="Calibri"/>
                <w:snapToGrid w:val="0"/>
              </w:rPr>
              <w:t>The project aims to mimic the impact of natural flood events by providing inflows from the Murray River and additional pumping when required</w:t>
            </w:r>
            <w:r w:rsidR="00AE45DF">
              <w:rPr>
                <w:rFonts w:eastAsia="Calibri"/>
                <w:snapToGrid w:val="0"/>
              </w:rPr>
              <w:t xml:space="preserve"> to support the ecological requirements of the floodplain’s flora and fauna</w:t>
            </w:r>
            <w:r w:rsidRPr="00AE45DF">
              <w:rPr>
                <w:rFonts w:eastAsia="Calibri"/>
                <w:snapToGrid w:val="0"/>
              </w:rPr>
              <w:t>.</w:t>
            </w:r>
            <w:r w:rsidR="005C4C12">
              <w:rPr>
                <w:rFonts w:eastAsia="Calibri"/>
                <w:snapToGrid w:val="0"/>
              </w:rPr>
              <w:t xml:space="preserve"> </w:t>
            </w:r>
            <w:r w:rsidR="001D7C09">
              <w:rPr>
                <w:rFonts w:eastAsia="Calibri"/>
                <w:snapToGrid w:val="0"/>
              </w:rPr>
              <w:t>=</w:t>
            </w:r>
            <w:r w:rsidR="005C4C12">
              <w:rPr>
                <w:rFonts w:eastAsia="Calibri"/>
                <w:snapToGrid w:val="0"/>
              </w:rPr>
              <w:t xml:space="preserve"> </w:t>
            </w:r>
          </w:p>
          <w:p w14:paraId="5C09F3FB" w14:textId="7CA4FC52" w:rsidR="00FE3105" w:rsidRPr="00221250" w:rsidRDefault="00FE3105" w:rsidP="00DA1074">
            <w:pPr>
              <w:pStyle w:val="Body"/>
              <w:spacing w:after="240"/>
              <w:rPr>
                <w:rFonts w:eastAsia="Calibri"/>
                <w:snapToGrid w:val="0"/>
              </w:rPr>
            </w:pPr>
            <w:r w:rsidRPr="00AE45DF">
              <w:rPr>
                <w:rFonts w:eastAsia="Calibri"/>
                <w:snapToGrid w:val="0"/>
              </w:rPr>
              <w:t>Analysis of the inundation flow equivalences (Jacobs, 201</w:t>
            </w:r>
            <w:r w:rsidR="00AE45DF" w:rsidRPr="00AE45DF">
              <w:rPr>
                <w:rFonts w:eastAsia="Calibri"/>
                <w:snapToGrid w:val="0"/>
              </w:rPr>
              <w:t>4 and 2017</w:t>
            </w:r>
            <w:r w:rsidRPr="00AE45DF">
              <w:rPr>
                <w:rFonts w:eastAsia="Calibri"/>
                <w:snapToGrid w:val="0"/>
              </w:rPr>
              <w:t>) show</w:t>
            </w:r>
            <w:r w:rsidR="00E419F5">
              <w:rPr>
                <w:rFonts w:eastAsia="Calibri"/>
                <w:snapToGrid w:val="0"/>
              </w:rPr>
              <w:t>s</w:t>
            </w:r>
            <w:r w:rsidRPr="00AE45DF">
              <w:rPr>
                <w:rFonts w:eastAsia="Calibri"/>
                <w:snapToGrid w:val="0"/>
              </w:rPr>
              <w:t xml:space="preserve"> that the proposed works </w:t>
            </w:r>
            <w:r w:rsidR="00B24D2C">
              <w:rPr>
                <w:rFonts w:eastAsia="Calibri"/>
                <w:snapToGrid w:val="0"/>
              </w:rPr>
              <w:t>would</w:t>
            </w:r>
            <w:r w:rsidRPr="00AE45DF">
              <w:rPr>
                <w:rFonts w:eastAsia="Calibri"/>
                <w:snapToGrid w:val="0"/>
              </w:rPr>
              <w:t xml:space="preserve"> replicate inundation flows </w:t>
            </w:r>
            <w:r w:rsidR="00AE45DF" w:rsidRPr="00AE45DF">
              <w:rPr>
                <w:rFonts w:eastAsia="Calibri"/>
                <w:snapToGrid w:val="0"/>
              </w:rPr>
              <w:t xml:space="preserve">of up to </w:t>
            </w:r>
            <w:r w:rsidRPr="00AE45DF">
              <w:rPr>
                <w:rFonts w:eastAsia="Calibri"/>
                <w:snapToGrid w:val="0"/>
              </w:rPr>
              <w:t xml:space="preserve">170,000 ML/ day across the Belsar-Yungera floodplain. A </w:t>
            </w:r>
            <w:r w:rsidRPr="00DA1074">
              <w:rPr>
                <w:rFonts w:eastAsia="Calibri"/>
                <w:snapToGrid w:val="0"/>
              </w:rPr>
              <w:t xml:space="preserve">comparison of the modelled extent of flooding across the Belsar-Yungera floodplain under natural (pre-regulation), existing and proposed works conditions by Jacobs (2014) </w:t>
            </w:r>
            <w:r w:rsidR="005C4C12" w:rsidRPr="00DA1074">
              <w:rPr>
                <w:rFonts w:eastAsia="Calibri"/>
                <w:snapToGrid w:val="0"/>
              </w:rPr>
              <w:t xml:space="preserve">is provided in </w:t>
            </w:r>
            <w:r w:rsidRPr="00DA1074">
              <w:rPr>
                <w:rFonts w:eastAsia="Calibri"/>
                <w:b/>
                <w:snapToGrid w:val="0"/>
              </w:rPr>
              <w:t>Attachment 4 – Natural, Existing and Proposed Flood Extent Maps</w:t>
            </w:r>
            <w:r w:rsidRPr="00DA1074">
              <w:rPr>
                <w:rFonts w:eastAsia="Calibri"/>
                <w:snapToGrid w:val="0"/>
              </w:rPr>
              <w:t xml:space="preserve">. </w:t>
            </w:r>
          </w:p>
          <w:p w14:paraId="06D39099" w14:textId="2833320E" w:rsidR="00FE3105" w:rsidRPr="006D4B33" w:rsidRDefault="00FE3105" w:rsidP="00F91161">
            <w:pPr>
              <w:pStyle w:val="NOTEtext"/>
              <w:spacing w:before="120" w:after="240" w:line="276" w:lineRule="auto"/>
              <w:ind w:right="0"/>
              <w:rPr>
                <w:rFonts w:ascii="Arial" w:hAnsi="Arial" w:cs="Arial"/>
                <w:b/>
                <w:snapToGrid w:val="0"/>
                <w:color w:val="auto"/>
                <w:sz w:val="20"/>
                <w:szCs w:val="20"/>
                <w:u w:val="single"/>
              </w:rPr>
            </w:pPr>
            <w:r>
              <w:rPr>
                <w:rFonts w:ascii="Arial" w:eastAsia="Calibri" w:hAnsi="Arial" w:cs="Arial"/>
                <w:b/>
                <w:snapToGrid w:val="0"/>
                <w:color w:val="auto"/>
                <w:sz w:val="20"/>
                <w:szCs w:val="20"/>
                <w:u w:val="single"/>
              </w:rPr>
              <w:t>Ecological objectives and targets</w:t>
            </w:r>
          </w:p>
          <w:p w14:paraId="3D81DD4B" w14:textId="2BE87924" w:rsidR="00C73A38" w:rsidRPr="00374170" w:rsidRDefault="00C73A38" w:rsidP="00374170">
            <w:pPr>
              <w:pStyle w:val="Body"/>
              <w:rPr>
                <w:rFonts w:eastAsia="Calibri"/>
              </w:rPr>
            </w:pPr>
            <w:r w:rsidRPr="000E2E91">
              <w:t>Eight water regime classes comprised of ecological vegetation classes (EVCs)</w:t>
            </w:r>
            <w:r w:rsidR="00403360" w:rsidRPr="000E2E91">
              <w:t xml:space="preserve"> and </w:t>
            </w:r>
            <w:r w:rsidRPr="000E2E91">
              <w:t>non-EVC waterbody, have been specifically identified for restoration through this project as described by Ecological Associates (2014</w:t>
            </w:r>
            <w:r w:rsidR="00861B96" w:rsidRPr="000E2E91">
              <w:t>a</w:t>
            </w:r>
            <w:r w:rsidRPr="000E2E91">
              <w:t>), including Watercourses, Semi-permanent Wetlands, Red Gum Forest and Woodland, Lignum Shrubland and Woodland, Black Box Woodland, Floodplain Lake, Mallee and Plains Forest and Woodlands</w:t>
            </w:r>
            <w:r w:rsidR="004164C8">
              <w:t xml:space="preserve"> (Ecological Associates</w:t>
            </w:r>
            <w:r w:rsidR="001B1CDF">
              <w:t>,</w:t>
            </w:r>
            <w:r w:rsidR="004164C8">
              <w:t xml:space="preserve"> 2014a). </w:t>
            </w:r>
            <w:r w:rsidRPr="000E2E91">
              <w:t xml:space="preserve">A summary of water regime classes and constituent EVCs within the managed inundation area and the Belsar-Yungera floodplain area generally as </w:t>
            </w:r>
            <w:r w:rsidRPr="00374170">
              <w:rPr>
                <w:rFonts w:eastAsia="Calibri"/>
              </w:rPr>
              <w:t>identified by Ecological Associates (2014</w:t>
            </w:r>
            <w:r w:rsidR="00861B96" w:rsidRPr="00374170">
              <w:rPr>
                <w:rFonts w:eastAsia="Calibri"/>
              </w:rPr>
              <w:t>a</w:t>
            </w:r>
            <w:r w:rsidRPr="00374170">
              <w:rPr>
                <w:rFonts w:eastAsia="Calibri"/>
              </w:rPr>
              <w:t>) is provided in</w:t>
            </w:r>
            <w:r w:rsidR="000B147A" w:rsidRPr="00374170">
              <w:rPr>
                <w:rFonts w:eastAsia="Calibri"/>
              </w:rPr>
              <w:t xml:space="preserve"> </w:t>
            </w:r>
            <w:r w:rsidR="005A4C0A">
              <w:rPr>
                <w:rFonts w:eastAsia="Calibri"/>
                <w:snapToGrid w:val="0"/>
                <w:highlight w:val="yellow"/>
              </w:rPr>
              <w:fldChar w:fldCharType="begin"/>
            </w:r>
            <w:r w:rsidR="005A4C0A">
              <w:rPr>
                <w:rFonts w:eastAsia="Calibri"/>
              </w:rPr>
              <w:instrText xml:space="preserve"> REF _Ref41472423 \h </w:instrText>
            </w:r>
            <w:r w:rsidR="005A4C0A">
              <w:rPr>
                <w:rFonts w:eastAsia="Calibri"/>
                <w:snapToGrid w:val="0"/>
                <w:highlight w:val="yellow"/>
              </w:rPr>
            </w:r>
            <w:r w:rsidR="005A4C0A">
              <w:rPr>
                <w:rFonts w:eastAsia="Calibri"/>
                <w:snapToGrid w:val="0"/>
                <w:highlight w:val="yellow"/>
              </w:rPr>
              <w:fldChar w:fldCharType="separate"/>
            </w:r>
            <w:r w:rsidR="00D67D69" w:rsidRPr="00CE6E5A">
              <w:rPr>
                <w:b/>
              </w:rPr>
              <w:t xml:space="preserve">Table </w:t>
            </w:r>
            <w:r w:rsidR="00D67D69">
              <w:rPr>
                <w:b/>
                <w:noProof/>
              </w:rPr>
              <w:t>2</w:t>
            </w:r>
            <w:r w:rsidR="005A4C0A">
              <w:rPr>
                <w:rFonts w:eastAsia="Calibri"/>
                <w:snapToGrid w:val="0"/>
                <w:highlight w:val="yellow"/>
              </w:rPr>
              <w:fldChar w:fldCharType="end"/>
            </w:r>
            <w:r w:rsidR="004164C8">
              <w:rPr>
                <w:rFonts w:eastAsia="Calibri"/>
                <w:snapToGrid w:val="0"/>
              </w:rPr>
              <w:t xml:space="preserve">. </w:t>
            </w:r>
          </w:p>
          <w:p w14:paraId="10D9F453" w14:textId="32D4415B" w:rsidR="00C73A38" w:rsidRPr="000E2E91" w:rsidRDefault="00C73A38" w:rsidP="00374170">
            <w:pPr>
              <w:pStyle w:val="Body"/>
            </w:pPr>
            <w:r w:rsidRPr="00374170">
              <w:rPr>
                <w:rFonts w:eastAsia="Calibri"/>
              </w:rPr>
              <w:t>Ec</w:t>
            </w:r>
            <w:r w:rsidRPr="000E2E91">
              <w:t>ological Associates (2014</w:t>
            </w:r>
            <w:r w:rsidR="00861B96" w:rsidRPr="000E2E91">
              <w:t>a</w:t>
            </w:r>
            <w:r w:rsidRPr="000E2E91">
              <w:t>) developed ecological objectives for the water regime classes identified for restoration by project based on:</w:t>
            </w:r>
          </w:p>
          <w:p w14:paraId="147EBD11" w14:textId="7AB2B00C" w:rsidR="00C73A38" w:rsidRPr="00C73A38" w:rsidRDefault="00C73A38" w:rsidP="00AA16E6">
            <w:pPr>
              <w:pStyle w:val="bullet"/>
              <w:numPr>
                <w:ilvl w:val="0"/>
                <w:numId w:val="87"/>
              </w:numPr>
              <w:spacing w:before="60"/>
              <w:rPr>
                <w:rFonts w:eastAsia="Times New Roman"/>
                <w:sz w:val="20"/>
                <w:szCs w:val="20"/>
                <w:lang w:val="en-AU" w:eastAsia="en-AU"/>
              </w:rPr>
            </w:pPr>
            <w:r w:rsidRPr="00C73A38">
              <w:rPr>
                <w:rFonts w:eastAsia="Times New Roman"/>
                <w:sz w:val="20"/>
                <w:szCs w:val="20"/>
                <w:lang w:val="en-AU" w:eastAsia="en-AU"/>
              </w:rPr>
              <w:t xml:space="preserve">Environmental objectives set out in Chapter 5 of the </w:t>
            </w:r>
            <w:r w:rsidR="00AB3779">
              <w:rPr>
                <w:rFonts w:eastAsia="Times New Roman"/>
                <w:sz w:val="20"/>
                <w:szCs w:val="20"/>
                <w:lang w:val="en-AU" w:eastAsia="en-AU"/>
              </w:rPr>
              <w:t xml:space="preserve">Murray-Darling </w:t>
            </w:r>
            <w:r w:rsidRPr="00C73A38">
              <w:rPr>
                <w:rFonts w:eastAsia="Times New Roman"/>
                <w:sz w:val="20"/>
                <w:szCs w:val="20"/>
                <w:lang w:val="en-AU" w:eastAsia="en-AU"/>
              </w:rPr>
              <w:t>Basin Plan 2012</w:t>
            </w:r>
            <w:r w:rsidR="00AB3779">
              <w:rPr>
                <w:rFonts w:eastAsia="Times New Roman"/>
                <w:sz w:val="20"/>
                <w:szCs w:val="20"/>
                <w:lang w:val="en-AU" w:eastAsia="en-AU"/>
              </w:rPr>
              <w:t xml:space="preserve"> (the Basin Plan)</w:t>
            </w:r>
          </w:p>
          <w:p w14:paraId="5D27EF65" w14:textId="77777777" w:rsidR="00C73A38" w:rsidRPr="00C73A38" w:rsidRDefault="00C73A38" w:rsidP="00AA16E6">
            <w:pPr>
              <w:pStyle w:val="bullet"/>
              <w:numPr>
                <w:ilvl w:val="0"/>
                <w:numId w:val="87"/>
              </w:numPr>
              <w:spacing w:before="60"/>
              <w:rPr>
                <w:rFonts w:eastAsia="Times New Roman"/>
                <w:sz w:val="20"/>
                <w:szCs w:val="20"/>
                <w:lang w:val="en-AU" w:eastAsia="en-AU"/>
              </w:rPr>
            </w:pPr>
            <w:r w:rsidRPr="00C73A38">
              <w:rPr>
                <w:rFonts w:eastAsia="Times New Roman"/>
                <w:sz w:val="20"/>
                <w:szCs w:val="20"/>
                <w:lang w:val="en-AU" w:eastAsia="en-AU"/>
              </w:rPr>
              <w:t>Expected environmental outcomes set out in the Basin-wide Environmental Watering Strategy (MDBA, 2014)</w:t>
            </w:r>
            <w:r w:rsidRPr="00C73A38">
              <w:rPr>
                <w:rFonts w:eastAsia="Times New Roman"/>
                <w:sz w:val="20"/>
                <w:szCs w:val="20"/>
                <w:vertAlign w:val="superscript"/>
                <w:lang w:val="en-AU" w:eastAsia="en-AU"/>
              </w:rPr>
              <w:footnoteReference w:id="2"/>
            </w:r>
          </w:p>
          <w:p w14:paraId="6017D4B3" w14:textId="77777777" w:rsidR="00C73A38" w:rsidRPr="00C73A38" w:rsidRDefault="00C73A38" w:rsidP="00AA16E6">
            <w:pPr>
              <w:pStyle w:val="bullet"/>
              <w:numPr>
                <w:ilvl w:val="0"/>
                <w:numId w:val="87"/>
              </w:numPr>
              <w:spacing w:before="60"/>
              <w:rPr>
                <w:rFonts w:eastAsia="Times New Roman"/>
                <w:sz w:val="20"/>
                <w:szCs w:val="20"/>
                <w:lang w:val="en-AU" w:eastAsia="en-AU"/>
              </w:rPr>
            </w:pPr>
            <w:r w:rsidRPr="00C73A38">
              <w:rPr>
                <w:rFonts w:eastAsia="Times New Roman"/>
                <w:sz w:val="20"/>
                <w:szCs w:val="20"/>
                <w:lang w:val="en-AU" w:eastAsia="en-AU"/>
              </w:rPr>
              <w:t xml:space="preserve">Ecological values identified through desktop and field-based baseline flora and fauna surveys </w:t>
            </w:r>
          </w:p>
          <w:p w14:paraId="0D47BD28" w14:textId="77777777" w:rsidR="00C73A38" w:rsidRPr="00C73A38" w:rsidRDefault="00C73A38" w:rsidP="00AA16E6">
            <w:pPr>
              <w:pStyle w:val="bullet"/>
              <w:numPr>
                <w:ilvl w:val="0"/>
                <w:numId w:val="87"/>
              </w:numPr>
              <w:spacing w:before="60"/>
              <w:rPr>
                <w:rFonts w:eastAsia="Times New Roman"/>
                <w:sz w:val="20"/>
                <w:szCs w:val="20"/>
                <w:lang w:val="en-AU" w:eastAsia="en-AU"/>
              </w:rPr>
            </w:pPr>
            <w:r w:rsidRPr="00C73A38">
              <w:rPr>
                <w:rFonts w:eastAsia="Times New Roman"/>
                <w:sz w:val="20"/>
                <w:szCs w:val="20"/>
                <w:lang w:val="en-AU" w:eastAsia="en-AU"/>
              </w:rPr>
              <w:t>An ecological objectives workshop with an expert panel comprised of aquatic wildlife and restoration ecologists and key project stakeholders (DELWP, Mallee CMA)</w:t>
            </w:r>
          </w:p>
          <w:p w14:paraId="10D36335" w14:textId="22C8E3A5" w:rsidR="00CA0EC0" w:rsidRDefault="00CA0EC0" w:rsidP="00A136EF">
            <w:pPr>
              <w:pStyle w:val="bullet"/>
              <w:spacing w:before="60"/>
            </w:pPr>
            <w:r>
              <w:rPr>
                <w:rFonts w:eastAsia="Times New Roman"/>
                <w:sz w:val="20"/>
                <w:szCs w:val="20"/>
                <w:lang w:val="en-AU" w:eastAsia="en-AU"/>
              </w:rPr>
              <w:t xml:space="preserve">Details of the </w:t>
            </w:r>
            <w:r w:rsidR="00C73A38" w:rsidRPr="00CE6E5A">
              <w:rPr>
                <w:rFonts w:eastAsia="Times New Roman"/>
                <w:sz w:val="20"/>
                <w:szCs w:val="20"/>
                <w:lang w:val="en-AU" w:eastAsia="en-AU"/>
              </w:rPr>
              <w:t xml:space="preserve">ecological objectives and targets </w:t>
            </w:r>
            <w:r>
              <w:rPr>
                <w:rFonts w:eastAsia="Times New Roman"/>
                <w:sz w:val="20"/>
                <w:szCs w:val="20"/>
                <w:lang w:val="en-AU" w:eastAsia="en-AU"/>
              </w:rPr>
              <w:t xml:space="preserve">for the project and an overview of how these have been developed, is provided in </w:t>
            </w:r>
            <w:r w:rsidRPr="00CE6E5A">
              <w:rPr>
                <w:rFonts w:eastAsia="Times New Roman"/>
                <w:b/>
                <w:sz w:val="20"/>
                <w:szCs w:val="20"/>
                <w:lang w:val="en-AU" w:eastAsia="en-AU"/>
              </w:rPr>
              <w:t xml:space="preserve">Attachment </w:t>
            </w:r>
            <w:r w:rsidR="00836B64">
              <w:rPr>
                <w:rFonts w:eastAsia="Times New Roman"/>
                <w:b/>
                <w:sz w:val="20"/>
                <w:szCs w:val="20"/>
                <w:lang w:val="en-AU" w:eastAsia="en-AU"/>
              </w:rPr>
              <w:t>6</w:t>
            </w:r>
            <w:r w:rsidRPr="00CE6E5A">
              <w:rPr>
                <w:rFonts w:eastAsia="Times New Roman"/>
                <w:b/>
                <w:sz w:val="20"/>
                <w:szCs w:val="20"/>
                <w:lang w:val="en-AU" w:eastAsia="en-AU"/>
              </w:rPr>
              <w:t xml:space="preserve"> – Environmental Water</w:t>
            </w:r>
            <w:r w:rsidR="00E4596A">
              <w:rPr>
                <w:rFonts w:eastAsia="Times New Roman"/>
                <w:b/>
                <w:sz w:val="20"/>
                <w:szCs w:val="20"/>
                <w:lang w:val="en-AU" w:eastAsia="en-AU"/>
              </w:rPr>
              <w:t xml:space="preserve"> </w:t>
            </w:r>
            <w:r w:rsidRPr="00CE6E5A">
              <w:rPr>
                <w:rFonts w:eastAsia="Times New Roman"/>
                <w:b/>
                <w:sz w:val="20"/>
                <w:szCs w:val="20"/>
                <w:lang w:val="en-AU" w:eastAsia="en-AU"/>
              </w:rPr>
              <w:t>Management Plan</w:t>
            </w:r>
            <w:r>
              <w:rPr>
                <w:rFonts w:eastAsia="Times New Roman"/>
                <w:sz w:val="20"/>
                <w:szCs w:val="20"/>
                <w:lang w:val="en-AU" w:eastAsia="en-AU"/>
              </w:rPr>
              <w:t xml:space="preserve">. The specific ecological objectives for the project can be summarised as: </w:t>
            </w:r>
          </w:p>
          <w:p w14:paraId="55490476" w14:textId="66A9ED79" w:rsidR="00CA0EC0" w:rsidRPr="00CE6E5A" w:rsidRDefault="00CA0EC0" w:rsidP="00CE6E5A">
            <w:pPr>
              <w:pStyle w:val="bullet"/>
              <w:numPr>
                <w:ilvl w:val="0"/>
                <w:numId w:val="87"/>
              </w:numPr>
              <w:spacing w:before="60"/>
              <w:rPr>
                <w:sz w:val="20"/>
                <w:szCs w:val="20"/>
              </w:rPr>
            </w:pPr>
            <w:r w:rsidRPr="00CE6E5A">
              <w:rPr>
                <w:rFonts w:eastAsia="Times New Roman"/>
                <w:sz w:val="20"/>
                <w:szCs w:val="20"/>
                <w:lang w:val="en-AU" w:eastAsia="en-AU"/>
              </w:rPr>
              <w:t>Maintain migration of medium and small-bodied native fish to maintain populations</w:t>
            </w:r>
          </w:p>
          <w:p w14:paraId="2C1E0D14" w14:textId="0C48C941" w:rsidR="00CA0EC0" w:rsidRPr="00CA0EC0" w:rsidRDefault="00CA0EC0" w:rsidP="00CE6E5A">
            <w:pPr>
              <w:pStyle w:val="bullet"/>
              <w:numPr>
                <w:ilvl w:val="0"/>
                <w:numId w:val="87"/>
              </w:numPr>
              <w:spacing w:before="60"/>
              <w:rPr>
                <w:rFonts w:eastAsia="Times New Roman"/>
                <w:sz w:val="20"/>
                <w:szCs w:val="20"/>
                <w:lang w:val="en-AU" w:eastAsia="en-AU"/>
              </w:rPr>
            </w:pPr>
            <w:r w:rsidRPr="00CA0EC0">
              <w:rPr>
                <w:rFonts w:eastAsia="Times New Roman"/>
                <w:sz w:val="20"/>
                <w:szCs w:val="20"/>
                <w:lang w:val="en-AU" w:eastAsia="en-AU"/>
              </w:rPr>
              <w:t>Maintain seasonal populations of medium and small-bodied native fish</w:t>
            </w:r>
          </w:p>
          <w:p w14:paraId="17E890D5" w14:textId="4B9BEE18" w:rsidR="00CA0EC0" w:rsidRPr="00CA0EC0" w:rsidRDefault="00CA0EC0" w:rsidP="00CE6E5A">
            <w:pPr>
              <w:pStyle w:val="bullet"/>
              <w:numPr>
                <w:ilvl w:val="0"/>
                <w:numId w:val="87"/>
              </w:numPr>
              <w:spacing w:before="60"/>
              <w:rPr>
                <w:rFonts w:eastAsia="Times New Roman"/>
                <w:sz w:val="20"/>
                <w:szCs w:val="20"/>
                <w:lang w:val="en-AU" w:eastAsia="en-AU"/>
              </w:rPr>
            </w:pPr>
            <w:r w:rsidRPr="00CA0EC0">
              <w:rPr>
                <w:rFonts w:eastAsia="Times New Roman"/>
                <w:sz w:val="20"/>
                <w:szCs w:val="20"/>
                <w:lang w:val="en-AU" w:eastAsia="en-AU"/>
              </w:rPr>
              <w:t>Increase native habitat for local populations of fauna by increasing the extent of wetland and riparian vegetation</w:t>
            </w:r>
          </w:p>
          <w:p w14:paraId="500909AE" w14:textId="77777777" w:rsidR="00CA0EC0" w:rsidRPr="00CA0EC0" w:rsidRDefault="00CA0EC0" w:rsidP="00CE6E5A">
            <w:pPr>
              <w:pStyle w:val="bullet"/>
              <w:numPr>
                <w:ilvl w:val="0"/>
                <w:numId w:val="87"/>
              </w:numPr>
              <w:spacing w:before="60"/>
              <w:rPr>
                <w:rFonts w:eastAsia="Times New Roman"/>
                <w:sz w:val="20"/>
                <w:szCs w:val="20"/>
                <w:lang w:val="en-AU" w:eastAsia="en-AU"/>
              </w:rPr>
            </w:pPr>
            <w:r w:rsidRPr="00CA0EC0">
              <w:rPr>
                <w:rFonts w:eastAsia="Times New Roman"/>
                <w:sz w:val="20"/>
                <w:szCs w:val="20"/>
                <w:lang w:val="en-AU" w:eastAsia="en-AU"/>
              </w:rPr>
              <w:t>Support metapopulations of Growling Grass Frogs</w:t>
            </w:r>
          </w:p>
          <w:p w14:paraId="05C52AF0" w14:textId="77777777" w:rsidR="00CA0EC0" w:rsidRPr="00CA0EC0" w:rsidRDefault="00CA0EC0" w:rsidP="00CE6E5A">
            <w:pPr>
              <w:pStyle w:val="bullet"/>
              <w:numPr>
                <w:ilvl w:val="0"/>
                <w:numId w:val="87"/>
              </w:numPr>
              <w:spacing w:before="60"/>
              <w:rPr>
                <w:rFonts w:eastAsia="Times New Roman"/>
                <w:sz w:val="20"/>
                <w:szCs w:val="20"/>
                <w:lang w:val="en-AU" w:eastAsia="en-AU"/>
              </w:rPr>
            </w:pPr>
            <w:r w:rsidRPr="00CA0EC0">
              <w:rPr>
                <w:rFonts w:eastAsia="Times New Roman"/>
                <w:sz w:val="20"/>
                <w:szCs w:val="20"/>
                <w:lang w:val="en-AU" w:eastAsia="en-AU"/>
              </w:rPr>
              <w:t>Reduce high threat exotic plant cover</w:t>
            </w:r>
          </w:p>
          <w:p w14:paraId="780CDAAD" w14:textId="77777777" w:rsidR="00CA0EC0" w:rsidRPr="00CA0EC0" w:rsidRDefault="00CA0EC0" w:rsidP="00CE6E5A">
            <w:pPr>
              <w:pStyle w:val="bullet"/>
              <w:numPr>
                <w:ilvl w:val="0"/>
                <w:numId w:val="87"/>
              </w:numPr>
              <w:spacing w:before="60"/>
              <w:rPr>
                <w:rFonts w:eastAsia="Times New Roman"/>
                <w:sz w:val="20"/>
                <w:szCs w:val="20"/>
                <w:lang w:val="en-AU" w:eastAsia="en-AU"/>
              </w:rPr>
            </w:pPr>
            <w:r w:rsidRPr="00CA0EC0">
              <w:rPr>
                <w:rFonts w:eastAsia="Times New Roman"/>
                <w:sz w:val="20"/>
                <w:szCs w:val="20"/>
                <w:lang w:val="en-AU" w:eastAsia="en-AU"/>
              </w:rPr>
              <w:t>Maintain threatened native flora presence</w:t>
            </w:r>
          </w:p>
          <w:p w14:paraId="202E2678" w14:textId="77777777" w:rsidR="00CA0EC0" w:rsidRPr="00CA0EC0" w:rsidRDefault="00CA0EC0" w:rsidP="00CE6E5A">
            <w:pPr>
              <w:pStyle w:val="bullet"/>
              <w:numPr>
                <w:ilvl w:val="0"/>
                <w:numId w:val="87"/>
              </w:numPr>
              <w:spacing w:before="60"/>
              <w:rPr>
                <w:rFonts w:eastAsia="Times New Roman"/>
                <w:sz w:val="20"/>
                <w:szCs w:val="20"/>
                <w:lang w:val="en-AU" w:eastAsia="en-AU"/>
              </w:rPr>
            </w:pPr>
            <w:r w:rsidRPr="00CA0EC0">
              <w:rPr>
                <w:rFonts w:eastAsia="Times New Roman"/>
                <w:sz w:val="20"/>
                <w:szCs w:val="20"/>
                <w:lang w:val="en-AU" w:eastAsia="en-AU"/>
              </w:rPr>
              <w:t>Maintain successful breeding for platform-building waterbirds</w:t>
            </w:r>
          </w:p>
          <w:p w14:paraId="25869ABE" w14:textId="77777777" w:rsidR="00CA0EC0" w:rsidRPr="00CA0EC0" w:rsidRDefault="00CA0EC0" w:rsidP="00CE6E5A">
            <w:pPr>
              <w:pStyle w:val="bullet"/>
              <w:numPr>
                <w:ilvl w:val="0"/>
                <w:numId w:val="87"/>
              </w:numPr>
              <w:spacing w:before="60"/>
              <w:rPr>
                <w:rFonts w:eastAsia="Times New Roman"/>
                <w:sz w:val="20"/>
                <w:szCs w:val="20"/>
                <w:lang w:val="en-AU" w:eastAsia="en-AU"/>
              </w:rPr>
            </w:pPr>
            <w:r w:rsidRPr="00CA0EC0">
              <w:rPr>
                <w:rFonts w:eastAsia="Times New Roman"/>
                <w:sz w:val="20"/>
                <w:szCs w:val="20"/>
                <w:lang w:val="en-AU" w:eastAsia="en-AU"/>
              </w:rPr>
              <w:t>Maintain the health of native trees</w:t>
            </w:r>
          </w:p>
          <w:p w14:paraId="37EB3A00" w14:textId="77777777" w:rsidR="00CA0EC0" w:rsidRPr="00CA0EC0" w:rsidRDefault="00CA0EC0" w:rsidP="00CE6E5A">
            <w:pPr>
              <w:pStyle w:val="bullet"/>
              <w:numPr>
                <w:ilvl w:val="0"/>
                <w:numId w:val="87"/>
              </w:numPr>
              <w:spacing w:before="60"/>
              <w:rPr>
                <w:rFonts w:eastAsia="Times New Roman"/>
                <w:sz w:val="20"/>
                <w:szCs w:val="20"/>
                <w:lang w:val="en-AU" w:eastAsia="en-AU"/>
              </w:rPr>
            </w:pPr>
            <w:r w:rsidRPr="00CA0EC0">
              <w:rPr>
                <w:rFonts w:eastAsia="Times New Roman"/>
                <w:sz w:val="20"/>
                <w:szCs w:val="20"/>
                <w:lang w:val="en-AU" w:eastAsia="en-AU"/>
              </w:rPr>
              <w:t>Increase abundance of native woodland birds</w:t>
            </w:r>
          </w:p>
          <w:p w14:paraId="561CD6B5" w14:textId="1536A230" w:rsidR="00CA0EC0" w:rsidRPr="00CA0EC0" w:rsidRDefault="00CA0EC0" w:rsidP="00CE6E5A">
            <w:pPr>
              <w:pStyle w:val="bullet"/>
              <w:numPr>
                <w:ilvl w:val="0"/>
                <w:numId w:val="87"/>
              </w:numPr>
              <w:spacing w:before="60"/>
              <w:rPr>
                <w:rFonts w:eastAsia="Times New Roman"/>
                <w:sz w:val="20"/>
                <w:szCs w:val="20"/>
                <w:lang w:val="en-AU" w:eastAsia="en-AU"/>
              </w:rPr>
            </w:pPr>
            <w:r w:rsidRPr="00CA0EC0">
              <w:rPr>
                <w:rFonts w:eastAsia="Times New Roman"/>
                <w:sz w:val="20"/>
                <w:szCs w:val="20"/>
                <w:lang w:val="en-AU" w:eastAsia="en-AU"/>
              </w:rPr>
              <w:t>Increase the abundance of bats as an indicator of increased resources resulting from increased floodplain productivity</w:t>
            </w:r>
          </w:p>
          <w:p w14:paraId="2B65CD40" w14:textId="6BF8C2CF" w:rsidR="00CA0EC0" w:rsidRPr="00CA0EC0" w:rsidRDefault="00CA0EC0" w:rsidP="00CE6E5A">
            <w:pPr>
              <w:pStyle w:val="bullet"/>
              <w:numPr>
                <w:ilvl w:val="0"/>
                <w:numId w:val="87"/>
              </w:numPr>
              <w:spacing w:before="60"/>
              <w:rPr>
                <w:rFonts w:eastAsia="Times New Roman"/>
                <w:sz w:val="20"/>
                <w:szCs w:val="20"/>
                <w:lang w:val="en-AU" w:eastAsia="en-AU"/>
              </w:rPr>
            </w:pPr>
            <w:r w:rsidRPr="00CA0EC0">
              <w:rPr>
                <w:rFonts w:eastAsia="Times New Roman"/>
                <w:sz w:val="20"/>
                <w:szCs w:val="20"/>
                <w:lang w:val="en-AU" w:eastAsia="en-AU"/>
              </w:rPr>
              <w:t>Increase the abundance of carpet pythons as an indicator of increased resources resulting from increased floodplain productivity</w:t>
            </w:r>
          </w:p>
          <w:p w14:paraId="7B7FCE83" w14:textId="77777777" w:rsidR="00CA0EC0" w:rsidRPr="00CA0EC0" w:rsidRDefault="00CA0EC0" w:rsidP="00CE6E5A">
            <w:pPr>
              <w:pStyle w:val="bullet"/>
              <w:numPr>
                <w:ilvl w:val="0"/>
                <w:numId w:val="87"/>
              </w:numPr>
              <w:spacing w:before="60"/>
              <w:rPr>
                <w:rFonts w:eastAsia="Times New Roman"/>
                <w:sz w:val="20"/>
                <w:szCs w:val="20"/>
                <w:lang w:val="en-AU" w:eastAsia="en-AU"/>
              </w:rPr>
            </w:pPr>
            <w:r w:rsidRPr="00CA0EC0">
              <w:rPr>
                <w:rFonts w:eastAsia="Times New Roman"/>
                <w:sz w:val="20"/>
                <w:szCs w:val="20"/>
                <w:lang w:val="en-AU" w:eastAsia="en-AU"/>
              </w:rPr>
              <w:t>Provide reliable native foraging and breeding habitat for waterbirds</w:t>
            </w:r>
          </w:p>
          <w:p w14:paraId="7122759E" w14:textId="77777777" w:rsidR="00CA0EC0" w:rsidRPr="00CA0EC0" w:rsidRDefault="00CA0EC0" w:rsidP="00CE6E5A">
            <w:pPr>
              <w:pStyle w:val="bullet"/>
              <w:numPr>
                <w:ilvl w:val="0"/>
                <w:numId w:val="87"/>
              </w:numPr>
              <w:spacing w:before="60"/>
              <w:rPr>
                <w:rFonts w:eastAsia="Times New Roman"/>
                <w:sz w:val="20"/>
                <w:szCs w:val="20"/>
                <w:lang w:val="en-AU" w:eastAsia="en-AU"/>
              </w:rPr>
            </w:pPr>
            <w:r w:rsidRPr="00CA0EC0">
              <w:rPr>
                <w:rFonts w:eastAsia="Times New Roman"/>
                <w:sz w:val="20"/>
                <w:szCs w:val="20"/>
                <w:lang w:val="en-AU" w:eastAsia="en-AU"/>
              </w:rPr>
              <w:t>Provide habitat for hundreds of waterbirds at least once in every five years</w:t>
            </w:r>
          </w:p>
          <w:p w14:paraId="2008164C" w14:textId="26B8D97D" w:rsidR="00CA0EC0" w:rsidRPr="001453EC" w:rsidRDefault="00CA0EC0" w:rsidP="00CE6E5A">
            <w:pPr>
              <w:pStyle w:val="bullet"/>
              <w:numPr>
                <w:ilvl w:val="0"/>
                <w:numId w:val="87"/>
              </w:numPr>
              <w:spacing w:before="60"/>
              <w:rPr>
                <w:rFonts w:eastAsia="Times New Roman"/>
                <w:sz w:val="20"/>
                <w:szCs w:val="20"/>
                <w:lang w:val="en-AU" w:eastAsia="en-AU"/>
              </w:rPr>
            </w:pPr>
            <w:r w:rsidRPr="00CA0EC0">
              <w:rPr>
                <w:rFonts w:eastAsia="Times New Roman"/>
                <w:sz w:val="20"/>
                <w:szCs w:val="20"/>
                <w:lang w:val="en-AU" w:eastAsia="en-AU"/>
              </w:rPr>
              <w:t xml:space="preserve">Contribute to the carbon requirements of the Murray </w:t>
            </w:r>
            <w:r w:rsidR="0061538B" w:rsidRPr="00CA0EC0">
              <w:rPr>
                <w:rFonts w:eastAsia="Times New Roman"/>
                <w:sz w:val="20"/>
                <w:szCs w:val="20"/>
                <w:lang w:val="en-AU" w:eastAsia="en-AU"/>
              </w:rPr>
              <w:t xml:space="preserve">River </w:t>
            </w:r>
            <w:r w:rsidRPr="00CA0EC0">
              <w:rPr>
                <w:rFonts w:eastAsia="Times New Roman"/>
                <w:sz w:val="20"/>
                <w:szCs w:val="20"/>
                <w:lang w:val="en-AU" w:eastAsia="en-AU"/>
              </w:rPr>
              <w:t>channel ecosystem</w:t>
            </w:r>
            <w:r>
              <w:rPr>
                <w:rFonts w:eastAsia="Times New Roman"/>
                <w:sz w:val="20"/>
                <w:szCs w:val="20"/>
                <w:lang w:val="en-AU" w:eastAsia="en-AU"/>
              </w:rPr>
              <w:t xml:space="preserve"> to support system productivity</w:t>
            </w:r>
          </w:p>
          <w:p w14:paraId="448F6739" w14:textId="50991158" w:rsidR="00F91161" w:rsidRDefault="00C73A38" w:rsidP="00A136EF">
            <w:pPr>
              <w:pStyle w:val="bullet"/>
              <w:spacing w:before="60"/>
              <w:rPr>
                <w:b/>
                <w:snapToGrid w:val="0"/>
                <w:sz w:val="20"/>
                <w:szCs w:val="20"/>
                <w:u w:val="single"/>
              </w:rPr>
            </w:pPr>
            <w:r w:rsidRPr="00C73A38">
              <w:rPr>
                <w:b/>
                <w:snapToGrid w:val="0"/>
                <w:sz w:val="20"/>
                <w:szCs w:val="20"/>
                <w:u w:val="single"/>
              </w:rPr>
              <w:t>Flood frequency and duration</w:t>
            </w:r>
          </w:p>
          <w:p w14:paraId="14948255" w14:textId="08DEAE91" w:rsidR="00C73A38" w:rsidRPr="00861B96" w:rsidRDefault="00C73A38" w:rsidP="00C73A38">
            <w:pPr>
              <w:pStyle w:val="Body"/>
            </w:pPr>
            <w:r w:rsidRPr="00861B96">
              <w:t xml:space="preserve">The project aims to </w:t>
            </w:r>
            <w:r w:rsidRPr="00861B96">
              <w:rPr>
                <w:snapToGrid w:val="0"/>
              </w:rPr>
              <w:t>better align the water regime (e.g. frequency, duration and timing of future flood events) within the managed inundation area t</w:t>
            </w:r>
            <w:r w:rsidRPr="00861B96">
              <w:t xml:space="preserve">o achieve the specific ecological objectives and targets. The water regime requirements for the </w:t>
            </w:r>
            <w:r w:rsidR="008529B3" w:rsidRPr="00861B96">
              <w:t>eight</w:t>
            </w:r>
            <w:r w:rsidRPr="00861B96">
              <w:t xml:space="preserve"> target water regime classes identified above reflect river conditions closer to the </w:t>
            </w:r>
            <w:r w:rsidRPr="00861B96">
              <w:rPr>
                <w:snapToGrid w:val="0"/>
              </w:rPr>
              <w:t>frequency, duration and timing of flood events experienced pre-regulation (i.e. closer to natural conditions) within the managed inundation area. Hydrological a</w:t>
            </w:r>
            <w:r w:rsidRPr="00861B96">
              <w:t>nalysis by Gippel (2014) aimed to identify the water regime deficit within the managed inundation area by comparing the frequency, interval and duration of flood events based on implementation of the proposed measure (the project) with flood events under natural, baseline (current) and Basin Plan (2</w:t>
            </w:r>
            <w:r w:rsidR="00785307">
              <w:t>,</w:t>
            </w:r>
            <w:r w:rsidR="00861B96" w:rsidRPr="00861B96">
              <w:t>750</w:t>
            </w:r>
            <w:r w:rsidR="00FD46AA">
              <w:t xml:space="preserve"> GL</w:t>
            </w:r>
            <w:r w:rsidRPr="00861B96">
              <w:t xml:space="preserve">) flows without the measure. The hydrological analysis shows that while implementation of the Basin Plan flows does bridge the gap between natural and baseline conditions, it primarily impacts flows in the Murray River which are less than that required for floodplain watering at </w:t>
            </w:r>
            <w:r w:rsidR="00861B96" w:rsidRPr="00861B96">
              <w:t>Belsar-Yungera</w:t>
            </w:r>
            <w:r w:rsidRPr="00861B96">
              <w:t xml:space="preserve"> (Mallee CMA, 2014). Therefore, environmental works are required to deliver water to the managed inundation area to achieve the ecological objectives and targets. </w:t>
            </w:r>
          </w:p>
          <w:p w14:paraId="2058A590" w14:textId="55DB0BF8" w:rsidR="00C73A38" w:rsidRPr="00AC403C" w:rsidRDefault="00C73A38" w:rsidP="00C73A38">
            <w:pPr>
              <w:pStyle w:val="Body"/>
            </w:pPr>
            <w:r w:rsidRPr="00861B96">
              <w:t>Gippel (2014) modelling found that the proposed works associated with the project can be operated to meet shortfalls in the water required to achieve the frequency and duration across all of the water regime classes (refer to</w:t>
            </w:r>
            <w:r w:rsidR="00861B96">
              <w:t xml:space="preserve"> </w:t>
            </w:r>
            <w:r w:rsidR="00CE4826">
              <w:rPr>
                <w:b/>
              </w:rPr>
              <w:fldChar w:fldCharType="begin"/>
            </w:r>
            <w:r w:rsidR="00CE4826">
              <w:instrText xml:space="preserve"> REF _Ref39492313 \h </w:instrText>
            </w:r>
            <w:r w:rsidR="00CE4826">
              <w:rPr>
                <w:b/>
              </w:rPr>
            </w:r>
            <w:r w:rsidR="00CE4826">
              <w:rPr>
                <w:b/>
              </w:rPr>
              <w:fldChar w:fldCharType="separate"/>
            </w:r>
            <w:r w:rsidR="00D67D69" w:rsidRPr="00861B96">
              <w:rPr>
                <w:rFonts w:eastAsia="Calibri"/>
                <w:b/>
              </w:rPr>
              <w:t xml:space="preserve">Table </w:t>
            </w:r>
            <w:r w:rsidR="00D67D69">
              <w:rPr>
                <w:rFonts w:eastAsia="Calibri"/>
                <w:b/>
                <w:noProof/>
              </w:rPr>
              <w:t>1</w:t>
            </w:r>
            <w:r w:rsidR="00CE4826">
              <w:rPr>
                <w:b/>
              </w:rPr>
              <w:fldChar w:fldCharType="end"/>
            </w:r>
            <w:r w:rsidR="001E20CD">
              <w:rPr>
                <w:b/>
              </w:rPr>
              <w:t xml:space="preserve"> </w:t>
            </w:r>
            <w:r w:rsidRPr="00861B96">
              <w:t xml:space="preserve">for more detail). The operational changes as a result of the </w:t>
            </w:r>
            <w:r w:rsidRPr="00861B96">
              <w:rPr>
                <w:rFonts w:eastAsia="Calibri"/>
                <w:snapToGrid w:val="0"/>
              </w:rPr>
              <w:t>proposed constructed works include harnessing water from natural high flow events in the Murray River and / or flows released from managed events to distribute, retain and in most cases release floodwaters within the managed inundation area</w:t>
            </w:r>
            <w:r w:rsidR="00861B96" w:rsidRPr="00861B96">
              <w:rPr>
                <w:rFonts w:eastAsia="Calibri"/>
                <w:snapToGrid w:val="0"/>
              </w:rPr>
              <w:t xml:space="preserve"> and pumping from the river during low flow events</w:t>
            </w:r>
            <w:r w:rsidRPr="00861B96">
              <w:rPr>
                <w:rFonts w:eastAsia="Calibri"/>
                <w:snapToGrid w:val="0"/>
              </w:rPr>
              <w:t>. Use of constructed works enables environmental watering of targeted inundation area to be undertaken using smaller volumes of water than would typically be needed in a general overbank flooding event (Jacobs, 2017).</w:t>
            </w:r>
            <w:r w:rsidRPr="00D72413">
              <w:rPr>
                <w:rFonts w:eastAsia="Calibri"/>
                <w:snapToGrid w:val="0"/>
              </w:rPr>
              <w:t xml:space="preserve"> </w:t>
            </w:r>
          </w:p>
          <w:p w14:paraId="72397E36" w14:textId="77777777" w:rsidR="00C73A38" w:rsidRDefault="00C73A38" w:rsidP="00C73A38">
            <w:pPr>
              <w:pStyle w:val="Body"/>
              <w:rPr>
                <w:bCs/>
              </w:rPr>
            </w:pPr>
            <w:r>
              <w:rPr>
                <w:bCs/>
              </w:rPr>
              <w:t>The expected ecological benefits of the project are:</w:t>
            </w:r>
          </w:p>
          <w:p w14:paraId="22ABDA3A" w14:textId="57D79933" w:rsidR="00C73A38" w:rsidRPr="00C73A38" w:rsidRDefault="00C73A38" w:rsidP="00AA16E6">
            <w:pPr>
              <w:pStyle w:val="bullet"/>
              <w:numPr>
                <w:ilvl w:val="0"/>
                <w:numId w:val="87"/>
              </w:numPr>
              <w:spacing w:before="60"/>
              <w:rPr>
                <w:rFonts w:eastAsia="Times New Roman"/>
                <w:sz w:val="20"/>
                <w:szCs w:val="20"/>
                <w:lang w:val="en-AU" w:eastAsia="en-AU"/>
              </w:rPr>
            </w:pPr>
            <w:r w:rsidRPr="00C73A38">
              <w:rPr>
                <w:rFonts w:eastAsia="Times New Roman"/>
                <w:b/>
                <w:sz w:val="20"/>
                <w:szCs w:val="20"/>
                <w:lang w:val="en-AU" w:eastAsia="en-AU"/>
              </w:rPr>
              <w:t>Vegetation:</w:t>
            </w:r>
            <w:r w:rsidRPr="00C73A38">
              <w:rPr>
                <w:rFonts w:eastAsia="Times New Roman"/>
                <w:sz w:val="20"/>
                <w:szCs w:val="20"/>
                <w:lang w:val="en-AU" w:eastAsia="en-AU"/>
              </w:rPr>
              <w:t xml:space="preserve"> Hydrological regimes are the major factor responsible for determining the composition, structure, diversity and function of floodplain forest and wetland communities</w:t>
            </w:r>
            <w:r w:rsidR="0061538B">
              <w:rPr>
                <w:rFonts w:eastAsia="Times New Roman"/>
                <w:sz w:val="20"/>
                <w:szCs w:val="20"/>
                <w:lang w:val="en-AU" w:eastAsia="en-AU"/>
              </w:rPr>
              <w:t>.</w:t>
            </w:r>
          </w:p>
          <w:p w14:paraId="35DF993F" w14:textId="024A1E6F" w:rsidR="00C73A38" w:rsidRPr="00C73A38" w:rsidRDefault="00C73A38" w:rsidP="00AA16E6">
            <w:pPr>
              <w:pStyle w:val="bullet"/>
              <w:numPr>
                <w:ilvl w:val="0"/>
                <w:numId w:val="87"/>
              </w:numPr>
              <w:spacing w:before="60"/>
              <w:rPr>
                <w:rFonts w:eastAsia="Times New Roman"/>
                <w:sz w:val="20"/>
                <w:szCs w:val="20"/>
                <w:lang w:val="en-AU" w:eastAsia="en-AU"/>
              </w:rPr>
            </w:pPr>
            <w:r w:rsidRPr="00C73A38">
              <w:rPr>
                <w:rFonts w:eastAsia="Times New Roman"/>
                <w:b/>
                <w:sz w:val="20"/>
                <w:szCs w:val="20"/>
                <w:lang w:val="en-AU" w:eastAsia="en-AU"/>
              </w:rPr>
              <w:t xml:space="preserve">Trees: </w:t>
            </w:r>
            <w:r w:rsidRPr="00C73A38">
              <w:rPr>
                <w:rFonts w:eastAsia="Times New Roman"/>
                <w:sz w:val="20"/>
                <w:szCs w:val="20"/>
                <w:lang w:val="en-AU" w:eastAsia="en-AU"/>
              </w:rPr>
              <w:t>Successful regeneration of floodplain trees usually occurs after major floods, while floods also provide an essential source of water to maintain tree canopy health</w:t>
            </w:r>
            <w:r w:rsidR="0061538B">
              <w:rPr>
                <w:rFonts w:eastAsia="Times New Roman"/>
                <w:sz w:val="20"/>
                <w:szCs w:val="20"/>
                <w:lang w:val="en-AU" w:eastAsia="en-AU"/>
              </w:rPr>
              <w:t>.</w:t>
            </w:r>
          </w:p>
          <w:p w14:paraId="5E06C5E0" w14:textId="03EA381A" w:rsidR="00C73A38" w:rsidRPr="00C73A38" w:rsidRDefault="00C73A38" w:rsidP="00AA16E6">
            <w:pPr>
              <w:pStyle w:val="bullet"/>
              <w:numPr>
                <w:ilvl w:val="0"/>
                <w:numId w:val="87"/>
              </w:numPr>
              <w:spacing w:before="60"/>
              <w:rPr>
                <w:rFonts w:eastAsia="Times New Roman"/>
                <w:sz w:val="20"/>
                <w:szCs w:val="20"/>
                <w:lang w:val="en-AU" w:eastAsia="en-AU"/>
              </w:rPr>
            </w:pPr>
            <w:r w:rsidRPr="00C73A38">
              <w:rPr>
                <w:rFonts w:eastAsia="Times New Roman"/>
                <w:b/>
                <w:sz w:val="20"/>
                <w:szCs w:val="20"/>
                <w:lang w:val="en-AU" w:eastAsia="en-AU"/>
              </w:rPr>
              <w:t>Lignum:</w:t>
            </w:r>
            <w:r w:rsidRPr="00C73A38">
              <w:rPr>
                <w:rFonts w:eastAsia="Times New Roman"/>
                <w:sz w:val="20"/>
                <w:szCs w:val="20"/>
                <w:lang w:val="en-AU" w:eastAsia="en-AU"/>
              </w:rPr>
              <w:t xml:space="preserve"> Provides unique floodplain habitat and is dependent on floods for rapid vegetative growth and reproduction</w:t>
            </w:r>
            <w:r w:rsidR="0061538B">
              <w:rPr>
                <w:rFonts w:eastAsia="Times New Roman"/>
                <w:sz w:val="20"/>
                <w:szCs w:val="20"/>
                <w:lang w:val="en-AU" w:eastAsia="en-AU"/>
              </w:rPr>
              <w:t>.</w:t>
            </w:r>
          </w:p>
          <w:p w14:paraId="44E200DC" w14:textId="1F9BD0FA" w:rsidR="00C73A38" w:rsidRPr="00C73A38" w:rsidRDefault="00C73A38" w:rsidP="00AA16E6">
            <w:pPr>
              <w:pStyle w:val="bullet"/>
              <w:numPr>
                <w:ilvl w:val="0"/>
                <w:numId w:val="87"/>
              </w:numPr>
              <w:spacing w:before="60"/>
              <w:rPr>
                <w:rFonts w:eastAsia="Times New Roman"/>
                <w:sz w:val="20"/>
                <w:szCs w:val="20"/>
                <w:lang w:val="en-AU" w:eastAsia="en-AU"/>
              </w:rPr>
            </w:pPr>
            <w:r w:rsidRPr="00C73A38">
              <w:rPr>
                <w:rFonts w:eastAsia="Times New Roman"/>
                <w:b/>
                <w:sz w:val="20"/>
                <w:szCs w:val="20"/>
                <w:lang w:val="en-AU" w:eastAsia="en-AU"/>
              </w:rPr>
              <w:t xml:space="preserve">Waterbirds: </w:t>
            </w:r>
            <w:r w:rsidRPr="00C73A38">
              <w:rPr>
                <w:rFonts w:eastAsia="Times New Roman"/>
                <w:sz w:val="20"/>
                <w:szCs w:val="20"/>
                <w:lang w:val="en-AU" w:eastAsia="en-AU"/>
              </w:rPr>
              <w:t>Flooding acts as the primary stimulus for breeding waterbirds, increasing reproductive performance as the flood pulse stimulates productivity in the wetlands</w:t>
            </w:r>
            <w:r w:rsidR="0061538B">
              <w:rPr>
                <w:rFonts w:eastAsia="Times New Roman"/>
                <w:sz w:val="20"/>
                <w:szCs w:val="20"/>
                <w:lang w:val="en-AU" w:eastAsia="en-AU"/>
              </w:rPr>
              <w:t>.</w:t>
            </w:r>
          </w:p>
          <w:p w14:paraId="2D47D3A3" w14:textId="77777777" w:rsidR="00C73A38" w:rsidRPr="00C73A38" w:rsidRDefault="00C73A38" w:rsidP="00AA16E6">
            <w:pPr>
              <w:pStyle w:val="bullet"/>
              <w:numPr>
                <w:ilvl w:val="0"/>
                <w:numId w:val="87"/>
              </w:numPr>
              <w:spacing w:before="60"/>
              <w:rPr>
                <w:rFonts w:eastAsia="Times New Roman"/>
                <w:sz w:val="20"/>
                <w:szCs w:val="20"/>
                <w:lang w:val="en-AU" w:eastAsia="en-AU"/>
              </w:rPr>
            </w:pPr>
            <w:r w:rsidRPr="00C73A38">
              <w:rPr>
                <w:rFonts w:eastAsia="Times New Roman"/>
                <w:b/>
                <w:sz w:val="20"/>
                <w:szCs w:val="20"/>
                <w:lang w:val="en-AU" w:eastAsia="en-AU"/>
              </w:rPr>
              <w:t xml:space="preserve">Fish: </w:t>
            </w:r>
            <w:r w:rsidRPr="00C73A38">
              <w:rPr>
                <w:rFonts w:eastAsia="Times New Roman"/>
                <w:sz w:val="20"/>
                <w:szCs w:val="20"/>
                <w:lang w:val="en-AU" w:eastAsia="en-AU"/>
              </w:rPr>
              <w:t>Flooding may trigger spawning or migration to suitable breeding habitat</w:t>
            </w:r>
          </w:p>
          <w:p w14:paraId="378ED448" w14:textId="77777777" w:rsidR="00C73A38" w:rsidRPr="00C73A38" w:rsidRDefault="00C73A38" w:rsidP="00AA16E6">
            <w:pPr>
              <w:pStyle w:val="bullet"/>
              <w:numPr>
                <w:ilvl w:val="0"/>
                <w:numId w:val="87"/>
              </w:numPr>
              <w:spacing w:before="60"/>
              <w:rPr>
                <w:rFonts w:eastAsia="Times New Roman"/>
                <w:sz w:val="20"/>
                <w:szCs w:val="20"/>
                <w:lang w:val="en-AU" w:eastAsia="en-AU"/>
              </w:rPr>
            </w:pPr>
            <w:r w:rsidRPr="00C73A38">
              <w:rPr>
                <w:rFonts w:eastAsia="Times New Roman"/>
                <w:b/>
                <w:sz w:val="20"/>
                <w:szCs w:val="20"/>
                <w:lang w:val="en-AU" w:eastAsia="en-AU"/>
              </w:rPr>
              <w:t xml:space="preserve">Frogs: </w:t>
            </w:r>
            <w:r w:rsidRPr="00C73A38">
              <w:rPr>
                <w:rFonts w:eastAsia="Times New Roman"/>
                <w:sz w:val="20"/>
                <w:szCs w:val="20"/>
                <w:lang w:val="en-AU" w:eastAsia="en-AU"/>
              </w:rPr>
              <w:t>Flooding promotes a rapid response in frog activity, including calling, spawning, and tadpole development and metamorphosis</w:t>
            </w:r>
          </w:p>
          <w:p w14:paraId="08C26CB9" w14:textId="6FB6D0E6" w:rsidR="00C73A38" w:rsidRPr="00242EC9" w:rsidRDefault="00C73A38" w:rsidP="00C73A38">
            <w:pPr>
              <w:pStyle w:val="Body"/>
              <w:rPr>
                <w:b/>
                <w:u w:val="single"/>
              </w:rPr>
            </w:pPr>
            <w:r>
              <w:rPr>
                <w:b/>
                <w:u w:val="single"/>
              </w:rPr>
              <w:t>Other benefits</w:t>
            </w:r>
          </w:p>
          <w:p w14:paraId="25D1A324" w14:textId="77777777" w:rsidR="00C73A38" w:rsidRPr="00842DF9" w:rsidRDefault="00C73A38" w:rsidP="00C73A38">
            <w:pPr>
              <w:pStyle w:val="Body"/>
            </w:pPr>
            <w:r w:rsidRPr="00842DF9">
              <w:t>In addition to the expected ecological benefits, the project is also expected to contribute to the following socio-economic benefits:</w:t>
            </w:r>
          </w:p>
          <w:p w14:paraId="766C5CD0" w14:textId="77777777" w:rsidR="00C73A38" w:rsidRPr="00C73A38" w:rsidRDefault="00C73A38" w:rsidP="00AA16E6">
            <w:pPr>
              <w:pStyle w:val="bullet"/>
              <w:numPr>
                <w:ilvl w:val="0"/>
                <w:numId w:val="87"/>
              </w:numPr>
              <w:spacing w:before="60"/>
              <w:rPr>
                <w:rFonts w:eastAsia="Times New Roman"/>
                <w:sz w:val="20"/>
                <w:szCs w:val="20"/>
                <w:lang w:val="en-AU" w:eastAsia="en-AU"/>
              </w:rPr>
            </w:pPr>
            <w:r w:rsidRPr="00C73A38">
              <w:rPr>
                <w:rFonts w:eastAsia="Times New Roman"/>
                <w:sz w:val="20"/>
                <w:szCs w:val="20"/>
                <w:lang w:val="en-AU" w:eastAsia="en-AU"/>
              </w:rPr>
              <w:t>Enhanced tourism and recreational opportunities by improving the health and condition of riverine landscapes that attract visitors to the region</w:t>
            </w:r>
          </w:p>
          <w:p w14:paraId="6B0CEA97" w14:textId="77777777" w:rsidR="00C73A38" w:rsidRPr="00C73A38" w:rsidRDefault="00C73A38" w:rsidP="00AA16E6">
            <w:pPr>
              <w:pStyle w:val="bullet"/>
              <w:numPr>
                <w:ilvl w:val="0"/>
                <w:numId w:val="87"/>
              </w:numPr>
              <w:spacing w:before="60"/>
              <w:rPr>
                <w:rFonts w:eastAsia="Times New Roman"/>
                <w:sz w:val="20"/>
                <w:szCs w:val="20"/>
                <w:lang w:val="en-AU" w:eastAsia="en-AU"/>
              </w:rPr>
            </w:pPr>
            <w:r w:rsidRPr="00C73A38">
              <w:rPr>
                <w:rFonts w:eastAsia="Times New Roman"/>
                <w:sz w:val="20"/>
                <w:szCs w:val="20"/>
                <w:lang w:val="en-AU" w:eastAsia="en-AU"/>
              </w:rPr>
              <w:t xml:space="preserve">Improved health of wetlands and floodplain ecosystems valued by Traditional Owners </w:t>
            </w:r>
          </w:p>
          <w:p w14:paraId="1976C045" w14:textId="703D1372" w:rsidR="00C73A38" w:rsidRPr="00F91161" w:rsidRDefault="00C73A38" w:rsidP="00AA16E6">
            <w:pPr>
              <w:pStyle w:val="bullet"/>
              <w:numPr>
                <w:ilvl w:val="0"/>
                <w:numId w:val="87"/>
              </w:numPr>
              <w:spacing w:before="60"/>
              <w:rPr>
                <w:snapToGrid w:val="0"/>
                <w:sz w:val="20"/>
                <w:szCs w:val="20"/>
              </w:rPr>
            </w:pPr>
            <w:r w:rsidRPr="00C73A38">
              <w:rPr>
                <w:rFonts w:eastAsia="Times New Roman"/>
                <w:sz w:val="20"/>
                <w:szCs w:val="20"/>
                <w:lang w:val="en-AU" w:eastAsia="en-AU"/>
              </w:rPr>
              <w:t>Reduced requirements to buyback water from consumptive users (e.g. irrigators) and associated impacts on regional communities, while still contributing to achievement of the environmental objectives set by the Murray-Darling Basin Plan</w:t>
            </w:r>
            <w:r w:rsidR="00B3511E">
              <w:rPr>
                <w:rFonts w:eastAsia="Times New Roman"/>
                <w:sz w:val="20"/>
                <w:szCs w:val="20"/>
                <w:lang w:val="en-AU" w:eastAsia="en-AU"/>
              </w:rPr>
              <w:t>.</w:t>
            </w:r>
          </w:p>
        </w:tc>
      </w:tr>
      <w:tr w:rsidR="00D764FE" w:rsidRPr="00A60713" w14:paraId="60A4D15B" w14:textId="77777777" w:rsidTr="00805B6F">
        <w:tc>
          <w:tcPr>
            <w:tcW w:w="9918" w:type="dxa"/>
            <w:tcBorders>
              <w:bottom w:val="nil"/>
            </w:tcBorders>
          </w:tcPr>
          <w:p w14:paraId="4A9F69A6" w14:textId="77777777" w:rsidR="00D764FE" w:rsidRPr="00A60713" w:rsidRDefault="00D764FE" w:rsidP="00A60713">
            <w:pPr>
              <w:tabs>
                <w:tab w:val="left" w:pos="4910"/>
                <w:tab w:val="left" w:pos="5913"/>
                <w:tab w:val="left" w:pos="6916"/>
              </w:tabs>
              <w:spacing w:line="276" w:lineRule="auto"/>
              <w:rPr>
                <w:rFonts w:ascii="Arial" w:hAnsi="Arial" w:cs="Arial"/>
                <w:szCs w:val="20"/>
              </w:rPr>
            </w:pPr>
            <w:r w:rsidRPr="00A60713">
              <w:rPr>
                <w:rFonts w:ascii="Arial" w:hAnsi="Arial" w:cs="Arial"/>
                <w:b/>
                <w:szCs w:val="20"/>
              </w:rPr>
              <w:t>Background/rationale of project</w:t>
            </w:r>
            <w:r w:rsidRPr="00A60713">
              <w:rPr>
                <w:rFonts w:ascii="Arial" w:hAnsi="Arial" w:cs="Arial"/>
                <w:szCs w:val="20"/>
              </w:rPr>
              <w:t xml:space="preserve"> (describe the context / basis for the proposal, eg.  for siting):</w:t>
            </w:r>
          </w:p>
        </w:tc>
      </w:tr>
      <w:tr w:rsidR="00D764FE" w:rsidRPr="00A60713" w14:paraId="7AC8605B" w14:textId="77777777" w:rsidTr="00805B6F">
        <w:tc>
          <w:tcPr>
            <w:tcW w:w="9918" w:type="dxa"/>
            <w:tcBorders>
              <w:top w:val="nil"/>
              <w:bottom w:val="single" w:sz="4" w:space="0" w:color="auto"/>
            </w:tcBorders>
          </w:tcPr>
          <w:p w14:paraId="2E0077E9" w14:textId="77777777" w:rsidR="006D4B33" w:rsidRDefault="006D4B33" w:rsidP="006D4B33">
            <w:pPr>
              <w:pStyle w:val="Body"/>
              <w:rPr>
                <w:b/>
                <w:u w:val="single"/>
              </w:rPr>
            </w:pPr>
            <w:r>
              <w:rPr>
                <w:b/>
                <w:u w:val="single"/>
              </w:rPr>
              <w:t>Legislative and policy context</w:t>
            </w:r>
          </w:p>
          <w:p w14:paraId="6304F60A" w14:textId="2C962F8F" w:rsidR="006D4B33" w:rsidRDefault="006D4B33" w:rsidP="006D4B33">
            <w:pPr>
              <w:pStyle w:val="Body"/>
            </w:pPr>
            <w:r>
              <w:t xml:space="preserve">The Murray-Darling Basin Plan establishes the legal and policy framework for the use of environmental water in the Murray-Darling Basin and places a Sustainable Diversion Limit (SDL) on the water that can be extracted from the system for irrigation and other consumptive uses. The SDL is based on an assessment of the water that must be left in the system to maintain ecosystem health. To comply with the initial Basin Plan SDL, water must be purchased from existing entitlement holders and applied to environmental needs. However, the Basin Plan includes a mechanism to adjust the SDLs (i.e. the SDL may be increased) if there are supply measures available that achieve an equivalent environmental benefit with less water. </w:t>
            </w:r>
          </w:p>
          <w:p w14:paraId="505FDA03" w14:textId="77777777" w:rsidR="006D4B33" w:rsidRDefault="006D4B33" w:rsidP="006D4B33">
            <w:pPr>
              <w:pStyle w:val="Body"/>
              <w:rPr>
                <w:rFonts w:eastAsia="Calibri"/>
                <w:lang w:eastAsia="en-US"/>
              </w:rPr>
            </w:pPr>
            <w:r>
              <w:rPr>
                <w:rFonts w:eastAsia="Calibri"/>
                <w:lang w:eastAsia="en-US"/>
              </w:rPr>
              <w:t>Central to the SDL adjustment mechanism is a requirement that the environmental benefit of a proposed offset measure must exceed that of the base case (benchmark) scenario to justify an offset. Environmental benefit can be assessed in terms of how well the proposed measure addresses the Basin Plan's priorities for environmental water use, including, among other things, delivering benefits to ecosystems that are rare, near-natural or unique; provide vital habitat; support threatened species or communities; and support significant biodiversity.</w:t>
            </w:r>
          </w:p>
          <w:p w14:paraId="58AF739C" w14:textId="68D115E7" w:rsidR="006D4B33" w:rsidRPr="006D4B33" w:rsidRDefault="006D4B33" w:rsidP="005A4C0A">
            <w:pPr>
              <w:pStyle w:val="Body"/>
              <w:rPr>
                <w:rFonts w:eastAsia="Calibri"/>
                <w:lang w:eastAsia="en-US"/>
              </w:rPr>
            </w:pPr>
            <w:r>
              <w:rPr>
                <w:rFonts w:eastAsia="Calibri"/>
                <w:lang w:eastAsia="en-US"/>
              </w:rPr>
              <w:t xml:space="preserve">In early 2019, the VMFRP secured funding from the Commonwealth government to progress engagement with communities and the development of detailed designs and approvals for nine sub-projects designed to deliver water to floodplain ecosystems to directly address environmental water needs. </w:t>
            </w:r>
            <w:r w:rsidR="00A9290B">
              <w:rPr>
                <w:rFonts w:eastAsia="Calibri"/>
                <w:lang w:eastAsia="en-US"/>
              </w:rPr>
              <w:t xml:space="preserve">A summary of the nine major projects to be delivered by VMFRP is provided in </w:t>
            </w:r>
            <w:r w:rsidR="005A4C0A">
              <w:rPr>
                <w:rFonts w:eastAsia="Calibri"/>
                <w:highlight w:val="yellow"/>
              </w:rPr>
              <w:fldChar w:fldCharType="begin"/>
            </w:r>
            <w:r w:rsidR="005A4C0A">
              <w:rPr>
                <w:rFonts w:eastAsia="Calibri"/>
                <w:lang w:eastAsia="en-US"/>
              </w:rPr>
              <w:instrText xml:space="preserve"> REF _Ref31807094 \h </w:instrText>
            </w:r>
            <w:r w:rsidR="005A4C0A">
              <w:rPr>
                <w:rFonts w:eastAsia="Calibri"/>
                <w:highlight w:val="yellow"/>
              </w:rPr>
            </w:r>
            <w:r w:rsidR="005A4C0A">
              <w:rPr>
                <w:rFonts w:eastAsia="Calibri"/>
                <w:highlight w:val="yellow"/>
              </w:rPr>
              <w:fldChar w:fldCharType="separate"/>
            </w:r>
            <w:r w:rsidR="00D67D69" w:rsidRPr="006E3303">
              <w:rPr>
                <w:rFonts w:eastAsia="Calibri"/>
                <w:b/>
              </w:rPr>
              <w:t xml:space="preserve">Table </w:t>
            </w:r>
            <w:r w:rsidR="00D67D69">
              <w:rPr>
                <w:rFonts w:eastAsia="Calibri"/>
                <w:b/>
                <w:noProof/>
              </w:rPr>
              <w:t>5</w:t>
            </w:r>
            <w:r w:rsidR="005A4C0A">
              <w:rPr>
                <w:rFonts w:eastAsia="Calibri"/>
                <w:highlight w:val="yellow"/>
              </w:rPr>
              <w:fldChar w:fldCharType="end"/>
            </w:r>
            <w:r w:rsidR="005A4C0A">
              <w:rPr>
                <w:rFonts w:eastAsia="Calibri"/>
                <w:lang w:eastAsia="en-US"/>
              </w:rPr>
              <w:t>.</w:t>
            </w:r>
          </w:p>
          <w:p w14:paraId="5DF30A33" w14:textId="2E232D45" w:rsidR="006D4B33" w:rsidRPr="006D4B33" w:rsidRDefault="006D4B33" w:rsidP="006D4B33">
            <w:pPr>
              <w:pStyle w:val="Body"/>
              <w:rPr>
                <w:rFonts w:eastAsia="Calibri"/>
                <w:lang w:eastAsia="en-US"/>
              </w:rPr>
            </w:pPr>
            <w:r w:rsidRPr="006D4B33">
              <w:rPr>
                <w:rFonts w:eastAsia="Calibri"/>
                <w:lang w:eastAsia="en-US"/>
              </w:rPr>
              <w:t xml:space="preserve">Together, these sub-projects aim to return a more natural inundation regime across more than 14,000 </w:t>
            </w:r>
            <w:r w:rsidR="00B017F8">
              <w:rPr>
                <w:rFonts w:eastAsia="Calibri"/>
                <w:lang w:eastAsia="en-US"/>
              </w:rPr>
              <w:t>hectares</w:t>
            </w:r>
            <w:r w:rsidRPr="006D4B33">
              <w:rPr>
                <w:rFonts w:eastAsia="Calibri"/>
                <w:lang w:eastAsia="en-US"/>
              </w:rPr>
              <w:t xml:space="preserve"> of high ecological value Murray River floodplain in Victoria through the construction of new infrastructure and the modification of existing infrastructure designed and operated to mimic the impact of natural flood events and improve the ecological condition of floodplain ecosystems.</w:t>
            </w:r>
          </w:p>
          <w:p w14:paraId="4FDB4142" w14:textId="77777777" w:rsidR="006D4B33" w:rsidRPr="006D4B33" w:rsidRDefault="006D4B33" w:rsidP="006D4B33">
            <w:pPr>
              <w:pStyle w:val="Body"/>
              <w:rPr>
                <w:b/>
                <w:u w:val="single"/>
              </w:rPr>
            </w:pPr>
            <w:r w:rsidRPr="00C73A38">
              <w:rPr>
                <w:b/>
                <w:u w:val="single"/>
              </w:rPr>
              <w:t>Rationale</w:t>
            </w:r>
            <w:r w:rsidRPr="006D4B33">
              <w:rPr>
                <w:b/>
                <w:u w:val="single"/>
              </w:rPr>
              <w:t xml:space="preserve"> </w:t>
            </w:r>
          </w:p>
          <w:p w14:paraId="29636F0C" w14:textId="77777777" w:rsidR="006D4B33" w:rsidRPr="006D4B33" w:rsidRDefault="006D4B33" w:rsidP="006D4B33">
            <w:pPr>
              <w:pStyle w:val="Body"/>
              <w:rPr>
                <w:rFonts w:eastAsia="Calibri"/>
                <w:lang w:eastAsia="en-US"/>
              </w:rPr>
            </w:pPr>
            <w:r w:rsidRPr="006D4B33">
              <w:rPr>
                <w:rFonts w:eastAsia="Calibri"/>
                <w:lang w:eastAsia="en-US"/>
              </w:rPr>
              <w:t>To support the Business Cases for the seven VMFRP sub-projects located in the Mallee CMA region and to justify the SDL offset mechanism, an environmental benefits assessment was prepared by Ecological Associates (2014) to:</w:t>
            </w:r>
          </w:p>
          <w:p w14:paraId="66A7F2AD" w14:textId="77777777" w:rsidR="006D4B33" w:rsidRPr="00C73A38" w:rsidRDefault="006D4B33" w:rsidP="00AA16E6">
            <w:pPr>
              <w:pStyle w:val="bullet"/>
              <w:numPr>
                <w:ilvl w:val="0"/>
                <w:numId w:val="87"/>
              </w:numPr>
              <w:spacing w:before="60"/>
              <w:rPr>
                <w:rFonts w:eastAsia="Times New Roman"/>
                <w:sz w:val="20"/>
                <w:szCs w:val="20"/>
                <w:lang w:val="en-AU" w:eastAsia="en-AU"/>
              </w:rPr>
            </w:pPr>
            <w:r w:rsidRPr="00C73A38">
              <w:rPr>
                <w:rFonts w:eastAsia="Times New Roman"/>
                <w:sz w:val="20"/>
                <w:szCs w:val="20"/>
                <w:lang w:val="en-AU" w:eastAsia="en-AU"/>
              </w:rPr>
              <w:t>Describe the ecological character of the floodplain systems</w:t>
            </w:r>
          </w:p>
          <w:p w14:paraId="5415D673" w14:textId="77777777" w:rsidR="006D4B33" w:rsidRPr="00C73A38" w:rsidRDefault="006D4B33" w:rsidP="00AA16E6">
            <w:pPr>
              <w:pStyle w:val="bullet"/>
              <w:numPr>
                <w:ilvl w:val="0"/>
                <w:numId w:val="87"/>
              </w:numPr>
              <w:spacing w:before="60"/>
              <w:rPr>
                <w:rFonts w:eastAsia="Times New Roman"/>
                <w:sz w:val="20"/>
                <w:szCs w:val="20"/>
                <w:lang w:val="en-AU" w:eastAsia="en-AU"/>
              </w:rPr>
            </w:pPr>
            <w:r w:rsidRPr="00C73A38">
              <w:rPr>
                <w:rFonts w:eastAsia="Times New Roman"/>
                <w:sz w:val="20"/>
                <w:szCs w:val="20"/>
                <w:lang w:val="en-AU" w:eastAsia="en-AU"/>
              </w:rPr>
              <w:t>Set objectives for the use of water to promote ecosystem function and health; and</w:t>
            </w:r>
          </w:p>
          <w:p w14:paraId="64D0E06D" w14:textId="77777777" w:rsidR="006D4B33" w:rsidRPr="00C73A38" w:rsidRDefault="006D4B33" w:rsidP="00AA16E6">
            <w:pPr>
              <w:pStyle w:val="bullet"/>
              <w:numPr>
                <w:ilvl w:val="0"/>
                <w:numId w:val="87"/>
              </w:numPr>
              <w:spacing w:before="60"/>
              <w:rPr>
                <w:rFonts w:eastAsia="Times New Roman"/>
                <w:sz w:val="20"/>
                <w:szCs w:val="20"/>
                <w:lang w:val="en-AU" w:eastAsia="en-AU"/>
              </w:rPr>
            </w:pPr>
            <w:r w:rsidRPr="00C73A38">
              <w:rPr>
                <w:rFonts w:eastAsia="Times New Roman"/>
                <w:sz w:val="20"/>
                <w:szCs w:val="20"/>
                <w:lang w:val="en-AU" w:eastAsia="en-AU"/>
              </w:rPr>
              <w:t>Describe the contribution of each of the proposed SDL offset projects to achieving the ecological objectives</w:t>
            </w:r>
          </w:p>
          <w:p w14:paraId="3C3EAFF5" w14:textId="34AB19B8" w:rsidR="006D4B33" w:rsidRPr="00C73A38" w:rsidRDefault="006D4B33" w:rsidP="00C73A38">
            <w:pPr>
              <w:pStyle w:val="bullet"/>
              <w:spacing w:before="60"/>
              <w:rPr>
                <w:rFonts w:eastAsia="Times New Roman"/>
                <w:sz w:val="20"/>
                <w:szCs w:val="20"/>
                <w:lang w:val="en-AU" w:eastAsia="en-AU"/>
              </w:rPr>
            </w:pPr>
            <w:r w:rsidRPr="00C73A38">
              <w:rPr>
                <w:rFonts w:eastAsia="Times New Roman"/>
                <w:sz w:val="20"/>
                <w:szCs w:val="20"/>
                <w:lang w:val="en-AU" w:eastAsia="en-AU"/>
              </w:rPr>
              <w:t xml:space="preserve">A copy of this assessment </w:t>
            </w:r>
            <w:r w:rsidRPr="00C73A38">
              <w:rPr>
                <w:rFonts w:eastAsia="Times New Roman"/>
                <w:i/>
                <w:sz w:val="20"/>
                <w:szCs w:val="20"/>
                <w:lang w:val="en-AU" w:eastAsia="en-AU"/>
              </w:rPr>
              <w:t>SDL Floodplain Watering Projects: Rationale and Outcomes Report</w:t>
            </w:r>
            <w:r w:rsidRPr="00C73A38">
              <w:rPr>
                <w:rFonts w:eastAsia="Times New Roman"/>
                <w:sz w:val="20"/>
                <w:szCs w:val="20"/>
                <w:lang w:val="en-AU" w:eastAsia="en-AU"/>
              </w:rPr>
              <w:t xml:space="preserve"> (October 2014) prepared by Ecological Associates is </w:t>
            </w:r>
            <w:r w:rsidR="00A9290B">
              <w:rPr>
                <w:rFonts w:eastAsia="Times New Roman"/>
                <w:sz w:val="20"/>
                <w:szCs w:val="20"/>
                <w:lang w:val="en-AU" w:eastAsia="en-AU"/>
              </w:rPr>
              <w:t>available on request.</w:t>
            </w:r>
            <w:r w:rsidRPr="00C73A38">
              <w:rPr>
                <w:rFonts w:eastAsia="Times New Roman"/>
                <w:sz w:val="20"/>
                <w:szCs w:val="20"/>
                <w:lang w:val="en-AU" w:eastAsia="en-AU"/>
              </w:rPr>
              <w:t xml:space="preserve">  In relation to the </w:t>
            </w:r>
            <w:r w:rsidR="00C73A38">
              <w:rPr>
                <w:rFonts w:eastAsia="Times New Roman"/>
                <w:sz w:val="20"/>
                <w:szCs w:val="20"/>
                <w:lang w:val="en-AU" w:eastAsia="en-AU"/>
              </w:rPr>
              <w:t>Belsar-Yungera</w:t>
            </w:r>
            <w:r w:rsidRPr="00C73A38">
              <w:rPr>
                <w:rFonts w:eastAsia="Times New Roman"/>
                <w:sz w:val="20"/>
                <w:szCs w:val="20"/>
                <w:lang w:val="en-AU" w:eastAsia="en-AU"/>
              </w:rPr>
              <w:t xml:space="preserve"> project in particular, further detail of the floodplain hydrology, ecological conditions and ecological objectives are provided below:  </w:t>
            </w:r>
          </w:p>
          <w:p w14:paraId="5810D510" w14:textId="2A3DB5BB" w:rsidR="00C73A38" w:rsidRDefault="00C73A38" w:rsidP="00C73A38">
            <w:pPr>
              <w:pStyle w:val="Body"/>
              <w:rPr>
                <w:b/>
                <w:u w:val="single"/>
              </w:rPr>
            </w:pPr>
            <w:r w:rsidRPr="004E4A02">
              <w:rPr>
                <w:b/>
                <w:u w:val="single"/>
              </w:rPr>
              <w:t>Floodplain hydrology</w:t>
            </w:r>
          </w:p>
          <w:p w14:paraId="2F4B711C" w14:textId="5A004D49" w:rsidR="004E4A02" w:rsidRDefault="004E4A02" w:rsidP="00C73A38">
            <w:pPr>
              <w:pStyle w:val="Body"/>
            </w:pPr>
            <w:r>
              <w:t xml:space="preserve">Narcooyia Creek flows over approximately 17 </w:t>
            </w:r>
            <w:r w:rsidR="000D56AF">
              <w:rPr>
                <w:snapToGrid w:val="0"/>
              </w:rPr>
              <w:t xml:space="preserve">kilometres </w:t>
            </w:r>
            <w:r>
              <w:t>defining the southern side of Belsar and Yungera Islands.  The creek diverges from the M</w:t>
            </w:r>
            <w:r w:rsidR="000D56AF">
              <w:t>u</w:t>
            </w:r>
            <w:r>
              <w:t xml:space="preserve">rray River upstream of Yungera Island and returns to the river downstream of Belsar Island. Bonyaricall Creek is </w:t>
            </w:r>
            <w:r w:rsidR="0056068B">
              <w:t xml:space="preserve">six </w:t>
            </w:r>
            <w:r w:rsidR="000D56AF">
              <w:rPr>
                <w:snapToGrid w:val="0"/>
              </w:rPr>
              <w:t xml:space="preserve">kilometres </w:t>
            </w:r>
            <w:r>
              <w:t xml:space="preserve">long and branches from Narcooyia Creek near its downstream end and joins the Murray River to create Tonsing Island. </w:t>
            </w:r>
            <w:r w:rsidR="000D56AF">
              <w:t>E</w:t>
            </w:r>
            <w:r>
              <w:t>phemeral floodplain lakes</w:t>
            </w:r>
            <w:r w:rsidR="000D56AF">
              <w:t>,</w:t>
            </w:r>
            <w:r>
              <w:t xml:space="preserve"> Lake Powell and Lake Carpul</w:t>
            </w:r>
            <w:r w:rsidR="000D56AF">
              <w:t>,</w:t>
            </w:r>
            <w:r>
              <w:t xml:space="preserve"> are located south of Bonyaricall Creek and are highly dependent on natural inundation from the creek (Ecological </w:t>
            </w:r>
            <w:r w:rsidR="000D56AF">
              <w:t>Associates</w:t>
            </w:r>
            <w:r>
              <w:t>, 2014a).</w:t>
            </w:r>
          </w:p>
          <w:p w14:paraId="63A521B7" w14:textId="3169CCC3" w:rsidR="004E4A02" w:rsidRDefault="004E4A02" w:rsidP="004E4A02">
            <w:pPr>
              <w:pStyle w:val="Body"/>
            </w:pPr>
            <w:r w:rsidRPr="00D630C8">
              <w:rPr>
                <w:rFonts w:eastAsia="Calibri"/>
              </w:rPr>
              <w:t xml:space="preserve">The hydrology of the Murray River and its tributaries </w:t>
            </w:r>
            <w:r>
              <w:rPr>
                <w:rFonts w:eastAsia="Calibri"/>
              </w:rPr>
              <w:t xml:space="preserve">at Belsar and Yungera </w:t>
            </w:r>
            <w:r w:rsidR="000D56AF">
              <w:rPr>
                <w:rFonts w:eastAsia="Calibri"/>
              </w:rPr>
              <w:t>Island</w:t>
            </w:r>
            <w:r>
              <w:rPr>
                <w:rFonts w:eastAsia="Calibri"/>
              </w:rPr>
              <w:t xml:space="preserve"> </w:t>
            </w:r>
            <w:r w:rsidRPr="00D630C8">
              <w:rPr>
                <w:rFonts w:eastAsia="Calibri"/>
              </w:rPr>
              <w:t>has significantly changed as a result of storages, regulation and diversions.</w:t>
            </w:r>
            <w:r>
              <w:rPr>
                <w:rFonts w:eastAsia="Calibri"/>
              </w:rPr>
              <w:t xml:space="preserve"> </w:t>
            </w:r>
            <w:r>
              <w:t xml:space="preserve">Euston Weir on the Murray River influences the river levels in the eastern part of the system, maintaining a normal operating level of 47.6 m AHD which pools water in Bonyaricall Creek and reduces the natural water level fluctuations. Narcooyia Creek has also been significantly modified to allow its use as an irrigation delivery channel. The channel is impounded between a bank where it branches from the Murray </w:t>
            </w:r>
            <w:r w:rsidR="00B3511E">
              <w:t xml:space="preserve">River </w:t>
            </w:r>
            <w:r>
              <w:t xml:space="preserve">and a weir just above Bonyaricall Creek. Water is pumped from the Murray </w:t>
            </w:r>
            <w:r w:rsidR="00B3511E">
              <w:t xml:space="preserve">River </w:t>
            </w:r>
            <w:r>
              <w:t>into the creek to meet irrigation and to maintain a water level of 48.51 m AHD. Water is extracted from the creek just above the downstream weir (GHD</w:t>
            </w:r>
            <w:r w:rsidR="001B1CDF">
              <w:t>,</w:t>
            </w:r>
            <w:r>
              <w:t xml:space="preserve"> 2011). Excess water flows over the weir in Narcooyia Creek and enters Bonyaricall Creek rather than the final reach of Narcooyia Creek (Ecological Associates, 2014a). </w:t>
            </w:r>
          </w:p>
          <w:p w14:paraId="7DA22009" w14:textId="089C4FE3" w:rsidR="004E4A02" w:rsidRDefault="004E4A02" w:rsidP="004E4A02">
            <w:pPr>
              <w:pStyle w:val="Body"/>
            </w:pPr>
            <w:r>
              <w:t xml:space="preserve">Due to the effect of Euston Weir, rising river flows inundate upstream areas of the Belsar and Yungera Island floodplain before the downstream areas. Water first enters the floodplain at the downstream connection of Yungera Creek when the Murray River discharge exceeds 16,000 ML/d. Pools and wetlands near the creek, generally greater than </w:t>
            </w:r>
            <w:r w:rsidR="0085586C">
              <w:t>two metres</w:t>
            </w:r>
            <w:r>
              <w:t xml:space="preserve"> deep, fill by small peaks in river flow and can retain water for up to a year. Significant inundation of the surrounding floodplain area occurs at flows exceeding 20,000 ML/d. Higher flows activate upstream connections and create through-flow (Ecological </w:t>
            </w:r>
            <w:r w:rsidR="006E3303">
              <w:t>Associates</w:t>
            </w:r>
            <w:r>
              <w:t xml:space="preserve">, 2014a). Low floodplain terraces on meander loops of the Murray </w:t>
            </w:r>
            <w:r w:rsidR="0061538B">
              <w:t xml:space="preserve">River </w:t>
            </w:r>
            <w:r>
              <w:t xml:space="preserve">commence when river levels exceed 20,000 ML/d with significant inundation occurring at flows over 27,000 ML/d. The shallow basin in central Belsar Island containing Lignum shrubland is significantly inundated by flows exceeding 70,000 ML/d, with inundation largely complete at flows of 120,000 ML/d. Black </w:t>
            </w:r>
            <w:r w:rsidR="0061538B">
              <w:t xml:space="preserve">Box </w:t>
            </w:r>
            <w:r>
              <w:t>woodland has a similar flooding pattern with flooding initiated at flows over 70,000 ML/d and mostly complete at flows of 120,000 ML/d (Jacobs</w:t>
            </w:r>
            <w:r w:rsidR="001B1CDF">
              <w:t>,</w:t>
            </w:r>
            <w:r>
              <w:t xml:space="preserve"> 2014). </w:t>
            </w:r>
          </w:p>
          <w:p w14:paraId="07C83D6E" w14:textId="752F597E" w:rsidR="004E4A02" w:rsidRDefault="004E4A02" w:rsidP="004E4A02">
            <w:pPr>
              <w:pStyle w:val="Body"/>
            </w:pPr>
            <w:r>
              <w:t xml:space="preserve">Lake Powell located south of Bonyaricall Creek naturally fills at its northern end when high flows spill from the creek into a narrow floodway that passes under the Murray Valley Highway. Lake Carpul fills primarily from overflows from Lake Powell (Ecological Associates, 2014a). The flow threshold for significant flooding in Lake Powell is in the order of 140,000 ML/d and 170,000 for Lake </w:t>
            </w:r>
            <w:r w:rsidR="00D96841">
              <w:t xml:space="preserve">Carpul </w:t>
            </w:r>
            <w:r>
              <w:t>(Jacobs</w:t>
            </w:r>
            <w:r w:rsidR="001B1CDF">
              <w:t>,</w:t>
            </w:r>
            <w:r>
              <w:t xml:space="preserve"> 2014).</w:t>
            </w:r>
          </w:p>
          <w:p w14:paraId="20C778B3" w14:textId="59C71CD0" w:rsidR="00861B96" w:rsidRPr="00861B96" w:rsidRDefault="00861B96" w:rsidP="00861B96">
            <w:pPr>
              <w:pStyle w:val="Body"/>
              <w:rPr>
                <w:rFonts w:eastAsia="Calibri"/>
                <w:highlight w:val="yellow"/>
              </w:rPr>
            </w:pPr>
            <w:r w:rsidRPr="00D630C8">
              <w:rPr>
                <w:rFonts w:eastAsia="Calibri"/>
              </w:rPr>
              <w:t xml:space="preserve">Modelling was undertaken to analyse the flow in the Murray River at </w:t>
            </w:r>
            <w:r w:rsidR="00D630C8" w:rsidRPr="00D630C8">
              <w:rPr>
                <w:rFonts w:eastAsia="Calibri"/>
              </w:rPr>
              <w:t xml:space="preserve">Euston </w:t>
            </w:r>
            <w:r w:rsidRPr="00D630C8">
              <w:rPr>
                <w:rFonts w:eastAsia="Calibri"/>
              </w:rPr>
              <w:t xml:space="preserve">under natural and current conditions (Ecological Associates, 2006) to </w:t>
            </w:r>
            <w:r w:rsidR="004E4A02">
              <w:rPr>
                <w:rFonts w:eastAsia="Calibri"/>
              </w:rPr>
              <w:t xml:space="preserve">further </w:t>
            </w:r>
            <w:r w:rsidRPr="00D630C8">
              <w:rPr>
                <w:rFonts w:eastAsia="Calibri"/>
              </w:rPr>
              <w:t xml:space="preserve">understand the changes to the hydrology of the river and floodplain at </w:t>
            </w:r>
            <w:r w:rsidR="00D630C8" w:rsidRPr="00D630C8">
              <w:rPr>
                <w:rFonts w:eastAsia="Calibri"/>
              </w:rPr>
              <w:t>Belsar</w:t>
            </w:r>
            <w:r w:rsidR="004E4A02">
              <w:rPr>
                <w:rFonts w:eastAsia="Calibri"/>
              </w:rPr>
              <w:t xml:space="preserve"> and </w:t>
            </w:r>
            <w:r w:rsidR="00D630C8" w:rsidRPr="00D630C8">
              <w:rPr>
                <w:rFonts w:eastAsia="Calibri"/>
              </w:rPr>
              <w:t xml:space="preserve">Yungera </w:t>
            </w:r>
            <w:r w:rsidR="004E4A02">
              <w:rPr>
                <w:rFonts w:eastAsia="Calibri"/>
              </w:rPr>
              <w:t xml:space="preserve">Island </w:t>
            </w:r>
            <w:r w:rsidR="00D630C8" w:rsidRPr="00D630C8">
              <w:rPr>
                <w:rFonts w:eastAsia="Calibri"/>
              </w:rPr>
              <w:t>floodplain u</w:t>
            </w:r>
            <w:r w:rsidRPr="00D630C8">
              <w:rPr>
                <w:rFonts w:eastAsia="Calibri"/>
              </w:rPr>
              <w:t xml:space="preserve">nder current (regulated) </w:t>
            </w:r>
            <w:r w:rsidRPr="004E4A02">
              <w:rPr>
                <w:rFonts w:eastAsia="Calibri"/>
              </w:rPr>
              <w:t xml:space="preserve">conditions. The results indicated that the median daily discharge (ML/d) at </w:t>
            </w:r>
            <w:r w:rsidR="004E4A02" w:rsidRPr="004E4A02">
              <w:rPr>
                <w:rFonts w:eastAsia="Calibri"/>
              </w:rPr>
              <w:t xml:space="preserve">Euston has </w:t>
            </w:r>
            <w:r w:rsidRPr="004E4A02">
              <w:rPr>
                <w:rFonts w:eastAsia="Calibri"/>
              </w:rPr>
              <w:t>declined under current conditions, with the greatest impacts being in the higher flow months from June to December (</w:t>
            </w:r>
            <w:r w:rsidRPr="004E4A02">
              <w:rPr>
                <w:rFonts w:eastAsia="Calibri"/>
              </w:rPr>
              <w:fldChar w:fldCharType="begin"/>
            </w:r>
            <w:r w:rsidRPr="004E4A02">
              <w:rPr>
                <w:rFonts w:eastAsia="Calibri"/>
              </w:rPr>
              <w:instrText xml:space="preserve"> REF _Ref36646106 \h  \* MERGEFORMAT </w:instrText>
            </w:r>
            <w:r w:rsidRPr="004E4A02">
              <w:rPr>
                <w:rFonts w:eastAsia="Calibri"/>
              </w:rPr>
            </w:r>
            <w:r w:rsidRPr="004E4A02">
              <w:rPr>
                <w:rFonts w:eastAsia="Calibri"/>
              </w:rPr>
              <w:fldChar w:fldCharType="separate"/>
            </w:r>
            <w:r w:rsidR="00D67D69" w:rsidRPr="004E4A02">
              <w:rPr>
                <w:rFonts w:eastAsia="Calibri"/>
                <w:b/>
              </w:rPr>
              <w:t xml:space="preserve">Figure </w:t>
            </w:r>
            <w:r w:rsidR="00D67D69">
              <w:rPr>
                <w:rFonts w:eastAsia="Calibri"/>
                <w:b/>
                <w:noProof/>
              </w:rPr>
              <w:t>1</w:t>
            </w:r>
            <w:r w:rsidRPr="004E4A02">
              <w:rPr>
                <w:rFonts w:eastAsia="Calibri"/>
              </w:rPr>
              <w:fldChar w:fldCharType="end"/>
            </w:r>
            <w:r w:rsidRPr="004E4A02">
              <w:rPr>
                <w:rFonts w:eastAsia="Calibri"/>
              </w:rPr>
              <w:t xml:space="preserve">). The modelling also showed that </w:t>
            </w:r>
            <w:r w:rsidR="004E4A02">
              <w:rPr>
                <w:rFonts w:eastAsia="Calibri"/>
              </w:rPr>
              <w:t>regulation has signifi</w:t>
            </w:r>
            <w:r w:rsidR="00485CBC">
              <w:rPr>
                <w:rFonts w:eastAsia="Calibri"/>
              </w:rPr>
              <w:t>cantly</w:t>
            </w:r>
            <w:r w:rsidR="004E4A02">
              <w:rPr>
                <w:rFonts w:eastAsia="Calibri"/>
              </w:rPr>
              <w:t xml:space="preserve"> altered the frequency, interval and duration of 50,000 ML/d flow events in this reach, with flows greater than 20</w:t>
            </w:r>
            <w:r w:rsidR="00DA1074">
              <w:rPr>
                <w:rFonts w:eastAsia="Calibri"/>
              </w:rPr>
              <w:t>,000</w:t>
            </w:r>
            <w:r w:rsidR="004E4A02">
              <w:rPr>
                <w:rFonts w:eastAsia="Calibri"/>
              </w:rPr>
              <w:t xml:space="preserve"> ML/d rarely </w:t>
            </w:r>
            <w:r w:rsidR="006E3303">
              <w:rPr>
                <w:rFonts w:eastAsia="Calibri"/>
              </w:rPr>
              <w:t>occurring</w:t>
            </w:r>
            <w:r w:rsidR="004E4A02">
              <w:rPr>
                <w:rFonts w:eastAsia="Calibri"/>
              </w:rPr>
              <w:t xml:space="preserve">. </w:t>
            </w:r>
          </w:p>
          <w:p w14:paraId="1F6E3D60" w14:textId="31F82DB0" w:rsidR="00861B96" w:rsidRPr="00861B96" w:rsidRDefault="00861B96" w:rsidP="00861B96">
            <w:pPr>
              <w:pStyle w:val="Body"/>
              <w:keepNext/>
              <w:rPr>
                <w:highlight w:val="yellow"/>
              </w:rPr>
            </w:pPr>
            <w:r w:rsidRPr="00D630C8">
              <w:rPr>
                <w:rFonts w:eastAsia="Calibri"/>
              </w:rPr>
              <w:t xml:space="preserve"> </w:t>
            </w:r>
            <w:r w:rsidR="00D630C8" w:rsidRPr="00D630C8">
              <w:rPr>
                <w:noProof/>
              </w:rPr>
              <w:drawing>
                <wp:inline distT="0" distB="0" distL="0" distR="0" wp14:anchorId="18FD94BA" wp14:editId="0EE4C3AA">
                  <wp:extent cx="4295775" cy="319553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5775" cy="3195539"/>
                          </a:xfrm>
                          <a:prstGeom prst="rect">
                            <a:avLst/>
                          </a:prstGeom>
                        </pic:spPr>
                      </pic:pic>
                    </a:graphicData>
                  </a:graphic>
                </wp:inline>
              </w:drawing>
            </w:r>
          </w:p>
          <w:p w14:paraId="63355740" w14:textId="18F77679" w:rsidR="00861B96" w:rsidRPr="004E4A02" w:rsidRDefault="00861B96" w:rsidP="00861B96">
            <w:pPr>
              <w:pStyle w:val="Caption"/>
              <w:rPr>
                <w:rFonts w:ascii="Arial" w:eastAsia="Calibri" w:hAnsi="Arial" w:cs="Arial"/>
                <w:b/>
              </w:rPr>
            </w:pPr>
            <w:bookmarkStart w:id="10" w:name="_Ref36646106"/>
            <w:r w:rsidRPr="004E4A02">
              <w:rPr>
                <w:rFonts w:ascii="Arial" w:eastAsia="Calibri" w:hAnsi="Arial" w:cs="Arial"/>
                <w:b/>
              </w:rPr>
              <w:t xml:space="preserve">Figure </w:t>
            </w:r>
            <w:r w:rsidR="00D80764">
              <w:rPr>
                <w:rFonts w:ascii="Arial" w:eastAsia="Calibri" w:hAnsi="Arial" w:cs="Arial"/>
                <w:b/>
              </w:rPr>
              <w:fldChar w:fldCharType="begin"/>
            </w:r>
            <w:r w:rsidR="00D80764">
              <w:rPr>
                <w:rFonts w:ascii="Arial" w:eastAsia="Calibri" w:hAnsi="Arial" w:cs="Arial"/>
                <w:b/>
              </w:rPr>
              <w:instrText xml:space="preserve"> SEQ Figure \* ARABIC </w:instrText>
            </w:r>
            <w:r w:rsidR="00D80764">
              <w:rPr>
                <w:rFonts w:ascii="Arial" w:eastAsia="Calibri" w:hAnsi="Arial" w:cs="Arial"/>
                <w:b/>
              </w:rPr>
              <w:fldChar w:fldCharType="separate"/>
            </w:r>
            <w:r w:rsidR="00D67D69">
              <w:rPr>
                <w:rFonts w:ascii="Arial" w:eastAsia="Calibri" w:hAnsi="Arial" w:cs="Arial"/>
                <w:b/>
                <w:noProof/>
              </w:rPr>
              <w:t>1</w:t>
            </w:r>
            <w:r w:rsidR="00D80764">
              <w:rPr>
                <w:rFonts w:ascii="Arial" w:eastAsia="Calibri" w:hAnsi="Arial" w:cs="Arial"/>
                <w:b/>
              </w:rPr>
              <w:fldChar w:fldCharType="end"/>
            </w:r>
            <w:bookmarkEnd w:id="10"/>
            <w:r w:rsidRPr="004E4A02">
              <w:rPr>
                <w:rFonts w:ascii="Arial" w:eastAsia="Calibri" w:hAnsi="Arial" w:cs="Arial"/>
                <w:b/>
              </w:rPr>
              <w:t xml:space="preserve">  Distribution of median daily flows for each month in the Murray River </w:t>
            </w:r>
            <w:r w:rsidR="00D630C8" w:rsidRPr="004E4A02">
              <w:rPr>
                <w:rFonts w:ascii="Arial" w:eastAsia="Calibri" w:hAnsi="Arial" w:cs="Arial"/>
                <w:b/>
              </w:rPr>
              <w:t xml:space="preserve">at Euston </w:t>
            </w:r>
            <w:r w:rsidRPr="004E4A02">
              <w:rPr>
                <w:rFonts w:ascii="Arial" w:eastAsia="Calibri" w:hAnsi="Arial" w:cs="Arial"/>
                <w:b/>
              </w:rPr>
              <w:t>for natural and current conditions. Derived from MDBC MSM-Bigmod 1</w:t>
            </w:r>
            <w:r w:rsidR="00D630C8" w:rsidRPr="004E4A02">
              <w:rPr>
                <w:rFonts w:ascii="Arial" w:eastAsia="Calibri" w:hAnsi="Arial" w:cs="Arial"/>
                <w:b/>
              </w:rPr>
              <w:t>14</w:t>
            </w:r>
            <w:r w:rsidRPr="004E4A02">
              <w:rPr>
                <w:rFonts w:ascii="Arial" w:eastAsia="Calibri" w:hAnsi="Arial" w:cs="Arial"/>
                <w:b/>
              </w:rPr>
              <w:t xml:space="preserve"> year data (Ecological Associates, 2006)</w:t>
            </w:r>
          </w:p>
          <w:p w14:paraId="1061281E" w14:textId="22F0205F" w:rsidR="00861B96" w:rsidRDefault="00861B96" w:rsidP="00861B96">
            <w:pPr>
              <w:pStyle w:val="Body"/>
              <w:rPr>
                <w:rFonts w:eastAsia="Calibri"/>
                <w:highlight w:val="yellow"/>
              </w:rPr>
            </w:pPr>
            <w:r w:rsidRPr="00D630C8">
              <w:rPr>
                <w:rFonts w:eastAsia="Calibri"/>
              </w:rPr>
              <w:t xml:space="preserve">A detailed analysis of the frequency, extent and duration of flows in </w:t>
            </w:r>
            <w:r w:rsidR="0061538B">
              <w:rPr>
                <w:rFonts w:eastAsia="Calibri"/>
              </w:rPr>
              <w:t xml:space="preserve">the </w:t>
            </w:r>
            <w:r w:rsidRPr="00D630C8">
              <w:rPr>
                <w:rFonts w:eastAsia="Calibri"/>
              </w:rPr>
              <w:t xml:space="preserve">Murray River was also undertaken by Gippel (2014) to compare the natural flow regime (pre-regulation) with current (baseline) conditions. </w:t>
            </w:r>
            <w:r w:rsidRPr="004E4A02">
              <w:rPr>
                <w:rFonts w:eastAsia="Calibri"/>
              </w:rPr>
              <w:t xml:space="preserve">The analysis as shown in </w:t>
            </w:r>
            <w:r w:rsidR="00DA330C">
              <w:rPr>
                <w:rFonts w:eastAsia="Calibri"/>
              </w:rPr>
              <w:fldChar w:fldCharType="begin"/>
            </w:r>
            <w:r w:rsidR="00DA330C">
              <w:rPr>
                <w:rFonts w:eastAsia="Calibri"/>
              </w:rPr>
              <w:instrText xml:space="preserve"> REF _Ref36645925 \h </w:instrText>
            </w:r>
            <w:r w:rsidR="00DA330C">
              <w:rPr>
                <w:rFonts w:eastAsia="Calibri"/>
              </w:rPr>
            </w:r>
            <w:r w:rsidR="00DA330C">
              <w:rPr>
                <w:rFonts w:eastAsia="Calibri"/>
              </w:rPr>
              <w:fldChar w:fldCharType="separate"/>
            </w:r>
            <w:r w:rsidR="00D67D69" w:rsidRPr="004E4A02">
              <w:rPr>
                <w:rFonts w:eastAsia="Calibri"/>
                <w:b/>
              </w:rPr>
              <w:t xml:space="preserve">Figure </w:t>
            </w:r>
            <w:r w:rsidR="00D67D69">
              <w:rPr>
                <w:rFonts w:eastAsia="Calibri"/>
                <w:b/>
                <w:noProof/>
              </w:rPr>
              <w:t>2</w:t>
            </w:r>
            <w:r w:rsidR="00DA330C">
              <w:rPr>
                <w:rFonts w:eastAsia="Calibri"/>
              </w:rPr>
              <w:fldChar w:fldCharType="end"/>
            </w:r>
            <w:r w:rsidRPr="004E4A02">
              <w:rPr>
                <w:rFonts w:eastAsia="Calibri"/>
              </w:rPr>
              <w:t xml:space="preserve"> illustrates that</w:t>
            </w:r>
            <w:r w:rsidR="004E4A02">
              <w:rPr>
                <w:rFonts w:eastAsia="Calibri"/>
              </w:rPr>
              <w:t xml:space="preserve"> under regulated conditions</w:t>
            </w:r>
            <w:r w:rsidRPr="004E4A02">
              <w:rPr>
                <w:rFonts w:eastAsia="Calibri"/>
              </w:rPr>
              <w:t>:</w:t>
            </w:r>
          </w:p>
          <w:p w14:paraId="6F46A05F" w14:textId="3C635DD3" w:rsidR="00D630C8" w:rsidRPr="004E4A02" w:rsidRDefault="00D630C8" w:rsidP="00AA16E6">
            <w:pPr>
              <w:pStyle w:val="bullet"/>
              <w:numPr>
                <w:ilvl w:val="0"/>
                <w:numId w:val="87"/>
              </w:numPr>
              <w:spacing w:before="60"/>
              <w:rPr>
                <w:rFonts w:eastAsia="Times New Roman"/>
                <w:sz w:val="20"/>
                <w:szCs w:val="20"/>
                <w:lang w:val="en-AU" w:eastAsia="en-AU"/>
              </w:rPr>
            </w:pPr>
            <w:r w:rsidRPr="004E4A02">
              <w:rPr>
                <w:rFonts w:eastAsia="Times New Roman"/>
                <w:sz w:val="20"/>
                <w:szCs w:val="20"/>
                <w:lang w:val="en-AU" w:eastAsia="en-AU"/>
              </w:rPr>
              <w:t>The frequency of flow</w:t>
            </w:r>
            <w:r w:rsidR="004E4A02" w:rsidRPr="004E4A02">
              <w:rPr>
                <w:rFonts w:eastAsia="Times New Roman"/>
                <w:sz w:val="20"/>
                <w:szCs w:val="20"/>
                <w:lang w:val="en-AU" w:eastAsia="en-AU"/>
              </w:rPr>
              <w:t xml:space="preserve"> peaks </w:t>
            </w:r>
            <w:r w:rsidRPr="004E4A02">
              <w:rPr>
                <w:rFonts w:eastAsia="Times New Roman"/>
                <w:sz w:val="20"/>
                <w:szCs w:val="20"/>
                <w:lang w:val="en-AU" w:eastAsia="en-AU"/>
              </w:rPr>
              <w:t>greater than 20,000 ML/d has reduced significantly</w:t>
            </w:r>
            <w:r w:rsidR="004E4A02" w:rsidRPr="004E4A02">
              <w:rPr>
                <w:rFonts w:eastAsia="Times New Roman"/>
                <w:sz w:val="20"/>
                <w:szCs w:val="20"/>
                <w:lang w:val="en-AU" w:eastAsia="en-AU"/>
              </w:rPr>
              <w:t xml:space="preserve">, </w:t>
            </w:r>
            <w:r w:rsidRPr="004E4A02">
              <w:rPr>
                <w:rFonts w:eastAsia="Times New Roman"/>
                <w:sz w:val="20"/>
                <w:szCs w:val="20"/>
                <w:lang w:val="en-AU" w:eastAsia="en-AU"/>
              </w:rPr>
              <w:t>50% to 70% less than pre-regulation frequency, even for flows exceeding 140,000 ML/d</w:t>
            </w:r>
            <w:r w:rsidR="004E4A02" w:rsidRPr="004E4A02">
              <w:rPr>
                <w:rFonts w:eastAsia="Times New Roman"/>
                <w:sz w:val="20"/>
                <w:szCs w:val="20"/>
                <w:lang w:val="en-AU" w:eastAsia="en-AU"/>
              </w:rPr>
              <w:t xml:space="preserve"> </w:t>
            </w:r>
            <w:r w:rsidR="004E4A02" w:rsidRPr="004E4A02">
              <w:rPr>
                <w:rFonts w:eastAsia="Times New Roman"/>
                <w:sz w:val="20"/>
                <w:szCs w:val="20"/>
                <w:lang w:val="en-AU" w:eastAsia="en-AU"/>
              </w:rPr>
              <w:br/>
              <w:t>(</w:t>
            </w:r>
            <w:r w:rsidR="00DA330C" w:rsidRPr="00DA330C">
              <w:rPr>
                <w:rFonts w:eastAsia="Calibri"/>
                <w:b/>
                <w:sz w:val="20"/>
                <w:szCs w:val="20"/>
                <w:lang w:val="en-AU" w:eastAsia="en-AU"/>
              </w:rPr>
              <w:fldChar w:fldCharType="begin"/>
            </w:r>
            <w:r w:rsidR="00DA330C" w:rsidRPr="00DA330C">
              <w:rPr>
                <w:rFonts w:eastAsia="Calibri"/>
                <w:b/>
                <w:sz w:val="20"/>
                <w:szCs w:val="20"/>
                <w:lang w:val="en-AU" w:eastAsia="en-AU"/>
              </w:rPr>
              <w:instrText xml:space="preserve"> REF _Ref36645925 \h </w:instrText>
            </w:r>
            <w:r w:rsidR="00DA330C">
              <w:rPr>
                <w:rFonts w:eastAsia="Calibri"/>
                <w:b/>
                <w:sz w:val="20"/>
                <w:szCs w:val="20"/>
                <w:lang w:val="en-AU" w:eastAsia="en-AU"/>
              </w:rPr>
              <w:instrText xml:space="preserve"> \* MERGEFORMAT </w:instrText>
            </w:r>
            <w:r w:rsidR="00DA330C" w:rsidRPr="00DA330C">
              <w:rPr>
                <w:rFonts w:eastAsia="Calibri"/>
                <w:b/>
                <w:sz w:val="20"/>
                <w:szCs w:val="20"/>
                <w:lang w:val="en-AU" w:eastAsia="en-AU"/>
              </w:rPr>
            </w:r>
            <w:r w:rsidR="00DA330C" w:rsidRPr="00DA330C">
              <w:rPr>
                <w:rFonts w:eastAsia="Calibri"/>
                <w:b/>
                <w:sz w:val="20"/>
                <w:szCs w:val="20"/>
                <w:lang w:val="en-AU" w:eastAsia="en-AU"/>
              </w:rPr>
              <w:fldChar w:fldCharType="separate"/>
            </w:r>
            <w:r w:rsidR="00D67D69" w:rsidRPr="00D67D69">
              <w:rPr>
                <w:rFonts w:eastAsia="Calibri"/>
                <w:b/>
                <w:sz w:val="20"/>
                <w:szCs w:val="20"/>
                <w:lang w:val="en-AU" w:eastAsia="en-AU"/>
              </w:rPr>
              <w:t>Figure 2</w:t>
            </w:r>
            <w:r w:rsidR="00DA330C" w:rsidRPr="00DA330C">
              <w:rPr>
                <w:rFonts w:eastAsia="Calibri"/>
                <w:b/>
                <w:sz w:val="20"/>
                <w:szCs w:val="20"/>
                <w:lang w:val="en-AU" w:eastAsia="en-AU"/>
              </w:rPr>
              <w:fldChar w:fldCharType="end"/>
            </w:r>
            <w:r w:rsidR="004E4A02" w:rsidRPr="004E4A02">
              <w:rPr>
                <w:rFonts w:eastAsia="Times New Roman"/>
                <w:sz w:val="20"/>
                <w:szCs w:val="20"/>
                <w:lang w:val="en-AU" w:eastAsia="en-AU"/>
              </w:rPr>
              <w:t>)</w:t>
            </w:r>
            <w:r w:rsidR="004E4A02">
              <w:rPr>
                <w:rFonts w:eastAsia="Times New Roman"/>
                <w:sz w:val="20"/>
                <w:szCs w:val="20"/>
                <w:lang w:val="en-AU" w:eastAsia="en-AU"/>
              </w:rPr>
              <w:t>.</w:t>
            </w:r>
          </w:p>
          <w:p w14:paraId="66B6EAB5" w14:textId="44C3EFF3" w:rsidR="00D630C8" w:rsidRPr="004E4A02" w:rsidRDefault="00D630C8" w:rsidP="004E4A02">
            <w:pPr>
              <w:pStyle w:val="bullet"/>
              <w:numPr>
                <w:ilvl w:val="0"/>
                <w:numId w:val="87"/>
              </w:numPr>
              <w:spacing w:before="60"/>
              <w:rPr>
                <w:rFonts w:eastAsia="Times New Roman"/>
                <w:sz w:val="20"/>
                <w:szCs w:val="20"/>
                <w:lang w:val="en-AU" w:eastAsia="en-AU"/>
              </w:rPr>
            </w:pPr>
            <w:r w:rsidRPr="004E4A02">
              <w:rPr>
                <w:rFonts w:eastAsia="Times New Roman"/>
                <w:sz w:val="20"/>
                <w:szCs w:val="20"/>
                <w:lang w:val="en-AU" w:eastAsia="en-AU"/>
              </w:rPr>
              <w:t xml:space="preserve">The duration of </w:t>
            </w:r>
            <w:r w:rsidR="004E4A02" w:rsidRPr="004E4A02">
              <w:rPr>
                <w:rFonts w:eastAsia="Times New Roman"/>
                <w:sz w:val="20"/>
                <w:szCs w:val="20"/>
                <w:lang w:val="en-AU" w:eastAsia="en-AU"/>
              </w:rPr>
              <w:t>flow events of 20,000 to 60,000 ML/d are 50% shorter, however for flow events greater than</w:t>
            </w:r>
            <w:r w:rsidRPr="004E4A02">
              <w:rPr>
                <w:rFonts w:eastAsia="Times New Roman"/>
                <w:sz w:val="20"/>
                <w:szCs w:val="20"/>
                <w:lang w:val="en-AU" w:eastAsia="en-AU"/>
              </w:rPr>
              <w:t xml:space="preserve"> 90,000 ML/d, the duration is similar </w:t>
            </w:r>
            <w:r w:rsidR="004E4A02" w:rsidRPr="004E4A02">
              <w:rPr>
                <w:rFonts w:eastAsia="Times New Roman"/>
                <w:sz w:val="20"/>
                <w:szCs w:val="20"/>
                <w:lang w:val="en-AU" w:eastAsia="en-AU"/>
              </w:rPr>
              <w:t>(</w:t>
            </w:r>
            <w:r w:rsidR="00DA330C" w:rsidRPr="00DA330C">
              <w:rPr>
                <w:rFonts w:eastAsia="Calibri"/>
                <w:b/>
                <w:sz w:val="20"/>
                <w:szCs w:val="20"/>
                <w:lang w:val="en-AU" w:eastAsia="en-AU"/>
              </w:rPr>
              <w:fldChar w:fldCharType="begin"/>
            </w:r>
            <w:r w:rsidR="00DA330C" w:rsidRPr="00DA330C">
              <w:rPr>
                <w:rFonts w:eastAsia="Calibri"/>
                <w:b/>
                <w:sz w:val="20"/>
                <w:szCs w:val="20"/>
                <w:lang w:val="en-AU" w:eastAsia="en-AU"/>
              </w:rPr>
              <w:instrText xml:space="preserve"> REF _Ref36645925 \h </w:instrText>
            </w:r>
            <w:r w:rsidR="00DA330C">
              <w:rPr>
                <w:rFonts w:eastAsia="Calibri"/>
                <w:b/>
                <w:sz w:val="20"/>
                <w:szCs w:val="20"/>
                <w:lang w:val="en-AU" w:eastAsia="en-AU"/>
              </w:rPr>
              <w:instrText xml:space="preserve"> \* MERGEFORMAT </w:instrText>
            </w:r>
            <w:r w:rsidR="00DA330C" w:rsidRPr="00DA330C">
              <w:rPr>
                <w:rFonts w:eastAsia="Calibri"/>
                <w:b/>
                <w:sz w:val="20"/>
                <w:szCs w:val="20"/>
                <w:lang w:val="en-AU" w:eastAsia="en-AU"/>
              </w:rPr>
            </w:r>
            <w:r w:rsidR="00DA330C" w:rsidRPr="00DA330C">
              <w:rPr>
                <w:rFonts w:eastAsia="Calibri"/>
                <w:b/>
                <w:sz w:val="20"/>
                <w:szCs w:val="20"/>
                <w:lang w:val="en-AU" w:eastAsia="en-AU"/>
              </w:rPr>
              <w:fldChar w:fldCharType="separate"/>
            </w:r>
            <w:r w:rsidR="00D67D69" w:rsidRPr="00D67D69">
              <w:rPr>
                <w:rFonts w:eastAsia="Calibri"/>
                <w:b/>
                <w:sz w:val="20"/>
                <w:szCs w:val="20"/>
                <w:lang w:val="en-AU" w:eastAsia="en-AU"/>
              </w:rPr>
              <w:t>Figure 2</w:t>
            </w:r>
            <w:r w:rsidR="00DA330C" w:rsidRPr="00DA330C">
              <w:rPr>
                <w:rFonts w:eastAsia="Calibri"/>
                <w:b/>
                <w:sz w:val="20"/>
                <w:szCs w:val="20"/>
                <w:lang w:val="en-AU" w:eastAsia="en-AU"/>
              </w:rPr>
              <w:fldChar w:fldCharType="end"/>
            </w:r>
            <w:r w:rsidR="004E4A02" w:rsidRPr="004E4A02">
              <w:rPr>
                <w:rFonts w:eastAsia="Times New Roman"/>
                <w:sz w:val="20"/>
                <w:szCs w:val="20"/>
                <w:lang w:val="en-AU" w:eastAsia="en-AU"/>
              </w:rPr>
              <w:t>)</w:t>
            </w:r>
            <w:r w:rsidR="004E4A02">
              <w:rPr>
                <w:rFonts w:eastAsia="Times New Roman"/>
                <w:sz w:val="20"/>
                <w:szCs w:val="20"/>
                <w:lang w:val="en-AU" w:eastAsia="en-AU"/>
              </w:rPr>
              <w:t>.</w:t>
            </w:r>
          </w:p>
          <w:p w14:paraId="11F51A44" w14:textId="2EAC122A" w:rsidR="004E4A02" w:rsidRPr="004E4A02" w:rsidRDefault="00D630C8" w:rsidP="004E4A02">
            <w:pPr>
              <w:pStyle w:val="bullet"/>
              <w:numPr>
                <w:ilvl w:val="0"/>
                <w:numId w:val="87"/>
              </w:numPr>
              <w:spacing w:before="60"/>
              <w:rPr>
                <w:rFonts w:eastAsia="Times New Roman"/>
                <w:sz w:val="20"/>
                <w:szCs w:val="20"/>
                <w:lang w:val="en-AU" w:eastAsia="en-AU"/>
              </w:rPr>
            </w:pPr>
            <w:r w:rsidRPr="004E4A02">
              <w:rPr>
                <w:rFonts w:eastAsia="Times New Roman"/>
                <w:sz w:val="20"/>
                <w:szCs w:val="20"/>
                <w:lang w:val="en-AU" w:eastAsia="en-AU"/>
              </w:rPr>
              <w:t>The river is in a low-flow state for a greater proportion of time under current conditions as it is managed to deliver water to downstream</w:t>
            </w:r>
            <w:r w:rsidR="004E4A02">
              <w:rPr>
                <w:rFonts w:eastAsia="Times New Roman"/>
                <w:sz w:val="20"/>
                <w:szCs w:val="20"/>
                <w:lang w:val="en-AU" w:eastAsia="en-AU"/>
              </w:rPr>
              <w:t xml:space="preserve"> irrigation</w:t>
            </w:r>
            <w:r w:rsidRPr="004E4A02">
              <w:rPr>
                <w:rFonts w:eastAsia="Times New Roman"/>
                <w:sz w:val="20"/>
                <w:szCs w:val="20"/>
                <w:lang w:val="en-AU" w:eastAsia="en-AU"/>
              </w:rPr>
              <w:t xml:space="preserve"> consumers efficiently</w:t>
            </w:r>
            <w:r w:rsidR="004E4A02">
              <w:rPr>
                <w:rFonts w:eastAsia="Times New Roman"/>
                <w:sz w:val="20"/>
                <w:szCs w:val="20"/>
                <w:lang w:val="en-AU" w:eastAsia="en-AU"/>
              </w:rPr>
              <w:t xml:space="preserve"> </w:t>
            </w:r>
            <w:r w:rsidR="004E4A02" w:rsidRPr="004E4A02">
              <w:rPr>
                <w:rFonts w:eastAsia="Times New Roman"/>
                <w:sz w:val="20"/>
                <w:szCs w:val="20"/>
                <w:lang w:val="en-AU" w:eastAsia="en-AU"/>
              </w:rPr>
              <w:t>(</w:t>
            </w:r>
            <w:r w:rsidR="00DA330C" w:rsidRPr="00DA330C">
              <w:rPr>
                <w:rFonts w:eastAsia="Calibri"/>
                <w:b/>
                <w:sz w:val="20"/>
                <w:szCs w:val="20"/>
                <w:lang w:val="en-AU" w:eastAsia="en-AU"/>
              </w:rPr>
              <w:fldChar w:fldCharType="begin"/>
            </w:r>
            <w:r w:rsidR="00DA330C" w:rsidRPr="00DA330C">
              <w:rPr>
                <w:rFonts w:eastAsia="Calibri"/>
                <w:b/>
                <w:sz w:val="20"/>
                <w:szCs w:val="20"/>
                <w:lang w:val="en-AU" w:eastAsia="en-AU"/>
              </w:rPr>
              <w:instrText xml:space="preserve"> REF _Ref36645925 \h </w:instrText>
            </w:r>
            <w:r w:rsidR="00DA330C">
              <w:rPr>
                <w:rFonts w:eastAsia="Calibri"/>
                <w:b/>
                <w:sz w:val="20"/>
                <w:szCs w:val="20"/>
                <w:lang w:val="en-AU" w:eastAsia="en-AU"/>
              </w:rPr>
              <w:instrText xml:space="preserve"> \* MERGEFORMAT </w:instrText>
            </w:r>
            <w:r w:rsidR="00DA330C" w:rsidRPr="00DA330C">
              <w:rPr>
                <w:rFonts w:eastAsia="Calibri"/>
                <w:b/>
                <w:sz w:val="20"/>
                <w:szCs w:val="20"/>
                <w:lang w:val="en-AU" w:eastAsia="en-AU"/>
              </w:rPr>
            </w:r>
            <w:r w:rsidR="00DA330C" w:rsidRPr="00DA330C">
              <w:rPr>
                <w:rFonts w:eastAsia="Calibri"/>
                <w:b/>
                <w:sz w:val="20"/>
                <w:szCs w:val="20"/>
                <w:lang w:val="en-AU" w:eastAsia="en-AU"/>
              </w:rPr>
              <w:fldChar w:fldCharType="separate"/>
            </w:r>
            <w:r w:rsidR="00D67D69" w:rsidRPr="00D67D69">
              <w:rPr>
                <w:rFonts w:eastAsia="Calibri"/>
                <w:b/>
                <w:sz w:val="20"/>
                <w:szCs w:val="20"/>
                <w:lang w:val="en-AU" w:eastAsia="en-AU"/>
              </w:rPr>
              <w:t>Figure 2</w:t>
            </w:r>
            <w:r w:rsidR="00DA330C" w:rsidRPr="00DA330C">
              <w:rPr>
                <w:rFonts w:eastAsia="Calibri"/>
                <w:b/>
                <w:sz w:val="20"/>
                <w:szCs w:val="20"/>
                <w:lang w:val="en-AU" w:eastAsia="en-AU"/>
              </w:rPr>
              <w:fldChar w:fldCharType="end"/>
            </w:r>
            <w:r w:rsidR="004E4A02" w:rsidRPr="004E4A02">
              <w:rPr>
                <w:rFonts w:eastAsia="Times New Roman"/>
                <w:sz w:val="20"/>
                <w:szCs w:val="20"/>
                <w:lang w:val="en-AU" w:eastAsia="en-AU"/>
              </w:rPr>
              <w:t>)</w:t>
            </w:r>
            <w:r w:rsidR="0061538B">
              <w:rPr>
                <w:rFonts w:eastAsia="Times New Roman"/>
                <w:sz w:val="20"/>
                <w:szCs w:val="20"/>
                <w:lang w:val="en-AU" w:eastAsia="en-AU"/>
              </w:rPr>
              <w:t>.</w:t>
            </w:r>
            <w:r w:rsidR="004E4A02" w:rsidRPr="004E4A02">
              <w:rPr>
                <w:rFonts w:eastAsia="Times New Roman"/>
                <w:sz w:val="20"/>
                <w:szCs w:val="20"/>
                <w:lang w:val="en-AU" w:eastAsia="en-AU"/>
              </w:rPr>
              <w:t xml:space="preserve"> </w:t>
            </w:r>
            <w:r w:rsidRPr="004E4A02">
              <w:rPr>
                <w:rFonts w:eastAsia="Times New Roman"/>
                <w:sz w:val="20"/>
                <w:szCs w:val="20"/>
                <w:lang w:val="en-AU" w:eastAsia="en-AU"/>
              </w:rPr>
              <w:t xml:space="preserve"> </w:t>
            </w:r>
          </w:p>
          <w:p w14:paraId="2310F299" w14:textId="2BEA93B9" w:rsidR="00D630C8" w:rsidRPr="004E4A02" w:rsidRDefault="00D630C8" w:rsidP="004E4A02">
            <w:pPr>
              <w:pStyle w:val="bullet"/>
              <w:numPr>
                <w:ilvl w:val="0"/>
                <w:numId w:val="87"/>
              </w:numPr>
              <w:spacing w:before="60"/>
              <w:rPr>
                <w:rFonts w:eastAsia="Times New Roman"/>
                <w:sz w:val="20"/>
                <w:szCs w:val="20"/>
                <w:lang w:val="en-AU" w:eastAsia="en-AU"/>
              </w:rPr>
            </w:pPr>
            <w:r w:rsidRPr="004E4A02">
              <w:rPr>
                <w:rFonts w:eastAsia="Times New Roman"/>
                <w:sz w:val="20"/>
                <w:szCs w:val="20"/>
                <w:lang w:val="en-AU" w:eastAsia="en-AU"/>
              </w:rPr>
              <w:t>Events of 5,000 ML/d occur 1.6 times per year with a median duration of 130 days. Under natural conditions river discharge exceeded 5,000 ML/d for most of the year</w:t>
            </w:r>
            <w:r w:rsidR="004E4A02">
              <w:rPr>
                <w:rFonts w:eastAsia="Times New Roman"/>
                <w:sz w:val="20"/>
                <w:szCs w:val="20"/>
                <w:lang w:val="en-AU" w:eastAsia="en-AU"/>
              </w:rPr>
              <w:t xml:space="preserve"> </w:t>
            </w:r>
            <w:r w:rsidR="004E4A02" w:rsidRPr="004E4A02">
              <w:rPr>
                <w:rFonts w:eastAsia="Times New Roman"/>
                <w:sz w:val="20"/>
                <w:szCs w:val="20"/>
                <w:lang w:val="en-AU" w:eastAsia="en-AU"/>
              </w:rPr>
              <w:t>(</w:t>
            </w:r>
            <w:r w:rsidR="00DA330C">
              <w:rPr>
                <w:rFonts w:eastAsia="Calibri"/>
              </w:rPr>
              <w:fldChar w:fldCharType="begin"/>
            </w:r>
            <w:r w:rsidR="00DA330C">
              <w:rPr>
                <w:rFonts w:eastAsia="Calibri"/>
              </w:rPr>
              <w:instrText xml:space="preserve"> REF _Ref36645925 \h  \* MERGEFORMAT </w:instrText>
            </w:r>
            <w:r w:rsidR="00DA330C">
              <w:rPr>
                <w:rFonts w:eastAsia="Calibri"/>
              </w:rPr>
            </w:r>
            <w:r w:rsidR="00DA330C">
              <w:rPr>
                <w:rFonts w:eastAsia="Calibri"/>
              </w:rPr>
              <w:fldChar w:fldCharType="separate"/>
            </w:r>
            <w:r w:rsidR="00D67D69" w:rsidRPr="00D67D69">
              <w:rPr>
                <w:rFonts w:eastAsia="Calibri"/>
                <w:b/>
                <w:sz w:val="20"/>
                <w:szCs w:val="20"/>
                <w:lang w:val="en-AU" w:eastAsia="en-AU"/>
              </w:rPr>
              <w:t>Figure 2</w:t>
            </w:r>
            <w:r w:rsidR="00DA330C">
              <w:rPr>
                <w:rFonts w:eastAsia="Calibri"/>
              </w:rPr>
              <w:fldChar w:fldCharType="end"/>
            </w:r>
            <w:r w:rsidR="004E4A02" w:rsidRPr="004E4A02">
              <w:rPr>
                <w:rFonts w:eastAsia="Times New Roman"/>
                <w:sz w:val="20"/>
                <w:szCs w:val="20"/>
                <w:lang w:val="en-AU" w:eastAsia="en-AU"/>
              </w:rPr>
              <w:t>)</w:t>
            </w:r>
            <w:r w:rsidRPr="004E4A02">
              <w:rPr>
                <w:rFonts w:eastAsia="Times New Roman"/>
                <w:sz w:val="20"/>
                <w:szCs w:val="20"/>
                <w:lang w:val="en-AU" w:eastAsia="en-AU"/>
              </w:rPr>
              <w:t>.</w:t>
            </w:r>
          </w:p>
          <w:p w14:paraId="70C9F26C" w14:textId="161D08E5" w:rsidR="00861B96" w:rsidRPr="00861B96" w:rsidRDefault="004E4A02" w:rsidP="00861B96">
            <w:pPr>
              <w:pStyle w:val="Body"/>
              <w:keepNext/>
              <w:rPr>
                <w:highlight w:val="yellow"/>
              </w:rPr>
            </w:pPr>
            <w:r>
              <w:rPr>
                <w:noProof/>
              </w:rPr>
              <w:drawing>
                <wp:inline distT="0" distB="0" distL="0" distR="0" wp14:anchorId="72EAE373" wp14:editId="4F1543FB">
                  <wp:extent cx="5588809" cy="33089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3710" cy="3311887"/>
                          </a:xfrm>
                          <a:prstGeom prst="rect">
                            <a:avLst/>
                          </a:prstGeom>
                        </pic:spPr>
                      </pic:pic>
                    </a:graphicData>
                  </a:graphic>
                </wp:inline>
              </w:drawing>
            </w:r>
          </w:p>
          <w:p w14:paraId="0E661312" w14:textId="579628FD" w:rsidR="00861B96" w:rsidRPr="004E4A02" w:rsidRDefault="00861B96" w:rsidP="00861B96">
            <w:pPr>
              <w:pStyle w:val="Caption"/>
              <w:rPr>
                <w:rFonts w:ascii="Arial" w:eastAsia="Calibri" w:hAnsi="Arial" w:cs="Arial"/>
                <w:b/>
              </w:rPr>
            </w:pPr>
            <w:bookmarkStart w:id="11" w:name="_Ref36645925"/>
            <w:r w:rsidRPr="004E4A02">
              <w:rPr>
                <w:rFonts w:ascii="Arial" w:eastAsia="Calibri" w:hAnsi="Arial" w:cs="Arial"/>
                <w:b/>
              </w:rPr>
              <w:t xml:space="preserve">Figure </w:t>
            </w:r>
            <w:r w:rsidR="00D80764">
              <w:rPr>
                <w:rFonts w:ascii="Arial" w:eastAsia="Calibri" w:hAnsi="Arial" w:cs="Arial"/>
                <w:b/>
              </w:rPr>
              <w:fldChar w:fldCharType="begin"/>
            </w:r>
            <w:r w:rsidR="00D80764">
              <w:rPr>
                <w:rFonts w:ascii="Arial" w:eastAsia="Calibri" w:hAnsi="Arial" w:cs="Arial"/>
                <w:b/>
              </w:rPr>
              <w:instrText xml:space="preserve"> SEQ Figure \* ARABIC </w:instrText>
            </w:r>
            <w:r w:rsidR="00D80764">
              <w:rPr>
                <w:rFonts w:ascii="Arial" w:eastAsia="Calibri" w:hAnsi="Arial" w:cs="Arial"/>
                <w:b/>
              </w:rPr>
              <w:fldChar w:fldCharType="separate"/>
            </w:r>
            <w:r w:rsidR="00D67D69">
              <w:rPr>
                <w:rFonts w:ascii="Arial" w:eastAsia="Calibri" w:hAnsi="Arial" w:cs="Arial"/>
                <w:b/>
                <w:noProof/>
              </w:rPr>
              <w:t>2</w:t>
            </w:r>
            <w:r w:rsidR="00D80764">
              <w:rPr>
                <w:rFonts w:ascii="Arial" w:eastAsia="Calibri" w:hAnsi="Arial" w:cs="Arial"/>
                <w:b/>
              </w:rPr>
              <w:fldChar w:fldCharType="end"/>
            </w:r>
            <w:bookmarkEnd w:id="11"/>
            <w:r w:rsidRPr="004E4A02">
              <w:rPr>
                <w:rFonts w:ascii="Arial" w:eastAsia="Calibri" w:hAnsi="Arial" w:cs="Arial"/>
                <w:b/>
              </w:rPr>
              <w:t xml:space="preserve">  Comparison of frequency, interval, duration and start date of events at </w:t>
            </w:r>
            <w:r w:rsidR="00D630C8" w:rsidRPr="004E4A02">
              <w:rPr>
                <w:rFonts w:ascii="Arial" w:eastAsia="Calibri" w:hAnsi="Arial" w:cs="Arial"/>
                <w:b/>
              </w:rPr>
              <w:t xml:space="preserve">Euston </w:t>
            </w:r>
            <w:r w:rsidRPr="004E4A02">
              <w:rPr>
                <w:rFonts w:ascii="Arial" w:eastAsia="Calibri" w:hAnsi="Arial" w:cs="Arial"/>
                <w:b/>
              </w:rPr>
              <w:t>under Natural and Baseline modelling flow scenarios, over a 114 year modelled period (Gippel, 2014)</w:t>
            </w:r>
          </w:p>
          <w:p w14:paraId="53A6849E" w14:textId="4F9B595D" w:rsidR="00C73A38" w:rsidRDefault="00861B96" w:rsidP="00861B96">
            <w:pPr>
              <w:pStyle w:val="Body"/>
            </w:pPr>
            <w:r w:rsidRPr="004E4A02">
              <w:t xml:space="preserve">The changes in hydrology of the Murray River as a result of river regulation (and diversions) </w:t>
            </w:r>
            <w:r w:rsidR="0085586C" w:rsidRPr="004E4A02">
              <w:t>ha</w:t>
            </w:r>
            <w:r w:rsidR="0085586C">
              <w:t>ve</w:t>
            </w:r>
            <w:r w:rsidR="0085586C" w:rsidRPr="004E4A02">
              <w:t xml:space="preserve"> </w:t>
            </w:r>
            <w:r w:rsidRPr="004E4A02">
              <w:t>also compromised the water regimes experienced by each water regime class</w:t>
            </w:r>
            <w:r w:rsidRPr="00B017F8">
              <w:t xml:space="preserve"> identified</w:t>
            </w:r>
            <w:r w:rsidRPr="004E4A02">
              <w:t xml:space="preserve"> for restoration through this project. The h</w:t>
            </w:r>
            <w:r w:rsidRPr="004E4A02">
              <w:rPr>
                <w:snapToGrid w:val="0"/>
              </w:rPr>
              <w:t>ydrological a</w:t>
            </w:r>
            <w:r w:rsidRPr="004E4A02">
              <w:t>nalysis by Gippel (2014) identified a water regime deficit within the managed inundation area by comparing the frequency, interval and duration of flood events under natural (pre-regulation) conditions with baseline (current) and Basin Plan (</w:t>
            </w:r>
            <w:r w:rsidR="00754B29">
              <w:t xml:space="preserve">Commonwealth </w:t>
            </w:r>
            <w:r w:rsidRPr="00CE6E5A">
              <w:rPr>
                <w:i/>
              </w:rPr>
              <w:t>Water Act</w:t>
            </w:r>
            <w:r w:rsidRPr="004E4A02">
              <w:t xml:space="preserve"> </w:t>
            </w:r>
            <w:r w:rsidRPr="004E4A02">
              <w:rPr>
                <w:i/>
              </w:rPr>
              <w:t xml:space="preserve">2007 </w:t>
            </w:r>
            <w:r w:rsidRPr="004E4A02">
              <w:t>s 44 (3) without measure) conditions.</w:t>
            </w:r>
            <w:r w:rsidR="00100A76">
              <w:t xml:space="preserve"> </w:t>
            </w:r>
            <w:r w:rsidR="00100A76">
              <w:fldChar w:fldCharType="begin"/>
            </w:r>
            <w:r w:rsidR="00100A76">
              <w:instrText xml:space="preserve"> REF _Ref39492313 \h </w:instrText>
            </w:r>
            <w:r w:rsidR="00100A76">
              <w:fldChar w:fldCharType="separate"/>
            </w:r>
            <w:r w:rsidR="00D67D69" w:rsidRPr="00861B96">
              <w:rPr>
                <w:rFonts w:eastAsia="Calibri"/>
                <w:b/>
              </w:rPr>
              <w:t xml:space="preserve">Table </w:t>
            </w:r>
            <w:r w:rsidR="00D67D69">
              <w:rPr>
                <w:rFonts w:eastAsia="Calibri"/>
                <w:b/>
                <w:noProof/>
              </w:rPr>
              <w:t>1</w:t>
            </w:r>
            <w:r w:rsidR="00100A76">
              <w:fldChar w:fldCharType="end"/>
            </w:r>
            <w:r w:rsidRPr="004E4A02">
              <w:t xml:space="preserve"> provides a summary of the result of the modelling and indicates that although Basin Plan flows </w:t>
            </w:r>
            <w:r w:rsidR="00B24D2C">
              <w:t>would</w:t>
            </w:r>
            <w:r w:rsidRPr="004E4A02">
              <w:t xml:space="preserve"> contribute towards addressing current deficiencies in the environmental water requirements of </w:t>
            </w:r>
            <w:r w:rsidR="004E4A02">
              <w:t>the Belsar and Yungera floodplain</w:t>
            </w:r>
            <w:r w:rsidR="00AE61CA">
              <w:t xml:space="preserve"> complex</w:t>
            </w:r>
            <w:r w:rsidR="004E4A02">
              <w:t xml:space="preserve"> </w:t>
            </w:r>
            <w:r w:rsidRPr="004E4A02">
              <w:t xml:space="preserve">compared to baseline conditions, the project is required to further bridge the gap between Basin Plan flows and the environmental water requirements of </w:t>
            </w:r>
            <w:r w:rsidR="004E4A02">
              <w:t xml:space="preserve">the </w:t>
            </w:r>
            <w:r w:rsidRPr="004E4A02">
              <w:t xml:space="preserve">floodplain. Therefore, the project has been designed to address this water regime deficit, delivering the operational flexibility and maximum design water levels identified as required, through the work by Ecological Associates, to satisfy the ecosystem water requirements of the EVCs / water regime classes targeted for restoration within the </w:t>
            </w:r>
            <w:r w:rsidR="0085586C">
              <w:t>Belsar-Yungera</w:t>
            </w:r>
            <w:r w:rsidR="0085586C" w:rsidRPr="004E4A02">
              <w:t xml:space="preserve"> </w:t>
            </w:r>
            <w:r w:rsidRPr="004E4A02">
              <w:t>floodplain</w:t>
            </w:r>
            <w:r w:rsidR="00100A76">
              <w:t xml:space="preserve"> complex</w:t>
            </w:r>
            <w:r w:rsidRPr="004E4A02">
              <w:t>.</w:t>
            </w:r>
            <w:r w:rsidR="00374170">
              <w:t xml:space="preserve"> As part of the Business Ca</w:t>
            </w:r>
            <w:r w:rsidR="00353A87">
              <w:t>s</w:t>
            </w:r>
            <w:r w:rsidR="00374170">
              <w:t>e (Mallee</w:t>
            </w:r>
            <w:r w:rsidR="00600E9F">
              <w:t xml:space="preserve"> CMA</w:t>
            </w:r>
            <w:r w:rsidR="00374170">
              <w:t xml:space="preserve"> 2014)</w:t>
            </w:r>
            <w:r w:rsidR="00B3511E">
              <w:t>,</w:t>
            </w:r>
            <w:r w:rsidR="00374170">
              <w:t xml:space="preserve"> additional analysis was undertaken (with measures) to compare the water regime provided by the project based upon interpretation of the preliminary operating plan adapted from Ecological Associates (2014).</w:t>
            </w:r>
          </w:p>
          <w:p w14:paraId="54B766F2" w14:textId="6FFD7E15" w:rsidR="00861B96" w:rsidRDefault="00861B96" w:rsidP="00861B96">
            <w:pPr>
              <w:pStyle w:val="Caption"/>
              <w:keepNext w:val="0"/>
              <w:spacing w:before="120" w:after="120"/>
              <w:rPr>
                <w:rFonts w:ascii="Arial" w:eastAsia="Calibri" w:hAnsi="Arial" w:cs="Arial"/>
                <w:b/>
              </w:rPr>
            </w:pPr>
            <w:bookmarkStart w:id="12" w:name="_Ref39492313"/>
            <w:r w:rsidRPr="00861B96">
              <w:rPr>
                <w:rFonts w:ascii="Arial" w:eastAsia="Calibri" w:hAnsi="Arial" w:cs="Arial"/>
                <w:b/>
              </w:rPr>
              <w:t xml:space="preserve">Table </w:t>
            </w:r>
            <w:r w:rsidRPr="00861B96">
              <w:rPr>
                <w:rFonts w:ascii="Arial" w:eastAsia="Calibri" w:hAnsi="Arial" w:cs="Arial"/>
                <w:b/>
              </w:rPr>
              <w:fldChar w:fldCharType="begin"/>
            </w:r>
            <w:r w:rsidRPr="00861B96">
              <w:rPr>
                <w:rFonts w:ascii="Arial" w:eastAsia="Calibri" w:hAnsi="Arial" w:cs="Arial"/>
                <w:b/>
              </w:rPr>
              <w:instrText xml:space="preserve"> SEQ Table \* ARABIC </w:instrText>
            </w:r>
            <w:r w:rsidRPr="00861B96">
              <w:rPr>
                <w:rFonts w:ascii="Arial" w:eastAsia="Calibri" w:hAnsi="Arial" w:cs="Arial"/>
                <w:b/>
              </w:rPr>
              <w:fldChar w:fldCharType="separate"/>
            </w:r>
            <w:r w:rsidR="00D67D69">
              <w:rPr>
                <w:rFonts w:ascii="Arial" w:eastAsia="Calibri" w:hAnsi="Arial" w:cs="Arial"/>
                <w:b/>
                <w:noProof/>
              </w:rPr>
              <w:t>1</w:t>
            </w:r>
            <w:r w:rsidRPr="00861B96">
              <w:rPr>
                <w:rFonts w:ascii="Arial" w:eastAsia="Calibri" w:hAnsi="Arial" w:cs="Arial"/>
                <w:b/>
              </w:rPr>
              <w:fldChar w:fldCharType="end"/>
            </w:r>
            <w:bookmarkEnd w:id="12"/>
            <w:r>
              <w:rPr>
                <w:rFonts w:ascii="Arial" w:eastAsia="Calibri" w:hAnsi="Arial" w:cs="Arial"/>
                <w:b/>
              </w:rPr>
              <w:t xml:space="preserve"> </w:t>
            </w:r>
            <w:r w:rsidRPr="00861B96">
              <w:rPr>
                <w:rFonts w:ascii="Arial" w:eastAsia="Calibri" w:hAnsi="Arial" w:cs="Arial"/>
                <w:b/>
              </w:rPr>
              <w:t xml:space="preserve">Comparison of water regimes provided by natural, baseline, </w:t>
            </w:r>
            <w:r w:rsidR="0061538B">
              <w:rPr>
                <w:rFonts w:ascii="Arial" w:eastAsia="Calibri" w:hAnsi="Arial" w:cs="Arial"/>
                <w:b/>
              </w:rPr>
              <w:t xml:space="preserve">Murray-Darling </w:t>
            </w:r>
            <w:r w:rsidRPr="00861B96">
              <w:rPr>
                <w:rFonts w:ascii="Arial" w:eastAsia="Calibri" w:hAnsi="Arial" w:cs="Arial"/>
                <w:b/>
              </w:rPr>
              <w:t>Basin Plan and the proposed project</w:t>
            </w:r>
            <w:r>
              <w:rPr>
                <w:rFonts w:ascii="Arial" w:eastAsia="Calibri" w:hAnsi="Arial" w:cs="Arial"/>
                <w:b/>
              </w:rPr>
              <w:t xml:space="preserve"> (</w:t>
            </w:r>
            <w:r w:rsidR="00374170">
              <w:rPr>
                <w:rFonts w:ascii="Arial" w:eastAsia="Calibri" w:hAnsi="Arial" w:cs="Arial"/>
                <w:b/>
              </w:rPr>
              <w:t xml:space="preserve">table extract from </w:t>
            </w:r>
            <w:r>
              <w:rPr>
                <w:rFonts w:ascii="Arial" w:eastAsia="Calibri" w:hAnsi="Arial" w:cs="Arial"/>
                <w:b/>
              </w:rPr>
              <w:t>Mallee CMA, 2014)</w:t>
            </w:r>
          </w:p>
          <w:tbl>
            <w:tblPr>
              <w:tblStyle w:val="Table2"/>
              <w:tblW w:w="9539" w:type="dxa"/>
              <w:tblLook w:val="04A0" w:firstRow="1" w:lastRow="0" w:firstColumn="1" w:lastColumn="0" w:noHBand="0" w:noVBand="1"/>
            </w:tblPr>
            <w:tblGrid>
              <w:gridCol w:w="1087"/>
              <w:gridCol w:w="1327"/>
              <w:gridCol w:w="1492"/>
              <w:gridCol w:w="1127"/>
              <w:gridCol w:w="857"/>
              <w:gridCol w:w="956"/>
              <w:gridCol w:w="1526"/>
              <w:gridCol w:w="1167"/>
            </w:tblGrid>
            <w:tr w:rsidR="004A33DE" w14:paraId="0FC6804A" w14:textId="77777777" w:rsidTr="00267C04">
              <w:trPr>
                <w:cnfStyle w:val="100000000000" w:firstRow="1" w:lastRow="0" w:firstColumn="0" w:lastColumn="0" w:oddVBand="0" w:evenVBand="0" w:oddHBand="0" w:evenHBand="0" w:firstRowFirstColumn="0" w:firstRowLastColumn="0" w:lastRowFirstColumn="0" w:lastRowLastColumn="0"/>
              </w:trPr>
              <w:tc>
                <w:tcPr>
                  <w:tcW w:w="534" w:type="pct"/>
                </w:tcPr>
                <w:p w14:paraId="7D23AFA0" w14:textId="03702E6A" w:rsidR="00861B96" w:rsidRPr="00267C04" w:rsidRDefault="00861B96" w:rsidP="004A33DE">
                  <w:pPr>
                    <w:pStyle w:val="Tablesmalltext"/>
                    <w:spacing w:before="60" w:after="60"/>
                    <w:rPr>
                      <w:rFonts w:ascii="Arial" w:hAnsi="Arial" w:cs="Arial"/>
                      <w:color w:val="auto"/>
                      <w:sz w:val="18"/>
                      <w:szCs w:val="18"/>
                    </w:rPr>
                  </w:pPr>
                  <w:r w:rsidRPr="00267C04">
                    <w:rPr>
                      <w:rFonts w:ascii="Arial" w:hAnsi="Arial" w:cs="Arial"/>
                      <w:color w:val="auto"/>
                      <w:sz w:val="18"/>
                      <w:szCs w:val="18"/>
                    </w:rPr>
                    <w:t>Threshold (ML/d)</w:t>
                  </w:r>
                </w:p>
              </w:tc>
              <w:tc>
                <w:tcPr>
                  <w:tcW w:w="696" w:type="pct"/>
                </w:tcPr>
                <w:p w14:paraId="5D1593FF" w14:textId="7A3610BE" w:rsidR="00861B96" w:rsidRPr="00267C04" w:rsidRDefault="00861B96" w:rsidP="004A33DE">
                  <w:pPr>
                    <w:pStyle w:val="Tablesmalltext"/>
                    <w:spacing w:before="60" w:after="60"/>
                    <w:rPr>
                      <w:rFonts w:ascii="Arial" w:hAnsi="Arial" w:cs="Arial"/>
                      <w:color w:val="auto"/>
                      <w:sz w:val="18"/>
                      <w:szCs w:val="18"/>
                    </w:rPr>
                  </w:pPr>
                  <w:r w:rsidRPr="00267C04">
                    <w:rPr>
                      <w:rFonts w:ascii="Arial" w:hAnsi="Arial" w:cs="Arial"/>
                      <w:color w:val="auto"/>
                      <w:sz w:val="18"/>
                      <w:szCs w:val="18"/>
                    </w:rPr>
                    <w:t>Water regime class</w:t>
                  </w:r>
                </w:p>
              </w:tc>
              <w:tc>
                <w:tcPr>
                  <w:tcW w:w="882" w:type="pct"/>
                </w:tcPr>
                <w:p w14:paraId="1FDB75AE" w14:textId="4213DBA6" w:rsidR="00861B96" w:rsidRPr="00267C04" w:rsidRDefault="00861B96" w:rsidP="004A33DE">
                  <w:pPr>
                    <w:pStyle w:val="Tablesmalltext"/>
                    <w:spacing w:before="60" w:after="60"/>
                    <w:rPr>
                      <w:rFonts w:ascii="Arial" w:hAnsi="Arial" w:cs="Arial"/>
                      <w:color w:val="auto"/>
                      <w:sz w:val="18"/>
                      <w:szCs w:val="18"/>
                    </w:rPr>
                  </w:pPr>
                  <w:r w:rsidRPr="00267C04">
                    <w:rPr>
                      <w:rFonts w:ascii="Arial" w:hAnsi="Arial" w:cs="Arial"/>
                      <w:color w:val="auto"/>
                      <w:sz w:val="18"/>
                      <w:szCs w:val="18"/>
                    </w:rPr>
                    <w:t>Scenario</w:t>
                  </w:r>
                </w:p>
              </w:tc>
              <w:tc>
                <w:tcPr>
                  <w:tcW w:w="560" w:type="pct"/>
                </w:tcPr>
                <w:p w14:paraId="53DF1A10" w14:textId="15FF5F39" w:rsidR="00861B96" w:rsidRPr="00267C04" w:rsidRDefault="00861B96" w:rsidP="004A33DE">
                  <w:pPr>
                    <w:pStyle w:val="Tablesmalltext"/>
                    <w:spacing w:before="60" w:after="60"/>
                    <w:rPr>
                      <w:rFonts w:ascii="Arial" w:hAnsi="Arial" w:cs="Arial"/>
                      <w:color w:val="auto"/>
                      <w:sz w:val="18"/>
                      <w:szCs w:val="18"/>
                    </w:rPr>
                  </w:pPr>
                  <w:r w:rsidRPr="00267C04">
                    <w:rPr>
                      <w:rFonts w:ascii="Arial" w:hAnsi="Arial" w:cs="Arial"/>
                      <w:color w:val="auto"/>
                      <w:sz w:val="18"/>
                      <w:szCs w:val="18"/>
                    </w:rPr>
                    <w:t>Frequency Mean (/100yrs)</w:t>
                  </w:r>
                </w:p>
              </w:tc>
              <w:tc>
                <w:tcPr>
                  <w:tcW w:w="423" w:type="pct"/>
                </w:tcPr>
                <w:p w14:paraId="060058F8" w14:textId="68868F9C" w:rsidR="00861B96" w:rsidRPr="00267C04" w:rsidRDefault="00861B96" w:rsidP="004A33DE">
                  <w:pPr>
                    <w:pStyle w:val="Tablesmalltext"/>
                    <w:spacing w:before="60" w:after="60"/>
                    <w:rPr>
                      <w:rFonts w:ascii="Arial" w:hAnsi="Arial" w:cs="Arial"/>
                      <w:color w:val="auto"/>
                      <w:sz w:val="18"/>
                      <w:szCs w:val="18"/>
                    </w:rPr>
                  </w:pPr>
                  <w:r w:rsidRPr="00267C04">
                    <w:rPr>
                      <w:rFonts w:ascii="Arial" w:hAnsi="Arial" w:cs="Arial"/>
                      <w:color w:val="auto"/>
                      <w:sz w:val="18"/>
                      <w:szCs w:val="18"/>
                    </w:rPr>
                    <w:t>Interval Median (days)</w:t>
                  </w:r>
                </w:p>
              </w:tc>
              <w:tc>
                <w:tcPr>
                  <w:tcW w:w="470" w:type="pct"/>
                </w:tcPr>
                <w:p w14:paraId="590907EB" w14:textId="3723831D" w:rsidR="00861B96" w:rsidRPr="00267C04" w:rsidRDefault="00861B96" w:rsidP="004A33DE">
                  <w:pPr>
                    <w:pStyle w:val="Tablesmalltext"/>
                    <w:spacing w:before="60" w:after="60"/>
                    <w:rPr>
                      <w:rFonts w:ascii="Arial" w:hAnsi="Arial" w:cs="Arial"/>
                      <w:color w:val="auto"/>
                      <w:sz w:val="18"/>
                      <w:szCs w:val="18"/>
                    </w:rPr>
                  </w:pPr>
                  <w:r w:rsidRPr="00267C04">
                    <w:rPr>
                      <w:rFonts w:ascii="Arial" w:hAnsi="Arial" w:cs="Arial"/>
                      <w:color w:val="auto"/>
                      <w:sz w:val="18"/>
                      <w:szCs w:val="18"/>
                    </w:rPr>
                    <w:t>Duration Median (days)</w:t>
                  </w:r>
                </w:p>
              </w:tc>
              <w:tc>
                <w:tcPr>
                  <w:tcW w:w="850" w:type="pct"/>
                </w:tcPr>
                <w:p w14:paraId="2735FCE3" w14:textId="4AB1636C" w:rsidR="00861B96" w:rsidRPr="00267C04" w:rsidRDefault="00861B96" w:rsidP="004A33DE">
                  <w:pPr>
                    <w:pStyle w:val="Tablesmalltext"/>
                    <w:spacing w:before="60" w:after="60"/>
                    <w:rPr>
                      <w:rFonts w:ascii="Arial" w:hAnsi="Arial" w:cs="Arial"/>
                      <w:color w:val="auto"/>
                      <w:sz w:val="18"/>
                      <w:szCs w:val="18"/>
                    </w:rPr>
                  </w:pPr>
                  <w:r w:rsidRPr="00267C04">
                    <w:rPr>
                      <w:rFonts w:ascii="Arial" w:hAnsi="Arial" w:cs="Arial"/>
                      <w:color w:val="auto"/>
                      <w:sz w:val="18"/>
                      <w:szCs w:val="18"/>
                    </w:rPr>
                    <w:t>Event start date Median (day of year, 1 Jan = 1)</w:t>
                  </w:r>
                </w:p>
              </w:tc>
              <w:tc>
                <w:tcPr>
                  <w:tcW w:w="586" w:type="pct"/>
                </w:tcPr>
                <w:p w14:paraId="413E5819" w14:textId="6BDACD04" w:rsidR="00861B96" w:rsidRPr="00267C04" w:rsidRDefault="00861B96" w:rsidP="004A33DE">
                  <w:pPr>
                    <w:pStyle w:val="Tablesmalltext"/>
                    <w:spacing w:before="60" w:after="60"/>
                    <w:rPr>
                      <w:rFonts w:ascii="Arial" w:hAnsi="Arial" w:cs="Arial"/>
                      <w:color w:val="auto"/>
                      <w:sz w:val="18"/>
                      <w:szCs w:val="18"/>
                    </w:rPr>
                  </w:pPr>
                  <w:r w:rsidRPr="00267C04">
                    <w:rPr>
                      <w:rFonts w:ascii="Arial" w:hAnsi="Arial" w:cs="Arial"/>
                      <w:color w:val="auto"/>
                      <w:sz w:val="18"/>
                      <w:szCs w:val="18"/>
                    </w:rPr>
                    <w:t xml:space="preserve">Prevalence years with event </w:t>
                  </w:r>
                  <w:r w:rsidR="0085586C" w:rsidRPr="00267C04">
                    <w:rPr>
                      <w:rFonts w:ascii="Arial" w:hAnsi="Arial" w:cs="Arial"/>
                      <w:color w:val="auto"/>
                      <w:sz w:val="18"/>
                      <w:szCs w:val="18"/>
                    </w:rPr>
                    <w:t>(</w:t>
                  </w:r>
                  <w:r w:rsidRPr="00267C04">
                    <w:rPr>
                      <w:rFonts w:ascii="Arial" w:hAnsi="Arial" w:cs="Arial"/>
                      <w:color w:val="auto"/>
                      <w:sz w:val="18"/>
                      <w:szCs w:val="18"/>
                    </w:rPr>
                    <w:t>%</w:t>
                  </w:r>
                  <w:r w:rsidR="0085586C" w:rsidRPr="00267C04">
                    <w:rPr>
                      <w:rFonts w:ascii="Arial" w:hAnsi="Arial" w:cs="Arial"/>
                      <w:color w:val="auto"/>
                      <w:sz w:val="18"/>
                      <w:szCs w:val="18"/>
                    </w:rPr>
                    <w:t>)</w:t>
                  </w:r>
                </w:p>
              </w:tc>
            </w:tr>
            <w:tr w:rsidR="00E8768C" w14:paraId="6E5D2A13" w14:textId="77777777" w:rsidTr="00267C04">
              <w:tc>
                <w:tcPr>
                  <w:tcW w:w="534" w:type="pct"/>
                  <w:vMerge w:val="restart"/>
                </w:tcPr>
                <w:p w14:paraId="4D345C1E" w14:textId="638924F8" w:rsidR="00E8768C" w:rsidRPr="004A33DE" w:rsidRDefault="00E8768C" w:rsidP="004A33DE">
                  <w:pPr>
                    <w:pStyle w:val="Tablesmalltext"/>
                    <w:spacing w:before="60" w:after="60"/>
                    <w:rPr>
                      <w:rFonts w:ascii="Arial" w:hAnsi="Arial" w:cs="Arial"/>
                      <w:b/>
                      <w:sz w:val="18"/>
                      <w:szCs w:val="18"/>
                    </w:rPr>
                  </w:pPr>
                  <w:r w:rsidRPr="004A33DE">
                    <w:rPr>
                      <w:rFonts w:ascii="Arial" w:hAnsi="Arial" w:cs="Arial"/>
                      <w:b/>
                      <w:sz w:val="18"/>
                      <w:szCs w:val="18"/>
                    </w:rPr>
                    <w:t>10,000</w:t>
                  </w:r>
                </w:p>
              </w:tc>
              <w:tc>
                <w:tcPr>
                  <w:tcW w:w="696" w:type="pct"/>
                  <w:vMerge w:val="restart"/>
                </w:tcPr>
                <w:p w14:paraId="6CBEBE71" w14:textId="2606463A" w:rsidR="00E8768C" w:rsidRPr="00C73A38" w:rsidRDefault="00E8768C" w:rsidP="004A33DE">
                  <w:pPr>
                    <w:pStyle w:val="Tablesmalltext"/>
                    <w:spacing w:before="60" w:after="60"/>
                    <w:rPr>
                      <w:rFonts w:ascii="Arial" w:hAnsi="Arial" w:cs="Arial"/>
                      <w:sz w:val="18"/>
                      <w:szCs w:val="18"/>
                    </w:rPr>
                  </w:pPr>
                  <w:r>
                    <w:rPr>
                      <w:rFonts w:ascii="Arial" w:hAnsi="Arial" w:cs="Arial"/>
                      <w:sz w:val="18"/>
                      <w:szCs w:val="18"/>
                    </w:rPr>
                    <w:t>Watercourses</w:t>
                  </w:r>
                </w:p>
              </w:tc>
              <w:tc>
                <w:tcPr>
                  <w:tcW w:w="882" w:type="pct"/>
                </w:tcPr>
                <w:p w14:paraId="6C9CE331" w14:textId="2CD441FF" w:rsidR="00E8768C" w:rsidRPr="00C73A38" w:rsidRDefault="00E8768C" w:rsidP="004A33DE">
                  <w:pPr>
                    <w:pStyle w:val="Tablesmalltext"/>
                    <w:spacing w:before="60" w:after="60"/>
                    <w:rPr>
                      <w:rFonts w:ascii="Arial" w:hAnsi="Arial" w:cs="Arial"/>
                      <w:sz w:val="18"/>
                      <w:szCs w:val="18"/>
                    </w:rPr>
                  </w:pPr>
                  <w:r>
                    <w:rPr>
                      <w:rFonts w:ascii="Arial" w:hAnsi="Arial" w:cs="Arial"/>
                      <w:sz w:val="18"/>
                      <w:szCs w:val="18"/>
                    </w:rPr>
                    <w:t>With measure*</w:t>
                  </w:r>
                </w:p>
              </w:tc>
              <w:tc>
                <w:tcPr>
                  <w:tcW w:w="560" w:type="pct"/>
                </w:tcPr>
                <w:p w14:paraId="29392769" w14:textId="7A74318A"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120.2</w:t>
                  </w:r>
                </w:p>
              </w:tc>
              <w:tc>
                <w:tcPr>
                  <w:tcW w:w="423" w:type="pct"/>
                </w:tcPr>
                <w:p w14:paraId="00F5031B" w14:textId="4E0E744A"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78</w:t>
                  </w:r>
                </w:p>
              </w:tc>
              <w:tc>
                <w:tcPr>
                  <w:tcW w:w="470" w:type="pct"/>
                </w:tcPr>
                <w:p w14:paraId="69C86FFC" w14:textId="0191E3A9"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164</w:t>
                  </w:r>
                </w:p>
              </w:tc>
              <w:tc>
                <w:tcPr>
                  <w:tcW w:w="850" w:type="pct"/>
                </w:tcPr>
                <w:p w14:paraId="17E10B41" w14:textId="24B5EC35"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146</w:t>
                  </w:r>
                </w:p>
              </w:tc>
              <w:tc>
                <w:tcPr>
                  <w:tcW w:w="586" w:type="pct"/>
                </w:tcPr>
                <w:p w14:paraId="59C4CF9A" w14:textId="4D54AA86"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100</w:t>
                  </w:r>
                </w:p>
              </w:tc>
            </w:tr>
            <w:tr w:rsidR="00E8768C" w14:paraId="72754A5C" w14:textId="77777777" w:rsidTr="00267C04">
              <w:tc>
                <w:tcPr>
                  <w:tcW w:w="534" w:type="pct"/>
                  <w:vMerge/>
                </w:tcPr>
                <w:p w14:paraId="15A70A06" w14:textId="77777777" w:rsidR="00E8768C" w:rsidRPr="004A33DE" w:rsidRDefault="00E8768C" w:rsidP="004A33DE">
                  <w:pPr>
                    <w:pStyle w:val="Tablesmalltext"/>
                    <w:spacing w:before="60" w:after="60"/>
                    <w:rPr>
                      <w:rFonts w:ascii="Arial" w:hAnsi="Arial" w:cs="Arial"/>
                      <w:b/>
                      <w:sz w:val="18"/>
                      <w:szCs w:val="18"/>
                    </w:rPr>
                  </w:pPr>
                </w:p>
              </w:tc>
              <w:tc>
                <w:tcPr>
                  <w:tcW w:w="696" w:type="pct"/>
                  <w:vMerge/>
                </w:tcPr>
                <w:p w14:paraId="44384339" w14:textId="0F2945F0" w:rsidR="00E8768C" w:rsidRPr="00C73A38" w:rsidRDefault="00E8768C" w:rsidP="004A33DE">
                  <w:pPr>
                    <w:pStyle w:val="Tablesmalltext"/>
                    <w:spacing w:before="60" w:after="60"/>
                    <w:rPr>
                      <w:rFonts w:ascii="Arial" w:hAnsi="Arial" w:cs="Arial"/>
                      <w:sz w:val="18"/>
                      <w:szCs w:val="18"/>
                    </w:rPr>
                  </w:pPr>
                </w:p>
              </w:tc>
              <w:tc>
                <w:tcPr>
                  <w:tcW w:w="882" w:type="pct"/>
                </w:tcPr>
                <w:p w14:paraId="3D77C0A4" w14:textId="65F4A0BC" w:rsidR="00E8768C" w:rsidRPr="00C73A38" w:rsidRDefault="00E8768C" w:rsidP="004A33DE">
                  <w:pPr>
                    <w:pStyle w:val="Tablesmalltext"/>
                    <w:spacing w:before="60" w:after="60"/>
                    <w:rPr>
                      <w:rFonts w:ascii="Arial" w:hAnsi="Arial" w:cs="Arial"/>
                      <w:sz w:val="18"/>
                      <w:szCs w:val="18"/>
                    </w:rPr>
                  </w:pPr>
                  <w:r>
                    <w:rPr>
                      <w:rFonts w:ascii="Arial" w:hAnsi="Arial" w:cs="Arial"/>
                      <w:sz w:val="18"/>
                      <w:szCs w:val="18"/>
                    </w:rPr>
                    <w:t xml:space="preserve">Natural </w:t>
                  </w:r>
                </w:p>
              </w:tc>
              <w:tc>
                <w:tcPr>
                  <w:tcW w:w="560" w:type="pct"/>
                </w:tcPr>
                <w:p w14:paraId="59AE289E" w14:textId="24164379"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93</w:t>
                  </w:r>
                </w:p>
              </w:tc>
              <w:tc>
                <w:tcPr>
                  <w:tcW w:w="423" w:type="pct"/>
                </w:tcPr>
                <w:p w14:paraId="4BCD2F53" w14:textId="2943309C"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96</w:t>
                  </w:r>
                </w:p>
              </w:tc>
              <w:tc>
                <w:tcPr>
                  <w:tcW w:w="470" w:type="pct"/>
                </w:tcPr>
                <w:p w14:paraId="5C7A50F8" w14:textId="5B30186C"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243</w:t>
                  </w:r>
                </w:p>
              </w:tc>
              <w:tc>
                <w:tcPr>
                  <w:tcW w:w="850" w:type="pct"/>
                </w:tcPr>
                <w:p w14:paraId="60D3B3C4" w14:textId="6BF7674C"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144</w:t>
                  </w:r>
                </w:p>
              </w:tc>
              <w:tc>
                <w:tcPr>
                  <w:tcW w:w="586" w:type="pct"/>
                </w:tcPr>
                <w:p w14:paraId="362632BD" w14:textId="584F426D"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100</w:t>
                  </w:r>
                </w:p>
              </w:tc>
            </w:tr>
            <w:tr w:rsidR="00E8768C" w14:paraId="1DAA627F" w14:textId="77777777" w:rsidTr="00267C04">
              <w:tc>
                <w:tcPr>
                  <w:tcW w:w="534" w:type="pct"/>
                  <w:vMerge/>
                </w:tcPr>
                <w:p w14:paraId="595FDC78" w14:textId="77777777" w:rsidR="00E8768C" w:rsidRPr="004A33DE" w:rsidRDefault="00E8768C" w:rsidP="004A33DE">
                  <w:pPr>
                    <w:pStyle w:val="Tablesmalltext"/>
                    <w:spacing w:before="60" w:after="60"/>
                    <w:rPr>
                      <w:rFonts w:ascii="Arial" w:hAnsi="Arial" w:cs="Arial"/>
                      <w:b/>
                      <w:sz w:val="18"/>
                      <w:szCs w:val="18"/>
                    </w:rPr>
                  </w:pPr>
                </w:p>
              </w:tc>
              <w:tc>
                <w:tcPr>
                  <w:tcW w:w="696" w:type="pct"/>
                  <w:vMerge/>
                </w:tcPr>
                <w:p w14:paraId="4D99CA33" w14:textId="77777777" w:rsidR="00E8768C" w:rsidRPr="00C73A38" w:rsidRDefault="00E8768C" w:rsidP="004A33DE">
                  <w:pPr>
                    <w:pStyle w:val="Tablesmalltext"/>
                    <w:spacing w:before="60" w:after="60"/>
                    <w:rPr>
                      <w:rFonts w:ascii="Arial" w:hAnsi="Arial" w:cs="Arial"/>
                      <w:sz w:val="18"/>
                      <w:szCs w:val="18"/>
                    </w:rPr>
                  </w:pPr>
                </w:p>
              </w:tc>
              <w:tc>
                <w:tcPr>
                  <w:tcW w:w="882" w:type="pct"/>
                </w:tcPr>
                <w:p w14:paraId="1FEEE1DE" w14:textId="0DE0A7A2" w:rsidR="00E8768C" w:rsidRPr="00C73A38" w:rsidRDefault="00E8768C" w:rsidP="004A33DE">
                  <w:pPr>
                    <w:pStyle w:val="Tablesmalltext"/>
                    <w:spacing w:before="60" w:after="60"/>
                    <w:rPr>
                      <w:rFonts w:ascii="Arial" w:hAnsi="Arial" w:cs="Arial"/>
                      <w:sz w:val="18"/>
                      <w:szCs w:val="18"/>
                    </w:rPr>
                  </w:pPr>
                  <w:r>
                    <w:rPr>
                      <w:rFonts w:ascii="Arial" w:hAnsi="Arial" w:cs="Arial"/>
                      <w:sz w:val="18"/>
                      <w:szCs w:val="18"/>
                    </w:rPr>
                    <w:t>Baseline</w:t>
                  </w:r>
                </w:p>
              </w:tc>
              <w:tc>
                <w:tcPr>
                  <w:tcW w:w="560" w:type="pct"/>
                </w:tcPr>
                <w:p w14:paraId="393FE21C" w14:textId="34920A14"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135.1</w:t>
                  </w:r>
                </w:p>
              </w:tc>
              <w:tc>
                <w:tcPr>
                  <w:tcW w:w="423" w:type="pct"/>
                </w:tcPr>
                <w:p w14:paraId="44309784" w14:textId="22AA5926"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91</w:t>
                  </w:r>
                </w:p>
              </w:tc>
              <w:tc>
                <w:tcPr>
                  <w:tcW w:w="470" w:type="pct"/>
                </w:tcPr>
                <w:p w14:paraId="0125F22A" w14:textId="72D03689"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93</w:t>
                  </w:r>
                </w:p>
              </w:tc>
              <w:tc>
                <w:tcPr>
                  <w:tcW w:w="850" w:type="pct"/>
                </w:tcPr>
                <w:p w14:paraId="20AC0475" w14:textId="0A1AA7AC"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180</w:t>
                  </w:r>
                </w:p>
              </w:tc>
              <w:tc>
                <w:tcPr>
                  <w:tcW w:w="586" w:type="pct"/>
                </w:tcPr>
                <w:p w14:paraId="2A5BC53C" w14:textId="53F26D23"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99</w:t>
                  </w:r>
                </w:p>
              </w:tc>
            </w:tr>
            <w:tr w:rsidR="00E8768C" w14:paraId="1BA90D23" w14:textId="77777777" w:rsidTr="00267C04">
              <w:tc>
                <w:tcPr>
                  <w:tcW w:w="534" w:type="pct"/>
                  <w:vMerge/>
                </w:tcPr>
                <w:p w14:paraId="570ECCB3" w14:textId="77777777" w:rsidR="00E8768C" w:rsidRPr="004A33DE" w:rsidRDefault="00E8768C" w:rsidP="004A33DE">
                  <w:pPr>
                    <w:pStyle w:val="Tablesmalltext"/>
                    <w:spacing w:before="60" w:after="60"/>
                    <w:rPr>
                      <w:rFonts w:ascii="Arial" w:hAnsi="Arial" w:cs="Arial"/>
                      <w:b/>
                      <w:sz w:val="18"/>
                      <w:szCs w:val="18"/>
                    </w:rPr>
                  </w:pPr>
                </w:p>
              </w:tc>
              <w:tc>
                <w:tcPr>
                  <w:tcW w:w="696" w:type="pct"/>
                  <w:vMerge/>
                </w:tcPr>
                <w:p w14:paraId="6DCFC4F8" w14:textId="77777777" w:rsidR="00E8768C" w:rsidRPr="00C73A38" w:rsidRDefault="00E8768C" w:rsidP="004A33DE">
                  <w:pPr>
                    <w:pStyle w:val="Tablesmalltext"/>
                    <w:spacing w:before="60" w:after="60"/>
                    <w:rPr>
                      <w:rFonts w:ascii="Arial" w:hAnsi="Arial" w:cs="Arial"/>
                      <w:sz w:val="18"/>
                      <w:szCs w:val="18"/>
                    </w:rPr>
                  </w:pPr>
                </w:p>
              </w:tc>
              <w:tc>
                <w:tcPr>
                  <w:tcW w:w="882" w:type="pct"/>
                </w:tcPr>
                <w:p w14:paraId="56C4450B" w14:textId="485A1BB4" w:rsidR="00E8768C" w:rsidRPr="00C73A38" w:rsidRDefault="00E8768C" w:rsidP="004A33DE">
                  <w:pPr>
                    <w:pStyle w:val="Tablesmalltext"/>
                    <w:spacing w:before="60" w:after="60"/>
                    <w:rPr>
                      <w:rFonts w:ascii="Arial" w:hAnsi="Arial" w:cs="Arial"/>
                      <w:sz w:val="18"/>
                      <w:szCs w:val="18"/>
                    </w:rPr>
                  </w:pPr>
                  <w:r>
                    <w:rPr>
                      <w:rFonts w:ascii="Arial" w:hAnsi="Arial" w:cs="Arial"/>
                      <w:sz w:val="18"/>
                      <w:szCs w:val="18"/>
                    </w:rPr>
                    <w:t>Basin Plan 2750 without measure*</w:t>
                  </w:r>
                </w:p>
              </w:tc>
              <w:tc>
                <w:tcPr>
                  <w:tcW w:w="560" w:type="pct"/>
                </w:tcPr>
                <w:p w14:paraId="2F997A56" w14:textId="06E581D2"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120.2</w:t>
                  </w:r>
                </w:p>
              </w:tc>
              <w:tc>
                <w:tcPr>
                  <w:tcW w:w="423" w:type="pct"/>
                </w:tcPr>
                <w:p w14:paraId="60314D8E" w14:textId="35832BCD"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78</w:t>
                  </w:r>
                </w:p>
              </w:tc>
              <w:tc>
                <w:tcPr>
                  <w:tcW w:w="470" w:type="pct"/>
                </w:tcPr>
                <w:p w14:paraId="3C4959AF" w14:textId="24D32D9E"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164</w:t>
                  </w:r>
                </w:p>
              </w:tc>
              <w:tc>
                <w:tcPr>
                  <w:tcW w:w="850" w:type="pct"/>
                </w:tcPr>
                <w:p w14:paraId="1688241D" w14:textId="56CC3F21"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146</w:t>
                  </w:r>
                </w:p>
              </w:tc>
              <w:tc>
                <w:tcPr>
                  <w:tcW w:w="586" w:type="pct"/>
                </w:tcPr>
                <w:p w14:paraId="4299A704" w14:textId="30D9224D"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100</w:t>
                  </w:r>
                </w:p>
              </w:tc>
            </w:tr>
            <w:tr w:rsidR="00E8768C" w14:paraId="605D043E" w14:textId="77777777" w:rsidTr="00267C04">
              <w:tc>
                <w:tcPr>
                  <w:tcW w:w="534" w:type="pct"/>
                  <w:vMerge w:val="restart"/>
                </w:tcPr>
                <w:p w14:paraId="3C4A570F" w14:textId="33AEB1BD" w:rsidR="00E8768C" w:rsidRPr="004A33DE" w:rsidRDefault="00E8768C" w:rsidP="004A33DE">
                  <w:pPr>
                    <w:pStyle w:val="Tablesmalltext"/>
                    <w:spacing w:before="60" w:after="60"/>
                    <w:rPr>
                      <w:rFonts w:ascii="Arial" w:hAnsi="Arial" w:cs="Arial"/>
                      <w:b/>
                      <w:sz w:val="18"/>
                      <w:szCs w:val="18"/>
                    </w:rPr>
                  </w:pPr>
                  <w:r w:rsidRPr="004A33DE">
                    <w:rPr>
                      <w:rFonts w:ascii="Arial" w:hAnsi="Arial" w:cs="Arial"/>
                      <w:b/>
                      <w:sz w:val="18"/>
                      <w:szCs w:val="18"/>
                    </w:rPr>
                    <w:t>30,000</w:t>
                  </w:r>
                </w:p>
              </w:tc>
              <w:tc>
                <w:tcPr>
                  <w:tcW w:w="696" w:type="pct"/>
                  <w:vMerge w:val="restart"/>
                </w:tcPr>
                <w:p w14:paraId="0AFAAAC7" w14:textId="74BA7574" w:rsidR="00E8768C" w:rsidRPr="00C73A38" w:rsidRDefault="00E8768C" w:rsidP="004A33DE">
                  <w:pPr>
                    <w:pStyle w:val="Tablesmalltext"/>
                    <w:spacing w:before="60" w:after="60"/>
                    <w:rPr>
                      <w:rFonts w:ascii="Arial" w:hAnsi="Arial" w:cs="Arial"/>
                      <w:sz w:val="18"/>
                      <w:szCs w:val="18"/>
                    </w:rPr>
                  </w:pPr>
                  <w:r>
                    <w:rPr>
                      <w:rFonts w:ascii="Arial" w:hAnsi="Arial" w:cs="Arial"/>
                      <w:sz w:val="18"/>
                      <w:szCs w:val="18"/>
                    </w:rPr>
                    <w:t>Semi-permanent Wetlands</w:t>
                  </w:r>
                </w:p>
              </w:tc>
              <w:tc>
                <w:tcPr>
                  <w:tcW w:w="882" w:type="pct"/>
                </w:tcPr>
                <w:p w14:paraId="4D763CFB" w14:textId="1C5AC831" w:rsidR="00E8768C" w:rsidRDefault="00E8768C" w:rsidP="004A33DE">
                  <w:pPr>
                    <w:pStyle w:val="Tablesmalltext"/>
                    <w:spacing w:before="60" w:after="60"/>
                    <w:rPr>
                      <w:rFonts w:ascii="Arial" w:hAnsi="Arial" w:cs="Arial"/>
                      <w:sz w:val="18"/>
                      <w:szCs w:val="18"/>
                    </w:rPr>
                  </w:pPr>
                  <w:r>
                    <w:rPr>
                      <w:rFonts w:ascii="Arial" w:hAnsi="Arial" w:cs="Arial"/>
                      <w:sz w:val="18"/>
                      <w:szCs w:val="18"/>
                    </w:rPr>
                    <w:t>With measure</w:t>
                  </w:r>
                </w:p>
              </w:tc>
              <w:tc>
                <w:tcPr>
                  <w:tcW w:w="560" w:type="pct"/>
                </w:tcPr>
                <w:p w14:paraId="4C0E34DC" w14:textId="0AED3D85"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80</w:t>
                  </w:r>
                </w:p>
              </w:tc>
              <w:tc>
                <w:tcPr>
                  <w:tcW w:w="423" w:type="pct"/>
                </w:tcPr>
                <w:p w14:paraId="580EC74B" w14:textId="2E6975A0"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220</w:t>
                  </w:r>
                </w:p>
              </w:tc>
              <w:tc>
                <w:tcPr>
                  <w:tcW w:w="470" w:type="pct"/>
                </w:tcPr>
                <w:p w14:paraId="4A006D40" w14:textId="3091E139"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120</w:t>
                  </w:r>
                </w:p>
              </w:tc>
              <w:tc>
                <w:tcPr>
                  <w:tcW w:w="850" w:type="pct"/>
                </w:tcPr>
                <w:p w14:paraId="0D6C0466" w14:textId="7B82B370"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152</w:t>
                  </w:r>
                </w:p>
              </w:tc>
              <w:tc>
                <w:tcPr>
                  <w:tcW w:w="586" w:type="pct"/>
                </w:tcPr>
                <w:p w14:paraId="03F16FDC" w14:textId="16DF238F"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80</w:t>
                  </w:r>
                </w:p>
              </w:tc>
            </w:tr>
            <w:tr w:rsidR="00E8768C" w14:paraId="5B02D78B" w14:textId="77777777" w:rsidTr="00267C04">
              <w:tc>
                <w:tcPr>
                  <w:tcW w:w="534" w:type="pct"/>
                  <w:vMerge/>
                </w:tcPr>
                <w:p w14:paraId="0F2DFEA4" w14:textId="77777777" w:rsidR="00E8768C" w:rsidRPr="004A33DE" w:rsidRDefault="00E8768C" w:rsidP="004A33DE">
                  <w:pPr>
                    <w:pStyle w:val="Tablesmalltext"/>
                    <w:spacing w:before="60" w:after="60"/>
                    <w:rPr>
                      <w:rFonts w:ascii="Arial" w:hAnsi="Arial" w:cs="Arial"/>
                      <w:b/>
                      <w:sz w:val="18"/>
                      <w:szCs w:val="18"/>
                    </w:rPr>
                  </w:pPr>
                </w:p>
              </w:tc>
              <w:tc>
                <w:tcPr>
                  <w:tcW w:w="696" w:type="pct"/>
                  <w:vMerge/>
                </w:tcPr>
                <w:p w14:paraId="728EA268" w14:textId="77777777" w:rsidR="00E8768C" w:rsidRPr="00C73A38" w:rsidRDefault="00E8768C" w:rsidP="004A33DE">
                  <w:pPr>
                    <w:pStyle w:val="Tablesmalltext"/>
                    <w:spacing w:before="60" w:after="60"/>
                    <w:rPr>
                      <w:rFonts w:ascii="Arial" w:hAnsi="Arial" w:cs="Arial"/>
                      <w:sz w:val="18"/>
                      <w:szCs w:val="18"/>
                    </w:rPr>
                  </w:pPr>
                </w:p>
              </w:tc>
              <w:tc>
                <w:tcPr>
                  <w:tcW w:w="882" w:type="pct"/>
                </w:tcPr>
                <w:p w14:paraId="64F95EE6" w14:textId="7581823B" w:rsidR="00E8768C" w:rsidRDefault="00E8768C" w:rsidP="004A33DE">
                  <w:pPr>
                    <w:pStyle w:val="Tablesmalltext"/>
                    <w:spacing w:before="60" w:after="60"/>
                    <w:rPr>
                      <w:rFonts w:ascii="Arial" w:hAnsi="Arial" w:cs="Arial"/>
                      <w:sz w:val="18"/>
                      <w:szCs w:val="18"/>
                    </w:rPr>
                  </w:pPr>
                  <w:r>
                    <w:rPr>
                      <w:rFonts w:ascii="Arial" w:hAnsi="Arial" w:cs="Arial"/>
                      <w:sz w:val="18"/>
                      <w:szCs w:val="18"/>
                    </w:rPr>
                    <w:t xml:space="preserve">Natural </w:t>
                  </w:r>
                </w:p>
              </w:tc>
              <w:tc>
                <w:tcPr>
                  <w:tcW w:w="560" w:type="pct"/>
                </w:tcPr>
                <w:p w14:paraId="4DBA85C8" w14:textId="03BE1AAB"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95.6</w:t>
                  </w:r>
                </w:p>
              </w:tc>
              <w:tc>
                <w:tcPr>
                  <w:tcW w:w="423" w:type="pct"/>
                </w:tcPr>
                <w:p w14:paraId="07AB1689" w14:textId="5106DB01"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208</w:t>
                  </w:r>
                </w:p>
              </w:tc>
              <w:tc>
                <w:tcPr>
                  <w:tcW w:w="470" w:type="pct"/>
                </w:tcPr>
                <w:p w14:paraId="498C472F" w14:textId="2A0A7A8B"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162</w:t>
                  </w:r>
                </w:p>
              </w:tc>
              <w:tc>
                <w:tcPr>
                  <w:tcW w:w="850" w:type="pct"/>
                </w:tcPr>
                <w:p w14:paraId="25939F82" w14:textId="23BDFB99"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195</w:t>
                  </w:r>
                </w:p>
              </w:tc>
              <w:tc>
                <w:tcPr>
                  <w:tcW w:w="586" w:type="pct"/>
                </w:tcPr>
                <w:p w14:paraId="2B5AF201" w14:textId="0ACEFCF7"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93</w:t>
                  </w:r>
                </w:p>
              </w:tc>
            </w:tr>
            <w:tr w:rsidR="00E8768C" w14:paraId="1CB88470" w14:textId="77777777" w:rsidTr="00267C04">
              <w:tc>
                <w:tcPr>
                  <w:tcW w:w="534" w:type="pct"/>
                  <w:vMerge/>
                </w:tcPr>
                <w:p w14:paraId="32A618D0" w14:textId="77777777" w:rsidR="00E8768C" w:rsidRPr="004A33DE" w:rsidRDefault="00E8768C" w:rsidP="004A33DE">
                  <w:pPr>
                    <w:pStyle w:val="Tablesmalltext"/>
                    <w:spacing w:before="60" w:after="60"/>
                    <w:rPr>
                      <w:rFonts w:ascii="Arial" w:hAnsi="Arial" w:cs="Arial"/>
                      <w:b/>
                      <w:sz w:val="18"/>
                      <w:szCs w:val="18"/>
                    </w:rPr>
                  </w:pPr>
                </w:p>
              </w:tc>
              <w:tc>
                <w:tcPr>
                  <w:tcW w:w="696" w:type="pct"/>
                  <w:vMerge/>
                </w:tcPr>
                <w:p w14:paraId="2912B264" w14:textId="77777777" w:rsidR="00E8768C" w:rsidRPr="00C73A38" w:rsidRDefault="00E8768C" w:rsidP="004A33DE">
                  <w:pPr>
                    <w:pStyle w:val="Tablesmalltext"/>
                    <w:spacing w:before="60" w:after="60"/>
                    <w:rPr>
                      <w:rFonts w:ascii="Arial" w:hAnsi="Arial" w:cs="Arial"/>
                      <w:sz w:val="18"/>
                      <w:szCs w:val="18"/>
                    </w:rPr>
                  </w:pPr>
                </w:p>
              </w:tc>
              <w:tc>
                <w:tcPr>
                  <w:tcW w:w="882" w:type="pct"/>
                </w:tcPr>
                <w:p w14:paraId="4D525D1A" w14:textId="046E1430" w:rsidR="00E8768C" w:rsidRDefault="00E8768C" w:rsidP="004A33DE">
                  <w:pPr>
                    <w:pStyle w:val="Tablesmalltext"/>
                    <w:spacing w:before="60" w:after="60"/>
                    <w:rPr>
                      <w:rFonts w:ascii="Arial" w:hAnsi="Arial" w:cs="Arial"/>
                      <w:sz w:val="18"/>
                      <w:szCs w:val="18"/>
                    </w:rPr>
                  </w:pPr>
                  <w:r>
                    <w:rPr>
                      <w:rFonts w:ascii="Arial" w:hAnsi="Arial" w:cs="Arial"/>
                      <w:sz w:val="18"/>
                      <w:szCs w:val="18"/>
                    </w:rPr>
                    <w:t>Baseline</w:t>
                  </w:r>
                </w:p>
              </w:tc>
              <w:tc>
                <w:tcPr>
                  <w:tcW w:w="560" w:type="pct"/>
                </w:tcPr>
                <w:p w14:paraId="6BCA7FD1" w14:textId="623598D3" w:rsidR="00E8768C" w:rsidRPr="00C73A38" w:rsidRDefault="00E8768C" w:rsidP="00515F76">
                  <w:pPr>
                    <w:pStyle w:val="Tablesmalltext"/>
                    <w:spacing w:before="60" w:after="60"/>
                    <w:jc w:val="right"/>
                    <w:rPr>
                      <w:rFonts w:ascii="Arial" w:hAnsi="Arial" w:cs="Arial"/>
                      <w:sz w:val="18"/>
                      <w:szCs w:val="18"/>
                    </w:rPr>
                  </w:pPr>
                  <w:r>
                    <w:rPr>
                      <w:rFonts w:ascii="Arial" w:hAnsi="Arial" w:cs="Arial"/>
                      <w:sz w:val="18"/>
                      <w:szCs w:val="18"/>
                    </w:rPr>
                    <w:t>60.5</w:t>
                  </w:r>
                </w:p>
              </w:tc>
              <w:tc>
                <w:tcPr>
                  <w:tcW w:w="423" w:type="pct"/>
                </w:tcPr>
                <w:p w14:paraId="529658CE" w14:textId="504509B8"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303</w:t>
                  </w:r>
                </w:p>
              </w:tc>
              <w:tc>
                <w:tcPr>
                  <w:tcW w:w="470" w:type="pct"/>
                </w:tcPr>
                <w:p w14:paraId="6CD9B59E" w14:textId="4BC88892"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97</w:t>
                  </w:r>
                </w:p>
              </w:tc>
              <w:tc>
                <w:tcPr>
                  <w:tcW w:w="850" w:type="pct"/>
                </w:tcPr>
                <w:p w14:paraId="771965FB" w14:textId="398288AA"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204</w:t>
                  </w:r>
                </w:p>
              </w:tc>
              <w:tc>
                <w:tcPr>
                  <w:tcW w:w="586" w:type="pct"/>
                </w:tcPr>
                <w:p w14:paraId="246A4A7E" w14:textId="29BADB2D"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59</w:t>
                  </w:r>
                </w:p>
              </w:tc>
            </w:tr>
            <w:tr w:rsidR="00E8768C" w14:paraId="01678238" w14:textId="77777777" w:rsidTr="00267C04">
              <w:tc>
                <w:tcPr>
                  <w:tcW w:w="534" w:type="pct"/>
                  <w:vMerge/>
                </w:tcPr>
                <w:p w14:paraId="77739256" w14:textId="77777777" w:rsidR="00E8768C" w:rsidRPr="004A33DE" w:rsidRDefault="00E8768C" w:rsidP="004A33DE">
                  <w:pPr>
                    <w:pStyle w:val="Tablesmalltext"/>
                    <w:spacing w:before="60" w:after="60"/>
                    <w:rPr>
                      <w:rFonts w:ascii="Arial" w:hAnsi="Arial" w:cs="Arial"/>
                      <w:b/>
                      <w:sz w:val="18"/>
                      <w:szCs w:val="18"/>
                    </w:rPr>
                  </w:pPr>
                </w:p>
              </w:tc>
              <w:tc>
                <w:tcPr>
                  <w:tcW w:w="696" w:type="pct"/>
                  <w:vMerge/>
                </w:tcPr>
                <w:p w14:paraId="27C1E175" w14:textId="77777777" w:rsidR="00E8768C" w:rsidRPr="00C73A38" w:rsidRDefault="00E8768C" w:rsidP="004A33DE">
                  <w:pPr>
                    <w:pStyle w:val="Tablesmalltext"/>
                    <w:spacing w:before="60" w:after="60"/>
                    <w:rPr>
                      <w:rFonts w:ascii="Arial" w:hAnsi="Arial" w:cs="Arial"/>
                      <w:sz w:val="18"/>
                      <w:szCs w:val="18"/>
                    </w:rPr>
                  </w:pPr>
                </w:p>
              </w:tc>
              <w:tc>
                <w:tcPr>
                  <w:tcW w:w="882" w:type="pct"/>
                </w:tcPr>
                <w:p w14:paraId="53F314DA" w14:textId="01525888" w:rsidR="00E8768C" w:rsidRDefault="00E8768C" w:rsidP="004A33DE">
                  <w:pPr>
                    <w:pStyle w:val="Tablesmalltext"/>
                    <w:spacing w:before="60" w:after="60"/>
                    <w:rPr>
                      <w:rFonts w:ascii="Arial" w:hAnsi="Arial" w:cs="Arial"/>
                      <w:sz w:val="18"/>
                      <w:szCs w:val="18"/>
                    </w:rPr>
                  </w:pPr>
                  <w:r>
                    <w:rPr>
                      <w:rFonts w:ascii="Arial" w:hAnsi="Arial" w:cs="Arial"/>
                      <w:sz w:val="18"/>
                      <w:szCs w:val="18"/>
                    </w:rPr>
                    <w:t>Basin Plan 2750 without measure</w:t>
                  </w:r>
                </w:p>
              </w:tc>
              <w:tc>
                <w:tcPr>
                  <w:tcW w:w="560" w:type="pct"/>
                </w:tcPr>
                <w:p w14:paraId="2F73D6BF" w14:textId="6FB31A5A"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82.5</w:t>
                  </w:r>
                </w:p>
              </w:tc>
              <w:tc>
                <w:tcPr>
                  <w:tcW w:w="423" w:type="pct"/>
                </w:tcPr>
                <w:p w14:paraId="0A023847" w14:textId="5BA0F3EE"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267</w:t>
                  </w:r>
                </w:p>
              </w:tc>
              <w:tc>
                <w:tcPr>
                  <w:tcW w:w="470" w:type="pct"/>
                </w:tcPr>
                <w:p w14:paraId="1235BBEF" w14:textId="576A7AC5"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109</w:t>
                  </w:r>
                </w:p>
              </w:tc>
              <w:tc>
                <w:tcPr>
                  <w:tcW w:w="850" w:type="pct"/>
                </w:tcPr>
                <w:p w14:paraId="327785E2" w14:textId="0C5DD7B2"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195</w:t>
                  </w:r>
                </w:p>
              </w:tc>
              <w:tc>
                <w:tcPr>
                  <w:tcW w:w="586" w:type="pct"/>
                </w:tcPr>
                <w:p w14:paraId="2E580293" w14:textId="3ABBA967"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77</w:t>
                  </w:r>
                </w:p>
              </w:tc>
            </w:tr>
            <w:tr w:rsidR="00E8768C" w14:paraId="7A2058EF" w14:textId="77777777" w:rsidTr="00267C04">
              <w:tc>
                <w:tcPr>
                  <w:tcW w:w="534" w:type="pct"/>
                  <w:vMerge w:val="restart"/>
                </w:tcPr>
                <w:p w14:paraId="2E1DB255" w14:textId="5F324E88" w:rsidR="00E8768C" w:rsidRPr="004A33DE" w:rsidRDefault="00E8768C" w:rsidP="004A33DE">
                  <w:pPr>
                    <w:pStyle w:val="Tablesmalltext"/>
                    <w:spacing w:before="60" w:after="60"/>
                    <w:rPr>
                      <w:rFonts w:ascii="Arial" w:hAnsi="Arial" w:cs="Arial"/>
                      <w:b/>
                      <w:sz w:val="18"/>
                      <w:szCs w:val="18"/>
                    </w:rPr>
                  </w:pPr>
                  <w:r w:rsidRPr="004A33DE">
                    <w:rPr>
                      <w:rFonts w:ascii="Arial" w:hAnsi="Arial" w:cs="Arial"/>
                      <w:b/>
                      <w:sz w:val="18"/>
                      <w:szCs w:val="18"/>
                    </w:rPr>
                    <w:t>40,000</w:t>
                  </w:r>
                </w:p>
              </w:tc>
              <w:tc>
                <w:tcPr>
                  <w:tcW w:w="696" w:type="pct"/>
                  <w:vMerge w:val="restart"/>
                </w:tcPr>
                <w:p w14:paraId="444F4344" w14:textId="0C02B5FD" w:rsidR="00E8768C" w:rsidRPr="00C73A38" w:rsidRDefault="00E8768C" w:rsidP="004A33DE">
                  <w:pPr>
                    <w:pStyle w:val="Tablesmalltext"/>
                    <w:spacing w:before="60" w:after="60"/>
                    <w:rPr>
                      <w:rFonts w:ascii="Arial" w:hAnsi="Arial" w:cs="Arial"/>
                      <w:sz w:val="18"/>
                      <w:szCs w:val="18"/>
                    </w:rPr>
                  </w:pPr>
                  <w:r>
                    <w:rPr>
                      <w:rFonts w:ascii="Arial" w:hAnsi="Arial" w:cs="Arial"/>
                      <w:sz w:val="18"/>
                      <w:szCs w:val="18"/>
                    </w:rPr>
                    <w:t>Red Gum Forest and Woodland</w:t>
                  </w:r>
                </w:p>
              </w:tc>
              <w:tc>
                <w:tcPr>
                  <w:tcW w:w="882" w:type="pct"/>
                </w:tcPr>
                <w:p w14:paraId="2FD4601F" w14:textId="601D238E" w:rsidR="00E8768C" w:rsidRDefault="00E8768C" w:rsidP="004A33DE">
                  <w:pPr>
                    <w:pStyle w:val="Tablesmalltext"/>
                    <w:spacing w:before="60" w:after="60"/>
                    <w:rPr>
                      <w:rFonts w:ascii="Arial" w:hAnsi="Arial" w:cs="Arial"/>
                      <w:sz w:val="18"/>
                      <w:szCs w:val="18"/>
                    </w:rPr>
                  </w:pPr>
                  <w:r>
                    <w:rPr>
                      <w:rFonts w:ascii="Arial" w:hAnsi="Arial" w:cs="Arial"/>
                      <w:sz w:val="18"/>
                      <w:szCs w:val="18"/>
                    </w:rPr>
                    <w:t>With measure</w:t>
                  </w:r>
                </w:p>
              </w:tc>
              <w:tc>
                <w:tcPr>
                  <w:tcW w:w="560" w:type="pct"/>
                </w:tcPr>
                <w:p w14:paraId="017845A1" w14:textId="59593092"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80</w:t>
                  </w:r>
                </w:p>
              </w:tc>
              <w:tc>
                <w:tcPr>
                  <w:tcW w:w="423" w:type="pct"/>
                </w:tcPr>
                <w:p w14:paraId="7E13E616" w14:textId="08AAAC47"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275</w:t>
                  </w:r>
                </w:p>
              </w:tc>
              <w:tc>
                <w:tcPr>
                  <w:tcW w:w="470" w:type="pct"/>
                </w:tcPr>
                <w:p w14:paraId="5C6EC776" w14:textId="5DC7B53B"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120</w:t>
                  </w:r>
                </w:p>
              </w:tc>
              <w:tc>
                <w:tcPr>
                  <w:tcW w:w="850" w:type="pct"/>
                </w:tcPr>
                <w:p w14:paraId="20E6EDC9" w14:textId="5F320497"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152</w:t>
                  </w:r>
                </w:p>
              </w:tc>
              <w:tc>
                <w:tcPr>
                  <w:tcW w:w="586" w:type="pct"/>
                </w:tcPr>
                <w:p w14:paraId="563CEB6B" w14:textId="3573AE61"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80</w:t>
                  </w:r>
                </w:p>
              </w:tc>
            </w:tr>
            <w:tr w:rsidR="00E8768C" w14:paraId="184C92F8" w14:textId="77777777" w:rsidTr="00267C04">
              <w:tc>
                <w:tcPr>
                  <w:tcW w:w="534" w:type="pct"/>
                  <w:vMerge/>
                </w:tcPr>
                <w:p w14:paraId="7FF3D0D0" w14:textId="77777777" w:rsidR="00E8768C" w:rsidRPr="004A33DE" w:rsidRDefault="00E8768C" w:rsidP="004A33DE">
                  <w:pPr>
                    <w:pStyle w:val="Tablesmalltext"/>
                    <w:spacing w:before="60" w:after="60"/>
                    <w:rPr>
                      <w:rFonts w:ascii="Arial" w:hAnsi="Arial" w:cs="Arial"/>
                      <w:b/>
                      <w:sz w:val="18"/>
                      <w:szCs w:val="18"/>
                    </w:rPr>
                  </w:pPr>
                </w:p>
              </w:tc>
              <w:tc>
                <w:tcPr>
                  <w:tcW w:w="696" w:type="pct"/>
                  <w:vMerge/>
                </w:tcPr>
                <w:p w14:paraId="479EA9C8" w14:textId="77777777" w:rsidR="00E8768C" w:rsidRDefault="00E8768C" w:rsidP="004A33DE">
                  <w:pPr>
                    <w:pStyle w:val="Tablesmalltext"/>
                    <w:spacing w:before="60" w:after="60"/>
                    <w:rPr>
                      <w:rFonts w:ascii="Arial" w:hAnsi="Arial" w:cs="Arial"/>
                      <w:sz w:val="18"/>
                      <w:szCs w:val="18"/>
                    </w:rPr>
                  </w:pPr>
                </w:p>
              </w:tc>
              <w:tc>
                <w:tcPr>
                  <w:tcW w:w="882" w:type="pct"/>
                </w:tcPr>
                <w:p w14:paraId="2CE43EFD" w14:textId="09601496" w:rsidR="00E8768C" w:rsidRDefault="00E8768C" w:rsidP="004A33DE">
                  <w:pPr>
                    <w:pStyle w:val="Tablesmalltext"/>
                    <w:spacing w:before="60" w:after="60"/>
                    <w:rPr>
                      <w:rFonts w:ascii="Arial" w:hAnsi="Arial" w:cs="Arial"/>
                      <w:sz w:val="18"/>
                      <w:szCs w:val="18"/>
                    </w:rPr>
                  </w:pPr>
                  <w:r>
                    <w:rPr>
                      <w:rFonts w:ascii="Arial" w:hAnsi="Arial" w:cs="Arial"/>
                      <w:sz w:val="18"/>
                      <w:szCs w:val="18"/>
                    </w:rPr>
                    <w:t xml:space="preserve">Natural </w:t>
                  </w:r>
                </w:p>
              </w:tc>
              <w:tc>
                <w:tcPr>
                  <w:tcW w:w="560" w:type="pct"/>
                </w:tcPr>
                <w:p w14:paraId="4B5147E0" w14:textId="6E7D4ED9"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87.7</w:t>
                  </w:r>
                </w:p>
              </w:tc>
              <w:tc>
                <w:tcPr>
                  <w:tcW w:w="423" w:type="pct"/>
                </w:tcPr>
                <w:p w14:paraId="083F3FA9" w14:textId="6650BFAB"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253</w:t>
                  </w:r>
                </w:p>
              </w:tc>
              <w:tc>
                <w:tcPr>
                  <w:tcW w:w="470" w:type="pct"/>
                </w:tcPr>
                <w:p w14:paraId="7D79DD5B" w14:textId="6AFB83B5"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122</w:t>
                  </w:r>
                </w:p>
              </w:tc>
              <w:tc>
                <w:tcPr>
                  <w:tcW w:w="850" w:type="pct"/>
                </w:tcPr>
                <w:p w14:paraId="472DD748" w14:textId="792FA945"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215</w:t>
                  </w:r>
                </w:p>
              </w:tc>
              <w:tc>
                <w:tcPr>
                  <w:tcW w:w="586" w:type="pct"/>
                </w:tcPr>
                <w:p w14:paraId="44A8BC4C" w14:textId="3B894A8B"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87</w:t>
                  </w:r>
                </w:p>
              </w:tc>
            </w:tr>
            <w:tr w:rsidR="00E8768C" w14:paraId="64253296" w14:textId="77777777" w:rsidTr="00267C04">
              <w:tc>
                <w:tcPr>
                  <w:tcW w:w="534" w:type="pct"/>
                  <w:vMerge/>
                </w:tcPr>
                <w:p w14:paraId="750D3AA1" w14:textId="77777777" w:rsidR="00E8768C" w:rsidRPr="004A33DE" w:rsidRDefault="00E8768C" w:rsidP="004A33DE">
                  <w:pPr>
                    <w:pStyle w:val="Tablesmalltext"/>
                    <w:spacing w:before="60" w:after="60"/>
                    <w:rPr>
                      <w:rFonts w:ascii="Arial" w:hAnsi="Arial" w:cs="Arial"/>
                      <w:b/>
                      <w:sz w:val="18"/>
                      <w:szCs w:val="18"/>
                    </w:rPr>
                  </w:pPr>
                </w:p>
              </w:tc>
              <w:tc>
                <w:tcPr>
                  <w:tcW w:w="696" w:type="pct"/>
                  <w:vMerge/>
                </w:tcPr>
                <w:p w14:paraId="178F33E4" w14:textId="77777777" w:rsidR="00E8768C" w:rsidRDefault="00E8768C" w:rsidP="004A33DE">
                  <w:pPr>
                    <w:pStyle w:val="Tablesmalltext"/>
                    <w:spacing w:before="60" w:after="60"/>
                    <w:rPr>
                      <w:rFonts w:ascii="Arial" w:hAnsi="Arial" w:cs="Arial"/>
                      <w:sz w:val="18"/>
                      <w:szCs w:val="18"/>
                    </w:rPr>
                  </w:pPr>
                </w:p>
              </w:tc>
              <w:tc>
                <w:tcPr>
                  <w:tcW w:w="882" w:type="pct"/>
                </w:tcPr>
                <w:p w14:paraId="6BC67FFA" w14:textId="460275A4" w:rsidR="00E8768C" w:rsidRDefault="00E8768C" w:rsidP="004A33DE">
                  <w:pPr>
                    <w:pStyle w:val="Tablesmalltext"/>
                    <w:spacing w:before="60" w:after="60"/>
                    <w:rPr>
                      <w:rFonts w:ascii="Arial" w:hAnsi="Arial" w:cs="Arial"/>
                      <w:sz w:val="18"/>
                      <w:szCs w:val="18"/>
                    </w:rPr>
                  </w:pPr>
                  <w:r>
                    <w:rPr>
                      <w:rFonts w:ascii="Arial" w:hAnsi="Arial" w:cs="Arial"/>
                      <w:sz w:val="18"/>
                      <w:szCs w:val="18"/>
                    </w:rPr>
                    <w:t>Baseline</w:t>
                  </w:r>
                </w:p>
              </w:tc>
              <w:tc>
                <w:tcPr>
                  <w:tcW w:w="560" w:type="pct"/>
                </w:tcPr>
                <w:p w14:paraId="392884F8" w14:textId="4BB7B185"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47.4</w:t>
                  </w:r>
                </w:p>
              </w:tc>
              <w:tc>
                <w:tcPr>
                  <w:tcW w:w="423" w:type="pct"/>
                </w:tcPr>
                <w:p w14:paraId="6281EE57" w14:textId="1E7F8900"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341</w:t>
                  </w:r>
                </w:p>
              </w:tc>
              <w:tc>
                <w:tcPr>
                  <w:tcW w:w="470" w:type="pct"/>
                </w:tcPr>
                <w:p w14:paraId="2DA16E0D" w14:textId="23A97119"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81</w:t>
                  </w:r>
                </w:p>
              </w:tc>
              <w:tc>
                <w:tcPr>
                  <w:tcW w:w="850" w:type="pct"/>
                </w:tcPr>
                <w:p w14:paraId="2507B886" w14:textId="5D94E76F"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223</w:t>
                  </w:r>
                </w:p>
              </w:tc>
              <w:tc>
                <w:tcPr>
                  <w:tcW w:w="586" w:type="pct"/>
                </w:tcPr>
                <w:p w14:paraId="343EB151" w14:textId="088BE222"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46</w:t>
                  </w:r>
                </w:p>
              </w:tc>
            </w:tr>
            <w:tr w:rsidR="00E8768C" w14:paraId="44C3C057" w14:textId="77777777" w:rsidTr="00267C04">
              <w:tc>
                <w:tcPr>
                  <w:tcW w:w="534" w:type="pct"/>
                  <w:vMerge/>
                </w:tcPr>
                <w:p w14:paraId="4DA36F5A" w14:textId="77777777" w:rsidR="00E8768C" w:rsidRPr="004A33DE" w:rsidRDefault="00E8768C" w:rsidP="004A33DE">
                  <w:pPr>
                    <w:pStyle w:val="Tablesmalltext"/>
                    <w:spacing w:before="60" w:after="60"/>
                    <w:rPr>
                      <w:rFonts w:ascii="Arial" w:hAnsi="Arial" w:cs="Arial"/>
                      <w:b/>
                      <w:sz w:val="18"/>
                      <w:szCs w:val="18"/>
                    </w:rPr>
                  </w:pPr>
                </w:p>
              </w:tc>
              <w:tc>
                <w:tcPr>
                  <w:tcW w:w="696" w:type="pct"/>
                  <w:vMerge/>
                </w:tcPr>
                <w:p w14:paraId="11F3AFAE" w14:textId="77777777" w:rsidR="00E8768C" w:rsidRDefault="00E8768C" w:rsidP="004A33DE">
                  <w:pPr>
                    <w:pStyle w:val="Tablesmalltext"/>
                    <w:spacing w:before="60" w:after="60"/>
                    <w:rPr>
                      <w:rFonts w:ascii="Arial" w:hAnsi="Arial" w:cs="Arial"/>
                      <w:sz w:val="18"/>
                      <w:szCs w:val="18"/>
                    </w:rPr>
                  </w:pPr>
                </w:p>
              </w:tc>
              <w:tc>
                <w:tcPr>
                  <w:tcW w:w="882" w:type="pct"/>
                </w:tcPr>
                <w:p w14:paraId="4CA773D6" w14:textId="45A89779" w:rsidR="00E8768C" w:rsidRDefault="00E8768C" w:rsidP="004A33DE">
                  <w:pPr>
                    <w:pStyle w:val="Tablesmalltext"/>
                    <w:spacing w:before="60" w:after="60"/>
                    <w:rPr>
                      <w:rFonts w:ascii="Arial" w:hAnsi="Arial" w:cs="Arial"/>
                      <w:sz w:val="18"/>
                      <w:szCs w:val="18"/>
                    </w:rPr>
                  </w:pPr>
                  <w:r>
                    <w:rPr>
                      <w:rFonts w:ascii="Arial" w:hAnsi="Arial" w:cs="Arial"/>
                      <w:sz w:val="18"/>
                      <w:szCs w:val="18"/>
                    </w:rPr>
                    <w:t>Basin Plan 2750 without measure</w:t>
                  </w:r>
                </w:p>
              </w:tc>
              <w:tc>
                <w:tcPr>
                  <w:tcW w:w="560" w:type="pct"/>
                </w:tcPr>
                <w:p w14:paraId="4F13B979" w14:textId="4EAC1E80"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59.6</w:t>
                  </w:r>
                </w:p>
              </w:tc>
              <w:tc>
                <w:tcPr>
                  <w:tcW w:w="423" w:type="pct"/>
                </w:tcPr>
                <w:p w14:paraId="42BF43E7" w14:textId="5E3FA0C2"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308</w:t>
                  </w:r>
                </w:p>
              </w:tc>
              <w:tc>
                <w:tcPr>
                  <w:tcW w:w="470" w:type="pct"/>
                </w:tcPr>
                <w:p w14:paraId="3E9CD2CE" w14:textId="30DF0E65"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104</w:t>
                  </w:r>
                </w:p>
              </w:tc>
              <w:tc>
                <w:tcPr>
                  <w:tcW w:w="850" w:type="pct"/>
                </w:tcPr>
                <w:p w14:paraId="214FF32B" w14:textId="6DB392DA"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214</w:t>
                  </w:r>
                </w:p>
              </w:tc>
              <w:tc>
                <w:tcPr>
                  <w:tcW w:w="586" w:type="pct"/>
                </w:tcPr>
                <w:p w14:paraId="1330734B" w14:textId="1F529F20"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60</w:t>
                  </w:r>
                </w:p>
              </w:tc>
            </w:tr>
            <w:tr w:rsidR="00E8768C" w14:paraId="1B7A7F06" w14:textId="77777777" w:rsidTr="00267C04">
              <w:tc>
                <w:tcPr>
                  <w:tcW w:w="534" w:type="pct"/>
                  <w:vMerge w:val="restart"/>
                </w:tcPr>
                <w:p w14:paraId="13D34C58" w14:textId="477EA5DC" w:rsidR="00E8768C" w:rsidRPr="004A33DE" w:rsidRDefault="00E8768C" w:rsidP="004A33DE">
                  <w:pPr>
                    <w:pStyle w:val="Tablesmalltext"/>
                    <w:spacing w:before="60" w:after="60"/>
                    <w:rPr>
                      <w:rFonts w:ascii="Arial" w:hAnsi="Arial" w:cs="Arial"/>
                      <w:b/>
                      <w:sz w:val="18"/>
                      <w:szCs w:val="18"/>
                    </w:rPr>
                  </w:pPr>
                  <w:r w:rsidRPr="004A33DE">
                    <w:rPr>
                      <w:rFonts w:ascii="Arial" w:hAnsi="Arial" w:cs="Arial"/>
                      <w:b/>
                      <w:sz w:val="18"/>
                      <w:szCs w:val="18"/>
                    </w:rPr>
                    <w:t>50,000</w:t>
                  </w:r>
                </w:p>
              </w:tc>
              <w:tc>
                <w:tcPr>
                  <w:tcW w:w="696" w:type="pct"/>
                  <w:vMerge w:val="restart"/>
                </w:tcPr>
                <w:p w14:paraId="2C249480" w14:textId="53EA22E6" w:rsidR="00E8768C" w:rsidRDefault="00E8768C" w:rsidP="004A33DE">
                  <w:pPr>
                    <w:pStyle w:val="Tablesmalltext"/>
                    <w:spacing w:before="60" w:after="60"/>
                    <w:rPr>
                      <w:rFonts w:ascii="Arial" w:hAnsi="Arial" w:cs="Arial"/>
                      <w:sz w:val="18"/>
                      <w:szCs w:val="18"/>
                    </w:rPr>
                  </w:pPr>
                  <w:r>
                    <w:rPr>
                      <w:rFonts w:ascii="Arial" w:hAnsi="Arial" w:cs="Arial"/>
                      <w:sz w:val="18"/>
                      <w:szCs w:val="18"/>
                    </w:rPr>
                    <w:t>Lignum Shrubland and Woodland</w:t>
                  </w:r>
                </w:p>
              </w:tc>
              <w:tc>
                <w:tcPr>
                  <w:tcW w:w="882" w:type="pct"/>
                </w:tcPr>
                <w:p w14:paraId="1261C5C0" w14:textId="45EE874B" w:rsidR="00E8768C" w:rsidRDefault="00E8768C" w:rsidP="004A33DE">
                  <w:pPr>
                    <w:pStyle w:val="Tablesmalltext"/>
                    <w:spacing w:before="60" w:after="60"/>
                    <w:rPr>
                      <w:rFonts w:ascii="Arial" w:hAnsi="Arial" w:cs="Arial"/>
                      <w:sz w:val="18"/>
                      <w:szCs w:val="18"/>
                    </w:rPr>
                  </w:pPr>
                  <w:r>
                    <w:rPr>
                      <w:rFonts w:ascii="Arial" w:hAnsi="Arial" w:cs="Arial"/>
                      <w:sz w:val="18"/>
                      <w:szCs w:val="18"/>
                    </w:rPr>
                    <w:t>With measure</w:t>
                  </w:r>
                </w:p>
              </w:tc>
              <w:tc>
                <w:tcPr>
                  <w:tcW w:w="560" w:type="pct"/>
                </w:tcPr>
                <w:p w14:paraId="4BEC02A8" w14:textId="76CC7CB3"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70</w:t>
                  </w:r>
                </w:p>
              </w:tc>
              <w:tc>
                <w:tcPr>
                  <w:tcW w:w="423" w:type="pct"/>
                </w:tcPr>
                <w:p w14:paraId="382ED1CE" w14:textId="6EC2A942"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300</w:t>
                  </w:r>
                </w:p>
              </w:tc>
              <w:tc>
                <w:tcPr>
                  <w:tcW w:w="470" w:type="pct"/>
                </w:tcPr>
                <w:p w14:paraId="77339F74" w14:textId="0B2671F6"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100</w:t>
                  </w:r>
                </w:p>
              </w:tc>
              <w:tc>
                <w:tcPr>
                  <w:tcW w:w="850" w:type="pct"/>
                </w:tcPr>
                <w:p w14:paraId="12791A42" w14:textId="233A6D13"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152</w:t>
                  </w:r>
                </w:p>
              </w:tc>
              <w:tc>
                <w:tcPr>
                  <w:tcW w:w="586" w:type="pct"/>
                </w:tcPr>
                <w:p w14:paraId="4AF105DB" w14:textId="78B66AB1"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70</w:t>
                  </w:r>
                </w:p>
              </w:tc>
            </w:tr>
            <w:tr w:rsidR="00E8768C" w14:paraId="7E37E5B0" w14:textId="77777777" w:rsidTr="00267C04">
              <w:tc>
                <w:tcPr>
                  <w:tcW w:w="534" w:type="pct"/>
                  <w:vMerge/>
                </w:tcPr>
                <w:p w14:paraId="01E564A2" w14:textId="77777777" w:rsidR="00E8768C" w:rsidRPr="004A33DE" w:rsidRDefault="00E8768C" w:rsidP="004A33DE">
                  <w:pPr>
                    <w:pStyle w:val="Tablesmalltext"/>
                    <w:spacing w:before="60" w:after="60"/>
                    <w:rPr>
                      <w:rFonts w:ascii="Arial" w:hAnsi="Arial" w:cs="Arial"/>
                      <w:b/>
                      <w:sz w:val="18"/>
                      <w:szCs w:val="18"/>
                    </w:rPr>
                  </w:pPr>
                </w:p>
              </w:tc>
              <w:tc>
                <w:tcPr>
                  <w:tcW w:w="696" w:type="pct"/>
                  <w:vMerge/>
                </w:tcPr>
                <w:p w14:paraId="5852464F" w14:textId="77777777" w:rsidR="00E8768C" w:rsidRDefault="00E8768C" w:rsidP="004A33DE">
                  <w:pPr>
                    <w:pStyle w:val="Tablesmalltext"/>
                    <w:spacing w:before="60" w:after="60"/>
                    <w:rPr>
                      <w:rFonts w:ascii="Arial" w:hAnsi="Arial" w:cs="Arial"/>
                      <w:sz w:val="18"/>
                      <w:szCs w:val="18"/>
                    </w:rPr>
                  </w:pPr>
                </w:p>
              </w:tc>
              <w:tc>
                <w:tcPr>
                  <w:tcW w:w="882" w:type="pct"/>
                </w:tcPr>
                <w:p w14:paraId="67602C07" w14:textId="0C200EA4" w:rsidR="00E8768C" w:rsidRDefault="00E8768C" w:rsidP="004A33DE">
                  <w:pPr>
                    <w:pStyle w:val="Tablesmalltext"/>
                    <w:spacing w:before="60" w:after="60"/>
                    <w:rPr>
                      <w:rFonts w:ascii="Arial" w:hAnsi="Arial" w:cs="Arial"/>
                      <w:sz w:val="18"/>
                      <w:szCs w:val="18"/>
                    </w:rPr>
                  </w:pPr>
                  <w:r>
                    <w:rPr>
                      <w:rFonts w:ascii="Arial" w:hAnsi="Arial" w:cs="Arial"/>
                      <w:sz w:val="18"/>
                      <w:szCs w:val="18"/>
                    </w:rPr>
                    <w:t xml:space="preserve">Natural </w:t>
                  </w:r>
                </w:p>
              </w:tc>
              <w:tc>
                <w:tcPr>
                  <w:tcW w:w="560" w:type="pct"/>
                </w:tcPr>
                <w:p w14:paraId="6F85E587" w14:textId="08D60243"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72.8</w:t>
                  </w:r>
                </w:p>
              </w:tc>
              <w:tc>
                <w:tcPr>
                  <w:tcW w:w="423" w:type="pct"/>
                </w:tcPr>
                <w:p w14:paraId="7EC355D7" w14:textId="0C8A1DF0"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283</w:t>
                  </w:r>
                </w:p>
              </w:tc>
              <w:tc>
                <w:tcPr>
                  <w:tcW w:w="470" w:type="pct"/>
                </w:tcPr>
                <w:p w14:paraId="26C1053B" w14:textId="1A9028AB"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103</w:t>
                  </w:r>
                </w:p>
              </w:tc>
              <w:tc>
                <w:tcPr>
                  <w:tcW w:w="850" w:type="pct"/>
                </w:tcPr>
                <w:p w14:paraId="55F2601B" w14:textId="0AB73BE4"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225</w:t>
                  </w:r>
                </w:p>
              </w:tc>
              <w:tc>
                <w:tcPr>
                  <w:tcW w:w="586" w:type="pct"/>
                </w:tcPr>
                <w:p w14:paraId="4E5DC413" w14:textId="1CD32061"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75</w:t>
                  </w:r>
                </w:p>
              </w:tc>
            </w:tr>
            <w:tr w:rsidR="00E8768C" w14:paraId="3D46E4DD" w14:textId="77777777" w:rsidTr="00267C04">
              <w:tc>
                <w:tcPr>
                  <w:tcW w:w="534" w:type="pct"/>
                  <w:vMerge/>
                </w:tcPr>
                <w:p w14:paraId="30FBF131" w14:textId="77777777" w:rsidR="00E8768C" w:rsidRPr="004A33DE" w:rsidRDefault="00E8768C" w:rsidP="004A33DE">
                  <w:pPr>
                    <w:pStyle w:val="Tablesmalltext"/>
                    <w:spacing w:before="60" w:after="60"/>
                    <w:rPr>
                      <w:rFonts w:ascii="Arial" w:hAnsi="Arial" w:cs="Arial"/>
                      <w:b/>
                      <w:sz w:val="18"/>
                      <w:szCs w:val="18"/>
                    </w:rPr>
                  </w:pPr>
                </w:p>
              </w:tc>
              <w:tc>
                <w:tcPr>
                  <w:tcW w:w="696" w:type="pct"/>
                  <w:vMerge/>
                </w:tcPr>
                <w:p w14:paraId="4C60C575" w14:textId="77777777" w:rsidR="00E8768C" w:rsidRDefault="00E8768C" w:rsidP="004A33DE">
                  <w:pPr>
                    <w:pStyle w:val="Tablesmalltext"/>
                    <w:spacing w:before="60" w:after="60"/>
                    <w:rPr>
                      <w:rFonts w:ascii="Arial" w:hAnsi="Arial" w:cs="Arial"/>
                      <w:sz w:val="18"/>
                      <w:szCs w:val="18"/>
                    </w:rPr>
                  </w:pPr>
                </w:p>
              </w:tc>
              <w:tc>
                <w:tcPr>
                  <w:tcW w:w="882" w:type="pct"/>
                </w:tcPr>
                <w:p w14:paraId="3783FF7B" w14:textId="44DE64FF" w:rsidR="00E8768C" w:rsidRDefault="00E8768C" w:rsidP="004A33DE">
                  <w:pPr>
                    <w:pStyle w:val="Tablesmalltext"/>
                    <w:spacing w:before="60" w:after="60"/>
                    <w:rPr>
                      <w:rFonts w:ascii="Arial" w:hAnsi="Arial" w:cs="Arial"/>
                      <w:sz w:val="18"/>
                      <w:szCs w:val="18"/>
                    </w:rPr>
                  </w:pPr>
                  <w:r>
                    <w:rPr>
                      <w:rFonts w:ascii="Arial" w:hAnsi="Arial" w:cs="Arial"/>
                      <w:sz w:val="18"/>
                      <w:szCs w:val="18"/>
                    </w:rPr>
                    <w:t>Baseline</w:t>
                  </w:r>
                </w:p>
              </w:tc>
              <w:tc>
                <w:tcPr>
                  <w:tcW w:w="560" w:type="pct"/>
                </w:tcPr>
                <w:p w14:paraId="5DECF3B0" w14:textId="56AF36C0"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38.6</w:t>
                  </w:r>
                </w:p>
              </w:tc>
              <w:tc>
                <w:tcPr>
                  <w:tcW w:w="423" w:type="pct"/>
                </w:tcPr>
                <w:p w14:paraId="664D9741" w14:textId="698F05FF"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612</w:t>
                  </w:r>
                </w:p>
              </w:tc>
              <w:tc>
                <w:tcPr>
                  <w:tcW w:w="470" w:type="pct"/>
                </w:tcPr>
                <w:p w14:paraId="49B07D2B" w14:textId="6F4B3A15"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62</w:t>
                  </w:r>
                </w:p>
              </w:tc>
              <w:tc>
                <w:tcPr>
                  <w:tcW w:w="850" w:type="pct"/>
                </w:tcPr>
                <w:p w14:paraId="12BEAB52" w14:textId="229E5F57"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239</w:t>
                  </w:r>
                </w:p>
              </w:tc>
              <w:tc>
                <w:tcPr>
                  <w:tcW w:w="586" w:type="pct"/>
                </w:tcPr>
                <w:p w14:paraId="37BF3451" w14:textId="0FA4EDE1"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37</w:t>
                  </w:r>
                </w:p>
              </w:tc>
            </w:tr>
            <w:tr w:rsidR="00E8768C" w14:paraId="5D77D9C6" w14:textId="77777777" w:rsidTr="00267C04">
              <w:tc>
                <w:tcPr>
                  <w:tcW w:w="534" w:type="pct"/>
                  <w:vMerge/>
                </w:tcPr>
                <w:p w14:paraId="3947175B" w14:textId="77777777" w:rsidR="00E8768C" w:rsidRPr="004A33DE" w:rsidRDefault="00E8768C" w:rsidP="004A33DE">
                  <w:pPr>
                    <w:pStyle w:val="Tablesmalltext"/>
                    <w:spacing w:before="60" w:after="60"/>
                    <w:rPr>
                      <w:rFonts w:ascii="Arial" w:hAnsi="Arial" w:cs="Arial"/>
                      <w:b/>
                      <w:sz w:val="18"/>
                      <w:szCs w:val="18"/>
                    </w:rPr>
                  </w:pPr>
                </w:p>
              </w:tc>
              <w:tc>
                <w:tcPr>
                  <w:tcW w:w="696" w:type="pct"/>
                  <w:vMerge/>
                </w:tcPr>
                <w:p w14:paraId="7757C2B1" w14:textId="77777777" w:rsidR="00E8768C" w:rsidRDefault="00E8768C" w:rsidP="004A33DE">
                  <w:pPr>
                    <w:pStyle w:val="Tablesmalltext"/>
                    <w:spacing w:before="60" w:after="60"/>
                    <w:rPr>
                      <w:rFonts w:ascii="Arial" w:hAnsi="Arial" w:cs="Arial"/>
                      <w:sz w:val="18"/>
                      <w:szCs w:val="18"/>
                    </w:rPr>
                  </w:pPr>
                </w:p>
              </w:tc>
              <w:tc>
                <w:tcPr>
                  <w:tcW w:w="882" w:type="pct"/>
                </w:tcPr>
                <w:p w14:paraId="7CD4E8D3" w14:textId="297E16C9" w:rsidR="00E8768C" w:rsidRDefault="00E8768C" w:rsidP="004A33DE">
                  <w:pPr>
                    <w:pStyle w:val="Tablesmalltext"/>
                    <w:spacing w:before="60" w:after="60"/>
                    <w:rPr>
                      <w:rFonts w:ascii="Arial" w:hAnsi="Arial" w:cs="Arial"/>
                      <w:sz w:val="18"/>
                      <w:szCs w:val="18"/>
                    </w:rPr>
                  </w:pPr>
                  <w:r>
                    <w:rPr>
                      <w:rFonts w:ascii="Arial" w:hAnsi="Arial" w:cs="Arial"/>
                      <w:sz w:val="18"/>
                      <w:szCs w:val="18"/>
                    </w:rPr>
                    <w:t>Basin Plan 2750 without measure</w:t>
                  </w:r>
                </w:p>
              </w:tc>
              <w:tc>
                <w:tcPr>
                  <w:tcW w:w="560" w:type="pct"/>
                </w:tcPr>
                <w:p w14:paraId="0EF4CF7B" w14:textId="54987411"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45.6</w:t>
                  </w:r>
                </w:p>
              </w:tc>
              <w:tc>
                <w:tcPr>
                  <w:tcW w:w="423" w:type="pct"/>
                </w:tcPr>
                <w:p w14:paraId="60C859A7" w14:textId="3D7DF2D0"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401</w:t>
                  </w:r>
                </w:p>
              </w:tc>
              <w:tc>
                <w:tcPr>
                  <w:tcW w:w="470" w:type="pct"/>
                </w:tcPr>
                <w:p w14:paraId="01244FD0" w14:textId="33AA9A6F"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75</w:t>
                  </w:r>
                </w:p>
              </w:tc>
              <w:tc>
                <w:tcPr>
                  <w:tcW w:w="850" w:type="pct"/>
                </w:tcPr>
                <w:p w14:paraId="69168081" w14:textId="01F23434"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227</w:t>
                  </w:r>
                </w:p>
              </w:tc>
              <w:tc>
                <w:tcPr>
                  <w:tcW w:w="586" w:type="pct"/>
                </w:tcPr>
                <w:p w14:paraId="1F4CB992" w14:textId="4B40F389"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45</w:t>
                  </w:r>
                </w:p>
              </w:tc>
            </w:tr>
            <w:tr w:rsidR="00E8768C" w14:paraId="798CE4B0" w14:textId="77777777" w:rsidTr="00267C04">
              <w:tc>
                <w:tcPr>
                  <w:tcW w:w="534" w:type="pct"/>
                  <w:vMerge w:val="restart"/>
                </w:tcPr>
                <w:p w14:paraId="744C91C3" w14:textId="3CE42653" w:rsidR="00E8768C" w:rsidRPr="004A33DE" w:rsidRDefault="00E8768C" w:rsidP="004A33DE">
                  <w:pPr>
                    <w:pStyle w:val="Tablesmalltext"/>
                    <w:spacing w:before="60" w:after="60"/>
                    <w:rPr>
                      <w:rFonts w:ascii="Arial" w:hAnsi="Arial" w:cs="Arial"/>
                      <w:b/>
                      <w:sz w:val="18"/>
                      <w:szCs w:val="18"/>
                    </w:rPr>
                  </w:pPr>
                  <w:r w:rsidRPr="004A33DE">
                    <w:rPr>
                      <w:rFonts w:ascii="Arial" w:hAnsi="Arial" w:cs="Arial"/>
                      <w:b/>
                      <w:sz w:val="18"/>
                      <w:szCs w:val="18"/>
                    </w:rPr>
                    <w:t>90,000</w:t>
                  </w:r>
                </w:p>
              </w:tc>
              <w:tc>
                <w:tcPr>
                  <w:tcW w:w="696" w:type="pct"/>
                  <w:vMerge w:val="restart"/>
                </w:tcPr>
                <w:p w14:paraId="3880DA47" w14:textId="47F48DE1" w:rsidR="00E8768C" w:rsidRDefault="00E8768C" w:rsidP="004A33DE">
                  <w:pPr>
                    <w:pStyle w:val="Tablesmalltext"/>
                    <w:spacing w:before="60" w:after="60"/>
                    <w:rPr>
                      <w:rFonts w:ascii="Arial" w:hAnsi="Arial" w:cs="Arial"/>
                      <w:sz w:val="18"/>
                      <w:szCs w:val="18"/>
                    </w:rPr>
                  </w:pPr>
                  <w:r>
                    <w:rPr>
                      <w:rFonts w:ascii="Arial" w:hAnsi="Arial" w:cs="Arial"/>
                      <w:sz w:val="18"/>
                      <w:szCs w:val="18"/>
                    </w:rPr>
                    <w:t>Black Box Woodland</w:t>
                  </w:r>
                </w:p>
              </w:tc>
              <w:tc>
                <w:tcPr>
                  <w:tcW w:w="882" w:type="pct"/>
                </w:tcPr>
                <w:p w14:paraId="4242BA1F" w14:textId="0F0F1363" w:rsidR="00E8768C" w:rsidRDefault="00E8768C" w:rsidP="004A33DE">
                  <w:pPr>
                    <w:pStyle w:val="Tablesmalltext"/>
                    <w:spacing w:before="60" w:after="60"/>
                    <w:rPr>
                      <w:rFonts w:ascii="Arial" w:hAnsi="Arial" w:cs="Arial"/>
                      <w:sz w:val="18"/>
                      <w:szCs w:val="18"/>
                    </w:rPr>
                  </w:pPr>
                  <w:r>
                    <w:rPr>
                      <w:rFonts w:ascii="Arial" w:hAnsi="Arial" w:cs="Arial"/>
                      <w:sz w:val="18"/>
                      <w:szCs w:val="18"/>
                    </w:rPr>
                    <w:t>With measure</w:t>
                  </w:r>
                </w:p>
              </w:tc>
              <w:tc>
                <w:tcPr>
                  <w:tcW w:w="560" w:type="pct"/>
                </w:tcPr>
                <w:p w14:paraId="14EB196C" w14:textId="5BDB7610"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60</w:t>
                  </w:r>
                </w:p>
              </w:tc>
              <w:tc>
                <w:tcPr>
                  <w:tcW w:w="423" w:type="pct"/>
                </w:tcPr>
                <w:p w14:paraId="1A3AF5C4" w14:textId="4A4977D7"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560</w:t>
                  </w:r>
                </w:p>
              </w:tc>
              <w:tc>
                <w:tcPr>
                  <w:tcW w:w="470" w:type="pct"/>
                </w:tcPr>
                <w:p w14:paraId="62F31626" w14:textId="22BF27DA"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44</w:t>
                  </w:r>
                </w:p>
              </w:tc>
              <w:tc>
                <w:tcPr>
                  <w:tcW w:w="850" w:type="pct"/>
                </w:tcPr>
                <w:p w14:paraId="22A5A79E" w14:textId="0FE1F94E"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152</w:t>
                  </w:r>
                </w:p>
              </w:tc>
              <w:tc>
                <w:tcPr>
                  <w:tcW w:w="586" w:type="pct"/>
                </w:tcPr>
                <w:p w14:paraId="481C1CE2" w14:textId="139640FE"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60</w:t>
                  </w:r>
                </w:p>
              </w:tc>
            </w:tr>
            <w:tr w:rsidR="00E8768C" w14:paraId="548DC709" w14:textId="77777777" w:rsidTr="00267C04">
              <w:tc>
                <w:tcPr>
                  <w:tcW w:w="534" w:type="pct"/>
                  <w:vMerge/>
                </w:tcPr>
                <w:p w14:paraId="073897CD" w14:textId="77777777" w:rsidR="00E8768C" w:rsidRPr="004A33DE" w:rsidRDefault="00E8768C" w:rsidP="004A33DE">
                  <w:pPr>
                    <w:pStyle w:val="Tablesmalltext"/>
                    <w:spacing w:before="60" w:after="60"/>
                    <w:rPr>
                      <w:rFonts w:ascii="Arial" w:hAnsi="Arial" w:cs="Arial"/>
                      <w:b/>
                      <w:sz w:val="18"/>
                      <w:szCs w:val="18"/>
                    </w:rPr>
                  </w:pPr>
                </w:p>
              </w:tc>
              <w:tc>
                <w:tcPr>
                  <w:tcW w:w="696" w:type="pct"/>
                  <w:vMerge/>
                </w:tcPr>
                <w:p w14:paraId="21244740" w14:textId="77777777" w:rsidR="00E8768C" w:rsidRDefault="00E8768C" w:rsidP="004A33DE">
                  <w:pPr>
                    <w:pStyle w:val="Tablesmalltext"/>
                    <w:spacing w:before="60" w:after="60"/>
                    <w:rPr>
                      <w:rFonts w:ascii="Arial" w:hAnsi="Arial" w:cs="Arial"/>
                      <w:sz w:val="18"/>
                      <w:szCs w:val="18"/>
                    </w:rPr>
                  </w:pPr>
                </w:p>
              </w:tc>
              <w:tc>
                <w:tcPr>
                  <w:tcW w:w="882" w:type="pct"/>
                </w:tcPr>
                <w:p w14:paraId="07CE2970" w14:textId="39C6B8D1" w:rsidR="00E8768C" w:rsidRDefault="00E8768C" w:rsidP="004A33DE">
                  <w:pPr>
                    <w:pStyle w:val="Tablesmalltext"/>
                    <w:spacing w:before="60" w:after="60"/>
                    <w:rPr>
                      <w:rFonts w:ascii="Arial" w:hAnsi="Arial" w:cs="Arial"/>
                      <w:sz w:val="18"/>
                      <w:szCs w:val="18"/>
                    </w:rPr>
                  </w:pPr>
                  <w:r>
                    <w:rPr>
                      <w:rFonts w:ascii="Arial" w:hAnsi="Arial" w:cs="Arial"/>
                      <w:sz w:val="18"/>
                      <w:szCs w:val="18"/>
                    </w:rPr>
                    <w:t xml:space="preserve">Natural </w:t>
                  </w:r>
                </w:p>
              </w:tc>
              <w:tc>
                <w:tcPr>
                  <w:tcW w:w="560" w:type="pct"/>
                </w:tcPr>
                <w:p w14:paraId="0B18503C" w14:textId="6C613D74"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50.9</w:t>
                  </w:r>
                </w:p>
              </w:tc>
              <w:tc>
                <w:tcPr>
                  <w:tcW w:w="423" w:type="pct"/>
                </w:tcPr>
                <w:p w14:paraId="3ECAB728" w14:textId="4643E1BE"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351</w:t>
                  </w:r>
                </w:p>
              </w:tc>
              <w:tc>
                <w:tcPr>
                  <w:tcW w:w="470" w:type="pct"/>
                </w:tcPr>
                <w:p w14:paraId="01E15D91" w14:textId="11E6B444"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55</w:t>
                  </w:r>
                </w:p>
              </w:tc>
              <w:tc>
                <w:tcPr>
                  <w:tcW w:w="850" w:type="pct"/>
                </w:tcPr>
                <w:p w14:paraId="3DCF2398" w14:textId="27157544"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252</w:t>
                  </w:r>
                </w:p>
              </w:tc>
              <w:tc>
                <w:tcPr>
                  <w:tcW w:w="586" w:type="pct"/>
                </w:tcPr>
                <w:p w14:paraId="4E956698" w14:textId="34CD9450"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46</w:t>
                  </w:r>
                </w:p>
              </w:tc>
            </w:tr>
            <w:tr w:rsidR="00E8768C" w14:paraId="784A66D7" w14:textId="77777777" w:rsidTr="00267C04">
              <w:tc>
                <w:tcPr>
                  <w:tcW w:w="534" w:type="pct"/>
                  <w:vMerge/>
                </w:tcPr>
                <w:p w14:paraId="7F948674" w14:textId="77777777" w:rsidR="00E8768C" w:rsidRPr="004A33DE" w:rsidRDefault="00E8768C" w:rsidP="004A33DE">
                  <w:pPr>
                    <w:pStyle w:val="Tablesmalltext"/>
                    <w:spacing w:before="60" w:after="60"/>
                    <w:rPr>
                      <w:rFonts w:ascii="Arial" w:hAnsi="Arial" w:cs="Arial"/>
                      <w:b/>
                      <w:sz w:val="18"/>
                      <w:szCs w:val="18"/>
                    </w:rPr>
                  </w:pPr>
                </w:p>
              </w:tc>
              <w:tc>
                <w:tcPr>
                  <w:tcW w:w="696" w:type="pct"/>
                  <w:vMerge/>
                </w:tcPr>
                <w:p w14:paraId="7FF714A6" w14:textId="77777777" w:rsidR="00E8768C" w:rsidRDefault="00E8768C" w:rsidP="004A33DE">
                  <w:pPr>
                    <w:pStyle w:val="Tablesmalltext"/>
                    <w:spacing w:before="60" w:after="60"/>
                    <w:rPr>
                      <w:rFonts w:ascii="Arial" w:hAnsi="Arial" w:cs="Arial"/>
                      <w:sz w:val="18"/>
                      <w:szCs w:val="18"/>
                    </w:rPr>
                  </w:pPr>
                </w:p>
              </w:tc>
              <w:tc>
                <w:tcPr>
                  <w:tcW w:w="882" w:type="pct"/>
                </w:tcPr>
                <w:p w14:paraId="44E01A51" w14:textId="17ACF229" w:rsidR="00E8768C" w:rsidRDefault="00E8768C" w:rsidP="004A33DE">
                  <w:pPr>
                    <w:pStyle w:val="Tablesmalltext"/>
                    <w:spacing w:before="60" w:after="60"/>
                    <w:rPr>
                      <w:rFonts w:ascii="Arial" w:hAnsi="Arial" w:cs="Arial"/>
                      <w:sz w:val="18"/>
                      <w:szCs w:val="18"/>
                    </w:rPr>
                  </w:pPr>
                  <w:r>
                    <w:rPr>
                      <w:rFonts w:ascii="Arial" w:hAnsi="Arial" w:cs="Arial"/>
                      <w:sz w:val="18"/>
                      <w:szCs w:val="18"/>
                    </w:rPr>
                    <w:t>Baseline</w:t>
                  </w:r>
                </w:p>
              </w:tc>
              <w:tc>
                <w:tcPr>
                  <w:tcW w:w="560" w:type="pct"/>
                </w:tcPr>
                <w:p w14:paraId="645E728F" w14:textId="456CA7CD"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17.5</w:t>
                  </w:r>
                </w:p>
              </w:tc>
              <w:tc>
                <w:tcPr>
                  <w:tcW w:w="423" w:type="pct"/>
                </w:tcPr>
                <w:p w14:paraId="165DCFB0" w14:textId="25976822"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1049</w:t>
                  </w:r>
                </w:p>
              </w:tc>
              <w:tc>
                <w:tcPr>
                  <w:tcW w:w="470" w:type="pct"/>
                </w:tcPr>
                <w:p w14:paraId="27F55075" w14:textId="7F60BD2F"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40</w:t>
                  </w:r>
                </w:p>
              </w:tc>
              <w:tc>
                <w:tcPr>
                  <w:tcW w:w="850" w:type="pct"/>
                </w:tcPr>
                <w:p w14:paraId="091C50DB" w14:textId="10C97837"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258</w:t>
                  </w:r>
                </w:p>
              </w:tc>
              <w:tc>
                <w:tcPr>
                  <w:tcW w:w="586" w:type="pct"/>
                </w:tcPr>
                <w:p w14:paraId="1E568574" w14:textId="24FFD31F"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15</w:t>
                  </w:r>
                </w:p>
              </w:tc>
            </w:tr>
            <w:tr w:rsidR="00E8768C" w14:paraId="0A0AF4A4" w14:textId="77777777" w:rsidTr="00267C04">
              <w:tc>
                <w:tcPr>
                  <w:tcW w:w="534" w:type="pct"/>
                  <w:vMerge/>
                </w:tcPr>
                <w:p w14:paraId="6093C759" w14:textId="77777777" w:rsidR="00E8768C" w:rsidRPr="004A33DE" w:rsidRDefault="00E8768C" w:rsidP="004A33DE">
                  <w:pPr>
                    <w:pStyle w:val="Tablesmalltext"/>
                    <w:spacing w:before="60" w:after="60"/>
                    <w:rPr>
                      <w:rFonts w:ascii="Arial" w:hAnsi="Arial" w:cs="Arial"/>
                      <w:b/>
                      <w:sz w:val="18"/>
                      <w:szCs w:val="18"/>
                    </w:rPr>
                  </w:pPr>
                </w:p>
              </w:tc>
              <w:tc>
                <w:tcPr>
                  <w:tcW w:w="696" w:type="pct"/>
                  <w:vMerge/>
                </w:tcPr>
                <w:p w14:paraId="20538A29" w14:textId="77777777" w:rsidR="00E8768C" w:rsidRDefault="00E8768C" w:rsidP="004A33DE">
                  <w:pPr>
                    <w:pStyle w:val="Tablesmalltext"/>
                    <w:spacing w:before="60" w:after="60"/>
                    <w:rPr>
                      <w:rFonts w:ascii="Arial" w:hAnsi="Arial" w:cs="Arial"/>
                      <w:sz w:val="18"/>
                      <w:szCs w:val="18"/>
                    </w:rPr>
                  </w:pPr>
                </w:p>
              </w:tc>
              <w:tc>
                <w:tcPr>
                  <w:tcW w:w="882" w:type="pct"/>
                </w:tcPr>
                <w:p w14:paraId="3FE7FECB" w14:textId="1DD2C88D" w:rsidR="00E8768C" w:rsidRDefault="00E8768C" w:rsidP="004A33DE">
                  <w:pPr>
                    <w:pStyle w:val="Tablesmalltext"/>
                    <w:spacing w:before="60" w:after="60"/>
                    <w:rPr>
                      <w:rFonts w:ascii="Arial" w:hAnsi="Arial" w:cs="Arial"/>
                      <w:sz w:val="18"/>
                      <w:szCs w:val="18"/>
                    </w:rPr>
                  </w:pPr>
                  <w:r>
                    <w:rPr>
                      <w:rFonts w:ascii="Arial" w:hAnsi="Arial" w:cs="Arial"/>
                      <w:sz w:val="18"/>
                      <w:szCs w:val="18"/>
                    </w:rPr>
                    <w:t>Basin Plan 2750 without measure</w:t>
                  </w:r>
                </w:p>
              </w:tc>
              <w:tc>
                <w:tcPr>
                  <w:tcW w:w="560" w:type="pct"/>
                </w:tcPr>
                <w:p w14:paraId="4226788E" w14:textId="43EC9ED6"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21.9</w:t>
                  </w:r>
                </w:p>
              </w:tc>
              <w:tc>
                <w:tcPr>
                  <w:tcW w:w="423" w:type="pct"/>
                </w:tcPr>
                <w:p w14:paraId="58EBAC03" w14:textId="0B42A7B6"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720</w:t>
                  </w:r>
                </w:p>
              </w:tc>
              <w:tc>
                <w:tcPr>
                  <w:tcW w:w="470" w:type="pct"/>
                </w:tcPr>
                <w:p w14:paraId="6432D36B" w14:textId="0C76D7D2"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37</w:t>
                  </w:r>
                </w:p>
              </w:tc>
              <w:tc>
                <w:tcPr>
                  <w:tcW w:w="850" w:type="pct"/>
                </w:tcPr>
                <w:p w14:paraId="0CE59208" w14:textId="226C379F"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259</w:t>
                  </w:r>
                </w:p>
              </w:tc>
              <w:tc>
                <w:tcPr>
                  <w:tcW w:w="586" w:type="pct"/>
                </w:tcPr>
                <w:p w14:paraId="5E1FEE6F" w14:textId="03643E1E"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19</w:t>
                  </w:r>
                </w:p>
              </w:tc>
            </w:tr>
            <w:tr w:rsidR="00E8768C" w14:paraId="121BDF58" w14:textId="77777777" w:rsidTr="00267C04">
              <w:tc>
                <w:tcPr>
                  <w:tcW w:w="534" w:type="pct"/>
                  <w:vMerge w:val="restart"/>
                </w:tcPr>
                <w:p w14:paraId="704D20DE" w14:textId="1419D182" w:rsidR="00E8768C" w:rsidRPr="004A33DE" w:rsidRDefault="00E8768C" w:rsidP="004A33DE">
                  <w:pPr>
                    <w:pStyle w:val="Tablesmalltext"/>
                    <w:spacing w:before="60" w:after="60"/>
                    <w:rPr>
                      <w:rFonts w:ascii="Arial" w:hAnsi="Arial" w:cs="Arial"/>
                      <w:b/>
                      <w:sz w:val="18"/>
                      <w:szCs w:val="18"/>
                    </w:rPr>
                  </w:pPr>
                  <w:r w:rsidRPr="004A33DE">
                    <w:rPr>
                      <w:rFonts w:ascii="Arial" w:hAnsi="Arial" w:cs="Arial"/>
                      <w:b/>
                      <w:sz w:val="18"/>
                      <w:szCs w:val="18"/>
                    </w:rPr>
                    <w:t>170,000</w:t>
                  </w:r>
                </w:p>
              </w:tc>
              <w:tc>
                <w:tcPr>
                  <w:tcW w:w="696" w:type="pct"/>
                  <w:vMerge w:val="restart"/>
                </w:tcPr>
                <w:p w14:paraId="59F2E646" w14:textId="66C27171" w:rsidR="00E8768C" w:rsidRDefault="00E8768C" w:rsidP="004A33DE">
                  <w:pPr>
                    <w:pStyle w:val="Tablesmalltext"/>
                    <w:spacing w:before="60" w:after="60"/>
                    <w:rPr>
                      <w:rFonts w:ascii="Arial" w:hAnsi="Arial" w:cs="Arial"/>
                      <w:sz w:val="18"/>
                      <w:szCs w:val="18"/>
                    </w:rPr>
                  </w:pPr>
                  <w:r>
                    <w:rPr>
                      <w:rFonts w:ascii="Arial" w:hAnsi="Arial" w:cs="Arial"/>
                      <w:sz w:val="18"/>
                      <w:szCs w:val="18"/>
                    </w:rPr>
                    <w:t>Floodplain Lake</w:t>
                  </w:r>
                </w:p>
              </w:tc>
              <w:tc>
                <w:tcPr>
                  <w:tcW w:w="882" w:type="pct"/>
                </w:tcPr>
                <w:p w14:paraId="5678EE8F" w14:textId="4DAEB398" w:rsidR="00E8768C" w:rsidRDefault="00E8768C" w:rsidP="004A33DE">
                  <w:pPr>
                    <w:pStyle w:val="Tablesmalltext"/>
                    <w:spacing w:before="60" w:after="60"/>
                    <w:rPr>
                      <w:rFonts w:ascii="Arial" w:hAnsi="Arial" w:cs="Arial"/>
                      <w:sz w:val="18"/>
                      <w:szCs w:val="18"/>
                    </w:rPr>
                  </w:pPr>
                  <w:r>
                    <w:rPr>
                      <w:rFonts w:ascii="Arial" w:hAnsi="Arial" w:cs="Arial"/>
                      <w:sz w:val="18"/>
                      <w:szCs w:val="18"/>
                    </w:rPr>
                    <w:t>With measure</w:t>
                  </w:r>
                </w:p>
              </w:tc>
              <w:tc>
                <w:tcPr>
                  <w:tcW w:w="560" w:type="pct"/>
                </w:tcPr>
                <w:p w14:paraId="7864C9B3" w14:textId="01EA2055"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5</w:t>
                  </w:r>
                </w:p>
              </w:tc>
              <w:tc>
                <w:tcPr>
                  <w:tcW w:w="423" w:type="pct"/>
                </w:tcPr>
                <w:p w14:paraId="4D9ACB7E" w14:textId="217B3985"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6000</w:t>
                  </w:r>
                </w:p>
              </w:tc>
              <w:tc>
                <w:tcPr>
                  <w:tcW w:w="470" w:type="pct"/>
                </w:tcPr>
                <w:p w14:paraId="467D772A" w14:textId="1550CCB6"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50</w:t>
                  </w:r>
                </w:p>
              </w:tc>
              <w:tc>
                <w:tcPr>
                  <w:tcW w:w="850" w:type="pct"/>
                </w:tcPr>
                <w:p w14:paraId="565170A8" w14:textId="17FC75BA"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250</w:t>
                  </w:r>
                </w:p>
              </w:tc>
              <w:tc>
                <w:tcPr>
                  <w:tcW w:w="586" w:type="pct"/>
                </w:tcPr>
                <w:p w14:paraId="0D5BB42D" w14:textId="0E58AD4A"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5</w:t>
                  </w:r>
                </w:p>
              </w:tc>
            </w:tr>
            <w:tr w:rsidR="00E8768C" w14:paraId="55391B0C" w14:textId="77777777" w:rsidTr="00267C04">
              <w:tc>
                <w:tcPr>
                  <w:tcW w:w="534" w:type="pct"/>
                  <w:vMerge/>
                </w:tcPr>
                <w:p w14:paraId="7DE9B838" w14:textId="77777777" w:rsidR="00E8768C" w:rsidRDefault="00E8768C" w:rsidP="00E8768C">
                  <w:pPr>
                    <w:pStyle w:val="Para0"/>
                    <w:rPr>
                      <w:rFonts w:ascii="Arial" w:hAnsi="Arial" w:cs="Arial"/>
                      <w:sz w:val="18"/>
                      <w:szCs w:val="18"/>
                    </w:rPr>
                  </w:pPr>
                </w:p>
              </w:tc>
              <w:tc>
                <w:tcPr>
                  <w:tcW w:w="696" w:type="pct"/>
                  <w:vMerge/>
                </w:tcPr>
                <w:p w14:paraId="0A4D4192" w14:textId="77777777" w:rsidR="00E8768C" w:rsidRDefault="00E8768C" w:rsidP="004A33DE">
                  <w:pPr>
                    <w:pStyle w:val="Tablesmalltext"/>
                    <w:spacing w:before="60" w:after="60"/>
                    <w:rPr>
                      <w:rFonts w:ascii="Arial" w:hAnsi="Arial" w:cs="Arial"/>
                      <w:sz w:val="18"/>
                      <w:szCs w:val="18"/>
                    </w:rPr>
                  </w:pPr>
                </w:p>
              </w:tc>
              <w:tc>
                <w:tcPr>
                  <w:tcW w:w="882" w:type="pct"/>
                </w:tcPr>
                <w:p w14:paraId="50D93004" w14:textId="4121054B" w:rsidR="00E8768C" w:rsidRDefault="00E8768C" w:rsidP="004A33DE">
                  <w:pPr>
                    <w:pStyle w:val="Tablesmalltext"/>
                    <w:spacing w:before="60" w:after="60"/>
                    <w:rPr>
                      <w:rFonts w:ascii="Arial" w:hAnsi="Arial" w:cs="Arial"/>
                      <w:sz w:val="18"/>
                      <w:szCs w:val="18"/>
                    </w:rPr>
                  </w:pPr>
                  <w:r>
                    <w:rPr>
                      <w:rFonts w:ascii="Arial" w:hAnsi="Arial" w:cs="Arial"/>
                      <w:sz w:val="18"/>
                      <w:szCs w:val="18"/>
                    </w:rPr>
                    <w:t xml:space="preserve">Natural </w:t>
                  </w:r>
                </w:p>
              </w:tc>
              <w:tc>
                <w:tcPr>
                  <w:tcW w:w="560" w:type="pct"/>
                </w:tcPr>
                <w:p w14:paraId="3713E936" w14:textId="16810EDF"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6.1</w:t>
                  </w:r>
                </w:p>
              </w:tc>
              <w:tc>
                <w:tcPr>
                  <w:tcW w:w="423" w:type="pct"/>
                </w:tcPr>
                <w:p w14:paraId="11E69BB4" w14:textId="2D712378"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4976</w:t>
                  </w:r>
                </w:p>
              </w:tc>
              <w:tc>
                <w:tcPr>
                  <w:tcW w:w="470" w:type="pct"/>
                </w:tcPr>
                <w:p w14:paraId="56F00F1F" w14:textId="431998A5"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34</w:t>
                  </w:r>
                </w:p>
              </w:tc>
              <w:tc>
                <w:tcPr>
                  <w:tcW w:w="850" w:type="pct"/>
                </w:tcPr>
                <w:p w14:paraId="52810415" w14:textId="462336F9"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246</w:t>
                  </w:r>
                </w:p>
              </w:tc>
              <w:tc>
                <w:tcPr>
                  <w:tcW w:w="586" w:type="pct"/>
                </w:tcPr>
                <w:p w14:paraId="3A868214" w14:textId="22CB89DB"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5</w:t>
                  </w:r>
                </w:p>
              </w:tc>
            </w:tr>
            <w:tr w:rsidR="00E8768C" w14:paraId="57206533" w14:textId="77777777" w:rsidTr="00267C04">
              <w:tc>
                <w:tcPr>
                  <w:tcW w:w="534" w:type="pct"/>
                  <w:vMerge/>
                </w:tcPr>
                <w:p w14:paraId="4B0705EA" w14:textId="77777777" w:rsidR="00E8768C" w:rsidRDefault="00E8768C" w:rsidP="00E8768C">
                  <w:pPr>
                    <w:pStyle w:val="Para0"/>
                    <w:rPr>
                      <w:rFonts w:ascii="Arial" w:hAnsi="Arial" w:cs="Arial"/>
                      <w:sz w:val="18"/>
                      <w:szCs w:val="18"/>
                    </w:rPr>
                  </w:pPr>
                </w:p>
              </w:tc>
              <w:tc>
                <w:tcPr>
                  <w:tcW w:w="696" w:type="pct"/>
                  <w:vMerge/>
                </w:tcPr>
                <w:p w14:paraId="677AAF2F" w14:textId="77777777" w:rsidR="00E8768C" w:rsidRDefault="00E8768C" w:rsidP="004A33DE">
                  <w:pPr>
                    <w:pStyle w:val="Tablesmalltext"/>
                    <w:spacing w:before="60" w:after="60"/>
                    <w:rPr>
                      <w:rFonts w:ascii="Arial" w:hAnsi="Arial" w:cs="Arial"/>
                      <w:sz w:val="18"/>
                      <w:szCs w:val="18"/>
                    </w:rPr>
                  </w:pPr>
                </w:p>
              </w:tc>
              <w:tc>
                <w:tcPr>
                  <w:tcW w:w="882" w:type="pct"/>
                </w:tcPr>
                <w:p w14:paraId="689F7B5C" w14:textId="2AD4E41E" w:rsidR="00E8768C" w:rsidRDefault="00E8768C" w:rsidP="004A33DE">
                  <w:pPr>
                    <w:pStyle w:val="Tablesmalltext"/>
                    <w:spacing w:before="60" w:after="60"/>
                    <w:rPr>
                      <w:rFonts w:ascii="Arial" w:hAnsi="Arial" w:cs="Arial"/>
                      <w:sz w:val="18"/>
                      <w:szCs w:val="18"/>
                    </w:rPr>
                  </w:pPr>
                  <w:r>
                    <w:rPr>
                      <w:rFonts w:ascii="Arial" w:hAnsi="Arial" w:cs="Arial"/>
                      <w:sz w:val="18"/>
                      <w:szCs w:val="18"/>
                    </w:rPr>
                    <w:t>Baseline</w:t>
                  </w:r>
                </w:p>
              </w:tc>
              <w:tc>
                <w:tcPr>
                  <w:tcW w:w="560" w:type="pct"/>
                </w:tcPr>
                <w:p w14:paraId="494C57BB" w14:textId="67511CBD"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2.6</w:t>
                  </w:r>
                </w:p>
              </w:tc>
              <w:tc>
                <w:tcPr>
                  <w:tcW w:w="423" w:type="pct"/>
                </w:tcPr>
                <w:p w14:paraId="10CE7C93" w14:textId="71A995E7"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8136</w:t>
                  </w:r>
                </w:p>
              </w:tc>
              <w:tc>
                <w:tcPr>
                  <w:tcW w:w="470" w:type="pct"/>
                </w:tcPr>
                <w:p w14:paraId="5C8DCC7F" w14:textId="20EB9839"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51</w:t>
                  </w:r>
                </w:p>
              </w:tc>
              <w:tc>
                <w:tcPr>
                  <w:tcW w:w="850" w:type="pct"/>
                </w:tcPr>
                <w:p w14:paraId="46EB0DB6" w14:textId="67F8A197"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243</w:t>
                  </w:r>
                </w:p>
              </w:tc>
              <w:tc>
                <w:tcPr>
                  <w:tcW w:w="586" w:type="pct"/>
                </w:tcPr>
                <w:p w14:paraId="4279D655" w14:textId="1A6F274F"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w:t>
                  </w:r>
                </w:p>
              </w:tc>
            </w:tr>
            <w:tr w:rsidR="00E8768C" w14:paraId="0E960517" w14:textId="77777777" w:rsidTr="00267C04">
              <w:tc>
                <w:tcPr>
                  <w:tcW w:w="534" w:type="pct"/>
                  <w:vMerge/>
                </w:tcPr>
                <w:p w14:paraId="4894D253" w14:textId="77777777" w:rsidR="00E8768C" w:rsidRDefault="00E8768C" w:rsidP="00E8768C">
                  <w:pPr>
                    <w:pStyle w:val="Para0"/>
                    <w:rPr>
                      <w:rFonts w:ascii="Arial" w:hAnsi="Arial" w:cs="Arial"/>
                      <w:sz w:val="18"/>
                      <w:szCs w:val="18"/>
                    </w:rPr>
                  </w:pPr>
                </w:p>
              </w:tc>
              <w:tc>
                <w:tcPr>
                  <w:tcW w:w="696" w:type="pct"/>
                  <w:vMerge/>
                </w:tcPr>
                <w:p w14:paraId="10558B61" w14:textId="77777777" w:rsidR="00E8768C" w:rsidRDefault="00E8768C" w:rsidP="004A33DE">
                  <w:pPr>
                    <w:pStyle w:val="Tablesmalltext"/>
                    <w:spacing w:before="60" w:after="60"/>
                    <w:rPr>
                      <w:rFonts w:ascii="Arial" w:hAnsi="Arial" w:cs="Arial"/>
                      <w:sz w:val="18"/>
                      <w:szCs w:val="18"/>
                    </w:rPr>
                  </w:pPr>
                </w:p>
              </w:tc>
              <w:tc>
                <w:tcPr>
                  <w:tcW w:w="882" w:type="pct"/>
                </w:tcPr>
                <w:p w14:paraId="3CD0B7D1" w14:textId="1B680807" w:rsidR="00E8768C" w:rsidRDefault="00E8768C" w:rsidP="004A33DE">
                  <w:pPr>
                    <w:pStyle w:val="Tablesmalltext"/>
                    <w:spacing w:before="60" w:after="60"/>
                    <w:rPr>
                      <w:rFonts w:ascii="Arial" w:hAnsi="Arial" w:cs="Arial"/>
                      <w:sz w:val="18"/>
                      <w:szCs w:val="18"/>
                    </w:rPr>
                  </w:pPr>
                  <w:r>
                    <w:rPr>
                      <w:rFonts w:ascii="Arial" w:hAnsi="Arial" w:cs="Arial"/>
                      <w:sz w:val="18"/>
                      <w:szCs w:val="18"/>
                    </w:rPr>
                    <w:t>Basin Plan 2750 without measure</w:t>
                  </w:r>
                </w:p>
              </w:tc>
              <w:tc>
                <w:tcPr>
                  <w:tcW w:w="560" w:type="pct"/>
                </w:tcPr>
                <w:p w14:paraId="2E28B3E1" w14:textId="5EBCF706"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3.5</w:t>
                  </w:r>
                </w:p>
              </w:tc>
              <w:tc>
                <w:tcPr>
                  <w:tcW w:w="423" w:type="pct"/>
                </w:tcPr>
                <w:p w14:paraId="6A89883E" w14:textId="6F0B1EE2"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7372</w:t>
                  </w:r>
                </w:p>
              </w:tc>
              <w:tc>
                <w:tcPr>
                  <w:tcW w:w="470" w:type="pct"/>
                </w:tcPr>
                <w:p w14:paraId="393C93A2" w14:textId="7A6B1F44"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57</w:t>
                  </w:r>
                </w:p>
              </w:tc>
              <w:tc>
                <w:tcPr>
                  <w:tcW w:w="850" w:type="pct"/>
                </w:tcPr>
                <w:p w14:paraId="63F870E9" w14:textId="44D0A61B"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274</w:t>
                  </w:r>
                </w:p>
              </w:tc>
              <w:tc>
                <w:tcPr>
                  <w:tcW w:w="586" w:type="pct"/>
                </w:tcPr>
                <w:p w14:paraId="4D108A4A" w14:textId="7B28572C" w:rsidR="00E8768C" w:rsidRPr="00C73A38" w:rsidRDefault="00A36E10" w:rsidP="00515F76">
                  <w:pPr>
                    <w:pStyle w:val="Tablesmalltext"/>
                    <w:spacing w:before="60" w:after="60"/>
                    <w:jc w:val="right"/>
                    <w:rPr>
                      <w:rFonts w:ascii="Arial" w:hAnsi="Arial" w:cs="Arial"/>
                      <w:sz w:val="18"/>
                      <w:szCs w:val="18"/>
                    </w:rPr>
                  </w:pPr>
                  <w:r>
                    <w:rPr>
                      <w:rFonts w:ascii="Arial" w:hAnsi="Arial" w:cs="Arial"/>
                      <w:sz w:val="18"/>
                      <w:szCs w:val="18"/>
                    </w:rPr>
                    <w:t>3</w:t>
                  </w:r>
                </w:p>
              </w:tc>
            </w:tr>
          </w:tbl>
          <w:p w14:paraId="2B7162A5" w14:textId="2277C5C8" w:rsidR="00861B96" w:rsidRPr="000D56AF" w:rsidRDefault="00E8768C" w:rsidP="00861B96">
            <w:pPr>
              <w:pStyle w:val="Body"/>
              <w:spacing w:after="0"/>
              <w:rPr>
                <w:sz w:val="16"/>
              </w:rPr>
            </w:pPr>
            <w:r w:rsidRPr="000D56AF">
              <w:rPr>
                <w:sz w:val="16"/>
              </w:rPr>
              <w:t xml:space="preserve">* note that delivery flows through Narcooyia Creek cannot occur at this flow without implementation of the </w:t>
            </w:r>
            <w:r w:rsidR="00374170">
              <w:rPr>
                <w:sz w:val="16"/>
              </w:rPr>
              <w:t>project</w:t>
            </w:r>
          </w:p>
          <w:p w14:paraId="58197A75" w14:textId="3CDDB00D" w:rsidR="00C73A38" w:rsidRDefault="00C73A38" w:rsidP="00C73A38">
            <w:pPr>
              <w:pStyle w:val="Body"/>
              <w:rPr>
                <w:b/>
                <w:u w:val="single"/>
              </w:rPr>
            </w:pPr>
            <w:r w:rsidRPr="00481403">
              <w:rPr>
                <w:b/>
                <w:u w:val="single"/>
              </w:rPr>
              <w:t>Ecological condition</w:t>
            </w:r>
          </w:p>
          <w:p w14:paraId="25A3513D" w14:textId="77777777" w:rsidR="00481403" w:rsidRPr="00A06541" w:rsidRDefault="00481403" w:rsidP="00481403">
            <w:pPr>
              <w:pStyle w:val="Body"/>
              <w:rPr>
                <w:rFonts w:eastAsia="Calibri"/>
                <w:lang w:eastAsia="en-US"/>
              </w:rPr>
            </w:pPr>
            <w:r w:rsidRPr="00A06541">
              <w:rPr>
                <w:rFonts w:eastAsia="Calibri"/>
                <w:lang w:eastAsia="en-US"/>
              </w:rPr>
              <w:t>The forests and woodlands of the Murray River floodplain have been declining rapidly in condition over the past two decades. The decline is associated with increasing regulation of the Murray River and extended periods of drought (Cunningham et al, 2011).</w:t>
            </w:r>
          </w:p>
          <w:p w14:paraId="0570501B" w14:textId="66C36236" w:rsidR="00481403" w:rsidRPr="00E12645" w:rsidRDefault="00481403" w:rsidP="00481403">
            <w:pPr>
              <w:pStyle w:val="Body"/>
              <w:rPr>
                <w:rFonts w:eastAsia="Calibri"/>
                <w:lang w:eastAsia="en-US"/>
              </w:rPr>
            </w:pPr>
            <w:r>
              <w:rPr>
                <w:rFonts w:eastAsia="Calibri"/>
                <w:lang w:eastAsia="en-US"/>
              </w:rPr>
              <w:t xml:space="preserve">Regulation of the Murray River </w:t>
            </w:r>
            <w:r w:rsidR="000D56AF">
              <w:rPr>
                <w:rFonts w:eastAsia="Calibri"/>
                <w:lang w:eastAsia="en-US"/>
              </w:rPr>
              <w:t xml:space="preserve">and </w:t>
            </w:r>
            <w:r w:rsidRPr="00773A45">
              <w:rPr>
                <w:rFonts w:eastAsia="Calibri"/>
                <w:lang w:eastAsia="en-US"/>
              </w:rPr>
              <w:t xml:space="preserve">extended drought conditions </w:t>
            </w:r>
            <w:r w:rsidR="000D56AF">
              <w:rPr>
                <w:rFonts w:eastAsia="Calibri"/>
                <w:lang w:eastAsia="en-US"/>
              </w:rPr>
              <w:t xml:space="preserve">has resulted in a </w:t>
            </w:r>
            <w:r>
              <w:rPr>
                <w:rFonts w:eastAsia="Calibri"/>
                <w:lang w:eastAsia="en-US"/>
              </w:rPr>
              <w:t>decline in the ecological condition of the floodplain (</w:t>
            </w:r>
            <w:r w:rsidR="000D56AF">
              <w:rPr>
                <w:rFonts w:eastAsia="Calibri"/>
                <w:lang w:eastAsia="en-US"/>
              </w:rPr>
              <w:t>as discussed above</w:t>
            </w:r>
            <w:r>
              <w:rPr>
                <w:rFonts w:eastAsia="Calibri"/>
                <w:lang w:eastAsia="en-US"/>
              </w:rPr>
              <w:t>). C</w:t>
            </w:r>
            <w:r w:rsidRPr="00C90331">
              <w:rPr>
                <w:rFonts w:eastAsia="Calibri"/>
                <w:lang w:eastAsia="en-US"/>
              </w:rPr>
              <w:t xml:space="preserve">urrent inundation patterns across the </w:t>
            </w:r>
            <w:r w:rsidR="000D56AF">
              <w:rPr>
                <w:rFonts w:eastAsia="Calibri"/>
                <w:lang w:eastAsia="en-US"/>
              </w:rPr>
              <w:t xml:space="preserve">floodplain </w:t>
            </w:r>
            <w:r w:rsidRPr="00C90331">
              <w:rPr>
                <w:rFonts w:eastAsia="Calibri"/>
                <w:lang w:eastAsia="en-US"/>
              </w:rPr>
              <w:t>are not sufficient to meet the ecologic</w:t>
            </w:r>
            <w:r>
              <w:rPr>
                <w:rFonts w:eastAsia="Calibri"/>
                <w:lang w:eastAsia="en-US"/>
              </w:rPr>
              <w:t>al requirements of the complex,</w:t>
            </w:r>
            <w:r w:rsidRPr="00C90331">
              <w:rPr>
                <w:rFonts w:eastAsia="Calibri"/>
                <w:lang w:eastAsia="en-US"/>
              </w:rPr>
              <w:t xml:space="preserve"> </w:t>
            </w:r>
            <w:r>
              <w:rPr>
                <w:rFonts w:eastAsia="Calibri"/>
                <w:lang w:eastAsia="en-US"/>
              </w:rPr>
              <w:t>resulting in impacts to</w:t>
            </w:r>
            <w:r w:rsidRPr="00C90331">
              <w:rPr>
                <w:rFonts w:eastAsia="Calibri"/>
                <w:lang w:eastAsia="en-US"/>
              </w:rPr>
              <w:t xml:space="preserve"> native fish populations, water birds and other fauna</w:t>
            </w:r>
            <w:r>
              <w:rPr>
                <w:rFonts w:eastAsia="Calibri"/>
                <w:lang w:eastAsia="en-US"/>
              </w:rPr>
              <w:t xml:space="preserve"> (Mallee CMA, 2014)</w:t>
            </w:r>
            <w:r w:rsidRPr="00C90331">
              <w:rPr>
                <w:rFonts w:eastAsia="Calibri"/>
                <w:lang w:eastAsia="en-US"/>
              </w:rPr>
              <w:t xml:space="preserve">. </w:t>
            </w:r>
            <w:r>
              <w:rPr>
                <w:rFonts w:eastAsia="Calibri"/>
                <w:lang w:eastAsia="en-US"/>
              </w:rPr>
              <w:t>S</w:t>
            </w:r>
            <w:r w:rsidRPr="00E12645">
              <w:rPr>
                <w:rFonts w:eastAsia="Calibri"/>
                <w:lang w:eastAsia="en-US"/>
              </w:rPr>
              <w:t>ome wetlands are ephemeral and have not experienced regular wetting</w:t>
            </w:r>
            <w:r>
              <w:rPr>
                <w:rFonts w:eastAsia="Calibri"/>
                <w:lang w:eastAsia="en-US"/>
              </w:rPr>
              <w:t>,</w:t>
            </w:r>
            <w:r w:rsidRPr="00E12645">
              <w:rPr>
                <w:rFonts w:eastAsia="Calibri"/>
                <w:lang w:eastAsia="en-US"/>
              </w:rPr>
              <w:t xml:space="preserve"> while others are permanently inundated due to the influence of the Euston weir pool </w:t>
            </w:r>
            <w:r w:rsidRPr="00EE6377">
              <w:rPr>
                <w:rFonts w:eastAsia="Calibri"/>
                <w:lang w:eastAsia="en-US"/>
              </w:rPr>
              <w:t>(Mallee CMA, 2010).</w:t>
            </w:r>
            <w:r w:rsidRPr="00E12645">
              <w:rPr>
                <w:rFonts w:eastAsia="Calibri"/>
                <w:lang w:eastAsia="en-US"/>
              </w:rPr>
              <w:t xml:space="preserve"> </w:t>
            </w:r>
          </w:p>
          <w:p w14:paraId="40BDBF1A" w14:textId="05B7BE39" w:rsidR="00481403" w:rsidRPr="00C90331" w:rsidRDefault="00481403" w:rsidP="00481403">
            <w:pPr>
              <w:pStyle w:val="Body"/>
              <w:rPr>
                <w:rFonts w:eastAsia="Calibri"/>
                <w:lang w:eastAsia="en-US"/>
              </w:rPr>
            </w:pPr>
            <w:r w:rsidRPr="00C90331">
              <w:rPr>
                <w:rFonts w:eastAsia="Calibri"/>
                <w:lang w:eastAsia="en-US"/>
              </w:rPr>
              <w:t>Lakes Powel</w:t>
            </w:r>
            <w:r w:rsidR="00D96841">
              <w:rPr>
                <w:rFonts w:eastAsia="Calibri"/>
                <w:lang w:eastAsia="en-US"/>
              </w:rPr>
              <w:t>l</w:t>
            </w:r>
            <w:r w:rsidRPr="00C90331">
              <w:rPr>
                <w:rFonts w:eastAsia="Calibri"/>
                <w:lang w:eastAsia="en-US"/>
              </w:rPr>
              <w:t xml:space="preserve"> and Carpul are known to have previously recorded a high number of inundation-dependent threatened species. Flora surveys conducted in 2009 indicate that up to 26 inundation-dependent threatened species were missing from the beds of Lakes Powell and Carpul and the complex’s other wetlands. While this is not uncommon in the drought conditions experienced at this time, </w:t>
            </w:r>
            <w:r w:rsidR="000D56AF">
              <w:rPr>
                <w:rFonts w:eastAsia="Calibri"/>
                <w:lang w:eastAsia="en-US"/>
              </w:rPr>
              <w:t xml:space="preserve">the area was facing a threat of </w:t>
            </w:r>
            <w:r w:rsidRPr="00C90331">
              <w:rPr>
                <w:rFonts w:eastAsia="Calibri"/>
                <w:lang w:eastAsia="en-US"/>
              </w:rPr>
              <w:t xml:space="preserve">encroachment of a drought-tolerant community if </w:t>
            </w:r>
            <w:r w:rsidR="000D56AF">
              <w:rPr>
                <w:rFonts w:eastAsia="Calibri"/>
                <w:lang w:eastAsia="en-US"/>
              </w:rPr>
              <w:t xml:space="preserve">long periods of dry </w:t>
            </w:r>
            <w:r w:rsidR="000D56AF" w:rsidRPr="00C90331">
              <w:rPr>
                <w:rFonts w:eastAsia="Calibri"/>
                <w:lang w:eastAsia="en-US"/>
              </w:rPr>
              <w:t>occur</w:t>
            </w:r>
            <w:r w:rsidR="000D56AF">
              <w:rPr>
                <w:rFonts w:eastAsia="Calibri"/>
                <w:lang w:eastAsia="en-US"/>
              </w:rPr>
              <w:t>red</w:t>
            </w:r>
            <w:r w:rsidRPr="00C90331">
              <w:rPr>
                <w:rFonts w:eastAsia="Calibri"/>
                <w:lang w:eastAsia="en-US"/>
              </w:rPr>
              <w:t xml:space="preserve"> between inundation</w:t>
            </w:r>
            <w:r w:rsidR="002A6A84">
              <w:rPr>
                <w:rFonts w:eastAsia="Calibri"/>
                <w:lang w:eastAsia="en-US"/>
              </w:rPr>
              <w:t xml:space="preserve"> events</w:t>
            </w:r>
            <w:r>
              <w:rPr>
                <w:rFonts w:eastAsia="Calibri"/>
                <w:lang w:eastAsia="en-US"/>
              </w:rPr>
              <w:t xml:space="preserve"> (Mallee CMA, 2014)</w:t>
            </w:r>
            <w:r w:rsidRPr="00C90331">
              <w:rPr>
                <w:rFonts w:eastAsia="Calibri"/>
                <w:lang w:eastAsia="en-US"/>
              </w:rPr>
              <w:t xml:space="preserve">. </w:t>
            </w:r>
            <w:r w:rsidRPr="00E12645">
              <w:rPr>
                <w:rFonts w:eastAsia="Calibri"/>
                <w:lang w:eastAsia="en-US"/>
              </w:rPr>
              <w:t>The flora surveys outlined that the health, extent and species diversity of inundation-dependent EVCs was low in areas that had not experienced recent inundation and wetland</w:t>
            </w:r>
            <w:r w:rsidR="000D56AF">
              <w:rPr>
                <w:rFonts w:eastAsia="Calibri"/>
                <w:lang w:eastAsia="en-US"/>
              </w:rPr>
              <w:t>s</w:t>
            </w:r>
            <w:r w:rsidRPr="00E12645">
              <w:rPr>
                <w:rFonts w:eastAsia="Calibri"/>
                <w:lang w:eastAsia="en-US"/>
              </w:rPr>
              <w:t xml:space="preserve"> contained stressed canopy and the risk of encroachment of a drought tolerant community</w:t>
            </w:r>
            <w:r w:rsidR="000D56AF">
              <w:rPr>
                <w:rFonts w:eastAsia="Calibri"/>
                <w:lang w:eastAsia="en-US"/>
              </w:rPr>
              <w:t xml:space="preserve">. </w:t>
            </w:r>
            <w:r w:rsidR="000D56AF" w:rsidRPr="007234CF">
              <w:rPr>
                <w:rFonts w:eastAsia="Calibri"/>
                <w:lang w:eastAsia="en-US"/>
              </w:rPr>
              <w:t xml:space="preserve">The River Red Gum Swamp EVC that once dominated the study area has </w:t>
            </w:r>
            <w:r w:rsidR="000D56AF">
              <w:rPr>
                <w:rFonts w:eastAsia="Calibri"/>
                <w:lang w:eastAsia="en-US"/>
              </w:rPr>
              <w:t xml:space="preserve">also </w:t>
            </w:r>
            <w:r w:rsidR="000D56AF" w:rsidRPr="007234CF">
              <w:rPr>
                <w:rFonts w:eastAsia="Calibri"/>
                <w:lang w:eastAsia="en-US"/>
              </w:rPr>
              <w:t>been largely displaced by vegetation communities adapted to prolonged flooding</w:t>
            </w:r>
            <w:r w:rsidRPr="00E12645">
              <w:rPr>
                <w:rFonts w:eastAsia="Calibri"/>
                <w:lang w:eastAsia="en-US"/>
              </w:rPr>
              <w:t xml:space="preserve"> </w:t>
            </w:r>
            <w:r>
              <w:rPr>
                <w:rFonts w:eastAsia="Calibri"/>
                <w:lang w:eastAsia="en-US"/>
              </w:rPr>
              <w:t>(Mallee CMA, 2014).</w:t>
            </w:r>
          </w:p>
          <w:p w14:paraId="609AA43A" w14:textId="6F686476" w:rsidR="00481403" w:rsidRPr="007234CF" w:rsidRDefault="00481403" w:rsidP="00481403">
            <w:pPr>
              <w:pStyle w:val="Body"/>
              <w:rPr>
                <w:rFonts w:eastAsia="Calibri"/>
                <w:lang w:eastAsia="en-US"/>
              </w:rPr>
            </w:pPr>
            <w:r w:rsidRPr="007234CF">
              <w:rPr>
                <w:rFonts w:eastAsia="Calibri"/>
                <w:lang w:eastAsia="en-US"/>
              </w:rPr>
              <w:t>To address issues noted above, an emergency environmental watering program was initiated in 2005-06 as an immediate response to the</w:t>
            </w:r>
            <w:r w:rsidR="000D56AF">
              <w:rPr>
                <w:rFonts w:eastAsia="Calibri"/>
                <w:lang w:eastAsia="en-US"/>
              </w:rPr>
              <w:t xml:space="preserve"> floodplain</w:t>
            </w:r>
            <w:r w:rsidRPr="007234CF">
              <w:rPr>
                <w:rFonts w:eastAsia="Calibri"/>
                <w:lang w:eastAsia="en-US"/>
              </w:rPr>
              <w:t xml:space="preserve"> complex’s poor condition. Over three years, environmental water was delivered to low lying wetlands and creeklines on </w:t>
            </w:r>
            <w:r w:rsidR="00FD6227">
              <w:rPr>
                <w:rFonts w:eastAsia="Calibri"/>
                <w:lang w:eastAsia="en-US"/>
              </w:rPr>
              <w:t>C</w:t>
            </w:r>
            <w:r w:rsidR="00FD6227" w:rsidRPr="007234CF">
              <w:rPr>
                <w:rFonts w:eastAsia="Calibri"/>
                <w:lang w:eastAsia="en-US"/>
              </w:rPr>
              <w:t xml:space="preserve">rown </w:t>
            </w:r>
            <w:r w:rsidRPr="007234CF">
              <w:rPr>
                <w:rFonts w:eastAsia="Calibri"/>
                <w:lang w:eastAsia="en-US"/>
              </w:rPr>
              <w:t>and freehold land via portable pumps and contained with temporary earthen levees (Mallee CMA, 2014).</w:t>
            </w:r>
          </w:p>
          <w:p w14:paraId="279B3098" w14:textId="2CAB77A6" w:rsidR="00481403" w:rsidRPr="00EE6377" w:rsidRDefault="00481403" w:rsidP="00481403">
            <w:pPr>
              <w:pStyle w:val="Body"/>
              <w:rPr>
                <w:rFonts w:eastAsia="Calibri"/>
                <w:lang w:eastAsia="en-US"/>
              </w:rPr>
            </w:pPr>
            <w:r w:rsidRPr="00EE6377">
              <w:rPr>
                <w:rFonts w:eastAsia="Calibri"/>
                <w:lang w:eastAsia="en-US"/>
              </w:rPr>
              <w:t>Environmental watering of Lakes Powell and Carpul in 2011-12</w:t>
            </w:r>
            <w:r w:rsidR="000D56AF">
              <w:rPr>
                <w:rFonts w:eastAsia="Calibri"/>
                <w:lang w:eastAsia="en-US"/>
              </w:rPr>
              <w:t xml:space="preserve"> was also undertaken and </w:t>
            </w:r>
            <w:r w:rsidRPr="00EE6377">
              <w:rPr>
                <w:rFonts w:eastAsia="Calibri"/>
                <w:lang w:eastAsia="en-US"/>
              </w:rPr>
              <w:t>broke an 18 year absence of inundation in the lakes. The ecological response of the watering was immense; waterbird activity at the lakes was supported for the first time since 1993 and the vegetation surrounding the lakes improved in condition (Mallee CMA, 2014).</w:t>
            </w:r>
          </w:p>
          <w:p w14:paraId="0DA2F974" w14:textId="0B27551A" w:rsidR="000D56AF" w:rsidRPr="007234CF" w:rsidRDefault="000D56AF" w:rsidP="000D56AF">
            <w:pPr>
              <w:pStyle w:val="Body"/>
              <w:rPr>
                <w:rFonts w:eastAsia="Calibri"/>
                <w:lang w:eastAsia="en-US"/>
              </w:rPr>
            </w:pPr>
            <w:r w:rsidRPr="007234CF">
              <w:rPr>
                <w:rFonts w:eastAsia="Calibri"/>
                <w:lang w:eastAsia="en-US"/>
              </w:rPr>
              <w:t xml:space="preserve">A 2009 fish survey </w:t>
            </w:r>
            <w:r>
              <w:rPr>
                <w:rFonts w:eastAsia="Calibri"/>
                <w:lang w:eastAsia="en-US"/>
              </w:rPr>
              <w:t xml:space="preserve">also </w:t>
            </w:r>
            <w:r w:rsidRPr="007234CF">
              <w:rPr>
                <w:rFonts w:eastAsia="Calibri"/>
                <w:lang w:eastAsia="en-US"/>
              </w:rPr>
              <w:t>identified numerous impediments</w:t>
            </w:r>
            <w:r>
              <w:rPr>
                <w:rFonts w:eastAsia="Calibri"/>
                <w:lang w:eastAsia="en-US"/>
              </w:rPr>
              <w:t xml:space="preserve"> (e.g. existing structures in waterways)</w:t>
            </w:r>
            <w:r w:rsidRPr="007234CF">
              <w:rPr>
                <w:rFonts w:eastAsia="Calibri"/>
                <w:lang w:eastAsia="en-US"/>
              </w:rPr>
              <w:t xml:space="preserve"> in the </w:t>
            </w:r>
            <w:r>
              <w:rPr>
                <w:rFonts w:eastAsia="Calibri"/>
                <w:lang w:eastAsia="en-US"/>
              </w:rPr>
              <w:t xml:space="preserve">floodplain </w:t>
            </w:r>
            <w:r w:rsidRPr="007234CF">
              <w:rPr>
                <w:rFonts w:eastAsia="Calibri"/>
                <w:lang w:eastAsia="en-US"/>
              </w:rPr>
              <w:t xml:space="preserve">complex’s waterways that inhibit fish movement between the Murray </w:t>
            </w:r>
            <w:r w:rsidR="00B3511E" w:rsidRPr="007234CF">
              <w:rPr>
                <w:rFonts w:eastAsia="Calibri"/>
                <w:lang w:eastAsia="en-US"/>
              </w:rPr>
              <w:t xml:space="preserve">River </w:t>
            </w:r>
            <w:r w:rsidRPr="007234CF">
              <w:rPr>
                <w:rFonts w:eastAsia="Calibri"/>
                <w:lang w:eastAsia="en-US"/>
              </w:rPr>
              <w:t>and the complex. This restriction of movement of the Narcooyia Creek native fish population (</w:t>
            </w:r>
            <w:r>
              <w:rPr>
                <w:rFonts w:eastAsia="Calibri"/>
                <w:lang w:eastAsia="en-US"/>
              </w:rPr>
              <w:t xml:space="preserve">discussed further in </w:t>
            </w:r>
            <w:r w:rsidRPr="00DE0C40">
              <w:t>Part 2, Section 12 (Native vegetation, flora and fauna</w:t>
            </w:r>
            <w:r w:rsidRPr="007234CF">
              <w:rPr>
                <w:rFonts w:eastAsia="Calibri"/>
                <w:lang w:eastAsia="en-US"/>
              </w:rPr>
              <w:t>)</w:t>
            </w:r>
            <w:r>
              <w:rPr>
                <w:rFonts w:eastAsia="Calibri"/>
                <w:lang w:eastAsia="en-US"/>
              </w:rPr>
              <w:t>)</w:t>
            </w:r>
            <w:r w:rsidRPr="007234CF">
              <w:rPr>
                <w:rFonts w:eastAsia="Calibri"/>
                <w:lang w:eastAsia="en-US"/>
              </w:rPr>
              <w:t xml:space="preserve"> with the Murray</w:t>
            </w:r>
            <w:r w:rsidR="0061538B" w:rsidRPr="007234CF">
              <w:rPr>
                <w:rFonts w:eastAsia="Calibri"/>
                <w:lang w:eastAsia="en-US"/>
              </w:rPr>
              <w:t xml:space="preserve"> River</w:t>
            </w:r>
            <w:r w:rsidRPr="007234CF">
              <w:rPr>
                <w:rFonts w:eastAsia="Calibri"/>
                <w:lang w:eastAsia="en-US"/>
              </w:rPr>
              <w:t xml:space="preserve">, prevents the completion of vital life cycles. </w:t>
            </w:r>
          </w:p>
          <w:p w14:paraId="07A403CD" w14:textId="06E3589E" w:rsidR="00481403" w:rsidRDefault="00481403" w:rsidP="00481403">
            <w:pPr>
              <w:pStyle w:val="Body"/>
              <w:rPr>
                <w:b/>
                <w:u w:val="single"/>
              </w:rPr>
            </w:pPr>
            <w:r w:rsidRPr="00BA07C0">
              <w:rPr>
                <w:rFonts w:eastAsia="Calibri"/>
                <w:snapToGrid w:val="0"/>
              </w:rPr>
              <w:t xml:space="preserve">In 2010, the Mallee CMA developed an Environmental Water Management Plan (refer to </w:t>
            </w:r>
            <w:r w:rsidRPr="00481403">
              <w:rPr>
                <w:rFonts w:eastAsia="Calibri"/>
                <w:b/>
                <w:snapToGrid w:val="0"/>
              </w:rPr>
              <w:t xml:space="preserve">Attachment </w:t>
            </w:r>
            <w:r w:rsidR="00836B64">
              <w:rPr>
                <w:rFonts w:eastAsia="Calibri"/>
                <w:b/>
                <w:snapToGrid w:val="0"/>
              </w:rPr>
              <w:t>6</w:t>
            </w:r>
            <w:r w:rsidR="00374170">
              <w:rPr>
                <w:rFonts w:eastAsia="Calibri"/>
                <w:b/>
                <w:snapToGrid w:val="0"/>
              </w:rPr>
              <w:t xml:space="preserve"> – Environmental Water Management Plan</w:t>
            </w:r>
            <w:r w:rsidRPr="00BA07C0">
              <w:rPr>
                <w:rFonts w:eastAsia="Calibri"/>
                <w:snapToGrid w:val="0"/>
              </w:rPr>
              <w:t xml:space="preserve">) for Belsar-Yungera identifying ecological objectives and hydrological targets for the complex, recognising the requirement for infrastructure to better manage the inundation regime (Mallee CMA, 2014). These ecological objectives and targets have been refined as part of the VMFRP MER Plan (ARI, 2020) and have been adopted for </w:t>
            </w:r>
            <w:r w:rsidR="009E7D6C" w:rsidRPr="00BA07C0">
              <w:rPr>
                <w:rFonts w:eastAsia="Calibri"/>
                <w:snapToGrid w:val="0"/>
              </w:rPr>
              <w:t>th</w:t>
            </w:r>
            <w:r w:rsidR="009E7D6C">
              <w:rPr>
                <w:rFonts w:eastAsia="Calibri"/>
                <w:snapToGrid w:val="0"/>
              </w:rPr>
              <w:t>is</w:t>
            </w:r>
            <w:r w:rsidR="009E7D6C" w:rsidRPr="00BA07C0">
              <w:rPr>
                <w:rFonts w:eastAsia="Calibri"/>
                <w:snapToGrid w:val="0"/>
              </w:rPr>
              <w:t xml:space="preserve"> </w:t>
            </w:r>
            <w:r w:rsidRPr="00BA07C0">
              <w:rPr>
                <w:rFonts w:eastAsia="Calibri"/>
                <w:snapToGrid w:val="0"/>
              </w:rPr>
              <w:t>project (the Belsar-Yungera Floodplain Management Project)</w:t>
            </w:r>
            <w:r w:rsidR="005A4C0A">
              <w:rPr>
                <w:rFonts w:eastAsia="Calibri"/>
                <w:snapToGrid w:val="0"/>
              </w:rPr>
              <w:t xml:space="preserve"> </w:t>
            </w:r>
            <w:r w:rsidR="00E4596A">
              <w:rPr>
                <w:rFonts w:eastAsia="Calibri"/>
                <w:snapToGrid w:val="0"/>
              </w:rPr>
              <w:t xml:space="preserve">(as outlined in </w:t>
            </w:r>
            <w:r w:rsidR="00E4596A" w:rsidRPr="00CE6E5A">
              <w:rPr>
                <w:rFonts w:eastAsia="Calibri"/>
                <w:b/>
                <w:snapToGrid w:val="0"/>
              </w:rPr>
              <w:t xml:space="preserve">Attachment </w:t>
            </w:r>
            <w:r w:rsidR="00836B64">
              <w:rPr>
                <w:rFonts w:eastAsia="Calibri"/>
                <w:b/>
                <w:snapToGrid w:val="0"/>
              </w:rPr>
              <w:t>6</w:t>
            </w:r>
            <w:r w:rsidR="00E4596A" w:rsidRPr="00CE6E5A">
              <w:rPr>
                <w:rFonts w:eastAsia="Calibri"/>
                <w:b/>
                <w:snapToGrid w:val="0"/>
              </w:rPr>
              <w:t xml:space="preserve"> – Environmental Water</w:t>
            </w:r>
            <w:r w:rsidR="005A4C0A" w:rsidRPr="00CE6E5A">
              <w:rPr>
                <w:rFonts w:eastAsia="Calibri"/>
                <w:b/>
                <w:snapToGrid w:val="0"/>
              </w:rPr>
              <w:t xml:space="preserve"> Management Plan</w:t>
            </w:r>
            <w:r w:rsidR="005A4C0A">
              <w:rPr>
                <w:rFonts w:eastAsia="Calibri"/>
                <w:snapToGrid w:val="0"/>
              </w:rPr>
              <w:t>).</w:t>
            </w:r>
          </w:p>
          <w:p w14:paraId="6A734E82" w14:textId="724B9144" w:rsidR="00C73A38" w:rsidRPr="006D4B33" w:rsidRDefault="00C73A38" w:rsidP="00C73A38">
            <w:pPr>
              <w:pStyle w:val="Body"/>
              <w:rPr>
                <w:b/>
                <w:u w:val="single"/>
              </w:rPr>
            </w:pPr>
            <w:r>
              <w:rPr>
                <w:b/>
                <w:u w:val="single"/>
              </w:rPr>
              <w:t>Ecological objectives and extent of project benefits</w:t>
            </w:r>
          </w:p>
          <w:p w14:paraId="6D2369A8" w14:textId="165003D5" w:rsidR="00C73A38" w:rsidRDefault="00C73A38" w:rsidP="00374170">
            <w:pPr>
              <w:pStyle w:val="Body"/>
              <w:rPr>
                <w:rFonts w:eastAsia="Calibri"/>
              </w:rPr>
            </w:pPr>
            <w:r w:rsidRPr="00374170">
              <w:rPr>
                <w:rFonts w:eastAsia="Calibri"/>
              </w:rPr>
              <w:t>As outlined in Section 3 (Aim/objectives of the project), ecological objectives have been established to address the problems outline</w:t>
            </w:r>
            <w:r w:rsidR="009E7D6C" w:rsidRPr="00374170">
              <w:rPr>
                <w:rFonts w:eastAsia="Calibri"/>
              </w:rPr>
              <w:t>d</w:t>
            </w:r>
            <w:r w:rsidRPr="00374170">
              <w:rPr>
                <w:rFonts w:eastAsia="Calibri"/>
              </w:rPr>
              <w:t xml:space="preserve"> above and to restore the eight specific water regime classes on the Belsar-Yungera floodplain: Watercourses, Semi-permanent Wetlands, Red Gum Forest and Woodland, Lignum Shrubland and Woodland, Black Box Woodland, Floodplain Lake, Mallee and Plains Forest and Woodlands. A summary of water regime classes and constituent EVCs within the managed inundation area is provided in </w:t>
            </w:r>
            <w:r w:rsidR="005720FE">
              <w:rPr>
                <w:rFonts w:eastAsia="Calibri"/>
                <w:b/>
              </w:rPr>
              <w:fldChar w:fldCharType="begin"/>
            </w:r>
            <w:r w:rsidR="005720FE">
              <w:rPr>
                <w:rFonts w:eastAsia="Calibri"/>
              </w:rPr>
              <w:instrText xml:space="preserve"> REF _Ref41472423 \h </w:instrText>
            </w:r>
            <w:r w:rsidR="005720FE">
              <w:rPr>
                <w:rFonts w:eastAsia="Calibri"/>
                <w:b/>
              </w:rPr>
            </w:r>
            <w:r w:rsidR="005720FE">
              <w:rPr>
                <w:rFonts w:eastAsia="Calibri"/>
                <w:b/>
              </w:rPr>
              <w:fldChar w:fldCharType="separate"/>
            </w:r>
            <w:r w:rsidR="00D67D69" w:rsidRPr="00CE6E5A">
              <w:rPr>
                <w:b/>
              </w:rPr>
              <w:t xml:space="preserve">Table </w:t>
            </w:r>
            <w:r w:rsidR="00D67D69">
              <w:rPr>
                <w:b/>
                <w:noProof/>
              </w:rPr>
              <w:t>2</w:t>
            </w:r>
            <w:r w:rsidR="005720FE">
              <w:rPr>
                <w:rFonts w:eastAsia="Calibri"/>
                <w:b/>
              </w:rPr>
              <w:fldChar w:fldCharType="end"/>
            </w:r>
            <w:r w:rsidRPr="00374170">
              <w:rPr>
                <w:rFonts w:eastAsia="Calibri"/>
              </w:rPr>
              <w:t xml:space="preserve">. Spatial analysis has confirmed that the areas </w:t>
            </w:r>
            <w:r w:rsidR="00BE4735" w:rsidRPr="00374170">
              <w:rPr>
                <w:rFonts w:eastAsia="Calibri"/>
              </w:rPr>
              <w:t>identified</w:t>
            </w:r>
            <w:r w:rsidRPr="00374170">
              <w:rPr>
                <w:rFonts w:eastAsia="Calibri"/>
              </w:rPr>
              <w:t xml:space="preserve"> by Ecological Associates (2014) for each water regime class generally align with groupings of the relevant EVCs identified by DELWP’s modelled 2005 EVC </w:t>
            </w:r>
            <w:r w:rsidR="00BB3ABB" w:rsidRPr="00374170">
              <w:rPr>
                <w:rFonts w:eastAsia="Calibri"/>
              </w:rPr>
              <w:t>extents</w:t>
            </w:r>
            <w:r w:rsidRPr="00374170">
              <w:rPr>
                <w:rFonts w:eastAsia="Calibri"/>
              </w:rPr>
              <w:t xml:space="preserve"> (see </w:t>
            </w:r>
            <w:r w:rsidR="005720FE">
              <w:rPr>
                <w:rFonts w:eastAsia="Calibri"/>
                <w:b/>
              </w:rPr>
              <w:fldChar w:fldCharType="begin"/>
            </w:r>
            <w:r w:rsidR="005720FE">
              <w:rPr>
                <w:rFonts w:eastAsia="Calibri"/>
              </w:rPr>
              <w:instrText xml:space="preserve"> REF _Ref41472423 \h </w:instrText>
            </w:r>
            <w:r w:rsidR="005720FE">
              <w:rPr>
                <w:rFonts w:eastAsia="Calibri"/>
                <w:b/>
              </w:rPr>
            </w:r>
            <w:r w:rsidR="005720FE">
              <w:rPr>
                <w:rFonts w:eastAsia="Calibri"/>
                <w:b/>
              </w:rPr>
              <w:fldChar w:fldCharType="separate"/>
            </w:r>
            <w:r w:rsidR="00D67D69" w:rsidRPr="00CE6E5A">
              <w:rPr>
                <w:b/>
              </w:rPr>
              <w:t xml:space="preserve">Table </w:t>
            </w:r>
            <w:r w:rsidR="00D67D69">
              <w:rPr>
                <w:b/>
                <w:noProof/>
              </w:rPr>
              <w:t>2</w:t>
            </w:r>
            <w:r w:rsidR="005720FE">
              <w:rPr>
                <w:rFonts w:eastAsia="Calibri"/>
                <w:b/>
              </w:rPr>
              <w:fldChar w:fldCharType="end"/>
            </w:r>
            <w:r w:rsidRPr="00374170">
              <w:rPr>
                <w:rFonts w:eastAsia="Calibri"/>
              </w:rPr>
              <w:t>)</w:t>
            </w:r>
            <w:r w:rsidR="00BB3ABB" w:rsidRPr="00374170">
              <w:rPr>
                <w:rFonts w:eastAsia="Calibri"/>
              </w:rPr>
              <w:t>.</w:t>
            </w:r>
            <w:r w:rsidR="00625416">
              <w:rPr>
                <w:rFonts w:eastAsia="Calibri"/>
              </w:rPr>
              <w:t xml:space="preserve"> EVCs modelled to occur within the managed inundation area are presented in </w:t>
            </w:r>
            <w:r w:rsidR="00625416" w:rsidRPr="005F2D95">
              <w:rPr>
                <w:rFonts w:eastAsia="Calibri"/>
              </w:rPr>
              <w:t xml:space="preserve">Figure </w:t>
            </w:r>
            <w:r w:rsidR="005F2D95">
              <w:rPr>
                <w:rFonts w:eastAsia="Calibri"/>
              </w:rPr>
              <w:t xml:space="preserve">3 </w:t>
            </w:r>
            <w:r w:rsidR="00625416">
              <w:rPr>
                <w:rFonts w:eastAsia="Calibri"/>
              </w:rPr>
              <w:t xml:space="preserve">of </w:t>
            </w:r>
            <w:r w:rsidR="00625416" w:rsidRPr="00CE6E5A">
              <w:rPr>
                <w:rFonts w:eastAsia="Calibri"/>
                <w:b/>
              </w:rPr>
              <w:t xml:space="preserve">Attachment </w:t>
            </w:r>
            <w:r w:rsidR="00836B64">
              <w:rPr>
                <w:rFonts w:eastAsia="Calibri"/>
                <w:b/>
              </w:rPr>
              <w:t>5</w:t>
            </w:r>
            <w:r w:rsidR="005A4C0A" w:rsidRPr="00CE6E5A">
              <w:rPr>
                <w:rFonts w:eastAsia="Calibri"/>
                <w:b/>
              </w:rPr>
              <w:t xml:space="preserve"> – Flora and Fauna Assessment</w:t>
            </w:r>
            <w:r w:rsidR="00625416" w:rsidRPr="00E4596A">
              <w:rPr>
                <w:rFonts w:eastAsia="Calibri"/>
              </w:rPr>
              <w:t>.</w:t>
            </w:r>
            <w:r w:rsidR="00625416">
              <w:rPr>
                <w:rFonts w:eastAsia="Calibri"/>
              </w:rPr>
              <w:t xml:space="preserve"> </w:t>
            </w:r>
          </w:p>
          <w:p w14:paraId="063EFFAA" w14:textId="68ED8D95" w:rsidR="001453EC" w:rsidRDefault="001453EC" w:rsidP="00374170">
            <w:pPr>
              <w:pStyle w:val="Body"/>
              <w:rPr>
                <w:rFonts w:eastAsia="Calibri"/>
              </w:rPr>
            </w:pPr>
          </w:p>
          <w:p w14:paraId="41B8276A" w14:textId="28EEEF66" w:rsidR="005A4C0A" w:rsidRPr="00CE6E5A" w:rsidRDefault="005A4C0A" w:rsidP="00CE6E5A">
            <w:pPr>
              <w:tabs>
                <w:tab w:val="left" w:pos="2904"/>
                <w:tab w:val="left" w:pos="3907"/>
                <w:tab w:val="left" w:pos="4910"/>
                <w:tab w:val="left" w:pos="5913"/>
                <w:tab w:val="left" w:pos="6916"/>
              </w:tabs>
              <w:spacing w:after="240" w:line="276" w:lineRule="auto"/>
              <w:rPr>
                <w:rFonts w:ascii="Arial" w:hAnsi="Arial" w:cs="Arial"/>
                <w:b/>
              </w:rPr>
            </w:pPr>
            <w:bookmarkStart w:id="13" w:name="_Ref41472423"/>
            <w:r w:rsidRPr="00CE6E5A">
              <w:rPr>
                <w:rFonts w:ascii="Arial" w:hAnsi="Arial" w:cs="Arial"/>
                <w:b/>
              </w:rPr>
              <w:t xml:space="preserve">Table </w:t>
            </w:r>
            <w:r w:rsidRPr="00CE6E5A">
              <w:rPr>
                <w:rFonts w:ascii="Arial" w:hAnsi="Arial" w:cs="Arial"/>
                <w:b/>
              </w:rPr>
              <w:fldChar w:fldCharType="begin"/>
            </w:r>
            <w:r w:rsidRPr="00CE6E5A">
              <w:rPr>
                <w:rFonts w:ascii="Arial" w:hAnsi="Arial" w:cs="Arial"/>
                <w:b/>
              </w:rPr>
              <w:instrText xml:space="preserve"> SEQ Table \* ARABIC </w:instrText>
            </w:r>
            <w:r w:rsidRPr="00CE6E5A">
              <w:rPr>
                <w:rFonts w:ascii="Arial" w:hAnsi="Arial" w:cs="Arial"/>
                <w:b/>
              </w:rPr>
              <w:fldChar w:fldCharType="separate"/>
            </w:r>
            <w:r w:rsidR="00D67D69">
              <w:rPr>
                <w:rFonts w:ascii="Arial" w:hAnsi="Arial" w:cs="Arial"/>
                <w:b/>
                <w:noProof/>
              </w:rPr>
              <w:t>2</w:t>
            </w:r>
            <w:r w:rsidRPr="00CE6E5A">
              <w:rPr>
                <w:rFonts w:ascii="Arial" w:hAnsi="Arial" w:cs="Arial"/>
                <w:b/>
              </w:rPr>
              <w:fldChar w:fldCharType="end"/>
            </w:r>
            <w:bookmarkEnd w:id="13"/>
            <w:r w:rsidRPr="00C73A38">
              <w:rPr>
                <w:rFonts w:ascii="Arial" w:hAnsi="Arial" w:cs="Arial"/>
                <w:b/>
              </w:rPr>
              <w:t xml:space="preserve"> Summary of EVCs / water regime classes</w:t>
            </w:r>
            <w:r w:rsidR="002B1A2E">
              <w:rPr>
                <w:rFonts w:ascii="Arial" w:hAnsi="Arial" w:cs="Arial"/>
                <w:b/>
              </w:rPr>
              <w:t xml:space="preserve"> modelled to occur</w:t>
            </w:r>
            <w:r w:rsidRPr="00C73A38">
              <w:rPr>
                <w:rFonts w:ascii="Arial" w:hAnsi="Arial" w:cs="Arial"/>
                <w:b/>
              </w:rPr>
              <w:t xml:space="preserve"> within the Belsar-Yungera managed inundation area</w:t>
            </w:r>
            <w:r w:rsidRPr="00C73A38">
              <w:rPr>
                <w:rStyle w:val="FootnoteReference"/>
                <w:rFonts w:cs="Arial"/>
                <w:b/>
              </w:rPr>
              <w:footnoteReference w:id="3"/>
            </w:r>
          </w:p>
          <w:tbl>
            <w:tblPr>
              <w:tblStyle w:val="Table2"/>
              <w:tblW w:w="4668" w:type="pct"/>
              <w:tblLook w:val="04A0" w:firstRow="1" w:lastRow="0" w:firstColumn="1" w:lastColumn="0" w:noHBand="0" w:noVBand="1"/>
            </w:tblPr>
            <w:tblGrid>
              <w:gridCol w:w="2078"/>
              <w:gridCol w:w="3979"/>
              <w:gridCol w:w="2991"/>
            </w:tblGrid>
            <w:tr w:rsidR="007315A6" w14:paraId="0053784D" w14:textId="77777777" w:rsidTr="00267C04">
              <w:trPr>
                <w:cnfStyle w:val="100000000000" w:firstRow="1" w:lastRow="0" w:firstColumn="0" w:lastColumn="0" w:oddVBand="0" w:evenVBand="0" w:oddHBand="0" w:evenHBand="0" w:firstRowFirstColumn="0" w:firstRowLastColumn="0" w:lastRowFirstColumn="0" w:lastRowLastColumn="0"/>
                <w:cantSplit/>
                <w:trHeight w:val="826"/>
                <w:tblHeader/>
              </w:trPr>
              <w:tc>
                <w:tcPr>
                  <w:tcW w:w="1148" w:type="pct"/>
                </w:tcPr>
                <w:p w14:paraId="49AA8113" w14:textId="77777777" w:rsidR="00374170" w:rsidRPr="00267C04" w:rsidRDefault="00374170" w:rsidP="004A33DE">
                  <w:pPr>
                    <w:pStyle w:val="Tablesmalltext"/>
                    <w:spacing w:before="60" w:after="60"/>
                    <w:rPr>
                      <w:rFonts w:ascii="Arial" w:hAnsi="Arial" w:cs="Arial"/>
                      <w:color w:val="auto"/>
                      <w:sz w:val="18"/>
                      <w:szCs w:val="18"/>
                    </w:rPr>
                  </w:pPr>
                  <w:r w:rsidRPr="00267C04">
                    <w:rPr>
                      <w:rFonts w:ascii="Arial" w:hAnsi="Arial" w:cs="Arial"/>
                      <w:color w:val="auto"/>
                      <w:sz w:val="18"/>
                      <w:szCs w:val="18"/>
                    </w:rPr>
                    <w:t>Water regime class</w:t>
                  </w:r>
                </w:p>
              </w:tc>
              <w:tc>
                <w:tcPr>
                  <w:tcW w:w="2199" w:type="pct"/>
                </w:tcPr>
                <w:p w14:paraId="2D26A373" w14:textId="77777777" w:rsidR="00374170" w:rsidRPr="00267C04" w:rsidRDefault="00374170" w:rsidP="004A33DE">
                  <w:pPr>
                    <w:pStyle w:val="Tablesmalltext"/>
                    <w:spacing w:before="60" w:after="60"/>
                    <w:rPr>
                      <w:rFonts w:ascii="Arial" w:hAnsi="Arial" w:cs="Arial"/>
                      <w:color w:val="auto"/>
                      <w:sz w:val="18"/>
                      <w:szCs w:val="18"/>
                    </w:rPr>
                  </w:pPr>
                  <w:r w:rsidRPr="00267C04">
                    <w:rPr>
                      <w:rFonts w:ascii="Arial" w:hAnsi="Arial" w:cs="Arial"/>
                      <w:color w:val="auto"/>
                      <w:sz w:val="18"/>
                      <w:szCs w:val="18"/>
                    </w:rPr>
                    <w:t>EVCs</w:t>
                  </w:r>
                </w:p>
              </w:tc>
              <w:tc>
                <w:tcPr>
                  <w:tcW w:w="1653" w:type="pct"/>
                </w:tcPr>
                <w:p w14:paraId="3E593BAF" w14:textId="77777777" w:rsidR="00374170" w:rsidRPr="00267C04" w:rsidRDefault="00374170" w:rsidP="004A33DE">
                  <w:pPr>
                    <w:pStyle w:val="Tablesmalltext"/>
                    <w:spacing w:before="60" w:after="60"/>
                    <w:rPr>
                      <w:rFonts w:ascii="Arial" w:hAnsi="Arial" w:cs="Arial"/>
                      <w:color w:val="auto"/>
                      <w:sz w:val="18"/>
                      <w:szCs w:val="18"/>
                    </w:rPr>
                  </w:pPr>
                  <w:r w:rsidRPr="00267C04">
                    <w:rPr>
                      <w:rFonts w:ascii="Arial" w:hAnsi="Arial" w:cs="Arial"/>
                      <w:color w:val="auto"/>
                      <w:sz w:val="18"/>
                      <w:szCs w:val="18"/>
                    </w:rPr>
                    <w:t>Modelled EVC extent within managed inundation area (ha)</w:t>
                  </w:r>
                </w:p>
              </w:tc>
            </w:tr>
            <w:tr w:rsidR="007315A6" w14:paraId="422537CF" w14:textId="77777777" w:rsidTr="00267C04">
              <w:trPr>
                <w:trHeight w:val="481"/>
              </w:trPr>
              <w:tc>
                <w:tcPr>
                  <w:tcW w:w="1148" w:type="pct"/>
                </w:tcPr>
                <w:p w14:paraId="785D7A32" w14:textId="77777777" w:rsidR="00374170" w:rsidRPr="004A33DE" w:rsidRDefault="00374170" w:rsidP="004A33DE">
                  <w:pPr>
                    <w:pStyle w:val="Tablesmalltext"/>
                    <w:spacing w:before="60" w:after="60"/>
                    <w:rPr>
                      <w:rFonts w:ascii="Arial" w:hAnsi="Arial" w:cs="Arial"/>
                      <w:b/>
                      <w:sz w:val="18"/>
                      <w:szCs w:val="18"/>
                    </w:rPr>
                  </w:pPr>
                  <w:r w:rsidRPr="004A33DE">
                    <w:rPr>
                      <w:rFonts w:ascii="Arial" w:hAnsi="Arial" w:cs="Arial"/>
                      <w:b/>
                      <w:sz w:val="18"/>
                      <w:szCs w:val="18"/>
                    </w:rPr>
                    <w:t>Water courses</w:t>
                  </w:r>
                </w:p>
              </w:tc>
              <w:tc>
                <w:tcPr>
                  <w:tcW w:w="2199" w:type="pct"/>
                </w:tcPr>
                <w:p w14:paraId="3525B9AA" w14:textId="77777777" w:rsidR="00374170" w:rsidRPr="00C73A38" w:rsidRDefault="00374170" w:rsidP="004A33DE">
                  <w:pPr>
                    <w:pStyle w:val="Tablesmalltext"/>
                    <w:spacing w:before="60" w:after="60"/>
                    <w:rPr>
                      <w:rFonts w:ascii="Arial" w:hAnsi="Arial" w:cs="Arial"/>
                      <w:sz w:val="18"/>
                      <w:szCs w:val="18"/>
                    </w:rPr>
                  </w:pPr>
                  <w:r w:rsidRPr="004A33DE">
                    <w:rPr>
                      <w:rFonts w:ascii="Arial" w:hAnsi="Arial" w:cs="Arial"/>
                      <w:sz w:val="18"/>
                      <w:szCs w:val="18"/>
                    </w:rPr>
                    <w:t>Waterbody - Fresh</w:t>
                  </w:r>
                </w:p>
              </w:tc>
              <w:tc>
                <w:tcPr>
                  <w:tcW w:w="1653" w:type="pct"/>
                </w:tcPr>
                <w:p w14:paraId="03507F03" w14:textId="77777777" w:rsidR="00374170" w:rsidRPr="00C73A38" w:rsidRDefault="00374170" w:rsidP="00267C04">
                  <w:pPr>
                    <w:pStyle w:val="Tablesmalltext"/>
                    <w:spacing w:before="60" w:after="60"/>
                    <w:jc w:val="center"/>
                    <w:rPr>
                      <w:rFonts w:ascii="Arial" w:hAnsi="Arial" w:cs="Arial"/>
                      <w:sz w:val="18"/>
                      <w:szCs w:val="18"/>
                    </w:rPr>
                  </w:pPr>
                  <w:r w:rsidRPr="00D21D3F">
                    <w:rPr>
                      <w:rFonts w:ascii="Arial" w:hAnsi="Arial" w:cs="Arial"/>
                      <w:sz w:val="18"/>
                      <w:szCs w:val="18"/>
                    </w:rPr>
                    <w:t>56.36</w:t>
                  </w:r>
                </w:p>
              </w:tc>
            </w:tr>
            <w:tr w:rsidR="007315A6" w:rsidRPr="00C73A38" w14:paraId="346EC22F" w14:textId="77777777" w:rsidTr="00267C04">
              <w:trPr>
                <w:trHeight w:val="499"/>
              </w:trPr>
              <w:tc>
                <w:tcPr>
                  <w:tcW w:w="1148" w:type="pct"/>
                  <w:vMerge w:val="restart"/>
                </w:tcPr>
                <w:p w14:paraId="09232FEA" w14:textId="77777777" w:rsidR="00374170" w:rsidRPr="004A33DE" w:rsidRDefault="00374170" w:rsidP="004A33DE">
                  <w:pPr>
                    <w:pStyle w:val="Tablesmalltext"/>
                    <w:spacing w:before="60" w:after="60"/>
                    <w:rPr>
                      <w:rFonts w:ascii="Arial" w:hAnsi="Arial" w:cs="Arial"/>
                      <w:b/>
                      <w:sz w:val="18"/>
                      <w:szCs w:val="18"/>
                    </w:rPr>
                  </w:pPr>
                  <w:r w:rsidRPr="004A33DE">
                    <w:rPr>
                      <w:rFonts w:ascii="Arial" w:hAnsi="Arial" w:cs="Arial"/>
                      <w:b/>
                      <w:sz w:val="18"/>
                      <w:szCs w:val="18"/>
                    </w:rPr>
                    <w:t>Semi-permanent Wetlands</w:t>
                  </w:r>
                </w:p>
              </w:tc>
              <w:tc>
                <w:tcPr>
                  <w:tcW w:w="2199" w:type="pct"/>
                </w:tcPr>
                <w:p w14:paraId="25F1ECC4" w14:textId="77777777" w:rsidR="00374170" w:rsidRPr="00C73A38" w:rsidRDefault="00374170" w:rsidP="004A33DE">
                  <w:pPr>
                    <w:pStyle w:val="Tablesmalltext"/>
                    <w:spacing w:before="60" w:after="60"/>
                    <w:rPr>
                      <w:rFonts w:ascii="Arial" w:hAnsi="Arial" w:cs="Arial"/>
                      <w:sz w:val="18"/>
                      <w:szCs w:val="18"/>
                    </w:rPr>
                  </w:pPr>
                  <w:r w:rsidRPr="004A33DE">
                    <w:rPr>
                      <w:rFonts w:ascii="Arial" w:hAnsi="Arial" w:cs="Arial"/>
                      <w:sz w:val="18"/>
                      <w:szCs w:val="18"/>
                    </w:rPr>
                    <w:t>Bare Rock/ Ground</w:t>
                  </w:r>
                </w:p>
              </w:tc>
              <w:tc>
                <w:tcPr>
                  <w:tcW w:w="1653" w:type="pct"/>
                </w:tcPr>
                <w:p w14:paraId="4D14DCFD" w14:textId="77777777" w:rsidR="00374170" w:rsidRPr="00C73A38" w:rsidRDefault="00374170" w:rsidP="00267C04">
                  <w:pPr>
                    <w:pStyle w:val="Tablesmalltext"/>
                    <w:spacing w:before="60" w:after="60"/>
                    <w:jc w:val="center"/>
                    <w:rPr>
                      <w:rFonts w:ascii="Arial" w:hAnsi="Arial" w:cs="Arial"/>
                      <w:sz w:val="18"/>
                      <w:szCs w:val="18"/>
                    </w:rPr>
                  </w:pPr>
                  <w:r w:rsidRPr="00D21D3F">
                    <w:rPr>
                      <w:rFonts w:ascii="Arial" w:hAnsi="Arial" w:cs="Arial"/>
                      <w:sz w:val="18"/>
                      <w:szCs w:val="18"/>
                    </w:rPr>
                    <w:t>21.63</w:t>
                  </w:r>
                </w:p>
              </w:tc>
            </w:tr>
            <w:tr w:rsidR="007315A6" w:rsidRPr="00C73A38" w14:paraId="53BAE095" w14:textId="77777777" w:rsidTr="00267C04">
              <w:trPr>
                <w:trHeight w:val="499"/>
              </w:trPr>
              <w:tc>
                <w:tcPr>
                  <w:tcW w:w="1148" w:type="pct"/>
                  <w:vMerge/>
                </w:tcPr>
                <w:p w14:paraId="3780784D" w14:textId="77777777" w:rsidR="00374170" w:rsidRPr="004A33DE" w:rsidRDefault="00374170" w:rsidP="004A33DE">
                  <w:pPr>
                    <w:pStyle w:val="Tablesmalltext"/>
                    <w:spacing w:before="60" w:after="60"/>
                    <w:rPr>
                      <w:rFonts w:ascii="Arial" w:hAnsi="Arial" w:cs="Arial"/>
                      <w:b/>
                      <w:sz w:val="18"/>
                      <w:szCs w:val="18"/>
                    </w:rPr>
                  </w:pPr>
                </w:p>
              </w:tc>
              <w:tc>
                <w:tcPr>
                  <w:tcW w:w="2199" w:type="pct"/>
                </w:tcPr>
                <w:p w14:paraId="5693F585" w14:textId="77777777" w:rsidR="00374170" w:rsidRPr="00C73A38" w:rsidRDefault="00374170" w:rsidP="004A33DE">
                  <w:pPr>
                    <w:pStyle w:val="Tablesmalltext"/>
                    <w:spacing w:before="60" w:after="60"/>
                    <w:rPr>
                      <w:rFonts w:ascii="Arial" w:hAnsi="Arial" w:cs="Arial"/>
                      <w:sz w:val="18"/>
                      <w:szCs w:val="18"/>
                    </w:rPr>
                  </w:pPr>
                  <w:r w:rsidRPr="004A33DE">
                    <w:rPr>
                      <w:rFonts w:ascii="Arial" w:hAnsi="Arial" w:cs="Arial"/>
                      <w:sz w:val="18"/>
                      <w:szCs w:val="18"/>
                    </w:rPr>
                    <w:t>Floodway Pond Herbland</w:t>
                  </w:r>
                </w:p>
              </w:tc>
              <w:tc>
                <w:tcPr>
                  <w:tcW w:w="1653" w:type="pct"/>
                </w:tcPr>
                <w:p w14:paraId="053EC291" w14:textId="77777777" w:rsidR="00374170" w:rsidRPr="00C73A38" w:rsidRDefault="00374170" w:rsidP="00267C04">
                  <w:pPr>
                    <w:pStyle w:val="Tablesmalltext"/>
                    <w:spacing w:before="60" w:after="60"/>
                    <w:jc w:val="center"/>
                    <w:rPr>
                      <w:rFonts w:ascii="Arial" w:hAnsi="Arial" w:cs="Arial"/>
                      <w:sz w:val="18"/>
                      <w:szCs w:val="18"/>
                    </w:rPr>
                  </w:pPr>
                  <w:r w:rsidRPr="00D21D3F">
                    <w:rPr>
                      <w:rFonts w:ascii="Arial" w:hAnsi="Arial" w:cs="Arial"/>
                      <w:sz w:val="18"/>
                      <w:szCs w:val="18"/>
                    </w:rPr>
                    <w:t>21.38</w:t>
                  </w:r>
                </w:p>
              </w:tc>
            </w:tr>
            <w:tr w:rsidR="007315A6" w:rsidRPr="00C73A38" w14:paraId="4EF4090E" w14:textId="77777777" w:rsidTr="00267C04">
              <w:trPr>
                <w:trHeight w:val="499"/>
              </w:trPr>
              <w:tc>
                <w:tcPr>
                  <w:tcW w:w="1148" w:type="pct"/>
                  <w:vMerge/>
                </w:tcPr>
                <w:p w14:paraId="5F8F6A36" w14:textId="77777777" w:rsidR="00374170" w:rsidRPr="004A33DE" w:rsidRDefault="00374170" w:rsidP="004A33DE">
                  <w:pPr>
                    <w:pStyle w:val="Tablesmalltext"/>
                    <w:spacing w:before="60" w:after="60"/>
                    <w:rPr>
                      <w:rFonts w:ascii="Arial" w:hAnsi="Arial" w:cs="Arial"/>
                      <w:b/>
                      <w:sz w:val="18"/>
                      <w:szCs w:val="18"/>
                    </w:rPr>
                  </w:pPr>
                </w:p>
              </w:tc>
              <w:tc>
                <w:tcPr>
                  <w:tcW w:w="2199" w:type="pct"/>
                </w:tcPr>
                <w:p w14:paraId="1BEA80F2" w14:textId="77777777" w:rsidR="00374170" w:rsidRPr="00C73A38" w:rsidRDefault="00374170" w:rsidP="004A33DE">
                  <w:pPr>
                    <w:pStyle w:val="Tablesmalltext"/>
                    <w:spacing w:before="60" w:after="60"/>
                    <w:rPr>
                      <w:rFonts w:ascii="Arial" w:hAnsi="Arial" w:cs="Arial"/>
                      <w:sz w:val="18"/>
                      <w:szCs w:val="18"/>
                    </w:rPr>
                  </w:pPr>
                  <w:r w:rsidRPr="004A33DE">
                    <w:rPr>
                      <w:rFonts w:ascii="Arial" w:hAnsi="Arial" w:cs="Arial"/>
                      <w:sz w:val="18"/>
                      <w:szCs w:val="18"/>
                    </w:rPr>
                    <w:t>Shallow Freshwater Marsh</w:t>
                  </w:r>
                </w:p>
              </w:tc>
              <w:tc>
                <w:tcPr>
                  <w:tcW w:w="1653" w:type="pct"/>
                </w:tcPr>
                <w:p w14:paraId="0E6189E7" w14:textId="77777777" w:rsidR="00374170" w:rsidRPr="00C73A38" w:rsidRDefault="00374170" w:rsidP="00267C04">
                  <w:pPr>
                    <w:pStyle w:val="Tablesmalltext"/>
                    <w:spacing w:before="60" w:after="60"/>
                    <w:jc w:val="center"/>
                    <w:rPr>
                      <w:rFonts w:ascii="Arial" w:hAnsi="Arial" w:cs="Arial"/>
                      <w:sz w:val="18"/>
                      <w:szCs w:val="18"/>
                    </w:rPr>
                  </w:pPr>
                  <w:r w:rsidRPr="00D21D3F">
                    <w:rPr>
                      <w:rFonts w:ascii="Arial" w:hAnsi="Arial" w:cs="Arial"/>
                      <w:sz w:val="18"/>
                      <w:szCs w:val="18"/>
                    </w:rPr>
                    <w:t>8.75</w:t>
                  </w:r>
                </w:p>
              </w:tc>
            </w:tr>
            <w:tr w:rsidR="007315A6" w:rsidRPr="00C73A38" w14:paraId="10D1FB2C" w14:textId="77777777" w:rsidTr="00267C04">
              <w:trPr>
                <w:trHeight w:val="518"/>
              </w:trPr>
              <w:tc>
                <w:tcPr>
                  <w:tcW w:w="1148" w:type="pct"/>
                  <w:vMerge/>
                </w:tcPr>
                <w:p w14:paraId="7BB2E42E" w14:textId="77777777" w:rsidR="00374170" w:rsidRPr="004A33DE" w:rsidRDefault="00374170" w:rsidP="004A33DE">
                  <w:pPr>
                    <w:pStyle w:val="Tablesmalltext"/>
                    <w:spacing w:before="60" w:after="60"/>
                    <w:rPr>
                      <w:rFonts w:ascii="Arial" w:hAnsi="Arial" w:cs="Arial"/>
                      <w:b/>
                      <w:sz w:val="18"/>
                      <w:szCs w:val="18"/>
                    </w:rPr>
                  </w:pPr>
                </w:p>
              </w:tc>
              <w:tc>
                <w:tcPr>
                  <w:tcW w:w="2199" w:type="pct"/>
                </w:tcPr>
                <w:p w14:paraId="18E8A6B5" w14:textId="77777777" w:rsidR="00374170" w:rsidRPr="00C73A38" w:rsidRDefault="00374170" w:rsidP="004A33DE">
                  <w:pPr>
                    <w:pStyle w:val="Tablesmalltext"/>
                    <w:spacing w:before="60" w:after="60"/>
                    <w:rPr>
                      <w:rFonts w:ascii="Arial" w:hAnsi="Arial" w:cs="Arial"/>
                      <w:sz w:val="18"/>
                      <w:szCs w:val="18"/>
                    </w:rPr>
                  </w:pPr>
                  <w:r w:rsidRPr="004A33DE">
                    <w:rPr>
                      <w:rFonts w:ascii="Arial" w:hAnsi="Arial" w:cs="Arial"/>
                      <w:sz w:val="18"/>
                      <w:szCs w:val="18"/>
                    </w:rPr>
                    <w:t>Spike Sedge Wetland</w:t>
                  </w:r>
                </w:p>
              </w:tc>
              <w:tc>
                <w:tcPr>
                  <w:tcW w:w="1653" w:type="pct"/>
                </w:tcPr>
                <w:p w14:paraId="30503A1B" w14:textId="77777777" w:rsidR="00374170" w:rsidRPr="00C73A38" w:rsidRDefault="00374170" w:rsidP="00267C04">
                  <w:pPr>
                    <w:pStyle w:val="Tablesmalltext"/>
                    <w:spacing w:before="60" w:after="60"/>
                    <w:jc w:val="center"/>
                    <w:rPr>
                      <w:rFonts w:ascii="Arial" w:hAnsi="Arial" w:cs="Arial"/>
                      <w:sz w:val="18"/>
                      <w:szCs w:val="18"/>
                    </w:rPr>
                  </w:pPr>
                  <w:r w:rsidRPr="00D21D3F">
                    <w:rPr>
                      <w:rFonts w:ascii="Arial" w:hAnsi="Arial" w:cs="Arial"/>
                      <w:sz w:val="18"/>
                      <w:szCs w:val="18"/>
                    </w:rPr>
                    <w:t>2.04</w:t>
                  </w:r>
                </w:p>
              </w:tc>
            </w:tr>
            <w:tr w:rsidR="007315A6" w:rsidRPr="00C73A38" w14:paraId="2085671D" w14:textId="77777777" w:rsidTr="00267C04">
              <w:trPr>
                <w:trHeight w:val="826"/>
              </w:trPr>
              <w:tc>
                <w:tcPr>
                  <w:tcW w:w="1148" w:type="pct"/>
                  <w:vMerge w:val="restart"/>
                </w:tcPr>
                <w:p w14:paraId="49208E88" w14:textId="77777777" w:rsidR="00374170" w:rsidRPr="004A33DE" w:rsidRDefault="00374170" w:rsidP="004A33DE">
                  <w:pPr>
                    <w:pStyle w:val="Tablesmalltext"/>
                    <w:spacing w:before="60" w:after="60"/>
                    <w:rPr>
                      <w:rFonts w:ascii="Arial" w:hAnsi="Arial" w:cs="Arial"/>
                      <w:b/>
                      <w:sz w:val="18"/>
                      <w:szCs w:val="18"/>
                    </w:rPr>
                  </w:pPr>
                  <w:r w:rsidRPr="004A33DE">
                    <w:rPr>
                      <w:rFonts w:ascii="Arial" w:hAnsi="Arial" w:cs="Arial"/>
                      <w:b/>
                      <w:sz w:val="18"/>
                      <w:szCs w:val="18"/>
                    </w:rPr>
                    <w:t>Red Gum Forest and Woodland</w:t>
                  </w:r>
                </w:p>
              </w:tc>
              <w:tc>
                <w:tcPr>
                  <w:tcW w:w="2199" w:type="pct"/>
                </w:tcPr>
                <w:p w14:paraId="0108DA51" w14:textId="77777777" w:rsidR="00374170" w:rsidRPr="004A33DE" w:rsidRDefault="00374170" w:rsidP="004A33DE">
                  <w:pPr>
                    <w:pStyle w:val="Tablesmalltext"/>
                    <w:spacing w:before="60" w:after="60"/>
                    <w:rPr>
                      <w:rFonts w:ascii="Arial" w:hAnsi="Arial" w:cs="Arial"/>
                      <w:sz w:val="18"/>
                      <w:szCs w:val="18"/>
                    </w:rPr>
                  </w:pPr>
                  <w:r w:rsidRPr="004A33DE">
                    <w:rPr>
                      <w:rFonts w:ascii="Arial" w:hAnsi="Arial" w:cs="Arial"/>
                      <w:sz w:val="18"/>
                      <w:szCs w:val="18"/>
                    </w:rPr>
                    <w:t xml:space="preserve">Grassy Riverine Forest / Floodway Pond Herbland Complex </w:t>
                  </w:r>
                </w:p>
              </w:tc>
              <w:tc>
                <w:tcPr>
                  <w:tcW w:w="1653" w:type="pct"/>
                </w:tcPr>
                <w:p w14:paraId="4BABFFE9" w14:textId="77777777" w:rsidR="00374170" w:rsidRPr="00C73A38" w:rsidRDefault="00374170" w:rsidP="00267C04">
                  <w:pPr>
                    <w:pStyle w:val="Tablesmalltext"/>
                    <w:spacing w:before="60" w:after="60"/>
                    <w:jc w:val="center"/>
                    <w:rPr>
                      <w:rFonts w:ascii="Arial" w:hAnsi="Arial" w:cs="Arial"/>
                      <w:sz w:val="18"/>
                      <w:szCs w:val="18"/>
                    </w:rPr>
                  </w:pPr>
                  <w:r w:rsidRPr="00D21D3F">
                    <w:rPr>
                      <w:rFonts w:ascii="Arial" w:hAnsi="Arial" w:cs="Arial"/>
                      <w:sz w:val="18"/>
                      <w:szCs w:val="18"/>
                    </w:rPr>
                    <w:t>9.25</w:t>
                  </w:r>
                </w:p>
              </w:tc>
            </w:tr>
            <w:tr w:rsidR="00374170" w:rsidRPr="00C73A38" w14:paraId="42F7D63F" w14:textId="77777777" w:rsidTr="00267C04">
              <w:trPr>
                <w:trHeight w:val="499"/>
              </w:trPr>
              <w:tc>
                <w:tcPr>
                  <w:tcW w:w="1148" w:type="pct"/>
                  <w:vMerge/>
                </w:tcPr>
                <w:p w14:paraId="21D39725" w14:textId="77777777" w:rsidR="00374170" w:rsidRPr="004A33DE" w:rsidRDefault="00374170" w:rsidP="004A33DE">
                  <w:pPr>
                    <w:pStyle w:val="Tablesmalltext"/>
                    <w:spacing w:before="60" w:after="60"/>
                    <w:rPr>
                      <w:rFonts w:ascii="Arial" w:hAnsi="Arial" w:cs="Arial"/>
                      <w:b/>
                      <w:sz w:val="18"/>
                      <w:szCs w:val="18"/>
                    </w:rPr>
                  </w:pPr>
                </w:p>
              </w:tc>
              <w:tc>
                <w:tcPr>
                  <w:tcW w:w="2199" w:type="pct"/>
                </w:tcPr>
                <w:p w14:paraId="4D5A1D70" w14:textId="77777777" w:rsidR="00374170" w:rsidRPr="004A33DE" w:rsidRDefault="00374170" w:rsidP="004A33DE">
                  <w:pPr>
                    <w:pStyle w:val="Tablesmalltext"/>
                    <w:spacing w:before="60" w:after="60"/>
                    <w:rPr>
                      <w:rFonts w:ascii="Arial" w:hAnsi="Arial" w:cs="Arial"/>
                      <w:sz w:val="18"/>
                      <w:szCs w:val="18"/>
                    </w:rPr>
                  </w:pPr>
                  <w:r w:rsidRPr="004A33DE">
                    <w:rPr>
                      <w:rFonts w:ascii="Arial" w:hAnsi="Arial" w:cs="Arial"/>
                      <w:sz w:val="18"/>
                      <w:szCs w:val="18"/>
                    </w:rPr>
                    <w:t xml:space="preserve">Intermittent Swampy Woodland </w:t>
                  </w:r>
                </w:p>
              </w:tc>
              <w:tc>
                <w:tcPr>
                  <w:tcW w:w="1653" w:type="pct"/>
                </w:tcPr>
                <w:p w14:paraId="152837F8" w14:textId="77777777" w:rsidR="00374170" w:rsidRPr="00C73A38" w:rsidRDefault="00374170" w:rsidP="00267C04">
                  <w:pPr>
                    <w:pStyle w:val="Tablesmalltext"/>
                    <w:spacing w:before="60" w:after="60"/>
                    <w:jc w:val="center"/>
                    <w:rPr>
                      <w:rFonts w:ascii="Arial" w:hAnsi="Arial" w:cs="Arial"/>
                      <w:sz w:val="18"/>
                      <w:szCs w:val="18"/>
                    </w:rPr>
                  </w:pPr>
                  <w:r w:rsidRPr="00D21D3F">
                    <w:rPr>
                      <w:rFonts w:ascii="Arial" w:hAnsi="Arial" w:cs="Arial"/>
                      <w:sz w:val="18"/>
                      <w:szCs w:val="18"/>
                    </w:rPr>
                    <w:t>116.43</w:t>
                  </w:r>
                </w:p>
              </w:tc>
            </w:tr>
            <w:tr w:rsidR="00374170" w:rsidRPr="00C73A38" w14:paraId="34B87404" w14:textId="77777777" w:rsidTr="00267C04">
              <w:trPr>
                <w:trHeight w:val="518"/>
              </w:trPr>
              <w:tc>
                <w:tcPr>
                  <w:tcW w:w="1148" w:type="pct"/>
                  <w:vMerge/>
                </w:tcPr>
                <w:p w14:paraId="23FA6156" w14:textId="77777777" w:rsidR="00374170" w:rsidRPr="004A33DE" w:rsidRDefault="00374170" w:rsidP="004A33DE">
                  <w:pPr>
                    <w:pStyle w:val="Tablesmalltext"/>
                    <w:spacing w:before="60" w:after="60"/>
                    <w:rPr>
                      <w:rFonts w:ascii="Arial" w:hAnsi="Arial" w:cs="Arial"/>
                      <w:b/>
                      <w:sz w:val="18"/>
                      <w:szCs w:val="18"/>
                    </w:rPr>
                  </w:pPr>
                </w:p>
              </w:tc>
              <w:tc>
                <w:tcPr>
                  <w:tcW w:w="2199" w:type="pct"/>
                </w:tcPr>
                <w:p w14:paraId="5774F4D6" w14:textId="77777777" w:rsidR="00374170" w:rsidRPr="004A33DE" w:rsidRDefault="00374170" w:rsidP="004A33DE">
                  <w:pPr>
                    <w:pStyle w:val="Tablesmalltext"/>
                    <w:spacing w:before="60" w:after="60"/>
                    <w:rPr>
                      <w:rFonts w:ascii="Arial" w:hAnsi="Arial" w:cs="Arial"/>
                      <w:sz w:val="18"/>
                      <w:szCs w:val="18"/>
                    </w:rPr>
                  </w:pPr>
                  <w:r w:rsidRPr="004A33DE">
                    <w:rPr>
                      <w:rFonts w:ascii="Arial" w:hAnsi="Arial" w:cs="Arial"/>
                      <w:sz w:val="18"/>
                      <w:szCs w:val="18"/>
                    </w:rPr>
                    <w:t>Grassy Riverine Forest</w:t>
                  </w:r>
                </w:p>
              </w:tc>
              <w:tc>
                <w:tcPr>
                  <w:tcW w:w="1653" w:type="pct"/>
                </w:tcPr>
                <w:p w14:paraId="3CE1925B" w14:textId="77777777" w:rsidR="00374170" w:rsidRPr="00C73A38" w:rsidRDefault="00374170" w:rsidP="00267C04">
                  <w:pPr>
                    <w:pStyle w:val="Tablesmalltext"/>
                    <w:spacing w:before="60" w:after="60"/>
                    <w:jc w:val="center"/>
                    <w:rPr>
                      <w:rFonts w:ascii="Arial" w:hAnsi="Arial" w:cs="Arial"/>
                      <w:sz w:val="18"/>
                      <w:szCs w:val="18"/>
                    </w:rPr>
                  </w:pPr>
                  <w:r>
                    <w:rPr>
                      <w:rFonts w:ascii="Arial" w:hAnsi="Arial" w:cs="Arial"/>
                      <w:sz w:val="18"/>
                      <w:szCs w:val="18"/>
                    </w:rPr>
                    <w:t>-</w:t>
                  </w:r>
                </w:p>
              </w:tc>
            </w:tr>
            <w:tr w:rsidR="007315A6" w:rsidRPr="00C73A38" w14:paraId="47CCFBED" w14:textId="77777777" w:rsidTr="00267C04">
              <w:trPr>
                <w:trHeight w:val="481"/>
              </w:trPr>
              <w:tc>
                <w:tcPr>
                  <w:tcW w:w="1148" w:type="pct"/>
                  <w:vMerge w:val="restart"/>
                </w:tcPr>
                <w:p w14:paraId="497437DE" w14:textId="77777777" w:rsidR="00374170" w:rsidRPr="004A33DE" w:rsidRDefault="00374170" w:rsidP="004A33DE">
                  <w:pPr>
                    <w:pStyle w:val="Tablesmalltext"/>
                    <w:spacing w:before="60" w:after="60"/>
                    <w:rPr>
                      <w:rFonts w:ascii="Arial" w:hAnsi="Arial" w:cs="Arial"/>
                      <w:b/>
                      <w:sz w:val="18"/>
                      <w:szCs w:val="18"/>
                    </w:rPr>
                  </w:pPr>
                  <w:r w:rsidRPr="004A33DE">
                    <w:rPr>
                      <w:rFonts w:ascii="Arial" w:hAnsi="Arial" w:cs="Arial"/>
                      <w:b/>
                      <w:sz w:val="18"/>
                      <w:szCs w:val="18"/>
                    </w:rPr>
                    <w:t>Lignum Shrubland and Woodland</w:t>
                  </w:r>
                </w:p>
              </w:tc>
              <w:tc>
                <w:tcPr>
                  <w:tcW w:w="2199" w:type="pct"/>
                </w:tcPr>
                <w:p w14:paraId="0A901A3E" w14:textId="77777777" w:rsidR="00374170" w:rsidRPr="004A33DE" w:rsidRDefault="00374170" w:rsidP="004A33DE">
                  <w:pPr>
                    <w:pStyle w:val="Tablesmalltext"/>
                    <w:spacing w:before="60" w:after="60"/>
                    <w:rPr>
                      <w:rFonts w:ascii="Arial" w:hAnsi="Arial" w:cs="Arial"/>
                      <w:sz w:val="18"/>
                      <w:szCs w:val="18"/>
                    </w:rPr>
                  </w:pPr>
                  <w:r w:rsidRPr="004A33DE">
                    <w:rPr>
                      <w:rFonts w:ascii="Arial" w:hAnsi="Arial" w:cs="Arial"/>
                      <w:sz w:val="18"/>
                      <w:szCs w:val="18"/>
                    </w:rPr>
                    <w:t xml:space="preserve">Lignum Swamp </w:t>
                  </w:r>
                </w:p>
              </w:tc>
              <w:tc>
                <w:tcPr>
                  <w:tcW w:w="1653" w:type="pct"/>
                </w:tcPr>
                <w:p w14:paraId="554B60CA" w14:textId="77777777" w:rsidR="00374170" w:rsidRPr="00C73A38" w:rsidRDefault="00374170" w:rsidP="00267C04">
                  <w:pPr>
                    <w:pStyle w:val="Tablesmalltext"/>
                    <w:spacing w:before="60" w:after="60"/>
                    <w:jc w:val="center"/>
                    <w:rPr>
                      <w:rFonts w:ascii="Arial" w:hAnsi="Arial" w:cs="Arial"/>
                      <w:sz w:val="18"/>
                      <w:szCs w:val="18"/>
                    </w:rPr>
                  </w:pPr>
                  <w:r w:rsidRPr="00D21D3F">
                    <w:rPr>
                      <w:rFonts w:ascii="Arial" w:hAnsi="Arial" w:cs="Arial"/>
                      <w:sz w:val="18"/>
                      <w:szCs w:val="18"/>
                    </w:rPr>
                    <w:t>152.82</w:t>
                  </w:r>
                </w:p>
              </w:tc>
            </w:tr>
            <w:tr w:rsidR="00374170" w:rsidRPr="00C73A38" w14:paraId="1CD72EA4" w14:textId="77777777" w:rsidTr="00267C04">
              <w:trPr>
                <w:trHeight w:val="499"/>
              </w:trPr>
              <w:tc>
                <w:tcPr>
                  <w:tcW w:w="1148" w:type="pct"/>
                  <w:vMerge/>
                </w:tcPr>
                <w:p w14:paraId="7F4176AE" w14:textId="77777777" w:rsidR="00374170" w:rsidRPr="004A33DE" w:rsidRDefault="00374170" w:rsidP="004A33DE">
                  <w:pPr>
                    <w:pStyle w:val="Tablesmalltext"/>
                    <w:spacing w:before="60" w:after="60"/>
                    <w:rPr>
                      <w:rFonts w:ascii="Arial" w:hAnsi="Arial" w:cs="Arial"/>
                      <w:b/>
                      <w:sz w:val="18"/>
                      <w:szCs w:val="18"/>
                    </w:rPr>
                  </w:pPr>
                </w:p>
              </w:tc>
              <w:tc>
                <w:tcPr>
                  <w:tcW w:w="2199" w:type="pct"/>
                </w:tcPr>
                <w:p w14:paraId="0D72ED72" w14:textId="77777777" w:rsidR="00374170" w:rsidRPr="004A33DE" w:rsidRDefault="00374170" w:rsidP="004A33DE">
                  <w:pPr>
                    <w:pStyle w:val="Tablesmalltext"/>
                    <w:spacing w:before="60" w:after="60"/>
                    <w:rPr>
                      <w:rFonts w:ascii="Arial" w:hAnsi="Arial" w:cs="Arial"/>
                      <w:sz w:val="18"/>
                      <w:szCs w:val="18"/>
                    </w:rPr>
                  </w:pPr>
                  <w:r w:rsidRPr="004A33DE">
                    <w:rPr>
                      <w:rFonts w:ascii="Arial" w:hAnsi="Arial" w:cs="Arial"/>
                      <w:sz w:val="18"/>
                      <w:szCs w:val="18"/>
                    </w:rPr>
                    <w:t xml:space="preserve">Lignum Shrubland </w:t>
                  </w:r>
                </w:p>
              </w:tc>
              <w:tc>
                <w:tcPr>
                  <w:tcW w:w="1653" w:type="pct"/>
                </w:tcPr>
                <w:p w14:paraId="0D0BE830" w14:textId="77777777" w:rsidR="00374170" w:rsidRPr="00C73A38" w:rsidRDefault="00374170" w:rsidP="00267C04">
                  <w:pPr>
                    <w:pStyle w:val="Tablesmalltext"/>
                    <w:spacing w:before="60" w:after="60"/>
                    <w:jc w:val="center"/>
                    <w:rPr>
                      <w:rFonts w:ascii="Arial" w:hAnsi="Arial" w:cs="Arial"/>
                      <w:sz w:val="18"/>
                      <w:szCs w:val="18"/>
                    </w:rPr>
                  </w:pPr>
                  <w:r w:rsidRPr="00D21D3F">
                    <w:rPr>
                      <w:rFonts w:ascii="Arial" w:hAnsi="Arial" w:cs="Arial"/>
                      <w:sz w:val="18"/>
                      <w:szCs w:val="18"/>
                    </w:rPr>
                    <w:t>505.52</w:t>
                  </w:r>
                </w:p>
              </w:tc>
            </w:tr>
            <w:tr w:rsidR="00374170" w:rsidRPr="00C73A38" w14:paraId="5940441A" w14:textId="77777777" w:rsidTr="00267C04">
              <w:trPr>
                <w:trHeight w:val="518"/>
              </w:trPr>
              <w:tc>
                <w:tcPr>
                  <w:tcW w:w="1148" w:type="pct"/>
                  <w:vMerge/>
                </w:tcPr>
                <w:p w14:paraId="6713D3F4" w14:textId="77777777" w:rsidR="00374170" w:rsidRPr="004A33DE" w:rsidRDefault="00374170" w:rsidP="004A33DE">
                  <w:pPr>
                    <w:pStyle w:val="Tablesmalltext"/>
                    <w:spacing w:before="60" w:after="60"/>
                    <w:rPr>
                      <w:rFonts w:ascii="Arial" w:hAnsi="Arial" w:cs="Arial"/>
                      <w:b/>
                      <w:sz w:val="18"/>
                      <w:szCs w:val="18"/>
                    </w:rPr>
                  </w:pPr>
                </w:p>
              </w:tc>
              <w:tc>
                <w:tcPr>
                  <w:tcW w:w="2199" w:type="pct"/>
                </w:tcPr>
                <w:p w14:paraId="7EB71D77" w14:textId="77777777" w:rsidR="00374170" w:rsidRPr="004A33DE" w:rsidRDefault="00374170" w:rsidP="004A33DE">
                  <w:pPr>
                    <w:pStyle w:val="Tablesmalltext"/>
                    <w:spacing w:before="60" w:after="60"/>
                    <w:rPr>
                      <w:rFonts w:ascii="Arial" w:hAnsi="Arial" w:cs="Arial"/>
                      <w:sz w:val="18"/>
                      <w:szCs w:val="18"/>
                    </w:rPr>
                  </w:pPr>
                  <w:r w:rsidRPr="004A33DE">
                    <w:rPr>
                      <w:rFonts w:ascii="Arial" w:hAnsi="Arial" w:cs="Arial"/>
                      <w:sz w:val="18"/>
                      <w:szCs w:val="18"/>
                    </w:rPr>
                    <w:t>Lignum Swampy Woodland</w:t>
                  </w:r>
                </w:p>
              </w:tc>
              <w:tc>
                <w:tcPr>
                  <w:tcW w:w="1653" w:type="pct"/>
                </w:tcPr>
                <w:p w14:paraId="51F258AA" w14:textId="77777777" w:rsidR="00374170" w:rsidRPr="00C73A38" w:rsidRDefault="00374170" w:rsidP="00267C04">
                  <w:pPr>
                    <w:pStyle w:val="Tablesmalltext"/>
                    <w:spacing w:before="60" w:after="60"/>
                    <w:jc w:val="center"/>
                    <w:rPr>
                      <w:rFonts w:ascii="Arial" w:hAnsi="Arial" w:cs="Arial"/>
                      <w:sz w:val="18"/>
                      <w:szCs w:val="18"/>
                    </w:rPr>
                  </w:pPr>
                  <w:r w:rsidRPr="00D21D3F">
                    <w:rPr>
                      <w:rFonts w:ascii="Arial" w:hAnsi="Arial" w:cs="Arial"/>
                      <w:sz w:val="18"/>
                      <w:szCs w:val="18"/>
                    </w:rPr>
                    <w:t>879.37</w:t>
                  </w:r>
                </w:p>
              </w:tc>
            </w:tr>
            <w:tr w:rsidR="007315A6" w:rsidRPr="00C73A38" w14:paraId="67B9750D" w14:textId="77777777" w:rsidTr="00267C04">
              <w:trPr>
                <w:trHeight w:val="481"/>
              </w:trPr>
              <w:tc>
                <w:tcPr>
                  <w:tcW w:w="1148" w:type="pct"/>
                  <w:vMerge w:val="restart"/>
                </w:tcPr>
                <w:p w14:paraId="2D54E99B" w14:textId="77777777" w:rsidR="00374170" w:rsidRPr="004A33DE" w:rsidRDefault="00374170" w:rsidP="004A33DE">
                  <w:pPr>
                    <w:pStyle w:val="Tablesmalltext"/>
                    <w:spacing w:before="60" w:after="60"/>
                    <w:rPr>
                      <w:rFonts w:ascii="Arial" w:hAnsi="Arial" w:cs="Arial"/>
                      <w:b/>
                      <w:sz w:val="18"/>
                      <w:szCs w:val="18"/>
                    </w:rPr>
                  </w:pPr>
                  <w:r w:rsidRPr="004A33DE">
                    <w:rPr>
                      <w:rFonts w:ascii="Arial" w:hAnsi="Arial" w:cs="Arial"/>
                      <w:b/>
                      <w:sz w:val="18"/>
                      <w:szCs w:val="18"/>
                    </w:rPr>
                    <w:t>Black Box Woodland</w:t>
                  </w:r>
                </w:p>
              </w:tc>
              <w:tc>
                <w:tcPr>
                  <w:tcW w:w="2199" w:type="pct"/>
                </w:tcPr>
                <w:p w14:paraId="2D92B999" w14:textId="77777777" w:rsidR="00374170" w:rsidRPr="004A33DE" w:rsidRDefault="00374170" w:rsidP="004A33DE">
                  <w:pPr>
                    <w:pStyle w:val="Tablesmalltext"/>
                    <w:spacing w:before="60" w:after="60"/>
                    <w:rPr>
                      <w:rFonts w:ascii="Arial" w:hAnsi="Arial" w:cs="Arial"/>
                      <w:sz w:val="18"/>
                      <w:szCs w:val="18"/>
                    </w:rPr>
                  </w:pPr>
                  <w:r w:rsidRPr="004A33DE">
                    <w:rPr>
                      <w:rFonts w:ascii="Arial" w:hAnsi="Arial" w:cs="Arial"/>
                      <w:sz w:val="18"/>
                      <w:szCs w:val="18"/>
                    </w:rPr>
                    <w:t xml:space="preserve">Riverine Grassy Woodland </w:t>
                  </w:r>
                </w:p>
              </w:tc>
              <w:tc>
                <w:tcPr>
                  <w:tcW w:w="1653" w:type="pct"/>
                </w:tcPr>
                <w:p w14:paraId="70E6F7B3" w14:textId="77777777" w:rsidR="00374170" w:rsidRPr="00C73A38" w:rsidRDefault="00374170" w:rsidP="00267C04">
                  <w:pPr>
                    <w:pStyle w:val="Tablesmalltext"/>
                    <w:spacing w:before="60" w:after="60"/>
                    <w:jc w:val="center"/>
                    <w:rPr>
                      <w:rFonts w:ascii="Arial" w:hAnsi="Arial" w:cs="Arial"/>
                      <w:sz w:val="18"/>
                      <w:szCs w:val="18"/>
                    </w:rPr>
                  </w:pPr>
                  <w:r w:rsidRPr="00D21D3F">
                    <w:rPr>
                      <w:rFonts w:ascii="Arial" w:hAnsi="Arial" w:cs="Arial"/>
                      <w:sz w:val="18"/>
                      <w:szCs w:val="18"/>
                    </w:rPr>
                    <w:t>1.02</w:t>
                  </w:r>
                </w:p>
              </w:tc>
            </w:tr>
            <w:tr w:rsidR="00374170" w:rsidRPr="00C73A38" w14:paraId="0AFFDF8D" w14:textId="77777777" w:rsidTr="00267C04">
              <w:trPr>
                <w:trHeight w:val="518"/>
              </w:trPr>
              <w:tc>
                <w:tcPr>
                  <w:tcW w:w="1148" w:type="pct"/>
                  <w:vMerge/>
                </w:tcPr>
                <w:p w14:paraId="5A3F9C72" w14:textId="77777777" w:rsidR="00374170" w:rsidRPr="004A33DE" w:rsidRDefault="00374170" w:rsidP="004A33DE">
                  <w:pPr>
                    <w:pStyle w:val="Tablesmalltext"/>
                    <w:spacing w:before="60" w:after="60"/>
                    <w:rPr>
                      <w:rFonts w:ascii="Arial" w:hAnsi="Arial" w:cs="Arial"/>
                      <w:b/>
                      <w:sz w:val="18"/>
                      <w:szCs w:val="18"/>
                    </w:rPr>
                  </w:pPr>
                </w:p>
              </w:tc>
              <w:tc>
                <w:tcPr>
                  <w:tcW w:w="2199" w:type="pct"/>
                </w:tcPr>
                <w:p w14:paraId="5561B16E" w14:textId="77777777" w:rsidR="00374170" w:rsidRPr="004A33DE" w:rsidRDefault="00374170" w:rsidP="004A33DE">
                  <w:pPr>
                    <w:pStyle w:val="Tablesmalltext"/>
                    <w:spacing w:before="60" w:after="60"/>
                    <w:rPr>
                      <w:rFonts w:ascii="Arial" w:hAnsi="Arial" w:cs="Arial"/>
                      <w:sz w:val="18"/>
                      <w:szCs w:val="18"/>
                    </w:rPr>
                  </w:pPr>
                  <w:r w:rsidRPr="004A33DE">
                    <w:rPr>
                      <w:rFonts w:ascii="Arial" w:hAnsi="Arial" w:cs="Arial"/>
                      <w:sz w:val="18"/>
                      <w:szCs w:val="18"/>
                    </w:rPr>
                    <w:t xml:space="preserve">Riverine Chenopod Woodland </w:t>
                  </w:r>
                </w:p>
              </w:tc>
              <w:tc>
                <w:tcPr>
                  <w:tcW w:w="1653" w:type="pct"/>
                </w:tcPr>
                <w:p w14:paraId="1FE0B802" w14:textId="77777777" w:rsidR="00374170" w:rsidRPr="00C73A38" w:rsidRDefault="00374170" w:rsidP="00267C04">
                  <w:pPr>
                    <w:pStyle w:val="Tablesmalltext"/>
                    <w:spacing w:before="60" w:after="60"/>
                    <w:jc w:val="center"/>
                    <w:rPr>
                      <w:rFonts w:ascii="Arial" w:hAnsi="Arial" w:cs="Arial"/>
                      <w:sz w:val="18"/>
                      <w:szCs w:val="18"/>
                    </w:rPr>
                  </w:pPr>
                  <w:r w:rsidRPr="00D21D3F">
                    <w:rPr>
                      <w:rFonts w:ascii="Arial" w:hAnsi="Arial" w:cs="Arial"/>
                      <w:sz w:val="18"/>
                      <w:szCs w:val="18"/>
                    </w:rPr>
                    <w:t>374.56</w:t>
                  </w:r>
                </w:p>
              </w:tc>
            </w:tr>
            <w:tr w:rsidR="00374170" w:rsidRPr="00C73A38" w14:paraId="7063B090" w14:textId="77777777" w:rsidTr="00267C04">
              <w:trPr>
                <w:trHeight w:val="499"/>
              </w:trPr>
              <w:tc>
                <w:tcPr>
                  <w:tcW w:w="1148" w:type="pct"/>
                  <w:vMerge/>
                </w:tcPr>
                <w:p w14:paraId="22E13A8D" w14:textId="77777777" w:rsidR="00374170" w:rsidRPr="004A33DE" w:rsidRDefault="00374170" w:rsidP="004A33DE">
                  <w:pPr>
                    <w:pStyle w:val="Tablesmalltext"/>
                    <w:spacing w:before="60" w:after="60"/>
                    <w:rPr>
                      <w:rFonts w:ascii="Arial" w:hAnsi="Arial" w:cs="Arial"/>
                      <w:b/>
                      <w:sz w:val="18"/>
                      <w:szCs w:val="18"/>
                    </w:rPr>
                  </w:pPr>
                </w:p>
              </w:tc>
              <w:tc>
                <w:tcPr>
                  <w:tcW w:w="2199" w:type="pct"/>
                </w:tcPr>
                <w:p w14:paraId="358FFBDE" w14:textId="77777777" w:rsidR="00374170" w:rsidRPr="004A33DE" w:rsidRDefault="00374170" w:rsidP="004A33DE">
                  <w:pPr>
                    <w:pStyle w:val="Tablesmalltext"/>
                    <w:spacing w:before="60" w:after="60"/>
                    <w:rPr>
                      <w:rFonts w:ascii="Arial" w:hAnsi="Arial" w:cs="Arial"/>
                      <w:sz w:val="18"/>
                      <w:szCs w:val="18"/>
                    </w:rPr>
                  </w:pPr>
                  <w:r w:rsidRPr="004A33DE">
                    <w:rPr>
                      <w:rFonts w:ascii="Arial" w:hAnsi="Arial" w:cs="Arial"/>
                      <w:sz w:val="18"/>
                      <w:szCs w:val="18"/>
                    </w:rPr>
                    <w:t>Shrubby Riverine Woodland</w:t>
                  </w:r>
                </w:p>
              </w:tc>
              <w:tc>
                <w:tcPr>
                  <w:tcW w:w="1653" w:type="pct"/>
                </w:tcPr>
                <w:p w14:paraId="6FBE3E29" w14:textId="77777777" w:rsidR="00374170" w:rsidRPr="00C73A38" w:rsidRDefault="00374170" w:rsidP="00267C04">
                  <w:pPr>
                    <w:pStyle w:val="Tablesmalltext"/>
                    <w:spacing w:before="60" w:after="60"/>
                    <w:jc w:val="center"/>
                    <w:rPr>
                      <w:rFonts w:ascii="Arial" w:hAnsi="Arial" w:cs="Arial"/>
                      <w:sz w:val="18"/>
                      <w:szCs w:val="18"/>
                    </w:rPr>
                  </w:pPr>
                  <w:r w:rsidRPr="00D21D3F">
                    <w:rPr>
                      <w:rFonts w:ascii="Arial" w:hAnsi="Arial" w:cs="Arial"/>
                      <w:sz w:val="18"/>
                      <w:szCs w:val="18"/>
                    </w:rPr>
                    <w:t>24.11</w:t>
                  </w:r>
                </w:p>
              </w:tc>
            </w:tr>
            <w:tr w:rsidR="007315A6" w:rsidRPr="00C73A38" w14:paraId="39164099" w14:textId="77777777" w:rsidTr="00267C04">
              <w:trPr>
                <w:trHeight w:val="499"/>
              </w:trPr>
              <w:tc>
                <w:tcPr>
                  <w:tcW w:w="1148" w:type="pct"/>
                </w:tcPr>
                <w:p w14:paraId="755015AC" w14:textId="77777777" w:rsidR="00374170" w:rsidRPr="004A33DE" w:rsidRDefault="00374170" w:rsidP="004A33DE">
                  <w:pPr>
                    <w:pStyle w:val="Tablesmalltext"/>
                    <w:spacing w:before="60" w:after="60"/>
                    <w:rPr>
                      <w:rFonts w:ascii="Arial" w:hAnsi="Arial" w:cs="Arial"/>
                      <w:b/>
                      <w:sz w:val="18"/>
                      <w:szCs w:val="18"/>
                    </w:rPr>
                  </w:pPr>
                  <w:r w:rsidRPr="004A33DE">
                    <w:rPr>
                      <w:rFonts w:ascii="Arial" w:hAnsi="Arial" w:cs="Arial"/>
                      <w:b/>
                      <w:sz w:val="18"/>
                      <w:szCs w:val="18"/>
                    </w:rPr>
                    <w:t>Floodplain Lake</w:t>
                  </w:r>
                </w:p>
              </w:tc>
              <w:tc>
                <w:tcPr>
                  <w:tcW w:w="2199" w:type="pct"/>
                </w:tcPr>
                <w:p w14:paraId="1C5C5EEC" w14:textId="77777777" w:rsidR="00374170" w:rsidRPr="004A33DE" w:rsidRDefault="00374170" w:rsidP="004A33DE">
                  <w:pPr>
                    <w:pStyle w:val="Tablesmalltext"/>
                    <w:spacing w:before="60" w:after="60"/>
                    <w:rPr>
                      <w:rFonts w:ascii="Arial" w:hAnsi="Arial" w:cs="Arial"/>
                      <w:sz w:val="18"/>
                      <w:szCs w:val="18"/>
                    </w:rPr>
                  </w:pPr>
                  <w:r w:rsidRPr="004A33DE">
                    <w:rPr>
                      <w:rFonts w:ascii="Arial" w:hAnsi="Arial" w:cs="Arial"/>
                      <w:sz w:val="18"/>
                      <w:szCs w:val="18"/>
                    </w:rPr>
                    <w:t>Lake Bed Herbland</w:t>
                  </w:r>
                </w:p>
              </w:tc>
              <w:tc>
                <w:tcPr>
                  <w:tcW w:w="1653" w:type="pct"/>
                </w:tcPr>
                <w:p w14:paraId="1EB24BE5" w14:textId="77777777" w:rsidR="00374170" w:rsidRPr="00C73A38" w:rsidRDefault="00374170" w:rsidP="00267C04">
                  <w:pPr>
                    <w:pStyle w:val="Tablesmalltext"/>
                    <w:spacing w:before="60" w:after="60"/>
                    <w:jc w:val="center"/>
                    <w:rPr>
                      <w:rFonts w:ascii="Arial" w:hAnsi="Arial" w:cs="Arial"/>
                      <w:sz w:val="18"/>
                      <w:szCs w:val="18"/>
                    </w:rPr>
                  </w:pPr>
                  <w:r w:rsidRPr="00D21D3F">
                    <w:rPr>
                      <w:rFonts w:ascii="Arial" w:hAnsi="Arial" w:cs="Arial"/>
                      <w:sz w:val="18"/>
                      <w:szCs w:val="18"/>
                    </w:rPr>
                    <w:t>129.78</w:t>
                  </w:r>
                </w:p>
              </w:tc>
            </w:tr>
            <w:tr w:rsidR="007315A6" w:rsidRPr="00C73A38" w14:paraId="1CDA4B31" w14:textId="77777777" w:rsidTr="00267C04">
              <w:trPr>
                <w:trHeight w:val="481"/>
              </w:trPr>
              <w:tc>
                <w:tcPr>
                  <w:tcW w:w="1148" w:type="pct"/>
                  <w:vMerge w:val="restart"/>
                </w:tcPr>
                <w:p w14:paraId="1A4D98F7" w14:textId="77777777" w:rsidR="00374170" w:rsidRPr="00284A00" w:rsidRDefault="00374170" w:rsidP="004A33DE">
                  <w:pPr>
                    <w:pStyle w:val="Tablesmalltext"/>
                    <w:spacing w:before="60" w:after="60"/>
                    <w:rPr>
                      <w:rFonts w:ascii="Arial" w:hAnsi="Arial" w:cs="Arial"/>
                      <w:b/>
                      <w:sz w:val="18"/>
                      <w:szCs w:val="18"/>
                    </w:rPr>
                  </w:pPr>
                  <w:r w:rsidRPr="00284A00">
                    <w:rPr>
                      <w:rFonts w:ascii="Arial" w:hAnsi="Arial" w:cs="Arial"/>
                      <w:b/>
                      <w:sz w:val="18"/>
                      <w:szCs w:val="18"/>
                    </w:rPr>
                    <w:t>Mallee*</w:t>
                  </w:r>
                </w:p>
              </w:tc>
              <w:tc>
                <w:tcPr>
                  <w:tcW w:w="2199" w:type="pct"/>
                </w:tcPr>
                <w:p w14:paraId="2DF20CE1" w14:textId="77777777" w:rsidR="00374170" w:rsidRPr="00284A00" w:rsidRDefault="00374170" w:rsidP="004A33DE">
                  <w:pPr>
                    <w:pStyle w:val="Tablesmalltext"/>
                    <w:spacing w:before="60" w:after="60"/>
                    <w:rPr>
                      <w:rFonts w:ascii="Arial" w:hAnsi="Arial" w:cs="Arial"/>
                      <w:sz w:val="18"/>
                      <w:szCs w:val="18"/>
                    </w:rPr>
                  </w:pPr>
                  <w:r w:rsidRPr="00284A00">
                    <w:rPr>
                      <w:rFonts w:ascii="Arial" w:hAnsi="Arial" w:cs="Arial"/>
                      <w:sz w:val="18"/>
                      <w:szCs w:val="18"/>
                    </w:rPr>
                    <w:t xml:space="preserve">Chenopod Mallee </w:t>
                  </w:r>
                </w:p>
              </w:tc>
              <w:tc>
                <w:tcPr>
                  <w:tcW w:w="1653" w:type="pct"/>
                </w:tcPr>
                <w:p w14:paraId="39E4E2B7" w14:textId="77777777" w:rsidR="00374170" w:rsidRPr="008234F6" w:rsidRDefault="00374170" w:rsidP="00267C04">
                  <w:pPr>
                    <w:pStyle w:val="Tablesmalltext"/>
                    <w:spacing w:before="60" w:after="60"/>
                    <w:jc w:val="center"/>
                    <w:rPr>
                      <w:rFonts w:ascii="Arial" w:hAnsi="Arial" w:cs="Arial"/>
                      <w:sz w:val="18"/>
                      <w:szCs w:val="18"/>
                    </w:rPr>
                  </w:pPr>
                  <w:r w:rsidRPr="008234F6">
                    <w:rPr>
                      <w:rFonts w:ascii="Arial" w:hAnsi="Arial" w:cs="Arial"/>
                      <w:sz w:val="18"/>
                      <w:szCs w:val="18"/>
                    </w:rPr>
                    <w:t>0.001</w:t>
                  </w:r>
                </w:p>
              </w:tc>
            </w:tr>
            <w:tr w:rsidR="00374170" w:rsidRPr="00C73A38" w14:paraId="3584DF2C" w14:textId="77777777" w:rsidTr="00267C04">
              <w:trPr>
                <w:trHeight w:val="518"/>
              </w:trPr>
              <w:tc>
                <w:tcPr>
                  <w:tcW w:w="1148" w:type="pct"/>
                  <w:vMerge/>
                </w:tcPr>
                <w:p w14:paraId="66D243A9" w14:textId="77777777" w:rsidR="00374170" w:rsidRPr="00284A00" w:rsidRDefault="00374170" w:rsidP="004A33DE">
                  <w:pPr>
                    <w:pStyle w:val="Tablesmalltext"/>
                    <w:spacing w:before="60" w:after="60"/>
                    <w:rPr>
                      <w:rFonts w:ascii="Arial" w:hAnsi="Arial" w:cs="Arial"/>
                      <w:b/>
                      <w:sz w:val="18"/>
                      <w:szCs w:val="18"/>
                    </w:rPr>
                  </w:pPr>
                </w:p>
              </w:tc>
              <w:tc>
                <w:tcPr>
                  <w:tcW w:w="2199" w:type="pct"/>
                </w:tcPr>
                <w:p w14:paraId="2B7A8788" w14:textId="77777777" w:rsidR="00374170" w:rsidRPr="00284A00" w:rsidRDefault="00374170" w:rsidP="004A33DE">
                  <w:pPr>
                    <w:pStyle w:val="Tablesmalltext"/>
                    <w:spacing w:before="60" w:after="60"/>
                    <w:rPr>
                      <w:rFonts w:ascii="Arial" w:hAnsi="Arial" w:cs="Arial"/>
                      <w:sz w:val="18"/>
                      <w:szCs w:val="18"/>
                    </w:rPr>
                  </w:pPr>
                  <w:r w:rsidRPr="00284A00">
                    <w:rPr>
                      <w:rFonts w:ascii="Arial" w:hAnsi="Arial" w:cs="Arial"/>
                      <w:sz w:val="18"/>
                      <w:szCs w:val="18"/>
                    </w:rPr>
                    <w:t xml:space="preserve">Loamy Sands Mallee </w:t>
                  </w:r>
                </w:p>
              </w:tc>
              <w:tc>
                <w:tcPr>
                  <w:tcW w:w="1653" w:type="pct"/>
                </w:tcPr>
                <w:p w14:paraId="16AE3DC8" w14:textId="77777777" w:rsidR="00374170" w:rsidRPr="00284A00" w:rsidRDefault="00374170" w:rsidP="00267C04">
                  <w:pPr>
                    <w:pStyle w:val="Tablesmalltext"/>
                    <w:spacing w:before="60" w:after="60"/>
                    <w:jc w:val="center"/>
                    <w:rPr>
                      <w:rFonts w:ascii="Arial" w:hAnsi="Arial" w:cs="Arial"/>
                      <w:sz w:val="18"/>
                      <w:szCs w:val="18"/>
                    </w:rPr>
                  </w:pPr>
                  <w:r w:rsidRPr="00284A00">
                    <w:rPr>
                      <w:rFonts w:ascii="Arial" w:hAnsi="Arial" w:cs="Arial"/>
                      <w:sz w:val="18"/>
                      <w:szCs w:val="18"/>
                    </w:rPr>
                    <w:t>0.002</w:t>
                  </w:r>
                </w:p>
              </w:tc>
            </w:tr>
            <w:tr w:rsidR="00374170" w:rsidRPr="00C73A38" w14:paraId="048A1E02" w14:textId="77777777" w:rsidTr="00267C04">
              <w:trPr>
                <w:trHeight w:val="499"/>
              </w:trPr>
              <w:tc>
                <w:tcPr>
                  <w:tcW w:w="1148" w:type="pct"/>
                  <w:vMerge/>
                </w:tcPr>
                <w:p w14:paraId="457E929B" w14:textId="77777777" w:rsidR="00374170" w:rsidRPr="00284A00" w:rsidRDefault="00374170" w:rsidP="004A33DE">
                  <w:pPr>
                    <w:pStyle w:val="Tablesmalltext"/>
                    <w:spacing w:before="60" w:after="60"/>
                    <w:rPr>
                      <w:rFonts w:ascii="Arial" w:hAnsi="Arial" w:cs="Arial"/>
                      <w:b/>
                      <w:sz w:val="18"/>
                      <w:szCs w:val="18"/>
                    </w:rPr>
                  </w:pPr>
                </w:p>
              </w:tc>
              <w:tc>
                <w:tcPr>
                  <w:tcW w:w="2199" w:type="pct"/>
                </w:tcPr>
                <w:p w14:paraId="23CB17C8" w14:textId="77777777" w:rsidR="00374170" w:rsidRPr="00284A00" w:rsidRDefault="00374170" w:rsidP="004A33DE">
                  <w:pPr>
                    <w:pStyle w:val="Tablesmalltext"/>
                    <w:spacing w:before="60" w:after="60"/>
                    <w:rPr>
                      <w:rFonts w:ascii="Arial" w:hAnsi="Arial" w:cs="Arial"/>
                      <w:sz w:val="18"/>
                      <w:szCs w:val="18"/>
                    </w:rPr>
                  </w:pPr>
                  <w:r w:rsidRPr="00284A00">
                    <w:rPr>
                      <w:rFonts w:ascii="Arial" w:hAnsi="Arial" w:cs="Arial"/>
                      <w:sz w:val="18"/>
                      <w:szCs w:val="18"/>
                    </w:rPr>
                    <w:t xml:space="preserve">Woorinen Mallee </w:t>
                  </w:r>
                </w:p>
              </w:tc>
              <w:tc>
                <w:tcPr>
                  <w:tcW w:w="1653" w:type="pct"/>
                </w:tcPr>
                <w:p w14:paraId="415C1478" w14:textId="77777777" w:rsidR="00374170" w:rsidRPr="00284A00" w:rsidRDefault="00374170" w:rsidP="00267C04">
                  <w:pPr>
                    <w:pStyle w:val="Tablesmalltext"/>
                    <w:spacing w:before="60" w:after="60"/>
                    <w:jc w:val="center"/>
                    <w:rPr>
                      <w:rFonts w:ascii="Arial" w:hAnsi="Arial" w:cs="Arial"/>
                      <w:sz w:val="18"/>
                      <w:szCs w:val="18"/>
                    </w:rPr>
                  </w:pPr>
                  <w:r w:rsidRPr="00284A00">
                    <w:rPr>
                      <w:rFonts w:ascii="Arial" w:hAnsi="Arial" w:cs="Arial"/>
                      <w:sz w:val="18"/>
                      <w:szCs w:val="18"/>
                    </w:rPr>
                    <w:t>-</w:t>
                  </w:r>
                </w:p>
              </w:tc>
            </w:tr>
            <w:tr w:rsidR="00374170" w:rsidRPr="00C73A38" w14:paraId="3A2CDD18" w14:textId="77777777" w:rsidTr="00267C04">
              <w:trPr>
                <w:trHeight w:val="518"/>
              </w:trPr>
              <w:tc>
                <w:tcPr>
                  <w:tcW w:w="1148" w:type="pct"/>
                  <w:vMerge/>
                </w:tcPr>
                <w:p w14:paraId="19904BBE" w14:textId="77777777" w:rsidR="00374170" w:rsidRPr="00284A00" w:rsidRDefault="00374170" w:rsidP="004A33DE">
                  <w:pPr>
                    <w:pStyle w:val="Tablesmalltext"/>
                    <w:spacing w:before="60" w:after="60"/>
                    <w:rPr>
                      <w:rFonts w:ascii="Arial" w:hAnsi="Arial" w:cs="Arial"/>
                      <w:b/>
                      <w:sz w:val="18"/>
                      <w:szCs w:val="18"/>
                    </w:rPr>
                  </w:pPr>
                </w:p>
              </w:tc>
              <w:tc>
                <w:tcPr>
                  <w:tcW w:w="2199" w:type="pct"/>
                </w:tcPr>
                <w:p w14:paraId="4FB66DBF" w14:textId="77777777" w:rsidR="00374170" w:rsidRPr="00284A00" w:rsidRDefault="00374170" w:rsidP="004A33DE">
                  <w:pPr>
                    <w:pStyle w:val="Tablesmalltext"/>
                    <w:spacing w:before="60" w:after="60"/>
                    <w:rPr>
                      <w:rFonts w:ascii="Arial" w:hAnsi="Arial" w:cs="Arial"/>
                      <w:sz w:val="18"/>
                      <w:szCs w:val="18"/>
                    </w:rPr>
                  </w:pPr>
                  <w:r w:rsidRPr="00284A00">
                    <w:rPr>
                      <w:rFonts w:ascii="Arial" w:hAnsi="Arial" w:cs="Arial"/>
                      <w:sz w:val="18"/>
                      <w:szCs w:val="18"/>
                    </w:rPr>
                    <w:t>Woorinen Sands Mallee</w:t>
                  </w:r>
                </w:p>
              </w:tc>
              <w:tc>
                <w:tcPr>
                  <w:tcW w:w="1653" w:type="pct"/>
                </w:tcPr>
                <w:p w14:paraId="249D1B4B" w14:textId="77777777" w:rsidR="00374170" w:rsidRPr="00284A00" w:rsidRDefault="00374170" w:rsidP="00267C04">
                  <w:pPr>
                    <w:pStyle w:val="Tablesmalltext"/>
                    <w:spacing w:before="60" w:after="60"/>
                    <w:jc w:val="center"/>
                    <w:rPr>
                      <w:rFonts w:ascii="Arial" w:hAnsi="Arial" w:cs="Arial"/>
                      <w:sz w:val="18"/>
                      <w:szCs w:val="18"/>
                    </w:rPr>
                  </w:pPr>
                  <w:r w:rsidRPr="00284A00">
                    <w:rPr>
                      <w:rFonts w:ascii="Arial" w:hAnsi="Arial" w:cs="Arial"/>
                      <w:sz w:val="18"/>
                      <w:szCs w:val="18"/>
                    </w:rPr>
                    <w:t>-</w:t>
                  </w:r>
                </w:p>
              </w:tc>
            </w:tr>
            <w:tr w:rsidR="007315A6" w:rsidRPr="00C73A38" w14:paraId="7AA4D761" w14:textId="77777777" w:rsidTr="00267C04">
              <w:trPr>
                <w:trHeight w:val="481"/>
              </w:trPr>
              <w:tc>
                <w:tcPr>
                  <w:tcW w:w="1148" w:type="pct"/>
                  <w:vMerge w:val="restart"/>
                </w:tcPr>
                <w:p w14:paraId="36E6BE46" w14:textId="77777777" w:rsidR="00374170" w:rsidRPr="00284A00" w:rsidRDefault="00374170" w:rsidP="004A33DE">
                  <w:pPr>
                    <w:pStyle w:val="Tablesmalltext"/>
                    <w:spacing w:before="60" w:after="60"/>
                    <w:rPr>
                      <w:rFonts w:ascii="Arial" w:hAnsi="Arial" w:cs="Arial"/>
                      <w:b/>
                      <w:sz w:val="18"/>
                      <w:szCs w:val="18"/>
                    </w:rPr>
                  </w:pPr>
                  <w:r w:rsidRPr="00284A00">
                    <w:rPr>
                      <w:rFonts w:ascii="Arial" w:hAnsi="Arial" w:cs="Arial"/>
                      <w:b/>
                      <w:sz w:val="18"/>
                      <w:szCs w:val="18"/>
                    </w:rPr>
                    <w:t>Plains Forest and Woodland*</w:t>
                  </w:r>
                </w:p>
              </w:tc>
              <w:tc>
                <w:tcPr>
                  <w:tcW w:w="2199" w:type="pct"/>
                </w:tcPr>
                <w:p w14:paraId="4D1E45BE" w14:textId="77777777" w:rsidR="00374170" w:rsidRPr="00284A00" w:rsidRDefault="00374170" w:rsidP="004A33DE">
                  <w:pPr>
                    <w:pStyle w:val="Tablesmalltext"/>
                    <w:spacing w:before="60" w:after="60"/>
                    <w:rPr>
                      <w:rFonts w:ascii="Arial" w:hAnsi="Arial" w:cs="Arial"/>
                      <w:sz w:val="18"/>
                      <w:szCs w:val="18"/>
                    </w:rPr>
                  </w:pPr>
                  <w:r w:rsidRPr="00284A00">
                    <w:rPr>
                      <w:rFonts w:ascii="Arial" w:hAnsi="Arial" w:cs="Arial"/>
                      <w:sz w:val="18"/>
                      <w:szCs w:val="18"/>
                    </w:rPr>
                    <w:t xml:space="preserve">Semi-arid Chenopod Woodland </w:t>
                  </w:r>
                </w:p>
              </w:tc>
              <w:tc>
                <w:tcPr>
                  <w:tcW w:w="1653" w:type="pct"/>
                </w:tcPr>
                <w:p w14:paraId="1D665A59" w14:textId="77777777" w:rsidR="00374170" w:rsidRPr="008234F6" w:rsidRDefault="00374170" w:rsidP="00267C04">
                  <w:pPr>
                    <w:pStyle w:val="Tablesmalltext"/>
                    <w:spacing w:before="60" w:after="60"/>
                    <w:jc w:val="center"/>
                    <w:rPr>
                      <w:rFonts w:ascii="Arial" w:hAnsi="Arial" w:cs="Arial"/>
                      <w:sz w:val="18"/>
                      <w:szCs w:val="18"/>
                    </w:rPr>
                  </w:pPr>
                  <w:r w:rsidRPr="008234F6">
                    <w:rPr>
                      <w:rFonts w:ascii="Arial" w:hAnsi="Arial" w:cs="Arial"/>
                      <w:sz w:val="18"/>
                      <w:szCs w:val="18"/>
                    </w:rPr>
                    <w:t>0.59</w:t>
                  </w:r>
                </w:p>
              </w:tc>
            </w:tr>
            <w:tr w:rsidR="00374170" w:rsidRPr="00C73A38" w14:paraId="00B44800" w14:textId="77777777" w:rsidTr="00267C04">
              <w:trPr>
                <w:trHeight w:val="518"/>
              </w:trPr>
              <w:tc>
                <w:tcPr>
                  <w:tcW w:w="1148" w:type="pct"/>
                  <w:vMerge/>
                </w:tcPr>
                <w:p w14:paraId="05150E0F" w14:textId="77777777" w:rsidR="00374170" w:rsidRPr="00284A00" w:rsidRDefault="00374170" w:rsidP="004A33DE">
                  <w:pPr>
                    <w:pStyle w:val="Tablesmalltext"/>
                    <w:spacing w:before="60" w:after="60"/>
                    <w:rPr>
                      <w:rFonts w:ascii="Arial" w:hAnsi="Arial" w:cs="Arial"/>
                      <w:b/>
                      <w:sz w:val="18"/>
                      <w:szCs w:val="18"/>
                    </w:rPr>
                  </w:pPr>
                </w:p>
              </w:tc>
              <w:tc>
                <w:tcPr>
                  <w:tcW w:w="2199" w:type="pct"/>
                </w:tcPr>
                <w:p w14:paraId="13C8FC91" w14:textId="77777777" w:rsidR="00374170" w:rsidRPr="00284A00" w:rsidRDefault="00374170" w:rsidP="004A33DE">
                  <w:pPr>
                    <w:pStyle w:val="Tablesmalltext"/>
                    <w:spacing w:before="60" w:after="60"/>
                    <w:rPr>
                      <w:rFonts w:ascii="Arial" w:hAnsi="Arial" w:cs="Arial"/>
                      <w:sz w:val="18"/>
                      <w:szCs w:val="18"/>
                    </w:rPr>
                  </w:pPr>
                  <w:r w:rsidRPr="00284A00">
                    <w:rPr>
                      <w:rFonts w:ascii="Arial" w:hAnsi="Arial" w:cs="Arial"/>
                      <w:sz w:val="18"/>
                      <w:szCs w:val="18"/>
                    </w:rPr>
                    <w:t xml:space="preserve">Semi-arid Parilla Woodland </w:t>
                  </w:r>
                </w:p>
              </w:tc>
              <w:tc>
                <w:tcPr>
                  <w:tcW w:w="1653" w:type="pct"/>
                </w:tcPr>
                <w:p w14:paraId="208DF31C" w14:textId="77777777" w:rsidR="00374170" w:rsidRPr="00284A00" w:rsidRDefault="00374170" w:rsidP="00267C04">
                  <w:pPr>
                    <w:pStyle w:val="Tablesmalltext"/>
                    <w:spacing w:before="60" w:after="60"/>
                    <w:jc w:val="center"/>
                    <w:rPr>
                      <w:rFonts w:ascii="Arial" w:hAnsi="Arial" w:cs="Arial"/>
                      <w:sz w:val="18"/>
                      <w:szCs w:val="18"/>
                    </w:rPr>
                  </w:pPr>
                  <w:r w:rsidRPr="00284A00">
                    <w:rPr>
                      <w:rFonts w:ascii="Arial" w:hAnsi="Arial" w:cs="Arial"/>
                      <w:sz w:val="18"/>
                      <w:szCs w:val="18"/>
                    </w:rPr>
                    <w:t>-</w:t>
                  </w:r>
                </w:p>
              </w:tc>
            </w:tr>
            <w:tr w:rsidR="00374170" w:rsidRPr="00C73A38" w14:paraId="69F1BC83" w14:textId="77777777" w:rsidTr="00267C04">
              <w:trPr>
                <w:trHeight w:val="499"/>
              </w:trPr>
              <w:tc>
                <w:tcPr>
                  <w:tcW w:w="1148" w:type="pct"/>
                  <w:vMerge/>
                </w:tcPr>
                <w:p w14:paraId="5B642268" w14:textId="77777777" w:rsidR="00374170" w:rsidRPr="00284A00" w:rsidRDefault="00374170" w:rsidP="004A33DE">
                  <w:pPr>
                    <w:pStyle w:val="Tablesmalltext"/>
                    <w:spacing w:before="60" w:after="60"/>
                    <w:rPr>
                      <w:rFonts w:ascii="Arial" w:hAnsi="Arial" w:cs="Arial"/>
                      <w:b/>
                      <w:sz w:val="18"/>
                      <w:szCs w:val="18"/>
                    </w:rPr>
                  </w:pPr>
                </w:p>
              </w:tc>
              <w:tc>
                <w:tcPr>
                  <w:tcW w:w="2199" w:type="pct"/>
                </w:tcPr>
                <w:p w14:paraId="2B88D409" w14:textId="77777777" w:rsidR="00374170" w:rsidRPr="00284A00" w:rsidRDefault="00374170" w:rsidP="004A33DE">
                  <w:pPr>
                    <w:pStyle w:val="Tablesmalltext"/>
                    <w:spacing w:before="60" w:after="60"/>
                    <w:rPr>
                      <w:rFonts w:ascii="Arial" w:hAnsi="Arial" w:cs="Arial"/>
                      <w:sz w:val="18"/>
                      <w:szCs w:val="18"/>
                    </w:rPr>
                  </w:pPr>
                  <w:r w:rsidRPr="00284A00">
                    <w:rPr>
                      <w:rFonts w:ascii="Arial" w:hAnsi="Arial" w:cs="Arial"/>
                      <w:sz w:val="18"/>
                      <w:szCs w:val="18"/>
                    </w:rPr>
                    <w:t>Semi-arid Woodland</w:t>
                  </w:r>
                </w:p>
              </w:tc>
              <w:tc>
                <w:tcPr>
                  <w:tcW w:w="1653" w:type="pct"/>
                </w:tcPr>
                <w:p w14:paraId="3B3B3875" w14:textId="77777777" w:rsidR="00374170" w:rsidRPr="00284A00" w:rsidRDefault="00374170" w:rsidP="00267C04">
                  <w:pPr>
                    <w:pStyle w:val="Tablesmalltext"/>
                    <w:spacing w:before="60" w:after="60"/>
                    <w:jc w:val="center"/>
                    <w:rPr>
                      <w:rFonts w:ascii="Arial" w:hAnsi="Arial" w:cs="Arial"/>
                      <w:sz w:val="18"/>
                      <w:szCs w:val="18"/>
                    </w:rPr>
                  </w:pPr>
                  <w:r w:rsidRPr="00284A00">
                    <w:rPr>
                      <w:rFonts w:ascii="Arial" w:hAnsi="Arial" w:cs="Arial"/>
                      <w:sz w:val="18"/>
                      <w:szCs w:val="18"/>
                    </w:rPr>
                    <w:t>-</w:t>
                  </w:r>
                </w:p>
              </w:tc>
            </w:tr>
            <w:tr w:rsidR="00374170" w:rsidRPr="00C73A38" w14:paraId="20AFF3C0" w14:textId="77777777" w:rsidTr="00267C04">
              <w:trPr>
                <w:trHeight w:val="499"/>
              </w:trPr>
              <w:tc>
                <w:tcPr>
                  <w:tcW w:w="1148" w:type="pct"/>
                </w:tcPr>
                <w:p w14:paraId="5829DFA5" w14:textId="77777777" w:rsidR="00374170" w:rsidRPr="00284A00" w:rsidRDefault="00374170" w:rsidP="004A33DE">
                  <w:pPr>
                    <w:pStyle w:val="Tablesmalltext"/>
                    <w:spacing w:before="60" w:after="60"/>
                    <w:rPr>
                      <w:rFonts w:ascii="Arial" w:hAnsi="Arial" w:cs="Arial"/>
                      <w:b/>
                      <w:sz w:val="18"/>
                      <w:szCs w:val="18"/>
                    </w:rPr>
                  </w:pPr>
                  <w:r w:rsidRPr="00284A00">
                    <w:rPr>
                      <w:rFonts w:ascii="Arial" w:hAnsi="Arial" w:cs="Arial"/>
                      <w:b/>
                      <w:sz w:val="18"/>
                      <w:szCs w:val="18"/>
                    </w:rPr>
                    <w:t>Unmapped EVC**</w:t>
                  </w:r>
                </w:p>
              </w:tc>
              <w:tc>
                <w:tcPr>
                  <w:tcW w:w="2199" w:type="pct"/>
                </w:tcPr>
                <w:p w14:paraId="5975B0EE" w14:textId="74278853" w:rsidR="00374170" w:rsidRPr="00284A00" w:rsidRDefault="00BD664A" w:rsidP="004A33DE">
                  <w:pPr>
                    <w:pStyle w:val="Tablesmalltext"/>
                    <w:spacing w:before="60" w:after="60"/>
                    <w:rPr>
                      <w:rFonts w:ascii="Arial" w:hAnsi="Arial" w:cs="Arial"/>
                      <w:sz w:val="18"/>
                      <w:szCs w:val="18"/>
                    </w:rPr>
                  </w:pPr>
                  <w:r w:rsidRPr="00BB07A7">
                    <w:rPr>
                      <w:rFonts w:ascii="Arial" w:hAnsi="Arial" w:cs="Arial"/>
                      <w:sz w:val="18"/>
                      <w:szCs w:val="18"/>
                    </w:rPr>
                    <w:t>Inundation dependant</w:t>
                  </w:r>
                  <w:r w:rsidR="009258DC">
                    <w:rPr>
                      <w:rFonts w:ascii="Arial" w:hAnsi="Arial" w:cs="Arial"/>
                      <w:sz w:val="18"/>
                      <w:szCs w:val="18"/>
                    </w:rPr>
                    <w:t xml:space="preserve"> - </w:t>
                  </w:r>
                  <w:r w:rsidR="009258DC" w:rsidRPr="009258DC">
                    <w:rPr>
                      <w:rFonts w:ascii="Arial" w:hAnsi="Arial" w:cs="Arial"/>
                      <w:sz w:val="18"/>
                      <w:szCs w:val="18"/>
                    </w:rPr>
                    <w:t>Black Box and River Red-gum communities</w:t>
                  </w:r>
                </w:p>
              </w:tc>
              <w:tc>
                <w:tcPr>
                  <w:tcW w:w="1653" w:type="pct"/>
                </w:tcPr>
                <w:p w14:paraId="13117B32" w14:textId="77777777" w:rsidR="00374170" w:rsidRPr="00284A00" w:rsidRDefault="00374170" w:rsidP="00267C04">
                  <w:pPr>
                    <w:pStyle w:val="Tablesmalltext"/>
                    <w:spacing w:before="60" w:after="60"/>
                    <w:jc w:val="center"/>
                    <w:rPr>
                      <w:rFonts w:ascii="Arial" w:hAnsi="Arial" w:cs="Arial"/>
                      <w:sz w:val="18"/>
                      <w:szCs w:val="18"/>
                    </w:rPr>
                  </w:pPr>
                  <w:r w:rsidRPr="00284A00">
                    <w:rPr>
                      <w:rFonts w:ascii="Arial" w:hAnsi="Arial" w:cs="Arial"/>
                      <w:sz w:val="18"/>
                      <w:szCs w:val="18"/>
                    </w:rPr>
                    <w:t>70.49</w:t>
                  </w:r>
                </w:p>
              </w:tc>
            </w:tr>
            <w:tr w:rsidR="00374170" w:rsidRPr="00C73A38" w14:paraId="143E6E74" w14:textId="77777777" w:rsidTr="00267C04">
              <w:trPr>
                <w:trHeight w:val="481"/>
              </w:trPr>
              <w:tc>
                <w:tcPr>
                  <w:tcW w:w="3347" w:type="pct"/>
                  <w:gridSpan w:val="2"/>
                </w:tcPr>
                <w:p w14:paraId="585E11A6" w14:textId="77777777" w:rsidR="00374170" w:rsidRPr="004A33DE" w:rsidRDefault="00374170" w:rsidP="004A33DE">
                  <w:pPr>
                    <w:pStyle w:val="Tablesmalltext"/>
                    <w:spacing w:before="60" w:after="60"/>
                    <w:rPr>
                      <w:rFonts w:ascii="Arial" w:hAnsi="Arial" w:cs="Arial"/>
                      <w:sz w:val="18"/>
                      <w:szCs w:val="18"/>
                    </w:rPr>
                  </w:pPr>
                  <w:r w:rsidRPr="004A33DE">
                    <w:rPr>
                      <w:rFonts w:ascii="Arial" w:hAnsi="Arial" w:cs="Arial"/>
                      <w:b/>
                      <w:sz w:val="18"/>
                      <w:szCs w:val="18"/>
                    </w:rPr>
                    <w:t>Total</w:t>
                  </w:r>
                </w:p>
              </w:tc>
              <w:tc>
                <w:tcPr>
                  <w:tcW w:w="1653" w:type="pct"/>
                </w:tcPr>
                <w:p w14:paraId="2BD7E379" w14:textId="18E56F6B" w:rsidR="00374170" w:rsidRPr="004A33DE" w:rsidRDefault="00374170" w:rsidP="00267C04">
                  <w:pPr>
                    <w:pStyle w:val="Tablesmalltext"/>
                    <w:spacing w:before="60" w:after="60"/>
                    <w:jc w:val="center"/>
                    <w:rPr>
                      <w:rFonts w:ascii="Arial" w:hAnsi="Arial" w:cs="Arial"/>
                      <w:b/>
                      <w:sz w:val="18"/>
                      <w:szCs w:val="18"/>
                    </w:rPr>
                  </w:pPr>
                  <w:r w:rsidRPr="004A33DE">
                    <w:rPr>
                      <w:rFonts w:ascii="Arial" w:hAnsi="Arial" w:cs="Arial"/>
                      <w:b/>
                      <w:sz w:val="18"/>
                      <w:szCs w:val="18"/>
                    </w:rPr>
                    <w:t>2</w:t>
                  </w:r>
                  <w:r w:rsidR="00FD46AA">
                    <w:rPr>
                      <w:rFonts w:ascii="Arial" w:hAnsi="Arial" w:cs="Arial"/>
                      <w:b/>
                      <w:sz w:val="18"/>
                      <w:szCs w:val="18"/>
                    </w:rPr>
                    <w:t>,</w:t>
                  </w:r>
                  <w:r w:rsidRPr="004A33DE">
                    <w:rPr>
                      <w:rFonts w:ascii="Arial" w:hAnsi="Arial" w:cs="Arial"/>
                      <w:b/>
                      <w:sz w:val="18"/>
                      <w:szCs w:val="18"/>
                    </w:rPr>
                    <w:t>374.08</w:t>
                  </w:r>
                </w:p>
              </w:tc>
            </w:tr>
          </w:tbl>
          <w:p w14:paraId="520DA24F" w14:textId="65D4B351" w:rsidR="00C73A38" w:rsidRPr="000D56AF" w:rsidRDefault="00C73A38" w:rsidP="00C73A38">
            <w:pPr>
              <w:tabs>
                <w:tab w:val="left" w:pos="898"/>
                <w:tab w:val="left" w:pos="1901"/>
                <w:tab w:val="left" w:pos="2904"/>
                <w:tab w:val="left" w:pos="3907"/>
                <w:tab w:val="left" w:pos="4910"/>
                <w:tab w:val="left" w:pos="5913"/>
                <w:tab w:val="left" w:pos="6916"/>
              </w:tabs>
              <w:spacing w:after="0" w:line="276" w:lineRule="auto"/>
              <w:rPr>
                <w:rFonts w:ascii="Arial" w:hAnsi="Arial" w:cs="Arial"/>
                <w:sz w:val="16"/>
                <w:szCs w:val="20"/>
              </w:rPr>
            </w:pPr>
            <w:r w:rsidRPr="000D56AF">
              <w:rPr>
                <w:rFonts w:ascii="Arial" w:hAnsi="Arial" w:cs="Arial"/>
                <w:sz w:val="16"/>
                <w:szCs w:val="20"/>
              </w:rPr>
              <w:t>* non inundation dependent</w:t>
            </w:r>
            <w:r w:rsidR="007D03AD">
              <w:rPr>
                <w:rFonts w:ascii="Arial" w:hAnsi="Arial" w:cs="Arial"/>
                <w:sz w:val="16"/>
                <w:szCs w:val="20"/>
              </w:rPr>
              <w:t xml:space="preserve">. </w:t>
            </w:r>
            <w:r w:rsidR="004C0F0D">
              <w:rPr>
                <w:rFonts w:ascii="Arial" w:hAnsi="Arial" w:cs="Arial"/>
                <w:sz w:val="16"/>
                <w:szCs w:val="20"/>
              </w:rPr>
              <w:t>G</w:t>
            </w:r>
            <w:r w:rsidR="007D03AD">
              <w:rPr>
                <w:rFonts w:ascii="Arial" w:hAnsi="Arial" w:cs="Arial"/>
                <w:sz w:val="16"/>
                <w:szCs w:val="20"/>
              </w:rPr>
              <w:t>round-truthing surveys</w:t>
            </w:r>
            <w:r w:rsidR="004C0F0D">
              <w:rPr>
                <w:rFonts w:ascii="Arial" w:hAnsi="Arial" w:cs="Arial"/>
                <w:sz w:val="16"/>
                <w:szCs w:val="20"/>
              </w:rPr>
              <w:t xml:space="preserve"> have confirmed that this is a mapping error, with these EVCs not present in the mapped locations. EVCs present in this location comprise inundation dependent EVCs only</w:t>
            </w:r>
            <w:r w:rsidR="00857E84">
              <w:rPr>
                <w:rFonts w:ascii="Arial" w:hAnsi="Arial" w:cs="Arial"/>
                <w:sz w:val="16"/>
                <w:szCs w:val="20"/>
              </w:rPr>
              <w:t>. D</w:t>
            </w:r>
            <w:r w:rsidR="007D03AD" w:rsidRPr="007D03AD">
              <w:rPr>
                <w:rFonts w:ascii="Arial" w:hAnsi="Arial" w:cs="Arial"/>
                <w:sz w:val="16"/>
                <w:szCs w:val="20"/>
              </w:rPr>
              <w:t>etails on following page</w:t>
            </w:r>
            <w:r w:rsidR="007D03AD">
              <w:rPr>
                <w:rFonts w:ascii="Arial" w:hAnsi="Arial" w:cs="Arial"/>
                <w:sz w:val="16"/>
                <w:szCs w:val="20"/>
              </w:rPr>
              <w:t>.</w:t>
            </w:r>
          </w:p>
          <w:p w14:paraId="106613A1" w14:textId="1FA0A5A8" w:rsidR="00C73A38" w:rsidRPr="000D56AF" w:rsidRDefault="00C73A38" w:rsidP="00BB3ABB">
            <w:pPr>
              <w:tabs>
                <w:tab w:val="left" w:pos="898"/>
                <w:tab w:val="left" w:pos="1901"/>
                <w:tab w:val="left" w:pos="2904"/>
                <w:tab w:val="left" w:pos="3907"/>
                <w:tab w:val="left" w:pos="4910"/>
                <w:tab w:val="left" w:pos="5913"/>
                <w:tab w:val="left" w:pos="6916"/>
              </w:tabs>
              <w:spacing w:line="276" w:lineRule="auto"/>
              <w:rPr>
                <w:rFonts w:ascii="Arial" w:hAnsi="Arial" w:cs="Arial"/>
                <w:sz w:val="16"/>
                <w:szCs w:val="20"/>
              </w:rPr>
            </w:pPr>
            <w:r w:rsidRPr="000D56AF">
              <w:rPr>
                <w:rFonts w:ascii="Arial" w:hAnsi="Arial" w:cs="Arial"/>
                <w:sz w:val="16"/>
                <w:szCs w:val="20"/>
              </w:rPr>
              <w:t xml:space="preserve">** </w:t>
            </w:r>
            <w:r w:rsidRPr="00BD664A">
              <w:rPr>
                <w:rFonts w:ascii="Arial" w:hAnsi="Arial" w:cs="Arial"/>
                <w:sz w:val="16"/>
                <w:szCs w:val="20"/>
              </w:rPr>
              <w:t>A small area where EVCs have not been mapped which is due to gaps in spatial data</w:t>
            </w:r>
            <w:r w:rsidR="00BD664A" w:rsidRPr="00BD664A">
              <w:rPr>
                <w:rFonts w:ascii="Arial" w:hAnsi="Arial" w:cs="Arial"/>
                <w:sz w:val="16"/>
                <w:szCs w:val="20"/>
              </w:rPr>
              <w:t>. Ground-truthing</w:t>
            </w:r>
            <w:r w:rsidR="00BD664A">
              <w:rPr>
                <w:rFonts w:ascii="Arial" w:hAnsi="Arial" w:cs="Arial"/>
                <w:sz w:val="16"/>
                <w:szCs w:val="20"/>
              </w:rPr>
              <w:t xml:space="preserve"> has confirmed this area contains inundation dependant vegetation communities</w:t>
            </w:r>
          </w:p>
          <w:p w14:paraId="5133FE3C" w14:textId="42657DFF" w:rsidR="00BB3ABB" w:rsidRPr="000E2E91" w:rsidRDefault="00BB3ABB" w:rsidP="00374170">
            <w:pPr>
              <w:pStyle w:val="Body"/>
            </w:pPr>
            <w:r w:rsidRPr="000E2E91">
              <w:t>The required frequency and duration of flooding for each water regime class targeted for restoration by the project, has been determined through a series of studies undertaken by Ecological Associates (</w:t>
            </w:r>
            <w:r w:rsidR="000D56AF" w:rsidRPr="000E2E91">
              <w:t xml:space="preserve">2006, </w:t>
            </w:r>
            <w:r w:rsidRPr="000E2E91">
              <w:t xml:space="preserve">2007, 2014, 2015) by analysing where each vegetation community associated with the water regime class occurred on the floodplain (mapped extent, elevation range) supported by hydrological modelling (Gippel, 2014; Jacobs, 2017) to determine the Murray River flow threshold that would have flooded these elevation ranges under natural, pre-regulation conditions. Mapping by Jacobs (2014) of the modelled extents of flooding under natural </w:t>
            </w:r>
            <w:r w:rsidRPr="00374170">
              <w:rPr>
                <w:lang w:val="en-GB"/>
              </w:rPr>
              <w:t xml:space="preserve">conditions is provided in </w:t>
            </w:r>
            <w:r w:rsidRPr="00374170">
              <w:rPr>
                <w:b/>
                <w:lang w:val="en-GB"/>
              </w:rPr>
              <w:t>Attachment 4 – Natural, Existing and Proposed Flood Extent Maps</w:t>
            </w:r>
            <w:r w:rsidRPr="00374170">
              <w:rPr>
                <w:lang w:val="en-GB"/>
              </w:rPr>
              <w:t>.</w:t>
            </w:r>
          </w:p>
          <w:p w14:paraId="4BA0CFF4" w14:textId="50550650" w:rsidR="00BB3ABB" w:rsidRPr="00BE4735" w:rsidRDefault="00BB3ABB" w:rsidP="00BB3ABB">
            <w:pPr>
              <w:pStyle w:val="Body"/>
              <w:rPr>
                <w:lang w:val="en-GB"/>
              </w:rPr>
            </w:pPr>
            <w:r w:rsidRPr="00374170">
              <w:rPr>
                <w:lang w:val="en-GB"/>
              </w:rPr>
              <w:t>Previous investigations</w:t>
            </w:r>
            <w:r w:rsidRPr="00BE4735">
              <w:t xml:space="preserve"> on the benefits of environmental watering has occurred at the Hattah-Kulkyne National Park. The park had received environmental water in spring–summer 2014-2015, followed by a natural flood in 2016-17 and which was supplemented with an allocation of environmental water. Following the 2017 monitoring, it was concluded that the overarching ecological objective for Hattah Lakes </w:t>
            </w:r>
            <w:r w:rsidRPr="00BE4735">
              <w:rPr>
                <w:lang w:val="en-GB"/>
              </w:rPr>
              <w:t>(i.e. “to restore a mosaic of healthy wetland communities”) was being achieved (Wood et al.</w:t>
            </w:r>
            <w:r w:rsidR="001B1CDF">
              <w:rPr>
                <w:lang w:val="en-GB"/>
              </w:rPr>
              <w:t>,</w:t>
            </w:r>
            <w:r w:rsidRPr="00BE4735">
              <w:rPr>
                <w:lang w:val="en-GB"/>
              </w:rPr>
              <w:t xml:space="preserve"> 2018). </w:t>
            </w:r>
          </w:p>
          <w:p w14:paraId="7356A3B2" w14:textId="703CD97B" w:rsidR="00BB3ABB" w:rsidRPr="00BE4735" w:rsidRDefault="00BB3ABB" w:rsidP="00BB3ABB">
            <w:pPr>
              <w:pStyle w:val="Body"/>
              <w:rPr>
                <w:rFonts w:eastAsia="Calibri"/>
              </w:rPr>
            </w:pPr>
            <w:r w:rsidRPr="00BE4735">
              <w:rPr>
                <w:rFonts w:eastAsia="Calibri"/>
              </w:rPr>
              <w:t>The environmental benefits of watering at the Hattah Lakes were multiple and included (DELWP</w:t>
            </w:r>
            <w:r w:rsidR="001B1CDF">
              <w:rPr>
                <w:rFonts w:eastAsia="Calibri"/>
              </w:rPr>
              <w:t>,</w:t>
            </w:r>
            <w:r w:rsidRPr="00BE4735">
              <w:rPr>
                <w:rFonts w:eastAsia="Calibri"/>
              </w:rPr>
              <w:t xml:space="preserve"> 2017a; VEWH 2019):</w:t>
            </w:r>
          </w:p>
          <w:p w14:paraId="5DD2DE9F" w14:textId="37B246B6" w:rsidR="00BB3ABB" w:rsidRPr="000E2E91" w:rsidRDefault="00BB3ABB" w:rsidP="00374170">
            <w:pPr>
              <w:pStyle w:val="bullet"/>
              <w:numPr>
                <w:ilvl w:val="0"/>
                <w:numId w:val="87"/>
              </w:numPr>
              <w:spacing w:before="60"/>
              <w:rPr>
                <w:sz w:val="20"/>
              </w:rPr>
            </w:pPr>
            <w:r w:rsidRPr="00374170">
              <w:rPr>
                <w:sz w:val="20"/>
                <w:lang w:val="en-AU"/>
              </w:rPr>
              <w:t>Maintenance or improvement in the abundance of native vegetation and water-dependent plant functional groups, particularly on the lakebed, lake edges and the lower floodplain (DELWP</w:t>
            </w:r>
            <w:r w:rsidR="001B1CDF">
              <w:rPr>
                <w:sz w:val="20"/>
                <w:lang w:val="en-AU"/>
              </w:rPr>
              <w:t>,</w:t>
            </w:r>
            <w:r w:rsidRPr="00374170">
              <w:rPr>
                <w:sz w:val="20"/>
                <w:lang w:val="en-AU"/>
              </w:rPr>
              <w:t xml:space="preserve"> 2017a)</w:t>
            </w:r>
          </w:p>
          <w:p w14:paraId="7DB35672" w14:textId="298228F5" w:rsidR="00BB3ABB" w:rsidRPr="000E2E91" w:rsidRDefault="00BB3ABB" w:rsidP="00374170">
            <w:pPr>
              <w:pStyle w:val="bullet"/>
              <w:numPr>
                <w:ilvl w:val="0"/>
                <w:numId w:val="87"/>
              </w:numPr>
              <w:spacing w:before="60"/>
              <w:rPr>
                <w:sz w:val="20"/>
              </w:rPr>
            </w:pPr>
            <w:r w:rsidRPr="00374170">
              <w:rPr>
                <w:sz w:val="20"/>
                <w:lang w:val="en-AU"/>
              </w:rPr>
              <w:t>Reduction in abundance of plants favouring terrestrial dry habitats (DELWP 2017a), although this trend was most evident at sites receiving more frequent flooding (whereas rarely flooded sites were still dominated by drought tolerant species) (Wood et al.</w:t>
            </w:r>
            <w:r w:rsidR="001B1CDF">
              <w:rPr>
                <w:sz w:val="20"/>
                <w:lang w:val="en-AU"/>
              </w:rPr>
              <w:t>,</w:t>
            </w:r>
            <w:r w:rsidRPr="00374170">
              <w:rPr>
                <w:sz w:val="20"/>
                <w:lang w:val="en-AU"/>
              </w:rPr>
              <w:t xml:space="preserve"> 2018); and</w:t>
            </w:r>
          </w:p>
          <w:p w14:paraId="640847B3" w14:textId="69689022" w:rsidR="00BB3ABB" w:rsidRPr="000E2E91" w:rsidRDefault="00BB3ABB" w:rsidP="00374170">
            <w:pPr>
              <w:pStyle w:val="bullet"/>
              <w:numPr>
                <w:ilvl w:val="0"/>
                <w:numId w:val="87"/>
              </w:numPr>
              <w:spacing w:before="60"/>
              <w:rPr>
                <w:sz w:val="20"/>
              </w:rPr>
            </w:pPr>
            <w:r w:rsidRPr="00374170">
              <w:rPr>
                <w:sz w:val="20"/>
                <w:lang w:val="en-AU"/>
              </w:rPr>
              <w:t>Improved tree canopy cover (and by extension, health) of River Red Gum and Eumong (DELWP 2017a; Wood et al.</w:t>
            </w:r>
            <w:r w:rsidR="001B1CDF">
              <w:rPr>
                <w:sz w:val="20"/>
                <w:lang w:val="en-AU"/>
              </w:rPr>
              <w:t>,</w:t>
            </w:r>
            <w:r w:rsidRPr="00374170">
              <w:rPr>
                <w:sz w:val="20"/>
                <w:lang w:val="en-AU"/>
              </w:rPr>
              <w:t xml:space="preserve"> 2018)</w:t>
            </w:r>
          </w:p>
          <w:p w14:paraId="2FF87CB5" w14:textId="3515D933" w:rsidR="002B1A2E" w:rsidRPr="002F7F48" w:rsidRDefault="000D56AF" w:rsidP="00AE61CA">
            <w:pPr>
              <w:pStyle w:val="Body"/>
            </w:pPr>
            <w:r w:rsidRPr="000D56AF">
              <w:t xml:space="preserve">The </w:t>
            </w:r>
            <w:r w:rsidR="00BB3ABB" w:rsidRPr="000D56AF">
              <w:t xml:space="preserve">EVCs identified in the </w:t>
            </w:r>
            <w:r w:rsidRPr="000D56AF">
              <w:t>Belsar</w:t>
            </w:r>
            <w:r>
              <w:t>-Yungera</w:t>
            </w:r>
            <w:r w:rsidR="00BB3ABB" w:rsidRPr="000D56AF">
              <w:t xml:space="preserve"> inundation area (</w:t>
            </w:r>
            <w:r w:rsidR="00CE4826" w:rsidRPr="00AE61CA">
              <w:fldChar w:fldCharType="begin"/>
            </w:r>
            <w:r w:rsidR="00CE4826">
              <w:instrText xml:space="preserve"> REF _Ref41472423 \h </w:instrText>
            </w:r>
            <w:r w:rsidR="002B1A2E">
              <w:instrText xml:space="preserve"> \* MERGEFORMAT </w:instrText>
            </w:r>
            <w:r w:rsidR="00CE4826" w:rsidRPr="00AE61CA">
              <w:fldChar w:fldCharType="separate"/>
            </w:r>
            <w:r w:rsidR="00D67D69" w:rsidRPr="00D67D69">
              <w:t>Table 2</w:t>
            </w:r>
            <w:r w:rsidR="00CE4826" w:rsidRPr="00AE61CA">
              <w:fldChar w:fldCharType="end"/>
            </w:r>
            <w:r w:rsidR="00BB3ABB" w:rsidRPr="000D56AF">
              <w:t xml:space="preserve">) are swampy or wetland vegetation communities that require or are tolerant of inundation and therefore are likely to positively respond to the proposed inundation. </w:t>
            </w:r>
            <w:r w:rsidRPr="002B1A2E">
              <w:t xml:space="preserve">A small </w:t>
            </w:r>
            <w:r w:rsidR="009258DC">
              <w:t>portion of the inundation area</w:t>
            </w:r>
            <w:r w:rsidR="009258DC" w:rsidRPr="002B1A2E">
              <w:t xml:space="preserve"> </w:t>
            </w:r>
            <w:r w:rsidRPr="002B1A2E">
              <w:t>(0.593</w:t>
            </w:r>
            <w:r w:rsidR="00364894" w:rsidRPr="002B1A2E">
              <w:t xml:space="preserve"> </w:t>
            </w:r>
            <w:r w:rsidRPr="002B1A2E">
              <w:t>h</w:t>
            </w:r>
            <w:r w:rsidR="00364894" w:rsidRPr="002B1A2E">
              <w:t>ect</w:t>
            </w:r>
            <w:r w:rsidRPr="002B1A2E">
              <w:t>a</w:t>
            </w:r>
            <w:r w:rsidR="00364894" w:rsidRPr="002B1A2E">
              <w:t>res</w:t>
            </w:r>
            <w:r w:rsidRPr="002B1A2E">
              <w:t xml:space="preserve"> equating to 0.025% of the total inundation area) </w:t>
            </w:r>
            <w:r w:rsidR="009258DC">
              <w:t>was mapped as containing</w:t>
            </w:r>
            <w:r w:rsidR="009258DC" w:rsidRPr="002B1A2E">
              <w:t xml:space="preserve"> </w:t>
            </w:r>
            <w:r w:rsidR="00403360" w:rsidRPr="002B1A2E">
              <w:t xml:space="preserve">three non-water dependent EVCs; Chenopod Mallee (EVC 158), Loamy Sands Mallee (EVC 91) and Semi-arid Chenopod Woodland (EVC 98). </w:t>
            </w:r>
            <w:r w:rsidR="002B1A2E">
              <w:t>H</w:t>
            </w:r>
            <w:r w:rsidR="002B1A2E" w:rsidRPr="002F7F48">
              <w:t xml:space="preserve">owever, </w:t>
            </w:r>
            <w:r w:rsidR="002B1A2E">
              <w:t xml:space="preserve">the vegetation mapping for the </w:t>
            </w:r>
            <w:r w:rsidR="009258DC">
              <w:t>i</w:t>
            </w:r>
            <w:r w:rsidR="002B1A2E">
              <w:t xml:space="preserve">nundation </w:t>
            </w:r>
            <w:r w:rsidR="009258DC">
              <w:t>a</w:t>
            </w:r>
            <w:r w:rsidR="002B1A2E">
              <w:t>rea</w:t>
            </w:r>
            <w:r w:rsidR="002B1A2E" w:rsidRPr="002F7F48">
              <w:t xml:space="preserve"> has been ground-truthed and the on-ground inspection confirmed that these </w:t>
            </w:r>
            <w:r w:rsidR="002B1A2E">
              <w:t>areas</w:t>
            </w:r>
            <w:r w:rsidR="002B1A2E" w:rsidRPr="002F7F48">
              <w:t xml:space="preserve"> had been incorrectly mapped, with Semi-arid Woodland and Mallee vegetation only observed at higher elevations above the floodplain where environmental water will not penetrate during periods of inundation.</w:t>
            </w:r>
          </w:p>
          <w:p w14:paraId="4BF1153B" w14:textId="01401551" w:rsidR="00BB3ABB" w:rsidRPr="000E2E91" w:rsidRDefault="00BB3ABB" w:rsidP="00374170">
            <w:pPr>
              <w:pStyle w:val="Body"/>
            </w:pPr>
            <w:r w:rsidRPr="000E2E91">
              <w:t>On this basis, diverting water into the potential inundation area to enhance the existing flood regime is considered to be the most effective method to improve the ecological condition of the area. To replicate a more natural flood regime, the project must have the flexibility to operate under a range of flow conditions. This flexibility is also required to enable the operational regime to trigger a range of ecological responses across a representative area of flood dependent communities.</w:t>
            </w:r>
          </w:p>
        </w:tc>
      </w:tr>
      <w:tr w:rsidR="00D764FE" w:rsidRPr="00A60713" w14:paraId="5DCA976E" w14:textId="77777777" w:rsidTr="00805B6F">
        <w:tc>
          <w:tcPr>
            <w:tcW w:w="9918" w:type="dxa"/>
            <w:tcBorders>
              <w:bottom w:val="nil"/>
            </w:tcBorders>
          </w:tcPr>
          <w:p w14:paraId="742580C9" w14:textId="77777777" w:rsidR="00917828" w:rsidRPr="00D630C8" w:rsidRDefault="00D764FE" w:rsidP="00A60713">
            <w:pPr>
              <w:tabs>
                <w:tab w:val="left" w:pos="4910"/>
                <w:tab w:val="left" w:pos="5913"/>
                <w:tab w:val="left" w:pos="6916"/>
              </w:tabs>
              <w:spacing w:line="276" w:lineRule="auto"/>
              <w:rPr>
                <w:rFonts w:ascii="Arial" w:hAnsi="Arial" w:cs="Arial"/>
                <w:szCs w:val="20"/>
                <w:highlight w:val="yellow"/>
              </w:rPr>
            </w:pPr>
            <w:r w:rsidRPr="00D16E30">
              <w:rPr>
                <w:rFonts w:ascii="Arial" w:hAnsi="Arial" w:cs="Arial"/>
                <w:b/>
                <w:szCs w:val="20"/>
              </w:rPr>
              <w:t xml:space="preserve">Main components of the project </w:t>
            </w:r>
            <w:r w:rsidRPr="00D16E30">
              <w:rPr>
                <w:rFonts w:ascii="Arial" w:hAnsi="Arial" w:cs="Arial"/>
                <w:szCs w:val="20"/>
              </w:rPr>
              <w:t>(nature, siting &amp; approx.  dimensions; attach A4/A3 plan(s) of site layout if available):</w:t>
            </w:r>
          </w:p>
        </w:tc>
      </w:tr>
      <w:tr w:rsidR="00D764FE" w:rsidRPr="00A60713" w14:paraId="15DDBB20" w14:textId="77777777" w:rsidTr="00805B6F">
        <w:tc>
          <w:tcPr>
            <w:tcW w:w="9918" w:type="dxa"/>
            <w:tcBorders>
              <w:top w:val="nil"/>
              <w:bottom w:val="single" w:sz="4" w:space="0" w:color="auto"/>
            </w:tcBorders>
          </w:tcPr>
          <w:p w14:paraId="40202CE7" w14:textId="62F76809" w:rsidR="004C4FF8" w:rsidRPr="000E2E91" w:rsidRDefault="00F91161" w:rsidP="00374170">
            <w:pPr>
              <w:pStyle w:val="Body"/>
            </w:pPr>
            <w:r w:rsidRPr="000E2E91">
              <w:t xml:space="preserve">The project involves the construction of three new large regulators (ER1, ER3 and S7), a fishway at ER1, a number of small regulators and a series of containment banks to divert, retain and release water within the floodplain and two pipelines and associated hardstands to enable temporary pumping that </w:t>
            </w:r>
            <w:r w:rsidR="00B24D2C">
              <w:t>would</w:t>
            </w:r>
            <w:r w:rsidRPr="000E2E91">
              <w:t xml:space="preserve"> transfer environmental water from the Murray River into the Narcooyia Creek system</w:t>
            </w:r>
            <w:r w:rsidR="000D56AF" w:rsidRPr="000E2E91">
              <w:t xml:space="preserve"> </w:t>
            </w:r>
            <w:r w:rsidR="004C4FF8" w:rsidRPr="00374170">
              <w:rPr>
                <w:b/>
              </w:rPr>
              <w:t>(</w:t>
            </w:r>
            <w:r w:rsidR="004C4FF8" w:rsidRPr="000E2E91">
              <w:rPr>
                <w:b/>
              </w:rPr>
              <w:t xml:space="preserve">Attachment </w:t>
            </w:r>
            <w:r w:rsidR="00374170">
              <w:rPr>
                <w:b/>
              </w:rPr>
              <w:t>2</w:t>
            </w:r>
            <w:r w:rsidR="004C4FF8" w:rsidRPr="000E2E91">
              <w:rPr>
                <w:b/>
              </w:rPr>
              <w:t xml:space="preserve"> – </w:t>
            </w:r>
            <w:r w:rsidR="004C4FF8" w:rsidRPr="00374170">
              <w:rPr>
                <w:b/>
              </w:rPr>
              <w:t>Project structures, construction and access</w:t>
            </w:r>
            <w:r w:rsidR="004C4FF8" w:rsidRPr="000E2E91">
              <w:t xml:space="preserve">).  </w:t>
            </w:r>
          </w:p>
          <w:p w14:paraId="14AD139D" w14:textId="116486FA" w:rsidR="00572A16" w:rsidRPr="000E2E91" w:rsidRDefault="00D16E30" w:rsidP="00374170">
            <w:pPr>
              <w:pStyle w:val="Body"/>
            </w:pPr>
            <w:r w:rsidRPr="000E2E91">
              <w:t>Under the proposed scheme f</w:t>
            </w:r>
            <w:r w:rsidR="00572A16" w:rsidRPr="000E2E91">
              <w:t xml:space="preserve">lows </w:t>
            </w:r>
            <w:r w:rsidRPr="000E2E91">
              <w:t xml:space="preserve">would </w:t>
            </w:r>
            <w:r w:rsidR="00572A16" w:rsidRPr="000E2E91">
              <w:t>enter the Belsar-Yungera system from the west along Narcooyia Creek after entering from the Murray River through t</w:t>
            </w:r>
            <w:r w:rsidRPr="000E2E91">
              <w:t xml:space="preserve">he </w:t>
            </w:r>
            <w:r w:rsidR="00572A16" w:rsidRPr="000E2E91">
              <w:t xml:space="preserve">ER3 regulator. Structures, ER3, ER1, and S7 </w:t>
            </w:r>
            <w:r w:rsidRPr="000E2E91">
              <w:t xml:space="preserve">are intended to </w:t>
            </w:r>
            <w:r w:rsidR="00572A16" w:rsidRPr="000E2E91">
              <w:t>isolate a large section of Narcooyia Creek from the Murray River and hold water up to 52.3 m</w:t>
            </w:r>
            <w:r w:rsidR="00B3511E">
              <w:t xml:space="preserve"> </w:t>
            </w:r>
            <w:r w:rsidR="00572A16" w:rsidRPr="000E2E91">
              <w:t xml:space="preserve">AHD in </w:t>
            </w:r>
            <w:r w:rsidR="00122482">
              <w:t>I</w:t>
            </w:r>
            <w:r w:rsidR="00572A16" w:rsidRPr="00D16E30">
              <w:t>nundation</w:t>
            </w:r>
            <w:r w:rsidR="00572A16" w:rsidRPr="000E2E91">
              <w:t xml:space="preserve"> Area </w:t>
            </w:r>
            <w:r w:rsidR="00122482">
              <w:t>One</w:t>
            </w:r>
            <w:r w:rsidR="00572A16" w:rsidRPr="000E2E91">
              <w:t xml:space="preserve">. The downstream regulator at J1a in inundation Area </w:t>
            </w:r>
            <w:r w:rsidR="00122482">
              <w:t>Two</w:t>
            </w:r>
            <w:r w:rsidR="00572A16" w:rsidRPr="000E2E91">
              <w:t xml:space="preserve"> </w:t>
            </w:r>
            <w:r w:rsidRPr="000E2E91">
              <w:t xml:space="preserve">would </w:t>
            </w:r>
            <w:r w:rsidR="00572A16" w:rsidRPr="000E2E91">
              <w:t xml:space="preserve">then </w:t>
            </w:r>
            <w:r w:rsidRPr="000E2E91">
              <w:t xml:space="preserve">be </w:t>
            </w:r>
            <w:r w:rsidR="00572A16" w:rsidRPr="000E2E91">
              <w:t xml:space="preserve">used to retain water at an additional higher tier within the J1 creek area up to 52.9 m AHD. At high flows water </w:t>
            </w:r>
            <w:r w:rsidRPr="000E2E91">
              <w:t xml:space="preserve">can </w:t>
            </w:r>
            <w:r w:rsidR="00572A16" w:rsidRPr="000E2E91">
              <w:t xml:space="preserve">pass through J1c and J1g regulars in inundation Area </w:t>
            </w:r>
            <w:r w:rsidR="00122482">
              <w:t>Three</w:t>
            </w:r>
            <w:r w:rsidR="00572A16" w:rsidRPr="000E2E91">
              <w:t xml:space="preserve"> into J1 Creek. </w:t>
            </w:r>
          </w:p>
          <w:p w14:paraId="66650D0F" w14:textId="14509C2F" w:rsidR="004C4FF8" w:rsidRPr="000E2E91" w:rsidRDefault="00572A16" w:rsidP="00374170">
            <w:pPr>
              <w:pStyle w:val="Body"/>
            </w:pPr>
            <w:r w:rsidRPr="000E2E91">
              <w:t xml:space="preserve">Lake Powell and Lake Carpul regulators in </w:t>
            </w:r>
            <w:r w:rsidR="00364894">
              <w:t>I</w:t>
            </w:r>
            <w:r w:rsidRPr="00D16E30">
              <w:t>nundation</w:t>
            </w:r>
            <w:r w:rsidRPr="000E2E91">
              <w:t xml:space="preserve"> </w:t>
            </w:r>
            <w:r w:rsidR="000D56AF" w:rsidRPr="000E2E91">
              <w:t xml:space="preserve">Area </w:t>
            </w:r>
            <w:r w:rsidR="00122482">
              <w:t>Four</w:t>
            </w:r>
            <w:r w:rsidRPr="000E2E91">
              <w:t xml:space="preserve"> are designed to retain water within the lakes. Both lakes </w:t>
            </w:r>
            <w:r w:rsidR="00D16E30" w:rsidRPr="000E2E91">
              <w:t>would</w:t>
            </w:r>
            <w:r w:rsidRPr="000E2E91">
              <w:t xml:space="preserve"> be inundated by water pumped from Bonyaricall Creek through a </w:t>
            </w:r>
            <w:r w:rsidR="000D56AF" w:rsidRPr="000E2E91">
              <w:t>1.8</w:t>
            </w:r>
            <w:r w:rsidRPr="000E2E91">
              <w:t xml:space="preserve"> kilometre long pipeline between the creek and Lake Powell. Lake Powell and Lake Carpul begin to fill from natural inflows greater than 100,000 ML/d.</w:t>
            </w:r>
          </w:p>
          <w:p w14:paraId="7224903B" w14:textId="40D33304" w:rsidR="00602EDB" w:rsidRPr="00515F76" w:rsidRDefault="00251453" w:rsidP="00572A16">
            <w:pPr>
              <w:autoSpaceDE w:val="0"/>
              <w:autoSpaceDN w:val="0"/>
              <w:adjustRightInd w:val="0"/>
              <w:spacing w:after="240" w:line="276" w:lineRule="auto"/>
              <w:rPr>
                <w:rFonts w:ascii="Arial" w:hAnsi="Arial" w:cs="Arial"/>
                <w:b/>
                <w:szCs w:val="20"/>
                <w:u w:val="single"/>
              </w:rPr>
            </w:pPr>
            <w:r>
              <w:rPr>
                <w:rFonts w:ascii="Arial" w:hAnsi="Arial" w:cs="Arial"/>
                <w:b/>
                <w:szCs w:val="20"/>
                <w:u w:val="single"/>
              </w:rPr>
              <w:t xml:space="preserve">Proposed </w:t>
            </w:r>
            <w:r w:rsidR="00602EDB">
              <w:rPr>
                <w:rFonts w:ascii="Arial" w:hAnsi="Arial" w:cs="Arial"/>
                <w:b/>
                <w:szCs w:val="20"/>
                <w:u w:val="single"/>
              </w:rPr>
              <w:t>works</w:t>
            </w:r>
          </w:p>
          <w:p w14:paraId="2DB80BA6" w14:textId="0695F801" w:rsidR="00DA1074" w:rsidRDefault="004C4FF8" w:rsidP="00DA1074">
            <w:pPr>
              <w:pStyle w:val="Body"/>
              <w:rPr>
                <w:rFonts w:eastAsia="Calibri"/>
                <w:snapToGrid w:val="0"/>
              </w:rPr>
            </w:pPr>
            <w:r w:rsidRPr="00D16E30">
              <w:rPr>
                <w:rFonts w:eastAsia="Calibri"/>
                <w:snapToGrid w:val="0"/>
              </w:rPr>
              <w:t xml:space="preserve">The proposed works to achieve the inundation </w:t>
            </w:r>
            <w:r w:rsidR="00DA1074">
              <w:rPr>
                <w:rFonts w:eastAsia="Calibri"/>
                <w:snapToGrid w:val="0"/>
              </w:rPr>
              <w:t xml:space="preserve">are summarised in </w:t>
            </w:r>
            <w:r w:rsidR="00DA1074">
              <w:rPr>
                <w:rFonts w:eastAsia="Calibri"/>
                <w:snapToGrid w:val="0"/>
              </w:rPr>
              <w:fldChar w:fldCharType="begin"/>
            </w:r>
            <w:r w:rsidR="00DA1074">
              <w:rPr>
                <w:rFonts w:eastAsia="Calibri"/>
                <w:snapToGrid w:val="0"/>
              </w:rPr>
              <w:instrText xml:space="preserve"> REF _Ref39518049 \h </w:instrText>
            </w:r>
            <w:r w:rsidR="00DA1074">
              <w:rPr>
                <w:rFonts w:eastAsia="Calibri"/>
                <w:snapToGrid w:val="0"/>
              </w:rPr>
            </w:r>
            <w:r w:rsidR="00DA1074">
              <w:rPr>
                <w:rFonts w:eastAsia="Calibri"/>
                <w:snapToGrid w:val="0"/>
              </w:rPr>
              <w:fldChar w:fldCharType="separate"/>
            </w:r>
            <w:r w:rsidR="00D67D69" w:rsidRPr="00E8454C">
              <w:rPr>
                <w:rFonts w:eastAsiaTheme="minorHAnsi"/>
                <w:b/>
                <w:color w:val="404040"/>
              </w:rPr>
              <w:t xml:space="preserve">Table </w:t>
            </w:r>
            <w:r w:rsidR="00D67D69">
              <w:rPr>
                <w:rFonts w:eastAsiaTheme="minorHAnsi"/>
                <w:b/>
                <w:noProof/>
                <w:color w:val="404040"/>
              </w:rPr>
              <w:t>3</w:t>
            </w:r>
            <w:r w:rsidR="00DA1074">
              <w:rPr>
                <w:rFonts w:eastAsia="Calibri"/>
                <w:snapToGrid w:val="0"/>
              </w:rPr>
              <w:fldChar w:fldCharType="end"/>
            </w:r>
            <w:r w:rsidR="00DA1074">
              <w:rPr>
                <w:rFonts w:eastAsia="Calibri"/>
                <w:snapToGrid w:val="0"/>
              </w:rPr>
              <w:t xml:space="preserve"> and </w:t>
            </w:r>
            <w:r w:rsidR="00DA1074" w:rsidRPr="00D16E30">
              <w:rPr>
                <w:rFonts w:eastAsia="Calibri"/>
                <w:snapToGrid w:val="0"/>
              </w:rPr>
              <w:t>are shown in the project drawings (</w:t>
            </w:r>
            <w:r w:rsidR="00DA1074" w:rsidRPr="00D16E30">
              <w:rPr>
                <w:rFonts w:eastAsia="Calibri"/>
                <w:b/>
                <w:snapToGrid w:val="0"/>
              </w:rPr>
              <w:t>Attachment 2 – Project structures, construction and access</w:t>
            </w:r>
            <w:r w:rsidR="00DA1074">
              <w:rPr>
                <w:rFonts w:eastAsia="Calibri"/>
                <w:snapToGrid w:val="0"/>
              </w:rPr>
              <w:t>). More detailed description</w:t>
            </w:r>
            <w:r w:rsidR="00FD46AA">
              <w:rPr>
                <w:rFonts w:eastAsia="Calibri"/>
                <w:snapToGrid w:val="0"/>
              </w:rPr>
              <w:t>s</w:t>
            </w:r>
            <w:r w:rsidR="00DA1074">
              <w:rPr>
                <w:rFonts w:eastAsia="Calibri"/>
                <w:snapToGrid w:val="0"/>
              </w:rPr>
              <w:t xml:space="preserve"> of the proposed works are </w:t>
            </w:r>
            <w:r w:rsidR="00FD46AA">
              <w:rPr>
                <w:rFonts w:eastAsia="Calibri"/>
                <w:snapToGrid w:val="0"/>
              </w:rPr>
              <w:t>provided</w:t>
            </w:r>
            <w:r w:rsidR="00DA1074">
              <w:rPr>
                <w:rFonts w:eastAsia="Calibri"/>
                <w:snapToGrid w:val="0"/>
              </w:rPr>
              <w:t xml:space="preserve"> below.</w:t>
            </w:r>
            <w:r w:rsidR="00DA1074" w:rsidRPr="00D16E30">
              <w:rPr>
                <w:rFonts w:eastAsia="Calibri"/>
                <w:snapToGrid w:val="0"/>
              </w:rPr>
              <w:t xml:space="preserve"> </w:t>
            </w:r>
          </w:p>
          <w:p w14:paraId="342917CE" w14:textId="0400596B" w:rsidR="00DA1074" w:rsidRDefault="00DA1074" w:rsidP="00DA1074">
            <w:pPr>
              <w:pStyle w:val="Caption"/>
              <w:rPr>
                <w:rFonts w:ascii="Arial" w:eastAsiaTheme="minorHAnsi" w:hAnsi="Arial" w:cs="Arial"/>
                <w:b/>
                <w:color w:val="404040"/>
                <w:szCs w:val="20"/>
                <w:lang w:val="en-AU"/>
              </w:rPr>
            </w:pPr>
            <w:bookmarkStart w:id="14" w:name="_Ref39518049"/>
            <w:r w:rsidRPr="00E8454C">
              <w:rPr>
                <w:rFonts w:ascii="Arial" w:eastAsiaTheme="minorHAnsi" w:hAnsi="Arial" w:cs="Arial"/>
                <w:b/>
                <w:color w:val="404040"/>
                <w:szCs w:val="20"/>
                <w:lang w:val="en-AU"/>
              </w:rPr>
              <w:t xml:space="preserve">Table </w:t>
            </w:r>
            <w:r w:rsidRPr="00E8454C">
              <w:rPr>
                <w:rFonts w:ascii="Arial" w:eastAsiaTheme="minorHAnsi" w:hAnsi="Arial" w:cs="Arial"/>
                <w:b/>
                <w:color w:val="404040"/>
                <w:szCs w:val="20"/>
                <w:lang w:val="en-AU"/>
              </w:rPr>
              <w:fldChar w:fldCharType="begin"/>
            </w:r>
            <w:r w:rsidRPr="00E8454C">
              <w:rPr>
                <w:rFonts w:ascii="Arial" w:eastAsiaTheme="minorHAnsi" w:hAnsi="Arial" w:cs="Arial"/>
                <w:b/>
                <w:color w:val="404040"/>
                <w:szCs w:val="20"/>
                <w:lang w:val="en-AU"/>
              </w:rPr>
              <w:instrText xml:space="preserve"> SEQ Table \* ARABIC </w:instrText>
            </w:r>
            <w:r w:rsidRPr="00E8454C">
              <w:rPr>
                <w:rFonts w:ascii="Arial" w:eastAsiaTheme="minorHAnsi" w:hAnsi="Arial" w:cs="Arial"/>
                <w:b/>
                <w:color w:val="404040"/>
                <w:szCs w:val="20"/>
                <w:lang w:val="en-AU"/>
              </w:rPr>
              <w:fldChar w:fldCharType="separate"/>
            </w:r>
            <w:r w:rsidR="00D67D69">
              <w:rPr>
                <w:rFonts w:ascii="Arial" w:eastAsiaTheme="minorHAnsi" w:hAnsi="Arial" w:cs="Arial"/>
                <w:b/>
                <w:noProof/>
                <w:color w:val="404040"/>
                <w:szCs w:val="20"/>
                <w:lang w:val="en-AU"/>
              </w:rPr>
              <w:t>3</w:t>
            </w:r>
            <w:r w:rsidRPr="00E8454C">
              <w:rPr>
                <w:rFonts w:ascii="Arial" w:eastAsiaTheme="minorHAnsi" w:hAnsi="Arial" w:cs="Arial"/>
                <w:b/>
                <w:color w:val="404040"/>
                <w:szCs w:val="20"/>
                <w:lang w:val="en-AU"/>
              </w:rPr>
              <w:fldChar w:fldCharType="end"/>
            </w:r>
            <w:bookmarkEnd w:id="14"/>
            <w:r w:rsidRPr="00E8454C">
              <w:rPr>
                <w:rFonts w:ascii="Arial" w:eastAsiaTheme="minorHAnsi" w:hAnsi="Arial" w:cs="Arial"/>
                <w:b/>
                <w:color w:val="404040"/>
                <w:szCs w:val="20"/>
                <w:lang w:val="en-AU"/>
              </w:rPr>
              <w:t xml:space="preserve"> Summary of </w:t>
            </w:r>
            <w:r>
              <w:rPr>
                <w:rFonts w:ascii="Arial" w:eastAsiaTheme="minorHAnsi" w:hAnsi="Arial" w:cs="Arial"/>
                <w:b/>
                <w:color w:val="404040"/>
                <w:szCs w:val="20"/>
                <w:lang w:val="en-AU"/>
              </w:rPr>
              <w:t>proposed works at Belsar-Yungera floodplain complex.</w:t>
            </w:r>
          </w:p>
          <w:tbl>
            <w:tblPr>
              <w:tblStyle w:val="Table2"/>
              <w:tblW w:w="9447" w:type="dxa"/>
              <w:tblLook w:val="04A0" w:firstRow="1" w:lastRow="0" w:firstColumn="1" w:lastColumn="0" w:noHBand="0" w:noVBand="1"/>
            </w:tblPr>
            <w:tblGrid>
              <w:gridCol w:w="755"/>
              <w:gridCol w:w="6566"/>
              <w:gridCol w:w="1136"/>
              <w:gridCol w:w="990"/>
            </w:tblGrid>
            <w:tr w:rsidR="00DA1074" w:rsidRPr="00C73A38" w14:paraId="4DF4AC13" w14:textId="77777777" w:rsidTr="00B0420F">
              <w:trPr>
                <w:cnfStyle w:val="100000000000" w:firstRow="1" w:lastRow="0" w:firstColumn="0" w:lastColumn="0" w:oddVBand="0" w:evenVBand="0" w:oddHBand="0" w:evenHBand="0" w:firstRowFirstColumn="0" w:firstRowLastColumn="0" w:lastRowFirstColumn="0" w:lastRowLastColumn="0"/>
                <w:trHeight w:val="673"/>
              </w:trPr>
              <w:tc>
                <w:tcPr>
                  <w:tcW w:w="400" w:type="pct"/>
                </w:tcPr>
                <w:p w14:paraId="2783043E" w14:textId="77777777" w:rsidR="00DA1074" w:rsidRPr="00B0420F" w:rsidRDefault="00DA1074" w:rsidP="00DA1074">
                  <w:pPr>
                    <w:pStyle w:val="Para0"/>
                    <w:spacing w:before="60" w:after="60"/>
                    <w:rPr>
                      <w:rFonts w:ascii="Arial" w:hAnsi="Arial" w:cs="Arial"/>
                      <w:color w:val="auto"/>
                      <w:sz w:val="18"/>
                      <w:szCs w:val="18"/>
                    </w:rPr>
                  </w:pPr>
                  <w:r w:rsidRPr="00B0420F">
                    <w:rPr>
                      <w:rFonts w:ascii="Arial" w:hAnsi="Arial" w:cs="Arial"/>
                      <w:color w:val="auto"/>
                      <w:sz w:val="18"/>
                      <w:szCs w:val="18"/>
                    </w:rPr>
                    <w:t>Area</w:t>
                  </w:r>
                </w:p>
              </w:tc>
              <w:tc>
                <w:tcPr>
                  <w:tcW w:w="3475" w:type="pct"/>
                </w:tcPr>
                <w:p w14:paraId="68468029" w14:textId="77777777" w:rsidR="00DA1074" w:rsidRPr="00B0420F" w:rsidRDefault="00DA1074" w:rsidP="00DA1074">
                  <w:pPr>
                    <w:pStyle w:val="Para0"/>
                    <w:spacing w:before="60" w:after="60"/>
                    <w:rPr>
                      <w:rFonts w:ascii="Arial" w:hAnsi="Arial" w:cs="Arial"/>
                      <w:color w:val="auto"/>
                      <w:sz w:val="18"/>
                      <w:szCs w:val="18"/>
                    </w:rPr>
                  </w:pPr>
                  <w:r w:rsidRPr="00B0420F">
                    <w:rPr>
                      <w:rFonts w:ascii="Arial" w:hAnsi="Arial" w:cs="Arial"/>
                      <w:color w:val="auto"/>
                      <w:sz w:val="18"/>
                      <w:szCs w:val="18"/>
                    </w:rPr>
                    <w:t>Main components</w:t>
                  </w:r>
                </w:p>
              </w:tc>
              <w:tc>
                <w:tcPr>
                  <w:tcW w:w="601" w:type="pct"/>
                </w:tcPr>
                <w:p w14:paraId="73AF833A" w14:textId="77777777" w:rsidR="00DA1074" w:rsidRPr="00B0420F" w:rsidRDefault="00DA1074" w:rsidP="00DA1074">
                  <w:pPr>
                    <w:pStyle w:val="Para0"/>
                    <w:spacing w:before="60" w:after="60"/>
                    <w:rPr>
                      <w:rFonts w:ascii="Arial" w:hAnsi="Arial" w:cs="Arial"/>
                      <w:color w:val="auto"/>
                      <w:sz w:val="18"/>
                      <w:szCs w:val="18"/>
                    </w:rPr>
                  </w:pPr>
                  <w:r w:rsidRPr="00B0420F">
                    <w:rPr>
                      <w:rFonts w:ascii="Arial" w:hAnsi="Arial" w:cs="Arial"/>
                      <w:color w:val="auto"/>
                      <w:sz w:val="18"/>
                      <w:szCs w:val="18"/>
                    </w:rPr>
                    <w:t>Area of inundation (hectares)</w:t>
                  </w:r>
                </w:p>
              </w:tc>
              <w:tc>
                <w:tcPr>
                  <w:tcW w:w="524" w:type="pct"/>
                </w:tcPr>
                <w:p w14:paraId="2F4A3C36" w14:textId="77777777" w:rsidR="00DA1074" w:rsidRPr="00B0420F" w:rsidRDefault="00DA1074" w:rsidP="00DA1074">
                  <w:pPr>
                    <w:pStyle w:val="Para0"/>
                    <w:spacing w:before="60" w:after="60"/>
                    <w:rPr>
                      <w:rFonts w:ascii="Arial" w:hAnsi="Arial" w:cs="Arial"/>
                      <w:color w:val="auto"/>
                      <w:sz w:val="18"/>
                      <w:szCs w:val="18"/>
                    </w:rPr>
                  </w:pPr>
                  <w:r w:rsidRPr="00B0420F">
                    <w:rPr>
                      <w:rFonts w:ascii="Arial" w:hAnsi="Arial" w:cs="Arial"/>
                      <w:color w:val="auto"/>
                      <w:sz w:val="18"/>
                      <w:szCs w:val="18"/>
                    </w:rPr>
                    <w:t>Water level (m AHD)</w:t>
                  </w:r>
                </w:p>
              </w:tc>
            </w:tr>
            <w:tr w:rsidR="00DA1074" w:rsidRPr="00C73A38" w14:paraId="58B20082" w14:textId="77777777" w:rsidTr="00B0420F">
              <w:trPr>
                <w:trHeight w:val="718"/>
              </w:trPr>
              <w:tc>
                <w:tcPr>
                  <w:tcW w:w="400" w:type="pct"/>
                </w:tcPr>
                <w:p w14:paraId="3E7A212E" w14:textId="77777777" w:rsidR="00DA1074" w:rsidRPr="004A33DE" w:rsidRDefault="00DA1074" w:rsidP="00DA1074">
                  <w:pPr>
                    <w:pStyle w:val="Para0"/>
                    <w:spacing w:before="60" w:after="60"/>
                    <w:rPr>
                      <w:rFonts w:ascii="Arial" w:hAnsi="Arial" w:cs="Arial"/>
                      <w:b/>
                      <w:sz w:val="18"/>
                      <w:szCs w:val="18"/>
                    </w:rPr>
                  </w:pPr>
                  <w:r w:rsidRPr="004A33DE">
                    <w:rPr>
                      <w:rFonts w:ascii="Arial" w:hAnsi="Arial" w:cs="Arial"/>
                      <w:b/>
                      <w:sz w:val="18"/>
                      <w:szCs w:val="18"/>
                    </w:rPr>
                    <w:t>One</w:t>
                  </w:r>
                  <w:r w:rsidRPr="004A33DE">
                    <w:rPr>
                      <w:rFonts w:ascii="Arial" w:hAnsi="Arial" w:cs="Arial"/>
                      <w:b/>
                      <w:sz w:val="18"/>
                      <w:szCs w:val="18"/>
                    </w:rPr>
                    <w:br/>
                  </w:r>
                </w:p>
              </w:tc>
              <w:tc>
                <w:tcPr>
                  <w:tcW w:w="3475" w:type="pct"/>
                </w:tcPr>
                <w:p w14:paraId="6E57B81A" w14:textId="74323B70" w:rsidR="00DA1074" w:rsidRPr="005305FA" w:rsidRDefault="00DA1074" w:rsidP="00DA1074">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 xml:space="preserve">Three large regulators and containment banks; </w:t>
                  </w:r>
                  <w:r w:rsidRPr="005305FA">
                    <w:rPr>
                      <w:rFonts w:ascii="Arial" w:hAnsi="Arial" w:cs="Arial"/>
                      <w:sz w:val="18"/>
                      <w:szCs w:val="18"/>
                    </w:rPr>
                    <w:t>ER1 incorporating a fishway, ER3 and S7</w:t>
                  </w:r>
                  <w:r>
                    <w:rPr>
                      <w:rFonts w:ascii="Arial" w:hAnsi="Arial" w:cs="Arial"/>
                      <w:sz w:val="18"/>
                      <w:szCs w:val="18"/>
                    </w:rPr>
                    <w:t>.</w:t>
                  </w:r>
                </w:p>
                <w:p w14:paraId="21EAA407" w14:textId="1D269736" w:rsidR="00DA1074" w:rsidRPr="005305FA" w:rsidRDefault="00DA1074" w:rsidP="00DA1074">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Seven small</w:t>
                  </w:r>
                  <w:r w:rsidRPr="005305FA">
                    <w:rPr>
                      <w:rFonts w:ascii="Arial" w:hAnsi="Arial" w:cs="Arial"/>
                      <w:sz w:val="18"/>
                      <w:szCs w:val="18"/>
                    </w:rPr>
                    <w:t xml:space="preserve"> supporting regulators</w:t>
                  </w:r>
                  <w:r>
                    <w:rPr>
                      <w:rFonts w:ascii="Arial" w:hAnsi="Arial" w:cs="Arial"/>
                      <w:sz w:val="18"/>
                      <w:szCs w:val="18"/>
                    </w:rPr>
                    <w:t xml:space="preserve"> (</w:t>
                  </w:r>
                  <w:r w:rsidRPr="00DA1074">
                    <w:rPr>
                      <w:rFonts w:ascii="Arial" w:hAnsi="Arial" w:cs="Arial"/>
                      <w:sz w:val="18"/>
                      <w:szCs w:val="18"/>
                    </w:rPr>
                    <w:t>ER1 South, ER1 North, S4, S105, S5, S108, S109)</w:t>
                  </w:r>
                  <w:r w:rsidRPr="005305FA">
                    <w:rPr>
                      <w:rFonts w:ascii="Arial" w:hAnsi="Arial" w:cs="Arial"/>
                      <w:sz w:val="18"/>
                      <w:szCs w:val="18"/>
                    </w:rPr>
                    <w:t xml:space="preserve"> and </w:t>
                  </w:r>
                  <w:r>
                    <w:rPr>
                      <w:rFonts w:ascii="Arial" w:hAnsi="Arial" w:cs="Arial"/>
                      <w:sz w:val="18"/>
                      <w:szCs w:val="18"/>
                    </w:rPr>
                    <w:t xml:space="preserve">containment banks </w:t>
                  </w:r>
                </w:p>
                <w:p w14:paraId="1A1ED494" w14:textId="51F6826E" w:rsidR="00DA1074" w:rsidRDefault="00DA1074" w:rsidP="00DA1074">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A permanent hard stand for temporary pumps and associated underground pipeline at ER3</w:t>
                  </w:r>
                </w:p>
                <w:p w14:paraId="4D79CD97" w14:textId="5E4C47BE" w:rsidR="00DA1074" w:rsidRDefault="00DA1074" w:rsidP="00DA1074">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Realignment and extension of irrigator pipeline into Narcooyia Creek</w:t>
                  </w:r>
                </w:p>
                <w:p w14:paraId="41A374D6" w14:textId="1D7F2119" w:rsidR="00DA1074" w:rsidRPr="00C73A38" w:rsidRDefault="00DA1074" w:rsidP="00DA1074">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Track raising of Belsar Road</w:t>
                  </w:r>
                  <w:r>
                    <w:rPr>
                      <w:rFonts w:ascii="Arial" w:hAnsi="Arial" w:cs="Arial"/>
                      <w:sz w:val="18"/>
                      <w:szCs w:val="18"/>
                    </w:rPr>
                    <w:t>, including construction of two culverts in embankment</w:t>
                  </w:r>
                </w:p>
              </w:tc>
              <w:tc>
                <w:tcPr>
                  <w:tcW w:w="601" w:type="pct"/>
                </w:tcPr>
                <w:p w14:paraId="36C61CD8" w14:textId="3698D025" w:rsidR="00DA1074" w:rsidRPr="00C73A38" w:rsidRDefault="00F63FEF" w:rsidP="00DA1074">
                  <w:pPr>
                    <w:pStyle w:val="Tablesmalltext"/>
                    <w:spacing w:before="60" w:after="60" w:line="276" w:lineRule="auto"/>
                    <w:rPr>
                      <w:rFonts w:ascii="Arial" w:hAnsi="Arial" w:cs="Arial"/>
                      <w:sz w:val="18"/>
                      <w:szCs w:val="18"/>
                    </w:rPr>
                  </w:pPr>
                  <w:r w:rsidRPr="00CE6E5A">
                    <w:rPr>
                      <w:rFonts w:ascii="Arial" w:hAnsi="Arial" w:cs="Arial"/>
                      <w:sz w:val="18"/>
                      <w:szCs w:val="18"/>
                    </w:rPr>
                    <w:t>1</w:t>
                  </w:r>
                  <w:r w:rsidR="00FD46AA" w:rsidRPr="00CE6E5A">
                    <w:rPr>
                      <w:rFonts w:ascii="Arial" w:hAnsi="Arial" w:cs="Arial"/>
                      <w:sz w:val="18"/>
                      <w:szCs w:val="18"/>
                    </w:rPr>
                    <w:t>,</w:t>
                  </w:r>
                  <w:r w:rsidRPr="00CE6E5A">
                    <w:rPr>
                      <w:rFonts w:ascii="Arial" w:hAnsi="Arial" w:cs="Arial"/>
                      <w:sz w:val="18"/>
                      <w:szCs w:val="18"/>
                    </w:rPr>
                    <w:t>539.7</w:t>
                  </w:r>
                  <w:r w:rsidR="00FA72E8">
                    <w:rPr>
                      <w:rFonts w:ascii="Arial" w:hAnsi="Arial" w:cs="Arial"/>
                      <w:sz w:val="18"/>
                      <w:szCs w:val="18"/>
                    </w:rPr>
                    <w:t>1</w:t>
                  </w:r>
                </w:p>
              </w:tc>
              <w:tc>
                <w:tcPr>
                  <w:tcW w:w="524" w:type="pct"/>
                </w:tcPr>
                <w:p w14:paraId="694D61E8" w14:textId="77777777" w:rsidR="00DA1074" w:rsidRPr="00C73A38" w:rsidRDefault="00DA1074" w:rsidP="00DA1074">
                  <w:pPr>
                    <w:pStyle w:val="Tablesmalltext"/>
                    <w:spacing w:before="60" w:after="60" w:line="276" w:lineRule="auto"/>
                    <w:rPr>
                      <w:rFonts w:ascii="Arial" w:hAnsi="Arial" w:cs="Arial"/>
                      <w:sz w:val="18"/>
                      <w:szCs w:val="18"/>
                    </w:rPr>
                  </w:pPr>
                  <w:r>
                    <w:rPr>
                      <w:rFonts w:ascii="Arial" w:hAnsi="Arial" w:cs="Arial"/>
                      <w:sz w:val="18"/>
                      <w:szCs w:val="18"/>
                    </w:rPr>
                    <w:t>52.3</w:t>
                  </w:r>
                </w:p>
              </w:tc>
            </w:tr>
            <w:tr w:rsidR="00DA1074" w:rsidRPr="00C73A38" w14:paraId="5AEB94CA" w14:textId="77777777" w:rsidTr="00B0420F">
              <w:trPr>
                <w:trHeight w:val="494"/>
              </w:trPr>
              <w:tc>
                <w:tcPr>
                  <w:tcW w:w="400" w:type="pct"/>
                </w:tcPr>
                <w:p w14:paraId="3FCA6566" w14:textId="77777777" w:rsidR="00DA1074" w:rsidRPr="004A33DE" w:rsidRDefault="00DA1074" w:rsidP="00DA1074">
                  <w:pPr>
                    <w:pStyle w:val="Para0"/>
                    <w:spacing w:before="60" w:after="60"/>
                    <w:rPr>
                      <w:rFonts w:ascii="Arial" w:hAnsi="Arial" w:cs="Arial"/>
                      <w:b/>
                      <w:sz w:val="18"/>
                      <w:szCs w:val="18"/>
                    </w:rPr>
                  </w:pPr>
                  <w:r w:rsidRPr="004A33DE">
                    <w:rPr>
                      <w:rFonts w:ascii="Arial" w:hAnsi="Arial" w:cs="Arial"/>
                      <w:b/>
                      <w:sz w:val="18"/>
                      <w:szCs w:val="18"/>
                    </w:rPr>
                    <w:t>Two</w:t>
                  </w:r>
                </w:p>
              </w:tc>
              <w:tc>
                <w:tcPr>
                  <w:tcW w:w="3475" w:type="pct"/>
                </w:tcPr>
                <w:p w14:paraId="52A0E2A7" w14:textId="3F15BAB5" w:rsidR="00DA1074" w:rsidRPr="005305FA" w:rsidRDefault="00DA1074" w:rsidP="00DA1074">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 xml:space="preserve">Two small </w:t>
                  </w:r>
                  <w:r w:rsidRPr="005305FA">
                    <w:rPr>
                      <w:rFonts w:ascii="Arial" w:hAnsi="Arial" w:cs="Arial"/>
                      <w:sz w:val="18"/>
                      <w:szCs w:val="18"/>
                    </w:rPr>
                    <w:t>regulators (J1</w:t>
                  </w:r>
                  <w:r>
                    <w:rPr>
                      <w:rFonts w:ascii="Arial" w:hAnsi="Arial" w:cs="Arial"/>
                      <w:sz w:val="18"/>
                      <w:szCs w:val="18"/>
                    </w:rPr>
                    <w:t xml:space="preserve">a 1 and 2) at the </w:t>
                  </w:r>
                  <w:r w:rsidR="00B3511E">
                    <w:rPr>
                      <w:rFonts w:ascii="Arial" w:hAnsi="Arial" w:cs="Arial"/>
                      <w:sz w:val="18"/>
                      <w:szCs w:val="18"/>
                    </w:rPr>
                    <w:t>downstream</w:t>
                  </w:r>
                  <w:r>
                    <w:rPr>
                      <w:rFonts w:ascii="Arial" w:hAnsi="Arial" w:cs="Arial"/>
                      <w:sz w:val="18"/>
                      <w:szCs w:val="18"/>
                    </w:rPr>
                    <w:t xml:space="preserve"> end of J1 Creek. </w:t>
                  </w:r>
                </w:p>
                <w:p w14:paraId="5F957922" w14:textId="4B60D8AF" w:rsidR="00DA1074" w:rsidRPr="00DA1074" w:rsidRDefault="00DA1074" w:rsidP="00DA1074">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 xml:space="preserve">Four small </w:t>
                  </w:r>
                  <w:r w:rsidRPr="005305FA">
                    <w:rPr>
                      <w:rFonts w:ascii="Arial" w:hAnsi="Arial" w:cs="Arial"/>
                      <w:sz w:val="18"/>
                      <w:szCs w:val="18"/>
                    </w:rPr>
                    <w:t xml:space="preserve">supporting </w:t>
                  </w:r>
                  <w:r>
                    <w:rPr>
                      <w:rFonts w:ascii="Arial" w:hAnsi="Arial" w:cs="Arial"/>
                      <w:sz w:val="18"/>
                      <w:szCs w:val="18"/>
                    </w:rPr>
                    <w:t xml:space="preserve">regulators (J1b, J1d, J1e, J1f) included in containment banks </w:t>
                  </w:r>
                </w:p>
              </w:tc>
              <w:tc>
                <w:tcPr>
                  <w:tcW w:w="601" w:type="pct"/>
                </w:tcPr>
                <w:p w14:paraId="0454FF06" w14:textId="3D31DA57" w:rsidR="00DA1074" w:rsidRPr="003F1332" w:rsidRDefault="00F63FEF" w:rsidP="00DA1074">
                  <w:pPr>
                    <w:pStyle w:val="Tablesmalltext"/>
                    <w:spacing w:before="60" w:after="60" w:line="276" w:lineRule="auto"/>
                    <w:rPr>
                      <w:rFonts w:ascii="Arial" w:hAnsi="Arial" w:cs="Arial"/>
                      <w:sz w:val="18"/>
                      <w:szCs w:val="18"/>
                    </w:rPr>
                  </w:pPr>
                  <w:r w:rsidRPr="00267C04">
                    <w:rPr>
                      <w:rFonts w:ascii="Arial" w:hAnsi="Arial" w:cs="Arial"/>
                      <w:sz w:val="18"/>
                      <w:szCs w:val="18"/>
                    </w:rPr>
                    <w:t>526.24</w:t>
                  </w:r>
                </w:p>
              </w:tc>
              <w:tc>
                <w:tcPr>
                  <w:tcW w:w="524" w:type="pct"/>
                </w:tcPr>
                <w:p w14:paraId="4BC836D0" w14:textId="4569B95D" w:rsidR="00DA1074" w:rsidRPr="003F1332" w:rsidRDefault="00DA1074" w:rsidP="00DA1074">
                  <w:pPr>
                    <w:pStyle w:val="Tablesmalltext"/>
                    <w:spacing w:before="60" w:after="60" w:line="276" w:lineRule="auto"/>
                    <w:rPr>
                      <w:rFonts w:ascii="Arial" w:hAnsi="Arial" w:cs="Arial"/>
                      <w:sz w:val="18"/>
                      <w:szCs w:val="18"/>
                    </w:rPr>
                  </w:pPr>
                  <w:r>
                    <w:rPr>
                      <w:rFonts w:ascii="Arial" w:hAnsi="Arial" w:cs="Arial"/>
                      <w:sz w:val="18"/>
                      <w:szCs w:val="18"/>
                    </w:rPr>
                    <w:t>52.</w:t>
                  </w:r>
                  <w:r w:rsidR="00D96841">
                    <w:rPr>
                      <w:rFonts w:ascii="Arial" w:hAnsi="Arial" w:cs="Arial"/>
                      <w:sz w:val="18"/>
                      <w:szCs w:val="18"/>
                    </w:rPr>
                    <w:t>9</w:t>
                  </w:r>
                </w:p>
              </w:tc>
            </w:tr>
            <w:tr w:rsidR="00DA1074" w:rsidRPr="00C73A38" w14:paraId="0C40A5DA" w14:textId="77777777" w:rsidTr="00B0420F">
              <w:trPr>
                <w:trHeight w:val="494"/>
              </w:trPr>
              <w:tc>
                <w:tcPr>
                  <w:tcW w:w="400" w:type="pct"/>
                </w:tcPr>
                <w:p w14:paraId="1AB7F150" w14:textId="77777777" w:rsidR="00DA1074" w:rsidRPr="004A33DE" w:rsidRDefault="00DA1074" w:rsidP="00DA1074">
                  <w:pPr>
                    <w:pStyle w:val="Para0"/>
                    <w:spacing w:before="60" w:after="60"/>
                    <w:rPr>
                      <w:rFonts w:ascii="Arial" w:hAnsi="Arial" w:cs="Arial"/>
                      <w:b/>
                      <w:sz w:val="18"/>
                      <w:szCs w:val="18"/>
                    </w:rPr>
                  </w:pPr>
                  <w:r w:rsidRPr="004A33DE">
                    <w:rPr>
                      <w:rFonts w:ascii="Arial" w:hAnsi="Arial" w:cs="Arial"/>
                      <w:b/>
                      <w:sz w:val="18"/>
                      <w:szCs w:val="18"/>
                    </w:rPr>
                    <w:t>Three</w:t>
                  </w:r>
                </w:p>
              </w:tc>
              <w:tc>
                <w:tcPr>
                  <w:tcW w:w="3475" w:type="pct"/>
                </w:tcPr>
                <w:p w14:paraId="1DB13B11" w14:textId="0367165D" w:rsidR="00DA1074" w:rsidRPr="005305FA" w:rsidRDefault="00DA1074" w:rsidP="00DA1074">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 xml:space="preserve">Two small </w:t>
                  </w:r>
                  <w:r w:rsidRPr="005305FA">
                    <w:rPr>
                      <w:rFonts w:ascii="Arial" w:hAnsi="Arial" w:cs="Arial"/>
                      <w:sz w:val="18"/>
                      <w:szCs w:val="18"/>
                    </w:rPr>
                    <w:t>regulator</w:t>
                  </w:r>
                  <w:r>
                    <w:rPr>
                      <w:rFonts w:ascii="Arial" w:hAnsi="Arial" w:cs="Arial"/>
                      <w:sz w:val="18"/>
                      <w:szCs w:val="18"/>
                    </w:rPr>
                    <w:t xml:space="preserve">s (J1c, J1g) included in containment banks </w:t>
                  </w:r>
                </w:p>
                <w:p w14:paraId="654F19D5" w14:textId="2940A016" w:rsidR="00DA1074" w:rsidRPr="005305FA" w:rsidRDefault="00DA1074" w:rsidP="00DA1074">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 xml:space="preserve">A permanent </w:t>
                  </w:r>
                  <w:r w:rsidRPr="005305FA">
                    <w:rPr>
                      <w:rFonts w:ascii="Arial" w:hAnsi="Arial" w:cs="Arial"/>
                      <w:sz w:val="18"/>
                      <w:szCs w:val="18"/>
                    </w:rPr>
                    <w:t>hard stand for a temporary pump adjacent to the J1c regulator</w:t>
                  </w:r>
                </w:p>
              </w:tc>
              <w:tc>
                <w:tcPr>
                  <w:tcW w:w="601" w:type="pct"/>
                </w:tcPr>
                <w:p w14:paraId="269EE89B" w14:textId="40352EF5" w:rsidR="00DA1074" w:rsidRDefault="00F63FEF" w:rsidP="00DA1074">
                  <w:pPr>
                    <w:pStyle w:val="Tablesmalltext"/>
                    <w:spacing w:before="60" w:after="60" w:line="276" w:lineRule="auto"/>
                    <w:rPr>
                      <w:rFonts w:ascii="Arial" w:hAnsi="Arial" w:cs="Arial"/>
                      <w:sz w:val="18"/>
                      <w:szCs w:val="18"/>
                    </w:rPr>
                  </w:pPr>
                  <w:r w:rsidRPr="00267C04">
                    <w:rPr>
                      <w:rFonts w:ascii="Arial" w:hAnsi="Arial" w:cs="Arial"/>
                      <w:sz w:val="18"/>
                      <w:szCs w:val="18"/>
                    </w:rPr>
                    <w:t>35.96</w:t>
                  </w:r>
                </w:p>
              </w:tc>
              <w:tc>
                <w:tcPr>
                  <w:tcW w:w="524" w:type="pct"/>
                </w:tcPr>
                <w:p w14:paraId="394E4F30" w14:textId="77777777" w:rsidR="00DA1074" w:rsidRDefault="00DA1074" w:rsidP="00DA1074">
                  <w:pPr>
                    <w:pStyle w:val="Tablesmalltext"/>
                    <w:spacing w:before="60" w:after="60" w:line="276" w:lineRule="auto"/>
                    <w:rPr>
                      <w:rFonts w:ascii="Arial" w:hAnsi="Arial" w:cs="Arial"/>
                      <w:sz w:val="18"/>
                      <w:szCs w:val="18"/>
                    </w:rPr>
                  </w:pPr>
                  <w:r>
                    <w:rPr>
                      <w:rFonts w:ascii="Arial" w:hAnsi="Arial" w:cs="Arial"/>
                      <w:sz w:val="18"/>
                      <w:szCs w:val="18"/>
                    </w:rPr>
                    <w:t>53.3</w:t>
                  </w:r>
                </w:p>
              </w:tc>
            </w:tr>
            <w:tr w:rsidR="00DA1074" w:rsidRPr="00C73A38" w14:paraId="42817D4C" w14:textId="77777777" w:rsidTr="00B0420F">
              <w:trPr>
                <w:trHeight w:val="494"/>
              </w:trPr>
              <w:tc>
                <w:tcPr>
                  <w:tcW w:w="400" w:type="pct"/>
                </w:tcPr>
                <w:p w14:paraId="272765A0" w14:textId="77777777" w:rsidR="00DA1074" w:rsidRPr="004A33DE" w:rsidRDefault="00DA1074" w:rsidP="00DA1074">
                  <w:pPr>
                    <w:pStyle w:val="Para0"/>
                    <w:spacing w:before="60" w:after="60"/>
                    <w:rPr>
                      <w:rFonts w:ascii="Arial" w:hAnsi="Arial" w:cs="Arial"/>
                      <w:b/>
                      <w:sz w:val="18"/>
                      <w:szCs w:val="18"/>
                    </w:rPr>
                  </w:pPr>
                  <w:r w:rsidRPr="004A33DE">
                    <w:rPr>
                      <w:rFonts w:ascii="Arial" w:hAnsi="Arial" w:cs="Arial"/>
                      <w:b/>
                      <w:sz w:val="18"/>
                      <w:szCs w:val="18"/>
                    </w:rPr>
                    <w:t>Four</w:t>
                  </w:r>
                </w:p>
              </w:tc>
              <w:tc>
                <w:tcPr>
                  <w:tcW w:w="3475" w:type="pct"/>
                </w:tcPr>
                <w:p w14:paraId="5E04A9AB" w14:textId="5E010291" w:rsidR="00DA1074" w:rsidRDefault="00DA1074" w:rsidP="00DA1074">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A</w:t>
                  </w:r>
                  <w:r w:rsidR="00B3511E">
                    <w:rPr>
                      <w:rFonts w:ascii="Arial" w:hAnsi="Arial" w:cs="Arial"/>
                      <w:sz w:val="18"/>
                      <w:szCs w:val="18"/>
                    </w:rPr>
                    <w:t xml:space="preserve"> </w:t>
                  </w:r>
                  <w:r>
                    <w:rPr>
                      <w:rFonts w:ascii="Arial" w:hAnsi="Arial" w:cs="Arial"/>
                      <w:sz w:val="18"/>
                      <w:szCs w:val="18"/>
                    </w:rPr>
                    <w:t xml:space="preserve">1.8 </w:t>
                  </w:r>
                  <w:r w:rsidRPr="005305FA">
                    <w:rPr>
                      <w:rFonts w:ascii="Arial" w:hAnsi="Arial" w:cs="Arial"/>
                      <w:sz w:val="18"/>
                      <w:szCs w:val="18"/>
                    </w:rPr>
                    <w:t xml:space="preserve">kilometre pipeline between Narcooyia Creek and Lake Powell </w:t>
                  </w:r>
                </w:p>
                <w:p w14:paraId="2D728544" w14:textId="2EA0D3BA" w:rsidR="00DA1074" w:rsidRPr="005305FA" w:rsidRDefault="00DA1074" w:rsidP="00DA1074">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 xml:space="preserve">A permanent hard stand for a </w:t>
                  </w:r>
                  <w:r w:rsidRPr="005305FA">
                    <w:rPr>
                      <w:rFonts w:ascii="Arial" w:hAnsi="Arial" w:cs="Arial"/>
                      <w:sz w:val="18"/>
                      <w:szCs w:val="18"/>
                    </w:rPr>
                    <w:t xml:space="preserve">temporary pump </w:t>
                  </w:r>
                  <w:r>
                    <w:rPr>
                      <w:rFonts w:ascii="Arial" w:hAnsi="Arial" w:cs="Arial"/>
                      <w:sz w:val="18"/>
                      <w:szCs w:val="18"/>
                    </w:rPr>
                    <w:t xml:space="preserve">on Narcooyia Creek </w:t>
                  </w:r>
                </w:p>
                <w:p w14:paraId="66114C93" w14:textId="77777777" w:rsidR="00DA1074" w:rsidRDefault="00DA1074" w:rsidP="00DA1074">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One small</w:t>
                  </w:r>
                  <w:r w:rsidRPr="005305FA">
                    <w:rPr>
                      <w:rFonts w:ascii="Arial" w:hAnsi="Arial" w:cs="Arial"/>
                      <w:sz w:val="18"/>
                      <w:szCs w:val="18"/>
                    </w:rPr>
                    <w:t xml:space="preserve"> regulator </w:t>
                  </w:r>
                  <w:r>
                    <w:rPr>
                      <w:rFonts w:ascii="Arial" w:hAnsi="Arial" w:cs="Arial"/>
                      <w:sz w:val="18"/>
                      <w:szCs w:val="18"/>
                    </w:rPr>
                    <w:t>on Lake Powell</w:t>
                  </w:r>
                </w:p>
                <w:p w14:paraId="1D6F48E3" w14:textId="251E5566" w:rsidR="00DA1074" w:rsidRDefault="00DA1074" w:rsidP="00DA1074">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One small regulator on the channel between Lake Powell and Lake Carpul</w:t>
                  </w:r>
                </w:p>
                <w:p w14:paraId="643393F1" w14:textId="5C4CA4C5" w:rsidR="00DA1074" w:rsidRPr="005305FA" w:rsidRDefault="00DA1074" w:rsidP="00DA1074">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A small cutting in existing stop bank between Lake Powell and Lake Carpul</w:t>
                  </w:r>
                </w:p>
                <w:p w14:paraId="514BF55F" w14:textId="0C7EC6FC" w:rsidR="00DA1074" w:rsidRPr="005305FA" w:rsidRDefault="00DA1074" w:rsidP="00DA1074">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Pipe</w:t>
                  </w:r>
                  <w:r w:rsidRPr="005305FA">
                    <w:rPr>
                      <w:rFonts w:ascii="Arial" w:hAnsi="Arial" w:cs="Arial"/>
                      <w:sz w:val="18"/>
                      <w:szCs w:val="18"/>
                    </w:rPr>
                    <w:t xml:space="preserve"> culvert </w:t>
                  </w:r>
                  <w:r>
                    <w:rPr>
                      <w:rFonts w:ascii="Arial" w:hAnsi="Arial" w:cs="Arial"/>
                      <w:sz w:val="18"/>
                      <w:szCs w:val="18"/>
                    </w:rPr>
                    <w:t xml:space="preserve">beneath </w:t>
                  </w:r>
                  <w:r w:rsidRPr="005305FA">
                    <w:rPr>
                      <w:rFonts w:ascii="Arial" w:hAnsi="Arial" w:cs="Arial"/>
                      <w:sz w:val="18"/>
                      <w:szCs w:val="18"/>
                    </w:rPr>
                    <w:t xml:space="preserve">the Murray Valley Highway </w:t>
                  </w:r>
                </w:p>
              </w:tc>
              <w:tc>
                <w:tcPr>
                  <w:tcW w:w="601" w:type="pct"/>
                </w:tcPr>
                <w:p w14:paraId="6A110D3C" w14:textId="3F7B9A89" w:rsidR="00DA1074" w:rsidRDefault="00F63FEF" w:rsidP="00DA1074">
                  <w:pPr>
                    <w:pStyle w:val="Tablesmalltext"/>
                    <w:spacing w:before="60" w:after="60" w:line="276" w:lineRule="auto"/>
                    <w:rPr>
                      <w:rFonts w:ascii="Arial" w:hAnsi="Arial" w:cs="Arial"/>
                      <w:sz w:val="18"/>
                      <w:szCs w:val="18"/>
                    </w:rPr>
                  </w:pPr>
                  <w:r w:rsidRPr="00267C04">
                    <w:rPr>
                      <w:rFonts w:ascii="Arial" w:hAnsi="Arial" w:cs="Arial"/>
                      <w:sz w:val="18"/>
                      <w:szCs w:val="18"/>
                    </w:rPr>
                    <w:t>272.19</w:t>
                  </w:r>
                </w:p>
              </w:tc>
              <w:tc>
                <w:tcPr>
                  <w:tcW w:w="524" w:type="pct"/>
                </w:tcPr>
                <w:p w14:paraId="2B359AD4" w14:textId="77777777" w:rsidR="00DA1074" w:rsidRDefault="00DA1074" w:rsidP="00DA1074">
                  <w:pPr>
                    <w:pStyle w:val="Tablesmalltext"/>
                    <w:spacing w:before="60" w:after="60" w:line="276" w:lineRule="auto"/>
                    <w:rPr>
                      <w:rFonts w:ascii="Arial" w:hAnsi="Arial" w:cs="Arial"/>
                      <w:sz w:val="18"/>
                      <w:szCs w:val="18"/>
                    </w:rPr>
                  </w:pPr>
                  <w:r>
                    <w:rPr>
                      <w:rFonts w:ascii="Arial" w:hAnsi="Arial" w:cs="Arial"/>
                      <w:sz w:val="18"/>
                      <w:szCs w:val="18"/>
                    </w:rPr>
                    <w:t>52.6</w:t>
                  </w:r>
                </w:p>
              </w:tc>
            </w:tr>
          </w:tbl>
          <w:p w14:paraId="127BCA0B" w14:textId="7D45D30D" w:rsidR="00122482" w:rsidRPr="00122482" w:rsidRDefault="00122482" w:rsidP="004C4FF8">
            <w:pPr>
              <w:pStyle w:val="Body"/>
              <w:rPr>
                <w:rFonts w:eastAsia="Calibri"/>
                <w:b/>
                <w:snapToGrid w:val="0"/>
              </w:rPr>
            </w:pPr>
            <w:r w:rsidRPr="00122482">
              <w:rPr>
                <w:rFonts w:eastAsia="Calibri"/>
                <w:b/>
                <w:snapToGrid w:val="0"/>
              </w:rPr>
              <w:t>Area One:</w:t>
            </w:r>
          </w:p>
          <w:p w14:paraId="629017A7" w14:textId="320FE434" w:rsidR="00F91161" w:rsidRPr="000E2E91" w:rsidRDefault="00F91161" w:rsidP="00374170">
            <w:pPr>
              <w:pStyle w:val="bullet"/>
              <w:numPr>
                <w:ilvl w:val="0"/>
                <w:numId w:val="87"/>
              </w:numPr>
              <w:spacing w:before="60"/>
              <w:rPr>
                <w:sz w:val="20"/>
              </w:rPr>
            </w:pPr>
            <w:r w:rsidRPr="00374170">
              <w:rPr>
                <w:sz w:val="20"/>
                <w:lang w:val="en-AU"/>
              </w:rPr>
              <w:t xml:space="preserve">Regulator ER1 – A large regulator located in the downstream section of Narcooyia Creek, upstream of the confluence with Bonyaricall Creek, that is designed to maintain the weir pool in the creek for irrigators, provide downstream water level control and the return of managed floodwaters to the Murray River on completion of a managed event. Two long containment banks (ER1 South, ER1 North) are required either side of the regulator to enable water to be held at the design inundation level. A vertical slot fishway </w:t>
            </w:r>
            <w:r w:rsidR="00B24D2C">
              <w:rPr>
                <w:sz w:val="20"/>
                <w:lang w:val="en-AU"/>
              </w:rPr>
              <w:t>would</w:t>
            </w:r>
            <w:r w:rsidRPr="00374170">
              <w:rPr>
                <w:sz w:val="20"/>
                <w:lang w:val="en-AU"/>
              </w:rPr>
              <w:t xml:space="preserve"> be located at this regulator. </w:t>
            </w:r>
          </w:p>
          <w:p w14:paraId="4CE8543C" w14:textId="39C425D5" w:rsidR="00F91161" w:rsidRPr="000E2E91" w:rsidRDefault="00F91161" w:rsidP="00374170">
            <w:pPr>
              <w:pStyle w:val="bullet"/>
              <w:numPr>
                <w:ilvl w:val="0"/>
                <w:numId w:val="87"/>
              </w:numPr>
              <w:spacing w:before="60"/>
              <w:rPr>
                <w:sz w:val="20"/>
              </w:rPr>
            </w:pPr>
            <w:r w:rsidRPr="00374170">
              <w:rPr>
                <w:sz w:val="20"/>
                <w:lang w:val="en-AU"/>
              </w:rPr>
              <w:t xml:space="preserve">The operation of regulator ER1 to a level of 52.3 m AHD </w:t>
            </w:r>
            <w:r w:rsidR="00B24D2C">
              <w:rPr>
                <w:sz w:val="20"/>
                <w:lang w:val="en-AU"/>
              </w:rPr>
              <w:t>would</w:t>
            </w:r>
            <w:r w:rsidRPr="00374170">
              <w:rPr>
                <w:sz w:val="20"/>
                <w:lang w:val="en-AU"/>
              </w:rPr>
              <w:t xml:space="preserve"> result in the inundation of Belsar Road and restrict access to existing pump sites on the creek, therefore a total length of 1.2 </w:t>
            </w:r>
            <w:r w:rsidR="000D56AF" w:rsidRPr="00374170">
              <w:rPr>
                <w:sz w:val="20"/>
                <w:lang w:val="en-AU"/>
              </w:rPr>
              <w:t xml:space="preserve">kilometres </w:t>
            </w:r>
            <w:r w:rsidR="00364894">
              <w:rPr>
                <w:rFonts w:eastAsia="Times New Roman"/>
                <w:sz w:val="20"/>
                <w:szCs w:val="20"/>
                <w:lang w:val="en-AU" w:eastAsia="en-AU"/>
              </w:rPr>
              <w:t xml:space="preserve">of </w:t>
            </w:r>
            <w:r w:rsidRPr="00374170">
              <w:rPr>
                <w:sz w:val="20"/>
                <w:lang w:val="en-AU"/>
              </w:rPr>
              <w:t xml:space="preserve">road </w:t>
            </w:r>
            <w:r w:rsidR="00B24D2C">
              <w:rPr>
                <w:sz w:val="20"/>
                <w:lang w:val="en-AU"/>
              </w:rPr>
              <w:t>would</w:t>
            </w:r>
            <w:r w:rsidRPr="00374170">
              <w:rPr>
                <w:sz w:val="20"/>
                <w:lang w:val="en-AU"/>
              </w:rPr>
              <w:t xml:space="preserve"> require upgrade and raising works. Two culverts </w:t>
            </w:r>
            <w:r w:rsidR="00B24D2C">
              <w:rPr>
                <w:sz w:val="20"/>
                <w:lang w:val="en-AU"/>
              </w:rPr>
              <w:t>would</w:t>
            </w:r>
            <w:r w:rsidRPr="00374170">
              <w:rPr>
                <w:sz w:val="20"/>
                <w:lang w:val="en-AU"/>
              </w:rPr>
              <w:t xml:space="preserve"> also be required to pass flows through the embankment.</w:t>
            </w:r>
          </w:p>
          <w:p w14:paraId="07F4513A" w14:textId="26B27D87" w:rsidR="00F91161" w:rsidRPr="000E2E91" w:rsidRDefault="00F91161" w:rsidP="00374170">
            <w:pPr>
              <w:pStyle w:val="bullet"/>
              <w:numPr>
                <w:ilvl w:val="0"/>
                <w:numId w:val="87"/>
              </w:numPr>
              <w:spacing w:before="60"/>
              <w:rPr>
                <w:sz w:val="20"/>
              </w:rPr>
            </w:pPr>
            <w:r w:rsidRPr="00374170">
              <w:rPr>
                <w:sz w:val="20"/>
                <w:lang w:val="en-AU"/>
              </w:rPr>
              <w:t xml:space="preserve">Regulator ER3 – A large regulator located in on the upstream end of Narcooyia Creek, at the entry to the Narcooyia Creek anabranch, that is designed to maintain the weir pool in the creek for irrigators, allow flow into the creek for supply of water during a natural large flood event at Murray River and enable retention of water in the Belsar-Yungera Island area (Area </w:t>
            </w:r>
            <w:r w:rsidR="000D56AF" w:rsidRPr="00374170">
              <w:rPr>
                <w:sz w:val="20"/>
                <w:lang w:val="en-AU"/>
              </w:rPr>
              <w:t>One</w:t>
            </w:r>
            <w:r w:rsidRPr="00374170">
              <w:rPr>
                <w:sz w:val="20"/>
                <w:lang w:val="en-AU"/>
              </w:rPr>
              <w:t>).</w:t>
            </w:r>
          </w:p>
          <w:p w14:paraId="42DCBFDD" w14:textId="58104895" w:rsidR="00F91161" w:rsidRPr="000E2E91" w:rsidRDefault="00F91161" w:rsidP="00374170">
            <w:pPr>
              <w:pStyle w:val="bullet"/>
              <w:numPr>
                <w:ilvl w:val="0"/>
                <w:numId w:val="87"/>
              </w:numPr>
              <w:spacing w:before="60"/>
              <w:rPr>
                <w:sz w:val="20"/>
              </w:rPr>
            </w:pPr>
            <w:r w:rsidRPr="00374170">
              <w:rPr>
                <w:sz w:val="20"/>
                <w:lang w:val="en-AU"/>
              </w:rPr>
              <w:t xml:space="preserve">Realignment and extension of irrigator pipeline which discharges water into Narcooyia Creek after the ER3 regulator is constructed. The existing pipelines through the structure </w:t>
            </w:r>
            <w:r w:rsidR="00B24D2C">
              <w:rPr>
                <w:sz w:val="20"/>
                <w:lang w:val="en-AU"/>
              </w:rPr>
              <w:t>would</w:t>
            </w:r>
            <w:r w:rsidRPr="00374170">
              <w:rPr>
                <w:sz w:val="20"/>
                <w:lang w:val="en-AU"/>
              </w:rPr>
              <w:t xml:space="preserve"> be extended and realigned to retain the ability to deliver to the creek. The new pipeline </w:t>
            </w:r>
            <w:r w:rsidR="00B24D2C">
              <w:rPr>
                <w:sz w:val="20"/>
                <w:lang w:val="en-AU"/>
              </w:rPr>
              <w:t>would</w:t>
            </w:r>
            <w:r w:rsidRPr="00374170">
              <w:rPr>
                <w:sz w:val="20"/>
                <w:lang w:val="en-AU"/>
              </w:rPr>
              <w:t xml:space="preserve"> be located along the existing creek line, resulting in a pipe length of approximately 130 m</w:t>
            </w:r>
            <w:r w:rsidR="00364894" w:rsidRPr="00374170">
              <w:rPr>
                <w:sz w:val="20"/>
                <w:lang w:val="en-AU"/>
              </w:rPr>
              <w:t xml:space="preserve"> </w:t>
            </w:r>
            <w:r w:rsidR="00364894">
              <w:rPr>
                <w:rFonts w:eastAsia="Times New Roman"/>
                <w:sz w:val="20"/>
                <w:szCs w:val="20"/>
                <w:lang w:val="en-AU" w:eastAsia="en-AU"/>
              </w:rPr>
              <w:t>long</w:t>
            </w:r>
            <w:r w:rsidRPr="00122482">
              <w:rPr>
                <w:rFonts w:eastAsia="Times New Roman"/>
                <w:sz w:val="20"/>
                <w:szCs w:val="20"/>
                <w:lang w:val="en-AU" w:eastAsia="en-AU"/>
              </w:rPr>
              <w:t xml:space="preserve"> </w:t>
            </w:r>
            <w:r w:rsidRPr="00374170">
              <w:rPr>
                <w:sz w:val="20"/>
                <w:lang w:val="en-AU"/>
              </w:rPr>
              <w:t xml:space="preserve">and 1200 mm diameter. The pipeline </w:t>
            </w:r>
            <w:r w:rsidR="00B24D2C">
              <w:rPr>
                <w:sz w:val="20"/>
                <w:lang w:val="en-AU"/>
              </w:rPr>
              <w:t>would</w:t>
            </w:r>
            <w:r w:rsidRPr="00374170">
              <w:rPr>
                <w:sz w:val="20"/>
                <w:lang w:val="en-AU"/>
              </w:rPr>
              <w:t xml:space="preserve"> terminate at an embankment concrete sill located within the ER3 structure. </w:t>
            </w:r>
          </w:p>
          <w:p w14:paraId="29B9580E" w14:textId="7D65C392" w:rsidR="00F91161" w:rsidRPr="000E2E91" w:rsidRDefault="00F91161" w:rsidP="00374170">
            <w:pPr>
              <w:pStyle w:val="bullet"/>
              <w:numPr>
                <w:ilvl w:val="0"/>
                <w:numId w:val="87"/>
              </w:numPr>
              <w:spacing w:before="60"/>
              <w:rPr>
                <w:sz w:val="20"/>
              </w:rPr>
            </w:pPr>
            <w:r w:rsidRPr="00374170">
              <w:rPr>
                <w:sz w:val="20"/>
                <w:lang w:val="en-AU"/>
              </w:rPr>
              <w:t xml:space="preserve">Permanent pump hardstand and permanent underground pipeline from the hard stand to the downstream side of ER3 to facilitate the pumping of environmental water into Area </w:t>
            </w:r>
            <w:r w:rsidR="000D56AF" w:rsidRPr="00374170">
              <w:rPr>
                <w:sz w:val="20"/>
                <w:lang w:val="en-AU"/>
              </w:rPr>
              <w:t>One</w:t>
            </w:r>
            <w:r w:rsidRPr="00374170">
              <w:rPr>
                <w:sz w:val="20"/>
                <w:lang w:val="en-AU"/>
              </w:rPr>
              <w:t xml:space="preserve">. The pump station and suction line </w:t>
            </w:r>
            <w:r w:rsidR="00B3511E" w:rsidRPr="00374170">
              <w:rPr>
                <w:sz w:val="20"/>
                <w:lang w:val="en-AU"/>
              </w:rPr>
              <w:t>into</w:t>
            </w:r>
            <w:r w:rsidRPr="00374170">
              <w:rPr>
                <w:sz w:val="20"/>
                <w:lang w:val="en-AU"/>
              </w:rPr>
              <w:t xml:space="preserve"> the Murray River would be a temporary installation. </w:t>
            </w:r>
          </w:p>
          <w:p w14:paraId="643CC37B" w14:textId="6B3808AE" w:rsidR="00F91161" w:rsidRPr="000E2E91" w:rsidRDefault="00F91161" w:rsidP="00374170">
            <w:pPr>
              <w:pStyle w:val="bullet"/>
              <w:numPr>
                <w:ilvl w:val="0"/>
                <w:numId w:val="87"/>
              </w:numPr>
              <w:spacing w:before="60"/>
              <w:rPr>
                <w:sz w:val="20"/>
              </w:rPr>
            </w:pPr>
            <w:r w:rsidRPr="00374170">
              <w:rPr>
                <w:sz w:val="20"/>
                <w:lang w:val="en-AU"/>
              </w:rPr>
              <w:t xml:space="preserve">Seven small regulator structures (ER1 South, ER1 North, S4, S105, S5, S108, S109) in Area </w:t>
            </w:r>
            <w:r w:rsidR="000D56AF" w:rsidRPr="00374170">
              <w:rPr>
                <w:sz w:val="20"/>
                <w:lang w:val="en-AU"/>
              </w:rPr>
              <w:t>One</w:t>
            </w:r>
            <w:r w:rsidRPr="00374170">
              <w:rPr>
                <w:sz w:val="20"/>
                <w:lang w:val="en-AU"/>
              </w:rPr>
              <w:t xml:space="preserve"> to enable smaller breakouts to be contained within the system. These minor regulators </w:t>
            </w:r>
            <w:r w:rsidR="00B24D2C">
              <w:rPr>
                <w:sz w:val="20"/>
                <w:lang w:val="en-AU"/>
              </w:rPr>
              <w:t>would</w:t>
            </w:r>
            <w:r w:rsidRPr="00374170">
              <w:rPr>
                <w:sz w:val="20"/>
                <w:lang w:val="en-AU"/>
              </w:rPr>
              <w:t xml:space="preserve"> be operated in either a fully opened or fully closed position, with all works designed to minimise the impact on the distribution of natural flood flows. </w:t>
            </w:r>
          </w:p>
          <w:p w14:paraId="0A242AEA" w14:textId="28866755" w:rsidR="00F91161" w:rsidRPr="00B24D2C" w:rsidRDefault="00F91161" w:rsidP="00374170">
            <w:pPr>
              <w:pStyle w:val="bullet"/>
              <w:numPr>
                <w:ilvl w:val="0"/>
                <w:numId w:val="87"/>
              </w:numPr>
              <w:spacing w:before="60"/>
              <w:rPr>
                <w:sz w:val="20"/>
                <w:lang w:val="en-AU"/>
              </w:rPr>
            </w:pPr>
            <w:r w:rsidRPr="00374170">
              <w:rPr>
                <w:sz w:val="20"/>
                <w:lang w:val="en-AU"/>
              </w:rPr>
              <w:t xml:space="preserve">Regulator S7 – A large regulator located adjacent to the Murray River on a breakout from Yungera Creek, that is designed to enable retention of water in the Belsar-Yungera Island area (Area </w:t>
            </w:r>
            <w:r w:rsidR="000D56AF" w:rsidRPr="00374170">
              <w:rPr>
                <w:sz w:val="20"/>
                <w:lang w:val="en-AU"/>
              </w:rPr>
              <w:t>One</w:t>
            </w:r>
            <w:r w:rsidRPr="00374170">
              <w:rPr>
                <w:sz w:val="20"/>
                <w:lang w:val="en-AU"/>
              </w:rPr>
              <w:t>).</w:t>
            </w:r>
          </w:p>
          <w:p w14:paraId="1B6F9471" w14:textId="2B6CABB8" w:rsidR="000F17A3" w:rsidRPr="00117147" w:rsidRDefault="000F17A3" w:rsidP="000F17A3">
            <w:pPr>
              <w:pStyle w:val="bullet"/>
              <w:numPr>
                <w:ilvl w:val="0"/>
                <w:numId w:val="87"/>
              </w:numPr>
              <w:spacing w:before="60"/>
              <w:rPr>
                <w:sz w:val="20"/>
              </w:rPr>
            </w:pPr>
            <w:r w:rsidRPr="00374170">
              <w:rPr>
                <w:sz w:val="20"/>
                <w:lang w:val="en-AU"/>
              </w:rPr>
              <w:t xml:space="preserve">Potential removal of the existing block bank at the entrance of Narcooyia Creek and the waterway reshaped to enable the ER3 Regulator to be the control point for inflows. These works </w:t>
            </w:r>
            <w:r w:rsidR="00B24D2C">
              <w:rPr>
                <w:sz w:val="20"/>
                <w:lang w:val="en-AU"/>
              </w:rPr>
              <w:t>would</w:t>
            </w:r>
            <w:r w:rsidRPr="00374170">
              <w:rPr>
                <w:sz w:val="20"/>
                <w:lang w:val="en-AU"/>
              </w:rPr>
              <w:t xml:space="preserve"> </w:t>
            </w:r>
            <w:r w:rsidR="001E20CD">
              <w:rPr>
                <w:sz w:val="20"/>
                <w:lang w:val="en-AU"/>
              </w:rPr>
              <w:t xml:space="preserve">permanently </w:t>
            </w:r>
            <w:r w:rsidRPr="00374170">
              <w:rPr>
                <w:sz w:val="20"/>
                <w:lang w:val="en-AU"/>
              </w:rPr>
              <w:t xml:space="preserve">cut off access to Yungera Island, with the ER3 Regulator becoming the primary access route onto the island. These works </w:t>
            </w:r>
            <w:r w:rsidR="00B24D2C">
              <w:rPr>
                <w:sz w:val="20"/>
                <w:lang w:val="en-AU"/>
              </w:rPr>
              <w:t>would</w:t>
            </w:r>
            <w:r w:rsidRPr="00374170">
              <w:rPr>
                <w:sz w:val="20"/>
                <w:lang w:val="en-AU"/>
              </w:rPr>
              <w:t xml:space="preserve"> be confirmed as the project progresses.</w:t>
            </w:r>
          </w:p>
          <w:p w14:paraId="1A7C487E" w14:textId="0EFE0102" w:rsidR="00122482" w:rsidRPr="00117147" w:rsidRDefault="00122482" w:rsidP="00122482">
            <w:pPr>
              <w:pStyle w:val="bullet"/>
              <w:spacing w:before="60"/>
              <w:rPr>
                <w:b/>
                <w:sz w:val="20"/>
                <w:szCs w:val="20"/>
                <w:lang w:eastAsia="en-AU"/>
              </w:rPr>
            </w:pPr>
            <w:r w:rsidRPr="00117147">
              <w:rPr>
                <w:rFonts w:eastAsia="Times New Roman"/>
                <w:b/>
                <w:sz w:val="20"/>
                <w:szCs w:val="20"/>
                <w:lang w:val="en-AU" w:eastAsia="en-AU"/>
              </w:rPr>
              <w:t>Area Two:</w:t>
            </w:r>
          </w:p>
          <w:p w14:paraId="288F15B2" w14:textId="3746FD6A" w:rsidR="00F91161" w:rsidRPr="000E2E91" w:rsidRDefault="00F91161" w:rsidP="00374170">
            <w:pPr>
              <w:pStyle w:val="bullet"/>
              <w:numPr>
                <w:ilvl w:val="0"/>
                <w:numId w:val="87"/>
              </w:numPr>
              <w:spacing w:before="60"/>
              <w:rPr>
                <w:sz w:val="20"/>
              </w:rPr>
            </w:pPr>
            <w:r w:rsidRPr="008D2E4B">
              <w:rPr>
                <w:sz w:val="20"/>
                <w:lang w:val="en-AU"/>
              </w:rPr>
              <w:t xml:space="preserve">Regulators J1a (1) and (2) – Small regulators at the downstream end of J1 Creek, used to </w:t>
            </w:r>
            <w:r w:rsidRPr="00374170">
              <w:rPr>
                <w:sz w:val="20"/>
                <w:lang w:val="en-AU"/>
              </w:rPr>
              <w:t xml:space="preserve">retain water within inundation Area </w:t>
            </w:r>
            <w:r w:rsidR="00122482">
              <w:rPr>
                <w:rFonts w:eastAsia="Times New Roman"/>
                <w:sz w:val="20"/>
                <w:szCs w:val="20"/>
                <w:lang w:val="en-AU" w:eastAsia="en-AU"/>
              </w:rPr>
              <w:t>Two</w:t>
            </w:r>
            <w:r w:rsidRPr="00374170">
              <w:rPr>
                <w:sz w:val="20"/>
                <w:lang w:val="en-AU"/>
              </w:rPr>
              <w:t xml:space="preserve"> and regulating passing flows through the system from inundation Area </w:t>
            </w:r>
            <w:r w:rsidR="000D56AF" w:rsidRPr="00374170">
              <w:rPr>
                <w:sz w:val="20"/>
                <w:lang w:val="en-AU"/>
              </w:rPr>
              <w:t>Two</w:t>
            </w:r>
            <w:r w:rsidRPr="00374170">
              <w:rPr>
                <w:sz w:val="20"/>
                <w:lang w:val="en-AU"/>
              </w:rPr>
              <w:t xml:space="preserve"> to </w:t>
            </w:r>
            <w:r w:rsidR="00364894">
              <w:rPr>
                <w:rFonts w:eastAsia="Times New Roman"/>
                <w:sz w:val="20"/>
                <w:szCs w:val="20"/>
                <w:lang w:val="en-AU" w:eastAsia="en-AU"/>
              </w:rPr>
              <w:t>I</w:t>
            </w:r>
            <w:r w:rsidRPr="00122482">
              <w:rPr>
                <w:rFonts w:eastAsia="Times New Roman"/>
                <w:sz w:val="20"/>
                <w:szCs w:val="20"/>
                <w:lang w:val="en-AU" w:eastAsia="en-AU"/>
              </w:rPr>
              <w:t>nundation</w:t>
            </w:r>
            <w:r w:rsidRPr="00374170">
              <w:rPr>
                <w:sz w:val="20"/>
                <w:lang w:val="en-AU"/>
              </w:rPr>
              <w:t xml:space="preserve"> Area </w:t>
            </w:r>
            <w:r w:rsidR="000D56AF" w:rsidRPr="00374170">
              <w:rPr>
                <w:sz w:val="20"/>
                <w:lang w:val="en-AU"/>
              </w:rPr>
              <w:t>One</w:t>
            </w:r>
            <w:r w:rsidRPr="00374170">
              <w:rPr>
                <w:sz w:val="20"/>
                <w:lang w:val="en-AU"/>
              </w:rPr>
              <w:t xml:space="preserve">.  </w:t>
            </w:r>
          </w:p>
          <w:p w14:paraId="14401A78" w14:textId="4736DFB3" w:rsidR="00F91161" w:rsidRPr="000E2E91" w:rsidRDefault="00F91161" w:rsidP="00374170">
            <w:pPr>
              <w:pStyle w:val="bullet"/>
              <w:numPr>
                <w:ilvl w:val="0"/>
                <w:numId w:val="87"/>
              </w:numPr>
              <w:spacing w:before="60"/>
              <w:rPr>
                <w:sz w:val="20"/>
              </w:rPr>
            </w:pPr>
            <w:r w:rsidRPr="00374170">
              <w:rPr>
                <w:sz w:val="20"/>
                <w:lang w:val="en-AU"/>
              </w:rPr>
              <w:t xml:space="preserve">Regulator J1b, J1d, J1e, J1f – Small regulators included in a containment bank that is required to prevent water flowing out through a secondary flood runner and to contain water in Area </w:t>
            </w:r>
            <w:r w:rsidR="000D56AF" w:rsidRPr="00374170">
              <w:rPr>
                <w:sz w:val="20"/>
                <w:lang w:val="en-AU"/>
              </w:rPr>
              <w:t>Two</w:t>
            </w:r>
            <w:r w:rsidRPr="00374170">
              <w:rPr>
                <w:sz w:val="20"/>
                <w:lang w:val="en-AU"/>
              </w:rPr>
              <w:t>. The regulator</w:t>
            </w:r>
            <w:r w:rsidR="007D03AD">
              <w:rPr>
                <w:sz w:val="20"/>
                <w:lang w:val="en-AU"/>
              </w:rPr>
              <w:t>s</w:t>
            </w:r>
            <w:r w:rsidRPr="00374170">
              <w:rPr>
                <w:sz w:val="20"/>
                <w:lang w:val="en-AU"/>
              </w:rPr>
              <w:t xml:space="preserve"> allow for inflows from Narcooyia Creek in flood events. </w:t>
            </w:r>
          </w:p>
          <w:p w14:paraId="2B5FC4F7" w14:textId="50E4C629" w:rsidR="00122482" w:rsidRPr="00122482" w:rsidRDefault="00122482" w:rsidP="00122482">
            <w:pPr>
              <w:pStyle w:val="bullet"/>
              <w:spacing w:before="60"/>
              <w:rPr>
                <w:b/>
                <w:sz w:val="20"/>
                <w:szCs w:val="20"/>
                <w:lang w:eastAsia="en-AU"/>
              </w:rPr>
            </w:pPr>
            <w:r w:rsidRPr="00122482">
              <w:rPr>
                <w:rFonts w:eastAsia="Times New Roman"/>
                <w:b/>
                <w:sz w:val="20"/>
                <w:szCs w:val="20"/>
                <w:lang w:val="en-AU" w:eastAsia="en-AU"/>
              </w:rPr>
              <w:t xml:space="preserve">Area </w:t>
            </w:r>
            <w:r>
              <w:rPr>
                <w:rFonts w:eastAsia="Times New Roman"/>
                <w:b/>
                <w:sz w:val="20"/>
                <w:szCs w:val="20"/>
                <w:lang w:val="en-AU" w:eastAsia="en-AU"/>
              </w:rPr>
              <w:t>T</w:t>
            </w:r>
            <w:r w:rsidRPr="00122482">
              <w:rPr>
                <w:rFonts w:eastAsia="Times New Roman"/>
                <w:b/>
                <w:sz w:val="20"/>
                <w:szCs w:val="20"/>
                <w:lang w:val="en-AU" w:eastAsia="en-AU"/>
              </w:rPr>
              <w:t>hree:</w:t>
            </w:r>
          </w:p>
          <w:p w14:paraId="7A442809" w14:textId="41081E0A" w:rsidR="00F91161" w:rsidRPr="000E2E91" w:rsidRDefault="00F91161" w:rsidP="00374170">
            <w:pPr>
              <w:pStyle w:val="bullet"/>
              <w:numPr>
                <w:ilvl w:val="0"/>
                <w:numId w:val="87"/>
              </w:numPr>
              <w:spacing w:before="60"/>
              <w:rPr>
                <w:sz w:val="20"/>
              </w:rPr>
            </w:pPr>
            <w:r w:rsidRPr="00374170">
              <w:rPr>
                <w:sz w:val="20"/>
                <w:lang w:val="en-AU"/>
              </w:rPr>
              <w:t xml:space="preserve">Regulator J1c – Small regulator included in a containment bank to allow for the inundation of Area </w:t>
            </w:r>
            <w:r w:rsidR="000D56AF" w:rsidRPr="00374170">
              <w:rPr>
                <w:sz w:val="20"/>
                <w:lang w:val="en-AU"/>
              </w:rPr>
              <w:t>Three</w:t>
            </w:r>
            <w:r w:rsidRPr="00374170">
              <w:rPr>
                <w:sz w:val="20"/>
                <w:lang w:val="en-AU"/>
              </w:rPr>
              <w:t xml:space="preserve">, the release of water to Area </w:t>
            </w:r>
            <w:r w:rsidR="000D56AF" w:rsidRPr="00374170">
              <w:rPr>
                <w:sz w:val="20"/>
                <w:lang w:val="en-AU"/>
              </w:rPr>
              <w:t>Two</w:t>
            </w:r>
            <w:r w:rsidRPr="00374170">
              <w:rPr>
                <w:sz w:val="20"/>
                <w:lang w:val="en-AU"/>
              </w:rPr>
              <w:t xml:space="preserve">, whilst also allowing for flood flows through the system. </w:t>
            </w:r>
          </w:p>
          <w:p w14:paraId="23C0D530" w14:textId="76C5B4A3" w:rsidR="00F91161" w:rsidRPr="000E2E91" w:rsidRDefault="00F91161" w:rsidP="00374170">
            <w:pPr>
              <w:pStyle w:val="bullet"/>
              <w:numPr>
                <w:ilvl w:val="0"/>
                <w:numId w:val="87"/>
              </w:numPr>
              <w:spacing w:before="60"/>
              <w:rPr>
                <w:sz w:val="20"/>
              </w:rPr>
            </w:pPr>
            <w:r w:rsidRPr="00374170">
              <w:rPr>
                <w:sz w:val="20"/>
                <w:lang w:val="en-AU"/>
              </w:rPr>
              <w:t xml:space="preserve">Regulator J1g – Small regulator included in a containment bank to provide a pump in point for water into Area </w:t>
            </w:r>
            <w:r w:rsidR="000D56AF" w:rsidRPr="00374170">
              <w:rPr>
                <w:sz w:val="20"/>
                <w:lang w:val="en-AU"/>
              </w:rPr>
              <w:t>Three</w:t>
            </w:r>
            <w:r w:rsidRPr="00374170">
              <w:rPr>
                <w:sz w:val="20"/>
                <w:lang w:val="en-AU"/>
              </w:rPr>
              <w:t xml:space="preserve"> as well as to pass any flood water and contain water into Area </w:t>
            </w:r>
            <w:r w:rsidR="000D56AF" w:rsidRPr="00374170">
              <w:rPr>
                <w:sz w:val="20"/>
                <w:lang w:val="en-AU"/>
              </w:rPr>
              <w:t>Three</w:t>
            </w:r>
            <w:r w:rsidRPr="00374170">
              <w:rPr>
                <w:sz w:val="20"/>
                <w:lang w:val="en-AU"/>
              </w:rPr>
              <w:t>.</w:t>
            </w:r>
          </w:p>
          <w:p w14:paraId="37BF45EA" w14:textId="4D837B93" w:rsidR="00F91161" w:rsidRPr="000E2E91" w:rsidRDefault="00F91161" w:rsidP="00374170">
            <w:pPr>
              <w:pStyle w:val="bullet"/>
              <w:numPr>
                <w:ilvl w:val="0"/>
                <w:numId w:val="87"/>
              </w:numPr>
              <w:spacing w:before="60"/>
              <w:rPr>
                <w:sz w:val="20"/>
              </w:rPr>
            </w:pPr>
            <w:r w:rsidRPr="00374170">
              <w:rPr>
                <w:sz w:val="20"/>
                <w:lang w:val="en-AU"/>
              </w:rPr>
              <w:t xml:space="preserve">Permanent pump hard stand area to provide a site for a single pump to transfer water from the Murray River.  The hardstand </w:t>
            </w:r>
            <w:r w:rsidR="00B24D2C">
              <w:rPr>
                <w:sz w:val="20"/>
                <w:lang w:val="en-AU"/>
              </w:rPr>
              <w:t>would</w:t>
            </w:r>
            <w:r w:rsidRPr="00374170">
              <w:rPr>
                <w:sz w:val="20"/>
                <w:lang w:val="en-AU"/>
              </w:rPr>
              <w:t xml:space="preserve"> be located at the site previously used by M</w:t>
            </w:r>
            <w:r w:rsidR="00754B29">
              <w:rPr>
                <w:sz w:val="20"/>
                <w:lang w:val="en-AU"/>
              </w:rPr>
              <w:t xml:space="preserve">allee </w:t>
            </w:r>
            <w:r w:rsidRPr="00374170">
              <w:rPr>
                <w:sz w:val="20"/>
                <w:lang w:val="en-AU"/>
              </w:rPr>
              <w:t xml:space="preserve">CMA for pumping in the past. There are no pipes or other assets at this site. Temporary pumps set up at this location </w:t>
            </w:r>
            <w:r w:rsidR="00B24D2C">
              <w:rPr>
                <w:sz w:val="20"/>
                <w:lang w:val="en-AU"/>
              </w:rPr>
              <w:t>would</w:t>
            </w:r>
            <w:r w:rsidRPr="00374170">
              <w:rPr>
                <w:sz w:val="20"/>
                <w:lang w:val="en-AU"/>
              </w:rPr>
              <w:t xml:space="preserve"> pump to J1g, where the pipeline </w:t>
            </w:r>
            <w:r w:rsidR="00B24D2C">
              <w:rPr>
                <w:sz w:val="20"/>
                <w:lang w:val="en-AU"/>
              </w:rPr>
              <w:t>would</w:t>
            </w:r>
            <w:r w:rsidRPr="00374170">
              <w:rPr>
                <w:sz w:val="20"/>
                <w:lang w:val="en-AU"/>
              </w:rPr>
              <w:t xml:space="preserve"> connect to a bulkhead slotted into the headwall of the structure to provide connection through to Area </w:t>
            </w:r>
            <w:r w:rsidR="000D56AF" w:rsidRPr="00374170">
              <w:rPr>
                <w:sz w:val="20"/>
                <w:lang w:val="en-AU"/>
              </w:rPr>
              <w:t>Three</w:t>
            </w:r>
            <w:r w:rsidRPr="00374170">
              <w:rPr>
                <w:sz w:val="20"/>
                <w:lang w:val="en-AU"/>
              </w:rPr>
              <w:t>.</w:t>
            </w:r>
          </w:p>
          <w:p w14:paraId="2EA0D5FD" w14:textId="6A7EF3CD" w:rsidR="00122482" w:rsidRPr="00122482" w:rsidRDefault="00122482" w:rsidP="00122482">
            <w:pPr>
              <w:pStyle w:val="bullet"/>
              <w:spacing w:before="60"/>
              <w:rPr>
                <w:b/>
                <w:sz w:val="20"/>
                <w:szCs w:val="20"/>
                <w:lang w:eastAsia="en-AU"/>
              </w:rPr>
            </w:pPr>
            <w:r w:rsidRPr="00122482">
              <w:rPr>
                <w:rFonts w:eastAsia="Times New Roman"/>
                <w:b/>
                <w:sz w:val="20"/>
                <w:szCs w:val="20"/>
                <w:lang w:val="en-AU" w:eastAsia="en-AU"/>
              </w:rPr>
              <w:t xml:space="preserve">Area </w:t>
            </w:r>
            <w:r w:rsidR="009A6909">
              <w:rPr>
                <w:rFonts w:eastAsia="Times New Roman"/>
                <w:b/>
                <w:sz w:val="20"/>
                <w:szCs w:val="20"/>
                <w:lang w:val="en-AU" w:eastAsia="en-AU"/>
              </w:rPr>
              <w:t>F</w:t>
            </w:r>
            <w:r w:rsidR="009A6909" w:rsidRPr="00122482">
              <w:rPr>
                <w:rFonts w:eastAsia="Times New Roman"/>
                <w:b/>
                <w:sz w:val="20"/>
                <w:szCs w:val="20"/>
                <w:lang w:val="en-AU" w:eastAsia="en-AU"/>
              </w:rPr>
              <w:t>our</w:t>
            </w:r>
            <w:r w:rsidRPr="00122482">
              <w:rPr>
                <w:rFonts w:eastAsia="Times New Roman"/>
                <w:b/>
                <w:sz w:val="20"/>
                <w:szCs w:val="20"/>
                <w:lang w:val="en-AU" w:eastAsia="en-AU"/>
              </w:rPr>
              <w:t>:</w:t>
            </w:r>
          </w:p>
          <w:p w14:paraId="3FE9F3AE" w14:textId="6CCDC560" w:rsidR="00F91161" w:rsidRPr="000E2E91" w:rsidRDefault="00F91161" w:rsidP="00374170">
            <w:pPr>
              <w:pStyle w:val="bullet"/>
              <w:numPr>
                <w:ilvl w:val="0"/>
                <w:numId w:val="87"/>
              </w:numPr>
              <w:spacing w:before="60"/>
              <w:rPr>
                <w:sz w:val="20"/>
              </w:rPr>
            </w:pPr>
            <w:r w:rsidRPr="00374170">
              <w:rPr>
                <w:sz w:val="20"/>
                <w:lang w:val="en-AU"/>
              </w:rPr>
              <w:t xml:space="preserve">Lake Powell Regulator – Small regulator on Lake Powell 50 m south of the Murray Valley Highway, designed to retain water within Area </w:t>
            </w:r>
            <w:r w:rsidR="000D56AF" w:rsidRPr="00374170">
              <w:rPr>
                <w:sz w:val="20"/>
                <w:lang w:val="en-AU"/>
              </w:rPr>
              <w:t>Four</w:t>
            </w:r>
            <w:r w:rsidRPr="00374170">
              <w:rPr>
                <w:sz w:val="20"/>
                <w:lang w:val="en-AU"/>
              </w:rPr>
              <w:t xml:space="preserve"> to a top water level of 52.6 m AHD and avoid impounding water against the embankments of the highway. The natural surface levels on the creek banks near the structure are generally higher than the design level of</w:t>
            </w:r>
            <w:r w:rsidRPr="000E2E91">
              <w:rPr>
                <w:sz w:val="20"/>
              </w:rPr>
              <w:t xml:space="preserve"> the structure. Therefore, minor earthworks </w:t>
            </w:r>
            <w:r w:rsidR="00B24D2C">
              <w:rPr>
                <w:sz w:val="20"/>
              </w:rPr>
              <w:t>would</w:t>
            </w:r>
            <w:r w:rsidRPr="000E2E91">
              <w:rPr>
                <w:sz w:val="20"/>
              </w:rPr>
              <w:t xml:space="preserve"> be required on each bank of the regulator structure to provide a transition from the surrounding tracks.</w:t>
            </w:r>
            <w:r w:rsidRPr="00D16E30">
              <w:t xml:space="preserve"> </w:t>
            </w:r>
          </w:p>
          <w:p w14:paraId="0D36339B" w14:textId="1F30BC3B" w:rsidR="00F91161" w:rsidRPr="000E2E91" w:rsidRDefault="007D03AD" w:rsidP="00374170">
            <w:pPr>
              <w:pStyle w:val="bullet"/>
              <w:numPr>
                <w:ilvl w:val="0"/>
                <w:numId w:val="87"/>
              </w:numPr>
              <w:spacing w:before="60"/>
              <w:rPr>
                <w:sz w:val="20"/>
              </w:rPr>
            </w:pPr>
            <w:r>
              <w:rPr>
                <w:sz w:val="20"/>
                <w:lang w:val="en-AU"/>
              </w:rPr>
              <w:t>Pump</w:t>
            </w:r>
            <w:r w:rsidR="00F91161" w:rsidRPr="00374170">
              <w:rPr>
                <w:sz w:val="20"/>
                <w:lang w:val="en-AU"/>
              </w:rPr>
              <w:t xml:space="preserve"> hardstand and </w:t>
            </w:r>
            <w:r w:rsidR="00720B54">
              <w:rPr>
                <w:sz w:val="20"/>
                <w:lang w:val="en-AU"/>
              </w:rPr>
              <w:t xml:space="preserve">a </w:t>
            </w:r>
            <w:r w:rsidR="00F91161" w:rsidRPr="00374170">
              <w:rPr>
                <w:sz w:val="20"/>
                <w:lang w:val="en-AU"/>
              </w:rPr>
              <w:t xml:space="preserve">1.8 </w:t>
            </w:r>
            <w:r w:rsidR="000D56AF" w:rsidRPr="00374170">
              <w:rPr>
                <w:sz w:val="20"/>
                <w:lang w:val="en-AU"/>
              </w:rPr>
              <w:t>kilometre</w:t>
            </w:r>
            <w:r w:rsidR="00F91161" w:rsidRPr="00374170">
              <w:rPr>
                <w:sz w:val="20"/>
                <w:lang w:val="en-AU"/>
              </w:rPr>
              <w:t xml:space="preserve"> long DN900 HDPE pipeline </w:t>
            </w:r>
            <w:r w:rsidR="00B24D2C">
              <w:rPr>
                <w:sz w:val="20"/>
                <w:lang w:val="en-AU"/>
              </w:rPr>
              <w:t>would</w:t>
            </w:r>
            <w:r w:rsidR="00F91161" w:rsidRPr="00374170">
              <w:rPr>
                <w:sz w:val="20"/>
                <w:lang w:val="en-AU"/>
              </w:rPr>
              <w:t xml:space="preserve"> be constructed between Bonyaricall Creek and Lake Powell. The pipeline, together with a temporary pump installation, provides the ability to inundate Lake Powell and Lake Carpul.</w:t>
            </w:r>
          </w:p>
          <w:p w14:paraId="7366692B" w14:textId="77777777" w:rsidR="00F91161" w:rsidRPr="000E2E91" w:rsidRDefault="00F91161" w:rsidP="00374170">
            <w:pPr>
              <w:pStyle w:val="bullet"/>
              <w:numPr>
                <w:ilvl w:val="0"/>
                <w:numId w:val="87"/>
              </w:numPr>
              <w:spacing w:before="60"/>
              <w:rPr>
                <w:sz w:val="20"/>
              </w:rPr>
            </w:pPr>
            <w:r w:rsidRPr="00374170">
              <w:rPr>
                <w:sz w:val="20"/>
                <w:lang w:val="en-AU"/>
              </w:rPr>
              <w:t xml:space="preserve">Lake Carpul Regulator – Small regulator located on the channel between Lake Powell and Lake Carpul, designed to improve hydraulic connectivity between the two lakes by lowering the level at which the lakes are connected and allow controlled inundation of Lake Powell prior to Lake Carpul. </w:t>
            </w:r>
          </w:p>
          <w:p w14:paraId="3ADD88BD" w14:textId="77777777" w:rsidR="00F91161" w:rsidRPr="000E2E91" w:rsidRDefault="00F91161" w:rsidP="00374170">
            <w:pPr>
              <w:pStyle w:val="bullet"/>
              <w:numPr>
                <w:ilvl w:val="0"/>
                <w:numId w:val="87"/>
              </w:numPr>
              <w:spacing w:before="60"/>
              <w:rPr>
                <w:sz w:val="20"/>
              </w:rPr>
            </w:pPr>
            <w:r w:rsidRPr="00374170">
              <w:rPr>
                <w:sz w:val="20"/>
                <w:lang w:val="en-AU"/>
              </w:rPr>
              <w:t>To improve hydraulic connectivity between Lake Powell and Lake Carpul, it is proposed for a small cutting to be made in the existing stop bank to lower the level at which the lakes are connected. The proposed cut would extend over a 20 m length and comprises a 1.2 m bed width.</w:t>
            </w:r>
          </w:p>
          <w:p w14:paraId="5FD386B6" w14:textId="301D7EED" w:rsidR="00F91161" w:rsidRPr="000E2E91" w:rsidRDefault="00F91161" w:rsidP="00374170">
            <w:pPr>
              <w:pStyle w:val="bullet"/>
              <w:numPr>
                <w:ilvl w:val="0"/>
                <w:numId w:val="87"/>
              </w:numPr>
              <w:spacing w:before="60"/>
              <w:rPr>
                <w:sz w:val="20"/>
              </w:rPr>
            </w:pPr>
            <w:r w:rsidRPr="00374170">
              <w:rPr>
                <w:sz w:val="20"/>
                <w:lang w:val="en-AU"/>
              </w:rPr>
              <w:t xml:space="preserve">Pipe culvert beneath the Murray Valley Highway to provide a minor increase to the inflow capacity across the highway. The invert of the pipes </w:t>
            </w:r>
            <w:r w:rsidR="00B24D2C">
              <w:rPr>
                <w:sz w:val="20"/>
                <w:lang w:val="en-AU"/>
              </w:rPr>
              <w:t>would</w:t>
            </w:r>
            <w:r w:rsidRPr="00374170">
              <w:rPr>
                <w:sz w:val="20"/>
                <w:lang w:val="en-AU"/>
              </w:rPr>
              <w:t xml:space="preserve"> be 500 mm below the existing culvert level, allowing the Lakes to commence filling earlier in a natural flood event to make use of the existing levels of the channel between the highway and Bonyaricall Creek.</w:t>
            </w:r>
          </w:p>
          <w:p w14:paraId="2ECB3A26" w14:textId="28F7218B" w:rsidR="00122482" w:rsidRPr="00122482" w:rsidRDefault="00B24D2C" w:rsidP="00122482">
            <w:pPr>
              <w:pStyle w:val="bullet"/>
              <w:spacing w:before="60"/>
              <w:rPr>
                <w:b/>
                <w:sz w:val="20"/>
                <w:szCs w:val="20"/>
                <w:lang w:eastAsia="en-AU"/>
              </w:rPr>
            </w:pPr>
            <w:r>
              <w:rPr>
                <w:rFonts w:eastAsia="Times New Roman"/>
                <w:b/>
                <w:sz w:val="20"/>
                <w:szCs w:val="20"/>
                <w:lang w:val="en-AU" w:eastAsia="en-AU"/>
              </w:rPr>
              <w:t>Other project works</w:t>
            </w:r>
            <w:r w:rsidR="00122482" w:rsidRPr="00122482">
              <w:rPr>
                <w:rFonts w:eastAsia="Times New Roman"/>
                <w:b/>
                <w:sz w:val="20"/>
                <w:szCs w:val="20"/>
                <w:lang w:val="en-AU" w:eastAsia="en-AU"/>
              </w:rPr>
              <w:t>:</w:t>
            </w:r>
          </w:p>
          <w:p w14:paraId="50E3DBF8" w14:textId="64E9C823" w:rsidR="00F91161" w:rsidRPr="004C1EF9" w:rsidRDefault="00B24D2C" w:rsidP="00374170">
            <w:pPr>
              <w:pStyle w:val="bullet"/>
              <w:numPr>
                <w:ilvl w:val="0"/>
                <w:numId w:val="87"/>
              </w:numPr>
              <w:spacing w:before="60"/>
              <w:rPr>
                <w:sz w:val="20"/>
                <w:szCs w:val="20"/>
                <w:lang w:val="en-AU"/>
              </w:rPr>
            </w:pPr>
            <w:r>
              <w:rPr>
                <w:sz w:val="20"/>
                <w:lang w:val="en-AU"/>
              </w:rPr>
              <w:t xml:space="preserve">Containment Banks: </w:t>
            </w:r>
            <w:r w:rsidR="00F91161" w:rsidRPr="00374170">
              <w:rPr>
                <w:sz w:val="20"/>
                <w:lang w:val="en-AU"/>
              </w:rPr>
              <w:t xml:space="preserve">Approximately 2.7 </w:t>
            </w:r>
            <w:r w:rsidR="000D56AF" w:rsidRPr="00374170">
              <w:rPr>
                <w:sz w:val="20"/>
                <w:lang w:val="en-AU"/>
              </w:rPr>
              <w:t xml:space="preserve">kilometres </w:t>
            </w:r>
            <w:r w:rsidR="00F91161" w:rsidRPr="00374170">
              <w:rPr>
                <w:sz w:val="20"/>
                <w:lang w:val="en-AU"/>
              </w:rPr>
              <w:t xml:space="preserve">in Area </w:t>
            </w:r>
            <w:r w:rsidR="000D56AF" w:rsidRPr="00374170">
              <w:rPr>
                <w:sz w:val="20"/>
                <w:lang w:val="en-AU"/>
              </w:rPr>
              <w:t>One</w:t>
            </w:r>
            <w:r w:rsidR="00F91161" w:rsidRPr="00374170">
              <w:rPr>
                <w:sz w:val="20"/>
                <w:lang w:val="en-AU"/>
              </w:rPr>
              <w:t xml:space="preserve">, 1.4 </w:t>
            </w:r>
            <w:r w:rsidR="000D56AF" w:rsidRPr="00374170">
              <w:rPr>
                <w:sz w:val="20"/>
                <w:lang w:val="en-AU"/>
              </w:rPr>
              <w:t xml:space="preserve">kilometres </w:t>
            </w:r>
            <w:r w:rsidR="00F91161" w:rsidRPr="00374170">
              <w:rPr>
                <w:sz w:val="20"/>
                <w:lang w:val="en-AU"/>
              </w:rPr>
              <w:t xml:space="preserve">in Area </w:t>
            </w:r>
            <w:r w:rsidR="000D56AF" w:rsidRPr="00374170">
              <w:rPr>
                <w:sz w:val="20"/>
                <w:lang w:val="en-AU"/>
              </w:rPr>
              <w:t>Two</w:t>
            </w:r>
            <w:r w:rsidR="00F91161" w:rsidRPr="00374170">
              <w:rPr>
                <w:sz w:val="20"/>
                <w:lang w:val="en-AU"/>
              </w:rPr>
              <w:t xml:space="preserve">, 0.2 </w:t>
            </w:r>
            <w:r w:rsidR="000D56AF" w:rsidRPr="00374170">
              <w:rPr>
                <w:sz w:val="20"/>
                <w:lang w:val="en-AU"/>
              </w:rPr>
              <w:t xml:space="preserve">kilometres </w:t>
            </w:r>
            <w:r w:rsidR="00F91161" w:rsidRPr="00374170">
              <w:rPr>
                <w:sz w:val="20"/>
                <w:lang w:val="en-AU"/>
              </w:rPr>
              <w:t xml:space="preserve">in Area </w:t>
            </w:r>
            <w:r w:rsidR="000D56AF" w:rsidRPr="00374170">
              <w:rPr>
                <w:sz w:val="20"/>
                <w:lang w:val="en-AU"/>
              </w:rPr>
              <w:t>Three</w:t>
            </w:r>
            <w:r w:rsidR="00F91161" w:rsidRPr="00374170">
              <w:rPr>
                <w:sz w:val="20"/>
                <w:lang w:val="en-AU"/>
              </w:rPr>
              <w:t xml:space="preserve"> and 0.7 </w:t>
            </w:r>
            <w:r w:rsidR="000D56AF" w:rsidRPr="00374170">
              <w:rPr>
                <w:sz w:val="20"/>
                <w:lang w:val="en-AU"/>
              </w:rPr>
              <w:t xml:space="preserve">kilometres </w:t>
            </w:r>
            <w:r w:rsidR="00F91161" w:rsidRPr="00374170">
              <w:rPr>
                <w:sz w:val="20"/>
                <w:lang w:val="en-AU"/>
              </w:rPr>
              <w:t xml:space="preserve">in Area </w:t>
            </w:r>
            <w:r w:rsidR="000D56AF" w:rsidRPr="00374170">
              <w:rPr>
                <w:sz w:val="20"/>
                <w:lang w:val="en-AU"/>
              </w:rPr>
              <w:t>Four</w:t>
            </w:r>
            <w:r w:rsidR="00F91161" w:rsidRPr="00374170">
              <w:rPr>
                <w:sz w:val="20"/>
                <w:lang w:val="en-AU"/>
              </w:rPr>
              <w:t xml:space="preserve"> of containment bank to be constructed by raising existing access tracks to enable water to be held to the design level</w:t>
            </w:r>
            <w:r w:rsidR="00F91161" w:rsidRPr="004C1EF9">
              <w:rPr>
                <w:sz w:val="20"/>
                <w:szCs w:val="20"/>
                <w:lang w:val="en-AU"/>
              </w:rPr>
              <w:t xml:space="preserve">. </w:t>
            </w:r>
            <w:r w:rsidR="007D03AD" w:rsidRPr="00071DDD">
              <w:rPr>
                <w:color w:val="000000"/>
                <w:sz w:val="20"/>
                <w:szCs w:val="20"/>
                <w:lang w:val="en-AU"/>
              </w:rPr>
              <w:t xml:space="preserve"> Alignment of these containment banks has been selected to </w:t>
            </w:r>
            <w:r w:rsidR="004C1EF9">
              <w:rPr>
                <w:color w:val="000000"/>
                <w:sz w:val="20"/>
                <w:szCs w:val="20"/>
                <w:lang w:val="en-AU"/>
              </w:rPr>
              <w:t>utilise</w:t>
            </w:r>
            <w:r w:rsidR="007D03AD" w:rsidRPr="00071DDD">
              <w:rPr>
                <w:color w:val="000000"/>
                <w:sz w:val="20"/>
                <w:szCs w:val="20"/>
                <w:lang w:val="en-AU"/>
              </w:rPr>
              <w:t xml:space="preserve"> existing tracks </w:t>
            </w:r>
            <w:r w:rsidR="004C1EF9">
              <w:rPr>
                <w:color w:val="000000"/>
                <w:sz w:val="20"/>
                <w:szCs w:val="20"/>
                <w:lang w:val="en-AU"/>
              </w:rPr>
              <w:t>where</w:t>
            </w:r>
            <w:r w:rsidR="007D03AD" w:rsidRPr="00071DDD">
              <w:rPr>
                <w:color w:val="000000"/>
                <w:sz w:val="20"/>
                <w:szCs w:val="20"/>
                <w:lang w:val="en-AU"/>
              </w:rPr>
              <w:t xml:space="preserve"> possible.</w:t>
            </w:r>
          </w:p>
          <w:p w14:paraId="75375010" w14:textId="77777777" w:rsidR="001453EC" w:rsidRPr="001453EC" w:rsidRDefault="00B24D2C" w:rsidP="001453EC">
            <w:pPr>
              <w:pStyle w:val="bullet"/>
              <w:numPr>
                <w:ilvl w:val="0"/>
                <w:numId w:val="87"/>
              </w:numPr>
              <w:spacing w:before="60"/>
              <w:rPr>
                <w:sz w:val="20"/>
                <w:lang w:val="en-AU"/>
              </w:rPr>
            </w:pPr>
            <w:r w:rsidRPr="001453EC">
              <w:rPr>
                <w:sz w:val="20"/>
                <w:lang w:val="en-AU"/>
              </w:rPr>
              <w:t xml:space="preserve">Spillways: </w:t>
            </w:r>
            <w:r w:rsidR="00F91161" w:rsidRPr="005D36DD">
              <w:rPr>
                <w:sz w:val="20"/>
                <w:lang w:val="en-AU"/>
              </w:rPr>
              <w:t xml:space="preserve">Approximately seven spillways 20 m in length to be incorporated in to the construction of small regulators and containment banks. They </w:t>
            </w:r>
            <w:r w:rsidRPr="00564BE5">
              <w:rPr>
                <w:sz w:val="20"/>
                <w:lang w:val="en-AU"/>
              </w:rPr>
              <w:t>would</w:t>
            </w:r>
            <w:r w:rsidR="00F91161" w:rsidRPr="00564BE5">
              <w:rPr>
                <w:sz w:val="20"/>
                <w:lang w:val="en-AU"/>
              </w:rPr>
              <w:t xml:space="preserve"> include rock beaching with concrete sills and </w:t>
            </w:r>
            <w:r w:rsidRPr="00564BE5">
              <w:rPr>
                <w:sz w:val="20"/>
                <w:lang w:val="en-AU"/>
              </w:rPr>
              <w:t>would</w:t>
            </w:r>
            <w:r w:rsidR="00F91161" w:rsidRPr="00564BE5">
              <w:rPr>
                <w:sz w:val="20"/>
                <w:lang w:val="en-AU"/>
              </w:rPr>
              <w:t xml:space="preserve"> be trafficable</w:t>
            </w:r>
            <w:r w:rsidR="001453EC">
              <w:rPr>
                <w:sz w:val="20"/>
                <w:lang w:val="en-AU"/>
              </w:rPr>
              <w:t>.</w:t>
            </w:r>
          </w:p>
          <w:p w14:paraId="39F34FF0" w14:textId="3C7E93F5" w:rsidR="009B0C6B" w:rsidRPr="001453EC" w:rsidRDefault="009B0C6B" w:rsidP="001453EC">
            <w:pPr>
              <w:pStyle w:val="bullet"/>
              <w:numPr>
                <w:ilvl w:val="0"/>
                <w:numId w:val="87"/>
              </w:numPr>
              <w:spacing w:before="60"/>
              <w:rPr>
                <w:sz w:val="20"/>
                <w:lang w:val="en-AU"/>
              </w:rPr>
            </w:pPr>
            <w:r w:rsidRPr="001453EC">
              <w:rPr>
                <w:sz w:val="20"/>
                <w:lang w:val="en-AU"/>
              </w:rPr>
              <w:t xml:space="preserve">A channel between Lake Powell and Lake Carpul was being investigated as part of the design process and has been considered in specialist reports for this referral. </w:t>
            </w:r>
            <w:r>
              <w:rPr>
                <w:sz w:val="20"/>
                <w:lang w:val="en-AU"/>
              </w:rPr>
              <w:t>Works on this</w:t>
            </w:r>
            <w:r w:rsidRPr="005D36DD">
              <w:rPr>
                <w:sz w:val="20"/>
                <w:lang w:val="en-AU"/>
              </w:rPr>
              <w:t xml:space="preserve"> channel are</w:t>
            </w:r>
            <w:r w:rsidRPr="001453EC">
              <w:rPr>
                <w:sz w:val="20"/>
                <w:lang w:val="en-AU"/>
              </w:rPr>
              <w:t xml:space="preserve"> no longer expected to be required and so it has not been included in the proposed area of impact (i.e. construction footprint) however it has been included in the project area of investigation for completeness. In the unlikely event that this were to change further investigations would be carried out to avoid and minimise removal of native vegetation</w:t>
            </w:r>
            <w:r w:rsidR="001453EC">
              <w:rPr>
                <w:sz w:val="20"/>
                <w:lang w:val="en-AU"/>
              </w:rPr>
              <w:t>.</w:t>
            </w:r>
          </w:p>
          <w:p w14:paraId="0B6B4FB0" w14:textId="1BAC4490" w:rsidR="00602EDB" w:rsidRPr="001453EC" w:rsidRDefault="00602EDB" w:rsidP="001453EC">
            <w:pPr>
              <w:pStyle w:val="bullet"/>
              <w:spacing w:before="60"/>
              <w:rPr>
                <w:b/>
                <w:sz w:val="20"/>
                <w:szCs w:val="20"/>
                <w:lang w:eastAsia="en-AU"/>
              </w:rPr>
            </w:pPr>
            <w:r w:rsidRPr="001453EC">
              <w:rPr>
                <w:rFonts w:eastAsia="Times New Roman"/>
                <w:b/>
                <w:sz w:val="20"/>
                <w:szCs w:val="20"/>
                <w:lang w:val="en-AU" w:eastAsia="en-AU"/>
              </w:rPr>
              <w:t>Regulator design</w:t>
            </w:r>
          </w:p>
          <w:p w14:paraId="06F09A7B" w14:textId="72F7119B" w:rsidR="00602EDB" w:rsidRPr="00D16E30" w:rsidRDefault="00602EDB" w:rsidP="00602EDB">
            <w:pPr>
              <w:pStyle w:val="NOTEtext"/>
              <w:spacing w:before="120" w:after="240" w:line="276" w:lineRule="auto"/>
              <w:ind w:right="0"/>
              <w:rPr>
                <w:rFonts w:ascii="Arial" w:hAnsi="Arial" w:cs="Arial"/>
                <w:snapToGrid w:val="0"/>
                <w:color w:val="auto"/>
                <w:sz w:val="20"/>
                <w:szCs w:val="20"/>
              </w:rPr>
            </w:pPr>
            <w:r w:rsidRPr="00D16E30">
              <w:rPr>
                <w:rFonts w:ascii="Arial" w:hAnsi="Arial" w:cs="Arial"/>
                <w:snapToGrid w:val="0"/>
                <w:color w:val="auto"/>
                <w:sz w:val="20"/>
                <w:szCs w:val="20"/>
              </w:rPr>
              <w:t xml:space="preserve">The following design philosophy for regulators has been applied: </w:t>
            </w:r>
          </w:p>
          <w:p w14:paraId="5763191A" w14:textId="77777777" w:rsidR="00602EDB" w:rsidRPr="000E2E91" w:rsidRDefault="00602EDB" w:rsidP="00374170">
            <w:pPr>
              <w:pStyle w:val="bullet"/>
              <w:numPr>
                <w:ilvl w:val="0"/>
                <w:numId w:val="87"/>
              </w:numPr>
              <w:spacing w:before="60"/>
              <w:rPr>
                <w:sz w:val="20"/>
              </w:rPr>
            </w:pPr>
            <w:r w:rsidRPr="00374170">
              <w:rPr>
                <w:sz w:val="20"/>
                <w:lang w:val="en-AU"/>
              </w:rPr>
              <w:t xml:space="preserve">The regulating structures are designed to allow natural flows to pass unhindered, to and from the floodplain when the structures are not in use (fully open). </w:t>
            </w:r>
          </w:p>
          <w:p w14:paraId="0FC6F209" w14:textId="77777777" w:rsidR="00602EDB" w:rsidRPr="005330E8" w:rsidRDefault="00602EDB" w:rsidP="00374170">
            <w:pPr>
              <w:pStyle w:val="bullet"/>
              <w:numPr>
                <w:ilvl w:val="0"/>
                <w:numId w:val="87"/>
              </w:numPr>
              <w:spacing w:before="60"/>
              <w:rPr>
                <w:sz w:val="20"/>
              </w:rPr>
            </w:pPr>
            <w:r w:rsidRPr="00E055AA">
              <w:rPr>
                <w:sz w:val="20"/>
                <w:lang w:val="en-AU"/>
              </w:rPr>
              <w:t xml:space="preserve">The arrangement of regulating structures and containment banks have been developed to minimise the potential for erosion over the whole range of flow conditions. </w:t>
            </w:r>
          </w:p>
          <w:p w14:paraId="5E3FF2D9" w14:textId="01409484" w:rsidR="00602EDB" w:rsidRPr="00E055AA" w:rsidRDefault="00602EDB" w:rsidP="00374170">
            <w:pPr>
              <w:pStyle w:val="bullet"/>
              <w:numPr>
                <w:ilvl w:val="0"/>
                <w:numId w:val="87"/>
              </w:numPr>
              <w:spacing w:before="60"/>
              <w:rPr>
                <w:sz w:val="20"/>
                <w:u w:val="single"/>
              </w:rPr>
            </w:pPr>
            <w:r w:rsidRPr="00E055AA">
              <w:rPr>
                <w:sz w:val="20"/>
                <w:lang w:val="en-AU"/>
              </w:rPr>
              <w:t>The regulating</w:t>
            </w:r>
            <w:r w:rsidRPr="00E055AA">
              <w:rPr>
                <w:sz w:val="20"/>
              </w:rPr>
              <w:t xml:space="preserve"> structures would be designed to provide safe downstream fish passage in accordance with the recommended design criteria for native fish contained in</w:t>
            </w:r>
            <w:r w:rsidR="00E055AA" w:rsidRPr="00E055AA">
              <w:rPr>
                <w:sz w:val="20"/>
              </w:rPr>
              <w:t xml:space="preserve"> </w:t>
            </w:r>
            <w:r w:rsidR="00E055AA">
              <w:rPr>
                <w:sz w:val="20"/>
              </w:rPr>
              <w:t>the project</w:t>
            </w:r>
            <w:r w:rsidR="00E055AA" w:rsidRPr="00E055AA">
              <w:rPr>
                <w:sz w:val="20"/>
              </w:rPr>
              <w:t xml:space="preserve"> Fish Management Plan</w:t>
            </w:r>
          </w:p>
          <w:p w14:paraId="5B9115AD" w14:textId="2CE1B9BD" w:rsidR="00602EDB" w:rsidRDefault="00602EDB" w:rsidP="00515F76">
            <w:pPr>
              <w:pStyle w:val="NOTEtext"/>
              <w:spacing w:before="120" w:after="240" w:line="276" w:lineRule="auto"/>
              <w:ind w:right="0"/>
              <w:rPr>
                <w:rFonts w:ascii="Arial" w:hAnsi="Arial" w:cs="Arial"/>
                <w:snapToGrid w:val="0"/>
                <w:color w:val="auto"/>
                <w:sz w:val="20"/>
                <w:szCs w:val="20"/>
              </w:rPr>
            </w:pPr>
            <w:r>
              <w:rPr>
                <w:rFonts w:ascii="Arial" w:hAnsi="Arial" w:cs="Arial"/>
                <w:snapToGrid w:val="0"/>
                <w:color w:val="auto"/>
                <w:sz w:val="20"/>
                <w:szCs w:val="20"/>
              </w:rPr>
              <w:fldChar w:fldCharType="begin"/>
            </w:r>
            <w:r>
              <w:rPr>
                <w:rFonts w:ascii="Arial" w:hAnsi="Arial" w:cs="Arial"/>
                <w:snapToGrid w:val="0"/>
                <w:color w:val="auto"/>
                <w:sz w:val="20"/>
                <w:szCs w:val="20"/>
              </w:rPr>
              <w:instrText xml:space="preserve"> REF _Ref35516696 \h  \* MERGEFORMAT </w:instrText>
            </w:r>
            <w:r>
              <w:rPr>
                <w:rFonts w:ascii="Arial" w:hAnsi="Arial" w:cs="Arial"/>
                <w:snapToGrid w:val="0"/>
                <w:color w:val="auto"/>
                <w:sz w:val="20"/>
                <w:szCs w:val="20"/>
              </w:rPr>
            </w:r>
            <w:r>
              <w:rPr>
                <w:rFonts w:ascii="Arial" w:hAnsi="Arial" w:cs="Arial"/>
                <w:snapToGrid w:val="0"/>
                <w:color w:val="auto"/>
                <w:sz w:val="20"/>
                <w:szCs w:val="20"/>
              </w:rPr>
              <w:fldChar w:fldCharType="separate"/>
            </w:r>
            <w:r w:rsidR="00D67D69" w:rsidRPr="00D67D69">
              <w:rPr>
                <w:rFonts w:ascii="Arial" w:hAnsi="Arial" w:cs="Arial"/>
                <w:snapToGrid w:val="0"/>
                <w:color w:val="auto"/>
                <w:sz w:val="20"/>
                <w:szCs w:val="20"/>
              </w:rPr>
              <w:t>Table 4</w:t>
            </w:r>
            <w:r>
              <w:rPr>
                <w:rFonts w:ascii="Arial" w:hAnsi="Arial" w:cs="Arial"/>
                <w:snapToGrid w:val="0"/>
                <w:color w:val="auto"/>
                <w:sz w:val="20"/>
                <w:szCs w:val="20"/>
              </w:rPr>
              <w:fldChar w:fldCharType="end"/>
            </w:r>
            <w:r>
              <w:rPr>
                <w:rFonts w:ascii="Arial" w:hAnsi="Arial" w:cs="Arial"/>
                <w:snapToGrid w:val="0"/>
                <w:color w:val="auto"/>
                <w:sz w:val="20"/>
                <w:szCs w:val="20"/>
              </w:rPr>
              <w:t xml:space="preserve"> summarises the design specifications for the regulators. </w:t>
            </w:r>
          </w:p>
          <w:p w14:paraId="09353F4E" w14:textId="18B69A2F" w:rsidR="00F91161" w:rsidRDefault="00F91161" w:rsidP="00F91161">
            <w:pPr>
              <w:tabs>
                <w:tab w:val="left" w:pos="4910"/>
                <w:tab w:val="left" w:pos="5913"/>
                <w:tab w:val="left" w:pos="6916"/>
              </w:tabs>
              <w:spacing w:after="240" w:line="276" w:lineRule="auto"/>
              <w:rPr>
                <w:rFonts w:ascii="Arial" w:hAnsi="Arial" w:cs="Arial"/>
                <w:b/>
              </w:rPr>
            </w:pPr>
            <w:bookmarkStart w:id="15" w:name="_Ref35516696"/>
            <w:r w:rsidRPr="00D16E30">
              <w:rPr>
                <w:rFonts w:ascii="Arial" w:hAnsi="Arial" w:cs="Arial"/>
                <w:b/>
              </w:rPr>
              <w:t xml:space="preserve">Table </w:t>
            </w:r>
            <w:r w:rsidR="00861B96" w:rsidRPr="00D16E30">
              <w:rPr>
                <w:rFonts w:ascii="Arial" w:hAnsi="Arial" w:cs="Arial"/>
                <w:b/>
              </w:rPr>
              <w:fldChar w:fldCharType="begin"/>
            </w:r>
            <w:r w:rsidR="00861B96" w:rsidRPr="00D16E30">
              <w:rPr>
                <w:rFonts w:ascii="Arial" w:hAnsi="Arial" w:cs="Arial"/>
                <w:b/>
              </w:rPr>
              <w:instrText xml:space="preserve"> SEQ Table \* ARABIC </w:instrText>
            </w:r>
            <w:r w:rsidR="00861B96" w:rsidRPr="00D16E30">
              <w:rPr>
                <w:rFonts w:ascii="Arial" w:hAnsi="Arial" w:cs="Arial"/>
                <w:b/>
              </w:rPr>
              <w:fldChar w:fldCharType="separate"/>
            </w:r>
            <w:r w:rsidR="00D67D69">
              <w:rPr>
                <w:rFonts w:ascii="Arial" w:hAnsi="Arial" w:cs="Arial"/>
                <w:b/>
                <w:noProof/>
              </w:rPr>
              <w:t>4</w:t>
            </w:r>
            <w:r w:rsidR="00861B96" w:rsidRPr="00D16E30">
              <w:rPr>
                <w:rFonts w:ascii="Arial" w:hAnsi="Arial" w:cs="Arial"/>
                <w:b/>
              </w:rPr>
              <w:fldChar w:fldCharType="end"/>
            </w:r>
            <w:bookmarkEnd w:id="15"/>
            <w:r w:rsidRPr="00D16E30">
              <w:rPr>
                <w:rFonts w:ascii="Arial" w:hAnsi="Arial" w:cs="Arial"/>
                <w:b/>
              </w:rPr>
              <w:t>. Summary of regulator design specifications</w:t>
            </w:r>
          </w:p>
          <w:tbl>
            <w:tblPr>
              <w:tblStyle w:val="Table2"/>
              <w:tblW w:w="4897" w:type="pct"/>
              <w:tblLook w:val="04A0" w:firstRow="1" w:lastRow="0" w:firstColumn="1" w:lastColumn="0" w:noHBand="0" w:noVBand="1"/>
            </w:tblPr>
            <w:tblGrid>
              <w:gridCol w:w="1311"/>
              <w:gridCol w:w="1559"/>
              <w:gridCol w:w="3947"/>
              <w:gridCol w:w="2675"/>
            </w:tblGrid>
            <w:tr w:rsidR="00D16E30" w:rsidRPr="00C73A38" w14:paraId="7145C00A" w14:textId="77777777" w:rsidTr="00B0420F">
              <w:trPr>
                <w:cnfStyle w:val="100000000000" w:firstRow="1" w:lastRow="0" w:firstColumn="0" w:lastColumn="0" w:oddVBand="0" w:evenVBand="0" w:oddHBand="0" w:evenHBand="0" w:firstRowFirstColumn="0" w:firstRowLastColumn="0" w:lastRowFirstColumn="0" w:lastRowLastColumn="0"/>
              </w:trPr>
              <w:tc>
                <w:tcPr>
                  <w:tcW w:w="691" w:type="pct"/>
                </w:tcPr>
                <w:p w14:paraId="4746F4DC" w14:textId="3173D5C5" w:rsidR="00D16E30" w:rsidRPr="00B0420F" w:rsidRDefault="00D16E30" w:rsidP="004A33DE">
                  <w:pPr>
                    <w:pStyle w:val="Tablesmalltext"/>
                    <w:spacing w:before="60" w:after="60"/>
                    <w:rPr>
                      <w:rFonts w:ascii="Arial" w:hAnsi="Arial" w:cs="Arial"/>
                      <w:color w:val="auto"/>
                      <w:sz w:val="18"/>
                      <w:szCs w:val="18"/>
                    </w:rPr>
                  </w:pPr>
                  <w:r w:rsidRPr="00B0420F">
                    <w:rPr>
                      <w:rFonts w:ascii="Arial" w:hAnsi="Arial" w:cs="Arial"/>
                      <w:color w:val="auto"/>
                      <w:sz w:val="18"/>
                      <w:szCs w:val="18"/>
                    </w:rPr>
                    <w:t>Regulator</w:t>
                  </w:r>
                </w:p>
              </w:tc>
              <w:tc>
                <w:tcPr>
                  <w:tcW w:w="821" w:type="pct"/>
                </w:tcPr>
                <w:p w14:paraId="082C8174" w14:textId="70D2217E" w:rsidR="00D16E30" w:rsidRPr="00B0420F" w:rsidRDefault="00D16E30" w:rsidP="004A33DE">
                  <w:pPr>
                    <w:pStyle w:val="Tablesmalltext"/>
                    <w:spacing w:before="60" w:after="60"/>
                    <w:rPr>
                      <w:rFonts w:ascii="Arial" w:hAnsi="Arial" w:cs="Arial"/>
                      <w:color w:val="auto"/>
                      <w:sz w:val="18"/>
                      <w:szCs w:val="18"/>
                    </w:rPr>
                  </w:pPr>
                  <w:r w:rsidRPr="00B0420F">
                    <w:rPr>
                      <w:rFonts w:ascii="Arial" w:hAnsi="Arial" w:cs="Arial"/>
                      <w:color w:val="auto"/>
                      <w:sz w:val="18"/>
                      <w:szCs w:val="18"/>
                    </w:rPr>
                    <w:t>Open/ close/ regulator flow</w:t>
                  </w:r>
                </w:p>
              </w:tc>
              <w:tc>
                <w:tcPr>
                  <w:tcW w:w="2079" w:type="pct"/>
                </w:tcPr>
                <w:p w14:paraId="2E6EF757" w14:textId="010E7391" w:rsidR="00D16E30" w:rsidRPr="00B0420F" w:rsidRDefault="00D16E30" w:rsidP="004A33DE">
                  <w:pPr>
                    <w:pStyle w:val="Tablesmalltext"/>
                    <w:spacing w:before="60" w:after="60"/>
                    <w:rPr>
                      <w:rFonts w:ascii="Arial" w:hAnsi="Arial" w:cs="Arial"/>
                      <w:color w:val="auto"/>
                      <w:sz w:val="18"/>
                      <w:szCs w:val="18"/>
                    </w:rPr>
                  </w:pPr>
                  <w:r w:rsidRPr="00B0420F">
                    <w:rPr>
                      <w:rFonts w:ascii="Arial" w:hAnsi="Arial" w:cs="Arial"/>
                      <w:color w:val="auto"/>
                      <w:sz w:val="18"/>
                      <w:szCs w:val="18"/>
                    </w:rPr>
                    <w:t>Proposed design (number (No.), width (W) x height (H) in mm</w:t>
                  </w:r>
                </w:p>
              </w:tc>
              <w:tc>
                <w:tcPr>
                  <w:tcW w:w="1409" w:type="pct"/>
                </w:tcPr>
                <w:p w14:paraId="721380EC" w14:textId="1F4C389A" w:rsidR="00D16E30" w:rsidRPr="00B0420F" w:rsidRDefault="00D16E30" w:rsidP="004A33DE">
                  <w:pPr>
                    <w:pStyle w:val="Tablesmalltext"/>
                    <w:spacing w:before="60" w:after="60"/>
                    <w:rPr>
                      <w:rFonts w:ascii="Arial" w:hAnsi="Arial" w:cs="Arial"/>
                      <w:color w:val="auto"/>
                      <w:sz w:val="18"/>
                      <w:szCs w:val="18"/>
                    </w:rPr>
                  </w:pPr>
                  <w:r w:rsidRPr="00B0420F">
                    <w:rPr>
                      <w:rFonts w:ascii="Arial" w:hAnsi="Arial" w:cs="Arial"/>
                      <w:color w:val="auto"/>
                      <w:sz w:val="18"/>
                      <w:szCs w:val="18"/>
                    </w:rPr>
                    <w:t>Proposed gates</w:t>
                  </w:r>
                </w:p>
              </w:tc>
            </w:tr>
            <w:tr w:rsidR="00D16E30" w:rsidRPr="00C73A38" w14:paraId="7F10B4B9" w14:textId="77777777" w:rsidTr="00B0420F">
              <w:tc>
                <w:tcPr>
                  <w:tcW w:w="691" w:type="pct"/>
                </w:tcPr>
                <w:p w14:paraId="1BE52577" w14:textId="0D5D211B" w:rsidR="00D16E30" w:rsidRPr="004A33DE" w:rsidRDefault="00D16E30" w:rsidP="004A33DE">
                  <w:pPr>
                    <w:pStyle w:val="Tablesmalltext"/>
                    <w:spacing w:before="60" w:after="60"/>
                    <w:rPr>
                      <w:rFonts w:ascii="Arial" w:hAnsi="Arial" w:cs="Arial"/>
                      <w:b/>
                      <w:sz w:val="18"/>
                      <w:szCs w:val="18"/>
                    </w:rPr>
                  </w:pPr>
                  <w:r w:rsidRPr="004A33DE">
                    <w:rPr>
                      <w:rFonts w:ascii="Arial" w:hAnsi="Arial" w:cs="Arial"/>
                      <w:b/>
                      <w:sz w:val="18"/>
                      <w:szCs w:val="18"/>
                    </w:rPr>
                    <w:t>ER1</w:t>
                  </w:r>
                </w:p>
              </w:tc>
              <w:tc>
                <w:tcPr>
                  <w:tcW w:w="821" w:type="pct"/>
                </w:tcPr>
                <w:p w14:paraId="40DAF403" w14:textId="1C44F387"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Regulate</w:t>
                  </w:r>
                </w:p>
              </w:tc>
              <w:tc>
                <w:tcPr>
                  <w:tcW w:w="2079" w:type="pct"/>
                </w:tcPr>
                <w:p w14:paraId="2ACFF042" w14:textId="078AE3B3" w:rsidR="00D16E30" w:rsidRPr="004A33DE" w:rsidRDefault="00D16E30" w:rsidP="00374170">
                  <w:pPr>
                    <w:pStyle w:val="Para0"/>
                    <w:spacing w:before="60" w:after="60"/>
                    <w:rPr>
                      <w:rFonts w:ascii="Arial" w:hAnsi="Arial" w:cs="Arial"/>
                      <w:sz w:val="18"/>
                      <w:szCs w:val="18"/>
                    </w:rPr>
                  </w:pPr>
                  <w:r w:rsidRPr="004A33DE">
                    <w:rPr>
                      <w:rFonts w:ascii="Arial" w:hAnsi="Arial" w:cs="Arial"/>
                      <w:sz w:val="18"/>
                      <w:szCs w:val="18"/>
                    </w:rPr>
                    <w:t>7 No. 2000W x 6500H</w:t>
                  </w:r>
                  <w:r w:rsidRPr="004A33DE">
                    <w:rPr>
                      <w:rFonts w:ascii="Arial" w:hAnsi="Arial" w:cs="Arial"/>
                      <w:sz w:val="18"/>
                      <w:szCs w:val="18"/>
                    </w:rPr>
                    <w:br/>
                    <w:t>1 No. 1000W x 6500H (adj. fishway)</w:t>
                  </w:r>
                  <w:r w:rsidRPr="004A33DE">
                    <w:rPr>
                      <w:rFonts w:ascii="Arial" w:hAnsi="Arial" w:cs="Arial"/>
                      <w:sz w:val="18"/>
                      <w:szCs w:val="18"/>
                    </w:rPr>
                    <w:br/>
                    <w:t>1 No. 2000W x 3950H</w:t>
                  </w:r>
                </w:p>
              </w:tc>
              <w:tc>
                <w:tcPr>
                  <w:tcW w:w="1409" w:type="pct"/>
                </w:tcPr>
                <w:p w14:paraId="0640CD4D" w14:textId="58499832"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Split Leaf gates</w:t>
                  </w:r>
                </w:p>
              </w:tc>
            </w:tr>
            <w:tr w:rsidR="00D16E30" w:rsidRPr="00C73A38" w14:paraId="669A8AC1" w14:textId="77777777" w:rsidTr="00B0420F">
              <w:tc>
                <w:tcPr>
                  <w:tcW w:w="691" w:type="pct"/>
                </w:tcPr>
                <w:p w14:paraId="410C8081" w14:textId="782B7F36" w:rsidR="00D16E30" w:rsidRPr="004A33DE" w:rsidRDefault="00D16E30" w:rsidP="004A33DE">
                  <w:pPr>
                    <w:pStyle w:val="Tablesmalltext"/>
                    <w:spacing w:before="60" w:after="60"/>
                    <w:rPr>
                      <w:rFonts w:ascii="Arial" w:hAnsi="Arial" w:cs="Arial"/>
                      <w:b/>
                      <w:sz w:val="18"/>
                      <w:szCs w:val="18"/>
                    </w:rPr>
                  </w:pPr>
                  <w:r w:rsidRPr="004A33DE">
                    <w:rPr>
                      <w:rFonts w:ascii="Arial" w:hAnsi="Arial" w:cs="Arial"/>
                      <w:b/>
                      <w:sz w:val="18"/>
                      <w:szCs w:val="18"/>
                    </w:rPr>
                    <w:t>ER3</w:t>
                  </w:r>
                </w:p>
              </w:tc>
              <w:tc>
                <w:tcPr>
                  <w:tcW w:w="821" w:type="pct"/>
                </w:tcPr>
                <w:p w14:paraId="17AAA4F7" w14:textId="1A60A656"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Open/ close</w:t>
                  </w:r>
                </w:p>
              </w:tc>
              <w:tc>
                <w:tcPr>
                  <w:tcW w:w="2079" w:type="pct"/>
                </w:tcPr>
                <w:p w14:paraId="088751E1" w14:textId="08D9E180"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6 No. 2000W x 4300H</w:t>
                  </w:r>
                  <w:r w:rsidRPr="00D16E30">
                    <w:rPr>
                      <w:rFonts w:ascii="Arial" w:hAnsi="Arial" w:cs="Arial"/>
                      <w:sz w:val="18"/>
                      <w:szCs w:val="18"/>
                    </w:rPr>
                    <w:br/>
                    <w:t>1 No. 2000W x 3950H</w:t>
                  </w:r>
                </w:p>
              </w:tc>
              <w:tc>
                <w:tcPr>
                  <w:tcW w:w="1409" w:type="pct"/>
                </w:tcPr>
                <w:p w14:paraId="4A5CD66A" w14:textId="29AC9E14"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Split Leaf gates</w:t>
                  </w:r>
                </w:p>
              </w:tc>
            </w:tr>
            <w:tr w:rsidR="00D16E30" w:rsidRPr="00C73A38" w14:paraId="7362BD11" w14:textId="77777777" w:rsidTr="00B0420F">
              <w:tc>
                <w:tcPr>
                  <w:tcW w:w="691" w:type="pct"/>
                </w:tcPr>
                <w:p w14:paraId="33967F60" w14:textId="441382F0" w:rsidR="00D16E30" w:rsidRPr="004A33DE" w:rsidRDefault="00D16E30" w:rsidP="004A33DE">
                  <w:pPr>
                    <w:pStyle w:val="Tablesmalltext"/>
                    <w:spacing w:before="60" w:after="60"/>
                    <w:rPr>
                      <w:rFonts w:ascii="Arial" w:hAnsi="Arial" w:cs="Arial"/>
                      <w:b/>
                      <w:sz w:val="18"/>
                      <w:szCs w:val="18"/>
                    </w:rPr>
                  </w:pPr>
                  <w:r w:rsidRPr="004A33DE">
                    <w:rPr>
                      <w:rFonts w:ascii="Arial" w:hAnsi="Arial" w:cs="Arial"/>
                      <w:b/>
                      <w:sz w:val="18"/>
                      <w:szCs w:val="18"/>
                    </w:rPr>
                    <w:t>S7</w:t>
                  </w:r>
                </w:p>
              </w:tc>
              <w:tc>
                <w:tcPr>
                  <w:tcW w:w="821" w:type="pct"/>
                </w:tcPr>
                <w:p w14:paraId="2FA15201" w14:textId="5E39300B"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Open/ close</w:t>
                  </w:r>
                </w:p>
              </w:tc>
              <w:tc>
                <w:tcPr>
                  <w:tcW w:w="2079" w:type="pct"/>
                </w:tcPr>
                <w:p w14:paraId="5AD3B8D1" w14:textId="52F4FA79"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6 No. 2000W x 3000H</w:t>
                  </w:r>
                </w:p>
              </w:tc>
              <w:tc>
                <w:tcPr>
                  <w:tcW w:w="1409" w:type="pct"/>
                </w:tcPr>
                <w:p w14:paraId="07661C92" w14:textId="1B39E40D"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Split Leaf gates</w:t>
                  </w:r>
                </w:p>
              </w:tc>
            </w:tr>
            <w:tr w:rsidR="00D16E30" w:rsidRPr="00C73A38" w14:paraId="6421B107" w14:textId="77777777" w:rsidTr="00B0420F">
              <w:tc>
                <w:tcPr>
                  <w:tcW w:w="691" w:type="pct"/>
                </w:tcPr>
                <w:p w14:paraId="18B585CE" w14:textId="0A25644E" w:rsidR="00D16E30" w:rsidRPr="004A33DE" w:rsidRDefault="00D16E30" w:rsidP="004A33DE">
                  <w:pPr>
                    <w:pStyle w:val="Tablesmalltext"/>
                    <w:spacing w:before="60" w:after="60"/>
                    <w:rPr>
                      <w:rFonts w:ascii="Arial" w:hAnsi="Arial" w:cs="Arial"/>
                      <w:b/>
                      <w:sz w:val="18"/>
                      <w:szCs w:val="18"/>
                    </w:rPr>
                  </w:pPr>
                  <w:r w:rsidRPr="004A33DE">
                    <w:rPr>
                      <w:rFonts w:ascii="Arial" w:hAnsi="Arial" w:cs="Arial"/>
                      <w:b/>
                      <w:sz w:val="18"/>
                      <w:szCs w:val="18"/>
                    </w:rPr>
                    <w:t>J1a (1) (2)</w:t>
                  </w:r>
                </w:p>
              </w:tc>
              <w:tc>
                <w:tcPr>
                  <w:tcW w:w="821" w:type="pct"/>
                </w:tcPr>
                <w:p w14:paraId="06DAE51D" w14:textId="16EE9660"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Open/ close</w:t>
                  </w:r>
                </w:p>
              </w:tc>
              <w:tc>
                <w:tcPr>
                  <w:tcW w:w="2079" w:type="pct"/>
                </w:tcPr>
                <w:p w14:paraId="169442A2" w14:textId="5A0B9792"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4 No. 1800W x 2100H</w:t>
                  </w:r>
                </w:p>
              </w:tc>
              <w:tc>
                <w:tcPr>
                  <w:tcW w:w="1409" w:type="pct"/>
                </w:tcPr>
                <w:p w14:paraId="50CD0410" w14:textId="09C2ACCF"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Penstock</w:t>
                  </w:r>
                </w:p>
              </w:tc>
            </w:tr>
            <w:tr w:rsidR="00D16E30" w:rsidRPr="00C73A38" w14:paraId="123E8FAF" w14:textId="77777777" w:rsidTr="00B0420F">
              <w:tc>
                <w:tcPr>
                  <w:tcW w:w="691" w:type="pct"/>
                </w:tcPr>
                <w:p w14:paraId="2DE0C1CC" w14:textId="428F3B7C" w:rsidR="00D16E30" w:rsidRPr="004A33DE" w:rsidRDefault="00D16E30" w:rsidP="004A33DE">
                  <w:pPr>
                    <w:pStyle w:val="Tablesmalltext"/>
                    <w:spacing w:before="60" w:after="60"/>
                    <w:rPr>
                      <w:rFonts w:ascii="Arial" w:hAnsi="Arial" w:cs="Arial"/>
                      <w:b/>
                      <w:sz w:val="18"/>
                      <w:szCs w:val="18"/>
                    </w:rPr>
                  </w:pPr>
                  <w:r w:rsidRPr="004A33DE">
                    <w:rPr>
                      <w:rFonts w:ascii="Arial" w:hAnsi="Arial" w:cs="Arial"/>
                      <w:b/>
                      <w:sz w:val="18"/>
                      <w:szCs w:val="18"/>
                    </w:rPr>
                    <w:t>J1b</w:t>
                  </w:r>
                </w:p>
              </w:tc>
              <w:tc>
                <w:tcPr>
                  <w:tcW w:w="821" w:type="pct"/>
                </w:tcPr>
                <w:p w14:paraId="227776F8" w14:textId="0C6C42D7"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Open/ close</w:t>
                  </w:r>
                </w:p>
              </w:tc>
              <w:tc>
                <w:tcPr>
                  <w:tcW w:w="2079" w:type="pct"/>
                </w:tcPr>
                <w:p w14:paraId="5C1BC2FC" w14:textId="304CEA14"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2 No. 1200W x 1000H</w:t>
                  </w:r>
                </w:p>
              </w:tc>
              <w:tc>
                <w:tcPr>
                  <w:tcW w:w="1409" w:type="pct"/>
                </w:tcPr>
                <w:p w14:paraId="301434E9" w14:textId="11BCCF0B"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Penstock</w:t>
                  </w:r>
                </w:p>
              </w:tc>
            </w:tr>
            <w:tr w:rsidR="00D16E30" w:rsidRPr="00C73A38" w14:paraId="59A65EC2" w14:textId="77777777" w:rsidTr="00B0420F">
              <w:tc>
                <w:tcPr>
                  <w:tcW w:w="691" w:type="pct"/>
                </w:tcPr>
                <w:p w14:paraId="7DDA347F" w14:textId="68ED1C49" w:rsidR="00D16E30" w:rsidRPr="004A33DE" w:rsidRDefault="00D16E30" w:rsidP="004A33DE">
                  <w:pPr>
                    <w:pStyle w:val="Tablesmalltext"/>
                    <w:spacing w:before="60" w:after="60"/>
                    <w:rPr>
                      <w:rFonts w:ascii="Arial" w:hAnsi="Arial" w:cs="Arial"/>
                      <w:b/>
                      <w:sz w:val="18"/>
                      <w:szCs w:val="18"/>
                    </w:rPr>
                  </w:pPr>
                  <w:r w:rsidRPr="004A33DE">
                    <w:rPr>
                      <w:rFonts w:ascii="Arial" w:hAnsi="Arial" w:cs="Arial"/>
                      <w:b/>
                      <w:sz w:val="18"/>
                      <w:szCs w:val="18"/>
                    </w:rPr>
                    <w:t>J1d</w:t>
                  </w:r>
                </w:p>
              </w:tc>
              <w:tc>
                <w:tcPr>
                  <w:tcW w:w="821" w:type="pct"/>
                </w:tcPr>
                <w:p w14:paraId="371CEFDD" w14:textId="135FA14E"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Open/ close</w:t>
                  </w:r>
                </w:p>
              </w:tc>
              <w:tc>
                <w:tcPr>
                  <w:tcW w:w="2079" w:type="pct"/>
                </w:tcPr>
                <w:p w14:paraId="6C2AB159" w14:textId="56BBEBAD"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2 No. 1800W x 1950H</w:t>
                  </w:r>
                </w:p>
              </w:tc>
              <w:tc>
                <w:tcPr>
                  <w:tcW w:w="1409" w:type="pct"/>
                </w:tcPr>
                <w:p w14:paraId="3CE288C9" w14:textId="024D2A7C"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Penstock</w:t>
                  </w:r>
                </w:p>
              </w:tc>
            </w:tr>
            <w:tr w:rsidR="00D16E30" w:rsidRPr="00C73A38" w14:paraId="7FEEEE3F" w14:textId="77777777" w:rsidTr="00B0420F">
              <w:tc>
                <w:tcPr>
                  <w:tcW w:w="691" w:type="pct"/>
                </w:tcPr>
                <w:p w14:paraId="7DEE673B" w14:textId="6479EE73" w:rsidR="00D16E30" w:rsidRPr="004A33DE" w:rsidRDefault="00D16E30" w:rsidP="004A33DE">
                  <w:pPr>
                    <w:pStyle w:val="Tablesmalltext"/>
                    <w:spacing w:before="60" w:after="60"/>
                    <w:rPr>
                      <w:rFonts w:ascii="Arial" w:hAnsi="Arial" w:cs="Arial"/>
                      <w:b/>
                      <w:sz w:val="18"/>
                      <w:szCs w:val="18"/>
                    </w:rPr>
                  </w:pPr>
                  <w:r w:rsidRPr="004A33DE">
                    <w:rPr>
                      <w:rFonts w:ascii="Arial" w:hAnsi="Arial" w:cs="Arial"/>
                      <w:b/>
                      <w:sz w:val="18"/>
                      <w:szCs w:val="18"/>
                    </w:rPr>
                    <w:t>J1e</w:t>
                  </w:r>
                </w:p>
              </w:tc>
              <w:tc>
                <w:tcPr>
                  <w:tcW w:w="821" w:type="pct"/>
                </w:tcPr>
                <w:p w14:paraId="3DFB2C4F" w14:textId="65639A55"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Open/ close</w:t>
                  </w:r>
                </w:p>
              </w:tc>
              <w:tc>
                <w:tcPr>
                  <w:tcW w:w="2079" w:type="pct"/>
                </w:tcPr>
                <w:p w14:paraId="67DF9F80" w14:textId="39248D11"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2 No. 1200W x 1350H</w:t>
                  </w:r>
                </w:p>
              </w:tc>
              <w:tc>
                <w:tcPr>
                  <w:tcW w:w="1409" w:type="pct"/>
                </w:tcPr>
                <w:p w14:paraId="08F6D250" w14:textId="4A449C04"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Penstock</w:t>
                  </w:r>
                </w:p>
              </w:tc>
            </w:tr>
            <w:tr w:rsidR="00D16E30" w:rsidRPr="00C73A38" w14:paraId="42AF0EED" w14:textId="77777777" w:rsidTr="00B0420F">
              <w:tc>
                <w:tcPr>
                  <w:tcW w:w="691" w:type="pct"/>
                </w:tcPr>
                <w:p w14:paraId="7427109E" w14:textId="7FE08116" w:rsidR="00D16E30" w:rsidRPr="004A33DE" w:rsidRDefault="00D16E30" w:rsidP="004A33DE">
                  <w:pPr>
                    <w:pStyle w:val="Tablesmalltext"/>
                    <w:spacing w:before="60" w:after="60"/>
                    <w:rPr>
                      <w:rFonts w:ascii="Arial" w:hAnsi="Arial" w:cs="Arial"/>
                      <w:b/>
                      <w:sz w:val="18"/>
                      <w:szCs w:val="18"/>
                    </w:rPr>
                  </w:pPr>
                  <w:r w:rsidRPr="004A33DE">
                    <w:rPr>
                      <w:rFonts w:ascii="Arial" w:hAnsi="Arial" w:cs="Arial"/>
                      <w:b/>
                      <w:sz w:val="18"/>
                      <w:szCs w:val="18"/>
                    </w:rPr>
                    <w:t>J1f</w:t>
                  </w:r>
                </w:p>
              </w:tc>
              <w:tc>
                <w:tcPr>
                  <w:tcW w:w="821" w:type="pct"/>
                </w:tcPr>
                <w:p w14:paraId="19B565B4" w14:textId="1A2E98E0"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Open/ close</w:t>
                  </w:r>
                </w:p>
              </w:tc>
              <w:tc>
                <w:tcPr>
                  <w:tcW w:w="2079" w:type="pct"/>
                </w:tcPr>
                <w:p w14:paraId="5F0B57DF" w14:textId="08AB8F23"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2 No. 1200W x 700H</w:t>
                  </w:r>
                </w:p>
              </w:tc>
              <w:tc>
                <w:tcPr>
                  <w:tcW w:w="1409" w:type="pct"/>
                </w:tcPr>
                <w:p w14:paraId="5136E9AA" w14:textId="389EE950"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Penstock</w:t>
                  </w:r>
                </w:p>
              </w:tc>
            </w:tr>
            <w:tr w:rsidR="00D16E30" w:rsidRPr="00C73A38" w14:paraId="32CF75FC" w14:textId="77777777" w:rsidTr="00B0420F">
              <w:tc>
                <w:tcPr>
                  <w:tcW w:w="691" w:type="pct"/>
                </w:tcPr>
                <w:p w14:paraId="40866292" w14:textId="048F9AE2" w:rsidR="00D16E30" w:rsidRPr="004A33DE" w:rsidRDefault="00D16E30" w:rsidP="004A33DE">
                  <w:pPr>
                    <w:pStyle w:val="Tablesmalltext"/>
                    <w:spacing w:before="60" w:after="60"/>
                    <w:rPr>
                      <w:rFonts w:ascii="Arial" w:hAnsi="Arial" w:cs="Arial"/>
                      <w:b/>
                      <w:sz w:val="18"/>
                      <w:szCs w:val="18"/>
                    </w:rPr>
                  </w:pPr>
                  <w:r w:rsidRPr="004A33DE">
                    <w:rPr>
                      <w:rFonts w:ascii="Arial" w:hAnsi="Arial" w:cs="Arial"/>
                      <w:b/>
                      <w:sz w:val="18"/>
                      <w:szCs w:val="18"/>
                    </w:rPr>
                    <w:t>J1c</w:t>
                  </w:r>
                </w:p>
              </w:tc>
              <w:tc>
                <w:tcPr>
                  <w:tcW w:w="821" w:type="pct"/>
                </w:tcPr>
                <w:p w14:paraId="7E8052B4" w14:textId="4369735C"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Open/ close</w:t>
                  </w:r>
                </w:p>
              </w:tc>
              <w:tc>
                <w:tcPr>
                  <w:tcW w:w="2079" w:type="pct"/>
                </w:tcPr>
                <w:p w14:paraId="1BF1B12A" w14:textId="3F7B6D55"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3 No. 1200W x 1050H</w:t>
                  </w:r>
                </w:p>
              </w:tc>
              <w:tc>
                <w:tcPr>
                  <w:tcW w:w="1409" w:type="pct"/>
                </w:tcPr>
                <w:p w14:paraId="22264FC8" w14:textId="7D1E38B5"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Penstock</w:t>
                  </w:r>
                </w:p>
              </w:tc>
            </w:tr>
            <w:tr w:rsidR="00D16E30" w:rsidRPr="00C73A38" w14:paraId="1DD01003" w14:textId="77777777" w:rsidTr="00B0420F">
              <w:tc>
                <w:tcPr>
                  <w:tcW w:w="691" w:type="pct"/>
                </w:tcPr>
                <w:p w14:paraId="118ED8D5" w14:textId="73E08250" w:rsidR="00D16E30" w:rsidRPr="004A33DE" w:rsidRDefault="00D16E30" w:rsidP="004A33DE">
                  <w:pPr>
                    <w:pStyle w:val="Tablesmalltext"/>
                    <w:spacing w:before="60" w:after="60"/>
                    <w:rPr>
                      <w:rFonts w:ascii="Arial" w:hAnsi="Arial" w:cs="Arial"/>
                      <w:b/>
                      <w:sz w:val="18"/>
                      <w:szCs w:val="18"/>
                    </w:rPr>
                  </w:pPr>
                  <w:r w:rsidRPr="004A33DE">
                    <w:rPr>
                      <w:rFonts w:ascii="Arial" w:hAnsi="Arial" w:cs="Arial"/>
                      <w:b/>
                      <w:sz w:val="18"/>
                      <w:szCs w:val="18"/>
                    </w:rPr>
                    <w:t>J1g</w:t>
                  </w:r>
                </w:p>
              </w:tc>
              <w:tc>
                <w:tcPr>
                  <w:tcW w:w="821" w:type="pct"/>
                </w:tcPr>
                <w:p w14:paraId="302117A5" w14:textId="0B726800"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Open/Close</w:t>
                  </w:r>
                </w:p>
              </w:tc>
              <w:tc>
                <w:tcPr>
                  <w:tcW w:w="2079" w:type="pct"/>
                </w:tcPr>
                <w:p w14:paraId="0094CFE0" w14:textId="3AE2CD31" w:rsidR="00D16E30" w:rsidRPr="00C73A38" w:rsidRDefault="00D16E30" w:rsidP="00374170">
                  <w:pPr>
                    <w:pStyle w:val="Para0"/>
                    <w:spacing w:before="60" w:after="60"/>
                    <w:rPr>
                      <w:rFonts w:ascii="Arial" w:hAnsi="Arial" w:cs="Arial"/>
                      <w:sz w:val="18"/>
                      <w:szCs w:val="18"/>
                    </w:rPr>
                  </w:pPr>
                  <w:r w:rsidRPr="00D16E30">
                    <w:rPr>
                      <w:rFonts w:ascii="Arial" w:hAnsi="Arial" w:cs="Arial"/>
                      <w:sz w:val="18"/>
                      <w:szCs w:val="18"/>
                    </w:rPr>
                    <w:t>1 No.1800W x 1200H</w:t>
                  </w:r>
                  <w:r>
                    <w:rPr>
                      <w:rFonts w:ascii="Arial" w:hAnsi="Arial" w:cs="Arial"/>
                      <w:sz w:val="18"/>
                      <w:szCs w:val="18"/>
                    </w:rPr>
                    <w:br/>
                  </w:r>
                  <w:r w:rsidRPr="00D16E30">
                    <w:rPr>
                      <w:rFonts w:ascii="Arial" w:hAnsi="Arial" w:cs="Arial"/>
                      <w:sz w:val="18"/>
                      <w:szCs w:val="18"/>
                    </w:rPr>
                    <w:t>1 No. 1200W x 1200Hx</w:t>
                  </w:r>
                </w:p>
              </w:tc>
              <w:tc>
                <w:tcPr>
                  <w:tcW w:w="1409" w:type="pct"/>
                </w:tcPr>
                <w:p w14:paraId="67F785AC" w14:textId="12270940" w:rsidR="00D16E30" w:rsidRPr="004A33DE" w:rsidRDefault="00D16E30" w:rsidP="00374170">
                  <w:pPr>
                    <w:pStyle w:val="Para0"/>
                    <w:spacing w:before="60" w:after="60"/>
                    <w:rPr>
                      <w:rFonts w:ascii="Arial" w:hAnsi="Arial" w:cs="Arial"/>
                      <w:sz w:val="18"/>
                      <w:szCs w:val="18"/>
                    </w:rPr>
                  </w:pPr>
                  <w:r w:rsidRPr="004A33DE">
                    <w:rPr>
                      <w:rFonts w:ascii="Arial" w:hAnsi="Arial" w:cs="Arial"/>
                      <w:sz w:val="18"/>
                      <w:szCs w:val="18"/>
                    </w:rPr>
                    <w:t>Penstock (Downstream), Bulkhead (Upstream)</w:t>
                  </w:r>
                </w:p>
              </w:tc>
            </w:tr>
            <w:tr w:rsidR="00D16E30" w:rsidRPr="00C73A38" w14:paraId="5B8D27E2" w14:textId="77777777" w:rsidTr="00B0420F">
              <w:tc>
                <w:tcPr>
                  <w:tcW w:w="691" w:type="pct"/>
                </w:tcPr>
                <w:p w14:paraId="0442F180" w14:textId="299578CF" w:rsidR="00D16E30" w:rsidRPr="004A33DE" w:rsidRDefault="00D16E30" w:rsidP="004A33DE">
                  <w:pPr>
                    <w:pStyle w:val="Tablesmalltext"/>
                    <w:spacing w:before="60" w:after="60"/>
                    <w:rPr>
                      <w:rFonts w:ascii="Arial" w:hAnsi="Arial" w:cs="Arial"/>
                      <w:b/>
                      <w:sz w:val="18"/>
                      <w:szCs w:val="18"/>
                    </w:rPr>
                  </w:pPr>
                  <w:r w:rsidRPr="004A33DE">
                    <w:rPr>
                      <w:rFonts w:ascii="Arial" w:hAnsi="Arial" w:cs="Arial"/>
                      <w:b/>
                      <w:sz w:val="18"/>
                      <w:szCs w:val="18"/>
                    </w:rPr>
                    <w:t>Lake Powell Regulator</w:t>
                  </w:r>
                </w:p>
              </w:tc>
              <w:tc>
                <w:tcPr>
                  <w:tcW w:w="821" w:type="pct"/>
                </w:tcPr>
                <w:p w14:paraId="17376995" w14:textId="7AF13F86" w:rsidR="00D16E30" w:rsidRPr="00C73A38" w:rsidRDefault="00D16E30" w:rsidP="004A33DE">
                  <w:pPr>
                    <w:pStyle w:val="Tablesmalltext"/>
                    <w:spacing w:before="60" w:after="60"/>
                    <w:rPr>
                      <w:rFonts w:ascii="Arial" w:hAnsi="Arial" w:cs="Arial"/>
                      <w:sz w:val="18"/>
                      <w:szCs w:val="18"/>
                    </w:rPr>
                  </w:pPr>
                  <w:r w:rsidRPr="00D16E30">
                    <w:rPr>
                      <w:rFonts w:ascii="Arial" w:hAnsi="Arial" w:cs="Arial"/>
                      <w:sz w:val="18"/>
                      <w:szCs w:val="18"/>
                    </w:rPr>
                    <w:t>Open/ close</w:t>
                  </w:r>
                </w:p>
              </w:tc>
              <w:tc>
                <w:tcPr>
                  <w:tcW w:w="2079" w:type="pct"/>
                </w:tcPr>
                <w:p w14:paraId="43DA47CE" w14:textId="141EF27D" w:rsidR="00D16E30" w:rsidRPr="00C73A38" w:rsidRDefault="00D16E30" w:rsidP="004A33DE">
                  <w:pPr>
                    <w:pStyle w:val="Tablesmalltext"/>
                    <w:spacing w:before="60" w:after="60"/>
                    <w:rPr>
                      <w:rFonts w:ascii="Arial" w:hAnsi="Arial" w:cs="Arial"/>
                      <w:sz w:val="18"/>
                      <w:szCs w:val="18"/>
                    </w:rPr>
                  </w:pPr>
                  <w:r w:rsidRPr="00D16E30">
                    <w:rPr>
                      <w:rFonts w:ascii="Arial" w:hAnsi="Arial" w:cs="Arial"/>
                      <w:sz w:val="18"/>
                      <w:szCs w:val="18"/>
                    </w:rPr>
                    <w:t>5 No. 1800W x 1800H</w:t>
                  </w:r>
                </w:p>
              </w:tc>
              <w:tc>
                <w:tcPr>
                  <w:tcW w:w="1409" w:type="pct"/>
                </w:tcPr>
                <w:p w14:paraId="28017909" w14:textId="0249742A" w:rsidR="00D16E30" w:rsidRPr="00C73A38" w:rsidRDefault="00D16E30" w:rsidP="004A33DE">
                  <w:pPr>
                    <w:pStyle w:val="Tablesmalltext"/>
                    <w:spacing w:before="60" w:after="60"/>
                    <w:rPr>
                      <w:rFonts w:ascii="Arial" w:hAnsi="Arial" w:cs="Arial"/>
                      <w:sz w:val="18"/>
                      <w:szCs w:val="18"/>
                    </w:rPr>
                  </w:pPr>
                  <w:r w:rsidRPr="00D16E30">
                    <w:rPr>
                      <w:rFonts w:ascii="Arial" w:hAnsi="Arial" w:cs="Arial"/>
                      <w:sz w:val="18"/>
                      <w:szCs w:val="18"/>
                    </w:rPr>
                    <w:t>Penstock</w:t>
                  </w:r>
                </w:p>
              </w:tc>
            </w:tr>
            <w:tr w:rsidR="00D16E30" w:rsidRPr="00C73A38" w14:paraId="55BA3EF3" w14:textId="77777777" w:rsidTr="00B0420F">
              <w:tc>
                <w:tcPr>
                  <w:tcW w:w="691" w:type="pct"/>
                </w:tcPr>
                <w:p w14:paraId="6EFF2F0A" w14:textId="3198F6E2" w:rsidR="00D16E30" w:rsidRPr="004A33DE" w:rsidRDefault="00D16E30" w:rsidP="004A33DE">
                  <w:pPr>
                    <w:pStyle w:val="Tablesmalltext"/>
                    <w:spacing w:before="60" w:after="60"/>
                    <w:rPr>
                      <w:rFonts w:ascii="Arial" w:hAnsi="Arial" w:cs="Arial"/>
                      <w:b/>
                      <w:sz w:val="18"/>
                      <w:szCs w:val="18"/>
                    </w:rPr>
                  </w:pPr>
                  <w:r w:rsidRPr="004A33DE">
                    <w:rPr>
                      <w:rFonts w:ascii="Arial" w:hAnsi="Arial" w:cs="Arial"/>
                      <w:b/>
                      <w:sz w:val="18"/>
                      <w:szCs w:val="18"/>
                    </w:rPr>
                    <w:t xml:space="preserve">Lake Carpul Regulator </w:t>
                  </w:r>
                </w:p>
              </w:tc>
              <w:tc>
                <w:tcPr>
                  <w:tcW w:w="821" w:type="pct"/>
                </w:tcPr>
                <w:p w14:paraId="4EBC7F5A" w14:textId="56FA1F10" w:rsidR="00D16E30" w:rsidRPr="00C73A38" w:rsidRDefault="00D16E30" w:rsidP="004A33DE">
                  <w:pPr>
                    <w:pStyle w:val="Tablesmalltext"/>
                    <w:spacing w:before="60" w:after="60"/>
                    <w:rPr>
                      <w:rFonts w:ascii="Arial" w:hAnsi="Arial" w:cs="Arial"/>
                      <w:sz w:val="18"/>
                      <w:szCs w:val="18"/>
                    </w:rPr>
                  </w:pPr>
                  <w:r w:rsidRPr="00D16E30">
                    <w:rPr>
                      <w:rFonts w:ascii="Arial" w:hAnsi="Arial" w:cs="Arial"/>
                      <w:sz w:val="18"/>
                      <w:szCs w:val="18"/>
                    </w:rPr>
                    <w:t>Open/ close</w:t>
                  </w:r>
                </w:p>
              </w:tc>
              <w:tc>
                <w:tcPr>
                  <w:tcW w:w="2079" w:type="pct"/>
                </w:tcPr>
                <w:p w14:paraId="306E8F1D" w14:textId="54867E4F" w:rsidR="00D16E30" w:rsidRPr="00C73A38" w:rsidRDefault="00D16E30" w:rsidP="004A33DE">
                  <w:pPr>
                    <w:pStyle w:val="Tablesmalltext"/>
                    <w:spacing w:before="60" w:after="60"/>
                    <w:rPr>
                      <w:rFonts w:ascii="Arial" w:hAnsi="Arial" w:cs="Arial"/>
                      <w:sz w:val="18"/>
                      <w:szCs w:val="18"/>
                    </w:rPr>
                  </w:pPr>
                  <w:r w:rsidRPr="00D16E30">
                    <w:rPr>
                      <w:rFonts w:ascii="Arial" w:hAnsi="Arial" w:cs="Arial"/>
                      <w:sz w:val="18"/>
                      <w:szCs w:val="18"/>
                    </w:rPr>
                    <w:t>1 No. 1800W x 100H</w:t>
                  </w:r>
                </w:p>
              </w:tc>
              <w:tc>
                <w:tcPr>
                  <w:tcW w:w="1409" w:type="pct"/>
                </w:tcPr>
                <w:p w14:paraId="1C752933" w14:textId="46A870D8" w:rsidR="00D16E30" w:rsidRPr="00C73A38" w:rsidRDefault="00D16E30" w:rsidP="004A33DE">
                  <w:pPr>
                    <w:pStyle w:val="Tablesmalltext"/>
                    <w:spacing w:before="60" w:after="60"/>
                    <w:rPr>
                      <w:rFonts w:ascii="Arial" w:hAnsi="Arial" w:cs="Arial"/>
                      <w:sz w:val="18"/>
                      <w:szCs w:val="18"/>
                    </w:rPr>
                  </w:pPr>
                  <w:r w:rsidRPr="00D16E30">
                    <w:rPr>
                      <w:rFonts w:ascii="Arial" w:hAnsi="Arial" w:cs="Arial"/>
                      <w:sz w:val="18"/>
                      <w:szCs w:val="18"/>
                    </w:rPr>
                    <w:t>Penstock</w:t>
                  </w:r>
                </w:p>
              </w:tc>
            </w:tr>
          </w:tbl>
          <w:p w14:paraId="75147127" w14:textId="77777777" w:rsidR="00602EDB" w:rsidRDefault="00602EDB" w:rsidP="00374170">
            <w:pPr>
              <w:pStyle w:val="Body"/>
              <w:spacing w:before="0" w:after="0" w:line="276" w:lineRule="auto"/>
              <w:rPr>
                <w:snapToGrid w:val="0"/>
              </w:rPr>
            </w:pPr>
          </w:p>
          <w:p w14:paraId="7692FD43" w14:textId="59D2B507" w:rsidR="00602EDB" w:rsidRPr="00515F76" w:rsidRDefault="00602EDB" w:rsidP="0088122D">
            <w:pPr>
              <w:pStyle w:val="Body"/>
              <w:spacing w:before="0" w:after="240" w:line="276" w:lineRule="auto"/>
              <w:rPr>
                <w:b/>
                <w:snapToGrid w:val="0"/>
                <w:u w:val="single"/>
              </w:rPr>
            </w:pPr>
            <w:r w:rsidRPr="00515F76">
              <w:rPr>
                <w:b/>
                <w:snapToGrid w:val="0"/>
                <w:u w:val="single"/>
              </w:rPr>
              <w:t>Pumping infrastructure</w:t>
            </w:r>
            <w:r w:rsidR="00251453">
              <w:rPr>
                <w:b/>
                <w:snapToGrid w:val="0"/>
                <w:u w:val="single"/>
              </w:rPr>
              <w:t xml:space="preserve"> design</w:t>
            </w:r>
          </w:p>
          <w:p w14:paraId="34E42565" w14:textId="77AFCC64" w:rsidR="0088122D" w:rsidRPr="00D16E30" w:rsidRDefault="0088122D" w:rsidP="00374170">
            <w:pPr>
              <w:pStyle w:val="Body"/>
            </w:pPr>
            <w:r w:rsidRPr="00D16E30">
              <w:t xml:space="preserve">Permanent pump infrastructure is not included in the design. However, </w:t>
            </w:r>
            <w:r w:rsidR="00122482">
              <w:t xml:space="preserve">as described above three </w:t>
            </w:r>
            <w:r w:rsidRPr="00D16E30">
              <w:t>pump hardstand area</w:t>
            </w:r>
            <w:r w:rsidR="00122482">
              <w:t xml:space="preserve">s are proposed </w:t>
            </w:r>
            <w:r w:rsidR="004C0F0D">
              <w:t xml:space="preserve">to </w:t>
            </w:r>
            <w:r w:rsidR="00122482" w:rsidRPr="00D16E30">
              <w:t>enable the setup of temporary pumping infrastructure to deliver environmental water</w:t>
            </w:r>
            <w:r w:rsidR="00122482">
              <w:t>. Two on the Murray River (</w:t>
            </w:r>
            <w:r w:rsidRPr="00D16E30">
              <w:t>upstream side of Regulator ER3</w:t>
            </w:r>
            <w:r w:rsidR="00122482">
              <w:t xml:space="preserve"> and J1g) and one on </w:t>
            </w:r>
            <w:r w:rsidRPr="00D16E30">
              <w:t>Bonyaricall Creek for delivery of water to Lake Powell</w:t>
            </w:r>
            <w:r w:rsidR="00122482">
              <w:t xml:space="preserve">. </w:t>
            </w:r>
            <w:r w:rsidRPr="00D16E30">
              <w:t>The hard stand</w:t>
            </w:r>
            <w:r w:rsidR="00D96841">
              <w:t>s</w:t>
            </w:r>
            <w:r w:rsidRPr="00D16E30">
              <w:t xml:space="preserve"> </w:t>
            </w:r>
            <w:r w:rsidR="00B24D2C">
              <w:t>would</w:t>
            </w:r>
            <w:r w:rsidRPr="00D16E30">
              <w:t xml:space="preserve"> comprise a gravelled surface, which is adjacent to the pipeline inlet arrangement. The hard stand</w:t>
            </w:r>
            <w:r w:rsidR="00D96841">
              <w:t>s</w:t>
            </w:r>
            <w:r w:rsidRPr="00D16E30">
              <w:t xml:space="preserve"> </w:t>
            </w:r>
            <w:r w:rsidR="00B24D2C">
              <w:t>would</w:t>
            </w:r>
            <w:r w:rsidRPr="00D16E30">
              <w:t xml:space="preserve"> </w:t>
            </w:r>
            <w:r w:rsidR="00D96841">
              <w:t xml:space="preserve">all </w:t>
            </w:r>
            <w:r w:rsidRPr="00D16E30">
              <w:t>be located on Crown Land.</w:t>
            </w:r>
          </w:p>
          <w:p w14:paraId="2F7B57BA" w14:textId="5E0CF589" w:rsidR="0088122D" w:rsidRPr="00D630C8" w:rsidRDefault="0088122D" w:rsidP="00374170">
            <w:pPr>
              <w:pStyle w:val="Body"/>
              <w:rPr>
                <w:highlight w:val="yellow"/>
              </w:rPr>
            </w:pPr>
            <w:r w:rsidRPr="00D16E30">
              <w:t xml:space="preserve">Temporary pump infrastructure would include a trailer-mounted </w:t>
            </w:r>
            <w:r w:rsidR="009B0C6B">
              <w:t xml:space="preserve">(diesel) </w:t>
            </w:r>
            <w:r w:rsidRPr="00D16E30">
              <w:t xml:space="preserve">rig with a suction pipe extending into </w:t>
            </w:r>
            <w:r w:rsidR="00122482">
              <w:t xml:space="preserve">the Murray River and </w:t>
            </w:r>
            <w:r w:rsidRPr="00D16E30">
              <w:t>Bonyaricall Creek. While the frequency and duration of pumping would depend on actual inundation events and the method to achieve environmental watering targets, it is expected that pumping may be needed a</w:t>
            </w:r>
            <w:r w:rsidR="00802303" w:rsidRPr="00D16E30">
              <w:t>t</w:t>
            </w:r>
            <w:r w:rsidRPr="00D16E30">
              <w:t xml:space="preserve"> least two years in every 10 years, for a period of several weeks.</w:t>
            </w:r>
            <w:r w:rsidRPr="00D630C8">
              <w:rPr>
                <w:highlight w:val="yellow"/>
              </w:rPr>
              <w:t xml:space="preserve"> </w:t>
            </w:r>
          </w:p>
          <w:p w14:paraId="29E151B7" w14:textId="77777777" w:rsidR="0088122D" w:rsidRPr="00D16E30" w:rsidRDefault="0088122D" w:rsidP="0088122D">
            <w:pPr>
              <w:pStyle w:val="NOTEtext"/>
              <w:spacing w:after="240" w:line="276" w:lineRule="auto"/>
              <w:ind w:right="0"/>
              <w:rPr>
                <w:rFonts w:ascii="Arial" w:hAnsi="Arial" w:cs="Arial"/>
                <w:b/>
                <w:snapToGrid w:val="0"/>
                <w:color w:val="auto"/>
                <w:sz w:val="20"/>
                <w:szCs w:val="20"/>
                <w:u w:val="single"/>
              </w:rPr>
            </w:pPr>
            <w:r w:rsidRPr="00D16E30">
              <w:rPr>
                <w:rFonts w:ascii="Arial" w:hAnsi="Arial" w:cs="Arial"/>
                <w:b/>
                <w:snapToGrid w:val="0"/>
                <w:color w:val="auto"/>
                <w:sz w:val="20"/>
                <w:szCs w:val="20"/>
                <w:u w:val="single"/>
              </w:rPr>
              <w:t xml:space="preserve">Fish passage </w:t>
            </w:r>
          </w:p>
          <w:p w14:paraId="44089679" w14:textId="5A1ACBAF" w:rsidR="0088122D" w:rsidRPr="004C1EF9" w:rsidRDefault="00D16E30" w:rsidP="00374170">
            <w:pPr>
              <w:pStyle w:val="Body"/>
            </w:pPr>
            <w:r w:rsidRPr="000E2E91">
              <w:t xml:space="preserve">The project includes provision for fish passage through regulator bays, across the spillways, and across the containment bank and natural ground when submerged. </w:t>
            </w:r>
            <w:r w:rsidR="004C1EF9">
              <w:t>A vertical slot fishway is proposed to provide</w:t>
            </w:r>
            <w:r w:rsidR="0088122D" w:rsidRPr="000E2E91">
              <w:t xml:space="preserve"> fish passage at the proposed ER1 regulator at the downstream end of Area </w:t>
            </w:r>
            <w:r w:rsidR="000D56AF" w:rsidRPr="000E2E91">
              <w:t>One</w:t>
            </w:r>
            <w:r w:rsidR="0088122D" w:rsidRPr="000E2E91">
              <w:t>.</w:t>
            </w:r>
            <w:r w:rsidR="00033DC3">
              <w:t xml:space="preserve"> </w:t>
            </w:r>
            <w:r w:rsidR="0088122D" w:rsidRPr="000E2E91">
              <w:t xml:space="preserve">No fishways are proposed at ER3 and S7 large regulators however, passive fish passage has been provided when the gates are open. </w:t>
            </w:r>
            <w:r w:rsidR="007D03AD" w:rsidRPr="004C1EF9">
              <w:t xml:space="preserve">A </w:t>
            </w:r>
            <w:r w:rsidR="007D03AD" w:rsidRPr="00071DDD">
              <w:rPr>
                <w:color w:val="000000"/>
              </w:rPr>
              <w:t xml:space="preserve">Fish Management Plan has been prepared for the project and </w:t>
            </w:r>
            <w:r w:rsidR="004C1EF9">
              <w:rPr>
                <w:color w:val="000000"/>
              </w:rPr>
              <w:t xml:space="preserve">was </w:t>
            </w:r>
            <w:r w:rsidR="007D03AD" w:rsidRPr="00071DDD">
              <w:rPr>
                <w:color w:val="000000"/>
              </w:rPr>
              <w:t xml:space="preserve">considered in </w:t>
            </w:r>
            <w:r w:rsidR="004C1EF9">
              <w:rPr>
                <w:color w:val="000000"/>
              </w:rPr>
              <w:t>developing</w:t>
            </w:r>
            <w:r w:rsidR="007D03AD" w:rsidRPr="00071DDD">
              <w:rPr>
                <w:color w:val="000000"/>
              </w:rPr>
              <w:t xml:space="preserve"> the design and operating requirements. </w:t>
            </w:r>
          </w:p>
          <w:p w14:paraId="18817441" w14:textId="3EE97B52" w:rsidR="0088122D" w:rsidRPr="000E2E91" w:rsidRDefault="0088122D" w:rsidP="00374170">
            <w:pPr>
              <w:pStyle w:val="Body"/>
            </w:pPr>
            <w:r w:rsidRPr="000E2E91">
              <w:t xml:space="preserve">The design of all other regulators allows for movement of fish directly through the regulator structure. Small regulator structures </w:t>
            </w:r>
            <w:r w:rsidR="00B24D2C">
              <w:t>would</w:t>
            </w:r>
            <w:r w:rsidRPr="000E2E91">
              <w:t xml:space="preserve"> be operated either in fully open or fully closed position. When water is released with the regulator gate in fully open position, fish have passage through the regulator both in managed release and natural flood scenarios. Structures have been designed to have flow velocities appropriate for fish passage (</w:t>
            </w:r>
            <w:r w:rsidR="00D16E30" w:rsidRPr="000E2E91">
              <w:t xml:space="preserve">as determined through O’Connor et. </w:t>
            </w:r>
            <w:r w:rsidR="009A6909">
              <w:t>a</w:t>
            </w:r>
            <w:r w:rsidR="009A6909" w:rsidRPr="000E2E91">
              <w:t>l</w:t>
            </w:r>
            <w:r w:rsidR="00D16E30" w:rsidRPr="000E2E91">
              <w:t>, 2015</w:t>
            </w:r>
            <w:r w:rsidRPr="000E2E91">
              <w:t>).</w:t>
            </w:r>
          </w:p>
          <w:p w14:paraId="3955A25A" w14:textId="7DD1D581" w:rsidR="0088122D" w:rsidRPr="000E2E91" w:rsidRDefault="0088122D" w:rsidP="00374170">
            <w:pPr>
              <w:pStyle w:val="Body"/>
            </w:pPr>
            <w:r w:rsidRPr="000E2E91">
              <w:t xml:space="preserve">Water </w:t>
            </w:r>
            <w:r w:rsidR="00B24D2C">
              <w:t>will</w:t>
            </w:r>
            <w:r w:rsidRPr="000E2E91">
              <w:t xml:space="preserve"> generally enter the upper reaches of Narcooyia Creek under pumped conditions and so the potential for fish passage under these conditions is low. Under natural flooding conditions there will be unobstructed access for fish across all regulators (as they </w:t>
            </w:r>
            <w:r w:rsidR="00B24D2C">
              <w:t>would</w:t>
            </w:r>
            <w:r w:rsidRPr="000E2E91">
              <w:t xml:space="preserve"> be fully open in large floods) (ARI, 2018).</w:t>
            </w:r>
          </w:p>
          <w:p w14:paraId="25422E23" w14:textId="571E84C4" w:rsidR="00C54695" w:rsidRDefault="00C54695" w:rsidP="00C54695">
            <w:pPr>
              <w:pStyle w:val="Body"/>
              <w:rPr>
                <w:b/>
                <w:u w:val="single"/>
              </w:rPr>
            </w:pPr>
            <w:r w:rsidRPr="00D16E30">
              <w:rPr>
                <w:b/>
                <w:u w:val="single"/>
              </w:rPr>
              <w:t xml:space="preserve">Structures to be decommissioned </w:t>
            </w:r>
          </w:p>
          <w:p w14:paraId="6F9A8498" w14:textId="5EA03FEF" w:rsidR="00C54695" w:rsidRPr="004E4A02" w:rsidRDefault="00D731DB" w:rsidP="004C1EF9">
            <w:pPr>
              <w:pStyle w:val="Body"/>
            </w:pPr>
            <w:r w:rsidRPr="00F108EE">
              <w:t>The project may also include the decommissioning of the existing regulator on Narcooyia Creek</w:t>
            </w:r>
            <w:r w:rsidRPr="00D731DB">
              <w:t xml:space="preserve">. </w:t>
            </w:r>
            <w:r w:rsidRPr="00F108EE">
              <w:t>The footprint of the existing stru</w:t>
            </w:r>
            <w:r w:rsidRPr="00D731DB">
              <w:t>cture has been included in the construction f</w:t>
            </w:r>
            <w:r w:rsidRPr="00F108EE">
              <w:t>ootprint as the location is known, however the access track to be used if decommissioning is required ha</w:t>
            </w:r>
            <w:r w:rsidR="00E858B7">
              <w:t>s</w:t>
            </w:r>
            <w:r w:rsidRPr="00F108EE">
              <w:t xml:space="preserve"> only been included in the </w:t>
            </w:r>
            <w:r>
              <w:t>a</w:t>
            </w:r>
            <w:r w:rsidRPr="00D731DB">
              <w:t>rea of i</w:t>
            </w:r>
            <w:r w:rsidRPr="00F108EE">
              <w:t>nvestigation</w:t>
            </w:r>
            <w:r w:rsidR="00E858B7">
              <w:t>,</w:t>
            </w:r>
            <w:r w:rsidRPr="00F108EE">
              <w:t xml:space="preserve"> </w:t>
            </w:r>
            <w:r w:rsidR="00D42127">
              <w:t>as</w:t>
            </w:r>
            <w:r w:rsidRPr="00F108EE">
              <w:t xml:space="preserve"> </w:t>
            </w:r>
            <w:r w:rsidR="00E858B7">
              <w:t>it is likely only minor trimming and vegetation clearance work would be required to provide access</w:t>
            </w:r>
            <w:r w:rsidRPr="00D731DB">
              <w:t xml:space="preserve">. </w:t>
            </w:r>
            <w:r w:rsidRPr="00F108EE">
              <w:t xml:space="preserve">The requirement for decommissioning of this structure and associated access would be confirmed as the project progresses.  </w:t>
            </w:r>
          </w:p>
        </w:tc>
      </w:tr>
      <w:tr w:rsidR="00D764FE" w:rsidRPr="00A60713" w14:paraId="6CC8A8FA" w14:textId="77777777" w:rsidTr="00805B6F">
        <w:tc>
          <w:tcPr>
            <w:tcW w:w="9918" w:type="dxa"/>
            <w:tcBorders>
              <w:bottom w:val="nil"/>
            </w:tcBorders>
          </w:tcPr>
          <w:p w14:paraId="7660707F" w14:textId="77777777" w:rsidR="00D764FE" w:rsidRPr="00D630C8" w:rsidRDefault="00D764FE" w:rsidP="00A60713">
            <w:pPr>
              <w:tabs>
                <w:tab w:val="left" w:pos="4910"/>
                <w:tab w:val="left" w:pos="5913"/>
                <w:tab w:val="left" w:pos="6916"/>
              </w:tabs>
              <w:spacing w:line="276" w:lineRule="auto"/>
              <w:rPr>
                <w:rFonts w:ascii="Arial" w:hAnsi="Arial" w:cs="Arial"/>
                <w:szCs w:val="20"/>
                <w:highlight w:val="yellow"/>
              </w:rPr>
            </w:pPr>
            <w:r w:rsidRPr="00D16E30">
              <w:rPr>
                <w:rFonts w:ascii="Arial" w:hAnsi="Arial" w:cs="Arial"/>
                <w:b/>
                <w:szCs w:val="20"/>
              </w:rPr>
              <w:t>Ancillary components of the project</w:t>
            </w:r>
            <w:r w:rsidRPr="00D16E30">
              <w:rPr>
                <w:rFonts w:ascii="Arial" w:hAnsi="Arial" w:cs="Arial"/>
                <w:szCs w:val="20"/>
              </w:rPr>
              <w:t xml:space="preserve"> (eg.  upgraded access roads, new high-pressure gas pipeline; off-site resource processing):</w:t>
            </w:r>
          </w:p>
        </w:tc>
      </w:tr>
      <w:tr w:rsidR="00D764FE" w:rsidRPr="00A60713" w14:paraId="541CB4E9" w14:textId="77777777" w:rsidTr="00805B6F">
        <w:tc>
          <w:tcPr>
            <w:tcW w:w="9918" w:type="dxa"/>
            <w:tcBorders>
              <w:top w:val="nil"/>
              <w:bottom w:val="single" w:sz="4" w:space="0" w:color="auto"/>
            </w:tcBorders>
          </w:tcPr>
          <w:p w14:paraId="69076DF0" w14:textId="17CCFE9B" w:rsidR="0088122D" w:rsidRPr="000E2E91" w:rsidRDefault="0088122D" w:rsidP="00374170">
            <w:pPr>
              <w:pStyle w:val="Body"/>
              <w:rPr>
                <w:rFonts w:eastAsia="Calibri"/>
                <w:b/>
                <w:u w:val="single"/>
              </w:rPr>
            </w:pPr>
            <w:r w:rsidRPr="000E2E91">
              <w:rPr>
                <w:rFonts w:eastAsia="Calibri"/>
                <w:b/>
                <w:u w:val="single"/>
              </w:rPr>
              <w:t xml:space="preserve">Containment banks / access tracks </w:t>
            </w:r>
          </w:p>
          <w:p w14:paraId="6D2FE4FA" w14:textId="44C1954E" w:rsidR="004E4A02" w:rsidRPr="00122482" w:rsidRDefault="00E858B7" w:rsidP="004E4A02">
            <w:pPr>
              <w:pStyle w:val="Body"/>
            </w:pPr>
            <w:bookmarkStart w:id="16" w:name="_Hlk38463000"/>
            <w:r>
              <w:rPr>
                <w:rFonts w:eastAsia="Calibri"/>
                <w:snapToGrid w:val="0"/>
              </w:rPr>
              <w:t>Almost all</w:t>
            </w:r>
            <w:r w:rsidRPr="00FC599E">
              <w:rPr>
                <w:rFonts w:eastAsia="Calibri"/>
                <w:snapToGrid w:val="0"/>
              </w:rPr>
              <w:t xml:space="preserve"> </w:t>
            </w:r>
            <w:r w:rsidR="004E4A02" w:rsidRPr="00FC599E">
              <w:rPr>
                <w:rFonts w:eastAsia="Calibri"/>
                <w:snapToGrid w:val="0"/>
              </w:rPr>
              <w:t>of the containment bank</w:t>
            </w:r>
            <w:r w:rsidR="004E4A02">
              <w:rPr>
                <w:rFonts w:eastAsia="Calibri"/>
                <w:snapToGrid w:val="0"/>
              </w:rPr>
              <w:t xml:space="preserve">s would </w:t>
            </w:r>
            <w:r w:rsidR="004E4A02" w:rsidRPr="00FC599E">
              <w:rPr>
                <w:rFonts w:eastAsia="Calibri"/>
                <w:snapToGrid w:val="0"/>
              </w:rPr>
              <w:t xml:space="preserve">be built on the alignment of existing access tracks. Once the containment bank has been constructed, the tracks would be reinstated on top of the bank with a gravel surface.  The containment banks </w:t>
            </w:r>
            <w:r w:rsidR="004E4A02">
              <w:rPr>
                <w:rFonts w:eastAsia="Calibri"/>
                <w:snapToGrid w:val="0"/>
              </w:rPr>
              <w:t xml:space="preserve">would </w:t>
            </w:r>
            <w:r w:rsidR="004E4A02" w:rsidRPr="00FC599E">
              <w:rPr>
                <w:rFonts w:eastAsia="Calibri"/>
                <w:snapToGrid w:val="0"/>
              </w:rPr>
              <w:t>provide operator access to the regulators. A few short lengths of non-</w:t>
            </w:r>
            <w:r w:rsidR="004E4A02" w:rsidRPr="00122482">
              <w:t xml:space="preserve">trafficable bank </w:t>
            </w:r>
            <w:r w:rsidR="00B24D2C">
              <w:t>may be</w:t>
            </w:r>
            <w:r w:rsidR="004E4A02" w:rsidRPr="00122482">
              <w:t xml:space="preserve"> required at tie in locations where the bank needs to match the natural </w:t>
            </w:r>
            <w:r w:rsidR="00CE6E5A">
              <w:t>creek</w:t>
            </w:r>
            <w:r w:rsidR="00CE6E5A" w:rsidRPr="00122482">
              <w:t xml:space="preserve"> </w:t>
            </w:r>
            <w:r w:rsidR="004E4A02" w:rsidRPr="00122482">
              <w:t xml:space="preserve">bank. </w:t>
            </w:r>
          </w:p>
          <w:p w14:paraId="02454763" w14:textId="637E61B0" w:rsidR="0088122D" w:rsidRPr="000E2E91" w:rsidRDefault="0088122D" w:rsidP="00DA1074">
            <w:pPr>
              <w:pStyle w:val="Body"/>
            </w:pPr>
            <w:r w:rsidRPr="000E2E91">
              <w:t>Access track dimensions on containment bank crests are still to be confirmed in consultation with Parks Victoria but would generally be consistent with Parks Victoria access track design and maintenance guidelines. For containment bank</w:t>
            </w:r>
            <w:r w:rsidR="00DA1074">
              <w:t>/access tracks</w:t>
            </w:r>
            <w:r w:rsidRPr="000E2E91">
              <w:t xml:space="preserve"> </w:t>
            </w:r>
            <w:r w:rsidR="00DA1074">
              <w:t>the construction footprint provides a 10 m buffer around containment b</w:t>
            </w:r>
            <w:r w:rsidR="00353A87">
              <w:t>anks</w:t>
            </w:r>
            <w:r w:rsidR="00DA1074">
              <w:t xml:space="preserve"> and a </w:t>
            </w:r>
            <w:r w:rsidR="004E4A02" w:rsidRPr="000E2E91">
              <w:t xml:space="preserve">5 m wide corridor along existing access tracks to carry out </w:t>
            </w:r>
            <w:r w:rsidR="00DA1074">
              <w:t xml:space="preserve">construction and </w:t>
            </w:r>
            <w:r w:rsidR="004E4A02" w:rsidRPr="000E2E91">
              <w:t>maintenance works</w:t>
            </w:r>
            <w:r w:rsidRPr="000E2E91">
              <w:t>.</w:t>
            </w:r>
          </w:p>
          <w:p w14:paraId="41163872" w14:textId="1F8148EA" w:rsidR="004E4A02" w:rsidRPr="004E4A02" w:rsidRDefault="004E4A02" w:rsidP="004E4A02">
            <w:pPr>
              <w:pStyle w:val="Body"/>
              <w:rPr>
                <w:rFonts w:eastAsia="Calibri"/>
                <w:snapToGrid w:val="0"/>
              </w:rPr>
            </w:pPr>
            <w:r w:rsidRPr="00122482">
              <w:t>The locations</w:t>
            </w:r>
            <w:r w:rsidRPr="00FC599E">
              <w:rPr>
                <w:rFonts w:eastAsia="Calibri"/>
                <w:snapToGrid w:val="0"/>
              </w:rPr>
              <w:t xml:space="preserve"> of the proposed containment bank and access tracks are shown in </w:t>
            </w:r>
            <w:r w:rsidRPr="004E4A02">
              <w:rPr>
                <w:rFonts w:eastAsia="Calibri"/>
                <w:b/>
                <w:snapToGrid w:val="0"/>
              </w:rPr>
              <w:t xml:space="preserve">Attachment </w:t>
            </w:r>
            <w:r w:rsidR="00374170">
              <w:rPr>
                <w:rFonts w:eastAsia="Calibri"/>
                <w:b/>
                <w:snapToGrid w:val="0"/>
              </w:rPr>
              <w:t>2</w:t>
            </w:r>
            <w:r w:rsidRPr="004E4A02">
              <w:rPr>
                <w:rFonts w:eastAsia="Calibri"/>
                <w:b/>
                <w:snapToGrid w:val="0"/>
              </w:rPr>
              <w:t xml:space="preserve"> – Project structures, construction and access</w:t>
            </w:r>
            <w:r w:rsidRPr="00FC599E">
              <w:rPr>
                <w:rFonts w:eastAsia="Calibri"/>
                <w:snapToGrid w:val="0"/>
              </w:rPr>
              <w:t xml:space="preserve">. Some of </w:t>
            </w:r>
            <w:r>
              <w:rPr>
                <w:rFonts w:eastAsia="Calibri"/>
                <w:snapToGrid w:val="0"/>
              </w:rPr>
              <w:t xml:space="preserve">the existing </w:t>
            </w:r>
            <w:r w:rsidRPr="00FC599E">
              <w:rPr>
                <w:rFonts w:eastAsia="Calibri"/>
                <w:snapToGrid w:val="0"/>
              </w:rPr>
              <w:t xml:space="preserve">tracks </w:t>
            </w:r>
            <w:r>
              <w:rPr>
                <w:rFonts w:eastAsia="Calibri"/>
                <w:snapToGrid w:val="0"/>
              </w:rPr>
              <w:t>would need to</w:t>
            </w:r>
            <w:r w:rsidRPr="00FC599E">
              <w:rPr>
                <w:rFonts w:eastAsia="Calibri"/>
                <w:snapToGrid w:val="0"/>
              </w:rPr>
              <w:t xml:space="preserve"> be upgraded as part of the project</w:t>
            </w:r>
            <w:r>
              <w:rPr>
                <w:rFonts w:eastAsia="Calibri"/>
                <w:snapToGrid w:val="0"/>
              </w:rPr>
              <w:t xml:space="preserve"> and in some cases construction of new</w:t>
            </w:r>
            <w:r w:rsidR="00E858B7">
              <w:rPr>
                <w:rFonts w:eastAsia="Calibri"/>
                <w:snapToGrid w:val="0"/>
              </w:rPr>
              <w:t>, short</w:t>
            </w:r>
            <w:r>
              <w:rPr>
                <w:rFonts w:eastAsia="Calibri"/>
                <w:snapToGrid w:val="0"/>
              </w:rPr>
              <w:t xml:space="preserve"> access tracks are required (access to </w:t>
            </w:r>
            <w:r w:rsidR="00FE3B77">
              <w:rPr>
                <w:rFonts w:eastAsia="Calibri"/>
                <w:snapToGrid w:val="0"/>
              </w:rPr>
              <w:t>regulators</w:t>
            </w:r>
            <w:r>
              <w:rPr>
                <w:rFonts w:eastAsia="Calibri"/>
                <w:snapToGrid w:val="0"/>
              </w:rPr>
              <w:t xml:space="preserve"> ER3, S108 and S109). The extent of proposed works </w:t>
            </w:r>
            <w:r w:rsidR="00B24D2C">
              <w:rPr>
                <w:rFonts w:eastAsia="Calibri"/>
                <w:snapToGrid w:val="0"/>
              </w:rPr>
              <w:t>would</w:t>
            </w:r>
            <w:r>
              <w:rPr>
                <w:rFonts w:eastAsia="Calibri"/>
                <w:snapToGrid w:val="0"/>
              </w:rPr>
              <w:t xml:space="preserve"> be </w:t>
            </w:r>
            <w:r w:rsidR="00D96841">
              <w:rPr>
                <w:rFonts w:eastAsia="Calibri"/>
                <w:snapToGrid w:val="0"/>
              </w:rPr>
              <w:t xml:space="preserve">refined </w:t>
            </w:r>
            <w:r>
              <w:rPr>
                <w:rFonts w:eastAsia="Calibri"/>
                <w:snapToGrid w:val="0"/>
              </w:rPr>
              <w:t>following outcomes from geotechnical investigations, complex cultural heritage assessment (as part of the Cultural Heritage Management Plan) and ground truthing.</w:t>
            </w:r>
            <w:r w:rsidRPr="004E4A02">
              <w:rPr>
                <w:rFonts w:eastAsia="Calibri"/>
                <w:snapToGrid w:val="0"/>
              </w:rPr>
              <w:t xml:space="preserve"> Section 12 (Native vegetation, flora and fauna) of this referral identifies the extent of vegetation within the access tracks. </w:t>
            </w:r>
            <w:r w:rsidRPr="003C3A46">
              <w:rPr>
                <w:rFonts w:eastAsia="Calibri"/>
                <w:snapToGrid w:val="0"/>
              </w:rPr>
              <w:t xml:space="preserve">Design and construction of the </w:t>
            </w:r>
            <w:r>
              <w:rPr>
                <w:rFonts w:eastAsia="Calibri"/>
                <w:snapToGrid w:val="0"/>
              </w:rPr>
              <w:t>final access tracks would need to comply with the mitigation measures as outlined in Part 2, Section 18 (Environmental management</w:t>
            </w:r>
            <w:bookmarkEnd w:id="16"/>
            <w:r>
              <w:rPr>
                <w:rFonts w:eastAsia="Calibri"/>
                <w:snapToGrid w:val="0"/>
              </w:rPr>
              <w:t>)</w:t>
            </w:r>
            <w:r w:rsidR="000D56AF">
              <w:rPr>
                <w:rFonts w:eastAsia="Calibri"/>
                <w:snapToGrid w:val="0"/>
              </w:rPr>
              <w:t xml:space="preserve"> of this referral</w:t>
            </w:r>
            <w:r>
              <w:rPr>
                <w:rFonts w:eastAsia="Calibri"/>
                <w:snapToGrid w:val="0"/>
              </w:rPr>
              <w:t>.</w:t>
            </w:r>
          </w:p>
          <w:p w14:paraId="02364D44" w14:textId="77777777" w:rsidR="00640F7F" w:rsidRPr="004E4A02" w:rsidRDefault="00640F7F" w:rsidP="00640F7F">
            <w:pPr>
              <w:pStyle w:val="Body"/>
              <w:rPr>
                <w:b/>
                <w:u w:val="single"/>
              </w:rPr>
            </w:pPr>
            <w:r w:rsidRPr="004E4A02">
              <w:rPr>
                <w:b/>
                <w:u w:val="single"/>
              </w:rPr>
              <w:t>Maintenance</w:t>
            </w:r>
          </w:p>
          <w:p w14:paraId="783EE7F7" w14:textId="67CC160F" w:rsidR="00640F7F" w:rsidRDefault="00640F7F" w:rsidP="00640F7F">
            <w:pPr>
              <w:pStyle w:val="Body"/>
              <w:rPr>
                <w:rFonts w:eastAsia="Calibri"/>
                <w:snapToGrid w:val="0"/>
              </w:rPr>
            </w:pPr>
            <w:bookmarkStart w:id="17" w:name="_Hlk38462979"/>
            <w:r w:rsidRPr="004E4A02">
              <w:rPr>
                <w:rFonts w:eastAsia="Calibri"/>
                <w:snapToGrid w:val="0"/>
              </w:rPr>
              <w:t xml:space="preserve">Maintenance </w:t>
            </w:r>
            <w:r w:rsidR="00B24D2C">
              <w:rPr>
                <w:rFonts w:eastAsia="Calibri"/>
                <w:snapToGrid w:val="0"/>
              </w:rPr>
              <w:t>would</w:t>
            </w:r>
            <w:r w:rsidRPr="004E4A02">
              <w:rPr>
                <w:rFonts w:eastAsia="Calibri"/>
                <w:snapToGrid w:val="0"/>
              </w:rPr>
              <w:t xml:space="preserve"> need to be undertaken to existing access tracks to ensure they are suitable for use during construction and operation. This would involve grading and applying additional road base to the surface. </w:t>
            </w:r>
            <w:bookmarkEnd w:id="17"/>
            <w:r w:rsidR="00D731DB">
              <w:rPr>
                <w:rFonts w:eastAsia="Calibri"/>
                <w:snapToGrid w:val="0"/>
              </w:rPr>
              <w:t xml:space="preserve">Where required, maintenance works post construction would be undertaken by Parks Victoria as the </w:t>
            </w:r>
            <w:r w:rsidR="00014740">
              <w:rPr>
                <w:rFonts w:eastAsia="Calibri"/>
                <w:snapToGrid w:val="0"/>
              </w:rPr>
              <w:t>land manager</w:t>
            </w:r>
            <w:r w:rsidR="00D731DB">
              <w:rPr>
                <w:rFonts w:eastAsia="Calibri"/>
                <w:snapToGrid w:val="0"/>
              </w:rPr>
              <w:t xml:space="preserve">. </w:t>
            </w:r>
          </w:p>
          <w:p w14:paraId="1B771D5C" w14:textId="77777777" w:rsidR="009D2758" w:rsidRPr="004E4A02" w:rsidRDefault="009D2758" w:rsidP="00640F7F">
            <w:pPr>
              <w:pStyle w:val="Body"/>
              <w:rPr>
                <w:rFonts w:eastAsia="Calibri"/>
                <w:snapToGrid w:val="0"/>
              </w:rPr>
            </w:pPr>
          </w:p>
          <w:p w14:paraId="1B68D354" w14:textId="52A21345" w:rsidR="0088122D" w:rsidRPr="000E2E91" w:rsidRDefault="004E4A02" w:rsidP="00374170">
            <w:pPr>
              <w:pStyle w:val="Body"/>
              <w:rPr>
                <w:b/>
                <w:u w:val="single"/>
              </w:rPr>
            </w:pPr>
            <w:r w:rsidRPr="000E2E91">
              <w:rPr>
                <w:b/>
                <w:u w:val="single"/>
              </w:rPr>
              <w:t>B</w:t>
            </w:r>
            <w:r w:rsidR="004F2DDD" w:rsidRPr="000E2E91">
              <w:rPr>
                <w:b/>
                <w:u w:val="single"/>
              </w:rPr>
              <w:t>o</w:t>
            </w:r>
            <w:r w:rsidRPr="000E2E91">
              <w:rPr>
                <w:b/>
                <w:u w:val="single"/>
              </w:rPr>
              <w:t>rrow pits/q</w:t>
            </w:r>
            <w:r w:rsidR="0088122D" w:rsidRPr="000E2E91">
              <w:rPr>
                <w:b/>
                <w:u w:val="single"/>
              </w:rPr>
              <w:t xml:space="preserve">uarry </w:t>
            </w:r>
            <w:r w:rsidRPr="000E2E91">
              <w:rPr>
                <w:b/>
                <w:u w:val="single"/>
              </w:rPr>
              <w:t>sites</w:t>
            </w:r>
          </w:p>
          <w:p w14:paraId="586920D0" w14:textId="7DBC1C2A" w:rsidR="001453EC" w:rsidRPr="000E2E91" w:rsidRDefault="004E4A02" w:rsidP="000F781B">
            <w:pPr>
              <w:pStyle w:val="Body"/>
            </w:pPr>
            <w:bookmarkStart w:id="18" w:name="_Hlk38462921"/>
            <w:r w:rsidRPr="000E2E91">
              <w:t xml:space="preserve">Construction of the project would require the import of material (clay/rock). VMFRP is in the process of identifying </w:t>
            </w:r>
            <w:r w:rsidR="000F781B">
              <w:t xml:space="preserve">and evaluating potential borrow pit sites </w:t>
            </w:r>
            <w:r w:rsidRPr="000E2E91">
              <w:t xml:space="preserve">to </w:t>
            </w:r>
            <w:r w:rsidR="000F781B">
              <w:t xml:space="preserve">supply </w:t>
            </w:r>
            <w:r w:rsidRPr="000E2E91">
              <w:t xml:space="preserve">this material, with the objective of selecting locations as close as possible to the project, on </w:t>
            </w:r>
            <w:r w:rsidR="00A35710">
              <w:t xml:space="preserve">cleared </w:t>
            </w:r>
            <w:r w:rsidRPr="000E2E91">
              <w:t>private land outside of Bel</w:t>
            </w:r>
            <w:r w:rsidR="00353A87">
              <w:t>s</w:t>
            </w:r>
            <w:r w:rsidRPr="000E2E91">
              <w:t>ar and Yungera Islands, while also avoiding and minimising</w:t>
            </w:r>
            <w:r w:rsidR="000F781B">
              <w:t xml:space="preserve"> environmental</w:t>
            </w:r>
            <w:r w:rsidRPr="000E2E91">
              <w:t xml:space="preserve"> impacts. Once the locations are confirmed, the permits and approvals required for establishing new quarry/borrow sites or expanding existing sites </w:t>
            </w:r>
            <w:r w:rsidR="00B24D2C">
              <w:t>would</w:t>
            </w:r>
            <w:r w:rsidRPr="000E2E91">
              <w:t xml:space="preserve"> be sought. </w:t>
            </w:r>
            <w:bookmarkEnd w:id="18"/>
          </w:p>
        </w:tc>
      </w:tr>
      <w:tr w:rsidR="00D764FE" w:rsidRPr="00A60713" w14:paraId="1C38151D" w14:textId="77777777" w:rsidTr="00805B6F">
        <w:tc>
          <w:tcPr>
            <w:tcW w:w="9918" w:type="dxa"/>
            <w:tcBorders>
              <w:bottom w:val="nil"/>
            </w:tcBorders>
          </w:tcPr>
          <w:p w14:paraId="6C553751" w14:textId="77777777" w:rsidR="00D764FE" w:rsidRPr="00D630C8" w:rsidRDefault="00D764FE" w:rsidP="00A60713">
            <w:pPr>
              <w:tabs>
                <w:tab w:val="left" w:pos="4910"/>
                <w:tab w:val="left" w:pos="5913"/>
                <w:tab w:val="left" w:pos="6916"/>
              </w:tabs>
              <w:spacing w:line="276" w:lineRule="auto"/>
              <w:rPr>
                <w:rFonts w:ascii="Arial" w:hAnsi="Arial" w:cs="Arial"/>
                <w:b/>
                <w:szCs w:val="20"/>
                <w:highlight w:val="yellow"/>
              </w:rPr>
            </w:pPr>
            <w:r w:rsidRPr="006E3303">
              <w:rPr>
                <w:rFonts w:ascii="Arial" w:hAnsi="Arial" w:cs="Arial"/>
                <w:b/>
                <w:szCs w:val="20"/>
              </w:rPr>
              <w:t>Key construction activities:</w:t>
            </w:r>
          </w:p>
        </w:tc>
      </w:tr>
      <w:tr w:rsidR="00D764FE" w:rsidRPr="00A60713" w14:paraId="26E515AC" w14:textId="77777777" w:rsidTr="00805B6F">
        <w:tc>
          <w:tcPr>
            <w:tcW w:w="9918" w:type="dxa"/>
            <w:tcBorders>
              <w:top w:val="nil"/>
              <w:bottom w:val="single" w:sz="4" w:space="0" w:color="auto"/>
            </w:tcBorders>
          </w:tcPr>
          <w:p w14:paraId="2E8EC896" w14:textId="5847D996" w:rsidR="00640F7F" w:rsidRPr="006E3303" w:rsidRDefault="00640F7F" w:rsidP="00640F7F">
            <w:pPr>
              <w:pStyle w:val="Body"/>
              <w:rPr>
                <w:rFonts w:eastAsia="Calibri"/>
                <w:snapToGrid w:val="0"/>
              </w:rPr>
            </w:pPr>
            <w:r w:rsidRPr="006E3303">
              <w:rPr>
                <w:rFonts w:eastAsia="Calibri"/>
                <w:snapToGrid w:val="0"/>
              </w:rPr>
              <w:t>Construction activities would occur within the area identified in the construction footprint map (</w:t>
            </w:r>
            <w:r w:rsidRPr="006E3303">
              <w:rPr>
                <w:rFonts w:eastAsia="Calibri"/>
                <w:b/>
                <w:snapToGrid w:val="0"/>
              </w:rPr>
              <w:t xml:space="preserve">Attachment </w:t>
            </w:r>
            <w:r w:rsidR="00374170">
              <w:rPr>
                <w:rFonts w:eastAsia="Calibri"/>
                <w:b/>
                <w:snapToGrid w:val="0"/>
              </w:rPr>
              <w:t>2</w:t>
            </w:r>
            <w:r w:rsidRPr="006E3303">
              <w:rPr>
                <w:rFonts w:eastAsia="Calibri"/>
                <w:b/>
                <w:snapToGrid w:val="0"/>
              </w:rPr>
              <w:t xml:space="preserve"> – Project structures, construction and access</w:t>
            </w:r>
            <w:r w:rsidRPr="006E3303">
              <w:rPr>
                <w:rFonts w:eastAsia="Calibri"/>
                <w:snapToGrid w:val="0"/>
              </w:rPr>
              <w:t xml:space="preserve">). Construction activities would include: </w:t>
            </w:r>
          </w:p>
          <w:p w14:paraId="36B1EE2C" w14:textId="0EFC2DE7" w:rsidR="0088122D" w:rsidRPr="000E2E91" w:rsidRDefault="0088122D" w:rsidP="00374170">
            <w:pPr>
              <w:pStyle w:val="bullet"/>
              <w:numPr>
                <w:ilvl w:val="0"/>
                <w:numId w:val="87"/>
              </w:numPr>
              <w:spacing w:before="60"/>
              <w:rPr>
                <w:sz w:val="20"/>
              </w:rPr>
            </w:pPr>
            <w:r w:rsidRPr="00374170">
              <w:rPr>
                <w:sz w:val="20"/>
                <w:lang w:val="en-AU"/>
              </w:rPr>
              <w:t xml:space="preserve">Establishment of construction sites, including </w:t>
            </w:r>
            <w:r w:rsidR="00A35710">
              <w:rPr>
                <w:sz w:val="20"/>
                <w:lang w:val="en-AU"/>
              </w:rPr>
              <w:t xml:space="preserve">lopping or </w:t>
            </w:r>
            <w:r w:rsidRPr="00374170">
              <w:rPr>
                <w:sz w:val="20"/>
                <w:lang w:val="en-AU"/>
              </w:rPr>
              <w:t xml:space="preserve">removal of vegetation, stripping and stockpiling of topsoil, establishing temporary parking and truck turnaround areas, laydown and stockpiling areas </w:t>
            </w:r>
          </w:p>
          <w:p w14:paraId="630AD2FE" w14:textId="77777777" w:rsidR="0088122D" w:rsidRPr="000E2E91" w:rsidRDefault="0088122D" w:rsidP="00374170">
            <w:pPr>
              <w:pStyle w:val="bullet"/>
              <w:numPr>
                <w:ilvl w:val="0"/>
                <w:numId w:val="87"/>
              </w:numPr>
              <w:spacing w:before="60"/>
              <w:rPr>
                <w:sz w:val="20"/>
              </w:rPr>
            </w:pPr>
            <w:r w:rsidRPr="00374170">
              <w:rPr>
                <w:sz w:val="20"/>
                <w:lang w:val="en-AU"/>
              </w:rPr>
              <w:t>Removal of existing structures / block banks where required</w:t>
            </w:r>
          </w:p>
          <w:p w14:paraId="314D3F47" w14:textId="77777777" w:rsidR="0088122D" w:rsidRPr="000E2E91" w:rsidRDefault="0088122D" w:rsidP="00374170">
            <w:pPr>
              <w:pStyle w:val="bullet"/>
              <w:numPr>
                <w:ilvl w:val="0"/>
                <w:numId w:val="87"/>
              </w:numPr>
              <w:spacing w:before="60"/>
              <w:rPr>
                <w:sz w:val="20"/>
              </w:rPr>
            </w:pPr>
            <w:r w:rsidRPr="00374170">
              <w:rPr>
                <w:sz w:val="20"/>
                <w:lang w:val="en-AU"/>
              </w:rPr>
              <w:t xml:space="preserve">Construction / installation of new structures. </w:t>
            </w:r>
          </w:p>
          <w:p w14:paraId="7B815AEF" w14:textId="77777777" w:rsidR="0088122D" w:rsidRPr="006E3303" w:rsidRDefault="0088122D" w:rsidP="00374170">
            <w:pPr>
              <w:pStyle w:val="Body"/>
            </w:pPr>
            <w:r w:rsidRPr="006E3303">
              <w:t xml:space="preserve">Construction would involve use of vehicles and machinery such as trucks, excavators, and access equipment. </w:t>
            </w:r>
          </w:p>
          <w:p w14:paraId="2C8A825B" w14:textId="73AC824D" w:rsidR="0088122D" w:rsidRPr="000E2E91" w:rsidRDefault="0088122D" w:rsidP="00374170">
            <w:pPr>
              <w:pStyle w:val="Body"/>
            </w:pPr>
            <w:r w:rsidRPr="000E2E91">
              <w:t xml:space="preserve">Importation of construction materials, including regulators and imported soils, would comply with Parks Victoria consent under Section 27 of the </w:t>
            </w:r>
            <w:r w:rsidRPr="000E2E91">
              <w:rPr>
                <w:i/>
              </w:rPr>
              <w:t>National Parks Act 1975</w:t>
            </w:r>
            <w:r w:rsidRPr="00374170">
              <w:t xml:space="preserve"> </w:t>
            </w:r>
            <w:r w:rsidRPr="000E2E91">
              <w:t xml:space="preserve">and the future </w:t>
            </w:r>
            <w:r w:rsidRPr="000E2E91">
              <w:rPr>
                <w:i/>
              </w:rPr>
              <w:t xml:space="preserve">Environment </w:t>
            </w:r>
            <w:r w:rsidRPr="00374170">
              <w:rPr>
                <w:i/>
              </w:rPr>
              <w:t>Protection Act 2017</w:t>
            </w:r>
            <w:r w:rsidRPr="000E2E91">
              <w:t xml:space="preserve"> (</w:t>
            </w:r>
            <w:r w:rsidR="00DA7CDC">
              <w:t xml:space="preserve">this was </w:t>
            </w:r>
            <w:r w:rsidRPr="000E2E91">
              <w:t>due to commence on 1 July 2020</w:t>
            </w:r>
            <w:r w:rsidR="00DA7CDC">
              <w:rPr>
                <w:rFonts w:ascii="Helvetica" w:hAnsi="Helvetica"/>
                <w:color w:val="212529"/>
                <w:shd w:val="clear" w:color="auto" w:fill="FFFFFF"/>
              </w:rPr>
              <w:t xml:space="preserve"> however has now been postponed until 1 July 2021 (or earlier by proclamation) due to the COVID-19 emergency</w:t>
            </w:r>
            <w:r w:rsidR="00A35710">
              <w:rPr>
                <w:rFonts w:ascii="Helvetica" w:hAnsi="Helvetica"/>
                <w:color w:val="212529"/>
                <w:shd w:val="clear" w:color="auto" w:fill="FFFFFF"/>
              </w:rPr>
              <w:t>)</w:t>
            </w:r>
            <w:r w:rsidRPr="006E3303">
              <w:t>.</w:t>
            </w:r>
          </w:p>
          <w:p w14:paraId="15C75DFB" w14:textId="2FE39030" w:rsidR="006E3303" w:rsidRPr="000E2E91" w:rsidRDefault="006E3303" w:rsidP="00374170">
            <w:pPr>
              <w:pStyle w:val="Body"/>
            </w:pPr>
            <w:r w:rsidRPr="000E2E91">
              <w:t xml:space="preserve">An Environmental Management Plan (EMP) would be prepared for the works and would detail the measures to avoid and minimise impacts during construction. Once </w:t>
            </w:r>
            <w:r w:rsidR="00A35710">
              <w:t xml:space="preserve">the </w:t>
            </w:r>
            <w:r w:rsidRPr="000E2E91">
              <w:t xml:space="preserve">construction of regulators, stop banks and all associated works </w:t>
            </w:r>
            <w:r w:rsidR="00A35710">
              <w:t>is</w:t>
            </w:r>
            <w:r w:rsidR="00A35710" w:rsidRPr="000E2E91">
              <w:t xml:space="preserve"> </w:t>
            </w:r>
            <w:r w:rsidRPr="000E2E91">
              <w:t xml:space="preserve">complete, all waste and spoil </w:t>
            </w:r>
            <w:r w:rsidR="00B24D2C">
              <w:t>would</w:t>
            </w:r>
            <w:r w:rsidRPr="000E2E91">
              <w:t xml:space="preserve"> be removed from the sites and disposed of as required by the EMP.</w:t>
            </w:r>
          </w:p>
          <w:p w14:paraId="16169F19" w14:textId="77777777" w:rsidR="0088122D" w:rsidRPr="006E3303" w:rsidRDefault="0088122D" w:rsidP="0088122D">
            <w:pPr>
              <w:pStyle w:val="NOTEtext"/>
              <w:spacing w:after="240" w:line="276" w:lineRule="auto"/>
              <w:ind w:right="0"/>
              <w:rPr>
                <w:rFonts w:ascii="Arial" w:hAnsi="Arial" w:cs="Arial"/>
                <w:b/>
                <w:snapToGrid w:val="0"/>
                <w:color w:val="auto"/>
                <w:sz w:val="20"/>
                <w:szCs w:val="20"/>
                <w:u w:val="single"/>
              </w:rPr>
            </w:pPr>
            <w:r w:rsidRPr="006E3303">
              <w:rPr>
                <w:rFonts w:ascii="Arial" w:hAnsi="Arial" w:cs="Arial"/>
                <w:b/>
                <w:snapToGrid w:val="0"/>
                <w:color w:val="auto"/>
                <w:sz w:val="20"/>
                <w:szCs w:val="20"/>
                <w:u w:val="single"/>
              </w:rPr>
              <w:t>Construction in the Murray River</w:t>
            </w:r>
          </w:p>
          <w:p w14:paraId="71B2C803" w14:textId="4CFD7C71" w:rsidR="000D56AF" w:rsidRDefault="0088122D" w:rsidP="00374170">
            <w:pPr>
              <w:pStyle w:val="Body"/>
            </w:pPr>
            <w:r w:rsidRPr="006E3303">
              <w:t xml:space="preserve">There </w:t>
            </w:r>
            <w:r w:rsidR="00B24D2C">
              <w:t>would</w:t>
            </w:r>
            <w:r w:rsidRPr="006E3303">
              <w:t xml:space="preserve"> be no construction of works within the Murray River.</w:t>
            </w:r>
            <w:r w:rsidR="000D56AF">
              <w:t xml:space="preserve"> </w:t>
            </w:r>
          </w:p>
          <w:p w14:paraId="534DB54C" w14:textId="5D01A324" w:rsidR="000D56AF" w:rsidRDefault="000D56AF" w:rsidP="00374170">
            <w:pPr>
              <w:pStyle w:val="Body"/>
            </w:pPr>
            <w:r>
              <w:t xml:space="preserve">A portion of the temporary suction lines associated with the temporary pump stations would be located in the Murray River. </w:t>
            </w:r>
            <w:r w:rsidRPr="00C976F9">
              <w:t xml:space="preserve">The hard stands and temporary pumps would be located above the top of bank of the Murray River and </w:t>
            </w:r>
            <w:r>
              <w:t xml:space="preserve">therefore not within the </w:t>
            </w:r>
            <w:r w:rsidR="00251453">
              <w:t>river</w:t>
            </w:r>
            <w:r>
              <w:t>.</w:t>
            </w:r>
          </w:p>
          <w:p w14:paraId="7CE244B1" w14:textId="240DE657" w:rsidR="0088122D" w:rsidRPr="006E3303" w:rsidRDefault="0088122D" w:rsidP="00374170">
            <w:pPr>
              <w:pStyle w:val="Body"/>
            </w:pPr>
            <w:r w:rsidRPr="006E3303">
              <w:t xml:space="preserve">There is </w:t>
            </w:r>
            <w:r w:rsidR="000D56AF">
              <w:t xml:space="preserve">also </w:t>
            </w:r>
            <w:r w:rsidRPr="006E3303">
              <w:t xml:space="preserve">potential for decommissioning works associated with the </w:t>
            </w:r>
            <w:r w:rsidR="0062514C">
              <w:t xml:space="preserve">existing </w:t>
            </w:r>
            <w:r w:rsidRPr="006E3303">
              <w:t xml:space="preserve">block bank on Narcooyia Creek that separates the creek from the </w:t>
            </w:r>
            <w:r w:rsidR="00A2367A">
              <w:t>r</w:t>
            </w:r>
            <w:r w:rsidRPr="006E3303">
              <w:t>iver</w:t>
            </w:r>
            <w:r w:rsidR="00B24D2C">
              <w:t>. The</w:t>
            </w:r>
            <w:r w:rsidR="000D56AF">
              <w:t xml:space="preserve"> requirement </w:t>
            </w:r>
            <w:r w:rsidR="00251453">
              <w:t>for</w:t>
            </w:r>
            <w:r w:rsidR="00A35710">
              <w:t>,</w:t>
            </w:r>
            <w:r w:rsidR="00251453">
              <w:t xml:space="preserve"> </w:t>
            </w:r>
            <w:r w:rsidR="00B24D2C">
              <w:t xml:space="preserve">and extent of </w:t>
            </w:r>
            <w:r w:rsidR="000D56AF">
              <w:t>this work w</w:t>
            </w:r>
            <w:r w:rsidR="00B24D2C">
              <w:t>ould</w:t>
            </w:r>
            <w:r w:rsidR="000D56AF">
              <w:t xml:space="preserve"> be confirmed during the design process</w:t>
            </w:r>
            <w:r w:rsidRPr="006E3303">
              <w:t xml:space="preserve">. </w:t>
            </w:r>
          </w:p>
          <w:p w14:paraId="0F722680" w14:textId="77777777" w:rsidR="00640F7F" w:rsidRPr="006E3303" w:rsidRDefault="00640F7F" w:rsidP="00640F7F">
            <w:pPr>
              <w:pStyle w:val="NOTEtext"/>
              <w:spacing w:before="120" w:after="240" w:line="276" w:lineRule="auto"/>
              <w:ind w:right="0"/>
              <w:rPr>
                <w:rFonts w:ascii="Arial" w:hAnsi="Arial" w:cs="Arial"/>
                <w:b/>
                <w:snapToGrid w:val="0"/>
                <w:color w:val="auto"/>
                <w:sz w:val="20"/>
                <w:szCs w:val="20"/>
                <w:u w:val="single"/>
              </w:rPr>
            </w:pPr>
            <w:r w:rsidRPr="006E3303">
              <w:rPr>
                <w:rFonts w:ascii="Arial" w:hAnsi="Arial" w:cs="Arial"/>
                <w:b/>
                <w:snapToGrid w:val="0"/>
                <w:color w:val="auto"/>
                <w:sz w:val="20"/>
                <w:szCs w:val="20"/>
                <w:u w:val="single"/>
              </w:rPr>
              <w:t>Construction laydown areas</w:t>
            </w:r>
          </w:p>
          <w:p w14:paraId="293BBB11" w14:textId="0479E63D" w:rsidR="00640F7F" w:rsidRPr="000E2E91" w:rsidRDefault="00640F7F" w:rsidP="00374170">
            <w:pPr>
              <w:pStyle w:val="Body"/>
            </w:pPr>
            <w:r w:rsidRPr="000E2E91">
              <w:t>The proposed construction footprint</w:t>
            </w:r>
            <w:r w:rsidRPr="00122482">
              <w:t xml:space="preserve"> </w:t>
            </w:r>
            <w:r w:rsidRPr="000E2E91">
              <w:t>includes a working area (</w:t>
            </w:r>
            <w:r w:rsidR="00122482">
              <w:t xml:space="preserve">10 </w:t>
            </w:r>
            <w:r w:rsidR="00122482" w:rsidRPr="000E2E91">
              <w:t>m</w:t>
            </w:r>
            <w:r w:rsidR="00122482">
              <w:t xml:space="preserve"> for proposed structures and 3 m for proposed containment banks, laydown areas and minor work sites</w:t>
            </w:r>
            <w:r w:rsidRPr="00122482">
              <w:t>)</w:t>
            </w:r>
            <w:r w:rsidRPr="000E2E91">
              <w:t xml:space="preserve"> around the development footprint for proposed infrastructure to accommodate movement of vehicles and machinery and some limited storage of equipment and materials. </w:t>
            </w:r>
          </w:p>
          <w:p w14:paraId="73844859" w14:textId="743DC187" w:rsidR="00640F7F" w:rsidRPr="000E2E91" w:rsidRDefault="00DA1074" w:rsidP="00374170">
            <w:pPr>
              <w:pStyle w:val="Body"/>
            </w:pPr>
            <w:r>
              <w:t>Temporary c</w:t>
            </w:r>
            <w:r w:rsidR="00640F7F" w:rsidRPr="000E2E91">
              <w:t>onstruction laydown areas are proposed as follows:</w:t>
            </w:r>
          </w:p>
          <w:p w14:paraId="34D881FB" w14:textId="7F125658" w:rsidR="00640F7F" w:rsidRPr="000E2E91" w:rsidRDefault="00640F7F" w:rsidP="00374170">
            <w:pPr>
              <w:pStyle w:val="bullet"/>
              <w:numPr>
                <w:ilvl w:val="0"/>
                <w:numId w:val="87"/>
              </w:numPr>
              <w:spacing w:before="60"/>
              <w:rPr>
                <w:sz w:val="20"/>
              </w:rPr>
            </w:pPr>
            <w:r w:rsidRPr="00374170">
              <w:rPr>
                <w:sz w:val="20"/>
                <w:lang w:val="en-AU"/>
              </w:rPr>
              <w:t xml:space="preserve">ER1 – </w:t>
            </w:r>
            <w:r w:rsidR="00371BFD">
              <w:rPr>
                <w:sz w:val="20"/>
                <w:lang w:val="en-AU"/>
              </w:rPr>
              <w:t>one area l</w:t>
            </w:r>
            <w:r w:rsidRPr="00374170">
              <w:rPr>
                <w:sz w:val="20"/>
                <w:lang w:val="en-AU"/>
              </w:rPr>
              <w:t>ocated to the north east of ER1</w:t>
            </w:r>
            <w:r w:rsidR="00371BFD">
              <w:rPr>
                <w:sz w:val="20"/>
                <w:lang w:val="en-AU"/>
              </w:rPr>
              <w:t>, and a second area proposed to the south east of ER1</w:t>
            </w:r>
          </w:p>
          <w:p w14:paraId="70FF5991" w14:textId="77777777" w:rsidR="00640F7F" w:rsidRPr="000E2E91" w:rsidRDefault="00640F7F" w:rsidP="00374170">
            <w:pPr>
              <w:pStyle w:val="bullet"/>
              <w:numPr>
                <w:ilvl w:val="0"/>
                <w:numId w:val="87"/>
              </w:numPr>
              <w:spacing w:before="60"/>
              <w:rPr>
                <w:sz w:val="20"/>
              </w:rPr>
            </w:pPr>
            <w:r w:rsidRPr="00374170">
              <w:rPr>
                <w:sz w:val="20"/>
                <w:lang w:val="en-AU"/>
              </w:rPr>
              <w:t xml:space="preserve">ER3 – Located to the South west of ER3 </w:t>
            </w:r>
          </w:p>
          <w:p w14:paraId="0F1BF249" w14:textId="78AF4E9D" w:rsidR="00640F7F" w:rsidRPr="00374170" w:rsidRDefault="00640F7F" w:rsidP="00374170">
            <w:pPr>
              <w:pStyle w:val="Body"/>
            </w:pPr>
            <w:r w:rsidRPr="000E2E91">
              <w:t xml:space="preserve">These two sites have been selected to provide the primary location for site offices, vehicle parking, storage of equipment and materials, etc. </w:t>
            </w:r>
            <w:r w:rsidR="00DA1074">
              <w:t xml:space="preserve">and have been included in the development and construction footprint assessed in this referral. </w:t>
            </w:r>
          </w:p>
          <w:p w14:paraId="3E2A8F7F" w14:textId="77777777" w:rsidR="0088122D" w:rsidRPr="006E3303" w:rsidRDefault="0088122D" w:rsidP="0088122D">
            <w:pPr>
              <w:tabs>
                <w:tab w:val="left" w:pos="4910"/>
                <w:tab w:val="left" w:pos="5913"/>
                <w:tab w:val="left" w:pos="6916"/>
              </w:tabs>
              <w:spacing w:after="240" w:line="276" w:lineRule="auto"/>
              <w:rPr>
                <w:rFonts w:ascii="Arial" w:hAnsi="Arial" w:cs="Arial"/>
                <w:b/>
                <w:szCs w:val="20"/>
                <w:u w:val="single"/>
              </w:rPr>
            </w:pPr>
            <w:r w:rsidRPr="006E3303">
              <w:rPr>
                <w:rFonts w:ascii="Arial" w:hAnsi="Arial" w:cs="Arial"/>
                <w:b/>
                <w:szCs w:val="20"/>
                <w:u w:val="single"/>
              </w:rPr>
              <w:t xml:space="preserve">Project area rehabilitation </w:t>
            </w:r>
          </w:p>
          <w:p w14:paraId="01CFBEBA" w14:textId="534D29E0" w:rsidR="0088122D" w:rsidRPr="000E2E91" w:rsidRDefault="0088122D" w:rsidP="00374170">
            <w:pPr>
              <w:pStyle w:val="Body"/>
            </w:pPr>
            <w:r w:rsidRPr="000E2E91">
              <w:t xml:space="preserve">Following completion of works, rehabilitation of construction areas would be undertaken in accordance with Parks Victoria consent under Section 27 of the </w:t>
            </w:r>
            <w:r w:rsidRPr="000E2E91">
              <w:rPr>
                <w:i/>
              </w:rPr>
              <w:t>National Parks Act 1975</w:t>
            </w:r>
            <w:r w:rsidRPr="000E2E91">
              <w:t xml:space="preserve">. General principles for site rehabilitation include: </w:t>
            </w:r>
          </w:p>
          <w:p w14:paraId="19D492E8" w14:textId="77777777" w:rsidR="0088122D" w:rsidRPr="000E2E91" w:rsidRDefault="0088122D" w:rsidP="00374170">
            <w:pPr>
              <w:pStyle w:val="bullet"/>
              <w:numPr>
                <w:ilvl w:val="0"/>
                <w:numId w:val="87"/>
              </w:numPr>
              <w:spacing w:before="60"/>
              <w:rPr>
                <w:sz w:val="20"/>
              </w:rPr>
            </w:pPr>
            <w:r w:rsidRPr="00374170">
              <w:rPr>
                <w:sz w:val="20"/>
                <w:lang w:val="en-AU"/>
              </w:rPr>
              <w:t xml:space="preserve">Use of local indigenous plant species </w:t>
            </w:r>
          </w:p>
          <w:p w14:paraId="0B147DA4" w14:textId="77777777" w:rsidR="0088122D" w:rsidRPr="000E2E91" w:rsidRDefault="0088122D" w:rsidP="00374170">
            <w:pPr>
              <w:pStyle w:val="bullet"/>
              <w:numPr>
                <w:ilvl w:val="0"/>
                <w:numId w:val="87"/>
              </w:numPr>
              <w:spacing w:before="60"/>
              <w:rPr>
                <w:sz w:val="20"/>
              </w:rPr>
            </w:pPr>
            <w:r w:rsidRPr="00374170">
              <w:rPr>
                <w:sz w:val="20"/>
                <w:lang w:val="en-AU"/>
              </w:rPr>
              <w:t xml:space="preserve">Placement of habitat logs </w:t>
            </w:r>
          </w:p>
          <w:p w14:paraId="2C24BF44" w14:textId="77777777" w:rsidR="0088122D" w:rsidRPr="000E2E91" w:rsidRDefault="0088122D" w:rsidP="00374170">
            <w:pPr>
              <w:pStyle w:val="bullet"/>
              <w:numPr>
                <w:ilvl w:val="0"/>
                <w:numId w:val="87"/>
              </w:numPr>
              <w:spacing w:before="60"/>
              <w:rPr>
                <w:sz w:val="20"/>
              </w:rPr>
            </w:pPr>
            <w:r w:rsidRPr="00374170">
              <w:rPr>
                <w:sz w:val="20"/>
                <w:lang w:val="en-AU"/>
              </w:rPr>
              <w:t xml:space="preserve">Retention and reuse of topsoil </w:t>
            </w:r>
          </w:p>
          <w:p w14:paraId="18CA6082" w14:textId="77777777" w:rsidR="00D764FE" w:rsidRPr="006E3303" w:rsidRDefault="0088122D" w:rsidP="00374170">
            <w:pPr>
              <w:pStyle w:val="bullet"/>
              <w:numPr>
                <w:ilvl w:val="0"/>
                <w:numId w:val="87"/>
              </w:numPr>
              <w:spacing w:before="60"/>
              <w:rPr>
                <w:b/>
                <w:szCs w:val="20"/>
              </w:rPr>
            </w:pPr>
            <w:r w:rsidRPr="00374170">
              <w:rPr>
                <w:sz w:val="20"/>
                <w:lang w:val="en-AU"/>
              </w:rPr>
              <w:t>Rock beaching using materials consistent with the local geological settings, where practicable.</w:t>
            </w:r>
          </w:p>
        </w:tc>
      </w:tr>
      <w:tr w:rsidR="00D764FE" w:rsidRPr="00A60713" w14:paraId="0768740A" w14:textId="77777777" w:rsidTr="00805B6F">
        <w:tc>
          <w:tcPr>
            <w:tcW w:w="9918" w:type="dxa"/>
            <w:tcBorders>
              <w:bottom w:val="nil"/>
            </w:tcBorders>
          </w:tcPr>
          <w:p w14:paraId="3D7D3509" w14:textId="77777777" w:rsidR="00D764FE" w:rsidRPr="00A60713" w:rsidRDefault="00D764FE" w:rsidP="00A60713">
            <w:pPr>
              <w:tabs>
                <w:tab w:val="left" w:pos="4910"/>
                <w:tab w:val="left" w:pos="5913"/>
                <w:tab w:val="left" w:pos="6916"/>
              </w:tabs>
              <w:spacing w:line="276" w:lineRule="auto"/>
              <w:rPr>
                <w:rFonts w:ascii="Arial" w:hAnsi="Arial" w:cs="Arial"/>
                <w:b/>
                <w:szCs w:val="20"/>
              </w:rPr>
            </w:pPr>
            <w:r w:rsidRPr="00A60713">
              <w:rPr>
                <w:rFonts w:ascii="Arial" w:hAnsi="Arial" w:cs="Arial"/>
                <w:b/>
                <w:szCs w:val="20"/>
              </w:rPr>
              <w:t>Key operational activities:</w:t>
            </w:r>
          </w:p>
        </w:tc>
      </w:tr>
      <w:tr w:rsidR="00D764FE" w:rsidRPr="00A60713" w14:paraId="1089ED09" w14:textId="77777777" w:rsidTr="00805B6F">
        <w:tc>
          <w:tcPr>
            <w:tcW w:w="9918" w:type="dxa"/>
            <w:tcBorders>
              <w:top w:val="nil"/>
              <w:bottom w:val="single" w:sz="4" w:space="0" w:color="auto"/>
            </w:tcBorders>
          </w:tcPr>
          <w:p w14:paraId="2C27DFB8" w14:textId="297C621A" w:rsidR="00AE6719" w:rsidRPr="00374170" w:rsidRDefault="0088122D" w:rsidP="00374170">
            <w:pPr>
              <w:pStyle w:val="Body"/>
            </w:pPr>
            <w:r w:rsidRPr="00374170">
              <w:t xml:space="preserve">The proposed works are designed to facilitate managed inundation of the floodplain over four </w:t>
            </w:r>
            <w:r w:rsidR="000D56AF" w:rsidRPr="00374170">
              <w:t>inundation areas</w:t>
            </w:r>
            <w:r w:rsidRPr="00374170">
              <w:t xml:space="preserve"> at different operating levels. The proposed works </w:t>
            </w:r>
            <w:r w:rsidR="00AE6719" w:rsidRPr="00374170">
              <w:t xml:space="preserve">are intended to inundate areas of the Belsar-Yungera floodplain with inflows from the Murray River or with additional pumping when required. </w:t>
            </w:r>
          </w:p>
          <w:p w14:paraId="59128C94" w14:textId="7CB72BBA" w:rsidR="00AE6719" w:rsidRPr="000E2E91" w:rsidRDefault="00AE6719" w:rsidP="00374170">
            <w:pPr>
              <w:pStyle w:val="Body"/>
            </w:pPr>
            <w:r w:rsidRPr="00374170">
              <w:t>Under the proposed operating regime</w:t>
            </w:r>
            <w:r w:rsidR="00DA7CDC">
              <w:t>,</w:t>
            </w:r>
            <w:r w:rsidRPr="00374170">
              <w:t xml:space="preserve"> water would </w:t>
            </w:r>
            <w:r w:rsidRPr="000E2E91">
              <w:t>enter from the west along Narcooyia Creek after entering from the Murray River through the proposed ER3 regulator. Structures ER3, ER1, and S7 isolate a large section of Narcooyia Creek from the Murray River and hold water up to 52.3 m</w:t>
            </w:r>
            <w:r w:rsidR="00720B54">
              <w:t xml:space="preserve"> </w:t>
            </w:r>
            <w:r w:rsidRPr="000E2E91">
              <w:t xml:space="preserve">AHD in </w:t>
            </w:r>
            <w:r w:rsidR="00A2367A">
              <w:t>I</w:t>
            </w:r>
            <w:r w:rsidR="00A2367A" w:rsidRPr="000E2E91">
              <w:t xml:space="preserve">nundation </w:t>
            </w:r>
            <w:r w:rsidRPr="000E2E91">
              <w:t xml:space="preserve">Area </w:t>
            </w:r>
            <w:r w:rsidR="000D56AF" w:rsidRPr="000E2E91">
              <w:t>One</w:t>
            </w:r>
            <w:r w:rsidRPr="000E2E91">
              <w:t xml:space="preserve">. The downstream regulator at J1a in </w:t>
            </w:r>
            <w:r w:rsidR="00A2367A">
              <w:t>I</w:t>
            </w:r>
            <w:r w:rsidR="00A2367A" w:rsidRPr="000E2E91">
              <w:t xml:space="preserve">nundation </w:t>
            </w:r>
            <w:r w:rsidRPr="000E2E91">
              <w:t xml:space="preserve">Area </w:t>
            </w:r>
            <w:r w:rsidR="000D56AF" w:rsidRPr="000E2E91">
              <w:t>Two</w:t>
            </w:r>
            <w:r w:rsidRPr="000E2E91">
              <w:t xml:space="preserve"> is then used to retain water at an additional higher tier within the J1 creek area up to 52.9 m AHD. At high flows</w:t>
            </w:r>
            <w:r w:rsidR="007616EC">
              <w:t>,</w:t>
            </w:r>
            <w:r w:rsidRPr="000E2E91">
              <w:t xml:space="preserve"> water passes through J1c and J1g regula</w:t>
            </w:r>
            <w:r w:rsidR="00251453" w:rsidRPr="000E2E91">
              <w:t>to</w:t>
            </w:r>
            <w:r w:rsidRPr="000E2E91">
              <w:t xml:space="preserve">rs in inundation Area </w:t>
            </w:r>
            <w:r w:rsidR="000D56AF" w:rsidRPr="000E2E91">
              <w:t>Three</w:t>
            </w:r>
            <w:r w:rsidRPr="000E2E91">
              <w:t xml:space="preserve"> into J1 Creek. </w:t>
            </w:r>
            <w:r w:rsidR="007616EC">
              <w:t xml:space="preserve">The </w:t>
            </w:r>
            <w:r w:rsidRPr="000E2E91">
              <w:t xml:space="preserve">Lake Powell and Lake Carpul regulators in </w:t>
            </w:r>
            <w:r w:rsidR="00A2367A">
              <w:t>I</w:t>
            </w:r>
            <w:r w:rsidRPr="000E2E91">
              <w:t xml:space="preserve">nundation Area </w:t>
            </w:r>
            <w:r w:rsidR="000D56AF" w:rsidRPr="000E2E91">
              <w:t>Four</w:t>
            </w:r>
            <w:r w:rsidRPr="000E2E91">
              <w:t xml:space="preserve"> are designed to retain water within the lakes. Both lakes </w:t>
            </w:r>
            <w:r w:rsidR="00B24D2C">
              <w:t>would</w:t>
            </w:r>
            <w:r w:rsidRPr="000E2E91">
              <w:t xml:space="preserve"> be inundated by water pumped from Bonyaricall Creek through a </w:t>
            </w:r>
            <w:r w:rsidR="000D56AF" w:rsidRPr="000E2E91">
              <w:t>1.8</w:t>
            </w:r>
            <w:r w:rsidRPr="000E2E91">
              <w:t xml:space="preserve"> kilometre long pipeline between the creek and Lake Powell. During natural events and releases from managed events, water then passes through the ER1 regulator, traveling west to re-join the Murray River. </w:t>
            </w:r>
          </w:p>
          <w:p w14:paraId="4D3847F9" w14:textId="18B9F380" w:rsidR="0088122D" w:rsidRPr="00374170" w:rsidRDefault="0088122D" w:rsidP="00374170">
            <w:pPr>
              <w:pStyle w:val="Body"/>
            </w:pPr>
            <w:r w:rsidRPr="00374170">
              <w:t>The sources of water for managed inundation</w:t>
            </w:r>
            <w:r w:rsidR="00AE6719" w:rsidRPr="00374170">
              <w:t xml:space="preserve"> are</w:t>
            </w:r>
            <w:r w:rsidRPr="00374170">
              <w:t>:</w:t>
            </w:r>
          </w:p>
          <w:p w14:paraId="08CCBB68" w14:textId="77777777" w:rsidR="00AE6719" w:rsidRPr="000E2E91" w:rsidRDefault="0088122D" w:rsidP="00374170">
            <w:pPr>
              <w:pStyle w:val="bullet"/>
              <w:numPr>
                <w:ilvl w:val="0"/>
                <w:numId w:val="87"/>
              </w:numPr>
              <w:spacing w:before="60"/>
              <w:rPr>
                <w:sz w:val="20"/>
              </w:rPr>
            </w:pPr>
            <w:r w:rsidRPr="00374170">
              <w:rPr>
                <w:sz w:val="20"/>
                <w:lang w:val="en-AU"/>
              </w:rPr>
              <w:t>Gravity inflow from the Murray River through the ER3 Regulator</w:t>
            </w:r>
          </w:p>
          <w:p w14:paraId="47A8B1C2" w14:textId="77777777" w:rsidR="00AE6719" w:rsidRPr="000E2E91" w:rsidRDefault="0088122D" w:rsidP="00374170">
            <w:pPr>
              <w:pStyle w:val="bullet"/>
              <w:numPr>
                <w:ilvl w:val="0"/>
                <w:numId w:val="87"/>
              </w:numPr>
              <w:spacing w:before="60"/>
              <w:rPr>
                <w:sz w:val="20"/>
              </w:rPr>
            </w:pPr>
            <w:r w:rsidRPr="00374170">
              <w:rPr>
                <w:sz w:val="20"/>
                <w:lang w:val="en-AU"/>
              </w:rPr>
              <w:t>Pumped inflow from the Murray River</w:t>
            </w:r>
          </w:p>
          <w:p w14:paraId="5E318630" w14:textId="1BEF5550" w:rsidR="0088122D" w:rsidRPr="000E2E91" w:rsidRDefault="0088122D" w:rsidP="00374170">
            <w:pPr>
              <w:pStyle w:val="bullet"/>
              <w:numPr>
                <w:ilvl w:val="0"/>
                <w:numId w:val="87"/>
              </w:numPr>
              <w:spacing w:before="60"/>
              <w:rPr>
                <w:sz w:val="20"/>
              </w:rPr>
            </w:pPr>
            <w:r w:rsidRPr="00374170">
              <w:rPr>
                <w:sz w:val="20"/>
                <w:lang w:val="en-AU"/>
              </w:rPr>
              <w:t>Gravity inflow via overland flow.</w:t>
            </w:r>
          </w:p>
          <w:p w14:paraId="6E4FDFE5" w14:textId="5E47D7E4" w:rsidR="0088122D" w:rsidRPr="000E2E91" w:rsidRDefault="00AE6719" w:rsidP="00374170">
            <w:pPr>
              <w:pStyle w:val="Body"/>
            </w:pPr>
            <w:r w:rsidRPr="000E2E91">
              <w:t xml:space="preserve">The method of draining the floodplain would be managed through release from regulators at specified/ controlled release rates. The </w:t>
            </w:r>
            <w:r w:rsidR="0088122D" w:rsidRPr="000E2E91">
              <w:t>proposed structures would be operated to achieve environmental watering targets under four scenarios:</w:t>
            </w:r>
          </w:p>
          <w:p w14:paraId="094D3561" w14:textId="59028077" w:rsidR="0088122D" w:rsidRPr="000E2E91" w:rsidRDefault="0088122D" w:rsidP="00374170">
            <w:pPr>
              <w:pStyle w:val="bullet"/>
              <w:numPr>
                <w:ilvl w:val="0"/>
                <w:numId w:val="87"/>
              </w:numPr>
              <w:spacing w:before="60"/>
              <w:rPr>
                <w:sz w:val="20"/>
              </w:rPr>
            </w:pPr>
            <w:bookmarkStart w:id="19" w:name="_Hlk38614538"/>
            <w:r w:rsidRPr="00374170">
              <w:rPr>
                <w:sz w:val="20"/>
                <w:lang w:val="en-AU"/>
              </w:rPr>
              <w:t xml:space="preserve">Normal flow conditions (when no environmental watering is occurring) - the water level in Narcooyia Creek </w:t>
            </w:r>
            <w:r w:rsidR="00B24D2C">
              <w:rPr>
                <w:sz w:val="20"/>
                <w:lang w:val="en-AU"/>
              </w:rPr>
              <w:t>would</w:t>
            </w:r>
            <w:r w:rsidRPr="00374170">
              <w:rPr>
                <w:sz w:val="20"/>
                <w:lang w:val="en-AU"/>
              </w:rPr>
              <w:t xml:space="preserve"> be managed by a fixed crest in one bay of ER1 and ER3</w:t>
            </w:r>
            <w:r w:rsidR="00AE6719" w:rsidRPr="00374170">
              <w:rPr>
                <w:sz w:val="20"/>
                <w:lang w:val="en-AU"/>
              </w:rPr>
              <w:t xml:space="preserve"> regulators</w:t>
            </w:r>
            <w:r w:rsidRPr="00374170">
              <w:rPr>
                <w:sz w:val="20"/>
                <w:lang w:val="en-AU"/>
              </w:rPr>
              <w:t xml:space="preserve">, to maintain a minimum level of 48.35 m AHD to support irrigation diversions. </w:t>
            </w:r>
            <w:r w:rsidR="00F63FEF" w:rsidRPr="00CE6E5A">
              <w:rPr>
                <w:sz w:val="20"/>
                <w:lang w:val="en-AU"/>
              </w:rPr>
              <w:t xml:space="preserve">This </w:t>
            </w:r>
            <w:r w:rsidR="00F63FEF">
              <w:rPr>
                <w:sz w:val="20"/>
                <w:lang w:val="en-AU"/>
              </w:rPr>
              <w:t>would be</w:t>
            </w:r>
            <w:r w:rsidR="00F63FEF" w:rsidRPr="00CE6E5A">
              <w:rPr>
                <w:sz w:val="20"/>
                <w:lang w:val="en-AU"/>
              </w:rPr>
              <w:t xml:space="preserve"> consistent with the existing weir height</w:t>
            </w:r>
            <w:r w:rsidR="00F63FEF">
              <w:rPr>
                <w:sz w:val="20"/>
                <w:lang w:val="en-AU"/>
              </w:rPr>
              <w:t>,</w:t>
            </w:r>
            <w:r w:rsidR="00F63FEF" w:rsidRPr="00CE6E5A">
              <w:rPr>
                <w:sz w:val="20"/>
                <w:lang w:val="en-AU"/>
              </w:rPr>
              <w:t xml:space="preserve"> to </w:t>
            </w:r>
            <w:r w:rsidR="00F63FEF">
              <w:rPr>
                <w:sz w:val="20"/>
                <w:lang w:val="en-AU"/>
              </w:rPr>
              <w:t>avoid a</w:t>
            </w:r>
            <w:r w:rsidR="00F63FEF" w:rsidRPr="00CE6E5A">
              <w:rPr>
                <w:sz w:val="20"/>
                <w:lang w:val="en-AU"/>
              </w:rPr>
              <w:t xml:space="preserve"> reduction in level of service</w:t>
            </w:r>
            <w:r w:rsidR="00F63FEF">
              <w:rPr>
                <w:sz w:val="20"/>
                <w:lang w:val="en-AU"/>
              </w:rPr>
              <w:t xml:space="preserve"> and </w:t>
            </w:r>
            <w:r w:rsidR="00D42127">
              <w:rPr>
                <w:sz w:val="20"/>
                <w:lang w:val="en-AU"/>
              </w:rPr>
              <w:t xml:space="preserve">to </w:t>
            </w:r>
            <w:r w:rsidR="00F63FEF">
              <w:rPr>
                <w:sz w:val="20"/>
                <w:lang w:val="en-AU"/>
              </w:rPr>
              <w:t>minimise social impacts.</w:t>
            </w:r>
          </w:p>
          <w:p w14:paraId="72056DFA" w14:textId="0CAC44E1" w:rsidR="0088122D" w:rsidRPr="000E2E91" w:rsidRDefault="0088122D" w:rsidP="00374170">
            <w:pPr>
              <w:pStyle w:val="bullet"/>
              <w:numPr>
                <w:ilvl w:val="0"/>
                <w:numId w:val="87"/>
              </w:numPr>
              <w:spacing w:before="60"/>
              <w:rPr>
                <w:sz w:val="20"/>
              </w:rPr>
            </w:pPr>
            <w:r w:rsidRPr="00374170">
              <w:rPr>
                <w:sz w:val="20"/>
                <w:lang w:val="en-AU"/>
              </w:rPr>
              <w:t xml:space="preserve">Minor flood peaks - Narcooyia / Bonyaricall Creek system </w:t>
            </w:r>
            <w:r w:rsidR="00B24D2C">
              <w:rPr>
                <w:sz w:val="20"/>
                <w:lang w:val="en-AU"/>
              </w:rPr>
              <w:t>would</w:t>
            </w:r>
            <w:r w:rsidRPr="00374170">
              <w:rPr>
                <w:sz w:val="20"/>
                <w:lang w:val="en-AU"/>
              </w:rPr>
              <w:t xml:space="preserve"> be operated as a through-flow system. When river levels exceed ER3 regulator’s capacity, the Narcooyia Creek inlet and outlet regulators </w:t>
            </w:r>
            <w:r w:rsidR="00B24D2C">
              <w:rPr>
                <w:sz w:val="20"/>
                <w:lang w:val="en-AU"/>
              </w:rPr>
              <w:t>would</w:t>
            </w:r>
            <w:r w:rsidRPr="00374170">
              <w:rPr>
                <w:sz w:val="20"/>
                <w:lang w:val="en-AU"/>
              </w:rPr>
              <w:t xml:space="preserve"> be opened. This </w:t>
            </w:r>
            <w:r w:rsidR="00B24D2C">
              <w:rPr>
                <w:sz w:val="20"/>
                <w:lang w:val="en-AU"/>
              </w:rPr>
              <w:t>would</w:t>
            </w:r>
            <w:r w:rsidRPr="00374170">
              <w:rPr>
                <w:sz w:val="20"/>
                <w:lang w:val="en-AU"/>
              </w:rPr>
              <w:t xml:space="preserve"> meet the water level requirements of the Narcooyia Creek diverters while increasing channel velocity and providing free movement of aquatic fauna between the creek and the river. </w:t>
            </w:r>
          </w:p>
          <w:p w14:paraId="5559024F" w14:textId="32D833C5" w:rsidR="0088122D" w:rsidRPr="000E2E91" w:rsidRDefault="0088122D" w:rsidP="00374170">
            <w:pPr>
              <w:pStyle w:val="bullet"/>
              <w:numPr>
                <w:ilvl w:val="0"/>
                <w:numId w:val="87"/>
              </w:numPr>
              <w:spacing w:before="60"/>
              <w:rPr>
                <w:sz w:val="20"/>
              </w:rPr>
            </w:pPr>
            <w:r w:rsidRPr="00374170">
              <w:rPr>
                <w:sz w:val="20"/>
                <w:lang w:val="en-AU"/>
              </w:rPr>
              <w:t xml:space="preserve">Moderate to large flood peaks - Narcooyia / Bonyaricall Creek system </w:t>
            </w:r>
            <w:r w:rsidR="00B24D2C">
              <w:rPr>
                <w:sz w:val="20"/>
                <w:lang w:val="en-AU"/>
              </w:rPr>
              <w:t>would</w:t>
            </w:r>
            <w:r w:rsidRPr="00374170">
              <w:rPr>
                <w:sz w:val="20"/>
                <w:lang w:val="en-AU"/>
              </w:rPr>
              <w:t xml:space="preserve"> be operated to increase the duration of wetland floodplain inundation. Regulators at the perimeter of the ponded areas, including ER1, S1, S7 and ER3, </w:t>
            </w:r>
            <w:r w:rsidR="00B24D2C">
              <w:rPr>
                <w:sz w:val="20"/>
                <w:lang w:val="en-AU"/>
              </w:rPr>
              <w:t>would</w:t>
            </w:r>
            <w:r w:rsidRPr="00374170">
              <w:rPr>
                <w:sz w:val="20"/>
                <w:lang w:val="en-AU"/>
              </w:rPr>
              <w:t xml:space="preserve"> remain open as water levels rise to allow the system to fill. The regulators </w:t>
            </w:r>
            <w:r w:rsidR="00B24D2C">
              <w:rPr>
                <w:sz w:val="20"/>
                <w:lang w:val="en-AU"/>
              </w:rPr>
              <w:t>would</w:t>
            </w:r>
            <w:r w:rsidRPr="00374170">
              <w:rPr>
                <w:sz w:val="20"/>
                <w:lang w:val="en-AU"/>
              </w:rPr>
              <w:t xml:space="preserve"> be closed when river levels start to fall to store water at the target level, up to limits of the regulators: 52.3 m AHD at Area 1 and 52.9 m AHD and 53.3 m AHD in the J1 Creek system. Water </w:t>
            </w:r>
            <w:r w:rsidR="00B24D2C">
              <w:rPr>
                <w:sz w:val="20"/>
                <w:lang w:val="en-AU"/>
              </w:rPr>
              <w:t>would</w:t>
            </w:r>
            <w:r w:rsidRPr="00374170">
              <w:rPr>
                <w:sz w:val="20"/>
                <w:lang w:val="en-AU"/>
              </w:rPr>
              <w:t xml:space="preserve"> be detained to meet the duration requirements of environmental targets, then returned to the Murray River by opening ER1</w:t>
            </w:r>
            <w:r w:rsidR="00AE6719" w:rsidRPr="00374170">
              <w:rPr>
                <w:sz w:val="20"/>
                <w:lang w:val="en-AU"/>
              </w:rPr>
              <w:t xml:space="preserve"> regulators</w:t>
            </w:r>
            <w:r w:rsidRPr="00374170">
              <w:rPr>
                <w:sz w:val="20"/>
                <w:lang w:val="en-AU"/>
              </w:rPr>
              <w:t xml:space="preserve">. ER3 </w:t>
            </w:r>
            <w:r w:rsidR="00AE6719" w:rsidRPr="00374170">
              <w:rPr>
                <w:sz w:val="20"/>
                <w:lang w:val="en-AU"/>
              </w:rPr>
              <w:t xml:space="preserve">regulator </w:t>
            </w:r>
            <w:r w:rsidR="00B24D2C">
              <w:rPr>
                <w:sz w:val="20"/>
                <w:lang w:val="en-AU"/>
              </w:rPr>
              <w:t>would</w:t>
            </w:r>
            <w:r w:rsidRPr="00374170">
              <w:rPr>
                <w:sz w:val="20"/>
                <w:lang w:val="en-AU"/>
              </w:rPr>
              <w:t xml:space="preserve"> be closed to restore the regulated pool in Narcooyia Creek</w:t>
            </w:r>
            <w:r w:rsidR="00AE6719" w:rsidRPr="00374170">
              <w:rPr>
                <w:sz w:val="20"/>
                <w:lang w:val="en-AU"/>
              </w:rPr>
              <w:t xml:space="preserve"> for irrigation supply</w:t>
            </w:r>
            <w:r w:rsidRPr="00374170">
              <w:rPr>
                <w:sz w:val="20"/>
                <w:lang w:val="en-AU"/>
              </w:rPr>
              <w:t xml:space="preserve">. Under these conditions, the fishway </w:t>
            </w:r>
            <w:r w:rsidR="00AE6719" w:rsidRPr="00374170">
              <w:rPr>
                <w:sz w:val="20"/>
                <w:lang w:val="en-AU"/>
              </w:rPr>
              <w:t xml:space="preserve">at ER1 regulator </w:t>
            </w:r>
            <w:r w:rsidRPr="00374170">
              <w:rPr>
                <w:sz w:val="20"/>
                <w:lang w:val="en-AU"/>
              </w:rPr>
              <w:t xml:space="preserve">would be in operation to allow fish to enter and exit the inundation areas. </w:t>
            </w:r>
          </w:p>
          <w:p w14:paraId="26FE9AEB" w14:textId="0C6C15BF" w:rsidR="00A82143" w:rsidRPr="00AE6719" w:rsidRDefault="0088122D" w:rsidP="00071DDD">
            <w:pPr>
              <w:pStyle w:val="bullet"/>
              <w:numPr>
                <w:ilvl w:val="0"/>
                <w:numId w:val="87"/>
              </w:numPr>
              <w:spacing w:before="60"/>
              <w:rPr>
                <w:snapToGrid w:val="0"/>
                <w:sz w:val="20"/>
                <w:szCs w:val="20"/>
              </w:rPr>
            </w:pPr>
            <w:r w:rsidRPr="000E2E91">
              <w:rPr>
                <w:sz w:val="20"/>
              </w:rPr>
              <w:t xml:space="preserve">Pumped events – If peaks in river flow are too infrequent to meet environmental watering targets, part or all of the </w:t>
            </w:r>
            <w:r w:rsidRPr="00374170">
              <w:rPr>
                <w:sz w:val="20"/>
                <w:lang w:val="en-AU"/>
              </w:rPr>
              <w:t>managed</w:t>
            </w:r>
            <w:r w:rsidRPr="000E2E91">
              <w:rPr>
                <w:sz w:val="20"/>
              </w:rPr>
              <w:t xml:space="preserve"> inundation area may be flooded by temporary pumping of water from the Murray River. Temporary pumps </w:t>
            </w:r>
            <w:r w:rsidR="00B24D2C">
              <w:rPr>
                <w:sz w:val="20"/>
              </w:rPr>
              <w:t>would</w:t>
            </w:r>
            <w:r w:rsidRPr="000E2E91">
              <w:rPr>
                <w:sz w:val="20"/>
              </w:rPr>
              <w:t xml:space="preserve"> be installed on the river bank to fill the primary inundation area and may be relifted to fill the </w:t>
            </w:r>
            <w:r w:rsidR="00AE6719" w:rsidRPr="000E2E91">
              <w:rPr>
                <w:sz w:val="20"/>
              </w:rPr>
              <w:t xml:space="preserve">Lake Powell and Lake Carpul </w:t>
            </w:r>
            <w:r w:rsidRPr="000E2E91">
              <w:rPr>
                <w:sz w:val="20"/>
              </w:rPr>
              <w:t xml:space="preserve">or </w:t>
            </w:r>
            <w:r w:rsidR="00AE6719" w:rsidRPr="000E2E91">
              <w:rPr>
                <w:sz w:val="20"/>
              </w:rPr>
              <w:t xml:space="preserve">the </w:t>
            </w:r>
            <w:r w:rsidRPr="000E2E91">
              <w:rPr>
                <w:sz w:val="20"/>
              </w:rPr>
              <w:t xml:space="preserve">J1 Creek system. Pumping rates </w:t>
            </w:r>
            <w:r w:rsidR="006E3303" w:rsidRPr="000E2E91">
              <w:rPr>
                <w:sz w:val="20"/>
              </w:rPr>
              <w:t xml:space="preserve">ranging between 40 ML/ d </w:t>
            </w:r>
            <w:r w:rsidRPr="000E2E91">
              <w:rPr>
                <w:sz w:val="20"/>
              </w:rPr>
              <w:t>of 200 ML/d are proposed.</w:t>
            </w:r>
            <w:bookmarkEnd w:id="19"/>
            <w:r w:rsidRPr="000E2E91">
              <w:t xml:space="preserve"> </w:t>
            </w:r>
          </w:p>
        </w:tc>
      </w:tr>
      <w:tr w:rsidR="00D764FE" w:rsidRPr="00A60713" w14:paraId="286F80A3" w14:textId="77777777" w:rsidTr="00805B6F">
        <w:tc>
          <w:tcPr>
            <w:tcW w:w="9918" w:type="dxa"/>
            <w:tcBorders>
              <w:bottom w:val="nil"/>
            </w:tcBorders>
          </w:tcPr>
          <w:p w14:paraId="16572693" w14:textId="77777777" w:rsidR="00D764FE" w:rsidRPr="00A60713" w:rsidRDefault="00D764FE" w:rsidP="00A60713">
            <w:pPr>
              <w:tabs>
                <w:tab w:val="left" w:pos="4910"/>
                <w:tab w:val="left" w:pos="5913"/>
                <w:tab w:val="left" w:pos="6916"/>
              </w:tabs>
              <w:spacing w:line="276" w:lineRule="auto"/>
              <w:rPr>
                <w:rFonts w:ascii="Arial" w:hAnsi="Arial" w:cs="Arial"/>
                <w:b/>
                <w:szCs w:val="20"/>
              </w:rPr>
            </w:pPr>
            <w:r w:rsidRPr="00A60713">
              <w:rPr>
                <w:rFonts w:ascii="Arial" w:hAnsi="Arial" w:cs="Arial"/>
                <w:b/>
                <w:szCs w:val="20"/>
              </w:rPr>
              <w:t xml:space="preserve">Key decommissioning activities </w:t>
            </w:r>
            <w:r w:rsidRPr="00A60713">
              <w:rPr>
                <w:rFonts w:ascii="Arial" w:hAnsi="Arial" w:cs="Arial"/>
                <w:szCs w:val="20"/>
              </w:rPr>
              <w:t>(if applicable):</w:t>
            </w:r>
          </w:p>
        </w:tc>
      </w:tr>
      <w:tr w:rsidR="00D764FE" w:rsidRPr="00A60713" w14:paraId="1012A290" w14:textId="77777777" w:rsidTr="00805B6F">
        <w:tc>
          <w:tcPr>
            <w:tcW w:w="9918" w:type="dxa"/>
            <w:tcBorders>
              <w:top w:val="nil"/>
              <w:bottom w:val="single" w:sz="4" w:space="0" w:color="auto"/>
            </w:tcBorders>
          </w:tcPr>
          <w:p w14:paraId="58A6BFA3" w14:textId="79F6AE78" w:rsidR="00D764FE" w:rsidRPr="000E2E91" w:rsidRDefault="006E3303" w:rsidP="00B24D2C">
            <w:pPr>
              <w:pStyle w:val="Body"/>
            </w:pPr>
            <w:r w:rsidRPr="00374170">
              <w:rPr>
                <w:rFonts w:eastAsia="Calibri"/>
              </w:rPr>
              <w:t xml:space="preserve">The design life of the structures is 100 years. If the structures are no longer required at the end of life, all structures </w:t>
            </w:r>
            <w:r w:rsidR="00B24D2C">
              <w:rPr>
                <w:rFonts w:eastAsia="Calibri"/>
              </w:rPr>
              <w:t>would</w:t>
            </w:r>
            <w:r w:rsidRPr="00374170">
              <w:rPr>
                <w:rFonts w:eastAsia="Calibri"/>
              </w:rPr>
              <w:t xml:space="preserve"> be removed to a practical extent from the site by the operator, and the area rehabilitated to the satisfaction of</w:t>
            </w:r>
            <w:r w:rsidR="00B24D2C">
              <w:rPr>
                <w:rFonts w:eastAsia="Calibri"/>
              </w:rPr>
              <w:t xml:space="preserve"> Parks Victoria or</w:t>
            </w:r>
            <w:r w:rsidRPr="00374170">
              <w:rPr>
                <w:rFonts w:eastAsia="Calibri"/>
              </w:rPr>
              <w:t xml:space="preserve"> </w:t>
            </w:r>
            <w:r w:rsidR="00B24D2C">
              <w:rPr>
                <w:rFonts w:eastAsia="Calibri"/>
              </w:rPr>
              <w:t>the relevant land owner/manager</w:t>
            </w:r>
            <w:r w:rsidRPr="00374170">
              <w:rPr>
                <w:rFonts w:eastAsia="Calibri"/>
              </w:rPr>
              <w:t>.</w:t>
            </w:r>
          </w:p>
        </w:tc>
      </w:tr>
      <w:tr w:rsidR="00D764FE" w:rsidRPr="00A60713" w14:paraId="4EF90ACD" w14:textId="77777777" w:rsidTr="00805B6F">
        <w:tc>
          <w:tcPr>
            <w:tcW w:w="9918" w:type="dxa"/>
            <w:tcBorders>
              <w:top w:val="single" w:sz="4" w:space="0" w:color="auto"/>
              <w:bottom w:val="nil"/>
            </w:tcBorders>
          </w:tcPr>
          <w:p w14:paraId="35F339B1" w14:textId="77777777" w:rsidR="00D764FE" w:rsidRPr="00A60713" w:rsidRDefault="00D764FE" w:rsidP="00A60713">
            <w:pPr>
              <w:tabs>
                <w:tab w:val="left" w:pos="5913"/>
                <w:tab w:val="left" w:pos="6916"/>
              </w:tabs>
              <w:spacing w:line="276" w:lineRule="auto"/>
              <w:rPr>
                <w:rFonts w:ascii="Arial" w:hAnsi="Arial" w:cs="Arial"/>
                <w:szCs w:val="20"/>
              </w:rPr>
            </w:pPr>
            <w:r w:rsidRPr="00A60713">
              <w:rPr>
                <w:rFonts w:ascii="Arial" w:hAnsi="Arial" w:cs="Arial"/>
                <w:b/>
                <w:szCs w:val="20"/>
              </w:rPr>
              <w:t>Is the project an element or stage in a larger project?</w:t>
            </w:r>
          </w:p>
        </w:tc>
      </w:tr>
      <w:tr w:rsidR="00D764FE" w:rsidRPr="00A60713" w14:paraId="43E8A53A" w14:textId="77777777" w:rsidTr="00805B6F">
        <w:tc>
          <w:tcPr>
            <w:tcW w:w="9918" w:type="dxa"/>
            <w:tcBorders>
              <w:top w:val="nil"/>
              <w:bottom w:val="nil"/>
            </w:tcBorders>
          </w:tcPr>
          <w:p w14:paraId="43202999" w14:textId="02C96BBC" w:rsidR="00D764FE" w:rsidRPr="00A60713" w:rsidRDefault="00D764FE" w:rsidP="00A60713">
            <w:pPr>
              <w:tabs>
                <w:tab w:val="left" w:pos="5913"/>
                <w:tab w:val="left" w:pos="6916"/>
              </w:tabs>
              <w:spacing w:before="40" w:line="276" w:lineRule="auto"/>
              <w:ind w:left="720"/>
              <w:rPr>
                <w:rFonts w:ascii="Arial" w:hAnsi="Arial" w:cs="Arial"/>
                <w:b/>
                <w:szCs w:val="20"/>
              </w:rPr>
            </w:pPr>
            <w:r w:rsidRPr="00A60713">
              <w:rPr>
                <w:rFonts w:ascii="Arial" w:hAnsi="Arial" w:cs="Arial"/>
                <w:color w:val="C0C0C0"/>
                <w:szCs w:val="20"/>
                <w:shd w:val="clear" w:color="auto" w:fill="E6E6E6"/>
              </w:rPr>
              <w:sym w:font="Webdings" w:char="F072"/>
            </w:r>
            <w:r w:rsidRPr="00A60713">
              <w:rPr>
                <w:rFonts w:ascii="Arial" w:hAnsi="Arial" w:cs="Arial"/>
                <w:szCs w:val="20"/>
              </w:rPr>
              <w:t xml:space="preserve">  No    </w:t>
            </w:r>
            <w:r w:rsidR="006E3303" w:rsidRPr="006E3303">
              <w:rPr>
                <w:rFonts w:ascii="Arial" w:hAnsi="Arial" w:cs="Arial"/>
                <w:szCs w:val="20"/>
                <w:shd w:val="clear" w:color="auto" w:fill="E6E6E6"/>
              </w:rPr>
              <w:sym w:font="Webdings" w:char="F072"/>
            </w:r>
            <w:r w:rsidRPr="00A60713">
              <w:rPr>
                <w:rFonts w:ascii="Arial" w:hAnsi="Arial" w:cs="Arial"/>
                <w:szCs w:val="20"/>
              </w:rPr>
              <w:t xml:space="preserve">  Yes  </w:t>
            </w:r>
            <w:r w:rsidRPr="00A60713">
              <w:rPr>
                <w:rFonts w:ascii="Arial" w:hAnsi="Arial" w:cs="Arial"/>
                <w:b/>
                <w:szCs w:val="20"/>
              </w:rPr>
              <w:t xml:space="preserve"> </w:t>
            </w:r>
            <w:r w:rsidRPr="00A60713">
              <w:rPr>
                <w:rFonts w:ascii="Arial" w:hAnsi="Arial" w:cs="Arial"/>
                <w:szCs w:val="20"/>
              </w:rPr>
              <w:t>If yes, please describe: the overall project strategy for delivery of all stages and components; the concept design for the overall project; and the intended scheduling of the design and development of project stages).</w:t>
            </w:r>
          </w:p>
        </w:tc>
      </w:tr>
      <w:tr w:rsidR="00D764FE" w:rsidRPr="00A60713" w14:paraId="54FBF42B" w14:textId="77777777" w:rsidTr="00805B6F">
        <w:tc>
          <w:tcPr>
            <w:tcW w:w="9918" w:type="dxa"/>
            <w:tcBorders>
              <w:top w:val="nil"/>
              <w:bottom w:val="single" w:sz="4" w:space="0" w:color="auto"/>
            </w:tcBorders>
          </w:tcPr>
          <w:p w14:paraId="3E794D74" w14:textId="6DB2F16F" w:rsidR="006E3303" w:rsidRPr="006E3303" w:rsidRDefault="000D56AF" w:rsidP="006E3303">
            <w:pPr>
              <w:pStyle w:val="Body"/>
              <w:rPr>
                <w:rFonts w:eastAsia="Calibri"/>
              </w:rPr>
            </w:pPr>
            <w:r>
              <w:rPr>
                <w:rFonts w:eastAsia="Calibri"/>
              </w:rPr>
              <w:t xml:space="preserve">As discussed </w:t>
            </w:r>
            <w:r w:rsidR="007616EC">
              <w:rPr>
                <w:rFonts w:eastAsia="Calibri"/>
              </w:rPr>
              <w:t>previously</w:t>
            </w:r>
            <w:r>
              <w:rPr>
                <w:rFonts w:eastAsia="Calibri"/>
              </w:rPr>
              <w:t>, i</w:t>
            </w:r>
            <w:r w:rsidR="006E3303" w:rsidRPr="006E3303">
              <w:rPr>
                <w:rFonts w:eastAsia="Calibri"/>
              </w:rPr>
              <w:t xml:space="preserve">n 2005-2006 an emergency environmental watering program was initiated on the Belsar and Yungera Island </w:t>
            </w:r>
            <w:r>
              <w:rPr>
                <w:rFonts w:eastAsia="Calibri"/>
              </w:rPr>
              <w:t xml:space="preserve">over a three year period </w:t>
            </w:r>
            <w:r w:rsidR="006E3303" w:rsidRPr="006E3303">
              <w:rPr>
                <w:rFonts w:eastAsia="Calibri"/>
              </w:rPr>
              <w:t xml:space="preserve">as an immediate response to the poor condition of the floodplain. </w:t>
            </w:r>
            <w:r w:rsidR="006E3303">
              <w:rPr>
                <w:rFonts w:eastAsia="Calibri"/>
              </w:rPr>
              <w:t xml:space="preserve">Environmental watering of Lake Powell and Lake Carpul was also undertaken in 2011-2012, ending an 18 year dry period for the lakes. The ecological response was significant, with waterbird activity recorded at the lakes for the first time since 1992 and condition of </w:t>
            </w:r>
            <w:r>
              <w:rPr>
                <w:rFonts w:eastAsia="Calibri"/>
              </w:rPr>
              <w:t>fringing</w:t>
            </w:r>
            <w:r w:rsidR="006E3303">
              <w:rPr>
                <w:rFonts w:eastAsia="Calibri"/>
              </w:rPr>
              <w:t xml:space="preserve"> River Red G</w:t>
            </w:r>
            <w:r>
              <w:rPr>
                <w:rFonts w:eastAsia="Calibri"/>
              </w:rPr>
              <w:t>um</w:t>
            </w:r>
            <w:r w:rsidR="006E3303">
              <w:rPr>
                <w:rFonts w:eastAsia="Calibri"/>
              </w:rPr>
              <w:t xml:space="preserve"> and Black Box improved. Aquatic </w:t>
            </w:r>
            <w:r>
              <w:rPr>
                <w:rFonts w:eastAsia="Calibri"/>
              </w:rPr>
              <w:t>vegetation</w:t>
            </w:r>
            <w:r w:rsidR="006E3303">
              <w:rPr>
                <w:rFonts w:eastAsia="Calibri"/>
              </w:rPr>
              <w:t xml:space="preserve"> </w:t>
            </w:r>
            <w:r>
              <w:rPr>
                <w:rFonts w:eastAsia="Calibri"/>
              </w:rPr>
              <w:t>establishment</w:t>
            </w:r>
            <w:r w:rsidR="006E3303">
              <w:rPr>
                <w:rFonts w:eastAsia="Calibri"/>
              </w:rPr>
              <w:t xml:space="preserve"> in the lake bed was also significant (Mallee CMA, 2014). </w:t>
            </w:r>
          </w:p>
          <w:p w14:paraId="07EE1AC5" w14:textId="27AACBD8" w:rsidR="006E3303" w:rsidRPr="006E3303" w:rsidRDefault="006E3303" w:rsidP="006E3303">
            <w:pPr>
              <w:pStyle w:val="Body"/>
              <w:rPr>
                <w:rFonts w:eastAsia="Calibri"/>
                <w:highlight w:val="yellow"/>
              </w:rPr>
            </w:pPr>
            <w:r w:rsidRPr="006E3303">
              <w:rPr>
                <w:rFonts w:eastAsia="Calibri"/>
              </w:rPr>
              <w:t xml:space="preserve">An Environmental Water Management Plan (Mallee CMA, 2010) was developed for Belsar and Yungera Islands Floodplain </w:t>
            </w:r>
            <w:r w:rsidRPr="000D56AF">
              <w:rPr>
                <w:rFonts w:eastAsia="Calibri"/>
              </w:rPr>
              <w:t xml:space="preserve">Management Unit in 2010. The plan identified ecological objectives and hydrological targets for the </w:t>
            </w:r>
            <w:r w:rsidR="00371BFD">
              <w:rPr>
                <w:rFonts w:eastAsia="Calibri"/>
              </w:rPr>
              <w:t xml:space="preserve">Belsar-Yungera complex </w:t>
            </w:r>
            <w:r w:rsidRPr="000D56AF">
              <w:rPr>
                <w:rFonts w:eastAsia="Calibri"/>
              </w:rPr>
              <w:t xml:space="preserve">consistent with Ecological Associates (2014) and recognised the requirement for infrastructure to better manage the inundation regime. These ecological objectives and targets </w:t>
            </w:r>
            <w:r w:rsidRPr="000D56AF">
              <w:t xml:space="preserve">have been </w:t>
            </w:r>
            <w:r w:rsidRPr="000D56AF">
              <w:rPr>
                <w:rFonts w:eastAsia="Calibri"/>
                <w:snapToGrid w:val="0"/>
              </w:rPr>
              <w:t xml:space="preserve">refined as part of the VMFRP MER Plan (ARI, 2020) and </w:t>
            </w:r>
            <w:r w:rsidRPr="000D56AF">
              <w:rPr>
                <w:rFonts w:eastAsia="Calibri"/>
              </w:rPr>
              <w:t xml:space="preserve">have been adopted for the </w:t>
            </w:r>
            <w:r w:rsidR="00D96841">
              <w:rPr>
                <w:rFonts w:eastAsia="Calibri"/>
              </w:rPr>
              <w:t>Belsar-Yungera</w:t>
            </w:r>
            <w:r w:rsidR="00D96841" w:rsidRPr="000D56AF">
              <w:rPr>
                <w:rFonts w:eastAsia="Calibri"/>
              </w:rPr>
              <w:t xml:space="preserve"> </w:t>
            </w:r>
            <w:r w:rsidRPr="000D56AF">
              <w:rPr>
                <w:rFonts w:eastAsia="Calibri"/>
              </w:rPr>
              <w:t>Floodplain Management Project.</w:t>
            </w:r>
          </w:p>
          <w:p w14:paraId="4F178952" w14:textId="376D23DB" w:rsidR="00D764FE" w:rsidRPr="006E3303" w:rsidRDefault="006E3303" w:rsidP="006E3303">
            <w:pPr>
              <w:pStyle w:val="Body"/>
              <w:rPr>
                <w:rFonts w:eastAsia="Calibri"/>
              </w:rPr>
            </w:pPr>
            <w:r w:rsidRPr="006E3303">
              <w:rPr>
                <w:rFonts w:eastAsia="Calibri"/>
              </w:rPr>
              <w:t xml:space="preserve">No further stages </w:t>
            </w:r>
            <w:r w:rsidR="00D96841">
              <w:rPr>
                <w:rFonts w:eastAsia="Calibri"/>
              </w:rPr>
              <w:t xml:space="preserve">for constructing environmental watering infrastructure </w:t>
            </w:r>
            <w:r w:rsidRPr="006E3303">
              <w:rPr>
                <w:rFonts w:eastAsia="Calibri"/>
              </w:rPr>
              <w:t>are currently proposed at Belsar and Yungera Island floodplain beyond the current project.</w:t>
            </w:r>
          </w:p>
        </w:tc>
      </w:tr>
      <w:tr w:rsidR="00D764FE" w:rsidRPr="00A60713" w14:paraId="15D7C373" w14:textId="77777777" w:rsidTr="00805B6F">
        <w:tc>
          <w:tcPr>
            <w:tcW w:w="9918" w:type="dxa"/>
            <w:tcBorders>
              <w:top w:val="single" w:sz="4" w:space="0" w:color="auto"/>
              <w:bottom w:val="nil"/>
            </w:tcBorders>
          </w:tcPr>
          <w:p w14:paraId="60D2E63E" w14:textId="77777777" w:rsidR="00D764FE" w:rsidRPr="006E3303" w:rsidRDefault="00D764FE" w:rsidP="00A60713">
            <w:pPr>
              <w:tabs>
                <w:tab w:val="left" w:pos="5913"/>
                <w:tab w:val="left" w:pos="6916"/>
              </w:tabs>
              <w:spacing w:line="276" w:lineRule="auto"/>
              <w:rPr>
                <w:rFonts w:ascii="Arial" w:hAnsi="Arial" w:cs="Arial"/>
                <w:b/>
                <w:szCs w:val="20"/>
              </w:rPr>
            </w:pPr>
            <w:r w:rsidRPr="006E3303">
              <w:rPr>
                <w:rFonts w:ascii="Arial" w:hAnsi="Arial" w:cs="Arial"/>
                <w:b/>
                <w:szCs w:val="20"/>
              </w:rPr>
              <w:t>Is the project related to any other past, current or mooted proposals in the region?</w:t>
            </w:r>
          </w:p>
        </w:tc>
      </w:tr>
      <w:tr w:rsidR="00D764FE" w:rsidRPr="00A60713" w14:paraId="55F78FF7" w14:textId="77777777" w:rsidTr="00805B6F">
        <w:tc>
          <w:tcPr>
            <w:tcW w:w="9918" w:type="dxa"/>
            <w:tcBorders>
              <w:top w:val="nil"/>
              <w:bottom w:val="nil"/>
            </w:tcBorders>
          </w:tcPr>
          <w:p w14:paraId="1171CDF9" w14:textId="77777777" w:rsidR="00D764FE" w:rsidRPr="006E3303" w:rsidRDefault="00D764FE" w:rsidP="00A60713">
            <w:pPr>
              <w:tabs>
                <w:tab w:val="left" w:pos="898"/>
                <w:tab w:val="left" w:pos="1901"/>
                <w:tab w:val="left" w:pos="2904"/>
                <w:tab w:val="left" w:pos="3907"/>
                <w:tab w:val="left" w:pos="4910"/>
                <w:tab w:val="left" w:pos="5913"/>
                <w:tab w:val="left" w:pos="6916"/>
              </w:tabs>
              <w:spacing w:before="40" w:line="276" w:lineRule="auto"/>
              <w:ind w:left="720"/>
              <w:rPr>
                <w:rFonts w:ascii="Arial" w:hAnsi="Arial" w:cs="Arial"/>
                <w:szCs w:val="20"/>
              </w:rPr>
            </w:pPr>
            <w:r w:rsidRPr="006E3303">
              <w:rPr>
                <w:rFonts w:ascii="Arial" w:hAnsi="Arial" w:cs="Arial"/>
                <w:color w:val="C0C0C0"/>
                <w:szCs w:val="20"/>
                <w:shd w:val="clear" w:color="auto" w:fill="E6E6E6"/>
              </w:rPr>
              <w:sym w:font="Webdings" w:char="F072"/>
            </w:r>
            <w:r w:rsidRPr="006E3303">
              <w:rPr>
                <w:rFonts w:ascii="Arial" w:hAnsi="Arial" w:cs="Arial"/>
                <w:szCs w:val="20"/>
              </w:rPr>
              <w:t xml:space="preserve">  No    </w:t>
            </w:r>
            <w:r w:rsidRPr="006E3303">
              <w:rPr>
                <w:rFonts w:ascii="Arial" w:hAnsi="Arial" w:cs="Arial"/>
                <w:szCs w:val="20"/>
                <w:shd w:val="clear" w:color="auto" w:fill="E6E6E6"/>
              </w:rPr>
              <w:sym w:font="Webdings" w:char="F072"/>
            </w:r>
            <w:r w:rsidRPr="006E3303">
              <w:rPr>
                <w:rFonts w:ascii="Arial" w:hAnsi="Arial" w:cs="Arial"/>
                <w:szCs w:val="20"/>
              </w:rPr>
              <w:t>Yes   If yes, please identify related proposals.</w:t>
            </w:r>
          </w:p>
        </w:tc>
      </w:tr>
      <w:tr w:rsidR="00D764FE" w:rsidRPr="00A60713" w14:paraId="579027C1" w14:textId="77777777" w:rsidTr="00805B6F">
        <w:tc>
          <w:tcPr>
            <w:tcW w:w="9918" w:type="dxa"/>
            <w:tcBorders>
              <w:top w:val="nil"/>
              <w:bottom w:val="nil"/>
            </w:tcBorders>
          </w:tcPr>
          <w:p w14:paraId="339FFFE0" w14:textId="171D5243" w:rsidR="006E3303" w:rsidRPr="00FC599E" w:rsidRDefault="006E3303" w:rsidP="006E3303">
            <w:pPr>
              <w:pStyle w:val="Body"/>
              <w:rPr>
                <w:rFonts w:eastAsia="Calibri"/>
              </w:rPr>
            </w:pPr>
            <w:bookmarkStart w:id="20" w:name="_Hlk19096898"/>
            <w:r>
              <w:rPr>
                <w:rFonts w:eastAsia="Calibri"/>
              </w:rPr>
              <w:t xml:space="preserve">The Belsar-Yungera </w:t>
            </w:r>
            <w:r w:rsidRPr="00FC599E">
              <w:rPr>
                <w:rFonts w:eastAsia="Calibri"/>
              </w:rPr>
              <w:t xml:space="preserve">Floodplain </w:t>
            </w:r>
            <w:r>
              <w:rPr>
                <w:rFonts w:eastAsia="Calibri"/>
              </w:rPr>
              <w:t xml:space="preserve">Restoration </w:t>
            </w:r>
            <w:r w:rsidRPr="00FC599E">
              <w:rPr>
                <w:rFonts w:eastAsia="Calibri"/>
              </w:rPr>
              <w:t xml:space="preserve">Project is one of nine discrete environmental works sub-projects being undertaken as part of the VMFRP, which is being implemented as part of Victoria’s obligations under the Basin Plan. The VMFRP aims to return a more natural inundation regime across more than 14,000 </w:t>
            </w:r>
            <w:r w:rsidR="00B017F8">
              <w:rPr>
                <w:rFonts w:eastAsia="Calibri"/>
              </w:rPr>
              <w:t>hectares</w:t>
            </w:r>
            <w:r w:rsidRPr="00FC599E">
              <w:rPr>
                <w:rFonts w:eastAsia="Calibri"/>
              </w:rPr>
              <w:t xml:space="preserve"> of high ecological value Murray River floodplain in Victoria through the construction of new infrastructure and modification of existing infrastructure. </w:t>
            </w:r>
          </w:p>
          <w:p w14:paraId="1C2805F9" w14:textId="3338CA63" w:rsidR="006E3303" w:rsidRDefault="006E3303" w:rsidP="006E3303">
            <w:pPr>
              <w:pStyle w:val="Body"/>
              <w:rPr>
                <w:rFonts w:eastAsia="Calibri"/>
              </w:rPr>
            </w:pPr>
            <w:r w:rsidRPr="00FC599E">
              <w:rPr>
                <w:rFonts w:eastAsia="Calibri"/>
              </w:rPr>
              <w:t xml:space="preserve">A summary of the nine </w:t>
            </w:r>
            <w:r w:rsidRPr="002E4C60">
              <w:rPr>
                <w:rFonts w:eastAsia="Calibri"/>
              </w:rPr>
              <w:t>sub-projects in order from east (upstream) to west (downstream) along the Murray River floodplain is provided in</w:t>
            </w:r>
            <w:r w:rsidRPr="00FC599E">
              <w:rPr>
                <w:rFonts w:eastAsia="Calibri"/>
                <w:i/>
              </w:rPr>
              <w:t xml:space="preserve"> </w:t>
            </w:r>
            <w:r w:rsidRPr="002E4C60">
              <w:rPr>
                <w:rFonts w:eastAsia="Calibri"/>
              </w:rPr>
              <w:fldChar w:fldCharType="begin"/>
            </w:r>
            <w:r w:rsidRPr="002E4C60">
              <w:rPr>
                <w:rFonts w:eastAsia="Calibri"/>
              </w:rPr>
              <w:instrText xml:space="preserve"> REF _Ref31807094 \h </w:instrText>
            </w:r>
            <w:r>
              <w:rPr>
                <w:rFonts w:eastAsia="Calibri"/>
              </w:rPr>
              <w:instrText xml:space="preserve"> \* MERGEFORMAT </w:instrText>
            </w:r>
            <w:r w:rsidRPr="002E4C60">
              <w:rPr>
                <w:rFonts w:eastAsia="Calibri"/>
              </w:rPr>
            </w:r>
            <w:r w:rsidRPr="002E4C60">
              <w:rPr>
                <w:rFonts w:eastAsia="Calibri"/>
              </w:rPr>
              <w:fldChar w:fldCharType="separate"/>
            </w:r>
            <w:r w:rsidR="00D67D69" w:rsidRPr="006E3303">
              <w:rPr>
                <w:rFonts w:eastAsia="Calibri"/>
                <w:b/>
              </w:rPr>
              <w:t xml:space="preserve">Table </w:t>
            </w:r>
            <w:r w:rsidR="00D67D69">
              <w:rPr>
                <w:rFonts w:eastAsia="Calibri"/>
                <w:b/>
                <w:noProof/>
              </w:rPr>
              <w:t>5</w:t>
            </w:r>
            <w:r w:rsidRPr="002E4C60">
              <w:rPr>
                <w:rFonts w:eastAsia="Calibri"/>
              </w:rPr>
              <w:fldChar w:fldCharType="end"/>
            </w:r>
            <w:r w:rsidRPr="002E4C60">
              <w:rPr>
                <w:rFonts w:eastAsia="Calibri"/>
              </w:rPr>
              <w:t>.</w:t>
            </w:r>
          </w:p>
          <w:p w14:paraId="4679F3E1" w14:textId="03E59243" w:rsidR="006E3303" w:rsidRDefault="006E3303" w:rsidP="006E3303">
            <w:pPr>
              <w:pStyle w:val="Caption"/>
              <w:spacing w:before="120" w:after="120"/>
              <w:rPr>
                <w:rFonts w:ascii="Arial" w:eastAsia="Calibri" w:hAnsi="Arial" w:cs="Arial"/>
                <w:b/>
              </w:rPr>
            </w:pPr>
            <w:bookmarkStart w:id="21" w:name="_Ref31807094"/>
            <w:bookmarkStart w:id="22" w:name="_Ref31807090"/>
            <w:bookmarkStart w:id="23" w:name="_Hlk19269273"/>
            <w:r w:rsidRPr="006E3303">
              <w:rPr>
                <w:rFonts w:ascii="Arial" w:eastAsia="Calibri" w:hAnsi="Arial" w:cs="Arial"/>
                <w:b/>
              </w:rPr>
              <w:t xml:space="preserve">Table </w:t>
            </w:r>
            <w:r w:rsidRPr="006E3303">
              <w:rPr>
                <w:rFonts w:ascii="Arial" w:eastAsia="Calibri" w:hAnsi="Arial" w:cs="Arial"/>
                <w:b/>
              </w:rPr>
              <w:fldChar w:fldCharType="begin"/>
            </w:r>
            <w:r w:rsidRPr="006E3303">
              <w:rPr>
                <w:rFonts w:ascii="Arial" w:eastAsia="Calibri" w:hAnsi="Arial" w:cs="Arial"/>
                <w:b/>
              </w:rPr>
              <w:instrText xml:space="preserve"> SEQ Table \* ARABIC </w:instrText>
            </w:r>
            <w:r w:rsidRPr="006E3303">
              <w:rPr>
                <w:rFonts w:ascii="Arial" w:eastAsia="Calibri" w:hAnsi="Arial" w:cs="Arial"/>
                <w:b/>
              </w:rPr>
              <w:fldChar w:fldCharType="separate"/>
            </w:r>
            <w:r w:rsidR="00D67D69">
              <w:rPr>
                <w:rFonts w:ascii="Arial" w:eastAsia="Calibri" w:hAnsi="Arial" w:cs="Arial"/>
                <w:b/>
                <w:noProof/>
              </w:rPr>
              <w:t>5</w:t>
            </w:r>
            <w:r w:rsidRPr="006E3303">
              <w:rPr>
                <w:rFonts w:ascii="Arial" w:eastAsia="Calibri" w:hAnsi="Arial" w:cs="Arial"/>
                <w:b/>
              </w:rPr>
              <w:fldChar w:fldCharType="end"/>
            </w:r>
            <w:bookmarkEnd w:id="21"/>
            <w:r w:rsidRPr="006E3303">
              <w:rPr>
                <w:rFonts w:ascii="Arial" w:eastAsia="Calibri" w:hAnsi="Arial" w:cs="Arial"/>
                <w:b/>
              </w:rPr>
              <w:t xml:space="preserve">  Summary of VMFRP projects</w:t>
            </w:r>
            <w:bookmarkEnd w:id="22"/>
          </w:p>
          <w:tbl>
            <w:tblPr>
              <w:tblStyle w:val="Table2"/>
              <w:tblW w:w="9555" w:type="dxa"/>
              <w:tblLook w:val="04A0" w:firstRow="1" w:lastRow="0" w:firstColumn="1" w:lastColumn="0" w:noHBand="0" w:noVBand="1"/>
            </w:tblPr>
            <w:tblGrid>
              <w:gridCol w:w="1459"/>
              <w:gridCol w:w="1548"/>
              <w:gridCol w:w="977"/>
              <w:gridCol w:w="1208"/>
              <w:gridCol w:w="1403"/>
              <w:gridCol w:w="2960"/>
            </w:tblGrid>
            <w:tr w:rsidR="006E3303" w:rsidRPr="00C73A38" w14:paraId="3CB82077" w14:textId="77777777" w:rsidTr="00B0420F">
              <w:trPr>
                <w:cnfStyle w:val="100000000000" w:firstRow="1" w:lastRow="0" w:firstColumn="0" w:lastColumn="0" w:oddVBand="0" w:evenVBand="0" w:oddHBand="0" w:evenHBand="0" w:firstRowFirstColumn="0" w:firstRowLastColumn="0" w:lastRowFirstColumn="0" w:lastRowLastColumn="0"/>
              </w:trPr>
              <w:tc>
                <w:tcPr>
                  <w:tcW w:w="763" w:type="pct"/>
                </w:tcPr>
                <w:p w14:paraId="71328D73" w14:textId="3DB7C3F0" w:rsidR="006E3303" w:rsidRPr="00B0420F" w:rsidRDefault="006E3303" w:rsidP="004A33DE">
                  <w:pPr>
                    <w:pStyle w:val="Tablesmalltext"/>
                    <w:spacing w:before="60" w:after="60"/>
                    <w:rPr>
                      <w:rFonts w:ascii="Arial" w:hAnsi="Arial" w:cs="Arial"/>
                      <w:color w:val="auto"/>
                      <w:sz w:val="18"/>
                      <w:szCs w:val="18"/>
                    </w:rPr>
                  </w:pPr>
                  <w:r w:rsidRPr="00B0420F">
                    <w:rPr>
                      <w:rFonts w:ascii="Arial" w:hAnsi="Arial" w:cs="Arial"/>
                      <w:color w:val="auto"/>
                      <w:sz w:val="18"/>
                      <w:szCs w:val="18"/>
                    </w:rPr>
                    <w:t>Project</w:t>
                  </w:r>
                </w:p>
              </w:tc>
              <w:tc>
                <w:tcPr>
                  <w:tcW w:w="810" w:type="pct"/>
                </w:tcPr>
                <w:p w14:paraId="3B6958E2" w14:textId="18BD6748" w:rsidR="006E3303" w:rsidRPr="00B0420F" w:rsidRDefault="006E3303" w:rsidP="004A33DE">
                  <w:pPr>
                    <w:pStyle w:val="Tablesmalltext"/>
                    <w:spacing w:before="60" w:after="60"/>
                    <w:rPr>
                      <w:rFonts w:ascii="Arial" w:hAnsi="Arial" w:cs="Arial"/>
                      <w:color w:val="auto"/>
                      <w:sz w:val="18"/>
                      <w:szCs w:val="18"/>
                    </w:rPr>
                  </w:pPr>
                  <w:r w:rsidRPr="00B0420F">
                    <w:rPr>
                      <w:rFonts w:ascii="Arial" w:hAnsi="Arial" w:cs="Arial"/>
                      <w:color w:val="auto"/>
                      <w:sz w:val="18"/>
                      <w:szCs w:val="18"/>
                    </w:rPr>
                    <w:t>Proposed Floodplain Inundation Area</w:t>
                  </w:r>
                </w:p>
              </w:tc>
              <w:tc>
                <w:tcPr>
                  <w:tcW w:w="511" w:type="pct"/>
                </w:tcPr>
                <w:p w14:paraId="5383A35A" w14:textId="57BB6EC4" w:rsidR="006E3303" w:rsidRPr="00B0420F" w:rsidRDefault="006E3303" w:rsidP="004A33DE">
                  <w:pPr>
                    <w:pStyle w:val="Tablesmalltext"/>
                    <w:spacing w:before="60" w:after="60"/>
                    <w:rPr>
                      <w:rFonts w:ascii="Arial" w:hAnsi="Arial" w:cs="Arial"/>
                      <w:color w:val="auto"/>
                      <w:sz w:val="18"/>
                      <w:szCs w:val="18"/>
                    </w:rPr>
                  </w:pPr>
                  <w:r w:rsidRPr="00B0420F">
                    <w:rPr>
                      <w:rFonts w:ascii="Arial" w:hAnsi="Arial" w:cs="Arial"/>
                      <w:color w:val="auto"/>
                      <w:sz w:val="18"/>
                      <w:szCs w:val="18"/>
                    </w:rPr>
                    <w:t>CMA</w:t>
                  </w:r>
                </w:p>
              </w:tc>
              <w:tc>
                <w:tcPr>
                  <w:tcW w:w="632" w:type="pct"/>
                </w:tcPr>
                <w:p w14:paraId="14598DC2" w14:textId="6A225223" w:rsidR="006E3303" w:rsidRPr="00B0420F" w:rsidRDefault="006E3303" w:rsidP="004A33DE">
                  <w:pPr>
                    <w:pStyle w:val="Tablesmalltext"/>
                    <w:spacing w:before="60" w:after="60"/>
                    <w:rPr>
                      <w:rFonts w:ascii="Arial" w:hAnsi="Arial" w:cs="Arial"/>
                      <w:color w:val="auto"/>
                      <w:sz w:val="18"/>
                      <w:szCs w:val="18"/>
                    </w:rPr>
                  </w:pPr>
                  <w:r w:rsidRPr="00B0420F">
                    <w:rPr>
                      <w:rFonts w:ascii="Arial" w:hAnsi="Arial" w:cs="Arial"/>
                      <w:color w:val="auto"/>
                      <w:sz w:val="18"/>
                      <w:szCs w:val="18"/>
                    </w:rPr>
                    <w:t>LGA</w:t>
                  </w:r>
                </w:p>
              </w:tc>
              <w:tc>
                <w:tcPr>
                  <w:tcW w:w="734" w:type="pct"/>
                </w:tcPr>
                <w:p w14:paraId="5A9BB42E" w14:textId="781391D5" w:rsidR="006E3303" w:rsidRPr="00B0420F" w:rsidRDefault="006E3303" w:rsidP="004A33DE">
                  <w:pPr>
                    <w:pStyle w:val="Tablesmalltext"/>
                    <w:spacing w:before="60" w:after="60"/>
                    <w:rPr>
                      <w:rFonts w:ascii="Arial" w:hAnsi="Arial" w:cs="Arial"/>
                      <w:color w:val="auto"/>
                      <w:sz w:val="18"/>
                      <w:szCs w:val="18"/>
                    </w:rPr>
                  </w:pPr>
                  <w:r w:rsidRPr="00B0420F">
                    <w:rPr>
                      <w:rFonts w:ascii="Arial" w:hAnsi="Arial" w:cs="Arial"/>
                      <w:color w:val="auto"/>
                      <w:sz w:val="18"/>
                      <w:szCs w:val="18"/>
                    </w:rPr>
                    <w:t>Implementing Authority</w:t>
                  </w:r>
                </w:p>
              </w:tc>
              <w:tc>
                <w:tcPr>
                  <w:tcW w:w="1549" w:type="pct"/>
                </w:tcPr>
                <w:p w14:paraId="7C1E97F2" w14:textId="17FF4A7D" w:rsidR="006E3303" w:rsidRPr="00B0420F" w:rsidRDefault="006E3303" w:rsidP="004A33DE">
                  <w:pPr>
                    <w:pStyle w:val="Tablesmalltext"/>
                    <w:spacing w:before="60" w:after="60"/>
                    <w:rPr>
                      <w:rFonts w:ascii="Arial" w:hAnsi="Arial" w:cs="Arial"/>
                      <w:color w:val="auto"/>
                      <w:sz w:val="18"/>
                      <w:szCs w:val="18"/>
                    </w:rPr>
                  </w:pPr>
                  <w:r w:rsidRPr="00B0420F">
                    <w:rPr>
                      <w:rFonts w:ascii="Arial" w:hAnsi="Arial" w:cs="Arial"/>
                      <w:color w:val="auto"/>
                      <w:sz w:val="18"/>
                      <w:szCs w:val="18"/>
                    </w:rPr>
                    <w:t>Bioregion</w:t>
                  </w:r>
                </w:p>
              </w:tc>
            </w:tr>
            <w:tr w:rsidR="006E3303" w:rsidRPr="00C73A38" w14:paraId="2CE33756" w14:textId="77777777" w:rsidTr="00B0420F">
              <w:tc>
                <w:tcPr>
                  <w:tcW w:w="763" w:type="pct"/>
                </w:tcPr>
                <w:p w14:paraId="7EC25150" w14:textId="654F77FC" w:rsidR="006E3303" w:rsidRPr="00C73A38" w:rsidRDefault="006E3303" w:rsidP="004A33DE">
                  <w:pPr>
                    <w:pStyle w:val="Tablesmalltext"/>
                    <w:spacing w:before="60" w:after="60"/>
                    <w:rPr>
                      <w:rFonts w:ascii="Arial" w:hAnsi="Arial" w:cs="Arial"/>
                      <w:sz w:val="18"/>
                      <w:szCs w:val="18"/>
                    </w:rPr>
                  </w:pPr>
                  <w:r w:rsidRPr="006E3303">
                    <w:rPr>
                      <w:rFonts w:ascii="Arial" w:hAnsi="Arial" w:cs="Arial"/>
                      <w:sz w:val="18"/>
                      <w:szCs w:val="18"/>
                    </w:rPr>
                    <w:t>Gunbower</w:t>
                  </w:r>
                </w:p>
              </w:tc>
              <w:tc>
                <w:tcPr>
                  <w:tcW w:w="810" w:type="pct"/>
                </w:tcPr>
                <w:p w14:paraId="7FB67354" w14:textId="06DA31FA" w:rsidR="006E3303" w:rsidRPr="00C73A38" w:rsidRDefault="006E3303" w:rsidP="004A33DE">
                  <w:pPr>
                    <w:pStyle w:val="Tablesmalltext"/>
                    <w:spacing w:before="60" w:after="60"/>
                    <w:rPr>
                      <w:rFonts w:ascii="Arial" w:hAnsi="Arial" w:cs="Arial"/>
                      <w:sz w:val="18"/>
                      <w:szCs w:val="18"/>
                    </w:rPr>
                  </w:pPr>
                  <w:r w:rsidRPr="006E3303">
                    <w:rPr>
                      <w:rFonts w:ascii="Arial" w:hAnsi="Arial" w:cs="Arial"/>
                      <w:sz w:val="18"/>
                      <w:szCs w:val="18"/>
                    </w:rPr>
                    <w:t xml:space="preserve">500 </w:t>
                  </w:r>
                  <w:r w:rsidR="00B017F8">
                    <w:rPr>
                      <w:rFonts w:ascii="Arial" w:hAnsi="Arial" w:cs="Arial"/>
                      <w:sz w:val="18"/>
                      <w:szCs w:val="18"/>
                    </w:rPr>
                    <w:t>hectares</w:t>
                  </w:r>
                </w:p>
              </w:tc>
              <w:tc>
                <w:tcPr>
                  <w:tcW w:w="511" w:type="pct"/>
                </w:tcPr>
                <w:p w14:paraId="157354BB" w14:textId="7FAD1864" w:rsidR="006E3303" w:rsidRPr="004A33DE" w:rsidRDefault="006E3303" w:rsidP="004A33DE">
                  <w:pPr>
                    <w:pStyle w:val="Tablesmalltext"/>
                    <w:spacing w:before="60" w:after="60"/>
                    <w:rPr>
                      <w:rFonts w:ascii="Arial" w:hAnsi="Arial" w:cs="Arial"/>
                      <w:sz w:val="18"/>
                      <w:szCs w:val="18"/>
                    </w:rPr>
                  </w:pPr>
                  <w:r w:rsidRPr="004A33DE">
                    <w:rPr>
                      <w:rFonts w:ascii="Arial" w:hAnsi="Arial" w:cs="Arial"/>
                      <w:sz w:val="18"/>
                      <w:szCs w:val="18"/>
                    </w:rPr>
                    <w:t>North Central</w:t>
                  </w:r>
                </w:p>
              </w:tc>
              <w:tc>
                <w:tcPr>
                  <w:tcW w:w="632" w:type="pct"/>
                </w:tcPr>
                <w:p w14:paraId="2E8DB37C" w14:textId="77777777" w:rsidR="006E3303" w:rsidRPr="006E3303" w:rsidRDefault="006E3303" w:rsidP="004A33DE">
                  <w:pPr>
                    <w:pStyle w:val="Tablesmalltext"/>
                    <w:spacing w:before="60" w:after="60"/>
                    <w:rPr>
                      <w:rFonts w:ascii="Arial" w:hAnsi="Arial" w:cs="Arial"/>
                      <w:sz w:val="18"/>
                      <w:szCs w:val="18"/>
                    </w:rPr>
                  </w:pPr>
                  <w:r w:rsidRPr="006E3303">
                    <w:rPr>
                      <w:rFonts w:ascii="Arial" w:hAnsi="Arial" w:cs="Arial"/>
                      <w:sz w:val="18"/>
                      <w:szCs w:val="18"/>
                    </w:rPr>
                    <w:t>Campaspe</w:t>
                  </w:r>
                </w:p>
                <w:p w14:paraId="7B20B8FA" w14:textId="0D2B58F8" w:rsidR="006E3303" w:rsidRPr="00C73A38" w:rsidRDefault="006E3303" w:rsidP="004A33DE">
                  <w:pPr>
                    <w:pStyle w:val="Tablesmalltext"/>
                    <w:spacing w:before="60" w:after="60"/>
                    <w:rPr>
                      <w:rFonts w:ascii="Arial" w:hAnsi="Arial" w:cs="Arial"/>
                      <w:sz w:val="18"/>
                      <w:szCs w:val="18"/>
                    </w:rPr>
                  </w:pPr>
                  <w:r w:rsidRPr="006E3303">
                    <w:rPr>
                      <w:rFonts w:ascii="Arial" w:hAnsi="Arial" w:cs="Arial"/>
                      <w:sz w:val="18"/>
                      <w:szCs w:val="18"/>
                    </w:rPr>
                    <w:t>Gannawarra</w:t>
                  </w:r>
                </w:p>
              </w:tc>
              <w:tc>
                <w:tcPr>
                  <w:tcW w:w="734" w:type="pct"/>
                </w:tcPr>
                <w:p w14:paraId="46B9E976" w14:textId="5300C90E" w:rsidR="006E3303" w:rsidRPr="00C73A38" w:rsidRDefault="006E3303" w:rsidP="004A33DE">
                  <w:pPr>
                    <w:pStyle w:val="Tablesmalltext"/>
                    <w:spacing w:before="60" w:after="60"/>
                    <w:rPr>
                      <w:rFonts w:ascii="Arial" w:hAnsi="Arial" w:cs="Arial"/>
                      <w:sz w:val="18"/>
                      <w:szCs w:val="18"/>
                    </w:rPr>
                  </w:pPr>
                  <w:r w:rsidRPr="006E3303">
                    <w:rPr>
                      <w:rFonts w:ascii="Arial" w:hAnsi="Arial" w:cs="Arial"/>
                      <w:sz w:val="18"/>
                      <w:szCs w:val="18"/>
                    </w:rPr>
                    <w:t>GMW</w:t>
                  </w:r>
                </w:p>
              </w:tc>
              <w:tc>
                <w:tcPr>
                  <w:tcW w:w="1549" w:type="pct"/>
                </w:tcPr>
                <w:p w14:paraId="04863D1D" w14:textId="602E094F" w:rsidR="006E3303" w:rsidRPr="00C73A38" w:rsidRDefault="006E3303" w:rsidP="004A33DE">
                  <w:pPr>
                    <w:pStyle w:val="Tablesmalltext"/>
                    <w:spacing w:before="60" w:after="60"/>
                    <w:rPr>
                      <w:rFonts w:ascii="Arial" w:hAnsi="Arial" w:cs="Arial"/>
                      <w:sz w:val="18"/>
                      <w:szCs w:val="18"/>
                    </w:rPr>
                  </w:pPr>
                  <w:r w:rsidRPr="006E3303">
                    <w:rPr>
                      <w:rFonts w:ascii="Arial" w:hAnsi="Arial" w:cs="Arial"/>
                      <w:sz w:val="18"/>
                      <w:szCs w:val="18"/>
                    </w:rPr>
                    <w:t>Murray Fans</w:t>
                  </w:r>
                </w:p>
              </w:tc>
            </w:tr>
            <w:tr w:rsidR="006E3303" w:rsidRPr="00C73A38" w14:paraId="5B63189E" w14:textId="77777777" w:rsidTr="00B0420F">
              <w:tc>
                <w:tcPr>
                  <w:tcW w:w="763" w:type="pct"/>
                </w:tcPr>
                <w:p w14:paraId="1805CE11" w14:textId="6127F2C4" w:rsidR="006E3303" w:rsidRPr="00C73A38" w:rsidRDefault="006E3303" w:rsidP="004A33DE">
                  <w:pPr>
                    <w:pStyle w:val="Tablesmalltext"/>
                    <w:spacing w:before="60" w:after="60"/>
                    <w:rPr>
                      <w:rFonts w:ascii="Arial" w:hAnsi="Arial" w:cs="Arial"/>
                      <w:sz w:val="18"/>
                      <w:szCs w:val="18"/>
                    </w:rPr>
                  </w:pPr>
                  <w:r w:rsidRPr="006E3303">
                    <w:rPr>
                      <w:rFonts w:ascii="Arial" w:hAnsi="Arial" w:cs="Arial"/>
                      <w:sz w:val="18"/>
                      <w:szCs w:val="18"/>
                    </w:rPr>
                    <w:t>Guttrum and Benwell</w:t>
                  </w:r>
                </w:p>
              </w:tc>
              <w:tc>
                <w:tcPr>
                  <w:tcW w:w="810" w:type="pct"/>
                </w:tcPr>
                <w:p w14:paraId="4235068A" w14:textId="77777777" w:rsidR="006E3303" w:rsidRDefault="006E3303" w:rsidP="004A33DE">
                  <w:pPr>
                    <w:pStyle w:val="Tablesmalltext"/>
                    <w:spacing w:before="60" w:after="60"/>
                    <w:rPr>
                      <w:rFonts w:ascii="Arial" w:hAnsi="Arial" w:cs="Arial"/>
                      <w:sz w:val="18"/>
                      <w:szCs w:val="18"/>
                    </w:rPr>
                  </w:pPr>
                  <w:r w:rsidRPr="006E3303">
                    <w:rPr>
                      <w:rFonts w:ascii="Arial" w:hAnsi="Arial" w:cs="Arial"/>
                      <w:sz w:val="18"/>
                      <w:szCs w:val="18"/>
                    </w:rPr>
                    <w:t>1,2</w:t>
                  </w:r>
                  <w:r w:rsidR="00D579BA">
                    <w:rPr>
                      <w:rFonts w:ascii="Arial" w:hAnsi="Arial" w:cs="Arial"/>
                      <w:sz w:val="18"/>
                      <w:szCs w:val="18"/>
                    </w:rPr>
                    <w:t>7</w:t>
                  </w:r>
                  <w:r w:rsidRPr="006E3303">
                    <w:rPr>
                      <w:rFonts w:ascii="Arial" w:hAnsi="Arial" w:cs="Arial"/>
                      <w:sz w:val="18"/>
                      <w:szCs w:val="18"/>
                    </w:rPr>
                    <w:t xml:space="preserve">0 </w:t>
                  </w:r>
                  <w:r w:rsidR="00B017F8">
                    <w:rPr>
                      <w:rFonts w:ascii="Arial" w:hAnsi="Arial" w:cs="Arial"/>
                      <w:sz w:val="18"/>
                      <w:szCs w:val="18"/>
                    </w:rPr>
                    <w:t>hectares</w:t>
                  </w:r>
                </w:p>
                <w:p w14:paraId="31BF24B7" w14:textId="69D1CF4B" w:rsidR="00D579BA" w:rsidRPr="00C73A38" w:rsidRDefault="00D579BA" w:rsidP="004A33DE">
                  <w:pPr>
                    <w:pStyle w:val="Tablesmalltext"/>
                    <w:spacing w:before="60" w:after="60"/>
                    <w:rPr>
                      <w:rFonts w:ascii="Arial" w:hAnsi="Arial" w:cs="Arial"/>
                      <w:sz w:val="18"/>
                      <w:szCs w:val="18"/>
                    </w:rPr>
                  </w:pPr>
                  <w:r>
                    <w:rPr>
                      <w:rFonts w:ascii="Arial" w:hAnsi="Arial" w:cs="Arial"/>
                      <w:sz w:val="18"/>
                      <w:szCs w:val="18"/>
                    </w:rPr>
                    <w:t>660</w:t>
                  </w:r>
                  <w:r w:rsidRPr="006E3303">
                    <w:rPr>
                      <w:rFonts w:ascii="Arial" w:hAnsi="Arial" w:cs="Arial"/>
                      <w:sz w:val="18"/>
                      <w:szCs w:val="18"/>
                    </w:rPr>
                    <w:t xml:space="preserve"> </w:t>
                  </w:r>
                  <w:r>
                    <w:rPr>
                      <w:rFonts w:ascii="Arial" w:hAnsi="Arial" w:cs="Arial"/>
                      <w:sz w:val="18"/>
                      <w:szCs w:val="18"/>
                    </w:rPr>
                    <w:t>hectares</w:t>
                  </w:r>
                </w:p>
              </w:tc>
              <w:tc>
                <w:tcPr>
                  <w:tcW w:w="511" w:type="pct"/>
                </w:tcPr>
                <w:p w14:paraId="0CF03F59" w14:textId="1243EA46" w:rsidR="006E3303" w:rsidRPr="004A33DE" w:rsidRDefault="006E3303" w:rsidP="004A33DE">
                  <w:pPr>
                    <w:pStyle w:val="Tablesmalltext"/>
                    <w:spacing w:before="60" w:after="60"/>
                    <w:rPr>
                      <w:rFonts w:ascii="Arial" w:hAnsi="Arial" w:cs="Arial"/>
                      <w:sz w:val="18"/>
                      <w:szCs w:val="18"/>
                    </w:rPr>
                  </w:pPr>
                  <w:r w:rsidRPr="004A33DE">
                    <w:rPr>
                      <w:rFonts w:ascii="Arial" w:hAnsi="Arial" w:cs="Arial"/>
                      <w:sz w:val="18"/>
                      <w:szCs w:val="18"/>
                    </w:rPr>
                    <w:t>North Central</w:t>
                  </w:r>
                </w:p>
              </w:tc>
              <w:tc>
                <w:tcPr>
                  <w:tcW w:w="632" w:type="pct"/>
                </w:tcPr>
                <w:p w14:paraId="14B280A8" w14:textId="527F3FCB" w:rsidR="006E3303" w:rsidRPr="00C73A38" w:rsidRDefault="006E3303" w:rsidP="004A33DE">
                  <w:pPr>
                    <w:pStyle w:val="Tablesmalltext"/>
                    <w:spacing w:before="60" w:after="60"/>
                    <w:rPr>
                      <w:rFonts w:ascii="Arial" w:hAnsi="Arial" w:cs="Arial"/>
                      <w:sz w:val="18"/>
                      <w:szCs w:val="18"/>
                    </w:rPr>
                  </w:pPr>
                  <w:r w:rsidRPr="006E3303">
                    <w:rPr>
                      <w:rFonts w:ascii="Arial" w:hAnsi="Arial" w:cs="Arial"/>
                      <w:sz w:val="18"/>
                      <w:szCs w:val="18"/>
                    </w:rPr>
                    <w:t>Gannawarra</w:t>
                  </w:r>
                </w:p>
              </w:tc>
              <w:tc>
                <w:tcPr>
                  <w:tcW w:w="734" w:type="pct"/>
                </w:tcPr>
                <w:p w14:paraId="1ADCE7EA" w14:textId="76BF29B5" w:rsidR="006E3303" w:rsidRPr="00C73A38" w:rsidRDefault="006E3303" w:rsidP="004A33DE">
                  <w:pPr>
                    <w:pStyle w:val="Tablesmalltext"/>
                    <w:spacing w:before="60" w:after="60"/>
                    <w:rPr>
                      <w:rFonts w:ascii="Arial" w:hAnsi="Arial" w:cs="Arial"/>
                      <w:sz w:val="18"/>
                      <w:szCs w:val="18"/>
                    </w:rPr>
                  </w:pPr>
                  <w:r w:rsidRPr="006E3303">
                    <w:rPr>
                      <w:rFonts w:ascii="Arial" w:hAnsi="Arial" w:cs="Arial"/>
                      <w:sz w:val="18"/>
                      <w:szCs w:val="18"/>
                    </w:rPr>
                    <w:t>GMW</w:t>
                  </w:r>
                </w:p>
              </w:tc>
              <w:tc>
                <w:tcPr>
                  <w:tcW w:w="1549" w:type="pct"/>
                </w:tcPr>
                <w:p w14:paraId="77BAFC04" w14:textId="1EAFF23A" w:rsidR="006E3303" w:rsidRPr="00C73A38" w:rsidRDefault="006E3303" w:rsidP="004A33DE">
                  <w:pPr>
                    <w:pStyle w:val="Tablesmalltext"/>
                    <w:spacing w:before="60" w:after="60"/>
                    <w:rPr>
                      <w:rFonts w:ascii="Arial" w:hAnsi="Arial" w:cs="Arial"/>
                      <w:sz w:val="18"/>
                      <w:szCs w:val="18"/>
                    </w:rPr>
                  </w:pPr>
                  <w:r w:rsidRPr="006E3303">
                    <w:rPr>
                      <w:rFonts w:ascii="Arial" w:hAnsi="Arial" w:cs="Arial"/>
                      <w:sz w:val="18"/>
                      <w:szCs w:val="18"/>
                    </w:rPr>
                    <w:t>Murray Fans</w:t>
                  </w:r>
                </w:p>
              </w:tc>
            </w:tr>
            <w:tr w:rsidR="00D96841" w:rsidRPr="00C73A38" w14:paraId="48347D1B" w14:textId="77777777" w:rsidTr="00B0420F">
              <w:tc>
                <w:tcPr>
                  <w:tcW w:w="763" w:type="pct"/>
                </w:tcPr>
                <w:p w14:paraId="61B764F0" w14:textId="5EEC5D15"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Vinifera</w:t>
                  </w:r>
                </w:p>
              </w:tc>
              <w:tc>
                <w:tcPr>
                  <w:tcW w:w="810" w:type="pct"/>
                </w:tcPr>
                <w:p w14:paraId="53A842B2" w14:textId="5CE89C5E" w:rsidR="00D96841" w:rsidRPr="00C73A38" w:rsidRDefault="00D96841" w:rsidP="00D96841">
                  <w:pPr>
                    <w:pStyle w:val="Tablesmalltext"/>
                    <w:spacing w:before="60" w:after="60"/>
                    <w:rPr>
                      <w:rFonts w:ascii="Arial" w:hAnsi="Arial" w:cs="Arial"/>
                      <w:sz w:val="18"/>
                      <w:szCs w:val="18"/>
                    </w:rPr>
                  </w:pPr>
                  <w:r>
                    <w:rPr>
                      <w:rFonts w:ascii="Arial" w:hAnsi="Arial" w:cs="Arial"/>
                      <w:sz w:val="18"/>
                      <w:szCs w:val="18"/>
                    </w:rPr>
                    <w:t>350 hectares</w:t>
                  </w:r>
                </w:p>
              </w:tc>
              <w:tc>
                <w:tcPr>
                  <w:tcW w:w="511" w:type="pct"/>
                </w:tcPr>
                <w:p w14:paraId="79139C00" w14:textId="3B2BD396" w:rsidR="00D96841" w:rsidRPr="004A33DE" w:rsidRDefault="00D96841" w:rsidP="00D96841">
                  <w:pPr>
                    <w:pStyle w:val="Tablesmalltext"/>
                    <w:spacing w:before="60" w:after="60"/>
                    <w:rPr>
                      <w:rFonts w:ascii="Arial" w:hAnsi="Arial" w:cs="Arial"/>
                      <w:sz w:val="18"/>
                      <w:szCs w:val="18"/>
                    </w:rPr>
                  </w:pPr>
                  <w:r w:rsidRPr="004A33DE">
                    <w:rPr>
                      <w:rFonts w:ascii="Arial" w:hAnsi="Arial" w:cs="Arial"/>
                      <w:sz w:val="18"/>
                      <w:szCs w:val="18"/>
                    </w:rPr>
                    <w:t>Mallee</w:t>
                  </w:r>
                </w:p>
              </w:tc>
              <w:tc>
                <w:tcPr>
                  <w:tcW w:w="632" w:type="pct"/>
                </w:tcPr>
                <w:p w14:paraId="21083E8C" w14:textId="1B60EBAC"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Swan Hill</w:t>
                  </w:r>
                </w:p>
              </w:tc>
              <w:tc>
                <w:tcPr>
                  <w:tcW w:w="734" w:type="pct"/>
                </w:tcPr>
                <w:p w14:paraId="1C5119E8" w14:textId="703DF894"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LMW</w:t>
                  </w:r>
                </w:p>
              </w:tc>
              <w:tc>
                <w:tcPr>
                  <w:tcW w:w="1549" w:type="pct"/>
                </w:tcPr>
                <w:p w14:paraId="00549714" w14:textId="14763077"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Murray Fans</w:t>
                  </w:r>
                </w:p>
              </w:tc>
            </w:tr>
            <w:tr w:rsidR="00D96841" w:rsidRPr="00C73A38" w14:paraId="793A8F5F" w14:textId="77777777" w:rsidTr="00B0420F">
              <w:tc>
                <w:tcPr>
                  <w:tcW w:w="763" w:type="pct"/>
                </w:tcPr>
                <w:p w14:paraId="76E22ACD" w14:textId="152E11E3"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Nyah</w:t>
                  </w:r>
                </w:p>
              </w:tc>
              <w:tc>
                <w:tcPr>
                  <w:tcW w:w="810" w:type="pct"/>
                </w:tcPr>
                <w:p w14:paraId="5D90DF79" w14:textId="7D7D109A" w:rsidR="00D96841" w:rsidRPr="00C73A38" w:rsidRDefault="00D96841" w:rsidP="00D96841">
                  <w:pPr>
                    <w:pStyle w:val="Tablesmalltext"/>
                    <w:spacing w:before="60" w:after="60"/>
                    <w:rPr>
                      <w:rFonts w:ascii="Arial" w:hAnsi="Arial" w:cs="Arial"/>
                      <w:sz w:val="18"/>
                      <w:szCs w:val="18"/>
                    </w:rPr>
                  </w:pPr>
                  <w:r>
                    <w:rPr>
                      <w:rFonts w:ascii="Arial" w:hAnsi="Arial" w:cs="Arial"/>
                      <w:sz w:val="18"/>
                      <w:szCs w:val="18"/>
                    </w:rPr>
                    <w:t>476 hectares</w:t>
                  </w:r>
                </w:p>
              </w:tc>
              <w:tc>
                <w:tcPr>
                  <w:tcW w:w="511" w:type="pct"/>
                </w:tcPr>
                <w:p w14:paraId="19DA1F78" w14:textId="3C006F40" w:rsidR="00D96841" w:rsidRPr="004A33DE" w:rsidRDefault="00D96841" w:rsidP="00D96841">
                  <w:pPr>
                    <w:pStyle w:val="Tablesmalltext"/>
                    <w:spacing w:before="60" w:after="60"/>
                    <w:rPr>
                      <w:rFonts w:ascii="Arial" w:hAnsi="Arial" w:cs="Arial"/>
                      <w:sz w:val="18"/>
                      <w:szCs w:val="18"/>
                    </w:rPr>
                  </w:pPr>
                  <w:r w:rsidRPr="004A33DE">
                    <w:rPr>
                      <w:rFonts w:ascii="Arial" w:hAnsi="Arial" w:cs="Arial"/>
                      <w:sz w:val="18"/>
                      <w:szCs w:val="18"/>
                    </w:rPr>
                    <w:t>Mallee</w:t>
                  </w:r>
                </w:p>
              </w:tc>
              <w:tc>
                <w:tcPr>
                  <w:tcW w:w="632" w:type="pct"/>
                </w:tcPr>
                <w:p w14:paraId="3DC774A6" w14:textId="77B8C343"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Swan Hill</w:t>
                  </w:r>
                </w:p>
              </w:tc>
              <w:tc>
                <w:tcPr>
                  <w:tcW w:w="734" w:type="pct"/>
                </w:tcPr>
                <w:p w14:paraId="4C6F9AE7" w14:textId="0627D974"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LMW</w:t>
                  </w:r>
                </w:p>
              </w:tc>
              <w:tc>
                <w:tcPr>
                  <w:tcW w:w="1549" w:type="pct"/>
                </w:tcPr>
                <w:p w14:paraId="5FF5F165" w14:textId="41CDF136"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Murray Fans</w:t>
                  </w:r>
                </w:p>
              </w:tc>
            </w:tr>
            <w:tr w:rsidR="00D96841" w:rsidRPr="00C73A38" w14:paraId="5563716C" w14:textId="77777777" w:rsidTr="00B0420F">
              <w:tc>
                <w:tcPr>
                  <w:tcW w:w="763" w:type="pct"/>
                </w:tcPr>
                <w:p w14:paraId="336E1044" w14:textId="14AB75B1"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Burra Creek</w:t>
                  </w:r>
                </w:p>
              </w:tc>
              <w:tc>
                <w:tcPr>
                  <w:tcW w:w="810" w:type="pct"/>
                </w:tcPr>
                <w:p w14:paraId="2072C052" w14:textId="788AAFB5" w:rsidR="00D96841" w:rsidRPr="00C73A38" w:rsidRDefault="00D96841" w:rsidP="00D96841">
                  <w:pPr>
                    <w:pStyle w:val="Tablesmalltext"/>
                    <w:spacing w:before="60" w:after="60"/>
                    <w:rPr>
                      <w:rFonts w:ascii="Arial" w:hAnsi="Arial" w:cs="Arial"/>
                      <w:sz w:val="18"/>
                      <w:szCs w:val="18"/>
                    </w:rPr>
                  </w:pPr>
                  <w:r>
                    <w:rPr>
                      <w:rFonts w:ascii="Arial" w:hAnsi="Arial" w:cs="Arial"/>
                      <w:sz w:val="18"/>
                      <w:szCs w:val="18"/>
                    </w:rPr>
                    <w:t>403 hectares</w:t>
                  </w:r>
                </w:p>
              </w:tc>
              <w:tc>
                <w:tcPr>
                  <w:tcW w:w="511" w:type="pct"/>
                </w:tcPr>
                <w:p w14:paraId="6D48C56E" w14:textId="68F3D287" w:rsidR="00D96841" w:rsidRPr="004A33DE" w:rsidRDefault="00D96841" w:rsidP="00D96841">
                  <w:pPr>
                    <w:pStyle w:val="Tablesmalltext"/>
                    <w:spacing w:before="60" w:after="60"/>
                    <w:rPr>
                      <w:rFonts w:ascii="Arial" w:hAnsi="Arial" w:cs="Arial"/>
                      <w:sz w:val="18"/>
                      <w:szCs w:val="18"/>
                    </w:rPr>
                  </w:pPr>
                  <w:r w:rsidRPr="004A33DE">
                    <w:rPr>
                      <w:rFonts w:ascii="Arial" w:hAnsi="Arial" w:cs="Arial"/>
                      <w:sz w:val="18"/>
                      <w:szCs w:val="18"/>
                    </w:rPr>
                    <w:t>Mallee</w:t>
                  </w:r>
                </w:p>
              </w:tc>
              <w:tc>
                <w:tcPr>
                  <w:tcW w:w="632" w:type="pct"/>
                </w:tcPr>
                <w:p w14:paraId="5C6DC7F8" w14:textId="6CE07429"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Swan Hill</w:t>
                  </w:r>
                </w:p>
              </w:tc>
              <w:tc>
                <w:tcPr>
                  <w:tcW w:w="734" w:type="pct"/>
                </w:tcPr>
                <w:p w14:paraId="55B48587" w14:textId="79D5310B"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LMW</w:t>
                  </w:r>
                </w:p>
              </w:tc>
              <w:tc>
                <w:tcPr>
                  <w:tcW w:w="1549" w:type="pct"/>
                </w:tcPr>
                <w:p w14:paraId="1BCAFD48" w14:textId="02C75F6C"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Murray Fans (small area of Murray Mallee)</w:t>
                  </w:r>
                </w:p>
              </w:tc>
            </w:tr>
            <w:tr w:rsidR="00D96841" w:rsidRPr="00C73A38" w14:paraId="74B1B324" w14:textId="77777777" w:rsidTr="00B0420F">
              <w:tc>
                <w:tcPr>
                  <w:tcW w:w="763" w:type="pct"/>
                </w:tcPr>
                <w:p w14:paraId="0824C9E0" w14:textId="35A45F6B"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Belsar-Yungera</w:t>
                  </w:r>
                </w:p>
              </w:tc>
              <w:tc>
                <w:tcPr>
                  <w:tcW w:w="810" w:type="pct"/>
                </w:tcPr>
                <w:p w14:paraId="06614C2D" w14:textId="71D70128"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2,</w:t>
                  </w:r>
                  <w:r>
                    <w:rPr>
                      <w:rFonts w:ascii="Arial" w:hAnsi="Arial" w:cs="Arial"/>
                      <w:sz w:val="18"/>
                      <w:szCs w:val="18"/>
                    </w:rPr>
                    <w:t>374 hectares</w:t>
                  </w:r>
                </w:p>
              </w:tc>
              <w:tc>
                <w:tcPr>
                  <w:tcW w:w="511" w:type="pct"/>
                </w:tcPr>
                <w:p w14:paraId="5DB41DDB" w14:textId="14AF1EF6" w:rsidR="00D96841" w:rsidRPr="004A33DE" w:rsidRDefault="00D96841" w:rsidP="00D96841">
                  <w:pPr>
                    <w:pStyle w:val="Tablesmalltext"/>
                    <w:spacing w:before="60" w:after="60"/>
                    <w:rPr>
                      <w:rFonts w:ascii="Arial" w:hAnsi="Arial" w:cs="Arial"/>
                      <w:sz w:val="18"/>
                      <w:szCs w:val="18"/>
                    </w:rPr>
                  </w:pPr>
                  <w:r w:rsidRPr="004A33DE">
                    <w:rPr>
                      <w:rFonts w:ascii="Arial" w:hAnsi="Arial" w:cs="Arial"/>
                      <w:sz w:val="18"/>
                      <w:szCs w:val="18"/>
                    </w:rPr>
                    <w:t>Mallee</w:t>
                  </w:r>
                </w:p>
              </w:tc>
              <w:tc>
                <w:tcPr>
                  <w:tcW w:w="632" w:type="pct"/>
                </w:tcPr>
                <w:p w14:paraId="0362308A" w14:textId="1D438F6C"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Swan Hill</w:t>
                  </w:r>
                </w:p>
              </w:tc>
              <w:tc>
                <w:tcPr>
                  <w:tcW w:w="734" w:type="pct"/>
                </w:tcPr>
                <w:p w14:paraId="2B0161CF" w14:textId="43E1E3B9"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LMW</w:t>
                  </w:r>
                </w:p>
              </w:tc>
              <w:tc>
                <w:tcPr>
                  <w:tcW w:w="1549" w:type="pct"/>
                </w:tcPr>
                <w:p w14:paraId="61EA4DA6" w14:textId="4BEA009B"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Robinvale Plains (small area of Murray Mallee)</w:t>
                  </w:r>
                </w:p>
              </w:tc>
            </w:tr>
            <w:tr w:rsidR="00D96841" w:rsidRPr="00C73A38" w14:paraId="6A51E59A" w14:textId="77777777" w:rsidTr="00B0420F">
              <w:tc>
                <w:tcPr>
                  <w:tcW w:w="763" w:type="pct"/>
                </w:tcPr>
                <w:p w14:paraId="167093AD" w14:textId="6B261053"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Hattah Lakes North</w:t>
                  </w:r>
                </w:p>
              </w:tc>
              <w:tc>
                <w:tcPr>
                  <w:tcW w:w="810" w:type="pct"/>
                </w:tcPr>
                <w:p w14:paraId="77DE0C44" w14:textId="1CC3CE6E"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 xml:space="preserve">1,130 </w:t>
                  </w:r>
                  <w:r>
                    <w:rPr>
                      <w:rFonts w:ascii="Arial" w:hAnsi="Arial" w:cs="Arial"/>
                      <w:sz w:val="18"/>
                      <w:szCs w:val="18"/>
                    </w:rPr>
                    <w:t>hectares</w:t>
                  </w:r>
                </w:p>
              </w:tc>
              <w:tc>
                <w:tcPr>
                  <w:tcW w:w="511" w:type="pct"/>
                </w:tcPr>
                <w:p w14:paraId="1C89844B" w14:textId="61ED545C" w:rsidR="00D96841" w:rsidRPr="004A33DE" w:rsidRDefault="00D96841" w:rsidP="00D96841">
                  <w:pPr>
                    <w:pStyle w:val="Tablesmalltext"/>
                    <w:spacing w:before="60" w:after="60"/>
                    <w:rPr>
                      <w:rFonts w:ascii="Arial" w:hAnsi="Arial" w:cs="Arial"/>
                      <w:sz w:val="18"/>
                      <w:szCs w:val="18"/>
                    </w:rPr>
                  </w:pPr>
                  <w:r w:rsidRPr="004A33DE">
                    <w:rPr>
                      <w:rFonts w:ascii="Arial" w:hAnsi="Arial" w:cs="Arial"/>
                      <w:sz w:val="18"/>
                      <w:szCs w:val="18"/>
                    </w:rPr>
                    <w:t>Mallee</w:t>
                  </w:r>
                </w:p>
              </w:tc>
              <w:tc>
                <w:tcPr>
                  <w:tcW w:w="632" w:type="pct"/>
                </w:tcPr>
                <w:p w14:paraId="5F072CCB" w14:textId="68CA35DF"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Mildura</w:t>
                  </w:r>
                </w:p>
              </w:tc>
              <w:tc>
                <w:tcPr>
                  <w:tcW w:w="734" w:type="pct"/>
                </w:tcPr>
                <w:p w14:paraId="23EA4765" w14:textId="30818DCB"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LMW</w:t>
                  </w:r>
                </w:p>
              </w:tc>
              <w:tc>
                <w:tcPr>
                  <w:tcW w:w="1549" w:type="pct"/>
                </w:tcPr>
                <w:p w14:paraId="62A4E0D3" w14:textId="75298028"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Robinvale Plains (small area of Lowan Mallee &amp; Murray Mallee)</w:t>
                  </w:r>
                </w:p>
              </w:tc>
            </w:tr>
            <w:tr w:rsidR="00D96841" w:rsidRPr="00C73A38" w14:paraId="46F86E2C" w14:textId="77777777" w:rsidTr="00B0420F">
              <w:tc>
                <w:tcPr>
                  <w:tcW w:w="763" w:type="pct"/>
                </w:tcPr>
                <w:p w14:paraId="524AF470" w14:textId="54266F73"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Wallpolla Island</w:t>
                  </w:r>
                </w:p>
              </w:tc>
              <w:tc>
                <w:tcPr>
                  <w:tcW w:w="810" w:type="pct"/>
                </w:tcPr>
                <w:p w14:paraId="20904A33" w14:textId="4F9E4579" w:rsidR="00D96841" w:rsidRPr="00C73A38" w:rsidRDefault="00D96841" w:rsidP="004C0F0D">
                  <w:pPr>
                    <w:pStyle w:val="Tablesmalltext"/>
                    <w:spacing w:before="60" w:after="60"/>
                    <w:rPr>
                      <w:rFonts w:ascii="Arial" w:hAnsi="Arial" w:cs="Arial"/>
                      <w:sz w:val="18"/>
                      <w:szCs w:val="18"/>
                    </w:rPr>
                  </w:pPr>
                  <w:r w:rsidRPr="006E3303">
                    <w:rPr>
                      <w:rFonts w:ascii="Arial" w:hAnsi="Arial" w:cs="Arial"/>
                      <w:sz w:val="18"/>
                      <w:szCs w:val="18"/>
                    </w:rPr>
                    <w:t>2,</w:t>
                  </w:r>
                  <w:r w:rsidR="004C0F0D">
                    <w:rPr>
                      <w:rFonts w:ascii="Arial" w:hAnsi="Arial" w:cs="Arial"/>
                      <w:sz w:val="18"/>
                      <w:szCs w:val="18"/>
                    </w:rPr>
                    <w:t>672</w:t>
                  </w:r>
                  <w:r w:rsidR="004C0F0D" w:rsidRPr="006E3303">
                    <w:rPr>
                      <w:rFonts w:ascii="Arial" w:hAnsi="Arial" w:cs="Arial"/>
                      <w:sz w:val="18"/>
                      <w:szCs w:val="18"/>
                    </w:rPr>
                    <w:t xml:space="preserve"> </w:t>
                  </w:r>
                  <w:r>
                    <w:rPr>
                      <w:rFonts w:ascii="Arial" w:hAnsi="Arial" w:cs="Arial"/>
                      <w:sz w:val="18"/>
                      <w:szCs w:val="18"/>
                    </w:rPr>
                    <w:t>hectares</w:t>
                  </w:r>
                </w:p>
              </w:tc>
              <w:tc>
                <w:tcPr>
                  <w:tcW w:w="511" w:type="pct"/>
                </w:tcPr>
                <w:p w14:paraId="5A7B5460" w14:textId="2DC958A9" w:rsidR="00D96841" w:rsidRPr="004A33DE" w:rsidRDefault="00D96841" w:rsidP="00D96841">
                  <w:pPr>
                    <w:pStyle w:val="Tablesmalltext"/>
                    <w:spacing w:before="60" w:after="60"/>
                    <w:rPr>
                      <w:rFonts w:ascii="Arial" w:hAnsi="Arial" w:cs="Arial"/>
                      <w:sz w:val="18"/>
                      <w:szCs w:val="18"/>
                    </w:rPr>
                  </w:pPr>
                  <w:r w:rsidRPr="004A33DE">
                    <w:rPr>
                      <w:rFonts w:ascii="Arial" w:hAnsi="Arial" w:cs="Arial"/>
                      <w:sz w:val="18"/>
                      <w:szCs w:val="18"/>
                    </w:rPr>
                    <w:t>Mallee</w:t>
                  </w:r>
                </w:p>
              </w:tc>
              <w:tc>
                <w:tcPr>
                  <w:tcW w:w="632" w:type="pct"/>
                </w:tcPr>
                <w:p w14:paraId="23229E90" w14:textId="205B15CD"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Mildura</w:t>
                  </w:r>
                </w:p>
              </w:tc>
              <w:tc>
                <w:tcPr>
                  <w:tcW w:w="734" w:type="pct"/>
                </w:tcPr>
                <w:p w14:paraId="3A6D27FB" w14:textId="61601B1C"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LMW</w:t>
                  </w:r>
                </w:p>
              </w:tc>
              <w:tc>
                <w:tcPr>
                  <w:tcW w:w="1549" w:type="pct"/>
                </w:tcPr>
                <w:p w14:paraId="4860DC83" w14:textId="3EFCDF82"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Murray Scroll Belt</w:t>
                  </w:r>
                </w:p>
              </w:tc>
            </w:tr>
            <w:tr w:rsidR="00D96841" w:rsidRPr="00C73A38" w14:paraId="019E33AC" w14:textId="77777777" w:rsidTr="00B0420F">
              <w:tc>
                <w:tcPr>
                  <w:tcW w:w="763" w:type="pct"/>
                </w:tcPr>
                <w:p w14:paraId="62B2F4A4" w14:textId="06174C02"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Lindsay Island</w:t>
                  </w:r>
                </w:p>
              </w:tc>
              <w:tc>
                <w:tcPr>
                  <w:tcW w:w="810" w:type="pct"/>
                </w:tcPr>
                <w:p w14:paraId="0660267A" w14:textId="6C5FF971"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5,</w:t>
                  </w:r>
                  <w:r>
                    <w:rPr>
                      <w:rFonts w:ascii="Arial" w:hAnsi="Arial" w:cs="Arial"/>
                      <w:sz w:val="18"/>
                      <w:szCs w:val="18"/>
                    </w:rPr>
                    <w:t>108</w:t>
                  </w:r>
                  <w:r w:rsidRPr="006E3303">
                    <w:rPr>
                      <w:rFonts w:ascii="Arial" w:hAnsi="Arial" w:cs="Arial"/>
                      <w:sz w:val="18"/>
                      <w:szCs w:val="18"/>
                    </w:rPr>
                    <w:t xml:space="preserve"> </w:t>
                  </w:r>
                  <w:r>
                    <w:rPr>
                      <w:rFonts w:ascii="Arial" w:hAnsi="Arial" w:cs="Arial"/>
                      <w:sz w:val="18"/>
                      <w:szCs w:val="18"/>
                    </w:rPr>
                    <w:t>hectares</w:t>
                  </w:r>
                </w:p>
              </w:tc>
              <w:tc>
                <w:tcPr>
                  <w:tcW w:w="511" w:type="pct"/>
                </w:tcPr>
                <w:p w14:paraId="31B0C334" w14:textId="0993A6D4" w:rsidR="00D96841" w:rsidRPr="004A33DE" w:rsidRDefault="00D96841" w:rsidP="00D96841">
                  <w:pPr>
                    <w:pStyle w:val="Tablesmalltext"/>
                    <w:spacing w:before="60" w:after="60"/>
                    <w:rPr>
                      <w:rFonts w:ascii="Arial" w:hAnsi="Arial" w:cs="Arial"/>
                      <w:sz w:val="18"/>
                      <w:szCs w:val="18"/>
                    </w:rPr>
                  </w:pPr>
                  <w:r w:rsidRPr="004A33DE">
                    <w:rPr>
                      <w:rFonts w:ascii="Arial" w:hAnsi="Arial" w:cs="Arial"/>
                      <w:sz w:val="18"/>
                      <w:szCs w:val="18"/>
                    </w:rPr>
                    <w:t>Mallee</w:t>
                  </w:r>
                </w:p>
              </w:tc>
              <w:tc>
                <w:tcPr>
                  <w:tcW w:w="632" w:type="pct"/>
                </w:tcPr>
                <w:p w14:paraId="15056429" w14:textId="0073CB4A"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Mildura</w:t>
                  </w:r>
                </w:p>
              </w:tc>
              <w:tc>
                <w:tcPr>
                  <w:tcW w:w="734" w:type="pct"/>
                </w:tcPr>
                <w:p w14:paraId="07609F4E" w14:textId="754A992A"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LMW</w:t>
                  </w:r>
                </w:p>
              </w:tc>
              <w:tc>
                <w:tcPr>
                  <w:tcW w:w="1549" w:type="pct"/>
                </w:tcPr>
                <w:p w14:paraId="653D7429" w14:textId="49E2E4CF" w:rsidR="00D96841" w:rsidRPr="00C73A38" w:rsidRDefault="00D96841" w:rsidP="00D96841">
                  <w:pPr>
                    <w:pStyle w:val="Tablesmalltext"/>
                    <w:spacing w:before="60" w:after="60"/>
                    <w:rPr>
                      <w:rFonts w:ascii="Arial" w:hAnsi="Arial" w:cs="Arial"/>
                      <w:sz w:val="18"/>
                      <w:szCs w:val="18"/>
                    </w:rPr>
                  </w:pPr>
                  <w:r w:rsidRPr="006E3303">
                    <w:rPr>
                      <w:rFonts w:ascii="Arial" w:hAnsi="Arial" w:cs="Arial"/>
                      <w:sz w:val="18"/>
                      <w:szCs w:val="18"/>
                    </w:rPr>
                    <w:t>Murray Scroll Belt</w:t>
                  </w:r>
                </w:p>
              </w:tc>
            </w:tr>
          </w:tbl>
          <w:bookmarkEnd w:id="23"/>
          <w:p w14:paraId="66C9A6F1" w14:textId="3ABE6BB9" w:rsidR="006E3303" w:rsidRPr="00FC599E" w:rsidRDefault="006E3303" w:rsidP="006E3303">
            <w:pPr>
              <w:pStyle w:val="Body"/>
              <w:rPr>
                <w:rFonts w:eastAsia="Calibri"/>
              </w:rPr>
            </w:pPr>
            <w:r w:rsidRPr="00FC599E">
              <w:rPr>
                <w:rFonts w:eastAsia="Calibri"/>
              </w:rPr>
              <w:t xml:space="preserve">The VMFRP is being implemented </w:t>
            </w:r>
            <w:r>
              <w:rPr>
                <w:rFonts w:eastAsia="Calibri"/>
              </w:rPr>
              <w:t>by a</w:t>
            </w:r>
            <w:r w:rsidRPr="00FC599E">
              <w:rPr>
                <w:rFonts w:eastAsia="Calibri"/>
              </w:rPr>
              <w:t xml:space="preserve"> partnership between LMW, GMW, Mallee CMA, North Central CMA, Parks Victoria and the DELWP, and is funded by the Commonwealth Department of Agriculture</w:t>
            </w:r>
            <w:r w:rsidR="00DA7CDC">
              <w:rPr>
                <w:rFonts w:eastAsia="Calibri"/>
              </w:rPr>
              <w:t xml:space="preserve">, </w:t>
            </w:r>
            <w:r w:rsidRPr="00FC599E">
              <w:rPr>
                <w:rFonts w:eastAsia="Calibri"/>
              </w:rPr>
              <w:t xml:space="preserve">Water </w:t>
            </w:r>
            <w:r w:rsidR="00DA7CDC">
              <w:rPr>
                <w:rFonts w:eastAsia="Calibri"/>
              </w:rPr>
              <w:t>and Environment (DAWE)</w:t>
            </w:r>
            <w:r w:rsidRPr="00FC599E">
              <w:rPr>
                <w:rFonts w:eastAsia="Calibri"/>
              </w:rPr>
              <w:t xml:space="preserve">. LMW is the project proponent. </w:t>
            </w:r>
          </w:p>
          <w:p w14:paraId="61164E3B" w14:textId="5B2C3F0C" w:rsidR="006E3303" w:rsidRPr="00FC599E" w:rsidRDefault="006E3303" w:rsidP="006E3303">
            <w:pPr>
              <w:pStyle w:val="Body"/>
              <w:rPr>
                <w:rFonts w:eastAsia="Calibri"/>
              </w:rPr>
            </w:pPr>
            <w:r w:rsidRPr="00FC599E">
              <w:rPr>
                <w:rFonts w:eastAsia="Calibri"/>
              </w:rPr>
              <w:t xml:space="preserve">Further details of these projects are available at: </w:t>
            </w:r>
            <w:hyperlink r:id="rId14" w:history="1">
              <w:r w:rsidRPr="00FC599E">
                <w:rPr>
                  <w:rStyle w:val="Hyperlink"/>
                  <w:rFonts w:eastAsia="Calibri"/>
                </w:rPr>
                <w:t>https://www.vmfrp.com.au/</w:t>
              </w:r>
            </w:hyperlink>
          </w:p>
          <w:p w14:paraId="155ACDA6" w14:textId="4882215F" w:rsidR="00D764FE" w:rsidRPr="006E3303" w:rsidRDefault="006E3303" w:rsidP="006E3303">
            <w:pPr>
              <w:tabs>
                <w:tab w:val="left" w:pos="898"/>
                <w:tab w:val="left" w:pos="1901"/>
                <w:tab w:val="left" w:pos="2904"/>
                <w:tab w:val="left" w:pos="3907"/>
                <w:tab w:val="left" w:pos="4910"/>
                <w:tab w:val="left" w:pos="5913"/>
                <w:tab w:val="left" w:pos="6916"/>
              </w:tabs>
              <w:spacing w:line="276" w:lineRule="auto"/>
              <w:rPr>
                <w:rFonts w:ascii="Arial" w:hAnsi="Arial" w:cs="Arial"/>
                <w:szCs w:val="20"/>
                <w:highlight w:val="yellow"/>
              </w:rPr>
            </w:pPr>
            <w:r w:rsidRPr="006E3303">
              <w:rPr>
                <w:rFonts w:ascii="Arial" w:eastAsia="Calibri" w:hAnsi="Arial" w:cs="Arial"/>
                <w:szCs w:val="20"/>
              </w:rPr>
              <w:t xml:space="preserve">Separate referrals are being prepared for </w:t>
            </w:r>
            <w:r w:rsidR="00DA7CDC">
              <w:rPr>
                <w:rFonts w:ascii="Arial" w:eastAsia="Calibri" w:hAnsi="Arial" w:cs="Arial"/>
                <w:szCs w:val="20"/>
              </w:rPr>
              <w:t>each of</w:t>
            </w:r>
            <w:r w:rsidR="00607F1B">
              <w:rPr>
                <w:rFonts w:ascii="Arial" w:eastAsia="Calibri" w:hAnsi="Arial" w:cs="Arial"/>
                <w:szCs w:val="20"/>
              </w:rPr>
              <w:t xml:space="preserve"> </w:t>
            </w:r>
            <w:r w:rsidRPr="006E3303">
              <w:rPr>
                <w:rFonts w:ascii="Arial" w:eastAsia="Calibri" w:hAnsi="Arial" w:cs="Arial"/>
                <w:szCs w:val="20"/>
              </w:rPr>
              <w:t xml:space="preserve">these sub-projects under the </w:t>
            </w:r>
            <w:r w:rsidRPr="006E3303">
              <w:rPr>
                <w:rFonts w:ascii="Arial" w:eastAsia="Calibri" w:hAnsi="Arial" w:cs="Arial"/>
                <w:i/>
                <w:szCs w:val="20"/>
              </w:rPr>
              <w:t xml:space="preserve">Environment Effects Act 1978 </w:t>
            </w:r>
            <w:r w:rsidRPr="006E3303">
              <w:rPr>
                <w:rFonts w:ascii="Arial" w:eastAsia="Calibri" w:hAnsi="Arial" w:cs="Arial"/>
                <w:szCs w:val="20"/>
              </w:rPr>
              <w:t>and the</w:t>
            </w:r>
            <w:r w:rsidRPr="006E3303">
              <w:rPr>
                <w:rFonts w:ascii="Arial" w:eastAsia="Calibri" w:hAnsi="Arial" w:cs="Arial"/>
                <w:i/>
                <w:szCs w:val="20"/>
              </w:rPr>
              <w:t xml:space="preserve"> Environment Protection and Biodiversity Conservation Act 1999.</w:t>
            </w:r>
            <w:bookmarkEnd w:id="20"/>
          </w:p>
        </w:tc>
      </w:tr>
      <w:tr w:rsidR="00D764FE" w:rsidRPr="00A60713" w14:paraId="739B268A" w14:textId="77777777" w:rsidTr="00805B6F">
        <w:tc>
          <w:tcPr>
            <w:tcW w:w="9918" w:type="dxa"/>
            <w:tcBorders>
              <w:top w:val="single" w:sz="4" w:space="0" w:color="auto"/>
              <w:bottom w:val="nil"/>
            </w:tcBorders>
          </w:tcPr>
          <w:p w14:paraId="5051F7C5" w14:textId="77777777" w:rsidR="00D764FE" w:rsidRPr="003A1B7B" w:rsidRDefault="00D764FE" w:rsidP="00A60713">
            <w:pPr>
              <w:tabs>
                <w:tab w:val="left" w:pos="5913"/>
                <w:tab w:val="left" w:pos="6916"/>
              </w:tabs>
              <w:spacing w:line="276" w:lineRule="auto"/>
              <w:rPr>
                <w:rFonts w:ascii="Arial" w:hAnsi="Arial" w:cs="Arial"/>
                <w:b/>
                <w:szCs w:val="20"/>
                <w:highlight w:val="yellow"/>
              </w:rPr>
            </w:pPr>
            <w:r w:rsidRPr="006E3303">
              <w:rPr>
                <w:rFonts w:ascii="Arial" w:hAnsi="Arial" w:cs="Arial"/>
                <w:b/>
                <w:szCs w:val="20"/>
              </w:rPr>
              <w:t>What is the estimated capital expenditure for development of the project?</w:t>
            </w:r>
          </w:p>
        </w:tc>
      </w:tr>
      <w:tr w:rsidR="00D764FE" w:rsidRPr="00A60713" w14:paraId="214212D2" w14:textId="77777777" w:rsidTr="00805B6F">
        <w:tc>
          <w:tcPr>
            <w:tcW w:w="9918" w:type="dxa"/>
            <w:tcBorders>
              <w:top w:val="nil"/>
            </w:tcBorders>
          </w:tcPr>
          <w:p w14:paraId="22228481" w14:textId="38A511A3" w:rsidR="00D764FE" w:rsidRPr="003A1B7B" w:rsidRDefault="00D96841" w:rsidP="00D42127">
            <w:pPr>
              <w:tabs>
                <w:tab w:val="left" w:pos="898"/>
                <w:tab w:val="left" w:pos="1901"/>
                <w:tab w:val="left" w:pos="2904"/>
                <w:tab w:val="left" w:pos="3907"/>
                <w:tab w:val="left" w:pos="4910"/>
                <w:tab w:val="left" w:pos="5913"/>
                <w:tab w:val="left" w:pos="6916"/>
              </w:tabs>
              <w:spacing w:line="276" w:lineRule="auto"/>
              <w:rPr>
                <w:rFonts w:ascii="Arial" w:hAnsi="Arial" w:cs="Arial"/>
                <w:szCs w:val="20"/>
                <w:highlight w:val="yellow"/>
              </w:rPr>
            </w:pPr>
            <w:r w:rsidRPr="00CE6E5A">
              <w:rPr>
                <w:rFonts w:ascii="Arial" w:eastAsia="Calibri" w:hAnsi="Arial" w:cs="Arial"/>
                <w:szCs w:val="20"/>
              </w:rPr>
              <w:t>$</w:t>
            </w:r>
            <w:r w:rsidRPr="00CE6E5A">
              <w:rPr>
                <w:rFonts w:ascii="Arial" w:eastAsia="Calibri" w:hAnsi="Arial" w:cs="Arial" w:hint="eastAsia"/>
                <w:szCs w:val="20"/>
              </w:rPr>
              <w:t>47.6</w:t>
            </w:r>
            <w:r w:rsidR="00D42127" w:rsidRPr="00CE6E5A">
              <w:rPr>
                <w:rFonts w:ascii="Arial" w:eastAsia="Calibri" w:hAnsi="Arial" w:cs="Arial"/>
                <w:szCs w:val="20"/>
              </w:rPr>
              <w:t xml:space="preserve"> M</w:t>
            </w:r>
            <w:r w:rsidRPr="00CE6E5A">
              <w:rPr>
                <w:rFonts w:ascii="Arial" w:eastAsia="Calibri" w:hAnsi="Arial" w:cs="Arial" w:hint="eastAsia"/>
                <w:szCs w:val="20"/>
              </w:rPr>
              <w:t>, including all development, construction and management activities</w:t>
            </w:r>
            <w:r w:rsidR="00B50A0E">
              <w:rPr>
                <w:rFonts w:ascii="Arial" w:eastAsia="Calibri" w:hAnsi="Arial" w:cs="Arial"/>
                <w:szCs w:val="20"/>
              </w:rPr>
              <w:t>.</w:t>
            </w:r>
          </w:p>
        </w:tc>
      </w:tr>
    </w:tbl>
    <w:p w14:paraId="5C5CFF61" w14:textId="77777777" w:rsidR="00337A0E" w:rsidRPr="00A60713" w:rsidRDefault="00337A0E" w:rsidP="00770B18">
      <w:pPr>
        <w:pStyle w:val="Heading1"/>
      </w:pPr>
      <w:bookmarkStart w:id="24" w:name="_Toc43220292"/>
      <w:bookmarkStart w:id="25" w:name="_Toc43635083"/>
      <w:r w:rsidRPr="00A60713">
        <w:t>Project alternatives</w:t>
      </w:r>
      <w:bookmarkEnd w:id="24"/>
      <w:bookmarkEnd w:id="25"/>
    </w:p>
    <w:tbl>
      <w:tblPr>
        <w:tblW w:w="981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9810"/>
      </w:tblGrid>
      <w:tr w:rsidR="00337A0E" w:rsidRPr="00A60713" w14:paraId="7699954B" w14:textId="77777777" w:rsidTr="00805B6F">
        <w:tc>
          <w:tcPr>
            <w:tcW w:w="9810" w:type="dxa"/>
          </w:tcPr>
          <w:p w14:paraId="5ABA4207" w14:textId="77777777" w:rsidR="00337A0E" w:rsidRDefault="00337A0E" w:rsidP="00A60713">
            <w:pPr>
              <w:spacing w:line="276" w:lineRule="auto"/>
              <w:rPr>
                <w:rFonts w:ascii="Arial" w:hAnsi="Arial" w:cs="Arial"/>
                <w:szCs w:val="20"/>
              </w:rPr>
            </w:pPr>
            <w:r w:rsidRPr="00AA16E6">
              <w:rPr>
                <w:rFonts w:ascii="Arial" w:hAnsi="Arial" w:cs="Arial"/>
                <w:b/>
                <w:szCs w:val="20"/>
              </w:rPr>
              <w:t xml:space="preserve">Brief description of key alternatives considered to date </w:t>
            </w:r>
            <w:r w:rsidRPr="00AA16E6">
              <w:rPr>
                <w:rFonts w:ascii="Arial" w:hAnsi="Arial" w:cs="Arial"/>
                <w:szCs w:val="20"/>
              </w:rPr>
              <w:t xml:space="preserve">(eg.  locational, scale or design alternatives.   If relevant, attach A4/A3 plans):   </w:t>
            </w:r>
          </w:p>
          <w:p w14:paraId="17B9F92A" w14:textId="38A7DA9E" w:rsidR="00B50A0E" w:rsidRPr="009D2758" w:rsidRDefault="00B50A0E" w:rsidP="00B50A0E">
            <w:pPr>
              <w:pStyle w:val="Body"/>
              <w:rPr>
                <w:b/>
              </w:rPr>
            </w:pPr>
            <w:r w:rsidRPr="00AE61CA">
              <w:rPr>
                <w:b/>
              </w:rPr>
              <w:t xml:space="preserve">Do </w:t>
            </w:r>
            <w:r w:rsidRPr="009D2758">
              <w:rPr>
                <w:b/>
              </w:rPr>
              <w:t xml:space="preserve">nothing </w:t>
            </w:r>
            <w:r w:rsidR="003C5929" w:rsidRPr="009D2758">
              <w:rPr>
                <w:b/>
              </w:rPr>
              <w:t>(maintain status quo)</w:t>
            </w:r>
          </w:p>
          <w:p w14:paraId="5498918E" w14:textId="043F0F3A" w:rsidR="00B50A0E" w:rsidRPr="00A91ACD" w:rsidRDefault="00826E05" w:rsidP="00B50A0E">
            <w:pPr>
              <w:spacing w:after="240" w:line="276" w:lineRule="auto"/>
              <w:rPr>
                <w:rFonts w:ascii="Arial" w:eastAsia="Times New Roman" w:hAnsi="Arial" w:cs="Arial"/>
                <w:snapToGrid w:val="0"/>
                <w:szCs w:val="20"/>
                <w:lang w:val="en-AU"/>
              </w:rPr>
            </w:pPr>
            <w:r>
              <w:rPr>
                <w:rFonts w:ascii="Arial" w:eastAsia="Times New Roman" w:hAnsi="Arial" w:cs="Arial"/>
                <w:snapToGrid w:val="0"/>
                <w:szCs w:val="20"/>
                <w:lang w:val="en-AU"/>
              </w:rPr>
              <w:t xml:space="preserve">One </w:t>
            </w:r>
            <w:r w:rsidR="009B0C6B">
              <w:rPr>
                <w:rFonts w:ascii="Arial" w:eastAsia="Times New Roman" w:hAnsi="Arial" w:cs="Arial"/>
                <w:snapToGrid w:val="0"/>
                <w:szCs w:val="20"/>
                <w:lang w:val="en-AU"/>
              </w:rPr>
              <w:t>project alternative is to not undertake the project</w:t>
            </w:r>
            <w:r w:rsidR="0064471C">
              <w:rPr>
                <w:rFonts w:ascii="Arial" w:eastAsia="Times New Roman" w:hAnsi="Arial" w:cs="Arial"/>
                <w:snapToGrid w:val="0"/>
                <w:szCs w:val="20"/>
                <w:lang w:val="en-AU"/>
              </w:rPr>
              <w:t>, i.e.</w:t>
            </w:r>
            <w:r w:rsidR="003C5929">
              <w:rPr>
                <w:rFonts w:ascii="Arial" w:eastAsia="Times New Roman" w:hAnsi="Arial" w:cs="Arial"/>
                <w:snapToGrid w:val="0"/>
                <w:szCs w:val="20"/>
                <w:lang w:val="en-AU"/>
              </w:rPr>
              <w:t xml:space="preserve"> ‘do nothing’</w:t>
            </w:r>
            <w:r w:rsidR="009B0C6B">
              <w:rPr>
                <w:rFonts w:ascii="Arial" w:eastAsia="Times New Roman" w:hAnsi="Arial" w:cs="Arial"/>
                <w:snapToGrid w:val="0"/>
                <w:szCs w:val="20"/>
                <w:lang w:val="en-AU"/>
              </w:rPr>
              <w:t>.</w:t>
            </w:r>
            <w:r w:rsidR="00B50A0E" w:rsidRPr="00A91ACD">
              <w:rPr>
                <w:rFonts w:ascii="Arial" w:eastAsia="Times New Roman" w:hAnsi="Arial" w:cs="Arial"/>
                <w:snapToGrid w:val="0"/>
                <w:szCs w:val="20"/>
                <w:lang w:val="en-AU"/>
              </w:rPr>
              <w:t xml:space="preserve"> </w:t>
            </w:r>
            <w:r w:rsidR="00B50A0E">
              <w:rPr>
                <w:rFonts w:ascii="Arial" w:eastAsia="Times New Roman" w:hAnsi="Arial" w:cs="Arial"/>
                <w:snapToGrid w:val="0"/>
                <w:szCs w:val="20"/>
                <w:lang w:val="en-AU"/>
              </w:rPr>
              <w:t>T</w:t>
            </w:r>
            <w:r w:rsidR="00B50A0E" w:rsidRPr="00A91ACD">
              <w:rPr>
                <w:rFonts w:ascii="Arial" w:eastAsia="Times New Roman" w:hAnsi="Arial" w:cs="Arial"/>
                <w:snapToGrid w:val="0"/>
                <w:szCs w:val="20"/>
                <w:lang w:val="en-AU"/>
              </w:rPr>
              <w:t xml:space="preserve">his alternative </w:t>
            </w:r>
            <w:r w:rsidR="00B50A0E">
              <w:rPr>
                <w:rFonts w:ascii="Arial" w:eastAsia="Times New Roman" w:hAnsi="Arial" w:cs="Arial"/>
                <w:snapToGrid w:val="0"/>
                <w:szCs w:val="20"/>
                <w:lang w:val="en-AU"/>
              </w:rPr>
              <w:t>has</w:t>
            </w:r>
            <w:r w:rsidR="00B50A0E" w:rsidRPr="00A91ACD">
              <w:rPr>
                <w:rFonts w:ascii="Arial" w:eastAsia="Times New Roman" w:hAnsi="Arial" w:cs="Arial"/>
                <w:snapToGrid w:val="0"/>
                <w:szCs w:val="20"/>
                <w:lang w:val="en-AU"/>
              </w:rPr>
              <w:t xml:space="preserve"> not be</w:t>
            </w:r>
            <w:r w:rsidR="00B50A0E">
              <w:rPr>
                <w:rFonts w:ascii="Arial" w:eastAsia="Times New Roman" w:hAnsi="Arial" w:cs="Arial"/>
                <w:snapToGrid w:val="0"/>
                <w:szCs w:val="20"/>
                <w:lang w:val="en-AU"/>
              </w:rPr>
              <w:t>en</w:t>
            </w:r>
            <w:r w:rsidR="00B50A0E" w:rsidRPr="00A91ACD">
              <w:rPr>
                <w:rFonts w:ascii="Arial" w:eastAsia="Times New Roman" w:hAnsi="Arial" w:cs="Arial"/>
                <w:snapToGrid w:val="0"/>
                <w:szCs w:val="20"/>
                <w:lang w:val="en-AU"/>
              </w:rPr>
              <w:t xml:space="preserve"> considered further as it would:</w:t>
            </w:r>
          </w:p>
          <w:p w14:paraId="7C14D17E" w14:textId="680E60DF" w:rsidR="00B50A0E" w:rsidRPr="00B50A0E" w:rsidRDefault="00B50A0E" w:rsidP="00B50A0E">
            <w:pPr>
              <w:pStyle w:val="Body"/>
              <w:numPr>
                <w:ilvl w:val="0"/>
                <w:numId w:val="112"/>
              </w:numPr>
              <w:spacing w:line="276" w:lineRule="auto"/>
              <w:rPr>
                <w:snapToGrid w:val="0"/>
              </w:rPr>
            </w:pPr>
            <w:r w:rsidRPr="00B50A0E">
              <w:rPr>
                <w:snapToGrid w:val="0"/>
              </w:rPr>
              <w:t xml:space="preserve">Lead to ongoing deterioration of floodplain ecosystems in the targeted inundation area. The targeted inundation area is displaying evidence of ecological stress caused primarily by river regulation, which has significantly reduced the frequency, depth and duration of flood events entering these areas. </w:t>
            </w:r>
            <w:r>
              <w:rPr>
                <w:snapToGrid w:val="0"/>
              </w:rPr>
              <w:t xml:space="preserve">This deterioration has been well documented and has prompted the emergency </w:t>
            </w:r>
            <w:r w:rsidR="00826E05">
              <w:rPr>
                <w:snapToGrid w:val="0"/>
              </w:rPr>
              <w:t xml:space="preserve">watering </w:t>
            </w:r>
            <w:r>
              <w:rPr>
                <w:snapToGrid w:val="0"/>
              </w:rPr>
              <w:t xml:space="preserve">measures previously described. </w:t>
            </w:r>
          </w:p>
          <w:p w14:paraId="4FB6446E" w14:textId="7875AFE3" w:rsidR="00B50A0E" w:rsidRPr="00AE61CA" w:rsidRDefault="00B50A0E" w:rsidP="00AE61CA">
            <w:pPr>
              <w:pStyle w:val="ListParagraph"/>
              <w:numPr>
                <w:ilvl w:val="0"/>
                <w:numId w:val="112"/>
              </w:numPr>
              <w:spacing w:line="276" w:lineRule="auto"/>
              <w:rPr>
                <w:rFonts w:ascii="Arial" w:hAnsi="Arial" w:cs="Arial"/>
                <w:szCs w:val="20"/>
              </w:rPr>
            </w:pPr>
            <w:r>
              <w:rPr>
                <w:rFonts w:ascii="Arial" w:hAnsi="Arial" w:cs="Arial"/>
                <w:snapToGrid w:val="0"/>
              </w:rPr>
              <w:t>F</w:t>
            </w:r>
            <w:r w:rsidRPr="00AE61CA">
              <w:rPr>
                <w:rFonts w:ascii="Arial" w:hAnsi="Arial" w:cs="Arial"/>
                <w:snapToGrid w:val="0"/>
              </w:rPr>
              <w:t xml:space="preserve">orego an opportunity to deliver long-term positive impacts to areas that are </w:t>
            </w:r>
            <w:r>
              <w:rPr>
                <w:rFonts w:ascii="Arial" w:hAnsi="Arial" w:cs="Arial"/>
                <w:snapToGrid w:val="0"/>
              </w:rPr>
              <w:t xml:space="preserve">ecologically </w:t>
            </w:r>
            <w:r w:rsidRPr="00AE61CA">
              <w:rPr>
                <w:rFonts w:ascii="Arial" w:hAnsi="Arial" w:cs="Arial"/>
                <w:snapToGrid w:val="0"/>
              </w:rPr>
              <w:t>significant at a local, regional, national, and international level.</w:t>
            </w:r>
          </w:p>
          <w:p w14:paraId="6C2BA81D" w14:textId="6F07E9F9" w:rsidR="009B5A2E" w:rsidRDefault="00601C79" w:rsidP="003C5929">
            <w:pPr>
              <w:spacing w:line="276" w:lineRule="auto"/>
              <w:rPr>
                <w:rFonts w:ascii="Arial" w:hAnsi="Arial" w:cs="Arial"/>
                <w:b/>
                <w:szCs w:val="20"/>
              </w:rPr>
            </w:pPr>
            <w:r>
              <w:rPr>
                <w:rFonts w:ascii="Arial" w:hAnsi="Arial" w:cs="Arial"/>
                <w:b/>
                <w:szCs w:val="20"/>
              </w:rPr>
              <w:t>Alternative design / reduced project area</w:t>
            </w:r>
          </w:p>
          <w:p w14:paraId="2DB353F1" w14:textId="72E4AEC8" w:rsidR="009B5A2E" w:rsidRPr="00071DDD" w:rsidRDefault="0062508A" w:rsidP="003C5929">
            <w:pPr>
              <w:spacing w:line="276" w:lineRule="auto"/>
              <w:rPr>
                <w:rFonts w:ascii="Arial" w:hAnsi="Arial" w:cs="Arial"/>
                <w:szCs w:val="20"/>
              </w:rPr>
            </w:pPr>
            <w:r>
              <w:rPr>
                <w:rFonts w:ascii="Arial" w:hAnsi="Arial" w:cs="Arial"/>
                <w:szCs w:val="20"/>
              </w:rPr>
              <w:t xml:space="preserve">A range of </w:t>
            </w:r>
            <w:r w:rsidR="00470372">
              <w:rPr>
                <w:rFonts w:ascii="Arial" w:hAnsi="Arial" w:cs="Arial"/>
                <w:szCs w:val="20"/>
              </w:rPr>
              <w:t xml:space="preserve">alternative </w:t>
            </w:r>
            <w:r>
              <w:rPr>
                <w:rFonts w:ascii="Arial" w:hAnsi="Arial" w:cs="Arial"/>
                <w:szCs w:val="20"/>
              </w:rPr>
              <w:t xml:space="preserve">design options have been evaluated. </w:t>
            </w:r>
            <w:r w:rsidR="00AB3779">
              <w:rPr>
                <w:rFonts w:ascii="Arial" w:hAnsi="Arial" w:cs="Arial"/>
                <w:szCs w:val="20"/>
              </w:rPr>
              <w:t>T</w:t>
            </w:r>
            <w:r w:rsidR="009B5A2E" w:rsidRPr="00071DDD">
              <w:rPr>
                <w:rFonts w:ascii="Arial" w:hAnsi="Arial" w:cs="Arial"/>
                <w:szCs w:val="20"/>
              </w:rPr>
              <w:t>he preferred design of the works is the result of detailed assessments drawing on extensive investigations at the site and overseen by ecological, hydrological, and engineering expert review panels. The preferred option was the result of three detailed options assessments and fundamentally underpinned the 2014 business case for this project. The project business case was approved within the Basin Plan process as part of a package of 36 SDL projects which collectively achieve targeted environmental outcomes for the Basin. Refinements can be considered in finalising the design to respond to environmental and heritage assessment and any stakeholder or landholder requirements. Alternat</w:t>
            </w:r>
            <w:r w:rsidR="00AB3779">
              <w:rPr>
                <w:rFonts w:ascii="Arial" w:hAnsi="Arial" w:cs="Arial"/>
                <w:szCs w:val="20"/>
              </w:rPr>
              <w:t>iv</w:t>
            </w:r>
            <w:r w:rsidR="009B5A2E" w:rsidRPr="00071DDD">
              <w:rPr>
                <w:rFonts w:ascii="Arial" w:hAnsi="Arial" w:cs="Arial"/>
                <w:szCs w:val="20"/>
              </w:rPr>
              <w:t>es could include minor re-alignments of banks and siting of structures to avoid and minimise impacts. However, consideration of fundamental project alternatives which would result in a lesser area of targeted EVCs being watered would compromise Victoria's ability to achieve the required SDL offset.</w:t>
            </w:r>
          </w:p>
          <w:p w14:paraId="76BE1E34" w14:textId="214438AC" w:rsidR="00B50A0E" w:rsidRPr="00AE61CA" w:rsidRDefault="00377C74" w:rsidP="003C5929">
            <w:pPr>
              <w:spacing w:line="276" w:lineRule="auto"/>
              <w:rPr>
                <w:rFonts w:ascii="Arial" w:hAnsi="Arial" w:cs="Arial"/>
                <w:b/>
                <w:szCs w:val="20"/>
                <w:highlight w:val="yellow"/>
              </w:rPr>
            </w:pPr>
            <w:r>
              <w:rPr>
                <w:rFonts w:ascii="Arial" w:hAnsi="Arial" w:cs="Arial"/>
                <w:b/>
                <w:szCs w:val="20"/>
              </w:rPr>
              <w:t>P</w:t>
            </w:r>
            <w:r w:rsidR="00826E05">
              <w:rPr>
                <w:rFonts w:ascii="Arial" w:hAnsi="Arial" w:cs="Arial"/>
                <w:b/>
                <w:szCs w:val="20"/>
              </w:rPr>
              <w:t>roposed</w:t>
            </w:r>
            <w:r w:rsidR="00B50A0E" w:rsidRPr="00AE61CA">
              <w:rPr>
                <w:rFonts w:ascii="Arial" w:hAnsi="Arial" w:cs="Arial"/>
                <w:b/>
                <w:szCs w:val="20"/>
              </w:rPr>
              <w:t xml:space="preserve"> </w:t>
            </w:r>
            <w:r w:rsidR="00826E05">
              <w:rPr>
                <w:rFonts w:ascii="Arial" w:hAnsi="Arial" w:cs="Arial"/>
                <w:b/>
                <w:szCs w:val="20"/>
              </w:rPr>
              <w:t>p</w:t>
            </w:r>
            <w:r w:rsidR="00B50A0E" w:rsidRPr="00AE61CA">
              <w:rPr>
                <w:rFonts w:ascii="Arial" w:hAnsi="Arial" w:cs="Arial"/>
                <w:b/>
                <w:szCs w:val="20"/>
              </w:rPr>
              <w:t>ro</w:t>
            </w:r>
            <w:r w:rsidR="00826E05">
              <w:rPr>
                <w:rFonts w:ascii="Arial" w:hAnsi="Arial" w:cs="Arial"/>
                <w:b/>
                <w:szCs w:val="20"/>
              </w:rPr>
              <w:t>ject</w:t>
            </w:r>
          </w:p>
        </w:tc>
      </w:tr>
      <w:tr w:rsidR="00AA16E6" w:rsidRPr="00A60713" w14:paraId="351BDB5C" w14:textId="77777777" w:rsidTr="00805B6F">
        <w:tc>
          <w:tcPr>
            <w:tcW w:w="9810" w:type="dxa"/>
            <w:tcBorders>
              <w:bottom w:val="single" w:sz="4" w:space="0" w:color="auto"/>
            </w:tcBorders>
          </w:tcPr>
          <w:p w14:paraId="1A2C5AA9" w14:textId="5EE14839" w:rsidR="00AA16E6" w:rsidRDefault="00AA16E6" w:rsidP="00AA16E6">
            <w:pPr>
              <w:pStyle w:val="Body"/>
              <w:rPr>
                <w:snapToGrid w:val="0"/>
              </w:rPr>
            </w:pPr>
            <w:r w:rsidRPr="00B64F58">
              <w:rPr>
                <w:snapToGrid w:val="0"/>
              </w:rPr>
              <w:t xml:space="preserve">Planning and design of the project </w:t>
            </w:r>
            <w:r w:rsidR="00826E05">
              <w:rPr>
                <w:snapToGrid w:val="0"/>
              </w:rPr>
              <w:t xml:space="preserve">over an extended period of time </w:t>
            </w:r>
            <w:r w:rsidRPr="00B64F58">
              <w:rPr>
                <w:snapToGrid w:val="0"/>
              </w:rPr>
              <w:t>has considered a range of alternatives to achieve the specific ecological objectives described in Section 3 (Project description: Aims/objectives of the project) of this referral. This has involved numerous studies over the last decade to evaluate and refine water management options to identify the most effective and efficient design for environmental watering of the Belsar</w:t>
            </w:r>
            <w:r w:rsidR="008D425A">
              <w:rPr>
                <w:snapToGrid w:val="0"/>
              </w:rPr>
              <w:t xml:space="preserve"> and </w:t>
            </w:r>
            <w:r w:rsidRPr="00B64F58">
              <w:rPr>
                <w:snapToGrid w:val="0"/>
              </w:rPr>
              <w:t xml:space="preserve">Yungera </w:t>
            </w:r>
            <w:r w:rsidR="008D425A">
              <w:rPr>
                <w:snapToGrid w:val="0"/>
              </w:rPr>
              <w:t xml:space="preserve">Island </w:t>
            </w:r>
            <w:r w:rsidRPr="00B64F58">
              <w:rPr>
                <w:snapToGrid w:val="0"/>
              </w:rPr>
              <w:t>floodplain.</w:t>
            </w:r>
            <w:r>
              <w:rPr>
                <w:snapToGrid w:val="0"/>
              </w:rPr>
              <w:t xml:space="preserve"> </w:t>
            </w:r>
            <w:r w:rsidR="0094728C">
              <w:rPr>
                <w:snapToGrid w:val="0"/>
              </w:rPr>
              <w:t xml:space="preserve">This optimised design seeks to maximise the benefits of the project, whilst minimising construction impacts. </w:t>
            </w:r>
            <w:r w:rsidRPr="00E055AA">
              <w:rPr>
                <w:snapToGrid w:val="0"/>
              </w:rPr>
              <w:t xml:space="preserve">Key investigations that </w:t>
            </w:r>
            <w:r w:rsidR="00E055AA">
              <w:rPr>
                <w:snapToGrid w:val="0"/>
              </w:rPr>
              <w:t xml:space="preserve">informed and </w:t>
            </w:r>
            <w:r w:rsidRPr="00E055AA">
              <w:rPr>
                <w:snapToGrid w:val="0"/>
              </w:rPr>
              <w:t xml:space="preserve">considered project </w:t>
            </w:r>
            <w:r w:rsidR="00826E05" w:rsidRPr="00E055AA">
              <w:rPr>
                <w:snapToGrid w:val="0"/>
              </w:rPr>
              <w:t xml:space="preserve">design </w:t>
            </w:r>
            <w:r w:rsidRPr="00E055AA">
              <w:rPr>
                <w:snapToGrid w:val="0"/>
              </w:rPr>
              <w:t xml:space="preserve">alternatives </w:t>
            </w:r>
            <w:r w:rsidR="00E055AA">
              <w:rPr>
                <w:snapToGrid w:val="0"/>
              </w:rPr>
              <w:t>(</w:t>
            </w:r>
            <w:r w:rsidRPr="00E055AA">
              <w:rPr>
                <w:snapToGrid w:val="0"/>
              </w:rPr>
              <w:t>are summarised below</w:t>
            </w:r>
            <w:r>
              <w:rPr>
                <w:snapToGrid w:val="0"/>
              </w:rPr>
              <w:t xml:space="preserve">. </w:t>
            </w:r>
          </w:p>
          <w:p w14:paraId="329EB8B9" w14:textId="77777777" w:rsidR="00AA16E6" w:rsidRPr="004110F4" w:rsidRDefault="00AA16E6" w:rsidP="00AA16E6">
            <w:pPr>
              <w:spacing w:after="240" w:line="276" w:lineRule="auto"/>
              <w:rPr>
                <w:rFonts w:ascii="Arial" w:eastAsia="Times New Roman" w:hAnsi="Arial" w:cs="Arial"/>
                <w:b/>
                <w:snapToGrid w:val="0"/>
                <w:szCs w:val="20"/>
                <w:u w:val="single"/>
                <w:lang w:val="en-AU"/>
              </w:rPr>
            </w:pPr>
            <w:r w:rsidRPr="004110F4">
              <w:rPr>
                <w:rFonts w:ascii="Arial" w:eastAsia="Times New Roman" w:hAnsi="Arial" w:cs="Arial"/>
                <w:b/>
                <w:snapToGrid w:val="0"/>
                <w:szCs w:val="20"/>
                <w:u w:val="single"/>
                <w:lang w:val="en-AU"/>
              </w:rPr>
              <w:t>2007 Water Management Feasibility Investigations</w:t>
            </w:r>
          </w:p>
          <w:p w14:paraId="2167B74D" w14:textId="5B09CEE8" w:rsidR="002E6F7E" w:rsidRPr="00374170" w:rsidRDefault="00122482" w:rsidP="00374170">
            <w:pPr>
              <w:pStyle w:val="Body"/>
              <w:rPr>
                <w:rFonts w:eastAsia="Calibri"/>
              </w:rPr>
            </w:pPr>
            <w:r>
              <w:rPr>
                <w:rFonts w:eastAsia="Calibri"/>
              </w:rPr>
              <w:t xml:space="preserve">Six </w:t>
            </w:r>
            <w:r w:rsidR="002E6F7E" w:rsidRPr="00374170">
              <w:rPr>
                <w:rFonts w:eastAsia="Calibri"/>
              </w:rPr>
              <w:t xml:space="preserve">water management options for the Belsar Yungera floodplain including Lakes Powell and Carpul, were investigated under the </w:t>
            </w:r>
            <w:r w:rsidR="002E6F7E" w:rsidRPr="00374170">
              <w:rPr>
                <w:rFonts w:eastAsia="Calibri"/>
                <w:i/>
              </w:rPr>
              <w:t>Water Management Feasibility Investigation</w:t>
            </w:r>
            <w:r w:rsidR="002E6F7E" w:rsidRPr="00374170">
              <w:rPr>
                <w:rFonts w:eastAsia="Calibri"/>
              </w:rPr>
              <w:t xml:space="preserve"> (Ecological Associates</w:t>
            </w:r>
            <w:r w:rsidR="005D6C19">
              <w:rPr>
                <w:rFonts w:eastAsia="Calibri"/>
              </w:rPr>
              <w:t>,</w:t>
            </w:r>
            <w:r w:rsidR="002E6F7E" w:rsidRPr="00374170">
              <w:rPr>
                <w:rFonts w:eastAsia="Calibri"/>
              </w:rPr>
              <w:t xml:space="preserve"> 2007). Each option is summarised in </w:t>
            </w:r>
            <w:r w:rsidR="002E6F7E" w:rsidRPr="00122482">
              <w:rPr>
                <w:rFonts w:eastAsia="Calibri"/>
              </w:rPr>
              <w:fldChar w:fldCharType="begin"/>
            </w:r>
            <w:r w:rsidR="002E6F7E" w:rsidRPr="00122482">
              <w:rPr>
                <w:rFonts w:eastAsia="Calibri"/>
              </w:rPr>
              <w:instrText xml:space="preserve"> REF _Ref37866817 \h </w:instrText>
            </w:r>
            <w:r w:rsidR="00607F1B" w:rsidRPr="00122482">
              <w:rPr>
                <w:rFonts w:eastAsia="Calibri"/>
              </w:rPr>
              <w:instrText xml:space="preserve"> \* MERGEFORMAT </w:instrText>
            </w:r>
            <w:r w:rsidR="002E6F7E" w:rsidRPr="00122482">
              <w:rPr>
                <w:rFonts w:eastAsia="Calibri"/>
              </w:rPr>
            </w:r>
            <w:r w:rsidR="002E6F7E" w:rsidRPr="00122482">
              <w:rPr>
                <w:rFonts w:eastAsia="Calibri"/>
              </w:rPr>
              <w:fldChar w:fldCharType="separate"/>
            </w:r>
            <w:r w:rsidR="00D67D69" w:rsidRPr="00D67D69">
              <w:rPr>
                <w:rFonts w:eastAsia="Calibri"/>
              </w:rPr>
              <w:t>Table 6</w:t>
            </w:r>
            <w:r w:rsidR="002E6F7E" w:rsidRPr="00122482">
              <w:rPr>
                <w:rFonts w:eastAsia="Calibri"/>
              </w:rPr>
              <w:fldChar w:fldCharType="end"/>
            </w:r>
            <w:r w:rsidR="002E6F7E" w:rsidRPr="00374170">
              <w:rPr>
                <w:rFonts w:eastAsia="Calibri"/>
              </w:rPr>
              <w:t xml:space="preserve"> below. </w:t>
            </w:r>
          </w:p>
          <w:p w14:paraId="22EFD73F" w14:textId="7B912035" w:rsidR="002E6F7E" w:rsidRDefault="002E6F7E" w:rsidP="002E6F7E">
            <w:pPr>
              <w:pStyle w:val="Caption"/>
              <w:rPr>
                <w:rFonts w:ascii="Arial" w:eastAsiaTheme="minorHAnsi" w:hAnsi="Arial" w:cs="Arial"/>
                <w:b/>
                <w:szCs w:val="20"/>
                <w:lang w:val="en-AU"/>
              </w:rPr>
            </w:pPr>
            <w:bookmarkStart w:id="26" w:name="_Ref37866817"/>
            <w:r w:rsidRPr="00A411CA">
              <w:rPr>
                <w:rFonts w:ascii="Arial" w:eastAsiaTheme="minorHAnsi" w:hAnsi="Arial" w:cs="Arial"/>
                <w:b/>
                <w:szCs w:val="20"/>
                <w:lang w:val="en-AU"/>
              </w:rPr>
              <w:t xml:space="preserve">Table </w:t>
            </w:r>
            <w:r w:rsidRPr="00A411CA">
              <w:rPr>
                <w:rFonts w:ascii="Arial" w:eastAsiaTheme="minorHAnsi" w:hAnsi="Arial" w:cs="Arial"/>
                <w:b/>
                <w:szCs w:val="20"/>
                <w:lang w:val="en-AU"/>
              </w:rPr>
              <w:fldChar w:fldCharType="begin"/>
            </w:r>
            <w:r w:rsidRPr="00A411CA">
              <w:rPr>
                <w:rFonts w:ascii="Arial" w:eastAsiaTheme="minorHAnsi" w:hAnsi="Arial" w:cs="Arial"/>
                <w:b/>
                <w:szCs w:val="20"/>
                <w:lang w:val="en-AU"/>
              </w:rPr>
              <w:instrText xml:space="preserve"> SEQ Table \* ARABIC </w:instrText>
            </w:r>
            <w:r w:rsidRPr="00A411CA">
              <w:rPr>
                <w:rFonts w:ascii="Arial" w:eastAsiaTheme="minorHAnsi" w:hAnsi="Arial" w:cs="Arial"/>
                <w:b/>
                <w:szCs w:val="20"/>
                <w:lang w:val="en-AU"/>
              </w:rPr>
              <w:fldChar w:fldCharType="separate"/>
            </w:r>
            <w:r w:rsidR="00D67D69">
              <w:rPr>
                <w:rFonts w:ascii="Arial" w:eastAsiaTheme="minorHAnsi" w:hAnsi="Arial" w:cs="Arial"/>
                <w:b/>
                <w:noProof/>
                <w:szCs w:val="20"/>
                <w:lang w:val="en-AU"/>
              </w:rPr>
              <w:t>6</w:t>
            </w:r>
            <w:r w:rsidRPr="00A411CA">
              <w:rPr>
                <w:rFonts w:ascii="Arial" w:eastAsiaTheme="minorHAnsi" w:hAnsi="Arial" w:cs="Arial"/>
                <w:b/>
                <w:szCs w:val="20"/>
                <w:lang w:val="en-AU"/>
              </w:rPr>
              <w:fldChar w:fldCharType="end"/>
            </w:r>
            <w:bookmarkEnd w:id="26"/>
            <w:r w:rsidRPr="00A411CA">
              <w:rPr>
                <w:rFonts w:ascii="Arial" w:eastAsiaTheme="minorHAnsi" w:hAnsi="Arial" w:cs="Arial"/>
                <w:b/>
                <w:szCs w:val="20"/>
                <w:lang w:val="en-AU"/>
              </w:rPr>
              <w:t xml:space="preserve"> Summary of investigations by Ecological Associates (2007)</w:t>
            </w:r>
          </w:p>
          <w:tbl>
            <w:tblPr>
              <w:tblStyle w:val="Table2"/>
              <w:tblW w:w="9447" w:type="dxa"/>
              <w:tblLayout w:type="fixed"/>
              <w:tblLook w:val="04A0" w:firstRow="1" w:lastRow="0" w:firstColumn="1" w:lastColumn="0" w:noHBand="0" w:noVBand="1"/>
            </w:tblPr>
            <w:tblGrid>
              <w:gridCol w:w="799"/>
              <w:gridCol w:w="1986"/>
              <w:gridCol w:w="6662"/>
            </w:tblGrid>
            <w:tr w:rsidR="002E6F7E" w:rsidRPr="00C73A38" w14:paraId="4D59EE3E" w14:textId="77777777" w:rsidTr="00B0420F">
              <w:trPr>
                <w:cnfStyle w:val="100000000000" w:firstRow="1" w:lastRow="0" w:firstColumn="0" w:lastColumn="0" w:oddVBand="0" w:evenVBand="0" w:oddHBand="0" w:evenHBand="0" w:firstRowFirstColumn="0" w:firstRowLastColumn="0" w:lastRowFirstColumn="0" w:lastRowLastColumn="0"/>
              </w:trPr>
              <w:tc>
                <w:tcPr>
                  <w:tcW w:w="423" w:type="pct"/>
                </w:tcPr>
                <w:p w14:paraId="6621504B" w14:textId="77777777" w:rsidR="002E6F7E" w:rsidRPr="00B0420F" w:rsidRDefault="002E6F7E" w:rsidP="002E6F7E">
                  <w:pPr>
                    <w:pStyle w:val="Para0"/>
                    <w:spacing w:before="120"/>
                    <w:rPr>
                      <w:rFonts w:ascii="Arial" w:hAnsi="Arial" w:cs="Arial"/>
                      <w:color w:val="auto"/>
                      <w:sz w:val="18"/>
                      <w:szCs w:val="18"/>
                    </w:rPr>
                  </w:pPr>
                  <w:r w:rsidRPr="00B0420F">
                    <w:rPr>
                      <w:rFonts w:ascii="Arial" w:hAnsi="Arial" w:cs="Arial"/>
                      <w:color w:val="auto"/>
                      <w:sz w:val="18"/>
                      <w:szCs w:val="18"/>
                    </w:rPr>
                    <w:t>Option</w:t>
                  </w:r>
                </w:p>
              </w:tc>
              <w:tc>
                <w:tcPr>
                  <w:tcW w:w="1051" w:type="pct"/>
                </w:tcPr>
                <w:p w14:paraId="2712473B" w14:textId="77777777" w:rsidR="002E6F7E" w:rsidRPr="00B0420F" w:rsidRDefault="002E6F7E" w:rsidP="002E6F7E">
                  <w:pPr>
                    <w:pStyle w:val="Para0"/>
                    <w:spacing w:before="120"/>
                    <w:rPr>
                      <w:rFonts w:ascii="Arial" w:hAnsi="Arial" w:cs="Arial"/>
                      <w:color w:val="auto"/>
                      <w:sz w:val="18"/>
                      <w:szCs w:val="18"/>
                    </w:rPr>
                  </w:pPr>
                  <w:r w:rsidRPr="00B0420F">
                    <w:rPr>
                      <w:rFonts w:ascii="Arial" w:hAnsi="Arial" w:cs="Arial"/>
                      <w:color w:val="auto"/>
                      <w:sz w:val="18"/>
                      <w:szCs w:val="18"/>
                    </w:rPr>
                    <w:t>Description</w:t>
                  </w:r>
                </w:p>
              </w:tc>
              <w:tc>
                <w:tcPr>
                  <w:tcW w:w="3526" w:type="pct"/>
                </w:tcPr>
                <w:p w14:paraId="03437130" w14:textId="77777777" w:rsidR="002E6F7E" w:rsidRPr="00B0420F" w:rsidRDefault="002E6F7E" w:rsidP="002E6F7E">
                  <w:pPr>
                    <w:pStyle w:val="Para0"/>
                    <w:spacing w:before="120"/>
                    <w:rPr>
                      <w:rFonts w:ascii="Arial" w:hAnsi="Arial" w:cs="Arial"/>
                      <w:color w:val="auto"/>
                      <w:sz w:val="18"/>
                      <w:szCs w:val="18"/>
                    </w:rPr>
                  </w:pPr>
                  <w:r w:rsidRPr="00B0420F">
                    <w:rPr>
                      <w:rFonts w:ascii="Arial" w:hAnsi="Arial" w:cs="Arial"/>
                      <w:color w:val="auto"/>
                      <w:sz w:val="18"/>
                      <w:szCs w:val="18"/>
                    </w:rPr>
                    <w:t>Evaluation</w:t>
                  </w:r>
                </w:p>
              </w:tc>
            </w:tr>
            <w:tr w:rsidR="002E6F7E" w:rsidRPr="00C73A38" w14:paraId="65725A85" w14:textId="77777777" w:rsidTr="00B0420F">
              <w:tc>
                <w:tcPr>
                  <w:tcW w:w="423" w:type="pct"/>
                </w:tcPr>
                <w:p w14:paraId="0E159606" w14:textId="5AAD747F" w:rsidR="002E6F7E" w:rsidRPr="004A33DE" w:rsidRDefault="004A33DE" w:rsidP="004A33DE">
                  <w:pPr>
                    <w:pStyle w:val="Para0"/>
                    <w:spacing w:before="60" w:after="60"/>
                    <w:rPr>
                      <w:rFonts w:ascii="Arial" w:hAnsi="Arial" w:cs="Arial"/>
                      <w:b/>
                      <w:sz w:val="18"/>
                      <w:szCs w:val="18"/>
                    </w:rPr>
                  </w:pPr>
                  <w:r>
                    <w:rPr>
                      <w:rFonts w:ascii="Arial" w:hAnsi="Arial" w:cs="Arial"/>
                      <w:b/>
                      <w:sz w:val="18"/>
                      <w:szCs w:val="18"/>
                    </w:rPr>
                    <w:t>One</w:t>
                  </w:r>
                </w:p>
              </w:tc>
              <w:tc>
                <w:tcPr>
                  <w:tcW w:w="1051" w:type="pct"/>
                </w:tcPr>
                <w:p w14:paraId="6D2911F5" w14:textId="77777777" w:rsidR="002E6F7E" w:rsidRPr="00C73A38" w:rsidRDefault="002E6F7E" w:rsidP="004A33DE">
                  <w:pPr>
                    <w:pStyle w:val="Para0"/>
                    <w:spacing w:before="60" w:after="60"/>
                    <w:rPr>
                      <w:rFonts w:ascii="Arial" w:hAnsi="Arial" w:cs="Arial"/>
                      <w:sz w:val="18"/>
                      <w:szCs w:val="18"/>
                    </w:rPr>
                  </w:pPr>
                  <w:r w:rsidRPr="002F2CC2">
                    <w:rPr>
                      <w:rFonts w:ascii="Arial" w:hAnsi="Arial" w:cs="Arial"/>
                      <w:sz w:val="18"/>
                      <w:szCs w:val="18"/>
                    </w:rPr>
                    <w:t>Removal of blockage in Bonyaricall Creek</w:t>
                  </w:r>
                </w:p>
              </w:tc>
              <w:tc>
                <w:tcPr>
                  <w:tcW w:w="3526" w:type="pct"/>
                </w:tcPr>
                <w:p w14:paraId="5BA2E388" w14:textId="77777777" w:rsidR="002E6F7E" w:rsidRPr="00A411CA" w:rsidRDefault="002E6F7E" w:rsidP="004A33DE">
                  <w:pPr>
                    <w:pStyle w:val="Tablesmalltext"/>
                    <w:numPr>
                      <w:ilvl w:val="0"/>
                      <w:numId w:val="94"/>
                    </w:numPr>
                    <w:spacing w:before="60" w:after="60" w:line="276" w:lineRule="auto"/>
                    <w:ind w:left="321" w:hanging="283"/>
                    <w:rPr>
                      <w:rFonts w:ascii="Arial" w:hAnsi="Arial" w:cs="Arial"/>
                      <w:sz w:val="18"/>
                      <w:szCs w:val="18"/>
                    </w:rPr>
                  </w:pPr>
                  <w:r w:rsidRPr="00A411CA">
                    <w:rPr>
                      <w:rFonts w:ascii="Arial" w:hAnsi="Arial" w:cs="Arial"/>
                      <w:sz w:val="18"/>
                      <w:szCs w:val="18"/>
                    </w:rPr>
                    <w:t xml:space="preserve">Current embankment provides access to pumps, however reducing hydraulic efficiency of creek and fish passage. </w:t>
                  </w:r>
                  <w:r>
                    <w:rPr>
                      <w:rFonts w:ascii="Arial" w:hAnsi="Arial" w:cs="Arial"/>
                      <w:sz w:val="18"/>
                      <w:szCs w:val="18"/>
                    </w:rPr>
                    <w:t xml:space="preserve">Proposed to </w:t>
                  </w:r>
                  <w:r w:rsidRPr="00A411CA">
                    <w:rPr>
                      <w:rFonts w:ascii="Arial" w:hAnsi="Arial" w:cs="Arial"/>
                      <w:sz w:val="18"/>
                      <w:szCs w:val="18"/>
                    </w:rPr>
                    <w:t>install a box culvert</w:t>
                  </w:r>
                  <w:r>
                    <w:rPr>
                      <w:rFonts w:ascii="Arial" w:hAnsi="Arial" w:cs="Arial"/>
                      <w:sz w:val="18"/>
                      <w:szCs w:val="18"/>
                    </w:rPr>
                    <w:t>.</w:t>
                  </w:r>
                </w:p>
                <w:p w14:paraId="12FFB83E" w14:textId="77777777" w:rsidR="002E6F7E" w:rsidRDefault="002E6F7E" w:rsidP="004A33DE">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Identified as a high priority option</w:t>
                  </w:r>
                </w:p>
                <w:p w14:paraId="774BE236" w14:textId="41734EA5" w:rsidR="002E6F7E" w:rsidRDefault="002E6F7E" w:rsidP="004A33DE">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Extent of benefit</w:t>
                  </w:r>
                  <w:r>
                    <w:rPr>
                      <w:rStyle w:val="FootnoteReference"/>
                      <w:szCs w:val="18"/>
                    </w:rPr>
                    <w:footnoteReference w:id="4"/>
                  </w:r>
                  <w:r>
                    <w:rPr>
                      <w:rFonts w:ascii="Arial" w:hAnsi="Arial" w:cs="Arial"/>
                      <w:sz w:val="18"/>
                      <w:szCs w:val="18"/>
                    </w:rPr>
                    <w:t xml:space="preserve"> - 600 </w:t>
                  </w:r>
                  <w:r w:rsidR="00B017F8">
                    <w:rPr>
                      <w:rFonts w:ascii="Arial" w:hAnsi="Arial" w:cs="Arial"/>
                      <w:sz w:val="18"/>
                      <w:szCs w:val="18"/>
                    </w:rPr>
                    <w:t>hectares</w:t>
                  </w:r>
                </w:p>
                <w:p w14:paraId="35321A98" w14:textId="77777777" w:rsidR="002E6F7E" w:rsidRDefault="002E6F7E" w:rsidP="004A33DE">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Highest environmental benefit score out of the two high priority options</w:t>
                  </w:r>
                </w:p>
                <w:p w14:paraId="5E32FF20" w14:textId="77777777" w:rsidR="002E6F7E" w:rsidRPr="00A411CA" w:rsidRDefault="002E6F7E" w:rsidP="004A33DE">
                  <w:pPr>
                    <w:pStyle w:val="Tablesmalltext"/>
                    <w:numPr>
                      <w:ilvl w:val="0"/>
                      <w:numId w:val="94"/>
                    </w:numPr>
                    <w:spacing w:before="60" w:after="60" w:line="276" w:lineRule="auto"/>
                    <w:ind w:left="321" w:hanging="283"/>
                    <w:rPr>
                      <w:rFonts w:ascii="Arial" w:hAnsi="Arial" w:cs="Arial"/>
                      <w:sz w:val="18"/>
                      <w:szCs w:val="18"/>
                    </w:rPr>
                  </w:pPr>
                  <w:r w:rsidRPr="002F2CC2">
                    <w:rPr>
                      <w:rFonts w:ascii="Arial" w:hAnsi="Arial" w:cs="Arial"/>
                      <w:sz w:val="18"/>
                      <w:szCs w:val="18"/>
                    </w:rPr>
                    <w:t>Not costed</w:t>
                  </w:r>
                </w:p>
              </w:tc>
            </w:tr>
            <w:tr w:rsidR="002E6F7E" w:rsidRPr="00C73A38" w14:paraId="4DD16880" w14:textId="77777777" w:rsidTr="00B0420F">
              <w:tc>
                <w:tcPr>
                  <w:tcW w:w="423" w:type="pct"/>
                </w:tcPr>
                <w:p w14:paraId="6F078FBB" w14:textId="2645A710" w:rsidR="002E6F7E" w:rsidRPr="004A33DE" w:rsidRDefault="004A33DE" w:rsidP="004A33DE">
                  <w:pPr>
                    <w:pStyle w:val="Para0"/>
                    <w:spacing w:before="60" w:after="60"/>
                    <w:rPr>
                      <w:rFonts w:ascii="Arial" w:hAnsi="Arial" w:cs="Arial"/>
                      <w:b/>
                      <w:sz w:val="18"/>
                      <w:szCs w:val="18"/>
                    </w:rPr>
                  </w:pPr>
                  <w:r>
                    <w:rPr>
                      <w:rFonts w:ascii="Arial" w:hAnsi="Arial" w:cs="Arial"/>
                      <w:b/>
                      <w:sz w:val="18"/>
                      <w:szCs w:val="18"/>
                    </w:rPr>
                    <w:t>Two</w:t>
                  </w:r>
                </w:p>
              </w:tc>
              <w:tc>
                <w:tcPr>
                  <w:tcW w:w="1051" w:type="pct"/>
                </w:tcPr>
                <w:p w14:paraId="1021FCF6" w14:textId="1CD2B776" w:rsidR="002E6F7E" w:rsidRPr="00C73A38" w:rsidRDefault="002E6F7E" w:rsidP="004A33DE">
                  <w:pPr>
                    <w:pStyle w:val="Para0"/>
                    <w:spacing w:before="60" w:after="60"/>
                    <w:rPr>
                      <w:rFonts w:ascii="Arial" w:hAnsi="Arial" w:cs="Arial"/>
                      <w:sz w:val="18"/>
                      <w:szCs w:val="18"/>
                    </w:rPr>
                  </w:pPr>
                  <w:r>
                    <w:rPr>
                      <w:rFonts w:ascii="Arial" w:hAnsi="Arial" w:cs="Arial"/>
                      <w:sz w:val="18"/>
                      <w:szCs w:val="18"/>
                    </w:rPr>
                    <w:t>B</w:t>
                  </w:r>
                  <w:r w:rsidRPr="002F2CC2">
                    <w:rPr>
                      <w:rFonts w:ascii="Arial" w:hAnsi="Arial" w:cs="Arial"/>
                      <w:sz w:val="18"/>
                      <w:szCs w:val="18"/>
                    </w:rPr>
                    <w:t xml:space="preserve">ox culvert and culvert </w:t>
                  </w:r>
                  <w:r>
                    <w:rPr>
                      <w:rFonts w:ascii="Arial" w:hAnsi="Arial" w:cs="Arial"/>
                      <w:sz w:val="18"/>
                      <w:szCs w:val="18"/>
                    </w:rPr>
                    <w:t xml:space="preserve">to </w:t>
                  </w:r>
                  <w:r w:rsidRPr="002F2CC2">
                    <w:rPr>
                      <w:rFonts w:ascii="Arial" w:hAnsi="Arial" w:cs="Arial"/>
                      <w:sz w:val="18"/>
                      <w:szCs w:val="18"/>
                    </w:rPr>
                    <w:t>allow fish passage past the weir on Narcooyia Creek</w:t>
                  </w:r>
                </w:p>
              </w:tc>
              <w:tc>
                <w:tcPr>
                  <w:tcW w:w="3526" w:type="pct"/>
                </w:tcPr>
                <w:p w14:paraId="02F21EF2" w14:textId="77777777" w:rsidR="002E6F7E" w:rsidRDefault="002E6F7E" w:rsidP="004A33DE">
                  <w:pPr>
                    <w:pStyle w:val="Tablesmalltext"/>
                    <w:numPr>
                      <w:ilvl w:val="0"/>
                      <w:numId w:val="94"/>
                    </w:numPr>
                    <w:spacing w:before="60" w:after="60" w:line="276" w:lineRule="auto"/>
                    <w:ind w:left="321" w:hanging="283"/>
                    <w:rPr>
                      <w:rFonts w:ascii="Arial" w:hAnsi="Arial" w:cs="Arial"/>
                      <w:sz w:val="18"/>
                      <w:szCs w:val="18"/>
                    </w:rPr>
                  </w:pPr>
                  <w:r w:rsidRPr="002F2CC2">
                    <w:rPr>
                      <w:rFonts w:ascii="Arial" w:hAnsi="Arial" w:cs="Arial"/>
                      <w:sz w:val="18"/>
                      <w:szCs w:val="18"/>
                    </w:rPr>
                    <w:t xml:space="preserve">Install a box culvert and construct a culvert that allows fish passage past the weir on Narcooyia Creek </w:t>
                  </w:r>
                </w:p>
                <w:p w14:paraId="1D99D886" w14:textId="3C14C666" w:rsidR="002E6F7E" w:rsidRDefault="002E6F7E" w:rsidP="004A33DE">
                  <w:pPr>
                    <w:pStyle w:val="Tablesmalltext"/>
                    <w:numPr>
                      <w:ilvl w:val="0"/>
                      <w:numId w:val="94"/>
                    </w:numPr>
                    <w:spacing w:before="60" w:after="60" w:line="276" w:lineRule="auto"/>
                    <w:ind w:left="321" w:hanging="283"/>
                    <w:rPr>
                      <w:rFonts w:ascii="Arial" w:hAnsi="Arial" w:cs="Arial"/>
                      <w:sz w:val="18"/>
                      <w:szCs w:val="18"/>
                    </w:rPr>
                  </w:pPr>
                  <w:r w:rsidRPr="002F2CC2">
                    <w:rPr>
                      <w:rFonts w:ascii="Arial" w:hAnsi="Arial" w:cs="Arial"/>
                      <w:sz w:val="18"/>
                      <w:szCs w:val="18"/>
                    </w:rPr>
                    <w:t xml:space="preserve">The site was not </w:t>
                  </w:r>
                  <w:r w:rsidR="00D80764" w:rsidRPr="002F2CC2">
                    <w:rPr>
                      <w:rFonts w:ascii="Arial" w:hAnsi="Arial" w:cs="Arial"/>
                      <w:sz w:val="18"/>
                      <w:szCs w:val="18"/>
                    </w:rPr>
                    <w:t>inspected,</w:t>
                  </w:r>
                  <w:r w:rsidRPr="002F2CC2">
                    <w:rPr>
                      <w:rFonts w:ascii="Arial" w:hAnsi="Arial" w:cs="Arial"/>
                      <w:sz w:val="18"/>
                      <w:szCs w:val="18"/>
                    </w:rPr>
                    <w:t xml:space="preserve"> and the costs were not provided.</w:t>
                  </w:r>
                </w:p>
                <w:p w14:paraId="32143F69" w14:textId="77777777" w:rsidR="002E6F7E" w:rsidRPr="002F2CC2" w:rsidRDefault="002E6F7E" w:rsidP="004A33DE">
                  <w:pPr>
                    <w:pStyle w:val="Tablesmalltext"/>
                    <w:numPr>
                      <w:ilvl w:val="0"/>
                      <w:numId w:val="94"/>
                    </w:numPr>
                    <w:spacing w:before="60" w:after="60" w:line="276" w:lineRule="auto"/>
                    <w:ind w:left="321" w:hanging="283"/>
                    <w:rPr>
                      <w:rFonts w:ascii="Arial" w:hAnsi="Arial" w:cs="Arial"/>
                      <w:sz w:val="18"/>
                      <w:szCs w:val="18"/>
                    </w:rPr>
                  </w:pPr>
                  <w:r w:rsidRPr="002F2CC2">
                    <w:rPr>
                      <w:rFonts w:ascii="Arial" w:hAnsi="Arial" w:cs="Arial"/>
                      <w:sz w:val="18"/>
                      <w:szCs w:val="18"/>
                    </w:rPr>
                    <w:t xml:space="preserve">Given that the drop over the weir is small and that the creek provides habitat for native fish, </w:t>
                  </w:r>
                  <w:r>
                    <w:rPr>
                      <w:rFonts w:ascii="Arial" w:hAnsi="Arial" w:cs="Arial"/>
                      <w:sz w:val="18"/>
                      <w:szCs w:val="18"/>
                    </w:rPr>
                    <w:t xml:space="preserve">it was recommended that </w:t>
                  </w:r>
                  <w:r w:rsidRPr="002F2CC2">
                    <w:rPr>
                      <w:rFonts w:ascii="Arial" w:hAnsi="Arial" w:cs="Arial"/>
                      <w:sz w:val="18"/>
                      <w:szCs w:val="18"/>
                    </w:rPr>
                    <w:t xml:space="preserve">this option should </w:t>
                  </w:r>
                  <w:r>
                    <w:rPr>
                      <w:rFonts w:ascii="Arial" w:hAnsi="Arial" w:cs="Arial"/>
                      <w:sz w:val="18"/>
                      <w:szCs w:val="18"/>
                    </w:rPr>
                    <w:t>be considered</w:t>
                  </w:r>
                  <w:r w:rsidRPr="002F2CC2">
                    <w:rPr>
                      <w:rFonts w:ascii="Arial" w:hAnsi="Arial" w:cs="Arial"/>
                      <w:sz w:val="18"/>
                      <w:szCs w:val="18"/>
                    </w:rPr>
                    <w:t>.</w:t>
                  </w:r>
                </w:p>
              </w:tc>
            </w:tr>
            <w:tr w:rsidR="002E6F7E" w:rsidRPr="00C73A38" w14:paraId="2ACEFC47" w14:textId="77777777" w:rsidTr="00B0420F">
              <w:tc>
                <w:tcPr>
                  <w:tcW w:w="423" w:type="pct"/>
                </w:tcPr>
                <w:p w14:paraId="75A2C9AB" w14:textId="6AC7C7F5" w:rsidR="002E6F7E" w:rsidRPr="004A33DE" w:rsidRDefault="004A33DE" w:rsidP="004A33DE">
                  <w:pPr>
                    <w:pStyle w:val="Para0"/>
                    <w:spacing w:before="60" w:after="60"/>
                    <w:rPr>
                      <w:rFonts w:ascii="Arial" w:hAnsi="Arial" w:cs="Arial"/>
                      <w:b/>
                      <w:sz w:val="18"/>
                      <w:szCs w:val="18"/>
                    </w:rPr>
                  </w:pPr>
                  <w:r>
                    <w:rPr>
                      <w:rFonts w:ascii="Arial" w:hAnsi="Arial" w:cs="Arial"/>
                      <w:b/>
                      <w:sz w:val="18"/>
                      <w:szCs w:val="18"/>
                    </w:rPr>
                    <w:t>Three</w:t>
                  </w:r>
                </w:p>
              </w:tc>
              <w:tc>
                <w:tcPr>
                  <w:tcW w:w="1051" w:type="pct"/>
                </w:tcPr>
                <w:p w14:paraId="011F96CB" w14:textId="77777777" w:rsidR="002E6F7E" w:rsidRPr="00C73A38" w:rsidRDefault="002E6F7E" w:rsidP="004A33DE">
                  <w:pPr>
                    <w:pStyle w:val="Para0"/>
                    <w:spacing w:before="60" w:after="60"/>
                    <w:rPr>
                      <w:rFonts w:ascii="Arial" w:hAnsi="Arial" w:cs="Arial"/>
                      <w:sz w:val="18"/>
                      <w:szCs w:val="18"/>
                    </w:rPr>
                  </w:pPr>
                  <w:r w:rsidRPr="002F2CC2">
                    <w:rPr>
                      <w:rFonts w:ascii="Arial" w:hAnsi="Arial" w:cs="Arial"/>
                      <w:sz w:val="18"/>
                      <w:szCs w:val="18"/>
                    </w:rPr>
                    <w:t>Decommission Narcooyia Creek as an irrigation supply channel and relocate the pumps to the main river channel.</w:t>
                  </w:r>
                </w:p>
              </w:tc>
              <w:tc>
                <w:tcPr>
                  <w:tcW w:w="3526" w:type="pct"/>
                </w:tcPr>
                <w:p w14:paraId="33E88BFD" w14:textId="77777777" w:rsidR="002E6F7E" w:rsidRDefault="002E6F7E" w:rsidP="004A33DE">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W</w:t>
                  </w:r>
                  <w:r w:rsidRPr="002F2CC2">
                    <w:rPr>
                      <w:rFonts w:ascii="Arial" w:hAnsi="Arial" w:cs="Arial"/>
                      <w:sz w:val="18"/>
                      <w:szCs w:val="18"/>
                    </w:rPr>
                    <w:t>ould allow water levels in the system to be regulated so that flow peaks could be held on adjacent terraces and water levels could be lowered intermittently.</w:t>
                  </w:r>
                </w:p>
                <w:p w14:paraId="7B4F431F" w14:textId="0E1FD23D" w:rsidR="002E6F7E" w:rsidRPr="003F01F0" w:rsidRDefault="002E6F7E" w:rsidP="004A33DE">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 xml:space="preserve">Potential </w:t>
                  </w:r>
                  <w:r w:rsidR="00720B54">
                    <w:rPr>
                      <w:rFonts w:ascii="Arial" w:hAnsi="Arial" w:cs="Arial"/>
                      <w:sz w:val="18"/>
                      <w:szCs w:val="18"/>
                    </w:rPr>
                    <w:t>to include</w:t>
                  </w:r>
                  <w:r>
                    <w:rPr>
                      <w:rFonts w:ascii="Arial" w:hAnsi="Arial" w:cs="Arial"/>
                      <w:sz w:val="18"/>
                      <w:szCs w:val="18"/>
                    </w:rPr>
                    <w:t xml:space="preserve"> Bonyaricall Creek in the option</w:t>
                  </w:r>
                </w:p>
              </w:tc>
            </w:tr>
            <w:tr w:rsidR="002E6F7E" w:rsidRPr="00C73A38" w14:paraId="444B9798" w14:textId="77777777" w:rsidTr="00B0420F">
              <w:tc>
                <w:tcPr>
                  <w:tcW w:w="423" w:type="pct"/>
                </w:tcPr>
                <w:p w14:paraId="61B10356" w14:textId="3D68AF23" w:rsidR="002E6F7E" w:rsidRPr="004A33DE" w:rsidRDefault="004A33DE" w:rsidP="004A33DE">
                  <w:pPr>
                    <w:pStyle w:val="Para0"/>
                    <w:spacing w:before="60" w:after="60"/>
                    <w:rPr>
                      <w:rFonts w:ascii="Arial" w:hAnsi="Arial" w:cs="Arial"/>
                      <w:b/>
                      <w:sz w:val="18"/>
                      <w:szCs w:val="18"/>
                    </w:rPr>
                  </w:pPr>
                  <w:r>
                    <w:rPr>
                      <w:rFonts w:ascii="Arial" w:hAnsi="Arial" w:cs="Arial"/>
                      <w:b/>
                      <w:sz w:val="18"/>
                      <w:szCs w:val="18"/>
                    </w:rPr>
                    <w:t>Four</w:t>
                  </w:r>
                </w:p>
              </w:tc>
              <w:tc>
                <w:tcPr>
                  <w:tcW w:w="1051" w:type="pct"/>
                </w:tcPr>
                <w:p w14:paraId="5ED9E863" w14:textId="77777777" w:rsidR="002E6F7E" w:rsidRPr="002F2CC2" w:rsidRDefault="002E6F7E" w:rsidP="004A33DE">
                  <w:pPr>
                    <w:pStyle w:val="Para0"/>
                    <w:spacing w:before="60" w:after="60"/>
                    <w:rPr>
                      <w:rFonts w:ascii="Arial" w:hAnsi="Arial" w:cs="Arial"/>
                      <w:sz w:val="18"/>
                      <w:szCs w:val="18"/>
                    </w:rPr>
                  </w:pPr>
                  <w:r>
                    <w:rPr>
                      <w:rFonts w:ascii="Arial" w:hAnsi="Arial" w:cs="Arial"/>
                      <w:sz w:val="18"/>
                      <w:szCs w:val="18"/>
                    </w:rPr>
                    <w:t>Lower and regulate threshold to Carp Hole wetland</w:t>
                  </w:r>
                </w:p>
              </w:tc>
              <w:tc>
                <w:tcPr>
                  <w:tcW w:w="3526" w:type="pct"/>
                </w:tcPr>
                <w:p w14:paraId="68B4F840" w14:textId="77777777" w:rsidR="002E6F7E" w:rsidRDefault="002E6F7E" w:rsidP="004A33DE">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Would allow the wetland to be inundated at a lower river flow threshold.</w:t>
                  </w:r>
                </w:p>
                <w:p w14:paraId="01A4AABC" w14:textId="77777777" w:rsidR="002E6F7E" w:rsidRDefault="002E6F7E" w:rsidP="004A33DE">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Identified as a high priority option</w:t>
                  </w:r>
                </w:p>
                <w:p w14:paraId="2536AEF6" w14:textId="2797D75A" w:rsidR="002E6F7E" w:rsidRDefault="002E6F7E" w:rsidP="004A33DE">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Extent of benefit</w:t>
                  </w:r>
                  <w:r>
                    <w:rPr>
                      <w:szCs w:val="18"/>
                      <w:vertAlign w:val="superscript"/>
                    </w:rPr>
                    <w:t>3</w:t>
                  </w:r>
                  <w:r>
                    <w:rPr>
                      <w:rFonts w:ascii="Arial" w:hAnsi="Arial" w:cs="Arial"/>
                      <w:sz w:val="18"/>
                      <w:szCs w:val="18"/>
                    </w:rPr>
                    <w:t xml:space="preserve"> - 57 </w:t>
                  </w:r>
                  <w:r w:rsidR="00B017F8">
                    <w:rPr>
                      <w:rFonts w:ascii="Arial" w:hAnsi="Arial" w:cs="Arial"/>
                      <w:sz w:val="18"/>
                      <w:szCs w:val="18"/>
                    </w:rPr>
                    <w:t>hectares</w:t>
                  </w:r>
                </w:p>
                <w:p w14:paraId="3DE2E3D8" w14:textId="77777777" w:rsidR="002E6F7E" w:rsidRPr="002F2CC2" w:rsidRDefault="002E6F7E" w:rsidP="004A33DE">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Lowest environmental benefit score out of two high priority options</w:t>
                  </w:r>
                </w:p>
              </w:tc>
            </w:tr>
            <w:tr w:rsidR="002E6F7E" w:rsidRPr="00C73A38" w14:paraId="63BFF8EF" w14:textId="77777777" w:rsidTr="00B0420F">
              <w:tc>
                <w:tcPr>
                  <w:tcW w:w="423" w:type="pct"/>
                </w:tcPr>
                <w:p w14:paraId="23037458" w14:textId="6889C473" w:rsidR="002E6F7E" w:rsidRPr="004A33DE" w:rsidRDefault="004A33DE" w:rsidP="004A33DE">
                  <w:pPr>
                    <w:pStyle w:val="Para0"/>
                    <w:spacing w:before="60" w:after="60"/>
                    <w:rPr>
                      <w:rFonts w:ascii="Arial" w:hAnsi="Arial" w:cs="Arial"/>
                      <w:b/>
                      <w:sz w:val="18"/>
                      <w:szCs w:val="18"/>
                    </w:rPr>
                  </w:pPr>
                  <w:r>
                    <w:rPr>
                      <w:rFonts w:ascii="Arial" w:hAnsi="Arial" w:cs="Arial"/>
                      <w:b/>
                      <w:sz w:val="18"/>
                      <w:szCs w:val="18"/>
                    </w:rPr>
                    <w:t>Five</w:t>
                  </w:r>
                </w:p>
              </w:tc>
              <w:tc>
                <w:tcPr>
                  <w:tcW w:w="1051" w:type="pct"/>
                </w:tcPr>
                <w:p w14:paraId="56930A71" w14:textId="77777777" w:rsidR="002E6F7E" w:rsidRPr="00C73A38" w:rsidRDefault="002E6F7E" w:rsidP="004A33DE">
                  <w:pPr>
                    <w:pStyle w:val="Para0"/>
                    <w:spacing w:before="60" w:after="60"/>
                    <w:rPr>
                      <w:rFonts w:ascii="Arial" w:hAnsi="Arial" w:cs="Arial"/>
                      <w:sz w:val="18"/>
                      <w:szCs w:val="18"/>
                    </w:rPr>
                  </w:pPr>
                  <w:r w:rsidRPr="002F2CC2">
                    <w:rPr>
                      <w:rFonts w:ascii="Arial" w:hAnsi="Arial" w:cs="Arial"/>
                      <w:sz w:val="18"/>
                      <w:szCs w:val="18"/>
                    </w:rPr>
                    <w:t>Regulate flood water in the Yungera Creek wetland complex</w:t>
                  </w:r>
                </w:p>
              </w:tc>
              <w:tc>
                <w:tcPr>
                  <w:tcW w:w="3526" w:type="pct"/>
                </w:tcPr>
                <w:p w14:paraId="62046CE9" w14:textId="06DA1BBB" w:rsidR="002E6F7E" w:rsidRPr="003F01F0" w:rsidRDefault="002E6F7E" w:rsidP="004A33DE">
                  <w:pPr>
                    <w:pStyle w:val="Tablesmalltext"/>
                    <w:numPr>
                      <w:ilvl w:val="0"/>
                      <w:numId w:val="94"/>
                    </w:numPr>
                    <w:spacing w:before="60" w:after="60" w:line="276" w:lineRule="auto"/>
                    <w:ind w:left="321" w:hanging="283"/>
                    <w:rPr>
                      <w:rFonts w:ascii="Arial" w:hAnsi="Arial" w:cs="Arial"/>
                      <w:sz w:val="18"/>
                      <w:szCs w:val="18"/>
                    </w:rPr>
                  </w:pPr>
                  <w:r w:rsidRPr="003F01F0">
                    <w:rPr>
                      <w:rFonts w:ascii="Arial" w:hAnsi="Arial" w:cs="Arial"/>
                      <w:sz w:val="18"/>
                      <w:szCs w:val="18"/>
                    </w:rPr>
                    <w:t xml:space="preserve">A site inspection and review of the LiDAR revealed that this wetland system has more than 4 connections to the Murray </w:t>
                  </w:r>
                  <w:r w:rsidR="00607F1B">
                    <w:rPr>
                      <w:rFonts w:ascii="Arial" w:hAnsi="Arial" w:cs="Arial"/>
                      <w:sz w:val="18"/>
                      <w:szCs w:val="18"/>
                    </w:rPr>
                    <w:t xml:space="preserve">River </w:t>
                  </w:r>
                  <w:r w:rsidRPr="003F01F0">
                    <w:rPr>
                      <w:rFonts w:ascii="Arial" w:hAnsi="Arial" w:cs="Arial"/>
                      <w:sz w:val="18"/>
                      <w:szCs w:val="18"/>
                    </w:rPr>
                    <w:t xml:space="preserve">at similar flow thresholds, so that multiple structures would be required to retain water. </w:t>
                  </w:r>
                </w:p>
                <w:p w14:paraId="5ED31B02" w14:textId="77777777" w:rsidR="002E6F7E" w:rsidRPr="003F01F0" w:rsidRDefault="002E6F7E" w:rsidP="004A33DE">
                  <w:pPr>
                    <w:pStyle w:val="Tablesmalltext"/>
                    <w:numPr>
                      <w:ilvl w:val="0"/>
                      <w:numId w:val="94"/>
                    </w:numPr>
                    <w:spacing w:before="60" w:after="60" w:line="276" w:lineRule="auto"/>
                    <w:ind w:left="321" w:hanging="283"/>
                    <w:rPr>
                      <w:rFonts w:ascii="Arial" w:hAnsi="Arial" w:cs="Arial"/>
                      <w:sz w:val="18"/>
                      <w:szCs w:val="18"/>
                    </w:rPr>
                  </w:pPr>
                  <w:r w:rsidRPr="003F01F0">
                    <w:rPr>
                      <w:rFonts w:ascii="Arial" w:hAnsi="Arial" w:cs="Arial"/>
                      <w:sz w:val="18"/>
                      <w:szCs w:val="18"/>
                    </w:rPr>
                    <w:t>Works would be complex and expensive and are disproportionate to the potential benefit to the wetland. Option was recommended to not be considered further.</w:t>
                  </w:r>
                </w:p>
              </w:tc>
            </w:tr>
            <w:tr w:rsidR="002E6F7E" w:rsidRPr="00C73A38" w14:paraId="21F08B09" w14:textId="77777777" w:rsidTr="00B0420F">
              <w:tc>
                <w:tcPr>
                  <w:tcW w:w="423" w:type="pct"/>
                </w:tcPr>
                <w:p w14:paraId="56BDE787" w14:textId="3531A64B" w:rsidR="002E6F7E" w:rsidRPr="004A33DE" w:rsidRDefault="004A33DE" w:rsidP="004A33DE">
                  <w:pPr>
                    <w:pStyle w:val="Para0"/>
                    <w:spacing w:before="60" w:after="60"/>
                    <w:rPr>
                      <w:rFonts w:ascii="Arial" w:hAnsi="Arial" w:cs="Arial"/>
                      <w:b/>
                      <w:sz w:val="18"/>
                      <w:szCs w:val="18"/>
                    </w:rPr>
                  </w:pPr>
                  <w:r>
                    <w:rPr>
                      <w:rFonts w:ascii="Arial" w:hAnsi="Arial" w:cs="Arial"/>
                      <w:b/>
                      <w:sz w:val="18"/>
                      <w:szCs w:val="18"/>
                    </w:rPr>
                    <w:t>Six</w:t>
                  </w:r>
                </w:p>
              </w:tc>
              <w:tc>
                <w:tcPr>
                  <w:tcW w:w="1051" w:type="pct"/>
                </w:tcPr>
                <w:p w14:paraId="4E6805CD" w14:textId="77777777" w:rsidR="002E6F7E" w:rsidRPr="00C73A38" w:rsidRDefault="002E6F7E" w:rsidP="004A33DE">
                  <w:pPr>
                    <w:pStyle w:val="Para0"/>
                    <w:spacing w:before="60" w:after="60"/>
                    <w:rPr>
                      <w:rFonts w:ascii="Arial" w:hAnsi="Arial" w:cs="Arial"/>
                      <w:sz w:val="18"/>
                      <w:szCs w:val="18"/>
                    </w:rPr>
                  </w:pPr>
                  <w:r w:rsidRPr="002F2CC2">
                    <w:rPr>
                      <w:rFonts w:ascii="Arial" w:hAnsi="Arial" w:cs="Arial"/>
                      <w:sz w:val="18"/>
                      <w:szCs w:val="18"/>
                    </w:rPr>
                    <w:t>Promote flooding on Belsar Island</w:t>
                  </w:r>
                </w:p>
              </w:tc>
              <w:tc>
                <w:tcPr>
                  <w:tcW w:w="3526" w:type="pct"/>
                </w:tcPr>
                <w:p w14:paraId="07B3688F" w14:textId="77777777" w:rsidR="002E6F7E" w:rsidRPr="003F01F0" w:rsidRDefault="002E6F7E" w:rsidP="004A33DE">
                  <w:pPr>
                    <w:pStyle w:val="Tablesmalltext"/>
                    <w:numPr>
                      <w:ilvl w:val="0"/>
                      <w:numId w:val="94"/>
                    </w:numPr>
                    <w:spacing w:before="60" w:after="60" w:line="276" w:lineRule="auto"/>
                    <w:ind w:left="321" w:hanging="283"/>
                    <w:rPr>
                      <w:rFonts w:ascii="Arial" w:hAnsi="Arial" w:cs="Arial"/>
                      <w:sz w:val="18"/>
                      <w:szCs w:val="18"/>
                    </w:rPr>
                  </w:pPr>
                  <w:r w:rsidRPr="003F01F0">
                    <w:rPr>
                      <w:rFonts w:ascii="Arial" w:hAnsi="Arial" w:cs="Arial"/>
                      <w:sz w:val="18"/>
                      <w:szCs w:val="18"/>
                    </w:rPr>
                    <w:t xml:space="preserve">Inundation of the central depression on the Island could occur at a lower river flow threshold than at present, providing an increase in frequency and duration of inundation for this area. </w:t>
                  </w:r>
                </w:p>
                <w:p w14:paraId="08BEFCAF" w14:textId="77777777" w:rsidR="002E6F7E" w:rsidRPr="003F01F0" w:rsidRDefault="002E6F7E" w:rsidP="004A33DE">
                  <w:pPr>
                    <w:pStyle w:val="Tablesmalltext"/>
                    <w:numPr>
                      <w:ilvl w:val="0"/>
                      <w:numId w:val="94"/>
                    </w:numPr>
                    <w:spacing w:before="60" w:after="60" w:line="276" w:lineRule="auto"/>
                    <w:ind w:left="321" w:hanging="283"/>
                    <w:rPr>
                      <w:rFonts w:ascii="Arial" w:hAnsi="Arial" w:cs="Arial"/>
                      <w:sz w:val="18"/>
                      <w:szCs w:val="18"/>
                    </w:rPr>
                  </w:pPr>
                  <w:r w:rsidRPr="003F01F0">
                    <w:rPr>
                      <w:rFonts w:ascii="Arial" w:hAnsi="Arial" w:cs="Arial"/>
                      <w:sz w:val="18"/>
                      <w:szCs w:val="18"/>
                    </w:rPr>
                    <w:t>Review of LiDAR revealed that several connections are active at similar thresholds, making detention of water within this depression complex and costly. Option was recommended to not be considered further.</w:t>
                  </w:r>
                </w:p>
              </w:tc>
            </w:tr>
          </w:tbl>
          <w:p w14:paraId="4E636EE5" w14:textId="77777777" w:rsidR="002E6F7E" w:rsidRDefault="002E6F7E" w:rsidP="00AA16E6">
            <w:pPr>
              <w:autoSpaceDE w:val="0"/>
              <w:autoSpaceDN w:val="0"/>
              <w:adjustRightInd w:val="0"/>
              <w:spacing w:after="0" w:line="240" w:lineRule="auto"/>
              <w:rPr>
                <w:rFonts w:ascii="Arial" w:eastAsiaTheme="minorHAnsi" w:hAnsi="Arial" w:cs="Arial"/>
                <w:szCs w:val="20"/>
                <w:lang w:val="en-AU"/>
              </w:rPr>
            </w:pPr>
          </w:p>
          <w:p w14:paraId="71AF9176" w14:textId="77777777" w:rsidR="00354989" w:rsidRDefault="002E6F7E" w:rsidP="00354989">
            <w:pPr>
              <w:pStyle w:val="Body"/>
              <w:rPr>
                <w:snapToGrid w:val="0"/>
              </w:rPr>
            </w:pPr>
            <w:r w:rsidRPr="007E449D">
              <w:rPr>
                <w:snapToGrid w:val="0"/>
              </w:rPr>
              <w:t xml:space="preserve">In 2010 the Mallee CMA formalised environmental water planning </w:t>
            </w:r>
            <w:r>
              <w:rPr>
                <w:snapToGrid w:val="0"/>
              </w:rPr>
              <w:t xml:space="preserve">at Belsar and Yungera Islands </w:t>
            </w:r>
            <w:r w:rsidRPr="007E449D">
              <w:rPr>
                <w:snapToGrid w:val="0"/>
              </w:rPr>
              <w:t>through the</w:t>
            </w:r>
            <w:r>
              <w:rPr>
                <w:snapToGrid w:val="0"/>
              </w:rPr>
              <w:t xml:space="preserve"> Belsar and Yungera Islands </w:t>
            </w:r>
            <w:r w:rsidRPr="007E449D">
              <w:rPr>
                <w:snapToGrid w:val="0"/>
              </w:rPr>
              <w:t>Floodplain Management Unit Environmental Water Management Plan.</w:t>
            </w:r>
            <w:r w:rsidR="00354989">
              <w:rPr>
                <w:snapToGrid w:val="0"/>
              </w:rPr>
              <w:t xml:space="preserve"> </w:t>
            </w:r>
          </w:p>
          <w:p w14:paraId="0D06FDF4" w14:textId="32AD1FA9" w:rsidR="00354989" w:rsidRDefault="00354989" w:rsidP="00354989">
            <w:pPr>
              <w:pStyle w:val="Body"/>
              <w:rPr>
                <w:snapToGrid w:val="0"/>
              </w:rPr>
            </w:pPr>
            <w:r>
              <w:rPr>
                <w:snapToGrid w:val="0"/>
              </w:rPr>
              <w:t>Following on from the Ecological Associates (2007) investigations, a fish survey including barrier identification and assessment was also undertaken to inform potential water management options for the site</w:t>
            </w:r>
            <w:r w:rsidR="00CC0BF5">
              <w:rPr>
                <w:snapToGrid w:val="0"/>
              </w:rPr>
              <w:t xml:space="preserve"> (GHD, 2009 and GHD, 2011)</w:t>
            </w:r>
            <w:r>
              <w:rPr>
                <w:snapToGrid w:val="0"/>
              </w:rPr>
              <w:t>.</w:t>
            </w:r>
          </w:p>
          <w:p w14:paraId="11ABAC7B" w14:textId="4A8B34BF" w:rsidR="00AA16E6" w:rsidRDefault="00AA16E6" w:rsidP="00AA16E6">
            <w:pPr>
              <w:autoSpaceDE w:val="0"/>
              <w:autoSpaceDN w:val="0"/>
              <w:adjustRightInd w:val="0"/>
              <w:spacing w:after="0" w:line="240" w:lineRule="auto"/>
              <w:rPr>
                <w:rFonts w:ascii="Arial" w:eastAsiaTheme="minorHAnsi" w:hAnsi="Arial" w:cs="Arial"/>
                <w:szCs w:val="20"/>
                <w:lang w:val="en-AU"/>
              </w:rPr>
            </w:pPr>
          </w:p>
          <w:p w14:paraId="0204A090" w14:textId="613CFA32" w:rsidR="00AA16E6" w:rsidRDefault="00AA16E6" w:rsidP="00AA16E6">
            <w:pPr>
              <w:spacing w:after="240" w:line="276" w:lineRule="auto"/>
              <w:rPr>
                <w:rFonts w:ascii="Arial" w:eastAsia="Times New Roman" w:hAnsi="Arial" w:cs="Arial"/>
                <w:b/>
                <w:snapToGrid w:val="0"/>
                <w:szCs w:val="20"/>
                <w:u w:val="single"/>
                <w:lang w:val="en-AU"/>
              </w:rPr>
            </w:pPr>
            <w:r w:rsidRPr="00675C00">
              <w:rPr>
                <w:rFonts w:ascii="Arial" w:eastAsia="Times New Roman" w:hAnsi="Arial" w:cs="Arial"/>
                <w:b/>
                <w:snapToGrid w:val="0"/>
                <w:szCs w:val="20"/>
                <w:u w:val="single"/>
                <w:lang w:val="en-AU"/>
              </w:rPr>
              <w:t>Functional Design phase, Preferred Options Paper (GHD 2013a)</w:t>
            </w:r>
          </w:p>
          <w:p w14:paraId="34DCE58D" w14:textId="1AA66FCF" w:rsidR="00BE4735" w:rsidRDefault="00BE4735" w:rsidP="00BE4735">
            <w:pPr>
              <w:pStyle w:val="Body"/>
              <w:rPr>
                <w:snapToGrid w:val="0"/>
              </w:rPr>
            </w:pPr>
            <w:r w:rsidRPr="00354989">
              <w:rPr>
                <w:snapToGrid w:val="0"/>
              </w:rPr>
              <w:t>The pre</w:t>
            </w:r>
            <w:r>
              <w:rPr>
                <w:snapToGrid w:val="0"/>
              </w:rPr>
              <w:t>ferred options paper identified two key options for floodplain management of Belsar and Yungera Islands. The first of these options involved a single tier</w:t>
            </w:r>
            <w:r w:rsidR="00223BA3">
              <w:rPr>
                <w:snapToGrid w:val="0"/>
              </w:rPr>
              <w:t xml:space="preserve"> with</w:t>
            </w:r>
            <w:r>
              <w:rPr>
                <w:snapToGrid w:val="0"/>
              </w:rPr>
              <w:t xml:space="preserve"> flooding options focussing on supply of floodplain and creek flows and flowing habitat in Yungera Island. The second option was for a two-tiered flooding system to include additional floodplain engagement flows on Yungera Island. Option one was selected as the preferred option for further development </w:t>
            </w:r>
            <w:r w:rsidR="00122482">
              <w:rPr>
                <w:snapToGrid w:val="0"/>
              </w:rPr>
              <w:t>with</w:t>
            </w:r>
            <w:r>
              <w:rPr>
                <w:snapToGrid w:val="0"/>
              </w:rPr>
              <w:t xml:space="preserve"> recommendation around secondary works focussing on additional impacts to the flooding extent and efficiencies in flow transfer within the system provided.</w:t>
            </w:r>
          </w:p>
          <w:p w14:paraId="195F27F1" w14:textId="0A0827B1" w:rsidR="00BE4735" w:rsidRPr="00BE6084" w:rsidRDefault="00BE4735" w:rsidP="00BE4735">
            <w:pPr>
              <w:pStyle w:val="Body"/>
              <w:rPr>
                <w:snapToGrid w:val="0"/>
              </w:rPr>
            </w:pPr>
            <w:r>
              <w:rPr>
                <w:snapToGrid w:val="0"/>
              </w:rPr>
              <w:t xml:space="preserve">The </w:t>
            </w:r>
            <w:r w:rsidR="001D2642">
              <w:rPr>
                <w:snapToGrid w:val="0"/>
              </w:rPr>
              <w:t>Preferred</w:t>
            </w:r>
            <w:r>
              <w:rPr>
                <w:snapToGrid w:val="0"/>
              </w:rPr>
              <w:t xml:space="preserve"> Options Paper included primary and secondary integrated options across the broader floodplain and interconnecting high value wetlands. </w:t>
            </w:r>
            <w:r w:rsidRPr="00975114">
              <w:rPr>
                <w:snapToGrid w:val="0"/>
              </w:rPr>
              <w:t>Primary</w:t>
            </w:r>
            <w:r>
              <w:rPr>
                <w:snapToGrid w:val="0"/>
              </w:rPr>
              <w:t xml:space="preserve"> options developed included </w:t>
            </w:r>
            <w:r w:rsidRPr="00BE6084">
              <w:rPr>
                <w:snapToGrid w:val="0"/>
              </w:rPr>
              <w:t xml:space="preserve">two major regulators on Narcooyia Creek and/or Bonyaricall Creek (ER1 and ER3) and one major regulator on Yungera Creek (S7). The option also included a range of associated works to manage breakouts and improve flow efficiency including </w:t>
            </w:r>
            <w:r w:rsidR="00D80764">
              <w:rPr>
                <w:snapToGrid w:val="0"/>
              </w:rPr>
              <w:t>four</w:t>
            </w:r>
            <w:r w:rsidRPr="00BE6084">
              <w:rPr>
                <w:snapToGrid w:val="0"/>
              </w:rPr>
              <w:t xml:space="preserve"> regulatory/crossing combination structures, channel works to interconnect Narcooyia Creek overflow into the Lake Powell inflow channel and potentially also Lake Powell to Lake Carpul, and associated levee and track raising works. Six primary options were proposed in this wide scale overview of the floodplain including:</w:t>
            </w:r>
          </w:p>
          <w:p w14:paraId="728C1A98" w14:textId="34EA043C" w:rsidR="00BE4735" w:rsidRPr="00CE6E5A" w:rsidRDefault="00BE4735" w:rsidP="00C22BB5">
            <w:pPr>
              <w:pStyle w:val="Body"/>
              <w:numPr>
                <w:ilvl w:val="0"/>
                <w:numId w:val="112"/>
              </w:numPr>
              <w:spacing w:line="276" w:lineRule="auto"/>
            </w:pPr>
            <w:r w:rsidRPr="00CE6E5A">
              <w:t>Three options considering top water levels (51.8 and 52.3</w:t>
            </w:r>
            <w:r w:rsidR="00D42127" w:rsidRPr="00CE6E5A">
              <w:t xml:space="preserve"> </w:t>
            </w:r>
            <w:r w:rsidRPr="00CE6E5A">
              <w:t>m AHD)</w:t>
            </w:r>
          </w:p>
          <w:p w14:paraId="03E53574" w14:textId="77777777" w:rsidR="00BE4735" w:rsidRPr="00CE6E5A" w:rsidRDefault="00BE4735" w:rsidP="00C22BB5">
            <w:pPr>
              <w:pStyle w:val="Body"/>
              <w:numPr>
                <w:ilvl w:val="0"/>
                <w:numId w:val="112"/>
              </w:numPr>
              <w:spacing w:line="276" w:lineRule="auto"/>
            </w:pPr>
            <w:r w:rsidRPr="00CE6E5A">
              <w:t>Three options considering the location of ER1, including mid-way along Bonyaricall Creek and two sites on Narcooyia Creek, upstream of the confluence with Bonyaricall Creek.</w:t>
            </w:r>
          </w:p>
          <w:p w14:paraId="3F393235" w14:textId="245E3412" w:rsidR="00BE4735" w:rsidRDefault="00BE4735" w:rsidP="00187542">
            <w:pPr>
              <w:pStyle w:val="Body"/>
              <w:spacing w:line="276" w:lineRule="auto"/>
              <w:rPr>
                <w:snapToGrid w:val="0"/>
              </w:rPr>
            </w:pPr>
            <w:r>
              <w:rPr>
                <w:snapToGrid w:val="0"/>
              </w:rPr>
              <w:t xml:space="preserve">The preferred primary option </w:t>
            </w:r>
            <w:r w:rsidR="00223BA3">
              <w:rPr>
                <w:snapToGrid w:val="0"/>
              </w:rPr>
              <w:t>from this study</w:t>
            </w:r>
            <w:r>
              <w:rPr>
                <w:snapToGrid w:val="0"/>
              </w:rPr>
              <w:t xml:space="preserve"> targets an inundation level of 52.3 m AHD and results in inundation of an area of 2,093 </w:t>
            </w:r>
            <w:r w:rsidR="00B017F8">
              <w:rPr>
                <w:snapToGrid w:val="0"/>
              </w:rPr>
              <w:t>hectares</w:t>
            </w:r>
            <w:r>
              <w:rPr>
                <w:snapToGrid w:val="0"/>
              </w:rPr>
              <w:t xml:space="preserve">, by placing a regulators (ER1) just upstream of the confluence of Narcooyia and Bonyaricall Creeks. </w:t>
            </w:r>
            <w:r w:rsidR="00187542">
              <w:rPr>
                <w:snapToGrid w:val="0"/>
              </w:rPr>
              <w:t xml:space="preserve">A number of secondary options we also selected for </w:t>
            </w:r>
            <w:r>
              <w:rPr>
                <w:snapToGrid w:val="0"/>
              </w:rPr>
              <w:t>inclusion in the works</w:t>
            </w:r>
            <w:r w:rsidR="00223BA3">
              <w:rPr>
                <w:snapToGrid w:val="0"/>
              </w:rPr>
              <w:t>. These included</w:t>
            </w:r>
            <w:r w:rsidR="00187542">
              <w:rPr>
                <w:snapToGrid w:val="0"/>
              </w:rPr>
              <w:t xml:space="preserve"> complementary works at Lake Carphole, Lake Carpul, Lake Powell and J1 Creek.</w:t>
            </w:r>
          </w:p>
          <w:p w14:paraId="0A75E235" w14:textId="703CC079" w:rsidR="00AA16E6" w:rsidRDefault="00AA16E6" w:rsidP="00AA16E6">
            <w:pPr>
              <w:pStyle w:val="Body"/>
              <w:rPr>
                <w:b/>
                <w:u w:val="single"/>
              </w:rPr>
            </w:pPr>
            <w:r>
              <w:rPr>
                <w:b/>
                <w:u w:val="single"/>
              </w:rPr>
              <w:t>Belsar-</w:t>
            </w:r>
            <w:r w:rsidRPr="00707B38">
              <w:rPr>
                <w:b/>
                <w:u w:val="single"/>
              </w:rPr>
              <w:t>Yungera Floodplain Management Project Functional Design Report (GHD 2013</w:t>
            </w:r>
            <w:r w:rsidR="007B730A">
              <w:rPr>
                <w:b/>
                <w:u w:val="single"/>
              </w:rPr>
              <w:t>b</w:t>
            </w:r>
            <w:r w:rsidRPr="00707B38">
              <w:rPr>
                <w:b/>
                <w:u w:val="single"/>
              </w:rPr>
              <w:t>)</w:t>
            </w:r>
          </w:p>
          <w:p w14:paraId="11F68377" w14:textId="1D86E791" w:rsidR="00187542" w:rsidRDefault="00BE4735" w:rsidP="00187542">
            <w:pPr>
              <w:pStyle w:val="Body"/>
              <w:rPr>
                <w:bCs/>
                <w:snapToGrid w:val="0"/>
              </w:rPr>
            </w:pPr>
            <w:r w:rsidRPr="00BE4735">
              <w:rPr>
                <w:bCs/>
                <w:snapToGrid w:val="0"/>
              </w:rPr>
              <w:t xml:space="preserve">Building on from the preferred primary and secondary options (GHD, 2013a), </w:t>
            </w:r>
            <w:r w:rsidR="00223BA3">
              <w:rPr>
                <w:bCs/>
                <w:snapToGrid w:val="0"/>
              </w:rPr>
              <w:t xml:space="preserve">a </w:t>
            </w:r>
            <w:r w:rsidRPr="00BE4735">
              <w:rPr>
                <w:bCs/>
                <w:snapToGrid w:val="0"/>
              </w:rPr>
              <w:t>function</w:t>
            </w:r>
            <w:r w:rsidR="00223BA3">
              <w:rPr>
                <w:bCs/>
                <w:snapToGrid w:val="0"/>
              </w:rPr>
              <w:t>al</w:t>
            </w:r>
            <w:r w:rsidRPr="00BE4735">
              <w:rPr>
                <w:bCs/>
                <w:snapToGrid w:val="0"/>
              </w:rPr>
              <w:t xml:space="preserve"> design was developed </w:t>
            </w:r>
            <w:r w:rsidR="00AA16E6" w:rsidRPr="00BE4735">
              <w:rPr>
                <w:bCs/>
                <w:snapToGrid w:val="0"/>
              </w:rPr>
              <w:t xml:space="preserve">for water management </w:t>
            </w:r>
            <w:r w:rsidRPr="00BE4735">
              <w:rPr>
                <w:bCs/>
                <w:snapToGrid w:val="0"/>
              </w:rPr>
              <w:t xml:space="preserve">opportunities </w:t>
            </w:r>
            <w:r w:rsidR="00AA16E6" w:rsidRPr="00BE4735">
              <w:rPr>
                <w:bCs/>
                <w:snapToGrid w:val="0"/>
              </w:rPr>
              <w:t>at Belsar and Yungera Island and the surrounding floodplain areas.</w:t>
            </w:r>
            <w:r w:rsidR="00AA16E6" w:rsidRPr="00BE4735">
              <w:rPr>
                <w:b/>
                <w:bCs/>
                <w:snapToGrid w:val="0"/>
              </w:rPr>
              <w:t xml:space="preserve"> </w:t>
            </w:r>
            <w:r w:rsidR="004F011A" w:rsidRPr="00BE4735">
              <w:rPr>
                <w:bCs/>
                <w:snapToGrid w:val="0"/>
              </w:rPr>
              <w:t>Development of the functional design was supported by a series of on-ground investigations including survey, geotechnical works, flora and fauna surveys and cultural heritage to provide site design parameters</w:t>
            </w:r>
            <w:r w:rsidRPr="00BE4735">
              <w:rPr>
                <w:bCs/>
                <w:snapToGrid w:val="0"/>
              </w:rPr>
              <w:t xml:space="preserve">. The designs </w:t>
            </w:r>
            <w:r w:rsidRPr="00BE4735">
              <w:rPr>
                <w:snapToGrid w:val="0"/>
              </w:rPr>
              <w:t>considered both the ecological benefit and cost effectiveness of each option</w:t>
            </w:r>
            <w:r w:rsidRPr="00BE4735">
              <w:rPr>
                <w:bCs/>
                <w:snapToGrid w:val="0"/>
              </w:rPr>
              <w:t xml:space="preserve"> and </w:t>
            </w:r>
            <w:r w:rsidR="00223BA3" w:rsidRPr="00BE4735">
              <w:rPr>
                <w:bCs/>
                <w:snapToGrid w:val="0"/>
              </w:rPr>
              <w:t>focus</w:t>
            </w:r>
            <w:r w:rsidR="00223BA3">
              <w:rPr>
                <w:bCs/>
                <w:snapToGrid w:val="0"/>
              </w:rPr>
              <w:t>ed</w:t>
            </w:r>
            <w:r w:rsidR="00223BA3" w:rsidRPr="00BE4735">
              <w:rPr>
                <w:bCs/>
                <w:snapToGrid w:val="0"/>
              </w:rPr>
              <w:t xml:space="preserve"> </w:t>
            </w:r>
            <w:r w:rsidR="004F011A" w:rsidRPr="00BE4735">
              <w:rPr>
                <w:bCs/>
                <w:snapToGrid w:val="0"/>
              </w:rPr>
              <w:t xml:space="preserve">on </w:t>
            </w:r>
            <w:r w:rsidRPr="00BE4735">
              <w:rPr>
                <w:bCs/>
                <w:snapToGrid w:val="0"/>
              </w:rPr>
              <w:t xml:space="preserve">minimising </w:t>
            </w:r>
            <w:r w:rsidR="004F011A" w:rsidRPr="00BE4735">
              <w:rPr>
                <w:bCs/>
                <w:snapToGrid w:val="0"/>
              </w:rPr>
              <w:t xml:space="preserve">impacts of works at the larger structure sites. </w:t>
            </w:r>
            <w:r>
              <w:rPr>
                <w:bCs/>
                <w:snapToGrid w:val="0"/>
              </w:rPr>
              <w:t xml:space="preserve">Prior to the commencement of design, aspects of the primary and secondary options were refined to address </w:t>
            </w:r>
            <w:r w:rsidR="00223BA3">
              <w:rPr>
                <w:bCs/>
                <w:snapToGrid w:val="0"/>
              </w:rPr>
              <w:t xml:space="preserve">identified </w:t>
            </w:r>
            <w:r>
              <w:rPr>
                <w:bCs/>
                <w:snapToGrid w:val="0"/>
              </w:rPr>
              <w:t>site specific issues</w:t>
            </w:r>
            <w:r w:rsidR="00187542">
              <w:rPr>
                <w:bCs/>
                <w:snapToGrid w:val="0"/>
              </w:rPr>
              <w:t xml:space="preserve">. </w:t>
            </w:r>
            <w:r w:rsidR="00223BA3">
              <w:rPr>
                <w:bCs/>
                <w:snapToGrid w:val="0"/>
              </w:rPr>
              <w:fldChar w:fldCharType="begin"/>
            </w:r>
            <w:r w:rsidR="00223BA3">
              <w:rPr>
                <w:bCs/>
                <w:snapToGrid w:val="0"/>
              </w:rPr>
              <w:instrText xml:space="preserve"> REF _Ref39427521 \h  \* MERGEFORMAT </w:instrText>
            </w:r>
            <w:r w:rsidR="00223BA3">
              <w:rPr>
                <w:bCs/>
                <w:snapToGrid w:val="0"/>
              </w:rPr>
            </w:r>
            <w:r w:rsidR="00223BA3">
              <w:rPr>
                <w:bCs/>
                <w:snapToGrid w:val="0"/>
              </w:rPr>
              <w:fldChar w:fldCharType="separate"/>
            </w:r>
            <w:r w:rsidR="00D67D69" w:rsidRPr="00D67D69">
              <w:rPr>
                <w:bCs/>
                <w:snapToGrid w:val="0"/>
              </w:rPr>
              <w:t>Table 7</w:t>
            </w:r>
            <w:r w:rsidR="00223BA3">
              <w:rPr>
                <w:bCs/>
                <w:snapToGrid w:val="0"/>
              </w:rPr>
              <w:fldChar w:fldCharType="end"/>
            </w:r>
            <w:r w:rsidR="00223BA3">
              <w:rPr>
                <w:bCs/>
                <w:snapToGrid w:val="0"/>
              </w:rPr>
              <w:t xml:space="preserve"> provides a</w:t>
            </w:r>
            <w:r w:rsidR="00187542">
              <w:rPr>
                <w:bCs/>
                <w:snapToGrid w:val="0"/>
              </w:rPr>
              <w:t xml:space="preserve"> summary of the key primary and secondary options </w:t>
            </w:r>
            <w:r w:rsidR="00223BA3">
              <w:rPr>
                <w:bCs/>
                <w:snapToGrid w:val="0"/>
              </w:rPr>
              <w:t xml:space="preserve">for </w:t>
            </w:r>
            <w:r w:rsidR="00187542">
              <w:rPr>
                <w:bCs/>
                <w:snapToGrid w:val="0"/>
              </w:rPr>
              <w:t>which functional design was developed</w:t>
            </w:r>
            <w:r w:rsidR="00223BA3">
              <w:rPr>
                <w:bCs/>
                <w:snapToGrid w:val="0"/>
              </w:rPr>
              <w:t>.</w:t>
            </w:r>
            <w:r w:rsidR="00187542">
              <w:rPr>
                <w:bCs/>
                <w:snapToGrid w:val="0"/>
              </w:rPr>
              <w:t xml:space="preserve"> </w:t>
            </w:r>
          </w:p>
          <w:p w14:paraId="11E15215" w14:textId="2DEF362F" w:rsidR="00187542" w:rsidRPr="00187542" w:rsidRDefault="00187542" w:rsidP="00187542">
            <w:pPr>
              <w:pStyle w:val="Caption"/>
              <w:rPr>
                <w:rFonts w:ascii="Arial" w:eastAsiaTheme="minorHAnsi" w:hAnsi="Arial" w:cs="Arial"/>
                <w:b/>
                <w:szCs w:val="20"/>
                <w:lang w:val="en-AU"/>
              </w:rPr>
            </w:pPr>
            <w:bookmarkStart w:id="27" w:name="_Ref39427521"/>
            <w:r w:rsidRPr="00187542">
              <w:rPr>
                <w:rFonts w:ascii="Arial" w:eastAsiaTheme="minorHAnsi" w:hAnsi="Arial" w:cs="Arial"/>
                <w:b/>
                <w:szCs w:val="20"/>
                <w:lang w:val="en-AU"/>
              </w:rPr>
              <w:t xml:space="preserve">Table </w:t>
            </w:r>
            <w:r w:rsidRPr="00187542">
              <w:rPr>
                <w:rFonts w:ascii="Arial" w:eastAsiaTheme="minorHAnsi" w:hAnsi="Arial" w:cs="Arial"/>
                <w:b/>
                <w:szCs w:val="20"/>
                <w:lang w:val="en-AU"/>
              </w:rPr>
              <w:fldChar w:fldCharType="begin"/>
            </w:r>
            <w:r w:rsidRPr="00187542">
              <w:rPr>
                <w:rFonts w:ascii="Arial" w:eastAsiaTheme="minorHAnsi" w:hAnsi="Arial" w:cs="Arial"/>
                <w:b/>
                <w:szCs w:val="20"/>
                <w:lang w:val="en-AU"/>
              </w:rPr>
              <w:instrText xml:space="preserve"> SEQ Table \* ARABIC </w:instrText>
            </w:r>
            <w:r w:rsidRPr="00187542">
              <w:rPr>
                <w:rFonts w:ascii="Arial" w:eastAsiaTheme="minorHAnsi" w:hAnsi="Arial" w:cs="Arial"/>
                <w:b/>
                <w:szCs w:val="20"/>
                <w:lang w:val="en-AU"/>
              </w:rPr>
              <w:fldChar w:fldCharType="separate"/>
            </w:r>
            <w:r w:rsidR="00D67D69">
              <w:rPr>
                <w:rFonts w:ascii="Arial" w:eastAsiaTheme="minorHAnsi" w:hAnsi="Arial" w:cs="Arial"/>
                <w:b/>
                <w:noProof/>
                <w:szCs w:val="20"/>
                <w:lang w:val="en-AU"/>
              </w:rPr>
              <w:t>7</w:t>
            </w:r>
            <w:r w:rsidRPr="00187542">
              <w:rPr>
                <w:rFonts w:ascii="Arial" w:eastAsiaTheme="minorHAnsi" w:hAnsi="Arial" w:cs="Arial"/>
                <w:b/>
                <w:szCs w:val="20"/>
                <w:lang w:val="en-AU"/>
              </w:rPr>
              <w:fldChar w:fldCharType="end"/>
            </w:r>
            <w:bookmarkEnd w:id="27"/>
            <w:r>
              <w:rPr>
                <w:rFonts w:ascii="Arial" w:eastAsiaTheme="minorHAnsi" w:hAnsi="Arial" w:cs="Arial"/>
                <w:b/>
                <w:szCs w:val="20"/>
                <w:lang w:val="en-AU"/>
              </w:rPr>
              <w:t xml:space="preserve"> </w:t>
            </w:r>
            <w:r w:rsidR="001D6A1A">
              <w:rPr>
                <w:rFonts w:ascii="Arial" w:eastAsiaTheme="minorHAnsi" w:hAnsi="Arial" w:cs="Arial"/>
                <w:b/>
                <w:szCs w:val="20"/>
                <w:lang w:val="en-AU"/>
              </w:rPr>
              <w:t>S</w:t>
            </w:r>
            <w:r>
              <w:rPr>
                <w:rFonts w:ascii="Arial" w:eastAsiaTheme="minorHAnsi" w:hAnsi="Arial" w:cs="Arial"/>
                <w:b/>
                <w:szCs w:val="20"/>
                <w:lang w:val="en-AU"/>
              </w:rPr>
              <w:t>ummary of proposed infrastructure works for Belsar-Yungera (GHD 2013</w:t>
            </w:r>
            <w:r w:rsidR="007B730A">
              <w:rPr>
                <w:rFonts w:ascii="Arial" w:eastAsiaTheme="minorHAnsi" w:hAnsi="Arial" w:cs="Arial"/>
                <w:b/>
                <w:szCs w:val="20"/>
                <w:lang w:val="en-AU"/>
              </w:rPr>
              <w:t>b</w:t>
            </w:r>
            <w:r>
              <w:rPr>
                <w:rFonts w:ascii="Arial" w:eastAsiaTheme="minorHAnsi" w:hAnsi="Arial" w:cs="Arial"/>
                <w:b/>
                <w:szCs w:val="20"/>
                <w:lang w:val="en-AU"/>
              </w:rPr>
              <w:t>)</w:t>
            </w:r>
          </w:p>
          <w:tbl>
            <w:tblPr>
              <w:tblStyle w:val="Table2"/>
              <w:tblW w:w="9447" w:type="dxa"/>
              <w:tblLayout w:type="fixed"/>
              <w:tblLook w:val="04A0" w:firstRow="1" w:lastRow="0" w:firstColumn="1" w:lastColumn="0" w:noHBand="0" w:noVBand="1"/>
            </w:tblPr>
            <w:tblGrid>
              <w:gridCol w:w="1226"/>
              <w:gridCol w:w="8221"/>
            </w:tblGrid>
            <w:tr w:rsidR="00187542" w:rsidRPr="00C73A38" w14:paraId="40581A02" w14:textId="77777777" w:rsidTr="00B0420F">
              <w:trPr>
                <w:cnfStyle w:val="100000000000" w:firstRow="1" w:lastRow="0" w:firstColumn="0" w:lastColumn="0" w:oddVBand="0" w:evenVBand="0" w:oddHBand="0" w:evenHBand="0" w:firstRowFirstColumn="0" w:firstRowLastColumn="0" w:lastRowFirstColumn="0" w:lastRowLastColumn="0"/>
              </w:trPr>
              <w:tc>
                <w:tcPr>
                  <w:tcW w:w="649" w:type="pct"/>
                </w:tcPr>
                <w:p w14:paraId="1DCB9BE2" w14:textId="77777777" w:rsidR="00187542" w:rsidRPr="00B0420F" w:rsidRDefault="00187542" w:rsidP="004A33DE">
                  <w:pPr>
                    <w:pStyle w:val="Para0"/>
                    <w:spacing w:before="60" w:after="60"/>
                    <w:rPr>
                      <w:rFonts w:ascii="Arial" w:hAnsi="Arial" w:cs="Arial"/>
                      <w:color w:val="auto"/>
                      <w:sz w:val="18"/>
                      <w:szCs w:val="18"/>
                    </w:rPr>
                  </w:pPr>
                  <w:r w:rsidRPr="00B0420F">
                    <w:rPr>
                      <w:rFonts w:ascii="Arial" w:hAnsi="Arial" w:cs="Arial"/>
                      <w:color w:val="auto"/>
                      <w:sz w:val="18"/>
                      <w:szCs w:val="18"/>
                    </w:rPr>
                    <w:t>Option</w:t>
                  </w:r>
                </w:p>
              </w:tc>
              <w:tc>
                <w:tcPr>
                  <w:tcW w:w="4351" w:type="pct"/>
                </w:tcPr>
                <w:p w14:paraId="2727E3BA" w14:textId="77777777" w:rsidR="00187542" w:rsidRPr="00B0420F" w:rsidRDefault="00187542" w:rsidP="004A33DE">
                  <w:pPr>
                    <w:pStyle w:val="Para0"/>
                    <w:spacing w:before="60" w:after="60"/>
                    <w:rPr>
                      <w:rFonts w:ascii="Arial" w:hAnsi="Arial" w:cs="Arial"/>
                      <w:color w:val="auto"/>
                      <w:sz w:val="18"/>
                      <w:szCs w:val="18"/>
                    </w:rPr>
                  </w:pPr>
                  <w:r w:rsidRPr="00B0420F">
                    <w:rPr>
                      <w:rFonts w:ascii="Arial" w:hAnsi="Arial" w:cs="Arial"/>
                      <w:color w:val="auto"/>
                      <w:sz w:val="18"/>
                      <w:szCs w:val="18"/>
                    </w:rPr>
                    <w:t>Description</w:t>
                  </w:r>
                </w:p>
              </w:tc>
            </w:tr>
            <w:tr w:rsidR="00187542" w:rsidRPr="00C73A38" w14:paraId="76218905" w14:textId="77777777" w:rsidTr="00B0420F">
              <w:tc>
                <w:tcPr>
                  <w:tcW w:w="649" w:type="pct"/>
                </w:tcPr>
                <w:p w14:paraId="0EEA847D" w14:textId="69E8BC78" w:rsidR="00187542" w:rsidRPr="004A33DE" w:rsidRDefault="00187542" w:rsidP="004A33DE">
                  <w:pPr>
                    <w:pStyle w:val="Para0"/>
                    <w:spacing w:before="60" w:after="60"/>
                    <w:rPr>
                      <w:rFonts w:ascii="Arial" w:hAnsi="Arial" w:cs="Arial"/>
                      <w:b/>
                      <w:sz w:val="18"/>
                      <w:szCs w:val="18"/>
                    </w:rPr>
                  </w:pPr>
                  <w:r w:rsidRPr="004A33DE">
                    <w:rPr>
                      <w:rFonts w:ascii="Arial" w:hAnsi="Arial" w:cs="Arial"/>
                      <w:b/>
                      <w:sz w:val="18"/>
                      <w:szCs w:val="18"/>
                    </w:rPr>
                    <w:t>Primary option</w:t>
                  </w:r>
                </w:p>
              </w:tc>
              <w:tc>
                <w:tcPr>
                  <w:tcW w:w="4351" w:type="pct"/>
                </w:tcPr>
                <w:p w14:paraId="782FA2F0" w14:textId="7252AA6B" w:rsidR="00187542" w:rsidRDefault="00187542" w:rsidP="004A33DE">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Inundate to 52.3m AHD.</w:t>
                  </w:r>
                </w:p>
                <w:p w14:paraId="6C36D6AC" w14:textId="6F2D0C7B" w:rsidR="005305FA" w:rsidRPr="005305FA" w:rsidRDefault="00187542" w:rsidP="004A33DE">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Designed to enable watering of floodplain under low river flows through the use of pumped inflows</w:t>
                  </w:r>
                  <w:r w:rsidR="005305FA">
                    <w:rPr>
                      <w:rFonts w:ascii="Arial" w:hAnsi="Arial" w:cs="Arial"/>
                      <w:sz w:val="18"/>
                      <w:szCs w:val="18"/>
                    </w:rPr>
                    <w:t>.</w:t>
                  </w:r>
                </w:p>
                <w:p w14:paraId="672061E7" w14:textId="0D15E931" w:rsidR="00187542" w:rsidRDefault="00187542" w:rsidP="004A33DE">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Three large regulators (ER1, ER3 and S7).</w:t>
                  </w:r>
                </w:p>
                <w:p w14:paraId="2E1805E5" w14:textId="77777777" w:rsidR="00187542" w:rsidRDefault="00187542" w:rsidP="004A33DE">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ER1 regulator and fishway to be located on Narcooyia Creek directly upstream of Bonyaricall Creek, removing the need for multiple large structures.</w:t>
                  </w:r>
                </w:p>
                <w:p w14:paraId="5335EC66" w14:textId="0F2F021D" w:rsidR="00187542" w:rsidRDefault="00187542" w:rsidP="004A33DE">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Channel works to interconnect Narcooyia Creek overflow into the Lake Powell inflow channel.</w:t>
                  </w:r>
                </w:p>
                <w:p w14:paraId="3A30F74E" w14:textId="6F360825" w:rsidR="00187542" w:rsidRDefault="00187542" w:rsidP="004A33DE">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Support structures required to enable the primary option to operate.</w:t>
                  </w:r>
                </w:p>
                <w:p w14:paraId="55E96702" w14:textId="62D7D7A6" w:rsidR="00187542" w:rsidRPr="00C73A38" w:rsidRDefault="00187542" w:rsidP="004A33DE">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 xml:space="preserve">Option </w:t>
                  </w:r>
                  <w:r w:rsidR="00B24D2C">
                    <w:rPr>
                      <w:rFonts w:ascii="Arial" w:hAnsi="Arial" w:cs="Arial"/>
                      <w:sz w:val="18"/>
                      <w:szCs w:val="18"/>
                    </w:rPr>
                    <w:t>would</w:t>
                  </w:r>
                  <w:r>
                    <w:rPr>
                      <w:rFonts w:ascii="Arial" w:hAnsi="Arial" w:cs="Arial"/>
                      <w:sz w:val="18"/>
                      <w:szCs w:val="18"/>
                    </w:rPr>
                    <w:t xml:space="preserve"> improve or remove some current flow obstructions.</w:t>
                  </w:r>
                </w:p>
              </w:tc>
            </w:tr>
            <w:tr w:rsidR="00187542" w:rsidRPr="00C73A38" w14:paraId="142A5453" w14:textId="77777777" w:rsidTr="00B0420F">
              <w:tc>
                <w:tcPr>
                  <w:tcW w:w="649" w:type="pct"/>
                </w:tcPr>
                <w:p w14:paraId="4D0A0305" w14:textId="0766E4CD" w:rsidR="00187542" w:rsidRPr="004A33DE" w:rsidRDefault="00187542" w:rsidP="004A33DE">
                  <w:pPr>
                    <w:pStyle w:val="Para0"/>
                    <w:spacing w:before="60" w:after="60"/>
                    <w:rPr>
                      <w:rFonts w:ascii="Arial" w:hAnsi="Arial" w:cs="Arial"/>
                      <w:b/>
                      <w:sz w:val="18"/>
                      <w:szCs w:val="18"/>
                    </w:rPr>
                  </w:pPr>
                  <w:r w:rsidRPr="004A33DE">
                    <w:rPr>
                      <w:rFonts w:ascii="Arial" w:hAnsi="Arial" w:cs="Arial"/>
                      <w:b/>
                      <w:sz w:val="18"/>
                      <w:szCs w:val="18"/>
                    </w:rPr>
                    <w:t>Secondary options</w:t>
                  </w:r>
                </w:p>
              </w:tc>
              <w:tc>
                <w:tcPr>
                  <w:tcW w:w="4351" w:type="pct"/>
                </w:tcPr>
                <w:p w14:paraId="6ED1F9D9" w14:textId="7001585B" w:rsidR="00187542" w:rsidRDefault="00187542" w:rsidP="004A33DE">
                  <w:pPr>
                    <w:pStyle w:val="Tablesmalltext"/>
                    <w:numPr>
                      <w:ilvl w:val="0"/>
                      <w:numId w:val="94"/>
                    </w:numPr>
                    <w:spacing w:before="60" w:after="60" w:line="276" w:lineRule="auto"/>
                    <w:ind w:left="321" w:hanging="283"/>
                    <w:rPr>
                      <w:rFonts w:ascii="Arial" w:hAnsi="Arial" w:cs="Arial"/>
                      <w:sz w:val="18"/>
                      <w:szCs w:val="18"/>
                    </w:rPr>
                  </w:pPr>
                  <w:r>
                    <w:rPr>
                      <w:rFonts w:ascii="Arial" w:hAnsi="Arial" w:cs="Arial"/>
                      <w:sz w:val="18"/>
                      <w:szCs w:val="18"/>
                    </w:rPr>
                    <w:t xml:space="preserve">Provide for the greatest potential to achieve a mosaic of hydrological regimes, habitat types and efficiencies across Belsar and Yungera Islands and adjacent floodplain areas. </w:t>
                  </w:r>
                </w:p>
                <w:p w14:paraId="6C95AE99" w14:textId="797E789F" w:rsidR="00187542" w:rsidRPr="005305FA" w:rsidRDefault="00187542" w:rsidP="004A33DE">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J1 creek lower catchment works provides more extensive outlet works at two existing barriers and additional inundation in the lower to mid J1 Creek area (52.9</w:t>
                  </w:r>
                  <w:r w:rsidR="00720B54">
                    <w:rPr>
                      <w:rFonts w:ascii="Arial" w:hAnsi="Arial" w:cs="Arial"/>
                      <w:sz w:val="18"/>
                      <w:szCs w:val="18"/>
                    </w:rPr>
                    <w:t xml:space="preserve"> </w:t>
                  </w:r>
                  <w:r w:rsidRPr="005305FA">
                    <w:rPr>
                      <w:rFonts w:ascii="Arial" w:hAnsi="Arial" w:cs="Arial"/>
                      <w:sz w:val="18"/>
                      <w:szCs w:val="18"/>
                    </w:rPr>
                    <w:t>m AHD target).</w:t>
                  </w:r>
                </w:p>
                <w:p w14:paraId="1782E954" w14:textId="754A2668" w:rsidR="003F1332" w:rsidRPr="005305FA" w:rsidRDefault="003F1332" w:rsidP="004A33DE">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 xml:space="preserve">J1 Creek </w:t>
                  </w:r>
                  <w:r w:rsidR="001D6A1A">
                    <w:rPr>
                      <w:rFonts w:ascii="Arial" w:hAnsi="Arial" w:cs="Arial"/>
                      <w:sz w:val="18"/>
                      <w:szCs w:val="18"/>
                    </w:rPr>
                    <w:t>u</w:t>
                  </w:r>
                  <w:r w:rsidR="001D6A1A" w:rsidRPr="005305FA">
                    <w:rPr>
                      <w:rFonts w:ascii="Arial" w:hAnsi="Arial" w:cs="Arial"/>
                      <w:sz w:val="18"/>
                      <w:szCs w:val="18"/>
                    </w:rPr>
                    <w:t xml:space="preserve">pper </w:t>
                  </w:r>
                  <w:r w:rsidR="005305FA" w:rsidRPr="005305FA">
                    <w:rPr>
                      <w:rFonts w:ascii="Arial" w:hAnsi="Arial" w:cs="Arial"/>
                      <w:sz w:val="18"/>
                      <w:szCs w:val="18"/>
                    </w:rPr>
                    <w:t>c</w:t>
                  </w:r>
                  <w:r w:rsidRPr="005305FA">
                    <w:rPr>
                      <w:rFonts w:ascii="Arial" w:hAnsi="Arial" w:cs="Arial"/>
                      <w:sz w:val="18"/>
                      <w:szCs w:val="18"/>
                    </w:rPr>
                    <w:t>atchment works</w:t>
                  </w:r>
                  <w:r w:rsidR="005305FA" w:rsidRPr="005305FA">
                    <w:rPr>
                      <w:rFonts w:ascii="Arial" w:hAnsi="Arial" w:cs="Arial"/>
                      <w:sz w:val="18"/>
                      <w:szCs w:val="18"/>
                    </w:rPr>
                    <w:t xml:space="preserve"> provides </w:t>
                  </w:r>
                  <w:r w:rsidRPr="005305FA">
                    <w:rPr>
                      <w:rFonts w:ascii="Arial" w:hAnsi="Arial" w:cs="Arial"/>
                      <w:sz w:val="18"/>
                      <w:szCs w:val="18"/>
                    </w:rPr>
                    <w:t xml:space="preserve">opportunities for additional inundation </w:t>
                  </w:r>
                  <w:r w:rsidR="005305FA" w:rsidRPr="005305FA">
                    <w:rPr>
                      <w:rFonts w:ascii="Arial" w:hAnsi="Arial" w:cs="Arial"/>
                      <w:sz w:val="18"/>
                      <w:szCs w:val="18"/>
                    </w:rPr>
                    <w:t>in a small area at the upper end of the J1 Creek (</w:t>
                  </w:r>
                  <w:r w:rsidRPr="005305FA">
                    <w:rPr>
                      <w:rFonts w:ascii="Arial" w:hAnsi="Arial" w:cs="Arial"/>
                      <w:sz w:val="18"/>
                      <w:szCs w:val="18"/>
                    </w:rPr>
                    <w:t>53</w:t>
                  </w:r>
                  <w:r w:rsidR="00720B54">
                    <w:rPr>
                      <w:rFonts w:ascii="Arial" w:hAnsi="Arial" w:cs="Arial"/>
                      <w:sz w:val="18"/>
                      <w:szCs w:val="18"/>
                    </w:rPr>
                    <w:t xml:space="preserve"> </w:t>
                  </w:r>
                  <w:r w:rsidRPr="005305FA">
                    <w:rPr>
                      <w:rFonts w:ascii="Arial" w:hAnsi="Arial" w:cs="Arial"/>
                      <w:sz w:val="18"/>
                      <w:szCs w:val="18"/>
                    </w:rPr>
                    <w:t>m AHD</w:t>
                  </w:r>
                  <w:r w:rsidR="005305FA" w:rsidRPr="005305FA">
                    <w:rPr>
                      <w:rFonts w:ascii="Arial" w:hAnsi="Arial" w:cs="Arial"/>
                      <w:sz w:val="18"/>
                      <w:szCs w:val="18"/>
                    </w:rPr>
                    <w:t xml:space="preserve"> target)</w:t>
                  </w:r>
                  <w:r w:rsidRPr="005305FA">
                    <w:rPr>
                      <w:rFonts w:ascii="Arial" w:hAnsi="Arial" w:cs="Arial"/>
                      <w:sz w:val="18"/>
                      <w:szCs w:val="18"/>
                    </w:rPr>
                    <w:t>.</w:t>
                  </w:r>
                </w:p>
                <w:p w14:paraId="143E0121" w14:textId="08707CA1" w:rsidR="003F1332" w:rsidRPr="005305FA" w:rsidRDefault="003F1332" w:rsidP="004A33DE">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 xml:space="preserve">A new </w:t>
                  </w:r>
                  <w:r w:rsidR="000D56AF">
                    <w:rPr>
                      <w:rFonts w:ascii="Arial" w:hAnsi="Arial" w:cs="Arial"/>
                      <w:sz w:val="18"/>
                      <w:szCs w:val="18"/>
                    </w:rPr>
                    <w:t xml:space="preserve">two </w:t>
                  </w:r>
                  <w:r w:rsidR="000D56AF" w:rsidRPr="000D56AF">
                    <w:rPr>
                      <w:rFonts w:ascii="Arial" w:hAnsi="Arial" w:cs="Arial"/>
                      <w:sz w:val="18"/>
                      <w:szCs w:val="18"/>
                    </w:rPr>
                    <w:t>kilometre</w:t>
                  </w:r>
                  <w:r w:rsidRPr="005305FA">
                    <w:rPr>
                      <w:rFonts w:ascii="Arial" w:hAnsi="Arial" w:cs="Arial"/>
                      <w:sz w:val="18"/>
                      <w:szCs w:val="18"/>
                    </w:rPr>
                    <w:t xml:space="preserve"> pipeline from Bonyaricall Creek to Lake Powell to enable independent filling of Lake Powe</w:t>
                  </w:r>
                  <w:r w:rsidR="001D6A1A">
                    <w:rPr>
                      <w:rFonts w:ascii="Arial" w:hAnsi="Arial" w:cs="Arial"/>
                      <w:sz w:val="18"/>
                      <w:szCs w:val="18"/>
                    </w:rPr>
                    <w:t>l</w:t>
                  </w:r>
                  <w:r w:rsidRPr="005305FA">
                    <w:rPr>
                      <w:rFonts w:ascii="Arial" w:hAnsi="Arial" w:cs="Arial"/>
                      <w:sz w:val="18"/>
                      <w:szCs w:val="18"/>
                    </w:rPr>
                    <w:t>l and Lake Carpul through temporary pumping</w:t>
                  </w:r>
                  <w:r w:rsidR="005305FA" w:rsidRPr="005305FA">
                    <w:rPr>
                      <w:rFonts w:ascii="Arial" w:hAnsi="Arial" w:cs="Arial"/>
                      <w:sz w:val="18"/>
                      <w:szCs w:val="18"/>
                    </w:rPr>
                    <w:t>.</w:t>
                  </w:r>
                </w:p>
                <w:p w14:paraId="29BDF8A6" w14:textId="08B3CF4D" w:rsidR="003F1332" w:rsidRPr="005305FA" w:rsidRDefault="003F1332" w:rsidP="004A33DE">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A low-level culvert across the Murray valley Highway with invert level of 50.8m AHD to improve flow connectivity into Lake Powe</w:t>
                  </w:r>
                  <w:r w:rsidR="001D6A1A">
                    <w:rPr>
                      <w:rFonts w:ascii="Arial" w:hAnsi="Arial" w:cs="Arial"/>
                      <w:sz w:val="18"/>
                      <w:szCs w:val="18"/>
                    </w:rPr>
                    <w:t>l</w:t>
                  </w:r>
                  <w:r w:rsidRPr="005305FA">
                    <w:rPr>
                      <w:rFonts w:ascii="Arial" w:hAnsi="Arial" w:cs="Arial"/>
                      <w:sz w:val="18"/>
                      <w:szCs w:val="18"/>
                    </w:rPr>
                    <w:t>l.</w:t>
                  </w:r>
                </w:p>
                <w:p w14:paraId="77F8D1D7" w14:textId="77777777" w:rsidR="003F1332" w:rsidRPr="005305FA" w:rsidRDefault="003F1332" w:rsidP="004A33DE">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Gating the existing culverts and the Murray Valley Highway to counteract the reduced commence to flow (through the new culvert) and also to provide improvements to control the duration of floods entering the system.</w:t>
                  </w:r>
                </w:p>
                <w:p w14:paraId="1422BFF2" w14:textId="08D996F3" w:rsidR="003F1332" w:rsidRPr="003F1332" w:rsidRDefault="003F1332" w:rsidP="004A33DE">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Consideration of lowering the invert of the channel from Lake Powell to Lake Carpul, to assist the filling of Lake Carpul.</w:t>
                  </w:r>
                </w:p>
              </w:tc>
            </w:tr>
          </w:tbl>
          <w:p w14:paraId="5C5356E9" w14:textId="77777777" w:rsidR="005305FA" w:rsidRDefault="005305FA" w:rsidP="005305FA">
            <w:pPr>
              <w:autoSpaceDE w:val="0"/>
              <w:autoSpaceDN w:val="0"/>
              <w:adjustRightInd w:val="0"/>
              <w:spacing w:after="0" w:line="240" w:lineRule="auto"/>
              <w:rPr>
                <w:rFonts w:ascii="Arial" w:hAnsi="Arial" w:cs="Arial"/>
                <w:b/>
                <w:snapToGrid w:val="0"/>
                <w:szCs w:val="20"/>
                <w:u w:val="single"/>
              </w:rPr>
            </w:pPr>
          </w:p>
          <w:p w14:paraId="00CB98FB" w14:textId="57669BC5" w:rsidR="00AA16E6" w:rsidRPr="00BE4735" w:rsidRDefault="00AA16E6" w:rsidP="00AA16E6">
            <w:pPr>
              <w:pStyle w:val="NOTEtext"/>
              <w:spacing w:after="240" w:line="276" w:lineRule="auto"/>
              <w:ind w:right="0"/>
              <w:rPr>
                <w:rFonts w:ascii="Arial" w:hAnsi="Arial" w:cs="Arial"/>
                <w:b/>
                <w:snapToGrid w:val="0"/>
                <w:color w:val="auto"/>
                <w:sz w:val="20"/>
                <w:szCs w:val="20"/>
                <w:u w:val="single"/>
              </w:rPr>
            </w:pPr>
            <w:r w:rsidRPr="00BE4735">
              <w:rPr>
                <w:rFonts w:ascii="Arial" w:hAnsi="Arial" w:cs="Arial"/>
                <w:b/>
                <w:snapToGrid w:val="0"/>
                <w:color w:val="auto"/>
                <w:sz w:val="20"/>
                <w:szCs w:val="20"/>
                <w:u w:val="single"/>
              </w:rPr>
              <w:t xml:space="preserve">Fish Passage Workshop </w:t>
            </w:r>
            <w:r w:rsidR="00B51A9A">
              <w:rPr>
                <w:rFonts w:ascii="Arial" w:hAnsi="Arial" w:cs="Arial"/>
                <w:b/>
                <w:snapToGrid w:val="0"/>
                <w:color w:val="auto"/>
                <w:sz w:val="20"/>
                <w:szCs w:val="20"/>
                <w:u w:val="single"/>
              </w:rPr>
              <w:t>(Hames, F. 2014)</w:t>
            </w:r>
          </w:p>
          <w:p w14:paraId="53502817" w14:textId="26EFCFA7" w:rsidR="00BE4735" w:rsidRDefault="00BE4735" w:rsidP="00BE4735">
            <w:pPr>
              <w:spacing w:after="240" w:line="276" w:lineRule="auto"/>
              <w:rPr>
                <w:rFonts w:ascii="Arial" w:eastAsia="Times New Roman" w:hAnsi="Arial" w:cs="Arial"/>
                <w:bCs/>
                <w:snapToGrid w:val="0"/>
                <w:szCs w:val="20"/>
                <w:lang w:val="en-AU"/>
              </w:rPr>
            </w:pPr>
            <w:r w:rsidRPr="0006366C">
              <w:rPr>
                <w:rFonts w:ascii="Arial" w:eastAsia="Times New Roman" w:hAnsi="Arial" w:cs="Arial"/>
                <w:bCs/>
                <w:snapToGrid w:val="0"/>
                <w:szCs w:val="20"/>
                <w:lang w:val="en-AU"/>
              </w:rPr>
              <w:t xml:space="preserve">A fish passage workshop </w:t>
            </w:r>
            <w:r w:rsidR="001D6A1A">
              <w:rPr>
                <w:rFonts w:ascii="Arial" w:eastAsia="Times New Roman" w:hAnsi="Arial" w:cs="Arial"/>
                <w:bCs/>
                <w:snapToGrid w:val="0"/>
                <w:szCs w:val="20"/>
                <w:lang w:val="en-AU"/>
              </w:rPr>
              <w:t xml:space="preserve">was </w:t>
            </w:r>
            <w:r w:rsidRPr="0006366C">
              <w:rPr>
                <w:rFonts w:ascii="Arial" w:eastAsia="Times New Roman" w:hAnsi="Arial" w:cs="Arial"/>
                <w:bCs/>
                <w:snapToGrid w:val="0"/>
                <w:szCs w:val="20"/>
                <w:lang w:val="en-AU"/>
              </w:rPr>
              <w:t>coordinated by Mallee CMA on 16 July 2014</w:t>
            </w:r>
            <w:r>
              <w:rPr>
                <w:rFonts w:ascii="Arial" w:eastAsia="Times New Roman" w:hAnsi="Arial" w:cs="Arial"/>
                <w:bCs/>
                <w:snapToGrid w:val="0"/>
                <w:szCs w:val="20"/>
                <w:lang w:val="en-AU"/>
              </w:rPr>
              <w:t>.</w:t>
            </w:r>
            <w:r w:rsidRPr="00E75687">
              <w:rPr>
                <w:rFonts w:ascii="Arial" w:eastAsia="Times New Roman" w:hAnsi="Arial" w:cs="Arial"/>
                <w:bCs/>
                <w:snapToGrid w:val="0"/>
                <w:szCs w:val="20"/>
                <w:lang w:val="en-AU"/>
              </w:rPr>
              <w:t xml:space="preserve"> </w:t>
            </w:r>
            <w:r>
              <w:rPr>
                <w:rFonts w:ascii="Arial" w:eastAsia="Times New Roman" w:hAnsi="Arial" w:cs="Arial"/>
                <w:bCs/>
                <w:snapToGrid w:val="0"/>
                <w:szCs w:val="20"/>
                <w:lang w:val="en-AU"/>
              </w:rPr>
              <w:t xml:space="preserve">Fish ecologists, land and catchment managers and engineers present agreed on the key opportunities for fish at each site, discussed any issues with respect to fish passage and connectivity and provided guidance on engineering design considerations and development of a Fish Management Plan for the project. The following recommendations were made for the design of the Belsar-Yungera project: </w:t>
            </w:r>
          </w:p>
          <w:p w14:paraId="451ED492" w14:textId="77777777" w:rsidR="00BE4735" w:rsidRPr="000E2E91" w:rsidRDefault="00BE4735" w:rsidP="00374170">
            <w:pPr>
              <w:pStyle w:val="Body"/>
              <w:numPr>
                <w:ilvl w:val="0"/>
                <w:numId w:val="112"/>
              </w:numPr>
              <w:spacing w:line="276" w:lineRule="auto"/>
            </w:pPr>
            <w:r w:rsidRPr="000E2E91">
              <w:t>A vertical slot fishway was recommended for ER1 regulator to manage fish passage during operation of the works through Narcooyia Creek providing connection back to the River Murray</w:t>
            </w:r>
          </w:p>
          <w:p w14:paraId="4ACDB330" w14:textId="6AF455AE" w:rsidR="00BE4735" w:rsidRPr="000E2E91" w:rsidRDefault="001D6A1A" w:rsidP="00374170">
            <w:pPr>
              <w:pStyle w:val="Body"/>
              <w:numPr>
                <w:ilvl w:val="0"/>
                <w:numId w:val="112"/>
              </w:numPr>
              <w:spacing w:line="276" w:lineRule="auto"/>
            </w:pPr>
            <w:r w:rsidRPr="000E2E91">
              <w:t>E</w:t>
            </w:r>
            <w:r w:rsidR="00BE4735" w:rsidRPr="000E2E91">
              <w:t>xplicit fish passage was recommended at ER3</w:t>
            </w:r>
          </w:p>
          <w:p w14:paraId="50602396" w14:textId="2299869B" w:rsidR="00BE4735" w:rsidRPr="000E2E91" w:rsidRDefault="001D6A1A" w:rsidP="00374170">
            <w:pPr>
              <w:pStyle w:val="Body"/>
              <w:numPr>
                <w:ilvl w:val="0"/>
                <w:numId w:val="112"/>
              </w:numPr>
              <w:spacing w:line="276" w:lineRule="auto"/>
            </w:pPr>
            <w:r w:rsidRPr="000E2E91">
              <w:t>S</w:t>
            </w:r>
            <w:r w:rsidR="00BE4735" w:rsidRPr="000E2E91">
              <w:t xml:space="preserve">maller regulators </w:t>
            </w:r>
            <w:r w:rsidRPr="000E2E91">
              <w:t xml:space="preserve">to </w:t>
            </w:r>
            <w:r w:rsidR="00BE4735" w:rsidRPr="000E2E91">
              <w:t>be designed to provide passive fish passage.</w:t>
            </w:r>
          </w:p>
          <w:p w14:paraId="3B56784C" w14:textId="77777777" w:rsidR="00AA16E6" w:rsidRPr="0006366C" w:rsidRDefault="00AA16E6" w:rsidP="00AA16E6">
            <w:pPr>
              <w:spacing w:after="240" w:line="276" w:lineRule="auto"/>
              <w:rPr>
                <w:rFonts w:ascii="Arial" w:eastAsia="Times New Roman" w:hAnsi="Arial" w:cs="Arial"/>
                <w:b/>
                <w:snapToGrid w:val="0"/>
                <w:szCs w:val="20"/>
                <w:u w:val="single"/>
                <w:lang w:val="en-AU"/>
              </w:rPr>
            </w:pPr>
            <w:r w:rsidRPr="005305FA">
              <w:rPr>
                <w:rFonts w:ascii="Arial" w:eastAsia="Times New Roman" w:hAnsi="Arial" w:cs="Arial"/>
                <w:b/>
                <w:snapToGrid w:val="0"/>
                <w:szCs w:val="20"/>
                <w:u w:val="single"/>
                <w:lang w:val="en-AU"/>
              </w:rPr>
              <w:t>SDL Phase 2 Assessment Supply Measures Business Case: Belsar-Yungera Floodplain Management Project (Mallee CMA, 2014)</w:t>
            </w:r>
          </w:p>
          <w:p w14:paraId="7B56A391" w14:textId="1B6F0CC2" w:rsidR="005305FA" w:rsidRPr="000E2E91" w:rsidRDefault="00AA16E6" w:rsidP="00374170">
            <w:pPr>
              <w:pStyle w:val="Body"/>
            </w:pPr>
            <w:r w:rsidRPr="000E2E91">
              <w:t xml:space="preserve">As part of the design process for the Business Case, concept design drawings were developed and provided in the </w:t>
            </w:r>
            <w:r w:rsidRPr="000E2E91">
              <w:rPr>
                <w:i/>
              </w:rPr>
              <w:t>Belsar-Yungera SDL Adjustment Supply Measures Advanced Concept Design Report</w:t>
            </w:r>
            <w:r w:rsidRPr="000E2E91">
              <w:t xml:space="preserve"> (GHD, 2014). </w:t>
            </w:r>
            <w:r w:rsidR="005305FA" w:rsidRPr="000E2E91">
              <w:t>The concept design was informed by the preliminary design primary and secondary options and further geotechnical assessment (GHD, 201</w:t>
            </w:r>
            <w:r w:rsidR="007B730A">
              <w:t>3c</w:t>
            </w:r>
            <w:r w:rsidR="005305FA" w:rsidRPr="000E2E91">
              <w:t xml:space="preserve">) and Hydraulic Modelling (Jacobs, 2014) that had been undertaken. </w:t>
            </w:r>
          </w:p>
          <w:p w14:paraId="49600AEB" w14:textId="429661A8" w:rsidR="00AA16E6" w:rsidRDefault="005305FA" w:rsidP="00374170">
            <w:pPr>
              <w:pStyle w:val="Body"/>
            </w:pPr>
            <w:r w:rsidRPr="000E2E91">
              <w:t xml:space="preserve">The proposed works </w:t>
            </w:r>
            <w:r w:rsidR="00AA16E6" w:rsidRPr="000E2E91">
              <w:t>used natural flow paths to increase the extent, frequency and duration of inundation from either Basin Plan flows or pumping during low flow events. Watering would inundate approximately 2</w:t>
            </w:r>
            <w:r w:rsidR="001D6A1A" w:rsidRPr="000E2E91">
              <w:t>,</w:t>
            </w:r>
            <w:r w:rsidR="00AA16E6" w:rsidRPr="000E2E91">
              <w:t>37</w:t>
            </w:r>
            <w:r w:rsidR="00FE3B77" w:rsidRPr="000E2E91">
              <w:t>4</w:t>
            </w:r>
            <w:r w:rsidR="00AA16E6" w:rsidRPr="000E2E91">
              <w:t xml:space="preserve"> </w:t>
            </w:r>
            <w:r w:rsidR="00B017F8" w:rsidRPr="000E2E91">
              <w:t>hectares</w:t>
            </w:r>
            <w:r w:rsidR="00AA16E6" w:rsidRPr="000E2E91">
              <w:t xml:space="preserve"> of floodplain mimicking flows of 110,000 to 170,000 ML/ day.</w:t>
            </w:r>
            <w:r w:rsidRPr="000E2E91">
              <w:t xml:space="preserve"> For the Business Case, t</w:t>
            </w:r>
            <w:r w:rsidR="00AA16E6" w:rsidRPr="000E2E91">
              <w:t xml:space="preserve">he inundation area was divided into four management areas </w:t>
            </w:r>
            <w:r w:rsidRPr="000E2E91">
              <w:t>(</w:t>
            </w:r>
            <w:r w:rsidR="00532362" w:rsidRPr="00374170">
              <w:rPr>
                <w:b/>
              </w:rPr>
              <w:fldChar w:fldCharType="begin"/>
            </w:r>
            <w:r w:rsidR="00532362" w:rsidRPr="00374170">
              <w:rPr>
                <w:b/>
              </w:rPr>
              <w:instrText xml:space="preserve"> REF _Ref37867610 \h </w:instrText>
            </w:r>
            <w:r w:rsidR="00F9471C" w:rsidRPr="00374170">
              <w:rPr>
                <w:b/>
              </w:rPr>
              <w:instrText xml:space="preserve"> \* MERGEFORMAT </w:instrText>
            </w:r>
            <w:r w:rsidR="00532362" w:rsidRPr="00374170">
              <w:rPr>
                <w:b/>
              </w:rPr>
            </w:r>
            <w:r w:rsidR="00532362" w:rsidRPr="00374170">
              <w:rPr>
                <w:b/>
              </w:rPr>
              <w:fldChar w:fldCharType="separate"/>
            </w:r>
            <w:r w:rsidR="00D67D69" w:rsidRPr="00D67D69">
              <w:rPr>
                <w:b/>
              </w:rPr>
              <w:t>Table 8</w:t>
            </w:r>
            <w:r w:rsidR="00532362" w:rsidRPr="00374170">
              <w:rPr>
                <w:b/>
              </w:rPr>
              <w:fldChar w:fldCharType="end"/>
            </w:r>
            <w:r w:rsidRPr="000E2E91">
              <w:t>) which are consistent with those inundation areas described in Section 2, Project Location</w:t>
            </w:r>
            <w:r w:rsidR="00AA16E6" w:rsidRPr="000E2E91">
              <w:t xml:space="preserve">. </w:t>
            </w:r>
          </w:p>
          <w:p w14:paraId="6B1C2C3C" w14:textId="12C07790" w:rsidR="009D2758" w:rsidRDefault="009D2758" w:rsidP="00374170">
            <w:pPr>
              <w:pStyle w:val="Body"/>
            </w:pPr>
          </w:p>
          <w:p w14:paraId="7CB79C43" w14:textId="77777777" w:rsidR="009D2758" w:rsidRPr="000E2E91" w:rsidRDefault="009D2758" w:rsidP="00374170">
            <w:pPr>
              <w:pStyle w:val="Body"/>
            </w:pPr>
          </w:p>
          <w:p w14:paraId="34E815BB" w14:textId="1A1313C0" w:rsidR="00E8454C" w:rsidRDefault="00E8454C" w:rsidP="00E8454C">
            <w:pPr>
              <w:pStyle w:val="Caption"/>
              <w:rPr>
                <w:rFonts w:ascii="Arial" w:eastAsiaTheme="minorHAnsi" w:hAnsi="Arial" w:cs="Arial"/>
                <w:b/>
                <w:color w:val="404040"/>
                <w:szCs w:val="20"/>
                <w:lang w:val="en-AU"/>
              </w:rPr>
            </w:pPr>
            <w:bookmarkStart w:id="28" w:name="_Ref37867610"/>
            <w:r w:rsidRPr="00E8454C">
              <w:rPr>
                <w:rFonts w:ascii="Arial" w:eastAsiaTheme="minorHAnsi" w:hAnsi="Arial" w:cs="Arial"/>
                <w:b/>
                <w:color w:val="404040"/>
                <w:szCs w:val="20"/>
                <w:lang w:val="en-AU"/>
              </w:rPr>
              <w:t xml:space="preserve">Table </w:t>
            </w:r>
            <w:r w:rsidRPr="00E8454C">
              <w:rPr>
                <w:rFonts w:ascii="Arial" w:eastAsiaTheme="minorHAnsi" w:hAnsi="Arial" w:cs="Arial"/>
                <w:b/>
                <w:color w:val="404040"/>
                <w:szCs w:val="20"/>
                <w:lang w:val="en-AU"/>
              </w:rPr>
              <w:fldChar w:fldCharType="begin"/>
            </w:r>
            <w:r w:rsidRPr="00E8454C">
              <w:rPr>
                <w:rFonts w:ascii="Arial" w:eastAsiaTheme="minorHAnsi" w:hAnsi="Arial" w:cs="Arial"/>
                <w:b/>
                <w:color w:val="404040"/>
                <w:szCs w:val="20"/>
                <w:lang w:val="en-AU"/>
              </w:rPr>
              <w:instrText xml:space="preserve"> SEQ Table \* ARABIC </w:instrText>
            </w:r>
            <w:r w:rsidRPr="00E8454C">
              <w:rPr>
                <w:rFonts w:ascii="Arial" w:eastAsiaTheme="minorHAnsi" w:hAnsi="Arial" w:cs="Arial"/>
                <w:b/>
                <w:color w:val="404040"/>
                <w:szCs w:val="20"/>
                <w:lang w:val="en-AU"/>
              </w:rPr>
              <w:fldChar w:fldCharType="separate"/>
            </w:r>
            <w:r w:rsidR="00D67D69">
              <w:rPr>
                <w:rFonts w:ascii="Arial" w:eastAsiaTheme="minorHAnsi" w:hAnsi="Arial" w:cs="Arial"/>
                <w:b/>
                <w:noProof/>
                <w:color w:val="404040"/>
                <w:szCs w:val="20"/>
                <w:lang w:val="en-AU"/>
              </w:rPr>
              <w:t>8</w:t>
            </w:r>
            <w:r w:rsidRPr="00E8454C">
              <w:rPr>
                <w:rFonts w:ascii="Arial" w:eastAsiaTheme="minorHAnsi" w:hAnsi="Arial" w:cs="Arial"/>
                <w:b/>
                <w:color w:val="404040"/>
                <w:szCs w:val="20"/>
                <w:lang w:val="en-AU"/>
              </w:rPr>
              <w:fldChar w:fldCharType="end"/>
            </w:r>
            <w:bookmarkEnd w:id="28"/>
            <w:r w:rsidRPr="00E8454C">
              <w:rPr>
                <w:rFonts w:ascii="Arial" w:eastAsiaTheme="minorHAnsi" w:hAnsi="Arial" w:cs="Arial"/>
                <w:b/>
                <w:color w:val="404040"/>
                <w:szCs w:val="20"/>
                <w:lang w:val="en-AU"/>
              </w:rPr>
              <w:t xml:space="preserve"> Summary of inundation areas and design components considered in the Bu</w:t>
            </w:r>
            <w:r w:rsidR="005305FA">
              <w:rPr>
                <w:rFonts w:ascii="Arial" w:eastAsiaTheme="minorHAnsi" w:hAnsi="Arial" w:cs="Arial"/>
                <w:b/>
                <w:color w:val="404040"/>
                <w:szCs w:val="20"/>
                <w:lang w:val="en-AU"/>
              </w:rPr>
              <w:t>s</w:t>
            </w:r>
            <w:r w:rsidRPr="00E8454C">
              <w:rPr>
                <w:rFonts w:ascii="Arial" w:eastAsiaTheme="minorHAnsi" w:hAnsi="Arial" w:cs="Arial"/>
                <w:b/>
                <w:color w:val="404040"/>
                <w:szCs w:val="20"/>
                <w:lang w:val="en-AU"/>
              </w:rPr>
              <w:t xml:space="preserve">iness Case (Mallee CMA, 2014). </w:t>
            </w:r>
          </w:p>
          <w:tbl>
            <w:tblPr>
              <w:tblStyle w:val="Table2"/>
              <w:tblW w:w="9447" w:type="dxa"/>
              <w:tblLayout w:type="fixed"/>
              <w:tblLook w:val="04A0" w:firstRow="1" w:lastRow="0" w:firstColumn="1" w:lastColumn="0" w:noHBand="0" w:noVBand="1"/>
            </w:tblPr>
            <w:tblGrid>
              <w:gridCol w:w="935"/>
              <w:gridCol w:w="6386"/>
              <w:gridCol w:w="1136"/>
              <w:gridCol w:w="990"/>
            </w:tblGrid>
            <w:tr w:rsidR="005305FA" w:rsidRPr="00C73A38" w14:paraId="16967971" w14:textId="77777777" w:rsidTr="00B0420F">
              <w:trPr>
                <w:cnfStyle w:val="100000000000" w:firstRow="1" w:lastRow="0" w:firstColumn="0" w:lastColumn="0" w:oddVBand="0" w:evenVBand="0" w:oddHBand="0" w:evenHBand="0" w:firstRowFirstColumn="0" w:firstRowLastColumn="0" w:lastRowFirstColumn="0" w:lastRowLastColumn="0"/>
                <w:trHeight w:val="673"/>
              </w:trPr>
              <w:tc>
                <w:tcPr>
                  <w:tcW w:w="495" w:type="pct"/>
                </w:tcPr>
                <w:p w14:paraId="5907FADB" w14:textId="0EAE716E" w:rsidR="005305FA" w:rsidRPr="00B0420F" w:rsidRDefault="005305FA" w:rsidP="004A33DE">
                  <w:pPr>
                    <w:pStyle w:val="Para0"/>
                    <w:spacing w:before="60" w:after="60"/>
                    <w:rPr>
                      <w:rFonts w:ascii="Arial" w:hAnsi="Arial" w:cs="Arial"/>
                      <w:color w:val="auto"/>
                      <w:sz w:val="18"/>
                      <w:szCs w:val="18"/>
                    </w:rPr>
                  </w:pPr>
                  <w:r w:rsidRPr="00B0420F">
                    <w:rPr>
                      <w:rFonts w:ascii="Arial" w:hAnsi="Arial" w:cs="Arial"/>
                      <w:color w:val="auto"/>
                      <w:sz w:val="18"/>
                      <w:szCs w:val="18"/>
                    </w:rPr>
                    <w:t>Area</w:t>
                  </w:r>
                </w:p>
              </w:tc>
              <w:tc>
                <w:tcPr>
                  <w:tcW w:w="3380" w:type="pct"/>
                </w:tcPr>
                <w:p w14:paraId="14D78D7C" w14:textId="21D1C058" w:rsidR="005305FA" w:rsidRPr="00B0420F" w:rsidRDefault="005305FA" w:rsidP="004A33DE">
                  <w:pPr>
                    <w:pStyle w:val="Para0"/>
                    <w:spacing w:before="60" w:after="60"/>
                    <w:rPr>
                      <w:rFonts w:ascii="Arial" w:hAnsi="Arial" w:cs="Arial"/>
                      <w:color w:val="auto"/>
                      <w:sz w:val="18"/>
                      <w:szCs w:val="18"/>
                    </w:rPr>
                  </w:pPr>
                  <w:r w:rsidRPr="00B0420F">
                    <w:rPr>
                      <w:rFonts w:ascii="Arial" w:hAnsi="Arial" w:cs="Arial"/>
                      <w:color w:val="auto"/>
                      <w:sz w:val="18"/>
                      <w:szCs w:val="18"/>
                    </w:rPr>
                    <w:t>Main components</w:t>
                  </w:r>
                </w:p>
              </w:tc>
              <w:tc>
                <w:tcPr>
                  <w:tcW w:w="601" w:type="pct"/>
                </w:tcPr>
                <w:p w14:paraId="4F7BD8CD" w14:textId="11B69868" w:rsidR="005305FA" w:rsidRPr="00B0420F" w:rsidRDefault="005305FA" w:rsidP="004A33DE">
                  <w:pPr>
                    <w:pStyle w:val="Para0"/>
                    <w:spacing w:before="60" w:after="60"/>
                    <w:rPr>
                      <w:rFonts w:ascii="Arial" w:hAnsi="Arial" w:cs="Arial"/>
                      <w:color w:val="auto"/>
                      <w:sz w:val="18"/>
                      <w:szCs w:val="18"/>
                    </w:rPr>
                  </w:pPr>
                  <w:r w:rsidRPr="00B0420F">
                    <w:rPr>
                      <w:rFonts w:ascii="Arial" w:hAnsi="Arial" w:cs="Arial"/>
                      <w:color w:val="auto"/>
                      <w:sz w:val="18"/>
                      <w:szCs w:val="18"/>
                    </w:rPr>
                    <w:t>Area of inundation (</w:t>
                  </w:r>
                  <w:r w:rsidR="00B017F8" w:rsidRPr="00B0420F">
                    <w:rPr>
                      <w:rFonts w:ascii="Arial" w:hAnsi="Arial" w:cs="Arial"/>
                      <w:color w:val="auto"/>
                      <w:sz w:val="18"/>
                      <w:szCs w:val="18"/>
                    </w:rPr>
                    <w:t>hectares</w:t>
                  </w:r>
                  <w:r w:rsidRPr="00B0420F">
                    <w:rPr>
                      <w:rFonts w:ascii="Arial" w:hAnsi="Arial" w:cs="Arial"/>
                      <w:color w:val="auto"/>
                      <w:sz w:val="18"/>
                      <w:szCs w:val="18"/>
                    </w:rPr>
                    <w:t>)</w:t>
                  </w:r>
                </w:p>
              </w:tc>
              <w:tc>
                <w:tcPr>
                  <w:tcW w:w="525" w:type="pct"/>
                </w:tcPr>
                <w:p w14:paraId="222F95E7" w14:textId="74103BDB" w:rsidR="005305FA" w:rsidRPr="00B0420F" w:rsidRDefault="005305FA" w:rsidP="004A33DE">
                  <w:pPr>
                    <w:pStyle w:val="Para0"/>
                    <w:spacing w:before="60" w:after="60"/>
                    <w:rPr>
                      <w:rFonts w:ascii="Arial" w:hAnsi="Arial" w:cs="Arial"/>
                      <w:color w:val="auto"/>
                      <w:sz w:val="18"/>
                      <w:szCs w:val="18"/>
                    </w:rPr>
                  </w:pPr>
                  <w:r w:rsidRPr="00B0420F">
                    <w:rPr>
                      <w:rFonts w:ascii="Arial" w:hAnsi="Arial" w:cs="Arial"/>
                      <w:color w:val="auto"/>
                      <w:sz w:val="18"/>
                      <w:szCs w:val="18"/>
                    </w:rPr>
                    <w:t>Water level (m AHD)</w:t>
                  </w:r>
                </w:p>
              </w:tc>
            </w:tr>
            <w:tr w:rsidR="005305FA" w:rsidRPr="00C73A38" w14:paraId="7EB162E5" w14:textId="77777777" w:rsidTr="00B0420F">
              <w:trPr>
                <w:trHeight w:val="718"/>
              </w:trPr>
              <w:tc>
                <w:tcPr>
                  <w:tcW w:w="495" w:type="pct"/>
                </w:tcPr>
                <w:p w14:paraId="25BD9235" w14:textId="3831733B" w:rsidR="005305FA" w:rsidRPr="004A33DE" w:rsidRDefault="00D80764" w:rsidP="004A33DE">
                  <w:pPr>
                    <w:pStyle w:val="Para0"/>
                    <w:spacing w:before="60" w:after="60"/>
                    <w:rPr>
                      <w:rFonts w:ascii="Arial" w:hAnsi="Arial" w:cs="Arial"/>
                      <w:b/>
                      <w:sz w:val="18"/>
                      <w:szCs w:val="18"/>
                    </w:rPr>
                  </w:pPr>
                  <w:r w:rsidRPr="004A33DE">
                    <w:rPr>
                      <w:rFonts w:ascii="Arial" w:hAnsi="Arial" w:cs="Arial"/>
                      <w:b/>
                      <w:sz w:val="18"/>
                      <w:szCs w:val="18"/>
                    </w:rPr>
                    <w:t>One</w:t>
                  </w:r>
                  <w:r w:rsidR="005305FA" w:rsidRPr="004A33DE">
                    <w:rPr>
                      <w:rFonts w:ascii="Arial" w:hAnsi="Arial" w:cs="Arial"/>
                      <w:b/>
                      <w:sz w:val="18"/>
                      <w:szCs w:val="18"/>
                    </w:rPr>
                    <w:br/>
                  </w:r>
                </w:p>
              </w:tc>
              <w:tc>
                <w:tcPr>
                  <w:tcW w:w="3380" w:type="pct"/>
                </w:tcPr>
                <w:p w14:paraId="6B337F3C" w14:textId="77777777" w:rsidR="005305FA" w:rsidRPr="005305FA"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 xml:space="preserve">ER1 incorporating a fishway, ER3 and S7 regulators </w:t>
                  </w:r>
                </w:p>
                <w:p w14:paraId="31A50EF1" w14:textId="77777777" w:rsidR="005305FA" w:rsidRPr="005305FA"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Eight supporting structures comprising minor regulators and track raising sections</w:t>
                  </w:r>
                </w:p>
                <w:p w14:paraId="243B0DFE" w14:textId="77777777" w:rsidR="005305FA" w:rsidRPr="005305FA" w:rsidRDefault="005305FA" w:rsidP="004A33DE">
                  <w:pPr>
                    <w:pStyle w:val="Tablesmalltext"/>
                    <w:numPr>
                      <w:ilvl w:val="1"/>
                      <w:numId w:val="94"/>
                    </w:numPr>
                    <w:spacing w:before="60" w:after="60" w:line="276" w:lineRule="auto"/>
                    <w:ind w:left="888" w:hanging="283"/>
                    <w:rPr>
                      <w:rFonts w:ascii="Arial" w:hAnsi="Arial" w:cs="Arial"/>
                      <w:sz w:val="18"/>
                      <w:szCs w:val="18"/>
                    </w:rPr>
                  </w:pPr>
                  <w:r w:rsidRPr="005305FA">
                    <w:rPr>
                      <w:rFonts w:ascii="Arial" w:hAnsi="Arial" w:cs="Arial"/>
                      <w:sz w:val="18"/>
                      <w:szCs w:val="18"/>
                    </w:rPr>
                    <w:t>Additional works including:</w:t>
                  </w:r>
                </w:p>
                <w:p w14:paraId="089485F8" w14:textId="77777777" w:rsidR="005305FA" w:rsidRPr="005305FA" w:rsidRDefault="005305FA" w:rsidP="004A33DE">
                  <w:pPr>
                    <w:pStyle w:val="Tablesmalltext"/>
                    <w:numPr>
                      <w:ilvl w:val="1"/>
                      <w:numId w:val="94"/>
                    </w:numPr>
                    <w:spacing w:before="60" w:after="60" w:line="276" w:lineRule="auto"/>
                    <w:ind w:left="888" w:hanging="283"/>
                    <w:rPr>
                      <w:rFonts w:ascii="Arial" w:hAnsi="Arial" w:cs="Arial"/>
                      <w:sz w:val="18"/>
                      <w:szCs w:val="18"/>
                    </w:rPr>
                  </w:pPr>
                  <w:r w:rsidRPr="005305FA">
                    <w:rPr>
                      <w:rFonts w:ascii="Arial" w:hAnsi="Arial" w:cs="Arial"/>
                      <w:sz w:val="18"/>
                      <w:szCs w:val="18"/>
                    </w:rPr>
                    <w:t>Two hard stands for temporary pumps</w:t>
                  </w:r>
                </w:p>
                <w:p w14:paraId="4C42D1D6" w14:textId="44E43384" w:rsidR="005305FA" w:rsidRPr="00C73A38"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Track raising of Belsar Road to provide access to private pump infrastructure</w:t>
                  </w:r>
                </w:p>
              </w:tc>
              <w:tc>
                <w:tcPr>
                  <w:tcW w:w="601" w:type="pct"/>
                </w:tcPr>
                <w:p w14:paraId="70DA4A65" w14:textId="1FA5B0EE" w:rsidR="005305FA" w:rsidRPr="00C73A38" w:rsidRDefault="005305FA" w:rsidP="004A33DE">
                  <w:pPr>
                    <w:pStyle w:val="Tablesmalltext"/>
                    <w:spacing w:before="60" w:after="60" w:line="276" w:lineRule="auto"/>
                    <w:rPr>
                      <w:rFonts w:ascii="Arial" w:hAnsi="Arial" w:cs="Arial"/>
                      <w:sz w:val="18"/>
                      <w:szCs w:val="18"/>
                    </w:rPr>
                  </w:pPr>
                  <w:r>
                    <w:rPr>
                      <w:rFonts w:ascii="Arial" w:hAnsi="Arial" w:cs="Arial"/>
                      <w:sz w:val="18"/>
                      <w:szCs w:val="18"/>
                    </w:rPr>
                    <w:t>1,532</w:t>
                  </w:r>
                </w:p>
              </w:tc>
              <w:tc>
                <w:tcPr>
                  <w:tcW w:w="525" w:type="pct"/>
                </w:tcPr>
                <w:p w14:paraId="6F35D175" w14:textId="57430CE7" w:rsidR="005305FA" w:rsidRPr="00C73A38" w:rsidRDefault="005305FA" w:rsidP="004A33DE">
                  <w:pPr>
                    <w:pStyle w:val="Tablesmalltext"/>
                    <w:spacing w:before="60" w:after="60" w:line="276" w:lineRule="auto"/>
                    <w:rPr>
                      <w:rFonts w:ascii="Arial" w:hAnsi="Arial" w:cs="Arial"/>
                      <w:sz w:val="18"/>
                      <w:szCs w:val="18"/>
                    </w:rPr>
                  </w:pPr>
                  <w:r>
                    <w:rPr>
                      <w:rFonts w:ascii="Arial" w:hAnsi="Arial" w:cs="Arial"/>
                      <w:sz w:val="18"/>
                      <w:szCs w:val="18"/>
                    </w:rPr>
                    <w:t>52.3</w:t>
                  </w:r>
                </w:p>
              </w:tc>
            </w:tr>
            <w:tr w:rsidR="005305FA" w:rsidRPr="00C73A38" w14:paraId="2D1E8802" w14:textId="77777777" w:rsidTr="00B0420F">
              <w:trPr>
                <w:trHeight w:val="494"/>
              </w:trPr>
              <w:tc>
                <w:tcPr>
                  <w:tcW w:w="495" w:type="pct"/>
                </w:tcPr>
                <w:p w14:paraId="762BF2E2" w14:textId="4D52777E" w:rsidR="005305FA" w:rsidRPr="004A33DE" w:rsidRDefault="00D80764" w:rsidP="004A33DE">
                  <w:pPr>
                    <w:pStyle w:val="Para0"/>
                    <w:spacing w:before="60" w:after="60"/>
                    <w:rPr>
                      <w:rFonts w:ascii="Arial" w:hAnsi="Arial" w:cs="Arial"/>
                      <w:b/>
                      <w:sz w:val="18"/>
                      <w:szCs w:val="18"/>
                    </w:rPr>
                  </w:pPr>
                  <w:r w:rsidRPr="004A33DE">
                    <w:rPr>
                      <w:rFonts w:ascii="Arial" w:hAnsi="Arial" w:cs="Arial"/>
                      <w:b/>
                      <w:sz w:val="18"/>
                      <w:szCs w:val="18"/>
                    </w:rPr>
                    <w:t>Two</w:t>
                  </w:r>
                </w:p>
              </w:tc>
              <w:tc>
                <w:tcPr>
                  <w:tcW w:w="3380" w:type="pct"/>
                </w:tcPr>
                <w:p w14:paraId="37E679C3" w14:textId="77777777" w:rsidR="005305FA" w:rsidRPr="005305FA"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Two main regulators at the downstream end of the creek (J1a structure)</w:t>
                  </w:r>
                </w:p>
                <w:p w14:paraId="1FD9FCD1" w14:textId="77777777" w:rsidR="005305FA" w:rsidRPr="005305FA"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 xml:space="preserve">Five supporting structures to manage breakout areas. </w:t>
                  </w:r>
                </w:p>
                <w:p w14:paraId="49365C82" w14:textId="08C4A2A4" w:rsidR="005305FA" w:rsidRPr="003F1332"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Two levees either side of the J1a structure</w:t>
                  </w:r>
                </w:p>
              </w:tc>
              <w:tc>
                <w:tcPr>
                  <w:tcW w:w="601" w:type="pct"/>
                </w:tcPr>
                <w:p w14:paraId="19E44940" w14:textId="5BB8AD97" w:rsidR="005305FA" w:rsidRPr="003F1332" w:rsidRDefault="005305FA" w:rsidP="004A33DE">
                  <w:pPr>
                    <w:pStyle w:val="Tablesmalltext"/>
                    <w:spacing w:before="60" w:after="60" w:line="276" w:lineRule="auto"/>
                    <w:rPr>
                      <w:rFonts w:ascii="Arial" w:hAnsi="Arial" w:cs="Arial"/>
                      <w:sz w:val="18"/>
                      <w:szCs w:val="18"/>
                    </w:rPr>
                  </w:pPr>
                  <w:r>
                    <w:rPr>
                      <w:rFonts w:ascii="Arial" w:hAnsi="Arial" w:cs="Arial"/>
                      <w:sz w:val="18"/>
                      <w:szCs w:val="18"/>
                    </w:rPr>
                    <w:t>524</w:t>
                  </w:r>
                </w:p>
              </w:tc>
              <w:tc>
                <w:tcPr>
                  <w:tcW w:w="525" w:type="pct"/>
                </w:tcPr>
                <w:p w14:paraId="7C8FA0F3" w14:textId="6DB3A8FB" w:rsidR="005305FA" w:rsidRPr="003F1332" w:rsidRDefault="005305FA" w:rsidP="004A33DE">
                  <w:pPr>
                    <w:pStyle w:val="Tablesmalltext"/>
                    <w:spacing w:before="60" w:after="60" w:line="276" w:lineRule="auto"/>
                    <w:rPr>
                      <w:rFonts w:ascii="Arial" w:hAnsi="Arial" w:cs="Arial"/>
                      <w:sz w:val="18"/>
                      <w:szCs w:val="18"/>
                    </w:rPr>
                  </w:pPr>
                  <w:r>
                    <w:rPr>
                      <w:rFonts w:ascii="Arial" w:hAnsi="Arial" w:cs="Arial"/>
                      <w:sz w:val="18"/>
                      <w:szCs w:val="18"/>
                    </w:rPr>
                    <w:t>52.9</w:t>
                  </w:r>
                </w:p>
              </w:tc>
            </w:tr>
            <w:tr w:rsidR="005305FA" w:rsidRPr="00C73A38" w14:paraId="7E4016F0" w14:textId="77777777" w:rsidTr="00B0420F">
              <w:trPr>
                <w:trHeight w:val="494"/>
              </w:trPr>
              <w:tc>
                <w:tcPr>
                  <w:tcW w:w="495" w:type="pct"/>
                </w:tcPr>
                <w:p w14:paraId="00199179" w14:textId="1ED470D6" w:rsidR="005305FA" w:rsidRPr="004A33DE" w:rsidRDefault="00D80764" w:rsidP="004A33DE">
                  <w:pPr>
                    <w:pStyle w:val="Para0"/>
                    <w:spacing w:before="60" w:after="60"/>
                    <w:rPr>
                      <w:rFonts w:ascii="Arial" w:hAnsi="Arial" w:cs="Arial"/>
                      <w:b/>
                      <w:sz w:val="18"/>
                      <w:szCs w:val="18"/>
                    </w:rPr>
                  </w:pPr>
                  <w:r w:rsidRPr="004A33DE">
                    <w:rPr>
                      <w:rFonts w:ascii="Arial" w:hAnsi="Arial" w:cs="Arial"/>
                      <w:b/>
                      <w:sz w:val="18"/>
                      <w:szCs w:val="18"/>
                    </w:rPr>
                    <w:t>Three</w:t>
                  </w:r>
                </w:p>
              </w:tc>
              <w:tc>
                <w:tcPr>
                  <w:tcW w:w="3380" w:type="pct"/>
                </w:tcPr>
                <w:p w14:paraId="4EED7E65" w14:textId="77777777" w:rsidR="005305FA" w:rsidRPr="005305FA"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One main regulator at the downstream end of the J1 Creek (J1c regulator)</w:t>
                  </w:r>
                </w:p>
                <w:p w14:paraId="0816D32B" w14:textId="77777777" w:rsidR="005305FA" w:rsidRPr="005305FA"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A single regulator/crossing at the upstream end of the creek, adjacent to the River Murray confluence (J1g culvert)</w:t>
                  </w:r>
                </w:p>
                <w:p w14:paraId="6FEE7C23" w14:textId="6EAFD05D" w:rsidR="005305FA" w:rsidRPr="005305FA"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A hard stand for a temporary pump adjacent to the J1c regulator</w:t>
                  </w:r>
                </w:p>
              </w:tc>
              <w:tc>
                <w:tcPr>
                  <w:tcW w:w="601" w:type="pct"/>
                </w:tcPr>
                <w:p w14:paraId="2B1D38DD" w14:textId="3DDCEF9C" w:rsidR="005305FA" w:rsidRDefault="005305FA" w:rsidP="004A33DE">
                  <w:pPr>
                    <w:pStyle w:val="Tablesmalltext"/>
                    <w:spacing w:before="60" w:after="60" w:line="276" w:lineRule="auto"/>
                    <w:rPr>
                      <w:rFonts w:ascii="Arial" w:hAnsi="Arial" w:cs="Arial"/>
                      <w:sz w:val="18"/>
                      <w:szCs w:val="18"/>
                    </w:rPr>
                  </w:pPr>
                  <w:r>
                    <w:rPr>
                      <w:rFonts w:ascii="Arial" w:hAnsi="Arial" w:cs="Arial"/>
                      <w:sz w:val="18"/>
                      <w:szCs w:val="18"/>
                    </w:rPr>
                    <w:t>36</w:t>
                  </w:r>
                </w:p>
              </w:tc>
              <w:tc>
                <w:tcPr>
                  <w:tcW w:w="525" w:type="pct"/>
                </w:tcPr>
                <w:p w14:paraId="1B1B3800" w14:textId="0B4528F7" w:rsidR="005305FA" w:rsidRDefault="005305FA" w:rsidP="004A33DE">
                  <w:pPr>
                    <w:pStyle w:val="Tablesmalltext"/>
                    <w:spacing w:before="60" w:after="60" w:line="276" w:lineRule="auto"/>
                    <w:rPr>
                      <w:rFonts w:ascii="Arial" w:hAnsi="Arial" w:cs="Arial"/>
                      <w:sz w:val="18"/>
                      <w:szCs w:val="18"/>
                    </w:rPr>
                  </w:pPr>
                  <w:r>
                    <w:rPr>
                      <w:rFonts w:ascii="Arial" w:hAnsi="Arial" w:cs="Arial"/>
                      <w:sz w:val="18"/>
                      <w:szCs w:val="18"/>
                    </w:rPr>
                    <w:t>53.3</w:t>
                  </w:r>
                </w:p>
              </w:tc>
            </w:tr>
            <w:tr w:rsidR="005305FA" w:rsidRPr="00C73A38" w14:paraId="5C1FA0F3" w14:textId="77777777" w:rsidTr="00B0420F">
              <w:trPr>
                <w:trHeight w:val="494"/>
              </w:trPr>
              <w:tc>
                <w:tcPr>
                  <w:tcW w:w="495" w:type="pct"/>
                </w:tcPr>
                <w:p w14:paraId="088082A6" w14:textId="03B90924" w:rsidR="005305FA" w:rsidRPr="004A33DE" w:rsidRDefault="00D80764" w:rsidP="004A33DE">
                  <w:pPr>
                    <w:pStyle w:val="Para0"/>
                    <w:spacing w:before="60" w:after="60"/>
                    <w:rPr>
                      <w:rFonts w:ascii="Arial" w:hAnsi="Arial" w:cs="Arial"/>
                      <w:b/>
                      <w:sz w:val="18"/>
                      <w:szCs w:val="18"/>
                    </w:rPr>
                  </w:pPr>
                  <w:r w:rsidRPr="004A33DE">
                    <w:rPr>
                      <w:rFonts w:ascii="Arial" w:hAnsi="Arial" w:cs="Arial"/>
                      <w:b/>
                      <w:sz w:val="18"/>
                      <w:szCs w:val="18"/>
                    </w:rPr>
                    <w:t>Four</w:t>
                  </w:r>
                </w:p>
              </w:tc>
              <w:tc>
                <w:tcPr>
                  <w:tcW w:w="3380" w:type="pct"/>
                </w:tcPr>
                <w:p w14:paraId="27101327" w14:textId="324B3684" w:rsidR="005305FA" w:rsidRPr="005305FA"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 xml:space="preserve">A </w:t>
                  </w:r>
                  <w:r w:rsidR="00D80764">
                    <w:rPr>
                      <w:rFonts w:ascii="Arial" w:hAnsi="Arial" w:cs="Arial"/>
                      <w:sz w:val="18"/>
                      <w:szCs w:val="18"/>
                    </w:rPr>
                    <w:t>two</w:t>
                  </w:r>
                  <w:r w:rsidRPr="005305FA">
                    <w:rPr>
                      <w:rFonts w:ascii="Arial" w:hAnsi="Arial" w:cs="Arial"/>
                      <w:sz w:val="18"/>
                      <w:szCs w:val="18"/>
                    </w:rPr>
                    <w:t xml:space="preserve"> kilometre pipeline between Narcooyia Creek and Lake Powell and temporary pump to facilitate inundation of Lake Powell and Lake Carpul</w:t>
                  </w:r>
                </w:p>
                <w:p w14:paraId="2EBB7498" w14:textId="77777777" w:rsidR="005305FA" w:rsidRPr="005305FA"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A regulator and levee structure on the southern side of the Murray Valley Highway to retain water and release impounded water</w:t>
                  </w:r>
                </w:p>
                <w:p w14:paraId="4520D9C5" w14:textId="6874B240" w:rsidR="005305FA" w:rsidRPr="005305FA"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5305FA">
                    <w:rPr>
                      <w:rFonts w:ascii="Arial" w:hAnsi="Arial" w:cs="Arial"/>
                      <w:sz w:val="18"/>
                      <w:szCs w:val="18"/>
                    </w:rPr>
                    <w:t>A new culvert across the Murray Valley Highway to increase the flow capacity for natural high flows to enter and exit the lakes</w:t>
                  </w:r>
                </w:p>
              </w:tc>
              <w:tc>
                <w:tcPr>
                  <w:tcW w:w="601" w:type="pct"/>
                </w:tcPr>
                <w:p w14:paraId="184F2EA4" w14:textId="7C6A71B2" w:rsidR="005305FA" w:rsidRDefault="005305FA" w:rsidP="004A33DE">
                  <w:pPr>
                    <w:pStyle w:val="Tablesmalltext"/>
                    <w:spacing w:before="60" w:after="60" w:line="276" w:lineRule="auto"/>
                    <w:rPr>
                      <w:rFonts w:ascii="Arial" w:hAnsi="Arial" w:cs="Arial"/>
                      <w:sz w:val="18"/>
                      <w:szCs w:val="18"/>
                    </w:rPr>
                  </w:pPr>
                  <w:r>
                    <w:rPr>
                      <w:rFonts w:ascii="Arial" w:hAnsi="Arial" w:cs="Arial"/>
                      <w:sz w:val="18"/>
                      <w:szCs w:val="18"/>
                    </w:rPr>
                    <w:t>278</w:t>
                  </w:r>
                </w:p>
              </w:tc>
              <w:tc>
                <w:tcPr>
                  <w:tcW w:w="525" w:type="pct"/>
                </w:tcPr>
                <w:p w14:paraId="30BCF56A" w14:textId="2CDA881E" w:rsidR="005305FA" w:rsidRDefault="005305FA" w:rsidP="004A33DE">
                  <w:pPr>
                    <w:pStyle w:val="Tablesmalltext"/>
                    <w:spacing w:before="60" w:after="60" w:line="276" w:lineRule="auto"/>
                    <w:rPr>
                      <w:rFonts w:ascii="Arial" w:hAnsi="Arial" w:cs="Arial"/>
                      <w:sz w:val="18"/>
                      <w:szCs w:val="18"/>
                    </w:rPr>
                  </w:pPr>
                  <w:r>
                    <w:rPr>
                      <w:rFonts w:ascii="Arial" w:hAnsi="Arial" w:cs="Arial"/>
                      <w:sz w:val="18"/>
                      <w:szCs w:val="18"/>
                    </w:rPr>
                    <w:t>52.6</w:t>
                  </w:r>
                </w:p>
              </w:tc>
            </w:tr>
          </w:tbl>
          <w:p w14:paraId="4B8257F1" w14:textId="77777777" w:rsidR="00AA16E6" w:rsidRDefault="00AA16E6" w:rsidP="00AA16E6">
            <w:pPr>
              <w:autoSpaceDE w:val="0"/>
              <w:autoSpaceDN w:val="0"/>
              <w:adjustRightInd w:val="0"/>
              <w:spacing w:after="0" w:line="240" w:lineRule="auto"/>
              <w:rPr>
                <w:rFonts w:ascii="Arial" w:eastAsiaTheme="minorHAnsi" w:hAnsi="Arial" w:cs="Arial"/>
                <w:color w:val="404040"/>
                <w:szCs w:val="20"/>
                <w:lang w:val="en-AU"/>
              </w:rPr>
            </w:pPr>
          </w:p>
          <w:p w14:paraId="62748906" w14:textId="00229211" w:rsidR="00AA16E6" w:rsidRDefault="00AA16E6" w:rsidP="00AA16E6">
            <w:pPr>
              <w:spacing w:after="240" w:line="276" w:lineRule="auto"/>
              <w:rPr>
                <w:rFonts w:ascii="Arial" w:eastAsia="Times New Roman" w:hAnsi="Arial" w:cs="Arial"/>
                <w:b/>
                <w:snapToGrid w:val="0"/>
                <w:szCs w:val="20"/>
                <w:u w:val="single"/>
                <w:lang w:val="en-AU"/>
              </w:rPr>
            </w:pPr>
            <w:r w:rsidRPr="00C14059">
              <w:rPr>
                <w:rFonts w:ascii="Arial" w:eastAsia="Times New Roman" w:hAnsi="Arial" w:cs="Arial"/>
                <w:b/>
                <w:snapToGrid w:val="0"/>
                <w:szCs w:val="20"/>
                <w:u w:val="single"/>
                <w:lang w:val="en-AU"/>
              </w:rPr>
              <w:t>2017 Belsar Yungera SDL Adjustment Supply Measures - Advanced Concept Design Report (GHD, 2017)</w:t>
            </w:r>
          </w:p>
          <w:p w14:paraId="625DDF2E" w14:textId="798B0F90" w:rsidR="005305FA" w:rsidRPr="000E2E91" w:rsidRDefault="00AA16E6" w:rsidP="00374170">
            <w:pPr>
              <w:pStyle w:val="Body"/>
            </w:pPr>
            <w:r w:rsidRPr="000E2E91">
              <w:t xml:space="preserve">An advanced concept design was developed by GHD (2017) which </w:t>
            </w:r>
            <w:r w:rsidR="00607F1B" w:rsidRPr="00496B3E">
              <w:rPr>
                <w:bCs/>
                <w:snapToGrid w:val="0"/>
              </w:rPr>
              <w:t>revis</w:t>
            </w:r>
            <w:r w:rsidR="00607F1B">
              <w:rPr>
                <w:bCs/>
                <w:snapToGrid w:val="0"/>
              </w:rPr>
              <w:t>ed</w:t>
            </w:r>
            <w:r w:rsidR="005305FA">
              <w:rPr>
                <w:bCs/>
                <w:snapToGrid w:val="0"/>
              </w:rPr>
              <w:t xml:space="preserve"> </w:t>
            </w:r>
            <w:r w:rsidR="005305FA" w:rsidRPr="000E2E91">
              <w:t>the</w:t>
            </w:r>
            <w:r w:rsidRPr="000E2E91">
              <w:t xml:space="preserve"> previous concept design</w:t>
            </w:r>
            <w:r w:rsidR="005305FA" w:rsidRPr="000E2E91">
              <w:t xml:space="preserve"> </w:t>
            </w:r>
            <w:r w:rsidR="00607F1B">
              <w:rPr>
                <w:bCs/>
                <w:snapToGrid w:val="0"/>
              </w:rPr>
              <w:t xml:space="preserve">as </w:t>
            </w:r>
            <w:r w:rsidR="005305FA" w:rsidRPr="000E2E91">
              <w:t>presented in the Business Case</w:t>
            </w:r>
            <w:r w:rsidR="00607F1B">
              <w:rPr>
                <w:bCs/>
                <w:snapToGrid w:val="0"/>
              </w:rPr>
              <w:t>. The revised concept design was</w:t>
            </w:r>
            <w:r w:rsidR="005305FA" w:rsidRPr="000E2E91">
              <w:t xml:space="preserve"> </w:t>
            </w:r>
            <w:r w:rsidRPr="000E2E91">
              <w:t>based on supplementary design investigations completed throughout 2016</w:t>
            </w:r>
            <w:r w:rsidR="005305FA" w:rsidRPr="000E2E91">
              <w:t xml:space="preserve"> </w:t>
            </w:r>
            <w:r w:rsidR="00FA3C2A" w:rsidRPr="000E2E91">
              <w:t>including</w:t>
            </w:r>
            <w:r w:rsidR="005305FA" w:rsidRPr="000E2E91">
              <w:t xml:space="preserve"> incorporation of field survey, further geotechnical investigations, revised design requirements from stakeholders such as </w:t>
            </w:r>
            <w:r w:rsidR="000E4181">
              <w:t xml:space="preserve">GMW </w:t>
            </w:r>
            <w:r w:rsidR="005305FA" w:rsidRPr="000E2E91">
              <w:t xml:space="preserve">Murray Water and hydraulic modelling of the fishway. </w:t>
            </w:r>
          </w:p>
          <w:p w14:paraId="19919926" w14:textId="01FE6E4C" w:rsidR="00A4250A" w:rsidRPr="000E2E91" w:rsidRDefault="00A4250A" w:rsidP="00374170">
            <w:pPr>
              <w:pStyle w:val="Body"/>
            </w:pPr>
            <w:r w:rsidRPr="000E2E91">
              <w:t xml:space="preserve">Where possible, the aim of design criteria was to align new infrastructure with </w:t>
            </w:r>
            <w:r w:rsidR="005305FA" w:rsidRPr="000E2E91">
              <w:t xml:space="preserve">previously cleared areas or </w:t>
            </w:r>
            <w:r w:rsidRPr="000E2E91">
              <w:t>existing access tracks, to minimise disturbance to vegetation and areas of potential cultural heritage significance, based on the results of supporting technical studies. Where this was not possible, the design objective was to minimise the design footprint where feasible.</w:t>
            </w:r>
            <w:r w:rsidR="005305FA" w:rsidRPr="000E2E91">
              <w:t xml:space="preserve"> </w:t>
            </w:r>
            <w:r w:rsidR="00C359E6" w:rsidRPr="000E2E91">
              <w:t>Fish</w:t>
            </w:r>
            <w:r w:rsidRPr="000E2E91">
              <w:t xml:space="preserve"> passage objectives </w:t>
            </w:r>
            <w:r w:rsidR="005305FA" w:rsidRPr="000E2E91">
              <w:t xml:space="preserve">were also included in the </w:t>
            </w:r>
            <w:r w:rsidRPr="000E2E91">
              <w:t>design</w:t>
            </w:r>
            <w:r w:rsidR="00C359E6" w:rsidRPr="000E2E91">
              <w:t xml:space="preserve"> criteria</w:t>
            </w:r>
            <w:r w:rsidRPr="000E2E91">
              <w:t xml:space="preserve"> </w:t>
            </w:r>
            <w:r w:rsidR="005305FA" w:rsidRPr="000E2E91">
              <w:t>for the large regulators.</w:t>
            </w:r>
          </w:p>
          <w:p w14:paraId="5FFECB93" w14:textId="00A3276A" w:rsidR="00AC391A" w:rsidRPr="000E2E91" w:rsidRDefault="005305FA" w:rsidP="00374170">
            <w:pPr>
              <w:pStyle w:val="Body"/>
            </w:pPr>
            <w:r w:rsidRPr="000E2E91">
              <w:t>The key r</w:t>
            </w:r>
            <w:r w:rsidR="00AC391A" w:rsidRPr="000E2E91">
              <w:t xml:space="preserve">evisions made to previous concept designs </w:t>
            </w:r>
            <w:r w:rsidR="001D6A1A" w:rsidRPr="000E2E91">
              <w:t xml:space="preserve">are </w:t>
            </w:r>
            <w:r w:rsidR="00AC391A" w:rsidRPr="000E2E91">
              <w:t xml:space="preserve">summarised in </w:t>
            </w:r>
            <w:r w:rsidR="0020731E" w:rsidRPr="000E2E91">
              <w:rPr>
                <w:highlight w:val="yellow"/>
              </w:rPr>
              <w:fldChar w:fldCharType="begin"/>
            </w:r>
            <w:r w:rsidR="0020731E" w:rsidRPr="000E2E91">
              <w:instrText xml:space="preserve"> REF _Ref37951636 \h </w:instrText>
            </w:r>
            <w:r w:rsidR="0020731E" w:rsidRPr="000E2E91">
              <w:rPr>
                <w:highlight w:val="yellow"/>
              </w:rPr>
            </w:r>
            <w:r w:rsidR="0020731E" w:rsidRPr="000E2E91">
              <w:rPr>
                <w:highlight w:val="yellow"/>
              </w:rPr>
              <w:fldChar w:fldCharType="separate"/>
            </w:r>
            <w:r w:rsidR="00D67D69" w:rsidRPr="0020731E">
              <w:rPr>
                <w:b/>
                <w:snapToGrid w:val="0"/>
              </w:rPr>
              <w:t xml:space="preserve">Table </w:t>
            </w:r>
            <w:r w:rsidR="00D67D69">
              <w:rPr>
                <w:b/>
                <w:noProof/>
                <w:snapToGrid w:val="0"/>
              </w:rPr>
              <w:t>9</w:t>
            </w:r>
            <w:r w:rsidR="0020731E" w:rsidRPr="000E2E91">
              <w:rPr>
                <w:highlight w:val="yellow"/>
              </w:rPr>
              <w:fldChar w:fldCharType="end"/>
            </w:r>
            <w:r w:rsidR="0020731E" w:rsidRPr="000E2E91">
              <w:t>.</w:t>
            </w:r>
          </w:p>
          <w:p w14:paraId="15EB6196" w14:textId="0ABFFE36" w:rsidR="0020731E" w:rsidRPr="0020731E" w:rsidRDefault="0020731E" w:rsidP="0020731E">
            <w:pPr>
              <w:pStyle w:val="Caption"/>
              <w:rPr>
                <w:rFonts w:ascii="Arial" w:eastAsia="Times New Roman" w:hAnsi="Arial" w:cs="Arial"/>
                <w:b/>
                <w:snapToGrid w:val="0"/>
                <w:szCs w:val="20"/>
                <w:lang w:val="en-AU"/>
              </w:rPr>
            </w:pPr>
            <w:bookmarkStart w:id="29" w:name="_Ref37951636"/>
            <w:r w:rsidRPr="0020731E">
              <w:rPr>
                <w:rFonts w:ascii="Arial" w:eastAsia="Times New Roman" w:hAnsi="Arial" w:cs="Arial"/>
                <w:b/>
                <w:snapToGrid w:val="0"/>
                <w:szCs w:val="20"/>
                <w:lang w:val="en-AU"/>
              </w:rPr>
              <w:t xml:space="preserve">Table </w:t>
            </w:r>
            <w:r w:rsidRPr="0020731E">
              <w:rPr>
                <w:rFonts w:ascii="Arial" w:eastAsia="Times New Roman" w:hAnsi="Arial" w:cs="Arial"/>
                <w:b/>
                <w:snapToGrid w:val="0"/>
                <w:szCs w:val="20"/>
                <w:lang w:val="en-AU"/>
              </w:rPr>
              <w:fldChar w:fldCharType="begin"/>
            </w:r>
            <w:r w:rsidRPr="0020731E">
              <w:rPr>
                <w:rFonts w:ascii="Arial" w:eastAsia="Times New Roman" w:hAnsi="Arial" w:cs="Arial"/>
                <w:b/>
                <w:snapToGrid w:val="0"/>
                <w:szCs w:val="20"/>
                <w:lang w:val="en-AU"/>
              </w:rPr>
              <w:instrText xml:space="preserve"> SEQ Table \* ARABIC </w:instrText>
            </w:r>
            <w:r w:rsidRPr="0020731E">
              <w:rPr>
                <w:rFonts w:ascii="Arial" w:eastAsia="Times New Roman" w:hAnsi="Arial" w:cs="Arial"/>
                <w:b/>
                <w:snapToGrid w:val="0"/>
                <w:szCs w:val="20"/>
                <w:lang w:val="en-AU"/>
              </w:rPr>
              <w:fldChar w:fldCharType="separate"/>
            </w:r>
            <w:r w:rsidR="00D67D69">
              <w:rPr>
                <w:rFonts w:ascii="Arial" w:eastAsia="Times New Roman" w:hAnsi="Arial" w:cs="Arial"/>
                <w:b/>
                <w:noProof/>
                <w:snapToGrid w:val="0"/>
                <w:szCs w:val="20"/>
                <w:lang w:val="en-AU"/>
              </w:rPr>
              <w:t>9</w:t>
            </w:r>
            <w:r w:rsidRPr="0020731E">
              <w:rPr>
                <w:rFonts w:ascii="Arial" w:eastAsia="Times New Roman" w:hAnsi="Arial" w:cs="Arial"/>
                <w:b/>
                <w:snapToGrid w:val="0"/>
                <w:szCs w:val="20"/>
                <w:lang w:val="en-AU"/>
              </w:rPr>
              <w:fldChar w:fldCharType="end"/>
            </w:r>
            <w:bookmarkEnd w:id="29"/>
            <w:r w:rsidRPr="0020731E">
              <w:rPr>
                <w:rFonts w:ascii="Arial" w:eastAsia="Times New Roman" w:hAnsi="Arial" w:cs="Arial"/>
                <w:b/>
                <w:snapToGrid w:val="0"/>
                <w:szCs w:val="20"/>
                <w:lang w:val="en-AU"/>
              </w:rPr>
              <w:t xml:space="preserve">  Revisions made to previous concept designs for the Advanced concept design (</w:t>
            </w:r>
            <w:r>
              <w:rPr>
                <w:rFonts w:ascii="Arial" w:eastAsia="Times New Roman" w:hAnsi="Arial" w:cs="Arial"/>
                <w:b/>
                <w:snapToGrid w:val="0"/>
                <w:szCs w:val="20"/>
                <w:lang w:val="en-AU"/>
              </w:rPr>
              <w:t>GHD</w:t>
            </w:r>
            <w:r w:rsidR="005D6C19">
              <w:rPr>
                <w:rFonts w:ascii="Arial" w:eastAsia="Times New Roman" w:hAnsi="Arial" w:cs="Arial"/>
                <w:b/>
                <w:snapToGrid w:val="0"/>
                <w:szCs w:val="20"/>
                <w:lang w:val="en-AU"/>
              </w:rPr>
              <w:t>,</w:t>
            </w:r>
            <w:r w:rsidRPr="0020731E">
              <w:rPr>
                <w:rFonts w:ascii="Arial" w:eastAsia="Times New Roman" w:hAnsi="Arial" w:cs="Arial"/>
                <w:b/>
                <w:snapToGrid w:val="0"/>
                <w:szCs w:val="20"/>
                <w:lang w:val="en-AU"/>
              </w:rPr>
              <w:t xml:space="preserve"> 2017) </w:t>
            </w:r>
          </w:p>
          <w:tbl>
            <w:tblPr>
              <w:tblStyle w:val="Table2"/>
              <w:tblW w:w="9480" w:type="dxa"/>
              <w:tblLayout w:type="fixed"/>
              <w:tblLook w:val="04A0" w:firstRow="1" w:lastRow="0" w:firstColumn="1" w:lastColumn="0" w:noHBand="0" w:noVBand="1"/>
            </w:tblPr>
            <w:tblGrid>
              <w:gridCol w:w="1962"/>
              <w:gridCol w:w="7518"/>
            </w:tblGrid>
            <w:tr w:rsidR="00B0420F" w:rsidRPr="00B0420F" w14:paraId="559023E9" w14:textId="77777777" w:rsidTr="00B0420F">
              <w:trPr>
                <w:cnfStyle w:val="100000000000" w:firstRow="1" w:lastRow="0" w:firstColumn="0" w:lastColumn="0" w:oddVBand="0" w:evenVBand="0" w:oddHBand="0" w:evenHBand="0" w:firstRowFirstColumn="0" w:firstRowLastColumn="0" w:lastRowFirstColumn="0" w:lastRowLastColumn="0"/>
              </w:trPr>
              <w:tc>
                <w:tcPr>
                  <w:tcW w:w="1962" w:type="dxa"/>
                </w:tcPr>
                <w:p w14:paraId="3FB34D34" w14:textId="0254A479" w:rsidR="00AC391A" w:rsidRPr="00B0420F" w:rsidRDefault="00FA3C2A" w:rsidP="004A33DE">
                  <w:pPr>
                    <w:pStyle w:val="Para0"/>
                    <w:spacing w:before="60" w:after="60"/>
                    <w:rPr>
                      <w:rFonts w:ascii="Arial" w:hAnsi="Arial" w:cs="Arial"/>
                      <w:color w:val="auto"/>
                      <w:sz w:val="18"/>
                      <w:szCs w:val="18"/>
                    </w:rPr>
                  </w:pPr>
                  <w:r w:rsidRPr="00B0420F">
                    <w:rPr>
                      <w:rFonts w:ascii="Arial" w:hAnsi="Arial" w:cs="Arial"/>
                      <w:color w:val="auto"/>
                      <w:sz w:val="18"/>
                      <w:szCs w:val="18"/>
                    </w:rPr>
                    <w:t xml:space="preserve">Revision to previous concept design </w:t>
                  </w:r>
                </w:p>
              </w:tc>
              <w:tc>
                <w:tcPr>
                  <w:tcW w:w="7518" w:type="dxa"/>
                </w:tcPr>
                <w:p w14:paraId="5CA58946" w14:textId="156BDAEC" w:rsidR="00AC391A" w:rsidRPr="00B0420F" w:rsidRDefault="005305FA" w:rsidP="004A33DE">
                  <w:pPr>
                    <w:pStyle w:val="Para0"/>
                    <w:spacing w:before="60" w:after="60"/>
                    <w:rPr>
                      <w:rFonts w:ascii="Arial" w:hAnsi="Arial" w:cs="Arial"/>
                      <w:color w:val="auto"/>
                      <w:sz w:val="18"/>
                      <w:szCs w:val="18"/>
                    </w:rPr>
                  </w:pPr>
                  <w:r w:rsidRPr="00B0420F">
                    <w:rPr>
                      <w:rFonts w:ascii="Arial" w:hAnsi="Arial" w:cs="Arial"/>
                      <w:color w:val="auto"/>
                      <w:sz w:val="18"/>
                      <w:szCs w:val="18"/>
                    </w:rPr>
                    <w:t>Description</w:t>
                  </w:r>
                  <w:r w:rsidR="00FA3C2A" w:rsidRPr="00B0420F">
                    <w:rPr>
                      <w:rFonts w:ascii="Arial" w:hAnsi="Arial" w:cs="Arial"/>
                      <w:color w:val="auto"/>
                      <w:sz w:val="18"/>
                      <w:szCs w:val="18"/>
                    </w:rPr>
                    <w:t xml:space="preserve"> </w:t>
                  </w:r>
                </w:p>
              </w:tc>
            </w:tr>
            <w:tr w:rsidR="00B0420F" w:rsidRPr="00B0420F" w14:paraId="45FDF1D3" w14:textId="77777777" w:rsidTr="00B0420F">
              <w:tc>
                <w:tcPr>
                  <w:tcW w:w="1962" w:type="dxa"/>
                </w:tcPr>
                <w:p w14:paraId="5472F521" w14:textId="24C6D206" w:rsidR="005305FA" w:rsidRPr="00B0420F" w:rsidRDefault="005305FA" w:rsidP="004A33DE">
                  <w:pPr>
                    <w:pStyle w:val="Para0"/>
                    <w:spacing w:before="60" w:after="60"/>
                    <w:rPr>
                      <w:rFonts w:ascii="Arial" w:hAnsi="Arial" w:cs="Arial"/>
                      <w:sz w:val="18"/>
                      <w:szCs w:val="18"/>
                    </w:rPr>
                  </w:pPr>
                  <w:r w:rsidRPr="00B0420F">
                    <w:rPr>
                      <w:rFonts w:ascii="Arial" w:hAnsi="Arial" w:cs="Arial"/>
                      <w:sz w:val="18"/>
                      <w:szCs w:val="18"/>
                    </w:rPr>
                    <w:t>Containment bank freeboard and crest increase</w:t>
                  </w:r>
                </w:p>
                <w:p w14:paraId="66CDE6B6" w14:textId="03914D68" w:rsidR="005305FA" w:rsidRPr="00B0420F" w:rsidRDefault="005305FA" w:rsidP="004A33DE">
                  <w:pPr>
                    <w:pStyle w:val="Para0"/>
                    <w:spacing w:before="60" w:after="60"/>
                    <w:rPr>
                      <w:rFonts w:ascii="Arial" w:hAnsi="Arial" w:cs="Arial"/>
                      <w:sz w:val="18"/>
                      <w:szCs w:val="18"/>
                    </w:rPr>
                  </w:pPr>
                </w:p>
              </w:tc>
              <w:tc>
                <w:tcPr>
                  <w:tcW w:w="7518" w:type="dxa"/>
                </w:tcPr>
                <w:p w14:paraId="029A5412" w14:textId="295AB23D" w:rsidR="005305FA" w:rsidRPr="00B0420F"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B0420F">
                    <w:rPr>
                      <w:rFonts w:ascii="Arial" w:hAnsi="Arial" w:cs="Arial"/>
                      <w:sz w:val="18"/>
                      <w:szCs w:val="18"/>
                    </w:rPr>
                    <w:t>Increase of freeboard to include an additional 100</w:t>
                  </w:r>
                  <w:r w:rsidR="001D6A1A" w:rsidRPr="00B0420F">
                    <w:rPr>
                      <w:rFonts w:ascii="Arial" w:hAnsi="Arial" w:cs="Arial"/>
                      <w:sz w:val="18"/>
                      <w:szCs w:val="18"/>
                    </w:rPr>
                    <w:t xml:space="preserve"> </w:t>
                  </w:r>
                  <w:r w:rsidRPr="00B0420F">
                    <w:rPr>
                      <w:rFonts w:ascii="Arial" w:hAnsi="Arial" w:cs="Arial"/>
                      <w:sz w:val="18"/>
                      <w:szCs w:val="18"/>
                    </w:rPr>
                    <w:t>mm for the compacted bank and a 5% (approx.) allowance for crossfall in the width of construction footprint</w:t>
                  </w:r>
                  <w:r w:rsidR="00607F1B" w:rsidRPr="00B0420F">
                    <w:rPr>
                      <w:rFonts w:ascii="Arial" w:hAnsi="Arial" w:cs="Arial"/>
                      <w:sz w:val="18"/>
                      <w:szCs w:val="18"/>
                    </w:rPr>
                    <w:t>.</w:t>
                  </w:r>
                  <w:r w:rsidRPr="00B0420F">
                    <w:rPr>
                      <w:rFonts w:ascii="Arial" w:hAnsi="Arial" w:cs="Arial"/>
                      <w:sz w:val="18"/>
                      <w:szCs w:val="18"/>
                    </w:rPr>
                    <w:t xml:space="preserve"> </w:t>
                  </w:r>
                </w:p>
                <w:p w14:paraId="0418C9AF" w14:textId="250CD1C6" w:rsidR="005305FA" w:rsidRPr="00B0420F" w:rsidRDefault="005305FA" w:rsidP="001D6A1A">
                  <w:pPr>
                    <w:pStyle w:val="Tablesmalltext"/>
                    <w:numPr>
                      <w:ilvl w:val="0"/>
                      <w:numId w:val="94"/>
                    </w:numPr>
                    <w:spacing w:before="60" w:after="60" w:line="276" w:lineRule="auto"/>
                    <w:ind w:left="321" w:hanging="283"/>
                    <w:rPr>
                      <w:rFonts w:ascii="Arial" w:hAnsi="Arial" w:cs="Arial"/>
                      <w:sz w:val="18"/>
                      <w:szCs w:val="18"/>
                    </w:rPr>
                  </w:pPr>
                  <w:r w:rsidRPr="00B0420F">
                    <w:rPr>
                      <w:rFonts w:ascii="Arial" w:hAnsi="Arial" w:cs="Arial"/>
                      <w:sz w:val="18"/>
                      <w:szCs w:val="18"/>
                    </w:rPr>
                    <w:t xml:space="preserve">Increased crest width from </w:t>
                  </w:r>
                  <w:r w:rsidR="00D80764" w:rsidRPr="00B0420F">
                    <w:rPr>
                      <w:rFonts w:ascii="Arial" w:hAnsi="Arial" w:cs="Arial"/>
                      <w:sz w:val="18"/>
                      <w:szCs w:val="18"/>
                    </w:rPr>
                    <w:t xml:space="preserve">four </w:t>
                  </w:r>
                  <w:r w:rsidR="00614B26" w:rsidRPr="00B0420F">
                    <w:rPr>
                      <w:rFonts w:ascii="Arial" w:hAnsi="Arial" w:cs="Arial"/>
                      <w:sz w:val="18"/>
                      <w:szCs w:val="18"/>
                    </w:rPr>
                    <w:t>m</w:t>
                  </w:r>
                  <w:r w:rsidRPr="00B0420F">
                    <w:rPr>
                      <w:rFonts w:ascii="Arial" w:hAnsi="Arial" w:cs="Arial"/>
                      <w:sz w:val="18"/>
                      <w:szCs w:val="18"/>
                    </w:rPr>
                    <w:t xml:space="preserve"> to </w:t>
                  </w:r>
                  <w:r w:rsidR="00D80764" w:rsidRPr="00B0420F">
                    <w:rPr>
                      <w:rFonts w:ascii="Arial" w:hAnsi="Arial" w:cs="Arial"/>
                      <w:sz w:val="18"/>
                      <w:szCs w:val="18"/>
                    </w:rPr>
                    <w:t>five</w:t>
                  </w:r>
                  <w:r w:rsidRPr="00B0420F">
                    <w:rPr>
                      <w:rFonts w:ascii="Arial" w:hAnsi="Arial" w:cs="Arial"/>
                      <w:sz w:val="18"/>
                      <w:szCs w:val="18"/>
                    </w:rPr>
                    <w:t xml:space="preserve"> </w:t>
                  </w:r>
                  <w:r w:rsidR="00614B26" w:rsidRPr="00B0420F">
                    <w:rPr>
                      <w:rFonts w:ascii="Arial" w:hAnsi="Arial" w:cs="Arial"/>
                      <w:sz w:val="18"/>
                      <w:szCs w:val="18"/>
                    </w:rPr>
                    <w:t>m</w:t>
                  </w:r>
                  <w:r w:rsidRPr="00B0420F">
                    <w:rPr>
                      <w:rFonts w:ascii="Arial" w:hAnsi="Arial" w:cs="Arial"/>
                      <w:sz w:val="18"/>
                      <w:szCs w:val="18"/>
                    </w:rPr>
                    <w:t xml:space="preserve"> to conform with Class 5D track type as per the Parks Victoria Design Manual</w:t>
                  </w:r>
                  <w:r w:rsidR="00607F1B" w:rsidRPr="00B0420F">
                    <w:rPr>
                      <w:rFonts w:ascii="Arial" w:hAnsi="Arial" w:cs="Arial"/>
                      <w:sz w:val="18"/>
                      <w:szCs w:val="18"/>
                    </w:rPr>
                    <w:t>.</w:t>
                  </w:r>
                </w:p>
              </w:tc>
            </w:tr>
            <w:tr w:rsidR="00B0420F" w:rsidRPr="00B0420F" w14:paraId="0C1999DB" w14:textId="77777777" w:rsidTr="00B0420F">
              <w:tc>
                <w:tcPr>
                  <w:tcW w:w="1962" w:type="dxa"/>
                </w:tcPr>
                <w:p w14:paraId="34E06EDC" w14:textId="2D783121" w:rsidR="005305FA" w:rsidRPr="00B0420F" w:rsidRDefault="005305FA" w:rsidP="004A33DE">
                  <w:pPr>
                    <w:pStyle w:val="Para0"/>
                    <w:spacing w:before="60" w:after="60"/>
                    <w:rPr>
                      <w:rFonts w:ascii="Arial" w:hAnsi="Arial" w:cs="Arial"/>
                      <w:sz w:val="18"/>
                      <w:szCs w:val="18"/>
                    </w:rPr>
                  </w:pPr>
                  <w:r w:rsidRPr="00B0420F">
                    <w:rPr>
                      <w:rFonts w:ascii="Arial" w:hAnsi="Arial" w:cs="Arial"/>
                      <w:sz w:val="18"/>
                      <w:szCs w:val="18"/>
                    </w:rPr>
                    <w:t xml:space="preserve">ER1 containment bank </w:t>
                  </w:r>
                </w:p>
              </w:tc>
              <w:tc>
                <w:tcPr>
                  <w:tcW w:w="7518" w:type="dxa"/>
                </w:tcPr>
                <w:p w14:paraId="2109B2B5" w14:textId="532145DA" w:rsidR="005305FA" w:rsidRPr="00B0420F"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B0420F">
                    <w:rPr>
                      <w:rFonts w:ascii="Arial" w:hAnsi="Arial" w:cs="Arial"/>
                      <w:sz w:val="18"/>
                      <w:szCs w:val="18"/>
                    </w:rPr>
                    <w:t xml:space="preserve">Realignment of the southern containment bank at structure </w:t>
                  </w:r>
                  <w:r w:rsidR="001D2642" w:rsidRPr="00B0420F">
                    <w:rPr>
                      <w:rFonts w:ascii="Arial" w:hAnsi="Arial" w:cs="Arial"/>
                      <w:sz w:val="18"/>
                      <w:szCs w:val="18"/>
                    </w:rPr>
                    <w:t>ER</w:t>
                  </w:r>
                  <w:r w:rsidRPr="00B0420F">
                    <w:rPr>
                      <w:rFonts w:ascii="Arial" w:hAnsi="Arial" w:cs="Arial"/>
                      <w:sz w:val="18"/>
                      <w:szCs w:val="18"/>
                    </w:rPr>
                    <w:t>1 to avoid private property</w:t>
                  </w:r>
                  <w:r w:rsidR="00607F1B" w:rsidRPr="00B0420F">
                    <w:rPr>
                      <w:rFonts w:ascii="Arial" w:hAnsi="Arial" w:cs="Arial"/>
                      <w:sz w:val="18"/>
                      <w:szCs w:val="18"/>
                    </w:rPr>
                    <w:t>.</w:t>
                  </w:r>
                </w:p>
              </w:tc>
            </w:tr>
            <w:tr w:rsidR="00B0420F" w:rsidRPr="00B0420F" w14:paraId="53FE4A9C" w14:textId="77777777" w:rsidTr="00B0420F">
              <w:tc>
                <w:tcPr>
                  <w:tcW w:w="1962" w:type="dxa"/>
                </w:tcPr>
                <w:p w14:paraId="3D90F5AB" w14:textId="18CA883C" w:rsidR="00AC391A" w:rsidRPr="00B0420F" w:rsidRDefault="00FA3C2A" w:rsidP="004A33DE">
                  <w:pPr>
                    <w:pStyle w:val="Para0"/>
                    <w:spacing w:before="60" w:after="60"/>
                    <w:rPr>
                      <w:rFonts w:ascii="Arial" w:hAnsi="Arial" w:cs="Arial"/>
                      <w:sz w:val="18"/>
                      <w:szCs w:val="18"/>
                    </w:rPr>
                  </w:pPr>
                  <w:r w:rsidRPr="00B0420F">
                    <w:rPr>
                      <w:rFonts w:ascii="Arial" w:hAnsi="Arial" w:cs="Arial"/>
                      <w:sz w:val="18"/>
                      <w:szCs w:val="18"/>
                    </w:rPr>
                    <w:t>ER1 fishway design</w:t>
                  </w:r>
                </w:p>
              </w:tc>
              <w:tc>
                <w:tcPr>
                  <w:tcW w:w="7518" w:type="dxa"/>
                </w:tcPr>
                <w:p w14:paraId="7D2D7569" w14:textId="0672AECC" w:rsidR="00FA3C2A" w:rsidRPr="00B0420F"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B0420F">
                    <w:rPr>
                      <w:rFonts w:ascii="Arial" w:hAnsi="Arial" w:cs="Arial"/>
                      <w:sz w:val="18"/>
                      <w:szCs w:val="18"/>
                    </w:rPr>
                    <w:t>Incorporate results of fishway hydraulic modelling in required cell geometry and design of the fishway entrance.</w:t>
                  </w:r>
                </w:p>
              </w:tc>
            </w:tr>
            <w:tr w:rsidR="00B0420F" w:rsidRPr="00B0420F" w14:paraId="0FB3089D" w14:textId="77777777" w:rsidTr="00B0420F">
              <w:tc>
                <w:tcPr>
                  <w:tcW w:w="1962" w:type="dxa"/>
                </w:tcPr>
                <w:p w14:paraId="44DED49A" w14:textId="6FB447FE" w:rsidR="005305FA" w:rsidRPr="00B0420F" w:rsidRDefault="005305FA" w:rsidP="004A33DE">
                  <w:pPr>
                    <w:pStyle w:val="Para0"/>
                    <w:spacing w:before="60" w:after="60"/>
                    <w:rPr>
                      <w:rFonts w:ascii="Arial" w:hAnsi="Arial" w:cs="Arial"/>
                      <w:sz w:val="18"/>
                      <w:szCs w:val="18"/>
                    </w:rPr>
                  </w:pPr>
                  <w:r w:rsidRPr="00B0420F">
                    <w:rPr>
                      <w:rFonts w:ascii="Arial" w:hAnsi="Arial" w:cs="Arial"/>
                      <w:sz w:val="18"/>
                      <w:szCs w:val="18"/>
                    </w:rPr>
                    <w:t>ER3 regulator</w:t>
                  </w:r>
                </w:p>
              </w:tc>
              <w:tc>
                <w:tcPr>
                  <w:tcW w:w="7518" w:type="dxa"/>
                </w:tcPr>
                <w:p w14:paraId="338EFE00" w14:textId="55A166EE" w:rsidR="005305FA" w:rsidRPr="00B0420F"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B0420F">
                    <w:rPr>
                      <w:rFonts w:ascii="Arial" w:hAnsi="Arial" w:cs="Arial"/>
                      <w:sz w:val="18"/>
                      <w:szCs w:val="18"/>
                    </w:rPr>
                    <w:t>Design of irrigator pipeline and environmental pipeline and pump hard stand</w:t>
                  </w:r>
                  <w:r w:rsidR="00607F1B" w:rsidRPr="00B0420F">
                    <w:rPr>
                      <w:rFonts w:ascii="Arial" w:hAnsi="Arial" w:cs="Arial"/>
                      <w:sz w:val="18"/>
                      <w:szCs w:val="18"/>
                    </w:rPr>
                    <w:t>.</w:t>
                  </w:r>
                </w:p>
              </w:tc>
            </w:tr>
            <w:tr w:rsidR="00B0420F" w:rsidRPr="00B0420F" w14:paraId="1E306A3B" w14:textId="77777777" w:rsidTr="00B0420F">
              <w:tc>
                <w:tcPr>
                  <w:tcW w:w="1962" w:type="dxa"/>
                </w:tcPr>
                <w:p w14:paraId="5D811A1D" w14:textId="5774F9F0" w:rsidR="00AC391A" w:rsidRPr="00B0420F" w:rsidRDefault="005305FA" w:rsidP="004A33DE">
                  <w:pPr>
                    <w:pStyle w:val="Para0"/>
                    <w:spacing w:before="60" w:after="60"/>
                    <w:rPr>
                      <w:rFonts w:ascii="Arial" w:hAnsi="Arial" w:cs="Arial"/>
                      <w:sz w:val="18"/>
                      <w:szCs w:val="18"/>
                    </w:rPr>
                  </w:pPr>
                  <w:r w:rsidRPr="00B0420F">
                    <w:rPr>
                      <w:rFonts w:ascii="Arial" w:hAnsi="Arial" w:cs="Arial"/>
                      <w:sz w:val="18"/>
                      <w:szCs w:val="18"/>
                    </w:rPr>
                    <w:t xml:space="preserve">J1g regulator </w:t>
                  </w:r>
                </w:p>
              </w:tc>
              <w:tc>
                <w:tcPr>
                  <w:tcW w:w="7518" w:type="dxa"/>
                </w:tcPr>
                <w:p w14:paraId="3CD3A367" w14:textId="2421718C" w:rsidR="00AC391A" w:rsidRPr="00B0420F"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B0420F">
                    <w:rPr>
                      <w:rFonts w:ascii="Arial" w:hAnsi="Arial" w:cs="Arial"/>
                      <w:sz w:val="18"/>
                      <w:szCs w:val="18"/>
                    </w:rPr>
                    <w:t>Design of a hard stand for a temporary pump arrangement, providing a secondary location for delivering water to all four inundation areas.</w:t>
                  </w:r>
                </w:p>
              </w:tc>
            </w:tr>
            <w:tr w:rsidR="00B0420F" w:rsidRPr="00B0420F" w14:paraId="38AE7221" w14:textId="77777777" w:rsidTr="00B0420F">
              <w:tc>
                <w:tcPr>
                  <w:tcW w:w="1962" w:type="dxa"/>
                </w:tcPr>
                <w:p w14:paraId="2D0AF3CF" w14:textId="1BBFDE50" w:rsidR="00AC391A" w:rsidRPr="00B0420F" w:rsidRDefault="00FA3C2A" w:rsidP="004A33DE">
                  <w:pPr>
                    <w:pStyle w:val="Para0"/>
                    <w:spacing w:before="60" w:after="60"/>
                    <w:rPr>
                      <w:rFonts w:ascii="Arial" w:hAnsi="Arial" w:cs="Arial"/>
                      <w:sz w:val="18"/>
                      <w:szCs w:val="18"/>
                    </w:rPr>
                  </w:pPr>
                  <w:r w:rsidRPr="00B0420F">
                    <w:rPr>
                      <w:rFonts w:ascii="Arial" w:hAnsi="Arial" w:cs="Arial"/>
                      <w:sz w:val="18"/>
                      <w:szCs w:val="18"/>
                    </w:rPr>
                    <w:t>Lake Powel</w:t>
                  </w:r>
                  <w:r w:rsidR="00D96841" w:rsidRPr="00B0420F">
                    <w:rPr>
                      <w:rFonts w:ascii="Arial" w:hAnsi="Arial" w:cs="Arial"/>
                      <w:sz w:val="18"/>
                      <w:szCs w:val="18"/>
                    </w:rPr>
                    <w:t>l</w:t>
                  </w:r>
                  <w:r w:rsidRPr="00B0420F">
                    <w:rPr>
                      <w:rFonts w:ascii="Arial" w:hAnsi="Arial" w:cs="Arial"/>
                      <w:sz w:val="18"/>
                      <w:szCs w:val="18"/>
                    </w:rPr>
                    <w:t xml:space="preserve"> pipeline</w:t>
                  </w:r>
                </w:p>
              </w:tc>
              <w:tc>
                <w:tcPr>
                  <w:tcW w:w="7518" w:type="dxa"/>
                </w:tcPr>
                <w:p w14:paraId="18380898" w14:textId="63E129D9" w:rsidR="00A4250A" w:rsidRPr="00B0420F"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B0420F">
                    <w:rPr>
                      <w:rFonts w:ascii="Arial" w:hAnsi="Arial" w:cs="Arial"/>
                      <w:sz w:val="18"/>
                      <w:szCs w:val="18"/>
                    </w:rPr>
                    <w:t xml:space="preserve">A new alignment following route previously used for temporary pumping reducing area of impact. Length refined to 1.8 </w:t>
                  </w:r>
                  <w:r w:rsidR="000D56AF" w:rsidRPr="00B0420F">
                    <w:rPr>
                      <w:rFonts w:ascii="Arial" w:hAnsi="Arial" w:cs="Arial"/>
                      <w:sz w:val="18"/>
                      <w:szCs w:val="18"/>
                    </w:rPr>
                    <w:t>kilometres</w:t>
                  </w:r>
                  <w:r w:rsidRPr="00B0420F">
                    <w:rPr>
                      <w:rFonts w:ascii="Arial" w:hAnsi="Arial" w:cs="Arial"/>
                      <w:sz w:val="18"/>
                      <w:szCs w:val="18"/>
                    </w:rPr>
                    <w:t>.</w:t>
                  </w:r>
                </w:p>
              </w:tc>
            </w:tr>
            <w:tr w:rsidR="00B0420F" w:rsidRPr="00B0420F" w14:paraId="65BAC68E" w14:textId="77777777" w:rsidTr="00B0420F">
              <w:tc>
                <w:tcPr>
                  <w:tcW w:w="1962" w:type="dxa"/>
                </w:tcPr>
                <w:p w14:paraId="1A528922" w14:textId="0049D9E7" w:rsidR="005305FA" w:rsidRPr="00B0420F" w:rsidRDefault="00FA3C2A" w:rsidP="004A33DE">
                  <w:pPr>
                    <w:pStyle w:val="Para0"/>
                    <w:spacing w:before="60" w:after="60"/>
                    <w:rPr>
                      <w:rFonts w:ascii="Arial" w:hAnsi="Arial" w:cs="Arial"/>
                      <w:sz w:val="18"/>
                      <w:szCs w:val="18"/>
                    </w:rPr>
                  </w:pPr>
                  <w:r w:rsidRPr="00B0420F">
                    <w:rPr>
                      <w:rFonts w:ascii="Arial" w:hAnsi="Arial" w:cs="Arial"/>
                      <w:sz w:val="18"/>
                      <w:szCs w:val="18"/>
                    </w:rPr>
                    <w:t>Revisions to access tracks</w:t>
                  </w:r>
                </w:p>
              </w:tc>
              <w:tc>
                <w:tcPr>
                  <w:tcW w:w="7518" w:type="dxa"/>
                </w:tcPr>
                <w:p w14:paraId="6B6390E6" w14:textId="47F0A6C3" w:rsidR="00FA3C2A" w:rsidRPr="00B0420F"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B0420F">
                    <w:rPr>
                      <w:rFonts w:ascii="Arial" w:hAnsi="Arial" w:cs="Arial"/>
                      <w:sz w:val="18"/>
                      <w:szCs w:val="18"/>
                    </w:rPr>
                    <w:t>Minor changes to several locations of access tracks based on ground truthing of site values (e.g. native vegetation) and minimising the impact.</w:t>
                  </w:r>
                </w:p>
              </w:tc>
            </w:tr>
            <w:tr w:rsidR="00B0420F" w:rsidRPr="00B0420F" w14:paraId="529BF9F8" w14:textId="77777777" w:rsidTr="00B0420F">
              <w:tc>
                <w:tcPr>
                  <w:tcW w:w="1962" w:type="dxa"/>
                </w:tcPr>
                <w:p w14:paraId="1851CD9F" w14:textId="6F04ED75" w:rsidR="00FA3C2A" w:rsidRPr="00B0420F" w:rsidRDefault="005305FA" w:rsidP="004A33DE">
                  <w:pPr>
                    <w:pStyle w:val="Para0"/>
                    <w:spacing w:before="60" w:after="60"/>
                    <w:rPr>
                      <w:rFonts w:ascii="Arial" w:hAnsi="Arial" w:cs="Arial"/>
                      <w:sz w:val="18"/>
                      <w:szCs w:val="18"/>
                    </w:rPr>
                  </w:pPr>
                  <w:r w:rsidRPr="00B0420F">
                    <w:rPr>
                      <w:rFonts w:ascii="Arial" w:hAnsi="Arial" w:cs="Arial"/>
                      <w:sz w:val="18"/>
                      <w:szCs w:val="18"/>
                    </w:rPr>
                    <w:t>Lake Carpul regulator</w:t>
                  </w:r>
                </w:p>
              </w:tc>
              <w:tc>
                <w:tcPr>
                  <w:tcW w:w="7518" w:type="dxa"/>
                </w:tcPr>
                <w:p w14:paraId="1549FDD8" w14:textId="03648A27" w:rsidR="00FA3C2A" w:rsidRPr="00B0420F"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B0420F">
                    <w:rPr>
                      <w:rFonts w:ascii="Arial" w:hAnsi="Arial" w:cs="Arial"/>
                      <w:sz w:val="18"/>
                      <w:szCs w:val="18"/>
                    </w:rPr>
                    <w:t xml:space="preserve">A small regulator structure </w:t>
                  </w:r>
                  <w:r w:rsidR="00B24D2C">
                    <w:rPr>
                      <w:rFonts w:ascii="Arial" w:hAnsi="Arial" w:cs="Arial"/>
                      <w:sz w:val="18"/>
                      <w:szCs w:val="18"/>
                    </w:rPr>
                    <w:t>would</w:t>
                  </w:r>
                  <w:r w:rsidRPr="00B0420F">
                    <w:rPr>
                      <w:rFonts w:ascii="Arial" w:hAnsi="Arial" w:cs="Arial"/>
                      <w:sz w:val="18"/>
                      <w:szCs w:val="18"/>
                    </w:rPr>
                    <w:t xml:space="preserve"> be constructed south of Lake Powell within the cutting to prevent Lake Carpul being drawn down too quickly following an environmental watering event.</w:t>
                  </w:r>
                </w:p>
              </w:tc>
            </w:tr>
            <w:tr w:rsidR="00B0420F" w:rsidRPr="00B0420F" w14:paraId="391BD6C2" w14:textId="77777777" w:rsidTr="00B0420F">
              <w:tc>
                <w:tcPr>
                  <w:tcW w:w="1962" w:type="dxa"/>
                </w:tcPr>
                <w:p w14:paraId="671734C8" w14:textId="3E62C95F" w:rsidR="005305FA" w:rsidRPr="00B0420F" w:rsidRDefault="005305FA" w:rsidP="004A33DE">
                  <w:pPr>
                    <w:pStyle w:val="Para0"/>
                    <w:spacing w:before="60" w:after="60"/>
                    <w:rPr>
                      <w:rFonts w:ascii="Arial" w:hAnsi="Arial" w:cs="Arial"/>
                      <w:sz w:val="18"/>
                      <w:szCs w:val="18"/>
                    </w:rPr>
                  </w:pPr>
                  <w:r w:rsidRPr="00B0420F">
                    <w:rPr>
                      <w:rFonts w:ascii="Arial" w:hAnsi="Arial" w:cs="Arial"/>
                      <w:sz w:val="18"/>
                      <w:szCs w:val="18"/>
                    </w:rPr>
                    <w:t xml:space="preserve">Minor earthworks </w:t>
                  </w:r>
                </w:p>
              </w:tc>
              <w:tc>
                <w:tcPr>
                  <w:tcW w:w="7518" w:type="dxa"/>
                </w:tcPr>
                <w:p w14:paraId="0050DC30" w14:textId="11626518" w:rsidR="005305FA" w:rsidRPr="00B0420F" w:rsidRDefault="005305FA" w:rsidP="004A33DE">
                  <w:pPr>
                    <w:pStyle w:val="Tablesmalltext"/>
                    <w:numPr>
                      <w:ilvl w:val="0"/>
                      <w:numId w:val="94"/>
                    </w:numPr>
                    <w:spacing w:before="60" w:after="60" w:line="276" w:lineRule="auto"/>
                    <w:ind w:left="321" w:hanging="283"/>
                    <w:rPr>
                      <w:rFonts w:ascii="Arial" w:hAnsi="Arial" w:cs="Arial"/>
                      <w:sz w:val="18"/>
                      <w:szCs w:val="18"/>
                    </w:rPr>
                  </w:pPr>
                  <w:r w:rsidRPr="00B0420F">
                    <w:rPr>
                      <w:rFonts w:ascii="Arial" w:hAnsi="Arial" w:cs="Arial"/>
                      <w:sz w:val="18"/>
                      <w:szCs w:val="18"/>
                    </w:rPr>
                    <w:t>Minor earthworks within the existing drainage line between Lake Powell and Lake Carpul to provide improvement of hydraulic efficiency, therefore reducing the duration to fill Lake Carpul to the target inundation level.</w:t>
                  </w:r>
                </w:p>
              </w:tc>
            </w:tr>
          </w:tbl>
          <w:p w14:paraId="010C550F" w14:textId="77777777" w:rsidR="005305FA" w:rsidRDefault="005305FA" w:rsidP="005305FA">
            <w:pPr>
              <w:autoSpaceDE w:val="0"/>
              <w:autoSpaceDN w:val="0"/>
              <w:adjustRightInd w:val="0"/>
              <w:spacing w:after="0" w:line="240" w:lineRule="auto"/>
              <w:rPr>
                <w:rFonts w:ascii="Arial" w:eastAsia="Times New Roman" w:hAnsi="Arial" w:cs="Arial"/>
                <w:b/>
                <w:snapToGrid w:val="0"/>
                <w:szCs w:val="20"/>
                <w:u w:val="single"/>
                <w:lang w:val="en-AU"/>
              </w:rPr>
            </w:pPr>
          </w:p>
          <w:p w14:paraId="5808BFEA" w14:textId="6342498B" w:rsidR="00BE4735" w:rsidRPr="00844DB2" w:rsidRDefault="00BE4735" w:rsidP="00BE4735">
            <w:pPr>
              <w:spacing w:after="240" w:line="276" w:lineRule="auto"/>
              <w:rPr>
                <w:rFonts w:ascii="Arial" w:eastAsia="Times New Roman" w:hAnsi="Arial" w:cs="Arial"/>
                <w:b/>
                <w:snapToGrid w:val="0"/>
                <w:szCs w:val="20"/>
                <w:u w:val="single"/>
                <w:lang w:val="en-AU"/>
              </w:rPr>
            </w:pPr>
            <w:r>
              <w:rPr>
                <w:rFonts w:ascii="Arial" w:eastAsia="Times New Roman" w:hAnsi="Arial" w:cs="Arial"/>
                <w:b/>
                <w:snapToGrid w:val="0"/>
                <w:szCs w:val="20"/>
                <w:u w:val="single"/>
                <w:lang w:val="en-AU"/>
              </w:rPr>
              <w:t xml:space="preserve">2019/2020 Project refinements </w:t>
            </w:r>
          </w:p>
          <w:p w14:paraId="62B76812" w14:textId="0E6DFA95" w:rsidR="00BE4735" w:rsidRPr="00185651" w:rsidRDefault="00BE4735" w:rsidP="00374170">
            <w:pPr>
              <w:spacing w:after="240" w:line="276" w:lineRule="auto"/>
              <w:rPr>
                <w:rFonts w:ascii="Arial" w:eastAsia="Times New Roman" w:hAnsi="Arial" w:cs="Arial"/>
                <w:snapToGrid w:val="0"/>
                <w:szCs w:val="20"/>
                <w:lang w:val="en-AU"/>
              </w:rPr>
            </w:pPr>
            <w:r w:rsidRPr="00185651">
              <w:rPr>
                <w:rFonts w:ascii="Arial" w:eastAsia="Times New Roman" w:hAnsi="Arial" w:cs="Arial"/>
                <w:snapToGrid w:val="0"/>
                <w:szCs w:val="20"/>
                <w:lang w:val="en-AU"/>
              </w:rPr>
              <w:t xml:space="preserve">The project design as developed in 2018 is currently being refined further by R8. Findings from on-site assessments particularly ecology fieldwork have progressively fed into the design, with modifications made to avoid and minimise environmental impacts.  </w:t>
            </w:r>
          </w:p>
          <w:p w14:paraId="3120623E" w14:textId="77777777" w:rsidR="00BE4735" w:rsidRPr="00122482" w:rsidRDefault="00BE4735" w:rsidP="00374170">
            <w:pPr>
              <w:spacing w:after="240" w:line="276" w:lineRule="auto"/>
              <w:rPr>
                <w:snapToGrid w:val="0"/>
              </w:rPr>
            </w:pPr>
            <w:r w:rsidRPr="00374170">
              <w:rPr>
                <w:rFonts w:ascii="Arial" w:hAnsi="Arial"/>
                <w:lang w:val="en-AU"/>
              </w:rPr>
              <w:t xml:space="preserve">The key refinements of the design to date have included: </w:t>
            </w:r>
          </w:p>
          <w:p w14:paraId="465DBBE2" w14:textId="1C8D2012" w:rsidR="005305FA" w:rsidRPr="000E2E91" w:rsidRDefault="005305FA" w:rsidP="00AE61CA">
            <w:pPr>
              <w:pStyle w:val="Body"/>
              <w:numPr>
                <w:ilvl w:val="0"/>
                <w:numId w:val="79"/>
              </w:numPr>
            </w:pPr>
            <w:r w:rsidRPr="000E2E91">
              <w:t>Refinement in location and number of small regulators required to enable smaller breakouts to be contained within the system</w:t>
            </w:r>
          </w:p>
          <w:p w14:paraId="4265A6FC" w14:textId="0B2C87AD" w:rsidR="00BE4735" w:rsidRPr="000E2E91" w:rsidRDefault="00BE4735" w:rsidP="00AE61CA">
            <w:pPr>
              <w:pStyle w:val="Body"/>
              <w:numPr>
                <w:ilvl w:val="0"/>
                <w:numId w:val="79"/>
              </w:numPr>
            </w:pPr>
            <w:r w:rsidRPr="000E2E91">
              <w:t>Minimising containment bank width to reduce the construction footprint</w:t>
            </w:r>
          </w:p>
          <w:p w14:paraId="50C3EFCE" w14:textId="77777777" w:rsidR="00BE4735" w:rsidRPr="000E2E91" w:rsidRDefault="00BE4735" w:rsidP="00AE61CA">
            <w:pPr>
              <w:pStyle w:val="Body"/>
              <w:numPr>
                <w:ilvl w:val="0"/>
                <w:numId w:val="79"/>
              </w:numPr>
            </w:pPr>
            <w:r w:rsidRPr="000E2E91">
              <w:t>Altering the alignment of some of the containment banks / access tracks to avoid areas of high ecological value</w:t>
            </w:r>
          </w:p>
          <w:p w14:paraId="07D39F03" w14:textId="77777777" w:rsidR="00BE4735" w:rsidRPr="000E2E91" w:rsidRDefault="00BE4735" w:rsidP="00AE61CA">
            <w:pPr>
              <w:pStyle w:val="Body"/>
              <w:numPr>
                <w:ilvl w:val="0"/>
                <w:numId w:val="79"/>
              </w:numPr>
            </w:pPr>
            <w:r w:rsidRPr="000E2E91">
              <w:t>Selecting areas for construction laydown to avoid areas of high ecological value</w:t>
            </w:r>
          </w:p>
          <w:p w14:paraId="7D01475E" w14:textId="2E81E6A9" w:rsidR="00AA16E6" w:rsidRPr="007813BD" w:rsidRDefault="00BE4735" w:rsidP="007813BD">
            <w:pPr>
              <w:spacing w:after="240" w:line="276" w:lineRule="auto"/>
              <w:rPr>
                <w:rFonts w:ascii="Arial" w:eastAsia="Times New Roman" w:hAnsi="Arial" w:cs="Arial"/>
                <w:snapToGrid w:val="0"/>
                <w:szCs w:val="20"/>
                <w:lang w:val="en-AU"/>
              </w:rPr>
            </w:pPr>
            <w:r w:rsidRPr="00185651">
              <w:rPr>
                <w:rFonts w:ascii="Arial" w:eastAsia="Times New Roman" w:hAnsi="Arial" w:cs="Arial"/>
                <w:snapToGrid w:val="0"/>
                <w:szCs w:val="20"/>
                <w:lang w:val="en-AU"/>
              </w:rPr>
              <w:t xml:space="preserve">This work is ongoing and refinements </w:t>
            </w:r>
            <w:r w:rsidR="00B24D2C">
              <w:rPr>
                <w:rFonts w:ascii="Arial" w:eastAsia="Times New Roman" w:hAnsi="Arial" w:cs="Arial"/>
                <w:snapToGrid w:val="0"/>
                <w:szCs w:val="20"/>
                <w:lang w:val="en-AU"/>
              </w:rPr>
              <w:t>would</w:t>
            </w:r>
            <w:r w:rsidRPr="00185651">
              <w:rPr>
                <w:rFonts w:ascii="Arial" w:eastAsia="Times New Roman" w:hAnsi="Arial" w:cs="Arial"/>
                <w:snapToGrid w:val="0"/>
                <w:szCs w:val="20"/>
                <w:lang w:val="en-AU"/>
              </w:rPr>
              <w:t xml:space="preserve"> continue based on the outcomes of the approvals </w:t>
            </w:r>
            <w:r>
              <w:rPr>
                <w:rFonts w:ascii="Arial" w:eastAsia="Times New Roman" w:hAnsi="Arial" w:cs="Arial"/>
                <w:snapToGrid w:val="0"/>
                <w:szCs w:val="20"/>
                <w:lang w:val="en-AU"/>
              </w:rPr>
              <w:t xml:space="preserve">and design </w:t>
            </w:r>
            <w:r w:rsidR="007813BD">
              <w:rPr>
                <w:rFonts w:ascii="Arial" w:eastAsia="Times New Roman" w:hAnsi="Arial" w:cs="Arial"/>
                <w:snapToGrid w:val="0"/>
                <w:szCs w:val="20"/>
                <w:lang w:val="en-AU"/>
              </w:rPr>
              <w:t>process.</w:t>
            </w:r>
          </w:p>
        </w:tc>
      </w:tr>
      <w:tr w:rsidR="00AA16E6" w:rsidRPr="00A60713" w14:paraId="0C3FB729" w14:textId="77777777" w:rsidTr="00805B6F">
        <w:tc>
          <w:tcPr>
            <w:tcW w:w="9810" w:type="dxa"/>
            <w:tcBorders>
              <w:top w:val="single" w:sz="4" w:space="0" w:color="auto"/>
              <w:bottom w:val="nil"/>
            </w:tcBorders>
          </w:tcPr>
          <w:p w14:paraId="08BB15CB" w14:textId="77777777" w:rsidR="00AA16E6" w:rsidRPr="00D630C8" w:rsidRDefault="00AA16E6" w:rsidP="00AA16E6">
            <w:pPr>
              <w:spacing w:line="276" w:lineRule="auto"/>
              <w:rPr>
                <w:rFonts w:ascii="Arial" w:hAnsi="Arial" w:cs="Arial"/>
                <w:b/>
                <w:szCs w:val="20"/>
                <w:highlight w:val="yellow"/>
              </w:rPr>
            </w:pPr>
            <w:r w:rsidRPr="003576EA">
              <w:rPr>
                <w:rFonts w:ascii="Arial" w:hAnsi="Arial" w:cs="Arial"/>
                <w:b/>
                <w:szCs w:val="20"/>
              </w:rPr>
              <w:t xml:space="preserve">Brief description of key alternatives to be further investigated </w:t>
            </w:r>
            <w:r w:rsidRPr="003576EA">
              <w:rPr>
                <w:rFonts w:ascii="Arial" w:hAnsi="Arial" w:cs="Arial"/>
                <w:szCs w:val="20"/>
              </w:rPr>
              <w:t>(if known)</w:t>
            </w:r>
            <w:r w:rsidRPr="003576EA">
              <w:rPr>
                <w:rFonts w:ascii="Arial" w:hAnsi="Arial" w:cs="Arial"/>
                <w:b/>
                <w:szCs w:val="20"/>
              </w:rPr>
              <w:t>:</w:t>
            </w:r>
          </w:p>
        </w:tc>
      </w:tr>
      <w:tr w:rsidR="00AA16E6" w:rsidRPr="00A60713" w14:paraId="6D0B81DB" w14:textId="77777777" w:rsidTr="00805B6F">
        <w:tc>
          <w:tcPr>
            <w:tcW w:w="9810" w:type="dxa"/>
          </w:tcPr>
          <w:p w14:paraId="5196D37E" w14:textId="25476135" w:rsidR="008D425A" w:rsidRDefault="008D425A" w:rsidP="008D425A">
            <w:pPr>
              <w:pStyle w:val="Body"/>
              <w:rPr>
                <w:snapToGrid w:val="0"/>
              </w:rPr>
            </w:pPr>
            <w:r w:rsidRPr="00340F56">
              <w:rPr>
                <w:snapToGrid w:val="0"/>
              </w:rPr>
              <w:t xml:space="preserve">No alternatives to the project are being further investigated. Both the Feasibility Assessment and Business Case for this project have been approved by the Commonwealth government </w:t>
            </w:r>
            <w:r>
              <w:rPr>
                <w:snapToGrid w:val="0"/>
              </w:rPr>
              <w:t xml:space="preserve">and </w:t>
            </w:r>
            <w:r w:rsidRPr="00340F56">
              <w:rPr>
                <w:snapToGrid w:val="0"/>
              </w:rPr>
              <w:t>included extensive documentation of the alternatives investigated. These documents drew upon investigations carried out through the options development phase, which were undertaken with a view to minimising impacts on the ecology and heritage values of the sites whilst maximising the area to receive benefit from watering.</w:t>
            </w:r>
            <w:r w:rsidR="00BA3C03" w:rsidRPr="00BA3C03">
              <w:rPr>
                <w:rFonts w:ascii="Segoe UI" w:eastAsiaTheme="minorEastAsia" w:hAnsi="Segoe UI" w:cs="Segoe UI"/>
                <w:color w:val="000000"/>
                <w:sz w:val="21"/>
                <w:szCs w:val="21"/>
                <w:lang w:eastAsia="en-US"/>
              </w:rPr>
              <w:t xml:space="preserve"> </w:t>
            </w:r>
            <w:r w:rsidR="00BA3C03" w:rsidRPr="00BA3C03">
              <w:rPr>
                <w:snapToGrid w:val="0"/>
                <w:lang w:val="en-GB"/>
              </w:rPr>
              <w:t>The project needs to maintain the targeted area of inundation to ensure that Victoria can achieve its required contribution to the SDL offset committed under the Basin Plan.</w:t>
            </w:r>
          </w:p>
          <w:p w14:paraId="03624C08" w14:textId="71CDE994" w:rsidR="00AA16E6" w:rsidRPr="00D630C8" w:rsidRDefault="008D425A" w:rsidP="008D425A">
            <w:pPr>
              <w:pStyle w:val="Body"/>
              <w:rPr>
                <w:highlight w:val="yellow"/>
              </w:rPr>
            </w:pPr>
            <w:r w:rsidRPr="00340F56">
              <w:rPr>
                <w:snapToGrid w:val="0"/>
              </w:rPr>
              <w:t>Design of the proposed structures</w:t>
            </w:r>
            <w:r>
              <w:rPr>
                <w:snapToGrid w:val="0"/>
              </w:rPr>
              <w:t xml:space="preserve">, </w:t>
            </w:r>
            <w:r>
              <w:t>access tracks and construction laydown areas</w:t>
            </w:r>
            <w:r w:rsidRPr="00340F56">
              <w:rPr>
                <w:snapToGrid w:val="0"/>
              </w:rPr>
              <w:t xml:space="preserve"> </w:t>
            </w:r>
            <w:r w:rsidR="00B24D2C">
              <w:rPr>
                <w:snapToGrid w:val="0"/>
              </w:rPr>
              <w:t>would</w:t>
            </w:r>
            <w:r w:rsidRPr="00340F56">
              <w:rPr>
                <w:snapToGrid w:val="0"/>
              </w:rPr>
              <w:t xml:space="preserve"> continue to be refined through the design process to respond to environmental and heritage assessments, and stakeholder / landowner requirements</w:t>
            </w:r>
            <w:r w:rsidRPr="00314500">
              <w:t>.</w:t>
            </w:r>
          </w:p>
        </w:tc>
      </w:tr>
    </w:tbl>
    <w:p w14:paraId="205160A9" w14:textId="77777777" w:rsidR="00280922" w:rsidRPr="00A60713" w:rsidRDefault="00280922" w:rsidP="00770B18">
      <w:pPr>
        <w:pStyle w:val="Heading1"/>
      </w:pPr>
      <w:bookmarkStart w:id="30" w:name="_Toc43220293"/>
      <w:bookmarkStart w:id="31" w:name="_Toc43635084"/>
      <w:r w:rsidRPr="00A60713">
        <w:t>Proposed exclusions</w:t>
      </w:r>
      <w:bookmarkEnd w:id="30"/>
      <w:bookmarkEnd w:id="31"/>
    </w:p>
    <w:tbl>
      <w:tblPr>
        <w:tblW w:w="9825" w:type="dxa"/>
        <w:tblInd w:w="9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9825"/>
      </w:tblGrid>
      <w:tr w:rsidR="00280922" w:rsidRPr="00A60713" w14:paraId="355294E3" w14:textId="77777777" w:rsidTr="00805B6F">
        <w:tc>
          <w:tcPr>
            <w:tcW w:w="9825" w:type="dxa"/>
          </w:tcPr>
          <w:p w14:paraId="6CF6060A" w14:textId="77777777" w:rsidR="00280922" w:rsidRPr="00A60713" w:rsidRDefault="00280922" w:rsidP="00A60713">
            <w:pPr>
              <w:spacing w:line="276" w:lineRule="auto"/>
              <w:rPr>
                <w:rFonts w:ascii="Arial" w:hAnsi="Arial" w:cs="Arial"/>
                <w:szCs w:val="20"/>
              </w:rPr>
            </w:pPr>
            <w:r w:rsidRPr="00A60713">
              <w:rPr>
                <w:rFonts w:ascii="Arial" w:hAnsi="Arial" w:cs="Arial"/>
                <w:b/>
                <w:szCs w:val="20"/>
              </w:rPr>
              <w:t>Statement of reasons for the proposed exclusion of any ancillary activities or further project stages from the scope of the project for assessment:</w:t>
            </w:r>
          </w:p>
        </w:tc>
      </w:tr>
      <w:tr w:rsidR="003A1B7B" w:rsidRPr="00A60713" w14:paraId="2D2E0A0D" w14:textId="77777777" w:rsidTr="00805B6F">
        <w:tc>
          <w:tcPr>
            <w:tcW w:w="9825" w:type="dxa"/>
            <w:tcBorders>
              <w:bottom w:val="single" w:sz="4" w:space="0" w:color="auto"/>
            </w:tcBorders>
          </w:tcPr>
          <w:p w14:paraId="3C2687A1" w14:textId="72EAA6CD" w:rsidR="003A1B7B" w:rsidRPr="00D630C8" w:rsidRDefault="003A1B7B" w:rsidP="003A1B7B">
            <w:pPr>
              <w:spacing w:line="276" w:lineRule="auto"/>
              <w:rPr>
                <w:rFonts w:ascii="Arial" w:hAnsi="Arial" w:cs="Arial"/>
                <w:szCs w:val="20"/>
              </w:rPr>
            </w:pPr>
            <w:r w:rsidRPr="00D630C8">
              <w:rPr>
                <w:rFonts w:ascii="Arial" w:hAnsi="Arial" w:cs="Arial"/>
              </w:rPr>
              <w:t>No other ancillary activities or further project stages have been excluded from this assessment.</w:t>
            </w:r>
          </w:p>
        </w:tc>
      </w:tr>
    </w:tbl>
    <w:p w14:paraId="09E5CEF1" w14:textId="77777777" w:rsidR="00280922" w:rsidRPr="00A60713" w:rsidRDefault="00280922" w:rsidP="00770B18">
      <w:pPr>
        <w:pStyle w:val="Heading1"/>
      </w:pPr>
      <w:bookmarkStart w:id="32" w:name="_Toc43220294"/>
      <w:bookmarkStart w:id="33" w:name="_Toc43635085"/>
      <w:r w:rsidRPr="00A60713">
        <w:t>Project implementation</w:t>
      </w:r>
      <w:bookmarkEnd w:id="32"/>
      <w:bookmarkEnd w:id="33"/>
    </w:p>
    <w:tbl>
      <w:tblPr>
        <w:tblW w:w="981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9810"/>
      </w:tblGrid>
      <w:tr w:rsidR="00280922" w:rsidRPr="00A60713" w14:paraId="5D207485" w14:textId="77777777" w:rsidTr="00805B6F">
        <w:tc>
          <w:tcPr>
            <w:tcW w:w="9810" w:type="dxa"/>
          </w:tcPr>
          <w:p w14:paraId="5040B304" w14:textId="77777777" w:rsidR="00280922" w:rsidRPr="00A60713" w:rsidRDefault="00280922" w:rsidP="00A60713">
            <w:pPr>
              <w:spacing w:line="276" w:lineRule="auto"/>
              <w:rPr>
                <w:rFonts w:ascii="Arial" w:hAnsi="Arial" w:cs="Arial"/>
                <w:b/>
                <w:szCs w:val="20"/>
              </w:rPr>
            </w:pPr>
            <w:r w:rsidRPr="00A60713">
              <w:rPr>
                <w:rFonts w:ascii="Arial" w:hAnsi="Arial" w:cs="Arial"/>
                <w:b/>
                <w:szCs w:val="20"/>
              </w:rPr>
              <w:t xml:space="preserve">Implementing organisation </w:t>
            </w:r>
            <w:r w:rsidRPr="00A60713">
              <w:rPr>
                <w:rFonts w:ascii="Arial" w:hAnsi="Arial" w:cs="Arial"/>
                <w:szCs w:val="20"/>
              </w:rPr>
              <w:t>(ultimately responsible for project, ie.  not contractor)</w:t>
            </w:r>
            <w:r w:rsidRPr="00A60713">
              <w:rPr>
                <w:rFonts w:ascii="Arial" w:hAnsi="Arial" w:cs="Arial"/>
                <w:b/>
                <w:szCs w:val="20"/>
              </w:rPr>
              <w:t>:</w:t>
            </w:r>
          </w:p>
        </w:tc>
      </w:tr>
      <w:tr w:rsidR="00EF4C98" w:rsidRPr="00A60713" w14:paraId="7865172D" w14:textId="77777777" w:rsidTr="00805B6F">
        <w:tc>
          <w:tcPr>
            <w:tcW w:w="9810" w:type="dxa"/>
          </w:tcPr>
          <w:p w14:paraId="5A2986D8" w14:textId="437C4A78" w:rsidR="00EF4C98" w:rsidRDefault="00EF4C98" w:rsidP="00EF4C98">
            <w:pPr>
              <w:pStyle w:val="Body"/>
            </w:pPr>
            <w:r>
              <w:t xml:space="preserve">LMW </w:t>
            </w:r>
            <w:r w:rsidR="00B24D2C">
              <w:t>would</w:t>
            </w:r>
            <w:r>
              <w:t xml:space="preserve"> be the implementing organisation responsible for managing construction of the project. </w:t>
            </w:r>
          </w:p>
          <w:p w14:paraId="0626EAF5" w14:textId="79ADA833" w:rsidR="00EF4C98" w:rsidRDefault="00EF4C98" w:rsidP="00EF4C98">
            <w:pPr>
              <w:pStyle w:val="Body"/>
            </w:pPr>
            <w:r>
              <w:t xml:space="preserve">LMW </w:t>
            </w:r>
            <w:r w:rsidR="00B24D2C">
              <w:t>would</w:t>
            </w:r>
            <w:r>
              <w:t xml:space="preserve"> also be primarily responsible for operation and maintenance of the environmental watering infrastructure, although it is likely that Parks Victoria staff </w:t>
            </w:r>
            <w:r w:rsidR="00B24D2C">
              <w:t>would</w:t>
            </w:r>
            <w:r>
              <w:t xml:space="preserve"> assist with operation as required. </w:t>
            </w:r>
          </w:p>
          <w:p w14:paraId="1511211D" w14:textId="504DC56A" w:rsidR="00D630C8" w:rsidRDefault="00EF4C98" w:rsidP="00D630C8">
            <w:pPr>
              <w:pStyle w:val="Body"/>
            </w:pPr>
            <w:r>
              <w:t xml:space="preserve">In order to minimise potential adverse environmental effects and maximise environmental benefits across the nine sub-projects being undertaken as part of the VMFRP, existing frameworks for collaborative and adaptive environmental water management </w:t>
            </w:r>
            <w:r w:rsidR="00B24D2C">
              <w:t>would</w:t>
            </w:r>
            <w:r>
              <w:t xml:space="preserve"> be used. The Victorian Environmental Water Holder (VEWH) is the independent statutory body responsible for holding and managing environmental water entitlements on behalf of the state. VEWH administers the ongoing collaborative management of water available under environmental entitlements, which are used to improve the health of Victoria’s rivers and wetlands and the native plants and animals that depend on them, through regulation of the river systems. VEWH works collaboratively with a </w:t>
            </w:r>
            <w:r w:rsidRPr="00EF4C98">
              <w:t>range of partners to plan the release and delivery of environmental water, including:</w:t>
            </w:r>
          </w:p>
          <w:p w14:paraId="10993B4C" w14:textId="77777777" w:rsidR="00D630C8" w:rsidRDefault="00EF4C98" w:rsidP="00D630C8">
            <w:pPr>
              <w:pStyle w:val="Body"/>
              <w:numPr>
                <w:ilvl w:val="0"/>
                <w:numId w:val="79"/>
              </w:numPr>
            </w:pPr>
            <w:r w:rsidRPr="00EF4C98">
              <w:t>The Commonwealth Environmental Water Holder and the MDBA to access water held on behalf of the Commonwealth Government</w:t>
            </w:r>
          </w:p>
          <w:p w14:paraId="2C75DFB7" w14:textId="1DE90CB5" w:rsidR="00EF4C98" w:rsidRPr="00D630C8" w:rsidRDefault="00EF4C98" w:rsidP="00D630C8">
            <w:pPr>
              <w:pStyle w:val="Body"/>
              <w:numPr>
                <w:ilvl w:val="0"/>
                <w:numId w:val="79"/>
              </w:numPr>
            </w:pPr>
            <w:r w:rsidRPr="00D630C8">
              <w:t>Water authorities (e.g. LMW, GMW) and waterway managers (e.g. Mallee CMA, North Central CMA) which oversee investigations to determine water requirements, undertake water planning and coordinate the delivery of water and monitoring programs that support a process of learning and adaptation</w:t>
            </w:r>
          </w:p>
          <w:p w14:paraId="41144739" w14:textId="77777777" w:rsidR="00EF4C98" w:rsidRDefault="00EF4C98" w:rsidP="00EF4C98">
            <w:pPr>
              <w:pStyle w:val="Body"/>
            </w:pPr>
            <w:r>
              <w:t>An overview of water management responsibilities illustrating how scientific investigations, monitoring and evaluation feedback into decision-making on environmental watering proposals is provided below.</w:t>
            </w:r>
          </w:p>
          <w:p w14:paraId="3BD8A853" w14:textId="77777777" w:rsidR="00D80764" w:rsidRDefault="00E4782C" w:rsidP="00D80764">
            <w:pPr>
              <w:pStyle w:val="Body"/>
              <w:keepNext/>
            </w:pPr>
            <w:r>
              <w:rPr>
                <w:noProof/>
              </w:rPr>
              <w:pict w14:anchorId="05B05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style="width:435.75pt;height:437.25pt;visibility:visible">
                  <v:imagedata r:id="rId15" o:title=""/>
                </v:shape>
              </w:pict>
            </w:r>
          </w:p>
          <w:p w14:paraId="41230AE0" w14:textId="49439CBC" w:rsidR="00EF4C98" w:rsidRPr="00D80764" w:rsidRDefault="00EF4C98" w:rsidP="00EF4C98">
            <w:pPr>
              <w:spacing w:line="276" w:lineRule="auto"/>
              <w:rPr>
                <w:rFonts w:ascii="Arial" w:hAnsi="Arial" w:cs="Arial"/>
                <w:szCs w:val="20"/>
              </w:rPr>
            </w:pPr>
            <w:bookmarkStart w:id="34" w:name="_Ref38383360"/>
            <w:r w:rsidRPr="00D80764">
              <w:rPr>
                <w:rFonts w:ascii="Arial" w:eastAsia="Calibri" w:hAnsi="Arial" w:cs="Arial"/>
                <w:b/>
              </w:rPr>
              <w:t xml:space="preserve">Figure </w:t>
            </w:r>
            <w:r w:rsidR="00D80764" w:rsidRPr="00D80764">
              <w:rPr>
                <w:rFonts w:ascii="Arial" w:eastAsia="Calibri" w:hAnsi="Arial" w:cs="Arial"/>
                <w:b/>
              </w:rPr>
              <w:fldChar w:fldCharType="begin"/>
            </w:r>
            <w:r w:rsidR="00D80764" w:rsidRPr="00D80764">
              <w:rPr>
                <w:rFonts w:ascii="Arial" w:eastAsia="Calibri" w:hAnsi="Arial" w:cs="Arial"/>
                <w:b/>
              </w:rPr>
              <w:instrText xml:space="preserve"> SEQ Figure \* ARABIC </w:instrText>
            </w:r>
            <w:r w:rsidR="00D80764" w:rsidRPr="00D80764">
              <w:rPr>
                <w:rFonts w:ascii="Arial" w:eastAsia="Calibri" w:hAnsi="Arial" w:cs="Arial"/>
                <w:b/>
              </w:rPr>
              <w:fldChar w:fldCharType="separate"/>
            </w:r>
            <w:r w:rsidR="00D67D69">
              <w:rPr>
                <w:rFonts w:ascii="Arial" w:eastAsia="Calibri" w:hAnsi="Arial" w:cs="Arial"/>
                <w:b/>
                <w:noProof/>
              </w:rPr>
              <w:t>3</w:t>
            </w:r>
            <w:r w:rsidR="00D80764" w:rsidRPr="00D80764">
              <w:rPr>
                <w:rFonts w:ascii="Arial" w:eastAsia="Calibri" w:hAnsi="Arial" w:cs="Arial"/>
                <w:b/>
              </w:rPr>
              <w:fldChar w:fldCharType="end"/>
            </w:r>
            <w:r w:rsidRPr="00D80764">
              <w:rPr>
                <w:rFonts w:ascii="Arial" w:eastAsia="Calibri" w:hAnsi="Arial" w:cs="Arial"/>
                <w:b/>
              </w:rPr>
              <w:t xml:space="preserve"> Project implementation, Source: Parks Victoria, 2018 from VEWH, 2016.</w:t>
            </w:r>
            <w:bookmarkEnd w:id="34"/>
          </w:p>
        </w:tc>
      </w:tr>
      <w:tr w:rsidR="00EF4C98" w:rsidRPr="00A60713" w14:paraId="318B8B97" w14:textId="77777777" w:rsidTr="00805B6F">
        <w:tc>
          <w:tcPr>
            <w:tcW w:w="9810" w:type="dxa"/>
          </w:tcPr>
          <w:p w14:paraId="59371773" w14:textId="6F3190A1" w:rsidR="00EF4C98" w:rsidRPr="00A60713" w:rsidRDefault="00EF4C98" w:rsidP="00EF4C98">
            <w:pPr>
              <w:spacing w:line="276" w:lineRule="auto"/>
              <w:rPr>
                <w:rFonts w:ascii="Arial" w:hAnsi="Arial" w:cs="Arial"/>
                <w:szCs w:val="20"/>
              </w:rPr>
            </w:pPr>
            <w:r>
              <w:rPr>
                <w:rFonts w:ascii="Arial" w:hAnsi="Arial"/>
                <w:b/>
              </w:rPr>
              <w:t>Implementation timeframe:</w:t>
            </w:r>
          </w:p>
        </w:tc>
      </w:tr>
      <w:tr w:rsidR="00EF4C98" w:rsidRPr="00A60713" w14:paraId="5D5B8791" w14:textId="77777777" w:rsidTr="00805B6F">
        <w:tc>
          <w:tcPr>
            <w:tcW w:w="9810" w:type="dxa"/>
          </w:tcPr>
          <w:p w14:paraId="51770083" w14:textId="185DBFF9" w:rsidR="00EF4C98" w:rsidRPr="00EF4C98" w:rsidRDefault="00EF4C98" w:rsidP="00D96841">
            <w:pPr>
              <w:spacing w:line="276" w:lineRule="auto"/>
              <w:rPr>
                <w:rFonts w:ascii="Arial" w:hAnsi="Arial" w:cs="Arial"/>
                <w:szCs w:val="20"/>
              </w:rPr>
            </w:pPr>
            <w:r w:rsidRPr="00EF4C98">
              <w:rPr>
                <w:rFonts w:ascii="Arial" w:hAnsi="Arial" w:cs="Arial"/>
              </w:rPr>
              <w:t>Construction is anticipated to commence in</w:t>
            </w:r>
            <w:r w:rsidR="00D80764">
              <w:rPr>
                <w:rFonts w:ascii="Arial" w:hAnsi="Arial" w:cs="Arial"/>
              </w:rPr>
              <w:t xml:space="preserve"> December</w:t>
            </w:r>
            <w:r w:rsidR="00D80764" w:rsidRPr="00D80764">
              <w:rPr>
                <w:rFonts w:ascii="Arial" w:hAnsi="Arial" w:cs="Arial"/>
              </w:rPr>
              <w:t xml:space="preserve"> 2022 and </w:t>
            </w:r>
            <w:r w:rsidR="001D6A1A">
              <w:rPr>
                <w:rFonts w:ascii="Arial" w:hAnsi="Arial" w:cs="Arial"/>
              </w:rPr>
              <w:t xml:space="preserve">to be complete by </w:t>
            </w:r>
            <w:r w:rsidR="00D80764">
              <w:rPr>
                <w:rFonts w:ascii="Arial" w:hAnsi="Arial" w:cs="Arial"/>
              </w:rPr>
              <w:t xml:space="preserve">June </w:t>
            </w:r>
            <w:r w:rsidR="00D80764" w:rsidRPr="00D80764">
              <w:rPr>
                <w:rFonts w:ascii="Arial" w:hAnsi="Arial" w:cs="Arial"/>
              </w:rPr>
              <w:t>202</w:t>
            </w:r>
            <w:r w:rsidR="00D80764">
              <w:rPr>
                <w:rFonts w:ascii="Arial" w:hAnsi="Arial" w:cs="Arial"/>
              </w:rPr>
              <w:t>4</w:t>
            </w:r>
            <w:r w:rsidRPr="00EF4C98">
              <w:rPr>
                <w:rFonts w:ascii="Arial" w:hAnsi="Arial" w:cs="Arial"/>
              </w:rPr>
              <w:t xml:space="preserve">. </w:t>
            </w:r>
          </w:p>
        </w:tc>
      </w:tr>
      <w:tr w:rsidR="00EF4C98" w:rsidRPr="00A60713" w14:paraId="3269AE88" w14:textId="77777777" w:rsidTr="00805B6F">
        <w:tc>
          <w:tcPr>
            <w:tcW w:w="9810" w:type="dxa"/>
          </w:tcPr>
          <w:p w14:paraId="1B6CA7AF" w14:textId="0883954A" w:rsidR="00EF4C98" w:rsidRPr="00EF4C98" w:rsidRDefault="00EF4C98" w:rsidP="00EF4C98">
            <w:pPr>
              <w:spacing w:line="276" w:lineRule="auto"/>
              <w:rPr>
                <w:rFonts w:ascii="Arial" w:hAnsi="Arial" w:cs="Arial"/>
                <w:szCs w:val="20"/>
              </w:rPr>
            </w:pPr>
            <w:r w:rsidRPr="00EF4C98">
              <w:rPr>
                <w:rFonts w:ascii="Arial" w:hAnsi="Arial" w:cs="Arial"/>
                <w:b/>
              </w:rPr>
              <w:t xml:space="preserve">Proposed staging </w:t>
            </w:r>
            <w:r w:rsidRPr="00EF4C98">
              <w:rPr>
                <w:rFonts w:ascii="Arial" w:hAnsi="Arial" w:cs="Arial"/>
              </w:rPr>
              <w:t>(if applicable):</w:t>
            </w:r>
          </w:p>
        </w:tc>
      </w:tr>
      <w:tr w:rsidR="00280922" w:rsidRPr="00A60713" w14:paraId="4D359F48" w14:textId="77777777" w:rsidTr="00805B6F">
        <w:tc>
          <w:tcPr>
            <w:tcW w:w="9810" w:type="dxa"/>
          </w:tcPr>
          <w:p w14:paraId="1B595599" w14:textId="694A0528" w:rsidR="00280922" w:rsidRPr="00EF4C98" w:rsidRDefault="00EF4C98" w:rsidP="00A60713">
            <w:pPr>
              <w:spacing w:line="276" w:lineRule="auto"/>
              <w:rPr>
                <w:rFonts w:ascii="Arial" w:hAnsi="Arial" w:cs="Arial"/>
                <w:szCs w:val="20"/>
              </w:rPr>
            </w:pPr>
            <w:r w:rsidRPr="00EF4C98">
              <w:rPr>
                <w:rFonts w:ascii="Arial" w:hAnsi="Arial" w:cs="Arial"/>
                <w:szCs w:val="20"/>
              </w:rPr>
              <w:t>Not applicable.</w:t>
            </w:r>
          </w:p>
        </w:tc>
      </w:tr>
    </w:tbl>
    <w:p w14:paraId="1D2C58B0" w14:textId="34CA3123" w:rsidR="00DE05D2" w:rsidRDefault="00DE05D2" w:rsidP="00A60713">
      <w:pPr>
        <w:tabs>
          <w:tab w:val="left" w:pos="2904"/>
          <w:tab w:val="left" w:pos="3907"/>
          <w:tab w:val="left" w:pos="4910"/>
          <w:tab w:val="left" w:pos="5913"/>
          <w:tab w:val="left" w:pos="6916"/>
        </w:tabs>
        <w:spacing w:line="276" w:lineRule="auto"/>
        <w:ind w:left="93"/>
        <w:rPr>
          <w:rFonts w:ascii="Arial" w:hAnsi="Arial" w:cs="Arial"/>
          <w:b/>
          <w:szCs w:val="20"/>
        </w:rPr>
      </w:pPr>
    </w:p>
    <w:p w14:paraId="4BCBD36C" w14:textId="77777777" w:rsidR="00DE05D2" w:rsidRDefault="00DE05D2">
      <w:pPr>
        <w:spacing w:after="0" w:line="240" w:lineRule="auto"/>
        <w:rPr>
          <w:rFonts w:ascii="Arial" w:hAnsi="Arial" w:cs="Arial"/>
          <w:b/>
          <w:szCs w:val="20"/>
        </w:rPr>
      </w:pPr>
      <w:r>
        <w:rPr>
          <w:rFonts w:ascii="Arial" w:hAnsi="Arial" w:cs="Arial"/>
          <w:b/>
          <w:szCs w:val="20"/>
        </w:rPr>
        <w:br w:type="page"/>
      </w:r>
    </w:p>
    <w:p w14:paraId="49530F02" w14:textId="77777777" w:rsidR="00280922" w:rsidRPr="00A60713" w:rsidRDefault="00280922" w:rsidP="00770B18">
      <w:pPr>
        <w:pStyle w:val="Heading1"/>
      </w:pPr>
      <w:bookmarkStart w:id="35" w:name="_Toc43220295"/>
      <w:bookmarkStart w:id="36" w:name="_Toc43635086"/>
      <w:r w:rsidRPr="00A60713">
        <w:t>Description of proposed site or area of investigation</w:t>
      </w:r>
      <w:bookmarkEnd w:id="35"/>
      <w:bookmarkEnd w:id="36"/>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0"/>
      </w:tblGrid>
      <w:tr w:rsidR="00280922" w:rsidRPr="00A60713" w14:paraId="7ABF9FD9" w14:textId="77777777" w:rsidTr="00805B6F">
        <w:tc>
          <w:tcPr>
            <w:tcW w:w="9810" w:type="dxa"/>
            <w:tcBorders>
              <w:bottom w:val="nil"/>
            </w:tcBorders>
          </w:tcPr>
          <w:p w14:paraId="1273ACFA" w14:textId="77777777" w:rsidR="00280922" w:rsidRPr="00A60713" w:rsidRDefault="00280922" w:rsidP="00A60713">
            <w:pPr>
              <w:tabs>
                <w:tab w:val="left" w:pos="5913"/>
                <w:tab w:val="left" w:pos="6916"/>
              </w:tabs>
              <w:spacing w:line="276" w:lineRule="auto"/>
              <w:rPr>
                <w:rFonts w:ascii="Arial" w:hAnsi="Arial" w:cs="Arial"/>
                <w:szCs w:val="20"/>
              </w:rPr>
            </w:pPr>
            <w:r w:rsidRPr="00A60713">
              <w:rPr>
                <w:rFonts w:ascii="Arial" w:hAnsi="Arial" w:cs="Arial"/>
                <w:b/>
                <w:szCs w:val="20"/>
              </w:rPr>
              <w:t>Has a preferred site for the project been selected?</w:t>
            </w:r>
          </w:p>
        </w:tc>
      </w:tr>
      <w:tr w:rsidR="00280922" w:rsidRPr="00A60713" w14:paraId="3720A7F3" w14:textId="77777777" w:rsidTr="00805B6F">
        <w:tc>
          <w:tcPr>
            <w:tcW w:w="9810" w:type="dxa"/>
            <w:tcBorders>
              <w:top w:val="nil"/>
              <w:bottom w:val="nil"/>
            </w:tcBorders>
          </w:tcPr>
          <w:p w14:paraId="24644E68" w14:textId="77777777" w:rsidR="00280922" w:rsidRPr="00A60713" w:rsidRDefault="00280922" w:rsidP="00A60713">
            <w:pPr>
              <w:tabs>
                <w:tab w:val="left" w:pos="5913"/>
                <w:tab w:val="left" w:pos="6916"/>
              </w:tabs>
              <w:spacing w:line="276" w:lineRule="auto"/>
              <w:ind w:left="720"/>
              <w:rPr>
                <w:rFonts w:ascii="Arial" w:hAnsi="Arial" w:cs="Arial"/>
                <w:b/>
                <w:szCs w:val="20"/>
              </w:rPr>
            </w:pPr>
            <w:r w:rsidRPr="00A60713">
              <w:rPr>
                <w:rFonts w:ascii="Arial" w:hAnsi="Arial" w:cs="Arial"/>
                <w:color w:val="C0C0C0"/>
                <w:szCs w:val="20"/>
                <w:shd w:val="clear" w:color="auto" w:fill="E6E6E6"/>
              </w:rPr>
              <w:sym w:font="Webdings" w:char="F072"/>
            </w:r>
            <w:r w:rsidRPr="00A60713">
              <w:rPr>
                <w:rFonts w:ascii="Arial" w:hAnsi="Arial" w:cs="Arial"/>
                <w:szCs w:val="20"/>
              </w:rPr>
              <w:t xml:space="preserve">  No   </w:t>
            </w:r>
            <w:r w:rsidRPr="00CE6E5A">
              <w:rPr>
                <w:rFonts w:ascii="Arial" w:hAnsi="Arial" w:cs="Arial"/>
                <w:szCs w:val="20"/>
              </w:rPr>
              <w:t xml:space="preserve"> </w:t>
            </w:r>
            <w:r w:rsidRPr="00267C04">
              <w:rPr>
                <w:rFonts w:ascii="Arial" w:hAnsi="Arial" w:cs="Arial"/>
                <w:szCs w:val="20"/>
                <w:shd w:val="clear" w:color="auto" w:fill="E6E6E6"/>
              </w:rPr>
              <w:sym w:font="Webdings" w:char="F072"/>
            </w:r>
            <w:r w:rsidRPr="00A60713">
              <w:rPr>
                <w:rFonts w:ascii="Arial" w:hAnsi="Arial" w:cs="Arial"/>
                <w:szCs w:val="20"/>
              </w:rPr>
              <w:t xml:space="preserve">Yes  </w:t>
            </w:r>
            <w:r w:rsidRPr="00A60713">
              <w:rPr>
                <w:rFonts w:ascii="Arial" w:hAnsi="Arial" w:cs="Arial"/>
                <w:b/>
                <w:szCs w:val="20"/>
              </w:rPr>
              <w:t xml:space="preserve"> </w:t>
            </w:r>
            <w:r w:rsidRPr="00A60713">
              <w:rPr>
                <w:rFonts w:ascii="Arial" w:hAnsi="Arial" w:cs="Arial"/>
                <w:szCs w:val="20"/>
              </w:rPr>
              <w:t>If no, please describe area for investigation.</w:t>
            </w:r>
          </w:p>
        </w:tc>
      </w:tr>
      <w:tr w:rsidR="00280922" w:rsidRPr="00A60713" w14:paraId="482B4D03" w14:textId="77777777" w:rsidTr="00805B6F">
        <w:tc>
          <w:tcPr>
            <w:tcW w:w="9810" w:type="dxa"/>
            <w:tcBorders>
              <w:top w:val="nil"/>
              <w:bottom w:val="nil"/>
            </w:tcBorders>
          </w:tcPr>
          <w:p w14:paraId="7AD7E9A5" w14:textId="77777777" w:rsidR="00280922" w:rsidRPr="00A60713" w:rsidRDefault="00280922" w:rsidP="00A60713">
            <w:pPr>
              <w:tabs>
                <w:tab w:val="left" w:pos="898"/>
                <w:tab w:val="left" w:pos="1901"/>
                <w:tab w:val="left" w:pos="2904"/>
                <w:tab w:val="left" w:pos="3907"/>
                <w:tab w:val="left" w:pos="4910"/>
                <w:tab w:val="left" w:pos="5913"/>
                <w:tab w:val="left" w:pos="6916"/>
              </w:tabs>
              <w:spacing w:line="276" w:lineRule="auto"/>
              <w:ind w:left="720"/>
              <w:rPr>
                <w:rFonts w:ascii="Arial" w:hAnsi="Arial" w:cs="Arial"/>
                <w:szCs w:val="20"/>
              </w:rPr>
            </w:pPr>
            <w:r w:rsidRPr="00A60713">
              <w:rPr>
                <w:rFonts w:ascii="Arial" w:hAnsi="Arial" w:cs="Arial"/>
                <w:szCs w:val="20"/>
              </w:rPr>
              <w:t>If yes, please describe the preferred site in the next items (if practicable).</w:t>
            </w:r>
          </w:p>
        </w:tc>
      </w:tr>
      <w:tr w:rsidR="00280922" w:rsidRPr="00A60713" w14:paraId="2D6597E3" w14:textId="77777777" w:rsidTr="00805B6F">
        <w:tc>
          <w:tcPr>
            <w:tcW w:w="9810" w:type="dxa"/>
            <w:tcBorders>
              <w:bottom w:val="nil"/>
            </w:tcBorders>
          </w:tcPr>
          <w:p w14:paraId="18FC9826" w14:textId="77777777" w:rsidR="00280922" w:rsidRPr="00A60713" w:rsidRDefault="00280922" w:rsidP="00A60713">
            <w:pPr>
              <w:tabs>
                <w:tab w:val="left" w:pos="4910"/>
                <w:tab w:val="left" w:pos="5913"/>
                <w:tab w:val="left" w:pos="6916"/>
              </w:tabs>
              <w:spacing w:line="276" w:lineRule="auto"/>
              <w:rPr>
                <w:rFonts w:ascii="Arial" w:hAnsi="Arial" w:cs="Arial"/>
                <w:szCs w:val="20"/>
              </w:rPr>
            </w:pPr>
            <w:r w:rsidRPr="00355310">
              <w:rPr>
                <w:rFonts w:ascii="Arial" w:hAnsi="Arial" w:cs="Arial"/>
                <w:b/>
                <w:szCs w:val="20"/>
              </w:rPr>
              <w:t>General description of preferred site,</w:t>
            </w:r>
            <w:r w:rsidRPr="00355310">
              <w:rPr>
                <w:rFonts w:ascii="Arial" w:hAnsi="Arial" w:cs="Arial"/>
                <w:szCs w:val="20"/>
              </w:rPr>
              <w:t xml:space="preserve"> (including aspects such as topography/landform, soil types/degradation, drainage/ waterways, native/exotic vegetation cover, physical features, built structures, road frontages; attach ground-level photographs of site, as well as A4/A3 aerial/satellite image(s) and/or map(s) of site &amp; surrounds, showing project footprint):</w:t>
            </w:r>
          </w:p>
        </w:tc>
      </w:tr>
      <w:tr w:rsidR="00280922" w:rsidRPr="00A60713" w14:paraId="3CA56A47" w14:textId="77777777" w:rsidTr="00805B6F">
        <w:tc>
          <w:tcPr>
            <w:tcW w:w="9810" w:type="dxa"/>
            <w:tcBorders>
              <w:top w:val="nil"/>
              <w:bottom w:val="single" w:sz="4" w:space="0" w:color="auto"/>
            </w:tcBorders>
          </w:tcPr>
          <w:p w14:paraId="6950248B" w14:textId="77777777" w:rsidR="000D74E5" w:rsidRPr="00CE6CF7" w:rsidRDefault="000D74E5" w:rsidP="000D74E5">
            <w:pPr>
              <w:pStyle w:val="Body"/>
              <w:rPr>
                <w:b/>
                <w:bCs/>
                <w:snapToGrid w:val="0"/>
                <w:u w:val="single"/>
              </w:rPr>
            </w:pPr>
            <w:r w:rsidRPr="00CE6CF7">
              <w:rPr>
                <w:b/>
                <w:bCs/>
                <w:snapToGrid w:val="0"/>
                <w:u w:val="single"/>
              </w:rPr>
              <w:t xml:space="preserve">General </w:t>
            </w:r>
          </w:p>
          <w:p w14:paraId="4296C70E" w14:textId="78E462C4" w:rsidR="000D74E5" w:rsidRPr="00515F76" w:rsidRDefault="000D74E5" w:rsidP="000D74E5">
            <w:pPr>
              <w:pStyle w:val="Body"/>
            </w:pPr>
            <w:r w:rsidRPr="00515F76">
              <w:t xml:space="preserve">The Belsar-Yungera </w:t>
            </w:r>
            <w:r w:rsidR="00122482">
              <w:t>f</w:t>
            </w:r>
            <w:r w:rsidRPr="00515F76">
              <w:t xml:space="preserve">loodplain </w:t>
            </w:r>
            <w:r w:rsidR="00122482">
              <w:t>c</w:t>
            </w:r>
            <w:r w:rsidRPr="00515F76">
              <w:t>omplex is located approximately 30 kilometres upstream of Euston Weir, near Robinvale in north-west Victoria. The floodplain complex comprises Belsar and Yungera Islands, which are formed by anabranches of the Murray</w:t>
            </w:r>
            <w:r w:rsidR="00A2367A" w:rsidRPr="00515F76">
              <w:t xml:space="preserve"> River</w:t>
            </w:r>
            <w:r w:rsidRPr="00515F76">
              <w:t xml:space="preserve">, including Narcooyia, Bonyaricall and Yungera creeks. On the southern limit of the Belsar-Yungera floodplain lie two large ephemeral wetlands, Lake Powell and </w:t>
            </w:r>
            <w:r w:rsidR="00A2367A">
              <w:t xml:space="preserve">Lake </w:t>
            </w:r>
            <w:r w:rsidRPr="00515F76">
              <w:t xml:space="preserve">Carpul. </w:t>
            </w:r>
          </w:p>
          <w:p w14:paraId="2D5F46C5" w14:textId="3E70AD29" w:rsidR="000D74E5" w:rsidRDefault="000D74E5" w:rsidP="000D74E5">
            <w:pPr>
              <w:pStyle w:val="Body"/>
              <w:rPr>
                <w:snapToGrid w:val="0"/>
              </w:rPr>
            </w:pPr>
            <w:r w:rsidRPr="001D6A1A">
              <w:rPr>
                <w:snapToGrid w:val="0"/>
              </w:rPr>
              <w:t>The floodplain is at</w:t>
            </w:r>
            <w:r w:rsidRPr="00CE6CF7">
              <w:rPr>
                <w:snapToGrid w:val="0"/>
              </w:rPr>
              <w:t xml:space="preserve"> the western limit of the Murray Fans bioregion, and consists </w:t>
            </w:r>
            <w:r>
              <w:rPr>
                <w:snapToGrid w:val="0"/>
              </w:rPr>
              <w:t xml:space="preserve">of a </w:t>
            </w:r>
            <w:r w:rsidRPr="00CE6CF7">
              <w:rPr>
                <w:snapToGrid w:val="0"/>
              </w:rPr>
              <w:t>mosaic of aquatic and terrestrial vegetation communities and habitat types</w:t>
            </w:r>
            <w:r>
              <w:rPr>
                <w:snapToGrid w:val="0"/>
              </w:rPr>
              <w:t>,</w:t>
            </w:r>
            <w:r w:rsidRPr="00CE6CF7">
              <w:rPr>
                <w:snapToGrid w:val="0"/>
              </w:rPr>
              <w:t xml:space="preserve"> which support a wide variety of flora and fauna species (Mallee CMA, 2014).</w:t>
            </w:r>
          </w:p>
          <w:p w14:paraId="03AFD0D8" w14:textId="33AA55D0" w:rsidR="00DA1074" w:rsidRPr="00DA1074" w:rsidRDefault="00DA1074" w:rsidP="000D74E5">
            <w:pPr>
              <w:pStyle w:val="Body"/>
              <w:rPr>
                <w:b/>
                <w:snapToGrid w:val="0"/>
                <w:u w:val="single"/>
              </w:rPr>
            </w:pPr>
            <w:r w:rsidRPr="00DA1074">
              <w:rPr>
                <w:b/>
                <w:snapToGrid w:val="0"/>
                <w:u w:val="single"/>
              </w:rPr>
              <w:t>Geomorphology, topography and landform</w:t>
            </w:r>
          </w:p>
          <w:p w14:paraId="0B0E4B92" w14:textId="77777777" w:rsidR="002F217B" w:rsidRPr="002F217B" w:rsidRDefault="002F217B" w:rsidP="002F217B">
            <w:pPr>
              <w:tabs>
                <w:tab w:val="left" w:pos="2904"/>
                <w:tab w:val="left" w:pos="3907"/>
                <w:tab w:val="left" w:pos="4910"/>
                <w:tab w:val="left" w:pos="5913"/>
                <w:tab w:val="left" w:pos="6916"/>
              </w:tabs>
              <w:spacing w:after="120" w:line="276" w:lineRule="auto"/>
              <w:rPr>
                <w:rFonts w:ascii="Arial" w:eastAsia="Calibri" w:hAnsi="Arial" w:cs="Arial"/>
                <w:snapToGrid w:val="0"/>
                <w:szCs w:val="20"/>
                <w:lang w:val="en-AU" w:eastAsia="en-AU"/>
              </w:rPr>
            </w:pPr>
            <w:r w:rsidRPr="002F217B">
              <w:rPr>
                <w:rFonts w:ascii="Arial" w:eastAsia="Calibri" w:hAnsi="Arial" w:cs="Arial"/>
                <w:snapToGrid w:val="0"/>
                <w:szCs w:val="20"/>
                <w:lang w:val="en-AU" w:eastAsia="en-AU"/>
              </w:rPr>
              <w:t>The majority of the project area is located in the Murray Basin geological unit, within the Northern Riverine Plain (NRP) geomorphic division. The Northern Riverine Plain is an extensive alluvial plain associated with the Murray River and its tributaries. The Murray River exhibits prominent meander features along its course. This process subsequently results in the formation of areas of sandy beaches or point bars, scroll plains, oxbow lagoons and billabongs which are evident upon the floodplains adjacent to the Murray River (GHD, 2015).</w:t>
            </w:r>
          </w:p>
          <w:p w14:paraId="79643827" w14:textId="2609F1DD" w:rsidR="002F217B" w:rsidRDefault="002F217B" w:rsidP="000D74E5">
            <w:pPr>
              <w:pStyle w:val="Body"/>
              <w:rPr>
                <w:rFonts w:eastAsia="Calibri"/>
                <w:snapToGrid w:val="0"/>
              </w:rPr>
            </w:pPr>
            <w:r w:rsidRPr="002F217B">
              <w:rPr>
                <w:rFonts w:eastAsia="Calibri"/>
                <w:snapToGrid w:val="0"/>
              </w:rPr>
              <w:t>The Belsar-Yungera floodplain complex is relatively flat with elevations ranging between about 51 m AHD near the Murray River to about 60 m AHD in near the Murray Valley Highway</w:t>
            </w:r>
            <w:r>
              <w:rPr>
                <w:rFonts w:eastAsia="Calibri"/>
                <w:snapToGrid w:val="0"/>
              </w:rPr>
              <w:t>.</w:t>
            </w:r>
          </w:p>
          <w:p w14:paraId="3B2AAF82" w14:textId="77777777" w:rsidR="000D74E5" w:rsidRPr="00CE6CF7" w:rsidRDefault="000D74E5" w:rsidP="000D74E5">
            <w:pPr>
              <w:pStyle w:val="Body"/>
              <w:rPr>
                <w:b/>
                <w:bCs/>
                <w:snapToGrid w:val="0"/>
                <w:u w:val="single"/>
              </w:rPr>
            </w:pPr>
            <w:r w:rsidRPr="00CE6CF7">
              <w:rPr>
                <w:b/>
                <w:bCs/>
                <w:snapToGrid w:val="0"/>
                <w:u w:val="single"/>
              </w:rPr>
              <w:t>Wetlands, waterways and drainage</w:t>
            </w:r>
          </w:p>
          <w:p w14:paraId="4CEE9128" w14:textId="48670491" w:rsidR="000D74E5" w:rsidRDefault="000D74E5" w:rsidP="000D74E5">
            <w:pPr>
              <w:pStyle w:val="Body"/>
            </w:pPr>
            <w:r>
              <w:t xml:space="preserve">Narcooyia Creek defines the southern side of Belsar and Yungera Islands. It diverges from the Murray River upstream of Yungera Island and returns to the river downstream of Belsar Island. Bonyaricall Creek branches from Narcooyia Creek near its downstream end. It is </w:t>
            </w:r>
            <w:r w:rsidR="000D56AF">
              <w:t xml:space="preserve">six </w:t>
            </w:r>
            <w:r w:rsidR="000D56AF">
              <w:rPr>
                <w:snapToGrid w:val="0"/>
              </w:rPr>
              <w:t>kilometres</w:t>
            </w:r>
            <w:r>
              <w:t xml:space="preserve"> in length and joins the Murray </w:t>
            </w:r>
            <w:r w:rsidR="00607F1B">
              <w:t xml:space="preserve">River </w:t>
            </w:r>
            <w:r>
              <w:t>to create Tonsing Island.</w:t>
            </w:r>
          </w:p>
          <w:p w14:paraId="77437DE0" w14:textId="77777777" w:rsidR="000D74E5" w:rsidRDefault="000D74E5" w:rsidP="000D74E5">
            <w:pPr>
              <w:pStyle w:val="Body"/>
            </w:pPr>
            <w:r w:rsidRPr="00B920C3">
              <w:t xml:space="preserve">Lakes Powell and Carpul are large floodplain lakes located south of Bonyaricall Creek. Lake Powell naturally fills at its northern end when high flows spill from Bonyaricall Creek into along a narrow floodway. </w:t>
            </w:r>
            <w:r>
              <w:t>Lake Carpul fills primarily from overflows from Lake Powell when water levels exceed 52.3 m AHD.</w:t>
            </w:r>
            <w:r w:rsidRPr="00B920C3">
              <w:t xml:space="preserve"> </w:t>
            </w:r>
          </w:p>
          <w:p w14:paraId="1CAF0A8D" w14:textId="0D448A66" w:rsidR="000D74E5" w:rsidRDefault="000D74E5" w:rsidP="000D74E5">
            <w:pPr>
              <w:pStyle w:val="Body"/>
              <w:rPr>
                <w:lang w:val="en-US"/>
              </w:rPr>
            </w:pPr>
            <w:r w:rsidRPr="00B920C3">
              <w:t>Due to the effect of Euston Weir, rising river flows inundate upstream areas of the Belsar-Yungera floodplain before the downstream areas. Water first enters the floodplain at the downstream connection of Yungera Creek when river discharge exceeds 16,000 ML/d.</w:t>
            </w:r>
            <w:r w:rsidR="00312477">
              <w:t xml:space="preserve"> </w:t>
            </w:r>
            <w:r>
              <w:rPr>
                <w:lang w:val="en-US"/>
              </w:rPr>
              <w:t>Ecological Associates</w:t>
            </w:r>
            <w:r w:rsidRPr="00881856">
              <w:rPr>
                <w:lang w:val="en-US"/>
              </w:rPr>
              <w:t xml:space="preserve"> </w:t>
            </w:r>
            <w:r>
              <w:rPr>
                <w:lang w:val="en-US"/>
              </w:rPr>
              <w:t>(</w:t>
            </w:r>
            <w:r w:rsidRPr="00881856">
              <w:rPr>
                <w:lang w:val="en-US"/>
              </w:rPr>
              <w:t>2006</w:t>
            </w:r>
            <w:r>
              <w:rPr>
                <w:lang w:val="en-US"/>
              </w:rPr>
              <w:t xml:space="preserve">) derived median flows in natural and existing conditions based on 114 year MDBC Bigmod data as summarized in </w:t>
            </w:r>
            <w:r w:rsidRPr="00AC403C">
              <w:rPr>
                <w:lang w:val="en-US"/>
              </w:rPr>
              <w:fldChar w:fldCharType="begin"/>
            </w:r>
            <w:r w:rsidRPr="00AC403C">
              <w:rPr>
                <w:lang w:val="en-US"/>
              </w:rPr>
              <w:instrText xml:space="preserve"> REF _Ref36646106 \h  \* MERGEFORMAT </w:instrText>
            </w:r>
            <w:r w:rsidRPr="00AC403C">
              <w:rPr>
                <w:lang w:val="en-US"/>
              </w:rPr>
            </w:r>
            <w:r w:rsidRPr="00AC403C">
              <w:rPr>
                <w:lang w:val="en-US"/>
              </w:rPr>
              <w:fldChar w:fldCharType="separate"/>
            </w:r>
            <w:r w:rsidR="00D67D69" w:rsidRPr="004E4A02">
              <w:rPr>
                <w:rFonts w:eastAsia="Calibri"/>
                <w:b/>
              </w:rPr>
              <w:t xml:space="preserve">Figure </w:t>
            </w:r>
            <w:r w:rsidR="00D67D69">
              <w:rPr>
                <w:rFonts w:eastAsia="Calibri"/>
                <w:b/>
                <w:noProof/>
              </w:rPr>
              <w:t>1</w:t>
            </w:r>
            <w:r w:rsidRPr="00AC403C">
              <w:rPr>
                <w:lang w:val="en-US"/>
              </w:rPr>
              <w:fldChar w:fldCharType="end"/>
            </w:r>
            <w:r w:rsidRPr="00613BC1">
              <w:rPr>
                <w:lang w:val="en-US"/>
              </w:rPr>
              <w:t xml:space="preserve"> in</w:t>
            </w:r>
            <w:r>
              <w:rPr>
                <w:lang w:val="en-US"/>
              </w:rPr>
              <w:t xml:space="preserve"> </w:t>
            </w:r>
            <w:r w:rsidRPr="001C26DB">
              <w:rPr>
                <w:lang w:val="en-US"/>
              </w:rPr>
              <w:t>Part 1, Section</w:t>
            </w:r>
            <w:r>
              <w:rPr>
                <w:lang w:val="en-US"/>
              </w:rPr>
              <w:t xml:space="preserve"> 3 (Project description) of this referral.</w:t>
            </w:r>
          </w:p>
          <w:p w14:paraId="02347A00" w14:textId="5911C548" w:rsidR="000D74E5" w:rsidRDefault="000D74E5" w:rsidP="000D74E5">
            <w:pPr>
              <w:pStyle w:val="Body"/>
            </w:pPr>
            <w:r>
              <w:rPr>
                <w:rFonts w:eastAsia="Calibri"/>
                <w:snapToGrid w:val="0"/>
              </w:rPr>
              <w:t>The natural pre-regulation hydrology of Murray River was characterised by frequent inundation at</w:t>
            </w:r>
            <w:r w:rsidRPr="00AE45DF">
              <w:rPr>
                <w:rFonts w:eastAsia="Calibri"/>
                <w:snapToGrid w:val="0"/>
              </w:rPr>
              <w:t xml:space="preserve"> Belsar-Yungera</w:t>
            </w:r>
            <w:r>
              <w:rPr>
                <w:rFonts w:eastAsia="Calibri"/>
                <w:snapToGrid w:val="0"/>
              </w:rPr>
              <w:t xml:space="preserve">, with flooding persisting for an average of three months. </w:t>
            </w:r>
            <w:r w:rsidRPr="001E24D3">
              <w:t xml:space="preserve">Changed river operations has resulted in a decline in the condition and productivity of the floodplain due to the reduced flood frequency and durations. </w:t>
            </w:r>
          </w:p>
          <w:p w14:paraId="19CA2F14" w14:textId="023DDA35" w:rsidR="009D2758" w:rsidRDefault="009D2758" w:rsidP="000D74E5">
            <w:pPr>
              <w:pStyle w:val="Body"/>
            </w:pPr>
          </w:p>
          <w:p w14:paraId="19E8DB01" w14:textId="1935ABB5" w:rsidR="009D2758" w:rsidRDefault="009D2758" w:rsidP="000D74E5">
            <w:pPr>
              <w:pStyle w:val="Body"/>
            </w:pPr>
          </w:p>
          <w:p w14:paraId="3B08FCF2" w14:textId="77777777" w:rsidR="009D2758" w:rsidRPr="001E24D3" w:rsidRDefault="009D2758" w:rsidP="000D74E5">
            <w:pPr>
              <w:pStyle w:val="Body"/>
              <w:rPr>
                <w:rFonts w:eastAsia="Calibri"/>
                <w:snapToGrid w:val="0"/>
              </w:rPr>
            </w:pPr>
          </w:p>
          <w:p w14:paraId="3238FD03" w14:textId="77777777" w:rsidR="000D74E5" w:rsidRPr="009B2C75" w:rsidRDefault="000D74E5" w:rsidP="000D74E5">
            <w:pPr>
              <w:rPr>
                <w:rFonts w:ascii="Arial" w:hAnsi="Arial" w:cs="Arial"/>
                <w:b/>
                <w:bCs/>
                <w:u w:val="single"/>
              </w:rPr>
            </w:pPr>
            <w:r w:rsidRPr="009B2C75">
              <w:rPr>
                <w:rFonts w:ascii="Arial" w:hAnsi="Arial" w:cs="Arial"/>
                <w:b/>
                <w:bCs/>
                <w:u w:val="single"/>
              </w:rPr>
              <w:t>Groundwater</w:t>
            </w:r>
          </w:p>
          <w:p w14:paraId="4F4F199C" w14:textId="101DEBDA" w:rsidR="000D74E5" w:rsidRPr="00EF7543" w:rsidRDefault="000D74E5" w:rsidP="000D74E5">
            <w:pPr>
              <w:pStyle w:val="Body"/>
              <w:rPr>
                <w:snapToGrid w:val="0"/>
              </w:rPr>
            </w:pPr>
            <w:r w:rsidRPr="00A65D19">
              <w:t xml:space="preserve">The Belsar-Yungera project is located in the Murray Geological Basin. </w:t>
            </w:r>
            <w:r w:rsidRPr="008234DC">
              <w:t>This basin was infilled with sediments during the Tertiary and Quaternary period</w:t>
            </w:r>
            <w:r>
              <w:rPr>
                <w:snapToGrid w:val="0"/>
              </w:rPr>
              <w:t xml:space="preserve">. </w:t>
            </w:r>
            <w:r w:rsidRPr="00EF7543">
              <w:rPr>
                <w:snapToGrid w:val="0"/>
              </w:rPr>
              <w:t>The groundwater environment and current conditions of the shallow aquifer systems shows a series of aquifer layers present at the site, to a depth of approximately 300</w:t>
            </w:r>
            <w:r w:rsidR="00E513B7">
              <w:rPr>
                <w:snapToGrid w:val="0"/>
              </w:rPr>
              <w:t> </w:t>
            </w:r>
            <w:r w:rsidRPr="00EF7543">
              <w:rPr>
                <w:snapToGrid w:val="0"/>
              </w:rPr>
              <w:t>m below ground.</w:t>
            </w:r>
          </w:p>
          <w:p w14:paraId="28964506" w14:textId="77777777" w:rsidR="000D74E5" w:rsidRPr="00A65D19" w:rsidRDefault="000D74E5" w:rsidP="000D74E5">
            <w:pPr>
              <w:tabs>
                <w:tab w:val="left" w:pos="2904"/>
                <w:tab w:val="left" w:pos="3907"/>
                <w:tab w:val="left" w:pos="4910"/>
                <w:tab w:val="left" w:pos="5913"/>
                <w:tab w:val="left" w:pos="6916"/>
              </w:tabs>
              <w:spacing w:before="60" w:after="120" w:line="280" w:lineRule="atLeast"/>
              <w:rPr>
                <w:rFonts w:ascii="Arial" w:eastAsia="Times New Roman" w:hAnsi="Arial" w:cs="Arial"/>
                <w:szCs w:val="20"/>
                <w:lang w:val="en-AU" w:eastAsia="en-AU"/>
              </w:rPr>
            </w:pPr>
            <w:r w:rsidRPr="00A65D19">
              <w:rPr>
                <w:rFonts w:ascii="Arial" w:eastAsia="Times New Roman" w:hAnsi="Arial" w:cs="Arial"/>
                <w:szCs w:val="20"/>
                <w:lang w:val="en-AU" w:eastAsia="en-AU"/>
              </w:rPr>
              <w:t xml:space="preserve">The shallow groundwater hydrogeological conditions at the site </w:t>
            </w:r>
            <w:r>
              <w:rPr>
                <w:rFonts w:ascii="Arial" w:eastAsia="Times New Roman" w:hAnsi="Arial" w:cs="Arial"/>
                <w:szCs w:val="20"/>
                <w:lang w:val="en-AU" w:eastAsia="en-AU"/>
              </w:rPr>
              <w:t>can be described as:</w:t>
            </w:r>
          </w:p>
          <w:p w14:paraId="27E2B85E" w14:textId="71CE558C" w:rsidR="000D74E5" w:rsidRPr="000E2E91" w:rsidRDefault="000D74E5" w:rsidP="00374170">
            <w:pPr>
              <w:pStyle w:val="Body"/>
              <w:numPr>
                <w:ilvl w:val="0"/>
                <w:numId w:val="79"/>
              </w:numPr>
            </w:pPr>
            <w:r w:rsidRPr="000E2E91">
              <w:t xml:space="preserve">The alluvial aquitard: </w:t>
            </w:r>
            <w:r w:rsidR="00AB35E5" w:rsidRPr="000E2E91">
              <w:t>f</w:t>
            </w:r>
            <w:r w:rsidRPr="000E2E91">
              <w:t>loodplain clays and silts that are part of the contemporary floodplain and the recent geological past</w:t>
            </w:r>
            <w:r w:rsidR="00BC4C8A">
              <w:t>.</w:t>
            </w:r>
          </w:p>
          <w:p w14:paraId="3FC7C909" w14:textId="55436CD5" w:rsidR="000D74E5" w:rsidRPr="000E2E91" w:rsidRDefault="000D74E5" w:rsidP="00374170">
            <w:pPr>
              <w:pStyle w:val="Body"/>
              <w:numPr>
                <w:ilvl w:val="0"/>
                <w:numId w:val="79"/>
              </w:numPr>
            </w:pPr>
            <w:r w:rsidRPr="000E2E91">
              <w:t xml:space="preserve">The Channel Sands Aquifer: </w:t>
            </w:r>
            <w:r w:rsidR="00AB35E5" w:rsidRPr="000E2E91">
              <w:t>a</w:t>
            </w:r>
            <w:r w:rsidRPr="000E2E91">
              <w:t>n Upper Tertiary, fine to coarse grained sand aquifer in direct connection with the Murray River and likely the Narcooyia, Bonyaricall and Yungera Creeks</w:t>
            </w:r>
            <w:r w:rsidR="00BC4C8A">
              <w:t>.</w:t>
            </w:r>
          </w:p>
          <w:p w14:paraId="6E7844C5" w14:textId="2AB5F8F3" w:rsidR="000D74E5" w:rsidRPr="000E2E91" w:rsidRDefault="000D74E5" w:rsidP="00374170">
            <w:pPr>
              <w:pStyle w:val="Body"/>
              <w:numPr>
                <w:ilvl w:val="0"/>
                <w:numId w:val="79"/>
              </w:numPr>
            </w:pPr>
            <w:r w:rsidRPr="000E2E91">
              <w:t xml:space="preserve">Blanchetown Clay aquitard: </w:t>
            </w:r>
            <w:r w:rsidR="00AB35E5" w:rsidRPr="000E2E91">
              <w:t>a</w:t>
            </w:r>
            <w:r w:rsidRPr="000E2E91">
              <w:t xml:space="preserve"> clay sequence of varying thickness that acts to reduce vertical interaction between the Channel Sands and the deeper regional aquifer. The aquitard is thinner to the east side of the project area and closer to the </w:t>
            </w:r>
            <w:r w:rsidR="00BC4C8A">
              <w:t xml:space="preserve">Murray </w:t>
            </w:r>
            <w:r w:rsidRPr="000E2E91">
              <w:t>River</w:t>
            </w:r>
            <w:r w:rsidR="00BC4C8A">
              <w:t>.</w:t>
            </w:r>
          </w:p>
          <w:p w14:paraId="16F325FE" w14:textId="63381636" w:rsidR="000D74E5" w:rsidRPr="009B2C75" w:rsidRDefault="000D74E5" w:rsidP="00CE6E5A">
            <w:pPr>
              <w:pStyle w:val="Body"/>
              <w:numPr>
                <w:ilvl w:val="0"/>
                <w:numId w:val="79"/>
              </w:numPr>
            </w:pPr>
            <w:r w:rsidRPr="009B2C75">
              <w:t>Loxton Parilla Sand aquifer: A thick sequence of Tertiary age Marine sediments that underly the river and floodplain sediments. This is the regional aquifer and is typically saline or brackish in water quality</w:t>
            </w:r>
            <w:r w:rsidR="00312477">
              <w:t xml:space="preserve"> (R8, 2020a)</w:t>
            </w:r>
            <w:r w:rsidRPr="009B2C75">
              <w:t xml:space="preserve">. </w:t>
            </w:r>
          </w:p>
          <w:p w14:paraId="09052E75" w14:textId="1BB1F112" w:rsidR="000D74E5" w:rsidRPr="00610AA9" w:rsidRDefault="000D74E5" w:rsidP="000D74E5">
            <w:pPr>
              <w:pStyle w:val="Body"/>
              <w:rPr>
                <w:snapToGrid w:val="0"/>
                <w:highlight w:val="yellow"/>
              </w:rPr>
            </w:pPr>
            <w:r w:rsidRPr="009B2C75">
              <w:rPr>
                <w:snapToGrid w:val="0"/>
              </w:rPr>
              <w:t xml:space="preserve">Groundwater salinity at the site is interpreted to range from about 500 mg/L to around 13,000 mg/L. </w:t>
            </w:r>
            <w:r w:rsidRPr="007A57CD">
              <w:t>Fresher water is adjacent to the river</w:t>
            </w:r>
            <w:r>
              <w:t xml:space="preserve"> and saltier water graduating inland and toward Lakes Powell and Carpul</w:t>
            </w:r>
            <w:r w:rsidRPr="007A57CD">
              <w:t xml:space="preserve">. </w:t>
            </w:r>
            <w:r w:rsidRPr="009B2C75">
              <w:rPr>
                <w:snapToGrid w:val="0"/>
              </w:rPr>
              <w:t xml:space="preserve">The interpreted distribution of salinity is shown in </w:t>
            </w:r>
            <w:r w:rsidR="00312477">
              <w:rPr>
                <w:snapToGrid w:val="0"/>
              </w:rPr>
              <w:fldChar w:fldCharType="begin"/>
            </w:r>
            <w:r w:rsidR="00312477">
              <w:rPr>
                <w:snapToGrid w:val="0"/>
              </w:rPr>
              <w:instrText xml:space="preserve"> REF _Ref38383369 \h </w:instrText>
            </w:r>
            <w:r w:rsidR="00312477">
              <w:rPr>
                <w:snapToGrid w:val="0"/>
              </w:rPr>
            </w:r>
            <w:r w:rsidR="00312477">
              <w:rPr>
                <w:snapToGrid w:val="0"/>
              </w:rPr>
              <w:fldChar w:fldCharType="separate"/>
            </w:r>
            <w:r w:rsidR="00D67D69" w:rsidRPr="009451E4">
              <w:rPr>
                <w:b/>
                <w:snapToGrid w:val="0"/>
              </w:rPr>
              <w:t xml:space="preserve">Figure </w:t>
            </w:r>
            <w:r w:rsidR="00D67D69">
              <w:rPr>
                <w:b/>
                <w:noProof/>
                <w:snapToGrid w:val="0"/>
              </w:rPr>
              <w:t>4</w:t>
            </w:r>
            <w:r w:rsidR="00312477">
              <w:rPr>
                <w:snapToGrid w:val="0"/>
              </w:rPr>
              <w:fldChar w:fldCharType="end"/>
            </w:r>
            <w:r w:rsidR="009451E4" w:rsidRPr="009451E4">
              <w:rPr>
                <w:b/>
                <w:bCs/>
              </w:rPr>
              <w:t>.</w:t>
            </w:r>
          </w:p>
          <w:p w14:paraId="26D40649" w14:textId="245393D5" w:rsidR="000D74E5" w:rsidRDefault="000D74E5" w:rsidP="000D74E5">
            <w:pPr>
              <w:pStyle w:val="Body"/>
              <w:rPr>
                <w:snapToGrid w:val="0"/>
                <w:highlight w:val="yellow"/>
              </w:rPr>
            </w:pPr>
            <w:r w:rsidRPr="00FC72C2">
              <w:rPr>
                <w:snapToGrid w:val="0"/>
              </w:rPr>
              <w:t xml:space="preserve">Groundwater flow is generally </w:t>
            </w:r>
            <w:r w:rsidRPr="00A500EA">
              <w:t xml:space="preserve">to the </w:t>
            </w:r>
            <w:r>
              <w:t>west and north-west</w:t>
            </w:r>
            <w:r w:rsidRPr="00A500EA">
              <w:t xml:space="preserve">, </w:t>
            </w:r>
            <w:r>
              <w:t xml:space="preserve">parallel to </w:t>
            </w:r>
            <w:r w:rsidRPr="00A500EA">
              <w:t>the Murray River</w:t>
            </w:r>
            <w:r w:rsidRPr="00FC72C2">
              <w:rPr>
                <w:snapToGrid w:val="0"/>
              </w:rPr>
              <w:t xml:space="preserve">. In some cases, there </w:t>
            </w:r>
            <w:r w:rsidR="00B24D2C">
              <w:rPr>
                <w:snapToGrid w:val="0"/>
              </w:rPr>
              <w:t>would</w:t>
            </w:r>
            <w:r w:rsidRPr="00FC72C2">
              <w:rPr>
                <w:snapToGrid w:val="0"/>
              </w:rPr>
              <w:t xml:space="preserve"> be flow toward the Murray River. Local flow cells are possible that may change the local flow direction. </w:t>
            </w:r>
          </w:p>
          <w:p w14:paraId="1E17C948" w14:textId="4CE0FA5B" w:rsidR="009451E4" w:rsidRDefault="000D74E5" w:rsidP="009451E4">
            <w:pPr>
              <w:keepNext/>
              <w:spacing w:line="276" w:lineRule="auto"/>
            </w:pPr>
            <w:r>
              <w:rPr>
                <w:noProof/>
                <w:lang w:val="en-AU" w:eastAsia="en-AU"/>
              </w:rPr>
              <w:drawing>
                <wp:inline distT="0" distB="0" distL="0" distR="0" wp14:anchorId="26ADB7C0" wp14:editId="716EF652">
                  <wp:extent cx="5419395" cy="304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7356" cy="3052478"/>
                          </a:xfrm>
                          <a:prstGeom prst="rect">
                            <a:avLst/>
                          </a:prstGeom>
                        </pic:spPr>
                      </pic:pic>
                    </a:graphicData>
                  </a:graphic>
                </wp:inline>
              </w:drawing>
            </w:r>
          </w:p>
          <w:p w14:paraId="508CAE4F" w14:textId="0CBC664A" w:rsidR="00280922" w:rsidRDefault="009451E4" w:rsidP="009451E4">
            <w:pPr>
              <w:pStyle w:val="Caption"/>
              <w:rPr>
                <w:rFonts w:ascii="Arial" w:hAnsi="Arial" w:cs="Arial"/>
                <w:szCs w:val="20"/>
                <w:lang w:val="en-AU"/>
              </w:rPr>
            </w:pPr>
            <w:bookmarkStart w:id="37" w:name="_Ref38383369"/>
            <w:r w:rsidRPr="009451E4">
              <w:rPr>
                <w:rFonts w:ascii="Arial" w:eastAsia="Times New Roman" w:hAnsi="Arial" w:cs="Arial"/>
                <w:b/>
                <w:snapToGrid w:val="0"/>
                <w:szCs w:val="20"/>
                <w:lang w:val="en-AU" w:eastAsia="en-AU"/>
              </w:rPr>
              <w:t xml:space="preserve">Figure </w:t>
            </w:r>
            <w:r w:rsidR="00D80764">
              <w:rPr>
                <w:rFonts w:ascii="Arial" w:eastAsia="Times New Roman" w:hAnsi="Arial" w:cs="Arial"/>
                <w:b/>
                <w:snapToGrid w:val="0"/>
                <w:szCs w:val="20"/>
                <w:lang w:val="en-AU" w:eastAsia="en-AU"/>
              </w:rPr>
              <w:fldChar w:fldCharType="begin"/>
            </w:r>
            <w:r w:rsidR="00D80764">
              <w:rPr>
                <w:rFonts w:ascii="Arial" w:eastAsia="Times New Roman" w:hAnsi="Arial" w:cs="Arial"/>
                <w:b/>
                <w:snapToGrid w:val="0"/>
                <w:szCs w:val="20"/>
                <w:lang w:val="en-AU" w:eastAsia="en-AU"/>
              </w:rPr>
              <w:instrText xml:space="preserve"> SEQ Figure \* ARABIC </w:instrText>
            </w:r>
            <w:r w:rsidR="00D80764">
              <w:rPr>
                <w:rFonts w:ascii="Arial" w:eastAsia="Times New Roman" w:hAnsi="Arial" w:cs="Arial"/>
                <w:b/>
                <w:snapToGrid w:val="0"/>
                <w:szCs w:val="20"/>
                <w:lang w:val="en-AU" w:eastAsia="en-AU"/>
              </w:rPr>
              <w:fldChar w:fldCharType="separate"/>
            </w:r>
            <w:r w:rsidR="00D67D69">
              <w:rPr>
                <w:rFonts w:ascii="Arial" w:eastAsia="Times New Roman" w:hAnsi="Arial" w:cs="Arial"/>
                <w:b/>
                <w:noProof/>
                <w:snapToGrid w:val="0"/>
                <w:szCs w:val="20"/>
                <w:lang w:val="en-AU" w:eastAsia="en-AU"/>
              </w:rPr>
              <w:t>4</w:t>
            </w:r>
            <w:r w:rsidR="00D80764">
              <w:rPr>
                <w:rFonts w:ascii="Arial" w:eastAsia="Times New Roman" w:hAnsi="Arial" w:cs="Arial"/>
                <w:b/>
                <w:snapToGrid w:val="0"/>
                <w:szCs w:val="20"/>
                <w:lang w:val="en-AU" w:eastAsia="en-AU"/>
              </w:rPr>
              <w:fldChar w:fldCharType="end"/>
            </w:r>
            <w:bookmarkEnd w:id="37"/>
            <w:r w:rsidRPr="009451E4">
              <w:rPr>
                <w:rFonts w:ascii="Arial" w:eastAsia="Times New Roman" w:hAnsi="Arial" w:cs="Arial"/>
                <w:b/>
                <w:snapToGrid w:val="0"/>
                <w:szCs w:val="20"/>
                <w:lang w:val="en-AU" w:eastAsia="en-AU"/>
              </w:rPr>
              <w:t xml:space="preserve"> Interpreted groundwater salinity for Belsar-Yungera (source - R8</w:t>
            </w:r>
            <w:r w:rsidR="00312477">
              <w:rPr>
                <w:rFonts w:ascii="Arial" w:eastAsia="Times New Roman" w:hAnsi="Arial" w:cs="Arial"/>
                <w:b/>
                <w:snapToGrid w:val="0"/>
                <w:szCs w:val="20"/>
                <w:lang w:val="en-AU" w:eastAsia="en-AU"/>
              </w:rPr>
              <w:t xml:space="preserve">, </w:t>
            </w:r>
            <w:r w:rsidRPr="009451E4">
              <w:rPr>
                <w:rFonts w:ascii="Arial" w:eastAsia="Times New Roman" w:hAnsi="Arial" w:cs="Arial"/>
                <w:b/>
                <w:snapToGrid w:val="0"/>
                <w:szCs w:val="20"/>
                <w:lang w:val="en-AU" w:eastAsia="en-AU"/>
              </w:rPr>
              <w:t>2020</w:t>
            </w:r>
            <w:r w:rsidR="00312477">
              <w:rPr>
                <w:rFonts w:ascii="Arial" w:eastAsia="Times New Roman" w:hAnsi="Arial" w:cs="Arial"/>
                <w:b/>
                <w:snapToGrid w:val="0"/>
                <w:szCs w:val="20"/>
                <w:lang w:val="en-AU" w:eastAsia="en-AU"/>
              </w:rPr>
              <w:t>a</w:t>
            </w:r>
            <w:r w:rsidRPr="009451E4">
              <w:rPr>
                <w:rFonts w:ascii="Arial" w:eastAsia="Times New Roman" w:hAnsi="Arial" w:cs="Arial"/>
                <w:b/>
                <w:snapToGrid w:val="0"/>
                <w:szCs w:val="20"/>
                <w:lang w:val="en-AU" w:eastAsia="en-AU"/>
              </w:rPr>
              <w:t>)</w:t>
            </w:r>
          </w:p>
          <w:p w14:paraId="1A3A31C4" w14:textId="77777777" w:rsidR="000D74E5" w:rsidRPr="00590F0D" w:rsidRDefault="000D74E5" w:rsidP="000D74E5">
            <w:pPr>
              <w:pStyle w:val="Body"/>
              <w:rPr>
                <w:b/>
                <w:bCs/>
                <w:snapToGrid w:val="0"/>
                <w:u w:val="single"/>
              </w:rPr>
            </w:pPr>
            <w:r w:rsidRPr="00590F0D">
              <w:rPr>
                <w:b/>
                <w:bCs/>
                <w:snapToGrid w:val="0"/>
                <w:u w:val="single"/>
              </w:rPr>
              <w:t xml:space="preserve">Salinity </w:t>
            </w:r>
          </w:p>
          <w:p w14:paraId="4593E3CD" w14:textId="3F15F2A4" w:rsidR="000D74E5" w:rsidRPr="00590F0D" w:rsidRDefault="000D74E5" w:rsidP="000D74E5">
            <w:pPr>
              <w:pStyle w:val="Body"/>
              <w:rPr>
                <w:snapToGrid w:val="0"/>
              </w:rPr>
            </w:pPr>
            <w:r w:rsidRPr="00590F0D">
              <w:rPr>
                <w:snapToGrid w:val="0"/>
              </w:rPr>
              <w:t xml:space="preserve">Soil and groundwater salinity at the site </w:t>
            </w:r>
            <w:r w:rsidR="00E513B7">
              <w:rPr>
                <w:snapToGrid w:val="0"/>
              </w:rPr>
              <w:t>is</w:t>
            </w:r>
            <w:r w:rsidR="00E513B7" w:rsidRPr="00590F0D">
              <w:rPr>
                <w:snapToGrid w:val="0"/>
              </w:rPr>
              <w:t xml:space="preserve"> </w:t>
            </w:r>
            <w:r w:rsidRPr="00590F0D">
              <w:rPr>
                <w:snapToGrid w:val="0"/>
              </w:rPr>
              <w:t xml:space="preserve">at low to moderate levels. Soil salinity has been mapped for the site and for the riverine corridor in the area by airborne electromagnetic surveys (AEM). The project falls in the </w:t>
            </w:r>
            <w:r w:rsidRPr="00590F0D">
              <w:t>Robinvale to Boundary Bend AEM survey area (</w:t>
            </w:r>
            <w:r w:rsidRPr="00590F0D">
              <w:rPr>
                <w:snapToGrid w:val="0"/>
              </w:rPr>
              <w:t>Cullen et al.</w:t>
            </w:r>
            <w:r w:rsidR="005D6C19">
              <w:rPr>
                <w:snapToGrid w:val="0"/>
              </w:rPr>
              <w:t>,</w:t>
            </w:r>
            <w:r w:rsidRPr="00590F0D">
              <w:rPr>
                <w:snapToGrid w:val="0"/>
              </w:rPr>
              <w:t xml:space="preserve"> 2008).</w:t>
            </w:r>
          </w:p>
          <w:p w14:paraId="559700C5" w14:textId="057AE019" w:rsidR="000D74E5" w:rsidRDefault="009451E4" w:rsidP="000D74E5">
            <w:pPr>
              <w:spacing w:line="276" w:lineRule="auto"/>
              <w:rPr>
                <w:rFonts w:ascii="Arial" w:eastAsia="Times New Roman" w:hAnsi="Arial" w:cs="Arial"/>
                <w:snapToGrid w:val="0"/>
                <w:szCs w:val="20"/>
                <w:lang w:val="en-AU" w:eastAsia="en-AU"/>
              </w:rPr>
            </w:pPr>
            <w:r>
              <w:rPr>
                <w:rFonts w:ascii="Arial" w:eastAsia="Times New Roman" w:hAnsi="Arial" w:cs="Arial"/>
                <w:snapToGrid w:val="0"/>
                <w:szCs w:val="20"/>
                <w:highlight w:val="yellow"/>
                <w:lang w:val="en-AU" w:eastAsia="en-AU"/>
              </w:rPr>
              <w:fldChar w:fldCharType="begin"/>
            </w:r>
            <w:r>
              <w:rPr>
                <w:rFonts w:ascii="Arial" w:eastAsia="Times New Roman" w:hAnsi="Arial" w:cs="Arial"/>
                <w:snapToGrid w:val="0"/>
                <w:szCs w:val="20"/>
                <w:highlight w:val="yellow"/>
                <w:lang w:val="en-AU" w:eastAsia="en-AU"/>
              </w:rPr>
              <w:instrText xml:space="preserve"> REF _Ref38383369 \h </w:instrText>
            </w:r>
            <w:r>
              <w:rPr>
                <w:rFonts w:ascii="Arial" w:eastAsia="Times New Roman" w:hAnsi="Arial" w:cs="Arial"/>
                <w:snapToGrid w:val="0"/>
                <w:szCs w:val="20"/>
                <w:highlight w:val="yellow"/>
                <w:lang w:val="en-AU" w:eastAsia="en-AU"/>
              </w:rPr>
            </w:r>
            <w:r>
              <w:rPr>
                <w:rFonts w:ascii="Arial" w:eastAsia="Times New Roman" w:hAnsi="Arial" w:cs="Arial"/>
                <w:snapToGrid w:val="0"/>
                <w:szCs w:val="20"/>
                <w:highlight w:val="yellow"/>
                <w:lang w:val="en-AU" w:eastAsia="en-AU"/>
              </w:rPr>
              <w:fldChar w:fldCharType="separate"/>
            </w:r>
            <w:r w:rsidR="00D67D69" w:rsidRPr="009451E4">
              <w:rPr>
                <w:rFonts w:ascii="Arial" w:eastAsia="Times New Roman" w:hAnsi="Arial" w:cs="Arial"/>
                <w:b/>
                <w:snapToGrid w:val="0"/>
                <w:szCs w:val="20"/>
                <w:lang w:val="en-AU" w:eastAsia="en-AU"/>
              </w:rPr>
              <w:t xml:space="preserve">Figure </w:t>
            </w:r>
            <w:r w:rsidR="00D67D69">
              <w:rPr>
                <w:rFonts w:ascii="Arial" w:eastAsia="Times New Roman" w:hAnsi="Arial" w:cs="Arial"/>
                <w:b/>
                <w:noProof/>
                <w:snapToGrid w:val="0"/>
                <w:szCs w:val="20"/>
                <w:lang w:val="en-AU" w:eastAsia="en-AU"/>
              </w:rPr>
              <w:t>4</w:t>
            </w:r>
            <w:r>
              <w:rPr>
                <w:rFonts w:ascii="Arial" w:eastAsia="Times New Roman" w:hAnsi="Arial" w:cs="Arial"/>
                <w:snapToGrid w:val="0"/>
                <w:szCs w:val="20"/>
                <w:highlight w:val="yellow"/>
                <w:lang w:val="en-AU" w:eastAsia="en-AU"/>
              </w:rPr>
              <w:fldChar w:fldCharType="end"/>
            </w:r>
            <w:r>
              <w:rPr>
                <w:rFonts w:ascii="Arial" w:eastAsia="Times New Roman" w:hAnsi="Arial" w:cs="Arial"/>
                <w:snapToGrid w:val="0"/>
                <w:szCs w:val="20"/>
                <w:lang w:val="en-AU" w:eastAsia="en-AU"/>
              </w:rPr>
              <w:t xml:space="preserve"> </w:t>
            </w:r>
            <w:r w:rsidR="000D74E5" w:rsidRPr="00590F0D">
              <w:rPr>
                <w:rFonts w:ascii="Arial" w:eastAsia="Times New Roman" w:hAnsi="Arial" w:cs="Arial"/>
                <w:snapToGrid w:val="0"/>
                <w:szCs w:val="20"/>
                <w:lang w:val="en-AU" w:eastAsia="en-AU"/>
              </w:rPr>
              <w:t xml:space="preserve">shows the interpreted salt loads in the area from the AEM survey. It can be seen from this figure that the soil salt store is considered low for this region. </w:t>
            </w:r>
            <w:r w:rsidR="00312477">
              <w:rPr>
                <w:rFonts w:ascii="Arial" w:eastAsia="Times New Roman" w:hAnsi="Arial" w:cs="Arial"/>
                <w:snapToGrid w:val="0"/>
                <w:szCs w:val="20"/>
                <w:lang w:val="en-AU" w:eastAsia="en-AU"/>
              </w:rPr>
              <w:t>The risk of salinity mobilisation from either the soil surface or from shallow groundwater return</w:t>
            </w:r>
            <w:r w:rsidR="00E513B7">
              <w:rPr>
                <w:rFonts w:ascii="Arial" w:eastAsia="Times New Roman" w:hAnsi="Arial" w:cs="Arial"/>
                <w:snapToGrid w:val="0"/>
                <w:szCs w:val="20"/>
                <w:lang w:val="en-AU" w:eastAsia="en-AU"/>
              </w:rPr>
              <w:t>ing</w:t>
            </w:r>
            <w:r w:rsidR="00312477">
              <w:rPr>
                <w:rFonts w:ascii="Arial" w:eastAsia="Times New Roman" w:hAnsi="Arial" w:cs="Arial"/>
                <w:snapToGrid w:val="0"/>
                <w:szCs w:val="20"/>
                <w:lang w:val="en-AU" w:eastAsia="en-AU"/>
              </w:rPr>
              <w:t xml:space="preserve"> to the Murray River is also considered low (R8, 2020a).</w:t>
            </w:r>
          </w:p>
          <w:p w14:paraId="1EA5181C" w14:textId="53AF4DB8" w:rsidR="009451E4" w:rsidRDefault="000D74E5" w:rsidP="009451E4">
            <w:pPr>
              <w:keepNext/>
              <w:spacing w:line="276" w:lineRule="auto"/>
            </w:pPr>
            <w:r>
              <w:rPr>
                <w:rFonts w:ascii="Arial" w:hAnsi="Arial" w:cs="Arial"/>
                <w:noProof/>
                <w:szCs w:val="20"/>
                <w:lang w:val="en-AU" w:eastAsia="en-AU"/>
              </w:rPr>
              <w:drawing>
                <wp:inline distT="0" distB="0" distL="0" distR="0" wp14:anchorId="42C2858A" wp14:editId="10008520">
                  <wp:extent cx="5218430" cy="2828925"/>
                  <wp:effectExtent l="0" t="0" r="12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8430" cy="2828925"/>
                          </a:xfrm>
                          <a:prstGeom prst="rect">
                            <a:avLst/>
                          </a:prstGeom>
                          <a:noFill/>
                        </pic:spPr>
                      </pic:pic>
                    </a:graphicData>
                  </a:graphic>
                </wp:inline>
              </w:drawing>
            </w:r>
          </w:p>
          <w:p w14:paraId="74E22373" w14:textId="290BA650" w:rsidR="000D74E5" w:rsidRDefault="009451E4" w:rsidP="009451E4">
            <w:pPr>
              <w:pStyle w:val="Caption"/>
              <w:rPr>
                <w:rFonts w:ascii="Arial" w:eastAsia="Times New Roman" w:hAnsi="Arial" w:cs="Arial"/>
                <w:b/>
                <w:snapToGrid w:val="0"/>
                <w:szCs w:val="20"/>
                <w:lang w:val="en-AU" w:eastAsia="en-AU"/>
              </w:rPr>
            </w:pPr>
            <w:bookmarkStart w:id="38" w:name="_Ref38383377"/>
            <w:r w:rsidRPr="009451E4">
              <w:rPr>
                <w:rFonts w:ascii="Arial" w:eastAsia="Times New Roman" w:hAnsi="Arial" w:cs="Arial"/>
                <w:b/>
                <w:snapToGrid w:val="0"/>
                <w:szCs w:val="20"/>
                <w:lang w:val="en-AU" w:eastAsia="en-AU"/>
              </w:rPr>
              <w:t xml:space="preserve">Figure </w:t>
            </w:r>
            <w:r w:rsidR="00D80764">
              <w:rPr>
                <w:rFonts w:ascii="Arial" w:eastAsia="Times New Roman" w:hAnsi="Arial" w:cs="Arial"/>
                <w:b/>
                <w:snapToGrid w:val="0"/>
                <w:szCs w:val="20"/>
                <w:lang w:val="en-AU" w:eastAsia="en-AU"/>
              </w:rPr>
              <w:fldChar w:fldCharType="begin"/>
            </w:r>
            <w:r w:rsidR="00D80764">
              <w:rPr>
                <w:rFonts w:ascii="Arial" w:eastAsia="Times New Roman" w:hAnsi="Arial" w:cs="Arial"/>
                <w:b/>
                <w:snapToGrid w:val="0"/>
                <w:szCs w:val="20"/>
                <w:lang w:val="en-AU" w:eastAsia="en-AU"/>
              </w:rPr>
              <w:instrText xml:space="preserve"> SEQ Figure \* ARABIC </w:instrText>
            </w:r>
            <w:r w:rsidR="00D80764">
              <w:rPr>
                <w:rFonts w:ascii="Arial" w:eastAsia="Times New Roman" w:hAnsi="Arial" w:cs="Arial"/>
                <w:b/>
                <w:snapToGrid w:val="0"/>
                <w:szCs w:val="20"/>
                <w:lang w:val="en-AU" w:eastAsia="en-AU"/>
              </w:rPr>
              <w:fldChar w:fldCharType="separate"/>
            </w:r>
            <w:r w:rsidR="00D67D69">
              <w:rPr>
                <w:rFonts w:ascii="Arial" w:eastAsia="Times New Roman" w:hAnsi="Arial" w:cs="Arial"/>
                <w:b/>
                <w:noProof/>
                <w:snapToGrid w:val="0"/>
                <w:szCs w:val="20"/>
                <w:lang w:val="en-AU" w:eastAsia="en-AU"/>
              </w:rPr>
              <w:t>5</w:t>
            </w:r>
            <w:r w:rsidR="00D80764">
              <w:rPr>
                <w:rFonts w:ascii="Arial" w:eastAsia="Times New Roman" w:hAnsi="Arial" w:cs="Arial"/>
                <w:b/>
                <w:snapToGrid w:val="0"/>
                <w:szCs w:val="20"/>
                <w:lang w:val="en-AU" w:eastAsia="en-AU"/>
              </w:rPr>
              <w:fldChar w:fldCharType="end"/>
            </w:r>
            <w:bookmarkEnd w:id="38"/>
            <w:r w:rsidRPr="009451E4">
              <w:rPr>
                <w:rFonts w:ascii="Arial" w:eastAsia="Times New Roman" w:hAnsi="Arial" w:cs="Arial"/>
                <w:b/>
                <w:snapToGrid w:val="0"/>
                <w:szCs w:val="20"/>
                <w:lang w:val="en-AU" w:eastAsia="en-AU"/>
              </w:rPr>
              <w:t xml:space="preserve"> Interpreted salt store in the unsaturated zone for the project area (R8 2020a, originally from Cullen et al. 2008)</w:t>
            </w:r>
          </w:p>
          <w:p w14:paraId="328EA508" w14:textId="77777777" w:rsidR="00071DDD" w:rsidRDefault="00071DDD" w:rsidP="000D74E5">
            <w:pPr>
              <w:pStyle w:val="Body"/>
              <w:rPr>
                <w:b/>
                <w:bCs/>
                <w:snapToGrid w:val="0"/>
                <w:u w:val="single"/>
              </w:rPr>
            </w:pPr>
          </w:p>
          <w:p w14:paraId="6CDC58C5" w14:textId="04830CCC" w:rsidR="000D74E5" w:rsidRPr="00AE675C" w:rsidRDefault="000D74E5" w:rsidP="000D74E5">
            <w:pPr>
              <w:pStyle w:val="Body"/>
              <w:rPr>
                <w:b/>
                <w:bCs/>
                <w:snapToGrid w:val="0"/>
                <w:u w:val="single"/>
              </w:rPr>
            </w:pPr>
            <w:r w:rsidRPr="00AE675C">
              <w:rPr>
                <w:b/>
                <w:bCs/>
                <w:snapToGrid w:val="0"/>
                <w:u w:val="single"/>
              </w:rPr>
              <w:t xml:space="preserve">Vegetation and habitat </w:t>
            </w:r>
          </w:p>
          <w:p w14:paraId="5C466EDB" w14:textId="673DF246" w:rsidR="000D74E5" w:rsidRPr="00312477" w:rsidRDefault="000D74E5" w:rsidP="000D74E5">
            <w:pPr>
              <w:pStyle w:val="Body"/>
              <w:rPr>
                <w:snapToGrid w:val="0"/>
              </w:rPr>
            </w:pPr>
            <w:bookmarkStart w:id="39" w:name="_Hlk39073969"/>
            <w:r w:rsidRPr="0050103C">
              <w:rPr>
                <w:snapToGrid w:val="0"/>
              </w:rPr>
              <w:t xml:space="preserve">The </w:t>
            </w:r>
            <w:r w:rsidR="0050103C" w:rsidRPr="0050103C">
              <w:rPr>
                <w:snapToGrid w:val="0"/>
              </w:rPr>
              <w:t>Belsa</w:t>
            </w:r>
            <w:r w:rsidR="00DB7527">
              <w:rPr>
                <w:snapToGrid w:val="0"/>
              </w:rPr>
              <w:t>r</w:t>
            </w:r>
            <w:r w:rsidR="0050103C" w:rsidRPr="0050103C">
              <w:rPr>
                <w:snapToGrid w:val="0"/>
              </w:rPr>
              <w:t xml:space="preserve">-Yungera </w:t>
            </w:r>
            <w:r w:rsidR="00122482">
              <w:rPr>
                <w:snapToGrid w:val="0"/>
              </w:rPr>
              <w:t>f</w:t>
            </w:r>
            <w:r w:rsidR="00BC4C8A" w:rsidRPr="0050103C">
              <w:rPr>
                <w:snapToGrid w:val="0"/>
              </w:rPr>
              <w:t xml:space="preserve">loodplain </w:t>
            </w:r>
            <w:r w:rsidR="00122482">
              <w:rPr>
                <w:snapToGrid w:val="0"/>
              </w:rPr>
              <w:t>c</w:t>
            </w:r>
            <w:r w:rsidR="00BC4C8A" w:rsidRPr="0050103C">
              <w:rPr>
                <w:snapToGrid w:val="0"/>
              </w:rPr>
              <w:t xml:space="preserve">omplex </w:t>
            </w:r>
            <w:r w:rsidRPr="0050103C">
              <w:rPr>
                <w:snapToGrid w:val="0"/>
              </w:rPr>
              <w:t xml:space="preserve">covers as area of approximately </w:t>
            </w:r>
            <w:r w:rsidR="00BB07A7">
              <w:rPr>
                <w:snapToGrid w:val="0"/>
              </w:rPr>
              <w:t>8,3</w:t>
            </w:r>
            <w:r w:rsidR="0050103C" w:rsidRPr="0050103C">
              <w:rPr>
                <w:snapToGrid w:val="0"/>
              </w:rPr>
              <w:t>00</w:t>
            </w:r>
            <w:r w:rsidRPr="0050103C">
              <w:rPr>
                <w:snapToGrid w:val="0"/>
              </w:rPr>
              <w:t xml:space="preserve"> hectares of </w:t>
            </w:r>
            <w:r w:rsidR="00B017F8" w:rsidRPr="00AE45DF">
              <w:rPr>
                <w:rFonts w:eastAsia="Calibri"/>
                <w:snapToGrid w:val="0"/>
              </w:rPr>
              <w:t>waterways, wetland</w:t>
            </w:r>
            <w:r w:rsidR="00B017F8">
              <w:rPr>
                <w:rFonts w:eastAsia="Calibri"/>
                <w:snapToGrid w:val="0"/>
              </w:rPr>
              <w:t>s, lakes</w:t>
            </w:r>
            <w:r w:rsidR="00B017F8" w:rsidRPr="00AE45DF">
              <w:rPr>
                <w:rFonts w:eastAsia="Calibri"/>
                <w:snapToGrid w:val="0"/>
              </w:rPr>
              <w:t xml:space="preserve"> and floodplain </w:t>
            </w:r>
            <w:r w:rsidRPr="0050103C">
              <w:rPr>
                <w:snapToGrid w:val="0"/>
              </w:rPr>
              <w:t xml:space="preserve">boasting a diversity of mammals, reptiles and fish, including some threatened and significant species and more than </w:t>
            </w:r>
            <w:r w:rsidR="0050103C" w:rsidRPr="0050103C">
              <w:rPr>
                <w:snapToGrid w:val="0"/>
              </w:rPr>
              <w:t>630</w:t>
            </w:r>
            <w:r w:rsidRPr="0050103C">
              <w:rPr>
                <w:snapToGrid w:val="0"/>
              </w:rPr>
              <w:t xml:space="preserve"> indigenous plant species</w:t>
            </w:r>
            <w:bookmarkEnd w:id="39"/>
            <w:r w:rsidRPr="0050103C">
              <w:rPr>
                <w:snapToGrid w:val="0"/>
              </w:rPr>
              <w:t xml:space="preserve">. </w:t>
            </w:r>
          </w:p>
          <w:p w14:paraId="08A3C6E6" w14:textId="141D7C0E" w:rsidR="00933909" w:rsidRPr="00312477" w:rsidRDefault="00933909" w:rsidP="0050103C">
            <w:pPr>
              <w:pStyle w:val="Body"/>
              <w:rPr>
                <w:snapToGrid w:val="0"/>
              </w:rPr>
            </w:pPr>
            <w:r w:rsidRPr="00312477">
              <w:rPr>
                <w:snapToGrid w:val="0"/>
              </w:rPr>
              <w:t xml:space="preserve">The Belsar-Yungera floodplain </w:t>
            </w:r>
            <w:r w:rsidR="00AE61CA">
              <w:rPr>
                <w:snapToGrid w:val="0"/>
              </w:rPr>
              <w:t xml:space="preserve">complex </w:t>
            </w:r>
            <w:r w:rsidRPr="00312477">
              <w:rPr>
                <w:snapToGrid w:val="0"/>
              </w:rPr>
              <w:t>comprises a highly divers</w:t>
            </w:r>
            <w:r w:rsidR="00E513B7">
              <w:rPr>
                <w:snapToGrid w:val="0"/>
              </w:rPr>
              <w:t>e</w:t>
            </w:r>
            <w:r w:rsidRPr="00312477">
              <w:rPr>
                <w:snapToGrid w:val="0"/>
              </w:rPr>
              <w:t xml:space="preserve"> natural environment, where the riverine and lower Murray floodplain environments integrate. The mosaic of aquatic and terrestrial vegetation communities support a wide variety of flora and fauna species. The complex also provides important longitudinal connection to the Murray </w:t>
            </w:r>
            <w:r w:rsidR="00BC4C8A" w:rsidRPr="00312477">
              <w:rPr>
                <w:snapToGrid w:val="0"/>
              </w:rPr>
              <w:t xml:space="preserve">River </w:t>
            </w:r>
            <w:r w:rsidRPr="00312477">
              <w:rPr>
                <w:snapToGrid w:val="0"/>
              </w:rPr>
              <w:t>and its floodplains, creating essential biodiversity corridors to allow species dispersal between environments vital to their life cycles (Mallee CMA</w:t>
            </w:r>
            <w:r w:rsidR="00312477">
              <w:rPr>
                <w:snapToGrid w:val="0"/>
              </w:rPr>
              <w:t>, 2014</w:t>
            </w:r>
            <w:r w:rsidRPr="00312477">
              <w:rPr>
                <w:snapToGrid w:val="0"/>
              </w:rPr>
              <w:t xml:space="preserve">). </w:t>
            </w:r>
          </w:p>
          <w:p w14:paraId="0706EED9" w14:textId="21594D39" w:rsidR="0050103C" w:rsidRDefault="0050103C" w:rsidP="0050103C">
            <w:pPr>
              <w:pStyle w:val="Body"/>
              <w:rPr>
                <w:snapToGrid w:val="0"/>
              </w:rPr>
            </w:pPr>
            <w:r w:rsidRPr="00312477">
              <w:rPr>
                <w:snapToGrid w:val="0"/>
              </w:rPr>
              <w:t xml:space="preserve">The vegetation of Belsar and Yungera Islands is dominated by </w:t>
            </w:r>
            <w:r w:rsidR="00312477">
              <w:rPr>
                <w:snapToGrid w:val="0"/>
              </w:rPr>
              <w:t>L</w:t>
            </w:r>
            <w:r w:rsidRPr="00312477">
              <w:rPr>
                <w:snapToGrid w:val="0"/>
              </w:rPr>
              <w:t xml:space="preserve">ignum </w:t>
            </w:r>
            <w:r w:rsidR="00312477">
              <w:rPr>
                <w:snapToGrid w:val="0"/>
              </w:rPr>
              <w:t>S</w:t>
            </w:r>
            <w:r w:rsidRPr="00312477">
              <w:rPr>
                <w:snapToGrid w:val="0"/>
              </w:rPr>
              <w:t xml:space="preserve">hrublands and </w:t>
            </w:r>
            <w:r w:rsidR="00312477">
              <w:rPr>
                <w:snapToGrid w:val="0"/>
              </w:rPr>
              <w:t>B</w:t>
            </w:r>
            <w:r w:rsidRPr="00312477">
              <w:rPr>
                <w:snapToGrid w:val="0"/>
              </w:rPr>
              <w:t xml:space="preserve">lack </w:t>
            </w:r>
            <w:r w:rsidR="00312477">
              <w:rPr>
                <w:snapToGrid w:val="0"/>
              </w:rPr>
              <w:t>B</w:t>
            </w:r>
            <w:r w:rsidRPr="00312477">
              <w:rPr>
                <w:snapToGrid w:val="0"/>
              </w:rPr>
              <w:t xml:space="preserve">ox </w:t>
            </w:r>
            <w:r w:rsidR="00312477">
              <w:rPr>
                <w:snapToGrid w:val="0"/>
              </w:rPr>
              <w:t>W</w:t>
            </w:r>
            <w:r w:rsidRPr="00312477">
              <w:rPr>
                <w:snapToGrid w:val="0"/>
              </w:rPr>
              <w:t>oodlands</w:t>
            </w:r>
            <w:r w:rsidR="00312477">
              <w:rPr>
                <w:snapToGrid w:val="0"/>
              </w:rPr>
              <w:t xml:space="preserve"> EVCs</w:t>
            </w:r>
            <w:r w:rsidRPr="00312477">
              <w:rPr>
                <w:snapToGrid w:val="0"/>
              </w:rPr>
              <w:t xml:space="preserve">. River </w:t>
            </w:r>
            <w:r w:rsidR="00312477">
              <w:rPr>
                <w:snapToGrid w:val="0"/>
              </w:rPr>
              <w:t>R</w:t>
            </w:r>
            <w:r w:rsidRPr="00312477">
              <w:rPr>
                <w:snapToGrid w:val="0"/>
              </w:rPr>
              <w:t xml:space="preserve">ed </w:t>
            </w:r>
            <w:r w:rsidR="00312477">
              <w:rPr>
                <w:snapToGrid w:val="0"/>
              </w:rPr>
              <w:t>G</w:t>
            </w:r>
            <w:r w:rsidRPr="00312477">
              <w:rPr>
                <w:snapToGrid w:val="0"/>
              </w:rPr>
              <w:t xml:space="preserve">um </w:t>
            </w:r>
            <w:r w:rsidR="00312477">
              <w:rPr>
                <w:snapToGrid w:val="0"/>
              </w:rPr>
              <w:t>W</w:t>
            </w:r>
            <w:r w:rsidRPr="00312477">
              <w:rPr>
                <w:snapToGrid w:val="0"/>
              </w:rPr>
              <w:t xml:space="preserve">oodland and </w:t>
            </w:r>
            <w:r w:rsidR="00312477">
              <w:rPr>
                <w:snapToGrid w:val="0"/>
              </w:rPr>
              <w:t>F</w:t>
            </w:r>
            <w:r w:rsidRPr="00312477">
              <w:rPr>
                <w:snapToGrid w:val="0"/>
              </w:rPr>
              <w:t xml:space="preserve">orest </w:t>
            </w:r>
            <w:r w:rsidR="00312477">
              <w:rPr>
                <w:snapToGrid w:val="0"/>
              </w:rPr>
              <w:t xml:space="preserve">EVC </w:t>
            </w:r>
            <w:r w:rsidRPr="00312477">
              <w:rPr>
                <w:snapToGrid w:val="0"/>
              </w:rPr>
              <w:t>is present along watercourses and in meander loops along the Murray</w:t>
            </w:r>
            <w:r w:rsidR="00BC4C8A" w:rsidRPr="00312477">
              <w:rPr>
                <w:snapToGrid w:val="0"/>
              </w:rPr>
              <w:t xml:space="preserve"> River</w:t>
            </w:r>
            <w:r w:rsidRPr="00312477">
              <w:rPr>
                <w:snapToGrid w:val="0"/>
              </w:rPr>
              <w:t xml:space="preserve">. The vegetation of Lakes Powell and Carpul is distinctive, supporting </w:t>
            </w:r>
            <w:r w:rsidR="00312477">
              <w:rPr>
                <w:snapToGrid w:val="0"/>
              </w:rPr>
              <w:t>L</w:t>
            </w:r>
            <w:r w:rsidRPr="00312477">
              <w:rPr>
                <w:snapToGrid w:val="0"/>
              </w:rPr>
              <w:t xml:space="preserve">ake </w:t>
            </w:r>
            <w:r w:rsidR="00312477">
              <w:rPr>
                <w:snapToGrid w:val="0"/>
              </w:rPr>
              <w:t>B</w:t>
            </w:r>
            <w:r w:rsidRPr="00312477">
              <w:rPr>
                <w:snapToGrid w:val="0"/>
              </w:rPr>
              <w:t xml:space="preserve">ed </w:t>
            </w:r>
            <w:r w:rsidR="00312477">
              <w:rPr>
                <w:snapToGrid w:val="0"/>
              </w:rPr>
              <w:t>H</w:t>
            </w:r>
            <w:r w:rsidRPr="00312477">
              <w:rPr>
                <w:snapToGrid w:val="0"/>
              </w:rPr>
              <w:t xml:space="preserve">erblands </w:t>
            </w:r>
            <w:r w:rsidR="00312477">
              <w:rPr>
                <w:snapToGrid w:val="0"/>
              </w:rPr>
              <w:t xml:space="preserve">EVC </w:t>
            </w:r>
            <w:r w:rsidRPr="00312477">
              <w:rPr>
                <w:snapToGrid w:val="0"/>
              </w:rPr>
              <w:t xml:space="preserve">on the lake floor and </w:t>
            </w:r>
            <w:r w:rsidR="00312477">
              <w:rPr>
                <w:snapToGrid w:val="0"/>
              </w:rPr>
              <w:t>M</w:t>
            </w:r>
            <w:r w:rsidRPr="00312477">
              <w:rPr>
                <w:snapToGrid w:val="0"/>
              </w:rPr>
              <w:t xml:space="preserve">allee and </w:t>
            </w:r>
            <w:r w:rsidR="00312477">
              <w:rPr>
                <w:snapToGrid w:val="0"/>
              </w:rPr>
              <w:t>W</w:t>
            </w:r>
            <w:r w:rsidRPr="00312477">
              <w:rPr>
                <w:snapToGrid w:val="0"/>
              </w:rPr>
              <w:t xml:space="preserve">oodland </w:t>
            </w:r>
            <w:r w:rsidR="00312477">
              <w:rPr>
                <w:snapToGrid w:val="0"/>
              </w:rPr>
              <w:t xml:space="preserve">EVC </w:t>
            </w:r>
            <w:r w:rsidRPr="00312477">
              <w:rPr>
                <w:snapToGrid w:val="0"/>
              </w:rPr>
              <w:t>present at the lake fringes</w:t>
            </w:r>
            <w:r w:rsidR="00312477">
              <w:rPr>
                <w:snapToGrid w:val="0"/>
              </w:rPr>
              <w:t xml:space="preserve"> </w:t>
            </w:r>
            <w:r w:rsidRPr="00312477">
              <w:rPr>
                <w:snapToGrid w:val="0"/>
              </w:rPr>
              <w:t>(Ecological Associates</w:t>
            </w:r>
            <w:r w:rsidR="005D6C19">
              <w:rPr>
                <w:snapToGrid w:val="0"/>
              </w:rPr>
              <w:t>,</w:t>
            </w:r>
            <w:r w:rsidRPr="00312477">
              <w:rPr>
                <w:snapToGrid w:val="0"/>
              </w:rPr>
              <w:t xml:space="preserve"> 2014).</w:t>
            </w:r>
          </w:p>
          <w:p w14:paraId="2D80AE24" w14:textId="435FCDA6" w:rsidR="00DA1074" w:rsidRPr="00117147" w:rsidRDefault="000D74E5" w:rsidP="00E513B7">
            <w:pPr>
              <w:pStyle w:val="Body"/>
              <w:rPr>
                <w:snapToGrid w:val="0"/>
              </w:rPr>
            </w:pPr>
            <w:r w:rsidRPr="00122482">
              <w:rPr>
                <w:snapToGrid w:val="0"/>
              </w:rPr>
              <w:t xml:space="preserve">Further </w:t>
            </w:r>
            <w:r w:rsidRPr="009D2758">
              <w:rPr>
                <w:snapToGrid w:val="0"/>
              </w:rPr>
              <w:t xml:space="preserve">detail on the flora and fauna present within the </w:t>
            </w:r>
            <w:r w:rsidR="00491EA5" w:rsidRPr="009D2758">
              <w:rPr>
                <w:snapToGrid w:val="0"/>
              </w:rPr>
              <w:t xml:space="preserve">Belsa-Yungera </w:t>
            </w:r>
            <w:r w:rsidR="00122482" w:rsidRPr="009D2758">
              <w:rPr>
                <w:snapToGrid w:val="0"/>
              </w:rPr>
              <w:t>f</w:t>
            </w:r>
            <w:r w:rsidR="00491EA5" w:rsidRPr="009D2758">
              <w:rPr>
                <w:snapToGrid w:val="0"/>
              </w:rPr>
              <w:t xml:space="preserve">loodplain </w:t>
            </w:r>
            <w:r w:rsidR="00122482" w:rsidRPr="009D2758">
              <w:rPr>
                <w:snapToGrid w:val="0"/>
              </w:rPr>
              <w:t>c</w:t>
            </w:r>
            <w:r w:rsidR="00491EA5" w:rsidRPr="009D2758">
              <w:rPr>
                <w:snapToGrid w:val="0"/>
              </w:rPr>
              <w:t>omplex</w:t>
            </w:r>
            <w:r w:rsidRPr="009D2758">
              <w:rPr>
                <w:snapToGrid w:val="0"/>
              </w:rPr>
              <w:t xml:space="preserve"> is provided in Part</w:t>
            </w:r>
            <w:r w:rsidR="00E513B7" w:rsidRPr="009D2758">
              <w:rPr>
                <w:snapToGrid w:val="0"/>
              </w:rPr>
              <w:t> </w:t>
            </w:r>
            <w:r w:rsidRPr="009D2758">
              <w:rPr>
                <w:snapToGrid w:val="0"/>
              </w:rPr>
              <w:t>1, Section 8 (Existing environment)</w:t>
            </w:r>
            <w:r w:rsidR="00491EA5" w:rsidRPr="009D2758">
              <w:rPr>
                <w:snapToGrid w:val="0"/>
              </w:rPr>
              <w:t>,</w:t>
            </w:r>
            <w:r w:rsidRPr="009D2758">
              <w:rPr>
                <w:snapToGrid w:val="0"/>
              </w:rPr>
              <w:t xml:space="preserve"> and also Part 2, Section 12 (Native vegetation, flora and fauna) of this referral.</w:t>
            </w:r>
          </w:p>
        </w:tc>
      </w:tr>
      <w:tr w:rsidR="00280922" w:rsidRPr="00A60713" w14:paraId="42551BE9" w14:textId="77777777" w:rsidTr="00805B6F">
        <w:tc>
          <w:tcPr>
            <w:tcW w:w="9810" w:type="dxa"/>
            <w:tcBorders>
              <w:bottom w:val="nil"/>
            </w:tcBorders>
          </w:tcPr>
          <w:p w14:paraId="30EAFF69" w14:textId="70FE1DCE" w:rsidR="00280922" w:rsidRPr="00A60713" w:rsidRDefault="00280922" w:rsidP="00A60713">
            <w:pPr>
              <w:spacing w:line="276" w:lineRule="auto"/>
              <w:rPr>
                <w:rFonts w:ascii="Arial" w:hAnsi="Arial" w:cs="Arial"/>
                <w:szCs w:val="20"/>
              </w:rPr>
            </w:pPr>
            <w:r w:rsidRPr="00A60713">
              <w:rPr>
                <w:rFonts w:ascii="Arial" w:hAnsi="Arial" w:cs="Arial"/>
                <w:b/>
                <w:szCs w:val="20"/>
              </w:rPr>
              <w:t xml:space="preserve">Site area </w:t>
            </w:r>
            <w:r w:rsidRPr="00A60713">
              <w:rPr>
                <w:rFonts w:ascii="Arial" w:hAnsi="Arial" w:cs="Arial"/>
                <w:szCs w:val="20"/>
              </w:rPr>
              <w:t xml:space="preserve">(if known): </w:t>
            </w:r>
          </w:p>
        </w:tc>
      </w:tr>
      <w:tr w:rsidR="00DD275F" w:rsidRPr="00A60713" w14:paraId="231BD928" w14:textId="77777777" w:rsidTr="00805B6F">
        <w:tc>
          <w:tcPr>
            <w:tcW w:w="9810" w:type="dxa"/>
            <w:tcBorders>
              <w:top w:val="nil"/>
              <w:bottom w:val="nil"/>
            </w:tcBorders>
          </w:tcPr>
          <w:p w14:paraId="5AA09B3C" w14:textId="1DBFD012" w:rsidR="00DD275F" w:rsidRPr="00DD275F" w:rsidRDefault="00DD275F" w:rsidP="00DD275F">
            <w:pPr>
              <w:pStyle w:val="Body"/>
            </w:pPr>
            <w:r w:rsidRPr="00312477">
              <w:t xml:space="preserve">The proposed </w:t>
            </w:r>
            <w:r w:rsidRPr="00312477">
              <w:rPr>
                <w:rFonts w:eastAsia="Calibri"/>
                <w:snapToGrid w:val="0"/>
              </w:rPr>
              <w:t>construction footprint</w:t>
            </w:r>
            <w:r w:rsidRPr="00312477">
              <w:t xml:space="preserve"> has a total area of </w:t>
            </w:r>
            <w:r w:rsidRPr="00071DDD">
              <w:t xml:space="preserve">approximately </w:t>
            </w:r>
            <w:r w:rsidR="00312477" w:rsidRPr="00071DDD">
              <w:t>17.3 hectares</w:t>
            </w:r>
            <w:r w:rsidR="00312477" w:rsidRPr="00312477">
              <w:t xml:space="preserve"> for structures and containment banks and an additional 27.7 hectares for access tracks</w:t>
            </w:r>
            <w:r w:rsidRPr="00312477">
              <w:t>.</w:t>
            </w:r>
          </w:p>
          <w:p w14:paraId="5E703E03" w14:textId="585466A0" w:rsidR="00DD275F" w:rsidRPr="00DD275F" w:rsidRDefault="00DD275F" w:rsidP="00DD275F">
            <w:pPr>
              <w:pStyle w:val="Body"/>
            </w:pPr>
            <w:r w:rsidRPr="00DD275F">
              <w:t xml:space="preserve">The proposed inundation area is estimated to be approximately </w:t>
            </w:r>
            <w:r w:rsidR="008D425A">
              <w:t>2</w:t>
            </w:r>
            <w:r w:rsidR="00AB35E5">
              <w:t>,</w:t>
            </w:r>
            <w:r w:rsidR="008D425A">
              <w:t xml:space="preserve">374 </w:t>
            </w:r>
            <w:r w:rsidR="00B017F8">
              <w:t>hectares</w:t>
            </w:r>
            <w:r w:rsidRPr="00DD275F">
              <w:t>.</w:t>
            </w:r>
          </w:p>
          <w:p w14:paraId="561C9F65" w14:textId="070295DC" w:rsidR="00DD275F" w:rsidRPr="00DD275F" w:rsidRDefault="00DD275F" w:rsidP="00DD275F">
            <w:pPr>
              <w:spacing w:line="276" w:lineRule="auto"/>
              <w:rPr>
                <w:rFonts w:ascii="Arial" w:hAnsi="Arial" w:cs="Arial"/>
                <w:szCs w:val="20"/>
              </w:rPr>
            </w:pPr>
            <w:r w:rsidRPr="00DD275F">
              <w:rPr>
                <w:rFonts w:ascii="Arial" w:hAnsi="Arial" w:cs="Arial"/>
              </w:rPr>
              <w:t xml:space="preserve">(Refer to </w:t>
            </w:r>
            <w:r w:rsidRPr="00DD275F">
              <w:rPr>
                <w:rFonts w:ascii="Arial" w:hAnsi="Arial" w:cs="Arial"/>
                <w:b/>
              </w:rPr>
              <w:t xml:space="preserve">Attachment </w:t>
            </w:r>
            <w:r w:rsidR="00374170">
              <w:rPr>
                <w:rFonts w:ascii="Arial" w:hAnsi="Arial" w:cs="Arial"/>
                <w:b/>
              </w:rPr>
              <w:t>2</w:t>
            </w:r>
            <w:r w:rsidRPr="00DD275F">
              <w:rPr>
                <w:rFonts w:ascii="Arial" w:hAnsi="Arial" w:cs="Arial"/>
                <w:b/>
              </w:rPr>
              <w:t xml:space="preserve"> – </w:t>
            </w:r>
            <w:r w:rsidRPr="00DD275F">
              <w:rPr>
                <w:rFonts w:ascii="Arial" w:hAnsi="Arial" w:cs="Arial"/>
                <w:b/>
                <w:bCs/>
                <w:lang w:val="en-US"/>
              </w:rPr>
              <w:t xml:space="preserve">Project structures, construction and access </w:t>
            </w:r>
            <w:r w:rsidRPr="00DD275F">
              <w:rPr>
                <w:rFonts w:ascii="Arial" w:hAnsi="Arial" w:cs="Arial"/>
                <w:bCs/>
                <w:lang w:val="en-US"/>
              </w:rPr>
              <w:t>and</w:t>
            </w:r>
            <w:r w:rsidRPr="00DD275F">
              <w:rPr>
                <w:rFonts w:ascii="Arial" w:hAnsi="Arial" w:cs="Arial"/>
                <w:b/>
                <w:bCs/>
                <w:lang w:val="en-US"/>
              </w:rPr>
              <w:t xml:space="preserve"> </w:t>
            </w:r>
            <w:r w:rsidRPr="00DD275F">
              <w:rPr>
                <w:rFonts w:ascii="Arial" w:hAnsi="Arial" w:cs="Arial"/>
                <w:b/>
              </w:rPr>
              <w:t xml:space="preserve">Attachment </w:t>
            </w:r>
            <w:r w:rsidR="00374170">
              <w:rPr>
                <w:rFonts w:ascii="Arial" w:hAnsi="Arial" w:cs="Arial"/>
                <w:b/>
              </w:rPr>
              <w:t>3</w:t>
            </w:r>
            <w:r w:rsidRPr="00DD275F">
              <w:rPr>
                <w:rFonts w:ascii="Arial" w:hAnsi="Arial" w:cs="Arial"/>
                <w:b/>
              </w:rPr>
              <w:t xml:space="preserve"> – Managed Inundation Area)</w:t>
            </w:r>
            <w:r w:rsidRPr="00DD275F">
              <w:rPr>
                <w:rFonts w:ascii="Arial" w:hAnsi="Arial" w:cs="Arial"/>
              </w:rPr>
              <w:t>.</w:t>
            </w:r>
          </w:p>
        </w:tc>
      </w:tr>
      <w:tr w:rsidR="00DD275F" w:rsidRPr="00A60713" w14:paraId="438ECD43" w14:textId="77777777" w:rsidTr="00805B6F">
        <w:trPr>
          <w:trHeight w:val="80"/>
        </w:trPr>
        <w:tc>
          <w:tcPr>
            <w:tcW w:w="9810" w:type="dxa"/>
            <w:tcBorders>
              <w:top w:val="nil"/>
              <w:bottom w:val="nil"/>
            </w:tcBorders>
          </w:tcPr>
          <w:p w14:paraId="7E66A9D8" w14:textId="2BA9F8FB" w:rsidR="00DD275F" w:rsidRPr="00DD275F" w:rsidRDefault="00DD275F" w:rsidP="00DD275F">
            <w:pPr>
              <w:spacing w:line="276" w:lineRule="auto"/>
              <w:rPr>
                <w:rFonts w:ascii="Arial" w:hAnsi="Arial" w:cs="Arial"/>
                <w:szCs w:val="20"/>
              </w:rPr>
            </w:pPr>
            <w:r w:rsidRPr="00DD275F">
              <w:rPr>
                <w:rFonts w:ascii="Arial" w:hAnsi="Arial" w:cs="Arial"/>
                <w:b/>
              </w:rPr>
              <w:t xml:space="preserve">Route length </w:t>
            </w:r>
            <w:r w:rsidRPr="00DD275F">
              <w:rPr>
                <w:rFonts w:ascii="Arial" w:hAnsi="Arial" w:cs="Arial"/>
              </w:rPr>
              <w:t xml:space="preserve">(for linear infrastructure) ……………… (km) </w:t>
            </w:r>
            <w:r w:rsidRPr="00DD275F">
              <w:rPr>
                <w:rFonts w:ascii="Arial" w:hAnsi="Arial" w:cs="Arial"/>
                <w:b/>
              </w:rPr>
              <w:t>and width</w:t>
            </w:r>
            <w:r w:rsidRPr="00DD275F">
              <w:rPr>
                <w:rFonts w:ascii="Arial" w:hAnsi="Arial" w:cs="Arial"/>
              </w:rPr>
              <w:t xml:space="preserve"> ………………..(m)     </w:t>
            </w:r>
          </w:p>
        </w:tc>
      </w:tr>
      <w:tr w:rsidR="00DD275F" w:rsidRPr="00A60713" w14:paraId="43EDFCCC" w14:textId="77777777" w:rsidTr="00805B6F">
        <w:tc>
          <w:tcPr>
            <w:tcW w:w="9810" w:type="dxa"/>
            <w:tcBorders>
              <w:top w:val="nil"/>
              <w:bottom w:val="single" w:sz="4" w:space="0" w:color="auto"/>
            </w:tcBorders>
          </w:tcPr>
          <w:p w14:paraId="110F9663" w14:textId="77777777" w:rsidR="00DD275F" w:rsidRDefault="00DD275F" w:rsidP="00DD275F">
            <w:pPr>
              <w:spacing w:line="276" w:lineRule="auto"/>
              <w:rPr>
                <w:rFonts w:ascii="Arial" w:hAnsi="Arial" w:cs="Arial"/>
              </w:rPr>
            </w:pPr>
            <w:r w:rsidRPr="00DD275F">
              <w:rPr>
                <w:rFonts w:ascii="Arial" w:hAnsi="Arial" w:cs="Arial"/>
              </w:rPr>
              <w:t>N/A</w:t>
            </w:r>
          </w:p>
          <w:p w14:paraId="52527CB2" w14:textId="77777777" w:rsidR="009D2758" w:rsidRDefault="009D2758" w:rsidP="00DD275F">
            <w:pPr>
              <w:spacing w:line="276" w:lineRule="auto"/>
              <w:rPr>
                <w:rFonts w:ascii="Arial" w:hAnsi="Arial" w:cs="Arial"/>
              </w:rPr>
            </w:pPr>
          </w:p>
          <w:p w14:paraId="58655EAD" w14:textId="4DC32440" w:rsidR="009D2758" w:rsidRPr="00DD275F" w:rsidRDefault="009D2758" w:rsidP="00DD275F">
            <w:pPr>
              <w:spacing w:line="276" w:lineRule="auto"/>
              <w:rPr>
                <w:rFonts w:ascii="Arial" w:hAnsi="Arial" w:cs="Arial"/>
                <w:szCs w:val="20"/>
              </w:rPr>
            </w:pPr>
          </w:p>
        </w:tc>
      </w:tr>
      <w:tr w:rsidR="00280922" w:rsidRPr="00A60713" w14:paraId="77D4418D" w14:textId="77777777" w:rsidTr="00805B6F">
        <w:tc>
          <w:tcPr>
            <w:tcW w:w="9810" w:type="dxa"/>
            <w:tcBorders>
              <w:top w:val="single" w:sz="4" w:space="0" w:color="auto"/>
              <w:bottom w:val="nil"/>
            </w:tcBorders>
          </w:tcPr>
          <w:p w14:paraId="1C07F1CF" w14:textId="77777777" w:rsidR="00280922" w:rsidRPr="00A60713" w:rsidRDefault="00280922" w:rsidP="00A60713">
            <w:pPr>
              <w:spacing w:line="276" w:lineRule="auto"/>
              <w:rPr>
                <w:rFonts w:ascii="Arial" w:hAnsi="Arial" w:cs="Arial"/>
                <w:b/>
                <w:szCs w:val="20"/>
              </w:rPr>
            </w:pPr>
            <w:r w:rsidRPr="00F27624">
              <w:rPr>
                <w:rFonts w:ascii="Arial" w:hAnsi="Arial" w:cs="Arial"/>
                <w:b/>
                <w:szCs w:val="20"/>
              </w:rPr>
              <w:t>Current land use and development</w:t>
            </w:r>
            <w:r w:rsidRPr="0066023B">
              <w:rPr>
                <w:rFonts w:ascii="Arial" w:hAnsi="Arial" w:cs="Arial"/>
                <w:b/>
                <w:szCs w:val="20"/>
              </w:rPr>
              <w:t>:</w:t>
            </w:r>
          </w:p>
        </w:tc>
      </w:tr>
      <w:tr w:rsidR="00280922" w:rsidRPr="00A60713" w14:paraId="4EE23ACB" w14:textId="77777777" w:rsidTr="00805B6F">
        <w:tc>
          <w:tcPr>
            <w:tcW w:w="9810" w:type="dxa"/>
            <w:tcBorders>
              <w:top w:val="nil"/>
              <w:bottom w:val="single" w:sz="4" w:space="0" w:color="auto"/>
            </w:tcBorders>
          </w:tcPr>
          <w:p w14:paraId="1254595D" w14:textId="5D3FF339" w:rsidR="0066023B" w:rsidRDefault="00257B9B" w:rsidP="00374170">
            <w:pPr>
              <w:pStyle w:val="Body"/>
              <w:rPr>
                <w:rFonts w:eastAsia="Calibri"/>
              </w:rPr>
            </w:pPr>
            <w:r w:rsidRPr="00374170">
              <w:rPr>
                <w:rFonts w:eastAsia="Calibri"/>
              </w:rPr>
              <w:t xml:space="preserve">The project </w:t>
            </w:r>
            <w:r w:rsidR="009E71EE">
              <w:rPr>
                <w:rFonts w:eastAsia="Calibri"/>
              </w:rPr>
              <w:t xml:space="preserve">area is </w:t>
            </w:r>
            <w:r w:rsidRPr="00374170">
              <w:rPr>
                <w:rFonts w:eastAsia="Calibri"/>
              </w:rPr>
              <w:t>comprise</w:t>
            </w:r>
            <w:r w:rsidR="009E71EE">
              <w:rPr>
                <w:rFonts w:eastAsia="Calibri"/>
              </w:rPr>
              <w:t>d</w:t>
            </w:r>
            <w:r w:rsidRPr="00374170">
              <w:rPr>
                <w:rFonts w:eastAsia="Calibri"/>
              </w:rPr>
              <w:t xml:space="preserve"> of both Crown </w:t>
            </w:r>
            <w:r w:rsidR="00D42127">
              <w:rPr>
                <w:rFonts w:eastAsia="Calibri"/>
              </w:rPr>
              <w:t>l</w:t>
            </w:r>
            <w:r w:rsidR="00D42127" w:rsidRPr="00374170">
              <w:rPr>
                <w:rFonts w:eastAsia="Calibri"/>
              </w:rPr>
              <w:t xml:space="preserve">and </w:t>
            </w:r>
            <w:r w:rsidRPr="00374170">
              <w:rPr>
                <w:rFonts w:eastAsia="Calibri"/>
              </w:rPr>
              <w:t xml:space="preserve">and freehold land. Much of the Crown </w:t>
            </w:r>
            <w:r w:rsidR="00D42127">
              <w:rPr>
                <w:rFonts w:eastAsia="Calibri"/>
              </w:rPr>
              <w:t>l</w:t>
            </w:r>
            <w:r w:rsidR="00D42127" w:rsidRPr="00374170">
              <w:rPr>
                <w:rFonts w:eastAsia="Calibri"/>
              </w:rPr>
              <w:t xml:space="preserve">and </w:t>
            </w:r>
            <w:r w:rsidRPr="00374170">
              <w:rPr>
                <w:rFonts w:eastAsia="Calibri"/>
              </w:rPr>
              <w:t xml:space="preserve">is associated with Lake Powell and Lake Carpul Nature Conservation Reserve and </w:t>
            </w:r>
            <w:r w:rsidR="00F27624">
              <w:rPr>
                <w:rFonts w:eastAsia="Calibri"/>
              </w:rPr>
              <w:t xml:space="preserve">the </w:t>
            </w:r>
            <w:r w:rsidR="00614B26" w:rsidRPr="00374170">
              <w:rPr>
                <w:rFonts w:eastAsia="Calibri"/>
              </w:rPr>
              <w:t xml:space="preserve">Murray </w:t>
            </w:r>
            <w:r w:rsidRPr="00374170">
              <w:rPr>
                <w:rFonts w:eastAsia="Calibri"/>
              </w:rPr>
              <w:t>Reserve. These are owne</w:t>
            </w:r>
            <w:r w:rsidR="00B24D2C">
              <w:rPr>
                <w:rFonts w:eastAsia="Calibri"/>
              </w:rPr>
              <w:t>d and managed by Parks Victoria.</w:t>
            </w:r>
            <w:r w:rsidR="0066023B">
              <w:rPr>
                <w:rFonts w:eastAsia="Calibri"/>
              </w:rPr>
              <w:t xml:space="preserve"> </w:t>
            </w:r>
          </w:p>
          <w:p w14:paraId="17CAE1F0" w14:textId="7962A6BF" w:rsidR="00280922" w:rsidRPr="00374170" w:rsidRDefault="0066023B" w:rsidP="00374170">
            <w:pPr>
              <w:pStyle w:val="Body"/>
              <w:rPr>
                <w:rFonts w:eastAsia="Calibri"/>
              </w:rPr>
            </w:pPr>
            <w:r>
              <w:rPr>
                <w:rFonts w:eastAsia="Calibri"/>
              </w:rPr>
              <w:t xml:space="preserve">Freehold land within the project area </w:t>
            </w:r>
            <w:r w:rsidR="003F5CC9" w:rsidRPr="003F5CC9">
              <w:rPr>
                <w:rFonts w:eastAsia="Calibri"/>
              </w:rPr>
              <w:t>is situated on the floodplain to the north of the Murray Valley Highway.</w:t>
            </w:r>
            <w:r w:rsidR="003F5CC9">
              <w:rPr>
                <w:rFonts w:eastAsia="Calibri"/>
              </w:rPr>
              <w:t xml:space="preserve"> Much of this land</w:t>
            </w:r>
            <w:r w:rsidR="00C73F56">
              <w:rPr>
                <w:rFonts w:eastAsia="Calibri"/>
              </w:rPr>
              <w:t xml:space="preserve"> (8 allotments)</w:t>
            </w:r>
            <w:r w:rsidR="003F5CC9">
              <w:rPr>
                <w:rFonts w:eastAsia="Calibri"/>
              </w:rPr>
              <w:t xml:space="preserve"> is affected by agreements</w:t>
            </w:r>
            <w:r w:rsidR="00C73F56">
              <w:rPr>
                <w:rFonts w:eastAsia="Calibri"/>
              </w:rPr>
              <w:t>, caveats or</w:t>
            </w:r>
            <w:r w:rsidR="003F5CC9">
              <w:rPr>
                <w:rFonts w:eastAsia="Calibri"/>
              </w:rPr>
              <w:t xml:space="preserve"> conservation covenants which </w:t>
            </w:r>
            <w:r w:rsidR="00C73F56">
              <w:rPr>
                <w:rFonts w:eastAsia="Calibri"/>
              </w:rPr>
              <w:t xml:space="preserve">prevent subdivision and </w:t>
            </w:r>
            <w:r w:rsidR="003F5CC9">
              <w:rPr>
                <w:rFonts w:eastAsia="Calibri"/>
              </w:rPr>
              <w:t xml:space="preserve">require the land to be used for conservation purposes. </w:t>
            </w:r>
            <w:r w:rsidR="00DF6D9E">
              <w:rPr>
                <w:rFonts w:eastAsia="Calibri"/>
              </w:rPr>
              <w:t>Th</w:t>
            </w:r>
            <w:r w:rsidR="00F27624">
              <w:rPr>
                <w:rFonts w:eastAsia="Calibri"/>
              </w:rPr>
              <w:t>e</w:t>
            </w:r>
            <w:r w:rsidR="00DF6D9E">
              <w:rPr>
                <w:rFonts w:eastAsia="Calibri"/>
              </w:rPr>
              <w:t xml:space="preserve"> freehold land includes a number of </w:t>
            </w:r>
            <w:r>
              <w:rPr>
                <w:rFonts w:eastAsia="Calibri"/>
              </w:rPr>
              <w:t xml:space="preserve">existing access </w:t>
            </w:r>
            <w:r w:rsidR="001B1CDF">
              <w:rPr>
                <w:rFonts w:eastAsia="Calibri"/>
              </w:rPr>
              <w:t>tracks</w:t>
            </w:r>
            <w:r w:rsidR="00DF6D9E">
              <w:rPr>
                <w:rFonts w:eastAsia="Calibri"/>
              </w:rPr>
              <w:t xml:space="preserve"> which are proposed to be utilised by the project. </w:t>
            </w:r>
            <w:r w:rsidR="009E71EE">
              <w:rPr>
                <w:rFonts w:eastAsia="Calibri"/>
              </w:rPr>
              <w:t xml:space="preserve">Additional information on land </w:t>
            </w:r>
            <w:r w:rsidR="003F5CC9">
              <w:rPr>
                <w:rFonts w:eastAsia="Calibri"/>
              </w:rPr>
              <w:t xml:space="preserve">ownership and </w:t>
            </w:r>
            <w:r w:rsidR="00AB300E">
              <w:rPr>
                <w:rFonts w:eastAsia="Calibri"/>
              </w:rPr>
              <w:t>use</w:t>
            </w:r>
            <w:r w:rsidR="00A52004">
              <w:rPr>
                <w:rFonts w:eastAsia="Calibri"/>
              </w:rPr>
              <w:t xml:space="preserve"> is provided in </w:t>
            </w:r>
            <w:r w:rsidR="00A52004" w:rsidRPr="00F27624">
              <w:rPr>
                <w:rFonts w:eastAsia="Calibri"/>
                <w:b/>
              </w:rPr>
              <w:t>Attachment 7 – Land Use and Planning Assessment</w:t>
            </w:r>
            <w:r w:rsidR="00A52004">
              <w:rPr>
                <w:rFonts w:eastAsia="Calibri"/>
              </w:rPr>
              <w:t xml:space="preserve">. </w:t>
            </w:r>
          </w:p>
          <w:p w14:paraId="414EA5B8" w14:textId="1F5E3AD9" w:rsidR="00257B9B" w:rsidRPr="00374170" w:rsidRDefault="00257B9B" w:rsidP="00374170">
            <w:pPr>
              <w:pStyle w:val="Body"/>
              <w:rPr>
                <w:rFonts w:eastAsia="Calibri"/>
              </w:rPr>
            </w:pPr>
            <w:r w:rsidRPr="00374170">
              <w:rPr>
                <w:rFonts w:eastAsia="Calibri"/>
              </w:rPr>
              <w:t xml:space="preserve">The region supports a range of recreational activities such as camping, fishing, canoeing, trail-bike riding and horse riding. The area also forms part of the Murray River Trail which provides direct access to the Murray River for water-based activities and river camping or caravanning. </w:t>
            </w:r>
          </w:p>
          <w:p w14:paraId="24E3B6A2" w14:textId="5DEC6572" w:rsidR="00BD664A" w:rsidRPr="00257B9B" w:rsidRDefault="00257B9B" w:rsidP="00AE61CA">
            <w:pPr>
              <w:pStyle w:val="Body"/>
            </w:pPr>
            <w:r w:rsidRPr="00374170">
              <w:rPr>
                <w:rFonts w:eastAsia="Calibri"/>
              </w:rPr>
              <w:t>The project is within the Murray Darling and Swan Hill wine region of Victoria. The industry of the region spans from Lake Charm near Kerang in the southeast all the way to Piangil in northwest Victoria, and across the border to Toolybuc in southern NSW. Almost all vineyards in the Robinvale area are irrigated from the Murray River or its tributaries.</w:t>
            </w:r>
          </w:p>
        </w:tc>
      </w:tr>
      <w:tr w:rsidR="00280922" w:rsidRPr="00A60713" w14:paraId="2281F089" w14:textId="77777777" w:rsidTr="00805B6F">
        <w:trPr>
          <w:trHeight w:val="526"/>
        </w:trPr>
        <w:tc>
          <w:tcPr>
            <w:tcW w:w="9810" w:type="dxa"/>
            <w:tcBorders>
              <w:bottom w:val="nil"/>
            </w:tcBorders>
          </w:tcPr>
          <w:p w14:paraId="57F664B2" w14:textId="77777777" w:rsidR="00280922" w:rsidRPr="00A60713" w:rsidRDefault="00280922" w:rsidP="00A60713">
            <w:pPr>
              <w:spacing w:line="276" w:lineRule="auto"/>
              <w:rPr>
                <w:rFonts w:ascii="Arial" w:hAnsi="Arial" w:cs="Arial"/>
                <w:szCs w:val="20"/>
              </w:rPr>
            </w:pPr>
            <w:r w:rsidRPr="00A60713">
              <w:rPr>
                <w:rFonts w:ascii="Arial" w:hAnsi="Arial" w:cs="Arial"/>
                <w:b/>
                <w:szCs w:val="20"/>
              </w:rPr>
              <w:t>Description of local setting</w:t>
            </w:r>
            <w:r w:rsidRPr="00A60713">
              <w:rPr>
                <w:rFonts w:ascii="Arial" w:hAnsi="Arial" w:cs="Arial"/>
                <w:szCs w:val="20"/>
              </w:rPr>
              <w:t xml:space="preserve"> (eg. adjoining land uses, road access, infrastructure, proximity to residences &amp; urban centres):</w:t>
            </w:r>
          </w:p>
        </w:tc>
      </w:tr>
      <w:tr w:rsidR="00280922" w:rsidRPr="00A60713" w14:paraId="7C36F503" w14:textId="77777777" w:rsidTr="00805B6F">
        <w:tc>
          <w:tcPr>
            <w:tcW w:w="9810" w:type="dxa"/>
            <w:tcBorders>
              <w:top w:val="nil"/>
              <w:bottom w:val="single" w:sz="4" w:space="0" w:color="auto"/>
            </w:tcBorders>
          </w:tcPr>
          <w:p w14:paraId="3DA83890" w14:textId="5FA5AF39" w:rsidR="0068690C" w:rsidRPr="00374170" w:rsidRDefault="00ED5F05" w:rsidP="00374170">
            <w:pPr>
              <w:pStyle w:val="Body"/>
              <w:rPr>
                <w:rFonts w:eastAsia="Calibri"/>
              </w:rPr>
            </w:pPr>
            <w:r w:rsidRPr="000E2E91">
              <w:t xml:space="preserve">The project is located approximately 15 </w:t>
            </w:r>
            <w:r w:rsidR="000D56AF" w:rsidRPr="000E2E91">
              <w:t xml:space="preserve">kilometres </w:t>
            </w:r>
            <w:r w:rsidRPr="000E2E91">
              <w:t xml:space="preserve">southwest of the township of Robinvale on the Murray </w:t>
            </w:r>
            <w:r w:rsidRPr="00374170">
              <w:rPr>
                <w:rFonts w:eastAsia="Calibri"/>
              </w:rPr>
              <w:t xml:space="preserve">River in Victoria. Robinvale has a population of around 3,500 people (ABS, 2016) and is a key recreational area of the region, located on one of the most user-friendly stretches of the Murray River for water activities. </w:t>
            </w:r>
          </w:p>
          <w:p w14:paraId="21D15077" w14:textId="52564480" w:rsidR="00ED5F05" w:rsidRPr="00374170" w:rsidRDefault="00ED5F05" w:rsidP="00374170">
            <w:pPr>
              <w:pStyle w:val="Body"/>
              <w:rPr>
                <w:rFonts w:eastAsia="Calibri"/>
              </w:rPr>
            </w:pPr>
            <w:r w:rsidRPr="00374170">
              <w:rPr>
                <w:rFonts w:eastAsia="Calibri"/>
              </w:rPr>
              <w:t>The regional area around Robinvale, extending from Mildura south of the Murray River</w:t>
            </w:r>
            <w:r w:rsidR="00AB35E5" w:rsidRPr="00374170">
              <w:rPr>
                <w:rFonts w:eastAsia="Calibri"/>
              </w:rPr>
              <w:t>,</w:t>
            </w:r>
            <w:r w:rsidRPr="00374170">
              <w:rPr>
                <w:rFonts w:eastAsia="Calibri"/>
              </w:rPr>
              <w:t xml:space="preserve"> is well known for its large irrigated fruit and vegetable farms and vineyards. The Euston Weir and Lock 15 south of the town provide the water storage that supports irrigated farming </w:t>
            </w:r>
            <w:r w:rsidR="00AB35E5" w:rsidRPr="00374170">
              <w:rPr>
                <w:rFonts w:eastAsia="Calibri"/>
              </w:rPr>
              <w:t xml:space="preserve">in </w:t>
            </w:r>
            <w:r w:rsidRPr="00374170">
              <w:rPr>
                <w:rFonts w:eastAsia="Calibri"/>
              </w:rPr>
              <w:t>the region</w:t>
            </w:r>
            <w:r w:rsidR="00AB35E5" w:rsidRPr="00374170">
              <w:rPr>
                <w:rFonts w:eastAsia="Calibri"/>
              </w:rPr>
              <w:t>.</w:t>
            </w:r>
            <w:r w:rsidR="00403360" w:rsidRPr="00374170">
              <w:rPr>
                <w:rFonts w:eastAsia="Calibri"/>
              </w:rPr>
              <w:t xml:space="preserve"> Narcooyia Creek and Bonyaricall Creek are managed as irrigation channels for water users </w:t>
            </w:r>
            <w:r w:rsidR="00122482" w:rsidRPr="00374170">
              <w:rPr>
                <w:rFonts w:eastAsia="Calibri"/>
              </w:rPr>
              <w:t xml:space="preserve">in </w:t>
            </w:r>
            <w:r w:rsidR="00122482">
              <w:rPr>
                <w:rFonts w:eastAsia="Calibri"/>
                <w:snapToGrid w:val="0"/>
              </w:rPr>
              <w:t>the creeks</w:t>
            </w:r>
            <w:r w:rsidR="00E513B7">
              <w:rPr>
                <w:rFonts w:eastAsia="Calibri"/>
                <w:snapToGrid w:val="0"/>
              </w:rPr>
              <w:t>’</w:t>
            </w:r>
            <w:r w:rsidR="00403360" w:rsidRPr="00374170">
              <w:rPr>
                <w:rFonts w:eastAsia="Calibri"/>
              </w:rPr>
              <w:t xml:space="preserve"> middle and upper reaches to the south of the </w:t>
            </w:r>
            <w:r w:rsidR="00AB35E5" w:rsidRPr="00374170">
              <w:rPr>
                <w:rFonts w:eastAsia="Calibri"/>
              </w:rPr>
              <w:t xml:space="preserve">project </w:t>
            </w:r>
            <w:r w:rsidR="00403360" w:rsidRPr="00374170">
              <w:rPr>
                <w:rFonts w:eastAsia="Calibri"/>
              </w:rPr>
              <w:t>area</w:t>
            </w:r>
            <w:r w:rsidR="00312477" w:rsidRPr="00374170">
              <w:rPr>
                <w:rFonts w:eastAsia="Calibri"/>
              </w:rPr>
              <w:t>.</w:t>
            </w:r>
            <w:r w:rsidR="00403360" w:rsidRPr="00374170">
              <w:rPr>
                <w:rFonts w:eastAsia="Calibri"/>
              </w:rPr>
              <w:t xml:space="preserve"> </w:t>
            </w:r>
          </w:p>
          <w:p w14:paraId="7608B3D4" w14:textId="7DB739D5" w:rsidR="00ED5F05" w:rsidRPr="00374170" w:rsidRDefault="00ED5F05" w:rsidP="00374170">
            <w:pPr>
              <w:pStyle w:val="Body"/>
              <w:rPr>
                <w:rFonts w:eastAsia="Calibri"/>
              </w:rPr>
            </w:pPr>
            <w:r w:rsidRPr="00374170">
              <w:rPr>
                <w:rFonts w:eastAsia="Calibri"/>
              </w:rPr>
              <w:t>Directly north of Robinvale, on the other side of the Murray River, is the town of Euston, NSW. Euston is a small service centre with a population of a</w:t>
            </w:r>
            <w:r w:rsidR="00C44466" w:rsidRPr="00374170">
              <w:rPr>
                <w:rFonts w:eastAsia="Calibri"/>
              </w:rPr>
              <w:t>pproximately</w:t>
            </w:r>
            <w:r w:rsidRPr="00374170">
              <w:rPr>
                <w:rFonts w:eastAsia="Calibri"/>
              </w:rPr>
              <w:t xml:space="preserve"> 840 people. Grape growing and other fruit and nut farming are the main industries for the town and surrounds. Euston is the gateway to Balranal</w:t>
            </w:r>
            <w:r w:rsidR="00D42127">
              <w:rPr>
                <w:rFonts w:eastAsia="Calibri"/>
              </w:rPr>
              <w:t>d</w:t>
            </w:r>
            <w:r w:rsidRPr="00374170">
              <w:rPr>
                <w:rFonts w:eastAsia="Calibri"/>
              </w:rPr>
              <w:t xml:space="preserve">, Yanga National Park, </w:t>
            </w:r>
            <w:r w:rsidR="00AB35E5" w:rsidRPr="00374170">
              <w:rPr>
                <w:rFonts w:eastAsia="Calibri"/>
              </w:rPr>
              <w:t xml:space="preserve">the </w:t>
            </w:r>
            <w:r w:rsidRPr="00374170">
              <w:rPr>
                <w:rFonts w:eastAsia="Calibri"/>
              </w:rPr>
              <w:t>World Heritage</w:t>
            </w:r>
            <w:r w:rsidR="00AB35E5" w:rsidRPr="00374170">
              <w:rPr>
                <w:rFonts w:eastAsia="Calibri"/>
              </w:rPr>
              <w:t xml:space="preserve"> listed</w:t>
            </w:r>
            <w:r w:rsidRPr="00374170">
              <w:rPr>
                <w:rFonts w:eastAsia="Calibri"/>
              </w:rPr>
              <w:t xml:space="preserve"> Willandra Lakes and Mungo National Park.</w:t>
            </w:r>
          </w:p>
          <w:p w14:paraId="46E7BA9C" w14:textId="5B270871" w:rsidR="00ED5F05" w:rsidRPr="00374170" w:rsidRDefault="00ED5F05" w:rsidP="00374170">
            <w:pPr>
              <w:pStyle w:val="Body"/>
              <w:rPr>
                <w:rFonts w:eastAsia="Calibri"/>
              </w:rPr>
            </w:pPr>
            <w:r w:rsidRPr="00374170">
              <w:rPr>
                <w:rFonts w:eastAsia="Calibri"/>
              </w:rPr>
              <w:t xml:space="preserve">The regional towns of Mildura and Swan Hill are both approximately 90 </w:t>
            </w:r>
            <w:r w:rsidR="000D56AF" w:rsidRPr="00374170">
              <w:rPr>
                <w:rFonts w:eastAsia="Calibri"/>
              </w:rPr>
              <w:t xml:space="preserve">kilometres </w:t>
            </w:r>
            <w:r w:rsidRPr="00374170">
              <w:rPr>
                <w:rFonts w:eastAsia="Calibri"/>
              </w:rPr>
              <w:t>north-west and south-east of the project.</w:t>
            </w:r>
          </w:p>
          <w:p w14:paraId="688DA4ED" w14:textId="5EABB138" w:rsidR="00403360" w:rsidRPr="00122482" w:rsidRDefault="00ED5F05" w:rsidP="00374170">
            <w:pPr>
              <w:pStyle w:val="Body"/>
              <w:rPr>
                <w:rFonts w:eastAsia="Calibri"/>
                <w:snapToGrid w:val="0"/>
              </w:rPr>
            </w:pPr>
            <w:r w:rsidRPr="00374170">
              <w:rPr>
                <w:rFonts w:eastAsia="Calibri"/>
              </w:rPr>
              <w:t xml:space="preserve">The project is accessible from the Murray Valley Highway which is the main arterial road running north-south connecting the townships along the Victorian side of the Murray River from as far as Robinvale to Echuca. The road is managed by Regional Roads Victoria. </w:t>
            </w:r>
            <w:r w:rsidR="00403360" w:rsidRPr="00122482">
              <w:rPr>
                <w:rFonts w:eastAsia="Calibri"/>
                <w:snapToGrid w:val="0"/>
              </w:rPr>
              <w:t>Other significant land use attributes of the investigation area and surrounds include:</w:t>
            </w:r>
          </w:p>
          <w:p w14:paraId="1CFCF9BB" w14:textId="0681BD11" w:rsidR="00403360" w:rsidRDefault="00403360" w:rsidP="00374170">
            <w:pPr>
              <w:pStyle w:val="Body"/>
              <w:numPr>
                <w:ilvl w:val="0"/>
                <w:numId w:val="79"/>
              </w:numPr>
            </w:pPr>
            <w:r>
              <w:t>Belsar and Yungera Islands are located within the Malle</w:t>
            </w:r>
            <w:r w:rsidR="00AB35E5">
              <w:t xml:space="preserve">e </w:t>
            </w:r>
            <w:r>
              <w:t xml:space="preserve">/ Sunraysia Irrigation Area </w:t>
            </w:r>
          </w:p>
          <w:p w14:paraId="02DBCB96" w14:textId="31C82670" w:rsidR="00403360" w:rsidRDefault="00403360" w:rsidP="00374170">
            <w:pPr>
              <w:pStyle w:val="Body"/>
              <w:numPr>
                <w:ilvl w:val="0"/>
                <w:numId w:val="79"/>
              </w:numPr>
            </w:pPr>
            <w:r>
              <w:t xml:space="preserve">Six apiary sites are located on Belsar and Yungera Islands  </w:t>
            </w:r>
          </w:p>
          <w:p w14:paraId="6DF57283" w14:textId="36FEE616" w:rsidR="00403360" w:rsidRPr="00403360" w:rsidRDefault="00403360" w:rsidP="00374170">
            <w:pPr>
              <w:pStyle w:val="Body"/>
              <w:numPr>
                <w:ilvl w:val="0"/>
                <w:numId w:val="79"/>
              </w:numPr>
            </w:pPr>
            <w:r>
              <w:t>Murray Darling and Swan Hill wine region Murray River Trail</w:t>
            </w:r>
            <w:r w:rsidR="00AB35E5">
              <w:t>.</w:t>
            </w:r>
          </w:p>
        </w:tc>
      </w:tr>
      <w:tr w:rsidR="00280922" w:rsidRPr="00A60713" w14:paraId="509BCF72" w14:textId="77777777" w:rsidTr="00805B6F">
        <w:tc>
          <w:tcPr>
            <w:tcW w:w="9810" w:type="dxa"/>
            <w:tcBorders>
              <w:bottom w:val="nil"/>
            </w:tcBorders>
          </w:tcPr>
          <w:p w14:paraId="1EF29AEE" w14:textId="12BEB236" w:rsidR="00280922" w:rsidRDefault="00280922" w:rsidP="00A60713">
            <w:pPr>
              <w:spacing w:line="276" w:lineRule="auto"/>
              <w:rPr>
                <w:rFonts w:ascii="Arial" w:hAnsi="Arial" w:cs="Arial"/>
                <w:szCs w:val="20"/>
              </w:rPr>
            </w:pPr>
            <w:r w:rsidRPr="00DD275F">
              <w:rPr>
                <w:rFonts w:ascii="Arial" w:hAnsi="Arial" w:cs="Arial"/>
                <w:b/>
                <w:szCs w:val="20"/>
              </w:rPr>
              <w:t>Planning context</w:t>
            </w:r>
            <w:r w:rsidRPr="00DD275F">
              <w:rPr>
                <w:rFonts w:ascii="Arial" w:hAnsi="Arial" w:cs="Arial"/>
                <w:szCs w:val="20"/>
              </w:rPr>
              <w:t xml:space="preserve"> (eg.  strategic planning, zoning &amp; overlays, management plans):</w:t>
            </w:r>
          </w:p>
          <w:p w14:paraId="61ADB4C8" w14:textId="482B4CF1" w:rsidR="00DD275F" w:rsidRDefault="00DD275F" w:rsidP="00DD275F">
            <w:pPr>
              <w:pStyle w:val="Body"/>
              <w:rPr>
                <w:bCs/>
              </w:rPr>
            </w:pPr>
            <w:r>
              <w:rPr>
                <w:bCs/>
              </w:rPr>
              <w:t xml:space="preserve">A desktop land use planning assessment has been prepared and is provided in </w:t>
            </w:r>
            <w:r>
              <w:rPr>
                <w:b/>
                <w:bCs/>
              </w:rPr>
              <w:t xml:space="preserve">Attachment </w:t>
            </w:r>
            <w:r w:rsidR="00836B64">
              <w:rPr>
                <w:b/>
                <w:bCs/>
              </w:rPr>
              <w:t>7</w:t>
            </w:r>
            <w:r w:rsidR="00E4596A">
              <w:rPr>
                <w:bCs/>
              </w:rPr>
              <w:t xml:space="preserve"> </w:t>
            </w:r>
            <w:r>
              <w:rPr>
                <w:bCs/>
              </w:rPr>
              <w:t xml:space="preserve">– </w:t>
            </w:r>
            <w:r>
              <w:rPr>
                <w:b/>
                <w:bCs/>
              </w:rPr>
              <w:t>Land Use Planning Assessment.</w:t>
            </w:r>
            <w:r>
              <w:rPr>
                <w:bCs/>
              </w:rPr>
              <w:t xml:space="preserve"> </w:t>
            </w:r>
          </w:p>
          <w:p w14:paraId="5FFD4DB9" w14:textId="77777777" w:rsidR="00DD275F" w:rsidRDefault="00DD275F" w:rsidP="00DD275F">
            <w:pPr>
              <w:pStyle w:val="Body"/>
              <w:rPr>
                <w:b/>
                <w:bCs/>
                <w:u w:val="single"/>
              </w:rPr>
            </w:pPr>
            <w:r>
              <w:rPr>
                <w:b/>
                <w:bCs/>
                <w:u w:val="single"/>
              </w:rPr>
              <w:t>Swan Hill Planning Scheme</w:t>
            </w:r>
          </w:p>
          <w:p w14:paraId="139B8FB8" w14:textId="77777777" w:rsidR="00DD275F" w:rsidRDefault="00DD275F" w:rsidP="00DD275F">
            <w:pPr>
              <w:pStyle w:val="Body"/>
            </w:pPr>
            <w:r>
              <w:t xml:space="preserve">The project is situated within the Rural City of Swan Hill and is therefore subject to the provisions of the Swan Hill Planning Scheme. </w:t>
            </w:r>
          </w:p>
          <w:p w14:paraId="51E553B2" w14:textId="77777777" w:rsidR="00DD275F" w:rsidRPr="001606F8" w:rsidRDefault="00DD275F" w:rsidP="00DD275F">
            <w:pPr>
              <w:pStyle w:val="Body"/>
              <w:rPr>
                <w:u w:val="single"/>
              </w:rPr>
            </w:pPr>
            <w:r w:rsidRPr="001606F8">
              <w:rPr>
                <w:u w:val="single"/>
              </w:rPr>
              <w:t>Planning Policy Framework</w:t>
            </w:r>
          </w:p>
          <w:p w14:paraId="65C8A2F0" w14:textId="4033A1DA" w:rsidR="00DD275F" w:rsidRDefault="00DD275F" w:rsidP="00DD275F">
            <w:pPr>
              <w:pStyle w:val="Body"/>
            </w:pPr>
            <w:r>
              <w:t xml:space="preserve">The </w:t>
            </w:r>
            <w:r w:rsidR="005720FE">
              <w:t xml:space="preserve">Planning Policy Framework relevant to the project under the planning scheme is discussed in </w:t>
            </w:r>
            <w:r w:rsidR="005720FE" w:rsidRPr="001606F8">
              <w:rPr>
                <w:b/>
              </w:rPr>
              <w:t xml:space="preserve">Attachment </w:t>
            </w:r>
            <w:r w:rsidR="00836B64">
              <w:rPr>
                <w:b/>
              </w:rPr>
              <w:t>7</w:t>
            </w:r>
            <w:r w:rsidR="005720FE" w:rsidRPr="001606F8">
              <w:rPr>
                <w:b/>
              </w:rPr>
              <w:t xml:space="preserve"> – Land Use and Planning Assessment.</w:t>
            </w:r>
            <w:r w:rsidR="005720FE">
              <w:t xml:space="preserve"> </w:t>
            </w:r>
          </w:p>
          <w:p w14:paraId="55E05747" w14:textId="68900451" w:rsidR="00DD275F" w:rsidRPr="001606F8" w:rsidRDefault="00DD275F" w:rsidP="00267C04">
            <w:pPr>
              <w:pStyle w:val="Body"/>
              <w:rPr>
                <w:u w:val="single"/>
              </w:rPr>
            </w:pPr>
            <w:r w:rsidRPr="001606F8">
              <w:rPr>
                <w:u w:val="single"/>
              </w:rPr>
              <w:t xml:space="preserve">Zones and overlays </w:t>
            </w:r>
          </w:p>
          <w:p w14:paraId="1A81200E" w14:textId="46815D28" w:rsidR="00DD275F" w:rsidRPr="00DD275F" w:rsidRDefault="00DD275F" w:rsidP="00DD275F">
            <w:pPr>
              <w:pStyle w:val="Body"/>
            </w:pPr>
            <w:r w:rsidRPr="00DD275F">
              <w:t>The following zones and overlay</w:t>
            </w:r>
            <w:r w:rsidR="00E513B7">
              <w:t>s</w:t>
            </w:r>
            <w:r w:rsidRPr="00DD275F">
              <w:t xml:space="preserve"> apply to the land in the project area:</w:t>
            </w:r>
          </w:p>
          <w:p w14:paraId="7EC600BE" w14:textId="77777777" w:rsidR="005E7618" w:rsidRPr="000E2E91" w:rsidRDefault="005E7618" w:rsidP="00374170">
            <w:pPr>
              <w:pStyle w:val="Body"/>
              <w:numPr>
                <w:ilvl w:val="0"/>
                <w:numId w:val="79"/>
              </w:numPr>
            </w:pPr>
            <w:r w:rsidRPr="000E2E91">
              <w:t xml:space="preserve">Public Conservation and Resource Zone (PCRZ) </w:t>
            </w:r>
          </w:p>
          <w:p w14:paraId="0D1776D5" w14:textId="77777777" w:rsidR="005E7618" w:rsidRPr="000E2E91" w:rsidRDefault="005E7618" w:rsidP="00374170">
            <w:pPr>
              <w:pStyle w:val="Body"/>
              <w:numPr>
                <w:ilvl w:val="0"/>
                <w:numId w:val="79"/>
              </w:numPr>
            </w:pPr>
            <w:r w:rsidRPr="000E2E91">
              <w:t>Farming Zone (FZ)</w:t>
            </w:r>
          </w:p>
          <w:p w14:paraId="58367BF4" w14:textId="77777777" w:rsidR="005E7618" w:rsidRPr="000E2E91" w:rsidRDefault="005E7618" w:rsidP="00374170">
            <w:pPr>
              <w:pStyle w:val="Body"/>
              <w:numPr>
                <w:ilvl w:val="0"/>
                <w:numId w:val="79"/>
              </w:numPr>
            </w:pPr>
            <w:r w:rsidRPr="000E2E91">
              <w:t>Road Zone, Category 1 (RDZ1)</w:t>
            </w:r>
          </w:p>
          <w:p w14:paraId="3D3E30C8" w14:textId="77777777" w:rsidR="005E7618" w:rsidRPr="000E2E91" w:rsidRDefault="005E7618" w:rsidP="00374170">
            <w:pPr>
              <w:pStyle w:val="Body"/>
              <w:numPr>
                <w:ilvl w:val="0"/>
                <w:numId w:val="79"/>
              </w:numPr>
            </w:pPr>
            <w:r w:rsidRPr="000E2E91">
              <w:t>Environmental Significance Overlay (Schedule 1 – Waterway, Wetlands and Lakes Environs) (ESO1)</w:t>
            </w:r>
          </w:p>
          <w:p w14:paraId="15E24D23" w14:textId="2771EE7F" w:rsidR="005E7618" w:rsidRPr="000E2E91" w:rsidRDefault="005E7618" w:rsidP="00374170">
            <w:pPr>
              <w:pStyle w:val="Body"/>
              <w:numPr>
                <w:ilvl w:val="0"/>
                <w:numId w:val="79"/>
              </w:numPr>
            </w:pPr>
            <w:r w:rsidRPr="000E2E91">
              <w:t>Vegetation Projection Overlay (Schedule 1 – Remnant Vegetation (VPO1)</w:t>
            </w:r>
          </w:p>
          <w:p w14:paraId="25B60172" w14:textId="77777777" w:rsidR="005E7618" w:rsidRPr="000E2E91" w:rsidRDefault="005E7618" w:rsidP="00374170">
            <w:pPr>
              <w:pStyle w:val="Body"/>
              <w:numPr>
                <w:ilvl w:val="0"/>
                <w:numId w:val="79"/>
              </w:numPr>
            </w:pPr>
            <w:r w:rsidRPr="000E2E91">
              <w:t>Land Subject to Inundation Overlay (LSIO)</w:t>
            </w:r>
          </w:p>
          <w:p w14:paraId="52624210" w14:textId="77777777" w:rsidR="005E7618" w:rsidRPr="000E2E91" w:rsidRDefault="005E7618" w:rsidP="00374170">
            <w:pPr>
              <w:pStyle w:val="Body"/>
              <w:numPr>
                <w:ilvl w:val="0"/>
                <w:numId w:val="79"/>
              </w:numPr>
            </w:pPr>
            <w:r w:rsidRPr="000E2E91">
              <w:t>Bushfire Management Overlay (BMO)</w:t>
            </w:r>
          </w:p>
          <w:p w14:paraId="7E5F5C5C" w14:textId="17D4FC0B" w:rsidR="004A33DE" w:rsidRDefault="00DD275F" w:rsidP="004A33DE">
            <w:pPr>
              <w:pStyle w:val="Body"/>
              <w:rPr>
                <w:b/>
              </w:rPr>
            </w:pPr>
            <w:r w:rsidRPr="00374170">
              <w:t xml:space="preserve">Refer to </w:t>
            </w:r>
            <w:r w:rsidRPr="00374170">
              <w:rPr>
                <w:b/>
              </w:rPr>
              <w:t xml:space="preserve">Attachment </w:t>
            </w:r>
            <w:r w:rsidR="00836B64">
              <w:rPr>
                <w:b/>
              </w:rPr>
              <w:t>8</w:t>
            </w:r>
            <w:r w:rsidRPr="00374170">
              <w:rPr>
                <w:b/>
              </w:rPr>
              <w:t xml:space="preserve"> – Planning Zones &amp; Overlays Maps.</w:t>
            </w:r>
            <w:r w:rsidRPr="00DD275F">
              <w:rPr>
                <w:b/>
              </w:rPr>
              <w:t xml:space="preserve"> </w:t>
            </w:r>
          </w:p>
          <w:p w14:paraId="182B5D02" w14:textId="77777777" w:rsidR="00325526" w:rsidRPr="001606F8" w:rsidRDefault="00325526" w:rsidP="004A33DE">
            <w:pPr>
              <w:pStyle w:val="Body"/>
              <w:rPr>
                <w:u w:val="single"/>
              </w:rPr>
            </w:pPr>
            <w:r w:rsidRPr="001606F8">
              <w:rPr>
                <w:u w:val="single"/>
              </w:rPr>
              <w:t>Planning permit triggers</w:t>
            </w:r>
          </w:p>
          <w:p w14:paraId="2D117741" w14:textId="633CFDB6" w:rsidR="00325526" w:rsidRPr="00DD275F" w:rsidRDefault="00325526" w:rsidP="00325526">
            <w:pPr>
              <w:pStyle w:val="Body"/>
            </w:pPr>
            <w:r w:rsidRPr="00DD275F">
              <w:t xml:space="preserve">In accordance with the controls identified in </w:t>
            </w:r>
            <w:r w:rsidRPr="00AE61CA">
              <w:fldChar w:fldCharType="begin"/>
            </w:r>
            <w:r>
              <w:instrText xml:space="preserve"> REF _Ref39076681 \h </w:instrText>
            </w:r>
            <w:r w:rsidR="00A2367A">
              <w:instrText xml:space="preserve"> \* MERGEFORMAT </w:instrText>
            </w:r>
            <w:r w:rsidRPr="00AE61CA">
              <w:fldChar w:fldCharType="separate"/>
            </w:r>
            <w:r w:rsidR="00D67D69" w:rsidRPr="00D67D69">
              <w:t>Table 10</w:t>
            </w:r>
            <w:r w:rsidRPr="00AE61CA">
              <w:fldChar w:fldCharType="end"/>
            </w:r>
            <w:r w:rsidRPr="00AE61CA">
              <w:t xml:space="preserve"> </w:t>
            </w:r>
            <w:r w:rsidRPr="00DD275F">
              <w:t xml:space="preserve">the project </w:t>
            </w:r>
            <w:r w:rsidR="00B24D2C">
              <w:t>would</w:t>
            </w:r>
            <w:r w:rsidRPr="00DD275F">
              <w:t xml:space="preserve"> require planning approval in relation to</w:t>
            </w:r>
            <w:r>
              <w:t>:</w:t>
            </w:r>
          </w:p>
          <w:p w14:paraId="1218C053" w14:textId="77777777" w:rsidR="00325526" w:rsidRPr="000E2E91" w:rsidRDefault="00325526" w:rsidP="00325526">
            <w:pPr>
              <w:pStyle w:val="Body"/>
              <w:numPr>
                <w:ilvl w:val="0"/>
                <w:numId w:val="79"/>
              </w:numPr>
            </w:pPr>
            <w:r w:rsidRPr="000E2E91">
              <w:t>Use</w:t>
            </w:r>
          </w:p>
          <w:p w14:paraId="5A96DD1C" w14:textId="77777777" w:rsidR="00325526" w:rsidRPr="000E2E91" w:rsidRDefault="00325526" w:rsidP="00325526">
            <w:pPr>
              <w:pStyle w:val="Body"/>
              <w:numPr>
                <w:ilvl w:val="0"/>
                <w:numId w:val="79"/>
              </w:numPr>
            </w:pPr>
            <w:r w:rsidRPr="000E2E91">
              <w:t>Buildings and works, including earthworks</w:t>
            </w:r>
          </w:p>
          <w:p w14:paraId="68AD5469" w14:textId="77777777" w:rsidR="00325526" w:rsidRPr="000E2E91" w:rsidRDefault="00325526" w:rsidP="00325526">
            <w:pPr>
              <w:pStyle w:val="Body"/>
              <w:numPr>
                <w:ilvl w:val="0"/>
                <w:numId w:val="79"/>
              </w:numPr>
            </w:pPr>
            <w:r w:rsidRPr="000E2E91">
              <w:t>Removal, destruction or lopping of native vegetation</w:t>
            </w:r>
          </w:p>
          <w:p w14:paraId="636263CE" w14:textId="27726019" w:rsidR="00325526" w:rsidRPr="004A33DE" w:rsidRDefault="00325526" w:rsidP="00267C04">
            <w:pPr>
              <w:pStyle w:val="Body"/>
              <w:numPr>
                <w:ilvl w:val="0"/>
                <w:numId w:val="79"/>
              </w:numPr>
            </w:pPr>
            <w:r w:rsidRPr="000E2E91">
              <w:t>Removal, destruction or lopping of any vegetation, including dead vegetation in ESO1.</w:t>
            </w:r>
          </w:p>
        </w:tc>
      </w:tr>
      <w:tr w:rsidR="00280922" w:rsidRPr="00A60713" w14:paraId="28769659" w14:textId="77777777" w:rsidTr="00805B6F">
        <w:tc>
          <w:tcPr>
            <w:tcW w:w="9810" w:type="dxa"/>
            <w:tcBorders>
              <w:top w:val="nil"/>
              <w:bottom w:val="single" w:sz="4" w:space="0" w:color="auto"/>
            </w:tcBorders>
          </w:tcPr>
          <w:p w14:paraId="0DACCEB0" w14:textId="119CC3EE" w:rsidR="004A33DE" w:rsidRPr="004A33DE" w:rsidRDefault="004A33DE" w:rsidP="004A33DE">
            <w:pPr>
              <w:pStyle w:val="Caption"/>
              <w:keepNext w:val="0"/>
              <w:rPr>
                <w:rFonts w:ascii="Arial" w:hAnsi="Arial" w:cs="Arial"/>
                <w:b/>
              </w:rPr>
            </w:pPr>
            <w:bookmarkStart w:id="40" w:name="_Ref39076681"/>
            <w:r w:rsidRPr="004A33DE">
              <w:rPr>
                <w:rFonts w:ascii="Arial" w:hAnsi="Arial" w:cs="Arial"/>
                <w:b/>
              </w:rPr>
              <w:t xml:space="preserve">Table </w:t>
            </w:r>
            <w:r w:rsidRPr="004A33DE">
              <w:rPr>
                <w:rFonts w:ascii="Arial" w:hAnsi="Arial" w:cs="Arial"/>
                <w:b/>
              </w:rPr>
              <w:fldChar w:fldCharType="begin"/>
            </w:r>
            <w:r w:rsidRPr="004A33DE">
              <w:rPr>
                <w:rFonts w:ascii="Arial" w:hAnsi="Arial" w:cs="Arial"/>
                <w:b/>
              </w:rPr>
              <w:instrText xml:space="preserve"> SEQ Table \* ARABIC </w:instrText>
            </w:r>
            <w:r w:rsidRPr="004A33DE">
              <w:rPr>
                <w:rFonts w:ascii="Arial" w:hAnsi="Arial" w:cs="Arial"/>
                <w:b/>
              </w:rPr>
              <w:fldChar w:fldCharType="separate"/>
            </w:r>
            <w:r w:rsidR="00D67D69">
              <w:rPr>
                <w:rFonts w:ascii="Arial" w:hAnsi="Arial" w:cs="Arial"/>
                <w:b/>
                <w:noProof/>
              </w:rPr>
              <w:t>10</w:t>
            </w:r>
            <w:r w:rsidRPr="004A33DE">
              <w:rPr>
                <w:rFonts w:ascii="Arial" w:hAnsi="Arial" w:cs="Arial"/>
                <w:b/>
              </w:rPr>
              <w:fldChar w:fldCharType="end"/>
            </w:r>
            <w:bookmarkEnd w:id="40"/>
            <w:r w:rsidRPr="004A33DE">
              <w:rPr>
                <w:rFonts w:ascii="Arial" w:hAnsi="Arial" w:cs="Arial"/>
                <w:b/>
                <w:snapToGrid w:val="0"/>
                <w:szCs w:val="20"/>
              </w:rPr>
              <w:t xml:space="preserve"> S</w:t>
            </w:r>
            <w:r w:rsidRPr="004A33DE">
              <w:rPr>
                <w:rFonts w:ascii="Arial" w:hAnsi="Arial" w:cs="Arial"/>
                <w:b/>
                <w:szCs w:val="20"/>
              </w:rPr>
              <w:t>ummary of potential planning permit triggers</w:t>
            </w:r>
          </w:p>
          <w:tbl>
            <w:tblPr>
              <w:tblStyle w:val="Table1"/>
              <w:tblW w:w="4853" w:type="pct"/>
              <w:tblLayout w:type="fixed"/>
              <w:tblLook w:val="04A0" w:firstRow="1" w:lastRow="0" w:firstColumn="1" w:lastColumn="0" w:noHBand="0" w:noVBand="1"/>
            </w:tblPr>
            <w:tblGrid>
              <w:gridCol w:w="3240"/>
              <w:gridCol w:w="1982"/>
              <w:gridCol w:w="1981"/>
              <w:gridCol w:w="2099"/>
            </w:tblGrid>
            <w:tr w:rsidR="00DD275F" w14:paraId="1D8C6A1F" w14:textId="77777777" w:rsidTr="002008C0">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241" w:type="dxa"/>
                  <w:hideMark/>
                </w:tcPr>
                <w:p w14:paraId="7D6EF8ED" w14:textId="77777777" w:rsidR="00DD275F" w:rsidRPr="00B0420F" w:rsidRDefault="00DD275F" w:rsidP="00DD275F">
                  <w:pPr>
                    <w:pStyle w:val="Tablesmalltext"/>
                    <w:spacing w:before="60" w:after="60"/>
                    <w:rPr>
                      <w:rFonts w:ascii="Arial" w:hAnsi="Arial" w:cs="Arial"/>
                      <w:color w:val="auto"/>
                      <w:sz w:val="18"/>
                      <w:szCs w:val="18"/>
                    </w:rPr>
                  </w:pPr>
                  <w:r w:rsidRPr="00B0420F">
                    <w:rPr>
                      <w:rFonts w:ascii="Arial" w:hAnsi="Arial" w:cs="Arial"/>
                      <w:color w:val="auto"/>
                      <w:sz w:val="18"/>
                      <w:szCs w:val="18"/>
                    </w:rPr>
                    <w:t>Swan Hill Planning Scheme</w:t>
                  </w:r>
                </w:p>
              </w:tc>
              <w:tc>
                <w:tcPr>
                  <w:tcW w:w="6062" w:type="dxa"/>
                  <w:gridSpan w:val="3"/>
                  <w:hideMark/>
                </w:tcPr>
                <w:p w14:paraId="2550885F" w14:textId="77777777" w:rsidR="00DD275F" w:rsidRPr="00B0420F" w:rsidRDefault="00DD275F" w:rsidP="00DD275F">
                  <w:pPr>
                    <w:pStyle w:val="Tablesmalltext"/>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0420F">
                    <w:rPr>
                      <w:rFonts w:ascii="Arial" w:hAnsi="Arial" w:cs="Arial"/>
                      <w:color w:val="auto"/>
                      <w:sz w:val="18"/>
                      <w:szCs w:val="18"/>
                    </w:rPr>
                    <w:t>Planning approval</w:t>
                  </w:r>
                </w:p>
              </w:tc>
            </w:tr>
            <w:tr w:rsidR="00DD275F" w14:paraId="448E3554" w14:textId="77777777" w:rsidTr="002008C0">
              <w:trPr>
                <w:trHeight w:val="482"/>
              </w:trPr>
              <w:tc>
                <w:tcPr>
                  <w:cnfStyle w:val="001000000000" w:firstRow="0" w:lastRow="0" w:firstColumn="1" w:lastColumn="0" w:oddVBand="0" w:evenVBand="0" w:oddHBand="0" w:evenHBand="0" w:firstRowFirstColumn="0" w:firstRowLastColumn="0" w:lastRowFirstColumn="0" w:lastRowLastColumn="0"/>
                  <w:tcW w:w="3241" w:type="dxa"/>
                  <w:hideMark/>
                </w:tcPr>
                <w:p w14:paraId="2ECFF749" w14:textId="77777777" w:rsidR="00DD275F" w:rsidRPr="00B0420F" w:rsidRDefault="00DD275F" w:rsidP="00DD275F">
                  <w:pPr>
                    <w:pStyle w:val="Tablesmalltext"/>
                    <w:spacing w:before="60" w:after="60"/>
                    <w:rPr>
                      <w:rFonts w:ascii="Arial" w:hAnsi="Arial" w:cs="Arial"/>
                      <w:b/>
                      <w:sz w:val="18"/>
                      <w:szCs w:val="18"/>
                    </w:rPr>
                  </w:pPr>
                  <w:r w:rsidRPr="00B0420F">
                    <w:rPr>
                      <w:rFonts w:ascii="Arial" w:hAnsi="Arial" w:cs="Arial"/>
                      <w:b/>
                      <w:sz w:val="18"/>
                      <w:szCs w:val="18"/>
                    </w:rPr>
                    <w:t>Planning control</w:t>
                  </w:r>
                </w:p>
              </w:tc>
              <w:tc>
                <w:tcPr>
                  <w:tcW w:w="1982" w:type="dxa"/>
                  <w:shd w:val="clear" w:color="auto" w:fill="E6E5E3"/>
                  <w:hideMark/>
                </w:tcPr>
                <w:p w14:paraId="7B4E850E" w14:textId="77777777" w:rsidR="00DD275F" w:rsidRPr="00B0420F" w:rsidRDefault="00DD275F" w:rsidP="00DD275F">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B0420F">
                    <w:rPr>
                      <w:rFonts w:ascii="Arial" w:hAnsi="Arial" w:cs="Arial"/>
                      <w:b/>
                      <w:sz w:val="18"/>
                      <w:szCs w:val="18"/>
                    </w:rPr>
                    <w:t>Use</w:t>
                  </w:r>
                </w:p>
              </w:tc>
              <w:tc>
                <w:tcPr>
                  <w:tcW w:w="1981" w:type="dxa"/>
                  <w:shd w:val="clear" w:color="auto" w:fill="E6E5E3"/>
                  <w:hideMark/>
                </w:tcPr>
                <w:p w14:paraId="0E536C9D" w14:textId="77777777" w:rsidR="00DD275F" w:rsidRPr="00B0420F" w:rsidRDefault="00DD275F" w:rsidP="00DD275F">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B0420F">
                    <w:rPr>
                      <w:rFonts w:ascii="Arial" w:hAnsi="Arial" w:cs="Arial"/>
                      <w:b/>
                      <w:sz w:val="18"/>
                      <w:szCs w:val="18"/>
                    </w:rPr>
                    <w:t>Building and works</w:t>
                  </w:r>
                </w:p>
              </w:tc>
              <w:tc>
                <w:tcPr>
                  <w:tcW w:w="2098" w:type="dxa"/>
                  <w:shd w:val="clear" w:color="auto" w:fill="E6E5E3"/>
                  <w:hideMark/>
                </w:tcPr>
                <w:p w14:paraId="317A86B2" w14:textId="77777777" w:rsidR="00DD275F" w:rsidRPr="00B0420F" w:rsidRDefault="00DD275F" w:rsidP="00DD275F">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B0420F">
                    <w:rPr>
                      <w:rFonts w:ascii="Arial" w:hAnsi="Arial" w:cs="Arial"/>
                      <w:b/>
                      <w:sz w:val="18"/>
                      <w:szCs w:val="18"/>
                    </w:rPr>
                    <w:t>Vegetation removal</w:t>
                  </w:r>
                </w:p>
              </w:tc>
            </w:tr>
            <w:tr w:rsidR="00DD275F" w14:paraId="14848FF6" w14:textId="77777777" w:rsidTr="002008C0">
              <w:trPr>
                <w:trHeight w:val="465"/>
              </w:trPr>
              <w:tc>
                <w:tcPr>
                  <w:cnfStyle w:val="001000000000" w:firstRow="0" w:lastRow="0" w:firstColumn="1" w:lastColumn="0" w:oddVBand="0" w:evenVBand="0" w:oddHBand="0" w:evenHBand="0" w:firstRowFirstColumn="0" w:firstRowLastColumn="0" w:lastRowFirstColumn="0" w:lastRowLastColumn="0"/>
                  <w:tcW w:w="9303" w:type="dxa"/>
                  <w:gridSpan w:val="4"/>
                  <w:hideMark/>
                </w:tcPr>
                <w:p w14:paraId="1EA0A91D" w14:textId="77777777" w:rsidR="00DD275F" w:rsidRPr="00DD275F" w:rsidRDefault="00DD275F" w:rsidP="00DD275F">
                  <w:pPr>
                    <w:pStyle w:val="Tablesmalltext"/>
                    <w:spacing w:before="60" w:after="60"/>
                    <w:rPr>
                      <w:rFonts w:ascii="Arial" w:hAnsi="Arial" w:cs="Arial"/>
                      <w:b/>
                      <w:i/>
                      <w:sz w:val="18"/>
                      <w:szCs w:val="18"/>
                    </w:rPr>
                  </w:pPr>
                  <w:r w:rsidRPr="00DD275F">
                    <w:rPr>
                      <w:rFonts w:ascii="Arial" w:hAnsi="Arial" w:cs="Arial"/>
                      <w:b/>
                      <w:i/>
                      <w:sz w:val="18"/>
                      <w:szCs w:val="18"/>
                    </w:rPr>
                    <w:t>Zones</w:t>
                  </w:r>
                </w:p>
              </w:tc>
            </w:tr>
            <w:tr w:rsidR="005E7618" w14:paraId="7EFAC49A" w14:textId="77777777" w:rsidTr="002008C0">
              <w:trPr>
                <w:trHeight w:val="798"/>
              </w:trPr>
              <w:tc>
                <w:tcPr>
                  <w:cnfStyle w:val="001000000000" w:firstRow="0" w:lastRow="0" w:firstColumn="1" w:lastColumn="0" w:oddVBand="0" w:evenVBand="0" w:oddHBand="0" w:evenHBand="0" w:firstRowFirstColumn="0" w:firstRowLastColumn="0" w:lastRowFirstColumn="0" w:lastRowLastColumn="0"/>
                  <w:tcW w:w="3241" w:type="dxa"/>
                  <w:hideMark/>
                </w:tcPr>
                <w:p w14:paraId="3C937C5A" w14:textId="635E4D57" w:rsidR="005E7618" w:rsidRPr="005E7618" w:rsidRDefault="005E7618" w:rsidP="005E7618">
                  <w:pPr>
                    <w:pStyle w:val="Tablesmalltext"/>
                    <w:spacing w:before="60" w:after="60"/>
                    <w:rPr>
                      <w:rFonts w:ascii="Arial" w:hAnsi="Arial" w:cs="Arial"/>
                      <w:sz w:val="18"/>
                      <w:szCs w:val="18"/>
                    </w:rPr>
                  </w:pPr>
                  <w:r w:rsidRPr="005E7618">
                    <w:rPr>
                      <w:rFonts w:ascii="Arial" w:hAnsi="Arial" w:cs="Arial"/>
                      <w:sz w:val="18"/>
                      <w:szCs w:val="18"/>
                    </w:rPr>
                    <w:t>Clause 36.03 Public Conservation and Resource Zone (PCRZ)</w:t>
                  </w:r>
                </w:p>
              </w:tc>
              <w:tc>
                <w:tcPr>
                  <w:tcW w:w="1982" w:type="dxa"/>
                  <w:hideMark/>
                </w:tcPr>
                <w:p w14:paraId="01165414" w14:textId="6217F337"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Y</w:t>
                  </w:r>
                </w:p>
              </w:tc>
              <w:tc>
                <w:tcPr>
                  <w:tcW w:w="1981" w:type="dxa"/>
                  <w:hideMark/>
                </w:tcPr>
                <w:p w14:paraId="50A42C67" w14:textId="140149A0"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Y</w:t>
                  </w:r>
                </w:p>
              </w:tc>
              <w:tc>
                <w:tcPr>
                  <w:tcW w:w="2098" w:type="dxa"/>
                  <w:hideMark/>
                </w:tcPr>
                <w:p w14:paraId="45483A8B" w14:textId="0C367FA4"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NA</w:t>
                  </w:r>
                </w:p>
              </w:tc>
            </w:tr>
            <w:tr w:rsidR="005E7618" w14:paraId="318ACC63" w14:textId="77777777" w:rsidTr="002008C0">
              <w:trPr>
                <w:trHeight w:val="465"/>
              </w:trPr>
              <w:tc>
                <w:tcPr>
                  <w:cnfStyle w:val="001000000000" w:firstRow="0" w:lastRow="0" w:firstColumn="1" w:lastColumn="0" w:oddVBand="0" w:evenVBand="0" w:oddHBand="0" w:evenHBand="0" w:firstRowFirstColumn="0" w:firstRowLastColumn="0" w:lastRowFirstColumn="0" w:lastRowLastColumn="0"/>
                  <w:tcW w:w="3241" w:type="dxa"/>
                  <w:hideMark/>
                </w:tcPr>
                <w:p w14:paraId="75554D8A" w14:textId="1476C3D6" w:rsidR="005E7618" w:rsidRPr="005E7618" w:rsidRDefault="005E7618" w:rsidP="005E7618">
                  <w:pPr>
                    <w:pStyle w:val="Tablesmalltext"/>
                    <w:spacing w:before="60" w:after="60"/>
                    <w:rPr>
                      <w:rFonts w:ascii="Arial" w:hAnsi="Arial" w:cs="Arial"/>
                      <w:sz w:val="18"/>
                      <w:szCs w:val="18"/>
                    </w:rPr>
                  </w:pPr>
                  <w:r w:rsidRPr="005E7618">
                    <w:rPr>
                      <w:rFonts w:ascii="Arial" w:hAnsi="Arial" w:cs="Arial"/>
                      <w:sz w:val="18"/>
                      <w:szCs w:val="18"/>
                    </w:rPr>
                    <w:t>Clause 35.07 Farming Zone (FZ)</w:t>
                  </w:r>
                </w:p>
              </w:tc>
              <w:tc>
                <w:tcPr>
                  <w:tcW w:w="1982" w:type="dxa"/>
                  <w:hideMark/>
                </w:tcPr>
                <w:p w14:paraId="648CA23D" w14:textId="5F1CDBDD"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Y</w:t>
                  </w:r>
                </w:p>
              </w:tc>
              <w:tc>
                <w:tcPr>
                  <w:tcW w:w="1981" w:type="dxa"/>
                  <w:hideMark/>
                </w:tcPr>
                <w:p w14:paraId="0238E8CA" w14:textId="2FA37483"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Y</w:t>
                  </w:r>
                </w:p>
              </w:tc>
              <w:tc>
                <w:tcPr>
                  <w:tcW w:w="2098" w:type="dxa"/>
                  <w:hideMark/>
                </w:tcPr>
                <w:p w14:paraId="5C472CB4" w14:textId="6596AE1E"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NA</w:t>
                  </w:r>
                </w:p>
              </w:tc>
            </w:tr>
            <w:tr w:rsidR="005E7618" w14:paraId="33DB7A77" w14:textId="77777777" w:rsidTr="002008C0">
              <w:trPr>
                <w:trHeight w:val="798"/>
              </w:trPr>
              <w:tc>
                <w:tcPr>
                  <w:cnfStyle w:val="001000000000" w:firstRow="0" w:lastRow="0" w:firstColumn="1" w:lastColumn="0" w:oddVBand="0" w:evenVBand="0" w:oddHBand="0" w:evenHBand="0" w:firstRowFirstColumn="0" w:firstRowLastColumn="0" w:lastRowFirstColumn="0" w:lastRowLastColumn="0"/>
                  <w:tcW w:w="3241" w:type="dxa"/>
                  <w:hideMark/>
                </w:tcPr>
                <w:p w14:paraId="34CFB806" w14:textId="2E38BE79" w:rsidR="005E7618" w:rsidRPr="005E7618" w:rsidRDefault="005E7618" w:rsidP="005E7618">
                  <w:pPr>
                    <w:pStyle w:val="Tablesmalltext"/>
                    <w:spacing w:before="60" w:after="60"/>
                    <w:rPr>
                      <w:rFonts w:ascii="Arial" w:hAnsi="Arial" w:cs="Arial"/>
                      <w:sz w:val="18"/>
                      <w:szCs w:val="18"/>
                    </w:rPr>
                  </w:pPr>
                  <w:r w:rsidRPr="005E7618">
                    <w:rPr>
                      <w:rFonts w:ascii="Arial" w:hAnsi="Arial" w:cs="Arial"/>
                      <w:sz w:val="18"/>
                      <w:szCs w:val="18"/>
                    </w:rPr>
                    <w:t>Clause 36.04 Road Zone, Category 1 (R</w:t>
                  </w:r>
                  <w:r w:rsidR="00A2367A">
                    <w:rPr>
                      <w:rFonts w:ascii="Arial" w:hAnsi="Arial" w:cs="Arial"/>
                      <w:sz w:val="18"/>
                      <w:szCs w:val="18"/>
                    </w:rPr>
                    <w:t>D</w:t>
                  </w:r>
                  <w:r w:rsidRPr="005E7618">
                    <w:rPr>
                      <w:rFonts w:ascii="Arial" w:hAnsi="Arial" w:cs="Arial"/>
                      <w:sz w:val="18"/>
                      <w:szCs w:val="18"/>
                    </w:rPr>
                    <w:t>Z1)</w:t>
                  </w:r>
                </w:p>
              </w:tc>
              <w:tc>
                <w:tcPr>
                  <w:tcW w:w="1982" w:type="dxa"/>
                  <w:hideMark/>
                </w:tcPr>
                <w:p w14:paraId="1FD391A7" w14:textId="22F63CA0" w:rsidR="005E7618" w:rsidRPr="005E7618" w:rsidRDefault="00614B26"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Y</w:t>
                  </w:r>
                </w:p>
              </w:tc>
              <w:tc>
                <w:tcPr>
                  <w:tcW w:w="1981" w:type="dxa"/>
                  <w:hideMark/>
                </w:tcPr>
                <w:p w14:paraId="1287747C" w14:textId="43CC0B72" w:rsidR="005E7618" w:rsidRPr="005E7618" w:rsidRDefault="00614B26"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Y</w:t>
                  </w:r>
                </w:p>
              </w:tc>
              <w:tc>
                <w:tcPr>
                  <w:tcW w:w="2098" w:type="dxa"/>
                  <w:hideMark/>
                </w:tcPr>
                <w:p w14:paraId="718C7117" w14:textId="35E260FE"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NA</w:t>
                  </w:r>
                </w:p>
              </w:tc>
            </w:tr>
            <w:tr w:rsidR="00DD275F" w14:paraId="46580675" w14:textId="77777777" w:rsidTr="002008C0">
              <w:trPr>
                <w:trHeight w:val="482"/>
              </w:trPr>
              <w:tc>
                <w:tcPr>
                  <w:cnfStyle w:val="001000000000" w:firstRow="0" w:lastRow="0" w:firstColumn="1" w:lastColumn="0" w:oddVBand="0" w:evenVBand="0" w:oddHBand="0" w:evenHBand="0" w:firstRowFirstColumn="0" w:firstRowLastColumn="0" w:lastRowFirstColumn="0" w:lastRowLastColumn="0"/>
                  <w:tcW w:w="9303" w:type="dxa"/>
                  <w:gridSpan w:val="4"/>
                  <w:hideMark/>
                </w:tcPr>
                <w:p w14:paraId="05F5EB7E" w14:textId="77777777" w:rsidR="00DD275F" w:rsidRPr="005E7618" w:rsidRDefault="00DD275F" w:rsidP="00DD275F">
                  <w:pPr>
                    <w:pStyle w:val="Tablesmalltext"/>
                    <w:spacing w:before="60" w:after="60"/>
                    <w:rPr>
                      <w:rFonts w:ascii="Arial" w:hAnsi="Arial" w:cs="Arial"/>
                      <w:b/>
                      <w:i/>
                      <w:sz w:val="18"/>
                      <w:szCs w:val="18"/>
                    </w:rPr>
                  </w:pPr>
                  <w:r w:rsidRPr="005E7618">
                    <w:rPr>
                      <w:rFonts w:ascii="Arial" w:hAnsi="Arial" w:cs="Arial"/>
                      <w:b/>
                      <w:i/>
                      <w:sz w:val="18"/>
                      <w:szCs w:val="18"/>
                    </w:rPr>
                    <w:t>Overlays</w:t>
                  </w:r>
                </w:p>
              </w:tc>
            </w:tr>
            <w:tr w:rsidR="005E7618" w14:paraId="10B99686" w14:textId="77777777" w:rsidTr="002008C0">
              <w:trPr>
                <w:trHeight w:val="1431"/>
              </w:trPr>
              <w:tc>
                <w:tcPr>
                  <w:cnfStyle w:val="001000000000" w:firstRow="0" w:lastRow="0" w:firstColumn="1" w:lastColumn="0" w:oddVBand="0" w:evenVBand="0" w:oddHBand="0" w:evenHBand="0" w:firstRowFirstColumn="0" w:firstRowLastColumn="0" w:lastRowFirstColumn="0" w:lastRowLastColumn="0"/>
                  <w:tcW w:w="3241" w:type="dxa"/>
                  <w:hideMark/>
                </w:tcPr>
                <w:p w14:paraId="39FC8D7F" w14:textId="0FE356D2" w:rsidR="005E7618" w:rsidRPr="005E7618" w:rsidRDefault="005E7618" w:rsidP="005E7618">
                  <w:pPr>
                    <w:pStyle w:val="Tablesmalltext"/>
                    <w:spacing w:before="60" w:after="60"/>
                    <w:rPr>
                      <w:rFonts w:ascii="Arial" w:hAnsi="Arial" w:cs="Arial"/>
                      <w:sz w:val="18"/>
                      <w:szCs w:val="18"/>
                    </w:rPr>
                  </w:pPr>
                  <w:r w:rsidRPr="005E7618">
                    <w:rPr>
                      <w:rFonts w:ascii="Arial" w:hAnsi="Arial" w:cs="Arial"/>
                      <w:sz w:val="18"/>
                      <w:szCs w:val="18"/>
                    </w:rPr>
                    <w:t>Clause 42.01 Environmental Significance Overlay</w:t>
                  </w:r>
                  <w:r w:rsidR="00A2367A">
                    <w:rPr>
                      <w:rFonts w:ascii="Arial" w:hAnsi="Arial" w:cs="Arial"/>
                      <w:sz w:val="18"/>
                      <w:szCs w:val="18"/>
                    </w:rPr>
                    <w:t xml:space="preserve"> (</w:t>
                  </w:r>
                  <w:r w:rsidRPr="005E7618">
                    <w:rPr>
                      <w:rFonts w:ascii="Arial" w:hAnsi="Arial" w:cs="Arial"/>
                      <w:sz w:val="18"/>
                      <w:szCs w:val="18"/>
                    </w:rPr>
                    <w:t xml:space="preserve">Schedule 1 </w:t>
                  </w:r>
                  <w:r w:rsidR="00A2367A">
                    <w:rPr>
                      <w:rFonts w:ascii="Arial" w:hAnsi="Arial" w:cs="Arial"/>
                      <w:sz w:val="18"/>
                      <w:szCs w:val="18"/>
                    </w:rPr>
                    <w:t xml:space="preserve">- </w:t>
                  </w:r>
                  <w:r w:rsidRPr="005E7618">
                    <w:rPr>
                      <w:rFonts w:ascii="Arial" w:hAnsi="Arial" w:cs="Arial"/>
                      <w:sz w:val="18"/>
                      <w:szCs w:val="18"/>
                    </w:rPr>
                    <w:t>Waterway, Wetlands and Lakes Environs</w:t>
                  </w:r>
                  <w:r w:rsidR="00A2367A">
                    <w:rPr>
                      <w:rFonts w:ascii="Arial" w:hAnsi="Arial" w:cs="Arial"/>
                      <w:sz w:val="18"/>
                      <w:szCs w:val="18"/>
                    </w:rPr>
                    <w:t>)</w:t>
                  </w:r>
                  <w:r w:rsidRPr="005E7618">
                    <w:rPr>
                      <w:rFonts w:ascii="Arial" w:hAnsi="Arial" w:cs="Arial"/>
                      <w:sz w:val="18"/>
                      <w:szCs w:val="18"/>
                    </w:rPr>
                    <w:t xml:space="preserve"> (ESO1)</w:t>
                  </w:r>
                </w:p>
              </w:tc>
              <w:tc>
                <w:tcPr>
                  <w:tcW w:w="1982" w:type="dxa"/>
                  <w:hideMark/>
                </w:tcPr>
                <w:p w14:paraId="28CD168F" w14:textId="2F7596D1"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NA</w:t>
                  </w:r>
                </w:p>
              </w:tc>
              <w:tc>
                <w:tcPr>
                  <w:tcW w:w="1981" w:type="dxa"/>
                  <w:hideMark/>
                </w:tcPr>
                <w:p w14:paraId="5EE7221F" w14:textId="041BE7BA"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Y</w:t>
                  </w:r>
                </w:p>
              </w:tc>
              <w:tc>
                <w:tcPr>
                  <w:tcW w:w="2098" w:type="dxa"/>
                  <w:hideMark/>
                </w:tcPr>
                <w:p w14:paraId="6414E59D" w14:textId="29FD7073"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Y</w:t>
                  </w:r>
                </w:p>
              </w:tc>
            </w:tr>
            <w:tr w:rsidR="005E7618" w14:paraId="2F4CB595" w14:textId="77777777" w:rsidTr="002008C0">
              <w:trPr>
                <w:trHeight w:val="1096"/>
              </w:trPr>
              <w:tc>
                <w:tcPr>
                  <w:cnfStyle w:val="001000000000" w:firstRow="0" w:lastRow="0" w:firstColumn="1" w:lastColumn="0" w:oddVBand="0" w:evenVBand="0" w:oddHBand="0" w:evenHBand="0" w:firstRowFirstColumn="0" w:firstRowLastColumn="0" w:lastRowFirstColumn="0" w:lastRowLastColumn="0"/>
                  <w:tcW w:w="3241" w:type="dxa"/>
                  <w:hideMark/>
                </w:tcPr>
                <w:p w14:paraId="3AD04807" w14:textId="0BD7FE5F" w:rsidR="005E7618" w:rsidRPr="005E7618" w:rsidRDefault="005E7618" w:rsidP="005E7618">
                  <w:pPr>
                    <w:pStyle w:val="Tablesmalltext"/>
                    <w:spacing w:before="60" w:after="60"/>
                    <w:rPr>
                      <w:rFonts w:ascii="Arial" w:hAnsi="Arial" w:cs="Arial"/>
                      <w:sz w:val="18"/>
                      <w:szCs w:val="18"/>
                    </w:rPr>
                  </w:pPr>
                  <w:r w:rsidRPr="005E7618">
                    <w:rPr>
                      <w:rFonts w:ascii="Arial" w:hAnsi="Arial" w:cs="Arial"/>
                      <w:sz w:val="18"/>
                      <w:szCs w:val="18"/>
                    </w:rPr>
                    <w:t xml:space="preserve">Clause 42.02 Vegetation Protection Overlay (Schedule 1 – Remnant Vegetation) (VPO1) </w:t>
                  </w:r>
                </w:p>
              </w:tc>
              <w:tc>
                <w:tcPr>
                  <w:tcW w:w="1982" w:type="dxa"/>
                  <w:hideMark/>
                </w:tcPr>
                <w:p w14:paraId="63681AF8" w14:textId="3B215F19"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NA</w:t>
                  </w:r>
                </w:p>
              </w:tc>
              <w:tc>
                <w:tcPr>
                  <w:tcW w:w="1981" w:type="dxa"/>
                  <w:hideMark/>
                </w:tcPr>
                <w:p w14:paraId="2BDF818C" w14:textId="553E1F83"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N</w:t>
                  </w:r>
                </w:p>
              </w:tc>
              <w:tc>
                <w:tcPr>
                  <w:tcW w:w="2098" w:type="dxa"/>
                  <w:hideMark/>
                </w:tcPr>
                <w:p w14:paraId="3879AF74" w14:textId="36A3F34D"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Y</w:t>
                  </w:r>
                </w:p>
              </w:tc>
            </w:tr>
            <w:tr w:rsidR="005E7618" w14:paraId="19AA2DF7" w14:textId="77777777" w:rsidTr="002008C0">
              <w:trPr>
                <w:trHeight w:val="1431"/>
              </w:trPr>
              <w:tc>
                <w:tcPr>
                  <w:cnfStyle w:val="001000000000" w:firstRow="0" w:lastRow="0" w:firstColumn="1" w:lastColumn="0" w:oddVBand="0" w:evenVBand="0" w:oddHBand="0" w:evenHBand="0" w:firstRowFirstColumn="0" w:firstRowLastColumn="0" w:lastRowFirstColumn="0" w:lastRowLastColumn="0"/>
                  <w:tcW w:w="3241" w:type="dxa"/>
                  <w:hideMark/>
                </w:tcPr>
                <w:p w14:paraId="2CDED0B3" w14:textId="4DBD2D59" w:rsidR="005E7618" w:rsidRPr="005E7618" w:rsidRDefault="005E7618" w:rsidP="005E7618">
                  <w:pPr>
                    <w:pStyle w:val="Tablesmalltext"/>
                    <w:spacing w:before="60" w:after="60"/>
                    <w:rPr>
                      <w:rFonts w:ascii="Arial" w:hAnsi="Arial" w:cs="Arial"/>
                      <w:sz w:val="18"/>
                      <w:szCs w:val="18"/>
                    </w:rPr>
                  </w:pPr>
                  <w:r w:rsidRPr="005E7618">
                    <w:rPr>
                      <w:rFonts w:ascii="Arial" w:hAnsi="Arial" w:cs="Arial"/>
                      <w:sz w:val="18"/>
                      <w:szCs w:val="18"/>
                    </w:rPr>
                    <w:t>Clause 44.04 Land Subject to Inundation Overlay</w:t>
                  </w:r>
                  <w:r w:rsidR="00BC4C8A">
                    <w:rPr>
                      <w:rFonts w:ascii="Arial" w:hAnsi="Arial" w:cs="Arial"/>
                      <w:sz w:val="18"/>
                      <w:szCs w:val="18"/>
                    </w:rPr>
                    <w:t xml:space="preserve"> (</w:t>
                  </w:r>
                  <w:r w:rsidRPr="005E7618">
                    <w:rPr>
                      <w:rFonts w:ascii="Arial" w:hAnsi="Arial" w:cs="Arial"/>
                      <w:sz w:val="18"/>
                      <w:szCs w:val="18"/>
                    </w:rPr>
                    <w:t>Schedule to the Land Subject to Inundation Overlay</w:t>
                  </w:r>
                  <w:r w:rsidR="00BC4C8A">
                    <w:rPr>
                      <w:rFonts w:ascii="Arial" w:hAnsi="Arial" w:cs="Arial"/>
                      <w:sz w:val="18"/>
                      <w:szCs w:val="18"/>
                    </w:rPr>
                    <w:t>)</w:t>
                  </w:r>
                  <w:r w:rsidR="004010FE">
                    <w:rPr>
                      <w:rFonts w:ascii="Arial" w:hAnsi="Arial" w:cs="Arial"/>
                      <w:sz w:val="18"/>
                      <w:szCs w:val="18"/>
                    </w:rPr>
                    <w:t xml:space="preserve"> </w:t>
                  </w:r>
                  <w:r w:rsidRPr="005E7618">
                    <w:rPr>
                      <w:rFonts w:ascii="Arial" w:hAnsi="Arial" w:cs="Arial"/>
                      <w:sz w:val="18"/>
                      <w:szCs w:val="18"/>
                    </w:rPr>
                    <w:t>(LSIO)</w:t>
                  </w:r>
                </w:p>
              </w:tc>
              <w:tc>
                <w:tcPr>
                  <w:tcW w:w="1982" w:type="dxa"/>
                  <w:hideMark/>
                </w:tcPr>
                <w:p w14:paraId="7AF92603" w14:textId="42F55F73"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NA</w:t>
                  </w:r>
                </w:p>
              </w:tc>
              <w:tc>
                <w:tcPr>
                  <w:tcW w:w="1981" w:type="dxa"/>
                  <w:hideMark/>
                </w:tcPr>
                <w:p w14:paraId="433429C4" w14:textId="09399D35"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Y</w:t>
                  </w:r>
                </w:p>
              </w:tc>
              <w:tc>
                <w:tcPr>
                  <w:tcW w:w="2098" w:type="dxa"/>
                  <w:hideMark/>
                </w:tcPr>
                <w:p w14:paraId="4333149A" w14:textId="6F0B4F3D"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N</w:t>
                  </w:r>
                </w:p>
              </w:tc>
            </w:tr>
            <w:tr w:rsidR="005E7618" w14:paraId="0FBA53DD" w14:textId="77777777" w:rsidTr="002008C0">
              <w:trPr>
                <w:trHeight w:val="798"/>
              </w:trPr>
              <w:tc>
                <w:tcPr>
                  <w:cnfStyle w:val="001000000000" w:firstRow="0" w:lastRow="0" w:firstColumn="1" w:lastColumn="0" w:oddVBand="0" w:evenVBand="0" w:oddHBand="0" w:evenHBand="0" w:firstRowFirstColumn="0" w:firstRowLastColumn="0" w:lastRowFirstColumn="0" w:lastRowLastColumn="0"/>
                  <w:tcW w:w="3241" w:type="dxa"/>
                  <w:hideMark/>
                </w:tcPr>
                <w:p w14:paraId="30B2244A" w14:textId="3184A392" w:rsidR="005E7618" w:rsidRPr="005E7618" w:rsidRDefault="005E7618" w:rsidP="005E7618">
                  <w:pPr>
                    <w:pStyle w:val="Tablesmalltext"/>
                    <w:spacing w:before="60" w:after="60"/>
                    <w:rPr>
                      <w:rFonts w:ascii="Arial" w:hAnsi="Arial" w:cs="Arial"/>
                      <w:sz w:val="18"/>
                      <w:szCs w:val="18"/>
                    </w:rPr>
                  </w:pPr>
                  <w:r w:rsidRPr="005E7618">
                    <w:rPr>
                      <w:rFonts w:ascii="Arial" w:hAnsi="Arial" w:cs="Arial"/>
                      <w:sz w:val="18"/>
                      <w:szCs w:val="18"/>
                    </w:rPr>
                    <w:t>Clause 44.04 Bushfire Management Overlay (BMO)</w:t>
                  </w:r>
                </w:p>
              </w:tc>
              <w:tc>
                <w:tcPr>
                  <w:tcW w:w="1982" w:type="dxa"/>
                  <w:hideMark/>
                </w:tcPr>
                <w:p w14:paraId="3D26F044" w14:textId="073C896D"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NA</w:t>
                  </w:r>
                </w:p>
              </w:tc>
              <w:tc>
                <w:tcPr>
                  <w:tcW w:w="1981" w:type="dxa"/>
                  <w:hideMark/>
                </w:tcPr>
                <w:p w14:paraId="19DC4230" w14:textId="5959AF30"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N</w:t>
                  </w:r>
                </w:p>
              </w:tc>
              <w:tc>
                <w:tcPr>
                  <w:tcW w:w="2098" w:type="dxa"/>
                  <w:hideMark/>
                </w:tcPr>
                <w:p w14:paraId="31E3EAFA" w14:textId="5A59B30F"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N</w:t>
                  </w:r>
                </w:p>
              </w:tc>
            </w:tr>
            <w:tr w:rsidR="00DD275F" w14:paraId="1BA3D6D2" w14:textId="77777777" w:rsidTr="002008C0">
              <w:trPr>
                <w:trHeight w:val="465"/>
              </w:trPr>
              <w:tc>
                <w:tcPr>
                  <w:cnfStyle w:val="001000000000" w:firstRow="0" w:lastRow="0" w:firstColumn="1" w:lastColumn="0" w:oddVBand="0" w:evenVBand="0" w:oddHBand="0" w:evenHBand="0" w:firstRowFirstColumn="0" w:firstRowLastColumn="0" w:lastRowFirstColumn="0" w:lastRowLastColumn="0"/>
                  <w:tcW w:w="9303" w:type="dxa"/>
                  <w:gridSpan w:val="4"/>
                  <w:hideMark/>
                </w:tcPr>
                <w:p w14:paraId="7A2FECFE" w14:textId="77777777" w:rsidR="00DD275F" w:rsidRPr="005E7618" w:rsidRDefault="00DD275F" w:rsidP="00DD275F">
                  <w:pPr>
                    <w:pStyle w:val="Tablesmalltext"/>
                    <w:spacing w:before="60" w:after="60"/>
                    <w:rPr>
                      <w:rFonts w:ascii="Arial" w:hAnsi="Arial" w:cs="Arial"/>
                      <w:b/>
                      <w:i/>
                      <w:sz w:val="18"/>
                      <w:szCs w:val="18"/>
                    </w:rPr>
                  </w:pPr>
                  <w:r w:rsidRPr="005E7618">
                    <w:rPr>
                      <w:rFonts w:ascii="Arial" w:hAnsi="Arial" w:cs="Arial"/>
                      <w:b/>
                      <w:i/>
                      <w:sz w:val="18"/>
                      <w:szCs w:val="18"/>
                    </w:rPr>
                    <w:t>Particular provisions</w:t>
                  </w:r>
                </w:p>
              </w:tc>
            </w:tr>
            <w:tr w:rsidR="005E7618" w14:paraId="40D6C268" w14:textId="77777777" w:rsidTr="002008C0">
              <w:trPr>
                <w:trHeight w:val="482"/>
              </w:trPr>
              <w:tc>
                <w:tcPr>
                  <w:cnfStyle w:val="001000000000" w:firstRow="0" w:lastRow="0" w:firstColumn="1" w:lastColumn="0" w:oddVBand="0" w:evenVBand="0" w:oddHBand="0" w:evenHBand="0" w:firstRowFirstColumn="0" w:firstRowLastColumn="0" w:lastRowFirstColumn="0" w:lastRowLastColumn="0"/>
                  <w:tcW w:w="3241" w:type="dxa"/>
                  <w:hideMark/>
                </w:tcPr>
                <w:p w14:paraId="7774E438" w14:textId="265243F6" w:rsidR="005E7618" w:rsidRPr="005E7618" w:rsidRDefault="005E7618" w:rsidP="005E7618">
                  <w:pPr>
                    <w:pStyle w:val="Tablesmalltext"/>
                    <w:spacing w:before="60" w:after="60"/>
                    <w:rPr>
                      <w:rFonts w:ascii="Arial" w:hAnsi="Arial" w:cs="Arial"/>
                      <w:sz w:val="18"/>
                      <w:szCs w:val="18"/>
                    </w:rPr>
                  </w:pPr>
                  <w:r w:rsidRPr="005E7618">
                    <w:rPr>
                      <w:rFonts w:ascii="Arial" w:hAnsi="Arial" w:cs="Arial"/>
                      <w:sz w:val="18"/>
                      <w:szCs w:val="18"/>
                    </w:rPr>
                    <w:t>Clause 52.17 Native Vegetation</w:t>
                  </w:r>
                </w:p>
              </w:tc>
              <w:tc>
                <w:tcPr>
                  <w:tcW w:w="1982" w:type="dxa"/>
                  <w:hideMark/>
                </w:tcPr>
                <w:p w14:paraId="5A641F72" w14:textId="29BB3731"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NA</w:t>
                  </w:r>
                </w:p>
              </w:tc>
              <w:tc>
                <w:tcPr>
                  <w:tcW w:w="1981" w:type="dxa"/>
                  <w:hideMark/>
                </w:tcPr>
                <w:p w14:paraId="4E172FDB" w14:textId="70529B2F"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NA</w:t>
                  </w:r>
                </w:p>
              </w:tc>
              <w:tc>
                <w:tcPr>
                  <w:tcW w:w="2098" w:type="dxa"/>
                  <w:hideMark/>
                </w:tcPr>
                <w:p w14:paraId="6A93BD6C" w14:textId="3DF2E00A"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Y</w:t>
                  </w:r>
                </w:p>
              </w:tc>
            </w:tr>
            <w:tr w:rsidR="005E7618" w14:paraId="11E3BE34" w14:textId="77777777" w:rsidTr="002008C0">
              <w:trPr>
                <w:trHeight w:val="1412"/>
              </w:trPr>
              <w:tc>
                <w:tcPr>
                  <w:cnfStyle w:val="001000000000" w:firstRow="0" w:lastRow="0" w:firstColumn="1" w:lastColumn="0" w:oddVBand="0" w:evenVBand="0" w:oddHBand="0" w:evenHBand="0" w:firstRowFirstColumn="0" w:firstRowLastColumn="0" w:lastRowFirstColumn="0" w:lastRowLastColumn="0"/>
                  <w:tcW w:w="3241" w:type="dxa"/>
                  <w:hideMark/>
                </w:tcPr>
                <w:p w14:paraId="09ECF863" w14:textId="1527505E" w:rsidR="005E7618" w:rsidRPr="005E7618" w:rsidRDefault="005E7618" w:rsidP="005E7618">
                  <w:pPr>
                    <w:pStyle w:val="Tablesmalltext"/>
                    <w:spacing w:before="60" w:after="60"/>
                    <w:rPr>
                      <w:rFonts w:ascii="Arial" w:hAnsi="Arial" w:cs="Arial"/>
                      <w:sz w:val="18"/>
                      <w:szCs w:val="18"/>
                    </w:rPr>
                  </w:pPr>
                  <w:r w:rsidRPr="005E7618">
                    <w:rPr>
                      <w:rFonts w:ascii="Arial" w:hAnsi="Arial" w:cs="Arial"/>
                      <w:sz w:val="18"/>
                      <w:szCs w:val="18"/>
                    </w:rPr>
                    <w:t xml:space="preserve">Clause 52.29 Land Adjacent to </w:t>
                  </w:r>
                  <w:r w:rsidR="00A2367A">
                    <w:rPr>
                      <w:rFonts w:ascii="Arial" w:hAnsi="Arial" w:cs="Arial"/>
                      <w:sz w:val="18"/>
                      <w:szCs w:val="18"/>
                    </w:rPr>
                    <w:t>a</w:t>
                  </w:r>
                  <w:r w:rsidR="00A2367A" w:rsidRPr="005E7618">
                    <w:rPr>
                      <w:rFonts w:ascii="Arial" w:hAnsi="Arial" w:cs="Arial"/>
                      <w:sz w:val="18"/>
                      <w:szCs w:val="18"/>
                    </w:rPr>
                    <w:t xml:space="preserve"> </w:t>
                  </w:r>
                  <w:r w:rsidRPr="005E7618">
                    <w:rPr>
                      <w:rFonts w:ascii="Arial" w:hAnsi="Arial" w:cs="Arial"/>
                      <w:sz w:val="18"/>
                      <w:szCs w:val="18"/>
                    </w:rPr>
                    <w:t xml:space="preserve">Road Zone, Category 1, or </w:t>
                  </w:r>
                  <w:r w:rsidR="00A2367A">
                    <w:rPr>
                      <w:rFonts w:ascii="Arial" w:hAnsi="Arial" w:cs="Arial"/>
                      <w:sz w:val="18"/>
                      <w:szCs w:val="18"/>
                    </w:rPr>
                    <w:t>a</w:t>
                  </w:r>
                  <w:r w:rsidR="00A2367A" w:rsidRPr="005E7618">
                    <w:rPr>
                      <w:rFonts w:ascii="Arial" w:hAnsi="Arial" w:cs="Arial"/>
                      <w:sz w:val="18"/>
                      <w:szCs w:val="18"/>
                    </w:rPr>
                    <w:t xml:space="preserve"> </w:t>
                  </w:r>
                  <w:r w:rsidRPr="005E7618">
                    <w:rPr>
                      <w:rFonts w:ascii="Arial" w:hAnsi="Arial" w:cs="Arial"/>
                      <w:sz w:val="18"/>
                      <w:szCs w:val="18"/>
                    </w:rPr>
                    <w:t xml:space="preserve">Public Acquisition Overlay for </w:t>
                  </w:r>
                  <w:r w:rsidR="00A2367A">
                    <w:rPr>
                      <w:rFonts w:ascii="Arial" w:hAnsi="Arial" w:cs="Arial"/>
                      <w:sz w:val="18"/>
                      <w:szCs w:val="18"/>
                    </w:rPr>
                    <w:t>a</w:t>
                  </w:r>
                  <w:r w:rsidR="00A2367A" w:rsidRPr="005E7618">
                    <w:rPr>
                      <w:rFonts w:ascii="Arial" w:hAnsi="Arial" w:cs="Arial"/>
                      <w:sz w:val="18"/>
                      <w:szCs w:val="18"/>
                    </w:rPr>
                    <w:t xml:space="preserve"> </w:t>
                  </w:r>
                  <w:r w:rsidRPr="005E7618">
                    <w:rPr>
                      <w:rFonts w:ascii="Arial" w:hAnsi="Arial" w:cs="Arial"/>
                      <w:sz w:val="18"/>
                      <w:szCs w:val="18"/>
                    </w:rPr>
                    <w:t>Category 1 Road</w:t>
                  </w:r>
                </w:p>
              </w:tc>
              <w:tc>
                <w:tcPr>
                  <w:tcW w:w="1982" w:type="dxa"/>
                  <w:hideMark/>
                </w:tcPr>
                <w:p w14:paraId="630190F4" w14:textId="6341ACAD"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NA</w:t>
                  </w:r>
                </w:p>
              </w:tc>
              <w:tc>
                <w:tcPr>
                  <w:tcW w:w="1981" w:type="dxa"/>
                  <w:hideMark/>
                </w:tcPr>
                <w:p w14:paraId="4E22DA2C" w14:textId="7AED6BEC"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Y</w:t>
                  </w:r>
                </w:p>
              </w:tc>
              <w:tc>
                <w:tcPr>
                  <w:tcW w:w="2098" w:type="dxa"/>
                  <w:hideMark/>
                </w:tcPr>
                <w:p w14:paraId="2A18BBA7" w14:textId="4912CADD" w:rsidR="005E7618" w:rsidRPr="005E7618" w:rsidRDefault="005E7618" w:rsidP="005E7618">
                  <w:pPr>
                    <w:pStyle w:val="Tablesmalltext"/>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618">
                    <w:rPr>
                      <w:rFonts w:ascii="Arial" w:hAnsi="Arial" w:cs="Arial"/>
                      <w:sz w:val="18"/>
                      <w:szCs w:val="18"/>
                    </w:rPr>
                    <w:t>NA</w:t>
                  </w:r>
                </w:p>
              </w:tc>
            </w:tr>
          </w:tbl>
          <w:p w14:paraId="3364ABCA" w14:textId="77777777" w:rsidR="00DD275F" w:rsidRPr="00DD275F" w:rsidRDefault="00DD275F" w:rsidP="00DD275F">
            <w:pPr>
              <w:pStyle w:val="Body"/>
              <w:rPr>
                <w:b/>
                <w:bCs/>
                <w:i/>
              </w:rPr>
            </w:pPr>
            <w:r w:rsidRPr="00DD275F">
              <w:rPr>
                <w:b/>
                <w:bCs/>
                <w:i/>
              </w:rPr>
              <w:t xml:space="preserve">Referral authorities </w:t>
            </w:r>
          </w:p>
          <w:p w14:paraId="591D68C4" w14:textId="60D5EF49" w:rsidR="00325526" w:rsidRPr="001606F8" w:rsidRDefault="00325526" w:rsidP="00325526">
            <w:pPr>
              <w:pStyle w:val="Body"/>
              <w:rPr>
                <w:bCs/>
              </w:rPr>
            </w:pPr>
            <w:r w:rsidRPr="001606F8">
              <w:rPr>
                <w:bCs/>
              </w:rPr>
              <w:t xml:space="preserve">Notice and referral requirements potentially triggered by the project are described in </w:t>
            </w:r>
            <w:r w:rsidRPr="00E4596A">
              <w:rPr>
                <w:b/>
                <w:bCs/>
              </w:rPr>
              <w:t xml:space="preserve">Attachment </w:t>
            </w:r>
            <w:r w:rsidR="00836B64">
              <w:rPr>
                <w:b/>
                <w:bCs/>
              </w:rPr>
              <w:t>7</w:t>
            </w:r>
            <w:r w:rsidRPr="00E4596A">
              <w:rPr>
                <w:b/>
                <w:bCs/>
              </w:rPr>
              <w:t xml:space="preserve"> – Land Use Planning Assessment</w:t>
            </w:r>
            <w:r w:rsidRPr="001606F8">
              <w:rPr>
                <w:bCs/>
              </w:rPr>
              <w:t>. The following referral authorities are identified:</w:t>
            </w:r>
          </w:p>
          <w:p w14:paraId="5849126D" w14:textId="6BB38FA8" w:rsidR="00325526" w:rsidRPr="00267C04" w:rsidRDefault="00325526" w:rsidP="001606F8">
            <w:pPr>
              <w:pStyle w:val="Body"/>
              <w:numPr>
                <w:ilvl w:val="0"/>
                <w:numId w:val="104"/>
              </w:numPr>
              <w:rPr>
                <w:bCs/>
                <w:lang w:val="en-US"/>
              </w:rPr>
            </w:pPr>
            <w:r w:rsidRPr="001606F8">
              <w:rPr>
                <w:bCs/>
                <w:lang w:val="en-US"/>
              </w:rPr>
              <w:t xml:space="preserve">DELWP in relation to the removal of native vegetation under Clause 52.17 (recommending </w:t>
            </w:r>
            <w:r w:rsidR="00720B54">
              <w:rPr>
                <w:bCs/>
                <w:lang w:val="en-US"/>
              </w:rPr>
              <w:t xml:space="preserve">referral </w:t>
            </w:r>
            <w:r w:rsidRPr="001606F8">
              <w:rPr>
                <w:bCs/>
                <w:lang w:val="en-US"/>
              </w:rPr>
              <w:t>authority)</w:t>
            </w:r>
            <w:r w:rsidR="000A42DD">
              <w:rPr>
                <w:bCs/>
                <w:lang w:val="en-US"/>
              </w:rPr>
              <w:t>, VPO1</w:t>
            </w:r>
            <w:r w:rsidRPr="001606F8">
              <w:rPr>
                <w:bCs/>
                <w:lang w:val="en-US"/>
              </w:rPr>
              <w:t xml:space="preserve"> and development in the ESO1 on public land managed by DELWP (determining </w:t>
            </w:r>
            <w:r w:rsidR="00720B54">
              <w:rPr>
                <w:bCs/>
                <w:lang w:val="en-US"/>
              </w:rPr>
              <w:t>referral</w:t>
            </w:r>
            <w:r w:rsidR="00720B54" w:rsidRPr="00720B54">
              <w:rPr>
                <w:bCs/>
                <w:lang w:val="en-US"/>
              </w:rPr>
              <w:t xml:space="preserve"> </w:t>
            </w:r>
            <w:r w:rsidRPr="00267C04">
              <w:rPr>
                <w:bCs/>
                <w:lang w:val="en-US"/>
              </w:rPr>
              <w:t>authority)</w:t>
            </w:r>
          </w:p>
          <w:p w14:paraId="0654B6AB" w14:textId="48CEA458" w:rsidR="00325526" w:rsidRPr="00267C04" w:rsidRDefault="00325526" w:rsidP="001606F8">
            <w:pPr>
              <w:pStyle w:val="Body"/>
              <w:numPr>
                <w:ilvl w:val="0"/>
                <w:numId w:val="104"/>
              </w:numPr>
              <w:rPr>
                <w:bCs/>
                <w:lang w:val="en-US"/>
              </w:rPr>
            </w:pPr>
            <w:r w:rsidRPr="00267C04">
              <w:rPr>
                <w:bCs/>
                <w:lang w:val="en-US"/>
              </w:rPr>
              <w:t xml:space="preserve">Mallee CMA as the relevant floodplain management authority for development in the LSIO (recommending </w:t>
            </w:r>
            <w:r w:rsidR="00720B54">
              <w:rPr>
                <w:bCs/>
                <w:lang w:val="en-US"/>
              </w:rPr>
              <w:t>referral</w:t>
            </w:r>
            <w:r w:rsidR="00720B54" w:rsidRPr="00720B54">
              <w:rPr>
                <w:bCs/>
                <w:lang w:val="en-US"/>
              </w:rPr>
              <w:t xml:space="preserve"> </w:t>
            </w:r>
            <w:r w:rsidRPr="00267C04">
              <w:rPr>
                <w:bCs/>
                <w:lang w:val="en-US"/>
              </w:rPr>
              <w:t>authority)</w:t>
            </w:r>
          </w:p>
          <w:p w14:paraId="7AF07424" w14:textId="58CFB169" w:rsidR="00325526" w:rsidRDefault="00325526" w:rsidP="001606F8">
            <w:pPr>
              <w:pStyle w:val="Body"/>
              <w:numPr>
                <w:ilvl w:val="0"/>
                <w:numId w:val="104"/>
              </w:numPr>
              <w:rPr>
                <w:bCs/>
                <w:lang w:val="en-US"/>
              </w:rPr>
            </w:pPr>
            <w:r w:rsidRPr="00267C04">
              <w:rPr>
                <w:bCs/>
                <w:lang w:val="en-US"/>
              </w:rPr>
              <w:t xml:space="preserve">GMW in relation to development in the ESO1 in proximity to GMW assets </w:t>
            </w:r>
            <w:r w:rsidR="00E513B7" w:rsidRPr="00267C04">
              <w:rPr>
                <w:bCs/>
                <w:lang w:val="en-US"/>
              </w:rPr>
              <w:t>o</w:t>
            </w:r>
            <w:r w:rsidR="00E513B7">
              <w:rPr>
                <w:bCs/>
                <w:lang w:val="en-US"/>
              </w:rPr>
              <w:t>n</w:t>
            </w:r>
            <w:r w:rsidR="00E513B7" w:rsidRPr="00267C04">
              <w:rPr>
                <w:bCs/>
                <w:lang w:val="en-US"/>
              </w:rPr>
              <w:t xml:space="preserve"> </w:t>
            </w:r>
            <w:r w:rsidRPr="00267C04">
              <w:rPr>
                <w:bCs/>
                <w:lang w:val="en-US"/>
              </w:rPr>
              <w:t xml:space="preserve">waterways (determining </w:t>
            </w:r>
            <w:r w:rsidR="00720B54">
              <w:rPr>
                <w:bCs/>
                <w:lang w:val="en-US"/>
              </w:rPr>
              <w:t>referral</w:t>
            </w:r>
            <w:r w:rsidR="00720B54" w:rsidRPr="00720B54">
              <w:rPr>
                <w:bCs/>
                <w:lang w:val="en-US"/>
              </w:rPr>
              <w:t xml:space="preserve"> </w:t>
            </w:r>
            <w:r w:rsidRPr="001606F8">
              <w:rPr>
                <w:bCs/>
                <w:lang w:val="en-US"/>
              </w:rPr>
              <w:t>authority)</w:t>
            </w:r>
          </w:p>
          <w:p w14:paraId="0BD2F642" w14:textId="65A7CA32" w:rsidR="000A42DD" w:rsidRPr="001606F8" w:rsidRDefault="000A42DD" w:rsidP="001606F8">
            <w:pPr>
              <w:pStyle w:val="Body"/>
              <w:numPr>
                <w:ilvl w:val="0"/>
                <w:numId w:val="104"/>
              </w:numPr>
              <w:rPr>
                <w:bCs/>
                <w:lang w:val="en-US"/>
              </w:rPr>
            </w:pPr>
            <w:r w:rsidRPr="000A42DD">
              <w:rPr>
                <w:bCs/>
                <w:lang w:val="en-US"/>
              </w:rPr>
              <w:t xml:space="preserve">Country </w:t>
            </w:r>
            <w:r w:rsidR="00CD2080">
              <w:rPr>
                <w:bCs/>
                <w:lang w:val="en-US"/>
              </w:rPr>
              <w:t>F</w:t>
            </w:r>
            <w:r w:rsidRPr="000A42DD">
              <w:rPr>
                <w:bCs/>
                <w:lang w:val="en-US"/>
              </w:rPr>
              <w:t xml:space="preserve">ire </w:t>
            </w:r>
            <w:r w:rsidR="00CD2080">
              <w:rPr>
                <w:bCs/>
                <w:lang w:val="en-US"/>
              </w:rPr>
              <w:t>A</w:t>
            </w:r>
            <w:r w:rsidRPr="000A42DD">
              <w:rPr>
                <w:bCs/>
                <w:lang w:val="en-US"/>
              </w:rPr>
              <w:t xml:space="preserve">uthority </w:t>
            </w:r>
            <w:r w:rsidRPr="001606F8">
              <w:rPr>
                <w:bCs/>
                <w:lang w:val="en-US"/>
              </w:rPr>
              <w:t xml:space="preserve">for </w:t>
            </w:r>
            <w:r>
              <w:rPr>
                <w:bCs/>
                <w:lang w:val="en-US"/>
              </w:rPr>
              <w:t>development</w:t>
            </w:r>
            <w:r w:rsidRPr="000A42DD">
              <w:rPr>
                <w:bCs/>
                <w:lang w:val="en-US"/>
              </w:rPr>
              <w:t xml:space="preserve"> other than an application to construct a building or carry out works associated with a dwelling</w:t>
            </w:r>
            <w:r>
              <w:rPr>
                <w:bCs/>
                <w:lang w:val="en-US"/>
              </w:rPr>
              <w:t>, within the BMO</w:t>
            </w:r>
            <w:r w:rsidR="00A2367A" w:rsidRPr="000A42DD">
              <w:rPr>
                <w:bCs/>
                <w:lang w:val="en-US"/>
              </w:rPr>
              <w:t xml:space="preserve"> </w:t>
            </w:r>
            <w:r w:rsidR="00A2367A">
              <w:rPr>
                <w:bCs/>
                <w:lang w:val="en-US"/>
              </w:rPr>
              <w:t>(</w:t>
            </w:r>
            <w:r w:rsidR="00A2367A" w:rsidRPr="000A42DD">
              <w:rPr>
                <w:bCs/>
                <w:lang w:val="en-US"/>
              </w:rPr>
              <w:t>determining referral authority</w:t>
            </w:r>
            <w:r w:rsidR="00A2367A">
              <w:rPr>
                <w:bCs/>
                <w:lang w:val="en-US"/>
              </w:rPr>
              <w:t>)</w:t>
            </w:r>
          </w:p>
          <w:p w14:paraId="75A487DB" w14:textId="6776E4F0" w:rsidR="00325526" w:rsidRPr="00267C04" w:rsidRDefault="00325526" w:rsidP="001606F8">
            <w:pPr>
              <w:pStyle w:val="Body"/>
              <w:numPr>
                <w:ilvl w:val="0"/>
                <w:numId w:val="104"/>
              </w:numPr>
              <w:rPr>
                <w:bCs/>
                <w:lang w:val="en-US"/>
              </w:rPr>
            </w:pPr>
            <w:r w:rsidRPr="001606F8">
              <w:rPr>
                <w:bCs/>
                <w:lang w:val="en-US"/>
              </w:rPr>
              <w:t xml:space="preserve">Regional Roads Victoria as the relevant road authority for development in the Murray Valley Highway under Clause 52.29 (determining </w:t>
            </w:r>
            <w:r w:rsidR="00720B54">
              <w:rPr>
                <w:bCs/>
                <w:lang w:val="en-US"/>
              </w:rPr>
              <w:t>referral</w:t>
            </w:r>
            <w:r w:rsidR="00720B54" w:rsidRPr="00720B54">
              <w:rPr>
                <w:bCs/>
                <w:lang w:val="en-US"/>
              </w:rPr>
              <w:t xml:space="preserve"> </w:t>
            </w:r>
            <w:r w:rsidRPr="00267C04">
              <w:rPr>
                <w:bCs/>
                <w:lang w:val="en-US"/>
              </w:rPr>
              <w:t>authority).</w:t>
            </w:r>
          </w:p>
          <w:p w14:paraId="6DE8FF03" w14:textId="24E48FE7" w:rsidR="00DD275F" w:rsidRPr="00DD275F" w:rsidRDefault="00DD275F" w:rsidP="00DD275F">
            <w:pPr>
              <w:pStyle w:val="Body"/>
              <w:rPr>
                <w:b/>
                <w:bCs/>
                <w:u w:val="single"/>
              </w:rPr>
            </w:pPr>
            <w:r w:rsidRPr="00DD275F">
              <w:rPr>
                <w:b/>
                <w:bCs/>
                <w:u w:val="single"/>
              </w:rPr>
              <w:t>Relevant strategies and management plans</w:t>
            </w:r>
          </w:p>
          <w:p w14:paraId="1E8BF626" w14:textId="305DE363" w:rsidR="00DD275F" w:rsidRPr="00DD275F" w:rsidRDefault="00DD275F" w:rsidP="00DD275F">
            <w:pPr>
              <w:pStyle w:val="Body"/>
            </w:pPr>
            <w:r w:rsidRPr="00DD275F">
              <w:t xml:space="preserve">The following Mallee CMA strategies and plans provide land use and planning objectives and plans for action associated within the region that includes the </w:t>
            </w:r>
            <w:r w:rsidR="00736DFA">
              <w:t>project</w:t>
            </w:r>
            <w:r w:rsidR="00736DFA" w:rsidRPr="00DD275F">
              <w:t xml:space="preserve"> </w:t>
            </w:r>
            <w:r w:rsidRPr="00DD275F">
              <w:t>area:</w:t>
            </w:r>
          </w:p>
          <w:p w14:paraId="7A6EE48C" w14:textId="77777777" w:rsidR="00DD275F" w:rsidRPr="000E2E91" w:rsidRDefault="00DD275F" w:rsidP="00374170">
            <w:pPr>
              <w:pStyle w:val="Body"/>
              <w:numPr>
                <w:ilvl w:val="0"/>
                <w:numId w:val="79"/>
              </w:numPr>
            </w:pPr>
            <w:r w:rsidRPr="000E2E91">
              <w:t>Mallee Regional Catchment Strategy 2013-2019</w:t>
            </w:r>
          </w:p>
          <w:p w14:paraId="0B42B969" w14:textId="77777777" w:rsidR="00DD275F" w:rsidRPr="000E2E91" w:rsidRDefault="00DD275F" w:rsidP="00374170">
            <w:pPr>
              <w:pStyle w:val="Body"/>
              <w:numPr>
                <w:ilvl w:val="0"/>
                <w:numId w:val="79"/>
              </w:numPr>
            </w:pPr>
            <w:r w:rsidRPr="000E2E91">
              <w:t>Mallee Waterway Strategy 2014-2022</w:t>
            </w:r>
          </w:p>
          <w:p w14:paraId="4FA025C7" w14:textId="35FE5E88" w:rsidR="00DD275F" w:rsidRPr="000E2E91" w:rsidRDefault="00DD275F" w:rsidP="00374170">
            <w:pPr>
              <w:pStyle w:val="Body"/>
              <w:numPr>
                <w:ilvl w:val="0"/>
                <w:numId w:val="79"/>
              </w:numPr>
            </w:pPr>
            <w:r w:rsidRPr="000E2E91">
              <w:t>Mallee Floodplain Management Strategy 2018-28</w:t>
            </w:r>
          </w:p>
          <w:p w14:paraId="4DD61018" w14:textId="77777777" w:rsidR="00DD275F" w:rsidRPr="000E2E91" w:rsidRDefault="00DD275F" w:rsidP="00374170">
            <w:pPr>
              <w:pStyle w:val="Body"/>
              <w:numPr>
                <w:ilvl w:val="0"/>
                <w:numId w:val="79"/>
              </w:numPr>
            </w:pPr>
            <w:r w:rsidRPr="000E2E91">
              <w:t>Mallee Region New Irrigation Development Guidelines 2017</w:t>
            </w:r>
          </w:p>
          <w:p w14:paraId="73796C36" w14:textId="77777777" w:rsidR="00C56F4F" w:rsidRPr="000E2E91" w:rsidRDefault="00DD275F" w:rsidP="00374170">
            <w:pPr>
              <w:pStyle w:val="Body"/>
              <w:numPr>
                <w:ilvl w:val="0"/>
                <w:numId w:val="79"/>
              </w:numPr>
            </w:pPr>
            <w:r w:rsidRPr="000E2E91">
              <w:t xml:space="preserve">Mallee Dryland Sustainable Agriculture Strategy 2017-2023 </w:t>
            </w:r>
          </w:p>
          <w:p w14:paraId="3D4F60CE" w14:textId="2155100F" w:rsidR="00C56F4F" w:rsidRPr="000E2E91" w:rsidRDefault="00DD275F" w:rsidP="00374170">
            <w:pPr>
              <w:pStyle w:val="Body"/>
              <w:numPr>
                <w:ilvl w:val="0"/>
                <w:numId w:val="79"/>
              </w:numPr>
            </w:pPr>
            <w:r w:rsidRPr="000E2E91">
              <w:t>Mallee Natural Resource Management Plan for Climate Change</w:t>
            </w:r>
            <w:r w:rsidR="00736DFA" w:rsidRPr="000E2E91">
              <w:t>.</w:t>
            </w:r>
            <w:r w:rsidRPr="00DD275F">
              <w:t xml:space="preserve"> </w:t>
            </w:r>
          </w:p>
          <w:p w14:paraId="58D330AA" w14:textId="73E70647" w:rsidR="00C77C59" w:rsidRPr="00C77C59" w:rsidRDefault="004423A1" w:rsidP="004423A1">
            <w:pPr>
              <w:pStyle w:val="Body"/>
              <w:rPr>
                <w:b/>
                <w:bCs/>
                <w:u w:val="single"/>
              </w:rPr>
            </w:pPr>
            <w:r w:rsidRPr="00C77C59">
              <w:rPr>
                <w:b/>
                <w:bCs/>
                <w:u w:val="single"/>
              </w:rPr>
              <w:t>NSW Planning Framework</w:t>
            </w:r>
          </w:p>
          <w:p w14:paraId="6C21F969" w14:textId="2963EBBC" w:rsidR="00D034B0" w:rsidRPr="000E2E91" w:rsidRDefault="00D034B0" w:rsidP="00374170">
            <w:pPr>
              <w:pStyle w:val="Body"/>
            </w:pPr>
            <w:r w:rsidRPr="000E2E91">
              <w:t xml:space="preserve">The proposed works </w:t>
            </w:r>
            <w:r w:rsidR="00B24D2C">
              <w:t>would</w:t>
            </w:r>
            <w:r w:rsidRPr="000E2E91">
              <w:t xml:space="preserve"> involve installing temporary pump stations </w:t>
            </w:r>
            <w:r w:rsidR="00614B26">
              <w:t xml:space="preserve">on the Murray River </w:t>
            </w:r>
            <w:r w:rsidR="00371BFD">
              <w:t xml:space="preserve">within </w:t>
            </w:r>
            <w:r w:rsidRPr="000E2E91">
              <w:t>Area</w:t>
            </w:r>
            <w:r w:rsidR="00A2367A">
              <w:t>s</w:t>
            </w:r>
            <w:r w:rsidRPr="000E2E91">
              <w:t xml:space="preserve"> </w:t>
            </w:r>
            <w:r w:rsidR="00614B26">
              <w:t>One and Three</w:t>
            </w:r>
            <w:r w:rsidRPr="000E2E91">
              <w:t xml:space="preserve">. The </w:t>
            </w:r>
            <w:r w:rsidR="004A33DE" w:rsidRPr="000E2E91">
              <w:t xml:space="preserve">permanent hard stands </w:t>
            </w:r>
            <w:r w:rsidRPr="000E2E91">
              <w:t>for the pump stations</w:t>
            </w:r>
            <w:r w:rsidR="004A33DE" w:rsidRPr="000E2E91">
              <w:t xml:space="preserve"> and the temporary pumps</w:t>
            </w:r>
            <w:r w:rsidRPr="000E2E91">
              <w:t xml:space="preserve"> would be located in Victoria and the </w:t>
            </w:r>
            <w:r w:rsidR="004A33DE" w:rsidRPr="000E2E91">
              <w:t xml:space="preserve">temporary </w:t>
            </w:r>
            <w:r w:rsidRPr="000E2E91">
              <w:t xml:space="preserve">suction </w:t>
            </w:r>
            <w:r w:rsidRPr="00374170">
              <w:rPr>
                <w:rFonts w:eastAsia="Calibri"/>
              </w:rPr>
              <w:t>lines</w:t>
            </w:r>
            <w:r w:rsidRPr="000E2E91">
              <w:t xml:space="preserve"> would extend into the Murray River in NSW. </w:t>
            </w:r>
          </w:p>
          <w:p w14:paraId="3C620595" w14:textId="64BCAFC1" w:rsidR="00D034B0" w:rsidRPr="00374170" w:rsidRDefault="00613848" w:rsidP="00374170">
            <w:pPr>
              <w:pStyle w:val="Body"/>
              <w:rPr>
                <w:rFonts w:eastAsia="Calibri"/>
              </w:rPr>
            </w:pPr>
            <w:r w:rsidRPr="000E2E91">
              <w:t xml:space="preserve">Development in NSW is assessed in accordance with the provisions of the </w:t>
            </w:r>
            <w:r w:rsidRPr="000E2E91">
              <w:rPr>
                <w:i/>
              </w:rPr>
              <w:t>NSW Environmental Planning and Assessment Act 1979</w:t>
            </w:r>
            <w:r w:rsidRPr="000E2E91">
              <w:t xml:space="preserve"> (NSW EP&amp;A Act) and the </w:t>
            </w:r>
            <w:r w:rsidRPr="000E2E91">
              <w:rPr>
                <w:i/>
              </w:rPr>
              <w:t>Environmental Planning and Assessment Regulation 2000</w:t>
            </w:r>
            <w:r w:rsidRPr="000E2E91">
              <w:t xml:space="preserve"> (EP&amp;A Regulation). The EP&amp;A Act institutes a system for environmental assessment, including approvals and environmental impact assessment for proposed developments. The need or otherwise for </w:t>
            </w:r>
            <w:r w:rsidRPr="00374170">
              <w:rPr>
                <w:rFonts w:eastAsia="Calibri"/>
              </w:rPr>
              <w:t>development control is set out in environmental planning instruments</w:t>
            </w:r>
            <w:r w:rsidR="00CD10E3" w:rsidRPr="00374170">
              <w:rPr>
                <w:rFonts w:eastAsia="Calibri"/>
              </w:rPr>
              <w:t xml:space="preserve">. </w:t>
            </w:r>
          </w:p>
          <w:p w14:paraId="7BEFAC6A" w14:textId="0A49B3B1" w:rsidR="00736DFA" w:rsidRPr="000E2E91" w:rsidRDefault="00736DFA" w:rsidP="00374170">
            <w:pPr>
              <w:pStyle w:val="Body"/>
              <w:rPr>
                <w:lang w:val="en"/>
              </w:rPr>
            </w:pPr>
            <w:r w:rsidRPr="00374170">
              <w:rPr>
                <w:rFonts w:eastAsia="Calibri"/>
              </w:rPr>
              <w:t>The proposed suction lines for the temporary pump stations are defined as part of a ‘water reticulation system’. The</w:t>
            </w:r>
            <w:r w:rsidRPr="000E2E91">
              <w:rPr>
                <w:lang w:val="en"/>
              </w:rPr>
              <w:t xml:space="preserve"> works would occur on land that is zoned W1 Natural Waterways under the </w:t>
            </w:r>
            <w:r w:rsidRPr="000E4181">
              <w:rPr>
                <w:i/>
                <w:lang w:val="en"/>
              </w:rPr>
              <w:t>Balranald Local Environmental Plan 2010</w:t>
            </w:r>
            <w:r w:rsidRPr="000E2E91">
              <w:rPr>
                <w:lang w:val="en"/>
              </w:rPr>
              <w:t xml:space="preserve"> (Balranald LEP). Environmental protection works are the only activity that is permitted without development consent within the W1 zone </w:t>
            </w:r>
            <w:r w:rsidRPr="000E2E91">
              <w:t>(</w:t>
            </w:r>
            <w:r w:rsidRPr="000E2E91">
              <w:rPr>
                <w:b/>
              </w:rPr>
              <w:t xml:space="preserve">Attachment </w:t>
            </w:r>
            <w:r w:rsidR="00836B64">
              <w:rPr>
                <w:b/>
              </w:rPr>
              <w:t>8</w:t>
            </w:r>
            <w:r w:rsidRPr="000E2E91">
              <w:rPr>
                <w:b/>
              </w:rPr>
              <w:t xml:space="preserve"> – Planning Zones &amp; Overlays Maps</w:t>
            </w:r>
            <w:r w:rsidRPr="000E2E91">
              <w:t>).</w:t>
            </w:r>
            <w:r w:rsidRPr="000E2E91">
              <w:rPr>
                <w:lang w:val="en"/>
              </w:rPr>
              <w:t xml:space="preserve"> </w:t>
            </w:r>
          </w:p>
          <w:p w14:paraId="04721AB0" w14:textId="487F3D8E" w:rsidR="00641568" w:rsidRPr="00641568" w:rsidRDefault="00DE102F" w:rsidP="00374170">
            <w:pPr>
              <w:pStyle w:val="Body"/>
              <w:rPr>
                <w:color w:val="000000"/>
                <w:lang w:val="en"/>
              </w:rPr>
            </w:pPr>
            <w:r w:rsidRPr="000E2E91">
              <w:rPr>
                <w:lang w:val="en"/>
              </w:rPr>
              <w:t xml:space="preserve">As such, the project would require approval under Part 4 of the EP&amp;A Act. A development application would need to be submitted to Murray River Council as the consent authority and would need to be accompanied by a </w:t>
            </w:r>
            <w:r w:rsidRPr="00374170">
              <w:rPr>
                <w:rFonts w:eastAsia="Calibri"/>
              </w:rPr>
              <w:t>Statement</w:t>
            </w:r>
            <w:r w:rsidRPr="000E2E91">
              <w:rPr>
                <w:lang w:val="en"/>
              </w:rPr>
              <w:t xml:space="preserve"> of Environmental Effects addressing the relevant environmental planning instruments.</w:t>
            </w:r>
            <w:r w:rsidR="00BC4C8A">
              <w:rPr>
                <w:lang w:val="en"/>
              </w:rPr>
              <w:t xml:space="preserve"> </w:t>
            </w:r>
            <w:r w:rsidRPr="000E2E91">
              <w:t>Review of t</w:t>
            </w:r>
            <w:r w:rsidR="00CD10E3" w:rsidRPr="000E2E91">
              <w:t xml:space="preserve">he key environmental planning instruments </w:t>
            </w:r>
            <w:r w:rsidRPr="000E2E91">
              <w:t xml:space="preserve">(see </w:t>
            </w:r>
            <w:r w:rsidRPr="000E2E91">
              <w:rPr>
                <w:b/>
              </w:rPr>
              <w:t xml:space="preserve">Attachment </w:t>
            </w:r>
            <w:r w:rsidR="00836B64">
              <w:rPr>
                <w:b/>
              </w:rPr>
              <w:t>7</w:t>
            </w:r>
            <w:r w:rsidRPr="000E2E91">
              <w:rPr>
                <w:b/>
              </w:rPr>
              <w:t xml:space="preserve"> – Land Use Planning Assessment</w:t>
            </w:r>
            <w:r w:rsidRPr="000E2E91">
              <w:t xml:space="preserve">) </w:t>
            </w:r>
            <w:r w:rsidR="00CD10E3" w:rsidRPr="000E2E91">
              <w:t>that are relevant to the proposed works indicate that the project is permissible with the consent of the</w:t>
            </w:r>
            <w:r w:rsidR="00614B26" w:rsidRPr="000E2E91">
              <w:t xml:space="preserve"> </w:t>
            </w:r>
            <w:r w:rsidR="00A2367A" w:rsidRPr="00A2367A">
              <w:rPr>
                <w:lang w:val="en"/>
              </w:rPr>
              <w:t>Balranald</w:t>
            </w:r>
            <w:r w:rsidR="00614B26">
              <w:rPr>
                <w:lang w:val="en"/>
              </w:rPr>
              <w:t xml:space="preserve"> Shire</w:t>
            </w:r>
            <w:r w:rsidR="00614B26" w:rsidRPr="00374170">
              <w:rPr>
                <w:lang w:val="en"/>
              </w:rPr>
              <w:t xml:space="preserve"> Council</w:t>
            </w:r>
            <w:r w:rsidR="00CD10E3" w:rsidRPr="000E2E91">
              <w:t xml:space="preserve"> under clause 126A of the State Environmental Planning Policy (Infrastructure) 2007. </w:t>
            </w:r>
            <w:r w:rsidR="00641568" w:rsidRPr="000E2E91">
              <w:rPr>
                <w:color w:val="000000"/>
                <w:lang w:val="en"/>
              </w:rPr>
              <w:t xml:space="preserve">A development application would need to be submitted to the </w:t>
            </w:r>
            <w:r w:rsidR="00A2367A" w:rsidRPr="00A2367A">
              <w:rPr>
                <w:lang w:val="en"/>
              </w:rPr>
              <w:t>Balranald</w:t>
            </w:r>
            <w:r w:rsidR="00614B26">
              <w:rPr>
                <w:lang w:val="en"/>
              </w:rPr>
              <w:t xml:space="preserve"> </w:t>
            </w:r>
            <w:r w:rsidR="00614B26">
              <w:rPr>
                <w:color w:val="000000"/>
                <w:lang w:val="en"/>
              </w:rPr>
              <w:t>Shire</w:t>
            </w:r>
            <w:r w:rsidR="00614B26" w:rsidRPr="000E2E91">
              <w:rPr>
                <w:color w:val="000000"/>
                <w:lang w:val="en"/>
              </w:rPr>
              <w:t xml:space="preserve"> Council </w:t>
            </w:r>
            <w:r w:rsidRPr="000E2E91">
              <w:rPr>
                <w:color w:val="000000"/>
                <w:lang w:val="en"/>
              </w:rPr>
              <w:t>as the consent authority</w:t>
            </w:r>
            <w:r w:rsidR="00641568" w:rsidRPr="000E2E91">
              <w:rPr>
                <w:color w:val="000000"/>
                <w:lang w:val="en"/>
              </w:rPr>
              <w:t xml:space="preserve"> and this would need to be supported by a Statement of Environmental Effects that addresses section 4.15 of the NSW EP&amp;A Act.</w:t>
            </w:r>
          </w:p>
        </w:tc>
      </w:tr>
      <w:tr w:rsidR="00280922" w:rsidRPr="00A60713" w14:paraId="11A20A65" w14:textId="77777777" w:rsidTr="00805B6F">
        <w:tc>
          <w:tcPr>
            <w:tcW w:w="9810" w:type="dxa"/>
            <w:tcBorders>
              <w:top w:val="single" w:sz="4" w:space="0" w:color="auto"/>
              <w:bottom w:val="nil"/>
            </w:tcBorders>
          </w:tcPr>
          <w:p w14:paraId="6872A7F3" w14:textId="77777777" w:rsidR="00280922" w:rsidRPr="00A60713" w:rsidRDefault="00280922" w:rsidP="00A60713">
            <w:pPr>
              <w:spacing w:line="276" w:lineRule="auto"/>
              <w:rPr>
                <w:rFonts w:ascii="Arial" w:hAnsi="Arial" w:cs="Arial"/>
                <w:b/>
                <w:szCs w:val="20"/>
              </w:rPr>
            </w:pPr>
            <w:r w:rsidRPr="00A60713">
              <w:rPr>
                <w:rFonts w:ascii="Arial" w:hAnsi="Arial" w:cs="Arial"/>
                <w:b/>
                <w:szCs w:val="20"/>
              </w:rPr>
              <w:t>Local government area(s):</w:t>
            </w:r>
          </w:p>
        </w:tc>
      </w:tr>
      <w:tr w:rsidR="00280922" w:rsidRPr="00A60713" w14:paraId="050301A2" w14:textId="77777777" w:rsidTr="00805B6F">
        <w:tc>
          <w:tcPr>
            <w:tcW w:w="9810" w:type="dxa"/>
            <w:tcBorders>
              <w:top w:val="nil"/>
              <w:bottom w:val="single" w:sz="4" w:space="0" w:color="auto"/>
            </w:tcBorders>
          </w:tcPr>
          <w:p w14:paraId="3784AB05" w14:textId="77777777" w:rsidR="00280922" w:rsidRPr="00374170" w:rsidRDefault="00A3033E" w:rsidP="00374170">
            <w:pPr>
              <w:pStyle w:val="Body"/>
              <w:rPr>
                <w:rFonts w:eastAsia="Calibri"/>
              </w:rPr>
            </w:pPr>
            <w:r w:rsidRPr="00374170">
              <w:rPr>
                <w:rFonts w:eastAsia="Calibri"/>
              </w:rPr>
              <w:t xml:space="preserve">Swan Hill Rural City Council </w:t>
            </w:r>
          </w:p>
          <w:p w14:paraId="10757480" w14:textId="5EB70148" w:rsidR="00DE102F" w:rsidRPr="000E2E91" w:rsidRDefault="00DE102F" w:rsidP="00374170">
            <w:pPr>
              <w:pStyle w:val="Body"/>
            </w:pPr>
            <w:r w:rsidRPr="00374170">
              <w:rPr>
                <w:rFonts w:eastAsia="Calibri"/>
              </w:rPr>
              <w:t>A s</w:t>
            </w:r>
            <w:r w:rsidRPr="000E2E91">
              <w:t xml:space="preserve">mall part of the project area </w:t>
            </w:r>
            <w:r w:rsidR="00614B26">
              <w:t xml:space="preserve">associated with the temporary pumping station (suction line only) </w:t>
            </w:r>
            <w:r w:rsidRPr="000E2E91">
              <w:t>is in the NSW local government area of Balranald</w:t>
            </w:r>
            <w:r>
              <w:t>.</w:t>
            </w:r>
          </w:p>
        </w:tc>
      </w:tr>
    </w:tbl>
    <w:p w14:paraId="5C2FD281" w14:textId="77777777" w:rsidR="00280922" w:rsidRPr="00A60713" w:rsidRDefault="00280922" w:rsidP="00770B18">
      <w:pPr>
        <w:pStyle w:val="Heading1"/>
      </w:pPr>
      <w:bookmarkStart w:id="41" w:name="_Toc43220296"/>
      <w:bookmarkStart w:id="42" w:name="_Toc43635087"/>
      <w:r w:rsidRPr="00A60713">
        <w:t>Existing environment</w:t>
      </w:r>
      <w:bookmarkEnd w:id="41"/>
      <w:bookmarkEnd w:id="42"/>
    </w:p>
    <w:tbl>
      <w:tblPr>
        <w:tblW w:w="981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9810"/>
      </w:tblGrid>
      <w:tr w:rsidR="00280922" w:rsidRPr="00A60713" w14:paraId="1B02FA66" w14:textId="77777777" w:rsidTr="00485F28">
        <w:tc>
          <w:tcPr>
            <w:tcW w:w="9810" w:type="dxa"/>
          </w:tcPr>
          <w:p w14:paraId="31AB7DB9" w14:textId="77777777" w:rsidR="00280922" w:rsidRPr="00A60713" w:rsidRDefault="00280922" w:rsidP="00A60713">
            <w:pPr>
              <w:spacing w:line="276" w:lineRule="auto"/>
              <w:rPr>
                <w:rFonts w:ascii="Arial" w:hAnsi="Arial" w:cs="Arial"/>
                <w:b/>
                <w:szCs w:val="20"/>
              </w:rPr>
            </w:pPr>
            <w:r w:rsidRPr="00A60713">
              <w:rPr>
                <w:rFonts w:ascii="Arial" w:hAnsi="Arial" w:cs="Arial"/>
                <w:b/>
                <w:szCs w:val="20"/>
              </w:rPr>
              <w:t>Overview of key environmental assets/sensitivities in project area and vicinity</w:t>
            </w:r>
            <w:r w:rsidR="000B7539" w:rsidRPr="00A60713">
              <w:rPr>
                <w:rFonts w:ascii="Arial" w:hAnsi="Arial" w:cs="Arial"/>
                <w:b/>
                <w:szCs w:val="20"/>
              </w:rPr>
              <w:t xml:space="preserve"> </w:t>
            </w:r>
            <w:r w:rsidRPr="00A60713">
              <w:rPr>
                <w:rFonts w:ascii="Arial" w:hAnsi="Arial" w:cs="Arial"/>
                <w:szCs w:val="20"/>
              </w:rPr>
              <w:t>(cf.  general description of project site/study area under section 7)</w:t>
            </w:r>
            <w:r w:rsidRPr="00A60713">
              <w:rPr>
                <w:rFonts w:ascii="Arial" w:hAnsi="Arial" w:cs="Arial"/>
                <w:b/>
                <w:szCs w:val="20"/>
              </w:rPr>
              <w:t>:</w:t>
            </w:r>
          </w:p>
        </w:tc>
      </w:tr>
      <w:tr w:rsidR="00280922" w:rsidRPr="00A60713" w14:paraId="0E2834B4" w14:textId="77777777" w:rsidTr="00485F28">
        <w:tc>
          <w:tcPr>
            <w:tcW w:w="9810" w:type="dxa"/>
          </w:tcPr>
          <w:p w14:paraId="7EC94057" w14:textId="7558763C" w:rsidR="00552283" w:rsidRPr="00D709E1" w:rsidRDefault="00552283" w:rsidP="00552283">
            <w:pPr>
              <w:pStyle w:val="Body"/>
            </w:pPr>
            <w:r w:rsidRPr="00D709E1">
              <w:t>Key environmental assets of the project and broader area relate to ecological assets supported within the Belsar-Yungera floodplain</w:t>
            </w:r>
            <w:r w:rsidR="00B017F8">
              <w:t xml:space="preserve"> complex</w:t>
            </w:r>
            <w:r w:rsidRPr="00D709E1">
              <w:t xml:space="preserve">. </w:t>
            </w:r>
          </w:p>
          <w:p w14:paraId="21012873" w14:textId="5FD4E001" w:rsidR="00B017F8" w:rsidRDefault="00552283" w:rsidP="00B017F8">
            <w:pPr>
              <w:pStyle w:val="Body"/>
              <w:rPr>
                <w:lang w:val="en-GB"/>
              </w:rPr>
            </w:pPr>
            <w:r w:rsidRPr="00D709E1">
              <w:t xml:space="preserve">The Belsar-Yungera floodplain </w:t>
            </w:r>
            <w:r w:rsidR="00B017F8">
              <w:t xml:space="preserve">complex </w:t>
            </w:r>
            <w:r w:rsidRPr="00D709E1">
              <w:t xml:space="preserve">comprises </w:t>
            </w:r>
            <w:r w:rsidR="00BB07A7">
              <w:t>8,3</w:t>
            </w:r>
            <w:r>
              <w:t xml:space="preserve">00 </w:t>
            </w:r>
            <w:r w:rsidR="00B017F8">
              <w:t xml:space="preserve">hectares, dominated by low-lying River </w:t>
            </w:r>
            <w:r w:rsidR="00BC4C8A">
              <w:t xml:space="preserve">Red Gum </w:t>
            </w:r>
            <w:r w:rsidR="00B017F8">
              <w:t xml:space="preserve">forest and woodland and semi-permanent wetland habitat. It </w:t>
            </w:r>
            <w:r>
              <w:t xml:space="preserve">supports an array of flora and fauna array of flora and fauna as the site has complex and diverse habitat; due to the integration of two environment types, the central </w:t>
            </w:r>
            <w:r w:rsidR="00BC4C8A">
              <w:t xml:space="preserve">River Red Gum </w:t>
            </w:r>
            <w:r>
              <w:t xml:space="preserve">forest and the lower Murray floodplain. </w:t>
            </w:r>
            <w:r w:rsidRPr="00E37B5B">
              <w:rPr>
                <w:lang w:val="en-GB"/>
              </w:rPr>
              <w:t xml:space="preserve">Among the most important values at the site are the intact remnants of </w:t>
            </w:r>
            <w:r w:rsidR="00403360">
              <w:rPr>
                <w:lang w:val="en-GB"/>
              </w:rPr>
              <w:t>R</w:t>
            </w:r>
            <w:r w:rsidRPr="00E37B5B">
              <w:rPr>
                <w:lang w:val="en-GB"/>
              </w:rPr>
              <w:t>iver red gum (</w:t>
            </w:r>
            <w:r w:rsidRPr="00E37B5B">
              <w:rPr>
                <w:i/>
                <w:iCs/>
                <w:lang w:val="en-GB"/>
              </w:rPr>
              <w:t>Eucalyptus camaldulensis</w:t>
            </w:r>
            <w:r w:rsidRPr="00E37B5B">
              <w:rPr>
                <w:lang w:val="en-GB"/>
              </w:rPr>
              <w:t>) and</w:t>
            </w:r>
            <w:r w:rsidR="00403360">
              <w:rPr>
                <w:lang w:val="en-GB"/>
              </w:rPr>
              <w:t xml:space="preserve"> B</w:t>
            </w:r>
            <w:r w:rsidRPr="00E37B5B">
              <w:rPr>
                <w:lang w:val="en-GB"/>
              </w:rPr>
              <w:t xml:space="preserve">lack </w:t>
            </w:r>
            <w:r w:rsidR="00BC4C8A">
              <w:rPr>
                <w:lang w:val="en-GB"/>
              </w:rPr>
              <w:t>B</w:t>
            </w:r>
            <w:r w:rsidR="00BC4C8A" w:rsidRPr="00E37B5B">
              <w:rPr>
                <w:lang w:val="en-GB"/>
              </w:rPr>
              <w:t xml:space="preserve">ox </w:t>
            </w:r>
            <w:r w:rsidRPr="00E37B5B">
              <w:rPr>
                <w:lang w:val="en-GB"/>
              </w:rPr>
              <w:t>(</w:t>
            </w:r>
            <w:r w:rsidRPr="00E37B5B">
              <w:rPr>
                <w:i/>
                <w:iCs/>
                <w:lang w:val="en-GB"/>
              </w:rPr>
              <w:t>Eucalyptus largiflorens</w:t>
            </w:r>
            <w:r w:rsidRPr="00E37B5B">
              <w:rPr>
                <w:lang w:val="en-GB"/>
              </w:rPr>
              <w:t>) communities associated with Lakes Powell and Carpul and the N</w:t>
            </w:r>
            <w:r>
              <w:rPr>
                <w:lang w:val="en-GB"/>
              </w:rPr>
              <w:t xml:space="preserve">arcooyia and Bonyaricall </w:t>
            </w:r>
            <w:r w:rsidR="00BC4C8A">
              <w:rPr>
                <w:lang w:val="en-GB"/>
              </w:rPr>
              <w:t xml:space="preserve">Creeks </w:t>
            </w:r>
            <w:r>
              <w:rPr>
                <w:lang w:val="en-GB"/>
              </w:rPr>
              <w:t xml:space="preserve">(Mallee CMA 2014). </w:t>
            </w:r>
          </w:p>
          <w:p w14:paraId="28AB1A5C" w14:textId="1D46B17D" w:rsidR="00552283" w:rsidRPr="00E37B5B" w:rsidRDefault="00552283" w:rsidP="00552283">
            <w:pPr>
              <w:pStyle w:val="Body"/>
            </w:pPr>
            <w:r w:rsidRPr="00E37B5B">
              <w:t xml:space="preserve">The Belsar-Yungera floodplain </w:t>
            </w:r>
            <w:r w:rsidR="00A614FC">
              <w:t xml:space="preserve">complex </w:t>
            </w:r>
            <w:r w:rsidRPr="00E37B5B">
              <w:t xml:space="preserve">contains, or </w:t>
            </w:r>
            <w:r w:rsidR="00A614FC">
              <w:t xml:space="preserve">has the potential to </w:t>
            </w:r>
            <w:r w:rsidRPr="00E37B5B">
              <w:t xml:space="preserve">contain, the following </w:t>
            </w:r>
            <w:r w:rsidR="00A614FC">
              <w:t>fauna</w:t>
            </w:r>
            <w:r w:rsidRPr="00E37B5B">
              <w:t xml:space="preserve"> species of conservation significance:</w:t>
            </w:r>
          </w:p>
          <w:p w14:paraId="471F091F" w14:textId="50440CC2" w:rsidR="00552283" w:rsidRPr="00226BE7" w:rsidRDefault="004D0F55" w:rsidP="00515F76">
            <w:pPr>
              <w:pStyle w:val="Body"/>
              <w:numPr>
                <w:ilvl w:val="0"/>
                <w:numId w:val="124"/>
              </w:numPr>
            </w:pPr>
            <w:r w:rsidRPr="00226BE7">
              <w:t>29</w:t>
            </w:r>
            <w:r w:rsidR="00552283" w:rsidRPr="00226BE7">
              <w:t xml:space="preserve"> species listed on the DEPI advisory list of rare or threatened fauna in Victoria.</w:t>
            </w:r>
          </w:p>
          <w:p w14:paraId="4BE7405F" w14:textId="66E2870A" w:rsidR="00DE102F" w:rsidRPr="00226BE7" w:rsidRDefault="004D0F55" w:rsidP="00515F76">
            <w:pPr>
              <w:pStyle w:val="Body"/>
              <w:numPr>
                <w:ilvl w:val="0"/>
                <w:numId w:val="124"/>
              </w:numPr>
            </w:pPr>
            <w:r w:rsidRPr="00226BE7">
              <w:t>31</w:t>
            </w:r>
            <w:r w:rsidR="00552283" w:rsidRPr="00226BE7">
              <w:t xml:space="preserve"> species listed under the FFG Act including fish, bushbirds, waterbirds, bats and reptiles. </w:t>
            </w:r>
          </w:p>
          <w:p w14:paraId="0CADD1F7" w14:textId="25A1BB50" w:rsidR="00552283" w:rsidRPr="00226BE7" w:rsidRDefault="004D0F55" w:rsidP="00515F76">
            <w:pPr>
              <w:pStyle w:val="Body"/>
              <w:numPr>
                <w:ilvl w:val="0"/>
                <w:numId w:val="124"/>
              </w:numPr>
            </w:pPr>
            <w:r w:rsidRPr="00226BE7">
              <w:t>21</w:t>
            </w:r>
            <w:r w:rsidR="00DE102F" w:rsidRPr="00226BE7">
              <w:t xml:space="preserve"> species listed under the EPBC Act – </w:t>
            </w:r>
            <w:r w:rsidRPr="00226BE7">
              <w:t>16</w:t>
            </w:r>
            <w:r w:rsidR="00DE102F" w:rsidRPr="00226BE7">
              <w:t xml:space="preserve"> of these are also listed under the FFG Act. </w:t>
            </w:r>
            <w:r w:rsidR="00552283" w:rsidRPr="00226BE7">
              <w:t xml:space="preserve">Yungera Island and adjacent Peacock Creek (NSW) is one of the largest known breeding locations for the </w:t>
            </w:r>
            <w:r w:rsidR="00DE102F" w:rsidRPr="00226BE7">
              <w:t>R</w:t>
            </w:r>
            <w:r w:rsidR="00552283" w:rsidRPr="00226BE7">
              <w:t xml:space="preserve">egent </w:t>
            </w:r>
            <w:r w:rsidR="00DE102F" w:rsidRPr="00226BE7">
              <w:t>P</w:t>
            </w:r>
            <w:r w:rsidR="00552283" w:rsidRPr="00226BE7">
              <w:t>arrot (</w:t>
            </w:r>
            <w:r w:rsidR="00552283" w:rsidRPr="00226BE7">
              <w:rPr>
                <w:i/>
                <w:iCs/>
              </w:rPr>
              <w:t>Polytelis anthopeplus monarchioides</w:t>
            </w:r>
            <w:r w:rsidR="00552283" w:rsidRPr="00226BE7">
              <w:t>) (vulnerable EPBC) (Ecological Associates, 2014)</w:t>
            </w:r>
          </w:p>
          <w:p w14:paraId="035CB332" w14:textId="38993B52" w:rsidR="00552283" w:rsidRDefault="00552283" w:rsidP="00552283">
            <w:pPr>
              <w:pStyle w:val="Body"/>
            </w:pPr>
            <w:r w:rsidRPr="00ED7C8B">
              <w:t xml:space="preserve">The vegetation communities of the Belsar-Yungera floodplain are distributed across the floodplain according to hydrological conditions, soil types and </w:t>
            </w:r>
            <w:r>
              <w:t>salinity gradients</w:t>
            </w:r>
            <w:r w:rsidRPr="00ED7C8B">
              <w:t>.</w:t>
            </w:r>
            <w:r>
              <w:t xml:space="preserve"> A total of </w:t>
            </w:r>
            <w:r w:rsidR="00403360">
              <w:t>15</w:t>
            </w:r>
            <w:r w:rsidR="00403360" w:rsidRPr="00C73A38">
              <w:t xml:space="preserve"> EVCs, plus non-EVC waterbody, have been </w:t>
            </w:r>
            <w:r w:rsidR="002B1A2E">
              <w:t>modelled</w:t>
            </w:r>
            <w:r w:rsidR="00403360" w:rsidRPr="00C73A38">
              <w:t xml:space="preserve"> </w:t>
            </w:r>
            <w:r w:rsidR="00403360">
              <w:t>within the inundation area</w:t>
            </w:r>
            <w:r w:rsidR="00DA1074">
              <w:t xml:space="preserve"> and o</w:t>
            </w:r>
            <w:r>
              <w:t>f these</w:t>
            </w:r>
            <w:r w:rsidR="00403360">
              <w:t xml:space="preserve"> 12</w:t>
            </w:r>
            <w:r>
              <w:t xml:space="preserve"> are </w:t>
            </w:r>
            <w:r w:rsidR="00DA1074">
              <w:t>water</w:t>
            </w:r>
            <w:r>
              <w:t xml:space="preserve"> dependant</w:t>
            </w:r>
            <w:r w:rsidR="00403360">
              <w:t xml:space="preserve"> </w:t>
            </w:r>
            <w:r w:rsidR="00DA1074">
              <w:t xml:space="preserve">and therefore </w:t>
            </w:r>
            <w:r w:rsidR="00B24D2C">
              <w:t>would</w:t>
            </w:r>
            <w:r w:rsidR="00DA1074">
              <w:t xml:space="preserve"> be targeted for restoration </w:t>
            </w:r>
            <w:r w:rsidR="00DA1074" w:rsidRPr="00C73A38">
              <w:t>through this project</w:t>
            </w:r>
            <w:r w:rsidR="00403360">
              <w:t>:</w:t>
            </w:r>
          </w:p>
          <w:p w14:paraId="125A559F" w14:textId="77777777" w:rsidR="00552283" w:rsidRPr="00D8630A" w:rsidRDefault="00552283" w:rsidP="00DA1074">
            <w:pPr>
              <w:pStyle w:val="Body"/>
              <w:numPr>
                <w:ilvl w:val="0"/>
                <w:numId w:val="82"/>
              </w:numPr>
            </w:pPr>
            <w:r w:rsidRPr="00D8630A">
              <w:t xml:space="preserve">Floodway Pond Herbland </w:t>
            </w:r>
          </w:p>
          <w:p w14:paraId="44FE87F4" w14:textId="77777777" w:rsidR="00403360" w:rsidRPr="00D8630A" w:rsidRDefault="00403360" w:rsidP="00DA1074">
            <w:pPr>
              <w:pStyle w:val="Body"/>
              <w:numPr>
                <w:ilvl w:val="0"/>
                <w:numId w:val="82"/>
              </w:numPr>
            </w:pPr>
            <w:r w:rsidRPr="00D8630A">
              <w:t xml:space="preserve">Shallow Freshwater Marsh </w:t>
            </w:r>
          </w:p>
          <w:p w14:paraId="767862C7" w14:textId="77777777" w:rsidR="00403360" w:rsidRPr="00D8630A" w:rsidRDefault="00403360" w:rsidP="00DA1074">
            <w:pPr>
              <w:pStyle w:val="Body"/>
              <w:numPr>
                <w:ilvl w:val="0"/>
                <w:numId w:val="82"/>
              </w:numPr>
            </w:pPr>
            <w:r w:rsidRPr="00D8630A">
              <w:t xml:space="preserve">Spike-sedge Wetland </w:t>
            </w:r>
          </w:p>
          <w:p w14:paraId="6BCFF2C4" w14:textId="77777777" w:rsidR="00552283" w:rsidRPr="00D8630A" w:rsidRDefault="00552283" w:rsidP="00DA1074">
            <w:pPr>
              <w:pStyle w:val="Body"/>
              <w:numPr>
                <w:ilvl w:val="0"/>
                <w:numId w:val="82"/>
              </w:numPr>
            </w:pPr>
            <w:r w:rsidRPr="00D8630A">
              <w:t xml:space="preserve">Grassy Riverine Forest / Floodway Pond Herbland Complex </w:t>
            </w:r>
          </w:p>
          <w:p w14:paraId="23A12B5C" w14:textId="77777777" w:rsidR="00552283" w:rsidRPr="00D8630A" w:rsidRDefault="00552283" w:rsidP="00DA1074">
            <w:pPr>
              <w:pStyle w:val="Body"/>
              <w:numPr>
                <w:ilvl w:val="0"/>
                <w:numId w:val="82"/>
              </w:numPr>
            </w:pPr>
            <w:r w:rsidRPr="00D8630A">
              <w:t xml:space="preserve">Intermittent Swampy Woodland </w:t>
            </w:r>
          </w:p>
          <w:p w14:paraId="3D67A320" w14:textId="77777777" w:rsidR="00403360" w:rsidRPr="00D8630A" w:rsidRDefault="00403360" w:rsidP="00DA1074">
            <w:pPr>
              <w:pStyle w:val="Body"/>
              <w:numPr>
                <w:ilvl w:val="0"/>
                <w:numId w:val="82"/>
              </w:numPr>
            </w:pPr>
            <w:r w:rsidRPr="00D8630A">
              <w:t xml:space="preserve">Lignum Swamp </w:t>
            </w:r>
          </w:p>
          <w:p w14:paraId="72FAD91D" w14:textId="1A9A34B4" w:rsidR="00552283" w:rsidRPr="00D8630A" w:rsidRDefault="00552283" w:rsidP="00DA1074">
            <w:pPr>
              <w:pStyle w:val="Body"/>
              <w:numPr>
                <w:ilvl w:val="0"/>
                <w:numId w:val="82"/>
              </w:numPr>
            </w:pPr>
            <w:r w:rsidRPr="00D8630A">
              <w:t xml:space="preserve">Lignum Shrubland </w:t>
            </w:r>
          </w:p>
          <w:p w14:paraId="13FF9C72" w14:textId="77777777" w:rsidR="00403360" w:rsidRPr="00D8630A" w:rsidRDefault="00403360" w:rsidP="00DA1074">
            <w:pPr>
              <w:pStyle w:val="Body"/>
              <w:numPr>
                <w:ilvl w:val="0"/>
                <w:numId w:val="82"/>
              </w:numPr>
            </w:pPr>
            <w:r w:rsidRPr="00D8630A">
              <w:t xml:space="preserve">Lignum Swampy Woodland </w:t>
            </w:r>
          </w:p>
          <w:p w14:paraId="3D42E837" w14:textId="77777777" w:rsidR="00403360" w:rsidRPr="00D8630A" w:rsidRDefault="00403360" w:rsidP="00DA1074">
            <w:pPr>
              <w:pStyle w:val="Body"/>
              <w:numPr>
                <w:ilvl w:val="0"/>
                <w:numId w:val="82"/>
              </w:numPr>
            </w:pPr>
            <w:r w:rsidRPr="00D8630A">
              <w:t xml:space="preserve">Riverine Grassy Woodland </w:t>
            </w:r>
          </w:p>
          <w:p w14:paraId="026161C2" w14:textId="77777777" w:rsidR="00403360" w:rsidRPr="00D8630A" w:rsidRDefault="00403360" w:rsidP="00DA1074">
            <w:pPr>
              <w:pStyle w:val="Body"/>
              <w:numPr>
                <w:ilvl w:val="0"/>
                <w:numId w:val="82"/>
              </w:numPr>
            </w:pPr>
            <w:r w:rsidRPr="00D8630A">
              <w:t xml:space="preserve">Riverine Chenopod Woodland </w:t>
            </w:r>
          </w:p>
          <w:p w14:paraId="215BC71B" w14:textId="77777777" w:rsidR="00403360" w:rsidRPr="00D8630A" w:rsidRDefault="00403360" w:rsidP="00DA1074">
            <w:pPr>
              <w:pStyle w:val="Body"/>
              <w:numPr>
                <w:ilvl w:val="0"/>
                <w:numId w:val="82"/>
              </w:numPr>
            </w:pPr>
            <w:r w:rsidRPr="00D8630A">
              <w:t xml:space="preserve">Shrubby Riverine Woodland </w:t>
            </w:r>
          </w:p>
          <w:p w14:paraId="305B9E5A" w14:textId="77777777" w:rsidR="00DA1074" w:rsidRDefault="00403360" w:rsidP="00DA1074">
            <w:pPr>
              <w:pStyle w:val="Body"/>
              <w:numPr>
                <w:ilvl w:val="0"/>
                <w:numId w:val="82"/>
              </w:numPr>
            </w:pPr>
            <w:r w:rsidRPr="00D8630A">
              <w:t xml:space="preserve">Lake Bed Herbland </w:t>
            </w:r>
          </w:p>
          <w:p w14:paraId="60F49DB0" w14:textId="39EAD5EB" w:rsidR="00DA1074" w:rsidRPr="000E4181" w:rsidRDefault="00DA1074" w:rsidP="00DA1074">
            <w:pPr>
              <w:pStyle w:val="Body"/>
              <w:rPr>
                <w:lang w:val="en-GB"/>
              </w:rPr>
            </w:pPr>
            <w:r w:rsidRPr="00D8630A">
              <w:rPr>
                <w:lang w:val="en-GB"/>
              </w:rPr>
              <w:t>One</w:t>
            </w:r>
            <w:r>
              <w:rPr>
                <w:lang w:val="en-GB"/>
              </w:rPr>
              <w:t xml:space="preserve"> of these water dependent</w:t>
            </w:r>
            <w:r w:rsidRPr="00D8630A">
              <w:rPr>
                <w:lang w:val="en-GB"/>
              </w:rPr>
              <w:t xml:space="preserve"> EVC</w:t>
            </w:r>
            <w:r>
              <w:rPr>
                <w:lang w:val="en-GB"/>
              </w:rPr>
              <w:t>s</w:t>
            </w:r>
            <w:r w:rsidRPr="00D8630A">
              <w:rPr>
                <w:lang w:val="en-GB"/>
              </w:rPr>
              <w:t xml:space="preserve">, Riverine Chenopod Woodland, is endangered and </w:t>
            </w:r>
            <w:r>
              <w:rPr>
                <w:lang w:val="en-GB"/>
              </w:rPr>
              <w:t xml:space="preserve">a further six </w:t>
            </w:r>
            <w:r w:rsidRPr="00D8630A">
              <w:rPr>
                <w:lang w:val="en-GB"/>
              </w:rPr>
              <w:t>vulnerable in the Murray Fans Bioregion: Lake Bed Herbland, Lignum Swamp, Lignum Swampy Woodland, Riverine Grassy Woodland and Shallow Freshwater Marsh (Ecological Associates, 2014). Lignum Swampy Woodland is the most widespread EVC</w:t>
            </w:r>
            <w:r>
              <w:rPr>
                <w:lang w:val="en-GB"/>
              </w:rPr>
              <w:t xml:space="preserve"> within the floodplain complex</w:t>
            </w:r>
            <w:r w:rsidRPr="00D8630A">
              <w:rPr>
                <w:lang w:val="en-GB"/>
              </w:rPr>
              <w:t>.</w:t>
            </w:r>
          </w:p>
          <w:p w14:paraId="2BBA4420" w14:textId="3AEF33E5" w:rsidR="002B1A2E" w:rsidRPr="004047EE" w:rsidRDefault="00DA1074" w:rsidP="000E4181">
            <w:pPr>
              <w:pStyle w:val="Body"/>
            </w:pPr>
            <w:r w:rsidRPr="000E4181">
              <w:rPr>
                <w:lang w:val="en-GB"/>
              </w:rPr>
              <w:t xml:space="preserve">The three remaining EVCs </w:t>
            </w:r>
            <w:r w:rsidR="002B1A2E" w:rsidRPr="000E4181">
              <w:rPr>
                <w:lang w:val="en-GB"/>
              </w:rPr>
              <w:t xml:space="preserve">modelled </w:t>
            </w:r>
            <w:r w:rsidRPr="000E4181">
              <w:rPr>
                <w:lang w:val="en-GB"/>
              </w:rPr>
              <w:t xml:space="preserve">within the inundation area are </w:t>
            </w:r>
            <w:r w:rsidR="009258DC" w:rsidRPr="00A2367A">
              <w:rPr>
                <w:lang w:val="en-GB"/>
              </w:rPr>
              <w:t xml:space="preserve">dryland communities </w:t>
            </w:r>
            <w:r w:rsidRPr="000E4181">
              <w:rPr>
                <w:lang w:val="en-GB"/>
              </w:rPr>
              <w:t>and include C</w:t>
            </w:r>
            <w:r w:rsidR="00552283" w:rsidRPr="000E4181">
              <w:rPr>
                <w:lang w:val="en-GB"/>
              </w:rPr>
              <w:t>henopod Mallee</w:t>
            </w:r>
            <w:r w:rsidRPr="000E4181">
              <w:rPr>
                <w:lang w:val="en-GB"/>
              </w:rPr>
              <w:t xml:space="preserve">, </w:t>
            </w:r>
            <w:r w:rsidR="00552283" w:rsidRPr="000E4181">
              <w:rPr>
                <w:lang w:val="en-GB"/>
              </w:rPr>
              <w:t xml:space="preserve">Loamy Sands Mallee </w:t>
            </w:r>
            <w:r w:rsidRPr="000E4181">
              <w:rPr>
                <w:lang w:val="en-GB"/>
              </w:rPr>
              <w:t xml:space="preserve">and </w:t>
            </w:r>
            <w:r w:rsidR="00552283" w:rsidRPr="000E4181">
              <w:rPr>
                <w:lang w:val="en-GB"/>
              </w:rPr>
              <w:t>Semi-arid Chenopod Woodland</w:t>
            </w:r>
            <w:r w:rsidRPr="000E4181">
              <w:rPr>
                <w:lang w:val="en-GB"/>
              </w:rPr>
              <w:t xml:space="preserve">. </w:t>
            </w:r>
            <w:r w:rsidR="002B1A2E" w:rsidRPr="000E4181">
              <w:rPr>
                <w:lang w:val="en-GB"/>
              </w:rPr>
              <w:t>However, the vegetation mapping for the Inundation Area has been ground-truthed and the on-ground inspection confirmed that these areas had been incorrectly mapped, with Semi-arid Woodland and Mallee vegetation only observed at higher elevations above the floodplain where environmental water will not penetrate during periods of inundation.</w:t>
            </w:r>
          </w:p>
          <w:p w14:paraId="33115ED7" w14:textId="1CA55A29" w:rsidR="00552283" w:rsidRPr="00D8630A" w:rsidRDefault="00403360" w:rsidP="00552283">
            <w:pPr>
              <w:pStyle w:val="Body"/>
            </w:pPr>
            <w:r>
              <w:t xml:space="preserve">In addition, the EVC mapping includes area classed as </w:t>
            </w:r>
            <w:r w:rsidR="00552283" w:rsidRPr="00D8630A">
              <w:t>Bare Rock/Ground,</w:t>
            </w:r>
            <w:r w:rsidR="008F78A1">
              <w:t xml:space="preserve"> which</w:t>
            </w:r>
            <w:r w:rsidR="00552283" w:rsidRPr="00D8630A">
              <w:t xml:space="preserve"> is neither inundation or non-inundation dependent. </w:t>
            </w:r>
          </w:p>
          <w:p w14:paraId="36366692" w14:textId="77777777" w:rsidR="00552283" w:rsidRPr="00E37B5B" w:rsidRDefault="00552283" w:rsidP="00552283">
            <w:pPr>
              <w:pStyle w:val="Body"/>
            </w:pPr>
            <w:r w:rsidRPr="00E37B5B">
              <w:t>Part 2, Section 12 (Native vegetation, flora and fauna) of this referral provides further information on the ecological values of the project area.</w:t>
            </w:r>
          </w:p>
          <w:p w14:paraId="6009D278" w14:textId="77777777" w:rsidR="00552283" w:rsidRPr="00E37B5B" w:rsidRDefault="00552283" w:rsidP="00552283">
            <w:pPr>
              <w:pStyle w:val="Body"/>
            </w:pPr>
            <w:r w:rsidRPr="00E37B5B">
              <w:t>In addition to its ecological values, the</w:t>
            </w:r>
            <w:r w:rsidRPr="00E37B5B">
              <w:rPr>
                <w:rFonts w:ascii="Jacobs Chronos" w:eastAsiaTheme="minorEastAsia" w:hAnsi="Jacobs Chronos" w:cs="Jacobs Chronos"/>
                <w:szCs w:val="24"/>
                <w:lang w:val="en-GB" w:eastAsia="en-US"/>
              </w:rPr>
              <w:t xml:space="preserve"> </w:t>
            </w:r>
            <w:r w:rsidRPr="00E37B5B">
              <w:rPr>
                <w:lang w:val="en-GB"/>
              </w:rPr>
              <w:t xml:space="preserve">Belsar-Yungera floodplain </w:t>
            </w:r>
            <w:r w:rsidRPr="00E37B5B">
              <w:t xml:space="preserve">also contains the following social and cultural values: </w:t>
            </w:r>
          </w:p>
          <w:p w14:paraId="73DC20DB" w14:textId="7A9E4527" w:rsidR="00552283" w:rsidRPr="000A5A94" w:rsidRDefault="00552283" w:rsidP="00AA16E6">
            <w:pPr>
              <w:pStyle w:val="Body"/>
              <w:numPr>
                <w:ilvl w:val="0"/>
                <w:numId w:val="83"/>
              </w:numPr>
            </w:pPr>
            <w:r w:rsidRPr="000A5A94">
              <w:t xml:space="preserve">Cultural and historical values: </w:t>
            </w:r>
            <w:r>
              <w:t xml:space="preserve">Numerous </w:t>
            </w:r>
            <w:r w:rsidRPr="00067941">
              <w:rPr>
                <w:snapToGrid w:val="0"/>
              </w:rPr>
              <w:t>archaeological investigations on the Belsar-</w:t>
            </w:r>
            <w:r w:rsidR="00403360">
              <w:rPr>
                <w:snapToGrid w:val="0"/>
              </w:rPr>
              <w:t>Y</w:t>
            </w:r>
            <w:r w:rsidRPr="00067941">
              <w:rPr>
                <w:snapToGrid w:val="0"/>
              </w:rPr>
              <w:t>ungera floodplain have been conducted since 1966, all recording significant Aboriginal archaeological sites (Jo Bell Heritage Services Pty Ltd, 2013)</w:t>
            </w:r>
            <w:r>
              <w:rPr>
                <w:snapToGrid w:val="0"/>
              </w:rPr>
              <w:t xml:space="preserve">. </w:t>
            </w:r>
            <w:r w:rsidRPr="00067941">
              <w:rPr>
                <w:lang w:val="en-GB"/>
              </w:rPr>
              <w:t xml:space="preserve">The Belsar and Yungera Islands and the associated floodplain form part of a highly sensitive region for Aboriginal cultural heritage values, including evidence of past Aboriginal occupation. Archaeological occurrences commonly include stone </w:t>
            </w:r>
            <w:r w:rsidR="008F78A1" w:rsidRPr="00067941">
              <w:rPr>
                <w:lang w:val="en-GB"/>
              </w:rPr>
              <w:t>artefact</w:t>
            </w:r>
            <w:r w:rsidRPr="00067941">
              <w:rPr>
                <w:lang w:val="en-GB"/>
              </w:rPr>
              <w:t xml:space="preserve"> scatters, hearths and earth ovens, shell middens, scarred trees, and burial sites, some of which regularly occur in association with each other (e.g. hearths and </w:t>
            </w:r>
            <w:r w:rsidR="008F78A1" w:rsidRPr="00067941">
              <w:rPr>
                <w:lang w:val="en-GB"/>
              </w:rPr>
              <w:t>artefact</w:t>
            </w:r>
            <w:r w:rsidRPr="00067941">
              <w:rPr>
                <w:lang w:val="en-GB"/>
              </w:rPr>
              <w:t xml:space="preserve"> scatters). </w:t>
            </w:r>
          </w:p>
          <w:p w14:paraId="5EE5548A" w14:textId="067196C7" w:rsidR="00552283" w:rsidRPr="000A5A94" w:rsidRDefault="00552283" w:rsidP="00AA16E6">
            <w:pPr>
              <w:pStyle w:val="Body"/>
              <w:numPr>
                <w:ilvl w:val="0"/>
                <w:numId w:val="83"/>
              </w:numPr>
            </w:pPr>
            <w:r w:rsidRPr="000A5A94">
              <w:t xml:space="preserve">Social and recreational values: </w:t>
            </w:r>
            <w:r>
              <w:t xml:space="preserve">The Belsar-Yungera floodplain forms part of the River Murray Reserve, which is highly valued for recreational activities including </w:t>
            </w:r>
            <w:r w:rsidRPr="00403360">
              <w:t>camping, fishing, canoeing, trail-bike riding and horse riding (Mallee CMA</w:t>
            </w:r>
            <w:r w:rsidR="005D6C19">
              <w:t>,</w:t>
            </w:r>
            <w:r w:rsidRPr="00403360">
              <w:t xml:space="preserve"> 2014).</w:t>
            </w:r>
            <w:r>
              <w:rPr>
                <w:color w:val="404040"/>
              </w:rPr>
              <w:t xml:space="preserve"> </w:t>
            </w:r>
          </w:p>
          <w:p w14:paraId="5C4CECE0" w14:textId="1EE90A07" w:rsidR="00280922" w:rsidRPr="00717B28" w:rsidRDefault="00552283" w:rsidP="00552283">
            <w:pPr>
              <w:spacing w:line="276" w:lineRule="auto"/>
              <w:rPr>
                <w:rFonts w:ascii="Arial" w:hAnsi="Arial" w:cs="Arial"/>
                <w:szCs w:val="20"/>
              </w:rPr>
            </w:pPr>
            <w:r w:rsidRPr="00717B28">
              <w:rPr>
                <w:rFonts w:ascii="Arial" w:hAnsi="Arial" w:cs="Arial"/>
              </w:rPr>
              <w:t>Part 1, Section 15 (Social environments) of this referral provides further information on social and cultural values of the project area.</w:t>
            </w:r>
          </w:p>
        </w:tc>
      </w:tr>
    </w:tbl>
    <w:p w14:paraId="377AA360" w14:textId="75BFBA51" w:rsidR="00DE05D2" w:rsidRDefault="00DE05D2" w:rsidP="00A60713">
      <w:pPr>
        <w:tabs>
          <w:tab w:val="left" w:pos="2904"/>
          <w:tab w:val="left" w:pos="3907"/>
          <w:tab w:val="left" w:pos="4910"/>
          <w:tab w:val="left" w:pos="5913"/>
          <w:tab w:val="left" w:pos="6916"/>
        </w:tabs>
        <w:spacing w:line="276" w:lineRule="auto"/>
        <w:ind w:left="93"/>
        <w:rPr>
          <w:rFonts w:ascii="Arial" w:hAnsi="Arial" w:cs="Arial"/>
          <w:b/>
          <w:szCs w:val="20"/>
        </w:rPr>
      </w:pPr>
    </w:p>
    <w:p w14:paraId="575BB075" w14:textId="77777777" w:rsidR="00DE05D2" w:rsidRDefault="00DE05D2">
      <w:pPr>
        <w:spacing w:after="0" w:line="240" w:lineRule="auto"/>
        <w:rPr>
          <w:rFonts w:ascii="Arial" w:hAnsi="Arial" w:cs="Arial"/>
          <w:b/>
          <w:szCs w:val="20"/>
        </w:rPr>
      </w:pPr>
      <w:r>
        <w:rPr>
          <w:rFonts w:ascii="Arial" w:hAnsi="Arial" w:cs="Arial"/>
          <w:b/>
          <w:szCs w:val="20"/>
        </w:rPr>
        <w:br w:type="page"/>
      </w:r>
    </w:p>
    <w:p w14:paraId="76DA6660" w14:textId="77777777" w:rsidR="000B7539" w:rsidRPr="00A60713" w:rsidRDefault="000B7539" w:rsidP="00770B18">
      <w:pPr>
        <w:pStyle w:val="Heading1"/>
      </w:pPr>
      <w:bookmarkStart w:id="43" w:name="_Toc43220297"/>
      <w:bookmarkStart w:id="44" w:name="_Toc43635088"/>
      <w:r w:rsidRPr="00A60713">
        <w:t>Land availability and control</w:t>
      </w:r>
      <w:bookmarkEnd w:id="43"/>
      <w:bookmarkEnd w:id="44"/>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0B7539" w:rsidRPr="00A60713" w14:paraId="2A5AE205" w14:textId="77777777" w:rsidTr="00485F28">
        <w:tc>
          <w:tcPr>
            <w:tcW w:w="9810" w:type="dxa"/>
            <w:tcBorders>
              <w:bottom w:val="nil"/>
            </w:tcBorders>
          </w:tcPr>
          <w:p w14:paraId="33965C2C" w14:textId="77777777" w:rsidR="000B7539" w:rsidRPr="00A60713" w:rsidRDefault="000B7539" w:rsidP="00A60713">
            <w:pPr>
              <w:spacing w:line="276" w:lineRule="auto"/>
              <w:rPr>
                <w:rFonts w:ascii="Arial" w:hAnsi="Arial" w:cs="Arial"/>
                <w:b/>
                <w:szCs w:val="20"/>
              </w:rPr>
            </w:pPr>
            <w:r w:rsidRPr="00A60713">
              <w:rPr>
                <w:rFonts w:ascii="Arial" w:hAnsi="Arial" w:cs="Arial"/>
                <w:b/>
                <w:szCs w:val="20"/>
              </w:rPr>
              <w:t>Is the proposal on, or partly on, Crown land?</w:t>
            </w:r>
          </w:p>
        </w:tc>
      </w:tr>
      <w:tr w:rsidR="000B7539" w:rsidRPr="00A60713" w14:paraId="6BC5A86B" w14:textId="77777777" w:rsidTr="00485F28">
        <w:trPr>
          <w:trHeight w:val="187"/>
        </w:trPr>
        <w:tc>
          <w:tcPr>
            <w:tcW w:w="9810" w:type="dxa"/>
            <w:tcBorders>
              <w:top w:val="nil"/>
              <w:bottom w:val="nil"/>
            </w:tcBorders>
          </w:tcPr>
          <w:p w14:paraId="7B9DB214" w14:textId="52937202" w:rsidR="004423A1" w:rsidRPr="00A60713" w:rsidRDefault="000B7539" w:rsidP="004423A1">
            <w:pPr>
              <w:tabs>
                <w:tab w:val="left" w:pos="898"/>
                <w:tab w:val="left" w:pos="1901"/>
                <w:tab w:val="left" w:pos="2904"/>
                <w:tab w:val="left" w:pos="3907"/>
                <w:tab w:val="left" w:pos="4910"/>
                <w:tab w:val="left" w:pos="5913"/>
                <w:tab w:val="left" w:pos="6916"/>
              </w:tabs>
              <w:spacing w:line="276" w:lineRule="auto"/>
              <w:ind w:left="720"/>
              <w:rPr>
                <w:rFonts w:ascii="Arial" w:hAnsi="Arial" w:cs="Arial"/>
                <w:szCs w:val="20"/>
              </w:rPr>
            </w:pPr>
            <w:r w:rsidRPr="00A60713">
              <w:rPr>
                <w:rFonts w:ascii="Arial" w:hAnsi="Arial" w:cs="Arial"/>
                <w:color w:val="C0C0C0"/>
                <w:szCs w:val="20"/>
                <w:shd w:val="clear" w:color="auto" w:fill="E6E6E6"/>
              </w:rPr>
              <w:sym w:font="Webdings" w:char="F072"/>
            </w:r>
            <w:r w:rsidRPr="00A60713">
              <w:rPr>
                <w:rFonts w:ascii="Arial" w:hAnsi="Arial" w:cs="Arial"/>
                <w:szCs w:val="20"/>
              </w:rPr>
              <w:t xml:space="preserve">  No    </w:t>
            </w:r>
            <w:r w:rsidRPr="00AF4FF5">
              <w:rPr>
                <w:rFonts w:ascii="Arial" w:hAnsi="Arial" w:cs="Arial"/>
                <w:szCs w:val="20"/>
                <w:shd w:val="clear" w:color="auto" w:fill="E6E6E6"/>
              </w:rPr>
              <w:sym w:font="Webdings" w:char="F072"/>
            </w:r>
            <w:r w:rsidRPr="00A60713">
              <w:rPr>
                <w:rFonts w:ascii="Arial" w:hAnsi="Arial" w:cs="Arial"/>
                <w:szCs w:val="20"/>
              </w:rPr>
              <w:t xml:space="preserve">Yes  </w:t>
            </w:r>
            <w:r w:rsidRPr="00A60713">
              <w:rPr>
                <w:rFonts w:ascii="Arial" w:hAnsi="Arial" w:cs="Arial"/>
                <w:b/>
                <w:szCs w:val="20"/>
              </w:rPr>
              <w:t xml:space="preserve"> </w:t>
            </w:r>
            <w:r w:rsidRPr="00A60713">
              <w:rPr>
                <w:rFonts w:ascii="Arial" w:hAnsi="Arial" w:cs="Arial"/>
                <w:szCs w:val="20"/>
              </w:rPr>
              <w:t>If yes, please provide details.</w:t>
            </w:r>
          </w:p>
        </w:tc>
      </w:tr>
      <w:tr w:rsidR="000B7539" w:rsidRPr="00A60713" w14:paraId="22D54992" w14:textId="77777777" w:rsidTr="00485F28">
        <w:tc>
          <w:tcPr>
            <w:tcW w:w="9810" w:type="dxa"/>
            <w:tcBorders>
              <w:top w:val="nil"/>
            </w:tcBorders>
          </w:tcPr>
          <w:p w14:paraId="5708BAAA" w14:textId="1169908B" w:rsidR="004423A1" w:rsidRPr="000E2E91" w:rsidRDefault="004423A1" w:rsidP="00374170">
            <w:pPr>
              <w:pStyle w:val="Body"/>
            </w:pPr>
            <w:r w:rsidRPr="000E2E91">
              <w:t xml:space="preserve">The proposed construction and inundation areas are located on Crown land within Lake Powell, Lake Carpul Nature Conservation and the </w:t>
            </w:r>
            <w:r w:rsidRPr="00374170">
              <w:t>River</w:t>
            </w:r>
            <w:r w:rsidR="00374170" w:rsidRPr="00374170">
              <w:t xml:space="preserve"> Murray</w:t>
            </w:r>
            <w:r w:rsidRPr="00374170">
              <w:t xml:space="preserve"> Reserve.</w:t>
            </w:r>
          </w:p>
          <w:p w14:paraId="1CE544B8" w14:textId="77777777" w:rsidR="00C44466" w:rsidRPr="000E2E91" w:rsidRDefault="00C44466" w:rsidP="00374170">
            <w:pPr>
              <w:pStyle w:val="Body"/>
            </w:pPr>
            <w:r w:rsidRPr="000E2E91">
              <w:t xml:space="preserve">Crown land parcels associated with the area of investigation are reserved under the </w:t>
            </w:r>
            <w:r w:rsidRPr="000E2E91">
              <w:rPr>
                <w:i/>
              </w:rPr>
              <w:t>Crown Land (Reserves) Act 1978</w:t>
            </w:r>
            <w:r w:rsidRPr="000E2E91">
              <w:t xml:space="preserve">. All parcels, with the exception of one, are reserved as ‘Permanent Public Purpose’. One parcel is also reserved as ‘Temporary Forest’. Another Crown land parcel is reserved only for the ‘Permanent Management of Wildlife’. </w:t>
            </w:r>
          </w:p>
          <w:p w14:paraId="7B244A79" w14:textId="32024A33" w:rsidR="00C44466" w:rsidRPr="000E2E91" w:rsidRDefault="00C44466" w:rsidP="00374170">
            <w:pPr>
              <w:pStyle w:val="Body"/>
            </w:pPr>
            <w:r w:rsidRPr="000E2E91">
              <w:t>Licences for a purpose other than what the land is reserved may be required under the Act.</w:t>
            </w:r>
          </w:p>
          <w:p w14:paraId="471A6810" w14:textId="756C9C37" w:rsidR="004423A1" w:rsidRPr="000E2E91" w:rsidRDefault="004423A1" w:rsidP="00374170">
            <w:pPr>
              <w:pStyle w:val="Body"/>
            </w:pPr>
            <w:r w:rsidRPr="000E2E91">
              <w:t>Existing access roads and access tracks to be used by the project are located on Crown land comprised of either Government Road</w:t>
            </w:r>
            <w:r w:rsidR="001606F8">
              <w:t xml:space="preserve"> or land managed under the </w:t>
            </w:r>
            <w:r w:rsidR="001606F8" w:rsidRPr="00374170">
              <w:rPr>
                <w:rFonts w:eastAsia="Calibri"/>
                <w:i/>
              </w:rPr>
              <w:t>National Parks Act 1975</w:t>
            </w:r>
            <w:r w:rsidR="001606F8" w:rsidRPr="00374170">
              <w:rPr>
                <w:rFonts w:eastAsia="Calibri"/>
              </w:rPr>
              <w:t>.</w:t>
            </w:r>
          </w:p>
          <w:p w14:paraId="18DAF427" w14:textId="66368AD2" w:rsidR="000B7539" w:rsidRPr="00AF4FF5" w:rsidRDefault="00AF4FF5" w:rsidP="004423A1">
            <w:pPr>
              <w:pStyle w:val="Body"/>
            </w:pPr>
            <w:r w:rsidRPr="004423A1">
              <w:t xml:space="preserve">The location of Crown land affected by the project is shown in </w:t>
            </w:r>
            <w:bookmarkStart w:id="45" w:name="_Hlk18680691"/>
            <w:r w:rsidRPr="004423A1">
              <w:rPr>
                <w:b/>
              </w:rPr>
              <w:t xml:space="preserve">Attachment </w:t>
            </w:r>
            <w:r w:rsidR="00F3704A">
              <w:rPr>
                <w:b/>
              </w:rPr>
              <w:t>9</w:t>
            </w:r>
            <w:r w:rsidRPr="004423A1">
              <w:rPr>
                <w:b/>
              </w:rPr>
              <w:t xml:space="preserve"> – Land Tenure Map</w:t>
            </w:r>
            <w:r w:rsidRPr="004423A1">
              <w:t>.</w:t>
            </w:r>
            <w:bookmarkEnd w:id="45"/>
          </w:p>
        </w:tc>
      </w:tr>
      <w:tr w:rsidR="000B7539" w:rsidRPr="00A60713" w14:paraId="63A9E498" w14:textId="77777777" w:rsidTr="00485F28">
        <w:tc>
          <w:tcPr>
            <w:tcW w:w="9810" w:type="dxa"/>
            <w:tcBorders>
              <w:bottom w:val="nil"/>
            </w:tcBorders>
          </w:tcPr>
          <w:p w14:paraId="6B7431DD" w14:textId="2A54DB17" w:rsidR="00AF4FF5" w:rsidRPr="00071DDD" w:rsidRDefault="000B7539" w:rsidP="00A60713">
            <w:pPr>
              <w:spacing w:line="276" w:lineRule="auto"/>
              <w:rPr>
                <w:rFonts w:ascii="Arial" w:hAnsi="Arial" w:cs="Arial"/>
                <w:szCs w:val="18"/>
              </w:rPr>
            </w:pPr>
            <w:r w:rsidRPr="006524A7">
              <w:rPr>
                <w:rFonts w:ascii="Arial" w:hAnsi="Arial" w:cs="Arial"/>
                <w:b/>
                <w:szCs w:val="18"/>
              </w:rPr>
              <w:t xml:space="preserve">Current land tenure </w:t>
            </w:r>
            <w:r w:rsidRPr="006524A7">
              <w:rPr>
                <w:rFonts w:ascii="Arial" w:hAnsi="Arial" w:cs="Arial"/>
                <w:szCs w:val="18"/>
              </w:rPr>
              <w:t>(provide plan, if practicable):</w:t>
            </w:r>
          </w:p>
        </w:tc>
      </w:tr>
      <w:tr w:rsidR="000B7539" w:rsidRPr="00A60713" w14:paraId="0B118CF4" w14:textId="77777777" w:rsidTr="00485F28">
        <w:trPr>
          <w:trHeight w:val="187"/>
        </w:trPr>
        <w:tc>
          <w:tcPr>
            <w:tcW w:w="9810" w:type="dxa"/>
            <w:tcBorders>
              <w:top w:val="nil"/>
              <w:bottom w:val="single" w:sz="4" w:space="0" w:color="auto"/>
            </w:tcBorders>
          </w:tcPr>
          <w:p w14:paraId="07B3780F" w14:textId="63275EB2" w:rsidR="000B7539" w:rsidRPr="00AF4FF5" w:rsidRDefault="001606F8" w:rsidP="00F3704A">
            <w:pPr>
              <w:pStyle w:val="Body"/>
            </w:pPr>
            <w:r w:rsidRPr="001606F8">
              <w:t xml:space="preserve">Current land tenure includes Crown land comprised of natural features reserve (River Murray Reserve) and government road, and some freehold parcels. Further details on land tenure, including affected land parcels is provided in </w:t>
            </w:r>
            <w:r w:rsidRPr="00A136EF">
              <w:rPr>
                <w:b/>
              </w:rPr>
              <w:t xml:space="preserve">Attachment </w:t>
            </w:r>
            <w:r w:rsidR="00F3704A">
              <w:rPr>
                <w:b/>
              </w:rPr>
              <w:t>7</w:t>
            </w:r>
            <w:r w:rsidRPr="00A136EF">
              <w:rPr>
                <w:b/>
              </w:rPr>
              <w:t xml:space="preserve"> - Land use and Planning Assessment</w:t>
            </w:r>
            <w:r w:rsidRPr="001606F8">
              <w:t>. Affected parcels would be reviewed and updated if needed based on final design.</w:t>
            </w:r>
          </w:p>
        </w:tc>
      </w:tr>
      <w:tr w:rsidR="000B7539" w:rsidRPr="00A60713" w14:paraId="636BC500" w14:textId="77777777" w:rsidTr="00485F28">
        <w:tc>
          <w:tcPr>
            <w:tcW w:w="9810" w:type="dxa"/>
            <w:tcBorders>
              <w:bottom w:val="nil"/>
            </w:tcBorders>
          </w:tcPr>
          <w:p w14:paraId="3B591447" w14:textId="77777777" w:rsidR="000B7539" w:rsidRPr="00AF4FF5" w:rsidRDefault="000B7539" w:rsidP="00A60713">
            <w:pPr>
              <w:tabs>
                <w:tab w:val="left" w:pos="6916"/>
              </w:tabs>
              <w:spacing w:line="276" w:lineRule="auto"/>
              <w:rPr>
                <w:rFonts w:ascii="Arial" w:hAnsi="Arial" w:cs="Arial"/>
                <w:szCs w:val="20"/>
              </w:rPr>
            </w:pPr>
            <w:r w:rsidRPr="00AF4FF5">
              <w:rPr>
                <w:rFonts w:ascii="Arial" w:hAnsi="Arial" w:cs="Arial"/>
                <w:b/>
                <w:szCs w:val="20"/>
              </w:rPr>
              <w:t>Intended land tenure</w:t>
            </w:r>
            <w:r w:rsidRPr="00AF4FF5">
              <w:rPr>
                <w:rFonts w:ascii="Arial" w:hAnsi="Arial" w:cs="Arial"/>
                <w:szCs w:val="20"/>
              </w:rPr>
              <w:t xml:space="preserve"> (tenure over or access to project land):</w:t>
            </w:r>
          </w:p>
        </w:tc>
      </w:tr>
      <w:tr w:rsidR="000B7539" w:rsidRPr="00A60713" w14:paraId="77A2CC25" w14:textId="77777777" w:rsidTr="00485F28">
        <w:tc>
          <w:tcPr>
            <w:tcW w:w="9810" w:type="dxa"/>
            <w:tcBorders>
              <w:top w:val="nil"/>
              <w:bottom w:val="single" w:sz="4" w:space="0" w:color="auto"/>
            </w:tcBorders>
          </w:tcPr>
          <w:p w14:paraId="38718FB4" w14:textId="7868AE60" w:rsidR="007813BD" w:rsidRPr="00AF4FF5" w:rsidRDefault="00AF4FF5" w:rsidP="00A60713">
            <w:pPr>
              <w:tabs>
                <w:tab w:val="left" w:pos="898"/>
                <w:tab w:val="left" w:pos="1901"/>
                <w:tab w:val="left" w:pos="2904"/>
                <w:tab w:val="left" w:pos="3907"/>
                <w:tab w:val="left" w:pos="4910"/>
                <w:tab w:val="left" w:pos="5913"/>
                <w:tab w:val="left" w:pos="6916"/>
              </w:tabs>
              <w:spacing w:line="276" w:lineRule="auto"/>
              <w:rPr>
                <w:rFonts w:ascii="Arial" w:hAnsi="Arial" w:cs="Arial"/>
                <w:szCs w:val="20"/>
              </w:rPr>
            </w:pPr>
            <w:r w:rsidRPr="00AF4FF5">
              <w:rPr>
                <w:rFonts w:ascii="Arial" w:hAnsi="Arial" w:cs="Arial"/>
              </w:rPr>
              <w:t>The project does not propose any changes to current land tenure.</w:t>
            </w:r>
          </w:p>
        </w:tc>
      </w:tr>
      <w:tr w:rsidR="000B7539" w:rsidRPr="00A60713" w14:paraId="05BB6DA4" w14:textId="77777777" w:rsidTr="00485F28">
        <w:tc>
          <w:tcPr>
            <w:tcW w:w="9810" w:type="dxa"/>
            <w:tcBorders>
              <w:bottom w:val="nil"/>
            </w:tcBorders>
          </w:tcPr>
          <w:p w14:paraId="3B7EACE4" w14:textId="77777777" w:rsidR="000B7539" w:rsidRPr="00A60713" w:rsidRDefault="000B7539" w:rsidP="00403360">
            <w:pPr>
              <w:spacing w:after="0" w:line="276" w:lineRule="auto"/>
              <w:rPr>
                <w:rFonts w:ascii="Arial" w:hAnsi="Arial" w:cs="Arial"/>
                <w:szCs w:val="20"/>
              </w:rPr>
            </w:pPr>
            <w:r w:rsidRPr="00A60713">
              <w:rPr>
                <w:rFonts w:ascii="Arial" w:hAnsi="Arial" w:cs="Arial"/>
                <w:b/>
                <w:szCs w:val="20"/>
              </w:rPr>
              <w:t>Other interests in affected land</w:t>
            </w:r>
            <w:r w:rsidRPr="00A60713">
              <w:rPr>
                <w:rFonts w:ascii="Arial" w:hAnsi="Arial" w:cs="Arial"/>
                <w:szCs w:val="20"/>
              </w:rPr>
              <w:t xml:space="preserve"> (eg.  easements, native title claims):</w:t>
            </w:r>
          </w:p>
        </w:tc>
      </w:tr>
      <w:tr w:rsidR="000B7539" w:rsidRPr="00A60713" w14:paraId="30C2C1E9" w14:textId="77777777" w:rsidTr="00485F28">
        <w:tc>
          <w:tcPr>
            <w:tcW w:w="9810" w:type="dxa"/>
            <w:tcBorders>
              <w:top w:val="nil"/>
            </w:tcBorders>
          </w:tcPr>
          <w:p w14:paraId="6CE91827" w14:textId="77777777" w:rsidR="004423A1" w:rsidRPr="00471757" w:rsidRDefault="004423A1" w:rsidP="004423A1">
            <w:pPr>
              <w:spacing w:before="240" w:after="120"/>
              <w:rPr>
                <w:rFonts w:ascii="Arial" w:hAnsi="Arial" w:cs="Arial"/>
              </w:rPr>
            </w:pPr>
            <w:r>
              <w:t xml:space="preserve">A </w:t>
            </w:r>
            <w:r w:rsidRPr="00471757">
              <w:rPr>
                <w:rFonts w:ascii="Arial" w:hAnsi="Arial" w:cs="Arial"/>
              </w:rPr>
              <w:t>search of the National Native Title Tribunal online register and maps shows:</w:t>
            </w:r>
          </w:p>
          <w:p w14:paraId="45507BC4" w14:textId="44514D7E" w:rsidR="004423A1" w:rsidRPr="00374170" w:rsidRDefault="004423A1" w:rsidP="00374170">
            <w:pPr>
              <w:pStyle w:val="Body"/>
              <w:numPr>
                <w:ilvl w:val="0"/>
                <w:numId w:val="83"/>
              </w:numPr>
              <w:rPr>
                <w:lang w:val="en-GB"/>
              </w:rPr>
            </w:pPr>
            <w:r w:rsidRPr="00471757">
              <w:t xml:space="preserve">No current native title applications under the </w:t>
            </w:r>
            <w:r w:rsidRPr="00403360">
              <w:rPr>
                <w:i/>
              </w:rPr>
              <w:t>Native Title Act 1993</w:t>
            </w:r>
            <w:r w:rsidRPr="00471757">
              <w:t xml:space="preserve"> </w:t>
            </w:r>
            <w:r w:rsidR="00720B54" w:rsidRPr="00471757">
              <w:t xml:space="preserve">(Cwth) </w:t>
            </w:r>
            <w:r w:rsidRPr="00471757">
              <w:t xml:space="preserve">apply over the area of </w:t>
            </w:r>
            <w:r w:rsidRPr="00374170">
              <w:rPr>
                <w:lang w:val="en-GB"/>
              </w:rPr>
              <w:t xml:space="preserve">investigation. </w:t>
            </w:r>
          </w:p>
          <w:p w14:paraId="3BA8E1C0" w14:textId="77777777" w:rsidR="004423A1" w:rsidRPr="00471757" w:rsidRDefault="004423A1" w:rsidP="00374170">
            <w:pPr>
              <w:pStyle w:val="Body"/>
              <w:numPr>
                <w:ilvl w:val="0"/>
                <w:numId w:val="83"/>
              </w:numPr>
            </w:pPr>
            <w:r w:rsidRPr="00374170">
              <w:rPr>
                <w:lang w:val="en-GB"/>
              </w:rPr>
              <w:t>No p</w:t>
            </w:r>
            <w:r w:rsidRPr="00471757">
              <w:t xml:space="preserve">revious native title claims have been determined under the </w:t>
            </w:r>
            <w:r w:rsidRPr="00403360">
              <w:rPr>
                <w:i/>
              </w:rPr>
              <w:t>Native Title Act 1993</w:t>
            </w:r>
            <w:r w:rsidRPr="00471757">
              <w:t xml:space="preserve"> (Cwth) in relation to land within or adjacent to the area of investigation.</w:t>
            </w:r>
          </w:p>
          <w:p w14:paraId="58E94A88" w14:textId="77777777" w:rsidR="004423A1" w:rsidRPr="00471757" w:rsidRDefault="004423A1" w:rsidP="00403360">
            <w:pPr>
              <w:pStyle w:val="Body"/>
              <w:numPr>
                <w:ilvl w:val="0"/>
                <w:numId w:val="82"/>
              </w:numPr>
            </w:pPr>
            <w:r w:rsidRPr="00471757">
              <w:t xml:space="preserve">No current applications or registered agreements under the </w:t>
            </w:r>
            <w:r w:rsidRPr="00403360">
              <w:rPr>
                <w:i/>
              </w:rPr>
              <w:t>Traditional Owner Settlement Act 2010</w:t>
            </w:r>
            <w:r w:rsidRPr="00471757">
              <w:t xml:space="preserve"> (Vic) apply over land within the area of investigation.</w:t>
            </w:r>
          </w:p>
          <w:p w14:paraId="14592F9E" w14:textId="08C75E55" w:rsidR="000B7539" w:rsidRPr="00471757" w:rsidRDefault="004423A1" w:rsidP="00403360">
            <w:pPr>
              <w:pStyle w:val="Body"/>
              <w:numPr>
                <w:ilvl w:val="0"/>
                <w:numId w:val="82"/>
              </w:numPr>
            </w:pPr>
            <w:r w:rsidRPr="00471757">
              <w:t xml:space="preserve">No Indigenous Land Use Agreements cover the area of investigation and inundation area. </w:t>
            </w:r>
          </w:p>
          <w:p w14:paraId="75162D2B" w14:textId="77777777" w:rsidR="004423A1" w:rsidRPr="00471757" w:rsidRDefault="004423A1" w:rsidP="004423A1">
            <w:pPr>
              <w:pStyle w:val="Body"/>
              <w:rPr>
                <w:b/>
                <w:bCs/>
                <w:u w:val="single"/>
              </w:rPr>
            </w:pPr>
            <w:r w:rsidRPr="00471757">
              <w:rPr>
                <w:b/>
                <w:bCs/>
                <w:u w:val="single"/>
              </w:rPr>
              <w:t xml:space="preserve">Other Interests </w:t>
            </w:r>
          </w:p>
          <w:p w14:paraId="6ECFC341" w14:textId="25FF9081" w:rsidR="004423A1" w:rsidRPr="00471757" w:rsidRDefault="0068359F" w:rsidP="004423A1">
            <w:pPr>
              <w:pStyle w:val="Body"/>
            </w:pPr>
            <w:r w:rsidRPr="00471757">
              <w:t xml:space="preserve">Belsar-Yungera Island </w:t>
            </w:r>
            <w:r w:rsidR="004423A1" w:rsidRPr="00471757">
              <w:t>and the Murray River in this region support other land use and activities as described below.</w:t>
            </w:r>
          </w:p>
          <w:p w14:paraId="4FF0BCE2" w14:textId="20028EA3" w:rsidR="0068359F" w:rsidRPr="00471757" w:rsidRDefault="0068359F" w:rsidP="00403360">
            <w:pPr>
              <w:pStyle w:val="Body"/>
              <w:numPr>
                <w:ilvl w:val="0"/>
                <w:numId w:val="82"/>
              </w:numPr>
            </w:pPr>
            <w:r w:rsidRPr="00471757">
              <w:t xml:space="preserve">The project is located within the Mallee/Sunraysia Irrigation area as defined by the DELWP. </w:t>
            </w:r>
          </w:p>
          <w:p w14:paraId="618B0D28" w14:textId="39524100" w:rsidR="0068359F" w:rsidRPr="00471757" w:rsidRDefault="0068359F" w:rsidP="00403360">
            <w:pPr>
              <w:pStyle w:val="Body"/>
              <w:numPr>
                <w:ilvl w:val="0"/>
                <w:numId w:val="82"/>
              </w:numPr>
            </w:pPr>
            <w:r w:rsidRPr="00471757">
              <w:t xml:space="preserve">Narcooyia Creek and Bonyaricall Creek that span across the Belsar </w:t>
            </w:r>
            <w:r w:rsidR="00122482">
              <w:t xml:space="preserve">- </w:t>
            </w:r>
            <w:r w:rsidRPr="00471757">
              <w:t xml:space="preserve">Yungera </w:t>
            </w:r>
            <w:r w:rsidR="00122482">
              <w:t>floodplain complex a</w:t>
            </w:r>
            <w:r w:rsidRPr="00471757">
              <w:t xml:space="preserve">re managed as irrigation channels for water users in its middle and upper </w:t>
            </w:r>
            <w:r w:rsidR="00403360" w:rsidRPr="00471757">
              <w:t>reaches</w:t>
            </w:r>
            <w:r w:rsidRPr="00471757">
              <w:t xml:space="preserve"> to the south of the project site (GHD</w:t>
            </w:r>
            <w:r w:rsidR="005D6C19">
              <w:t>,</w:t>
            </w:r>
            <w:r w:rsidRPr="00471757">
              <w:t xml:space="preserve"> 2012). This irrigation supports the extensive viticulture and fruit and vegetable farming within this area of the Sunraysia region</w:t>
            </w:r>
            <w:r w:rsidR="0039090F">
              <w:t>.</w:t>
            </w:r>
          </w:p>
          <w:p w14:paraId="790B8894" w14:textId="0BD6AFAC" w:rsidR="0068359F" w:rsidRPr="00471757" w:rsidRDefault="0068359F" w:rsidP="00403360">
            <w:pPr>
              <w:pStyle w:val="Body"/>
              <w:numPr>
                <w:ilvl w:val="0"/>
                <w:numId w:val="82"/>
              </w:numPr>
            </w:pPr>
            <w:r w:rsidRPr="00471757">
              <w:t xml:space="preserve">Current public data indicates the location of </w:t>
            </w:r>
            <w:r w:rsidR="006429F3">
              <w:t>six</w:t>
            </w:r>
            <w:r w:rsidR="006429F3" w:rsidRPr="00471757">
              <w:t xml:space="preserve"> </w:t>
            </w:r>
            <w:r w:rsidRPr="00471757">
              <w:t>apiary sites located across the Belsar and Yungera Islands</w:t>
            </w:r>
            <w:r w:rsidR="0039090F">
              <w:t xml:space="preserve">. </w:t>
            </w:r>
            <w:r w:rsidRPr="00471757">
              <w:t xml:space="preserve">The hives are part of annual licence agreements that are dependent on seasonal flowing of River Red Gum forests. </w:t>
            </w:r>
          </w:p>
          <w:p w14:paraId="6584162D" w14:textId="77777777" w:rsidR="0068359F" w:rsidRPr="00471757" w:rsidRDefault="0068359F" w:rsidP="00403360">
            <w:pPr>
              <w:pStyle w:val="Body"/>
              <w:numPr>
                <w:ilvl w:val="0"/>
                <w:numId w:val="82"/>
              </w:numPr>
            </w:pPr>
            <w:r w:rsidRPr="00471757">
              <w:t>The project is within the Murray Darling and Swan Hill wine region of Victoria. The industry of the region spans from Lake Charm near Kerang in the southeast all the way to Piangil in northwest Victoria, and across the border to Toolybuc in southern NSW. Almost all vineyards in the Robinvale area are irrigated from the Murray River or its tributaries.</w:t>
            </w:r>
          </w:p>
          <w:p w14:paraId="173A60CC" w14:textId="79324AC9" w:rsidR="0068359F" w:rsidRPr="00647D67" w:rsidRDefault="0068359F" w:rsidP="00403360">
            <w:pPr>
              <w:pStyle w:val="Body"/>
              <w:numPr>
                <w:ilvl w:val="0"/>
                <w:numId w:val="82"/>
              </w:numPr>
            </w:pPr>
            <w:r w:rsidRPr="00471757">
              <w:t xml:space="preserve">The Murray River Reserve and Lake Powell and Lake Carpul Nature Reserves, along with surrounding Crown land is managed by Parks Victoria. The area is highly </w:t>
            </w:r>
            <w:r w:rsidR="00050979" w:rsidRPr="00471757">
              <w:t>value</w:t>
            </w:r>
            <w:r w:rsidR="00050979">
              <w:t>d</w:t>
            </w:r>
            <w:r w:rsidR="00050979" w:rsidRPr="00471757">
              <w:t xml:space="preserve"> </w:t>
            </w:r>
            <w:r w:rsidRPr="00471757">
              <w:t xml:space="preserve">for recreation activities such as camping, fishing, canoeing, trail-bike riding and horse riding. </w:t>
            </w:r>
          </w:p>
          <w:p w14:paraId="0269D2A5" w14:textId="0EC12483" w:rsidR="004423A1" w:rsidRPr="0068359F" w:rsidRDefault="0068359F" w:rsidP="00BB7834">
            <w:pPr>
              <w:pStyle w:val="Body"/>
              <w:numPr>
                <w:ilvl w:val="0"/>
                <w:numId w:val="82"/>
              </w:numPr>
            </w:pPr>
            <w:r w:rsidRPr="00471757">
              <w:t xml:space="preserve">The </w:t>
            </w:r>
            <w:r w:rsidR="00122482">
              <w:t xml:space="preserve">Belsar-Yungera floodplain complex </w:t>
            </w:r>
            <w:r w:rsidRPr="00471757">
              <w:t xml:space="preserve">also forms part of the Murray River Trail for tourism and recreation purposes. </w:t>
            </w:r>
            <w:r w:rsidR="00BB7834">
              <w:t>It</w:t>
            </w:r>
            <w:r w:rsidRPr="00471757">
              <w:t xml:space="preserve"> provides direct access to the Murray River for water-based activities and river camping or caravanning. </w:t>
            </w:r>
          </w:p>
        </w:tc>
      </w:tr>
    </w:tbl>
    <w:p w14:paraId="3A95C371" w14:textId="77777777" w:rsidR="000B7539" w:rsidRPr="00A60713" w:rsidRDefault="000B7539" w:rsidP="00A60713">
      <w:pPr>
        <w:tabs>
          <w:tab w:val="left" w:pos="2904"/>
          <w:tab w:val="left" w:pos="3907"/>
          <w:tab w:val="left" w:pos="4910"/>
          <w:tab w:val="left" w:pos="5913"/>
          <w:tab w:val="left" w:pos="6916"/>
        </w:tabs>
        <w:spacing w:line="276" w:lineRule="auto"/>
        <w:ind w:left="93"/>
        <w:rPr>
          <w:rFonts w:ascii="Arial" w:hAnsi="Arial" w:cs="Arial"/>
          <w:b/>
          <w:szCs w:val="20"/>
        </w:rPr>
      </w:pPr>
    </w:p>
    <w:p w14:paraId="1E778E95" w14:textId="77777777" w:rsidR="000B7539" w:rsidRPr="00A60713" w:rsidRDefault="000B7539" w:rsidP="00770B18">
      <w:pPr>
        <w:pStyle w:val="Heading1"/>
      </w:pPr>
      <w:bookmarkStart w:id="46" w:name="_Toc43220298"/>
      <w:bookmarkStart w:id="47" w:name="_Toc43635089"/>
      <w:r w:rsidRPr="00A60713">
        <w:t>Required approvals</w:t>
      </w:r>
      <w:bookmarkEnd w:id="46"/>
      <w:bookmarkEnd w:id="47"/>
    </w:p>
    <w:tbl>
      <w:tblPr>
        <w:tblW w:w="9825" w:type="dxa"/>
        <w:tblInd w:w="9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9825"/>
      </w:tblGrid>
      <w:tr w:rsidR="000B7539" w:rsidRPr="00A60713" w14:paraId="505EDE25" w14:textId="77777777" w:rsidTr="00485F28">
        <w:tc>
          <w:tcPr>
            <w:tcW w:w="9825" w:type="dxa"/>
          </w:tcPr>
          <w:p w14:paraId="37316867" w14:textId="77777777" w:rsidR="000B7539" w:rsidRPr="00AF4FF5" w:rsidRDefault="000B7539" w:rsidP="00A60713">
            <w:pPr>
              <w:spacing w:line="276" w:lineRule="auto"/>
              <w:rPr>
                <w:rFonts w:ascii="Arial" w:hAnsi="Arial" w:cs="Arial"/>
                <w:szCs w:val="20"/>
              </w:rPr>
            </w:pPr>
            <w:r w:rsidRPr="00AF4FF5">
              <w:rPr>
                <w:rFonts w:ascii="Arial" w:hAnsi="Arial" w:cs="Arial"/>
                <w:b/>
                <w:szCs w:val="20"/>
              </w:rPr>
              <w:t>State and Commonwealth approvals required for project components</w:t>
            </w:r>
            <w:r w:rsidRPr="00AF4FF5">
              <w:rPr>
                <w:rFonts w:ascii="Arial" w:hAnsi="Arial" w:cs="Arial"/>
                <w:szCs w:val="20"/>
              </w:rPr>
              <w:t xml:space="preserve"> (if known):</w:t>
            </w:r>
          </w:p>
          <w:p w14:paraId="7962291D" w14:textId="7DF0AA05" w:rsidR="00BA3C03" w:rsidRDefault="00AF4FF5" w:rsidP="00AF4FF5">
            <w:pPr>
              <w:pStyle w:val="Body"/>
            </w:pPr>
            <w:r w:rsidRPr="00AF4FF5">
              <w:t xml:space="preserve">The following </w:t>
            </w:r>
            <w:r w:rsidR="006429F3">
              <w:t xml:space="preserve">Victorian </w:t>
            </w:r>
            <w:r w:rsidRPr="00AF4FF5">
              <w:t xml:space="preserve">State and </w:t>
            </w:r>
            <w:r w:rsidRPr="009D2758">
              <w:t xml:space="preserve">Commonwealth </w:t>
            </w:r>
            <w:r w:rsidR="00A11741" w:rsidRPr="00160226">
              <w:t>referrals</w:t>
            </w:r>
            <w:r w:rsidR="007813BD" w:rsidRPr="00160226">
              <w:t>, notifications</w:t>
            </w:r>
            <w:r w:rsidR="00A11741" w:rsidRPr="00160226">
              <w:t xml:space="preserve"> and </w:t>
            </w:r>
            <w:r w:rsidRPr="00160226">
              <w:t>approvals</w:t>
            </w:r>
            <w:r w:rsidRPr="009D2758">
              <w:t xml:space="preserve"> are</w:t>
            </w:r>
            <w:r w:rsidRPr="00AF4FF5">
              <w:t xml:space="preserve"> likely to be required for the project:</w:t>
            </w:r>
          </w:p>
          <w:p w14:paraId="3D4E32D1" w14:textId="77777777" w:rsidR="00AF4FF5" w:rsidRPr="00AF4FF5" w:rsidRDefault="00AF4FF5" w:rsidP="00AF4FF5">
            <w:pPr>
              <w:pStyle w:val="Body"/>
              <w:rPr>
                <w:b/>
                <w:u w:val="single"/>
              </w:rPr>
            </w:pPr>
            <w:r w:rsidRPr="00AF4FF5">
              <w:rPr>
                <w:b/>
                <w:u w:val="single"/>
              </w:rPr>
              <w:t>Commonwealth</w:t>
            </w:r>
          </w:p>
          <w:p w14:paraId="7C005B62" w14:textId="3FFC591F" w:rsidR="00AF4FF5" w:rsidRPr="000E2E91" w:rsidRDefault="00AF4FF5" w:rsidP="00BB7834">
            <w:pPr>
              <w:pStyle w:val="Body"/>
              <w:numPr>
                <w:ilvl w:val="0"/>
                <w:numId w:val="82"/>
              </w:numPr>
            </w:pPr>
            <w:r w:rsidRPr="000E2E91">
              <w:t>Referral to the Minister for the Environment under the EPBC Act to determine whether the project is a controlled action requiring formal assessment and approval under the Act (</w:t>
            </w:r>
            <w:r w:rsidR="00BB7834">
              <w:t xml:space="preserve">concurrent to </w:t>
            </w:r>
            <w:r w:rsidRPr="000E2E91">
              <w:t>this referral)</w:t>
            </w:r>
            <w:r w:rsidR="00A2367A">
              <w:t>.</w:t>
            </w:r>
          </w:p>
          <w:p w14:paraId="34BEA82D" w14:textId="321EE773" w:rsidR="00AF4FF5" w:rsidRDefault="00AF4FF5" w:rsidP="00BB7834">
            <w:pPr>
              <w:pStyle w:val="Body"/>
              <w:numPr>
                <w:ilvl w:val="0"/>
                <w:numId w:val="82"/>
              </w:numPr>
            </w:pPr>
            <w:r w:rsidRPr="000E2E91">
              <w:t xml:space="preserve">Notification of a ‘future act’ under the </w:t>
            </w:r>
            <w:r w:rsidRPr="000E2E91">
              <w:rPr>
                <w:i/>
              </w:rPr>
              <w:t>Native Title Act 1993</w:t>
            </w:r>
            <w:r w:rsidRPr="000E2E91">
              <w:t xml:space="preserve"> for activities on Crown land that may affect native title rights and interests</w:t>
            </w:r>
            <w:r w:rsidR="00A2367A">
              <w:t>.</w:t>
            </w:r>
          </w:p>
          <w:p w14:paraId="16E7F380" w14:textId="1D06A789" w:rsidR="00BB7834" w:rsidRPr="005E5751" w:rsidRDefault="00BB7834" w:rsidP="00BB7834">
            <w:pPr>
              <w:pStyle w:val="bullet"/>
              <w:numPr>
                <w:ilvl w:val="0"/>
                <w:numId w:val="82"/>
              </w:numPr>
              <w:spacing w:line="276" w:lineRule="auto"/>
              <w:rPr>
                <w:sz w:val="20"/>
                <w:szCs w:val="20"/>
              </w:rPr>
            </w:pPr>
            <w:r w:rsidRPr="005E5751">
              <w:rPr>
                <w:sz w:val="20"/>
                <w:szCs w:val="20"/>
              </w:rPr>
              <w:t xml:space="preserve">Notification of the MDBA of a proposal which may affect the flow, use, control or quality of any water in the upper Murray </w:t>
            </w:r>
            <w:r w:rsidR="00720B54" w:rsidRPr="005E5751">
              <w:rPr>
                <w:sz w:val="20"/>
                <w:szCs w:val="20"/>
              </w:rPr>
              <w:t xml:space="preserve">River </w:t>
            </w:r>
            <w:r w:rsidRPr="005E5751">
              <w:rPr>
                <w:sz w:val="20"/>
                <w:szCs w:val="20"/>
              </w:rPr>
              <w:t xml:space="preserve">under clause 49 of Schedule 1 of the </w:t>
            </w:r>
            <w:r w:rsidRPr="005E5751">
              <w:rPr>
                <w:i/>
                <w:sz w:val="20"/>
                <w:szCs w:val="20"/>
              </w:rPr>
              <w:t>Water Act 2007</w:t>
            </w:r>
            <w:r w:rsidRPr="005E5751">
              <w:rPr>
                <w:sz w:val="20"/>
                <w:szCs w:val="20"/>
              </w:rPr>
              <w:t>.</w:t>
            </w:r>
          </w:p>
          <w:p w14:paraId="11469DA4" w14:textId="77777777" w:rsidR="00AF4FF5" w:rsidRPr="00AF4FF5" w:rsidRDefault="00AF4FF5" w:rsidP="00AF4FF5">
            <w:pPr>
              <w:pStyle w:val="Body"/>
              <w:rPr>
                <w:b/>
                <w:u w:val="single"/>
              </w:rPr>
            </w:pPr>
            <w:r w:rsidRPr="00AF4FF5">
              <w:rPr>
                <w:b/>
                <w:u w:val="single"/>
              </w:rPr>
              <w:t>Victoria</w:t>
            </w:r>
          </w:p>
          <w:p w14:paraId="5D1A6781" w14:textId="0C6FCCD2" w:rsidR="00AF4FF5" w:rsidRPr="000E2E91" w:rsidRDefault="00AF4FF5" w:rsidP="00BB7834">
            <w:pPr>
              <w:pStyle w:val="Body"/>
              <w:numPr>
                <w:ilvl w:val="0"/>
                <w:numId w:val="82"/>
              </w:numPr>
            </w:pPr>
            <w:r w:rsidRPr="000E2E91">
              <w:t xml:space="preserve">Referral (this document) to the Minister for Planning (via DELWP) under the </w:t>
            </w:r>
            <w:r w:rsidRPr="000E2E91">
              <w:rPr>
                <w:i/>
              </w:rPr>
              <w:t>Environment Effects Act 1978</w:t>
            </w:r>
            <w:r w:rsidRPr="000E2E91">
              <w:t xml:space="preserve"> to determine whether or not an Environment Effects Statement is required for the project </w:t>
            </w:r>
            <w:r w:rsidR="00BC4C8A">
              <w:t xml:space="preserve">(this </w:t>
            </w:r>
            <w:r w:rsidR="00D96841">
              <w:t xml:space="preserve">is </w:t>
            </w:r>
            <w:r w:rsidR="00BC4C8A">
              <w:t>happening concurrent to the referral)</w:t>
            </w:r>
            <w:r w:rsidR="00A2367A">
              <w:t>.</w:t>
            </w:r>
          </w:p>
          <w:p w14:paraId="5901B247" w14:textId="6812407D" w:rsidR="00AF4FF5" w:rsidRPr="000E2E91" w:rsidRDefault="00BC4C8A" w:rsidP="00BB7834">
            <w:pPr>
              <w:pStyle w:val="Body"/>
              <w:numPr>
                <w:ilvl w:val="0"/>
                <w:numId w:val="82"/>
              </w:numPr>
            </w:pPr>
            <w:r>
              <w:t>P</w:t>
            </w:r>
            <w:r w:rsidR="00AF4FF5" w:rsidRPr="00AF4FF5">
              <w:t xml:space="preserve">lanning </w:t>
            </w:r>
            <w:r>
              <w:t>approval</w:t>
            </w:r>
            <w:r w:rsidRPr="000E2E91">
              <w:t xml:space="preserve"> </w:t>
            </w:r>
            <w:r w:rsidR="00AF4FF5" w:rsidRPr="000E2E91">
              <w:t xml:space="preserve">under the Swan Hill Planning Scheme, pursuant to the </w:t>
            </w:r>
            <w:r w:rsidR="00AF4FF5" w:rsidRPr="000E2E91">
              <w:rPr>
                <w:i/>
              </w:rPr>
              <w:t>Planning and Environment Act 1987</w:t>
            </w:r>
            <w:r w:rsidR="00A2367A">
              <w:t>.</w:t>
            </w:r>
          </w:p>
          <w:p w14:paraId="312135A5" w14:textId="41615EB6" w:rsidR="00AF4FF5" w:rsidRPr="000E2E91" w:rsidRDefault="00AF4FF5" w:rsidP="00BB7834">
            <w:pPr>
              <w:pStyle w:val="Body"/>
              <w:numPr>
                <w:ilvl w:val="0"/>
                <w:numId w:val="82"/>
              </w:numPr>
            </w:pPr>
            <w:r w:rsidRPr="000E2E91">
              <w:t xml:space="preserve">A Cultural Heritage Management Plan approved by Aboriginal Victoria (there is no Registered Aboriginal Party) under the </w:t>
            </w:r>
            <w:r w:rsidRPr="000E2E91">
              <w:rPr>
                <w:i/>
              </w:rPr>
              <w:t>Aboriginal Heritage Act 2006</w:t>
            </w:r>
            <w:r w:rsidRPr="000E2E91">
              <w:t xml:space="preserve"> and </w:t>
            </w:r>
            <w:r w:rsidRPr="000E2E91">
              <w:rPr>
                <w:i/>
              </w:rPr>
              <w:t>Aboriginal Heritage Regulations 2018</w:t>
            </w:r>
            <w:r w:rsidR="00A2367A">
              <w:rPr>
                <w:i/>
              </w:rPr>
              <w:t>.</w:t>
            </w:r>
          </w:p>
          <w:p w14:paraId="6213CB56" w14:textId="0D0FB0B7" w:rsidR="00AF4FF5" w:rsidRPr="000E2E91" w:rsidRDefault="00AF4FF5" w:rsidP="00BB7834">
            <w:pPr>
              <w:pStyle w:val="Body"/>
              <w:numPr>
                <w:ilvl w:val="0"/>
                <w:numId w:val="82"/>
              </w:numPr>
            </w:pPr>
            <w:r w:rsidRPr="000E2E91">
              <w:t xml:space="preserve">Approval from Parks Victoria / Minister for Environment, Energy and Climate Change under section 27 of the </w:t>
            </w:r>
            <w:r w:rsidRPr="000E2E91">
              <w:rPr>
                <w:i/>
              </w:rPr>
              <w:t>National Parks Act 1975</w:t>
            </w:r>
            <w:r w:rsidR="00A2367A">
              <w:rPr>
                <w:i/>
              </w:rPr>
              <w:t>.</w:t>
            </w:r>
          </w:p>
          <w:p w14:paraId="2C6C9EA0" w14:textId="0F3D1DD4" w:rsidR="00AF4FF5" w:rsidRPr="000E2E91" w:rsidRDefault="00AF4FF5" w:rsidP="00BB7834">
            <w:pPr>
              <w:pStyle w:val="Body"/>
              <w:numPr>
                <w:ilvl w:val="0"/>
                <w:numId w:val="82"/>
              </w:numPr>
            </w:pPr>
            <w:r w:rsidRPr="000E2E91">
              <w:t>Licence to take and use water (s51) and licence to construct works (s67) to take water from Lower Murray Water</w:t>
            </w:r>
            <w:r w:rsidRPr="000E2E91">
              <w:rPr>
                <w:color w:val="FF0000"/>
              </w:rPr>
              <w:t xml:space="preserve"> </w:t>
            </w:r>
            <w:r w:rsidRPr="000E2E91">
              <w:t xml:space="preserve">under section 51 of the </w:t>
            </w:r>
            <w:r w:rsidRPr="000E2E91">
              <w:rPr>
                <w:i/>
              </w:rPr>
              <w:t>Water Act 1989</w:t>
            </w:r>
            <w:r w:rsidR="00A2367A">
              <w:rPr>
                <w:i/>
              </w:rPr>
              <w:t>.</w:t>
            </w:r>
          </w:p>
          <w:p w14:paraId="601529F5" w14:textId="55DB8965" w:rsidR="00AF4FF5" w:rsidRPr="000E2E91" w:rsidRDefault="00AF4FF5" w:rsidP="00BB7834">
            <w:pPr>
              <w:pStyle w:val="Body"/>
              <w:numPr>
                <w:ilvl w:val="0"/>
                <w:numId w:val="82"/>
              </w:numPr>
            </w:pPr>
            <w:r w:rsidRPr="000E2E91">
              <w:t xml:space="preserve">Works on waterways permit from Mallee CMA </w:t>
            </w:r>
            <w:r w:rsidR="00BB7834">
              <w:t xml:space="preserve">under </w:t>
            </w:r>
            <w:r w:rsidRPr="000E2E91">
              <w:t xml:space="preserve">the </w:t>
            </w:r>
            <w:r w:rsidRPr="000E2E91">
              <w:rPr>
                <w:i/>
              </w:rPr>
              <w:t>Water Act 1989</w:t>
            </w:r>
            <w:r w:rsidR="00A2367A">
              <w:rPr>
                <w:i/>
              </w:rPr>
              <w:t>.</w:t>
            </w:r>
          </w:p>
          <w:p w14:paraId="26F77D7D" w14:textId="224BD7C3" w:rsidR="00AF4FF5" w:rsidRPr="000E2E91" w:rsidRDefault="00AF4FF5" w:rsidP="00BB7834">
            <w:pPr>
              <w:pStyle w:val="Body"/>
              <w:numPr>
                <w:ilvl w:val="0"/>
                <w:numId w:val="82"/>
              </w:numPr>
            </w:pPr>
            <w:r w:rsidRPr="000E2E91">
              <w:t xml:space="preserve">Permit to take protected flora on Crown land from DELWP under the </w:t>
            </w:r>
            <w:r w:rsidRPr="000E2E91">
              <w:rPr>
                <w:i/>
              </w:rPr>
              <w:t>Flora and Fauna Guarantee Act 1988</w:t>
            </w:r>
            <w:r w:rsidR="00A2367A">
              <w:rPr>
                <w:i/>
              </w:rPr>
              <w:t>.</w:t>
            </w:r>
          </w:p>
          <w:p w14:paraId="3456BC51" w14:textId="025166DA" w:rsidR="00AF4FF5" w:rsidRPr="00AF4FF5" w:rsidRDefault="00AF4FF5" w:rsidP="00AF4FF5">
            <w:pPr>
              <w:pStyle w:val="Body"/>
              <w:rPr>
                <w:b/>
              </w:rPr>
            </w:pPr>
            <w:r w:rsidRPr="00AF4FF5">
              <w:rPr>
                <w:b/>
              </w:rPr>
              <w:t>Other legislation</w:t>
            </w:r>
          </w:p>
          <w:p w14:paraId="7E833D93" w14:textId="77777777" w:rsidR="00AF4FF5" w:rsidRPr="00AF4FF5" w:rsidRDefault="00AF4FF5" w:rsidP="00AF4FF5">
            <w:pPr>
              <w:pStyle w:val="Body"/>
            </w:pPr>
            <w:r w:rsidRPr="00AF4FF5">
              <w:t>Other environmental legislation of potential relevance to the project includes, but is not limited to:</w:t>
            </w:r>
          </w:p>
          <w:p w14:paraId="0BDE1B8E" w14:textId="77777777" w:rsidR="00AF4FF5" w:rsidRPr="00AF4FF5" w:rsidRDefault="00AF4FF5" w:rsidP="00AF4FF5">
            <w:pPr>
              <w:pStyle w:val="Body"/>
              <w:rPr>
                <w:b/>
                <w:i/>
                <w:u w:val="single"/>
              </w:rPr>
            </w:pPr>
            <w:r w:rsidRPr="00AF4FF5">
              <w:rPr>
                <w:b/>
                <w:i/>
                <w:u w:val="single"/>
              </w:rPr>
              <w:t xml:space="preserve">Commonwealth </w:t>
            </w:r>
          </w:p>
          <w:p w14:paraId="62D3C078" w14:textId="77777777" w:rsidR="00AF4FF5" w:rsidRPr="000E2E91" w:rsidRDefault="00AF4FF5" w:rsidP="00BB7834">
            <w:pPr>
              <w:pStyle w:val="Body"/>
              <w:numPr>
                <w:ilvl w:val="0"/>
                <w:numId w:val="82"/>
              </w:numPr>
              <w:rPr>
                <w:i/>
              </w:rPr>
            </w:pPr>
            <w:r w:rsidRPr="000E2E91">
              <w:rPr>
                <w:i/>
              </w:rPr>
              <w:t xml:space="preserve">Aboriginal </w:t>
            </w:r>
            <w:r w:rsidRPr="00374170">
              <w:t>and</w:t>
            </w:r>
            <w:r w:rsidRPr="000E2E91">
              <w:rPr>
                <w:i/>
              </w:rPr>
              <w:t xml:space="preserve"> Torres Strait Islander Heritage Protection Act 1984 </w:t>
            </w:r>
          </w:p>
          <w:p w14:paraId="708BAA09" w14:textId="6C8BFAE5" w:rsidR="00AF4FF5" w:rsidRDefault="00AF4FF5" w:rsidP="00BB7834">
            <w:pPr>
              <w:pStyle w:val="Body"/>
              <w:numPr>
                <w:ilvl w:val="0"/>
                <w:numId w:val="82"/>
              </w:numPr>
              <w:rPr>
                <w:i/>
              </w:rPr>
            </w:pPr>
            <w:r w:rsidRPr="000E2E91">
              <w:rPr>
                <w:i/>
              </w:rPr>
              <w:t xml:space="preserve">Water </w:t>
            </w:r>
            <w:r w:rsidRPr="00374170">
              <w:t>Act</w:t>
            </w:r>
            <w:r w:rsidRPr="000E2E91">
              <w:rPr>
                <w:i/>
              </w:rPr>
              <w:t xml:space="preserve"> 2007 </w:t>
            </w:r>
          </w:p>
          <w:p w14:paraId="51252258" w14:textId="77777777" w:rsidR="009D2758" w:rsidRPr="000E2E91" w:rsidRDefault="009D2758" w:rsidP="009D2758">
            <w:pPr>
              <w:pStyle w:val="Body"/>
              <w:rPr>
                <w:i/>
              </w:rPr>
            </w:pPr>
          </w:p>
          <w:p w14:paraId="3907116F" w14:textId="77777777" w:rsidR="00AF4FF5" w:rsidRPr="00AF4FF5" w:rsidRDefault="00AF4FF5" w:rsidP="00AF4FF5">
            <w:pPr>
              <w:pStyle w:val="Body"/>
              <w:rPr>
                <w:b/>
                <w:i/>
                <w:u w:val="single"/>
              </w:rPr>
            </w:pPr>
            <w:r w:rsidRPr="00AF4FF5">
              <w:rPr>
                <w:b/>
                <w:i/>
                <w:u w:val="single"/>
              </w:rPr>
              <w:t xml:space="preserve">Victorian </w:t>
            </w:r>
          </w:p>
          <w:p w14:paraId="5F349408" w14:textId="77777777" w:rsidR="00AF4FF5" w:rsidRPr="000E2E91" w:rsidRDefault="00AF4FF5" w:rsidP="00BB7834">
            <w:pPr>
              <w:pStyle w:val="Body"/>
              <w:numPr>
                <w:ilvl w:val="0"/>
                <w:numId w:val="82"/>
              </w:numPr>
              <w:rPr>
                <w:i/>
              </w:rPr>
            </w:pPr>
            <w:r w:rsidRPr="000E2E91">
              <w:rPr>
                <w:i/>
              </w:rPr>
              <w:t>Catchment and Land Protection Act 1994</w:t>
            </w:r>
          </w:p>
          <w:p w14:paraId="7F1FE665" w14:textId="77777777" w:rsidR="00AF4FF5" w:rsidRPr="000E2E91" w:rsidRDefault="00AF4FF5" w:rsidP="00BB7834">
            <w:pPr>
              <w:pStyle w:val="Body"/>
              <w:numPr>
                <w:ilvl w:val="0"/>
                <w:numId w:val="82"/>
              </w:numPr>
              <w:rPr>
                <w:i/>
              </w:rPr>
            </w:pPr>
            <w:r w:rsidRPr="000E2E91">
              <w:rPr>
                <w:i/>
              </w:rPr>
              <w:t>Crown Land (Reserves) Act 1978</w:t>
            </w:r>
          </w:p>
          <w:p w14:paraId="05D6BBB0" w14:textId="3723E1EC" w:rsidR="00AF4FF5" w:rsidRPr="00374170" w:rsidRDefault="00AF4FF5" w:rsidP="00BB7834">
            <w:pPr>
              <w:pStyle w:val="Body"/>
              <w:numPr>
                <w:ilvl w:val="0"/>
                <w:numId w:val="82"/>
              </w:numPr>
              <w:rPr>
                <w:i/>
              </w:rPr>
            </w:pPr>
            <w:r w:rsidRPr="000E2E91">
              <w:rPr>
                <w:i/>
              </w:rPr>
              <w:t xml:space="preserve">Environment Protection Act 1970 (or Environment Protection Act 2017 </w:t>
            </w:r>
            <w:r w:rsidRPr="00374170">
              <w:rPr>
                <w:i/>
              </w:rPr>
              <w:t xml:space="preserve">post 1 July </w:t>
            </w:r>
            <w:r w:rsidR="00BC4C8A" w:rsidRPr="00122482">
              <w:rPr>
                <w:i/>
                <w:iCs/>
              </w:rPr>
              <w:t>202</w:t>
            </w:r>
            <w:r w:rsidR="00BC4C8A">
              <w:rPr>
                <w:i/>
                <w:iCs/>
              </w:rPr>
              <w:t>1</w:t>
            </w:r>
            <w:r w:rsidRPr="00374170">
              <w:rPr>
                <w:i/>
              </w:rPr>
              <w:t>)</w:t>
            </w:r>
          </w:p>
          <w:p w14:paraId="19EB0051" w14:textId="4D8EAC53" w:rsidR="00AF4FF5" w:rsidRDefault="00AF4FF5" w:rsidP="00BB7834">
            <w:pPr>
              <w:pStyle w:val="Body"/>
              <w:numPr>
                <w:ilvl w:val="0"/>
                <w:numId w:val="82"/>
              </w:numPr>
              <w:rPr>
                <w:i/>
              </w:rPr>
            </w:pPr>
            <w:r w:rsidRPr="000E2E91">
              <w:rPr>
                <w:i/>
              </w:rPr>
              <w:t>Fisheries Act 1995</w:t>
            </w:r>
          </w:p>
          <w:p w14:paraId="7575C025" w14:textId="229173F1" w:rsidR="00BB7834" w:rsidRPr="00374170" w:rsidRDefault="00BB7834" w:rsidP="00BB7834">
            <w:pPr>
              <w:pStyle w:val="Body"/>
              <w:numPr>
                <w:ilvl w:val="0"/>
                <w:numId w:val="82"/>
              </w:numPr>
              <w:rPr>
                <w:i/>
              </w:rPr>
            </w:pPr>
            <w:r>
              <w:rPr>
                <w:i/>
              </w:rPr>
              <w:t>Heritage Act 2017</w:t>
            </w:r>
          </w:p>
          <w:p w14:paraId="6777F1CC" w14:textId="63DF78F6" w:rsidR="00AF4FF5" w:rsidRPr="000E2E91" w:rsidRDefault="00AF4FF5" w:rsidP="00BB7834">
            <w:pPr>
              <w:pStyle w:val="Body"/>
              <w:numPr>
                <w:ilvl w:val="0"/>
                <w:numId w:val="82"/>
              </w:numPr>
              <w:rPr>
                <w:i/>
              </w:rPr>
            </w:pPr>
            <w:r w:rsidRPr="000E2E91">
              <w:rPr>
                <w:i/>
              </w:rPr>
              <w:t xml:space="preserve">Land Act 1958 </w:t>
            </w:r>
          </w:p>
          <w:p w14:paraId="0F306CBB" w14:textId="65239009" w:rsidR="00994BEC" w:rsidRPr="000E2E91" w:rsidRDefault="00994BEC" w:rsidP="00BB7834">
            <w:pPr>
              <w:pStyle w:val="Body"/>
              <w:numPr>
                <w:ilvl w:val="0"/>
                <w:numId w:val="82"/>
              </w:numPr>
              <w:rPr>
                <w:i/>
              </w:rPr>
            </w:pPr>
            <w:r w:rsidRPr="000E2E91">
              <w:rPr>
                <w:i/>
              </w:rPr>
              <w:t xml:space="preserve">Parks Victoria Act </w:t>
            </w:r>
            <w:r w:rsidR="00BC4C8A">
              <w:rPr>
                <w:i/>
                <w:iCs/>
              </w:rPr>
              <w:t>2018</w:t>
            </w:r>
          </w:p>
          <w:p w14:paraId="7F841F29" w14:textId="77777777" w:rsidR="00AF4FF5" w:rsidRPr="000E2E91" w:rsidRDefault="00AF4FF5" w:rsidP="00BB7834">
            <w:pPr>
              <w:pStyle w:val="Body"/>
              <w:numPr>
                <w:ilvl w:val="0"/>
                <w:numId w:val="82"/>
              </w:numPr>
              <w:rPr>
                <w:i/>
              </w:rPr>
            </w:pPr>
            <w:r w:rsidRPr="000E2E91">
              <w:rPr>
                <w:i/>
              </w:rPr>
              <w:t>Roads Management Act 2006</w:t>
            </w:r>
          </w:p>
          <w:p w14:paraId="0AAC51FF" w14:textId="77777777" w:rsidR="00AF4FF5" w:rsidRPr="000E2E91" w:rsidRDefault="00AF4FF5" w:rsidP="00BB7834">
            <w:pPr>
              <w:pStyle w:val="Body"/>
              <w:numPr>
                <w:ilvl w:val="0"/>
                <w:numId w:val="82"/>
              </w:numPr>
              <w:rPr>
                <w:i/>
              </w:rPr>
            </w:pPr>
            <w:r w:rsidRPr="000E2E91">
              <w:rPr>
                <w:i/>
              </w:rPr>
              <w:t>Wildlife Act 1975</w:t>
            </w:r>
          </w:p>
          <w:p w14:paraId="0FD25EE9" w14:textId="77777777" w:rsidR="00AF4FF5" w:rsidRPr="00AF4FF5" w:rsidRDefault="00AF4FF5" w:rsidP="00AF4FF5">
            <w:pPr>
              <w:pStyle w:val="Body"/>
              <w:rPr>
                <w:b/>
                <w:i/>
                <w:u w:val="single"/>
              </w:rPr>
            </w:pPr>
            <w:r w:rsidRPr="00AF4FF5">
              <w:rPr>
                <w:b/>
                <w:i/>
                <w:u w:val="single"/>
              </w:rPr>
              <w:t>NSW</w:t>
            </w:r>
          </w:p>
          <w:p w14:paraId="6C6A5532" w14:textId="75B32BF7" w:rsidR="00471757" w:rsidRDefault="00471757" w:rsidP="00BB7834">
            <w:pPr>
              <w:pStyle w:val="Body"/>
              <w:numPr>
                <w:ilvl w:val="0"/>
                <w:numId w:val="82"/>
              </w:numPr>
              <w:rPr>
                <w:i/>
              </w:rPr>
            </w:pPr>
            <w:r w:rsidRPr="000E2E91">
              <w:rPr>
                <w:i/>
              </w:rPr>
              <w:t>Aboriginal Land Rights Act 1983</w:t>
            </w:r>
          </w:p>
          <w:p w14:paraId="504D7FBC" w14:textId="77777777" w:rsidR="00BB7834" w:rsidRPr="000E2E91" w:rsidRDefault="00BB7834" w:rsidP="00BB7834">
            <w:pPr>
              <w:pStyle w:val="Body"/>
              <w:numPr>
                <w:ilvl w:val="0"/>
                <w:numId w:val="82"/>
              </w:numPr>
              <w:rPr>
                <w:i/>
              </w:rPr>
            </w:pPr>
            <w:r w:rsidRPr="000E2E91">
              <w:rPr>
                <w:i/>
              </w:rPr>
              <w:t xml:space="preserve">Biodiversity Conservation Act 2016 </w:t>
            </w:r>
          </w:p>
          <w:p w14:paraId="68C8AE69" w14:textId="6B99C9B0" w:rsidR="00471757" w:rsidRPr="000E2E91" w:rsidRDefault="00471757" w:rsidP="00BB7834">
            <w:pPr>
              <w:pStyle w:val="Body"/>
              <w:numPr>
                <w:ilvl w:val="0"/>
                <w:numId w:val="82"/>
              </w:numPr>
              <w:rPr>
                <w:i/>
              </w:rPr>
            </w:pPr>
            <w:r w:rsidRPr="000E2E91">
              <w:rPr>
                <w:i/>
              </w:rPr>
              <w:t>Crown Lands Management Act</w:t>
            </w:r>
            <w:r w:rsidR="00BC4C8A">
              <w:rPr>
                <w:i/>
                <w:iCs/>
              </w:rPr>
              <w:t xml:space="preserve"> 2016</w:t>
            </w:r>
          </w:p>
          <w:p w14:paraId="68896045" w14:textId="77777777" w:rsidR="00AF4FF5" w:rsidRPr="00BC4C8A" w:rsidRDefault="00AF4FF5" w:rsidP="00BB7834">
            <w:pPr>
              <w:pStyle w:val="Body"/>
              <w:numPr>
                <w:ilvl w:val="0"/>
                <w:numId w:val="82"/>
              </w:numPr>
              <w:rPr>
                <w:i/>
                <w:iCs/>
              </w:rPr>
            </w:pPr>
            <w:r w:rsidRPr="00BC4C8A">
              <w:rPr>
                <w:i/>
                <w:iCs/>
              </w:rPr>
              <w:t xml:space="preserve">Environmental Planning and Assessment Act 1979 </w:t>
            </w:r>
          </w:p>
          <w:p w14:paraId="3B8B7176" w14:textId="77777777" w:rsidR="00BB7834" w:rsidRPr="000E2E91" w:rsidRDefault="00BB7834" w:rsidP="00BB7834">
            <w:pPr>
              <w:pStyle w:val="Body"/>
              <w:numPr>
                <w:ilvl w:val="0"/>
                <w:numId w:val="82"/>
              </w:numPr>
              <w:rPr>
                <w:i/>
              </w:rPr>
            </w:pPr>
            <w:r w:rsidRPr="000E2E91">
              <w:rPr>
                <w:i/>
              </w:rPr>
              <w:t>Fisheries Management Act 1994</w:t>
            </w:r>
          </w:p>
          <w:p w14:paraId="6F8C9747" w14:textId="77777777" w:rsidR="00BB7834" w:rsidRPr="000E2E91" w:rsidRDefault="00BB7834" w:rsidP="00BB7834">
            <w:pPr>
              <w:pStyle w:val="Body"/>
              <w:numPr>
                <w:ilvl w:val="0"/>
                <w:numId w:val="82"/>
              </w:numPr>
              <w:rPr>
                <w:i/>
              </w:rPr>
            </w:pPr>
            <w:r w:rsidRPr="000E2E91">
              <w:rPr>
                <w:i/>
              </w:rPr>
              <w:t>Heritage Act 1977</w:t>
            </w:r>
          </w:p>
          <w:p w14:paraId="793F2C40" w14:textId="77777777" w:rsidR="00AF4FF5" w:rsidRPr="000E2E91" w:rsidRDefault="00AF4FF5" w:rsidP="00BB7834">
            <w:pPr>
              <w:pStyle w:val="Body"/>
              <w:numPr>
                <w:ilvl w:val="0"/>
                <w:numId w:val="82"/>
              </w:numPr>
              <w:rPr>
                <w:i/>
              </w:rPr>
            </w:pPr>
            <w:r w:rsidRPr="000E2E91">
              <w:rPr>
                <w:i/>
              </w:rPr>
              <w:t xml:space="preserve">Local Land Services Act 2013 </w:t>
            </w:r>
          </w:p>
          <w:p w14:paraId="079196C1" w14:textId="05D72D92" w:rsidR="00AF4FF5" w:rsidRPr="000E2E91" w:rsidRDefault="00AF4FF5" w:rsidP="00BB7834">
            <w:pPr>
              <w:pStyle w:val="Body"/>
              <w:numPr>
                <w:ilvl w:val="0"/>
                <w:numId w:val="82"/>
              </w:numPr>
              <w:rPr>
                <w:i/>
              </w:rPr>
            </w:pPr>
            <w:r w:rsidRPr="000E2E91">
              <w:rPr>
                <w:i/>
              </w:rPr>
              <w:t xml:space="preserve">Maritime Safety Act 1998 </w:t>
            </w:r>
          </w:p>
          <w:p w14:paraId="4CBE7AD8" w14:textId="45E25D48" w:rsidR="00AF4FF5" w:rsidRPr="000E2E91" w:rsidRDefault="00AF4FF5" w:rsidP="00BB7834">
            <w:pPr>
              <w:pStyle w:val="Body"/>
              <w:numPr>
                <w:ilvl w:val="0"/>
                <w:numId w:val="82"/>
              </w:numPr>
              <w:rPr>
                <w:i/>
              </w:rPr>
            </w:pPr>
            <w:r w:rsidRPr="000E2E91">
              <w:rPr>
                <w:i/>
              </w:rPr>
              <w:t xml:space="preserve">NSW Vegetation SEPP </w:t>
            </w:r>
          </w:p>
          <w:p w14:paraId="18216B93" w14:textId="2F3851E2" w:rsidR="00471757" w:rsidRPr="000E2E91" w:rsidRDefault="00471757" w:rsidP="00BB7834">
            <w:pPr>
              <w:pStyle w:val="Body"/>
              <w:numPr>
                <w:ilvl w:val="0"/>
                <w:numId w:val="82"/>
              </w:numPr>
              <w:rPr>
                <w:i/>
              </w:rPr>
            </w:pPr>
            <w:r w:rsidRPr="000E2E91">
              <w:rPr>
                <w:i/>
              </w:rPr>
              <w:t>National Parks and Wildlife Act 1974</w:t>
            </w:r>
          </w:p>
          <w:p w14:paraId="3AF57625" w14:textId="7B8B5119" w:rsidR="00BB7834" w:rsidRPr="000E2E91" w:rsidRDefault="00BB7834" w:rsidP="00BB7834">
            <w:pPr>
              <w:pStyle w:val="Body"/>
              <w:numPr>
                <w:ilvl w:val="0"/>
                <w:numId w:val="82"/>
              </w:numPr>
              <w:rPr>
                <w:i/>
              </w:rPr>
            </w:pPr>
            <w:r w:rsidRPr="000E2E91">
              <w:rPr>
                <w:i/>
              </w:rPr>
              <w:t>Protection of the Environment Operations Act 199</w:t>
            </w:r>
            <w:r w:rsidR="001606F8">
              <w:rPr>
                <w:i/>
              </w:rPr>
              <w:t>7</w:t>
            </w:r>
          </w:p>
          <w:p w14:paraId="114648CA" w14:textId="77777777" w:rsidR="00AF4FF5" w:rsidRDefault="00AF4FF5" w:rsidP="00BB7834">
            <w:pPr>
              <w:pStyle w:val="Body"/>
              <w:numPr>
                <w:ilvl w:val="0"/>
                <w:numId w:val="82"/>
              </w:numPr>
              <w:rPr>
                <w:i/>
              </w:rPr>
            </w:pPr>
            <w:r w:rsidRPr="000E2E91">
              <w:rPr>
                <w:i/>
              </w:rPr>
              <w:t xml:space="preserve">Water Management Act 2000 </w:t>
            </w:r>
          </w:p>
          <w:p w14:paraId="6BA5BD5F" w14:textId="03AC2D8B" w:rsidR="00AA6D3B" w:rsidRPr="000E2E91" w:rsidRDefault="00AA6D3B" w:rsidP="007813BD">
            <w:pPr>
              <w:pStyle w:val="Body"/>
              <w:rPr>
                <w:i/>
              </w:rPr>
            </w:pPr>
          </w:p>
        </w:tc>
      </w:tr>
      <w:tr w:rsidR="000B7539" w:rsidRPr="00A60713" w14:paraId="0FBE2251" w14:textId="77777777" w:rsidTr="00485F28">
        <w:tc>
          <w:tcPr>
            <w:tcW w:w="9825" w:type="dxa"/>
          </w:tcPr>
          <w:p w14:paraId="04C4DF7B" w14:textId="1060B759" w:rsidR="000B7539" w:rsidRPr="00A60713" w:rsidRDefault="000B7539" w:rsidP="00A60713">
            <w:pPr>
              <w:spacing w:line="276" w:lineRule="auto"/>
              <w:rPr>
                <w:rFonts w:ascii="Arial" w:hAnsi="Arial" w:cs="Arial"/>
                <w:szCs w:val="20"/>
              </w:rPr>
            </w:pPr>
            <w:r w:rsidRPr="00A60713">
              <w:rPr>
                <w:rFonts w:ascii="Arial" w:hAnsi="Arial" w:cs="Arial"/>
                <w:b/>
                <w:szCs w:val="20"/>
              </w:rPr>
              <w:t>Have any applications for approval been lodged?</w:t>
            </w:r>
          </w:p>
        </w:tc>
      </w:tr>
      <w:tr w:rsidR="000B7539" w:rsidRPr="00A60713" w14:paraId="3BB24738" w14:textId="77777777" w:rsidTr="00485F28">
        <w:tc>
          <w:tcPr>
            <w:tcW w:w="9825" w:type="dxa"/>
          </w:tcPr>
          <w:p w14:paraId="0C372C7C" w14:textId="77777777" w:rsidR="000B7539" w:rsidRPr="00A60713" w:rsidRDefault="000B7539" w:rsidP="00A60713">
            <w:pPr>
              <w:spacing w:line="276" w:lineRule="auto"/>
              <w:ind w:left="720"/>
              <w:rPr>
                <w:rFonts w:ascii="Arial" w:hAnsi="Arial" w:cs="Arial"/>
                <w:szCs w:val="20"/>
              </w:rPr>
            </w:pPr>
            <w:r w:rsidRPr="00AF4FF5">
              <w:rPr>
                <w:rFonts w:ascii="Arial" w:hAnsi="Arial" w:cs="Arial"/>
                <w:szCs w:val="20"/>
                <w:shd w:val="clear" w:color="auto" w:fill="E6E6E6"/>
              </w:rPr>
              <w:sym w:font="Webdings" w:char="F072"/>
            </w:r>
            <w:r w:rsidRPr="00A60713">
              <w:rPr>
                <w:rFonts w:ascii="Arial" w:hAnsi="Arial" w:cs="Arial"/>
                <w:szCs w:val="20"/>
              </w:rPr>
              <w:t xml:space="preserve">  No    </w:t>
            </w:r>
            <w:r w:rsidRPr="00A60713">
              <w:rPr>
                <w:rFonts w:ascii="Arial" w:hAnsi="Arial" w:cs="Arial"/>
                <w:color w:val="C0C0C0"/>
                <w:szCs w:val="20"/>
                <w:shd w:val="clear" w:color="auto" w:fill="E6E6E6"/>
              </w:rPr>
              <w:sym w:font="Webdings" w:char="F072"/>
            </w:r>
            <w:r w:rsidRPr="00A60713">
              <w:rPr>
                <w:rFonts w:ascii="Arial" w:hAnsi="Arial" w:cs="Arial"/>
                <w:szCs w:val="20"/>
              </w:rPr>
              <w:t xml:space="preserve">Yes  </w:t>
            </w:r>
            <w:r w:rsidRPr="00A60713">
              <w:rPr>
                <w:rFonts w:ascii="Arial" w:hAnsi="Arial" w:cs="Arial"/>
                <w:b/>
                <w:szCs w:val="20"/>
              </w:rPr>
              <w:t xml:space="preserve"> </w:t>
            </w:r>
            <w:r w:rsidRPr="00A60713">
              <w:rPr>
                <w:rFonts w:ascii="Arial" w:hAnsi="Arial" w:cs="Arial"/>
                <w:szCs w:val="20"/>
              </w:rPr>
              <w:t>If yes, please provide details.</w:t>
            </w:r>
          </w:p>
        </w:tc>
      </w:tr>
      <w:tr w:rsidR="000B7539" w:rsidRPr="00A60713" w14:paraId="11442C27" w14:textId="77777777" w:rsidTr="00485F28">
        <w:tc>
          <w:tcPr>
            <w:tcW w:w="9825" w:type="dxa"/>
          </w:tcPr>
          <w:p w14:paraId="416315B2" w14:textId="0EF345C7" w:rsidR="000B7539" w:rsidRPr="00A60713" w:rsidRDefault="00AF4FF5" w:rsidP="00A60713">
            <w:pPr>
              <w:spacing w:line="276" w:lineRule="auto"/>
              <w:rPr>
                <w:rFonts w:ascii="Arial" w:hAnsi="Arial" w:cs="Arial"/>
                <w:szCs w:val="20"/>
              </w:rPr>
            </w:pPr>
            <w:r>
              <w:rPr>
                <w:rFonts w:ascii="Arial" w:hAnsi="Arial"/>
              </w:rPr>
              <w:t>No applications for approval of the project have been lodged to date.</w:t>
            </w:r>
          </w:p>
        </w:tc>
      </w:tr>
      <w:tr w:rsidR="000B7539" w:rsidRPr="00A60713" w14:paraId="68CE7361" w14:textId="77777777" w:rsidTr="00485F28">
        <w:tc>
          <w:tcPr>
            <w:tcW w:w="9825" w:type="dxa"/>
          </w:tcPr>
          <w:p w14:paraId="7F5E8983" w14:textId="77777777" w:rsidR="000B7539" w:rsidRPr="00F27624" w:rsidRDefault="000B7539" w:rsidP="00A60713">
            <w:pPr>
              <w:spacing w:line="276" w:lineRule="auto"/>
              <w:rPr>
                <w:rFonts w:ascii="Arial" w:hAnsi="Arial" w:cs="Arial"/>
                <w:szCs w:val="20"/>
                <w:highlight w:val="cyan"/>
              </w:rPr>
            </w:pPr>
            <w:r w:rsidRPr="005D46D7">
              <w:rPr>
                <w:rFonts w:ascii="Arial" w:hAnsi="Arial" w:cs="Arial"/>
                <w:b/>
                <w:szCs w:val="20"/>
              </w:rPr>
              <w:t>Approval agency consultation</w:t>
            </w:r>
            <w:r w:rsidRPr="005D46D7">
              <w:rPr>
                <w:rFonts w:ascii="Arial" w:hAnsi="Arial" w:cs="Arial"/>
                <w:szCs w:val="20"/>
              </w:rPr>
              <w:t xml:space="preserve"> (agencies with whom the proposal has been discussed):</w:t>
            </w:r>
          </w:p>
        </w:tc>
      </w:tr>
      <w:tr w:rsidR="000B7539" w:rsidRPr="00A60713" w14:paraId="08747EC4" w14:textId="77777777" w:rsidTr="00485F28">
        <w:tc>
          <w:tcPr>
            <w:tcW w:w="9825" w:type="dxa"/>
          </w:tcPr>
          <w:p w14:paraId="08AF15C8" w14:textId="3217EDF7" w:rsidR="00AF4FF5" w:rsidRPr="00AF4FF5" w:rsidRDefault="00AF4FF5" w:rsidP="00AF4FF5">
            <w:pPr>
              <w:pStyle w:val="Body"/>
            </w:pPr>
            <w:r w:rsidRPr="00AF4FF5">
              <w:t xml:space="preserve">The VMFRP is managed by a partnership team comprised of LMW, GMW, North Central CMA, Mallee CMA and Parks Victoria. Each of these agencies are represented on the VMFRP Program Control Group, but also have a separate regulatory approvals function for the VMFRP projects. DELWP Water is the Program Owner. DELWP also has a separate regulatory approvals function for the VMFRP </w:t>
            </w:r>
            <w:r w:rsidR="00BC4C8A">
              <w:t>sub-</w:t>
            </w:r>
            <w:r w:rsidRPr="00AF4FF5">
              <w:t xml:space="preserve">projects. </w:t>
            </w:r>
          </w:p>
          <w:p w14:paraId="3FE35347" w14:textId="3111C48B" w:rsidR="00AF4FF5" w:rsidRPr="00AF4FF5" w:rsidRDefault="00AF4FF5" w:rsidP="00AF4FF5">
            <w:pPr>
              <w:pStyle w:val="Body"/>
            </w:pPr>
            <w:r w:rsidRPr="00AF4FF5">
              <w:t xml:space="preserve">As part of broad stakeholder engagement activities undertaken between 2012 and 2014 to support the </w:t>
            </w:r>
            <w:r w:rsidR="00122482">
              <w:t>Belsar-Yungera F</w:t>
            </w:r>
            <w:r w:rsidRPr="00AF4FF5">
              <w:t xml:space="preserve">loodplain Management SDL Project Business Case, Mallee CMA also consulted with Swan Hill Rural City Council, GMW and Parks Victoria. </w:t>
            </w:r>
          </w:p>
          <w:p w14:paraId="0EFE986C" w14:textId="77777777" w:rsidR="00AF4FF5" w:rsidRPr="00AF4FF5" w:rsidRDefault="00AF4FF5" w:rsidP="00AF4FF5">
            <w:pPr>
              <w:pStyle w:val="Body"/>
            </w:pPr>
            <w:r w:rsidRPr="00AF4FF5">
              <w:t>During 2015 to 2017, engagement activities were undertaken in the form of monthly Steering Committee meetings with Mallee CMA, Murray-Darling Basin Authority, Parks Victoria, GMW and DELWP.</w:t>
            </w:r>
          </w:p>
          <w:p w14:paraId="582A219A" w14:textId="77777777" w:rsidR="00AF4FF5" w:rsidRPr="00AF4FF5" w:rsidRDefault="00AF4FF5" w:rsidP="00AF4FF5">
            <w:pPr>
              <w:pStyle w:val="Body"/>
            </w:pPr>
            <w:r w:rsidRPr="00AF4FF5">
              <w:t xml:space="preserve">The VMFRP has since established a Technical Advisory Group – Regulatory Approvals Committee (Approvals TAG) to advise on regulatory approval requirements through the planning and design of the project. In addition to the partnership agencies, regulatory approval agencies currently represented on the Technical Advisory Group include: </w:t>
            </w:r>
          </w:p>
          <w:p w14:paraId="6357FDE4" w14:textId="77777777" w:rsidR="00AF4FF5" w:rsidRPr="000E2E91" w:rsidRDefault="00AF4FF5" w:rsidP="00374170">
            <w:pPr>
              <w:pStyle w:val="Body"/>
              <w:numPr>
                <w:ilvl w:val="0"/>
                <w:numId w:val="82"/>
              </w:numPr>
            </w:pPr>
            <w:r w:rsidRPr="000E2E91">
              <w:t>DELWP (Impact Assessment Unit, Planning, Regional)</w:t>
            </w:r>
          </w:p>
          <w:p w14:paraId="41B3F1B7" w14:textId="77777777" w:rsidR="00AF4FF5" w:rsidRPr="000E2E91" w:rsidRDefault="00AF4FF5" w:rsidP="00374170">
            <w:pPr>
              <w:pStyle w:val="Body"/>
              <w:numPr>
                <w:ilvl w:val="0"/>
                <w:numId w:val="82"/>
              </w:numPr>
            </w:pPr>
            <w:r w:rsidRPr="000E2E91">
              <w:t xml:space="preserve">Parks Victoria </w:t>
            </w:r>
          </w:p>
          <w:p w14:paraId="2F4CC3D0" w14:textId="77777777" w:rsidR="00AF4FF5" w:rsidRPr="000E2E91" w:rsidRDefault="00AF4FF5" w:rsidP="00374170">
            <w:pPr>
              <w:pStyle w:val="Body"/>
              <w:numPr>
                <w:ilvl w:val="0"/>
                <w:numId w:val="82"/>
              </w:numPr>
            </w:pPr>
            <w:r w:rsidRPr="000E2E91">
              <w:t xml:space="preserve">Aboriginal Victoria </w:t>
            </w:r>
          </w:p>
          <w:p w14:paraId="2F00BD3C" w14:textId="77777777" w:rsidR="00AF4FF5" w:rsidRPr="000E2E91" w:rsidRDefault="00AF4FF5" w:rsidP="00374170">
            <w:pPr>
              <w:pStyle w:val="Body"/>
              <w:numPr>
                <w:ilvl w:val="0"/>
                <w:numId w:val="82"/>
              </w:numPr>
            </w:pPr>
            <w:r w:rsidRPr="000E2E91">
              <w:t>Department of Agriculture, Water and the Environment (DAWE)</w:t>
            </w:r>
          </w:p>
          <w:p w14:paraId="4A6862E4" w14:textId="77777777" w:rsidR="00AF4FF5" w:rsidRPr="00AF4FF5" w:rsidRDefault="00AF4FF5" w:rsidP="00AF4FF5">
            <w:pPr>
              <w:pStyle w:val="Body"/>
            </w:pPr>
            <w:r w:rsidRPr="00AF4FF5">
              <w:t>An overview of the Project was presented to the TAG at a meeting held on 8 August 2019.</w:t>
            </w:r>
          </w:p>
          <w:p w14:paraId="21A6923B" w14:textId="24CD20F2" w:rsidR="00AF4FF5" w:rsidRPr="00AF4FF5" w:rsidRDefault="00AF4FF5" w:rsidP="00AF4FF5">
            <w:pPr>
              <w:pStyle w:val="Body"/>
            </w:pPr>
            <w:r w:rsidRPr="00AF4FF5">
              <w:t xml:space="preserve">The Approvals TAG meets regularly to discuss the </w:t>
            </w:r>
            <w:r w:rsidR="000F0668">
              <w:t>VMFRP</w:t>
            </w:r>
            <w:r w:rsidRPr="00AF4FF5">
              <w:t xml:space="preserve"> program</w:t>
            </w:r>
            <w:r w:rsidR="000F0668">
              <w:t xml:space="preserve"> and provides strategic advi</w:t>
            </w:r>
            <w:r w:rsidR="00117147">
              <w:t>c</w:t>
            </w:r>
            <w:r w:rsidR="000F0668">
              <w:t>e and reviews across the entire program</w:t>
            </w:r>
            <w:r w:rsidRPr="00AF4FF5">
              <w:t>. In addition, a Design TAG operates concurrently which has representation from the following:</w:t>
            </w:r>
          </w:p>
          <w:p w14:paraId="0E44AD44" w14:textId="77777777" w:rsidR="00AF4FF5" w:rsidRPr="000E2E91" w:rsidRDefault="00AF4FF5" w:rsidP="00374170">
            <w:pPr>
              <w:pStyle w:val="Body"/>
              <w:numPr>
                <w:ilvl w:val="0"/>
                <w:numId w:val="82"/>
              </w:numPr>
            </w:pPr>
            <w:r w:rsidRPr="000E2E91">
              <w:t xml:space="preserve">VMFRP </w:t>
            </w:r>
          </w:p>
          <w:p w14:paraId="7BB7B648" w14:textId="77777777" w:rsidR="00AF4FF5" w:rsidRPr="000E2E91" w:rsidRDefault="00AF4FF5" w:rsidP="00374170">
            <w:pPr>
              <w:pStyle w:val="Body"/>
              <w:numPr>
                <w:ilvl w:val="0"/>
                <w:numId w:val="82"/>
              </w:numPr>
            </w:pPr>
            <w:r w:rsidRPr="000E2E91">
              <w:t xml:space="preserve">GMW </w:t>
            </w:r>
          </w:p>
          <w:p w14:paraId="51D8EB48" w14:textId="77777777" w:rsidR="00AF4FF5" w:rsidRPr="000E2E91" w:rsidRDefault="00AF4FF5" w:rsidP="00374170">
            <w:pPr>
              <w:pStyle w:val="Body"/>
              <w:numPr>
                <w:ilvl w:val="0"/>
                <w:numId w:val="82"/>
              </w:numPr>
            </w:pPr>
            <w:r w:rsidRPr="000E2E91">
              <w:t xml:space="preserve">Parks Victoria </w:t>
            </w:r>
          </w:p>
          <w:p w14:paraId="09C6FE34" w14:textId="77777777" w:rsidR="00AF4FF5" w:rsidRPr="000E2E91" w:rsidRDefault="00AF4FF5" w:rsidP="00374170">
            <w:pPr>
              <w:pStyle w:val="Body"/>
              <w:numPr>
                <w:ilvl w:val="0"/>
                <w:numId w:val="82"/>
              </w:numPr>
            </w:pPr>
            <w:r w:rsidRPr="000E2E91">
              <w:t xml:space="preserve">North Central CMA </w:t>
            </w:r>
          </w:p>
          <w:p w14:paraId="3212CA96" w14:textId="77777777" w:rsidR="00AF4FF5" w:rsidRPr="000E2E91" w:rsidRDefault="00AF4FF5" w:rsidP="00374170">
            <w:pPr>
              <w:pStyle w:val="Body"/>
              <w:numPr>
                <w:ilvl w:val="0"/>
                <w:numId w:val="82"/>
              </w:numPr>
            </w:pPr>
            <w:r w:rsidRPr="000E2E91">
              <w:t xml:space="preserve">Murray-Darling Basin Authority </w:t>
            </w:r>
          </w:p>
          <w:p w14:paraId="15F2B117" w14:textId="77777777" w:rsidR="00AF4FF5" w:rsidRPr="000E2E91" w:rsidRDefault="00AF4FF5" w:rsidP="00374170">
            <w:pPr>
              <w:pStyle w:val="Body"/>
              <w:numPr>
                <w:ilvl w:val="0"/>
                <w:numId w:val="82"/>
              </w:numPr>
            </w:pPr>
            <w:r w:rsidRPr="000E2E91">
              <w:t xml:space="preserve">DELWP </w:t>
            </w:r>
          </w:p>
          <w:p w14:paraId="1A80759B" w14:textId="77777777" w:rsidR="00AF4FF5" w:rsidRPr="000E2E91" w:rsidRDefault="00AF4FF5" w:rsidP="00374170">
            <w:pPr>
              <w:pStyle w:val="Body"/>
              <w:numPr>
                <w:ilvl w:val="0"/>
                <w:numId w:val="82"/>
              </w:numPr>
            </w:pPr>
            <w:r w:rsidRPr="000E2E91">
              <w:t>LMW</w:t>
            </w:r>
          </w:p>
          <w:p w14:paraId="4D2C8244" w14:textId="77777777" w:rsidR="00AF4FF5" w:rsidRPr="000E2E91" w:rsidRDefault="00AF4FF5" w:rsidP="00374170">
            <w:pPr>
              <w:pStyle w:val="Body"/>
              <w:numPr>
                <w:ilvl w:val="0"/>
                <w:numId w:val="82"/>
              </w:numPr>
            </w:pPr>
            <w:r w:rsidRPr="000E2E91">
              <w:t xml:space="preserve">SA Water </w:t>
            </w:r>
          </w:p>
          <w:p w14:paraId="532D35C4" w14:textId="07F6AC2B" w:rsidR="000B7539" w:rsidRPr="000E2E91" w:rsidRDefault="00AF4FF5" w:rsidP="00374170">
            <w:pPr>
              <w:pStyle w:val="Body"/>
              <w:numPr>
                <w:ilvl w:val="0"/>
                <w:numId w:val="82"/>
              </w:numPr>
            </w:pPr>
            <w:r w:rsidRPr="000E2E91">
              <w:t>Mallee CMA</w:t>
            </w:r>
          </w:p>
        </w:tc>
      </w:tr>
    </w:tbl>
    <w:p w14:paraId="4A757C4B" w14:textId="77777777" w:rsidR="000B7539" w:rsidRPr="00A60713" w:rsidRDefault="000B7539" w:rsidP="00A60713">
      <w:pPr>
        <w:tabs>
          <w:tab w:val="left" w:pos="2904"/>
          <w:tab w:val="left" w:pos="3907"/>
          <w:tab w:val="left" w:pos="4910"/>
          <w:tab w:val="left" w:pos="5913"/>
          <w:tab w:val="left" w:pos="6916"/>
        </w:tabs>
        <w:spacing w:line="276" w:lineRule="auto"/>
        <w:ind w:left="93"/>
        <w:rPr>
          <w:rFonts w:ascii="Arial" w:hAnsi="Arial" w:cs="Arial"/>
          <w:b/>
          <w:szCs w:val="20"/>
        </w:rPr>
      </w:pPr>
    </w:p>
    <w:p w14:paraId="182E2D0E" w14:textId="77777777" w:rsidR="000B7539" w:rsidRPr="000611E2" w:rsidRDefault="000B7539" w:rsidP="00770B18">
      <w:pPr>
        <w:pStyle w:val="Summary"/>
      </w:pPr>
      <w:bookmarkStart w:id="48" w:name="_Toc43220299"/>
      <w:bookmarkStart w:id="49" w:name="_Toc43635090"/>
      <w:r w:rsidRPr="00BD664A">
        <w:t>PART</w:t>
      </w:r>
      <w:r w:rsidRPr="000611E2">
        <w:t xml:space="preserve"> 2 POTENTIAL ENVIRONMENTAL EFFECTS</w:t>
      </w:r>
      <w:bookmarkEnd w:id="48"/>
      <w:bookmarkEnd w:id="49"/>
    </w:p>
    <w:p w14:paraId="3E832377" w14:textId="77777777" w:rsidR="000B7539" w:rsidRPr="000611E2" w:rsidRDefault="000B7539" w:rsidP="00770B18">
      <w:pPr>
        <w:pStyle w:val="Heading1"/>
      </w:pPr>
      <w:bookmarkStart w:id="50" w:name="_Toc43220300"/>
      <w:bookmarkStart w:id="51" w:name="_Toc43635091"/>
      <w:r w:rsidRPr="000611E2">
        <w:t>Potentially significant environmental effects</w:t>
      </w:r>
      <w:bookmarkEnd w:id="50"/>
      <w:bookmarkEnd w:id="51"/>
    </w:p>
    <w:tbl>
      <w:tblPr>
        <w:tblW w:w="981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9810"/>
      </w:tblGrid>
      <w:tr w:rsidR="000B7539" w:rsidRPr="000611E2" w14:paraId="0444C600" w14:textId="77777777" w:rsidTr="00485F28">
        <w:trPr>
          <w:trHeight w:val="421"/>
        </w:trPr>
        <w:tc>
          <w:tcPr>
            <w:tcW w:w="9810" w:type="dxa"/>
          </w:tcPr>
          <w:p w14:paraId="47F45A9B" w14:textId="77777777" w:rsidR="000B7539" w:rsidRPr="000611E2" w:rsidRDefault="000B7539" w:rsidP="000611E2">
            <w:pPr>
              <w:spacing w:line="276" w:lineRule="auto"/>
              <w:rPr>
                <w:rFonts w:ascii="Arial" w:hAnsi="Arial" w:cs="Arial"/>
                <w:szCs w:val="20"/>
              </w:rPr>
            </w:pPr>
            <w:r w:rsidRPr="000611E2">
              <w:rPr>
                <w:rFonts w:ascii="Arial" w:hAnsi="Arial" w:cs="Arial"/>
                <w:b/>
                <w:szCs w:val="20"/>
              </w:rPr>
              <w:t xml:space="preserve">Overview of potentially significant environmental effects </w:t>
            </w:r>
            <w:r w:rsidRPr="000611E2">
              <w:rPr>
                <w:rFonts w:ascii="Arial" w:hAnsi="Arial" w:cs="Arial"/>
                <w:szCs w:val="20"/>
              </w:rPr>
              <w:t>(identify key potential effects and comment on their significance and likelihood, as well as key uncertainties):</w:t>
            </w:r>
          </w:p>
        </w:tc>
      </w:tr>
      <w:tr w:rsidR="000B7539" w:rsidRPr="000611E2" w14:paraId="2DEB5AEE" w14:textId="77777777" w:rsidTr="00485F28">
        <w:tc>
          <w:tcPr>
            <w:tcW w:w="9810" w:type="dxa"/>
          </w:tcPr>
          <w:p w14:paraId="7A31C420" w14:textId="3A3FB05A" w:rsidR="00387F5A" w:rsidRDefault="00387F5A" w:rsidP="00A340FC">
            <w:pPr>
              <w:tabs>
                <w:tab w:val="left" w:pos="2904"/>
                <w:tab w:val="left" w:pos="3907"/>
                <w:tab w:val="left" w:pos="4910"/>
                <w:tab w:val="left" w:pos="5913"/>
                <w:tab w:val="left" w:pos="6916"/>
              </w:tabs>
              <w:spacing w:before="60" w:after="120" w:line="280" w:lineRule="atLeast"/>
              <w:rPr>
                <w:rFonts w:ascii="Arial" w:eastAsia="Times New Roman" w:hAnsi="Arial" w:cs="Arial"/>
                <w:szCs w:val="20"/>
                <w:lang w:val="en-AU" w:eastAsia="en-AU"/>
              </w:rPr>
            </w:pPr>
            <w:r w:rsidRPr="00387F5A">
              <w:rPr>
                <w:rFonts w:ascii="Arial" w:eastAsia="Times New Roman" w:hAnsi="Arial" w:cs="Arial"/>
                <w:szCs w:val="20"/>
                <w:lang w:val="en-AU" w:eastAsia="en-AU"/>
              </w:rPr>
              <w:t xml:space="preserve">An assessment of the potential construction and operational impacts of the project has been undertaken and is detailed in Parts 12 – 16 of this referral form. </w:t>
            </w:r>
            <w:r w:rsidR="00082778">
              <w:rPr>
                <w:rFonts w:ascii="Arial" w:eastAsia="Times New Roman" w:hAnsi="Arial" w:cs="Arial"/>
                <w:szCs w:val="20"/>
                <w:lang w:val="en-AU" w:eastAsia="en-AU"/>
              </w:rPr>
              <w:t xml:space="preserve">Key </w:t>
            </w:r>
            <w:r w:rsidR="00082778" w:rsidRPr="00082778">
              <w:rPr>
                <w:rFonts w:ascii="Arial" w:eastAsia="Times New Roman" w:hAnsi="Arial" w:cs="Arial"/>
                <w:szCs w:val="20"/>
                <w:lang w:val="en-AU" w:eastAsia="en-AU"/>
              </w:rPr>
              <w:t>potential effects are summarised below</w:t>
            </w:r>
            <w:r w:rsidR="002008C0">
              <w:rPr>
                <w:rFonts w:ascii="Arial" w:eastAsia="Times New Roman" w:hAnsi="Arial" w:cs="Arial"/>
                <w:szCs w:val="20"/>
                <w:lang w:val="en-AU" w:eastAsia="en-AU"/>
              </w:rPr>
              <w:t xml:space="preserve"> in accordance with</w:t>
            </w:r>
            <w:r w:rsidR="00082778" w:rsidRPr="00082778">
              <w:rPr>
                <w:rFonts w:ascii="Arial" w:eastAsia="Times New Roman" w:hAnsi="Arial" w:cs="Arial"/>
                <w:szCs w:val="20"/>
                <w:lang w:val="en-AU" w:eastAsia="en-AU"/>
              </w:rPr>
              <w:t xml:space="preserve"> the </w:t>
            </w:r>
            <w:r w:rsidRPr="00387F5A">
              <w:rPr>
                <w:rFonts w:ascii="Arial" w:eastAsia="Times New Roman" w:hAnsi="Arial" w:cs="Arial"/>
                <w:i/>
                <w:szCs w:val="20"/>
                <w:lang w:val="en-AU" w:eastAsia="en-AU"/>
              </w:rPr>
              <w:t xml:space="preserve">Ministerial guidelines for assessment of environment effects under the Environment Effects Act 1978 </w:t>
            </w:r>
            <w:r w:rsidRPr="00387F5A">
              <w:rPr>
                <w:rFonts w:ascii="Arial" w:eastAsia="Times New Roman" w:hAnsi="Arial" w:cs="Arial"/>
                <w:szCs w:val="20"/>
                <w:lang w:val="en-AU" w:eastAsia="en-AU"/>
              </w:rPr>
              <w:t>(Department of Sustainability and Environment, 2006)</w:t>
            </w:r>
            <w:r w:rsidR="00082778">
              <w:rPr>
                <w:rFonts w:ascii="Arial" w:eastAsia="Times New Roman" w:hAnsi="Arial" w:cs="Arial"/>
                <w:szCs w:val="20"/>
                <w:lang w:val="en-AU" w:eastAsia="en-AU"/>
              </w:rPr>
              <w:t xml:space="preserve">. </w:t>
            </w:r>
          </w:p>
          <w:p w14:paraId="018A352E" w14:textId="77777777" w:rsidR="00082778" w:rsidRPr="00082778" w:rsidRDefault="00082778" w:rsidP="00082778">
            <w:pPr>
              <w:tabs>
                <w:tab w:val="left" w:pos="2904"/>
                <w:tab w:val="left" w:pos="3907"/>
                <w:tab w:val="left" w:pos="4910"/>
                <w:tab w:val="left" w:pos="5913"/>
                <w:tab w:val="left" w:pos="6916"/>
              </w:tabs>
              <w:spacing w:before="60" w:after="120" w:line="276" w:lineRule="auto"/>
              <w:rPr>
                <w:rFonts w:ascii="Arial" w:eastAsia="Times New Roman" w:hAnsi="Arial" w:cs="Arial"/>
                <w:b/>
                <w:szCs w:val="20"/>
                <w:u w:val="single"/>
                <w:lang w:val="en-AU" w:eastAsia="en-AU"/>
              </w:rPr>
            </w:pPr>
            <w:r w:rsidRPr="00082778">
              <w:rPr>
                <w:rFonts w:ascii="Arial" w:eastAsia="Times New Roman" w:hAnsi="Arial" w:cs="Arial"/>
                <w:b/>
                <w:szCs w:val="20"/>
                <w:u w:val="single"/>
                <w:lang w:val="en-AU" w:eastAsia="en-AU"/>
              </w:rPr>
              <w:t>Impacts on native vegetation</w:t>
            </w:r>
          </w:p>
          <w:p w14:paraId="21926DEA" w14:textId="62F67F4D" w:rsidR="00055A70" w:rsidRDefault="00055A70" w:rsidP="00C53DBC">
            <w:pPr>
              <w:pStyle w:val="Body"/>
            </w:pPr>
            <w:r w:rsidRPr="00082778">
              <w:t>Native vegetation within the proposed construction footprint has been subject to desktop and field assessment. Vegetation communities within the inundation area have been identified based on modelled EVC data</w:t>
            </w:r>
            <w:r w:rsidR="00EF4C8D">
              <w:t xml:space="preserve"> and targeted ground-truthing</w:t>
            </w:r>
            <w:r w:rsidRPr="00082778">
              <w:t xml:space="preserve">. Refer </w:t>
            </w:r>
            <w:r w:rsidRPr="001606F8">
              <w:rPr>
                <w:b/>
              </w:rPr>
              <w:t xml:space="preserve">Attachment </w:t>
            </w:r>
            <w:r w:rsidR="00F3704A">
              <w:rPr>
                <w:b/>
              </w:rPr>
              <w:t>5</w:t>
            </w:r>
            <w:r w:rsidRPr="001606F8">
              <w:rPr>
                <w:b/>
              </w:rPr>
              <w:t xml:space="preserve"> – Flora and Fauna Assessment</w:t>
            </w:r>
            <w:r w:rsidRPr="001606F8">
              <w:t>.</w:t>
            </w:r>
            <w:r w:rsidRPr="00082778">
              <w:t xml:space="preserve"> </w:t>
            </w:r>
          </w:p>
          <w:p w14:paraId="6FD3CB4F" w14:textId="77777777" w:rsidR="00055A70" w:rsidRPr="00657366" w:rsidRDefault="00055A70" w:rsidP="00055A70">
            <w:pPr>
              <w:tabs>
                <w:tab w:val="left" w:pos="2904"/>
                <w:tab w:val="left" w:pos="3907"/>
                <w:tab w:val="left" w:pos="4910"/>
                <w:tab w:val="left" w:pos="5913"/>
                <w:tab w:val="left" w:pos="6916"/>
              </w:tabs>
              <w:spacing w:before="60" w:after="120" w:line="276" w:lineRule="auto"/>
              <w:rPr>
                <w:rFonts w:ascii="Arial" w:eastAsia="Times New Roman" w:hAnsi="Arial" w:cs="Arial"/>
                <w:szCs w:val="20"/>
                <w:u w:val="single"/>
                <w:lang w:val="en-AU" w:eastAsia="en-AU"/>
              </w:rPr>
            </w:pPr>
            <w:r w:rsidRPr="00657366">
              <w:rPr>
                <w:rFonts w:ascii="Arial" w:eastAsia="Times New Roman" w:hAnsi="Arial" w:cs="Arial"/>
                <w:szCs w:val="20"/>
                <w:u w:val="single"/>
                <w:lang w:val="en-AU" w:eastAsia="en-AU"/>
              </w:rPr>
              <w:t>Construction</w:t>
            </w:r>
          </w:p>
          <w:p w14:paraId="3427CE42" w14:textId="60533894" w:rsidR="00EF4C8D" w:rsidRDefault="00D11AFF" w:rsidP="00C53DBC">
            <w:pPr>
              <w:pStyle w:val="Body"/>
            </w:pPr>
            <w:r>
              <w:t>Efforts have been made to avoid and minimise impacts to native vegetation</w:t>
            </w:r>
            <w:r w:rsidR="003A6011">
              <w:t xml:space="preserve"> throughout the project planning and design process</w:t>
            </w:r>
            <w:r>
              <w:t xml:space="preserve">. </w:t>
            </w:r>
            <w:r w:rsidR="00EF4C8D">
              <w:t>Impact avoidance and minimisation measures include:</w:t>
            </w:r>
          </w:p>
          <w:p w14:paraId="497649C1" w14:textId="063322FF" w:rsidR="00EF4C8D" w:rsidRDefault="00EF4C8D" w:rsidP="00C53DBC">
            <w:pPr>
              <w:pStyle w:val="Body"/>
              <w:numPr>
                <w:ilvl w:val="0"/>
                <w:numId w:val="82"/>
              </w:numPr>
            </w:pPr>
            <w:r>
              <w:t xml:space="preserve">Locating infrastructure (for example embankments) on top of existing </w:t>
            </w:r>
            <w:r w:rsidR="003A6011">
              <w:t xml:space="preserve">vehicle </w:t>
            </w:r>
            <w:r>
              <w:t xml:space="preserve">tracks and other </w:t>
            </w:r>
            <w:r w:rsidR="003A6011">
              <w:t xml:space="preserve">previously </w:t>
            </w:r>
            <w:r>
              <w:t>disturbed areas</w:t>
            </w:r>
            <w:r w:rsidR="003A6011">
              <w:t>. The embankments would continue to be used as vehicle access tracks.</w:t>
            </w:r>
            <w:r>
              <w:t xml:space="preserve"> </w:t>
            </w:r>
          </w:p>
          <w:p w14:paraId="074230C0" w14:textId="0D51D4B5" w:rsidR="00EF4C8D" w:rsidRDefault="00EF4C8D" w:rsidP="00C53DBC">
            <w:pPr>
              <w:pStyle w:val="Body"/>
              <w:numPr>
                <w:ilvl w:val="0"/>
                <w:numId w:val="82"/>
              </w:numPr>
            </w:pPr>
            <w:r>
              <w:t xml:space="preserve">Minimisation of </w:t>
            </w:r>
            <w:r w:rsidR="003A6011">
              <w:t>bank height (freeboard) to the minimum height required to retain functionality, after considering wear and wave impacts</w:t>
            </w:r>
            <w:r w:rsidR="00DF3657">
              <w:t>. This minimises the size of the embankment footprint.</w:t>
            </w:r>
          </w:p>
          <w:p w14:paraId="19ED5652" w14:textId="6457033D" w:rsidR="003A6011" w:rsidRDefault="003A6011" w:rsidP="00C53DBC">
            <w:pPr>
              <w:pStyle w:val="Body"/>
              <w:numPr>
                <w:ilvl w:val="0"/>
                <w:numId w:val="82"/>
              </w:numPr>
            </w:pPr>
            <w:r>
              <w:t>Minimisation of bank crest width to achieve the relevant track design speed</w:t>
            </w:r>
            <w:r w:rsidR="00DF3657">
              <w:t>.</w:t>
            </w:r>
          </w:p>
          <w:p w14:paraId="7BF75EE7" w14:textId="77777777" w:rsidR="00DF3657" w:rsidRDefault="003A6011" w:rsidP="00C53DBC">
            <w:pPr>
              <w:pStyle w:val="Body"/>
              <w:numPr>
                <w:ilvl w:val="0"/>
                <w:numId w:val="82"/>
              </w:numPr>
            </w:pPr>
            <w:r>
              <w:t>Adopting the steepest batter slope which still meets embankment stability and road safety requirements (3H:1V)</w:t>
            </w:r>
            <w:r w:rsidR="00DF3657">
              <w:t xml:space="preserve"> in order to minimise the footprint of the structure</w:t>
            </w:r>
          </w:p>
          <w:p w14:paraId="2FDE686E" w14:textId="03C71710" w:rsidR="00647DFA" w:rsidRPr="0086508A" w:rsidRDefault="00DF3657" w:rsidP="0086508A">
            <w:pPr>
              <w:pStyle w:val="Body"/>
            </w:pPr>
            <w:r>
              <w:t>Locating potential temporary construction laydown areas in previously disturbed areas</w:t>
            </w:r>
            <w:r w:rsidR="00947CC3">
              <w:t xml:space="preserve"> and areas of lower habitat quality</w:t>
            </w:r>
            <w:r w:rsidR="003A6011">
              <w:t xml:space="preserve">. </w:t>
            </w:r>
            <w:r w:rsidR="00647DFA" w:rsidRPr="0086508A">
              <w:t xml:space="preserve">As part of the detailed design and approvals process, the project will undertake micro-siting of all containment banks and structures to determine the least impact siting of the works </w:t>
            </w:r>
            <w:r w:rsidR="00BF1E4F">
              <w:t xml:space="preserve">in order </w:t>
            </w:r>
            <w:r w:rsidR="00647DFA" w:rsidRPr="0086508A">
              <w:t>to minimise native vegetation and heritage impacts.</w:t>
            </w:r>
          </w:p>
          <w:p w14:paraId="0DFEFDFE" w14:textId="77777777" w:rsidR="005845EC" w:rsidRDefault="006B56D0" w:rsidP="00C53DBC">
            <w:pPr>
              <w:pStyle w:val="Body"/>
            </w:pPr>
            <w:r>
              <w:t>Despite the measures taken to avoid and minimise impacts to native vegetation it is not feasible to construct the required infrastructure without removing native vegetation.</w:t>
            </w:r>
            <w:r w:rsidR="005845EC" w:rsidRPr="00082778">
              <w:t xml:space="preserve"> Requirements for vegetation removal would be further assessed and minimised through the </w:t>
            </w:r>
            <w:r w:rsidR="005845EC">
              <w:t xml:space="preserve">detailed </w:t>
            </w:r>
            <w:r w:rsidR="005845EC" w:rsidRPr="00082778">
              <w:t xml:space="preserve">design process. </w:t>
            </w:r>
          </w:p>
          <w:p w14:paraId="68441A8A" w14:textId="7EB8FBF5" w:rsidR="006B56D0" w:rsidRDefault="006B56D0" w:rsidP="00082778">
            <w:pPr>
              <w:tabs>
                <w:tab w:val="left" w:pos="2904"/>
                <w:tab w:val="left" w:pos="3907"/>
                <w:tab w:val="left" w:pos="4910"/>
                <w:tab w:val="left" w:pos="5913"/>
                <w:tab w:val="left" w:pos="6916"/>
              </w:tabs>
              <w:spacing w:before="60" w:after="120" w:line="276" w:lineRule="auto"/>
              <w:rPr>
                <w:rFonts w:ascii="Arial" w:hAnsi="Arial" w:cs="Arial"/>
              </w:rPr>
            </w:pPr>
            <w:r>
              <w:rPr>
                <w:rFonts w:ascii="Arial" w:hAnsi="Arial" w:cs="Arial"/>
              </w:rPr>
              <w:t>The approach taken to the estimation of vegetation impacts</w:t>
            </w:r>
            <w:r w:rsidR="00E94D5E">
              <w:rPr>
                <w:rFonts w:ascii="Arial" w:hAnsi="Arial" w:cs="Arial"/>
              </w:rPr>
              <w:t xml:space="preserve"> is conservative and</w:t>
            </w:r>
            <w:r>
              <w:rPr>
                <w:rFonts w:ascii="Arial" w:hAnsi="Arial" w:cs="Arial"/>
              </w:rPr>
              <w:t xml:space="preserve"> involves two main components, (1) vegetation impacted for </w:t>
            </w:r>
            <w:r w:rsidR="00E94D5E">
              <w:rPr>
                <w:rFonts w:ascii="Arial" w:hAnsi="Arial" w:cs="Arial"/>
              </w:rPr>
              <w:t xml:space="preserve">project </w:t>
            </w:r>
            <w:r>
              <w:rPr>
                <w:rFonts w:ascii="Arial" w:hAnsi="Arial" w:cs="Arial"/>
              </w:rPr>
              <w:t>infrastructure</w:t>
            </w:r>
            <w:r w:rsidR="00947CC3">
              <w:rPr>
                <w:rFonts w:ascii="Arial" w:hAnsi="Arial" w:cs="Arial"/>
              </w:rPr>
              <w:t>,</w:t>
            </w:r>
            <w:r>
              <w:rPr>
                <w:rFonts w:ascii="Arial" w:hAnsi="Arial" w:cs="Arial"/>
              </w:rPr>
              <w:t xml:space="preserve"> and (2) vegetation impacted for </w:t>
            </w:r>
            <w:r w:rsidR="00E94D5E">
              <w:rPr>
                <w:rFonts w:ascii="Arial" w:hAnsi="Arial" w:cs="Arial"/>
              </w:rPr>
              <w:t>access</w:t>
            </w:r>
            <w:r>
              <w:rPr>
                <w:rFonts w:ascii="Arial" w:hAnsi="Arial" w:cs="Arial"/>
              </w:rPr>
              <w:t>:</w:t>
            </w:r>
          </w:p>
          <w:p w14:paraId="115798AB" w14:textId="78BEAC28" w:rsidR="00E94D5E" w:rsidRDefault="00E823D2" w:rsidP="00B4496C">
            <w:pPr>
              <w:pStyle w:val="Body"/>
              <w:numPr>
                <w:ilvl w:val="0"/>
                <w:numId w:val="136"/>
              </w:numPr>
            </w:pPr>
            <w:r w:rsidRPr="00B4496C">
              <w:t xml:space="preserve">Up to </w:t>
            </w:r>
            <w:r w:rsidR="00F7576B" w:rsidRPr="00B4496C">
              <w:t>25.54 h</w:t>
            </w:r>
            <w:r w:rsidR="00A2367A" w:rsidRPr="00B4496C">
              <w:t xml:space="preserve">ectares </w:t>
            </w:r>
            <w:r w:rsidR="00E43D64" w:rsidRPr="00B4496C">
              <w:t xml:space="preserve">of vegetation (including </w:t>
            </w:r>
            <w:r w:rsidR="00C744C3" w:rsidRPr="00B4496C">
              <w:t xml:space="preserve">an </w:t>
            </w:r>
            <w:r w:rsidR="00E43D64" w:rsidRPr="00B4496C">
              <w:t xml:space="preserve">allowance for </w:t>
            </w:r>
            <w:r w:rsidR="00C744C3" w:rsidRPr="00B4496C">
              <w:t>tree protection zones</w:t>
            </w:r>
            <w:r w:rsidR="002E761E">
              <w:t xml:space="preserve"> (TPZ</w:t>
            </w:r>
            <w:r w:rsidR="00E43D64" w:rsidRPr="00B4496C">
              <w:t xml:space="preserve">) </w:t>
            </w:r>
            <w:r w:rsidR="00C744C3" w:rsidRPr="00B4496C">
              <w:t xml:space="preserve">may </w:t>
            </w:r>
            <w:r w:rsidR="00F7576B" w:rsidRPr="00B4496C">
              <w:t xml:space="preserve">be impacted by </w:t>
            </w:r>
            <w:r w:rsidR="00B75B63" w:rsidRPr="00B4496C">
              <w:t xml:space="preserve">the </w:t>
            </w:r>
            <w:r w:rsidR="00E43D64" w:rsidRPr="00B4496C">
              <w:t>17.</w:t>
            </w:r>
            <w:r w:rsidR="00E43D64" w:rsidRPr="000D01C9">
              <w:t xml:space="preserve">3 hectare </w:t>
            </w:r>
            <w:r w:rsidR="00B75B63" w:rsidRPr="000D01C9">
              <w:t>construction</w:t>
            </w:r>
            <w:r w:rsidR="00B75B63">
              <w:t xml:space="preserve"> footprint for </w:t>
            </w:r>
            <w:r w:rsidR="00F7576B">
              <w:t xml:space="preserve">project infrastructure (including </w:t>
            </w:r>
            <w:r w:rsidR="00F7576B" w:rsidRPr="00000DFF">
              <w:t>structures, containment banks, hardstands and laydown areas</w:t>
            </w:r>
            <w:r w:rsidR="00F7576B">
              <w:t xml:space="preserve">). These areas have been subject to </w:t>
            </w:r>
            <w:r w:rsidR="00947CC3">
              <w:t>ecological</w:t>
            </w:r>
            <w:r w:rsidR="00F7576B">
              <w:t xml:space="preserve"> </w:t>
            </w:r>
            <w:r w:rsidR="00647DFA">
              <w:t xml:space="preserve">field </w:t>
            </w:r>
            <w:r w:rsidR="00F7576B">
              <w:t xml:space="preserve">investigation. </w:t>
            </w:r>
            <w:r w:rsidR="00696147">
              <w:t xml:space="preserve">The actual development footprint of infrastructure is approximately 10 hectares </w:t>
            </w:r>
            <w:r w:rsidR="00647DFA">
              <w:t xml:space="preserve">(without any buffer areas applied) </w:t>
            </w:r>
            <w:r w:rsidR="00696147">
              <w:t>and hence it is expected there will be further opportunity to avoid and minimise vegetation clearance associated with construction</w:t>
            </w:r>
            <w:r w:rsidR="000D01C9">
              <w:t>,</w:t>
            </w:r>
            <w:r w:rsidR="00696147">
              <w:t xml:space="preserve"> and to rehabilitate areas of the construction footprint following completion of construction.</w:t>
            </w:r>
            <w:r w:rsidR="000D01C9">
              <w:t xml:space="preserve"> The current </w:t>
            </w:r>
            <w:r w:rsidR="00B4496C">
              <w:t xml:space="preserve">area </w:t>
            </w:r>
            <w:r w:rsidR="000D01C9">
              <w:t xml:space="preserve">estimate </w:t>
            </w:r>
            <w:r w:rsidR="00B4496C">
              <w:t>for</w:t>
            </w:r>
            <w:r w:rsidR="000D01C9">
              <w:t xml:space="preserve"> n</w:t>
            </w:r>
            <w:r w:rsidR="000D01C9" w:rsidRPr="000D01C9">
              <w:t xml:space="preserve">ative vegetation </w:t>
            </w:r>
            <w:r w:rsidR="00B4496C">
              <w:t>impact</w:t>
            </w:r>
            <w:r w:rsidR="000D01C9" w:rsidRPr="000D01C9">
              <w:t xml:space="preserve"> includes tree protection zones </w:t>
            </w:r>
            <w:r w:rsidR="00B4496C">
              <w:t>(</w:t>
            </w:r>
            <w:r w:rsidR="000D01C9" w:rsidRPr="000D01C9">
              <w:t>tree canopies</w:t>
            </w:r>
            <w:r w:rsidR="00B4496C">
              <w:t>)</w:t>
            </w:r>
            <w:r w:rsidR="002E761E">
              <w:t>. These extend beyond the construction footprint</w:t>
            </w:r>
            <w:r w:rsidR="00B4496C">
              <w:t xml:space="preserve"> boundary</w:t>
            </w:r>
            <w:r w:rsidR="002E761E">
              <w:t xml:space="preserve"> </w:t>
            </w:r>
            <w:r w:rsidR="000D01C9" w:rsidRPr="000D01C9">
              <w:t xml:space="preserve">– especially along the containment banks. Some trees (and </w:t>
            </w:r>
            <w:r w:rsidR="000D01C9">
              <w:t xml:space="preserve">the associated </w:t>
            </w:r>
            <w:r w:rsidR="000D01C9" w:rsidRPr="000D01C9">
              <w:t xml:space="preserve">area of canopy) outside </w:t>
            </w:r>
            <w:r w:rsidR="00B4496C">
              <w:t xml:space="preserve">of </w:t>
            </w:r>
            <w:r w:rsidR="000D01C9" w:rsidRPr="000D01C9">
              <w:t xml:space="preserve">the construction footprint are </w:t>
            </w:r>
            <w:r w:rsidR="000D01C9">
              <w:t xml:space="preserve">also </w:t>
            </w:r>
            <w:r w:rsidR="002E761E">
              <w:t xml:space="preserve">currently </w:t>
            </w:r>
            <w:r w:rsidR="000D01C9" w:rsidRPr="000D01C9">
              <w:t xml:space="preserve">included </w:t>
            </w:r>
            <w:r w:rsidR="00B4496C">
              <w:t xml:space="preserve">in the impact area estimate </w:t>
            </w:r>
            <w:r w:rsidR="000D01C9" w:rsidRPr="000D01C9">
              <w:t xml:space="preserve">based on </w:t>
            </w:r>
            <w:r w:rsidR="000D01C9">
              <w:t xml:space="preserve">potential </w:t>
            </w:r>
            <w:r w:rsidR="00B4496C">
              <w:t xml:space="preserve">encroachment within the </w:t>
            </w:r>
            <w:r w:rsidR="000D01C9" w:rsidRPr="000D01C9">
              <w:t>TPZ.</w:t>
            </w:r>
            <w:r w:rsidR="001640EA">
              <w:t xml:space="preserve"> Actual impacts on TPZs would be determined in </w:t>
            </w:r>
            <w:r w:rsidR="00F5022C">
              <w:t xml:space="preserve">the </w:t>
            </w:r>
            <w:r w:rsidR="001640EA">
              <w:t>subsequent design phase following arborist advice.</w:t>
            </w:r>
          </w:p>
          <w:p w14:paraId="3E41985F" w14:textId="29A80DB8" w:rsidR="00647DFA" w:rsidRPr="00B4496C" w:rsidRDefault="00F7576B" w:rsidP="00B4496C">
            <w:pPr>
              <w:pStyle w:val="ListParagraph"/>
              <w:numPr>
                <w:ilvl w:val="0"/>
                <w:numId w:val="136"/>
              </w:numPr>
              <w:tabs>
                <w:tab w:val="left" w:pos="2904"/>
                <w:tab w:val="left" w:pos="3907"/>
                <w:tab w:val="left" w:pos="4910"/>
                <w:tab w:val="left" w:pos="5913"/>
                <w:tab w:val="left" w:pos="6916"/>
              </w:tabs>
              <w:spacing w:before="60" w:after="120" w:line="276" w:lineRule="auto"/>
              <w:rPr>
                <w:rFonts w:ascii="Arial" w:hAnsi="Arial" w:cs="Arial"/>
              </w:rPr>
            </w:pPr>
            <w:r w:rsidRPr="00B4496C">
              <w:rPr>
                <w:rFonts w:ascii="Arial" w:hAnsi="Arial" w:cs="Arial"/>
              </w:rPr>
              <w:t>Up to 24.81 h</w:t>
            </w:r>
            <w:r w:rsidR="00A2367A" w:rsidRPr="00B4496C">
              <w:rPr>
                <w:rFonts w:ascii="Arial" w:hAnsi="Arial" w:cs="Arial"/>
              </w:rPr>
              <w:t xml:space="preserve">ectares </w:t>
            </w:r>
            <w:r w:rsidRPr="00B4496C">
              <w:rPr>
                <w:rFonts w:ascii="Arial" w:hAnsi="Arial" w:cs="Arial"/>
              </w:rPr>
              <w:t>of native vegetation may be impacted in</w:t>
            </w:r>
            <w:r w:rsidR="00E43D64" w:rsidRPr="00B4496C">
              <w:rPr>
                <w:rFonts w:ascii="Arial" w:hAnsi="Arial" w:cs="Arial"/>
              </w:rPr>
              <w:t>cluding</w:t>
            </w:r>
            <w:r w:rsidRPr="00B4496C">
              <w:rPr>
                <w:rFonts w:ascii="Arial" w:hAnsi="Arial" w:cs="Arial"/>
              </w:rPr>
              <w:t xml:space="preserve"> to make existing access tracks suitable for construction access. This area has been derived </w:t>
            </w:r>
            <w:r w:rsidR="007E1686">
              <w:rPr>
                <w:rFonts w:ascii="Arial" w:hAnsi="Arial" w:cs="Arial"/>
              </w:rPr>
              <w:t xml:space="preserve">assuming a </w:t>
            </w:r>
            <w:r w:rsidRPr="00B4496C">
              <w:rPr>
                <w:rFonts w:ascii="Arial" w:hAnsi="Arial" w:cs="Arial"/>
              </w:rPr>
              <w:t xml:space="preserve">5 m wide </w:t>
            </w:r>
            <w:r w:rsidR="007E1686">
              <w:rPr>
                <w:rFonts w:ascii="Arial" w:hAnsi="Arial" w:cs="Arial"/>
              </w:rPr>
              <w:t>track with vegetation loss calculated using modelled EVC data</w:t>
            </w:r>
            <w:r w:rsidR="00E43D64" w:rsidRPr="00B4496C">
              <w:rPr>
                <w:rFonts w:ascii="Arial" w:hAnsi="Arial" w:cs="Arial"/>
              </w:rPr>
              <w:t>.</w:t>
            </w:r>
            <w:r w:rsidRPr="00B4496C">
              <w:rPr>
                <w:rFonts w:ascii="Arial" w:hAnsi="Arial" w:cs="Arial"/>
              </w:rPr>
              <w:t xml:space="preserve"> </w:t>
            </w:r>
            <w:r w:rsidR="00071DDD" w:rsidRPr="00B4496C">
              <w:rPr>
                <w:rFonts w:ascii="Arial" w:hAnsi="Arial" w:cs="Arial"/>
              </w:rPr>
              <w:t>Part of</w:t>
            </w:r>
            <w:r w:rsidR="007430AC" w:rsidRPr="00B4496C">
              <w:rPr>
                <w:rFonts w:ascii="Arial" w:hAnsi="Arial" w:cs="Arial"/>
                <w:szCs w:val="20"/>
                <w:lang w:val="en-AU"/>
              </w:rPr>
              <w:t xml:space="preserve"> this area would consi</w:t>
            </w:r>
            <w:r w:rsidR="00071DDD" w:rsidRPr="00B4496C">
              <w:rPr>
                <w:rFonts w:ascii="Arial" w:hAnsi="Arial" w:cs="Arial"/>
                <w:szCs w:val="20"/>
                <w:lang w:val="en-AU"/>
              </w:rPr>
              <w:t>st of the existing access tracks, which have</w:t>
            </w:r>
            <w:r w:rsidR="007430AC" w:rsidRPr="00B4496C">
              <w:rPr>
                <w:rFonts w:ascii="Arial" w:hAnsi="Arial" w:cs="Arial"/>
                <w:szCs w:val="20"/>
                <w:lang w:val="en-AU"/>
              </w:rPr>
              <w:t xml:space="preserve"> been previously cleared</w:t>
            </w:r>
            <w:r w:rsidRPr="00B4496C">
              <w:rPr>
                <w:rFonts w:ascii="Arial" w:hAnsi="Arial" w:cs="Arial"/>
                <w:szCs w:val="20"/>
              </w:rPr>
              <w:t>.</w:t>
            </w:r>
            <w:r w:rsidRPr="00B4496C">
              <w:rPr>
                <w:rFonts w:ascii="Arial" w:hAnsi="Arial" w:cs="Arial"/>
              </w:rPr>
              <w:t xml:space="preserve"> The nature of works and the extent of impact on native vegetation will vary. </w:t>
            </w:r>
            <w:r w:rsidR="00947CC3" w:rsidRPr="00B4496C">
              <w:rPr>
                <w:rFonts w:ascii="Arial" w:hAnsi="Arial" w:cs="Arial"/>
              </w:rPr>
              <w:t xml:space="preserve">The specific scope and requirement for works along access tracks is still to be confirmed. </w:t>
            </w:r>
            <w:r w:rsidRPr="00B4496C">
              <w:rPr>
                <w:rFonts w:ascii="Arial" w:hAnsi="Arial" w:cs="Arial"/>
              </w:rPr>
              <w:t xml:space="preserve">Works are expected to include </w:t>
            </w:r>
            <w:r w:rsidR="00947CC3" w:rsidRPr="00B4496C">
              <w:rPr>
                <w:rFonts w:ascii="Arial" w:hAnsi="Arial" w:cs="Arial"/>
              </w:rPr>
              <w:t xml:space="preserve">maintenance activities such </w:t>
            </w:r>
            <w:r w:rsidR="00B75B63" w:rsidRPr="00B4496C">
              <w:rPr>
                <w:rFonts w:ascii="Arial" w:hAnsi="Arial" w:cs="Arial"/>
              </w:rPr>
              <w:t xml:space="preserve">as </w:t>
            </w:r>
            <w:r w:rsidRPr="00B4496C">
              <w:rPr>
                <w:rFonts w:ascii="Arial" w:hAnsi="Arial" w:cs="Arial"/>
              </w:rPr>
              <w:t>grading</w:t>
            </w:r>
            <w:r w:rsidR="00947CC3" w:rsidRPr="00B4496C">
              <w:rPr>
                <w:rFonts w:ascii="Arial" w:hAnsi="Arial" w:cs="Arial"/>
              </w:rPr>
              <w:t xml:space="preserve"> and drainage</w:t>
            </w:r>
            <w:r w:rsidRPr="00B4496C">
              <w:rPr>
                <w:rFonts w:ascii="Arial" w:hAnsi="Arial" w:cs="Arial"/>
              </w:rPr>
              <w:t>, road base placement and formation of access tracks, lopping of trees, and tree removal</w:t>
            </w:r>
            <w:r w:rsidR="00947CC3" w:rsidRPr="00B4496C">
              <w:rPr>
                <w:rFonts w:ascii="Arial" w:hAnsi="Arial" w:cs="Arial"/>
              </w:rPr>
              <w:t xml:space="preserve"> where necessary</w:t>
            </w:r>
            <w:r w:rsidRPr="00B4496C">
              <w:rPr>
                <w:rFonts w:ascii="Arial" w:hAnsi="Arial" w:cs="Arial"/>
              </w:rPr>
              <w:t xml:space="preserve">. </w:t>
            </w:r>
            <w:r w:rsidR="00647DFA" w:rsidRPr="00B4496C">
              <w:rPr>
                <w:rFonts w:ascii="Arial" w:hAnsi="Arial" w:cs="Arial"/>
              </w:rPr>
              <w:t>An assessment by an arborist is proposed to assess potentially impacted trees within the construction footprint and along access tracks, and to advise on methods by which they could be retained.</w:t>
            </w:r>
          </w:p>
          <w:p w14:paraId="61E007FD" w14:textId="3D9D0320" w:rsidR="007813BD" w:rsidRPr="00071DDD" w:rsidRDefault="005845EC" w:rsidP="00CA60DA">
            <w:pPr>
              <w:tabs>
                <w:tab w:val="left" w:pos="2904"/>
                <w:tab w:val="left" w:pos="3907"/>
                <w:tab w:val="left" w:pos="4910"/>
                <w:tab w:val="left" w:pos="5913"/>
                <w:tab w:val="left" w:pos="6916"/>
              </w:tabs>
              <w:spacing w:before="60" w:after="120" w:line="276" w:lineRule="auto"/>
              <w:rPr>
                <w:rFonts w:ascii="Arial" w:hAnsi="Arial" w:cs="Arial"/>
              </w:rPr>
            </w:pPr>
            <w:r>
              <w:rPr>
                <w:rFonts w:ascii="Arial" w:hAnsi="Arial" w:cs="Arial"/>
              </w:rPr>
              <w:t>The combined estimate of impact on native vegetation is</w:t>
            </w:r>
            <w:r w:rsidR="00647DFA">
              <w:rPr>
                <w:rFonts w:ascii="Arial" w:hAnsi="Arial" w:cs="Arial"/>
              </w:rPr>
              <w:t xml:space="preserve"> up to</w:t>
            </w:r>
            <w:r>
              <w:rPr>
                <w:rFonts w:ascii="Arial" w:hAnsi="Arial" w:cs="Arial"/>
              </w:rPr>
              <w:t xml:space="preserve"> 50.35 </w:t>
            </w:r>
            <w:r w:rsidR="00A2367A" w:rsidRPr="00000DFF">
              <w:rPr>
                <w:rFonts w:ascii="Arial" w:hAnsi="Arial" w:cs="Arial"/>
              </w:rPr>
              <w:t>h</w:t>
            </w:r>
            <w:r w:rsidR="00A2367A">
              <w:rPr>
                <w:rFonts w:ascii="Arial" w:hAnsi="Arial" w:cs="Arial"/>
              </w:rPr>
              <w:t>ectares</w:t>
            </w:r>
            <w:r>
              <w:rPr>
                <w:rFonts w:ascii="Arial" w:hAnsi="Arial" w:cs="Arial"/>
              </w:rPr>
              <w:t xml:space="preserve"> (25.54 + 24.81)</w:t>
            </w:r>
            <w:r w:rsidR="00947CC3">
              <w:rPr>
                <w:rFonts w:ascii="Arial" w:hAnsi="Arial" w:cs="Arial"/>
              </w:rPr>
              <w:t xml:space="preserve"> including 368 large trees</w:t>
            </w:r>
            <w:r w:rsidR="001064A5">
              <w:rPr>
                <w:rFonts w:ascii="Arial" w:hAnsi="Arial" w:cs="Arial"/>
              </w:rPr>
              <w:t xml:space="preserve"> (refer to </w:t>
            </w:r>
            <w:r w:rsidR="001064A5">
              <w:rPr>
                <w:rFonts w:ascii="Arial" w:hAnsi="Arial" w:cs="Arial"/>
              </w:rPr>
              <w:fldChar w:fldCharType="begin"/>
            </w:r>
            <w:r w:rsidR="001064A5">
              <w:rPr>
                <w:rFonts w:ascii="Arial" w:hAnsi="Arial" w:cs="Arial"/>
              </w:rPr>
              <w:instrText xml:space="preserve"> REF _Ref32492013 \h </w:instrText>
            </w:r>
            <w:r w:rsidR="001064A5">
              <w:rPr>
                <w:rFonts w:ascii="Arial" w:hAnsi="Arial" w:cs="Arial"/>
              </w:rPr>
            </w:r>
            <w:r w:rsidR="001064A5">
              <w:rPr>
                <w:rFonts w:ascii="Arial" w:hAnsi="Arial" w:cs="Arial"/>
              </w:rPr>
              <w:fldChar w:fldCharType="separate"/>
            </w:r>
            <w:r w:rsidR="00D67D69" w:rsidRPr="00757842">
              <w:rPr>
                <w:rFonts w:ascii="Arial" w:hAnsi="Arial"/>
                <w:b/>
                <w:iCs/>
                <w:szCs w:val="20"/>
              </w:rPr>
              <w:t xml:space="preserve">Table </w:t>
            </w:r>
            <w:r w:rsidR="00D67D69">
              <w:rPr>
                <w:rFonts w:ascii="Arial" w:hAnsi="Arial"/>
                <w:b/>
                <w:iCs/>
                <w:noProof/>
                <w:szCs w:val="20"/>
              </w:rPr>
              <w:t>11</w:t>
            </w:r>
            <w:r w:rsidR="001064A5">
              <w:rPr>
                <w:rFonts w:ascii="Arial" w:hAnsi="Arial" w:cs="Arial"/>
              </w:rPr>
              <w:fldChar w:fldCharType="end"/>
            </w:r>
            <w:r w:rsidR="001064A5">
              <w:rPr>
                <w:rFonts w:ascii="Arial" w:hAnsi="Arial" w:cs="Arial"/>
              </w:rPr>
              <w:t>)</w:t>
            </w:r>
            <w:r w:rsidR="00947CC3">
              <w:rPr>
                <w:rFonts w:ascii="Arial" w:hAnsi="Arial" w:cs="Arial"/>
              </w:rPr>
              <w:t>.</w:t>
            </w:r>
            <w:r w:rsidR="001064A5">
              <w:rPr>
                <w:rFonts w:ascii="Arial" w:hAnsi="Arial" w:cs="Arial"/>
              </w:rPr>
              <w:t xml:space="preserve"> </w:t>
            </w:r>
          </w:p>
          <w:p w14:paraId="3C4D51EA" w14:textId="45C46AE9" w:rsidR="006B56D0" w:rsidRDefault="00947CC3" w:rsidP="00082778">
            <w:pPr>
              <w:tabs>
                <w:tab w:val="left" w:pos="2904"/>
                <w:tab w:val="left" w:pos="3907"/>
                <w:tab w:val="left" w:pos="4910"/>
                <w:tab w:val="left" w:pos="5913"/>
                <w:tab w:val="left" w:pos="6916"/>
              </w:tabs>
              <w:spacing w:before="60" w:after="120" w:line="276" w:lineRule="auto"/>
              <w:rPr>
                <w:rFonts w:ascii="Arial" w:hAnsi="Arial" w:cs="Arial"/>
              </w:rPr>
            </w:pPr>
            <w:r>
              <w:rPr>
                <w:rFonts w:ascii="Arial" w:hAnsi="Arial" w:cs="Arial"/>
              </w:rPr>
              <w:t>Additional details on the potential vegetation impacts are provided in section 12, including the vegetation communities proposed to be impact</w:t>
            </w:r>
            <w:r w:rsidR="0062668A">
              <w:rPr>
                <w:rFonts w:ascii="Arial" w:hAnsi="Arial" w:cs="Arial"/>
              </w:rPr>
              <w:t>ed</w:t>
            </w:r>
            <w:r>
              <w:rPr>
                <w:rFonts w:ascii="Arial" w:hAnsi="Arial" w:cs="Arial"/>
              </w:rPr>
              <w:t>.</w:t>
            </w:r>
            <w:r w:rsidR="00541C09">
              <w:rPr>
                <w:rFonts w:ascii="Arial" w:hAnsi="Arial" w:cs="Arial"/>
              </w:rPr>
              <w:t xml:space="preserve"> </w:t>
            </w:r>
          </w:p>
          <w:p w14:paraId="7B327003" w14:textId="54A1B8D7" w:rsidR="0062668A" w:rsidRDefault="00947CC3" w:rsidP="00947CC3">
            <w:pPr>
              <w:tabs>
                <w:tab w:val="left" w:pos="2904"/>
                <w:tab w:val="left" w:pos="3907"/>
                <w:tab w:val="left" w:pos="4910"/>
                <w:tab w:val="left" w:pos="5913"/>
                <w:tab w:val="left" w:pos="6916"/>
              </w:tabs>
              <w:spacing w:before="60" w:after="120" w:line="276" w:lineRule="auto"/>
              <w:rPr>
                <w:rFonts w:ascii="Arial" w:hAnsi="Arial" w:cs="Arial"/>
              </w:rPr>
            </w:pPr>
            <w:r>
              <w:rPr>
                <w:rFonts w:ascii="Arial" w:hAnsi="Arial" w:cs="Arial"/>
              </w:rPr>
              <w:t xml:space="preserve">It is noted that </w:t>
            </w:r>
            <w:r w:rsidR="0062668A">
              <w:rPr>
                <w:rFonts w:ascii="Arial" w:hAnsi="Arial" w:cs="Arial"/>
              </w:rPr>
              <w:t xml:space="preserve">the </w:t>
            </w:r>
            <w:r>
              <w:rPr>
                <w:rFonts w:ascii="Arial" w:hAnsi="Arial" w:cs="Arial"/>
              </w:rPr>
              <w:t>vegetation communities to be impacted</w:t>
            </w:r>
            <w:r w:rsidR="00B75B63">
              <w:rPr>
                <w:rFonts w:ascii="Arial" w:hAnsi="Arial" w:cs="Arial"/>
              </w:rPr>
              <w:t xml:space="preserve"> by construction</w:t>
            </w:r>
            <w:r>
              <w:rPr>
                <w:rFonts w:ascii="Arial" w:hAnsi="Arial" w:cs="Arial"/>
              </w:rPr>
              <w:t xml:space="preserve"> are water dependant</w:t>
            </w:r>
            <w:r w:rsidR="002A033D">
              <w:rPr>
                <w:rFonts w:ascii="Arial" w:hAnsi="Arial" w:cs="Arial"/>
              </w:rPr>
              <w:t xml:space="preserve"> (refer to </w:t>
            </w:r>
            <w:r w:rsidR="002A033D">
              <w:rPr>
                <w:rFonts w:ascii="Arial" w:hAnsi="Arial" w:cs="Arial"/>
              </w:rPr>
              <w:fldChar w:fldCharType="begin"/>
            </w:r>
            <w:r w:rsidR="002A033D">
              <w:rPr>
                <w:rFonts w:ascii="Arial" w:hAnsi="Arial" w:cs="Arial"/>
              </w:rPr>
              <w:instrText xml:space="preserve"> REF _Ref32492013 \h </w:instrText>
            </w:r>
            <w:r w:rsidR="002A033D">
              <w:rPr>
                <w:rFonts w:ascii="Arial" w:hAnsi="Arial" w:cs="Arial"/>
              </w:rPr>
            </w:r>
            <w:r w:rsidR="002A033D">
              <w:rPr>
                <w:rFonts w:ascii="Arial" w:hAnsi="Arial" w:cs="Arial"/>
              </w:rPr>
              <w:fldChar w:fldCharType="separate"/>
            </w:r>
            <w:r w:rsidR="00D67D69" w:rsidRPr="00757842">
              <w:rPr>
                <w:rFonts w:ascii="Arial" w:hAnsi="Arial"/>
                <w:b/>
                <w:iCs/>
                <w:szCs w:val="20"/>
              </w:rPr>
              <w:t xml:space="preserve">Table </w:t>
            </w:r>
            <w:r w:rsidR="00D67D69">
              <w:rPr>
                <w:rFonts w:ascii="Arial" w:hAnsi="Arial"/>
                <w:b/>
                <w:iCs/>
                <w:noProof/>
                <w:szCs w:val="20"/>
              </w:rPr>
              <w:t>11</w:t>
            </w:r>
            <w:r w:rsidR="002A033D">
              <w:rPr>
                <w:rFonts w:ascii="Arial" w:hAnsi="Arial" w:cs="Arial"/>
              </w:rPr>
              <w:fldChar w:fldCharType="end"/>
            </w:r>
            <w:r w:rsidR="002A033D">
              <w:rPr>
                <w:rFonts w:ascii="Arial" w:hAnsi="Arial" w:cs="Arial"/>
              </w:rPr>
              <w:t>)</w:t>
            </w:r>
            <w:r>
              <w:rPr>
                <w:rFonts w:ascii="Arial" w:hAnsi="Arial" w:cs="Arial"/>
              </w:rPr>
              <w:t xml:space="preserve">. </w:t>
            </w:r>
            <w:r w:rsidR="0062668A">
              <w:rPr>
                <w:rFonts w:ascii="Arial" w:hAnsi="Arial" w:cs="Arial"/>
              </w:rPr>
              <w:t>Infrastructure construction and access related impacts on these communities are small when weighed against the significant benefits that these vegetation communities will derive from environmental watering. For example</w:t>
            </w:r>
            <w:r w:rsidR="00A2367A">
              <w:rPr>
                <w:rFonts w:ascii="Arial" w:hAnsi="Arial" w:cs="Arial"/>
              </w:rPr>
              <w:t>,</w:t>
            </w:r>
            <w:r w:rsidR="0062668A">
              <w:rPr>
                <w:rFonts w:ascii="Arial" w:hAnsi="Arial" w:cs="Arial"/>
              </w:rPr>
              <w:t xml:space="preserve"> the construction of infrastructure would require impacts to an</w:t>
            </w:r>
            <w:r w:rsidR="0062668A" w:rsidRPr="0062668A">
              <w:rPr>
                <w:rFonts w:ascii="Arial" w:hAnsi="Arial" w:cs="Arial"/>
              </w:rPr>
              <w:t xml:space="preserve"> estimated 0.33 hectares of vulnerable EVC Spike-sedge Wetland (EVC 819). Approximately 2.04 </w:t>
            </w:r>
            <w:r w:rsidR="00A2367A" w:rsidRPr="00000DFF">
              <w:rPr>
                <w:rFonts w:ascii="Arial" w:hAnsi="Arial" w:cs="Arial"/>
              </w:rPr>
              <w:t>h</w:t>
            </w:r>
            <w:r w:rsidR="00A2367A">
              <w:rPr>
                <w:rFonts w:ascii="Arial" w:hAnsi="Arial" w:cs="Arial"/>
              </w:rPr>
              <w:t>ectares</w:t>
            </w:r>
            <w:r w:rsidR="0062668A" w:rsidRPr="0062668A">
              <w:rPr>
                <w:rFonts w:ascii="Arial" w:hAnsi="Arial" w:cs="Arial"/>
              </w:rPr>
              <w:t xml:space="preserve"> of this EVC is modelled to occur within the inundation area and, as a water dependant EVC, is expected to receive long term benefits from the proposed inundation.  </w:t>
            </w:r>
          </w:p>
          <w:p w14:paraId="56FB081B" w14:textId="70DE32C6" w:rsidR="00947CC3" w:rsidRDefault="00947CC3" w:rsidP="00947CC3">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sidRPr="00000DFF">
              <w:rPr>
                <w:rFonts w:ascii="Arial" w:hAnsi="Arial" w:cs="Arial"/>
              </w:rPr>
              <w:t xml:space="preserve">From a landscape perspective the proposed construction footprints represent a comparatively small area within </w:t>
            </w:r>
            <w:r w:rsidR="003125BA">
              <w:rPr>
                <w:rFonts w:ascii="Arial" w:hAnsi="Arial" w:cs="Arial"/>
              </w:rPr>
              <w:t>the ~ 8,</w:t>
            </w:r>
            <w:r w:rsidR="00BB07A7">
              <w:rPr>
                <w:rFonts w:ascii="Arial" w:hAnsi="Arial" w:cs="Arial"/>
              </w:rPr>
              <w:t>3</w:t>
            </w:r>
            <w:r w:rsidR="003125BA">
              <w:rPr>
                <w:rFonts w:ascii="Arial" w:hAnsi="Arial" w:cs="Arial"/>
              </w:rPr>
              <w:t>00 hectares of floodplain complex at Belsar-Yungera, and compared to the 2,374 hectare inundation area</w:t>
            </w:r>
            <w:r w:rsidRPr="00000DFF">
              <w:rPr>
                <w:rFonts w:ascii="Arial" w:hAnsi="Arial" w:cs="Arial"/>
              </w:rPr>
              <w:t>.</w:t>
            </w:r>
          </w:p>
          <w:p w14:paraId="581AE461" w14:textId="14F1DC13" w:rsidR="00817E37" w:rsidRPr="00C53DBC" w:rsidRDefault="00817E37" w:rsidP="00082778">
            <w:pPr>
              <w:tabs>
                <w:tab w:val="left" w:pos="2904"/>
                <w:tab w:val="left" w:pos="3907"/>
                <w:tab w:val="left" w:pos="4910"/>
                <w:tab w:val="left" w:pos="5913"/>
                <w:tab w:val="left" w:pos="6916"/>
              </w:tabs>
              <w:spacing w:before="60" w:after="120" w:line="276" w:lineRule="auto"/>
              <w:rPr>
                <w:rFonts w:ascii="Arial" w:eastAsia="Times New Roman" w:hAnsi="Arial" w:cs="Arial"/>
                <w:szCs w:val="20"/>
                <w:u w:val="single"/>
                <w:lang w:val="en-AU" w:eastAsia="en-AU"/>
              </w:rPr>
            </w:pPr>
            <w:r w:rsidRPr="00C53DBC">
              <w:rPr>
                <w:rFonts w:ascii="Arial" w:eastAsia="Times New Roman" w:hAnsi="Arial" w:cs="Arial"/>
                <w:szCs w:val="20"/>
                <w:u w:val="single"/>
                <w:lang w:val="en-AU" w:eastAsia="en-AU"/>
              </w:rPr>
              <w:t>Operation</w:t>
            </w:r>
          </w:p>
          <w:p w14:paraId="1044264E" w14:textId="6FE801E3" w:rsidR="000635E0" w:rsidRDefault="000635E0" w:rsidP="00C53DBC">
            <w:pPr>
              <w:tabs>
                <w:tab w:val="left" w:pos="2904"/>
                <w:tab w:val="left" w:pos="3907"/>
                <w:tab w:val="left" w:pos="4910"/>
                <w:tab w:val="left" w:pos="5913"/>
                <w:tab w:val="left" w:pos="6916"/>
              </w:tabs>
              <w:spacing w:before="60" w:after="120" w:line="276" w:lineRule="auto"/>
              <w:rPr>
                <w:rFonts w:ascii="Arial" w:hAnsi="Arial" w:cs="Arial"/>
              </w:rPr>
            </w:pPr>
            <w:r>
              <w:rPr>
                <w:rFonts w:ascii="Arial" w:hAnsi="Arial" w:cs="Arial"/>
                <w:lang w:val="en-AU"/>
              </w:rPr>
              <w:t xml:space="preserve">The proposed inundation targets </w:t>
            </w:r>
            <w:r w:rsidRPr="000635E0">
              <w:rPr>
                <w:rFonts w:ascii="Arial" w:hAnsi="Arial" w:cs="Arial"/>
              </w:rPr>
              <w:t>eight specific water regime classes on the Belsar-Yungera floodplain: Watercourses, Semi-permanent Wetlands, Red Gum Forest and Woodland, Lignum Shrubland and Woodland, Black Box Woodland, Floodplain Lake, Mallee and Plains Forest and Woodlands. The required frequency and duration of flooding for each water regime class targeted for restoration by the project, has been determined through a series of studies undertaken by Ecological Associates (2006, 2007, 2014, 2015) by analysing where each vegetation community associated with the water regime class occurred on the floodplain (mapped extent, elevation range) supported by hydrological modelling (Gippel, 2014; Jacobs, 2017) to determine the Murray River flow threshold that would have flooded these elevation ranges under natural, pre-regulation conditions.</w:t>
            </w:r>
          </w:p>
          <w:p w14:paraId="41EF5C8B" w14:textId="5D4E6602" w:rsidR="00082778" w:rsidRPr="00C53DBC" w:rsidRDefault="00082778" w:rsidP="00A2367A">
            <w:pPr>
              <w:tabs>
                <w:tab w:val="left" w:pos="2904"/>
                <w:tab w:val="left" w:pos="3907"/>
                <w:tab w:val="left" w:pos="4910"/>
                <w:tab w:val="left" w:pos="5913"/>
                <w:tab w:val="left" w:pos="6916"/>
              </w:tabs>
              <w:spacing w:before="60" w:after="120" w:line="276" w:lineRule="auto"/>
              <w:rPr>
                <w:rFonts w:ascii="Arial" w:hAnsi="Arial" w:cs="Arial"/>
              </w:rPr>
            </w:pPr>
            <w:r w:rsidRPr="00C53DBC">
              <w:rPr>
                <w:rFonts w:ascii="Arial" w:hAnsi="Arial" w:cs="Arial"/>
              </w:rPr>
              <w:t>EVCs modelled as present within the inundation area are</w:t>
            </w:r>
            <w:r w:rsidRPr="000635E0">
              <w:rPr>
                <w:rFonts w:ascii="Arial" w:eastAsia="Times New Roman" w:hAnsi="Arial" w:cs="Arial"/>
                <w:szCs w:val="20"/>
                <w:lang w:val="en-AU" w:eastAsia="en-AU"/>
              </w:rPr>
              <w:t xml:space="preserve"> </w:t>
            </w:r>
            <w:r w:rsidR="00730D5E" w:rsidRPr="000635E0">
              <w:rPr>
                <w:rFonts w:ascii="Arial" w:eastAsia="Times New Roman" w:hAnsi="Arial" w:cs="Arial"/>
                <w:szCs w:val="20"/>
                <w:lang w:val="en-AU" w:eastAsia="en-AU"/>
              </w:rPr>
              <w:t xml:space="preserve">mostly </w:t>
            </w:r>
            <w:r w:rsidRPr="00C53DBC">
              <w:rPr>
                <w:rFonts w:ascii="Arial" w:hAnsi="Arial" w:cs="Arial"/>
              </w:rPr>
              <w:t>swampy or riverine vegetation communities that require or are tolerant of inundation</w:t>
            </w:r>
            <w:r w:rsidR="00C95C86">
              <w:rPr>
                <w:rFonts w:ascii="Arial" w:hAnsi="Arial" w:cs="Arial"/>
              </w:rPr>
              <w:t xml:space="preserve"> and would therefore benefit from the project</w:t>
            </w:r>
            <w:r w:rsidR="007C03BE" w:rsidRPr="00C53DBC">
              <w:rPr>
                <w:rFonts w:ascii="Arial" w:hAnsi="Arial" w:cs="Arial"/>
              </w:rPr>
              <w:t>.</w:t>
            </w:r>
            <w:r w:rsidRPr="00C53DBC">
              <w:rPr>
                <w:rFonts w:ascii="Arial" w:hAnsi="Arial" w:cs="Arial"/>
              </w:rPr>
              <w:t xml:space="preserve"> </w:t>
            </w:r>
            <w:r w:rsidR="00730D5E" w:rsidRPr="00C53DBC">
              <w:rPr>
                <w:rFonts w:ascii="Arial" w:hAnsi="Arial" w:cs="Arial"/>
              </w:rPr>
              <w:t>Two non-</w:t>
            </w:r>
            <w:r w:rsidR="00CB00E5" w:rsidRPr="00C53DBC">
              <w:rPr>
                <w:rFonts w:ascii="Arial" w:hAnsi="Arial" w:cs="Arial"/>
              </w:rPr>
              <w:t xml:space="preserve">inundation </w:t>
            </w:r>
            <w:r w:rsidR="00730D5E" w:rsidRPr="00C53DBC">
              <w:rPr>
                <w:rFonts w:ascii="Arial" w:hAnsi="Arial" w:cs="Arial"/>
              </w:rPr>
              <w:t xml:space="preserve">dependent communities are mapped as receiving environmental water comprising three EVCs: Chenopod Mallee (EVC 158), Loamy Sands Mallee (EVC 91) and Semi-arid Chenopod Woodland (EVC 98). </w:t>
            </w:r>
            <w:r w:rsidR="0030538C" w:rsidRPr="00C53DBC">
              <w:rPr>
                <w:rFonts w:ascii="Arial" w:hAnsi="Arial" w:cs="Arial"/>
              </w:rPr>
              <w:t xml:space="preserve">However, </w:t>
            </w:r>
            <w:r w:rsidR="00343ED9">
              <w:rPr>
                <w:rFonts w:ascii="Arial" w:hAnsi="Arial" w:cs="Arial"/>
              </w:rPr>
              <w:t xml:space="preserve">targeted </w:t>
            </w:r>
            <w:r w:rsidR="0030538C" w:rsidRPr="00C53DBC">
              <w:rPr>
                <w:rFonts w:ascii="Arial" w:hAnsi="Arial" w:cs="Arial"/>
              </w:rPr>
              <w:t xml:space="preserve">ground-truthing of vegetation mapping </w:t>
            </w:r>
            <w:r w:rsidR="00343ED9">
              <w:rPr>
                <w:rFonts w:ascii="Arial" w:hAnsi="Arial" w:cs="Arial"/>
              </w:rPr>
              <w:t>in this part of</w:t>
            </w:r>
            <w:r w:rsidR="0030538C" w:rsidRPr="00C53DBC">
              <w:rPr>
                <w:rFonts w:ascii="Arial" w:hAnsi="Arial" w:cs="Arial"/>
              </w:rPr>
              <w:t xml:space="preserve"> the inundation areas has confirmed that these communities ha</w:t>
            </w:r>
            <w:r w:rsidR="00EF4C8D" w:rsidRPr="00C53DBC">
              <w:rPr>
                <w:rFonts w:ascii="Arial" w:hAnsi="Arial" w:cs="Arial"/>
              </w:rPr>
              <w:t>ve</w:t>
            </w:r>
            <w:r w:rsidR="0030538C" w:rsidRPr="00C53DBC">
              <w:rPr>
                <w:rFonts w:ascii="Arial" w:hAnsi="Arial" w:cs="Arial"/>
              </w:rPr>
              <w:t xml:space="preserve"> been incorrectly mapped, with Semi-arid Woodland and Mallee vegetation only observed at higher elevations above the floodplains where environmental water will not penetrate during periods of inundation.</w:t>
            </w:r>
            <w:r w:rsidR="00730D5E" w:rsidRPr="00C53DBC">
              <w:rPr>
                <w:rFonts w:ascii="Arial" w:hAnsi="Arial" w:cs="Arial"/>
              </w:rPr>
              <w:t xml:space="preserve"> </w:t>
            </w:r>
          </w:p>
          <w:p w14:paraId="597AE94B" w14:textId="4884B413" w:rsidR="00C95C86" w:rsidRDefault="00C95C86" w:rsidP="00082778">
            <w:pPr>
              <w:tabs>
                <w:tab w:val="left" w:pos="2904"/>
                <w:tab w:val="left" w:pos="3907"/>
                <w:tab w:val="left" w:pos="4910"/>
                <w:tab w:val="left" w:pos="5913"/>
                <w:tab w:val="left" w:pos="6916"/>
              </w:tabs>
              <w:spacing w:before="60" w:after="120" w:line="276" w:lineRule="auto"/>
              <w:rPr>
                <w:rFonts w:ascii="Arial" w:hAnsi="Arial" w:cs="Arial"/>
              </w:rPr>
            </w:pPr>
            <w:r w:rsidRPr="00C95C86">
              <w:rPr>
                <w:rFonts w:ascii="Arial" w:hAnsi="Arial" w:cs="Arial"/>
              </w:rPr>
              <w:t>The Arthur Rylah Institute (ARI) is currently developing a Monitoring, Evaluation and Reporting (MER) Plan designed to collect baseline condition data that will enable ongoing condition monitoring to be undertaken across the site to confirm the gains in the health and condition o</w:t>
            </w:r>
            <w:r>
              <w:rPr>
                <w:rFonts w:ascii="Arial" w:hAnsi="Arial" w:cs="Arial"/>
              </w:rPr>
              <w:t>f native vegetation within the inundation a</w:t>
            </w:r>
            <w:r w:rsidRPr="00C95C86">
              <w:rPr>
                <w:rFonts w:ascii="Arial" w:hAnsi="Arial" w:cs="Arial"/>
              </w:rPr>
              <w:t xml:space="preserve">rea that </w:t>
            </w:r>
            <w:r>
              <w:rPr>
                <w:rFonts w:ascii="Arial" w:hAnsi="Arial" w:cs="Arial"/>
              </w:rPr>
              <w:t>are expected</w:t>
            </w:r>
            <w:r w:rsidRPr="00C95C86">
              <w:rPr>
                <w:rFonts w:ascii="Arial" w:hAnsi="Arial" w:cs="Arial"/>
              </w:rPr>
              <w:t xml:space="preserve"> from the proposed environmental watering</w:t>
            </w:r>
            <w:r>
              <w:rPr>
                <w:rFonts w:ascii="Arial" w:hAnsi="Arial" w:cs="Arial"/>
              </w:rPr>
              <w:t>, and inform adaptive management</w:t>
            </w:r>
            <w:r w:rsidRPr="00C95C86">
              <w:rPr>
                <w:rFonts w:ascii="Arial" w:hAnsi="Arial" w:cs="Arial"/>
              </w:rPr>
              <w:t xml:space="preserve">.  </w:t>
            </w:r>
          </w:p>
          <w:p w14:paraId="162A853C" w14:textId="057E3619" w:rsidR="00082778" w:rsidRPr="00082778" w:rsidRDefault="00082778" w:rsidP="00082778">
            <w:pPr>
              <w:tabs>
                <w:tab w:val="left" w:pos="2904"/>
                <w:tab w:val="left" w:pos="3907"/>
                <w:tab w:val="left" w:pos="4910"/>
                <w:tab w:val="left" w:pos="5913"/>
                <w:tab w:val="left" w:pos="6916"/>
              </w:tabs>
              <w:spacing w:before="60" w:after="120" w:line="276" w:lineRule="auto"/>
              <w:rPr>
                <w:rFonts w:ascii="Arial" w:eastAsia="Times New Roman" w:hAnsi="Arial" w:cs="Arial"/>
                <w:b/>
                <w:szCs w:val="20"/>
                <w:u w:val="single"/>
                <w:lang w:val="en-AU" w:eastAsia="en-AU"/>
              </w:rPr>
            </w:pPr>
            <w:r w:rsidRPr="00082778">
              <w:rPr>
                <w:rFonts w:ascii="Arial" w:eastAsia="Times New Roman" w:hAnsi="Arial" w:cs="Arial"/>
                <w:b/>
                <w:szCs w:val="20"/>
                <w:u w:val="single"/>
                <w:lang w:val="en-AU" w:eastAsia="en-AU"/>
              </w:rPr>
              <w:t>Potential impacts on listed threatened species and communities</w:t>
            </w:r>
            <w:r w:rsidR="000021BF">
              <w:rPr>
                <w:rFonts w:ascii="Arial" w:eastAsia="Times New Roman" w:hAnsi="Arial" w:cs="Arial"/>
                <w:b/>
                <w:szCs w:val="20"/>
                <w:u w:val="single"/>
                <w:lang w:val="en-AU" w:eastAsia="en-AU"/>
              </w:rPr>
              <w:t xml:space="preserve"> and migratory species</w:t>
            </w:r>
          </w:p>
          <w:p w14:paraId="4C1849C7" w14:textId="2A7BDE3F" w:rsidR="000021BF" w:rsidRDefault="00082778" w:rsidP="001606F8">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sidRPr="00082778">
              <w:rPr>
                <w:rFonts w:ascii="Arial" w:eastAsia="Times New Roman" w:hAnsi="Arial" w:cs="Arial"/>
                <w:szCs w:val="20"/>
                <w:lang w:val="en-AU" w:eastAsia="en-AU"/>
              </w:rPr>
              <w:t>The proposed construction footprint has been subject to targeted flora and fauna surveys. A desktop assessment of potential impacts on listed threatened species and communities has been carried out for the inundation area</w:t>
            </w:r>
            <w:r w:rsidR="000021BF">
              <w:rPr>
                <w:rFonts w:ascii="Arial" w:eastAsia="Times New Roman" w:hAnsi="Arial" w:cs="Arial"/>
                <w:szCs w:val="20"/>
                <w:lang w:val="en-AU" w:eastAsia="en-AU"/>
              </w:rPr>
              <w:t xml:space="preserve"> </w:t>
            </w:r>
            <w:r w:rsidR="000021BF" w:rsidRPr="00C53DBC">
              <w:rPr>
                <w:rFonts w:ascii="Arial" w:hAnsi="Arial" w:cs="Arial"/>
              </w:rPr>
              <w:t>based</w:t>
            </w:r>
            <w:r w:rsidR="000021BF" w:rsidRPr="000021BF">
              <w:rPr>
                <w:rFonts w:ascii="Arial" w:eastAsia="Times New Roman" w:hAnsi="Arial" w:cs="Arial"/>
                <w:szCs w:val="20"/>
                <w:lang w:val="en-AU" w:eastAsia="en-AU"/>
              </w:rPr>
              <w:t xml:space="preserve"> on modelled EVCs and associated habitat attributes, and general observations of surrounding areas during targeted field flora and fauna assessments within the area of investigation</w:t>
            </w:r>
            <w:r w:rsidRPr="00082778">
              <w:rPr>
                <w:rFonts w:ascii="Arial" w:eastAsia="Times New Roman" w:hAnsi="Arial" w:cs="Arial"/>
                <w:szCs w:val="20"/>
                <w:lang w:val="en-AU" w:eastAsia="en-AU"/>
              </w:rPr>
              <w:t>. Refer</w:t>
            </w:r>
            <w:r w:rsidRPr="00082778">
              <w:rPr>
                <w:rFonts w:ascii="Arial" w:eastAsia="Times New Roman" w:hAnsi="Arial" w:cs="Arial"/>
                <w:b/>
                <w:szCs w:val="20"/>
                <w:lang w:val="en-AU" w:eastAsia="en-AU"/>
              </w:rPr>
              <w:t xml:space="preserve"> </w:t>
            </w:r>
            <w:r w:rsidR="00720B54">
              <w:rPr>
                <w:rFonts w:ascii="Arial" w:eastAsia="Times New Roman" w:hAnsi="Arial" w:cs="Arial"/>
                <w:b/>
                <w:szCs w:val="20"/>
                <w:lang w:val="en-AU" w:eastAsia="en-AU"/>
              </w:rPr>
              <w:t xml:space="preserve">to </w:t>
            </w:r>
            <w:r w:rsidRPr="00082778">
              <w:rPr>
                <w:rFonts w:ascii="Arial" w:eastAsia="Times New Roman" w:hAnsi="Arial" w:cs="Arial"/>
                <w:b/>
                <w:szCs w:val="20"/>
                <w:lang w:val="en-AU" w:eastAsia="en-AU"/>
              </w:rPr>
              <w:t>Attachm</w:t>
            </w:r>
            <w:r w:rsidR="00E4596A">
              <w:rPr>
                <w:rFonts w:ascii="Arial" w:eastAsia="Times New Roman" w:hAnsi="Arial" w:cs="Arial"/>
                <w:b/>
                <w:szCs w:val="20"/>
                <w:lang w:val="en-AU" w:eastAsia="en-AU"/>
              </w:rPr>
              <w:t xml:space="preserve">ent </w:t>
            </w:r>
            <w:r w:rsidR="00F3704A">
              <w:rPr>
                <w:rFonts w:ascii="Arial" w:eastAsia="Times New Roman" w:hAnsi="Arial" w:cs="Arial"/>
                <w:b/>
                <w:szCs w:val="20"/>
                <w:lang w:val="en-AU" w:eastAsia="en-AU"/>
              </w:rPr>
              <w:t>5</w:t>
            </w:r>
            <w:r w:rsidRPr="00082778">
              <w:rPr>
                <w:rFonts w:ascii="Arial" w:eastAsia="Times New Roman" w:hAnsi="Arial" w:cs="Arial"/>
                <w:b/>
                <w:szCs w:val="20"/>
                <w:lang w:val="en-AU" w:eastAsia="en-AU"/>
              </w:rPr>
              <w:t xml:space="preserve"> – Flora and Fauna Assessment</w:t>
            </w:r>
            <w:r w:rsidRPr="00082778">
              <w:rPr>
                <w:rFonts w:ascii="Arial" w:eastAsia="Times New Roman" w:hAnsi="Arial" w:cs="Arial"/>
                <w:szCs w:val="20"/>
                <w:lang w:val="en-AU" w:eastAsia="en-AU"/>
              </w:rPr>
              <w:t>.</w:t>
            </w:r>
            <w:r w:rsidR="000021BF">
              <w:rPr>
                <w:rFonts w:ascii="Arial" w:eastAsia="Times New Roman" w:hAnsi="Arial" w:cs="Arial"/>
                <w:szCs w:val="20"/>
                <w:lang w:val="en-AU" w:eastAsia="en-AU"/>
              </w:rPr>
              <w:t xml:space="preserve"> </w:t>
            </w:r>
          </w:p>
          <w:p w14:paraId="4A471C83" w14:textId="4EBA6338" w:rsidR="000021BF" w:rsidRPr="001606F8" w:rsidRDefault="000021BF" w:rsidP="00082778">
            <w:pPr>
              <w:tabs>
                <w:tab w:val="left" w:pos="2904"/>
                <w:tab w:val="left" w:pos="3907"/>
                <w:tab w:val="left" w:pos="4910"/>
                <w:tab w:val="left" w:pos="5913"/>
                <w:tab w:val="left" w:pos="6916"/>
              </w:tabs>
              <w:spacing w:before="60" w:after="120" w:line="276" w:lineRule="auto"/>
              <w:rPr>
                <w:rFonts w:ascii="Arial" w:eastAsia="Times New Roman" w:hAnsi="Arial" w:cs="Arial"/>
                <w:szCs w:val="20"/>
                <w:u w:val="single"/>
                <w:lang w:val="en-AU" w:eastAsia="en-AU"/>
              </w:rPr>
            </w:pPr>
            <w:r w:rsidRPr="001606F8">
              <w:rPr>
                <w:rFonts w:ascii="Arial" w:eastAsia="Times New Roman" w:hAnsi="Arial" w:cs="Arial"/>
                <w:szCs w:val="20"/>
                <w:u w:val="single"/>
                <w:lang w:val="en-AU" w:eastAsia="en-AU"/>
              </w:rPr>
              <w:t>Listed threatened communities</w:t>
            </w:r>
            <w:r w:rsidR="00693861">
              <w:rPr>
                <w:rFonts w:ascii="Arial" w:eastAsia="Times New Roman" w:hAnsi="Arial" w:cs="Arial"/>
                <w:szCs w:val="20"/>
                <w:u w:val="single"/>
                <w:lang w:val="en-AU" w:eastAsia="en-AU"/>
              </w:rPr>
              <w:t xml:space="preserve"> </w:t>
            </w:r>
          </w:p>
          <w:p w14:paraId="343901EB" w14:textId="0FDD3275" w:rsidR="00082778" w:rsidRDefault="007E3521" w:rsidP="00760468">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Pr>
                <w:rFonts w:ascii="Arial" w:eastAsia="Times New Roman" w:hAnsi="Arial" w:cs="Arial"/>
                <w:szCs w:val="20"/>
                <w:lang w:val="en-AU" w:eastAsia="en-AU"/>
              </w:rPr>
              <w:t>O</w:t>
            </w:r>
            <w:r w:rsidRPr="007E3521">
              <w:rPr>
                <w:rFonts w:ascii="Arial" w:eastAsia="Times New Roman" w:hAnsi="Arial" w:cs="Arial"/>
                <w:szCs w:val="20"/>
                <w:lang w:val="en-AU" w:eastAsia="en-AU"/>
              </w:rPr>
              <w:t>ne EPBC Act-listed threatened ecological communi</w:t>
            </w:r>
            <w:r>
              <w:rPr>
                <w:rFonts w:ascii="Arial" w:eastAsia="Times New Roman" w:hAnsi="Arial" w:cs="Arial"/>
                <w:szCs w:val="20"/>
                <w:lang w:val="en-AU" w:eastAsia="en-AU"/>
              </w:rPr>
              <w:t xml:space="preserve">ty, </w:t>
            </w:r>
            <w:r w:rsidRPr="001606F8">
              <w:rPr>
                <w:rFonts w:ascii="Arial" w:eastAsia="Times New Roman" w:hAnsi="Arial" w:cs="Arial"/>
                <w:i/>
                <w:szCs w:val="20"/>
                <w:lang w:val="en-AU" w:eastAsia="en-AU"/>
              </w:rPr>
              <w:t>Buloke Woodlands of the Riverina and Murray-Darling Depression Bioregions</w:t>
            </w:r>
            <w:r>
              <w:rPr>
                <w:rFonts w:ascii="Arial" w:eastAsia="Times New Roman" w:hAnsi="Arial" w:cs="Arial"/>
                <w:szCs w:val="20"/>
                <w:lang w:val="en-AU" w:eastAsia="en-AU"/>
              </w:rPr>
              <w:t xml:space="preserve">, is consistent with EVC 98 Semi-arid Chenopod Woodland which has been modelled as occurring within the inundation area. </w:t>
            </w:r>
            <w:r w:rsidR="00D50F65">
              <w:rPr>
                <w:rFonts w:ascii="Arial" w:eastAsia="Times New Roman" w:hAnsi="Arial" w:cs="Arial"/>
                <w:szCs w:val="20"/>
                <w:lang w:val="en-AU" w:eastAsia="en-AU"/>
              </w:rPr>
              <w:t xml:space="preserve">This community is also associated with the </w:t>
            </w:r>
            <w:r w:rsidR="00D50F65" w:rsidRPr="00000DFF">
              <w:rPr>
                <w:rFonts w:ascii="Arial" w:hAnsi="Arial" w:cs="Arial"/>
              </w:rPr>
              <w:t xml:space="preserve">FFG Act-listed flora community </w:t>
            </w:r>
            <w:r w:rsidR="00D50F65" w:rsidRPr="00000DFF">
              <w:rPr>
                <w:rFonts w:ascii="Arial" w:hAnsi="Arial" w:cs="Arial"/>
                <w:bCs/>
                <w:szCs w:val="20"/>
              </w:rPr>
              <w:t>Semi-arid Shrubby Pine-Buloke Woodland Community</w:t>
            </w:r>
            <w:r w:rsidR="00D50F65">
              <w:rPr>
                <w:rFonts w:ascii="Arial" w:hAnsi="Arial" w:cs="Arial"/>
                <w:bCs/>
                <w:szCs w:val="20"/>
              </w:rPr>
              <w:t>.</w:t>
            </w:r>
            <w:r w:rsidR="00D50F65">
              <w:rPr>
                <w:rFonts w:ascii="Arial" w:hAnsi="Arial" w:cs="Arial"/>
              </w:rPr>
              <w:t xml:space="preserve"> </w:t>
            </w:r>
            <w:r w:rsidR="00760468">
              <w:rPr>
                <w:rFonts w:ascii="Arial" w:hAnsi="Arial" w:cs="Arial"/>
              </w:rPr>
              <w:t>A field assessment conducted in June 2020</w:t>
            </w:r>
            <w:r w:rsidR="00194DBD">
              <w:rPr>
                <w:rFonts w:ascii="Arial" w:hAnsi="Arial" w:cs="Arial"/>
              </w:rPr>
              <w:t xml:space="preserve"> </w:t>
            </w:r>
            <w:r w:rsidR="00760468">
              <w:rPr>
                <w:rFonts w:ascii="Arial" w:hAnsi="Arial" w:cs="Arial"/>
                <w:szCs w:val="20"/>
              </w:rPr>
              <w:t xml:space="preserve">confirmed that there is no Semi-arid Chenopod Woodland present within the inundation area (where modelled by DELWP), and no vegetation present </w:t>
            </w:r>
            <w:r w:rsidR="003125BA">
              <w:rPr>
                <w:rFonts w:ascii="Arial" w:hAnsi="Arial" w:cs="Arial"/>
                <w:szCs w:val="20"/>
              </w:rPr>
              <w:t>in the construction footprint is</w:t>
            </w:r>
            <w:r w:rsidR="00760468">
              <w:rPr>
                <w:rFonts w:ascii="Arial" w:hAnsi="Arial" w:cs="Arial"/>
                <w:szCs w:val="20"/>
              </w:rPr>
              <w:t xml:space="preserve"> consistent with the EPBC listed community:</w:t>
            </w:r>
            <w:r w:rsidR="00760468" w:rsidRPr="002F7F48">
              <w:rPr>
                <w:rFonts w:ascii="Arial" w:hAnsi="Arial" w:cs="Arial"/>
                <w:i/>
                <w:iCs/>
                <w:szCs w:val="20"/>
              </w:rPr>
              <w:t xml:space="preserve"> Buloke Woodlands of the Riverina and Murray-Darling Depression Bioregions</w:t>
            </w:r>
            <w:r w:rsidR="00760468">
              <w:rPr>
                <w:rFonts w:ascii="Arial" w:hAnsi="Arial" w:cs="Arial"/>
                <w:i/>
                <w:iCs/>
                <w:szCs w:val="20"/>
              </w:rPr>
              <w:t xml:space="preserve">. </w:t>
            </w:r>
            <w:r w:rsidR="00760468" w:rsidRPr="004C38C8">
              <w:rPr>
                <w:rFonts w:ascii="Arial" w:hAnsi="Arial" w:cs="Arial"/>
                <w:iCs/>
                <w:szCs w:val="20"/>
              </w:rPr>
              <w:t xml:space="preserve">Therefore it is considered unlikely that the construction or operation phases of the project will </w:t>
            </w:r>
            <w:r w:rsidR="00760468">
              <w:rPr>
                <w:rFonts w:ascii="Arial" w:hAnsi="Arial" w:cs="Arial"/>
                <w:iCs/>
                <w:szCs w:val="20"/>
              </w:rPr>
              <w:t xml:space="preserve">impact </w:t>
            </w:r>
            <w:r w:rsidR="0062668A">
              <w:rPr>
                <w:rFonts w:ascii="Arial" w:hAnsi="Arial" w:cs="Arial"/>
                <w:iCs/>
                <w:szCs w:val="20"/>
              </w:rPr>
              <w:t>any E</w:t>
            </w:r>
            <w:r w:rsidR="00760468">
              <w:rPr>
                <w:rFonts w:ascii="Arial" w:hAnsi="Arial" w:cs="Arial"/>
                <w:iCs/>
                <w:szCs w:val="20"/>
              </w:rPr>
              <w:t>PBC or FFG Act</w:t>
            </w:r>
            <w:r w:rsidR="00760468" w:rsidRPr="004C38C8">
              <w:rPr>
                <w:rFonts w:ascii="Arial" w:hAnsi="Arial" w:cs="Arial"/>
                <w:iCs/>
                <w:szCs w:val="20"/>
              </w:rPr>
              <w:t xml:space="preserve"> listed flora community.</w:t>
            </w:r>
            <w:r w:rsidR="00760468" w:rsidDel="00760468">
              <w:rPr>
                <w:rStyle w:val="CommentReference"/>
              </w:rPr>
              <w:t xml:space="preserve"> </w:t>
            </w:r>
          </w:p>
          <w:p w14:paraId="5061B2EC" w14:textId="69FC8702" w:rsidR="000021BF" w:rsidRPr="001606F8" w:rsidRDefault="000021BF" w:rsidP="00760468">
            <w:pPr>
              <w:tabs>
                <w:tab w:val="left" w:pos="2904"/>
                <w:tab w:val="left" w:pos="3907"/>
                <w:tab w:val="left" w:pos="4910"/>
                <w:tab w:val="left" w:pos="5913"/>
                <w:tab w:val="left" w:pos="6916"/>
              </w:tabs>
              <w:spacing w:before="60" w:after="120" w:line="276" w:lineRule="auto"/>
              <w:rPr>
                <w:rFonts w:ascii="Arial" w:eastAsia="Times New Roman" w:hAnsi="Arial" w:cs="Arial"/>
                <w:szCs w:val="20"/>
                <w:u w:val="single"/>
                <w:lang w:val="en-AU" w:eastAsia="en-AU"/>
              </w:rPr>
            </w:pPr>
            <w:r w:rsidRPr="001606F8">
              <w:rPr>
                <w:rFonts w:ascii="Arial" w:eastAsia="Times New Roman" w:hAnsi="Arial" w:cs="Arial"/>
                <w:szCs w:val="20"/>
                <w:u w:val="single"/>
                <w:lang w:val="en-AU" w:eastAsia="en-AU"/>
              </w:rPr>
              <w:t>Listed threatened flora species</w:t>
            </w:r>
          </w:p>
          <w:p w14:paraId="7D13527A" w14:textId="70CF7B67" w:rsidR="009640F8" w:rsidRDefault="009640F8" w:rsidP="00760468">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Pr>
                <w:rFonts w:ascii="Arial" w:eastAsia="Times New Roman" w:hAnsi="Arial" w:cs="Arial"/>
                <w:szCs w:val="20"/>
                <w:lang w:val="en-AU" w:eastAsia="en-AU"/>
              </w:rPr>
              <w:t xml:space="preserve">Construction </w:t>
            </w:r>
          </w:p>
          <w:p w14:paraId="53A05424" w14:textId="6D09E3E9" w:rsidR="009640F8" w:rsidRDefault="00082778" w:rsidP="00760468">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sidRPr="00082778">
              <w:rPr>
                <w:rFonts w:ascii="Arial" w:eastAsia="Times New Roman" w:hAnsi="Arial" w:cs="Arial"/>
                <w:szCs w:val="20"/>
                <w:lang w:val="en-AU" w:eastAsia="en-AU"/>
              </w:rPr>
              <w:t>No EPBC</w:t>
            </w:r>
            <w:r w:rsidR="008D4497">
              <w:rPr>
                <w:rFonts w:ascii="Arial" w:eastAsia="Times New Roman" w:hAnsi="Arial" w:cs="Arial"/>
                <w:szCs w:val="20"/>
                <w:lang w:val="en-AU" w:eastAsia="en-AU"/>
              </w:rPr>
              <w:t xml:space="preserve"> Act</w:t>
            </w:r>
            <w:r w:rsidRPr="00082778">
              <w:rPr>
                <w:rFonts w:ascii="Arial" w:eastAsia="Times New Roman" w:hAnsi="Arial" w:cs="Arial"/>
                <w:szCs w:val="20"/>
                <w:lang w:val="en-AU" w:eastAsia="en-AU"/>
              </w:rPr>
              <w:t xml:space="preserve">-listed flora species are considered likely to occur or be impacted by either the construction works or proposed </w:t>
            </w:r>
            <w:r w:rsidR="002A033D">
              <w:rPr>
                <w:rFonts w:ascii="Arial" w:eastAsia="Times New Roman" w:hAnsi="Arial" w:cs="Arial"/>
                <w:szCs w:val="20"/>
                <w:lang w:val="en-AU" w:eastAsia="en-AU"/>
              </w:rPr>
              <w:t xml:space="preserve">inundation. The inundation area </w:t>
            </w:r>
            <w:r w:rsidR="002A033D">
              <w:rPr>
                <w:rFonts w:ascii="Arial" w:hAnsi="Arial" w:cs="Arial"/>
              </w:rPr>
              <w:t xml:space="preserve">has been assessed at a desktop level only, however, it </w:t>
            </w:r>
            <w:r w:rsidR="007813BD">
              <w:rPr>
                <w:rFonts w:ascii="Arial" w:hAnsi="Arial" w:cs="Arial"/>
              </w:rPr>
              <w:t>c</w:t>
            </w:r>
            <w:r w:rsidR="002A033D">
              <w:rPr>
                <w:rFonts w:ascii="Arial" w:hAnsi="Arial" w:cs="Arial"/>
              </w:rPr>
              <w:t xml:space="preserve">onsidered unlikely that flora species listed under the EPBC Act would be present within the inundation area (refer to likelihood of occurrence assessment in Appendix D of </w:t>
            </w:r>
            <w:r w:rsidR="002A033D" w:rsidRPr="007813BD">
              <w:rPr>
                <w:rFonts w:ascii="Arial" w:hAnsi="Arial" w:cs="Arial"/>
                <w:b/>
              </w:rPr>
              <w:t xml:space="preserve">Attachment </w:t>
            </w:r>
            <w:r w:rsidR="00F3704A">
              <w:rPr>
                <w:rFonts w:ascii="Arial" w:hAnsi="Arial" w:cs="Arial"/>
                <w:b/>
              </w:rPr>
              <w:t>5</w:t>
            </w:r>
            <w:r w:rsidR="002A033D" w:rsidRPr="007813BD">
              <w:rPr>
                <w:rFonts w:ascii="Arial" w:hAnsi="Arial" w:cs="Arial"/>
                <w:b/>
              </w:rPr>
              <w:t xml:space="preserve"> – Flora and Fauna Assessment</w:t>
            </w:r>
            <w:r w:rsidR="002A033D">
              <w:rPr>
                <w:rFonts w:ascii="Arial" w:hAnsi="Arial" w:cs="Arial"/>
              </w:rPr>
              <w:t xml:space="preserve">) </w:t>
            </w:r>
          </w:p>
          <w:p w14:paraId="0A0B58C9" w14:textId="41A4E8B1" w:rsidR="00082778" w:rsidRPr="00082778" w:rsidRDefault="00082778" w:rsidP="00760468">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sidRPr="00082778">
              <w:rPr>
                <w:rFonts w:ascii="Arial" w:eastAsia="Times New Roman" w:hAnsi="Arial" w:cs="Arial"/>
                <w:szCs w:val="20"/>
                <w:lang w:val="en-AU" w:eastAsia="en-AU"/>
              </w:rPr>
              <w:t xml:space="preserve">Five species listed as threatened under the FFG Act are located within the construction footprint and may be </w:t>
            </w:r>
            <w:r w:rsidR="000021BF">
              <w:rPr>
                <w:rFonts w:ascii="Arial" w:eastAsia="Times New Roman" w:hAnsi="Arial" w:cs="Arial"/>
                <w:szCs w:val="20"/>
                <w:lang w:val="en-AU" w:eastAsia="en-AU"/>
              </w:rPr>
              <w:t xml:space="preserve">directly </w:t>
            </w:r>
            <w:r w:rsidRPr="00082778">
              <w:rPr>
                <w:rFonts w:ascii="Arial" w:eastAsia="Times New Roman" w:hAnsi="Arial" w:cs="Arial"/>
                <w:szCs w:val="20"/>
                <w:lang w:val="en-AU" w:eastAsia="en-AU"/>
              </w:rPr>
              <w:t>impacted during construction:</w:t>
            </w:r>
          </w:p>
          <w:p w14:paraId="7059C446" w14:textId="55AC29BD" w:rsidR="00082778" w:rsidRPr="00082778" w:rsidRDefault="00C53DBC" w:rsidP="00760468">
            <w:pPr>
              <w:numPr>
                <w:ilvl w:val="0"/>
                <w:numId w:val="125"/>
              </w:numPr>
              <w:tabs>
                <w:tab w:val="left" w:pos="851"/>
              </w:tabs>
              <w:spacing w:after="120"/>
              <w:rPr>
                <w:rFonts w:ascii="Arial" w:hAnsi="Arial" w:cs="Arial"/>
                <w:szCs w:val="20"/>
              </w:rPr>
            </w:pPr>
            <w:r w:rsidRPr="00082778">
              <w:rPr>
                <w:rFonts w:ascii="Arial" w:hAnsi="Arial" w:cs="Arial"/>
                <w:szCs w:val="20"/>
              </w:rPr>
              <w:t>Yarran</w:t>
            </w:r>
            <w:r w:rsidRPr="00082778">
              <w:rPr>
                <w:rFonts w:ascii="Arial" w:hAnsi="Arial" w:cs="Arial"/>
                <w:i/>
                <w:szCs w:val="20"/>
              </w:rPr>
              <w:t xml:space="preserve"> </w:t>
            </w:r>
            <w:r w:rsidR="00082778" w:rsidRPr="00082778">
              <w:rPr>
                <w:rFonts w:ascii="Arial" w:hAnsi="Arial" w:cs="Arial"/>
                <w:szCs w:val="20"/>
              </w:rPr>
              <w:t>(</w:t>
            </w:r>
            <w:r w:rsidRPr="00082778">
              <w:rPr>
                <w:rFonts w:ascii="Arial" w:hAnsi="Arial" w:cs="Arial"/>
                <w:i/>
                <w:szCs w:val="20"/>
              </w:rPr>
              <w:t>Acacia melvillei</w:t>
            </w:r>
            <w:r w:rsidR="00082778" w:rsidRPr="00082778">
              <w:rPr>
                <w:rFonts w:ascii="Arial" w:hAnsi="Arial" w:cs="Arial"/>
                <w:szCs w:val="20"/>
              </w:rPr>
              <w:t>)</w:t>
            </w:r>
          </w:p>
          <w:p w14:paraId="3ECBA68B" w14:textId="71680AAA" w:rsidR="00082778" w:rsidRPr="00082778" w:rsidRDefault="00C53DBC" w:rsidP="00760468">
            <w:pPr>
              <w:numPr>
                <w:ilvl w:val="0"/>
                <w:numId w:val="125"/>
              </w:numPr>
              <w:tabs>
                <w:tab w:val="left" w:pos="851"/>
              </w:tabs>
              <w:spacing w:after="120"/>
              <w:rPr>
                <w:rFonts w:ascii="Arial" w:hAnsi="Arial" w:cs="Arial"/>
                <w:szCs w:val="20"/>
              </w:rPr>
            </w:pPr>
            <w:r w:rsidRPr="00082778">
              <w:rPr>
                <w:rFonts w:ascii="Arial" w:hAnsi="Arial" w:cs="Arial"/>
                <w:szCs w:val="20"/>
              </w:rPr>
              <w:t>Umbrella Wattle</w:t>
            </w:r>
            <w:r w:rsidRPr="00082778">
              <w:rPr>
                <w:rFonts w:ascii="Arial" w:hAnsi="Arial" w:cs="Arial"/>
                <w:i/>
                <w:szCs w:val="20"/>
              </w:rPr>
              <w:t xml:space="preserve"> </w:t>
            </w:r>
            <w:r w:rsidR="00082778" w:rsidRPr="00082778">
              <w:rPr>
                <w:rFonts w:ascii="Arial" w:hAnsi="Arial" w:cs="Arial"/>
                <w:szCs w:val="20"/>
              </w:rPr>
              <w:t>(</w:t>
            </w:r>
            <w:r w:rsidRPr="00082778">
              <w:rPr>
                <w:rFonts w:ascii="Arial" w:hAnsi="Arial" w:cs="Arial"/>
                <w:i/>
                <w:szCs w:val="20"/>
              </w:rPr>
              <w:t>Acacia oswaldii</w:t>
            </w:r>
            <w:r w:rsidR="00082778" w:rsidRPr="00082778">
              <w:rPr>
                <w:rFonts w:ascii="Arial" w:hAnsi="Arial" w:cs="Arial"/>
                <w:szCs w:val="20"/>
              </w:rPr>
              <w:t xml:space="preserve">) </w:t>
            </w:r>
          </w:p>
          <w:p w14:paraId="25C0F8BE" w14:textId="74123789" w:rsidR="00082778" w:rsidRPr="00082778" w:rsidRDefault="00C53DBC" w:rsidP="00760468">
            <w:pPr>
              <w:numPr>
                <w:ilvl w:val="0"/>
                <w:numId w:val="125"/>
              </w:numPr>
              <w:tabs>
                <w:tab w:val="left" w:pos="851"/>
              </w:tabs>
              <w:spacing w:after="120"/>
              <w:rPr>
                <w:rFonts w:ascii="Arial" w:hAnsi="Arial" w:cs="Arial"/>
                <w:szCs w:val="20"/>
              </w:rPr>
            </w:pPr>
            <w:r w:rsidRPr="00082778">
              <w:rPr>
                <w:rFonts w:ascii="Arial" w:hAnsi="Arial" w:cs="Arial"/>
                <w:szCs w:val="20"/>
              </w:rPr>
              <w:t>Woolly Scurf-pea</w:t>
            </w:r>
            <w:r w:rsidRPr="00082778">
              <w:rPr>
                <w:rFonts w:ascii="Arial" w:hAnsi="Arial" w:cs="Arial"/>
                <w:i/>
                <w:szCs w:val="20"/>
              </w:rPr>
              <w:t xml:space="preserve"> </w:t>
            </w:r>
            <w:r w:rsidR="00082778" w:rsidRPr="00082778">
              <w:rPr>
                <w:rFonts w:ascii="Arial" w:hAnsi="Arial" w:cs="Arial"/>
                <w:szCs w:val="20"/>
              </w:rPr>
              <w:t>(</w:t>
            </w:r>
            <w:r w:rsidRPr="00082778">
              <w:rPr>
                <w:rFonts w:ascii="Arial" w:hAnsi="Arial" w:cs="Arial"/>
                <w:i/>
                <w:szCs w:val="20"/>
              </w:rPr>
              <w:t>Cullen pallidum</w:t>
            </w:r>
            <w:r w:rsidR="00082778" w:rsidRPr="00082778">
              <w:rPr>
                <w:rFonts w:ascii="Arial" w:hAnsi="Arial" w:cs="Arial"/>
                <w:szCs w:val="20"/>
              </w:rPr>
              <w:t>)</w:t>
            </w:r>
          </w:p>
          <w:p w14:paraId="7713471E" w14:textId="21683695" w:rsidR="00082778" w:rsidRPr="00082778" w:rsidRDefault="00C53DBC" w:rsidP="00082778">
            <w:pPr>
              <w:numPr>
                <w:ilvl w:val="0"/>
                <w:numId w:val="125"/>
              </w:numPr>
              <w:tabs>
                <w:tab w:val="left" w:pos="851"/>
              </w:tabs>
              <w:spacing w:after="120"/>
              <w:rPr>
                <w:rFonts w:ascii="Arial" w:hAnsi="Arial" w:cs="Arial"/>
                <w:szCs w:val="20"/>
              </w:rPr>
            </w:pPr>
            <w:r w:rsidRPr="00082778">
              <w:rPr>
                <w:rFonts w:ascii="Arial" w:hAnsi="Arial" w:cs="Arial"/>
                <w:szCs w:val="20"/>
              </w:rPr>
              <w:t>Tough Scurf-pea</w:t>
            </w:r>
            <w:r w:rsidRPr="00082778">
              <w:rPr>
                <w:rFonts w:ascii="Arial" w:hAnsi="Arial" w:cs="Arial"/>
                <w:i/>
                <w:szCs w:val="20"/>
              </w:rPr>
              <w:t xml:space="preserve"> </w:t>
            </w:r>
            <w:r w:rsidR="00082778" w:rsidRPr="00082778">
              <w:rPr>
                <w:rFonts w:ascii="Arial" w:hAnsi="Arial" w:cs="Arial"/>
                <w:szCs w:val="20"/>
              </w:rPr>
              <w:t>(</w:t>
            </w:r>
            <w:r w:rsidRPr="00082778">
              <w:rPr>
                <w:rFonts w:ascii="Arial" w:hAnsi="Arial" w:cs="Arial"/>
                <w:i/>
                <w:szCs w:val="20"/>
              </w:rPr>
              <w:t>Cullen tenax</w:t>
            </w:r>
            <w:r w:rsidR="00082778" w:rsidRPr="00082778">
              <w:rPr>
                <w:rFonts w:ascii="Arial" w:hAnsi="Arial" w:cs="Arial"/>
                <w:szCs w:val="20"/>
              </w:rPr>
              <w:t>)</w:t>
            </w:r>
          </w:p>
          <w:p w14:paraId="399C4FA5" w14:textId="6948AE74" w:rsidR="00082778" w:rsidRPr="00082778" w:rsidRDefault="00C53DBC" w:rsidP="00082778">
            <w:pPr>
              <w:numPr>
                <w:ilvl w:val="0"/>
                <w:numId w:val="125"/>
              </w:numPr>
              <w:tabs>
                <w:tab w:val="left" w:pos="851"/>
              </w:tabs>
              <w:spacing w:after="120"/>
              <w:rPr>
                <w:rFonts w:ascii="Arial" w:hAnsi="Arial" w:cs="Arial"/>
                <w:szCs w:val="20"/>
              </w:rPr>
            </w:pPr>
            <w:r w:rsidRPr="00082778">
              <w:rPr>
                <w:rFonts w:ascii="Arial" w:hAnsi="Arial" w:cs="Arial"/>
                <w:szCs w:val="20"/>
              </w:rPr>
              <w:t>Spotted Emu-bush</w:t>
            </w:r>
            <w:r w:rsidRPr="00082778">
              <w:rPr>
                <w:rFonts w:ascii="Arial" w:hAnsi="Arial" w:cs="Arial"/>
                <w:i/>
                <w:szCs w:val="20"/>
              </w:rPr>
              <w:t xml:space="preserve"> </w:t>
            </w:r>
            <w:r w:rsidR="00082778" w:rsidRPr="00082778">
              <w:rPr>
                <w:rFonts w:ascii="Arial" w:hAnsi="Arial" w:cs="Arial"/>
                <w:szCs w:val="20"/>
              </w:rPr>
              <w:t>(</w:t>
            </w:r>
            <w:r w:rsidRPr="00082778">
              <w:rPr>
                <w:rFonts w:ascii="Arial" w:hAnsi="Arial" w:cs="Arial"/>
                <w:i/>
                <w:szCs w:val="20"/>
              </w:rPr>
              <w:t>Eremophila maculata subsp. maculata</w:t>
            </w:r>
            <w:r w:rsidR="00082778" w:rsidRPr="00082778">
              <w:rPr>
                <w:rFonts w:ascii="Arial" w:hAnsi="Arial" w:cs="Arial"/>
                <w:szCs w:val="20"/>
              </w:rPr>
              <w:t>)</w:t>
            </w:r>
            <w:r w:rsidR="008D4497">
              <w:rPr>
                <w:rFonts w:ascii="Arial" w:hAnsi="Arial" w:cs="Arial"/>
                <w:szCs w:val="20"/>
              </w:rPr>
              <w:t>.</w:t>
            </w:r>
          </w:p>
          <w:p w14:paraId="0E41832F" w14:textId="77777777" w:rsidR="00AC28EC" w:rsidRDefault="00082778" w:rsidP="00082778">
            <w:pPr>
              <w:tabs>
                <w:tab w:val="left" w:pos="2904"/>
                <w:tab w:val="left" w:pos="3907"/>
                <w:tab w:val="left" w:pos="4910"/>
                <w:tab w:val="left" w:pos="5913"/>
                <w:tab w:val="left" w:pos="6916"/>
              </w:tabs>
              <w:spacing w:before="60" w:after="120" w:line="276" w:lineRule="auto"/>
            </w:pPr>
            <w:r w:rsidRPr="00082778">
              <w:rPr>
                <w:rFonts w:ascii="Arial" w:eastAsia="Times New Roman" w:hAnsi="Arial" w:cs="Arial"/>
                <w:szCs w:val="20"/>
                <w:lang w:val="en-AU" w:eastAsia="en-AU"/>
              </w:rPr>
              <w:t>Twenty-two flora species listed under the DELWP advisory list for threatened flora were identified during the recent surveys and have the potential to be impacted by the proposed works.</w:t>
            </w:r>
            <w:r w:rsidR="00AC28EC" w:rsidRPr="00517359">
              <w:t xml:space="preserve"> </w:t>
            </w:r>
          </w:p>
          <w:p w14:paraId="3EFBA75F" w14:textId="095026B2" w:rsidR="009640F8" w:rsidRDefault="009640F8" w:rsidP="00082778">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Pr>
                <w:rFonts w:ascii="Arial" w:eastAsia="Times New Roman" w:hAnsi="Arial" w:cs="Arial"/>
                <w:szCs w:val="20"/>
                <w:lang w:val="en-AU" w:eastAsia="en-AU"/>
              </w:rPr>
              <w:t xml:space="preserve">Operation </w:t>
            </w:r>
          </w:p>
          <w:p w14:paraId="62E93628" w14:textId="642E5812" w:rsidR="009640F8" w:rsidRDefault="009640F8" w:rsidP="00082778">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sidRPr="00C53DBC">
              <w:rPr>
                <w:rFonts w:ascii="Arial" w:eastAsia="Times New Roman" w:hAnsi="Arial" w:cs="Arial"/>
                <w:szCs w:val="20"/>
                <w:lang w:val="en-AU" w:eastAsia="en-AU"/>
              </w:rPr>
              <w:t>The VBA search i</w:t>
            </w:r>
            <w:r w:rsidRPr="009640F8">
              <w:rPr>
                <w:rFonts w:ascii="Arial" w:eastAsia="Times New Roman" w:hAnsi="Arial" w:cs="Arial"/>
                <w:szCs w:val="20"/>
                <w:lang w:val="en-AU" w:eastAsia="en-AU"/>
              </w:rPr>
              <w:t>dentified</w:t>
            </w:r>
            <w:r>
              <w:rPr>
                <w:rFonts w:ascii="Arial" w:eastAsia="Times New Roman" w:hAnsi="Arial" w:cs="Arial"/>
                <w:szCs w:val="20"/>
                <w:lang w:val="en-AU" w:eastAsia="en-AU"/>
              </w:rPr>
              <w:t xml:space="preserve"> </w:t>
            </w:r>
            <w:r w:rsidRPr="00C53DBC">
              <w:rPr>
                <w:rFonts w:ascii="Arial" w:eastAsia="Times New Roman" w:hAnsi="Arial" w:cs="Arial"/>
                <w:szCs w:val="20"/>
                <w:lang w:val="en-AU" w:eastAsia="en-AU"/>
              </w:rPr>
              <w:t>101 flora species listed under the EPBC Act, FFG Act and/or the DELWP Advisory list</w:t>
            </w:r>
            <w:r w:rsidRPr="009640F8">
              <w:rPr>
                <w:rFonts w:ascii="Arial" w:eastAsia="Times New Roman" w:hAnsi="Arial" w:cs="Arial"/>
                <w:szCs w:val="20"/>
                <w:lang w:val="en-AU" w:eastAsia="en-AU"/>
              </w:rPr>
              <w:t xml:space="preserve"> for rare or threatened species</w:t>
            </w:r>
            <w:r w:rsidRPr="00C53DBC">
              <w:rPr>
                <w:rFonts w:ascii="Arial" w:eastAsia="Times New Roman" w:hAnsi="Arial" w:cs="Arial"/>
                <w:szCs w:val="20"/>
                <w:lang w:val="en-AU" w:eastAsia="en-AU"/>
              </w:rPr>
              <w:t xml:space="preserve"> within the area of inundation.</w:t>
            </w:r>
            <w:r w:rsidRPr="00517359">
              <w:t xml:space="preserve"> </w:t>
            </w:r>
            <w:r w:rsidRPr="00C53DBC">
              <w:rPr>
                <w:rFonts w:ascii="Arial" w:eastAsia="Times New Roman" w:hAnsi="Arial" w:cs="Arial"/>
                <w:szCs w:val="20"/>
                <w:lang w:val="en-AU" w:eastAsia="en-AU"/>
              </w:rPr>
              <w:t xml:space="preserve">Altering the hydrological regimes in the project area may cause minor negative impacts to some terrestrial species, </w:t>
            </w:r>
            <w:r>
              <w:rPr>
                <w:rFonts w:ascii="Arial" w:eastAsia="Times New Roman" w:hAnsi="Arial" w:cs="Arial"/>
                <w:szCs w:val="20"/>
                <w:lang w:val="en-AU" w:eastAsia="en-AU"/>
              </w:rPr>
              <w:t>particularly for</w:t>
            </w:r>
            <w:r w:rsidRPr="00C53DBC">
              <w:rPr>
                <w:rFonts w:ascii="Arial" w:eastAsia="Times New Roman" w:hAnsi="Arial" w:cs="Arial"/>
                <w:szCs w:val="20"/>
                <w:lang w:val="en-AU" w:eastAsia="en-AU"/>
              </w:rPr>
              <w:t xml:space="preserve"> flora that have adapted to drying conditions. However, impacts are likely to be short term </w:t>
            </w:r>
            <w:r>
              <w:rPr>
                <w:rFonts w:ascii="Arial" w:eastAsia="Times New Roman" w:hAnsi="Arial" w:cs="Arial"/>
                <w:szCs w:val="20"/>
                <w:lang w:val="en-AU" w:eastAsia="en-AU"/>
              </w:rPr>
              <w:t xml:space="preserve">during </w:t>
            </w:r>
            <w:r w:rsidRPr="00C53DBC">
              <w:rPr>
                <w:rFonts w:ascii="Arial" w:eastAsia="Times New Roman" w:hAnsi="Arial" w:cs="Arial"/>
                <w:szCs w:val="20"/>
                <w:lang w:val="en-AU" w:eastAsia="en-AU"/>
              </w:rPr>
              <w:t>inundation events, or through changes in water quality, and it is considered unlikely that the proposed environmental watering will have a negative impact on the ongoing survival of any populations of listed flora that may be present in (or that may colonise) the area of inundation.</w:t>
            </w:r>
            <w:r w:rsidR="00095053">
              <w:rPr>
                <w:rFonts w:ascii="Arial" w:eastAsia="Times New Roman" w:hAnsi="Arial" w:cs="Arial"/>
                <w:szCs w:val="20"/>
                <w:lang w:val="en-AU" w:eastAsia="en-AU"/>
              </w:rPr>
              <w:t xml:space="preserve"> I</w:t>
            </w:r>
            <w:r w:rsidR="00095053" w:rsidRPr="002F7F48">
              <w:rPr>
                <w:rFonts w:ascii="Arial" w:hAnsi="Arial" w:cs="Arial"/>
              </w:rPr>
              <w:t>t has been illustrated in recent studies with</w:t>
            </w:r>
            <w:r w:rsidR="00C53DBC">
              <w:rPr>
                <w:rFonts w:ascii="Arial" w:hAnsi="Arial" w:cs="Arial"/>
              </w:rPr>
              <w:t>in Hattah-Kulkyne National Park</w:t>
            </w:r>
            <w:r w:rsidR="00095053" w:rsidRPr="002F7F48">
              <w:rPr>
                <w:rFonts w:ascii="Arial" w:hAnsi="Arial" w:cs="Arial"/>
              </w:rPr>
              <w:t xml:space="preserve"> that re-instating the natural flooding regime has positively influenced flora and fauna species, including rare and threatened species</w:t>
            </w:r>
            <w:r w:rsidR="00095053">
              <w:rPr>
                <w:rFonts w:ascii="Arial" w:hAnsi="Arial" w:cs="Arial"/>
              </w:rPr>
              <w:t xml:space="preserve">. </w:t>
            </w:r>
            <w:r w:rsidR="00095053" w:rsidRPr="00E7459F">
              <w:rPr>
                <w:rFonts w:ascii="Arial" w:hAnsi="Arial" w:cs="Arial"/>
              </w:rPr>
              <w:t>It is expected that if these species were present, any impacts resulting from the operational phase of the project would be positive to neutral.</w:t>
            </w:r>
          </w:p>
          <w:p w14:paraId="6AA0E83F" w14:textId="3927EDAA" w:rsidR="000021BF" w:rsidRPr="001606F8" w:rsidRDefault="000021BF" w:rsidP="00082778">
            <w:pPr>
              <w:tabs>
                <w:tab w:val="left" w:pos="2904"/>
                <w:tab w:val="left" w:pos="3907"/>
                <w:tab w:val="left" w:pos="4910"/>
                <w:tab w:val="left" w:pos="5913"/>
                <w:tab w:val="left" w:pos="6916"/>
              </w:tabs>
              <w:spacing w:before="60" w:after="120" w:line="276" w:lineRule="auto"/>
              <w:rPr>
                <w:rFonts w:ascii="Arial" w:eastAsia="Times New Roman" w:hAnsi="Arial" w:cs="Arial"/>
                <w:szCs w:val="20"/>
                <w:u w:val="single"/>
                <w:lang w:val="en-AU" w:eastAsia="en-AU"/>
              </w:rPr>
            </w:pPr>
            <w:r w:rsidRPr="001606F8">
              <w:rPr>
                <w:rFonts w:ascii="Arial" w:eastAsia="Times New Roman" w:hAnsi="Arial" w:cs="Arial"/>
                <w:szCs w:val="20"/>
                <w:u w:val="single"/>
                <w:lang w:val="en-AU" w:eastAsia="en-AU"/>
              </w:rPr>
              <w:t>Listed threatened fauna species</w:t>
            </w:r>
          </w:p>
          <w:p w14:paraId="20036912" w14:textId="3071E0CB" w:rsidR="00082778" w:rsidRDefault="00082778" w:rsidP="00082778">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sidRPr="00082778">
              <w:rPr>
                <w:rFonts w:ascii="Arial" w:eastAsia="Times New Roman" w:hAnsi="Arial" w:cs="Arial"/>
                <w:szCs w:val="20"/>
                <w:lang w:val="en-AU" w:eastAsia="en-AU"/>
              </w:rPr>
              <w:t>Twenty-three FFG Act and/or EPBC Act listed fauna species have the potential to occur within the construction footprint and or inundation area. Of these, one EPBC and FFG Act listed species was observed within the area of investigation during recent surveys; the Regent Parrot</w:t>
            </w:r>
            <w:r w:rsidR="007E3521">
              <w:rPr>
                <w:rFonts w:ascii="Arial" w:eastAsia="Times New Roman" w:hAnsi="Arial" w:cs="Arial"/>
                <w:szCs w:val="20"/>
                <w:lang w:val="en-AU" w:eastAsia="en-AU"/>
              </w:rPr>
              <w:t xml:space="preserve"> </w:t>
            </w:r>
            <w:r w:rsidR="007E3521" w:rsidRPr="008D4497">
              <w:rPr>
                <w:rFonts w:ascii="Arial" w:eastAsia="Times New Roman" w:hAnsi="Arial" w:cs="Arial"/>
                <w:szCs w:val="20"/>
                <w:lang w:val="en-AU" w:eastAsia="en-AU"/>
              </w:rPr>
              <w:t>(</w:t>
            </w:r>
            <w:r w:rsidR="007E3521" w:rsidRPr="001606F8">
              <w:rPr>
                <w:rFonts w:ascii="Arial" w:eastAsia="Times New Roman" w:hAnsi="Arial" w:cs="Arial"/>
                <w:i/>
                <w:szCs w:val="20"/>
                <w:lang w:val="en-AU" w:eastAsia="en-AU"/>
              </w:rPr>
              <w:t>Polytelis anthopeplus monarchoides</w:t>
            </w:r>
            <w:r w:rsidR="007E3521" w:rsidRPr="008D4497">
              <w:rPr>
                <w:rFonts w:ascii="Arial" w:eastAsia="Times New Roman" w:hAnsi="Arial" w:cs="Arial"/>
                <w:szCs w:val="20"/>
                <w:lang w:val="en-AU" w:eastAsia="en-AU"/>
              </w:rPr>
              <w:t>)</w:t>
            </w:r>
            <w:r w:rsidRPr="00082778">
              <w:rPr>
                <w:rFonts w:ascii="Arial" w:eastAsia="Times New Roman" w:hAnsi="Arial" w:cs="Arial"/>
                <w:szCs w:val="20"/>
                <w:lang w:val="en-AU" w:eastAsia="en-AU"/>
              </w:rPr>
              <w:t>, and one other species is known to occur; Murray Cod</w:t>
            </w:r>
            <w:r w:rsidR="007E3521" w:rsidRPr="008D4497">
              <w:rPr>
                <w:rFonts w:ascii="Arial" w:eastAsia="Times New Roman" w:hAnsi="Arial" w:cs="Arial"/>
                <w:szCs w:val="20"/>
                <w:lang w:val="en-AU" w:eastAsia="en-AU"/>
              </w:rPr>
              <w:t xml:space="preserve"> (</w:t>
            </w:r>
            <w:r w:rsidR="007E3521" w:rsidRPr="001606F8">
              <w:rPr>
                <w:rFonts w:ascii="Arial" w:eastAsia="Times New Roman" w:hAnsi="Arial" w:cs="Arial"/>
                <w:i/>
                <w:szCs w:val="20"/>
                <w:lang w:val="en-AU" w:eastAsia="en-AU"/>
              </w:rPr>
              <w:t>Maccullochella peelii peelii</w:t>
            </w:r>
            <w:r w:rsidR="007E3521" w:rsidRPr="008D4497">
              <w:rPr>
                <w:rFonts w:ascii="Arial" w:eastAsia="Times New Roman" w:hAnsi="Arial" w:cs="Arial"/>
                <w:szCs w:val="20"/>
                <w:lang w:val="en-AU" w:eastAsia="en-AU"/>
              </w:rPr>
              <w:t>)</w:t>
            </w:r>
            <w:r w:rsidRPr="00082778">
              <w:rPr>
                <w:rFonts w:ascii="Arial" w:eastAsia="Times New Roman" w:hAnsi="Arial" w:cs="Arial"/>
                <w:szCs w:val="20"/>
                <w:lang w:val="en-AU" w:eastAsia="en-AU"/>
              </w:rPr>
              <w:t>. An additional three EPBC Act listed species are considered possible to occur within the construction footprints and be impacted: the Painted Honeyeater</w:t>
            </w:r>
            <w:r w:rsidR="007E3521">
              <w:rPr>
                <w:rFonts w:ascii="Arial" w:eastAsia="Times New Roman" w:hAnsi="Arial" w:cs="Arial"/>
                <w:szCs w:val="20"/>
                <w:lang w:val="en-AU" w:eastAsia="en-AU"/>
              </w:rPr>
              <w:t xml:space="preserve"> (</w:t>
            </w:r>
            <w:r w:rsidR="007E3521" w:rsidRPr="009A10E5">
              <w:rPr>
                <w:rFonts w:ascii="Arial" w:eastAsia="Times New Roman" w:hAnsi="Arial" w:cs="Arial"/>
                <w:i/>
                <w:szCs w:val="20"/>
                <w:lang w:val="en-AU" w:eastAsia="en-AU"/>
              </w:rPr>
              <w:t>Grantiella picta</w:t>
            </w:r>
            <w:r w:rsidR="007E3521">
              <w:rPr>
                <w:rFonts w:ascii="Arial" w:eastAsia="Times New Roman" w:hAnsi="Arial" w:cs="Arial"/>
                <w:szCs w:val="20"/>
                <w:lang w:val="en-AU" w:eastAsia="en-AU"/>
              </w:rPr>
              <w:t>)</w:t>
            </w:r>
            <w:r w:rsidRPr="00082778">
              <w:rPr>
                <w:rFonts w:ascii="Arial" w:eastAsia="Times New Roman" w:hAnsi="Arial" w:cs="Arial"/>
                <w:szCs w:val="20"/>
                <w:lang w:val="en-AU" w:eastAsia="en-AU"/>
              </w:rPr>
              <w:t xml:space="preserve">, Growling Grass Frog </w:t>
            </w:r>
            <w:r w:rsidR="007E3521" w:rsidRPr="008D4497">
              <w:rPr>
                <w:rFonts w:ascii="Arial" w:eastAsia="Times New Roman" w:hAnsi="Arial" w:cs="Arial"/>
                <w:szCs w:val="20"/>
                <w:lang w:val="en-AU" w:eastAsia="en-AU"/>
              </w:rPr>
              <w:t>(</w:t>
            </w:r>
            <w:r w:rsidR="007E3521" w:rsidRPr="009A10E5">
              <w:rPr>
                <w:rFonts w:ascii="Arial" w:eastAsia="Times New Roman" w:hAnsi="Arial" w:cs="Arial"/>
                <w:i/>
                <w:szCs w:val="20"/>
                <w:lang w:val="en-AU" w:eastAsia="en-AU"/>
              </w:rPr>
              <w:t>Litoria reniformis</w:t>
            </w:r>
            <w:r w:rsidR="007E3521" w:rsidRPr="008D4497">
              <w:rPr>
                <w:rFonts w:ascii="Arial" w:eastAsia="Times New Roman" w:hAnsi="Arial" w:cs="Arial"/>
                <w:szCs w:val="20"/>
                <w:lang w:val="en-AU" w:eastAsia="en-AU"/>
              </w:rPr>
              <w:t>)</w:t>
            </w:r>
            <w:r w:rsidR="007E3521">
              <w:rPr>
                <w:rFonts w:ascii="Arial" w:eastAsia="Times New Roman" w:hAnsi="Arial" w:cs="Arial"/>
                <w:szCs w:val="20"/>
                <w:lang w:val="en-AU" w:eastAsia="en-AU"/>
              </w:rPr>
              <w:t xml:space="preserve"> </w:t>
            </w:r>
            <w:r w:rsidRPr="00082778">
              <w:rPr>
                <w:rFonts w:ascii="Arial" w:eastAsia="Times New Roman" w:hAnsi="Arial" w:cs="Arial"/>
                <w:szCs w:val="20"/>
                <w:lang w:val="en-AU" w:eastAsia="en-AU"/>
              </w:rPr>
              <w:t>and Silver Perch</w:t>
            </w:r>
            <w:r w:rsidR="007E3521">
              <w:rPr>
                <w:rFonts w:ascii="Arial" w:eastAsia="Times New Roman" w:hAnsi="Arial" w:cs="Arial"/>
                <w:szCs w:val="20"/>
                <w:lang w:val="en-AU" w:eastAsia="en-AU"/>
              </w:rPr>
              <w:t xml:space="preserve"> </w:t>
            </w:r>
            <w:r w:rsidR="007E3521" w:rsidRPr="008D4497">
              <w:rPr>
                <w:rFonts w:ascii="Arial" w:eastAsia="Times New Roman" w:hAnsi="Arial" w:cs="Arial"/>
                <w:szCs w:val="20"/>
                <w:lang w:val="en-AU" w:eastAsia="en-AU"/>
              </w:rPr>
              <w:t>(</w:t>
            </w:r>
            <w:r w:rsidR="007E3521" w:rsidRPr="009A10E5">
              <w:rPr>
                <w:rFonts w:ascii="Arial" w:eastAsia="Times New Roman" w:hAnsi="Arial" w:cs="Arial"/>
                <w:i/>
                <w:szCs w:val="20"/>
                <w:lang w:val="en-AU" w:eastAsia="en-AU"/>
              </w:rPr>
              <w:t>Bidyanus bidyanus</w:t>
            </w:r>
            <w:r w:rsidR="007E3521" w:rsidRPr="008D4497">
              <w:rPr>
                <w:rFonts w:ascii="Arial" w:eastAsia="Times New Roman" w:hAnsi="Arial" w:cs="Arial"/>
                <w:szCs w:val="20"/>
                <w:lang w:val="en-AU" w:eastAsia="en-AU"/>
              </w:rPr>
              <w:t>)</w:t>
            </w:r>
            <w:r w:rsidRPr="00082778">
              <w:rPr>
                <w:rFonts w:ascii="Arial" w:eastAsia="Times New Roman" w:hAnsi="Arial" w:cs="Arial"/>
                <w:szCs w:val="20"/>
                <w:lang w:val="en-AU" w:eastAsia="en-AU"/>
              </w:rPr>
              <w:t xml:space="preserve">. </w:t>
            </w:r>
          </w:p>
          <w:p w14:paraId="77238959" w14:textId="77F294D8" w:rsidR="008D4497" w:rsidRPr="008D4497" w:rsidRDefault="008D4497" w:rsidP="008D4497">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sidRPr="008D4497">
              <w:rPr>
                <w:rFonts w:ascii="Arial" w:eastAsia="Times New Roman" w:hAnsi="Arial" w:cs="Arial"/>
                <w:szCs w:val="20"/>
                <w:lang w:val="en-AU" w:eastAsia="en-AU"/>
              </w:rPr>
              <w:t>The Regent Parrot</w:t>
            </w:r>
            <w:r w:rsidR="00720B54">
              <w:rPr>
                <w:rFonts w:ascii="Arial" w:eastAsia="Times New Roman" w:hAnsi="Arial" w:cs="Arial"/>
                <w:szCs w:val="20"/>
                <w:lang w:val="en-AU" w:eastAsia="en-AU"/>
              </w:rPr>
              <w:t>,</w:t>
            </w:r>
            <w:r w:rsidRPr="008D4497">
              <w:rPr>
                <w:rFonts w:ascii="Arial" w:eastAsia="Times New Roman" w:hAnsi="Arial" w:cs="Arial"/>
                <w:szCs w:val="20"/>
                <w:lang w:val="en-AU" w:eastAsia="en-AU"/>
              </w:rPr>
              <w:t xml:space="preserve"> is known to breed in the Belsar-Yungera area of </w:t>
            </w:r>
            <w:r w:rsidR="007E3521" w:rsidRPr="008D4497">
              <w:rPr>
                <w:rFonts w:ascii="Arial" w:eastAsia="Times New Roman" w:hAnsi="Arial" w:cs="Arial"/>
                <w:szCs w:val="20"/>
                <w:lang w:val="en-AU" w:eastAsia="en-AU"/>
              </w:rPr>
              <w:t>investigation</w:t>
            </w:r>
            <w:r w:rsidRPr="008D4497">
              <w:rPr>
                <w:rFonts w:ascii="Arial" w:eastAsia="Times New Roman" w:hAnsi="Arial" w:cs="Arial"/>
                <w:szCs w:val="20"/>
                <w:lang w:val="en-AU" w:eastAsia="en-AU"/>
              </w:rPr>
              <w:t xml:space="preserve">, </w:t>
            </w:r>
            <w:r w:rsidR="00720B54">
              <w:rPr>
                <w:rFonts w:ascii="Arial" w:eastAsia="Times New Roman" w:hAnsi="Arial" w:cs="Arial"/>
                <w:szCs w:val="20"/>
                <w:lang w:val="en-AU" w:eastAsia="en-AU"/>
              </w:rPr>
              <w:t xml:space="preserve">and </w:t>
            </w:r>
            <w:r w:rsidRPr="008D4497">
              <w:rPr>
                <w:rFonts w:ascii="Arial" w:eastAsia="Times New Roman" w:hAnsi="Arial" w:cs="Arial"/>
                <w:szCs w:val="20"/>
                <w:lang w:val="en-AU" w:eastAsia="en-AU"/>
              </w:rPr>
              <w:t xml:space="preserve">was regularly observed at many sites and was identified as potentially nesting within the construction footprint of five sites (ER3, S108, S7, ER1 and Bonyaricall Creek hard stand). These sites were targeted during the peak breeding season for specific surveys using tailored methods for the detection of nesting of this species. A total of 37 surveys were completed in 2019, and despite much general activity by this species in these areas, no breeding was detected. It is likely that Regent Parrot nesting colonies exist within 150 m of the construction footprint at S108 on the Gearbox Loop Trail, </w:t>
            </w:r>
            <w:r w:rsidR="007E3521">
              <w:rPr>
                <w:rFonts w:ascii="Arial" w:eastAsia="Times New Roman" w:hAnsi="Arial" w:cs="Arial"/>
                <w:szCs w:val="20"/>
                <w:lang w:val="en-AU" w:eastAsia="en-AU"/>
              </w:rPr>
              <w:t xml:space="preserve">however </w:t>
            </w:r>
            <w:r w:rsidRPr="008D4497">
              <w:rPr>
                <w:rFonts w:ascii="Arial" w:eastAsia="Times New Roman" w:hAnsi="Arial" w:cs="Arial"/>
                <w:szCs w:val="20"/>
                <w:lang w:val="en-AU" w:eastAsia="en-AU"/>
              </w:rPr>
              <w:t>none of these sites would be directly impacted by the proposed works.</w:t>
            </w:r>
            <w:r w:rsidR="00072D76" w:rsidRPr="00000DFF">
              <w:rPr>
                <w:rFonts w:ascii="Arial" w:hAnsi="Arial" w:cs="Arial"/>
              </w:rPr>
              <w:t xml:space="preserve"> Impacts to Regent Parrots are expected to be</w:t>
            </w:r>
            <w:r w:rsidR="00072D76">
              <w:rPr>
                <w:rFonts w:ascii="Arial" w:hAnsi="Arial" w:cs="Arial"/>
              </w:rPr>
              <w:t xml:space="preserve"> non-significant</w:t>
            </w:r>
            <w:r w:rsidR="00072D76" w:rsidRPr="00000DFF">
              <w:rPr>
                <w:rFonts w:ascii="Arial" w:hAnsi="Arial" w:cs="Arial"/>
              </w:rPr>
              <w:t xml:space="preserve">, and </w:t>
            </w:r>
            <w:r w:rsidR="00072D76">
              <w:rPr>
                <w:rFonts w:ascii="Arial" w:hAnsi="Arial" w:cs="Arial"/>
              </w:rPr>
              <w:t>would</w:t>
            </w:r>
            <w:r w:rsidR="00072D76" w:rsidRPr="00000DFF">
              <w:rPr>
                <w:rFonts w:ascii="Arial" w:hAnsi="Arial" w:cs="Arial"/>
              </w:rPr>
              <w:t xml:space="preserve"> include losses</w:t>
            </w:r>
            <w:r w:rsidR="000E0F42">
              <w:rPr>
                <w:rFonts w:ascii="Arial" w:hAnsi="Arial" w:cs="Arial"/>
              </w:rPr>
              <w:t xml:space="preserve"> or modification</w:t>
            </w:r>
            <w:r w:rsidR="00072D76" w:rsidRPr="00000DFF">
              <w:rPr>
                <w:rFonts w:ascii="Arial" w:hAnsi="Arial" w:cs="Arial"/>
              </w:rPr>
              <w:t xml:space="preserve"> to a relatively small area (</w:t>
            </w:r>
            <w:r w:rsidR="000E0F42">
              <w:rPr>
                <w:rFonts w:ascii="Arial" w:hAnsi="Arial" w:cs="Arial"/>
              </w:rPr>
              <w:t xml:space="preserve">a maximum of </w:t>
            </w:r>
            <w:r w:rsidR="00072D76" w:rsidRPr="00000DFF">
              <w:rPr>
                <w:rFonts w:ascii="Arial" w:hAnsi="Arial" w:cs="Arial"/>
              </w:rPr>
              <w:t xml:space="preserve">50.35 ha) of </w:t>
            </w:r>
            <w:r w:rsidR="00072D76">
              <w:rPr>
                <w:rFonts w:ascii="Arial" w:hAnsi="Arial" w:cs="Arial"/>
              </w:rPr>
              <w:t xml:space="preserve">low quality </w:t>
            </w:r>
            <w:r w:rsidR="00072D76" w:rsidRPr="00000DFF">
              <w:rPr>
                <w:rFonts w:ascii="Arial" w:hAnsi="Arial" w:cs="Arial"/>
              </w:rPr>
              <w:t>potential foraging habitat</w:t>
            </w:r>
            <w:r w:rsidR="00072D76">
              <w:rPr>
                <w:rFonts w:ascii="Arial" w:hAnsi="Arial" w:cs="Arial"/>
              </w:rPr>
              <w:t xml:space="preserve"> located in disturbed areas and centred on existing tracks</w:t>
            </w:r>
            <w:r w:rsidR="00072D76" w:rsidRPr="00000DFF">
              <w:rPr>
                <w:rFonts w:ascii="Arial" w:hAnsi="Arial" w:cs="Arial"/>
              </w:rPr>
              <w:t>, compared to the broader ~8,300</w:t>
            </w:r>
            <w:r w:rsidR="00072D76">
              <w:rPr>
                <w:rFonts w:ascii="Arial" w:hAnsi="Arial" w:cs="Arial"/>
              </w:rPr>
              <w:t xml:space="preserve"> </w:t>
            </w:r>
            <w:r w:rsidR="00072D76" w:rsidRPr="00000DFF">
              <w:rPr>
                <w:rFonts w:ascii="Arial" w:hAnsi="Arial" w:cs="Arial"/>
              </w:rPr>
              <w:t xml:space="preserve">ha of </w:t>
            </w:r>
            <w:r w:rsidR="00072D76">
              <w:rPr>
                <w:rFonts w:ascii="Arial" w:hAnsi="Arial" w:cs="Arial"/>
              </w:rPr>
              <w:t xml:space="preserve">potential feeding habitat across </w:t>
            </w:r>
            <w:r w:rsidR="00072D76" w:rsidRPr="00000DFF">
              <w:rPr>
                <w:rFonts w:ascii="Arial" w:hAnsi="Arial" w:cs="Arial"/>
              </w:rPr>
              <w:t xml:space="preserve">the Belsar-Yungera floodplain complex habitat. </w:t>
            </w:r>
            <w:r w:rsidRPr="008D4497">
              <w:rPr>
                <w:rFonts w:ascii="Arial" w:eastAsia="Times New Roman" w:hAnsi="Arial" w:cs="Arial"/>
                <w:szCs w:val="20"/>
                <w:lang w:val="en-AU" w:eastAsia="en-AU"/>
              </w:rPr>
              <w:t>Indirect impacts through disturbance at this and the other four sites containing potential Regent Parrot nesting habitat (ER3, S7, ER1 and Bonyaricall Creek hard stand) is possible</w:t>
            </w:r>
            <w:r w:rsidR="00072D76">
              <w:rPr>
                <w:rFonts w:ascii="Arial" w:eastAsia="Times New Roman" w:hAnsi="Arial" w:cs="Arial"/>
                <w:szCs w:val="20"/>
                <w:lang w:val="en-AU" w:eastAsia="en-AU"/>
              </w:rPr>
              <w:t xml:space="preserve">, however based on previous experience </w:t>
            </w:r>
            <w:r w:rsidR="00291EE5" w:rsidRPr="00866718">
              <w:rPr>
                <w:rFonts w:ascii="Arial" w:hAnsi="Arial" w:cs="Arial"/>
                <w:lang w:val="en-AU"/>
              </w:rPr>
              <w:t>during the Hattah Lakes TLM project</w:t>
            </w:r>
            <w:r w:rsidR="00291EE5" w:rsidRPr="008D4497">
              <w:rPr>
                <w:rFonts w:ascii="Arial" w:eastAsia="Times New Roman" w:hAnsi="Arial" w:cs="Arial"/>
                <w:szCs w:val="20"/>
                <w:lang w:val="en-AU" w:eastAsia="en-AU"/>
              </w:rPr>
              <w:t xml:space="preserve"> </w:t>
            </w:r>
            <w:r w:rsidR="00291EE5">
              <w:rPr>
                <w:rFonts w:ascii="Arial" w:eastAsia="Times New Roman" w:hAnsi="Arial" w:cs="Arial"/>
                <w:szCs w:val="20"/>
                <w:lang w:val="en-AU" w:eastAsia="en-AU"/>
              </w:rPr>
              <w:t>(</w:t>
            </w:r>
            <w:r w:rsidR="00291EE5" w:rsidRPr="00866718">
              <w:rPr>
                <w:rFonts w:ascii="Arial" w:hAnsi="Arial" w:cs="Arial"/>
                <w:lang w:val="en-AU"/>
              </w:rPr>
              <w:t>where works occurred at sites within two well-known Regent Parrot breeding colonies and involved vegetation clearing</w:t>
            </w:r>
            <w:r w:rsidR="00291EE5">
              <w:rPr>
                <w:rFonts w:ascii="Arial" w:eastAsia="Times New Roman" w:hAnsi="Arial" w:cs="Arial"/>
                <w:szCs w:val="20"/>
                <w:lang w:val="en-AU" w:eastAsia="en-AU"/>
              </w:rPr>
              <w:t xml:space="preserve"> including</w:t>
            </w:r>
            <w:r w:rsidR="00291EE5" w:rsidRPr="00866718">
              <w:rPr>
                <w:rFonts w:ascii="Arial" w:hAnsi="Arial" w:cs="Arial"/>
                <w:lang w:val="en-AU"/>
              </w:rPr>
              <w:t xml:space="preserve"> large hollow-bearing tree removal</w:t>
            </w:r>
            <w:r w:rsidR="00291EE5">
              <w:rPr>
                <w:rFonts w:ascii="Arial" w:hAnsi="Arial" w:cs="Arial"/>
                <w:lang w:val="en-AU"/>
              </w:rPr>
              <w:t>),</w:t>
            </w:r>
            <w:r w:rsidR="00291EE5" w:rsidRPr="00866718">
              <w:rPr>
                <w:rFonts w:ascii="Arial" w:hAnsi="Arial" w:cs="Arial"/>
                <w:lang w:val="en-AU"/>
              </w:rPr>
              <w:t xml:space="preserve"> it is highly unlikely that the proposed works </w:t>
            </w:r>
            <w:r w:rsidR="00291EE5">
              <w:rPr>
                <w:rFonts w:ascii="Arial" w:hAnsi="Arial" w:cs="Arial"/>
                <w:lang w:val="en-AU"/>
              </w:rPr>
              <w:t xml:space="preserve">would impact on the any nearby nesting Regent Parrots should they occur. </w:t>
            </w:r>
            <w:r w:rsidR="00291EE5">
              <w:rPr>
                <w:rFonts w:ascii="Arial" w:eastAsia="Times New Roman" w:hAnsi="Arial" w:cs="Arial"/>
                <w:szCs w:val="20"/>
                <w:lang w:val="en-AU" w:eastAsia="en-AU"/>
              </w:rPr>
              <w:t>W</w:t>
            </w:r>
            <w:r w:rsidRPr="008D4497">
              <w:rPr>
                <w:rFonts w:ascii="Arial" w:eastAsia="Times New Roman" w:hAnsi="Arial" w:cs="Arial"/>
                <w:szCs w:val="20"/>
                <w:lang w:val="en-AU" w:eastAsia="en-AU"/>
              </w:rPr>
              <w:t xml:space="preserve">here </w:t>
            </w:r>
            <w:r>
              <w:rPr>
                <w:rFonts w:ascii="Arial" w:eastAsia="Times New Roman" w:hAnsi="Arial" w:cs="Arial"/>
                <w:szCs w:val="20"/>
                <w:lang w:val="en-AU" w:eastAsia="en-AU"/>
              </w:rPr>
              <w:t>practicable</w:t>
            </w:r>
            <w:r w:rsidRPr="008D4497">
              <w:rPr>
                <w:rFonts w:ascii="Arial" w:eastAsia="Times New Roman" w:hAnsi="Arial" w:cs="Arial"/>
                <w:szCs w:val="20"/>
                <w:lang w:val="en-AU" w:eastAsia="en-AU"/>
              </w:rPr>
              <w:t xml:space="preserve"> construction activities at these sites </w:t>
            </w:r>
            <w:r>
              <w:rPr>
                <w:rFonts w:ascii="Arial" w:eastAsia="Times New Roman" w:hAnsi="Arial" w:cs="Arial"/>
                <w:szCs w:val="20"/>
                <w:lang w:val="en-AU" w:eastAsia="en-AU"/>
              </w:rPr>
              <w:t>would be</w:t>
            </w:r>
            <w:r w:rsidRPr="008D4497">
              <w:rPr>
                <w:rFonts w:ascii="Arial" w:eastAsia="Times New Roman" w:hAnsi="Arial" w:cs="Arial"/>
                <w:szCs w:val="20"/>
                <w:lang w:val="en-AU" w:eastAsia="en-AU"/>
              </w:rPr>
              <w:t xml:space="preserve"> completed outside of the breeding season.</w:t>
            </w:r>
          </w:p>
          <w:p w14:paraId="295914CB" w14:textId="025763F5" w:rsidR="008D4497" w:rsidRPr="008D4497" w:rsidRDefault="008D4497" w:rsidP="008D4497">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sidRPr="008D4497">
              <w:rPr>
                <w:rFonts w:ascii="Arial" w:eastAsia="Times New Roman" w:hAnsi="Arial" w:cs="Arial"/>
                <w:szCs w:val="20"/>
                <w:lang w:val="en-AU" w:eastAsia="en-AU"/>
              </w:rPr>
              <w:t>Murray Cod have also been recorded previous</w:t>
            </w:r>
            <w:r>
              <w:rPr>
                <w:rFonts w:ascii="Arial" w:eastAsia="Times New Roman" w:hAnsi="Arial" w:cs="Arial"/>
                <w:szCs w:val="20"/>
                <w:lang w:val="en-AU" w:eastAsia="en-AU"/>
              </w:rPr>
              <w:t>ly in the area of investigation</w:t>
            </w:r>
            <w:r w:rsidRPr="008D4497">
              <w:rPr>
                <w:rFonts w:ascii="Arial" w:eastAsia="Times New Roman" w:hAnsi="Arial" w:cs="Arial"/>
                <w:szCs w:val="20"/>
                <w:lang w:val="en-AU" w:eastAsia="en-AU"/>
              </w:rPr>
              <w:t xml:space="preserve"> and Silver Perch have the potential to occur. It is noted that current conditions are likely to allow for entry to the waterways of the Belsar-Yungera complex but without a fishway their ability to exit to the Murray River is limited; fish that currently enter the system can only re-enter the Murray</w:t>
            </w:r>
            <w:r>
              <w:rPr>
                <w:rFonts w:ascii="Arial" w:eastAsia="Times New Roman" w:hAnsi="Arial" w:cs="Arial"/>
                <w:szCs w:val="20"/>
                <w:lang w:val="en-AU" w:eastAsia="en-AU"/>
              </w:rPr>
              <w:t xml:space="preserve"> River during over-bank flows. </w:t>
            </w:r>
            <w:r w:rsidR="00FF537C">
              <w:rPr>
                <w:rFonts w:ascii="Arial" w:eastAsia="Times New Roman" w:hAnsi="Arial" w:cs="Arial"/>
                <w:szCs w:val="20"/>
                <w:lang w:val="en-AU" w:eastAsia="en-AU"/>
              </w:rPr>
              <w:t>A key mitigation measure to minimise this risk is to develop a native fish exit strategy. T</w:t>
            </w:r>
            <w:r w:rsidRPr="008D4497">
              <w:rPr>
                <w:rFonts w:ascii="Arial" w:eastAsia="Times New Roman" w:hAnsi="Arial" w:cs="Arial"/>
                <w:szCs w:val="20"/>
                <w:lang w:val="en-AU" w:eastAsia="en-AU"/>
              </w:rPr>
              <w:t xml:space="preserve">hese species have the potential to occur at any of the wetland sites on the Murray River or major creeks, and localised impacts are possible. A construction specific aquatic fauna management plan </w:t>
            </w:r>
            <w:r>
              <w:rPr>
                <w:rFonts w:ascii="Arial" w:eastAsia="Times New Roman" w:hAnsi="Arial" w:cs="Arial"/>
                <w:szCs w:val="20"/>
                <w:lang w:val="en-AU" w:eastAsia="en-AU"/>
              </w:rPr>
              <w:t>w</w:t>
            </w:r>
            <w:r w:rsidRPr="008D4497">
              <w:rPr>
                <w:rFonts w:ascii="Arial" w:eastAsia="Times New Roman" w:hAnsi="Arial" w:cs="Arial"/>
                <w:szCs w:val="20"/>
                <w:lang w:val="en-AU" w:eastAsia="en-AU"/>
              </w:rPr>
              <w:t>ould be developed for all works around waterways</w:t>
            </w:r>
            <w:r>
              <w:rPr>
                <w:rFonts w:ascii="Arial" w:eastAsia="Times New Roman" w:hAnsi="Arial" w:cs="Arial"/>
                <w:szCs w:val="20"/>
                <w:lang w:val="en-AU" w:eastAsia="en-AU"/>
              </w:rPr>
              <w:t xml:space="preserve"> and contain measures to address potential impacts associated with coffer dam construction, dewatering works and potential for sediment/contaminant run-off</w:t>
            </w:r>
            <w:r w:rsidRPr="008D4497">
              <w:rPr>
                <w:rFonts w:ascii="Arial" w:eastAsia="Times New Roman" w:hAnsi="Arial" w:cs="Arial"/>
                <w:szCs w:val="20"/>
                <w:lang w:val="en-AU" w:eastAsia="en-AU"/>
              </w:rPr>
              <w:t>. With these mitigation measures</w:t>
            </w:r>
            <w:r w:rsidR="00720B54">
              <w:rPr>
                <w:rFonts w:ascii="Arial" w:eastAsia="Times New Roman" w:hAnsi="Arial" w:cs="Arial"/>
                <w:szCs w:val="20"/>
                <w:lang w:val="en-AU" w:eastAsia="en-AU"/>
              </w:rPr>
              <w:t>,</w:t>
            </w:r>
            <w:r w:rsidRPr="008D4497">
              <w:rPr>
                <w:rFonts w:ascii="Arial" w:eastAsia="Times New Roman" w:hAnsi="Arial" w:cs="Arial"/>
                <w:szCs w:val="20"/>
                <w:lang w:val="en-AU" w:eastAsia="en-AU"/>
              </w:rPr>
              <w:t xml:space="preserve"> impacts are considered unlikely.</w:t>
            </w:r>
          </w:p>
          <w:p w14:paraId="597F7428" w14:textId="3FF8F977" w:rsidR="008D4497" w:rsidRPr="008D4497" w:rsidRDefault="00095053" w:rsidP="008D4497">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Pr>
                <w:rFonts w:ascii="Arial" w:hAnsi="Arial" w:cs="Arial"/>
              </w:rPr>
              <w:t>The proposed inundation is</w:t>
            </w:r>
            <w:r w:rsidRPr="008A06E3">
              <w:rPr>
                <w:rFonts w:ascii="Arial" w:hAnsi="Arial" w:cs="Arial"/>
              </w:rPr>
              <w:t xml:space="preserve"> likely to be beneficial to both </w:t>
            </w:r>
            <w:r>
              <w:rPr>
                <w:rFonts w:ascii="Arial" w:hAnsi="Arial" w:cs="Arial"/>
              </w:rPr>
              <w:t xml:space="preserve">the Murray Cod and Silver Perch with the degree of benefit </w:t>
            </w:r>
            <w:r w:rsidRPr="008A06E3">
              <w:rPr>
                <w:rFonts w:ascii="Arial" w:hAnsi="Arial" w:cs="Arial"/>
              </w:rPr>
              <w:t>depend</w:t>
            </w:r>
            <w:r>
              <w:rPr>
                <w:rFonts w:ascii="Arial" w:hAnsi="Arial" w:cs="Arial"/>
              </w:rPr>
              <w:t>ing</w:t>
            </w:r>
            <w:r w:rsidRPr="008A06E3">
              <w:rPr>
                <w:rFonts w:ascii="Arial" w:hAnsi="Arial" w:cs="Arial"/>
              </w:rPr>
              <w:t xml:space="preserve"> on the inundation scenario and operational regime. </w:t>
            </w:r>
            <w:r w:rsidR="008D4497" w:rsidRPr="008D4497">
              <w:rPr>
                <w:rFonts w:ascii="Arial" w:eastAsia="Times New Roman" w:hAnsi="Arial" w:cs="Arial"/>
                <w:szCs w:val="20"/>
                <w:lang w:val="en-AU" w:eastAsia="en-AU"/>
              </w:rPr>
              <w:t xml:space="preserve">Inundation of floodplain habitat during the operational phase has a high likelihood of increasing carp populations within wetland habitat and also in aquatic habitat that remains following flood events. Increasing carp populations </w:t>
            </w:r>
            <w:r w:rsidR="001854F1">
              <w:rPr>
                <w:rFonts w:ascii="Arial" w:eastAsia="Times New Roman" w:hAnsi="Arial" w:cs="Arial"/>
                <w:szCs w:val="20"/>
                <w:lang w:val="en-AU" w:eastAsia="en-AU"/>
              </w:rPr>
              <w:t>can</w:t>
            </w:r>
            <w:r w:rsidR="001854F1" w:rsidRPr="008D4497">
              <w:rPr>
                <w:rFonts w:ascii="Arial" w:eastAsia="Times New Roman" w:hAnsi="Arial" w:cs="Arial"/>
                <w:szCs w:val="20"/>
                <w:lang w:val="en-AU" w:eastAsia="en-AU"/>
              </w:rPr>
              <w:t xml:space="preserve"> </w:t>
            </w:r>
            <w:r w:rsidR="008D4497" w:rsidRPr="008D4497">
              <w:rPr>
                <w:rFonts w:ascii="Arial" w:eastAsia="Times New Roman" w:hAnsi="Arial" w:cs="Arial"/>
                <w:szCs w:val="20"/>
                <w:lang w:val="en-AU" w:eastAsia="en-AU"/>
              </w:rPr>
              <w:t xml:space="preserve">be detrimental to native fish, including Murray Cod and Silver Perch, as they compete for habitat and food sources favoured by large-bodied native fish. </w:t>
            </w:r>
            <w:r w:rsidR="008D4497" w:rsidRPr="001606F8">
              <w:rPr>
                <w:rFonts w:ascii="Arial" w:eastAsia="Times New Roman" w:hAnsi="Arial" w:cs="Arial"/>
                <w:szCs w:val="20"/>
                <w:lang w:val="en-AU" w:eastAsia="en-AU"/>
              </w:rPr>
              <w:t xml:space="preserve">Key </w:t>
            </w:r>
            <w:r w:rsidR="00FF537C">
              <w:rPr>
                <w:rFonts w:ascii="Arial" w:eastAsia="Times New Roman" w:hAnsi="Arial" w:cs="Arial"/>
                <w:szCs w:val="20"/>
                <w:lang w:val="en-AU" w:eastAsia="en-AU"/>
              </w:rPr>
              <w:t xml:space="preserve">mitigation </w:t>
            </w:r>
            <w:r w:rsidR="008D4497" w:rsidRPr="001606F8">
              <w:rPr>
                <w:rFonts w:ascii="Arial" w:eastAsia="Times New Roman" w:hAnsi="Arial" w:cs="Arial"/>
                <w:szCs w:val="20"/>
                <w:lang w:val="en-AU" w:eastAsia="en-AU"/>
              </w:rPr>
              <w:t>measures relating to carp</w:t>
            </w:r>
            <w:r w:rsidR="00C5563B">
              <w:rPr>
                <w:rFonts w:ascii="Arial" w:eastAsia="Times New Roman" w:hAnsi="Arial" w:cs="Arial"/>
                <w:szCs w:val="20"/>
                <w:lang w:val="en-AU" w:eastAsia="en-AU"/>
              </w:rPr>
              <w:t xml:space="preserve"> could</w:t>
            </w:r>
            <w:r w:rsidR="008D4497" w:rsidRPr="001606F8">
              <w:rPr>
                <w:rFonts w:ascii="Arial" w:eastAsia="Times New Roman" w:hAnsi="Arial" w:cs="Arial"/>
                <w:szCs w:val="20"/>
                <w:lang w:val="en-AU" w:eastAsia="en-AU"/>
              </w:rPr>
              <w:t xml:space="preserve"> include tailoring water regimes to provide competitive advantage to native fish, drying wetlands containing large carp numbers, and developing and implementing a fish exit strategy to manage drawdown to trigger native fish to move off the floodplain, where possible, stranding carp. These practices are currently being implemented by Mallee CMA across other environmental watering sites to manage these risks.</w:t>
            </w:r>
            <w:r w:rsidR="008D4497" w:rsidRPr="008D4497">
              <w:rPr>
                <w:rFonts w:ascii="Arial" w:eastAsia="Times New Roman" w:hAnsi="Arial" w:cs="Arial"/>
                <w:szCs w:val="20"/>
                <w:lang w:val="en-AU" w:eastAsia="en-AU"/>
              </w:rPr>
              <w:t xml:space="preserve"> </w:t>
            </w:r>
            <w:r w:rsidR="00296A7B" w:rsidRPr="00296A7B">
              <w:rPr>
                <w:rFonts w:ascii="Arial" w:eastAsia="Times New Roman" w:hAnsi="Arial" w:cs="Arial"/>
                <w:szCs w:val="20"/>
                <w:lang w:val="en-AU" w:eastAsia="en-AU"/>
              </w:rPr>
              <w:t xml:space="preserve">Water quality </w:t>
            </w:r>
            <w:r w:rsidR="00296A7B">
              <w:rPr>
                <w:rFonts w:ascii="Arial" w:eastAsia="Times New Roman" w:hAnsi="Arial" w:cs="Arial"/>
                <w:szCs w:val="20"/>
                <w:lang w:val="en-AU" w:eastAsia="en-AU"/>
              </w:rPr>
              <w:t xml:space="preserve">risks associated with return flows wold be managed through the EWMP and Operatiing Plan including water quality </w:t>
            </w:r>
            <w:r w:rsidR="00296A7B" w:rsidRPr="00296A7B">
              <w:rPr>
                <w:rFonts w:ascii="Arial" w:eastAsia="Times New Roman" w:hAnsi="Arial" w:cs="Arial"/>
                <w:szCs w:val="20"/>
                <w:lang w:val="en-AU" w:eastAsia="en-AU"/>
              </w:rPr>
              <w:t xml:space="preserve">monitoring </w:t>
            </w:r>
            <w:r w:rsidR="00296A7B">
              <w:rPr>
                <w:rFonts w:ascii="Arial" w:eastAsia="Times New Roman" w:hAnsi="Arial" w:cs="Arial"/>
                <w:szCs w:val="20"/>
                <w:lang w:val="en-AU" w:eastAsia="en-AU"/>
              </w:rPr>
              <w:t>to</w:t>
            </w:r>
            <w:r w:rsidR="00296A7B" w:rsidRPr="00296A7B">
              <w:rPr>
                <w:rFonts w:ascii="Arial" w:eastAsia="Times New Roman" w:hAnsi="Arial" w:cs="Arial"/>
                <w:szCs w:val="20"/>
                <w:lang w:val="en-AU" w:eastAsia="en-AU"/>
              </w:rPr>
              <w:t xml:space="preserve"> be carried out before, during and after watering events to inform adaptive management strategies and real-time operational decision making. </w:t>
            </w:r>
          </w:p>
          <w:p w14:paraId="366C7D27" w14:textId="3B5D748E" w:rsidR="007E3521" w:rsidRDefault="008D4497" w:rsidP="008D4497">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sidRPr="008D4497">
              <w:rPr>
                <w:rFonts w:ascii="Arial" w:eastAsia="Times New Roman" w:hAnsi="Arial" w:cs="Arial"/>
                <w:szCs w:val="20"/>
                <w:lang w:val="en-AU" w:eastAsia="en-AU"/>
              </w:rPr>
              <w:t xml:space="preserve">Painted Honeyeater is considered to have potential to utilise habitats within the proposed construction area and broader inundation area. This species has not been previously recorded within 10 km of the construction footprints, but may occasionally forage in these woodland areas. The proposed construction footprints are however not likely to significantly impact any areas of important habitat to this extremely mobile nomadic species, which forages widely over large areas in pursuit of mistletoe and flowering eucalypts. </w:t>
            </w:r>
          </w:p>
          <w:p w14:paraId="0997F628" w14:textId="6600A6DD" w:rsidR="008D4497" w:rsidRPr="008D4497" w:rsidRDefault="008D4497" w:rsidP="008D4497">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sidRPr="008D4497">
              <w:rPr>
                <w:rFonts w:ascii="Arial" w:eastAsia="Times New Roman" w:hAnsi="Arial" w:cs="Arial"/>
                <w:szCs w:val="20"/>
                <w:lang w:val="en-AU" w:eastAsia="en-AU"/>
              </w:rPr>
              <w:t>Growling Grass Frog was last recorded within 10 km of the construction footprint in 1959 and was not recorded in targeted surveys of potential habitat in 2012</w:t>
            </w:r>
            <w:r>
              <w:rPr>
                <w:rFonts w:ascii="Arial" w:eastAsia="Times New Roman" w:hAnsi="Arial" w:cs="Arial"/>
                <w:szCs w:val="20"/>
                <w:lang w:val="en-AU" w:eastAsia="en-AU"/>
              </w:rPr>
              <w:t>, 2013 and 2019</w:t>
            </w:r>
            <w:r w:rsidRPr="008D4497">
              <w:rPr>
                <w:rFonts w:ascii="Arial" w:eastAsia="Times New Roman" w:hAnsi="Arial" w:cs="Arial"/>
                <w:szCs w:val="20"/>
                <w:lang w:val="en-AU" w:eastAsia="en-AU"/>
              </w:rPr>
              <w:t xml:space="preserve">. Despite the long absence of records of this species, the presence of suitable habitat, and the ability of this species to recolonise areas suggest that it has potential to occur in the area, and a reintroduction of more suitable ecological watering regimes may help facilitate this. </w:t>
            </w:r>
          </w:p>
          <w:p w14:paraId="1A25A605" w14:textId="2DC4A423" w:rsidR="008D4497" w:rsidRDefault="008D4497" w:rsidP="008D4497">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sidRPr="008D4497">
              <w:rPr>
                <w:rFonts w:ascii="Arial" w:eastAsia="Times New Roman" w:hAnsi="Arial" w:cs="Arial"/>
                <w:szCs w:val="20"/>
                <w:lang w:val="en-AU" w:eastAsia="en-AU"/>
              </w:rPr>
              <w:t>None of these species are considered likely to be significantly impacted by the proposed construction activities or inundation.</w:t>
            </w:r>
          </w:p>
          <w:p w14:paraId="6BD98EE1" w14:textId="6B019681" w:rsidR="000021BF" w:rsidRPr="001606F8" w:rsidRDefault="000021BF" w:rsidP="008D4497">
            <w:pPr>
              <w:tabs>
                <w:tab w:val="left" w:pos="2904"/>
                <w:tab w:val="left" w:pos="3907"/>
                <w:tab w:val="left" w:pos="4910"/>
                <w:tab w:val="left" w:pos="5913"/>
                <w:tab w:val="left" w:pos="6916"/>
              </w:tabs>
              <w:spacing w:before="60" w:after="120" w:line="276" w:lineRule="auto"/>
              <w:rPr>
                <w:rFonts w:ascii="Arial" w:eastAsia="Times New Roman" w:hAnsi="Arial" w:cs="Arial"/>
                <w:szCs w:val="20"/>
                <w:u w:val="single"/>
                <w:lang w:val="en-AU" w:eastAsia="en-AU"/>
              </w:rPr>
            </w:pPr>
            <w:r w:rsidRPr="001606F8">
              <w:rPr>
                <w:rFonts w:ascii="Arial" w:eastAsia="Times New Roman" w:hAnsi="Arial" w:cs="Arial"/>
                <w:szCs w:val="20"/>
                <w:u w:val="single"/>
                <w:lang w:val="en-AU" w:eastAsia="en-AU"/>
              </w:rPr>
              <w:t>Migratory species</w:t>
            </w:r>
          </w:p>
          <w:p w14:paraId="0FD16358" w14:textId="74523279" w:rsidR="006B7221" w:rsidRDefault="006B7221" w:rsidP="00082778">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sidRPr="006B7221">
              <w:rPr>
                <w:rFonts w:ascii="Arial" w:eastAsia="Times New Roman" w:hAnsi="Arial" w:cs="Arial"/>
                <w:szCs w:val="20"/>
                <w:lang w:eastAsia="en-AU"/>
              </w:rPr>
              <w:t xml:space="preserve">Reinstating historical environmental flows within the Belsar-Yungera floodplain complex would improve the quality of habitat present. Such enhancements correspond to increased productivity of the swamp forest </w:t>
            </w:r>
            <w:r w:rsidRPr="00D33A66">
              <w:rPr>
                <w:rFonts w:ascii="Arial" w:eastAsia="Times New Roman" w:hAnsi="Arial" w:cs="Arial"/>
                <w:szCs w:val="20"/>
                <w:lang w:val="en-AU" w:eastAsia="en-AU"/>
              </w:rPr>
              <w:t>communities</w:t>
            </w:r>
            <w:r w:rsidRPr="006B7221">
              <w:rPr>
                <w:rFonts w:ascii="Arial" w:eastAsia="Times New Roman" w:hAnsi="Arial" w:cs="Arial"/>
                <w:szCs w:val="20"/>
                <w:lang w:eastAsia="en-AU"/>
              </w:rPr>
              <w:t>, increased vegetation diversity and structure from more dominant drought-tolerant species and increase the overall health and integrity of the area, which will likely improve breeding, foraging and refuge resources for listed Migratory species, such as the Curlew Sandpiper (</w:t>
            </w:r>
            <w:r w:rsidRPr="006B7221">
              <w:rPr>
                <w:rFonts w:ascii="Arial" w:eastAsia="Times New Roman" w:hAnsi="Arial" w:cs="Arial"/>
                <w:i/>
                <w:szCs w:val="20"/>
                <w:lang w:eastAsia="en-AU"/>
              </w:rPr>
              <w:t>Calidris ferruginea</w:t>
            </w:r>
            <w:r w:rsidRPr="006B7221">
              <w:rPr>
                <w:rFonts w:ascii="Arial" w:eastAsia="Times New Roman" w:hAnsi="Arial" w:cs="Arial"/>
                <w:szCs w:val="20"/>
                <w:lang w:eastAsia="en-AU"/>
              </w:rPr>
              <w:t>) and Sharp-tailed Sandpiper (</w:t>
            </w:r>
            <w:r w:rsidRPr="006B7221">
              <w:rPr>
                <w:rFonts w:ascii="Arial" w:eastAsia="Times New Roman" w:hAnsi="Arial" w:cs="Arial"/>
                <w:i/>
                <w:szCs w:val="20"/>
                <w:lang w:eastAsia="en-AU"/>
              </w:rPr>
              <w:t>Calidris acuminata</w:t>
            </w:r>
            <w:r w:rsidRPr="006B7221">
              <w:rPr>
                <w:rFonts w:ascii="Arial" w:eastAsia="Times New Roman" w:hAnsi="Arial" w:cs="Arial"/>
                <w:szCs w:val="20"/>
                <w:lang w:eastAsia="en-AU"/>
              </w:rPr>
              <w:t>).</w:t>
            </w:r>
          </w:p>
          <w:p w14:paraId="33FF9950" w14:textId="678A975A" w:rsidR="00296A7B" w:rsidRDefault="00082778" w:rsidP="00082778">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sidRPr="00082778">
              <w:rPr>
                <w:rFonts w:ascii="Arial" w:eastAsia="Times New Roman" w:hAnsi="Arial" w:cs="Arial"/>
                <w:szCs w:val="20"/>
                <w:lang w:val="en-AU" w:eastAsia="en-AU"/>
              </w:rPr>
              <w:t xml:space="preserve">Eleven species listed as migratory under the EPBC Act </w:t>
            </w:r>
            <w:r w:rsidR="008D4497">
              <w:rPr>
                <w:rFonts w:ascii="Arial" w:eastAsia="Times New Roman" w:hAnsi="Arial" w:cs="Arial"/>
                <w:szCs w:val="20"/>
                <w:lang w:val="en-AU" w:eastAsia="en-AU"/>
              </w:rPr>
              <w:t>w</w:t>
            </w:r>
            <w:r w:rsidR="008D4497" w:rsidRPr="008D4497">
              <w:rPr>
                <w:rFonts w:ascii="Arial" w:eastAsia="Times New Roman" w:hAnsi="Arial" w:cs="Arial"/>
                <w:szCs w:val="20"/>
                <w:lang w:val="en-AU" w:eastAsia="en-AU"/>
              </w:rPr>
              <w:t>ere identified as having the potential to occur within the construction footprint, and inundation area. Most of these species are either highly unlikely to occur (e.g. Eastern Curlew) or would very rarely use airspace over these footprints (e.g. Fork-tailed Swift). It is highly unlikely that the construction footprint supports habitat that would be considered important for migratory species foraging or breeding activity or support an ecologically significant proportion of a population of migratory species</w:t>
            </w:r>
            <w:r w:rsidRPr="00082778">
              <w:rPr>
                <w:rFonts w:ascii="Arial" w:eastAsia="Times New Roman" w:hAnsi="Arial" w:cs="Arial"/>
                <w:szCs w:val="20"/>
                <w:lang w:val="en-AU" w:eastAsia="en-AU"/>
              </w:rPr>
              <w:t>. Long-term effects on the habitat of aquatic ecosystems associated with the project are expected to be mostly positive as defined through the specific ecological objectives and targets for the project.</w:t>
            </w:r>
          </w:p>
          <w:p w14:paraId="38C7D56F" w14:textId="77777777" w:rsidR="00082778" w:rsidRPr="00082778" w:rsidRDefault="00082778" w:rsidP="00082778">
            <w:pPr>
              <w:tabs>
                <w:tab w:val="left" w:pos="2904"/>
                <w:tab w:val="left" w:pos="3907"/>
                <w:tab w:val="left" w:pos="4910"/>
                <w:tab w:val="left" w:pos="5913"/>
                <w:tab w:val="left" w:pos="6916"/>
              </w:tabs>
              <w:spacing w:before="60" w:after="120" w:line="276" w:lineRule="auto"/>
              <w:rPr>
                <w:rFonts w:ascii="Arial" w:eastAsia="Times New Roman" w:hAnsi="Arial" w:cs="Arial"/>
                <w:b/>
                <w:szCs w:val="20"/>
                <w:u w:val="single"/>
                <w:lang w:val="en-AU" w:eastAsia="en-AU"/>
              </w:rPr>
            </w:pPr>
            <w:r w:rsidRPr="00082778">
              <w:rPr>
                <w:rFonts w:ascii="Arial" w:eastAsia="Times New Roman" w:hAnsi="Arial" w:cs="Arial"/>
                <w:b/>
                <w:szCs w:val="20"/>
                <w:u w:val="single"/>
                <w:lang w:val="en-AU" w:eastAsia="en-AU"/>
              </w:rPr>
              <w:t>Impacts on aquatic ecosystems, surface water and groundwater quality</w:t>
            </w:r>
          </w:p>
          <w:p w14:paraId="40CC94E6" w14:textId="11C273DC" w:rsidR="00E21864" w:rsidRDefault="00071F19" w:rsidP="00D33A66">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Pr>
                <w:rFonts w:ascii="Arial" w:hAnsi="Arial" w:cs="Arial"/>
                <w:szCs w:val="20"/>
              </w:rPr>
              <w:t xml:space="preserve">Belsar Island is listed under the Directory of Important Wetlands of Australia. </w:t>
            </w:r>
            <w:r w:rsidR="00082778" w:rsidRPr="001606F8">
              <w:rPr>
                <w:rFonts w:ascii="Arial" w:hAnsi="Arial" w:cs="Arial"/>
                <w:szCs w:val="20"/>
              </w:rPr>
              <w:t xml:space="preserve">The project aims to reinstate a more natural inundation regime to the Belsar-Yungera floodplain complex, which is expected to deliver a range of </w:t>
            </w:r>
            <w:r w:rsidR="00082778" w:rsidRPr="00D33A66">
              <w:rPr>
                <w:rFonts w:ascii="Arial" w:eastAsia="Times New Roman" w:hAnsi="Arial" w:cs="Arial"/>
                <w:szCs w:val="20"/>
                <w:lang w:val="en-AU" w:eastAsia="en-AU"/>
              </w:rPr>
              <w:t xml:space="preserve">ecological benefits to the floodplain environment. The project is designed to have the operational flexibility to vary the timing, depth, duration and extent of inundation so that individual managed events are able to target specific ecological outcomes. </w:t>
            </w:r>
            <w:r w:rsidRPr="00D33A66">
              <w:rPr>
                <w:rFonts w:ascii="Arial" w:eastAsia="Times New Roman" w:hAnsi="Arial" w:cs="Arial"/>
                <w:szCs w:val="20"/>
                <w:lang w:val="en-AU" w:eastAsia="en-AU"/>
              </w:rPr>
              <w:t>Direct impacts to the wetland associated with construction works would relate to a comparatively small area (50.42 hectares / 0.61%) of the b</w:t>
            </w:r>
            <w:r w:rsidR="00BB07A7">
              <w:rPr>
                <w:rFonts w:ascii="Arial" w:eastAsia="Times New Roman" w:hAnsi="Arial" w:cs="Arial"/>
                <w:szCs w:val="20"/>
                <w:lang w:val="en-AU" w:eastAsia="en-AU"/>
              </w:rPr>
              <w:t>roader floodplain complex of 8,3</w:t>
            </w:r>
            <w:r w:rsidRPr="00D33A66">
              <w:rPr>
                <w:rFonts w:ascii="Arial" w:eastAsia="Times New Roman" w:hAnsi="Arial" w:cs="Arial"/>
                <w:szCs w:val="20"/>
                <w:lang w:val="en-AU" w:eastAsia="en-AU"/>
              </w:rPr>
              <w:t xml:space="preserve">00 hectares. </w:t>
            </w:r>
          </w:p>
          <w:p w14:paraId="706515D7" w14:textId="0B887C6E" w:rsidR="00071F19" w:rsidRPr="00267C04" w:rsidRDefault="00071F19" w:rsidP="00D33A66">
            <w:pPr>
              <w:tabs>
                <w:tab w:val="left" w:pos="2904"/>
                <w:tab w:val="left" w:pos="3907"/>
                <w:tab w:val="left" w:pos="4910"/>
                <w:tab w:val="left" w:pos="5913"/>
                <w:tab w:val="left" w:pos="6916"/>
              </w:tabs>
              <w:spacing w:before="60" w:after="120" w:line="276" w:lineRule="auto"/>
              <w:rPr>
                <w:rFonts w:ascii="Arial" w:hAnsi="Arial" w:cs="Arial"/>
                <w:szCs w:val="20"/>
              </w:rPr>
            </w:pPr>
            <w:r w:rsidRPr="00D33A66">
              <w:rPr>
                <w:rFonts w:ascii="Arial" w:eastAsia="Times New Roman" w:hAnsi="Arial" w:cs="Arial"/>
                <w:szCs w:val="20"/>
                <w:lang w:val="en-AU" w:eastAsia="en-AU"/>
              </w:rPr>
              <w:t>Potential adverse effects on aquatic eco</w:t>
            </w:r>
            <w:r w:rsidRPr="009A10E5">
              <w:rPr>
                <w:rFonts w:ascii="Arial" w:hAnsi="Arial" w:cs="Arial"/>
                <w:szCs w:val="20"/>
              </w:rPr>
              <w:t>systems and water environments could arise due to standard construction risks such as dewatering, sediment and erosion control, and management of chemicals and fuels. Construction risks are well understood and would be managed through a CEMP containing detailed measures for managing works in or near waterway</w:t>
            </w:r>
            <w:r>
              <w:rPr>
                <w:rFonts w:ascii="Arial" w:hAnsi="Arial" w:cs="Arial"/>
                <w:szCs w:val="20"/>
              </w:rPr>
              <w:t>s</w:t>
            </w:r>
            <w:r w:rsidRPr="009A10E5">
              <w:rPr>
                <w:rFonts w:ascii="Arial" w:hAnsi="Arial" w:cs="Arial"/>
                <w:szCs w:val="20"/>
              </w:rPr>
              <w:t>, spoil, sediment and erosion control chemicals and fuels</w:t>
            </w:r>
            <w:r w:rsidRPr="009A10E5">
              <w:rPr>
                <w:rFonts w:ascii="Arial" w:hAnsi="Arial" w:cs="Arial"/>
              </w:rPr>
              <w:t>.</w:t>
            </w:r>
            <w:r w:rsidR="008600DF">
              <w:rPr>
                <w:rFonts w:ascii="Arial" w:hAnsi="Arial" w:cs="Arial"/>
              </w:rPr>
              <w:t xml:space="preserve"> </w:t>
            </w:r>
          </w:p>
          <w:p w14:paraId="333D0401" w14:textId="35C5231A" w:rsidR="00082778" w:rsidRDefault="00296A7B" w:rsidP="00082778">
            <w:pPr>
              <w:tabs>
                <w:tab w:val="left" w:pos="2904"/>
                <w:tab w:val="left" w:pos="3907"/>
                <w:tab w:val="left" w:pos="4910"/>
                <w:tab w:val="left" w:pos="5913"/>
                <w:tab w:val="left" w:pos="6916"/>
              </w:tabs>
              <w:spacing w:before="60" w:after="120" w:line="280" w:lineRule="atLeast"/>
              <w:rPr>
                <w:rFonts w:ascii="Arial" w:hAnsi="Arial" w:cs="Arial"/>
              </w:rPr>
            </w:pPr>
            <w:r>
              <w:rPr>
                <w:rFonts w:ascii="Arial" w:hAnsi="Arial" w:cs="Arial"/>
              </w:rPr>
              <w:t>W</w:t>
            </w:r>
            <w:r w:rsidR="00082778" w:rsidRPr="00267C04">
              <w:rPr>
                <w:rFonts w:ascii="Arial" w:hAnsi="Arial" w:cs="Arial"/>
              </w:rPr>
              <w:t>ater quality</w:t>
            </w:r>
            <w:r>
              <w:rPr>
                <w:rFonts w:ascii="Arial" w:hAnsi="Arial" w:cs="Arial"/>
              </w:rPr>
              <w:t xml:space="preserve"> risk</w:t>
            </w:r>
            <w:r w:rsidR="00082778" w:rsidRPr="00267C04">
              <w:rPr>
                <w:rFonts w:ascii="Arial" w:hAnsi="Arial" w:cs="Arial"/>
              </w:rPr>
              <w:t xml:space="preserve">s (including saline discharge) </w:t>
            </w:r>
            <w:r>
              <w:rPr>
                <w:rFonts w:ascii="Arial" w:hAnsi="Arial" w:cs="Arial"/>
              </w:rPr>
              <w:t xml:space="preserve">associated with operation </w:t>
            </w:r>
            <w:r w:rsidR="00082778" w:rsidRPr="00267C04">
              <w:rPr>
                <w:rFonts w:ascii="Arial" w:hAnsi="Arial" w:cs="Arial"/>
              </w:rPr>
              <w:t xml:space="preserve">of </w:t>
            </w:r>
            <w:r>
              <w:rPr>
                <w:rFonts w:ascii="Arial" w:hAnsi="Arial" w:cs="Arial"/>
              </w:rPr>
              <w:t xml:space="preserve">the </w:t>
            </w:r>
            <w:r w:rsidR="00082778" w:rsidRPr="00267C04">
              <w:rPr>
                <w:rFonts w:ascii="Arial" w:hAnsi="Arial" w:cs="Arial"/>
              </w:rPr>
              <w:t>project</w:t>
            </w:r>
            <w:r>
              <w:rPr>
                <w:rFonts w:ascii="Arial" w:hAnsi="Arial" w:cs="Arial"/>
              </w:rPr>
              <w:t>, including return flows</w:t>
            </w:r>
            <w:r w:rsidR="00082778" w:rsidRPr="00267C04">
              <w:rPr>
                <w:rFonts w:ascii="Arial" w:hAnsi="Arial" w:cs="Arial"/>
              </w:rPr>
              <w:t xml:space="preserve"> would be adaptively managed through implementation of a monitoring and evaluation framework, the Operating Plan and EWMP and drawing on experience from previous environmental watering projects such as TLM Program. Key measures relating to water quality would include implementing a monitoring program to measure inflows / outflows and water quality during events and releases, to facilitate timely identification of potential water quality issues, which would inform the adaptive management of such events to mitigate potential impacts on beneficial uses. </w:t>
            </w:r>
          </w:p>
          <w:p w14:paraId="46CF68BD" w14:textId="1DC93D80" w:rsidR="00082778" w:rsidRPr="00267C04" w:rsidRDefault="0018036F" w:rsidP="00082778">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Pr>
                <w:rFonts w:ascii="Arial" w:eastAsia="Times New Roman" w:hAnsi="Arial" w:cs="Arial"/>
                <w:szCs w:val="20"/>
                <w:lang w:val="en-AU" w:eastAsia="en-AU"/>
              </w:rPr>
              <w:t xml:space="preserve">The </w:t>
            </w:r>
            <w:r w:rsidR="00082778" w:rsidRPr="00267C04">
              <w:rPr>
                <w:rFonts w:ascii="Arial" w:eastAsia="Times New Roman" w:hAnsi="Arial" w:cs="Arial"/>
                <w:szCs w:val="20"/>
                <w:lang w:val="en-AU" w:eastAsia="en-AU"/>
              </w:rPr>
              <w:t xml:space="preserve">nature and extent of changes to groundwater levels and quality during managed inundation would be identified through implementation of a monitoring bore network and adaptively managed through refinement of Operating Plans and EWMPs </w:t>
            </w:r>
            <w:r w:rsidR="000021BF">
              <w:rPr>
                <w:rFonts w:ascii="Arial" w:eastAsia="Times New Roman" w:hAnsi="Arial" w:cs="Arial"/>
                <w:szCs w:val="20"/>
                <w:lang w:val="en-AU" w:eastAsia="en-AU"/>
              </w:rPr>
              <w:t xml:space="preserve">and </w:t>
            </w:r>
            <w:r w:rsidR="00082778" w:rsidRPr="00267C04">
              <w:rPr>
                <w:rFonts w:ascii="Arial" w:eastAsia="Times New Roman" w:hAnsi="Arial" w:cs="Arial"/>
                <w:szCs w:val="20"/>
                <w:lang w:val="en-AU" w:eastAsia="en-AU"/>
              </w:rPr>
              <w:t>in consultation with MDBA, LMW, VEWH, CEWH, GMW, DELWP and Parks Victoria.</w:t>
            </w:r>
            <w:r>
              <w:rPr>
                <w:rFonts w:ascii="Arial" w:eastAsia="Times New Roman" w:hAnsi="Arial" w:cs="Arial"/>
                <w:szCs w:val="20"/>
                <w:lang w:val="en-AU" w:eastAsia="en-AU"/>
              </w:rPr>
              <w:t xml:space="preserve"> It is noted that as the project area has a</w:t>
            </w:r>
            <w:r w:rsidRPr="0018036F">
              <w:rPr>
                <w:rFonts w:ascii="Arial" w:eastAsia="Times New Roman" w:hAnsi="Arial" w:cs="Arial"/>
                <w:szCs w:val="20"/>
                <w:lang w:val="en-AU" w:eastAsia="en-AU"/>
              </w:rPr>
              <w:t xml:space="preserve"> low </w:t>
            </w:r>
            <w:r w:rsidR="002045F0">
              <w:rPr>
                <w:rFonts w:ascii="Arial" w:eastAsia="Times New Roman" w:hAnsi="Arial" w:cs="Arial"/>
                <w:szCs w:val="20"/>
                <w:lang w:val="en-AU" w:eastAsia="en-AU"/>
              </w:rPr>
              <w:t xml:space="preserve">to moderate </w:t>
            </w:r>
            <w:r w:rsidRPr="0018036F">
              <w:rPr>
                <w:rFonts w:ascii="Arial" w:eastAsia="Times New Roman" w:hAnsi="Arial" w:cs="Arial"/>
                <w:szCs w:val="20"/>
                <w:lang w:val="en-AU" w:eastAsia="en-AU"/>
              </w:rPr>
              <w:t xml:space="preserve">salt store and generally fresh to moderately saline groundwater, </w:t>
            </w:r>
            <w:r>
              <w:rPr>
                <w:rFonts w:ascii="Arial" w:eastAsia="Times New Roman" w:hAnsi="Arial" w:cs="Arial"/>
                <w:szCs w:val="20"/>
                <w:lang w:val="en-AU" w:eastAsia="en-AU"/>
              </w:rPr>
              <w:t xml:space="preserve">salinity </w:t>
            </w:r>
            <w:r w:rsidRPr="0018036F">
              <w:rPr>
                <w:rFonts w:ascii="Arial" w:eastAsia="Times New Roman" w:hAnsi="Arial" w:cs="Arial"/>
                <w:szCs w:val="20"/>
                <w:lang w:val="en-AU" w:eastAsia="en-AU"/>
              </w:rPr>
              <w:t>issues</w:t>
            </w:r>
            <w:r>
              <w:rPr>
                <w:rFonts w:ascii="Arial" w:eastAsia="Times New Roman" w:hAnsi="Arial" w:cs="Arial"/>
                <w:szCs w:val="20"/>
                <w:lang w:val="en-AU" w:eastAsia="en-AU"/>
              </w:rPr>
              <w:t xml:space="preserve"> </w:t>
            </w:r>
            <w:r w:rsidRPr="0018036F">
              <w:rPr>
                <w:rFonts w:ascii="Arial" w:eastAsia="Times New Roman" w:hAnsi="Arial" w:cs="Arial"/>
                <w:szCs w:val="20"/>
                <w:lang w:val="en-AU" w:eastAsia="en-AU"/>
              </w:rPr>
              <w:t>are regarded as being low risk to the identified beneficial uses.</w:t>
            </w:r>
          </w:p>
          <w:p w14:paraId="1DF1F45A" w14:textId="156F2C16" w:rsidR="00082778" w:rsidRPr="00082778" w:rsidRDefault="00296A7B" w:rsidP="00082778">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Pr>
                <w:rFonts w:ascii="Arial" w:eastAsia="Times New Roman" w:hAnsi="Arial" w:cs="Arial"/>
                <w:szCs w:val="20"/>
                <w:lang w:val="en-AU" w:eastAsia="en-AU"/>
              </w:rPr>
              <w:t>H</w:t>
            </w:r>
            <w:r w:rsidR="00082778" w:rsidRPr="00267C04">
              <w:rPr>
                <w:rFonts w:ascii="Arial" w:eastAsia="Times New Roman" w:hAnsi="Arial" w:cs="Arial"/>
                <w:szCs w:val="20"/>
                <w:lang w:val="en-AU" w:eastAsia="en-AU"/>
              </w:rPr>
              <w:t xml:space="preserve">ydrological changes in the Murray River upstream and downstream of the project area associated with delivery of environmental water to the project and return flows </w:t>
            </w:r>
            <w:r w:rsidRPr="00267C04">
              <w:rPr>
                <w:rFonts w:ascii="Arial" w:eastAsia="Times New Roman" w:hAnsi="Arial" w:cs="Arial"/>
                <w:szCs w:val="20"/>
                <w:lang w:val="en-AU" w:eastAsia="en-AU"/>
              </w:rPr>
              <w:t xml:space="preserve">would be assessed through MDBA modelling once the package of proposed SDL measures is confirmed, and adaptively managed through refinement of Operating Plans and EWMPs </w:t>
            </w:r>
            <w:r>
              <w:rPr>
                <w:rFonts w:ascii="Arial" w:eastAsia="Times New Roman" w:hAnsi="Arial" w:cs="Arial"/>
                <w:szCs w:val="20"/>
                <w:lang w:val="en-AU" w:eastAsia="en-AU"/>
              </w:rPr>
              <w:t>as well as through the existing environmental water accounting frameworks under the Basin Plan</w:t>
            </w:r>
            <w:r w:rsidR="000021BF">
              <w:rPr>
                <w:rFonts w:ascii="Arial" w:eastAsia="Times New Roman" w:hAnsi="Arial" w:cs="Arial"/>
                <w:szCs w:val="20"/>
                <w:lang w:val="en-AU" w:eastAsia="en-AU"/>
              </w:rPr>
              <w:t xml:space="preserve">. </w:t>
            </w:r>
            <w:r w:rsidR="000021BF" w:rsidRPr="00875E0C">
              <w:rPr>
                <w:rFonts w:ascii="Arial" w:eastAsia="Times New Roman" w:hAnsi="Arial" w:cs="Arial"/>
                <w:szCs w:val="20"/>
                <w:lang w:val="en-AU" w:eastAsia="en-AU"/>
              </w:rPr>
              <w:t>To minimise potential effects, the project is designed to prioritise use of natural flood inflows rather than additional pumping of water directly from the Murray River.</w:t>
            </w:r>
            <w:r w:rsidR="000021BF">
              <w:rPr>
                <w:rFonts w:ascii="Arial" w:eastAsia="Times New Roman" w:hAnsi="Arial" w:cs="Arial"/>
                <w:szCs w:val="20"/>
                <w:lang w:val="en-AU" w:eastAsia="en-AU"/>
              </w:rPr>
              <w:t xml:space="preserve"> </w:t>
            </w:r>
            <w:r w:rsidR="000021BF" w:rsidRPr="00CA48D1">
              <w:rPr>
                <w:rFonts w:ascii="Arial" w:eastAsia="Times New Roman" w:hAnsi="Arial" w:cs="Arial"/>
                <w:szCs w:val="20"/>
                <w:lang w:val="en-AU" w:eastAsia="en-AU"/>
              </w:rPr>
              <w:t xml:space="preserve">On completion of a managed inundation event, the project would release managed floodwaters back to the Murray River via </w:t>
            </w:r>
            <w:r w:rsidR="000021BF" w:rsidRPr="009A10E5">
              <w:rPr>
                <w:rFonts w:ascii="Arial" w:hAnsi="Arial" w:cs="Arial"/>
              </w:rPr>
              <w:t>Bonyaricall Creek, except for water losses due to infiltration and evaporative processes during retention on the floodplain.</w:t>
            </w:r>
            <w:r w:rsidR="00082778" w:rsidRPr="00267C04">
              <w:rPr>
                <w:rFonts w:ascii="Arial" w:eastAsia="Times New Roman" w:hAnsi="Arial" w:cs="Arial"/>
                <w:szCs w:val="20"/>
                <w:lang w:val="en-AU" w:eastAsia="en-AU"/>
              </w:rPr>
              <w:t xml:space="preserve"> </w:t>
            </w:r>
          </w:p>
          <w:p w14:paraId="6637E46E" w14:textId="77777777" w:rsidR="00082778" w:rsidRPr="00082778" w:rsidRDefault="00082778" w:rsidP="00082778">
            <w:pPr>
              <w:tabs>
                <w:tab w:val="left" w:pos="2904"/>
                <w:tab w:val="left" w:pos="3907"/>
                <w:tab w:val="left" w:pos="4910"/>
                <w:tab w:val="left" w:pos="5913"/>
                <w:tab w:val="left" w:pos="6916"/>
              </w:tabs>
              <w:spacing w:before="60" w:after="120" w:line="276" w:lineRule="auto"/>
              <w:rPr>
                <w:rFonts w:ascii="Arial" w:eastAsia="Times New Roman" w:hAnsi="Arial" w:cs="Arial"/>
                <w:b/>
                <w:szCs w:val="20"/>
                <w:u w:val="single"/>
                <w:lang w:val="en-US" w:eastAsia="en-AU"/>
              </w:rPr>
            </w:pPr>
            <w:r w:rsidRPr="00082778">
              <w:rPr>
                <w:rFonts w:ascii="Arial" w:eastAsia="Times New Roman" w:hAnsi="Arial" w:cs="Arial"/>
                <w:b/>
                <w:szCs w:val="20"/>
                <w:u w:val="single"/>
                <w:lang w:val="en-US" w:eastAsia="en-AU"/>
              </w:rPr>
              <w:t>Impacts on land use and amenity</w:t>
            </w:r>
          </w:p>
          <w:p w14:paraId="64660DBE" w14:textId="708956C5" w:rsidR="001854F1" w:rsidRPr="00D33A66" w:rsidRDefault="001854F1" w:rsidP="00D33A66">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sidRPr="00D33A66">
              <w:rPr>
                <w:rFonts w:ascii="Arial" w:eastAsia="Times New Roman" w:hAnsi="Arial" w:cs="Arial"/>
                <w:szCs w:val="20"/>
                <w:lang w:val="en-AU" w:eastAsia="en-AU"/>
              </w:rPr>
              <w:t xml:space="preserve">The project supports both state and local planning policy, particularly in relation to the protection and enhancement of biodiversity, waterbodies and wetlands and significant landscapes of the area. The </w:t>
            </w:r>
            <w:r w:rsidR="008F15D6" w:rsidRPr="00D33A66">
              <w:rPr>
                <w:rFonts w:ascii="Arial" w:eastAsia="Times New Roman" w:hAnsi="Arial" w:cs="Arial"/>
                <w:szCs w:val="20"/>
                <w:lang w:val="en-AU" w:eastAsia="en-AU"/>
              </w:rPr>
              <w:t xml:space="preserve">project </w:t>
            </w:r>
            <w:r w:rsidRPr="00D33A66">
              <w:rPr>
                <w:rFonts w:ascii="Arial" w:eastAsia="Times New Roman" w:hAnsi="Arial" w:cs="Arial"/>
                <w:szCs w:val="20"/>
                <w:lang w:val="en-AU" w:eastAsia="en-AU"/>
              </w:rPr>
              <w:t>intention of improving the health of these riverine environments will also support the economic development of the region which is already focused on tourism-based nature-based activities associated with ecological value</w:t>
            </w:r>
            <w:r w:rsidR="008F15D6" w:rsidRPr="00D33A66">
              <w:rPr>
                <w:rFonts w:ascii="Arial" w:eastAsia="Times New Roman" w:hAnsi="Arial" w:cs="Arial"/>
                <w:szCs w:val="20"/>
                <w:lang w:val="en-AU" w:eastAsia="en-AU"/>
              </w:rPr>
              <w:t>s</w:t>
            </w:r>
            <w:r w:rsidRPr="00D33A66">
              <w:rPr>
                <w:rFonts w:ascii="Arial" w:eastAsia="Times New Roman" w:hAnsi="Arial" w:cs="Arial"/>
                <w:szCs w:val="20"/>
                <w:lang w:val="en-AU" w:eastAsia="en-AU"/>
              </w:rPr>
              <w:t>.</w:t>
            </w:r>
          </w:p>
          <w:p w14:paraId="09433199" w14:textId="195EC987" w:rsidR="00082778" w:rsidRPr="00D33A66" w:rsidRDefault="00082778" w:rsidP="00D33A66">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sidRPr="00D33A66">
              <w:rPr>
                <w:rFonts w:ascii="Arial" w:eastAsia="Times New Roman" w:hAnsi="Arial" w:cs="Arial"/>
                <w:szCs w:val="20"/>
                <w:lang w:val="en-AU" w:eastAsia="en-AU"/>
              </w:rPr>
              <w:t xml:space="preserve">The project has been designed in consultation with potentially affected private landowners, asset owners and water licence holders to avoid or minimise impacts on existing infrastructure, water access and agricultural land uses. </w:t>
            </w:r>
          </w:p>
          <w:p w14:paraId="71D261B1" w14:textId="0E68CE30" w:rsidR="00082778" w:rsidRPr="00082778" w:rsidRDefault="00082778" w:rsidP="00D33A66">
            <w:pPr>
              <w:tabs>
                <w:tab w:val="left" w:pos="2904"/>
                <w:tab w:val="left" w:pos="3907"/>
                <w:tab w:val="left" w:pos="4910"/>
                <w:tab w:val="left" w:pos="5913"/>
                <w:tab w:val="left" w:pos="6916"/>
              </w:tabs>
              <w:spacing w:before="60" w:after="120" w:line="276" w:lineRule="auto"/>
              <w:rPr>
                <w:rFonts w:ascii="Arial" w:hAnsi="Arial" w:cs="Arial"/>
                <w:szCs w:val="20"/>
              </w:rPr>
            </w:pPr>
            <w:r w:rsidRPr="00D33A66">
              <w:rPr>
                <w:rFonts w:ascii="Arial" w:eastAsia="Times New Roman" w:hAnsi="Arial" w:cs="Arial"/>
                <w:szCs w:val="20"/>
                <w:lang w:val="en-AU" w:eastAsia="en-AU"/>
              </w:rPr>
              <w:t xml:space="preserve">Temporary restrictions on access and land use activities within the River Murray Reserve and some adjoining properties may occur during construction and managed inundation events. However, no land use activities would be permanently displaced by the project, except possibly public access along O’Connor Lane at the north of the site through to the intersection of the Murray Valley </w:t>
            </w:r>
            <w:r w:rsidR="004A0796" w:rsidRPr="00D33A66">
              <w:rPr>
                <w:rFonts w:ascii="Arial" w:eastAsia="Times New Roman" w:hAnsi="Arial" w:cs="Arial"/>
                <w:szCs w:val="20"/>
                <w:lang w:val="en-AU" w:eastAsia="en-AU"/>
              </w:rPr>
              <w:t>H</w:t>
            </w:r>
            <w:r w:rsidRPr="00D33A66">
              <w:rPr>
                <w:rFonts w:ascii="Arial" w:eastAsia="Times New Roman" w:hAnsi="Arial" w:cs="Arial"/>
                <w:szCs w:val="20"/>
                <w:lang w:val="en-AU" w:eastAsia="en-AU"/>
              </w:rPr>
              <w:t>ighway</w:t>
            </w:r>
            <w:r w:rsidR="001854F1" w:rsidRPr="00D33A66">
              <w:rPr>
                <w:rFonts w:ascii="Arial" w:eastAsia="Times New Roman" w:hAnsi="Arial" w:cs="Arial"/>
                <w:szCs w:val="20"/>
                <w:lang w:val="en-AU" w:eastAsia="en-AU"/>
              </w:rPr>
              <w:t>,</w:t>
            </w:r>
            <w:r w:rsidRPr="00D33A66">
              <w:rPr>
                <w:rFonts w:ascii="Arial" w:eastAsia="Times New Roman" w:hAnsi="Arial" w:cs="Arial"/>
                <w:szCs w:val="20"/>
                <w:lang w:val="en-AU" w:eastAsia="en-AU"/>
              </w:rPr>
              <w:t xml:space="preserve"> and Paul Lane </w:t>
            </w:r>
            <w:r w:rsidR="001854F1" w:rsidRPr="00D33A66">
              <w:rPr>
                <w:rFonts w:ascii="Arial" w:eastAsia="Times New Roman" w:hAnsi="Arial" w:cs="Arial"/>
                <w:szCs w:val="20"/>
                <w:lang w:val="en-AU" w:eastAsia="en-AU"/>
              </w:rPr>
              <w:t xml:space="preserve">which </w:t>
            </w:r>
            <w:r w:rsidRPr="00D33A66">
              <w:rPr>
                <w:rFonts w:ascii="Arial" w:eastAsia="Times New Roman" w:hAnsi="Arial" w:cs="Arial"/>
                <w:szCs w:val="20"/>
                <w:lang w:val="en-AU" w:eastAsia="en-AU"/>
              </w:rPr>
              <w:t>would be impacted during construction. These</w:t>
            </w:r>
            <w:r w:rsidRPr="00082778">
              <w:rPr>
                <w:rFonts w:ascii="Arial" w:hAnsi="Arial" w:cs="Arial"/>
                <w:szCs w:val="20"/>
              </w:rPr>
              <w:t xml:space="preserve"> impacts are only temporary in nature, and access would be re</w:t>
            </w:r>
            <w:r w:rsidR="004A0796">
              <w:rPr>
                <w:rFonts w:ascii="Arial" w:hAnsi="Arial" w:cs="Arial"/>
                <w:szCs w:val="20"/>
              </w:rPr>
              <w:t>-</w:t>
            </w:r>
            <w:r w:rsidRPr="00082778">
              <w:rPr>
                <w:rFonts w:ascii="Arial" w:hAnsi="Arial" w:cs="Arial"/>
                <w:szCs w:val="20"/>
              </w:rPr>
              <w:t>opened to the public following construction.</w:t>
            </w:r>
          </w:p>
          <w:p w14:paraId="396A317E" w14:textId="75C212AC" w:rsidR="006654A1" w:rsidRDefault="00082778" w:rsidP="00082778">
            <w:pPr>
              <w:spacing w:before="60" w:after="60" w:line="276" w:lineRule="auto"/>
              <w:rPr>
                <w:rFonts w:ascii="Arial" w:hAnsi="Arial" w:cs="Arial"/>
                <w:szCs w:val="20"/>
              </w:rPr>
            </w:pPr>
            <w:r w:rsidRPr="00082778">
              <w:rPr>
                <w:rFonts w:ascii="Arial" w:hAnsi="Arial" w:cs="Arial"/>
                <w:szCs w:val="20"/>
              </w:rPr>
              <w:t>The nearest residen</w:t>
            </w:r>
            <w:r w:rsidR="004A0796">
              <w:rPr>
                <w:rFonts w:ascii="Arial" w:hAnsi="Arial" w:cs="Arial"/>
                <w:szCs w:val="20"/>
              </w:rPr>
              <w:t xml:space="preserve">ces </w:t>
            </w:r>
            <w:r w:rsidRPr="00082778">
              <w:rPr>
                <w:rFonts w:ascii="Arial" w:hAnsi="Arial" w:cs="Arial"/>
                <w:szCs w:val="20"/>
              </w:rPr>
              <w:t>are located 100</w:t>
            </w:r>
            <w:r w:rsidR="004A0796">
              <w:rPr>
                <w:rFonts w:ascii="Arial" w:hAnsi="Arial" w:cs="Arial"/>
                <w:szCs w:val="20"/>
              </w:rPr>
              <w:t xml:space="preserve"> </w:t>
            </w:r>
            <w:r w:rsidRPr="00082778">
              <w:rPr>
                <w:rFonts w:ascii="Arial" w:hAnsi="Arial" w:cs="Arial"/>
                <w:szCs w:val="20"/>
              </w:rPr>
              <w:t xml:space="preserve">m from the southern extent of the construction footprint (Lake Powell Pipeline), off the Murray Valley Highway and also along Belsar Road in the vicinity of the proposed Belsar Road raising. These residents may experience some additional noise, dust and traffic during construction, with these effects being typical of construction projects and well understood. Modelling indicates that temporary pumping activities are not likely to exceed relevant Victorian or NSW noise criteria during operation of the project. </w:t>
            </w:r>
          </w:p>
          <w:p w14:paraId="2EFABC76" w14:textId="554A32DA" w:rsidR="00082778" w:rsidRPr="00082778" w:rsidRDefault="006654A1" w:rsidP="00082778">
            <w:pPr>
              <w:spacing w:before="60" w:after="60" w:line="276" w:lineRule="auto"/>
              <w:rPr>
                <w:rFonts w:ascii="Arial" w:hAnsi="Arial" w:cs="Arial"/>
                <w:szCs w:val="20"/>
              </w:rPr>
            </w:pPr>
            <w:r>
              <w:rPr>
                <w:rFonts w:ascii="Arial" w:hAnsi="Arial" w:cs="Arial"/>
                <w:szCs w:val="20"/>
              </w:rPr>
              <w:t>The project provides the opportunity for improved amenity and recreational opportunities either during or following inundation events. VMFRP would work with project partner Parks Victoria to evaluate the impacts and opportunities associated with site access and visitor use for varying levels of inundation.</w:t>
            </w:r>
          </w:p>
          <w:p w14:paraId="641CC9C4" w14:textId="1572A703" w:rsidR="00082778" w:rsidRPr="00082778" w:rsidRDefault="00082778" w:rsidP="00082778">
            <w:pPr>
              <w:spacing w:before="60" w:after="120" w:line="276" w:lineRule="auto"/>
              <w:rPr>
                <w:rFonts w:ascii="Arial" w:hAnsi="Arial" w:cs="Arial"/>
                <w:b/>
                <w:szCs w:val="20"/>
                <w:u w:val="single"/>
              </w:rPr>
            </w:pPr>
            <w:r w:rsidRPr="00082778">
              <w:rPr>
                <w:rFonts w:ascii="Arial" w:hAnsi="Arial" w:cs="Arial"/>
                <w:b/>
                <w:szCs w:val="20"/>
                <w:u w:val="single"/>
              </w:rPr>
              <w:t>Impacts on landscape</w:t>
            </w:r>
            <w:r w:rsidR="00AE680B">
              <w:rPr>
                <w:rFonts w:ascii="Arial" w:hAnsi="Arial" w:cs="Arial"/>
                <w:b/>
                <w:szCs w:val="20"/>
                <w:u w:val="single"/>
              </w:rPr>
              <w:t xml:space="preserve"> </w:t>
            </w:r>
          </w:p>
          <w:p w14:paraId="052816CC" w14:textId="5841DFEA" w:rsidR="00296A7B" w:rsidRDefault="00082778" w:rsidP="00082778">
            <w:pPr>
              <w:spacing w:before="60" w:after="120" w:line="276" w:lineRule="auto"/>
              <w:rPr>
                <w:rFonts w:ascii="Arial" w:eastAsia="Calibri" w:hAnsi="Arial" w:cs="Arial"/>
                <w:snapToGrid w:val="0"/>
                <w:szCs w:val="20"/>
                <w:lang w:val="en-US"/>
              </w:rPr>
            </w:pPr>
            <w:r w:rsidRPr="00082778">
              <w:rPr>
                <w:rFonts w:ascii="Arial" w:eastAsia="Calibri" w:hAnsi="Arial" w:cs="Arial"/>
                <w:snapToGrid w:val="0"/>
                <w:szCs w:val="20"/>
                <w:lang w:val="en-US"/>
              </w:rPr>
              <w:t xml:space="preserve">The project would involve some removal of native vegetation and alteration of landforms within areas supporting state and regional landscape values, specifically in the River Murray Reserve and proposed Murray River Park. However, these areas of proposed native vegetation removal and landform alteration are mostly sited in areas already modified and degraded through construction access tracks and embankments. </w:t>
            </w:r>
            <w:r w:rsidR="00BD5498">
              <w:rPr>
                <w:rFonts w:ascii="Arial" w:eastAsia="Calibri" w:hAnsi="Arial" w:cs="Arial"/>
                <w:snapToGrid w:val="0"/>
                <w:szCs w:val="20"/>
                <w:lang w:val="en-US"/>
              </w:rPr>
              <w:t>T</w:t>
            </w:r>
            <w:r w:rsidR="00BD5498" w:rsidRPr="00BD5498">
              <w:rPr>
                <w:rFonts w:ascii="Arial" w:eastAsia="Calibri" w:hAnsi="Arial" w:cs="Arial"/>
                <w:snapToGrid w:val="0"/>
                <w:szCs w:val="20"/>
                <w:lang w:val="en-US"/>
              </w:rPr>
              <w:t>he</w:t>
            </w:r>
            <w:r w:rsidR="00BD5498">
              <w:rPr>
                <w:rFonts w:ascii="Arial" w:eastAsia="Calibri" w:hAnsi="Arial" w:cs="Arial"/>
                <w:snapToGrid w:val="0"/>
                <w:szCs w:val="20"/>
                <w:lang w:val="en-US"/>
              </w:rPr>
              <w:t>se are</w:t>
            </w:r>
            <w:r w:rsidR="00BD5498" w:rsidRPr="00BD5498">
              <w:rPr>
                <w:rFonts w:ascii="Arial" w:eastAsia="Calibri" w:hAnsi="Arial" w:cs="Arial"/>
                <w:snapToGrid w:val="0"/>
                <w:szCs w:val="20"/>
                <w:lang w:val="en-US"/>
              </w:rPr>
              <w:t xml:space="preserve"> discrete areas </w:t>
            </w:r>
            <w:r w:rsidR="00BD5498">
              <w:rPr>
                <w:rFonts w:ascii="Arial" w:eastAsia="Calibri" w:hAnsi="Arial" w:cs="Arial"/>
                <w:snapToGrid w:val="0"/>
                <w:szCs w:val="20"/>
                <w:lang w:val="en-US"/>
              </w:rPr>
              <w:t>total</w:t>
            </w:r>
            <w:r w:rsidR="00BD5498" w:rsidRPr="00BD5498">
              <w:rPr>
                <w:rFonts w:ascii="Arial" w:eastAsia="Calibri" w:hAnsi="Arial" w:cs="Arial"/>
                <w:snapToGrid w:val="0"/>
                <w:szCs w:val="20"/>
                <w:lang w:val="en-US"/>
              </w:rPr>
              <w:t xml:space="preserve"> </w:t>
            </w:r>
            <w:r w:rsidR="00BD5498">
              <w:rPr>
                <w:rFonts w:ascii="Arial" w:eastAsia="Calibri" w:hAnsi="Arial" w:cs="Arial"/>
                <w:snapToGrid w:val="0"/>
                <w:szCs w:val="20"/>
                <w:lang w:val="en-US"/>
              </w:rPr>
              <w:t>around 0.6% (</w:t>
            </w:r>
            <w:r w:rsidR="00BD5498" w:rsidRPr="00BD5498">
              <w:rPr>
                <w:rFonts w:ascii="Arial" w:eastAsia="Calibri" w:hAnsi="Arial" w:cs="Arial"/>
                <w:snapToGrid w:val="0"/>
                <w:szCs w:val="20"/>
                <w:lang w:val="en-US"/>
              </w:rPr>
              <w:t>50.35 hectares</w:t>
            </w:r>
            <w:r w:rsidR="00BD5498">
              <w:rPr>
                <w:rFonts w:ascii="Arial" w:eastAsia="Calibri" w:hAnsi="Arial" w:cs="Arial"/>
                <w:snapToGrid w:val="0"/>
                <w:szCs w:val="20"/>
                <w:lang w:val="en-US"/>
              </w:rPr>
              <w:t>)</w:t>
            </w:r>
            <w:r w:rsidR="00BD5498" w:rsidRPr="00BD5498">
              <w:rPr>
                <w:rFonts w:ascii="Arial" w:eastAsia="Calibri" w:hAnsi="Arial" w:cs="Arial"/>
                <w:snapToGrid w:val="0"/>
                <w:szCs w:val="20"/>
                <w:lang w:val="en-US"/>
              </w:rPr>
              <w:t xml:space="preserve"> </w:t>
            </w:r>
            <w:r w:rsidR="00BD5498">
              <w:rPr>
                <w:rFonts w:ascii="Arial" w:eastAsia="Calibri" w:hAnsi="Arial" w:cs="Arial"/>
                <w:snapToGrid w:val="0"/>
                <w:szCs w:val="20"/>
                <w:lang w:val="en-US"/>
              </w:rPr>
              <w:t>of the</w:t>
            </w:r>
            <w:r w:rsidR="00BD5498" w:rsidRPr="00BD5498">
              <w:rPr>
                <w:rFonts w:ascii="Arial" w:eastAsia="Calibri" w:hAnsi="Arial" w:cs="Arial"/>
                <w:snapToGrid w:val="0"/>
                <w:szCs w:val="20"/>
                <w:lang w:val="en-US"/>
              </w:rPr>
              <w:t xml:space="preserve"> largely intact expanse of native vegetation occurring within ~ 8,300 hectares of floodplain complex at Belsar-Yungera. </w:t>
            </w:r>
            <w:r w:rsidR="00296A7B">
              <w:rPr>
                <w:rFonts w:ascii="Arial" w:eastAsia="Calibri" w:hAnsi="Arial" w:cs="Arial"/>
                <w:snapToGrid w:val="0"/>
                <w:szCs w:val="20"/>
                <w:lang w:val="en-US"/>
              </w:rPr>
              <w:t xml:space="preserve">The construction footprint accounts for 25.54 hectares of this vegetation, but as the development footprint of the infrastructure is only around 10 ha there are opportunities to further avoid and minimise vegetation clearance and to rehabilitate the construction footprint following completion of construction. </w:t>
            </w:r>
            <w:r w:rsidR="001D0B8E">
              <w:rPr>
                <w:rFonts w:ascii="Arial" w:eastAsia="Calibri" w:hAnsi="Arial" w:cs="Arial"/>
                <w:snapToGrid w:val="0"/>
                <w:szCs w:val="20"/>
                <w:lang w:val="en-US"/>
              </w:rPr>
              <w:t xml:space="preserve">The remaining 24.81 hectares is located along existing tracks, where in some instances track works may only require lopping or trimming to enable construction vehicle access. </w:t>
            </w:r>
          </w:p>
          <w:p w14:paraId="6505B0D7" w14:textId="77777777" w:rsidR="007813BD" w:rsidRDefault="00082778" w:rsidP="00082778">
            <w:pPr>
              <w:spacing w:before="60" w:after="120" w:line="276" w:lineRule="auto"/>
              <w:rPr>
                <w:rFonts w:ascii="Arial" w:hAnsi="Arial" w:cs="Arial"/>
                <w:szCs w:val="20"/>
              </w:rPr>
            </w:pPr>
            <w:r w:rsidRPr="00082778">
              <w:rPr>
                <w:rFonts w:ascii="Arial" w:hAnsi="Arial" w:cs="Arial"/>
                <w:szCs w:val="20"/>
              </w:rPr>
              <w:t xml:space="preserve">Design of proposed structures would be sympathetic to the surrounding landscape and consistent with Parks Victoria infrastructure design guidelines. Operation of the project is expected to have a positive effect on the landscape values of surrounding riverine and floodplain environments due to the </w:t>
            </w:r>
            <w:r w:rsidRPr="00B54411">
              <w:rPr>
                <w:rFonts w:ascii="Arial" w:hAnsi="Arial" w:cs="Arial"/>
                <w:szCs w:val="20"/>
              </w:rPr>
              <w:t xml:space="preserve">2,374 </w:t>
            </w:r>
            <w:r w:rsidRPr="00082778">
              <w:rPr>
                <w:rFonts w:ascii="Arial" w:hAnsi="Arial" w:cs="Arial"/>
                <w:szCs w:val="20"/>
              </w:rPr>
              <w:t>h</w:t>
            </w:r>
            <w:r w:rsidR="00720B54">
              <w:rPr>
                <w:rFonts w:ascii="Arial" w:hAnsi="Arial" w:cs="Arial"/>
                <w:szCs w:val="20"/>
              </w:rPr>
              <w:t>ectares</w:t>
            </w:r>
            <w:r w:rsidRPr="00082778">
              <w:rPr>
                <w:rFonts w:ascii="Arial" w:hAnsi="Arial" w:cs="Arial"/>
                <w:szCs w:val="20"/>
              </w:rPr>
              <w:t xml:space="preserve"> of the floodplain complex and floodplain vegetation communities that are expected to benefit from the project.</w:t>
            </w:r>
          </w:p>
          <w:p w14:paraId="1163CBF4" w14:textId="77777777" w:rsidR="00082778" w:rsidRPr="00082778" w:rsidRDefault="00082778" w:rsidP="00082778">
            <w:pPr>
              <w:tabs>
                <w:tab w:val="left" w:pos="2904"/>
                <w:tab w:val="left" w:pos="3907"/>
                <w:tab w:val="left" w:pos="4910"/>
                <w:tab w:val="left" w:pos="5913"/>
                <w:tab w:val="left" w:pos="6916"/>
              </w:tabs>
              <w:spacing w:before="60" w:after="120" w:line="276" w:lineRule="auto"/>
              <w:rPr>
                <w:rFonts w:ascii="Arial" w:eastAsia="Times New Roman" w:hAnsi="Arial" w:cs="Arial"/>
                <w:b/>
                <w:szCs w:val="20"/>
                <w:u w:val="single"/>
                <w:lang w:val="en-US" w:eastAsia="en-AU"/>
              </w:rPr>
            </w:pPr>
            <w:r w:rsidRPr="00082778">
              <w:rPr>
                <w:rFonts w:ascii="Arial" w:eastAsia="Times New Roman" w:hAnsi="Arial" w:cs="Arial"/>
                <w:b/>
                <w:szCs w:val="20"/>
                <w:u w:val="single"/>
                <w:lang w:val="en-US" w:eastAsia="en-AU"/>
              </w:rPr>
              <w:t>Impacts on heritage values</w:t>
            </w:r>
          </w:p>
          <w:p w14:paraId="1BD668FE" w14:textId="4D2921CE" w:rsidR="0086508A" w:rsidRDefault="00082778" w:rsidP="00082778">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sidRPr="00082778">
              <w:rPr>
                <w:rFonts w:ascii="Arial" w:eastAsia="Times New Roman" w:hAnsi="Arial" w:cs="Arial"/>
                <w:szCs w:val="20"/>
                <w:lang w:val="en-AU" w:eastAsia="en-AU"/>
              </w:rPr>
              <w:t>The project has potential to impact on both known and previously unregistered Aboriginal heritage places within the project area. The potential for these impacts</w:t>
            </w:r>
            <w:r w:rsidR="0086508A">
              <w:rPr>
                <w:rFonts w:ascii="Arial" w:eastAsia="Times New Roman" w:hAnsi="Arial" w:cs="Arial"/>
                <w:szCs w:val="20"/>
                <w:lang w:val="en-AU" w:eastAsia="en-AU"/>
              </w:rPr>
              <w:t xml:space="preserve"> (both direct and indirect)</w:t>
            </w:r>
            <w:r w:rsidR="00BD5498">
              <w:rPr>
                <w:rFonts w:ascii="Arial" w:eastAsia="Times New Roman" w:hAnsi="Arial" w:cs="Arial"/>
                <w:szCs w:val="20"/>
                <w:lang w:val="en-AU" w:eastAsia="en-AU"/>
              </w:rPr>
              <w:t>, including those associated with inundation,</w:t>
            </w:r>
            <w:r w:rsidRPr="00082778">
              <w:rPr>
                <w:rFonts w:ascii="Arial" w:eastAsia="Times New Roman" w:hAnsi="Arial" w:cs="Arial"/>
                <w:szCs w:val="20"/>
                <w:lang w:val="en-AU" w:eastAsia="en-AU"/>
              </w:rPr>
              <w:t xml:space="preserve"> is currently being assessed through preparation of a Cultural Heritage Management Plan</w:t>
            </w:r>
            <w:r w:rsidR="004A0796">
              <w:rPr>
                <w:rFonts w:ascii="Arial" w:eastAsia="Times New Roman" w:hAnsi="Arial" w:cs="Arial"/>
                <w:szCs w:val="20"/>
                <w:lang w:val="en-AU" w:eastAsia="en-AU"/>
              </w:rPr>
              <w:t xml:space="preserve"> (CHMP)</w:t>
            </w:r>
            <w:r w:rsidRPr="00082778">
              <w:rPr>
                <w:rFonts w:ascii="Arial" w:eastAsia="Times New Roman" w:hAnsi="Arial" w:cs="Arial"/>
                <w:szCs w:val="20"/>
                <w:lang w:val="en-AU" w:eastAsia="en-AU"/>
              </w:rPr>
              <w:t xml:space="preserve"> in accordance with the </w:t>
            </w:r>
            <w:r w:rsidRPr="00082778">
              <w:rPr>
                <w:rFonts w:ascii="Arial" w:eastAsia="Times New Roman" w:hAnsi="Arial" w:cs="Arial"/>
                <w:i/>
                <w:szCs w:val="20"/>
                <w:lang w:val="en-AU" w:eastAsia="en-AU"/>
              </w:rPr>
              <w:t xml:space="preserve">Aboriginal Heritage Act 2006. </w:t>
            </w:r>
            <w:r w:rsidRPr="00082778">
              <w:rPr>
                <w:rFonts w:ascii="Arial" w:eastAsia="Times New Roman" w:hAnsi="Arial" w:cs="Arial"/>
                <w:szCs w:val="20"/>
                <w:lang w:val="en-AU" w:eastAsia="en-AU"/>
              </w:rPr>
              <w:t xml:space="preserve">This includes field survey and consultation with </w:t>
            </w:r>
            <w:r w:rsidR="00720B54" w:rsidRPr="00082778">
              <w:rPr>
                <w:rFonts w:ascii="Arial" w:eastAsia="Times New Roman" w:hAnsi="Arial" w:cs="Arial"/>
                <w:szCs w:val="20"/>
                <w:lang w:val="en-AU" w:eastAsia="en-AU"/>
              </w:rPr>
              <w:t xml:space="preserve">Traditional Owner </w:t>
            </w:r>
            <w:r w:rsidRPr="00082778">
              <w:rPr>
                <w:rFonts w:ascii="Arial" w:eastAsia="Times New Roman" w:hAnsi="Arial" w:cs="Arial"/>
                <w:szCs w:val="20"/>
                <w:lang w:val="en-AU" w:eastAsia="en-AU"/>
              </w:rPr>
              <w:t xml:space="preserve">groups. </w:t>
            </w:r>
          </w:p>
          <w:p w14:paraId="1DD8BCBF" w14:textId="7FF6141D" w:rsidR="0086508A" w:rsidRDefault="0086508A" w:rsidP="00082778">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Pr>
                <w:rFonts w:ascii="Arial" w:eastAsia="Times New Roman" w:hAnsi="Arial" w:cs="Arial"/>
                <w:szCs w:val="20"/>
                <w:lang w:val="en-AU" w:eastAsia="en-AU"/>
              </w:rPr>
              <w:t xml:space="preserve">The CHMP would include a detailed assessment of </w:t>
            </w:r>
            <w:r w:rsidR="008B1393">
              <w:rPr>
                <w:rFonts w:ascii="Arial" w:eastAsia="Times New Roman" w:hAnsi="Arial" w:cs="Arial"/>
                <w:szCs w:val="20"/>
                <w:lang w:val="en-AU" w:eastAsia="en-AU"/>
              </w:rPr>
              <w:t xml:space="preserve">potential impacts associated with </w:t>
            </w:r>
            <w:r>
              <w:rPr>
                <w:rFonts w:ascii="Arial" w:eastAsia="Times New Roman" w:hAnsi="Arial" w:cs="Arial"/>
                <w:szCs w:val="20"/>
                <w:lang w:val="en-AU" w:eastAsia="en-AU"/>
              </w:rPr>
              <w:t>altered hydrological and geomorphological conditions as a result of the proposed managed inundation activities (refer section 15.1 for further details).</w:t>
            </w:r>
          </w:p>
          <w:p w14:paraId="3C940D88" w14:textId="0EDCD08E" w:rsidR="00082778" w:rsidRDefault="00082778" w:rsidP="00082778">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sidRPr="00082778">
              <w:rPr>
                <w:rFonts w:ascii="Arial" w:eastAsia="Times New Roman" w:hAnsi="Arial" w:cs="Arial"/>
                <w:szCs w:val="20"/>
                <w:lang w:val="en-AU" w:eastAsia="en-AU"/>
              </w:rPr>
              <w:t>The draft CHMP would be finalised in consultation with the identified T</w:t>
            </w:r>
            <w:r w:rsidR="00591829">
              <w:rPr>
                <w:rFonts w:ascii="Arial" w:eastAsia="Times New Roman" w:hAnsi="Arial" w:cs="Arial"/>
                <w:szCs w:val="20"/>
                <w:lang w:val="en-AU" w:eastAsia="en-AU"/>
              </w:rPr>
              <w:t>raditional Owner</w:t>
            </w:r>
            <w:r w:rsidRPr="00082778">
              <w:rPr>
                <w:rFonts w:ascii="Arial" w:eastAsia="Times New Roman" w:hAnsi="Arial" w:cs="Arial"/>
                <w:szCs w:val="20"/>
                <w:lang w:val="en-AU" w:eastAsia="en-AU"/>
              </w:rPr>
              <w:t xml:space="preserve"> groups for approval by Aboriginal Victoria and is likely to include specific management conditions for a number of Aboriginal Places along with general management recommendations relating to induction training, salvage methods and stakeholder engagement, and procedures for unexpected ‘finds’ of potential Aboriginal cultural material.</w:t>
            </w:r>
          </w:p>
          <w:p w14:paraId="16D7F599" w14:textId="2D5437D9" w:rsidR="00082778" w:rsidRDefault="00082778" w:rsidP="00082778">
            <w:pPr>
              <w:tabs>
                <w:tab w:val="left" w:pos="2904"/>
                <w:tab w:val="left" w:pos="3907"/>
                <w:tab w:val="left" w:pos="4910"/>
                <w:tab w:val="left" w:pos="5913"/>
                <w:tab w:val="left" w:pos="6916"/>
              </w:tabs>
              <w:spacing w:before="60" w:after="120" w:line="276" w:lineRule="auto"/>
              <w:rPr>
                <w:rFonts w:ascii="Arial" w:eastAsia="Times New Roman" w:hAnsi="Arial" w:cs="Arial"/>
                <w:szCs w:val="20"/>
                <w:lang w:val="en-AU" w:eastAsia="en-AU"/>
              </w:rPr>
            </w:pPr>
            <w:r w:rsidRPr="00082778">
              <w:rPr>
                <w:rFonts w:ascii="Arial" w:eastAsia="Times New Roman" w:hAnsi="Arial" w:cs="Arial"/>
                <w:szCs w:val="20"/>
                <w:lang w:val="en-AU" w:eastAsia="en-AU"/>
              </w:rPr>
              <w:t xml:space="preserve">No places listed on the Victorian Heritage Register (VHR), Victorian Heritage Inventory (VHI), World Heritage List, National Heritage List, Commonwealth Heritage List or Swan Hill Heritage Overlay are located within or adjacent to the proposed construction footprint or inundation area. There is moderate potential for previously unidentified historical heritage items to be present within the project area, from the background history of the area. Site types most likely to be identified in the project area would be heritage places or archaeological sites associated with early agricultural or pastoral activities, logging, and water management practices. The presence of unregistered historic archaeological sites </w:t>
            </w:r>
            <w:r w:rsidR="00BD5498">
              <w:rPr>
                <w:rFonts w:ascii="Arial" w:eastAsia="Times New Roman" w:hAnsi="Arial" w:cs="Arial"/>
                <w:szCs w:val="20"/>
                <w:lang w:val="en-AU" w:eastAsia="en-AU"/>
              </w:rPr>
              <w:t>that may be directly impacted</w:t>
            </w:r>
            <w:r w:rsidRPr="00082778">
              <w:rPr>
                <w:rFonts w:ascii="Arial" w:eastAsia="Times New Roman" w:hAnsi="Arial" w:cs="Arial"/>
                <w:szCs w:val="20"/>
                <w:lang w:val="en-AU" w:eastAsia="en-AU"/>
              </w:rPr>
              <w:t xml:space="preserve"> </w:t>
            </w:r>
            <w:r w:rsidR="001D0B8E">
              <w:rPr>
                <w:rFonts w:ascii="Arial" w:eastAsia="Times New Roman" w:hAnsi="Arial" w:cs="Arial"/>
                <w:szCs w:val="20"/>
                <w:lang w:val="en-AU" w:eastAsia="en-AU"/>
              </w:rPr>
              <w:t xml:space="preserve">by construction </w:t>
            </w:r>
            <w:r w:rsidRPr="00082778">
              <w:rPr>
                <w:rFonts w:ascii="Arial" w:eastAsia="Times New Roman" w:hAnsi="Arial" w:cs="Arial"/>
                <w:szCs w:val="20"/>
                <w:lang w:val="en-AU" w:eastAsia="en-AU"/>
              </w:rPr>
              <w:t xml:space="preserve">would be determined through field survey and managed in accordance with the </w:t>
            </w:r>
            <w:r w:rsidRPr="00082778">
              <w:rPr>
                <w:rFonts w:ascii="Arial" w:eastAsia="Times New Roman" w:hAnsi="Arial" w:cs="Arial"/>
                <w:i/>
                <w:szCs w:val="20"/>
                <w:lang w:val="en-AU" w:eastAsia="en-AU"/>
              </w:rPr>
              <w:t>Heritage Act 2017</w:t>
            </w:r>
            <w:r w:rsidRPr="00082778">
              <w:rPr>
                <w:rFonts w:ascii="Arial" w:eastAsia="Times New Roman" w:hAnsi="Arial" w:cs="Arial"/>
                <w:szCs w:val="20"/>
                <w:lang w:val="en-AU" w:eastAsia="en-AU"/>
              </w:rPr>
              <w:t>.</w:t>
            </w:r>
          </w:p>
          <w:p w14:paraId="75F5A43A" w14:textId="77777777" w:rsidR="00082778" w:rsidRPr="00082778" w:rsidRDefault="00082778" w:rsidP="00082778">
            <w:pPr>
              <w:tabs>
                <w:tab w:val="left" w:pos="2904"/>
                <w:tab w:val="left" w:pos="3907"/>
                <w:tab w:val="left" w:pos="4910"/>
                <w:tab w:val="left" w:pos="5913"/>
                <w:tab w:val="left" w:pos="6916"/>
              </w:tabs>
              <w:spacing w:before="60" w:after="120" w:line="276" w:lineRule="auto"/>
              <w:rPr>
                <w:rFonts w:ascii="Arial" w:eastAsia="Times New Roman" w:hAnsi="Arial" w:cs="Arial"/>
                <w:b/>
                <w:szCs w:val="20"/>
                <w:u w:val="single"/>
                <w:lang w:val="en-AU" w:eastAsia="en-AU"/>
              </w:rPr>
            </w:pPr>
            <w:r w:rsidRPr="00082778">
              <w:rPr>
                <w:rFonts w:ascii="Arial" w:eastAsia="Times New Roman" w:hAnsi="Arial" w:cs="Arial"/>
                <w:b/>
                <w:szCs w:val="20"/>
                <w:u w:val="single"/>
                <w:lang w:val="en-AU" w:eastAsia="en-AU"/>
              </w:rPr>
              <w:t>Borrow sites</w:t>
            </w:r>
          </w:p>
          <w:p w14:paraId="5D6CB1BC" w14:textId="01326DA9" w:rsidR="00D92DC5" w:rsidRPr="005555D9" w:rsidRDefault="00082778" w:rsidP="004A0796">
            <w:pPr>
              <w:tabs>
                <w:tab w:val="left" w:pos="2904"/>
                <w:tab w:val="left" w:pos="3907"/>
                <w:tab w:val="left" w:pos="4910"/>
                <w:tab w:val="left" w:pos="5913"/>
                <w:tab w:val="left" w:pos="6916"/>
              </w:tabs>
              <w:spacing w:before="60" w:after="120" w:line="280" w:lineRule="atLeast"/>
              <w:rPr>
                <w:rFonts w:ascii="Arial" w:eastAsia="Times New Roman" w:hAnsi="Arial" w:cs="Arial"/>
                <w:szCs w:val="20"/>
                <w:lang w:val="en-AU" w:eastAsia="en-AU"/>
              </w:rPr>
            </w:pPr>
            <w:r w:rsidRPr="00082778">
              <w:rPr>
                <w:rFonts w:ascii="Arial" w:hAnsi="Arial" w:cs="Arial"/>
              </w:rPr>
              <w:t xml:space="preserve">VMFRP is in the process of identifying </w:t>
            </w:r>
            <w:r w:rsidR="0062508A">
              <w:rPr>
                <w:rFonts w:ascii="Arial" w:hAnsi="Arial" w:cs="Arial"/>
              </w:rPr>
              <w:t xml:space="preserve">and evaluating </w:t>
            </w:r>
            <w:r w:rsidRPr="00082778">
              <w:rPr>
                <w:rFonts w:ascii="Arial" w:hAnsi="Arial" w:cs="Arial"/>
              </w:rPr>
              <w:t>possible borrow pits to</w:t>
            </w:r>
            <w:r w:rsidR="004A0796">
              <w:rPr>
                <w:rFonts w:ascii="Arial" w:hAnsi="Arial" w:cs="Arial"/>
              </w:rPr>
              <w:t xml:space="preserve"> source required construction materials</w:t>
            </w:r>
            <w:r w:rsidRPr="00082778">
              <w:rPr>
                <w:rFonts w:ascii="Times New Roman" w:hAnsi="Times New Roman" w:cs="Times New Roman"/>
              </w:rPr>
              <w:t xml:space="preserve">. </w:t>
            </w:r>
            <w:r w:rsidRPr="00082778">
              <w:rPr>
                <w:rFonts w:ascii="Arial" w:hAnsi="Arial" w:cs="Arial"/>
              </w:rPr>
              <w:t xml:space="preserve">The nature and extent of potential impacts associated with establishment </w:t>
            </w:r>
            <w:r w:rsidR="0062508A">
              <w:rPr>
                <w:rFonts w:ascii="Arial" w:hAnsi="Arial" w:cs="Arial"/>
              </w:rPr>
              <w:t xml:space="preserve">or expansion </w:t>
            </w:r>
            <w:r w:rsidRPr="00082778">
              <w:rPr>
                <w:rFonts w:ascii="Arial" w:hAnsi="Arial" w:cs="Arial"/>
              </w:rPr>
              <w:t>of borrow pits / quarry sites are yet to be assessed. Environment and heritage values would be evaluated as part of the site selection process to avoid and minimise impacts. To the extent practicable, borrow pits would be located as close as possible to the project, on private land within previously cleared areas.</w:t>
            </w:r>
          </w:p>
        </w:tc>
      </w:tr>
    </w:tbl>
    <w:p w14:paraId="480BEF78" w14:textId="1501E64A" w:rsidR="00387F5A" w:rsidRDefault="00387F5A" w:rsidP="00387F5A">
      <w:pPr>
        <w:tabs>
          <w:tab w:val="left" w:pos="2904"/>
          <w:tab w:val="left" w:pos="3907"/>
          <w:tab w:val="left" w:pos="4910"/>
          <w:tab w:val="left" w:pos="5913"/>
          <w:tab w:val="left" w:pos="6916"/>
        </w:tabs>
        <w:spacing w:before="60" w:after="120" w:line="280" w:lineRule="atLeast"/>
        <w:rPr>
          <w:rFonts w:ascii="Arial" w:eastAsia="Times New Roman" w:hAnsi="Arial" w:cs="Arial"/>
          <w:szCs w:val="20"/>
          <w:lang w:val="en-AU" w:eastAsia="en-AU"/>
        </w:rPr>
      </w:pPr>
      <w:r>
        <w:rPr>
          <w:rFonts w:ascii="Arial" w:eastAsia="Times New Roman" w:hAnsi="Arial" w:cs="Arial"/>
          <w:szCs w:val="20"/>
          <w:lang w:val="en-AU" w:eastAsia="en-AU"/>
        </w:rPr>
        <w:br w:type="page"/>
      </w:r>
    </w:p>
    <w:p w14:paraId="04EC5EA8" w14:textId="77777777" w:rsidR="00387F5A" w:rsidRDefault="00387F5A" w:rsidP="00387F5A">
      <w:pPr>
        <w:tabs>
          <w:tab w:val="left" w:pos="2904"/>
          <w:tab w:val="left" w:pos="3907"/>
          <w:tab w:val="left" w:pos="4910"/>
          <w:tab w:val="left" w:pos="5913"/>
          <w:tab w:val="left" w:pos="6916"/>
        </w:tabs>
        <w:spacing w:before="60" w:after="120" w:line="280" w:lineRule="atLeast"/>
        <w:rPr>
          <w:rFonts w:ascii="Arial" w:eastAsia="Times New Roman" w:hAnsi="Arial" w:cs="Arial"/>
          <w:szCs w:val="20"/>
          <w:lang w:val="en-AU" w:eastAsia="en-AU"/>
        </w:rPr>
        <w:sectPr w:rsidR="00387F5A" w:rsidSect="00F92A85">
          <w:footerReference w:type="default" r:id="rId18"/>
          <w:pgSz w:w="11901" w:h="16840" w:code="9"/>
          <w:pgMar w:top="567" w:right="851" w:bottom="851" w:left="1134" w:header="567" w:footer="370" w:gutter="0"/>
          <w:pgNumType w:start="1"/>
          <w:cols w:space="0"/>
          <w:formProt w:val="0"/>
          <w:docGrid w:linePitch="360"/>
        </w:sectPr>
      </w:pPr>
    </w:p>
    <w:p w14:paraId="22B1AEFC" w14:textId="77777777" w:rsidR="000B7539" w:rsidRPr="000611E2" w:rsidRDefault="000B7539" w:rsidP="00770B18">
      <w:pPr>
        <w:pStyle w:val="Heading1"/>
      </w:pPr>
      <w:bookmarkStart w:id="52" w:name="_Toc43220301"/>
      <w:bookmarkStart w:id="53" w:name="_Toc43635092"/>
      <w:r w:rsidRPr="000611E2">
        <w:t>Native vegetation, flora and fauna</w:t>
      </w:r>
      <w:bookmarkEnd w:id="52"/>
      <w:bookmarkEnd w:id="53"/>
    </w:p>
    <w:p w14:paraId="1592C860" w14:textId="77777777" w:rsidR="000B7539" w:rsidRPr="000611E2" w:rsidRDefault="000B7539" w:rsidP="00770B18">
      <w:pPr>
        <w:pStyle w:val="Heading2"/>
      </w:pPr>
      <w:bookmarkStart w:id="54" w:name="_Toc43220302"/>
      <w:bookmarkStart w:id="55" w:name="_Toc43635093"/>
      <w:r w:rsidRPr="000611E2">
        <w:t>Native vegetation</w:t>
      </w:r>
      <w:bookmarkEnd w:id="54"/>
      <w:bookmarkEnd w:id="55"/>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2"/>
      </w:tblGrid>
      <w:tr w:rsidR="000B7539" w:rsidRPr="000611E2" w14:paraId="70F7A6B9" w14:textId="77777777" w:rsidTr="00485F28">
        <w:tc>
          <w:tcPr>
            <w:tcW w:w="9952" w:type="dxa"/>
            <w:tcBorders>
              <w:top w:val="single" w:sz="4" w:space="0" w:color="auto"/>
              <w:bottom w:val="nil"/>
            </w:tcBorders>
          </w:tcPr>
          <w:p w14:paraId="3B1DC1A6" w14:textId="77777777" w:rsidR="000B7539" w:rsidRPr="000611E2" w:rsidRDefault="000B7539" w:rsidP="000611E2">
            <w:pPr>
              <w:tabs>
                <w:tab w:val="left" w:pos="357"/>
              </w:tabs>
              <w:spacing w:line="276" w:lineRule="auto"/>
              <w:rPr>
                <w:rFonts w:ascii="Arial" w:hAnsi="Arial" w:cs="Arial"/>
                <w:b/>
                <w:szCs w:val="20"/>
              </w:rPr>
            </w:pPr>
            <w:r w:rsidRPr="000611E2">
              <w:rPr>
                <w:rFonts w:ascii="Arial" w:hAnsi="Arial" w:cs="Arial"/>
                <w:b/>
                <w:szCs w:val="20"/>
              </w:rPr>
              <w:t>Is any native vegetation likely to be cleared or otherwise affected by the project?</w:t>
            </w:r>
          </w:p>
          <w:p w14:paraId="7F9ACEAC" w14:textId="77777777" w:rsidR="000B7539" w:rsidRPr="000611E2" w:rsidRDefault="000B7539"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color w:val="C0C0C0"/>
                <w:szCs w:val="20"/>
                <w:shd w:val="clear" w:color="auto" w:fill="E6E6E6"/>
              </w:rPr>
              <w:t xml:space="preserve"> </w:t>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color w:val="C0C0C0"/>
                <w:szCs w:val="20"/>
                <w:shd w:val="clear" w:color="auto" w:fill="E6E6E6"/>
              </w:rPr>
              <w:t xml:space="preserve"> </w:t>
            </w:r>
            <w:r w:rsidRPr="000611E2">
              <w:rPr>
                <w:rFonts w:ascii="Arial" w:hAnsi="Arial" w:cs="Arial"/>
                <w:szCs w:val="20"/>
              </w:rPr>
              <w:t xml:space="preserve">No   </w:t>
            </w:r>
            <w:r w:rsidRPr="00D837FA">
              <w:rPr>
                <w:rFonts w:ascii="Arial" w:hAnsi="Arial" w:cs="Arial"/>
                <w:szCs w:val="20"/>
              </w:rPr>
              <w:t xml:space="preserve"> </w:t>
            </w:r>
            <w:r w:rsidRPr="00D837FA">
              <w:rPr>
                <w:rFonts w:ascii="Arial" w:hAnsi="Arial" w:cs="Arial"/>
                <w:szCs w:val="20"/>
                <w:shd w:val="clear" w:color="auto" w:fill="E6E6E6"/>
              </w:rPr>
              <w:sym w:font="Webdings" w:char="F072"/>
            </w:r>
            <w:r w:rsidRPr="00D837FA">
              <w:rPr>
                <w:rFonts w:ascii="Arial" w:hAnsi="Arial" w:cs="Arial"/>
                <w:szCs w:val="20"/>
                <w:shd w:val="clear" w:color="auto" w:fill="E6E6E6"/>
              </w:rPr>
              <w:t xml:space="preserve"> </w:t>
            </w:r>
            <w:r w:rsidRPr="000611E2">
              <w:rPr>
                <w:rFonts w:ascii="Arial" w:hAnsi="Arial" w:cs="Arial"/>
                <w:szCs w:val="20"/>
              </w:rPr>
              <w:t xml:space="preserve">Yes  </w:t>
            </w:r>
            <w:r w:rsidRPr="000611E2">
              <w:rPr>
                <w:rFonts w:ascii="Arial" w:hAnsi="Arial" w:cs="Arial"/>
                <w:b/>
                <w:szCs w:val="20"/>
              </w:rPr>
              <w:t xml:space="preserve"> </w:t>
            </w:r>
            <w:r w:rsidRPr="000611E2">
              <w:rPr>
                <w:rFonts w:ascii="Arial" w:hAnsi="Arial" w:cs="Arial"/>
                <w:szCs w:val="20"/>
              </w:rPr>
              <w:t>If yes, answer the following questions and attach details.</w:t>
            </w:r>
          </w:p>
        </w:tc>
      </w:tr>
      <w:tr w:rsidR="000B7539" w:rsidRPr="000611E2" w14:paraId="52497FEC" w14:textId="77777777" w:rsidTr="00485F28">
        <w:tc>
          <w:tcPr>
            <w:tcW w:w="9952" w:type="dxa"/>
            <w:tcBorders>
              <w:top w:val="nil"/>
              <w:bottom w:val="nil"/>
            </w:tcBorders>
          </w:tcPr>
          <w:p w14:paraId="0AB80FF9" w14:textId="77777777" w:rsidR="000B7539" w:rsidRPr="000611E2" w:rsidRDefault="000B7539" w:rsidP="000611E2">
            <w:pPr>
              <w:spacing w:line="276" w:lineRule="auto"/>
              <w:rPr>
                <w:rFonts w:ascii="Arial" w:hAnsi="Arial" w:cs="Arial"/>
                <w:szCs w:val="20"/>
              </w:rPr>
            </w:pPr>
            <w:r w:rsidRPr="000611E2">
              <w:rPr>
                <w:rFonts w:ascii="Arial" w:hAnsi="Arial" w:cs="Arial"/>
                <w:b/>
                <w:szCs w:val="20"/>
              </w:rPr>
              <w:t>What investigation of native vegetation in the project area has been done?</w:t>
            </w:r>
            <w:r w:rsidRPr="000611E2">
              <w:rPr>
                <w:rFonts w:ascii="Arial" w:hAnsi="Arial" w:cs="Arial"/>
                <w:szCs w:val="20"/>
              </w:rPr>
              <w:t xml:space="preserve">  (briefly describe)</w:t>
            </w:r>
          </w:p>
        </w:tc>
      </w:tr>
      <w:tr w:rsidR="000B7539" w:rsidRPr="000611E2" w14:paraId="46A40468" w14:textId="77777777" w:rsidTr="00485F28">
        <w:tc>
          <w:tcPr>
            <w:tcW w:w="9952" w:type="dxa"/>
            <w:tcBorders>
              <w:top w:val="nil"/>
              <w:bottom w:val="nil"/>
            </w:tcBorders>
          </w:tcPr>
          <w:p w14:paraId="44F85BA6" w14:textId="5D1925AF" w:rsidR="00D837FA" w:rsidRPr="00D837FA" w:rsidRDefault="00D837FA" w:rsidP="00374170">
            <w:pPr>
              <w:tabs>
                <w:tab w:val="left" w:pos="2904"/>
                <w:tab w:val="left" w:pos="3907"/>
                <w:tab w:val="left" w:pos="4910"/>
                <w:tab w:val="left" w:pos="5913"/>
                <w:tab w:val="left" w:pos="6916"/>
              </w:tabs>
              <w:spacing w:before="60" w:after="120" w:line="280" w:lineRule="atLeast"/>
              <w:rPr>
                <w:rFonts w:ascii="Arial" w:hAnsi="Arial" w:cs="Arial"/>
                <w:lang w:val="en-US"/>
              </w:rPr>
            </w:pPr>
            <w:r w:rsidRPr="00D837FA">
              <w:rPr>
                <w:rFonts w:ascii="Arial" w:hAnsi="Arial" w:cs="Arial"/>
              </w:rPr>
              <w:t xml:space="preserve">A review of </w:t>
            </w:r>
            <w:r w:rsidR="00BC50FA">
              <w:rPr>
                <w:rFonts w:ascii="Arial" w:hAnsi="Arial" w:cs="Arial"/>
              </w:rPr>
              <w:t>relevant</w:t>
            </w:r>
            <w:r w:rsidR="00DA1074">
              <w:rPr>
                <w:rFonts w:ascii="Arial" w:hAnsi="Arial" w:cs="Arial"/>
              </w:rPr>
              <w:t xml:space="preserve"> </w:t>
            </w:r>
            <w:r w:rsidRPr="00D837FA">
              <w:rPr>
                <w:rFonts w:ascii="Arial" w:hAnsi="Arial" w:cs="Arial"/>
              </w:rPr>
              <w:t xml:space="preserve">databases and previous studies was undertaken as part of the Flora and Fauna Assessment – </w:t>
            </w:r>
            <w:r w:rsidRPr="00757842">
              <w:rPr>
                <w:rFonts w:ascii="Arial" w:hAnsi="Arial" w:cs="Arial"/>
              </w:rPr>
              <w:t>Belsar-Yungera (R8, 2020</w:t>
            </w:r>
            <w:r w:rsidR="00757842" w:rsidRPr="00757842">
              <w:rPr>
                <w:rFonts w:ascii="Arial" w:hAnsi="Arial" w:cs="Arial"/>
              </w:rPr>
              <w:t>b</w:t>
            </w:r>
            <w:r w:rsidRPr="00757842">
              <w:rPr>
                <w:rFonts w:ascii="Arial" w:hAnsi="Arial" w:cs="Arial"/>
              </w:rPr>
              <w:t>) (</w:t>
            </w:r>
            <w:r w:rsidRPr="00374170">
              <w:rPr>
                <w:rFonts w:ascii="Arial" w:hAnsi="Arial" w:cs="Arial"/>
              </w:rPr>
              <w:t xml:space="preserve">refer </w:t>
            </w:r>
            <w:r w:rsidR="00BC4C8A" w:rsidRPr="00374170">
              <w:rPr>
                <w:rFonts w:ascii="Arial" w:hAnsi="Arial" w:cs="Arial"/>
              </w:rPr>
              <w:t xml:space="preserve">to </w:t>
            </w:r>
            <w:r w:rsidRPr="00374170">
              <w:rPr>
                <w:rFonts w:ascii="Arial" w:hAnsi="Arial" w:cs="Arial"/>
                <w:b/>
              </w:rPr>
              <w:t xml:space="preserve">Attachment </w:t>
            </w:r>
            <w:r w:rsidR="00F3704A">
              <w:rPr>
                <w:rFonts w:ascii="Arial" w:hAnsi="Arial" w:cs="Arial"/>
                <w:b/>
              </w:rPr>
              <w:t>5</w:t>
            </w:r>
            <w:r w:rsidR="00485F28" w:rsidRPr="00374170">
              <w:rPr>
                <w:rFonts w:ascii="Arial" w:hAnsi="Arial" w:cs="Arial"/>
                <w:b/>
              </w:rPr>
              <w:t xml:space="preserve"> – Flora and Fauna Assessment</w:t>
            </w:r>
            <w:r w:rsidRPr="00374170">
              <w:rPr>
                <w:rFonts w:ascii="Arial" w:hAnsi="Arial" w:cs="Arial"/>
              </w:rPr>
              <w:t>) to</w:t>
            </w:r>
            <w:r w:rsidRPr="00D837FA">
              <w:rPr>
                <w:rFonts w:ascii="Arial" w:hAnsi="Arial" w:cs="Arial"/>
              </w:rPr>
              <w:t xml:space="preserve"> identify native </w:t>
            </w:r>
            <w:r w:rsidRPr="00374170">
              <w:rPr>
                <w:rFonts w:ascii="Arial" w:hAnsi="Arial"/>
                <w:lang w:val="en-AU"/>
              </w:rPr>
              <w:t>vegetation</w:t>
            </w:r>
            <w:r w:rsidRPr="00D837FA">
              <w:rPr>
                <w:rFonts w:ascii="Arial" w:hAnsi="Arial" w:cs="Arial"/>
              </w:rPr>
              <w:t xml:space="preserve"> </w:t>
            </w:r>
            <w:r w:rsidR="00BC50FA">
              <w:rPr>
                <w:rFonts w:ascii="Arial" w:hAnsi="Arial" w:cs="Arial"/>
              </w:rPr>
              <w:t>and listed flora and fauna species</w:t>
            </w:r>
            <w:r w:rsidR="00BC50FA" w:rsidRPr="00D837FA">
              <w:rPr>
                <w:rFonts w:ascii="Arial" w:hAnsi="Arial" w:cs="Arial"/>
              </w:rPr>
              <w:t xml:space="preserve"> </w:t>
            </w:r>
            <w:r w:rsidRPr="00D837FA">
              <w:rPr>
                <w:rFonts w:ascii="Arial" w:hAnsi="Arial" w:cs="Arial"/>
              </w:rPr>
              <w:t>with potential to occur in the construction footprint and inundation areas. The review considered previous records and predicted occurrences of vegetation communities.</w:t>
            </w:r>
          </w:p>
          <w:p w14:paraId="06E0C8B3" w14:textId="2CDC6058" w:rsidR="00D837FA" w:rsidRPr="00D837FA" w:rsidRDefault="00D837FA" w:rsidP="00D837FA">
            <w:pPr>
              <w:spacing w:before="60" w:after="120"/>
              <w:rPr>
                <w:rFonts w:ascii="Arial" w:hAnsi="Arial" w:cs="Arial"/>
              </w:rPr>
            </w:pPr>
            <w:r w:rsidRPr="00D837FA">
              <w:rPr>
                <w:rFonts w:ascii="Arial" w:hAnsi="Arial" w:cs="Arial"/>
              </w:rPr>
              <w:t xml:space="preserve">The following databases and </w:t>
            </w:r>
            <w:r w:rsidR="00BC50FA">
              <w:rPr>
                <w:rFonts w:ascii="Arial" w:hAnsi="Arial" w:cs="Arial"/>
              </w:rPr>
              <w:t xml:space="preserve">previous </w:t>
            </w:r>
            <w:r w:rsidRPr="00D837FA">
              <w:rPr>
                <w:rFonts w:ascii="Arial" w:hAnsi="Arial" w:cs="Arial"/>
              </w:rPr>
              <w:t>reports were used:</w:t>
            </w:r>
          </w:p>
          <w:p w14:paraId="788022E3" w14:textId="2DCE9706" w:rsidR="00D837FA" w:rsidRPr="000E2E91" w:rsidRDefault="00BC50FA" w:rsidP="00374170">
            <w:pPr>
              <w:pStyle w:val="Body"/>
              <w:numPr>
                <w:ilvl w:val="0"/>
                <w:numId w:val="82"/>
              </w:numPr>
            </w:pPr>
            <w:r w:rsidRPr="000E2E91">
              <w:t>Protected Matters Search Tool (PMST) for t</w:t>
            </w:r>
            <w:r w:rsidR="00D837FA" w:rsidRPr="000E2E91">
              <w:t>he Commonwealth EPBC Act 1999</w:t>
            </w:r>
            <w:r w:rsidRPr="000E2E91">
              <w:t>, maintained by DAWE</w:t>
            </w:r>
          </w:p>
          <w:p w14:paraId="076B302F" w14:textId="0482A2C2" w:rsidR="00D837FA" w:rsidRPr="000E2E91" w:rsidRDefault="00D837FA" w:rsidP="00374170">
            <w:pPr>
              <w:pStyle w:val="Body"/>
              <w:numPr>
                <w:ilvl w:val="0"/>
                <w:numId w:val="82"/>
              </w:numPr>
            </w:pPr>
            <w:r w:rsidRPr="000E2E91">
              <w:t>Victorian Biodiversity Atlas (VBA), maintained by the DELWP</w:t>
            </w:r>
          </w:p>
          <w:p w14:paraId="36243C90" w14:textId="77777777" w:rsidR="00D837FA" w:rsidRPr="000E2E91" w:rsidRDefault="00D837FA" w:rsidP="00374170">
            <w:pPr>
              <w:pStyle w:val="Body"/>
              <w:numPr>
                <w:ilvl w:val="0"/>
                <w:numId w:val="82"/>
              </w:numPr>
            </w:pPr>
            <w:r w:rsidRPr="000E2E91">
              <w:t>NatureKit. Spatial database maintained by DELWP, for native vegetation (Ecological Vegetation Class) mapping throughout Victoria</w:t>
            </w:r>
          </w:p>
          <w:p w14:paraId="273430B6" w14:textId="77777777" w:rsidR="00D837FA" w:rsidRPr="000E2E91" w:rsidRDefault="00D837FA" w:rsidP="00374170">
            <w:pPr>
              <w:pStyle w:val="Body"/>
              <w:numPr>
                <w:ilvl w:val="0"/>
                <w:numId w:val="82"/>
              </w:numPr>
            </w:pPr>
            <w:r w:rsidRPr="000E2E91">
              <w:t>The Native Vegetation Information Management tool (NVIM), maintained by DELWP</w:t>
            </w:r>
          </w:p>
          <w:p w14:paraId="3C0315EF" w14:textId="77777777" w:rsidR="00BC50FA" w:rsidRPr="000E2E91" w:rsidRDefault="00BC50FA" w:rsidP="00374170">
            <w:pPr>
              <w:pStyle w:val="Body"/>
              <w:numPr>
                <w:ilvl w:val="0"/>
                <w:numId w:val="82"/>
              </w:numPr>
            </w:pPr>
            <w:r w:rsidRPr="000E2E91">
              <w:t>Weeds of National Significance database</w:t>
            </w:r>
            <w:r w:rsidR="008F54B6">
              <w:t>,</w:t>
            </w:r>
          </w:p>
          <w:p w14:paraId="183D8C23" w14:textId="33DE0CD8" w:rsidR="00D837FA" w:rsidRPr="000E2E91" w:rsidRDefault="00D837FA" w:rsidP="00374170">
            <w:pPr>
              <w:pStyle w:val="Body"/>
              <w:numPr>
                <w:ilvl w:val="0"/>
                <w:numId w:val="82"/>
              </w:numPr>
            </w:pPr>
            <w:r w:rsidRPr="000E2E91">
              <w:t>Hattah North and Belsar Yungera Islands Flora Census (Australian Ecosystems 2013)</w:t>
            </w:r>
          </w:p>
          <w:p w14:paraId="6C1E86E7" w14:textId="77777777" w:rsidR="00BC50FA" w:rsidRPr="00D837FA" w:rsidRDefault="00BC50FA" w:rsidP="00374170">
            <w:pPr>
              <w:numPr>
                <w:ilvl w:val="0"/>
                <w:numId w:val="82"/>
              </w:numPr>
              <w:tabs>
                <w:tab w:val="left" w:pos="851"/>
              </w:tabs>
              <w:spacing w:before="60" w:after="120"/>
              <w:rPr>
                <w:rFonts w:ascii="Arial" w:hAnsi="Arial" w:cs="Arial"/>
              </w:rPr>
            </w:pPr>
            <w:r w:rsidRPr="008F54B6">
              <w:rPr>
                <w:rFonts w:ascii="Arial" w:hAnsi="Arial" w:cs="Arial"/>
              </w:rPr>
              <w:t>Prelim</w:t>
            </w:r>
            <w:r>
              <w:rPr>
                <w:rFonts w:ascii="Arial" w:hAnsi="Arial" w:cs="Arial"/>
              </w:rPr>
              <w:t>inary Ecological Investigations.</w:t>
            </w:r>
            <w:r w:rsidRPr="008F54B6">
              <w:rPr>
                <w:rFonts w:ascii="Arial" w:hAnsi="Arial" w:cs="Arial"/>
              </w:rPr>
              <w:t xml:space="preserve"> Belsar and Yungera Island Water Management Functional Design Phase</w:t>
            </w:r>
            <w:r>
              <w:rPr>
                <w:rFonts w:ascii="Arial" w:hAnsi="Arial" w:cs="Arial"/>
              </w:rPr>
              <w:t xml:space="preserve"> </w:t>
            </w:r>
            <w:r w:rsidRPr="008F54B6">
              <w:rPr>
                <w:rFonts w:ascii="Arial" w:hAnsi="Arial" w:cs="Arial"/>
              </w:rPr>
              <w:t>GHD (2013)</w:t>
            </w:r>
          </w:p>
          <w:p w14:paraId="0C35E246" w14:textId="51A3D5CE" w:rsidR="00D837FA" w:rsidRPr="000E2E91" w:rsidRDefault="00D837FA" w:rsidP="00374170">
            <w:pPr>
              <w:pStyle w:val="Body"/>
              <w:numPr>
                <w:ilvl w:val="0"/>
                <w:numId w:val="82"/>
              </w:numPr>
            </w:pPr>
            <w:r w:rsidRPr="000E2E91">
              <w:t>Fauna Survey. Hattah North &amp; Belsar Yungera GHD (2014)</w:t>
            </w:r>
          </w:p>
          <w:p w14:paraId="0A365CD1" w14:textId="7BC5C841" w:rsidR="00D837FA" w:rsidRPr="000E2E91" w:rsidRDefault="00D837FA" w:rsidP="00374170">
            <w:pPr>
              <w:pStyle w:val="Body"/>
              <w:numPr>
                <w:ilvl w:val="0"/>
                <w:numId w:val="82"/>
              </w:numPr>
            </w:pPr>
            <w:r w:rsidRPr="000E2E91">
              <w:t>Mallee Sustainable Diversion Limit: Belsar &amp; Yungera Islands - Flora &amp; Fauna Assessment, Ecology Australia (2016)</w:t>
            </w:r>
          </w:p>
          <w:p w14:paraId="6DA05913" w14:textId="26959309" w:rsidR="00757842" w:rsidRPr="000E2E91" w:rsidRDefault="00757842" w:rsidP="00374170">
            <w:pPr>
              <w:pStyle w:val="Body"/>
              <w:numPr>
                <w:ilvl w:val="0"/>
                <w:numId w:val="82"/>
              </w:numPr>
            </w:pPr>
            <w:r w:rsidRPr="000E2E91">
              <w:t>SDL Fish Management Plan – Belsar-Yungera – Management plan prepared by DELWP (2018)</w:t>
            </w:r>
          </w:p>
          <w:p w14:paraId="62A83F45" w14:textId="28C78C6F" w:rsidR="00BC50FA" w:rsidRDefault="00BC50FA" w:rsidP="00BC50FA">
            <w:pPr>
              <w:spacing w:before="60" w:after="120"/>
              <w:rPr>
                <w:rFonts w:ascii="Arial" w:hAnsi="Arial" w:cs="Arial"/>
              </w:rPr>
            </w:pPr>
            <w:r>
              <w:rPr>
                <w:rFonts w:ascii="Arial" w:hAnsi="Arial" w:cs="Arial"/>
              </w:rPr>
              <w:t xml:space="preserve">In addition, </w:t>
            </w:r>
            <w:r w:rsidRPr="000E2E91">
              <w:rPr>
                <w:rFonts w:ascii="Arial" w:hAnsi="Arial"/>
                <w:b/>
              </w:rPr>
              <w:t xml:space="preserve">Attachment </w:t>
            </w:r>
            <w:r w:rsidR="00F3704A">
              <w:rPr>
                <w:rFonts w:ascii="Arial" w:hAnsi="Arial"/>
                <w:b/>
              </w:rPr>
              <w:t>5</w:t>
            </w:r>
            <w:r w:rsidRPr="000E2E91">
              <w:rPr>
                <w:rFonts w:ascii="Arial" w:hAnsi="Arial"/>
                <w:b/>
              </w:rPr>
              <w:t xml:space="preserve"> – Flora and Fauna Assessment </w:t>
            </w:r>
            <w:r>
              <w:rPr>
                <w:rFonts w:ascii="Arial" w:hAnsi="Arial" w:cs="Arial"/>
              </w:rPr>
              <w:t xml:space="preserve">also describes additional work completed by </w:t>
            </w:r>
            <w:r w:rsidR="008F54B6">
              <w:rPr>
                <w:rFonts w:ascii="Arial" w:hAnsi="Arial" w:cs="Arial"/>
              </w:rPr>
              <w:t>R8</w:t>
            </w:r>
            <w:r w:rsidR="00A54856">
              <w:rPr>
                <w:rFonts w:ascii="Arial" w:hAnsi="Arial" w:cs="Arial"/>
              </w:rPr>
              <w:t xml:space="preserve"> </w:t>
            </w:r>
            <w:r>
              <w:rPr>
                <w:rFonts w:ascii="Arial" w:hAnsi="Arial" w:cs="Arial"/>
              </w:rPr>
              <w:t xml:space="preserve">in late 2019 to early 2020: </w:t>
            </w:r>
          </w:p>
          <w:p w14:paraId="6B9016C0" w14:textId="751361EA" w:rsidR="00BC50FA" w:rsidRPr="00B0420F" w:rsidRDefault="00BC50FA" w:rsidP="00B54411">
            <w:pPr>
              <w:pStyle w:val="Body"/>
              <w:numPr>
                <w:ilvl w:val="0"/>
                <w:numId w:val="82"/>
              </w:numPr>
            </w:pPr>
            <w:r w:rsidRPr="00B0420F">
              <w:t>Additional field surveys in October and November 2019</w:t>
            </w:r>
            <w:r w:rsidR="00DA1074" w:rsidRPr="00B0420F">
              <w:t>, and January 2020</w:t>
            </w:r>
            <w:r w:rsidRPr="00B0420F">
              <w:t>, including mapping of the extent and condition of native vegetation and targeted surveys to</w:t>
            </w:r>
            <w:r w:rsidR="00374170" w:rsidRPr="00B0420F">
              <w:t xml:space="preserve"> </w:t>
            </w:r>
            <w:r w:rsidRPr="00B0420F">
              <w:t xml:space="preserve">assess the presence of threatened flora and fauna species listed under the Commonwealth EPBC Act and/or Victorian FFG Act within the construction </w:t>
            </w:r>
            <w:r w:rsidR="00D837FA" w:rsidRPr="00B0420F">
              <w:t>footprin</w:t>
            </w:r>
            <w:r w:rsidR="00374170" w:rsidRPr="00B0420F">
              <w:t>t</w:t>
            </w:r>
            <w:r w:rsidRPr="00B0420F">
              <w:t>.</w:t>
            </w:r>
            <w:r w:rsidR="00A54856" w:rsidRPr="00B0420F">
              <w:t xml:space="preserve"> Fieldwork was based on the proposed construction footprint at the time of these investigations. As design has evolved in some areas since this date, some areas have been subject to desktop assessment only. Modelled EVC and habitat data has been used to inform assessment of impacts in these areas. Further fieldwork </w:t>
            </w:r>
            <w:r w:rsidR="00BD5498">
              <w:t>is proposed</w:t>
            </w:r>
            <w:r w:rsidR="00A54856" w:rsidRPr="00B0420F">
              <w:t xml:space="preserve"> to address these gaps in vegetation mapping. </w:t>
            </w:r>
          </w:p>
          <w:p w14:paraId="68BD70FA" w14:textId="06D0FB8C" w:rsidR="000B7539" w:rsidRPr="000611E2" w:rsidRDefault="008F54B6" w:rsidP="00207931">
            <w:pPr>
              <w:numPr>
                <w:ilvl w:val="0"/>
                <w:numId w:val="109"/>
              </w:numPr>
              <w:tabs>
                <w:tab w:val="left" w:pos="768"/>
              </w:tabs>
              <w:spacing w:before="60" w:after="120"/>
              <w:ind w:left="768"/>
              <w:rPr>
                <w:rFonts w:ascii="Arial" w:hAnsi="Arial" w:cs="Arial"/>
                <w:szCs w:val="20"/>
              </w:rPr>
            </w:pPr>
            <w:r>
              <w:rPr>
                <w:rFonts w:ascii="Arial" w:hAnsi="Arial" w:cs="Arial"/>
              </w:rPr>
              <w:t>D</w:t>
            </w:r>
            <w:r w:rsidR="00D837FA" w:rsidRPr="00D837FA">
              <w:rPr>
                <w:rFonts w:ascii="Arial" w:hAnsi="Arial" w:cs="Arial"/>
              </w:rPr>
              <w:t xml:space="preserve">esktop </w:t>
            </w:r>
            <w:r w:rsidR="00BC50FA">
              <w:rPr>
                <w:rFonts w:ascii="Arial" w:hAnsi="Arial" w:cs="Arial"/>
              </w:rPr>
              <w:t>assessment of</w:t>
            </w:r>
            <w:r w:rsidR="00BC50FA" w:rsidRPr="00D837FA">
              <w:rPr>
                <w:rFonts w:ascii="Arial" w:hAnsi="Arial" w:cs="Arial"/>
              </w:rPr>
              <w:t xml:space="preserve"> flora and fauna </w:t>
            </w:r>
            <w:r w:rsidR="00BC50FA">
              <w:rPr>
                <w:rFonts w:ascii="Arial" w:hAnsi="Arial" w:cs="Arial"/>
              </w:rPr>
              <w:t xml:space="preserve">values </w:t>
            </w:r>
            <w:r w:rsidR="00BC50FA" w:rsidRPr="00D837FA">
              <w:rPr>
                <w:rFonts w:ascii="Arial" w:hAnsi="Arial" w:cs="Arial"/>
              </w:rPr>
              <w:t>within the inundation area</w:t>
            </w:r>
            <w:r w:rsidR="00BD5498">
              <w:rPr>
                <w:rFonts w:ascii="Arial" w:hAnsi="Arial" w:cs="Arial"/>
              </w:rPr>
              <w:t xml:space="preserve"> and targeted ground-truthing of areas mapped as non-water dependent EVCs and gaps in mapped vegetation</w:t>
            </w:r>
            <w:r w:rsidR="00BC50FA" w:rsidRPr="00D837FA">
              <w:rPr>
                <w:rFonts w:ascii="Arial" w:hAnsi="Arial" w:cs="Arial"/>
              </w:rPr>
              <w:t>.</w:t>
            </w:r>
          </w:p>
        </w:tc>
      </w:tr>
      <w:tr w:rsidR="000B7539" w:rsidRPr="000611E2" w14:paraId="7417F109" w14:textId="77777777" w:rsidTr="00485F28">
        <w:tc>
          <w:tcPr>
            <w:tcW w:w="9952" w:type="dxa"/>
            <w:tcBorders>
              <w:top w:val="nil"/>
              <w:bottom w:val="nil"/>
            </w:tcBorders>
          </w:tcPr>
          <w:p w14:paraId="1D49DE9A" w14:textId="77777777" w:rsidR="000B7539" w:rsidRPr="000611E2" w:rsidRDefault="000B7539" w:rsidP="000611E2">
            <w:pPr>
              <w:spacing w:line="276" w:lineRule="auto"/>
              <w:rPr>
                <w:rFonts w:ascii="Arial" w:hAnsi="Arial" w:cs="Arial"/>
                <w:szCs w:val="20"/>
              </w:rPr>
            </w:pPr>
            <w:r w:rsidRPr="000611E2">
              <w:rPr>
                <w:rFonts w:ascii="Arial" w:hAnsi="Arial" w:cs="Arial"/>
                <w:b/>
                <w:szCs w:val="20"/>
              </w:rPr>
              <w:t>What is the maximum area of native vegetation that may need to be cleared?</w:t>
            </w:r>
          </w:p>
          <w:p w14:paraId="35ED8519" w14:textId="29B710EF" w:rsidR="000B7539" w:rsidRPr="000611E2" w:rsidRDefault="000B7539" w:rsidP="000611E2">
            <w:pPr>
              <w:spacing w:line="276" w:lineRule="auto"/>
              <w:ind w:left="633"/>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color w:val="C0C0C0"/>
                <w:szCs w:val="20"/>
                <w:shd w:val="clear" w:color="auto" w:fill="E6E6E6"/>
              </w:rPr>
              <w:t xml:space="preserve"> </w:t>
            </w:r>
            <w:r w:rsidRPr="000611E2">
              <w:rPr>
                <w:rFonts w:ascii="Arial" w:hAnsi="Arial" w:cs="Arial"/>
                <w:szCs w:val="20"/>
              </w:rPr>
              <w:t xml:space="preserve">NYD                Estimated area </w:t>
            </w:r>
            <w:r w:rsidRPr="00757842">
              <w:rPr>
                <w:rFonts w:ascii="Arial" w:hAnsi="Arial" w:cs="Arial"/>
                <w:szCs w:val="20"/>
              </w:rPr>
              <w:t>…………</w:t>
            </w:r>
            <w:r w:rsidR="00CB1CB6" w:rsidRPr="00757842">
              <w:rPr>
                <w:rFonts w:ascii="Arial" w:hAnsi="Arial" w:cs="Arial"/>
                <w:szCs w:val="20"/>
              </w:rPr>
              <w:t>50.</w:t>
            </w:r>
            <w:r w:rsidR="00061A72">
              <w:rPr>
                <w:rFonts w:ascii="Arial" w:hAnsi="Arial" w:cs="Arial"/>
                <w:szCs w:val="20"/>
              </w:rPr>
              <w:t>35</w:t>
            </w:r>
            <w:r w:rsidR="00CB1CB6" w:rsidRPr="00757842">
              <w:rPr>
                <w:rFonts w:ascii="Arial" w:hAnsi="Arial" w:cs="Arial"/>
                <w:szCs w:val="20"/>
              </w:rPr>
              <w:t xml:space="preserve"> </w:t>
            </w:r>
            <w:r w:rsidRPr="00757842">
              <w:rPr>
                <w:rFonts w:ascii="Arial" w:hAnsi="Arial" w:cs="Arial"/>
                <w:szCs w:val="20"/>
              </w:rPr>
              <w:t>(hectares)</w:t>
            </w:r>
          </w:p>
        </w:tc>
      </w:tr>
      <w:tr w:rsidR="000B7539" w:rsidRPr="000611E2" w14:paraId="3383BEDC" w14:textId="77777777" w:rsidTr="00485F28">
        <w:tc>
          <w:tcPr>
            <w:tcW w:w="9952" w:type="dxa"/>
            <w:tcBorders>
              <w:top w:val="nil"/>
              <w:bottom w:val="nil"/>
            </w:tcBorders>
          </w:tcPr>
          <w:p w14:paraId="6C746C43" w14:textId="3BDE4C79" w:rsidR="00C65D3C" w:rsidRDefault="00670FDA" w:rsidP="00EB4291">
            <w:pPr>
              <w:tabs>
                <w:tab w:val="left" w:pos="2904"/>
                <w:tab w:val="left" w:pos="3907"/>
                <w:tab w:val="left" w:pos="4910"/>
                <w:tab w:val="left" w:pos="5913"/>
                <w:tab w:val="left" w:pos="6916"/>
              </w:tabs>
              <w:spacing w:before="60" w:after="120" w:line="280" w:lineRule="atLeast"/>
              <w:rPr>
                <w:rFonts w:ascii="Arial" w:hAnsi="Arial" w:cs="Arial"/>
              </w:rPr>
            </w:pPr>
            <w:r w:rsidRPr="000D0EBD">
              <w:rPr>
                <w:rFonts w:ascii="Arial" w:hAnsi="Arial" w:cs="Arial"/>
              </w:rPr>
              <w:t>The proposed native vegetation</w:t>
            </w:r>
            <w:r w:rsidR="00E31F9A" w:rsidRPr="000D0EBD">
              <w:rPr>
                <w:rFonts w:ascii="Arial" w:hAnsi="Arial" w:cs="Arial"/>
              </w:rPr>
              <w:t xml:space="preserve"> impact</w:t>
            </w:r>
            <w:r w:rsidRPr="000D0EBD">
              <w:rPr>
                <w:rFonts w:ascii="Arial" w:hAnsi="Arial" w:cs="Arial"/>
              </w:rPr>
              <w:t xml:space="preserve"> for the project is</w:t>
            </w:r>
            <w:r w:rsidR="00C65D3C">
              <w:rPr>
                <w:rFonts w:ascii="Arial" w:hAnsi="Arial" w:cs="Arial"/>
              </w:rPr>
              <w:t xml:space="preserve"> up to</w:t>
            </w:r>
            <w:r w:rsidRPr="000D0EBD">
              <w:rPr>
                <w:rFonts w:ascii="Arial" w:hAnsi="Arial" w:cs="Arial"/>
              </w:rPr>
              <w:t xml:space="preserve"> 50.35 hectares</w:t>
            </w:r>
            <w:r w:rsidR="00A15905">
              <w:rPr>
                <w:rFonts w:ascii="Arial" w:hAnsi="Arial" w:cs="Arial"/>
              </w:rPr>
              <w:t xml:space="preserve"> </w:t>
            </w:r>
            <w:r w:rsidR="00A15905" w:rsidRPr="00F3704A">
              <w:rPr>
                <w:rFonts w:ascii="Arial" w:hAnsi="Arial" w:cs="Arial"/>
              </w:rPr>
              <w:t>(inclusive of the tree protection zone for each large tree within the construction footprint)</w:t>
            </w:r>
            <w:r w:rsidRPr="00F3704A">
              <w:rPr>
                <w:rFonts w:ascii="Arial" w:hAnsi="Arial" w:cs="Arial"/>
              </w:rPr>
              <w:t>,</w:t>
            </w:r>
            <w:r w:rsidRPr="000D0EBD">
              <w:rPr>
                <w:rFonts w:ascii="Arial" w:hAnsi="Arial" w:cs="Arial"/>
              </w:rPr>
              <w:t xml:space="preserve"> within an extensive (approximately 8,300 hectares) surrounding area of high-quality native vegetation. </w:t>
            </w:r>
          </w:p>
          <w:p w14:paraId="62055C79" w14:textId="0A633A58" w:rsidR="00696147" w:rsidRDefault="00670FDA" w:rsidP="00EB4291">
            <w:pPr>
              <w:tabs>
                <w:tab w:val="left" w:pos="2904"/>
                <w:tab w:val="left" w:pos="3907"/>
                <w:tab w:val="left" w:pos="4910"/>
                <w:tab w:val="left" w:pos="5913"/>
                <w:tab w:val="left" w:pos="6916"/>
              </w:tabs>
              <w:spacing w:before="60" w:after="120" w:line="280" w:lineRule="atLeast"/>
              <w:rPr>
                <w:rFonts w:ascii="Arial" w:hAnsi="Arial" w:cs="Arial"/>
              </w:rPr>
            </w:pPr>
            <w:r w:rsidRPr="000D0EBD">
              <w:rPr>
                <w:rFonts w:ascii="Arial" w:hAnsi="Arial" w:cs="Arial"/>
              </w:rPr>
              <w:t xml:space="preserve">Of this 50.35 hectares, 25.54 hectares </w:t>
            </w:r>
            <w:r w:rsidR="00C744C3">
              <w:rPr>
                <w:rFonts w:ascii="Arial" w:hAnsi="Arial" w:cs="Arial"/>
              </w:rPr>
              <w:t xml:space="preserve">(including allowance for tree protection zones) </w:t>
            </w:r>
            <w:r w:rsidRPr="000D0EBD">
              <w:rPr>
                <w:rFonts w:ascii="Arial" w:hAnsi="Arial" w:cs="Arial"/>
              </w:rPr>
              <w:t xml:space="preserve">is potentially impacted </w:t>
            </w:r>
            <w:r w:rsidR="00C744C3">
              <w:rPr>
                <w:rFonts w:ascii="Arial" w:hAnsi="Arial" w:cs="Arial"/>
              </w:rPr>
              <w:t>by</w:t>
            </w:r>
            <w:r w:rsidR="00C744C3" w:rsidRPr="000D0EBD">
              <w:rPr>
                <w:rFonts w:ascii="Arial" w:hAnsi="Arial" w:cs="Arial"/>
              </w:rPr>
              <w:t xml:space="preserve"> </w:t>
            </w:r>
            <w:r w:rsidRPr="000D0EBD">
              <w:rPr>
                <w:rFonts w:ascii="Arial" w:hAnsi="Arial" w:cs="Arial"/>
              </w:rPr>
              <w:t xml:space="preserve">the </w:t>
            </w:r>
            <w:r w:rsidR="00C744C3">
              <w:rPr>
                <w:rFonts w:ascii="Arial" w:hAnsi="Arial" w:cs="Arial"/>
              </w:rPr>
              <w:t xml:space="preserve">17.3 hectare </w:t>
            </w:r>
            <w:r w:rsidR="00696147">
              <w:rPr>
                <w:rFonts w:ascii="Arial" w:hAnsi="Arial" w:cs="Arial"/>
              </w:rPr>
              <w:t>construction</w:t>
            </w:r>
            <w:r w:rsidRPr="000D0EBD">
              <w:rPr>
                <w:rFonts w:ascii="Arial" w:hAnsi="Arial" w:cs="Arial"/>
              </w:rPr>
              <w:t xml:space="preserve"> footprint for proposed structures, containment banks, hardstands and laydown areas</w:t>
            </w:r>
            <w:r w:rsidRPr="00E610EA">
              <w:rPr>
                <w:rFonts w:ascii="Arial" w:hAnsi="Arial" w:cs="Arial"/>
              </w:rPr>
              <w:t xml:space="preserve">. </w:t>
            </w:r>
            <w:r w:rsidR="00696147">
              <w:rPr>
                <w:rFonts w:ascii="Arial" w:hAnsi="Arial" w:cs="Arial"/>
              </w:rPr>
              <w:t>The actual development footprint of infrastructure is approximately 10 hectares and hence it is expected there will be further opportunity to avoid and minimise vegetation clearance associated with construction and to rehabilitate areas of the construction footprint following completion of construction.</w:t>
            </w:r>
          </w:p>
          <w:p w14:paraId="173FE9C1" w14:textId="1BC20867" w:rsidR="000D0EBD" w:rsidRPr="000D0EBD" w:rsidRDefault="00670FDA" w:rsidP="00EB4291">
            <w:pPr>
              <w:tabs>
                <w:tab w:val="left" w:pos="2904"/>
                <w:tab w:val="left" w:pos="3907"/>
                <w:tab w:val="left" w:pos="4910"/>
                <w:tab w:val="left" w:pos="5913"/>
                <w:tab w:val="left" w:pos="6916"/>
              </w:tabs>
              <w:spacing w:before="60" w:after="120" w:line="280" w:lineRule="atLeast"/>
              <w:rPr>
                <w:rFonts w:ascii="Arial" w:hAnsi="Arial" w:cs="Arial"/>
              </w:rPr>
            </w:pPr>
            <w:r w:rsidRPr="00E610EA">
              <w:rPr>
                <w:rFonts w:ascii="Arial" w:hAnsi="Arial" w:cs="Arial"/>
              </w:rPr>
              <w:t xml:space="preserve">The remaining 24.81 hectares are associated with potential </w:t>
            </w:r>
            <w:r w:rsidR="00696147">
              <w:rPr>
                <w:rFonts w:ascii="Arial" w:hAnsi="Arial" w:cs="Arial"/>
              </w:rPr>
              <w:t xml:space="preserve">upgrade and </w:t>
            </w:r>
            <w:r w:rsidRPr="00E610EA">
              <w:rPr>
                <w:rFonts w:ascii="Arial" w:hAnsi="Arial" w:cs="Arial"/>
              </w:rPr>
              <w:t>maintenance works along existing access tracks, which have been estimated based on a 5 m wide corridor</w:t>
            </w:r>
            <w:r w:rsidR="00E31F9A" w:rsidRPr="00E610EA">
              <w:rPr>
                <w:rFonts w:ascii="Arial" w:hAnsi="Arial" w:cs="Arial"/>
              </w:rPr>
              <w:t>.</w:t>
            </w:r>
            <w:r w:rsidR="00A3087A" w:rsidRPr="00EB4291">
              <w:rPr>
                <w:rFonts w:ascii="Arial" w:hAnsi="Arial" w:cs="Arial"/>
              </w:rPr>
              <w:t xml:space="preserve"> The project would utilise some existing access tracks which have been mapped as native vegetation due to overhanging canopies. Some </w:t>
            </w:r>
            <w:r w:rsidR="00A3087A" w:rsidRPr="000D0EBD">
              <w:rPr>
                <w:rFonts w:ascii="Arial" w:hAnsi="Arial" w:cs="Arial"/>
              </w:rPr>
              <w:t>access</w:t>
            </w:r>
            <w:r w:rsidR="00A3087A" w:rsidRPr="00EB4291">
              <w:rPr>
                <w:rFonts w:ascii="Arial" w:hAnsi="Arial" w:cs="Arial"/>
              </w:rPr>
              <w:t xml:space="preserve"> tracks would require upgrading involving removal</w:t>
            </w:r>
            <w:r w:rsidR="00E31F9A" w:rsidRPr="00EB4291">
              <w:rPr>
                <w:rFonts w:ascii="Arial" w:hAnsi="Arial" w:cs="Arial"/>
              </w:rPr>
              <w:t>, lopping</w:t>
            </w:r>
            <w:r w:rsidR="00A3087A" w:rsidRPr="00EB4291">
              <w:rPr>
                <w:rFonts w:ascii="Arial" w:hAnsi="Arial" w:cs="Arial"/>
              </w:rPr>
              <w:t xml:space="preserve"> and/or trimming of adjacent native vegetation to facilitate the proposed construction. </w:t>
            </w:r>
            <w:r w:rsidR="000D0EBD" w:rsidRPr="000D0EBD">
              <w:rPr>
                <w:rFonts w:ascii="Arial" w:hAnsi="Arial" w:cs="Arial"/>
              </w:rPr>
              <w:t>The proposed overall loss of vegetation, 50.35 ha, equates to approximately 2% of the area proposed to benefit from environmental watering.</w:t>
            </w:r>
          </w:p>
          <w:p w14:paraId="5586E81F" w14:textId="65908CCB" w:rsidR="000B7539" w:rsidRPr="00BB07A7" w:rsidRDefault="00D21BBA" w:rsidP="005D36DD">
            <w:pPr>
              <w:tabs>
                <w:tab w:val="left" w:pos="2904"/>
                <w:tab w:val="left" w:pos="3907"/>
                <w:tab w:val="left" w:pos="4910"/>
                <w:tab w:val="left" w:pos="5913"/>
                <w:tab w:val="left" w:pos="6916"/>
              </w:tabs>
              <w:spacing w:before="60" w:after="120" w:line="280" w:lineRule="atLeast"/>
              <w:rPr>
                <w:rFonts w:ascii="Arial" w:hAnsi="Arial" w:cs="Arial"/>
              </w:rPr>
            </w:pPr>
            <w:r w:rsidRPr="00D21BBA">
              <w:rPr>
                <w:rFonts w:ascii="Arial" w:hAnsi="Arial" w:cs="Arial"/>
                <w:lang w:val="en-AU"/>
              </w:rPr>
              <w:t>Some potential minor project works associated with access to the small regulator on Narcooyia Creek have been considered in the area of investigation but not within the construction footprint as the need for any works is not known. If required, these w</w:t>
            </w:r>
            <w:r w:rsidRPr="00D21BBA">
              <w:rPr>
                <w:rFonts w:ascii="Arial" w:hAnsi="Arial" w:cs="Arial"/>
              </w:rPr>
              <w:t>orks would have a footprint of around 0.02 ha. Potential works on the channel between Lake Carpul and Lake Powell were assessed in the area of investigation as part of an earlier design, but are now not expected to be required and so have not been included in this estimate.</w:t>
            </w:r>
          </w:p>
        </w:tc>
      </w:tr>
      <w:tr w:rsidR="000B7539" w:rsidRPr="000611E2" w14:paraId="32EFF8CE" w14:textId="77777777" w:rsidTr="00485F28">
        <w:tc>
          <w:tcPr>
            <w:tcW w:w="9952" w:type="dxa"/>
            <w:tcBorders>
              <w:top w:val="nil"/>
              <w:bottom w:val="nil"/>
            </w:tcBorders>
          </w:tcPr>
          <w:p w14:paraId="603DD057" w14:textId="77777777" w:rsidR="000B7539" w:rsidRPr="000611E2" w:rsidRDefault="000B7539" w:rsidP="000611E2">
            <w:pPr>
              <w:spacing w:line="276" w:lineRule="auto"/>
              <w:rPr>
                <w:rFonts w:ascii="Arial" w:hAnsi="Arial" w:cs="Arial"/>
                <w:b/>
                <w:szCs w:val="20"/>
              </w:rPr>
            </w:pPr>
            <w:r w:rsidRPr="000611E2">
              <w:rPr>
                <w:rFonts w:ascii="Arial" w:hAnsi="Arial" w:cs="Arial"/>
                <w:b/>
                <w:szCs w:val="20"/>
              </w:rPr>
              <w:t>How much of this clearing would be authorised under a Forest Management Plan or Fire Protection Plan?</w:t>
            </w:r>
          </w:p>
          <w:p w14:paraId="3E6E9251" w14:textId="02BECDA0" w:rsidR="000B7539" w:rsidRPr="000611E2" w:rsidRDefault="000B7539" w:rsidP="00CB1CB6">
            <w:pPr>
              <w:spacing w:line="276" w:lineRule="auto"/>
              <w:ind w:left="720"/>
              <w:rPr>
                <w:rFonts w:ascii="Arial" w:hAnsi="Arial" w:cs="Arial"/>
                <w:b/>
                <w:szCs w:val="20"/>
              </w:rPr>
            </w:pPr>
            <w:r w:rsidRPr="00D837FA">
              <w:rPr>
                <w:rFonts w:ascii="Arial" w:hAnsi="Arial" w:cs="Arial"/>
                <w:szCs w:val="20"/>
                <w:shd w:val="clear" w:color="auto" w:fill="E6E6E6"/>
              </w:rPr>
              <w:sym w:font="Webdings" w:char="F072"/>
            </w:r>
            <w:r w:rsidRPr="00D837FA">
              <w:rPr>
                <w:rFonts w:ascii="Arial" w:hAnsi="Arial" w:cs="Arial"/>
                <w:szCs w:val="20"/>
                <w:shd w:val="clear" w:color="auto" w:fill="E6E6E6"/>
              </w:rPr>
              <w:t xml:space="preserve"> </w:t>
            </w:r>
            <w:r w:rsidRPr="000611E2">
              <w:rPr>
                <w:rFonts w:ascii="Arial" w:hAnsi="Arial" w:cs="Arial"/>
                <w:szCs w:val="20"/>
              </w:rPr>
              <w:t>N/A       ……………</w:t>
            </w:r>
            <w:r w:rsidR="00CB1CB6" w:rsidRPr="000611E2">
              <w:rPr>
                <w:rFonts w:ascii="Arial" w:hAnsi="Arial" w:cs="Arial"/>
                <w:szCs w:val="20"/>
              </w:rPr>
              <w:t xml:space="preserve"> </w:t>
            </w:r>
            <w:r w:rsidRPr="000611E2">
              <w:rPr>
                <w:rFonts w:ascii="Arial" w:hAnsi="Arial" w:cs="Arial"/>
                <w:szCs w:val="20"/>
              </w:rPr>
              <w:t>………….  approx.  percent (if applicable)</w:t>
            </w:r>
          </w:p>
        </w:tc>
      </w:tr>
      <w:tr w:rsidR="000B7539" w:rsidRPr="000611E2" w14:paraId="264DA05E" w14:textId="77777777" w:rsidTr="00485F28">
        <w:tc>
          <w:tcPr>
            <w:tcW w:w="9952" w:type="dxa"/>
            <w:tcBorders>
              <w:top w:val="nil"/>
              <w:bottom w:val="nil"/>
            </w:tcBorders>
          </w:tcPr>
          <w:p w14:paraId="3B28C656" w14:textId="2E212E95" w:rsidR="000B7539" w:rsidRPr="000611E2" w:rsidRDefault="000B7539" w:rsidP="00065007">
            <w:pPr>
              <w:pStyle w:val="Header"/>
              <w:spacing w:after="220" w:line="276" w:lineRule="auto"/>
              <w:rPr>
                <w:rFonts w:ascii="Arial" w:hAnsi="Arial" w:cs="Arial"/>
                <w:sz w:val="20"/>
                <w:szCs w:val="20"/>
              </w:rPr>
            </w:pPr>
          </w:p>
        </w:tc>
      </w:tr>
      <w:tr w:rsidR="000B7539" w:rsidRPr="000611E2" w14:paraId="6A082E03" w14:textId="77777777" w:rsidTr="00485F28">
        <w:tc>
          <w:tcPr>
            <w:tcW w:w="9952" w:type="dxa"/>
            <w:tcBorders>
              <w:top w:val="nil"/>
              <w:bottom w:val="nil"/>
            </w:tcBorders>
          </w:tcPr>
          <w:p w14:paraId="0B0E08CC" w14:textId="77777777" w:rsidR="000B7539" w:rsidRPr="000611E2" w:rsidRDefault="000B7539" w:rsidP="000611E2">
            <w:pPr>
              <w:spacing w:line="276" w:lineRule="auto"/>
              <w:rPr>
                <w:rFonts w:ascii="Arial" w:hAnsi="Arial" w:cs="Arial"/>
                <w:szCs w:val="20"/>
              </w:rPr>
            </w:pPr>
            <w:r w:rsidRPr="000611E2">
              <w:rPr>
                <w:rFonts w:ascii="Arial" w:hAnsi="Arial" w:cs="Arial"/>
                <w:b/>
                <w:szCs w:val="20"/>
              </w:rPr>
              <w:t>Which Ecological Vegetation Classes may be affected?</w:t>
            </w:r>
            <w:r w:rsidRPr="000611E2">
              <w:rPr>
                <w:rFonts w:ascii="Arial" w:hAnsi="Arial" w:cs="Arial"/>
                <w:szCs w:val="20"/>
              </w:rPr>
              <w:t xml:space="preserve"> (if not authorised as above)</w:t>
            </w:r>
          </w:p>
          <w:p w14:paraId="34743B00" w14:textId="77777777" w:rsidR="000B7539" w:rsidRPr="000611E2" w:rsidRDefault="000B7539"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color w:val="C0C0C0"/>
                <w:szCs w:val="20"/>
                <w:shd w:val="clear" w:color="auto" w:fill="E6E6E6"/>
              </w:rPr>
              <w:t xml:space="preserve"> </w:t>
            </w:r>
            <w:r w:rsidRPr="000611E2">
              <w:rPr>
                <w:rFonts w:ascii="Arial" w:hAnsi="Arial" w:cs="Arial"/>
                <w:szCs w:val="20"/>
              </w:rPr>
              <w:t xml:space="preserve">NYD   </w:t>
            </w:r>
            <w:r w:rsidRPr="00374170">
              <w:rPr>
                <w:rFonts w:ascii="Arial" w:hAnsi="Arial"/>
                <w:shd w:val="clear" w:color="auto" w:fill="E6E6E6"/>
              </w:rPr>
              <w:sym w:font="Webdings" w:char="F072"/>
            </w:r>
            <w:r w:rsidRPr="000611E2">
              <w:rPr>
                <w:rFonts w:ascii="Arial" w:hAnsi="Arial" w:cs="Arial"/>
                <w:szCs w:val="20"/>
              </w:rPr>
              <w:t xml:space="preserve">  Preliminary/detailed assessment completed.     If assessed, please list.</w:t>
            </w:r>
          </w:p>
        </w:tc>
      </w:tr>
      <w:tr w:rsidR="00D837FA" w:rsidRPr="000611E2" w14:paraId="090D63D4" w14:textId="77777777" w:rsidTr="00485F28">
        <w:tc>
          <w:tcPr>
            <w:tcW w:w="9952" w:type="dxa"/>
            <w:tcBorders>
              <w:top w:val="nil"/>
              <w:bottom w:val="nil"/>
            </w:tcBorders>
          </w:tcPr>
          <w:p w14:paraId="1C22A079" w14:textId="77777777" w:rsidR="00D837FA" w:rsidRPr="00236E55" w:rsidRDefault="00D837FA" w:rsidP="00D837FA">
            <w:pPr>
              <w:pStyle w:val="Body"/>
              <w:rPr>
                <w:b/>
                <w:u w:val="single"/>
              </w:rPr>
            </w:pPr>
            <w:r w:rsidRPr="00236E55">
              <w:rPr>
                <w:b/>
                <w:u w:val="single"/>
              </w:rPr>
              <w:t xml:space="preserve">Construction </w:t>
            </w:r>
            <w:r w:rsidR="00541647">
              <w:rPr>
                <w:b/>
                <w:u w:val="single"/>
              </w:rPr>
              <w:t>footprints</w:t>
            </w:r>
          </w:p>
          <w:p w14:paraId="777306BD" w14:textId="363FD0A3" w:rsidR="00D837FA" w:rsidRDefault="00757842" w:rsidP="00374170">
            <w:pPr>
              <w:tabs>
                <w:tab w:val="left" w:pos="2904"/>
                <w:tab w:val="left" w:pos="3907"/>
                <w:tab w:val="left" w:pos="4910"/>
                <w:tab w:val="left" w:pos="5913"/>
                <w:tab w:val="left" w:pos="6916"/>
              </w:tabs>
              <w:spacing w:before="60" w:after="120" w:line="280" w:lineRule="atLeast"/>
              <w:rPr>
                <w:rFonts w:ascii="Arial" w:hAnsi="Arial" w:cs="Arial"/>
              </w:rPr>
            </w:pPr>
            <w:r>
              <w:rPr>
                <w:rFonts w:ascii="Arial" w:hAnsi="Arial" w:cs="Arial"/>
                <w:highlight w:val="yellow"/>
              </w:rPr>
              <w:fldChar w:fldCharType="begin"/>
            </w:r>
            <w:r>
              <w:rPr>
                <w:rFonts w:ascii="Arial" w:hAnsi="Arial" w:cs="Arial"/>
                <w:highlight w:val="yellow"/>
              </w:rPr>
              <w:instrText xml:space="preserve"> REF _Ref32492013 \h </w:instrText>
            </w:r>
            <w:r>
              <w:rPr>
                <w:rFonts w:ascii="Arial" w:hAnsi="Arial" w:cs="Arial"/>
                <w:highlight w:val="yellow"/>
              </w:rPr>
            </w:r>
            <w:r>
              <w:rPr>
                <w:rFonts w:ascii="Arial" w:hAnsi="Arial" w:cs="Arial"/>
                <w:highlight w:val="yellow"/>
              </w:rPr>
              <w:fldChar w:fldCharType="separate"/>
            </w:r>
            <w:r w:rsidR="00D67D69" w:rsidRPr="00757842">
              <w:rPr>
                <w:rFonts w:ascii="Arial" w:hAnsi="Arial"/>
                <w:b/>
                <w:iCs/>
                <w:szCs w:val="20"/>
              </w:rPr>
              <w:t xml:space="preserve">Table </w:t>
            </w:r>
            <w:r w:rsidR="00D67D69">
              <w:rPr>
                <w:rFonts w:ascii="Arial" w:hAnsi="Arial"/>
                <w:b/>
                <w:iCs/>
                <w:noProof/>
                <w:szCs w:val="20"/>
              </w:rPr>
              <w:t>11</w:t>
            </w:r>
            <w:r>
              <w:rPr>
                <w:rFonts w:ascii="Arial" w:hAnsi="Arial" w:cs="Arial"/>
                <w:highlight w:val="yellow"/>
              </w:rPr>
              <w:fldChar w:fldCharType="end"/>
            </w:r>
            <w:r>
              <w:rPr>
                <w:rFonts w:ascii="Arial" w:hAnsi="Arial" w:cs="Arial"/>
              </w:rPr>
              <w:t xml:space="preserve"> </w:t>
            </w:r>
            <w:r w:rsidR="00D837FA" w:rsidRPr="00C313E3">
              <w:rPr>
                <w:rFonts w:ascii="Arial" w:hAnsi="Arial" w:cs="Arial"/>
              </w:rPr>
              <w:t>identifies the EVCs mapped within the construction footprint</w:t>
            </w:r>
            <w:r w:rsidR="0074499F">
              <w:rPr>
                <w:rFonts w:ascii="Arial" w:hAnsi="Arial" w:cs="Arial"/>
              </w:rPr>
              <w:t xml:space="preserve"> and along access tracks</w:t>
            </w:r>
            <w:r w:rsidR="00D837FA" w:rsidRPr="00C313E3">
              <w:rPr>
                <w:rFonts w:ascii="Arial" w:hAnsi="Arial" w:cs="Arial"/>
              </w:rPr>
              <w:t xml:space="preserve"> that would be </w:t>
            </w:r>
            <w:r w:rsidR="00BC50FA">
              <w:rPr>
                <w:rFonts w:ascii="Arial" w:hAnsi="Arial" w:cs="Arial"/>
              </w:rPr>
              <w:t xml:space="preserve">potentially </w:t>
            </w:r>
            <w:r w:rsidR="00D837FA" w:rsidRPr="00C313E3">
              <w:rPr>
                <w:rFonts w:ascii="Arial" w:hAnsi="Arial" w:cs="Arial"/>
              </w:rPr>
              <w:t xml:space="preserve">impacted by the </w:t>
            </w:r>
            <w:r>
              <w:rPr>
                <w:rFonts w:ascii="Arial" w:hAnsi="Arial" w:cs="Arial"/>
              </w:rPr>
              <w:t xml:space="preserve">construction of infrastructure </w:t>
            </w:r>
            <w:r w:rsidR="00D837FA" w:rsidRPr="00C313E3">
              <w:rPr>
                <w:rFonts w:ascii="Arial" w:hAnsi="Arial" w:cs="Arial"/>
              </w:rPr>
              <w:t xml:space="preserve">(all within the </w:t>
            </w:r>
            <w:r w:rsidR="00D837FA" w:rsidRPr="007D5FC0">
              <w:rPr>
                <w:rFonts w:ascii="Arial" w:hAnsi="Arial" w:cs="Arial"/>
              </w:rPr>
              <w:t>Robinvale Plains Bioregion</w:t>
            </w:r>
            <w:r w:rsidR="00D837FA" w:rsidRPr="00C313E3">
              <w:rPr>
                <w:rFonts w:ascii="Arial" w:hAnsi="Arial" w:cs="Arial"/>
              </w:rPr>
              <w:t xml:space="preserve">). </w:t>
            </w:r>
            <w:r w:rsidR="007C68BC" w:rsidRPr="002F7F48">
              <w:rPr>
                <w:rFonts w:ascii="Arial" w:hAnsi="Arial" w:cs="Arial"/>
                <w:color w:val="262626"/>
                <w:szCs w:val="20"/>
                <w:lang w:val="en-AU"/>
              </w:rPr>
              <w:t xml:space="preserve"> </w:t>
            </w:r>
          </w:p>
          <w:p w14:paraId="593AD08B" w14:textId="254CD75A" w:rsidR="0074499F" w:rsidRDefault="0074499F" w:rsidP="0074499F">
            <w:pPr>
              <w:tabs>
                <w:tab w:val="left" w:pos="2904"/>
                <w:tab w:val="left" w:pos="3907"/>
                <w:tab w:val="left" w:pos="4910"/>
                <w:tab w:val="left" w:pos="5913"/>
                <w:tab w:val="left" w:pos="6916"/>
              </w:tabs>
              <w:spacing w:before="60" w:after="120" w:line="280" w:lineRule="atLeast"/>
              <w:rPr>
                <w:rFonts w:ascii="Arial" w:hAnsi="Arial" w:cs="Arial"/>
              </w:rPr>
            </w:pPr>
            <w:r>
              <w:rPr>
                <w:rFonts w:ascii="Arial" w:hAnsi="Arial" w:cs="Arial"/>
              </w:rPr>
              <w:t>Vegetation within infrastructure a</w:t>
            </w:r>
            <w:r w:rsidRPr="00C313E3">
              <w:rPr>
                <w:rFonts w:ascii="Arial" w:hAnsi="Arial" w:cs="Arial"/>
              </w:rPr>
              <w:t>reas ha</w:t>
            </w:r>
            <w:r>
              <w:rPr>
                <w:rFonts w:ascii="Arial" w:hAnsi="Arial" w:cs="Arial"/>
              </w:rPr>
              <w:t>s</w:t>
            </w:r>
            <w:r w:rsidRPr="00C313E3">
              <w:rPr>
                <w:rFonts w:ascii="Arial" w:hAnsi="Arial" w:cs="Arial"/>
              </w:rPr>
              <w:t xml:space="preserve"> been ground-truthed during the field surveys</w:t>
            </w:r>
            <w:r>
              <w:rPr>
                <w:rFonts w:ascii="Arial" w:hAnsi="Arial" w:cs="Arial"/>
              </w:rPr>
              <w:t xml:space="preserve">, however this did </w:t>
            </w:r>
            <w:r w:rsidRPr="00B4548B">
              <w:rPr>
                <w:rFonts w:ascii="Arial" w:hAnsi="Arial" w:cs="Arial"/>
              </w:rPr>
              <w:t>not include an on</w:t>
            </w:r>
            <w:r>
              <w:rPr>
                <w:rFonts w:ascii="Arial" w:hAnsi="Arial" w:cs="Arial"/>
              </w:rPr>
              <w:t>-</w:t>
            </w:r>
            <w:r w:rsidRPr="00B4548B">
              <w:rPr>
                <w:rFonts w:ascii="Arial" w:hAnsi="Arial" w:cs="Arial"/>
              </w:rPr>
              <w:t xml:space="preserve">ground assessment of the vegetation and fauna habitat present along </w:t>
            </w:r>
            <w:r w:rsidR="00BD5498">
              <w:rPr>
                <w:rFonts w:ascii="Arial" w:hAnsi="Arial" w:cs="Arial"/>
              </w:rPr>
              <w:t xml:space="preserve">all </w:t>
            </w:r>
            <w:r w:rsidRPr="00B4548B">
              <w:rPr>
                <w:rFonts w:ascii="Arial" w:hAnsi="Arial" w:cs="Arial"/>
              </w:rPr>
              <w:t>proposed access tracks. As impacts to existing access tracks ha</w:t>
            </w:r>
            <w:r>
              <w:rPr>
                <w:rFonts w:ascii="Arial" w:hAnsi="Arial" w:cs="Arial"/>
              </w:rPr>
              <w:t>ve</w:t>
            </w:r>
            <w:r w:rsidRPr="00B4548B">
              <w:rPr>
                <w:rFonts w:ascii="Arial" w:hAnsi="Arial" w:cs="Arial"/>
              </w:rPr>
              <w:t xml:space="preserve"> not been confirmed, a</w:t>
            </w:r>
            <w:r>
              <w:rPr>
                <w:rFonts w:ascii="Arial" w:hAnsi="Arial" w:cs="Arial"/>
              </w:rPr>
              <w:t xml:space="preserve">n assumed track width of five metres </w:t>
            </w:r>
            <w:r w:rsidRPr="00B4548B">
              <w:rPr>
                <w:rFonts w:ascii="Arial" w:hAnsi="Arial" w:cs="Arial"/>
              </w:rPr>
              <w:t xml:space="preserve">was applied and the modelled </w:t>
            </w:r>
            <w:r>
              <w:rPr>
                <w:rFonts w:ascii="Arial" w:hAnsi="Arial" w:cs="Arial"/>
              </w:rPr>
              <w:t xml:space="preserve">vegetation </w:t>
            </w:r>
            <w:r w:rsidRPr="00B4548B">
              <w:rPr>
                <w:rFonts w:ascii="Arial" w:hAnsi="Arial" w:cs="Arial"/>
              </w:rPr>
              <w:t xml:space="preserve">condition data has been </w:t>
            </w:r>
            <w:r>
              <w:rPr>
                <w:rFonts w:ascii="Arial" w:hAnsi="Arial" w:cs="Arial"/>
              </w:rPr>
              <w:t xml:space="preserve">used to generate an estimate of </w:t>
            </w:r>
            <w:r w:rsidRPr="00B4548B">
              <w:rPr>
                <w:rFonts w:ascii="Arial" w:hAnsi="Arial" w:cs="Arial"/>
              </w:rPr>
              <w:t>vegetation proposed to be impacted along tracks.</w:t>
            </w:r>
          </w:p>
          <w:p w14:paraId="5731C217" w14:textId="7F8527EF" w:rsidR="008B1393" w:rsidRPr="00236E55" w:rsidRDefault="00D837FA" w:rsidP="00D837FA">
            <w:pPr>
              <w:pStyle w:val="Para0"/>
              <w:spacing w:before="60"/>
              <w:rPr>
                <w:rFonts w:ascii="Arial" w:hAnsi="Arial" w:cs="Arial"/>
              </w:rPr>
            </w:pPr>
            <w:r w:rsidRPr="00236E55">
              <w:rPr>
                <w:rFonts w:ascii="Arial" w:hAnsi="Arial" w:cs="Arial"/>
              </w:rPr>
              <w:t xml:space="preserve">In addition, 368 large old trees have the potential to be impacted by the </w:t>
            </w:r>
            <w:r w:rsidR="00720B54" w:rsidRPr="00236E55">
              <w:rPr>
                <w:rFonts w:ascii="Arial" w:hAnsi="Arial" w:cs="Arial"/>
              </w:rPr>
              <w:t xml:space="preserve">proposed </w:t>
            </w:r>
            <w:r w:rsidRPr="00236E55">
              <w:rPr>
                <w:rFonts w:ascii="Arial" w:hAnsi="Arial" w:cs="Arial"/>
              </w:rPr>
              <w:t>construction activities.</w:t>
            </w:r>
            <w:r w:rsidR="00E66FFF">
              <w:rPr>
                <w:rFonts w:ascii="Arial" w:hAnsi="Arial" w:cs="Arial"/>
              </w:rPr>
              <w:t xml:space="preserve"> </w:t>
            </w:r>
            <w:r w:rsidR="008B1393">
              <w:rPr>
                <w:rFonts w:ascii="Arial" w:hAnsi="Arial" w:cs="Arial"/>
              </w:rPr>
              <w:t>Impacts to these trees may range from</w:t>
            </w:r>
            <w:r w:rsidR="00905E7D">
              <w:rPr>
                <w:rFonts w:ascii="Arial" w:hAnsi="Arial" w:cs="Arial"/>
              </w:rPr>
              <w:t xml:space="preserve"> no, or</w:t>
            </w:r>
            <w:r w:rsidR="008B1393">
              <w:rPr>
                <w:rFonts w:ascii="Arial" w:hAnsi="Arial" w:cs="Arial"/>
              </w:rPr>
              <w:t xml:space="preserve"> minor impact, </w:t>
            </w:r>
            <w:r w:rsidR="00905E7D">
              <w:rPr>
                <w:rFonts w:ascii="Arial" w:hAnsi="Arial" w:cs="Arial"/>
              </w:rPr>
              <w:t xml:space="preserve">through to </w:t>
            </w:r>
            <w:r w:rsidR="008B1393">
              <w:rPr>
                <w:rFonts w:ascii="Arial" w:hAnsi="Arial" w:cs="Arial"/>
              </w:rPr>
              <w:t xml:space="preserve">lopping or removal to allow </w:t>
            </w:r>
            <w:r w:rsidR="00CA60DA">
              <w:rPr>
                <w:rFonts w:ascii="Arial" w:hAnsi="Arial" w:cs="Arial"/>
              </w:rPr>
              <w:t xml:space="preserve">for </w:t>
            </w:r>
            <w:r w:rsidR="008B1393">
              <w:rPr>
                <w:rFonts w:ascii="Arial" w:hAnsi="Arial" w:cs="Arial"/>
              </w:rPr>
              <w:t xml:space="preserve">access (to be confirmed via arborist assessment). </w:t>
            </w:r>
          </w:p>
          <w:p w14:paraId="48A4C0D8" w14:textId="2A847D2B" w:rsidR="00D837FA" w:rsidRPr="00757842" w:rsidRDefault="00D837FA" w:rsidP="00D837FA">
            <w:pPr>
              <w:pStyle w:val="Caption"/>
              <w:rPr>
                <w:rFonts w:ascii="Arial" w:hAnsi="Arial"/>
                <w:b/>
                <w:iCs/>
                <w:szCs w:val="20"/>
              </w:rPr>
            </w:pPr>
            <w:bookmarkStart w:id="56" w:name="_Ref32492013"/>
            <w:bookmarkStart w:id="57" w:name="_Ref39147368"/>
            <w:r w:rsidRPr="00757842">
              <w:rPr>
                <w:rFonts w:ascii="Arial" w:hAnsi="Arial"/>
                <w:b/>
                <w:iCs/>
                <w:szCs w:val="20"/>
              </w:rPr>
              <w:t xml:space="preserve">Table </w:t>
            </w:r>
            <w:r w:rsidRPr="00757842">
              <w:rPr>
                <w:rFonts w:ascii="Arial" w:hAnsi="Arial"/>
                <w:b/>
                <w:iCs/>
                <w:szCs w:val="20"/>
              </w:rPr>
              <w:fldChar w:fldCharType="begin"/>
            </w:r>
            <w:r w:rsidRPr="00757842">
              <w:rPr>
                <w:rFonts w:ascii="Arial" w:hAnsi="Arial"/>
                <w:b/>
                <w:iCs/>
                <w:szCs w:val="20"/>
              </w:rPr>
              <w:instrText xml:space="preserve"> SEQ Table \* ARABIC </w:instrText>
            </w:r>
            <w:r w:rsidRPr="00757842">
              <w:rPr>
                <w:rFonts w:ascii="Arial" w:hAnsi="Arial"/>
                <w:b/>
                <w:iCs/>
                <w:szCs w:val="20"/>
              </w:rPr>
              <w:fldChar w:fldCharType="separate"/>
            </w:r>
            <w:r w:rsidR="00D67D69">
              <w:rPr>
                <w:rFonts w:ascii="Arial" w:hAnsi="Arial"/>
                <w:b/>
                <w:iCs/>
                <w:noProof/>
                <w:szCs w:val="20"/>
              </w:rPr>
              <w:t>11</w:t>
            </w:r>
            <w:r w:rsidRPr="00757842">
              <w:rPr>
                <w:rFonts w:ascii="Arial" w:hAnsi="Arial"/>
                <w:b/>
                <w:iCs/>
                <w:szCs w:val="20"/>
              </w:rPr>
              <w:fldChar w:fldCharType="end"/>
            </w:r>
            <w:bookmarkEnd w:id="56"/>
            <w:r w:rsidRPr="00757842">
              <w:rPr>
                <w:rFonts w:ascii="Arial" w:hAnsi="Arial"/>
                <w:b/>
                <w:iCs/>
                <w:szCs w:val="20"/>
              </w:rPr>
              <w:t xml:space="preserve">  EVCs to be impacted by the project within the project construction footprint</w:t>
            </w:r>
            <w:bookmarkEnd w:id="57"/>
            <w:r w:rsidRPr="00757842">
              <w:rPr>
                <w:rFonts w:ascii="Arial" w:hAnsi="Arial"/>
                <w:b/>
                <w:iCs/>
                <w:szCs w:val="20"/>
              </w:rPr>
              <w:t xml:space="preserve"> </w:t>
            </w:r>
          </w:p>
          <w:tbl>
            <w:tblPr>
              <w:tblStyle w:val="Table2"/>
              <w:tblW w:w="8205" w:type="dxa"/>
              <w:tblLayout w:type="fixed"/>
              <w:tblLook w:val="04A0" w:firstRow="1" w:lastRow="0" w:firstColumn="1" w:lastColumn="0" w:noHBand="0" w:noVBand="1"/>
            </w:tblPr>
            <w:tblGrid>
              <w:gridCol w:w="1129"/>
              <w:gridCol w:w="2823"/>
              <w:gridCol w:w="1417"/>
              <w:gridCol w:w="1418"/>
              <w:gridCol w:w="1418"/>
            </w:tblGrid>
            <w:tr w:rsidR="00757842" w:rsidRPr="00757842" w14:paraId="1881B765" w14:textId="77777777" w:rsidTr="00B0420F">
              <w:trPr>
                <w:cnfStyle w:val="100000000000" w:firstRow="1" w:lastRow="0" w:firstColumn="0" w:lastColumn="0" w:oddVBand="0" w:evenVBand="0" w:oddHBand="0" w:evenHBand="0" w:firstRowFirstColumn="0" w:firstRowLastColumn="0" w:lastRowFirstColumn="0" w:lastRowLastColumn="0"/>
                <w:trHeight w:val="300"/>
              </w:trPr>
              <w:tc>
                <w:tcPr>
                  <w:tcW w:w="1129" w:type="dxa"/>
                  <w:vMerge w:val="restart"/>
                  <w:noWrap/>
                </w:tcPr>
                <w:p w14:paraId="7EDCC5FB" w14:textId="10951C51" w:rsidR="00757842" w:rsidRPr="00B0420F" w:rsidRDefault="00757842" w:rsidP="00757842">
                  <w:pPr>
                    <w:pStyle w:val="Tableheading"/>
                    <w:spacing w:before="60" w:after="60"/>
                    <w:rPr>
                      <w:rFonts w:ascii="Arial" w:hAnsi="Arial" w:cs="Arial"/>
                      <w:b/>
                      <w:color w:val="auto"/>
                      <w:sz w:val="18"/>
                      <w:szCs w:val="18"/>
                      <w:lang w:val="en-AU" w:eastAsia="en-AU"/>
                    </w:rPr>
                  </w:pPr>
                  <w:r w:rsidRPr="00B0420F">
                    <w:rPr>
                      <w:rFonts w:ascii="Arial" w:hAnsi="Arial" w:cs="Arial"/>
                      <w:b/>
                      <w:color w:val="auto"/>
                      <w:sz w:val="18"/>
                      <w:szCs w:val="18"/>
                      <w:lang w:val="en-AU" w:eastAsia="en-AU"/>
                    </w:rPr>
                    <w:t>EVC No.</w:t>
                  </w:r>
                </w:p>
              </w:tc>
              <w:tc>
                <w:tcPr>
                  <w:tcW w:w="2823" w:type="dxa"/>
                  <w:vMerge w:val="restart"/>
                  <w:noWrap/>
                </w:tcPr>
                <w:p w14:paraId="76A41834" w14:textId="23624801" w:rsidR="00757842" w:rsidRPr="00B0420F" w:rsidRDefault="00757842" w:rsidP="00757842">
                  <w:pPr>
                    <w:pStyle w:val="Tableheading"/>
                    <w:spacing w:before="60" w:after="60"/>
                    <w:rPr>
                      <w:rFonts w:ascii="Arial" w:hAnsi="Arial" w:cs="Arial"/>
                      <w:b/>
                      <w:color w:val="auto"/>
                      <w:sz w:val="18"/>
                      <w:szCs w:val="18"/>
                      <w:lang w:val="en-AU" w:eastAsia="en-AU"/>
                    </w:rPr>
                  </w:pPr>
                  <w:r w:rsidRPr="00B0420F">
                    <w:rPr>
                      <w:rFonts w:ascii="Arial" w:hAnsi="Arial" w:cs="Arial"/>
                      <w:b/>
                      <w:color w:val="auto"/>
                      <w:sz w:val="18"/>
                      <w:szCs w:val="18"/>
                      <w:lang w:val="en-AU" w:eastAsia="en-AU"/>
                    </w:rPr>
                    <w:t>EVC</w:t>
                  </w:r>
                </w:p>
              </w:tc>
              <w:tc>
                <w:tcPr>
                  <w:tcW w:w="1417" w:type="dxa"/>
                  <w:vMerge w:val="restart"/>
                  <w:noWrap/>
                </w:tcPr>
                <w:p w14:paraId="104183FF" w14:textId="3B67B616" w:rsidR="00757842" w:rsidRPr="00B0420F" w:rsidRDefault="00757842" w:rsidP="00757842">
                  <w:pPr>
                    <w:pStyle w:val="Tableheading"/>
                    <w:spacing w:before="60" w:after="60"/>
                    <w:rPr>
                      <w:rFonts w:ascii="Arial" w:hAnsi="Arial" w:cs="Arial"/>
                      <w:b/>
                      <w:color w:val="auto"/>
                      <w:sz w:val="18"/>
                      <w:szCs w:val="18"/>
                      <w:lang w:val="en-AU" w:eastAsia="en-AU"/>
                    </w:rPr>
                  </w:pPr>
                  <w:r w:rsidRPr="00B0420F">
                    <w:rPr>
                      <w:rFonts w:ascii="Arial" w:hAnsi="Arial" w:cs="Arial"/>
                      <w:b/>
                      <w:color w:val="auto"/>
                      <w:sz w:val="18"/>
                      <w:szCs w:val="18"/>
                      <w:lang w:val="en-AU" w:eastAsia="en-AU"/>
                    </w:rPr>
                    <w:t xml:space="preserve">Conservation Significance </w:t>
                  </w:r>
                </w:p>
              </w:tc>
              <w:tc>
                <w:tcPr>
                  <w:tcW w:w="2836" w:type="dxa"/>
                  <w:gridSpan w:val="2"/>
                  <w:noWrap/>
                </w:tcPr>
                <w:p w14:paraId="69450946" w14:textId="595E441F" w:rsidR="00757842" w:rsidRPr="00B0420F" w:rsidRDefault="00757842" w:rsidP="00757842">
                  <w:pPr>
                    <w:pStyle w:val="Tableheading"/>
                    <w:spacing w:before="60" w:after="60"/>
                    <w:jc w:val="center"/>
                    <w:rPr>
                      <w:rFonts w:ascii="Arial" w:hAnsi="Arial" w:cs="Arial"/>
                      <w:b/>
                      <w:color w:val="auto"/>
                      <w:sz w:val="18"/>
                      <w:szCs w:val="18"/>
                      <w:lang w:val="en-AU" w:eastAsia="en-AU"/>
                    </w:rPr>
                  </w:pPr>
                  <w:r w:rsidRPr="00B0420F">
                    <w:rPr>
                      <w:rFonts w:ascii="Arial" w:hAnsi="Arial" w:cs="Arial"/>
                      <w:b/>
                      <w:color w:val="auto"/>
                      <w:sz w:val="18"/>
                      <w:szCs w:val="18"/>
                      <w:lang w:val="en-AU" w:eastAsia="en-AU"/>
                    </w:rPr>
                    <w:t>Area (hectares)</w:t>
                  </w:r>
                </w:p>
              </w:tc>
            </w:tr>
            <w:tr w:rsidR="00757842" w:rsidRPr="00757842" w14:paraId="106D468C" w14:textId="63BB30E3" w:rsidTr="00B0420F">
              <w:trPr>
                <w:trHeight w:val="300"/>
              </w:trPr>
              <w:tc>
                <w:tcPr>
                  <w:tcW w:w="1129" w:type="dxa"/>
                  <w:vMerge/>
                  <w:noWrap/>
                  <w:hideMark/>
                </w:tcPr>
                <w:p w14:paraId="7386FD7A" w14:textId="76AAC6AF" w:rsidR="00757842" w:rsidRPr="00B0420F" w:rsidRDefault="00757842" w:rsidP="00757842">
                  <w:pPr>
                    <w:pStyle w:val="Tableheading"/>
                    <w:spacing w:before="60" w:after="60"/>
                    <w:rPr>
                      <w:rFonts w:ascii="Arial" w:hAnsi="Arial" w:cs="Arial"/>
                      <w:sz w:val="18"/>
                      <w:szCs w:val="18"/>
                      <w:lang w:val="en-AU" w:eastAsia="en-AU"/>
                    </w:rPr>
                  </w:pPr>
                </w:p>
              </w:tc>
              <w:tc>
                <w:tcPr>
                  <w:tcW w:w="2823" w:type="dxa"/>
                  <w:vMerge/>
                  <w:noWrap/>
                  <w:hideMark/>
                </w:tcPr>
                <w:p w14:paraId="1CB71773" w14:textId="67402898" w:rsidR="00757842" w:rsidRPr="00B0420F" w:rsidRDefault="00757842" w:rsidP="00757842">
                  <w:pPr>
                    <w:pStyle w:val="Tableheading"/>
                    <w:spacing w:before="60" w:after="60"/>
                    <w:rPr>
                      <w:rFonts w:ascii="Arial" w:hAnsi="Arial" w:cs="Arial"/>
                      <w:sz w:val="18"/>
                      <w:szCs w:val="18"/>
                      <w:lang w:val="en-AU" w:eastAsia="en-AU"/>
                    </w:rPr>
                  </w:pPr>
                </w:p>
              </w:tc>
              <w:tc>
                <w:tcPr>
                  <w:tcW w:w="1417" w:type="dxa"/>
                  <w:vMerge/>
                  <w:noWrap/>
                  <w:hideMark/>
                </w:tcPr>
                <w:p w14:paraId="370B606F" w14:textId="69173C0D" w:rsidR="00757842" w:rsidRPr="00B0420F" w:rsidRDefault="00757842" w:rsidP="00757842">
                  <w:pPr>
                    <w:pStyle w:val="Tableheading"/>
                    <w:spacing w:before="60" w:after="60"/>
                    <w:rPr>
                      <w:rFonts w:ascii="Arial" w:hAnsi="Arial" w:cs="Arial"/>
                      <w:sz w:val="18"/>
                      <w:szCs w:val="18"/>
                      <w:lang w:val="en-AU" w:eastAsia="en-AU"/>
                    </w:rPr>
                  </w:pPr>
                </w:p>
              </w:tc>
              <w:tc>
                <w:tcPr>
                  <w:tcW w:w="1418" w:type="dxa"/>
                  <w:shd w:val="clear" w:color="auto" w:fill="E6E5E3"/>
                  <w:noWrap/>
                  <w:hideMark/>
                </w:tcPr>
                <w:p w14:paraId="4A7F4B01" w14:textId="67A4AFC9" w:rsidR="00757842" w:rsidRPr="00B0420F" w:rsidRDefault="00757842" w:rsidP="00757842">
                  <w:pPr>
                    <w:pStyle w:val="Tableheading"/>
                    <w:spacing w:before="60" w:after="60"/>
                    <w:rPr>
                      <w:rFonts w:ascii="Arial" w:hAnsi="Arial" w:cs="Arial"/>
                      <w:sz w:val="18"/>
                      <w:szCs w:val="18"/>
                      <w:lang w:val="en-AU" w:eastAsia="en-AU"/>
                    </w:rPr>
                  </w:pPr>
                  <w:r w:rsidRPr="00B0420F">
                    <w:rPr>
                      <w:rFonts w:ascii="Arial" w:hAnsi="Arial" w:cs="Arial"/>
                      <w:sz w:val="18"/>
                      <w:szCs w:val="18"/>
                      <w:lang w:val="en-AU" w:eastAsia="en-AU"/>
                    </w:rPr>
                    <w:t>Infrastructure</w:t>
                  </w:r>
                </w:p>
              </w:tc>
              <w:tc>
                <w:tcPr>
                  <w:tcW w:w="1418" w:type="dxa"/>
                  <w:shd w:val="clear" w:color="auto" w:fill="E6E5E3"/>
                </w:tcPr>
                <w:p w14:paraId="1F4F62E9" w14:textId="67A30AB7" w:rsidR="00757842" w:rsidRPr="00B0420F" w:rsidRDefault="00D96841" w:rsidP="00757842">
                  <w:pPr>
                    <w:pStyle w:val="Tableheading"/>
                    <w:spacing w:before="60" w:after="60"/>
                    <w:rPr>
                      <w:rFonts w:ascii="Arial" w:hAnsi="Arial" w:cs="Arial"/>
                      <w:sz w:val="18"/>
                      <w:szCs w:val="18"/>
                      <w:lang w:val="en-AU" w:eastAsia="en-AU"/>
                    </w:rPr>
                  </w:pPr>
                  <w:r w:rsidRPr="00B0420F">
                    <w:rPr>
                      <w:rFonts w:ascii="Arial" w:hAnsi="Arial" w:cs="Arial"/>
                      <w:sz w:val="18"/>
                      <w:szCs w:val="18"/>
                      <w:lang w:val="en-AU" w:eastAsia="en-AU"/>
                    </w:rPr>
                    <w:t xml:space="preserve">Existing </w:t>
                  </w:r>
                  <w:r w:rsidR="00757842" w:rsidRPr="00B0420F">
                    <w:rPr>
                      <w:rFonts w:ascii="Arial" w:hAnsi="Arial" w:cs="Arial"/>
                      <w:sz w:val="18"/>
                      <w:szCs w:val="18"/>
                      <w:lang w:val="en-AU" w:eastAsia="en-AU"/>
                    </w:rPr>
                    <w:t xml:space="preserve">Tracks </w:t>
                  </w:r>
                </w:p>
              </w:tc>
            </w:tr>
            <w:tr w:rsidR="00061A72" w:rsidRPr="00757842" w14:paraId="2D6744FA" w14:textId="43925471" w:rsidTr="00B0420F">
              <w:trPr>
                <w:trHeight w:val="300"/>
              </w:trPr>
              <w:tc>
                <w:tcPr>
                  <w:tcW w:w="1129" w:type="dxa"/>
                  <w:noWrap/>
                </w:tcPr>
                <w:p w14:paraId="4B3832E3" w14:textId="08721DCD" w:rsidR="00061A72" w:rsidRPr="00757842" w:rsidRDefault="00061A72" w:rsidP="00061A72">
                  <w:pPr>
                    <w:pStyle w:val="Tabletext"/>
                    <w:rPr>
                      <w:rFonts w:ascii="Arial" w:hAnsi="Arial" w:cs="Arial"/>
                      <w:sz w:val="18"/>
                      <w:szCs w:val="18"/>
                      <w:lang w:val="en-AU" w:eastAsia="en-AU"/>
                    </w:rPr>
                  </w:pPr>
                  <w:r w:rsidRPr="00757842">
                    <w:rPr>
                      <w:rFonts w:ascii="Arial" w:hAnsi="Arial" w:cs="Arial"/>
                      <w:sz w:val="18"/>
                      <w:szCs w:val="18"/>
                      <w:lang w:val="en-AU" w:eastAsia="en-AU"/>
                    </w:rPr>
                    <w:t>106</w:t>
                  </w:r>
                </w:p>
              </w:tc>
              <w:tc>
                <w:tcPr>
                  <w:tcW w:w="2823" w:type="dxa"/>
                  <w:noWrap/>
                </w:tcPr>
                <w:p w14:paraId="460519FD" w14:textId="1D13D252" w:rsidR="00061A72" w:rsidRPr="00757842" w:rsidRDefault="00061A72" w:rsidP="00061A72">
                  <w:pPr>
                    <w:pStyle w:val="Tabletext"/>
                    <w:rPr>
                      <w:rFonts w:ascii="Arial" w:hAnsi="Arial" w:cs="Arial"/>
                      <w:sz w:val="18"/>
                      <w:szCs w:val="18"/>
                      <w:lang w:val="en-AU" w:eastAsia="en-AU"/>
                    </w:rPr>
                  </w:pPr>
                  <w:r w:rsidRPr="00757842">
                    <w:rPr>
                      <w:rFonts w:ascii="Arial" w:hAnsi="Arial" w:cs="Arial"/>
                      <w:sz w:val="18"/>
                      <w:szCs w:val="18"/>
                      <w:lang w:val="en-AU" w:eastAsia="en-AU"/>
                    </w:rPr>
                    <w:t>Grassy Riverine Forest</w:t>
                  </w:r>
                </w:p>
              </w:tc>
              <w:tc>
                <w:tcPr>
                  <w:tcW w:w="1417" w:type="dxa"/>
                  <w:noWrap/>
                </w:tcPr>
                <w:p w14:paraId="4CC2CB7D" w14:textId="07248C73"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Depleted</w:t>
                  </w:r>
                </w:p>
              </w:tc>
              <w:tc>
                <w:tcPr>
                  <w:tcW w:w="1418" w:type="dxa"/>
                  <w:noWrap/>
                </w:tcPr>
                <w:p w14:paraId="6805464F" w14:textId="7B518DED"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w:t>
                  </w:r>
                </w:p>
              </w:tc>
              <w:tc>
                <w:tcPr>
                  <w:tcW w:w="1418" w:type="dxa"/>
                </w:tcPr>
                <w:p w14:paraId="5FBE5E0C" w14:textId="02BEA614" w:rsidR="00061A7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0.06</w:t>
                  </w:r>
                </w:p>
              </w:tc>
            </w:tr>
            <w:tr w:rsidR="00061A72" w:rsidRPr="00757842" w14:paraId="10AD0F14" w14:textId="252ADAE3" w:rsidTr="00B0420F">
              <w:trPr>
                <w:trHeight w:val="300"/>
              </w:trPr>
              <w:tc>
                <w:tcPr>
                  <w:tcW w:w="1129" w:type="dxa"/>
                  <w:noWrap/>
                </w:tcPr>
                <w:p w14:paraId="2FF4255B" w14:textId="66F5ECCF" w:rsidR="00061A72" w:rsidRPr="00757842" w:rsidRDefault="00061A72" w:rsidP="00061A72">
                  <w:pPr>
                    <w:pStyle w:val="Tabletext"/>
                    <w:rPr>
                      <w:rFonts w:ascii="Arial" w:hAnsi="Arial" w:cs="Arial"/>
                      <w:sz w:val="18"/>
                      <w:szCs w:val="18"/>
                      <w:lang w:val="en-AU" w:eastAsia="en-AU"/>
                    </w:rPr>
                  </w:pPr>
                  <w:r w:rsidRPr="00757842">
                    <w:rPr>
                      <w:rFonts w:ascii="Arial" w:hAnsi="Arial" w:cs="Arial"/>
                      <w:sz w:val="18"/>
                      <w:szCs w:val="18"/>
                      <w:lang w:val="en-AU" w:eastAsia="en-AU"/>
                    </w:rPr>
                    <w:t>813</w:t>
                  </w:r>
                </w:p>
              </w:tc>
              <w:tc>
                <w:tcPr>
                  <w:tcW w:w="2823" w:type="dxa"/>
                  <w:noWrap/>
                </w:tcPr>
                <w:p w14:paraId="4449D6D2" w14:textId="038AAD1A" w:rsidR="00061A72" w:rsidRPr="00757842" w:rsidRDefault="00061A72" w:rsidP="00061A72">
                  <w:pPr>
                    <w:pStyle w:val="Tabletext"/>
                    <w:rPr>
                      <w:rFonts w:ascii="Arial" w:hAnsi="Arial" w:cs="Arial"/>
                      <w:sz w:val="18"/>
                      <w:szCs w:val="18"/>
                      <w:lang w:val="en-AU" w:eastAsia="en-AU"/>
                    </w:rPr>
                  </w:pPr>
                  <w:r w:rsidRPr="00757842">
                    <w:rPr>
                      <w:rFonts w:ascii="Arial" w:hAnsi="Arial" w:cs="Arial"/>
                      <w:sz w:val="18"/>
                      <w:szCs w:val="18"/>
                      <w:lang w:val="en-AU" w:eastAsia="en-AU"/>
                    </w:rPr>
                    <w:t>Intermittent Swampy Woodland</w:t>
                  </w:r>
                </w:p>
              </w:tc>
              <w:tc>
                <w:tcPr>
                  <w:tcW w:w="1417" w:type="dxa"/>
                  <w:noWrap/>
                </w:tcPr>
                <w:p w14:paraId="5FC3210F" w14:textId="7A1F7823"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Depleted</w:t>
                  </w:r>
                </w:p>
              </w:tc>
              <w:tc>
                <w:tcPr>
                  <w:tcW w:w="1418" w:type="dxa"/>
                  <w:noWrap/>
                </w:tcPr>
                <w:p w14:paraId="5BD8366E" w14:textId="2450D1AD"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4.57</w:t>
                  </w:r>
                </w:p>
              </w:tc>
              <w:tc>
                <w:tcPr>
                  <w:tcW w:w="1418" w:type="dxa"/>
                </w:tcPr>
                <w:p w14:paraId="781BF8D9" w14:textId="4B88902C" w:rsidR="00061A7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12.22</w:t>
                  </w:r>
                </w:p>
              </w:tc>
            </w:tr>
            <w:tr w:rsidR="00061A72" w:rsidRPr="00757842" w14:paraId="68B96F27" w14:textId="64269A7C" w:rsidTr="00B0420F">
              <w:trPr>
                <w:trHeight w:val="300"/>
              </w:trPr>
              <w:tc>
                <w:tcPr>
                  <w:tcW w:w="1129" w:type="dxa"/>
                  <w:noWrap/>
                </w:tcPr>
                <w:p w14:paraId="59CF9F7C" w14:textId="510FB5E9" w:rsidR="00061A72" w:rsidRPr="00757842" w:rsidRDefault="00061A72" w:rsidP="00061A72">
                  <w:pPr>
                    <w:pStyle w:val="Tabletext"/>
                    <w:rPr>
                      <w:rFonts w:ascii="Arial" w:hAnsi="Arial" w:cs="Arial"/>
                      <w:sz w:val="18"/>
                      <w:szCs w:val="18"/>
                      <w:lang w:val="en-AU" w:eastAsia="en-AU"/>
                    </w:rPr>
                  </w:pPr>
                  <w:r w:rsidRPr="00757842">
                    <w:rPr>
                      <w:rFonts w:ascii="Arial" w:hAnsi="Arial" w:cs="Arial"/>
                      <w:sz w:val="18"/>
                      <w:szCs w:val="18"/>
                      <w:lang w:val="en-AU" w:eastAsia="en-AU"/>
                    </w:rPr>
                    <w:t>808</w:t>
                  </w:r>
                </w:p>
              </w:tc>
              <w:tc>
                <w:tcPr>
                  <w:tcW w:w="2823" w:type="dxa"/>
                  <w:noWrap/>
                </w:tcPr>
                <w:p w14:paraId="0D26503C" w14:textId="62C281E3" w:rsidR="00061A72" w:rsidRPr="00757842" w:rsidRDefault="00061A72" w:rsidP="00061A72">
                  <w:pPr>
                    <w:pStyle w:val="Tabletext"/>
                    <w:rPr>
                      <w:rFonts w:ascii="Arial" w:hAnsi="Arial" w:cs="Arial"/>
                      <w:sz w:val="18"/>
                      <w:szCs w:val="18"/>
                      <w:lang w:val="en-AU" w:eastAsia="en-AU"/>
                    </w:rPr>
                  </w:pPr>
                  <w:r w:rsidRPr="00757842">
                    <w:rPr>
                      <w:rFonts w:ascii="Arial" w:hAnsi="Arial" w:cs="Arial"/>
                      <w:sz w:val="18"/>
                      <w:szCs w:val="18"/>
                      <w:lang w:val="en-AU" w:eastAsia="en-AU"/>
                    </w:rPr>
                    <w:t>Lignum Shrubland</w:t>
                  </w:r>
                </w:p>
              </w:tc>
              <w:tc>
                <w:tcPr>
                  <w:tcW w:w="1417" w:type="dxa"/>
                  <w:noWrap/>
                </w:tcPr>
                <w:p w14:paraId="11E0CEC3" w14:textId="5AFDBDED"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Least Concern</w:t>
                  </w:r>
                </w:p>
              </w:tc>
              <w:tc>
                <w:tcPr>
                  <w:tcW w:w="1418" w:type="dxa"/>
                  <w:noWrap/>
                </w:tcPr>
                <w:p w14:paraId="7868D4D2" w14:textId="536C0C7B"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5.40</w:t>
                  </w:r>
                </w:p>
              </w:tc>
              <w:tc>
                <w:tcPr>
                  <w:tcW w:w="1418" w:type="dxa"/>
                </w:tcPr>
                <w:p w14:paraId="3801786A" w14:textId="7327AD49"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2.32</w:t>
                  </w:r>
                </w:p>
              </w:tc>
            </w:tr>
            <w:tr w:rsidR="00061A72" w:rsidRPr="00757842" w14:paraId="51A763B6" w14:textId="2B754D88" w:rsidTr="00B0420F">
              <w:trPr>
                <w:trHeight w:val="300"/>
              </w:trPr>
              <w:tc>
                <w:tcPr>
                  <w:tcW w:w="1129" w:type="dxa"/>
                  <w:noWrap/>
                </w:tcPr>
                <w:p w14:paraId="648AF7B4" w14:textId="542FCB38" w:rsidR="00061A72" w:rsidRPr="00757842" w:rsidRDefault="00061A72" w:rsidP="00061A72">
                  <w:pPr>
                    <w:pStyle w:val="Tabletext"/>
                    <w:rPr>
                      <w:rFonts w:ascii="Arial" w:hAnsi="Arial" w:cs="Arial"/>
                      <w:sz w:val="18"/>
                      <w:szCs w:val="18"/>
                      <w:lang w:val="en-AU" w:eastAsia="en-AU"/>
                    </w:rPr>
                  </w:pPr>
                  <w:r w:rsidRPr="00757842">
                    <w:rPr>
                      <w:rFonts w:ascii="Arial" w:hAnsi="Arial" w:cs="Arial"/>
                      <w:sz w:val="18"/>
                      <w:szCs w:val="18"/>
                      <w:lang w:val="en-AU" w:eastAsia="en-AU"/>
                    </w:rPr>
                    <w:t>823</w:t>
                  </w:r>
                </w:p>
              </w:tc>
              <w:tc>
                <w:tcPr>
                  <w:tcW w:w="2823" w:type="dxa"/>
                  <w:noWrap/>
                </w:tcPr>
                <w:p w14:paraId="424D9D5E" w14:textId="48940D5E" w:rsidR="00061A72" w:rsidRPr="00757842" w:rsidRDefault="00061A72" w:rsidP="00061A72">
                  <w:pPr>
                    <w:pStyle w:val="Tabletext"/>
                    <w:rPr>
                      <w:rFonts w:ascii="Arial" w:hAnsi="Arial" w:cs="Arial"/>
                      <w:sz w:val="18"/>
                      <w:szCs w:val="18"/>
                      <w:lang w:val="en-AU" w:eastAsia="en-AU"/>
                    </w:rPr>
                  </w:pPr>
                  <w:r w:rsidRPr="00757842">
                    <w:rPr>
                      <w:rFonts w:ascii="Arial" w:hAnsi="Arial" w:cs="Arial"/>
                      <w:sz w:val="18"/>
                      <w:szCs w:val="18"/>
                      <w:lang w:val="en-AU" w:eastAsia="en-AU"/>
                    </w:rPr>
                    <w:t>Lignum Swampy Woodland</w:t>
                  </w:r>
                </w:p>
              </w:tc>
              <w:tc>
                <w:tcPr>
                  <w:tcW w:w="1417" w:type="dxa"/>
                  <w:noWrap/>
                </w:tcPr>
                <w:p w14:paraId="369AE4FC" w14:textId="72D1A9CF"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Depleted</w:t>
                  </w:r>
                </w:p>
              </w:tc>
              <w:tc>
                <w:tcPr>
                  <w:tcW w:w="1418" w:type="dxa"/>
                  <w:noWrap/>
                </w:tcPr>
                <w:p w14:paraId="6F4F561C" w14:textId="706C6228"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2.80</w:t>
                  </w:r>
                </w:p>
              </w:tc>
              <w:tc>
                <w:tcPr>
                  <w:tcW w:w="1418" w:type="dxa"/>
                </w:tcPr>
                <w:p w14:paraId="4E2C17C6" w14:textId="08FE9165" w:rsidR="00061A7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0.50</w:t>
                  </w:r>
                </w:p>
              </w:tc>
            </w:tr>
            <w:tr w:rsidR="00061A72" w:rsidRPr="00757842" w14:paraId="268CF24C" w14:textId="0C98D7B5" w:rsidTr="00B0420F">
              <w:trPr>
                <w:trHeight w:val="300"/>
              </w:trPr>
              <w:tc>
                <w:tcPr>
                  <w:tcW w:w="1129" w:type="dxa"/>
                  <w:noWrap/>
                </w:tcPr>
                <w:p w14:paraId="4C9AFD18" w14:textId="291C82B8" w:rsidR="00061A72" w:rsidRPr="00757842" w:rsidRDefault="00061A72" w:rsidP="00061A72">
                  <w:pPr>
                    <w:pStyle w:val="Tabletext"/>
                    <w:rPr>
                      <w:rFonts w:ascii="Arial" w:hAnsi="Arial" w:cs="Arial"/>
                      <w:sz w:val="18"/>
                      <w:szCs w:val="18"/>
                      <w:lang w:val="en-AU" w:eastAsia="en-AU"/>
                    </w:rPr>
                  </w:pPr>
                  <w:r w:rsidRPr="00757842">
                    <w:rPr>
                      <w:rFonts w:ascii="Arial" w:hAnsi="Arial" w:cs="Arial"/>
                      <w:sz w:val="18"/>
                      <w:szCs w:val="18"/>
                      <w:lang w:val="en-AU" w:eastAsia="en-AU"/>
                    </w:rPr>
                    <w:t>103</w:t>
                  </w:r>
                </w:p>
              </w:tc>
              <w:tc>
                <w:tcPr>
                  <w:tcW w:w="2823" w:type="dxa"/>
                  <w:noWrap/>
                </w:tcPr>
                <w:p w14:paraId="70EC5197" w14:textId="45CF9B12" w:rsidR="00061A72" w:rsidRPr="00757842" w:rsidRDefault="00061A72" w:rsidP="00061A72">
                  <w:pPr>
                    <w:pStyle w:val="Tabletext"/>
                    <w:rPr>
                      <w:rFonts w:ascii="Arial" w:hAnsi="Arial" w:cs="Arial"/>
                      <w:sz w:val="18"/>
                      <w:szCs w:val="18"/>
                      <w:lang w:val="en-AU" w:eastAsia="en-AU"/>
                    </w:rPr>
                  </w:pPr>
                  <w:r w:rsidRPr="00757842">
                    <w:rPr>
                      <w:rFonts w:ascii="Arial" w:hAnsi="Arial" w:cs="Arial"/>
                      <w:sz w:val="18"/>
                      <w:szCs w:val="18"/>
                      <w:lang w:val="en-AU" w:eastAsia="en-AU"/>
                    </w:rPr>
                    <w:t>Riverine Chenopod Woodland</w:t>
                  </w:r>
                </w:p>
              </w:tc>
              <w:tc>
                <w:tcPr>
                  <w:tcW w:w="1417" w:type="dxa"/>
                  <w:noWrap/>
                </w:tcPr>
                <w:p w14:paraId="3502FFD3" w14:textId="487CCD4B"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Depleted</w:t>
                  </w:r>
                </w:p>
              </w:tc>
              <w:tc>
                <w:tcPr>
                  <w:tcW w:w="1418" w:type="dxa"/>
                  <w:noWrap/>
                </w:tcPr>
                <w:p w14:paraId="4F1CFFC4" w14:textId="76DC8238"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0.94</w:t>
                  </w:r>
                </w:p>
              </w:tc>
              <w:tc>
                <w:tcPr>
                  <w:tcW w:w="1418" w:type="dxa"/>
                </w:tcPr>
                <w:p w14:paraId="5E97E6E3" w14:textId="047CA598" w:rsidR="00061A7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0.63</w:t>
                  </w:r>
                </w:p>
              </w:tc>
            </w:tr>
            <w:tr w:rsidR="00061A72" w:rsidRPr="00757842" w14:paraId="0726AA80" w14:textId="04816BC9" w:rsidTr="00B0420F">
              <w:trPr>
                <w:trHeight w:val="300"/>
              </w:trPr>
              <w:tc>
                <w:tcPr>
                  <w:tcW w:w="1129" w:type="dxa"/>
                  <w:noWrap/>
                </w:tcPr>
                <w:p w14:paraId="7343E29D" w14:textId="3CE96673" w:rsidR="00061A72" w:rsidRPr="00757842" w:rsidRDefault="00061A72" w:rsidP="00061A72">
                  <w:pPr>
                    <w:pStyle w:val="Tabletext"/>
                    <w:rPr>
                      <w:rFonts w:ascii="Arial" w:hAnsi="Arial" w:cs="Arial"/>
                      <w:sz w:val="18"/>
                      <w:szCs w:val="18"/>
                      <w:lang w:val="en-AU" w:eastAsia="en-AU"/>
                    </w:rPr>
                  </w:pPr>
                  <w:r w:rsidRPr="00757842">
                    <w:rPr>
                      <w:rFonts w:ascii="Arial" w:hAnsi="Arial" w:cs="Arial"/>
                      <w:sz w:val="18"/>
                      <w:szCs w:val="18"/>
                      <w:lang w:val="en-AU" w:eastAsia="en-AU"/>
                    </w:rPr>
                    <w:t>295</w:t>
                  </w:r>
                </w:p>
              </w:tc>
              <w:tc>
                <w:tcPr>
                  <w:tcW w:w="2823" w:type="dxa"/>
                  <w:noWrap/>
                </w:tcPr>
                <w:p w14:paraId="0E599447" w14:textId="610C2663" w:rsidR="00061A72" w:rsidRPr="00757842" w:rsidRDefault="00061A72" w:rsidP="00061A72">
                  <w:pPr>
                    <w:pStyle w:val="Tabletext"/>
                    <w:rPr>
                      <w:rFonts w:ascii="Arial" w:hAnsi="Arial" w:cs="Arial"/>
                      <w:sz w:val="18"/>
                      <w:szCs w:val="18"/>
                      <w:lang w:val="en-AU" w:eastAsia="en-AU"/>
                    </w:rPr>
                  </w:pPr>
                  <w:r w:rsidRPr="00757842">
                    <w:rPr>
                      <w:rFonts w:ascii="Arial" w:hAnsi="Arial" w:cs="Arial"/>
                      <w:sz w:val="18"/>
                      <w:szCs w:val="18"/>
                      <w:lang w:val="en-AU" w:eastAsia="en-AU"/>
                    </w:rPr>
                    <w:t>Riverine Grassy Woodland</w:t>
                  </w:r>
                </w:p>
              </w:tc>
              <w:tc>
                <w:tcPr>
                  <w:tcW w:w="1417" w:type="dxa"/>
                  <w:noWrap/>
                </w:tcPr>
                <w:p w14:paraId="1D9A295C" w14:textId="2A299149"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Depleted</w:t>
                  </w:r>
                </w:p>
              </w:tc>
              <w:tc>
                <w:tcPr>
                  <w:tcW w:w="1418" w:type="dxa"/>
                  <w:noWrap/>
                </w:tcPr>
                <w:p w14:paraId="3E315F6D" w14:textId="17B777E3"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0.78</w:t>
                  </w:r>
                </w:p>
              </w:tc>
              <w:tc>
                <w:tcPr>
                  <w:tcW w:w="1418" w:type="dxa"/>
                </w:tcPr>
                <w:p w14:paraId="74109EE9" w14:textId="747EF530" w:rsidR="00061A7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0.62</w:t>
                  </w:r>
                </w:p>
              </w:tc>
            </w:tr>
            <w:tr w:rsidR="00061A72" w:rsidRPr="00757842" w14:paraId="19355CCA" w14:textId="3CAD46E2" w:rsidTr="00B0420F">
              <w:trPr>
                <w:trHeight w:val="300"/>
              </w:trPr>
              <w:tc>
                <w:tcPr>
                  <w:tcW w:w="1129" w:type="dxa"/>
                  <w:noWrap/>
                </w:tcPr>
                <w:p w14:paraId="507A3503" w14:textId="45911558" w:rsidR="00061A72" w:rsidRPr="00757842" w:rsidRDefault="00061A72" w:rsidP="00061A72">
                  <w:pPr>
                    <w:pStyle w:val="Tabletext"/>
                    <w:rPr>
                      <w:rFonts w:ascii="Arial" w:hAnsi="Arial" w:cs="Arial"/>
                      <w:sz w:val="18"/>
                      <w:szCs w:val="18"/>
                      <w:lang w:val="en-AU" w:eastAsia="en-AU"/>
                    </w:rPr>
                  </w:pPr>
                  <w:r w:rsidRPr="00757842">
                    <w:rPr>
                      <w:rFonts w:ascii="Arial" w:hAnsi="Arial" w:cs="Arial"/>
                      <w:sz w:val="18"/>
                      <w:szCs w:val="18"/>
                      <w:lang w:val="en-AU" w:eastAsia="en-AU"/>
                    </w:rPr>
                    <w:t>818</w:t>
                  </w:r>
                </w:p>
              </w:tc>
              <w:tc>
                <w:tcPr>
                  <w:tcW w:w="2823" w:type="dxa"/>
                  <w:noWrap/>
                </w:tcPr>
                <w:p w14:paraId="7B509E1C" w14:textId="69ECA1D0" w:rsidR="00061A72" w:rsidRPr="00757842" w:rsidRDefault="00061A72" w:rsidP="00061A72">
                  <w:pPr>
                    <w:pStyle w:val="Tabletext"/>
                    <w:rPr>
                      <w:rFonts w:ascii="Arial" w:hAnsi="Arial" w:cs="Arial"/>
                      <w:sz w:val="18"/>
                      <w:szCs w:val="18"/>
                      <w:lang w:val="en-AU" w:eastAsia="en-AU"/>
                    </w:rPr>
                  </w:pPr>
                  <w:r w:rsidRPr="00757842">
                    <w:rPr>
                      <w:rFonts w:ascii="Arial" w:hAnsi="Arial" w:cs="Arial"/>
                      <w:sz w:val="18"/>
                      <w:szCs w:val="18"/>
                      <w:lang w:val="en-AU" w:eastAsia="en-AU"/>
                    </w:rPr>
                    <w:t>Shrubby Riverine Woodland</w:t>
                  </w:r>
                </w:p>
              </w:tc>
              <w:tc>
                <w:tcPr>
                  <w:tcW w:w="1417" w:type="dxa"/>
                  <w:noWrap/>
                </w:tcPr>
                <w:p w14:paraId="5ECE9932" w14:textId="0530D987"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Least Concern</w:t>
                  </w:r>
                </w:p>
              </w:tc>
              <w:tc>
                <w:tcPr>
                  <w:tcW w:w="1418" w:type="dxa"/>
                  <w:noWrap/>
                </w:tcPr>
                <w:p w14:paraId="36D80B46" w14:textId="3E15B150"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0.56</w:t>
                  </w:r>
                </w:p>
              </w:tc>
              <w:tc>
                <w:tcPr>
                  <w:tcW w:w="1418" w:type="dxa"/>
                </w:tcPr>
                <w:p w14:paraId="5E8517DA" w14:textId="6140166A" w:rsidR="00061A7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0.56</w:t>
                  </w:r>
                </w:p>
              </w:tc>
            </w:tr>
            <w:tr w:rsidR="00061A72" w:rsidRPr="00757842" w14:paraId="439EF18F" w14:textId="32F0F889" w:rsidTr="00B0420F">
              <w:trPr>
                <w:trHeight w:val="300"/>
              </w:trPr>
              <w:tc>
                <w:tcPr>
                  <w:tcW w:w="1129" w:type="dxa"/>
                  <w:noWrap/>
                </w:tcPr>
                <w:p w14:paraId="1A0C922A" w14:textId="72A8BDDE" w:rsidR="00061A72" w:rsidRPr="00757842" w:rsidRDefault="00061A72" w:rsidP="00061A72">
                  <w:pPr>
                    <w:pStyle w:val="Tabletext"/>
                    <w:rPr>
                      <w:rFonts w:ascii="Arial" w:hAnsi="Arial" w:cs="Arial"/>
                      <w:sz w:val="18"/>
                      <w:szCs w:val="18"/>
                      <w:lang w:val="en-AU" w:eastAsia="en-AU"/>
                    </w:rPr>
                  </w:pPr>
                  <w:r w:rsidRPr="00757842">
                    <w:rPr>
                      <w:rFonts w:ascii="Arial" w:hAnsi="Arial" w:cs="Arial"/>
                      <w:sz w:val="18"/>
                      <w:szCs w:val="18"/>
                      <w:lang w:val="en-AU" w:eastAsia="en-AU"/>
                    </w:rPr>
                    <w:t>819</w:t>
                  </w:r>
                </w:p>
              </w:tc>
              <w:tc>
                <w:tcPr>
                  <w:tcW w:w="2823" w:type="dxa"/>
                  <w:noWrap/>
                </w:tcPr>
                <w:p w14:paraId="6F502428" w14:textId="4E88D3ED" w:rsidR="00061A72" w:rsidRPr="00757842" w:rsidRDefault="00061A72" w:rsidP="00061A72">
                  <w:pPr>
                    <w:pStyle w:val="Tabletext"/>
                    <w:rPr>
                      <w:rFonts w:ascii="Arial" w:hAnsi="Arial" w:cs="Arial"/>
                      <w:sz w:val="18"/>
                      <w:szCs w:val="18"/>
                      <w:lang w:val="en-AU" w:eastAsia="en-AU"/>
                    </w:rPr>
                  </w:pPr>
                  <w:r w:rsidRPr="00757842">
                    <w:rPr>
                      <w:rFonts w:ascii="Arial" w:hAnsi="Arial" w:cs="Arial"/>
                      <w:sz w:val="18"/>
                      <w:szCs w:val="18"/>
                      <w:lang w:val="en-AU" w:eastAsia="en-AU"/>
                    </w:rPr>
                    <w:t>Spike-sedge Wetland</w:t>
                  </w:r>
                </w:p>
              </w:tc>
              <w:tc>
                <w:tcPr>
                  <w:tcW w:w="1417" w:type="dxa"/>
                  <w:noWrap/>
                </w:tcPr>
                <w:p w14:paraId="7087F6A2" w14:textId="723702B0"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Vulnerable</w:t>
                  </w:r>
                </w:p>
              </w:tc>
              <w:tc>
                <w:tcPr>
                  <w:tcW w:w="1418" w:type="dxa"/>
                  <w:noWrap/>
                </w:tcPr>
                <w:p w14:paraId="2B0D9878" w14:textId="436F00BD"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0.33</w:t>
                  </w:r>
                </w:p>
              </w:tc>
              <w:tc>
                <w:tcPr>
                  <w:tcW w:w="1418" w:type="dxa"/>
                </w:tcPr>
                <w:p w14:paraId="617B80A6" w14:textId="147C3498"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w:t>
                  </w:r>
                </w:p>
              </w:tc>
            </w:tr>
            <w:tr w:rsidR="00061A72" w:rsidRPr="00757842" w14:paraId="6151AF92" w14:textId="5A035B30" w:rsidTr="00B0420F">
              <w:trPr>
                <w:trHeight w:val="300"/>
              </w:trPr>
              <w:tc>
                <w:tcPr>
                  <w:tcW w:w="1129" w:type="dxa"/>
                  <w:noWrap/>
                </w:tcPr>
                <w:p w14:paraId="43A5DD1B" w14:textId="7BFA6E34" w:rsidR="00061A72" w:rsidRPr="00757842" w:rsidRDefault="00061A72" w:rsidP="00061A72">
                  <w:pPr>
                    <w:pStyle w:val="Tabletext"/>
                    <w:rPr>
                      <w:rFonts w:ascii="Arial" w:hAnsi="Arial" w:cs="Arial"/>
                      <w:sz w:val="18"/>
                      <w:szCs w:val="18"/>
                      <w:lang w:val="en-AU" w:eastAsia="en-AU"/>
                    </w:rPr>
                  </w:pPr>
                  <w:r w:rsidRPr="00757842">
                    <w:rPr>
                      <w:rFonts w:ascii="Arial" w:hAnsi="Arial" w:cs="Arial"/>
                      <w:sz w:val="18"/>
                      <w:szCs w:val="18"/>
                      <w:lang w:val="en-AU" w:eastAsia="en-AU"/>
                    </w:rPr>
                    <w:t>086</w:t>
                  </w:r>
                </w:p>
              </w:tc>
              <w:tc>
                <w:tcPr>
                  <w:tcW w:w="2823" w:type="dxa"/>
                  <w:noWrap/>
                </w:tcPr>
                <w:p w14:paraId="4D202CB3" w14:textId="5162A991" w:rsidR="00061A72" w:rsidRPr="00757842" w:rsidRDefault="00061A72" w:rsidP="00061A72">
                  <w:pPr>
                    <w:pStyle w:val="Tabletext"/>
                    <w:rPr>
                      <w:rFonts w:ascii="Arial" w:hAnsi="Arial" w:cs="Arial"/>
                      <w:sz w:val="18"/>
                      <w:szCs w:val="18"/>
                      <w:lang w:val="en-AU" w:eastAsia="en-AU"/>
                    </w:rPr>
                  </w:pPr>
                  <w:r w:rsidRPr="00757842">
                    <w:rPr>
                      <w:rFonts w:ascii="Arial" w:hAnsi="Arial" w:cs="Arial"/>
                      <w:sz w:val="18"/>
                      <w:szCs w:val="18"/>
                      <w:lang w:val="en-AU" w:eastAsia="en-AU"/>
                    </w:rPr>
                    <w:t>Woorinen Sands Mallee</w:t>
                  </w:r>
                </w:p>
              </w:tc>
              <w:tc>
                <w:tcPr>
                  <w:tcW w:w="1417" w:type="dxa"/>
                  <w:noWrap/>
                </w:tcPr>
                <w:p w14:paraId="665FAB56" w14:textId="510FF013"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Depleted</w:t>
                  </w:r>
                </w:p>
              </w:tc>
              <w:tc>
                <w:tcPr>
                  <w:tcW w:w="1418" w:type="dxa"/>
                  <w:noWrap/>
                </w:tcPr>
                <w:p w14:paraId="7F3CFA0D" w14:textId="6B79DEEB"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10.16</w:t>
                  </w:r>
                </w:p>
              </w:tc>
              <w:tc>
                <w:tcPr>
                  <w:tcW w:w="1418" w:type="dxa"/>
                </w:tcPr>
                <w:p w14:paraId="4DCE1614" w14:textId="3D69CB4B" w:rsidR="00061A72" w:rsidRPr="00757842" w:rsidRDefault="00061A72" w:rsidP="00061A72">
                  <w:pPr>
                    <w:pStyle w:val="Tabletext"/>
                    <w:rPr>
                      <w:rFonts w:ascii="Arial" w:hAnsi="Arial" w:cs="Arial"/>
                      <w:sz w:val="18"/>
                      <w:szCs w:val="18"/>
                      <w:lang w:val="en-AU" w:eastAsia="en-AU"/>
                    </w:rPr>
                  </w:pPr>
                  <w:r>
                    <w:rPr>
                      <w:rFonts w:ascii="Arial" w:hAnsi="Arial" w:cs="Arial"/>
                      <w:sz w:val="18"/>
                      <w:szCs w:val="18"/>
                      <w:lang w:val="en-AU" w:eastAsia="en-AU"/>
                    </w:rPr>
                    <w:t>7.90</w:t>
                  </w:r>
                </w:p>
              </w:tc>
            </w:tr>
            <w:tr w:rsidR="00061A72" w:rsidRPr="00757842" w14:paraId="6BFA4B6D" w14:textId="7631EEB4" w:rsidTr="00B0420F">
              <w:trPr>
                <w:trHeight w:val="300"/>
              </w:trPr>
              <w:tc>
                <w:tcPr>
                  <w:tcW w:w="5369" w:type="dxa"/>
                  <w:gridSpan w:val="3"/>
                  <w:noWrap/>
                  <w:hideMark/>
                </w:tcPr>
                <w:p w14:paraId="66E000DB" w14:textId="1EA8C1B5" w:rsidR="00061A72" w:rsidRPr="00757842" w:rsidRDefault="00061A72" w:rsidP="00061A72">
                  <w:pPr>
                    <w:pStyle w:val="Tableheading"/>
                    <w:spacing w:before="60" w:after="60"/>
                    <w:jc w:val="right"/>
                    <w:rPr>
                      <w:rFonts w:ascii="Arial" w:hAnsi="Arial" w:cs="Arial"/>
                      <w:sz w:val="18"/>
                      <w:szCs w:val="18"/>
                      <w:lang w:val="en-AU" w:eastAsia="en-AU"/>
                    </w:rPr>
                  </w:pPr>
                  <w:r w:rsidRPr="00757842">
                    <w:rPr>
                      <w:rFonts w:ascii="Arial" w:hAnsi="Arial" w:cs="Arial"/>
                      <w:sz w:val="18"/>
                      <w:szCs w:val="18"/>
                      <w:lang w:val="en-AU" w:eastAsia="en-AU"/>
                    </w:rPr>
                    <w:t>Total</w:t>
                  </w:r>
                </w:p>
              </w:tc>
              <w:tc>
                <w:tcPr>
                  <w:tcW w:w="1418" w:type="dxa"/>
                  <w:noWrap/>
                </w:tcPr>
                <w:p w14:paraId="3A8DC639" w14:textId="5635DAE2" w:rsidR="00061A72" w:rsidRPr="00757842" w:rsidRDefault="00061A72" w:rsidP="00061A72">
                  <w:pPr>
                    <w:pStyle w:val="Tableheading"/>
                    <w:spacing w:before="60" w:after="60"/>
                    <w:rPr>
                      <w:rFonts w:ascii="Arial" w:hAnsi="Arial" w:cs="Arial"/>
                      <w:sz w:val="18"/>
                      <w:szCs w:val="18"/>
                      <w:lang w:val="en-AU" w:eastAsia="en-AU"/>
                    </w:rPr>
                  </w:pPr>
                  <w:r>
                    <w:rPr>
                      <w:rFonts w:ascii="Arial" w:hAnsi="Arial" w:cs="Arial"/>
                      <w:sz w:val="18"/>
                      <w:szCs w:val="18"/>
                      <w:lang w:val="en-AU" w:eastAsia="en-AU"/>
                    </w:rPr>
                    <w:t>25.54</w:t>
                  </w:r>
                </w:p>
              </w:tc>
              <w:tc>
                <w:tcPr>
                  <w:tcW w:w="1418" w:type="dxa"/>
                </w:tcPr>
                <w:p w14:paraId="749F6FBD" w14:textId="6B1AF8D9" w:rsidR="00061A72" w:rsidRPr="00757842" w:rsidRDefault="00061A72" w:rsidP="00061A72">
                  <w:pPr>
                    <w:pStyle w:val="Tableheading"/>
                    <w:spacing w:before="60" w:after="60"/>
                    <w:rPr>
                      <w:rFonts w:ascii="Arial" w:hAnsi="Arial" w:cs="Arial"/>
                      <w:sz w:val="18"/>
                      <w:szCs w:val="18"/>
                      <w:lang w:val="en-AU" w:eastAsia="en-AU"/>
                    </w:rPr>
                  </w:pPr>
                  <w:r>
                    <w:rPr>
                      <w:rFonts w:ascii="Arial" w:hAnsi="Arial" w:cs="Arial"/>
                      <w:sz w:val="18"/>
                      <w:szCs w:val="18"/>
                      <w:lang w:val="en-AU" w:eastAsia="en-AU"/>
                    </w:rPr>
                    <w:t>24.81</w:t>
                  </w:r>
                </w:p>
              </w:tc>
            </w:tr>
          </w:tbl>
          <w:p w14:paraId="53F3F3EA" w14:textId="77777777" w:rsidR="00336B33" w:rsidRDefault="00336B33" w:rsidP="00336B33">
            <w:pPr>
              <w:autoSpaceDE w:val="0"/>
              <w:autoSpaceDN w:val="0"/>
              <w:adjustRightInd w:val="0"/>
              <w:spacing w:after="0" w:line="240" w:lineRule="auto"/>
              <w:rPr>
                <w:rFonts w:ascii="Arial" w:hAnsi="Arial" w:cs="Arial"/>
                <w:color w:val="262626"/>
                <w:szCs w:val="20"/>
                <w:lang w:val="en-AU"/>
              </w:rPr>
            </w:pPr>
          </w:p>
          <w:p w14:paraId="7C2C82D0" w14:textId="6F5B545C" w:rsidR="00D837FA" w:rsidRPr="00BB07A7" w:rsidRDefault="00336B33" w:rsidP="00BB07A7">
            <w:pPr>
              <w:tabs>
                <w:tab w:val="left" w:pos="2904"/>
                <w:tab w:val="left" w:pos="3907"/>
                <w:tab w:val="left" w:pos="4910"/>
                <w:tab w:val="left" w:pos="5913"/>
                <w:tab w:val="left" w:pos="6916"/>
              </w:tabs>
              <w:spacing w:before="60" w:after="120" w:line="280" w:lineRule="atLeast"/>
              <w:rPr>
                <w:rFonts w:ascii="Arial" w:hAnsi="Arial" w:cs="Arial"/>
                <w:color w:val="262626"/>
                <w:szCs w:val="20"/>
                <w:lang w:val="en-AU"/>
              </w:rPr>
            </w:pPr>
            <w:r w:rsidRPr="00336B33">
              <w:rPr>
                <w:rFonts w:ascii="Arial" w:hAnsi="Arial" w:cs="Arial"/>
                <w:color w:val="262626"/>
                <w:szCs w:val="20"/>
                <w:lang w:val="en-AU"/>
              </w:rPr>
              <w:t xml:space="preserve">The proposed works </w:t>
            </w:r>
            <w:r w:rsidR="00515BA5">
              <w:rPr>
                <w:rFonts w:ascii="Arial" w:hAnsi="Arial" w:cs="Arial"/>
                <w:color w:val="262626"/>
                <w:szCs w:val="20"/>
                <w:lang w:val="en-AU"/>
              </w:rPr>
              <w:t>would impact up to</w:t>
            </w:r>
            <w:r w:rsidRPr="00336B33">
              <w:rPr>
                <w:rFonts w:ascii="Arial" w:hAnsi="Arial" w:cs="Arial"/>
                <w:color w:val="262626"/>
                <w:szCs w:val="20"/>
                <w:lang w:val="en-AU"/>
              </w:rPr>
              <w:t xml:space="preserve"> 0.33 h</w:t>
            </w:r>
            <w:r w:rsidR="00B73DE9">
              <w:rPr>
                <w:rFonts w:ascii="Arial" w:hAnsi="Arial" w:cs="Arial"/>
                <w:color w:val="262626"/>
                <w:szCs w:val="20"/>
                <w:lang w:val="en-AU"/>
              </w:rPr>
              <w:t>ectares</w:t>
            </w:r>
            <w:r w:rsidRPr="00336B33">
              <w:rPr>
                <w:rFonts w:ascii="Arial" w:hAnsi="Arial" w:cs="Arial"/>
                <w:color w:val="262626"/>
                <w:szCs w:val="20"/>
                <w:lang w:val="en-AU"/>
              </w:rPr>
              <w:t xml:space="preserve"> of vegetation classified as vulnerable</w:t>
            </w:r>
            <w:r w:rsidR="00537BD7">
              <w:rPr>
                <w:rFonts w:ascii="Arial" w:hAnsi="Arial" w:cs="Arial"/>
              </w:rPr>
              <w:t xml:space="preserve"> (Spike-sedge Wetland (EVC817))</w:t>
            </w:r>
            <w:r w:rsidRPr="00336B33">
              <w:rPr>
                <w:rFonts w:ascii="Arial" w:hAnsi="Arial" w:cs="Arial"/>
                <w:color w:val="262626"/>
                <w:szCs w:val="20"/>
                <w:lang w:val="en-AU"/>
              </w:rPr>
              <w:t xml:space="preserve">, 47.33 </w:t>
            </w:r>
            <w:r w:rsidR="00B73DE9" w:rsidRPr="00336B33">
              <w:rPr>
                <w:rFonts w:ascii="Arial" w:hAnsi="Arial" w:cs="Arial"/>
                <w:color w:val="262626"/>
                <w:szCs w:val="20"/>
                <w:lang w:val="en-AU"/>
              </w:rPr>
              <w:t>h</w:t>
            </w:r>
            <w:r w:rsidR="00B73DE9">
              <w:rPr>
                <w:rFonts w:ascii="Arial" w:hAnsi="Arial" w:cs="Arial"/>
                <w:color w:val="262626"/>
                <w:szCs w:val="20"/>
                <w:lang w:val="en-AU"/>
              </w:rPr>
              <w:t>ectares</w:t>
            </w:r>
            <w:r w:rsidRPr="00336B33">
              <w:rPr>
                <w:rFonts w:ascii="Arial" w:hAnsi="Arial" w:cs="Arial"/>
                <w:color w:val="262626"/>
                <w:szCs w:val="20"/>
                <w:lang w:val="en-AU"/>
              </w:rPr>
              <w:t xml:space="preserve"> of vegetation classified as depleted and 2.69 ha of vegetation classified as least concern</w:t>
            </w:r>
            <w:r>
              <w:rPr>
                <w:rFonts w:ascii="Arial" w:hAnsi="Arial" w:cs="Arial"/>
              </w:rPr>
              <w:t xml:space="preserve">. </w:t>
            </w:r>
            <w:r w:rsidRPr="00336B33">
              <w:rPr>
                <w:rFonts w:ascii="Arial" w:hAnsi="Arial" w:cs="Arial"/>
                <w:color w:val="262626"/>
                <w:szCs w:val="20"/>
                <w:lang w:val="en-AU"/>
              </w:rPr>
              <w:t xml:space="preserve">However it is anticipated that any impacts to </w:t>
            </w:r>
            <w:r>
              <w:rPr>
                <w:rFonts w:ascii="Arial" w:hAnsi="Arial" w:cs="Arial"/>
                <w:color w:val="262626"/>
                <w:szCs w:val="20"/>
                <w:lang w:val="en-AU"/>
              </w:rPr>
              <w:t>EVCs</w:t>
            </w:r>
            <w:r w:rsidRPr="00336B33">
              <w:rPr>
                <w:rFonts w:ascii="Arial" w:hAnsi="Arial" w:cs="Arial"/>
                <w:color w:val="262626"/>
                <w:szCs w:val="20"/>
                <w:lang w:val="en-AU"/>
              </w:rPr>
              <w:t xml:space="preserve"> associated with the proposed works, will be greatly outweighed by the benefits and improvements that EVCs will achieve through environmental watering within the Inundation Area. The Inundation Area is expected to cover</w:t>
            </w:r>
            <w:r>
              <w:rPr>
                <w:rFonts w:ascii="Arial" w:hAnsi="Arial" w:cs="Arial"/>
                <w:color w:val="262626"/>
                <w:szCs w:val="20"/>
                <w:lang w:val="en-AU"/>
              </w:rPr>
              <w:t xml:space="preserve"> </w:t>
            </w:r>
            <w:r w:rsidRPr="00336B33">
              <w:rPr>
                <w:rFonts w:ascii="Arial" w:hAnsi="Arial" w:cs="Arial"/>
                <w:color w:val="262626"/>
                <w:szCs w:val="20"/>
                <w:lang w:val="en-AU"/>
              </w:rPr>
              <w:t xml:space="preserve">2,374 </w:t>
            </w:r>
            <w:r w:rsidR="00B73DE9" w:rsidRPr="00336B33">
              <w:rPr>
                <w:rFonts w:ascii="Arial" w:hAnsi="Arial" w:cs="Arial"/>
                <w:color w:val="262626"/>
                <w:szCs w:val="20"/>
                <w:lang w:val="en-AU"/>
              </w:rPr>
              <w:t>h</w:t>
            </w:r>
            <w:r w:rsidR="00B73DE9">
              <w:rPr>
                <w:rFonts w:ascii="Arial" w:hAnsi="Arial" w:cs="Arial"/>
                <w:color w:val="262626"/>
                <w:szCs w:val="20"/>
                <w:lang w:val="en-AU"/>
              </w:rPr>
              <w:t>ectares</w:t>
            </w:r>
            <w:r w:rsidRPr="00336B33">
              <w:rPr>
                <w:rFonts w:ascii="Arial" w:hAnsi="Arial" w:cs="Arial"/>
                <w:color w:val="262626"/>
                <w:szCs w:val="20"/>
                <w:lang w:val="en-AU"/>
              </w:rPr>
              <w:t xml:space="preserve"> of Belsar-Yungera and will directly benefit 155.45 </w:t>
            </w:r>
            <w:r w:rsidR="00B73DE9" w:rsidRPr="00336B33">
              <w:rPr>
                <w:rFonts w:ascii="Arial" w:hAnsi="Arial" w:cs="Arial"/>
                <w:color w:val="262626"/>
                <w:szCs w:val="20"/>
                <w:lang w:val="en-AU"/>
              </w:rPr>
              <w:t>h</w:t>
            </w:r>
            <w:r w:rsidR="00B73DE9">
              <w:rPr>
                <w:rFonts w:ascii="Arial" w:hAnsi="Arial" w:cs="Arial"/>
                <w:color w:val="262626"/>
                <w:szCs w:val="20"/>
                <w:lang w:val="en-AU"/>
              </w:rPr>
              <w:t>ectares</w:t>
            </w:r>
            <w:r w:rsidRPr="00336B33">
              <w:rPr>
                <w:rFonts w:ascii="Arial" w:hAnsi="Arial" w:cs="Arial"/>
                <w:color w:val="262626"/>
                <w:szCs w:val="20"/>
                <w:lang w:val="en-AU"/>
              </w:rPr>
              <w:t xml:space="preserve"> of vegetation classified as vulnerable, 1</w:t>
            </w:r>
            <w:r w:rsidR="008B1393">
              <w:rPr>
                <w:rFonts w:ascii="Arial" w:hAnsi="Arial" w:cs="Arial"/>
                <w:color w:val="262626"/>
                <w:szCs w:val="20"/>
                <w:lang w:val="en-AU"/>
              </w:rPr>
              <w:t>,</w:t>
            </w:r>
            <w:r w:rsidRPr="00336B33">
              <w:rPr>
                <w:rFonts w:ascii="Arial" w:hAnsi="Arial" w:cs="Arial"/>
                <w:color w:val="262626"/>
                <w:szCs w:val="20"/>
                <w:lang w:val="en-AU"/>
              </w:rPr>
              <w:t xml:space="preserve">531.79 hectares of vegetation classified as depleted and 529.63 </w:t>
            </w:r>
            <w:r w:rsidR="00B73DE9" w:rsidRPr="00336B33">
              <w:rPr>
                <w:rFonts w:ascii="Arial" w:hAnsi="Arial" w:cs="Arial"/>
                <w:color w:val="262626"/>
                <w:szCs w:val="20"/>
                <w:lang w:val="en-AU"/>
              </w:rPr>
              <w:t>h</w:t>
            </w:r>
            <w:r w:rsidR="00B73DE9">
              <w:rPr>
                <w:rFonts w:ascii="Arial" w:hAnsi="Arial" w:cs="Arial"/>
                <w:color w:val="262626"/>
                <w:szCs w:val="20"/>
                <w:lang w:val="en-AU"/>
              </w:rPr>
              <w:t>ectares</w:t>
            </w:r>
            <w:r w:rsidR="00B73DE9" w:rsidRPr="00336B33">
              <w:rPr>
                <w:rFonts w:ascii="Arial" w:hAnsi="Arial" w:cs="Arial"/>
                <w:color w:val="262626"/>
                <w:szCs w:val="20"/>
                <w:lang w:val="en-AU"/>
              </w:rPr>
              <w:t xml:space="preserve"> </w:t>
            </w:r>
            <w:r w:rsidRPr="00336B33">
              <w:rPr>
                <w:rFonts w:ascii="Arial" w:hAnsi="Arial" w:cs="Arial"/>
                <w:color w:val="262626"/>
                <w:szCs w:val="20"/>
                <w:lang w:val="en-AU"/>
              </w:rPr>
              <w:t xml:space="preserve">of vegetation classified as least concern. </w:t>
            </w:r>
            <w:r w:rsidRPr="00BB07A7">
              <w:rPr>
                <w:rFonts w:ascii="Arial" w:hAnsi="Arial" w:cs="Arial"/>
                <w:color w:val="262626"/>
                <w:szCs w:val="20"/>
                <w:lang w:val="en-AU"/>
              </w:rPr>
              <w:t xml:space="preserve">The proposed overall loss of vegetation, 50.35 </w:t>
            </w:r>
            <w:r w:rsidR="00B73DE9" w:rsidRPr="00336B33">
              <w:rPr>
                <w:rFonts w:ascii="Arial" w:hAnsi="Arial" w:cs="Arial"/>
                <w:color w:val="262626"/>
                <w:szCs w:val="20"/>
                <w:lang w:val="en-AU"/>
              </w:rPr>
              <w:t>h</w:t>
            </w:r>
            <w:r w:rsidR="00B73DE9">
              <w:rPr>
                <w:rFonts w:ascii="Arial" w:hAnsi="Arial" w:cs="Arial"/>
                <w:color w:val="262626"/>
                <w:szCs w:val="20"/>
                <w:lang w:val="en-AU"/>
              </w:rPr>
              <w:t>ectares</w:t>
            </w:r>
            <w:r w:rsidRPr="00BB07A7">
              <w:rPr>
                <w:rFonts w:ascii="Arial" w:hAnsi="Arial" w:cs="Arial"/>
                <w:color w:val="262626"/>
                <w:szCs w:val="20"/>
                <w:lang w:val="en-AU"/>
              </w:rPr>
              <w:t>, equates to approximately 2% of the area proposed to benefit from environmental watering.</w:t>
            </w:r>
          </w:p>
          <w:p w14:paraId="4226E11B" w14:textId="1DC04E9A" w:rsidR="007C68BC" w:rsidRDefault="00D837FA" w:rsidP="00374170">
            <w:pPr>
              <w:tabs>
                <w:tab w:val="left" w:pos="2904"/>
                <w:tab w:val="left" w:pos="3907"/>
                <w:tab w:val="left" w:pos="4910"/>
                <w:tab w:val="left" w:pos="5913"/>
                <w:tab w:val="left" w:pos="6916"/>
              </w:tabs>
              <w:spacing w:before="60" w:after="120" w:line="280" w:lineRule="atLeast"/>
              <w:rPr>
                <w:rFonts w:ascii="Arial" w:hAnsi="Arial" w:cs="Arial"/>
              </w:rPr>
            </w:pPr>
            <w:r w:rsidRPr="00757842">
              <w:rPr>
                <w:rFonts w:ascii="Arial" w:hAnsi="Arial" w:cs="Arial"/>
              </w:rPr>
              <w:t xml:space="preserve">Figure </w:t>
            </w:r>
            <w:r w:rsidR="00757842" w:rsidRPr="00374170">
              <w:rPr>
                <w:rFonts w:ascii="Arial" w:hAnsi="Arial" w:cs="Arial"/>
              </w:rPr>
              <w:t>4</w:t>
            </w:r>
            <w:r w:rsidRPr="00374170">
              <w:rPr>
                <w:rFonts w:ascii="Arial" w:hAnsi="Arial" w:cs="Arial"/>
              </w:rPr>
              <w:t xml:space="preserve"> in </w:t>
            </w:r>
            <w:r w:rsidRPr="00374170">
              <w:rPr>
                <w:rFonts w:ascii="Arial" w:hAnsi="Arial" w:cs="Arial"/>
                <w:b/>
              </w:rPr>
              <w:t xml:space="preserve">Attachment </w:t>
            </w:r>
            <w:r w:rsidR="00F3704A">
              <w:rPr>
                <w:rFonts w:ascii="Arial" w:hAnsi="Arial" w:cs="Arial"/>
                <w:b/>
              </w:rPr>
              <w:t>5</w:t>
            </w:r>
            <w:r w:rsidRPr="00374170">
              <w:rPr>
                <w:rFonts w:ascii="Arial" w:hAnsi="Arial" w:cs="Arial"/>
                <w:b/>
              </w:rPr>
              <w:t xml:space="preserve"> – Flora and Fauna Assessment </w:t>
            </w:r>
            <w:r w:rsidRPr="00374170">
              <w:rPr>
                <w:rFonts w:ascii="Arial" w:hAnsi="Arial" w:cs="Arial"/>
              </w:rPr>
              <w:t>shows the location</w:t>
            </w:r>
            <w:r w:rsidRPr="00757842">
              <w:rPr>
                <w:rFonts w:ascii="Arial" w:hAnsi="Arial" w:cs="Arial"/>
              </w:rPr>
              <w:t xml:space="preserve"> of the EVCs within the construction footprint and access tracks.</w:t>
            </w:r>
            <w:r w:rsidRPr="00C313E3">
              <w:rPr>
                <w:rFonts w:ascii="Arial" w:hAnsi="Arial" w:cs="Arial"/>
              </w:rPr>
              <w:t xml:space="preserve"> </w:t>
            </w:r>
          </w:p>
          <w:p w14:paraId="2A6B67A6" w14:textId="2A455DA9" w:rsidR="00757842" w:rsidRDefault="00757842" w:rsidP="00374170">
            <w:pPr>
              <w:tabs>
                <w:tab w:val="left" w:pos="2904"/>
                <w:tab w:val="left" w:pos="3907"/>
                <w:tab w:val="left" w:pos="4910"/>
                <w:tab w:val="left" w:pos="5913"/>
                <w:tab w:val="left" w:pos="6916"/>
              </w:tabs>
              <w:spacing w:before="60" w:after="120" w:line="280" w:lineRule="atLeast"/>
              <w:rPr>
                <w:rFonts w:ascii="Arial" w:hAnsi="Arial" w:cs="Arial"/>
              </w:rPr>
            </w:pPr>
            <w:r>
              <w:rPr>
                <w:rFonts w:ascii="Arial" w:hAnsi="Arial" w:cs="Arial"/>
              </w:rPr>
              <w:t xml:space="preserve">The mitigation measures outlined in Part 2 (Environmental management) of this referral would </w:t>
            </w:r>
            <w:r w:rsidR="00541647">
              <w:rPr>
                <w:rFonts w:ascii="Arial" w:hAnsi="Arial" w:cs="Arial"/>
              </w:rPr>
              <w:t>therefore</w:t>
            </w:r>
            <w:r>
              <w:rPr>
                <w:rFonts w:ascii="Arial" w:hAnsi="Arial" w:cs="Arial"/>
              </w:rPr>
              <w:t xml:space="preserve"> assist in minimising and avoiding impacts to this EVC.</w:t>
            </w:r>
          </w:p>
          <w:p w14:paraId="62A35504" w14:textId="77777777" w:rsidR="00D837FA" w:rsidRPr="00C313E3" w:rsidRDefault="00D837FA" w:rsidP="00D837FA">
            <w:pPr>
              <w:pStyle w:val="Body"/>
              <w:rPr>
                <w:b/>
                <w:u w:val="single"/>
              </w:rPr>
            </w:pPr>
            <w:r w:rsidRPr="00C313E3">
              <w:rPr>
                <w:b/>
                <w:u w:val="single"/>
              </w:rPr>
              <w:t>Inundation</w:t>
            </w:r>
          </w:p>
          <w:p w14:paraId="361297D2" w14:textId="00AF7578" w:rsidR="00AE720E" w:rsidRPr="00AE720E" w:rsidRDefault="00757842" w:rsidP="00374170">
            <w:pPr>
              <w:tabs>
                <w:tab w:val="left" w:pos="2904"/>
                <w:tab w:val="left" w:pos="3907"/>
                <w:tab w:val="left" w:pos="4910"/>
                <w:tab w:val="left" w:pos="5913"/>
                <w:tab w:val="left" w:pos="6916"/>
              </w:tabs>
              <w:spacing w:before="60" w:after="120" w:line="280" w:lineRule="atLeast"/>
              <w:rPr>
                <w:rFonts w:ascii="ArialMT" w:hAnsi="ArialMT" w:cs="ArialMT"/>
              </w:rPr>
            </w:pPr>
            <w:r w:rsidRPr="00AE720E">
              <w:rPr>
                <w:rFonts w:ascii="ArialMT" w:hAnsi="ArialMT" w:cs="ArialMT"/>
              </w:rPr>
              <w:t xml:space="preserve">The following EVCs are modelled to occur within the inundation areas. </w:t>
            </w:r>
            <w:r w:rsidR="00541647">
              <w:rPr>
                <w:rFonts w:ascii="ArialMT" w:hAnsi="ArialMT" w:cs="ArialMT"/>
              </w:rPr>
              <w:t xml:space="preserve">The </w:t>
            </w:r>
            <w:r w:rsidR="00AE720E" w:rsidRPr="00AE720E">
              <w:rPr>
                <w:rFonts w:ascii="ArialMT" w:hAnsi="ArialMT" w:cs="ArialMT"/>
              </w:rPr>
              <w:t xml:space="preserve">environmental watering </w:t>
            </w:r>
            <w:r w:rsidR="00541647">
              <w:rPr>
                <w:rFonts w:ascii="ArialMT" w:hAnsi="ArialMT" w:cs="ArialMT"/>
              </w:rPr>
              <w:t xml:space="preserve">is proposed to </w:t>
            </w:r>
            <w:r w:rsidR="00AE720E" w:rsidRPr="00AE720E">
              <w:rPr>
                <w:rFonts w:ascii="ArialMT" w:hAnsi="ArialMT" w:cs="ArialMT"/>
              </w:rPr>
              <w:t>deliver the preferred hydrological regime for native vegetation communities within the proposed inundation areas</w:t>
            </w:r>
            <w:r w:rsidR="00541647">
              <w:rPr>
                <w:rFonts w:ascii="ArialMT" w:hAnsi="ArialMT" w:cs="ArialMT"/>
              </w:rPr>
              <w:t>, accordingly</w:t>
            </w:r>
            <w:r w:rsidR="00AE720E" w:rsidRPr="00AE720E">
              <w:rPr>
                <w:rFonts w:ascii="ArialMT" w:hAnsi="ArialMT" w:cs="ArialMT"/>
              </w:rPr>
              <w:t xml:space="preserve"> native vegetation within the proposed inundation areas is expected to benefit </w:t>
            </w:r>
            <w:r w:rsidR="00541647" w:rsidRPr="00AE720E">
              <w:rPr>
                <w:rFonts w:ascii="ArialMT" w:hAnsi="ArialMT" w:cs="ArialMT"/>
              </w:rPr>
              <w:t>f</w:t>
            </w:r>
            <w:r w:rsidR="00541647">
              <w:rPr>
                <w:rFonts w:ascii="ArialMT" w:hAnsi="ArialMT" w:cs="ArialMT"/>
              </w:rPr>
              <w:t>rom</w:t>
            </w:r>
            <w:r w:rsidR="00541647" w:rsidRPr="00AE720E">
              <w:rPr>
                <w:rFonts w:ascii="ArialMT" w:hAnsi="ArialMT" w:cs="ArialMT"/>
              </w:rPr>
              <w:t xml:space="preserve"> </w:t>
            </w:r>
            <w:r w:rsidR="00AE720E" w:rsidRPr="00AE720E">
              <w:rPr>
                <w:rFonts w:ascii="ArialMT" w:hAnsi="ArialMT" w:cs="ArialMT"/>
              </w:rPr>
              <w:t xml:space="preserve">the project rather than </w:t>
            </w:r>
            <w:r w:rsidR="00541647">
              <w:rPr>
                <w:rFonts w:ascii="ArialMT" w:hAnsi="ArialMT" w:cs="ArialMT"/>
              </w:rPr>
              <w:t xml:space="preserve">be </w:t>
            </w:r>
            <w:r w:rsidR="00AE720E" w:rsidRPr="00AE720E">
              <w:rPr>
                <w:rFonts w:ascii="ArialMT" w:hAnsi="ArialMT" w:cs="ArialMT"/>
              </w:rPr>
              <w:t>adversely impacted.</w:t>
            </w:r>
          </w:p>
          <w:p w14:paraId="1651F0A5" w14:textId="35688D00" w:rsidR="00C331AE" w:rsidRDefault="00757842" w:rsidP="00374170">
            <w:pPr>
              <w:tabs>
                <w:tab w:val="left" w:pos="2904"/>
                <w:tab w:val="left" w:pos="3907"/>
                <w:tab w:val="left" w:pos="4910"/>
                <w:tab w:val="left" w:pos="5913"/>
                <w:tab w:val="left" w:pos="6916"/>
              </w:tabs>
              <w:spacing w:before="60" w:after="120" w:line="280" w:lineRule="atLeast"/>
              <w:rPr>
                <w:rFonts w:ascii="ArialMT" w:hAnsi="ArialMT" w:cs="ArialMT"/>
              </w:rPr>
            </w:pPr>
            <w:r w:rsidRPr="00AE720E">
              <w:rPr>
                <w:rFonts w:ascii="ArialMT" w:hAnsi="ArialMT" w:cs="ArialMT"/>
              </w:rPr>
              <w:t>Two non-water dependent communities are mapped as receiving environmental water</w:t>
            </w:r>
            <w:r w:rsidR="00541647">
              <w:rPr>
                <w:rFonts w:ascii="ArialMT" w:hAnsi="ArialMT" w:cs="ArialMT"/>
              </w:rPr>
              <w:t>. These comprise</w:t>
            </w:r>
            <w:r w:rsidRPr="00AE720E">
              <w:rPr>
                <w:rFonts w:ascii="ArialMT" w:hAnsi="ArialMT" w:cs="ArialMT"/>
              </w:rPr>
              <w:t xml:space="preserve"> three EVCs: Chenopod Mallee (EVC 158), Loamy Sands Mallee (EVC 91) and Semi-arid Chenopod Woodland (EVC 98). </w:t>
            </w:r>
            <w:r w:rsidR="00C331AE">
              <w:rPr>
                <w:rFonts w:ascii="Arial" w:hAnsi="Arial" w:cs="Arial"/>
              </w:rPr>
              <w:t>V</w:t>
            </w:r>
            <w:r w:rsidR="00C331AE" w:rsidRPr="002F7F48">
              <w:rPr>
                <w:rFonts w:ascii="Arial" w:hAnsi="Arial" w:cs="Arial"/>
              </w:rPr>
              <w:t>egetation m</w:t>
            </w:r>
            <w:r w:rsidR="00C331AE">
              <w:rPr>
                <w:rFonts w:ascii="Arial" w:hAnsi="Arial" w:cs="Arial"/>
              </w:rPr>
              <w:t>apping for the inundation areas was ground-truthed in June 2020,</w:t>
            </w:r>
            <w:r w:rsidR="00C331AE" w:rsidRPr="002F7F48">
              <w:rPr>
                <w:rFonts w:ascii="Arial" w:hAnsi="Arial" w:cs="Arial"/>
              </w:rPr>
              <w:t xml:space="preserve"> </w:t>
            </w:r>
            <w:r w:rsidR="00C331AE">
              <w:rPr>
                <w:rFonts w:ascii="Arial" w:hAnsi="Arial" w:cs="Arial"/>
              </w:rPr>
              <w:t xml:space="preserve">which </w:t>
            </w:r>
            <w:r w:rsidR="00C331AE" w:rsidRPr="002F7F48">
              <w:rPr>
                <w:rFonts w:ascii="Arial" w:hAnsi="Arial" w:cs="Arial"/>
              </w:rPr>
              <w:t xml:space="preserve">confirmed that these </w:t>
            </w:r>
            <w:r w:rsidR="00C331AE">
              <w:rPr>
                <w:rFonts w:ascii="Arial" w:hAnsi="Arial" w:cs="Arial"/>
              </w:rPr>
              <w:t>areas</w:t>
            </w:r>
            <w:r w:rsidR="00C331AE" w:rsidRPr="002F7F48">
              <w:rPr>
                <w:rFonts w:ascii="Arial" w:hAnsi="Arial" w:cs="Arial"/>
              </w:rPr>
              <w:t xml:space="preserve"> had been incorrectly mapped, with Semi-arid Woodland and Mallee vegetation only observed at higher elevations above the floodplain where environmental water will not penetrate during periods of inundation</w:t>
            </w:r>
            <w:r w:rsidR="002C46BA">
              <w:rPr>
                <w:rFonts w:ascii="Arial" w:hAnsi="Arial" w:cs="Arial"/>
              </w:rPr>
              <w:t xml:space="preserve">. </w:t>
            </w:r>
            <w:r w:rsidR="00574903">
              <w:rPr>
                <w:rFonts w:ascii="Arial" w:hAnsi="Arial" w:cs="Arial"/>
              </w:rPr>
              <w:t>A</w:t>
            </w:r>
            <w:r w:rsidR="002C46BA">
              <w:rPr>
                <w:rFonts w:ascii="Arial" w:hAnsi="Arial" w:cs="Arial"/>
              </w:rPr>
              <w:t>n area of</w:t>
            </w:r>
            <w:r w:rsidR="002C46BA" w:rsidRPr="002F7F48">
              <w:rPr>
                <w:rFonts w:ascii="Arial" w:hAnsi="Arial" w:cs="Arial"/>
              </w:rPr>
              <w:t xml:space="preserve"> 70.49 </w:t>
            </w:r>
            <w:r w:rsidR="00B73DE9" w:rsidRPr="00336B33">
              <w:rPr>
                <w:rFonts w:ascii="Arial" w:hAnsi="Arial" w:cs="Arial"/>
                <w:color w:val="262626"/>
                <w:szCs w:val="20"/>
                <w:lang w:val="en-AU"/>
              </w:rPr>
              <w:t>h</w:t>
            </w:r>
            <w:r w:rsidR="00B73DE9">
              <w:rPr>
                <w:rFonts w:ascii="Arial" w:hAnsi="Arial" w:cs="Arial"/>
                <w:color w:val="262626"/>
                <w:szCs w:val="20"/>
                <w:lang w:val="en-AU"/>
              </w:rPr>
              <w:t>ectares</w:t>
            </w:r>
            <w:r w:rsidR="002C46BA" w:rsidRPr="002F7F48">
              <w:rPr>
                <w:rFonts w:ascii="Arial" w:hAnsi="Arial" w:cs="Arial"/>
                <w:szCs w:val="20"/>
              </w:rPr>
              <w:t xml:space="preserve"> with no EVC data available</w:t>
            </w:r>
            <w:r w:rsidR="002C46BA">
              <w:rPr>
                <w:rFonts w:ascii="Arial" w:hAnsi="Arial" w:cs="Arial"/>
                <w:szCs w:val="20"/>
              </w:rPr>
              <w:t xml:space="preserve"> within the inundation area (refer </w:t>
            </w:r>
            <w:r w:rsidR="002C46BA">
              <w:rPr>
                <w:rFonts w:ascii="Arial" w:hAnsi="Arial" w:cs="Arial"/>
                <w:szCs w:val="20"/>
              </w:rPr>
              <w:fldChar w:fldCharType="begin"/>
            </w:r>
            <w:r w:rsidR="002C46BA">
              <w:rPr>
                <w:rFonts w:ascii="Arial" w:hAnsi="Arial" w:cs="Arial"/>
                <w:szCs w:val="20"/>
              </w:rPr>
              <w:instrText xml:space="preserve"> REF _Ref43214243 \h </w:instrText>
            </w:r>
            <w:r w:rsidR="002C46BA">
              <w:rPr>
                <w:rFonts w:ascii="Arial" w:hAnsi="Arial" w:cs="Arial"/>
                <w:szCs w:val="20"/>
              </w:rPr>
            </w:r>
            <w:r w:rsidR="002C46BA">
              <w:rPr>
                <w:rFonts w:ascii="Arial" w:hAnsi="Arial" w:cs="Arial"/>
                <w:szCs w:val="20"/>
              </w:rPr>
              <w:fldChar w:fldCharType="separate"/>
            </w:r>
            <w:r w:rsidR="00D67D69" w:rsidRPr="00267C04">
              <w:rPr>
                <w:rFonts w:ascii="ArialMT" w:hAnsi="ArialMT" w:cs="ArialMT"/>
                <w:b/>
              </w:rPr>
              <w:t xml:space="preserve">Table </w:t>
            </w:r>
            <w:r w:rsidR="00D67D69">
              <w:rPr>
                <w:rFonts w:ascii="ArialMT" w:hAnsi="ArialMT" w:cs="ArialMT"/>
                <w:b/>
                <w:noProof/>
              </w:rPr>
              <w:t>12</w:t>
            </w:r>
            <w:r w:rsidR="002C46BA">
              <w:rPr>
                <w:rFonts w:ascii="Arial" w:hAnsi="Arial" w:cs="Arial"/>
                <w:szCs w:val="20"/>
              </w:rPr>
              <w:fldChar w:fldCharType="end"/>
            </w:r>
            <w:r w:rsidR="002C46BA">
              <w:rPr>
                <w:rFonts w:ascii="Arial" w:hAnsi="Arial" w:cs="Arial"/>
                <w:szCs w:val="20"/>
              </w:rPr>
              <w:t>)</w:t>
            </w:r>
            <w:r w:rsidR="00574903">
              <w:rPr>
                <w:rFonts w:ascii="Arial" w:hAnsi="Arial" w:cs="Arial"/>
                <w:szCs w:val="20"/>
              </w:rPr>
              <w:t xml:space="preserve"> was also ground-truthed during this field assessment</w:t>
            </w:r>
            <w:r w:rsidR="002C46BA" w:rsidRPr="002F7F48">
              <w:rPr>
                <w:rFonts w:ascii="Arial" w:hAnsi="Arial" w:cs="Arial"/>
                <w:szCs w:val="20"/>
              </w:rPr>
              <w:t>.</w:t>
            </w:r>
            <w:r w:rsidR="002C46BA" w:rsidRPr="002F7F48">
              <w:rPr>
                <w:rFonts w:ascii="Arial" w:hAnsi="Arial" w:cs="Arial"/>
                <w:snapToGrid w:val="0"/>
                <w:szCs w:val="20"/>
              </w:rPr>
              <w:t xml:space="preserve"> </w:t>
            </w:r>
            <w:r w:rsidR="00574903">
              <w:rPr>
                <w:rFonts w:ascii="Arial" w:hAnsi="Arial" w:cs="Arial"/>
                <w:snapToGrid w:val="0"/>
                <w:szCs w:val="20"/>
              </w:rPr>
              <w:t>T</w:t>
            </w:r>
            <w:r w:rsidR="002C46BA" w:rsidRPr="002F7F48">
              <w:rPr>
                <w:rFonts w:ascii="Arial" w:hAnsi="Arial" w:cs="Arial"/>
                <w:snapToGrid w:val="0"/>
                <w:szCs w:val="20"/>
              </w:rPr>
              <w:t xml:space="preserve">he surveys found no non-water dependent EVCs within the </w:t>
            </w:r>
            <w:r w:rsidR="00574903">
              <w:rPr>
                <w:rFonts w:ascii="Arial" w:hAnsi="Arial" w:cs="Arial"/>
                <w:snapToGrid w:val="0"/>
                <w:szCs w:val="20"/>
              </w:rPr>
              <w:t xml:space="preserve">unmapped area. </w:t>
            </w:r>
          </w:p>
          <w:p w14:paraId="0D71E46E" w14:textId="618D0F96" w:rsidR="00B54411" w:rsidRPr="00B54411" w:rsidRDefault="00B54411" w:rsidP="00B54411">
            <w:pPr>
              <w:pStyle w:val="Caption"/>
              <w:rPr>
                <w:rFonts w:ascii="ArialMT" w:hAnsi="ArialMT" w:cs="ArialMT"/>
                <w:b/>
              </w:rPr>
            </w:pPr>
            <w:bookmarkStart w:id="58" w:name="_Ref43214243"/>
            <w:bookmarkStart w:id="59" w:name="_Ref43214240"/>
            <w:r w:rsidRPr="00267C04">
              <w:rPr>
                <w:rFonts w:ascii="ArialMT" w:hAnsi="ArialMT" w:cs="ArialMT"/>
                <w:b/>
              </w:rPr>
              <w:t xml:space="preserve">Table </w:t>
            </w:r>
            <w:r w:rsidRPr="00B54411">
              <w:rPr>
                <w:rFonts w:ascii="ArialMT" w:hAnsi="ArialMT" w:cs="ArialMT"/>
                <w:b/>
              </w:rPr>
              <w:fldChar w:fldCharType="begin"/>
            </w:r>
            <w:r w:rsidRPr="00B54411">
              <w:rPr>
                <w:rFonts w:ascii="ArialMT" w:hAnsi="ArialMT" w:cs="ArialMT"/>
                <w:b/>
              </w:rPr>
              <w:instrText xml:space="preserve"> SEQ Table \* ARABIC </w:instrText>
            </w:r>
            <w:r w:rsidRPr="00B54411">
              <w:rPr>
                <w:rFonts w:ascii="ArialMT" w:hAnsi="ArialMT" w:cs="ArialMT"/>
                <w:b/>
              </w:rPr>
              <w:fldChar w:fldCharType="separate"/>
            </w:r>
            <w:r w:rsidR="00D67D69">
              <w:rPr>
                <w:rFonts w:ascii="ArialMT" w:hAnsi="ArialMT" w:cs="ArialMT"/>
                <w:b/>
                <w:noProof/>
              </w:rPr>
              <w:t>12</w:t>
            </w:r>
            <w:r w:rsidRPr="00B54411">
              <w:rPr>
                <w:rFonts w:ascii="ArialMT" w:hAnsi="ArialMT" w:cs="ArialMT"/>
                <w:b/>
              </w:rPr>
              <w:fldChar w:fldCharType="end"/>
            </w:r>
            <w:bookmarkEnd w:id="58"/>
            <w:r w:rsidRPr="00B54411">
              <w:rPr>
                <w:rFonts w:ascii="ArialMT" w:hAnsi="ArialMT" w:cs="ArialMT"/>
                <w:b/>
              </w:rPr>
              <w:t xml:space="preserve"> EVCs modelled</w:t>
            </w:r>
            <w:r w:rsidR="00C331AE">
              <w:rPr>
                <w:rFonts w:ascii="ArialMT" w:hAnsi="ArialMT" w:cs="ArialMT"/>
                <w:b/>
              </w:rPr>
              <w:t xml:space="preserve"> by DELWP as </w:t>
            </w:r>
            <w:r w:rsidRPr="00B54411">
              <w:rPr>
                <w:rFonts w:ascii="ArialMT" w:hAnsi="ArialMT" w:cs="ArialMT"/>
                <w:b/>
              </w:rPr>
              <w:t xml:space="preserve"> occur</w:t>
            </w:r>
            <w:r w:rsidR="00C331AE">
              <w:rPr>
                <w:rFonts w:ascii="ArialMT" w:hAnsi="ArialMT" w:cs="ArialMT"/>
                <w:b/>
              </w:rPr>
              <w:t>ing</w:t>
            </w:r>
            <w:r w:rsidRPr="00B54411">
              <w:rPr>
                <w:rFonts w:ascii="ArialMT" w:hAnsi="ArialMT" w:cs="ArialMT"/>
                <w:b/>
              </w:rPr>
              <w:t xml:space="preserve"> within the inundation area</w:t>
            </w:r>
            <w:bookmarkEnd w:id="59"/>
          </w:p>
          <w:tbl>
            <w:tblPr>
              <w:tblStyle w:val="Table2"/>
              <w:tblW w:w="8493" w:type="dxa"/>
              <w:tblLayout w:type="fixed"/>
              <w:tblLook w:val="04A0" w:firstRow="1" w:lastRow="0" w:firstColumn="1" w:lastColumn="0" w:noHBand="0" w:noVBand="1"/>
            </w:tblPr>
            <w:tblGrid>
              <w:gridCol w:w="965"/>
              <w:gridCol w:w="3827"/>
              <w:gridCol w:w="1710"/>
              <w:gridCol w:w="1991"/>
            </w:tblGrid>
            <w:tr w:rsidR="00DD44D9" w:rsidRPr="00DD44D9" w14:paraId="1B281579" w14:textId="77777777" w:rsidTr="00B0420F">
              <w:trPr>
                <w:cnfStyle w:val="100000000000" w:firstRow="1" w:lastRow="0" w:firstColumn="0" w:lastColumn="0" w:oddVBand="0" w:evenVBand="0" w:oddHBand="0" w:evenHBand="0" w:firstRowFirstColumn="0" w:firstRowLastColumn="0" w:lastRowFirstColumn="0" w:lastRowLastColumn="0"/>
                <w:trHeight w:val="531"/>
              </w:trPr>
              <w:tc>
                <w:tcPr>
                  <w:tcW w:w="568" w:type="pct"/>
                </w:tcPr>
                <w:p w14:paraId="76B3685C" w14:textId="2BC86688" w:rsidR="00DD44D9" w:rsidRPr="00B0420F" w:rsidRDefault="00DD44D9" w:rsidP="00757842">
                  <w:pPr>
                    <w:pStyle w:val="Para0"/>
                    <w:spacing w:before="60" w:after="60"/>
                    <w:rPr>
                      <w:rFonts w:ascii="Arial" w:hAnsi="Arial" w:cs="Arial"/>
                      <w:color w:val="auto"/>
                      <w:sz w:val="18"/>
                      <w:szCs w:val="18"/>
                    </w:rPr>
                  </w:pPr>
                  <w:r w:rsidRPr="00B0420F">
                    <w:rPr>
                      <w:rFonts w:ascii="Arial" w:hAnsi="Arial" w:cs="Arial"/>
                      <w:color w:val="auto"/>
                      <w:sz w:val="18"/>
                      <w:szCs w:val="18"/>
                    </w:rPr>
                    <w:t>EVC number</w:t>
                  </w:r>
                </w:p>
              </w:tc>
              <w:tc>
                <w:tcPr>
                  <w:tcW w:w="2253" w:type="pct"/>
                </w:tcPr>
                <w:p w14:paraId="63811698" w14:textId="0AE7B911" w:rsidR="00DD44D9" w:rsidRPr="00B0420F" w:rsidRDefault="00DD44D9" w:rsidP="00757842">
                  <w:pPr>
                    <w:pStyle w:val="Para0"/>
                    <w:spacing w:before="60" w:after="60"/>
                    <w:rPr>
                      <w:rFonts w:ascii="Arial" w:hAnsi="Arial" w:cs="Arial"/>
                      <w:color w:val="auto"/>
                      <w:sz w:val="18"/>
                      <w:szCs w:val="18"/>
                    </w:rPr>
                  </w:pPr>
                  <w:r w:rsidRPr="00B0420F">
                    <w:rPr>
                      <w:rFonts w:ascii="Arial" w:hAnsi="Arial" w:cs="Arial"/>
                      <w:color w:val="auto"/>
                      <w:sz w:val="18"/>
                      <w:szCs w:val="18"/>
                    </w:rPr>
                    <w:t>EVCs</w:t>
                  </w:r>
                </w:p>
              </w:tc>
              <w:tc>
                <w:tcPr>
                  <w:tcW w:w="1007" w:type="pct"/>
                </w:tcPr>
                <w:p w14:paraId="3C0BBD03" w14:textId="03216639" w:rsidR="00DD44D9" w:rsidRPr="00B0420F" w:rsidRDefault="00DD44D9" w:rsidP="00757842">
                  <w:pPr>
                    <w:pStyle w:val="Para0"/>
                    <w:spacing w:before="60" w:after="60"/>
                    <w:rPr>
                      <w:rFonts w:ascii="Arial" w:hAnsi="Arial" w:cs="Arial"/>
                      <w:color w:val="auto"/>
                      <w:sz w:val="18"/>
                      <w:szCs w:val="18"/>
                    </w:rPr>
                  </w:pPr>
                  <w:r w:rsidRPr="00B0420F">
                    <w:rPr>
                      <w:rFonts w:ascii="Arial" w:hAnsi="Arial" w:cs="Arial"/>
                      <w:color w:val="auto"/>
                      <w:sz w:val="18"/>
                      <w:szCs w:val="18"/>
                    </w:rPr>
                    <w:t>Conservation significance</w:t>
                  </w:r>
                </w:p>
              </w:tc>
              <w:tc>
                <w:tcPr>
                  <w:tcW w:w="1172" w:type="pct"/>
                </w:tcPr>
                <w:p w14:paraId="6A4CB0D0" w14:textId="1B2D831D" w:rsidR="00DD44D9" w:rsidRPr="00B0420F" w:rsidRDefault="00DD44D9" w:rsidP="00757842">
                  <w:pPr>
                    <w:pStyle w:val="Para0"/>
                    <w:spacing w:before="60" w:after="60"/>
                    <w:rPr>
                      <w:rFonts w:ascii="Arial" w:hAnsi="Arial" w:cs="Arial"/>
                      <w:color w:val="auto"/>
                      <w:sz w:val="18"/>
                      <w:szCs w:val="18"/>
                    </w:rPr>
                  </w:pPr>
                  <w:r w:rsidRPr="00B0420F">
                    <w:rPr>
                      <w:rFonts w:ascii="Arial" w:hAnsi="Arial" w:cs="Arial"/>
                      <w:color w:val="auto"/>
                      <w:sz w:val="18"/>
                      <w:szCs w:val="18"/>
                    </w:rPr>
                    <w:t>Modelled EVC extent within inundation area (hectares)</w:t>
                  </w:r>
                </w:p>
              </w:tc>
            </w:tr>
            <w:tr w:rsidR="00061A72" w14:paraId="31289579" w14:textId="77777777" w:rsidTr="00B0420F">
              <w:trPr>
                <w:trHeight w:val="318"/>
              </w:trPr>
              <w:tc>
                <w:tcPr>
                  <w:tcW w:w="568" w:type="pct"/>
                </w:tcPr>
                <w:p w14:paraId="2C579914" w14:textId="26655FE4" w:rsidR="00061A72" w:rsidRPr="00C73A38" w:rsidRDefault="00061A72" w:rsidP="00061A72">
                  <w:pPr>
                    <w:pStyle w:val="Para0"/>
                    <w:spacing w:before="60" w:after="60"/>
                    <w:rPr>
                      <w:rFonts w:ascii="Arial" w:hAnsi="Arial" w:cs="Arial"/>
                      <w:snapToGrid w:val="0"/>
                      <w:sz w:val="18"/>
                      <w:szCs w:val="18"/>
                    </w:rPr>
                  </w:pPr>
                  <w:r>
                    <w:rPr>
                      <w:rFonts w:ascii="Arial" w:hAnsi="Arial" w:cs="Arial"/>
                      <w:snapToGrid w:val="0"/>
                      <w:sz w:val="18"/>
                      <w:szCs w:val="18"/>
                    </w:rPr>
                    <w:t>N/A</w:t>
                  </w:r>
                </w:p>
              </w:tc>
              <w:tc>
                <w:tcPr>
                  <w:tcW w:w="2253" w:type="pct"/>
                </w:tcPr>
                <w:p w14:paraId="6BCC8ABC" w14:textId="5BB7918C" w:rsidR="00061A72" w:rsidRPr="00C73A38" w:rsidRDefault="00061A72" w:rsidP="00061A72">
                  <w:pPr>
                    <w:pStyle w:val="Para0"/>
                    <w:spacing w:before="60" w:after="60"/>
                    <w:rPr>
                      <w:rFonts w:ascii="Arial" w:hAnsi="Arial" w:cs="Arial"/>
                      <w:sz w:val="18"/>
                      <w:szCs w:val="18"/>
                    </w:rPr>
                  </w:pPr>
                  <w:r w:rsidRPr="00C73A38">
                    <w:rPr>
                      <w:rFonts w:ascii="Arial" w:hAnsi="Arial" w:cs="Arial"/>
                      <w:snapToGrid w:val="0"/>
                      <w:sz w:val="18"/>
                      <w:szCs w:val="18"/>
                    </w:rPr>
                    <w:t>Waterbody - Fresh</w:t>
                  </w:r>
                </w:p>
              </w:tc>
              <w:tc>
                <w:tcPr>
                  <w:tcW w:w="1007" w:type="pct"/>
                </w:tcPr>
                <w:p w14:paraId="39FF494A" w14:textId="65329C06" w:rsidR="00061A72" w:rsidRPr="00D21D3F" w:rsidRDefault="00061A72" w:rsidP="00061A72">
                  <w:pPr>
                    <w:pStyle w:val="Para0"/>
                    <w:spacing w:before="60" w:after="60"/>
                    <w:rPr>
                      <w:rFonts w:ascii="Arial" w:hAnsi="Arial" w:cs="Arial"/>
                      <w:sz w:val="18"/>
                      <w:szCs w:val="18"/>
                    </w:rPr>
                  </w:pPr>
                  <w:r>
                    <w:rPr>
                      <w:rFonts w:ascii="Arial" w:hAnsi="Arial" w:cs="Arial"/>
                      <w:sz w:val="18"/>
                      <w:szCs w:val="18"/>
                    </w:rPr>
                    <w:t>N/A</w:t>
                  </w:r>
                </w:p>
              </w:tc>
              <w:tc>
                <w:tcPr>
                  <w:tcW w:w="1172" w:type="pct"/>
                </w:tcPr>
                <w:p w14:paraId="20F34EF3" w14:textId="295EEEE3" w:rsidR="00061A72" w:rsidRPr="00C73A38" w:rsidRDefault="00061A72" w:rsidP="00061A72">
                  <w:pPr>
                    <w:pStyle w:val="Para0"/>
                    <w:spacing w:before="60" w:after="60"/>
                    <w:rPr>
                      <w:rFonts w:ascii="Arial" w:hAnsi="Arial" w:cs="Arial"/>
                      <w:sz w:val="18"/>
                      <w:szCs w:val="18"/>
                    </w:rPr>
                  </w:pPr>
                  <w:r w:rsidRPr="00D21D3F">
                    <w:rPr>
                      <w:rFonts w:ascii="Arial" w:hAnsi="Arial" w:cs="Arial"/>
                      <w:sz w:val="18"/>
                      <w:szCs w:val="18"/>
                    </w:rPr>
                    <w:t>56.36</w:t>
                  </w:r>
                </w:p>
              </w:tc>
            </w:tr>
            <w:tr w:rsidR="00061A72" w:rsidRPr="00C73A38" w14:paraId="269E41B1" w14:textId="77777777" w:rsidTr="00B0420F">
              <w:trPr>
                <w:trHeight w:val="318"/>
              </w:trPr>
              <w:tc>
                <w:tcPr>
                  <w:tcW w:w="568" w:type="pct"/>
                </w:tcPr>
                <w:p w14:paraId="6AA8974D" w14:textId="1A1C6248" w:rsidR="00061A72" w:rsidRPr="00C73A38" w:rsidRDefault="00061A72" w:rsidP="00061A72">
                  <w:pPr>
                    <w:pStyle w:val="Para0"/>
                    <w:spacing w:before="60" w:after="60"/>
                    <w:rPr>
                      <w:rFonts w:ascii="Arial" w:hAnsi="Arial" w:cs="Arial"/>
                      <w:snapToGrid w:val="0"/>
                      <w:sz w:val="18"/>
                      <w:szCs w:val="18"/>
                    </w:rPr>
                  </w:pPr>
                  <w:r>
                    <w:rPr>
                      <w:rFonts w:ascii="Arial" w:hAnsi="Arial" w:cs="Arial"/>
                      <w:snapToGrid w:val="0"/>
                      <w:sz w:val="18"/>
                      <w:szCs w:val="18"/>
                    </w:rPr>
                    <w:t>N/A</w:t>
                  </w:r>
                </w:p>
              </w:tc>
              <w:tc>
                <w:tcPr>
                  <w:tcW w:w="2253" w:type="pct"/>
                </w:tcPr>
                <w:p w14:paraId="7CFB0A96" w14:textId="3798595A" w:rsidR="00061A72" w:rsidRPr="00C73A38" w:rsidRDefault="00061A72" w:rsidP="00061A72">
                  <w:pPr>
                    <w:pStyle w:val="Para0"/>
                    <w:spacing w:before="60" w:after="60"/>
                    <w:rPr>
                      <w:rFonts w:ascii="Arial" w:hAnsi="Arial" w:cs="Arial"/>
                      <w:sz w:val="18"/>
                      <w:szCs w:val="18"/>
                    </w:rPr>
                  </w:pPr>
                  <w:r w:rsidRPr="00C73A38">
                    <w:rPr>
                      <w:rFonts w:ascii="Arial" w:hAnsi="Arial" w:cs="Arial"/>
                      <w:snapToGrid w:val="0"/>
                      <w:sz w:val="18"/>
                      <w:szCs w:val="18"/>
                    </w:rPr>
                    <w:t>Bare Rock/ Ground</w:t>
                  </w:r>
                </w:p>
              </w:tc>
              <w:tc>
                <w:tcPr>
                  <w:tcW w:w="1007" w:type="pct"/>
                </w:tcPr>
                <w:p w14:paraId="7A4E862F" w14:textId="5E82F9CF" w:rsidR="00061A72" w:rsidRPr="00D21D3F" w:rsidRDefault="00061A72" w:rsidP="00061A72">
                  <w:pPr>
                    <w:pStyle w:val="Para0"/>
                    <w:spacing w:before="60" w:after="60"/>
                    <w:rPr>
                      <w:rFonts w:ascii="Arial" w:hAnsi="Arial" w:cs="Arial"/>
                      <w:sz w:val="18"/>
                      <w:szCs w:val="18"/>
                    </w:rPr>
                  </w:pPr>
                  <w:r>
                    <w:rPr>
                      <w:rFonts w:ascii="Arial" w:hAnsi="Arial" w:cs="Arial"/>
                      <w:sz w:val="18"/>
                      <w:szCs w:val="18"/>
                    </w:rPr>
                    <w:t>N/A</w:t>
                  </w:r>
                </w:p>
              </w:tc>
              <w:tc>
                <w:tcPr>
                  <w:tcW w:w="1172" w:type="pct"/>
                </w:tcPr>
                <w:p w14:paraId="45D20F35" w14:textId="11AB7906" w:rsidR="00061A72" w:rsidRPr="00C73A38" w:rsidRDefault="00061A72" w:rsidP="00061A72">
                  <w:pPr>
                    <w:pStyle w:val="Para0"/>
                    <w:spacing w:before="60" w:after="60"/>
                    <w:rPr>
                      <w:rFonts w:ascii="Arial" w:hAnsi="Arial" w:cs="Arial"/>
                      <w:sz w:val="18"/>
                      <w:szCs w:val="18"/>
                    </w:rPr>
                  </w:pPr>
                  <w:r w:rsidRPr="00D21D3F">
                    <w:rPr>
                      <w:rFonts w:ascii="Arial" w:hAnsi="Arial" w:cs="Arial"/>
                      <w:sz w:val="18"/>
                      <w:szCs w:val="18"/>
                    </w:rPr>
                    <w:t>21.63</w:t>
                  </w:r>
                </w:p>
              </w:tc>
            </w:tr>
            <w:tr w:rsidR="00061A72" w:rsidRPr="00C73A38" w14:paraId="23DE3BCE" w14:textId="77777777" w:rsidTr="00B0420F">
              <w:trPr>
                <w:trHeight w:val="318"/>
              </w:trPr>
              <w:tc>
                <w:tcPr>
                  <w:tcW w:w="568" w:type="pct"/>
                </w:tcPr>
                <w:p w14:paraId="74DAB1F5" w14:textId="4DF31D53" w:rsidR="00061A72" w:rsidRPr="00C73A38" w:rsidRDefault="00061A72" w:rsidP="00061A72">
                  <w:pPr>
                    <w:pStyle w:val="Para0"/>
                    <w:spacing w:before="60" w:after="60"/>
                    <w:rPr>
                      <w:rFonts w:ascii="Arial" w:hAnsi="Arial" w:cs="Arial"/>
                      <w:snapToGrid w:val="0"/>
                      <w:sz w:val="18"/>
                      <w:szCs w:val="18"/>
                    </w:rPr>
                  </w:pPr>
                  <w:r>
                    <w:rPr>
                      <w:rFonts w:ascii="Arial" w:hAnsi="Arial" w:cs="Arial"/>
                      <w:snapToGrid w:val="0"/>
                      <w:sz w:val="18"/>
                      <w:szCs w:val="18"/>
                    </w:rPr>
                    <w:t>200</w:t>
                  </w:r>
                </w:p>
              </w:tc>
              <w:tc>
                <w:tcPr>
                  <w:tcW w:w="2253" w:type="pct"/>
                </w:tcPr>
                <w:p w14:paraId="204AEA2F" w14:textId="60C15B5C" w:rsidR="00061A72" w:rsidRPr="00C73A38" w:rsidRDefault="00061A72" w:rsidP="00061A72">
                  <w:pPr>
                    <w:pStyle w:val="Para0"/>
                    <w:spacing w:before="60" w:after="60"/>
                    <w:rPr>
                      <w:rFonts w:ascii="Arial" w:hAnsi="Arial" w:cs="Arial"/>
                      <w:sz w:val="18"/>
                      <w:szCs w:val="18"/>
                    </w:rPr>
                  </w:pPr>
                  <w:r w:rsidRPr="00C73A38">
                    <w:rPr>
                      <w:rFonts w:ascii="Arial" w:hAnsi="Arial" w:cs="Arial"/>
                      <w:snapToGrid w:val="0"/>
                      <w:sz w:val="18"/>
                      <w:szCs w:val="18"/>
                    </w:rPr>
                    <w:t>Floodway Pond Herbland</w:t>
                  </w:r>
                </w:p>
              </w:tc>
              <w:tc>
                <w:tcPr>
                  <w:tcW w:w="1007" w:type="pct"/>
                </w:tcPr>
                <w:p w14:paraId="6717D935" w14:textId="239D7D10" w:rsidR="00061A72" w:rsidRPr="00D21D3F" w:rsidRDefault="00061A72" w:rsidP="00061A72">
                  <w:pPr>
                    <w:pStyle w:val="Para0"/>
                    <w:spacing w:before="60" w:after="60"/>
                    <w:rPr>
                      <w:rFonts w:ascii="Arial" w:hAnsi="Arial" w:cs="Arial"/>
                      <w:sz w:val="18"/>
                      <w:szCs w:val="18"/>
                    </w:rPr>
                  </w:pPr>
                  <w:r>
                    <w:rPr>
                      <w:rFonts w:ascii="Arial" w:hAnsi="Arial" w:cs="Arial"/>
                      <w:sz w:val="18"/>
                      <w:szCs w:val="18"/>
                    </w:rPr>
                    <w:t>Vulnerable</w:t>
                  </w:r>
                </w:p>
              </w:tc>
              <w:tc>
                <w:tcPr>
                  <w:tcW w:w="1172" w:type="pct"/>
                </w:tcPr>
                <w:p w14:paraId="7506E077" w14:textId="317EC351" w:rsidR="00061A72" w:rsidRPr="00C73A38" w:rsidRDefault="00061A72" w:rsidP="00061A72">
                  <w:pPr>
                    <w:pStyle w:val="Para0"/>
                    <w:spacing w:before="60" w:after="60"/>
                    <w:rPr>
                      <w:rFonts w:ascii="Arial" w:hAnsi="Arial" w:cs="Arial"/>
                      <w:sz w:val="18"/>
                      <w:szCs w:val="18"/>
                    </w:rPr>
                  </w:pPr>
                  <w:r w:rsidRPr="00D21D3F">
                    <w:rPr>
                      <w:rFonts w:ascii="Arial" w:hAnsi="Arial" w:cs="Arial"/>
                      <w:sz w:val="18"/>
                      <w:szCs w:val="18"/>
                    </w:rPr>
                    <w:t>21.38</w:t>
                  </w:r>
                </w:p>
              </w:tc>
            </w:tr>
            <w:tr w:rsidR="00061A72" w:rsidRPr="00C73A38" w14:paraId="7A16A000" w14:textId="77777777" w:rsidTr="00B0420F">
              <w:trPr>
                <w:trHeight w:val="308"/>
              </w:trPr>
              <w:tc>
                <w:tcPr>
                  <w:tcW w:w="568" w:type="pct"/>
                </w:tcPr>
                <w:p w14:paraId="21095312" w14:textId="02B8E9B3" w:rsidR="00061A72" w:rsidRPr="00C73A38" w:rsidRDefault="00061A72" w:rsidP="00061A72">
                  <w:pPr>
                    <w:pStyle w:val="Para0"/>
                    <w:spacing w:before="60" w:after="60"/>
                    <w:rPr>
                      <w:rFonts w:ascii="Arial" w:hAnsi="Arial" w:cs="Arial"/>
                      <w:snapToGrid w:val="0"/>
                      <w:sz w:val="18"/>
                      <w:szCs w:val="18"/>
                    </w:rPr>
                  </w:pPr>
                  <w:r>
                    <w:rPr>
                      <w:rFonts w:ascii="Arial" w:hAnsi="Arial" w:cs="Arial"/>
                      <w:snapToGrid w:val="0"/>
                      <w:sz w:val="18"/>
                      <w:szCs w:val="18"/>
                    </w:rPr>
                    <w:t>810</w:t>
                  </w:r>
                </w:p>
              </w:tc>
              <w:tc>
                <w:tcPr>
                  <w:tcW w:w="2253" w:type="pct"/>
                </w:tcPr>
                <w:p w14:paraId="1FA90A01" w14:textId="04EA0688" w:rsidR="00061A72" w:rsidRPr="00C73A38" w:rsidRDefault="00061A72" w:rsidP="00061A72">
                  <w:pPr>
                    <w:pStyle w:val="Para0"/>
                    <w:spacing w:before="60" w:after="60"/>
                    <w:rPr>
                      <w:rFonts w:ascii="Arial" w:hAnsi="Arial" w:cs="Arial"/>
                      <w:sz w:val="18"/>
                      <w:szCs w:val="18"/>
                    </w:rPr>
                  </w:pPr>
                  <w:r w:rsidRPr="00C73A38">
                    <w:rPr>
                      <w:rFonts w:ascii="Arial" w:hAnsi="Arial" w:cs="Arial"/>
                      <w:snapToGrid w:val="0"/>
                      <w:sz w:val="18"/>
                      <w:szCs w:val="18"/>
                    </w:rPr>
                    <w:t>Shallow Freshwater Marsh</w:t>
                  </w:r>
                </w:p>
              </w:tc>
              <w:tc>
                <w:tcPr>
                  <w:tcW w:w="1007" w:type="pct"/>
                </w:tcPr>
                <w:p w14:paraId="0023B70D" w14:textId="6BD391F2" w:rsidR="00061A72" w:rsidRPr="00D21D3F" w:rsidRDefault="00061A72" w:rsidP="00061A72">
                  <w:pPr>
                    <w:pStyle w:val="Para0"/>
                    <w:spacing w:before="60" w:after="60"/>
                    <w:rPr>
                      <w:rFonts w:ascii="Arial" w:hAnsi="Arial" w:cs="Arial"/>
                      <w:sz w:val="18"/>
                      <w:szCs w:val="18"/>
                    </w:rPr>
                  </w:pPr>
                  <w:r>
                    <w:rPr>
                      <w:rFonts w:ascii="Arial" w:hAnsi="Arial" w:cs="Arial"/>
                      <w:sz w:val="18"/>
                      <w:szCs w:val="18"/>
                    </w:rPr>
                    <w:t>Depleted</w:t>
                  </w:r>
                </w:p>
              </w:tc>
              <w:tc>
                <w:tcPr>
                  <w:tcW w:w="1172" w:type="pct"/>
                </w:tcPr>
                <w:p w14:paraId="32F19CBC" w14:textId="18F4BDD8" w:rsidR="00061A72" w:rsidRPr="00C73A38" w:rsidRDefault="00061A72" w:rsidP="00061A72">
                  <w:pPr>
                    <w:pStyle w:val="Para0"/>
                    <w:spacing w:before="60" w:after="60"/>
                    <w:rPr>
                      <w:rFonts w:ascii="Arial" w:hAnsi="Arial" w:cs="Arial"/>
                      <w:sz w:val="18"/>
                      <w:szCs w:val="18"/>
                    </w:rPr>
                  </w:pPr>
                  <w:r w:rsidRPr="00D21D3F">
                    <w:rPr>
                      <w:rFonts w:ascii="Arial" w:hAnsi="Arial" w:cs="Arial"/>
                      <w:sz w:val="18"/>
                      <w:szCs w:val="18"/>
                    </w:rPr>
                    <w:t>8.75</w:t>
                  </w:r>
                </w:p>
              </w:tc>
            </w:tr>
            <w:tr w:rsidR="00061A72" w:rsidRPr="00C73A38" w14:paraId="4C7F3D37" w14:textId="77777777" w:rsidTr="00B0420F">
              <w:trPr>
                <w:trHeight w:val="318"/>
              </w:trPr>
              <w:tc>
                <w:tcPr>
                  <w:tcW w:w="568" w:type="pct"/>
                </w:tcPr>
                <w:p w14:paraId="788242B3" w14:textId="0AEA24C3" w:rsidR="00061A72" w:rsidRPr="00C73A38" w:rsidRDefault="00061A72" w:rsidP="00061A72">
                  <w:pPr>
                    <w:pStyle w:val="Para0"/>
                    <w:spacing w:before="60" w:after="60"/>
                    <w:rPr>
                      <w:rFonts w:ascii="Arial" w:hAnsi="Arial" w:cs="Arial"/>
                      <w:snapToGrid w:val="0"/>
                      <w:sz w:val="18"/>
                      <w:szCs w:val="18"/>
                    </w:rPr>
                  </w:pPr>
                  <w:r>
                    <w:rPr>
                      <w:rFonts w:ascii="Arial" w:hAnsi="Arial" w:cs="Arial"/>
                      <w:snapToGrid w:val="0"/>
                      <w:sz w:val="18"/>
                      <w:szCs w:val="18"/>
                    </w:rPr>
                    <w:t>819</w:t>
                  </w:r>
                </w:p>
              </w:tc>
              <w:tc>
                <w:tcPr>
                  <w:tcW w:w="2253" w:type="pct"/>
                </w:tcPr>
                <w:p w14:paraId="510519AF" w14:textId="7DC48DD6" w:rsidR="00061A72" w:rsidRPr="00C73A38" w:rsidRDefault="00061A72" w:rsidP="00061A72">
                  <w:pPr>
                    <w:pStyle w:val="Para0"/>
                    <w:spacing w:before="60" w:after="60"/>
                    <w:rPr>
                      <w:rFonts w:ascii="Arial" w:hAnsi="Arial" w:cs="Arial"/>
                      <w:sz w:val="18"/>
                      <w:szCs w:val="18"/>
                    </w:rPr>
                  </w:pPr>
                  <w:r w:rsidRPr="00C73A38">
                    <w:rPr>
                      <w:rFonts w:ascii="Arial" w:hAnsi="Arial" w:cs="Arial"/>
                      <w:snapToGrid w:val="0"/>
                      <w:sz w:val="18"/>
                      <w:szCs w:val="18"/>
                    </w:rPr>
                    <w:t>Spike Sedge Wetland</w:t>
                  </w:r>
                </w:p>
              </w:tc>
              <w:tc>
                <w:tcPr>
                  <w:tcW w:w="1007" w:type="pct"/>
                </w:tcPr>
                <w:p w14:paraId="21277C92" w14:textId="2E92E787" w:rsidR="00061A72" w:rsidRPr="00D21D3F" w:rsidRDefault="00061A72" w:rsidP="00061A72">
                  <w:pPr>
                    <w:pStyle w:val="Para0"/>
                    <w:spacing w:before="60" w:after="60"/>
                    <w:rPr>
                      <w:rFonts w:ascii="Arial" w:hAnsi="Arial" w:cs="Arial"/>
                      <w:sz w:val="18"/>
                      <w:szCs w:val="18"/>
                    </w:rPr>
                  </w:pPr>
                  <w:r>
                    <w:rPr>
                      <w:rFonts w:ascii="Arial" w:hAnsi="Arial" w:cs="Arial"/>
                      <w:sz w:val="18"/>
                      <w:szCs w:val="18"/>
                    </w:rPr>
                    <w:t>Vulnerable</w:t>
                  </w:r>
                </w:p>
              </w:tc>
              <w:tc>
                <w:tcPr>
                  <w:tcW w:w="1172" w:type="pct"/>
                </w:tcPr>
                <w:p w14:paraId="4BB727D0" w14:textId="75322E4F" w:rsidR="00061A72" w:rsidRPr="00C73A38" w:rsidRDefault="00061A72" w:rsidP="00061A72">
                  <w:pPr>
                    <w:pStyle w:val="Para0"/>
                    <w:spacing w:before="60" w:after="60"/>
                    <w:rPr>
                      <w:rFonts w:ascii="Arial" w:hAnsi="Arial" w:cs="Arial"/>
                      <w:sz w:val="18"/>
                      <w:szCs w:val="18"/>
                    </w:rPr>
                  </w:pPr>
                  <w:r w:rsidRPr="00D21D3F">
                    <w:rPr>
                      <w:rFonts w:ascii="Arial" w:hAnsi="Arial" w:cs="Arial"/>
                      <w:sz w:val="18"/>
                      <w:szCs w:val="18"/>
                    </w:rPr>
                    <w:t>2.04</w:t>
                  </w:r>
                </w:p>
              </w:tc>
            </w:tr>
            <w:tr w:rsidR="00061A72" w:rsidRPr="00C73A38" w14:paraId="1F58384A" w14:textId="77777777" w:rsidTr="00B0420F">
              <w:trPr>
                <w:trHeight w:val="531"/>
              </w:trPr>
              <w:tc>
                <w:tcPr>
                  <w:tcW w:w="568" w:type="pct"/>
                </w:tcPr>
                <w:p w14:paraId="67C56EDA" w14:textId="5391112D" w:rsidR="00061A72" w:rsidRPr="00C73A38" w:rsidRDefault="00061A72" w:rsidP="00061A72">
                  <w:pPr>
                    <w:pStyle w:val="NOTEtext"/>
                    <w:spacing w:before="60" w:after="60" w:line="276" w:lineRule="auto"/>
                    <w:ind w:right="0"/>
                    <w:rPr>
                      <w:rFonts w:ascii="Arial" w:hAnsi="Arial" w:cs="Arial"/>
                      <w:snapToGrid w:val="0"/>
                      <w:color w:val="auto"/>
                    </w:rPr>
                  </w:pPr>
                  <w:r>
                    <w:rPr>
                      <w:rFonts w:ascii="Arial" w:hAnsi="Arial" w:cs="Arial"/>
                      <w:snapToGrid w:val="0"/>
                      <w:color w:val="auto"/>
                    </w:rPr>
                    <w:t>106/810</w:t>
                  </w:r>
                </w:p>
              </w:tc>
              <w:tc>
                <w:tcPr>
                  <w:tcW w:w="2253" w:type="pct"/>
                </w:tcPr>
                <w:p w14:paraId="485C3AFA" w14:textId="3845C5E3" w:rsidR="00061A72" w:rsidRPr="00C73A38" w:rsidRDefault="00061A72" w:rsidP="00061A72">
                  <w:pPr>
                    <w:pStyle w:val="NOTEtext"/>
                    <w:spacing w:before="60" w:after="60" w:line="276" w:lineRule="auto"/>
                    <w:ind w:right="0"/>
                    <w:rPr>
                      <w:rFonts w:ascii="Arial" w:hAnsi="Arial" w:cs="Arial"/>
                      <w:snapToGrid w:val="0"/>
                    </w:rPr>
                  </w:pPr>
                  <w:r w:rsidRPr="00C73A38">
                    <w:rPr>
                      <w:rFonts w:ascii="Arial" w:hAnsi="Arial" w:cs="Arial"/>
                      <w:snapToGrid w:val="0"/>
                      <w:color w:val="auto"/>
                    </w:rPr>
                    <w:t xml:space="preserve">Grassy Riverine Forest / Floodway Pond Herbland Complex </w:t>
                  </w:r>
                </w:p>
              </w:tc>
              <w:tc>
                <w:tcPr>
                  <w:tcW w:w="1007" w:type="pct"/>
                </w:tcPr>
                <w:p w14:paraId="4E76541F" w14:textId="54C8EE33" w:rsidR="00061A72" w:rsidRPr="00D21D3F" w:rsidRDefault="00061A72" w:rsidP="00061A72">
                  <w:pPr>
                    <w:pStyle w:val="Para0"/>
                    <w:spacing w:before="60" w:after="60"/>
                    <w:rPr>
                      <w:rFonts w:ascii="Arial" w:hAnsi="Arial" w:cs="Arial"/>
                      <w:sz w:val="18"/>
                      <w:szCs w:val="18"/>
                    </w:rPr>
                  </w:pPr>
                  <w:r>
                    <w:rPr>
                      <w:rFonts w:ascii="Arial" w:hAnsi="Arial" w:cs="Arial"/>
                      <w:sz w:val="18"/>
                      <w:szCs w:val="18"/>
                    </w:rPr>
                    <w:t>Depleted</w:t>
                  </w:r>
                </w:p>
              </w:tc>
              <w:tc>
                <w:tcPr>
                  <w:tcW w:w="1172" w:type="pct"/>
                </w:tcPr>
                <w:p w14:paraId="154F540D" w14:textId="02E2B640" w:rsidR="00061A72" w:rsidRPr="00C73A38" w:rsidRDefault="00061A72" w:rsidP="00061A72">
                  <w:pPr>
                    <w:pStyle w:val="Para0"/>
                    <w:spacing w:before="60" w:after="60"/>
                    <w:rPr>
                      <w:rFonts w:ascii="Arial" w:hAnsi="Arial" w:cs="Arial"/>
                      <w:sz w:val="18"/>
                      <w:szCs w:val="18"/>
                    </w:rPr>
                  </w:pPr>
                  <w:r w:rsidRPr="00D21D3F">
                    <w:rPr>
                      <w:rFonts w:ascii="Arial" w:hAnsi="Arial" w:cs="Arial"/>
                      <w:sz w:val="18"/>
                      <w:szCs w:val="18"/>
                    </w:rPr>
                    <w:t>9.25</w:t>
                  </w:r>
                </w:p>
              </w:tc>
            </w:tr>
            <w:tr w:rsidR="00061A72" w:rsidRPr="00C73A38" w14:paraId="6BF1CCB7" w14:textId="77777777" w:rsidTr="00B0420F">
              <w:trPr>
                <w:trHeight w:val="318"/>
              </w:trPr>
              <w:tc>
                <w:tcPr>
                  <w:tcW w:w="568" w:type="pct"/>
                </w:tcPr>
                <w:p w14:paraId="0E910BC6" w14:textId="7F4CCEFD" w:rsidR="00061A72" w:rsidRPr="00C73A38" w:rsidRDefault="00061A72" w:rsidP="00061A72">
                  <w:pPr>
                    <w:pStyle w:val="Para0"/>
                    <w:spacing w:before="60" w:after="60"/>
                    <w:rPr>
                      <w:rFonts w:ascii="Arial" w:hAnsi="Arial" w:cs="Arial"/>
                      <w:snapToGrid w:val="0"/>
                      <w:sz w:val="18"/>
                      <w:szCs w:val="18"/>
                    </w:rPr>
                  </w:pPr>
                  <w:r>
                    <w:rPr>
                      <w:rFonts w:ascii="Arial" w:hAnsi="Arial" w:cs="Arial"/>
                      <w:snapToGrid w:val="0"/>
                      <w:sz w:val="18"/>
                      <w:szCs w:val="18"/>
                    </w:rPr>
                    <w:t>813</w:t>
                  </w:r>
                </w:p>
              </w:tc>
              <w:tc>
                <w:tcPr>
                  <w:tcW w:w="2253" w:type="pct"/>
                </w:tcPr>
                <w:p w14:paraId="16741FE4" w14:textId="1C3A95C9" w:rsidR="00061A72" w:rsidRPr="00C73A38" w:rsidRDefault="00061A72" w:rsidP="00061A72">
                  <w:pPr>
                    <w:pStyle w:val="Para0"/>
                    <w:spacing w:before="60" w:after="60"/>
                    <w:rPr>
                      <w:rFonts w:ascii="Arial" w:hAnsi="Arial" w:cs="Arial"/>
                      <w:snapToGrid w:val="0"/>
                      <w:sz w:val="18"/>
                      <w:szCs w:val="18"/>
                    </w:rPr>
                  </w:pPr>
                  <w:r w:rsidRPr="00C73A38">
                    <w:rPr>
                      <w:rFonts w:ascii="Arial" w:hAnsi="Arial" w:cs="Arial"/>
                      <w:snapToGrid w:val="0"/>
                      <w:sz w:val="18"/>
                      <w:szCs w:val="18"/>
                    </w:rPr>
                    <w:t xml:space="preserve">Intermittent Swampy Woodland </w:t>
                  </w:r>
                </w:p>
              </w:tc>
              <w:tc>
                <w:tcPr>
                  <w:tcW w:w="1007" w:type="pct"/>
                </w:tcPr>
                <w:p w14:paraId="2B406FFC" w14:textId="3B66F14B" w:rsidR="00061A72" w:rsidRPr="00D21D3F" w:rsidRDefault="00061A72" w:rsidP="00061A72">
                  <w:pPr>
                    <w:pStyle w:val="Para0"/>
                    <w:spacing w:before="60" w:after="60"/>
                    <w:rPr>
                      <w:rFonts w:ascii="Arial" w:hAnsi="Arial" w:cs="Arial"/>
                      <w:sz w:val="18"/>
                      <w:szCs w:val="18"/>
                    </w:rPr>
                  </w:pPr>
                  <w:r>
                    <w:rPr>
                      <w:rFonts w:ascii="Arial" w:hAnsi="Arial" w:cs="Arial"/>
                      <w:sz w:val="18"/>
                      <w:szCs w:val="18"/>
                    </w:rPr>
                    <w:t>Depleted</w:t>
                  </w:r>
                </w:p>
              </w:tc>
              <w:tc>
                <w:tcPr>
                  <w:tcW w:w="1172" w:type="pct"/>
                </w:tcPr>
                <w:p w14:paraId="7FF8195C" w14:textId="2C85FCD0" w:rsidR="00061A72" w:rsidRPr="00C73A38" w:rsidRDefault="00061A72" w:rsidP="00061A72">
                  <w:pPr>
                    <w:pStyle w:val="Para0"/>
                    <w:spacing w:before="60" w:after="60"/>
                    <w:rPr>
                      <w:rFonts w:ascii="Arial" w:hAnsi="Arial" w:cs="Arial"/>
                      <w:sz w:val="18"/>
                      <w:szCs w:val="18"/>
                    </w:rPr>
                  </w:pPr>
                  <w:r w:rsidRPr="00D21D3F">
                    <w:rPr>
                      <w:rFonts w:ascii="Arial" w:hAnsi="Arial" w:cs="Arial"/>
                      <w:sz w:val="18"/>
                      <w:szCs w:val="18"/>
                    </w:rPr>
                    <w:t>116.43</w:t>
                  </w:r>
                </w:p>
              </w:tc>
            </w:tr>
            <w:tr w:rsidR="00061A72" w:rsidRPr="00C73A38" w14:paraId="5F420C41" w14:textId="77777777" w:rsidTr="00B0420F">
              <w:trPr>
                <w:trHeight w:val="318"/>
              </w:trPr>
              <w:tc>
                <w:tcPr>
                  <w:tcW w:w="568" w:type="pct"/>
                </w:tcPr>
                <w:p w14:paraId="0147832B" w14:textId="40ADC728" w:rsidR="00061A72" w:rsidRPr="00C73A38" w:rsidRDefault="00061A72" w:rsidP="00061A72">
                  <w:pPr>
                    <w:pStyle w:val="Para0"/>
                    <w:spacing w:before="60" w:after="60"/>
                    <w:rPr>
                      <w:rFonts w:ascii="Arial" w:hAnsi="Arial" w:cs="Arial"/>
                      <w:snapToGrid w:val="0"/>
                      <w:sz w:val="18"/>
                      <w:szCs w:val="18"/>
                    </w:rPr>
                  </w:pPr>
                  <w:r>
                    <w:rPr>
                      <w:rFonts w:ascii="Arial" w:hAnsi="Arial" w:cs="Arial"/>
                      <w:snapToGrid w:val="0"/>
                      <w:sz w:val="18"/>
                      <w:szCs w:val="18"/>
                    </w:rPr>
                    <w:t>104</w:t>
                  </w:r>
                </w:p>
              </w:tc>
              <w:tc>
                <w:tcPr>
                  <w:tcW w:w="2253" w:type="pct"/>
                </w:tcPr>
                <w:p w14:paraId="737AC82C" w14:textId="6D7D76E8" w:rsidR="00061A72" w:rsidRPr="00C73A38" w:rsidRDefault="00061A72" w:rsidP="00061A72">
                  <w:pPr>
                    <w:pStyle w:val="Para0"/>
                    <w:spacing w:before="60" w:after="60"/>
                    <w:rPr>
                      <w:rFonts w:ascii="Arial" w:hAnsi="Arial" w:cs="Arial"/>
                      <w:snapToGrid w:val="0"/>
                      <w:sz w:val="18"/>
                      <w:szCs w:val="18"/>
                    </w:rPr>
                  </w:pPr>
                  <w:r w:rsidRPr="00C73A38">
                    <w:rPr>
                      <w:rFonts w:ascii="Arial" w:hAnsi="Arial" w:cs="Arial"/>
                      <w:snapToGrid w:val="0"/>
                      <w:sz w:val="18"/>
                      <w:szCs w:val="18"/>
                    </w:rPr>
                    <w:t xml:space="preserve">Lignum Swamp </w:t>
                  </w:r>
                </w:p>
              </w:tc>
              <w:tc>
                <w:tcPr>
                  <w:tcW w:w="1007" w:type="pct"/>
                </w:tcPr>
                <w:p w14:paraId="66B43E37" w14:textId="7743B11F" w:rsidR="00061A72" w:rsidRPr="00D21D3F" w:rsidRDefault="00061A72" w:rsidP="00061A72">
                  <w:pPr>
                    <w:pStyle w:val="Para0"/>
                    <w:spacing w:before="60" w:after="60"/>
                    <w:rPr>
                      <w:rFonts w:ascii="Arial" w:hAnsi="Arial" w:cs="Arial"/>
                      <w:sz w:val="18"/>
                      <w:szCs w:val="18"/>
                    </w:rPr>
                  </w:pPr>
                  <w:r>
                    <w:rPr>
                      <w:rFonts w:ascii="Arial" w:hAnsi="Arial" w:cs="Arial"/>
                      <w:sz w:val="18"/>
                      <w:szCs w:val="18"/>
                    </w:rPr>
                    <w:t>Vulnerable</w:t>
                  </w:r>
                </w:p>
              </w:tc>
              <w:tc>
                <w:tcPr>
                  <w:tcW w:w="1172" w:type="pct"/>
                </w:tcPr>
                <w:p w14:paraId="485E286F" w14:textId="0CF9D02E" w:rsidR="00061A72" w:rsidRPr="00C73A38" w:rsidRDefault="00061A72" w:rsidP="00061A72">
                  <w:pPr>
                    <w:pStyle w:val="Para0"/>
                    <w:spacing w:before="60" w:after="60"/>
                    <w:rPr>
                      <w:rFonts w:ascii="Arial" w:hAnsi="Arial" w:cs="Arial"/>
                      <w:sz w:val="18"/>
                      <w:szCs w:val="18"/>
                    </w:rPr>
                  </w:pPr>
                  <w:r w:rsidRPr="00D21D3F">
                    <w:rPr>
                      <w:rFonts w:ascii="Arial" w:hAnsi="Arial" w:cs="Arial"/>
                      <w:sz w:val="18"/>
                      <w:szCs w:val="18"/>
                    </w:rPr>
                    <w:t>152.82</w:t>
                  </w:r>
                </w:p>
              </w:tc>
            </w:tr>
            <w:tr w:rsidR="00061A72" w:rsidRPr="00C73A38" w14:paraId="1087F653" w14:textId="77777777" w:rsidTr="00B0420F">
              <w:trPr>
                <w:trHeight w:val="318"/>
              </w:trPr>
              <w:tc>
                <w:tcPr>
                  <w:tcW w:w="568" w:type="pct"/>
                </w:tcPr>
                <w:p w14:paraId="5196A5CF" w14:textId="65BE1E20" w:rsidR="00061A72" w:rsidRPr="00C73A38" w:rsidRDefault="00061A72" w:rsidP="00061A72">
                  <w:pPr>
                    <w:pStyle w:val="Para0"/>
                    <w:spacing w:before="60" w:after="60"/>
                    <w:rPr>
                      <w:rFonts w:ascii="Arial" w:hAnsi="Arial" w:cs="Arial"/>
                      <w:snapToGrid w:val="0"/>
                      <w:sz w:val="18"/>
                      <w:szCs w:val="18"/>
                    </w:rPr>
                  </w:pPr>
                  <w:r>
                    <w:rPr>
                      <w:rFonts w:ascii="Arial" w:hAnsi="Arial" w:cs="Arial"/>
                      <w:snapToGrid w:val="0"/>
                      <w:sz w:val="18"/>
                      <w:szCs w:val="18"/>
                    </w:rPr>
                    <w:t>808</w:t>
                  </w:r>
                </w:p>
              </w:tc>
              <w:tc>
                <w:tcPr>
                  <w:tcW w:w="2253" w:type="pct"/>
                </w:tcPr>
                <w:p w14:paraId="03DD02F7" w14:textId="2F7FB6DA" w:rsidR="00061A72" w:rsidRPr="00C73A38" w:rsidRDefault="00061A72" w:rsidP="00061A72">
                  <w:pPr>
                    <w:pStyle w:val="Para0"/>
                    <w:spacing w:before="60" w:after="60"/>
                    <w:rPr>
                      <w:rFonts w:ascii="Arial" w:hAnsi="Arial" w:cs="Arial"/>
                      <w:snapToGrid w:val="0"/>
                      <w:sz w:val="18"/>
                      <w:szCs w:val="18"/>
                    </w:rPr>
                  </w:pPr>
                  <w:r w:rsidRPr="00C73A38">
                    <w:rPr>
                      <w:rFonts w:ascii="Arial" w:hAnsi="Arial" w:cs="Arial"/>
                      <w:snapToGrid w:val="0"/>
                      <w:sz w:val="18"/>
                      <w:szCs w:val="18"/>
                    </w:rPr>
                    <w:t xml:space="preserve">Lignum Shrubland </w:t>
                  </w:r>
                </w:p>
              </w:tc>
              <w:tc>
                <w:tcPr>
                  <w:tcW w:w="1007" w:type="pct"/>
                </w:tcPr>
                <w:p w14:paraId="0BA1266B" w14:textId="7AEEDB28" w:rsidR="00061A72" w:rsidRPr="00D21D3F" w:rsidRDefault="00061A72" w:rsidP="00061A72">
                  <w:pPr>
                    <w:pStyle w:val="Para0"/>
                    <w:spacing w:before="60" w:after="60"/>
                    <w:rPr>
                      <w:rFonts w:ascii="Arial" w:hAnsi="Arial" w:cs="Arial"/>
                      <w:sz w:val="18"/>
                      <w:szCs w:val="18"/>
                    </w:rPr>
                  </w:pPr>
                  <w:r>
                    <w:rPr>
                      <w:rFonts w:ascii="Arial" w:hAnsi="Arial" w:cs="Arial"/>
                      <w:sz w:val="18"/>
                      <w:szCs w:val="18"/>
                    </w:rPr>
                    <w:t>Least Concern</w:t>
                  </w:r>
                </w:p>
              </w:tc>
              <w:tc>
                <w:tcPr>
                  <w:tcW w:w="1172" w:type="pct"/>
                </w:tcPr>
                <w:p w14:paraId="50C7800B" w14:textId="2BC3A517" w:rsidR="00061A72" w:rsidRPr="00C73A38" w:rsidRDefault="00061A72" w:rsidP="00061A72">
                  <w:pPr>
                    <w:pStyle w:val="Para0"/>
                    <w:spacing w:before="60" w:after="60"/>
                    <w:rPr>
                      <w:rFonts w:ascii="Arial" w:hAnsi="Arial" w:cs="Arial"/>
                      <w:sz w:val="18"/>
                      <w:szCs w:val="18"/>
                    </w:rPr>
                  </w:pPr>
                  <w:r w:rsidRPr="00D21D3F">
                    <w:rPr>
                      <w:rFonts w:ascii="Arial" w:hAnsi="Arial" w:cs="Arial"/>
                      <w:sz w:val="18"/>
                      <w:szCs w:val="18"/>
                    </w:rPr>
                    <w:t>505.52</w:t>
                  </w:r>
                </w:p>
              </w:tc>
            </w:tr>
            <w:tr w:rsidR="00061A72" w:rsidRPr="00C73A38" w14:paraId="2B3AA108" w14:textId="77777777" w:rsidTr="00B0420F">
              <w:trPr>
                <w:trHeight w:val="318"/>
              </w:trPr>
              <w:tc>
                <w:tcPr>
                  <w:tcW w:w="568" w:type="pct"/>
                </w:tcPr>
                <w:p w14:paraId="5E15BE14" w14:textId="49968E3C" w:rsidR="00061A72" w:rsidRPr="00C73A38" w:rsidRDefault="00061A72" w:rsidP="00061A72">
                  <w:pPr>
                    <w:pStyle w:val="Para0"/>
                    <w:spacing w:before="60" w:after="60"/>
                    <w:rPr>
                      <w:rFonts w:ascii="Arial" w:hAnsi="Arial" w:cs="Arial"/>
                      <w:snapToGrid w:val="0"/>
                      <w:sz w:val="18"/>
                      <w:szCs w:val="18"/>
                    </w:rPr>
                  </w:pPr>
                  <w:r>
                    <w:rPr>
                      <w:rFonts w:ascii="Arial" w:hAnsi="Arial" w:cs="Arial"/>
                      <w:snapToGrid w:val="0"/>
                      <w:sz w:val="18"/>
                      <w:szCs w:val="18"/>
                    </w:rPr>
                    <w:t>823</w:t>
                  </w:r>
                </w:p>
              </w:tc>
              <w:tc>
                <w:tcPr>
                  <w:tcW w:w="2253" w:type="pct"/>
                </w:tcPr>
                <w:p w14:paraId="4B0176D7" w14:textId="1B63C8A9" w:rsidR="00061A72" w:rsidRPr="00C73A38" w:rsidRDefault="00061A72" w:rsidP="00061A72">
                  <w:pPr>
                    <w:pStyle w:val="Para0"/>
                    <w:spacing w:before="60" w:after="60"/>
                    <w:rPr>
                      <w:rFonts w:ascii="Arial" w:hAnsi="Arial" w:cs="Arial"/>
                      <w:snapToGrid w:val="0"/>
                      <w:sz w:val="18"/>
                      <w:szCs w:val="18"/>
                    </w:rPr>
                  </w:pPr>
                  <w:r w:rsidRPr="00C73A38">
                    <w:rPr>
                      <w:rFonts w:ascii="Arial" w:hAnsi="Arial" w:cs="Arial"/>
                      <w:snapToGrid w:val="0"/>
                      <w:sz w:val="18"/>
                      <w:szCs w:val="18"/>
                    </w:rPr>
                    <w:t>Lignum Swampy Woodland</w:t>
                  </w:r>
                </w:p>
              </w:tc>
              <w:tc>
                <w:tcPr>
                  <w:tcW w:w="1007" w:type="pct"/>
                </w:tcPr>
                <w:p w14:paraId="304BC45F" w14:textId="385A9920" w:rsidR="00061A72" w:rsidRPr="00D21D3F" w:rsidRDefault="00061A72" w:rsidP="00061A72">
                  <w:pPr>
                    <w:pStyle w:val="Para0"/>
                    <w:spacing w:before="60" w:after="60"/>
                    <w:rPr>
                      <w:rFonts w:ascii="Arial" w:hAnsi="Arial" w:cs="Arial"/>
                      <w:sz w:val="18"/>
                      <w:szCs w:val="18"/>
                    </w:rPr>
                  </w:pPr>
                  <w:r>
                    <w:rPr>
                      <w:rFonts w:ascii="Arial" w:hAnsi="Arial" w:cs="Arial"/>
                      <w:sz w:val="18"/>
                      <w:szCs w:val="18"/>
                    </w:rPr>
                    <w:t>Depleted</w:t>
                  </w:r>
                </w:p>
              </w:tc>
              <w:tc>
                <w:tcPr>
                  <w:tcW w:w="1172" w:type="pct"/>
                </w:tcPr>
                <w:p w14:paraId="1238E1C9" w14:textId="404BA027" w:rsidR="00061A72" w:rsidRPr="00C73A38" w:rsidRDefault="00061A72" w:rsidP="00061A72">
                  <w:pPr>
                    <w:pStyle w:val="Para0"/>
                    <w:spacing w:before="60" w:after="60"/>
                    <w:rPr>
                      <w:rFonts w:ascii="Arial" w:hAnsi="Arial" w:cs="Arial"/>
                      <w:sz w:val="18"/>
                      <w:szCs w:val="18"/>
                    </w:rPr>
                  </w:pPr>
                  <w:r w:rsidRPr="00D21D3F">
                    <w:rPr>
                      <w:rFonts w:ascii="Arial" w:hAnsi="Arial" w:cs="Arial"/>
                      <w:sz w:val="18"/>
                      <w:szCs w:val="18"/>
                    </w:rPr>
                    <w:t>879.37</w:t>
                  </w:r>
                </w:p>
              </w:tc>
            </w:tr>
            <w:tr w:rsidR="00061A72" w:rsidRPr="00C73A38" w14:paraId="2BDB9088" w14:textId="77777777" w:rsidTr="00B0420F">
              <w:trPr>
                <w:trHeight w:val="318"/>
              </w:trPr>
              <w:tc>
                <w:tcPr>
                  <w:tcW w:w="568" w:type="pct"/>
                </w:tcPr>
                <w:p w14:paraId="7C2C74C4" w14:textId="2FDB811E" w:rsidR="00061A72" w:rsidRPr="00C73A38" w:rsidRDefault="00061A72" w:rsidP="00061A72">
                  <w:pPr>
                    <w:pStyle w:val="Para0"/>
                    <w:spacing w:before="60" w:after="60"/>
                    <w:rPr>
                      <w:rFonts w:ascii="Arial" w:hAnsi="Arial" w:cs="Arial"/>
                      <w:snapToGrid w:val="0"/>
                      <w:sz w:val="18"/>
                      <w:szCs w:val="18"/>
                    </w:rPr>
                  </w:pPr>
                  <w:r>
                    <w:rPr>
                      <w:rFonts w:ascii="Arial" w:hAnsi="Arial" w:cs="Arial"/>
                      <w:snapToGrid w:val="0"/>
                      <w:sz w:val="18"/>
                      <w:szCs w:val="18"/>
                    </w:rPr>
                    <w:t>295</w:t>
                  </w:r>
                </w:p>
              </w:tc>
              <w:tc>
                <w:tcPr>
                  <w:tcW w:w="2253" w:type="pct"/>
                </w:tcPr>
                <w:p w14:paraId="03406E8D" w14:textId="0329F86F" w:rsidR="00061A72" w:rsidRPr="00C73A38" w:rsidRDefault="00061A72" w:rsidP="00061A72">
                  <w:pPr>
                    <w:pStyle w:val="Para0"/>
                    <w:spacing w:before="60" w:after="60"/>
                    <w:rPr>
                      <w:rFonts w:ascii="Arial" w:hAnsi="Arial" w:cs="Arial"/>
                      <w:snapToGrid w:val="0"/>
                      <w:sz w:val="18"/>
                      <w:szCs w:val="18"/>
                    </w:rPr>
                  </w:pPr>
                  <w:r w:rsidRPr="00C73A38">
                    <w:rPr>
                      <w:rFonts w:ascii="Arial" w:hAnsi="Arial" w:cs="Arial"/>
                      <w:snapToGrid w:val="0"/>
                      <w:sz w:val="18"/>
                      <w:szCs w:val="18"/>
                    </w:rPr>
                    <w:t xml:space="preserve">Riverine Grassy Woodland </w:t>
                  </w:r>
                </w:p>
              </w:tc>
              <w:tc>
                <w:tcPr>
                  <w:tcW w:w="1007" w:type="pct"/>
                </w:tcPr>
                <w:p w14:paraId="0ED6A259" w14:textId="06B12364" w:rsidR="00061A72" w:rsidRPr="00D21D3F" w:rsidRDefault="00061A72" w:rsidP="00061A72">
                  <w:pPr>
                    <w:pStyle w:val="Para0"/>
                    <w:spacing w:before="60" w:after="60"/>
                    <w:rPr>
                      <w:rFonts w:ascii="Arial" w:hAnsi="Arial" w:cs="Arial"/>
                      <w:sz w:val="18"/>
                      <w:szCs w:val="18"/>
                    </w:rPr>
                  </w:pPr>
                  <w:r>
                    <w:rPr>
                      <w:rFonts w:ascii="Arial" w:hAnsi="Arial" w:cs="Arial"/>
                      <w:sz w:val="18"/>
                      <w:szCs w:val="18"/>
                    </w:rPr>
                    <w:t>Depleted</w:t>
                  </w:r>
                </w:p>
              </w:tc>
              <w:tc>
                <w:tcPr>
                  <w:tcW w:w="1172" w:type="pct"/>
                </w:tcPr>
                <w:p w14:paraId="59DDC501" w14:textId="65B93FEF" w:rsidR="00061A72" w:rsidRPr="00C73A38" w:rsidRDefault="00061A72" w:rsidP="00061A72">
                  <w:pPr>
                    <w:pStyle w:val="Para0"/>
                    <w:spacing w:before="60" w:after="60"/>
                    <w:rPr>
                      <w:rFonts w:ascii="Arial" w:hAnsi="Arial" w:cs="Arial"/>
                      <w:sz w:val="18"/>
                      <w:szCs w:val="18"/>
                    </w:rPr>
                  </w:pPr>
                  <w:r w:rsidRPr="00D21D3F">
                    <w:rPr>
                      <w:rFonts w:ascii="Arial" w:hAnsi="Arial" w:cs="Arial"/>
                      <w:sz w:val="18"/>
                      <w:szCs w:val="18"/>
                    </w:rPr>
                    <w:t>1.02</w:t>
                  </w:r>
                </w:p>
              </w:tc>
            </w:tr>
            <w:tr w:rsidR="00061A72" w:rsidRPr="00C73A38" w14:paraId="7985DC39" w14:textId="77777777" w:rsidTr="00B0420F">
              <w:trPr>
                <w:trHeight w:val="318"/>
              </w:trPr>
              <w:tc>
                <w:tcPr>
                  <w:tcW w:w="568" w:type="pct"/>
                </w:tcPr>
                <w:p w14:paraId="1E4EAAAB" w14:textId="12F53644" w:rsidR="00061A72" w:rsidRPr="00C73A38" w:rsidRDefault="00061A72" w:rsidP="00061A72">
                  <w:pPr>
                    <w:pStyle w:val="Para0"/>
                    <w:spacing w:before="60" w:after="60"/>
                    <w:rPr>
                      <w:rFonts w:ascii="Arial" w:hAnsi="Arial" w:cs="Arial"/>
                      <w:snapToGrid w:val="0"/>
                      <w:sz w:val="18"/>
                      <w:szCs w:val="18"/>
                    </w:rPr>
                  </w:pPr>
                  <w:r>
                    <w:rPr>
                      <w:rFonts w:ascii="Arial" w:hAnsi="Arial" w:cs="Arial"/>
                      <w:snapToGrid w:val="0"/>
                      <w:sz w:val="18"/>
                      <w:szCs w:val="18"/>
                    </w:rPr>
                    <w:t>103</w:t>
                  </w:r>
                </w:p>
              </w:tc>
              <w:tc>
                <w:tcPr>
                  <w:tcW w:w="2253" w:type="pct"/>
                </w:tcPr>
                <w:p w14:paraId="214481BB" w14:textId="5088771E" w:rsidR="00061A72" w:rsidRPr="00C73A38" w:rsidRDefault="00061A72" w:rsidP="00061A72">
                  <w:pPr>
                    <w:pStyle w:val="Para0"/>
                    <w:spacing w:before="60" w:after="60"/>
                    <w:rPr>
                      <w:rFonts w:ascii="Arial" w:hAnsi="Arial" w:cs="Arial"/>
                      <w:snapToGrid w:val="0"/>
                      <w:sz w:val="18"/>
                      <w:szCs w:val="18"/>
                    </w:rPr>
                  </w:pPr>
                  <w:r w:rsidRPr="00C73A38">
                    <w:rPr>
                      <w:rFonts w:ascii="Arial" w:hAnsi="Arial" w:cs="Arial"/>
                      <w:snapToGrid w:val="0"/>
                      <w:sz w:val="18"/>
                      <w:szCs w:val="18"/>
                    </w:rPr>
                    <w:t xml:space="preserve">Riverine Chenopod Woodland </w:t>
                  </w:r>
                </w:p>
              </w:tc>
              <w:tc>
                <w:tcPr>
                  <w:tcW w:w="1007" w:type="pct"/>
                </w:tcPr>
                <w:p w14:paraId="4AA0732C" w14:textId="54A760BC" w:rsidR="00061A72" w:rsidRPr="00D21D3F" w:rsidRDefault="00061A72" w:rsidP="00061A72">
                  <w:pPr>
                    <w:pStyle w:val="Para0"/>
                    <w:spacing w:before="60" w:after="60"/>
                    <w:rPr>
                      <w:rFonts w:ascii="Arial" w:hAnsi="Arial" w:cs="Arial"/>
                      <w:sz w:val="18"/>
                      <w:szCs w:val="18"/>
                    </w:rPr>
                  </w:pPr>
                  <w:r>
                    <w:rPr>
                      <w:rFonts w:ascii="Arial" w:hAnsi="Arial" w:cs="Arial"/>
                      <w:sz w:val="18"/>
                      <w:szCs w:val="18"/>
                    </w:rPr>
                    <w:t>Depleted</w:t>
                  </w:r>
                </w:p>
              </w:tc>
              <w:tc>
                <w:tcPr>
                  <w:tcW w:w="1172" w:type="pct"/>
                </w:tcPr>
                <w:p w14:paraId="5C31B1FB" w14:textId="5B1EE0BC" w:rsidR="00061A72" w:rsidRPr="00C73A38" w:rsidRDefault="00061A72" w:rsidP="00061A72">
                  <w:pPr>
                    <w:pStyle w:val="Para0"/>
                    <w:spacing w:before="60" w:after="60"/>
                    <w:rPr>
                      <w:rFonts w:ascii="Arial" w:hAnsi="Arial" w:cs="Arial"/>
                      <w:sz w:val="18"/>
                      <w:szCs w:val="18"/>
                    </w:rPr>
                  </w:pPr>
                  <w:r w:rsidRPr="00D21D3F">
                    <w:rPr>
                      <w:rFonts w:ascii="Arial" w:hAnsi="Arial" w:cs="Arial"/>
                      <w:sz w:val="18"/>
                      <w:szCs w:val="18"/>
                    </w:rPr>
                    <w:t>374.56</w:t>
                  </w:r>
                </w:p>
              </w:tc>
            </w:tr>
            <w:tr w:rsidR="00061A72" w:rsidRPr="00C73A38" w14:paraId="392CD115" w14:textId="77777777" w:rsidTr="00B0420F">
              <w:trPr>
                <w:trHeight w:val="308"/>
              </w:trPr>
              <w:tc>
                <w:tcPr>
                  <w:tcW w:w="568" w:type="pct"/>
                </w:tcPr>
                <w:p w14:paraId="5FC6A7CF" w14:textId="642F846D" w:rsidR="00061A72" w:rsidRPr="00C73A38" w:rsidRDefault="00061A72" w:rsidP="00061A72">
                  <w:pPr>
                    <w:pStyle w:val="Para0"/>
                    <w:spacing w:before="60" w:after="60"/>
                    <w:rPr>
                      <w:rFonts w:ascii="Arial" w:hAnsi="Arial" w:cs="Arial"/>
                      <w:snapToGrid w:val="0"/>
                      <w:sz w:val="18"/>
                      <w:szCs w:val="18"/>
                    </w:rPr>
                  </w:pPr>
                  <w:r>
                    <w:rPr>
                      <w:rFonts w:ascii="Arial" w:hAnsi="Arial" w:cs="Arial"/>
                      <w:snapToGrid w:val="0"/>
                      <w:sz w:val="18"/>
                      <w:szCs w:val="18"/>
                    </w:rPr>
                    <w:t>818</w:t>
                  </w:r>
                </w:p>
              </w:tc>
              <w:tc>
                <w:tcPr>
                  <w:tcW w:w="2253" w:type="pct"/>
                </w:tcPr>
                <w:p w14:paraId="1F5E6215" w14:textId="4AF623C2" w:rsidR="00061A72" w:rsidRPr="00C73A38" w:rsidRDefault="00061A72" w:rsidP="00061A72">
                  <w:pPr>
                    <w:pStyle w:val="Para0"/>
                    <w:spacing w:before="60" w:after="60"/>
                    <w:rPr>
                      <w:rFonts w:ascii="Arial" w:hAnsi="Arial" w:cs="Arial"/>
                      <w:snapToGrid w:val="0"/>
                      <w:sz w:val="18"/>
                      <w:szCs w:val="18"/>
                    </w:rPr>
                  </w:pPr>
                  <w:r w:rsidRPr="00C73A38">
                    <w:rPr>
                      <w:rFonts w:ascii="Arial" w:hAnsi="Arial" w:cs="Arial"/>
                      <w:snapToGrid w:val="0"/>
                      <w:sz w:val="18"/>
                      <w:szCs w:val="18"/>
                    </w:rPr>
                    <w:t>Shrubby Riverine Woodland</w:t>
                  </w:r>
                </w:p>
              </w:tc>
              <w:tc>
                <w:tcPr>
                  <w:tcW w:w="1007" w:type="pct"/>
                </w:tcPr>
                <w:p w14:paraId="30258E55" w14:textId="3436E8FC" w:rsidR="00061A72" w:rsidRPr="00D21D3F" w:rsidRDefault="00061A72" w:rsidP="00061A72">
                  <w:pPr>
                    <w:pStyle w:val="Para0"/>
                    <w:spacing w:before="60" w:after="60"/>
                    <w:rPr>
                      <w:rFonts w:ascii="Arial" w:hAnsi="Arial" w:cs="Arial"/>
                      <w:sz w:val="18"/>
                      <w:szCs w:val="18"/>
                    </w:rPr>
                  </w:pPr>
                  <w:r>
                    <w:rPr>
                      <w:rFonts w:ascii="Arial" w:hAnsi="Arial" w:cs="Arial"/>
                      <w:sz w:val="18"/>
                      <w:szCs w:val="18"/>
                    </w:rPr>
                    <w:t>Least Concern</w:t>
                  </w:r>
                </w:p>
              </w:tc>
              <w:tc>
                <w:tcPr>
                  <w:tcW w:w="1172" w:type="pct"/>
                </w:tcPr>
                <w:p w14:paraId="02E57E59" w14:textId="086F47E3" w:rsidR="00061A72" w:rsidRPr="00C73A38" w:rsidRDefault="00061A72" w:rsidP="00061A72">
                  <w:pPr>
                    <w:pStyle w:val="Para0"/>
                    <w:spacing w:before="60" w:after="60"/>
                    <w:rPr>
                      <w:rFonts w:ascii="Arial" w:hAnsi="Arial" w:cs="Arial"/>
                      <w:sz w:val="18"/>
                      <w:szCs w:val="18"/>
                    </w:rPr>
                  </w:pPr>
                  <w:r w:rsidRPr="00D21D3F">
                    <w:rPr>
                      <w:rFonts w:ascii="Arial" w:hAnsi="Arial" w:cs="Arial"/>
                      <w:sz w:val="18"/>
                      <w:szCs w:val="18"/>
                    </w:rPr>
                    <w:t>24.11</w:t>
                  </w:r>
                </w:p>
              </w:tc>
            </w:tr>
            <w:tr w:rsidR="00061A72" w:rsidRPr="00C73A38" w14:paraId="2D87CE63" w14:textId="77777777" w:rsidTr="00B0420F">
              <w:trPr>
                <w:trHeight w:val="318"/>
              </w:trPr>
              <w:tc>
                <w:tcPr>
                  <w:tcW w:w="568" w:type="pct"/>
                </w:tcPr>
                <w:p w14:paraId="764D65E9" w14:textId="0DF82C82" w:rsidR="00061A72" w:rsidRPr="00C73A38" w:rsidRDefault="00061A72" w:rsidP="00061A72">
                  <w:pPr>
                    <w:pStyle w:val="Para0"/>
                    <w:spacing w:before="60" w:after="60"/>
                    <w:rPr>
                      <w:rFonts w:ascii="Arial" w:hAnsi="Arial" w:cs="Arial"/>
                      <w:snapToGrid w:val="0"/>
                      <w:sz w:val="18"/>
                      <w:szCs w:val="18"/>
                    </w:rPr>
                  </w:pPr>
                  <w:r>
                    <w:rPr>
                      <w:rFonts w:ascii="Arial" w:hAnsi="Arial" w:cs="Arial"/>
                      <w:snapToGrid w:val="0"/>
                      <w:sz w:val="18"/>
                      <w:szCs w:val="18"/>
                    </w:rPr>
                    <w:t>107</w:t>
                  </w:r>
                </w:p>
              </w:tc>
              <w:tc>
                <w:tcPr>
                  <w:tcW w:w="2253" w:type="pct"/>
                </w:tcPr>
                <w:p w14:paraId="075DE7AE" w14:textId="6320A456" w:rsidR="00061A72" w:rsidRPr="00C73A38" w:rsidRDefault="00061A72" w:rsidP="00061A72">
                  <w:pPr>
                    <w:pStyle w:val="Para0"/>
                    <w:spacing w:before="60" w:after="60"/>
                    <w:rPr>
                      <w:rFonts w:ascii="Arial" w:hAnsi="Arial" w:cs="Arial"/>
                      <w:snapToGrid w:val="0"/>
                      <w:sz w:val="18"/>
                      <w:szCs w:val="18"/>
                    </w:rPr>
                  </w:pPr>
                  <w:r w:rsidRPr="00C73A38">
                    <w:rPr>
                      <w:rFonts w:ascii="Arial" w:hAnsi="Arial" w:cs="Arial"/>
                      <w:snapToGrid w:val="0"/>
                      <w:sz w:val="18"/>
                      <w:szCs w:val="18"/>
                    </w:rPr>
                    <w:t>Lake Bed Herbland</w:t>
                  </w:r>
                </w:p>
              </w:tc>
              <w:tc>
                <w:tcPr>
                  <w:tcW w:w="1007" w:type="pct"/>
                </w:tcPr>
                <w:p w14:paraId="3592287A" w14:textId="3994D979" w:rsidR="00061A72" w:rsidRPr="00D21D3F" w:rsidRDefault="00061A72" w:rsidP="00061A72">
                  <w:pPr>
                    <w:pStyle w:val="Para0"/>
                    <w:spacing w:before="60" w:after="60"/>
                    <w:rPr>
                      <w:rFonts w:ascii="Arial" w:hAnsi="Arial" w:cs="Arial"/>
                      <w:sz w:val="18"/>
                      <w:szCs w:val="18"/>
                    </w:rPr>
                  </w:pPr>
                  <w:r>
                    <w:rPr>
                      <w:rFonts w:ascii="Arial" w:hAnsi="Arial" w:cs="Arial"/>
                      <w:sz w:val="18"/>
                      <w:szCs w:val="18"/>
                    </w:rPr>
                    <w:t>Depleted</w:t>
                  </w:r>
                </w:p>
              </w:tc>
              <w:tc>
                <w:tcPr>
                  <w:tcW w:w="1172" w:type="pct"/>
                </w:tcPr>
                <w:p w14:paraId="388DA88C" w14:textId="2BD21591" w:rsidR="00061A72" w:rsidRPr="00C73A38" w:rsidRDefault="00061A72" w:rsidP="00061A72">
                  <w:pPr>
                    <w:pStyle w:val="Para0"/>
                    <w:spacing w:before="60" w:after="60"/>
                    <w:rPr>
                      <w:rFonts w:ascii="Arial" w:hAnsi="Arial" w:cs="Arial"/>
                      <w:sz w:val="18"/>
                      <w:szCs w:val="18"/>
                    </w:rPr>
                  </w:pPr>
                  <w:r w:rsidRPr="00D21D3F">
                    <w:rPr>
                      <w:rFonts w:ascii="Arial" w:hAnsi="Arial" w:cs="Arial"/>
                      <w:sz w:val="18"/>
                      <w:szCs w:val="18"/>
                    </w:rPr>
                    <w:t>129.78</w:t>
                  </w:r>
                </w:p>
              </w:tc>
            </w:tr>
            <w:tr w:rsidR="00061A72" w:rsidRPr="00C73A38" w14:paraId="33D98C5E" w14:textId="77777777" w:rsidTr="00B0420F">
              <w:trPr>
                <w:trHeight w:val="318"/>
              </w:trPr>
              <w:tc>
                <w:tcPr>
                  <w:tcW w:w="568" w:type="pct"/>
                </w:tcPr>
                <w:p w14:paraId="7587B4F7" w14:textId="04D021B7" w:rsidR="00061A72" w:rsidRPr="00C73A38" w:rsidRDefault="00061A72" w:rsidP="00061A72">
                  <w:pPr>
                    <w:pStyle w:val="Para0"/>
                    <w:spacing w:before="60" w:after="60"/>
                    <w:rPr>
                      <w:rFonts w:ascii="Arial" w:hAnsi="Arial" w:cs="Arial"/>
                      <w:snapToGrid w:val="0"/>
                      <w:sz w:val="18"/>
                      <w:szCs w:val="18"/>
                    </w:rPr>
                  </w:pPr>
                  <w:r>
                    <w:rPr>
                      <w:rFonts w:ascii="Arial" w:hAnsi="Arial" w:cs="Arial"/>
                      <w:snapToGrid w:val="0"/>
                      <w:sz w:val="18"/>
                      <w:szCs w:val="18"/>
                    </w:rPr>
                    <w:t>158</w:t>
                  </w:r>
                </w:p>
              </w:tc>
              <w:tc>
                <w:tcPr>
                  <w:tcW w:w="2253" w:type="pct"/>
                </w:tcPr>
                <w:p w14:paraId="4E058966" w14:textId="124B805A" w:rsidR="00061A72" w:rsidRPr="00C73A38" w:rsidRDefault="00061A72" w:rsidP="00061A72">
                  <w:pPr>
                    <w:pStyle w:val="Para0"/>
                    <w:spacing w:before="60" w:after="60"/>
                    <w:rPr>
                      <w:rFonts w:ascii="Arial" w:hAnsi="Arial" w:cs="Arial"/>
                      <w:snapToGrid w:val="0"/>
                      <w:sz w:val="18"/>
                      <w:szCs w:val="18"/>
                    </w:rPr>
                  </w:pPr>
                  <w:r w:rsidRPr="00C73A38">
                    <w:rPr>
                      <w:rFonts w:ascii="Arial" w:hAnsi="Arial" w:cs="Arial"/>
                      <w:snapToGrid w:val="0"/>
                      <w:sz w:val="18"/>
                      <w:szCs w:val="18"/>
                    </w:rPr>
                    <w:t xml:space="preserve">Chenopod Mallee </w:t>
                  </w:r>
                </w:p>
              </w:tc>
              <w:tc>
                <w:tcPr>
                  <w:tcW w:w="1007" w:type="pct"/>
                </w:tcPr>
                <w:p w14:paraId="64C30C8A" w14:textId="1E67CD34" w:rsidR="00061A72" w:rsidRPr="00D21D3F" w:rsidRDefault="00061A72" w:rsidP="00061A72">
                  <w:pPr>
                    <w:pStyle w:val="Para0"/>
                    <w:spacing w:before="60" w:after="60"/>
                    <w:rPr>
                      <w:rFonts w:ascii="Arial" w:hAnsi="Arial" w:cs="Arial"/>
                      <w:sz w:val="18"/>
                      <w:szCs w:val="18"/>
                    </w:rPr>
                  </w:pPr>
                  <w:r>
                    <w:rPr>
                      <w:rFonts w:ascii="Arial" w:hAnsi="Arial" w:cs="Arial"/>
                      <w:sz w:val="18"/>
                      <w:szCs w:val="18"/>
                    </w:rPr>
                    <w:t>Vulnerable</w:t>
                  </w:r>
                </w:p>
              </w:tc>
              <w:tc>
                <w:tcPr>
                  <w:tcW w:w="1172" w:type="pct"/>
                </w:tcPr>
                <w:p w14:paraId="4574FB4D" w14:textId="4327B121" w:rsidR="00061A72" w:rsidRPr="00C73A38" w:rsidRDefault="00061A72" w:rsidP="00061A72">
                  <w:pPr>
                    <w:pStyle w:val="Para0"/>
                    <w:spacing w:before="60" w:after="60"/>
                    <w:rPr>
                      <w:rFonts w:ascii="Arial" w:hAnsi="Arial" w:cs="Arial"/>
                      <w:sz w:val="18"/>
                      <w:szCs w:val="18"/>
                    </w:rPr>
                  </w:pPr>
                  <w:r w:rsidRPr="00D21D3F">
                    <w:rPr>
                      <w:rFonts w:ascii="Arial" w:hAnsi="Arial" w:cs="Arial"/>
                      <w:sz w:val="18"/>
                      <w:szCs w:val="18"/>
                    </w:rPr>
                    <w:t>0.001</w:t>
                  </w:r>
                </w:p>
              </w:tc>
            </w:tr>
            <w:tr w:rsidR="00061A72" w:rsidRPr="00C73A38" w14:paraId="79ECA839" w14:textId="77777777" w:rsidTr="00B0420F">
              <w:trPr>
                <w:trHeight w:val="318"/>
              </w:trPr>
              <w:tc>
                <w:tcPr>
                  <w:tcW w:w="568" w:type="pct"/>
                </w:tcPr>
                <w:p w14:paraId="28DCD493" w14:textId="3FAA1C95" w:rsidR="00061A72" w:rsidRPr="00C73A38" w:rsidRDefault="00061A72" w:rsidP="00061A72">
                  <w:pPr>
                    <w:pStyle w:val="Para0"/>
                    <w:spacing w:before="60" w:after="60"/>
                    <w:rPr>
                      <w:rFonts w:ascii="Arial" w:hAnsi="Arial" w:cs="Arial"/>
                      <w:snapToGrid w:val="0"/>
                      <w:sz w:val="18"/>
                      <w:szCs w:val="18"/>
                    </w:rPr>
                  </w:pPr>
                  <w:r>
                    <w:rPr>
                      <w:rFonts w:ascii="Arial" w:hAnsi="Arial" w:cs="Arial"/>
                      <w:snapToGrid w:val="0"/>
                      <w:sz w:val="18"/>
                      <w:szCs w:val="18"/>
                    </w:rPr>
                    <w:t>91</w:t>
                  </w:r>
                </w:p>
              </w:tc>
              <w:tc>
                <w:tcPr>
                  <w:tcW w:w="2253" w:type="pct"/>
                </w:tcPr>
                <w:p w14:paraId="3BEAD25B" w14:textId="72365160" w:rsidR="00061A72" w:rsidRPr="00C73A38" w:rsidRDefault="00061A72" w:rsidP="00061A72">
                  <w:pPr>
                    <w:pStyle w:val="Para0"/>
                    <w:spacing w:before="60" w:after="60"/>
                    <w:rPr>
                      <w:rFonts w:ascii="Arial" w:hAnsi="Arial" w:cs="Arial"/>
                      <w:snapToGrid w:val="0"/>
                      <w:sz w:val="18"/>
                      <w:szCs w:val="18"/>
                    </w:rPr>
                  </w:pPr>
                  <w:r w:rsidRPr="00C73A38">
                    <w:rPr>
                      <w:rFonts w:ascii="Arial" w:hAnsi="Arial" w:cs="Arial"/>
                      <w:snapToGrid w:val="0"/>
                      <w:sz w:val="18"/>
                      <w:szCs w:val="18"/>
                    </w:rPr>
                    <w:t xml:space="preserve">Loamy Sands Mallee </w:t>
                  </w:r>
                </w:p>
              </w:tc>
              <w:tc>
                <w:tcPr>
                  <w:tcW w:w="1007" w:type="pct"/>
                </w:tcPr>
                <w:p w14:paraId="0167B943" w14:textId="0F37F9FE" w:rsidR="00061A72" w:rsidRPr="00D21D3F" w:rsidRDefault="00061A72" w:rsidP="00061A72">
                  <w:pPr>
                    <w:pStyle w:val="Para0"/>
                    <w:spacing w:before="60" w:after="60"/>
                    <w:rPr>
                      <w:rFonts w:ascii="Arial" w:hAnsi="Arial" w:cs="Arial"/>
                      <w:sz w:val="18"/>
                      <w:szCs w:val="18"/>
                    </w:rPr>
                  </w:pPr>
                  <w:r>
                    <w:rPr>
                      <w:rFonts w:ascii="Arial" w:hAnsi="Arial" w:cs="Arial"/>
                      <w:sz w:val="18"/>
                      <w:szCs w:val="18"/>
                    </w:rPr>
                    <w:t>Least Concern</w:t>
                  </w:r>
                </w:p>
              </w:tc>
              <w:tc>
                <w:tcPr>
                  <w:tcW w:w="1172" w:type="pct"/>
                </w:tcPr>
                <w:p w14:paraId="3A94CF97" w14:textId="29C4E3E6" w:rsidR="00061A72" w:rsidRPr="00C73A38" w:rsidRDefault="00061A72" w:rsidP="00061A72">
                  <w:pPr>
                    <w:pStyle w:val="Para0"/>
                    <w:spacing w:before="60" w:after="60"/>
                    <w:rPr>
                      <w:rFonts w:ascii="Arial" w:hAnsi="Arial" w:cs="Arial"/>
                      <w:sz w:val="18"/>
                      <w:szCs w:val="18"/>
                    </w:rPr>
                  </w:pPr>
                  <w:r w:rsidRPr="00D21D3F">
                    <w:rPr>
                      <w:rFonts w:ascii="Arial" w:hAnsi="Arial" w:cs="Arial"/>
                      <w:sz w:val="18"/>
                      <w:szCs w:val="18"/>
                    </w:rPr>
                    <w:t>0.002</w:t>
                  </w:r>
                </w:p>
              </w:tc>
            </w:tr>
            <w:tr w:rsidR="00061A72" w:rsidRPr="00C73A38" w14:paraId="3075B126" w14:textId="77777777" w:rsidTr="00B0420F">
              <w:trPr>
                <w:trHeight w:val="318"/>
              </w:trPr>
              <w:tc>
                <w:tcPr>
                  <w:tcW w:w="568" w:type="pct"/>
                </w:tcPr>
                <w:p w14:paraId="6C4261E3" w14:textId="32EFF8B1" w:rsidR="00061A72" w:rsidRPr="00C73A38" w:rsidRDefault="00061A72" w:rsidP="00061A72">
                  <w:pPr>
                    <w:pStyle w:val="Para0"/>
                    <w:spacing w:before="60" w:after="60"/>
                    <w:rPr>
                      <w:rFonts w:ascii="Arial" w:hAnsi="Arial" w:cs="Arial"/>
                      <w:snapToGrid w:val="0"/>
                      <w:sz w:val="18"/>
                      <w:szCs w:val="18"/>
                    </w:rPr>
                  </w:pPr>
                  <w:r>
                    <w:rPr>
                      <w:rFonts w:ascii="Arial" w:hAnsi="Arial" w:cs="Arial"/>
                      <w:snapToGrid w:val="0"/>
                      <w:sz w:val="18"/>
                      <w:szCs w:val="18"/>
                    </w:rPr>
                    <w:t>98</w:t>
                  </w:r>
                </w:p>
              </w:tc>
              <w:tc>
                <w:tcPr>
                  <w:tcW w:w="2253" w:type="pct"/>
                </w:tcPr>
                <w:p w14:paraId="06FE80C8" w14:textId="3AD3D941" w:rsidR="00061A72" w:rsidRPr="00C73A38" w:rsidRDefault="00061A72" w:rsidP="00061A72">
                  <w:pPr>
                    <w:pStyle w:val="Para0"/>
                    <w:spacing w:before="60" w:after="60"/>
                    <w:rPr>
                      <w:rFonts w:ascii="Arial" w:hAnsi="Arial" w:cs="Arial"/>
                      <w:snapToGrid w:val="0"/>
                      <w:sz w:val="18"/>
                      <w:szCs w:val="18"/>
                    </w:rPr>
                  </w:pPr>
                  <w:r w:rsidRPr="00C73A38">
                    <w:rPr>
                      <w:rFonts w:ascii="Arial" w:hAnsi="Arial" w:cs="Arial"/>
                      <w:snapToGrid w:val="0"/>
                      <w:sz w:val="18"/>
                      <w:szCs w:val="18"/>
                    </w:rPr>
                    <w:t xml:space="preserve">Semi-arid Chenopod Woodland </w:t>
                  </w:r>
                </w:p>
              </w:tc>
              <w:tc>
                <w:tcPr>
                  <w:tcW w:w="1007" w:type="pct"/>
                </w:tcPr>
                <w:p w14:paraId="080EE744" w14:textId="717E3E4B" w:rsidR="00061A72" w:rsidRPr="00D21D3F" w:rsidRDefault="00061A72" w:rsidP="00061A72">
                  <w:pPr>
                    <w:pStyle w:val="Para0"/>
                    <w:spacing w:before="60" w:after="60"/>
                    <w:rPr>
                      <w:rFonts w:ascii="Arial" w:hAnsi="Arial" w:cs="Arial"/>
                      <w:sz w:val="18"/>
                      <w:szCs w:val="18"/>
                    </w:rPr>
                  </w:pPr>
                  <w:r>
                    <w:rPr>
                      <w:rFonts w:ascii="Arial" w:hAnsi="Arial" w:cs="Arial"/>
                      <w:sz w:val="18"/>
                      <w:szCs w:val="18"/>
                    </w:rPr>
                    <w:t>Vulnerable</w:t>
                  </w:r>
                </w:p>
              </w:tc>
              <w:tc>
                <w:tcPr>
                  <w:tcW w:w="1172" w:type="pct"/>
                </w:tcPr>
                <w:p w14:paraId="6C9F25B0" w14:textId="033AF67E" w:rsidR="00061A72" w:rsidRPr="00C73A38" w:rsidRDefault="00061A72" w:rsidP="00061A72">
                  <w:pPr>
                    <w:pStyle w:val="Para0"/>
                    <w:spacing w:before="60" w:after="60"/>
                    <w:rPr>
                      <w:rFonts w:ascii="Arial" w:hAnsi="Arial" w:cs="Arial"/>
                      <w:sz w:val="18"/>
                      <w:szCs w:val="18"/>
                    </w:rPr>
                  </w:pPr>
                  <w:r w:rsidRPr="00D21D3F">
                    <w:rPr>
                      <w:rFonts w:ascii="Arial" w:hAnsi="Arial" w:cs="Arial"/>
                      <w:sz w:val="18"/>
                      <w:szCs w:val="18"/>
                    </w:rPr>
                    <w:t>0.59</w:t>
                  </w:r>
                </w:p>
              </w:tc>
            </w:tr>
            <w:tr w:rsidR="00061A72" w:rsidRPr="00C73A38" w14:paraId="6440AAB8" w14:textId="77777777" w:rsidTr="00B0420F">
              <w:trPr>
                <w:trHeight w:val="318"/>
              </w:trPr>
              <w:tc>
                <w:tcPr>
                  <w:tcW w:w="568" w:type="pct"/>
                </w:tcPr>
                <w:p w14:paraId="51D10571" w14:textId="77777777" w:rsidR="00061A72" w:rsidRDefault="00061A72" w:rsidP="00061A72">
                  <w:pPr>
                    <w:pStyle w:val="Para0"/>
                    <w:spacing w:before="60" w:after="60"/>
                    <w:rPr>
                      <w:rFonts w:ascii="Arial" w:hAnsi="Arial" w:cs="Arial"/>
                      <w:snapToGrid w:val="0"/>
                      <w:sz w:val="18"/>
                      <w:szCs w:val="18"/>
                    </w:rPr>
                  </w:pPr>
                </w:p>
              </w:tc>
              <w:tc>
                <w:tcPr>
                  <w:tcW w:w="2253" w:type="pct"/>
                </w:tcPr>
                <w:p w14:paraId="2E19BAF9" w14:textId="039CBD72" w:rsidR="00061A72" w:rsidRPr="00C73A38" w:rsidRDefault="00061A72" w:rsidP="00061A72">
                  <w:pPr>
                    <w:pStyle w:val="Para0"/>
                    <w:spacing w:before="60" w:after="60"/>
                    <w:rPr>
                      <w:rFonts w:ascii="Arial" w:hAnsi="Arial" w:cs="Arial"/>
                      <w:snapToGrid w:val="0"/>
                      <w:sz w:val="18"/>
                      <w:szCs w:val="18"/>
                    </w:rPr>
                  </w:pPr>
                  <w:r>
                    <w:rPr>
                      <w:rFonts w:ascii="Arial" w:hAnsi="Arial" w:cs="Arial"/>
                      <w:snapToGrid w:val="0"/>
                      <w:sz w:val="18"/>
                      <w:szCs w:val="18"/>
                    </w:rPr>
                    <w:t>Area of unmapped EVC*</w:t>
                  </w:r>
                  <w:r w:rsidR="00EC4423">
                    <w:rPr>
                      <w:rFonts w:ascii="Arial" w:hAnsi="Arial" w:cs="Arial"/>
                      <w:snapToGrid w:val="0"/>
                      <w:sz w:val="18"/>
                      <w:szCs w:val="18"/>
                    </w:rPr>
                    <w:t xml:space="preserve"> (water dependent)</w:t>
                  </w:r>
                </w:p>
              </w:tc>
              <w:tc>
                <w:tcPr>
                  <w:tcW w:w="1007" w:type="pct"/>
                </w:tcPr>
                <w:p w14:paraId="059EC0C7" w14:textId="6C66797C" w:rsidR="00061A72" w:rsidRDefault="00061A72" w:rsidP="00061A72">
                  <w:pPr>
                    <w:pStyle w:val="Para0"/>
                    <w:spacing w:before="60" w:after="60"/>
                    <w:rPr>
                      <w:rFonts w:ascii="Arial" w:hAnsi="Arial" w:cs="Arial"/>
                      <w:sz w:val="18"/>
                      <w:szCs w:val="18"/>
                    </w:rPr>
                  </w:pPr>
                  <w:r>
                    <w:rPr>
                      <w:rFonts w:ascii="Arial" w:hAnsi="Arial" w:cs="Arial"/>
                      <w:sz w:val="18"/>
                      <w:szCs w:val="18"/>
                    </w:rPr>
                    <w:t>N/A</w:t>
                  </w:r>
                </w:p>
              </w:tc>
              <w:tc>
                <w:tcPr>
                  <w:tcW w:w="1172" w:type="pct"/>
                </w:tcPr>
                <w:p w14:paraId="2C26B6D4" w14:textId="3ECAD01D" w:rsidR="00061A72" w:rsidRPr="00C73A38" w:rsidRDefault="00061A72" w:rsidP="00061A72">
                  <w:pPr>
                    <w:pStyle w:val="Para0"/>
                    <w:spacing w:before="60" w:after="60"/>
                    <w:rPr>
                      <w:rFonts w:ascii="Arial" w:hAnsi="Arial" w:cs="Arial"/>
                      <w:sz w:val="18"/>
                      <w:szCs w:val="18"/>
                    </w:rPr>
                  </w:pPr>
                  <w:r>
                    <w:rPr>
                      <w:rFonts w:ascii="Arial" w:hAnsi="Arial" w:cs="Arial"/>
                      <w:sz w:val="18"/>
                      <w:szCs w:val="18"/>
                    </w:rPr>
                    <w:t>70.49</w:t>
                  </w:r>
                </w:p>
              </w:tc>
            </w:tr>
            <w:tr w:rsidR="00DD44D9" w:rsidRPr="00C73A38" w14:paraId="2D5932CF" w14:textId="77777777" w:rsidTr="00B0420F">
              <w:trPr>
                <w:trHeight w:val="308"/>
              </w:trPr>
              <w:tc>
                <w:tcPr>
                  <w:tcW w:w="3828" w:type="pct"/>
                  <w:gridSpan w:val="3"/>
                </w:tcPr>
                <w:p w14:paraId="257A96DB" w14:textId="0CD26EF9" w:rsidR="00DD44D9" w:rsidRDefault="00DD44D9" w:rsidP="00DD44D9">
                  <w:pPr>
                    <w:pStyle w:val="Para0"/>
                    <w:spacing w:before="60" w:after="60"/>
                    <w:jc w:val="right"/>
                    <w:rPr>
                      <w:rFonts w:ascii="Arial" w:hAnsi="Arial" w:cs="Arial"/>
                      <w:b/>
                      <w:sz w:val="18"/>
                      <w:szCs w:val="18"/>
                    </w:rPr>
                  </w:pPr>
                  <w:r>
                    <w:rPr>
                      <w:rFonts w:ascii="Arial" w:hAnsi="Arial" w:cs="Arial"/>
                      <w:b/>
                      <w:snapToGrid w:val="0"/>
                      <w:sz w:val="18"/>
                      <w:szCs w:val="18"/>
                    </w:rPr>
                    <w:t>TOTAL</w:t>
                  </w:r>
                </w:p>
              </w:tc>
              <w:tc>
                <w:tcPr>
                  <w:tcW w:w="1172" w:type="pct"/>
                </w:tcPr>
                <w:p w14:paraId="47EB6A48" w14:textId="18ED3260" w:rsidR="00DD44D9" w:rsidRPr="00BB3ABB" w:rsidRDefault="00DD44D9" w:rsidP="00757842">
                  <w:pPr>
                    <w:pStyle w:val="Para0"/>
                    <w:spacing w:before="60" w:after="60"/>
                    <w:rPr>
                      <w:rFonts w:ascii="Arial" w:hAnsi="Arial" w:cs="Arial"/>
                      <w:b/>
                      <w:sz w:val="18"/>
                      <w:szCs w:val="18"/>
                    </w:rPr>
                  </w:pPr>
                  <w:r>
                    <w:rPr>
                      <w:rFonts w:ascii="Arial" w:hAnsi="Arial" w:cs="Arial"/>
                      <w:b/>
                      <w:sz w:val="18"/>
                      <w:szCs w:val="18"/>
                    </w:rPr>
                    <w:t>2</w:t>
                  </w:r>
                  <w:r w:rsidR="00D35E69">
                    <w:rPr>
                      <w:rFonts w:ascii="Arial" w:hAnsi="Arial" w:cs="Arial"/>
                      <w:b/>
                      <w:sz w:val="18"/>
                      <w:szCs w:val="18"/>
                    </w:rPr>
                    <w:t>,</w:t>
                  </w:r>
                  <w:r>
                    <w:rPr>
                      <w:rFonts w:ascii="Arial" w:hAnsi="Arial" w:cs="Arial"/>
                      <w:b/>
                      <w:sz w:val="18"/>
                      <w:szCs w:val="18"/>
                    </w:rPr>
                    <w:t>374.08</w:t>
                  </w:r>
                </w:p>
              </w:tc>
            </w:tr>
          </w:tbl>
          <w:p w14:paraId="56DA2013" w14:textId="77777777" w:rsidR="00D837FA" w:rsidRPr="000611E2" w:rsidRDefault="00D837FA" w:rsidP="00D837FA">
            <w:pPr>
              <w:spacing w:line="276" w:lineRule="auto"/>
              <w:rPr>
                <w:rFonts w:ascii="Arial" w:hAnsi="Arial" w:cs="Arial"/>
                <w:szCs w:val="20"/>
              </w:rPr>
            </w:pPr>
          </w:p>
        </w:tc>
      </w:tr>
      <w:tr w:rsidR="00D837FA" w:rsidRPr="000611E2" w14:paraId="76A5B78A" w14:textId="77777777" w:rsidTr="00485F28">
        <w:tc>
          <w:tcPr>
            <w:tcW w:w="9952" w:type="dxa"/>
            <w:tcBorders>
              <w:top w:val="nil"/>
              <w:bottom w:val="nil"/>
            </w:tcBorders>
          </w:tcPr>
          <w:p w14:paraId="57C0C441" w14:textId="42FC53D1" w:rsidR="00D837FA" w:rsidRDefault="00D837FA" w:rsidP="00D837FA">
            <w:pPr>
              <w:pStyle w:val="Para0"/>
              <w:spacing w:before="0"/>
            </w:pPr>
            <w:r>
              <w:t xml:space="preserve">* </w:t>
            </w:r>
            <w:r w:rsidRPr="00861B96">
              <w:rPr>
                <w:rFonts w:ascii="Arial" w:hAnsi="Arial" w:cs="Arial"/>
                <w:szCs w:val="20"/>
              </w:rPr>
              <w:t>A</w:t>
            </w:r>
            <w:r w:rsidR="00374170">
              <w:rPr>
                <w:rFonts w:ascii="Arial" w:hAnsi="Arial" w:cs="Arial"/>
                <w:szCs w:val="20"/>
              </w:rPr>
              <w:t xml:space="preserve">n </w:t>
            </w:r>
            <w:r w:rsidRPr="00861B96">
              <w:rPr>
                <w:rFonts w:ascii="Arial" w:hAnsi="Arial" w:cs="Arial"/>
                <w:szCs w:val="20"/>
              </w:rPr>
              <w:t>area where EVCs have not been mapped is due to gaps in spatial data</w:t>
            </w:r>
            <w:r w:rsidR="00374170">
              <w:rPr>
                <w:rFonts w:ascii="Arial" w:hAnsi="Arial" w:cs="Arial"/>
                <w:szCs w:val="20"/>
              </w:rPr>
              <w:t xml:space="preserve"> on a state-wide scale</w:t>
            </w:r>
            <w:r w:rsidR="002C46BA">
              <w:rPr>
                <w:rFonts w:ascii="Arial" w:hAnsi="Arial" w:cs="Arial"/>
                <w:szCs w:val="20"/>
              </w:rPr>
              <w:t>. This area was ground tr</w:t>
            </w:r>
            <w:r w:rsidR="00EC4423">
              <w:rPr>
                <w:rFonts w:ascii="Arial" w:hAnsi="Arial" w:cs="Arial"/>
                <w:szCs w:val="20"/>
              </w:rPr>
              <w:t>u</w:t>
            </w:r>
            <w:r w:rsidR="002C46BA">
              <w:rPr>
                <w:rFonts w:ascii="Arial" w:hAnsi="Arial" w:cs="Arial"/>
                <w:szCs w:val="20"/>
              </w:rPr>
              <w:t xml:space="preserve">thed in June 2020 and </w:t>
            </w:r>
            <w:r w:rsidR="00574903">
              <w:rPr>
                <w:rFonts w:ascii="Arial" w:hAnsi="Arial" w:cs="Arial"/>
                <w:szCs w:val="20"/>
              </w:rPr>
              <w:t xml:space="preserve">no non-water dependant EVCs were identified. </w:t>
            </w:r>
          </w:p>
          <w:p w14:paraId="1935C8FB" w14:textId="77777777" w:rsidR="00D837FA" w:rsidRPr="000611E2" w:rsidRDefault="00D837FA" w:rsidP="00D837FA">
            <w:pPr>
              <w:spacing w:line="276" w:lineRule="auto"/>
              <w:rPr>
                <w:rFonts w:ascii="Arial" w:hAnsi="Arial" w:cs="Arial"/>
                <w:b/>
                <w:szCs w:val="20"/>
              </w:rPr>
            </w:pPr>
            <w:r w:rsidRPr="000611E2">
              <w:rPr>
                <w:rFonts w:ascii="Arial" w:hAnsi="Arial" w:cs="Arial"/>
                <w:b/>
                <w:szCs w:val="20"/>
              </w:rPr>
              <w:t>Have potential vegetation offsets been identified as yet?</w:t>
            </w:r>
          </w:p>
          <w:p w14:paraId="6FD9191F" w14:textId="3F6C1715" w:rsidR="00D837FA" w:rsidRPr="000611E2" w:rsidRDefault="00D837FA" w:rsidP="00D837FA">
            <w:pPr>
              <w:spacing w:line="276" w:lineRule="auto"/>
              <w:ind w:left="720"/>
              <w:rPr>
                <w:rFonts w:ascii="Arial" w:hAnsi="Arial" w:cs="Arial"/>
                <w:szCs w:val="20"/>
              </w:rPr>
            </w:pPr>
            <w:r w:rsidRPr="00DD44D9">
              <w:rPr>
                <w:rFonts w:ascii="Arial" w:hAnsi="Arial" w:cs="Arial"/>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color w:val="C0C0C0"/>
                <w:szCs w:val="20"/>
                <w:shd w:val="clear" w:color="auto" w:fill="E6E6E6"/>
              </w:rPr>
              <w:t xml:space="preserve"> </w:t>
            </w:r>
            <w:r w:rsidRPr="000611E2">
              <w:rPr>
                <w:rFonts w:ascii="Arial" w:hAnsi="Arial" w:cs="Arial"/>
                <w:szCs w:val="20"/>
              </w:rPr>
              <w:t xml:space="preserve">Yes  </w:t>
            </w:r>
            <w:r w:rsidRPr="000611E2">
              <w:rPr>
                <w:rFonts w:ascii="Arial" w:hAnsi="Arial" w:cs="Arial"/>
                <w:b/>
                <w:szCs w:val="20"/>
              </w:rPr>
              <w:t xml:space="preserve"> </w:t>
            </w:r>
            <w:r w:rsidRPr="000611E2">
              <w:rPr>
                <w:rFonts w:ascii="Arial" w:hAnsi="Arial" w:cs="Arial"/>
                <w:szCs w:val="20"/>
              </w:rPr>
              <w:t>If yes, please briefly describe.</w:t>
            </w:r>
          </w:p>
        </w:tc>
      </w:tr>
      <w:tr w:rsidR="00D837FA" w:rsidRPr="000611E2" w14:paraId="7DACADA5" w14:textId="77777777" w:rsidTr="00485F28">
        <w:tc>
          <w:tcPr>
            <w:tcW w:w="9952" w:type="dxa"/>
            <w:tcBorders>
              <w:top w:val="nil"/>
              <w:bottom w:val="nil"/>
            </w:tcBorders>
          </w:tcPr>
          <w:p w14:paraId="19CD52AD" w14:textId="23BFBDDD" w:rsidR="00374170" w:rsidRDefault="000E335D" w:rsidP="00B54411">
            <w:pPr>
              <w:tabs>
                <w:tab w:val="left" w:pos="2904"/>
                <w:tab w:val="left" w:pos="3907"/>
                <w:tab w:val="left" w:pos="4910"/>
                <w:tab w:val="left" w:pos="5913"/>
                <w:tab w:val="left" w:pos="6916"/>
              </w:tabs>
              <w:spacing w:before="60" w:after="120" w:line="280" w:lineRule="atLeast"/>
              <w:rPr>
                <w:rStyle w:val="CommentReference"/>
              </w:rPr>
            </w:pPr>
            <w:r w:rsidRPr="000E335D">
              <w:rPr>
                <w:rFonts w:ascii="Arial" w:eastAsia="Times New Roman" w:hAnsi="Arial" w:cs="Arial"/>
                <w:color w:val="000000"/>
                <w:szCs w:val="20"/>
                <w:lang w:eastAsia="en-AU"/>
              </w:rPr>
              <w:t>As described above, a</w:t>
            </w:r>
            <w:r w:rsidR="00D837FA" w:rsidRPr="000E335D">
              <w:rPr>
                <w:rFonts w:ascii="Arial" w:eastAsia="Times New Roman" w:hAnsi="Arial" w:cs="Arial"/>
                <w:color w:val="000000"/>
                <w:szCs w:val="20"/>
                <w:lang w:eastAsia="en-AU"/>
              </w:rPr>
              <w:t xml:space="preserve"> total of </w:t>
            </w:r>
            <w:r w:rsidR="00B277B7">
              <w:rPr>
                <w:rFonts w:ascii="Arial" w:eastAsia="Times New Roman" w:hAnsi="Arial" w:cs="Arial"/>
                <w:color w:val="000000"/>
                <w:szCs w:val="20"/>
                <w:lang w:eastAsia="en-AU"/>
              </w:rPr>
              <w:t>up to</w:t>
            </w:r>
            <w:r w:rsidR="00B277B7" w:rsidRPr="00061A72">
              <w:rPr>
                <w:rFonts w:ascii="Arial" w:eastAsia="Times New Roman" w:hAnsi="Arial" w:cs="Arial"/>
                <w:color w:val="000000"/>
                <w:szCs w:val="20"/>
                <w:lang w:eastAsia="en-AU"/>
              </w:rPr>
              <w:t xml:space="preserve"> </w:t>
            </w:r>
            <w:r w:rsidR="00D837FA" w:rsidRPr="00061A72">
              <w:rPr>
                <w:rFonts w:ascii="Arial" w:eastAsia="Times New Roman" w:hAnsi="Arial" w:cs="Arial"/>
                <w:color w:val="000000"/>
                <w:szCs w:val="20"/>
                <w:lang w:eastAsia="en-AU"/>
              </w:rPr>
              <w:t>50.</w:t>
            </w:r>
            <w:r w:rsidR="00061A72" w:rsidRPr="00061A72">
              <w:rPr>
                <w:rFonts w:ascii="Arial" w:eastAsia="Times New Roman" w:hAnsi="Arial" w:cs="Arial"/>
                <w:color w:val="000000"/>
                <w:szCs w:val="20"/>
                <w:lang w:eastAsia="en-AU"/>
              </w:rPr>
              <w:t>35</w:t>
            </w:r>
            <w:r w:rsidR="00D837FA" w:rsidRPr="00061A72">
              <w:rPr>
                <w:rFonts w:ascii="Arial" w:eastAsia="Times New Roman" w:hAnsi="Arial" w:cs="Arial"/>
                <w:color w:val="000000"/>
                <w:szCs w:val="20"/>
                <w:lang w:eastAsia="en-AU"/>
              </w:rPr>
              <w:t xml:space="preserve"> </w:t>
            </w:r>
            <w:r w:rsidR="00B017F8" w:rsidRPr="00061A72">
              <w:rPr>
                <w:rFonts w:ascii="Arial" w:eastAsia="Times New Roman" w:hAnsi="Arial" w:cs="Arial"/>
                <w:color w:val="000000"/>
                <w:szCs w:val="20"/>
                <w:lang w:eastAsia="en-AU"/>
              </w:rPr>
              <w:t>hectares</w:t>
            </w:r>
            <w:r w:rsidR="00D837FA" w:rsidRPr="000E335D">
              <w:rPr>
                <w:rFonts w:ascii="Arial" w:eastAsia="Times New Roman" w:hAnsi="Arial" w:cs="Arial"/>
                <w:color w:val="000000"/>
                <w:szCs w:val="20"/>
                <w:lang w:eastAsia="en-AU"/>
              </w:rPr>
              <w:t xml:space="preserve"> of native vegetation is proposed to be removed within the </w:t>
            </w:r>
            <w:r w:rsidR="00D837FA" w:rsidRPr="00B54411">
              <w:rPr>
                <w:rFonts w:ascii="ArialMT" w:hAnsi="ArialMT" w:cs="ArialMT"/>
              </w:rPr>
              <w:t>construction</w:t>
            </w:r>
            <w:r w:rsidR="00D837FA" w:rsidRPr="000E335D">
              <w:rPr>
                <w:rFonts w:ascii="Arial" w:eastAsia="Times New Roman" w:hAnsi="Arial" w:cs="Arial"/>
                <w:color w:val="000000"/>
                <w:szCs w:val="20"/>
                <w:lang w:eastAsia="en-AU"/>
              </w:rPr>
              <w:t xml:space="preserve"> footprint. </w:t>
            </w:r>
            <w:r w:rsidR="005B3891" w:rsidRPr="00374170">
              <w:rPr>
                <w:rFonts w:ascii="Arial" w:eastAsia="Times New Roman" w:hAnsi="Arial" w:cs="Arial"/>
                <w:b/>
                <w:bCs/>
                <w:color w:val="000000"/>
                <w:szCs w:val="20"/>
                <w:lang w:val="en-AU" w:eastAsia="en-AU"/>
              </w:rPr>
              <w:t xml:space="preserve">Attachment </w:t>
            </w:r>
            <w:r w:rsidR="00F3704A">
              <w:rPr>
                <w:rFonts w:ascii="Arial" w:eastAsia="Times New Roman" w:hAnsi="Arial" w:cs="Arial"/>
                <w:b/>
                <w:bCs/>
                <w:color w:val="000000"/>
                <w:szCs w:val="20"/>
                <w:lang w:val="en-AU" w:eastAsia="en-AU"/>
              </w:rPr>
              <w:t>5</w:t>
            </w:r>
            <w:r w:rsidR="005B3891" w:rsidRPr="00374170">
              <w:rPr>
                <w:rFonts w:ascii="Arial" w:eastAsia="Times New Roman" w:hAnsi="Arial" w:cs="Arial"/>
                <w:b/>
                <w:bCs/>
                <w:color w:val="000000"/>
                <w:szCs w:val="20"/>
                <w:lang w:val="en-AU" w:eastAsia="en-AU"/>
              </w:rPr>
              <w:t xml:space="preserve"> – Flora and Fauna Assessment</w:t>
            </w:r>
            <w:r w:rsidR="00D837FA" w:rsidRPr="00374170">
              <w:rPr>
                <w:rFonts w:ascii="Arial" w:eastAsia="Times New Roman" w:hAnsi="Arial" w:cs="Arial"/>
                <w:b/>
                <w:color w:val="000000"/>
                <w:szCs w:val="20"/>
                <w:lang w:eastAsia="en-AU"/>
              </w:rPr>
              <w:t xml:space="preserve"> </w:t>
            </w:r>
            <w:r w:rsidR="005B3891" w:rsidRPr="005B3891">
              <w:rPr>
                <w:rFonts w:ascii="Arial" w:eastAsia="Times New Roman" w:hAnsi="Arial" w:cs="Arial"/>
                <w:color w:val="000000"/>
                <w:szCs w:val="20"/>
                <w:lang w:eastAsia="en-AU"/>
              </w:rPr>
              <w:t>contai</w:t>
            </w:r>
            <w:r w:rsidR="005B3891">
              <w:rPr>
                <w:rFonts w:ascii="Arial" w:eastAsia="Times New Roman" w:hAnsi="Arial" w:cs="Arial"/>
                <w:color w:val="000000"/>
                <w:szCs w:val="20"/>
                <w:lang w:eastAsia="en-AU"/>
              </w:rPr>
              <w:t xml:space="preserve">ns a preliminary estimate of offset requirements. </w:t>
            </w:r>
          </w:p>
          <w:p w14:paraId="41BC9C3C" w14:textId="69564BE4" w:rsidR="00D837FA" w:rsidRDefault="00D837FA" w:rsidP="00B54411">
            <w:pPr>
              <w:tabs>
                <w:tab w:val="left" w:pos="2904"/>
                <w:tab w:val="left" w:pos="3907"/>
                <w:tab w:val="left" w:pos="4910"/>
                <w:tab w:val="left" w:pos="5913"/>
                <w:tab w:val="left" w:pos="6916"/>
              </w:tabs>
              <w:spacing w:before="60" w:after="120" w:line="280" w:lineRule="atLeast"/>
              <w:rPr>
                <w:rFonts w:ascii="Arial" w:eastAsia="Times New Roman" w:hAnsi="Arial" w:cs="Arial"/>
                <w:color w:val="000000"/>
                <w:szCs w:val="20"/>
                <w:lang w:val="en-AU" w:eastAsia="en-AU"/>
              </w:rPr>
            </w:pPr>
            <w:r w:rsidRPr="00EF08AA">
              <w:rPr>
                <w:rFonts w:ascii="Arial" w:eastAsia="Times New Roman" w:hAnsi="Arial" w:cs="Arial"/>
                <w:color w:val="000000"/>
                <w:szCs w:val="20"/>
                <w:lang w:val="en-AU" w:eastAsia="en-AU"/>
              </w:rPr>
              <w:t xml:space="preserve">Offsets would be sought in accordance with the requirements of the </w:t>
            </w:r>
            <w:r w:rsidRPr="00EF08AA">
              <w:rPr>
                <w:rFonts w:ascii="Arial" w:eastAsia="Times New Roman" w:hAnsi="Arial" w:cs="Arial"/>
                <w:i/>
                <w:iCs/>
                <w:color w:val="000000"/>
                <w:szCs w:val="20"/>
                <w:lang w:val="en-AU" w:eastAsia="en-AU"/>
              </w:rPr>
              <w:t>Guidelines for removal, destruction or lopping of native vegetation</w:t>
            </w:r>
            <w:r w:rsidRPr="00EF08AA">
              <w:rPr>
                <w:rFonts w:ascii="Arial" w:eastAsia="Times New Roman" w:hAnsi="Arial" w:cs="Arial"/>
                <w:color w:val="000000"/>
                <w:szCs w:val="20"/>
                <w:lang w:val="en-AU" w:eastAsia="en-AU"/>
              </w:rPr>
              <w:t xml:space="preserve"> (DELWP</w:t>
            </w:r>
            <w:r w:rsidR="005D6C19">
              <w:rPr>
                <w:rFonts w:ascii="Arial" w:eastAsia="Times New Roman" w:hAnsi="Arial" w:cs="Arial"/>
                <w:color w:val="000000"/>
                <w:szCs w:val="20"/>
                <w:lang w:val="en-AU" w:eastAsia="en-AU"/>
              </w:rPr>
              <w:t>,</w:t>
            </w:r>
            <w:r w:rsidRPr="00EF08AA">
              <w:rPr>
                <w:rFonts w:ascii="Arial" w:eastAsia="Times New Roman" w:hAnsi="Arial" w:cs="Arial"/>
                <w:color w:val="000000"/>
                <w:szCs w:val="20"/>
                <w:lang w:val="en-AU" w:eastAsia="en-AU"/>
              </w:rPr>
              <w:t xml:space="preserve"> 2017b) or through an alternate arrangement agreed with the Secretary to DELWP</w:t>
            </w:r>
            <w:r w:rsidR="00082778">
              <w:rPr>
                <w:rFonts w:ascii="Arial" w:eastAsia="Times New Roman" w:hAnsi="Arial" w:cs="Arial"/>
                <w:color w:val="000000"/>
                <w:szCs w:val="20"/>
                <w:lang w:val="en-AU" w:eastAsia="en-AU"/>
              </w:rPr>
              <w:t xml:space="preserve">, </w:t>
            </w:r>
            <w:r w:rsidR="00082778">
              <w:rPr>
                <w:rFonts w:ascii="Arial" w:hAnsi="Arial" w:cs="Arial"/>
                <w:color w:val="000000"/>
              </w:rPr>
              <w:t>such as by seeking a conservation exemption from the need to obtain a planning permit under Clause 52.17 of the planning scheme</w:t>
            </w:r>
            <w:r w:rsidRPr="00EF08AA">
              <w:rPr>
                <w:rFonts w:ascii="Arial" w:eastAsia="Times New Roman" w:hAnsi="Arial" w:cs="Arial"/>
                <w:color w:val="000000"/>
                <w:szCs w:val="20"/>
                <w:lang w:val="en-AU" w:eastAsia="en-AU"/>
              </w:rPr>
              <w:t xml:space="preserve">. </w:t>
            </w:r>
            <w:r w:rsidR="000E335D">
              <w:rPr>
                <w:rFonts w:ascii="Arial" w:hAnsi="Arial" w:cs="Arial"/>
                <w:color w:val="000000"/>
              </w:rPr>
              <w:t xml:space="preserve">The loss of native vegetation due to construction activities is proposed to be offset, at least in part, by the expected improvement in native vegetation quality in the inundation area resulting from </w:t>
            </w:r>
            <w:r w:rsidR="000E335D" w:rsidRPr="00B54411">
              <w:rPr>
                <w:rFonts w:ascii="ArialMT" w:hAnsi="ArialMT" w:cs="ArialMT"/>
              </w:rPr>
              <w:t>environmental</w:t>
            </w:r>
            <w:r w:rsidR="000E335D">
              <w:rPr>
                <w:rFonts w:ascii="Arial" w:hAnsi="Arial" w:cs="Arial"/>
                <w:color w:val="000000"/>
              </w:rPr>
              <w:t xml:space="preserve"> watering. The method for </w:t>
            </w:r>
            <w:r w:rsidR="00C73AB7">
              <w:rPr>
                <w:rFonts w:ascii="Arial" w:hAnsi="Arial" w:cs="Arial"/>
                <w:color w:val="000000"/>
              </w:rPr>
              <w:t xml:space="preserve">seeking a conservation exemption or </w:t>
            </w:r>
            <w:r w:rsidR="000E335D">
              <w:rPr>
                <w:rFonts w:ascii="Arial" w:hAnsi="Arial" w:cs="Arial"/>
                <w:color w:val="000000"/>
              </w:rPr>
              <w:t xml:space="preserve">confirming this offset </w:t>
            </w:r>
            <w:r w:rsidR="00C73AB7">
              <w:rPr>
                <w:rFonts w:ascii="Arial" w:hAnsi="Arial" w:cs="Arial"/>
                <w:color w:val="000000"/>
              </w:rPr>
              <w:t xml:space="preserve">approach </w:t>
            </w:r>
            <w:r w:rsidR="000E335D">
              <w:rPr>
                <w:rFonts w:ascii="Arial" w:hAnsi="Arial" w:cs="Arial"/>
                <w:color w:val="000000"/>
              </w:rPr>
              <w:t xml:space="preserve">would be developed in consultation with DELWP. Any offset requirements that cannot be </w:t>
            </w:r>
            <w:r w:rsidR="000E335D" w:rsidRPr="00374170">
              <w:rPr>
                <w:rFonts w:ascii="ArialMT" w:hAnsi="ArialMT"/>
              </w:rPr>
              <w:t>met</w:t>
            </w:r>
            <w:r w:rsidR="000E335D">
              <w:rPr>
                <w:rFonts w:ascii="Arial" w:hAnsi="Arial" w:cs="Arial"/>
                <w:color w:val="000000"/>
              </w:rPr>
              <w:t xml:space="preserve"> through environmental watering would be purchased by the project.</w:t>
            </w:r>
            <w:r w:rsidRPr="00EF08AA">
              <w:rPr>
                <w:rFonts w:ascii="Arial" w:eastAsia="Times New Roman" w:hAnsi="Arial" w:cs="Arial"/>
                <w:color w:val="000000"/>
                <w:szCs w:val="20"/>
                <w:lang w:val="en-AU" w:eastAsia="en-AU"/>
              </w:rPr>
              <w:t xml:space="preserve"> </w:t>
            </w:r>
          </w:p>
          <w:p w14:paraId="4E7F1DF2" w14:textId="38129797" w:rsidR="00D837FA" w:rsidRPr="000611E2" w:rsidRDefault="00D837FA" w:rsidP="00B54411">
            <w:pPr>
              <w:spacing w:before="60" w:after="120"/>
              <w:rPr>
                <w:rFonts w:ascii="Arial" w:hAnsi="Arial" w:cs="Arial"/>
                <w:szCs w:val="20"/>
              </w:rPr>
            </w:pPr>
          </w:p>
        </w:tc>
      </w:tr>
      <w:tr w:rsidR="00D837FA" w:rsidRPr="000611E2" w14:paraId="49CD0580" w14:textId="77777777" w:rsidTr="00485F28">
        <w:tc>
          <w:tcPr>
            <w:tcW w:w="9952" w:type="dxa"/>
            <w:tcBorders>
              <w:top w:val="single" w:sz="4" w:space="0" w:color="auto"/>
              <w:bottom w:val="nil"/>
            </w:tcBorders>
          </w:tcPr>
          <w:p w14:paraId="648E7FE3" w14:textId="29E66B87" w:rsidR="00D837FA" w:rsidRPr="000611E2" w:rsidRDefault="00D837FA" w:rsidP="00D837FA">
            <w:pPr>
              <w:spacing w:line="276" w:lineRule="auto"/>
              <w:rPr>
                <w:rFonts w:ascii="Arial" w:hAnsi="Arial" w:cs="Arial"/>
                <w:b/>
                <w:szCs w:val="20"/>
              </w:rPr>
            </w:pPr>
            <w:r w:rsidRPr="000611E2">
              <w:rPr>
                <w:rFonts w:ascii="Arial" w:hAnsi="Arial" w:cs="Arial"/>
                <w:b/>
                <w:szCs w:val="20"/>
              </w:rPr>
              <w:t xml:space="preserve">Other information/comments? </w:t>
            </w:r>
            <w:r w:rsidRPr="000611E2">
              <w:rPr>
                <w:rFonts w:ascii="Arial" w:hAnsi="Arial" w:cs="Arial"/>
                <w:szCs w:val="20"/>
              </w:rPr>
              <w:t>(eg. accuracy of information)</w:t>
            </w:r>
          </w:p>
        </w:tc>
      </w:tr>
      <w:tr w:rsidR="00D837FA" w:rsidRPr="000611E2" w14:paraId="405A52FE" w14:textId="77777777" w:rsidTr="00485F28">
        <w:tc>
          <w:tcPr>
            <w:tcW w:w="9952" w:type="dxa"/>
            <w:tcBorders>
              <w:top w:val="nil"/>
              <w:bottom w:val="single" w:sz="4" w:space="0" w:color="auto"/>
            </w:tcBorders>
          </w:tcPr>
          <w:p w14:paraId="5958D7C4" w14:textId="77777777" w:rsidR="00D837FA" w:rsidRPr="000611E2" w:rsidRDefault="00D837FA" w:rsidP="00D837FA">
            <w:pPr>
              <w:spacing w:line="276" w:lineRule="auto"/>
              <w:rPr>
                <w:rFonts w:ascii="Arial" w:hAnsi="Arial" w:cs="Arial"/>
                <w:szCs w:val="20"/>
              </w:rPr>
            </w:pPr>
          </w:p>
        </w:tc>
      </w:tr>
    </w:tbl>
    <w:p w14:paraId="642EBD7A" w14:textId="77777777" w:rsidR="000B7539" w:rsidRPr="000611E2" w:rsidRDefault="000B7539" w:rsidP="00207931">
      <w:pPr>
        <w:spacing w:line="276" w:lineRule="auto"/>
        <w:ind w:left="142"/>
        <w:rPr>
          <w:rFonts w:ascii="Arial" w:hAnsi="Arial" w:cs="Arial"/>
          <w:szCs w:val="20"/>
        </w:rPr>
      </w:pPr>
      <w:r w:rsidRPr="000611E2">
        <w:rPr>
          <w:rFonts w:ascii="Arial" w:hAnsi="Arial" w:cs="Arial"/>
          <w:szCs w:val="20"/>
        </w:rPr>
        <w:t>NYD = not yet determined</w:t>
      </w:r>
    </w:p>
    <w:p w14:paraId="447E14FA" w14:textId="77777777" w:rsidR="000B7539" w:rsidRPr="000611E2" w:rsidRDefault="000B7539" w:rsidP="00770B18">
      <w:pPr>
        <w:pStyle w:val="Heading2"/>
      </w:pPr>
      <w:bookmarkStart w:id="60" w:name="_Toc43220303"/>
      <w:bookmarkStart w:id="61" w:name="_Toc43635094"/>
      <w:r w:rsidRPr="000611E2">
        <w:t>Flora and fauna</w:t>
      </w:r>
      <w:bookmarkEnd w:id="60"/>
      <w:bookmarkEnd w:id="61"/>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3"/>
      </w:tblGrid>
      <w:tr w:rsidR="000B7539" w:rsidRPr="000611E2" w14:paraId="680F7EF0" w14:textId="77777777" w:rsidTr="00DA1074">
        <w:tc>
          <w:tcPr>
            <w:tcW w:w="9952" w:type="dxa"/>
            <w:tcBorders>
              <w:bottom w:val="nil"/>
            </w:tcBorders>
          </w:tcPr>
          <w:p w14:paraId="33F791AA" w14:textId="77777777" w:rsidR="000B7539" w:rsidRPr="000611E2" w:rsidRDefault="000B7539" w:rsidP="000611E2">
            <w:pPr>
              <w:spacing w:line="276" w:lineRule="auto"/>
              <w:rPr>
                <w:rFonts w:ascii="Arial" w:hAnsi="Arial" w:cs="Arial"/>
                <w:b/>
                <w:szCs w:val="20"/>
              </w:rPr>
            </w:pPr>
            <w:r w:rsidRPr="000611E2">
              <w:rPr>
                <w:rFonts w:ascii="Arial" w:hAnsi="Arial" w:cs="Arial"/>
                <w:b/>
                <w:szCs w:val="20"/>
              </w:rPr>
              <w:t>What investigations of flora and fauna in the project area have been done?</w:t>
            </w:r>
          </w:p>
          <w:p w14:paraId="3B9BEE3D" w14:textId="77777777" w:rsidR="000B7539" w:rsidRPr="000611E2" w:rsidRDefault="000B7539" w:rsidP="000611E2">
            <w:pPr>
              <w:spacing w:line="276" w:lineRule="auto"/>
              <w:rPr>
                <w:rFonts w:ascii="Arial" w:hAnsi="Arial" w:cs="Arial"/>
                <w:szCs w:val="20"/>
              </w:rPr>
            </w:pPr>
            <w:r w:rsidRPr="000611E2">
              <w:rPr>
                <w:rFonts w:ascii="Arial" w:hAnsi="Arial" w:cs="Arial"/>
                <w:szCs w:val="20"/>
              </w:rPr>
              <w:t>(provide overview here and attach details of method and results of any surveys for the project &amp; describe their accuracy)</w:t>
            </w:r>
          </w:p>
        </w:tc>
      </w:tr>
      <w:tr w:rsidR="000B7539" w:rsidRPr="000611E2" w14:paraId="62C304E9" w14:textId="77777777" w:rsidTr="00DA1074">
        <w:tc>
          <w:tcPr>
            <w:tcW w:w="9952" w:type="dxa"/>
            <w:tcBorders>
              <w:top w:val="nil"/>
              <w:bottom w:val="single" w:sz="4" w:space="0" w:color="auto"/>
            </w:tcBorders>
          </w:tcPr>
          <w:p w14:paraId="07A779F5" w14:textId="1B8E459E" w:rsidR="00D837FA" w:rsidRPr="00FA4B30" w:rsidRDefault="00D03ABB" w:rsidP="00B54411">
            <w:pPr>
              <w:tabs>
                <w:tab w:val="left" w:pos="2904"/>
                <w:tab w:val="left" w:pos="3907"/>
                <w:tab w:val="left" w:pos="4910"/>
                <w:tab w:val="left" w:pos="5913"/>
                <w:tab w:val="left" w:pos="6916"/>
              </w:tabs>
              <w:spacing w:before="60" w:after="120" w:line="280" w:lineRule="atLeast"/>
              <w:rPr>
                <w:rFonts w:ascii="Arial" w:hAnsi="Arial" w:cs="Arial"/>
                <w:lang w:val="en-AU"/>
              </w:rPr>
            </w:pPr>
            <w:r>
              <w:rPr>
                <w:rFonts w:ascii="Arial" w:hAnsi="Arial" w:cs="Arial"/>
                <w:lang w:val="en-AU"/>
              </w:rPr>
              <w:t xml:space="preserve">As described above, </w:t>
            </w:r>
            <w:r w:rsidRPr="00374170">
              <w:rPr>
                <w:rFonts w:ascii="Arial" w:hAnsi="Arial" w:cs="Arial"/>
                <w:b/>
                <w:lang w:val="en-AU"/>
              </w:rPr>
              <w:t xml:space="preserve">Attachment </w:t>
            </w:r>
            <w:r w:rsidR="00F3704A">
              <w:rPr>
                <w:rFonts w:ascii="Arial" w:hAnsi="Arial" w:cs="Arial"/>
                <w:b/>
                <w:lang w:val="en-AU"/>
              </w:rPr>
              <w:t>5</w:t>
            </w:r>
            <w:r w:rsidRPr="00374170">
              <w:rPr>
                <w:rFonts w:ascii="Arial" w:hAnsi="Arial" w:cs="Arial"/>
                <w:b/>
                <w:lang w:val="en-AU"/>
              </w:rPr>
              <w:t xml:space="preserve"> – Flora and Fauna Assessment</w:t>
            </w:r>
            <w:r w:rsidR="00D837FA" w:rsidRPr="00374170">
              <w:rPr>
                <w:rFonts w:ascii="Arial" w:hAnsi="Arial" w:cs="Arial"/>
                <w:lang w:val="en-AU"/>
              </w:rPr>
              <w:t xml:space="preserve"> </w:t>
            </w:r>
            <w:r w:rsidR="00E73989" w:rsidRPr="00374170">
              <w:rPr>
                <w:rFonts w:ascii="Arial" w:hAnsi="Arial" w:cs="Arial"/>
                <w:szCs w:val="20"/>
              </w:rPr>
              <w:t>contains</w:t>
            </w:r>
            <w:r w:rsidR="00E73989" w:rsidRPr="00BF214D">
              <w:rPr>
                <w:rFonts w:ascii="Arial" w:hAnsi="Arial" w:cs="Arial"/>
                <w:szCs w:val="20"/>
              </w:rPr>
              <w:t xml:space="preserve"> a review of previous ecological studies undertaken for the project and updated database and mapping searches to identify flora and fauna potentially occurring in the project area. A </w:t>
            </w:r>
            <w:r w:rsidR="00E73989" w:rsidRPr="00B54411">
              <w:rPr>
                <w:rFonts w:ascii="ArialMT" w:hAnsi="ArialMT" w:cs="ArialMT"/>
              </w:rPr>
              <w:t>summary</w:t>
            </w:r>
            <w:r w:rsidR="00E73989" w:rsidRPr="00BF214D">
              <w:rPr>
                <w:rFonts w:ascii="Arial" w:hAnsi="Arial" w:cs="Arial"/>
                <w:szCs w:val="20"/>
              </w:rPr>
              <w:t xml:space="preserve"> of the methods and</w:t>
            </w:r>
            <w:r w:rsidR="00E73989">
              <w:rPr>
                <w:rFonts w:ascii="Arial" w:hAnsi="Arial" w:cs="Arial"/>
                <w:szCs w:val="20"/>
              </w:rPr>
              <w:t xml:space="preserve"> findings of previous ecological studies, as well as of the studies carried out by R8 (R8</w:t>
            </w:r>
            <w:r w:rsidR="005D6C19">
              <w:rPr>
                <w:rFonts w:ascii="Arial" w:hAnsi="Arial" w:cs="Arial"/>
                <w:szCs w:val="20"/>
              </w:rPr>
              <w:t>,</w:t>
            </w:r>
            <w:r w:rsidR="00E73989">
              <w:rPr>
                <w:rFonts w:ascii="Arial" w:hAnsi="Arial" w:cs="Arial"/>
                <w:szCs w:val="20"/>
              </w:rPr>
              <w:t xml:space="preserve"> 2020b) is provided in</w:t>
            </w:r>
            <w:r w:rsidR="00D837FA" w:rsidRPr="00FA4B30">
              <w:rPr>
                <w:rFonts w:ascii="Arial" w:hAnsi="Arial" w:cs="Arial"/>
                <w:lang w:val="en-AU"/>
              </w:rPr>
              <w:t xml:space="preserve"> </w:t>
            </w:r>
            <w:r w:rsidR="00DD44D9" w:rsidRPr="00FA4B30">
              <w:rPr>
                <w:rFonts w:ascii="Arial" w:hAnsi="Arial" w:cs="Arial"/>
                <w:lang w:val="en-AU"/>
              </w:rPr>
              <w:fldChar w:fldCharType="begin"/>
            </w:r>
            <w:r w:rsidR="00DD44D9" w:rsidRPr="00FA4B30">
              <w:rPr>
                <w:rFonts w:ascii="Arial" w:hAnsi="Arial" w:cs="Arial"/>
                <w:lang w:val="en-AU"/>
              </w:rPr>
              <w:instrText xml:space="preserve"> REF _Ref32497058 \h  \* MERGEFORMAT </w:instrText>
            </w:r>
            <w:r w:rsidR="00DD44D9" w:rsidRPr="00FA4B30">
              <w:rPr>
                <w:rFonts w:ascii="Arial" w:hAnsi="Arial" w:cs="Arial"/>
                <w:lang w:val="en-AU"/>
              </w:rPr>
            </w:r>
            <w:r w:rsidR="00DD44D9" w:rsidRPr="00FA4B30">
              <w:rPr>
                <w:rFonts w:ascii="Arial" w:hAnsi="Arial" w:cs="Arial"/>
                <w:lang w:val="en-AU"/>
              </w:rPr>
              <w:fldChar w:fldCharType="separate"/>
            </w:r>
            <w:r w:rsidR="00D67D69" w:rsidRPr="00D67D69">
              <w:rPr>
                <w:rFonts w:ascii="Arial" w:hAnsi="Arial" w:cs="Arial"/>
                <w:b/>
                <w:lang w:val="en-AU"/>
              </w:rPr>
              <w:t>Table 13</w:t>
            </w:r>
            <w:r w:rsidR="00DD44D9" w:rsidRPr="00FA4B30">
              <w:rPr>
                <w:rFonts w:ascii="Arial" w:hAnsi="Arial" w:cs="Arial"/>
                <w:lang w:val="en-AU"/>
              </w:rPr>
              <w:fldChar w:fldCharType="end"/>
            </w:r>
            <w:r w:rsidR="00D837FA" w:rsidRPr="00FA4B30">
              <w:rPr>
                <w:rFonts w:ascii="Arial" w:hAnsi="Arial" w:cs="Arial"/>
                <w:lang w:val="en-AU"/>
              </w:rPr>
              <w:t xml:space="preserve">.  </w:t>
            </w:r>
          </w:p>
          <w:p w14:paraId="3EFE639A" w14:textId="44B6FEDA" w:rsidR="00D837FA" w:rsidRPr="00FA4B30" w:rsidRDefault="00D837FA" w:rsidP="00D837FA">
            <w:pPr>
              <w:pStyle w:val="Body"/>
              <w:rPr>
                <w:b/>
              </w:rPr>
            </w:pPr>
            <w:bookmarkStart w:id="62" w:name="_Ref32497058"/>
            <w:r w:rsidRPr="00FA4B30">
              <w:rPr>
                <w:b/>
              </w:rPr>
              <w:t xml:space="preserve">Table </w:t>
            </w:r>
            <w:r w:rsidRPr="00FA4B30">
              <w:rPr>
                <w:b/>
              </w:rPr>
              <w:fldChar w:fldCharType="begin"/>
            </w:r>
            <w:r w:rsidRPr="00FA4B30">
              <w:rPr>
                <w:b/>
              </w:rPr>
              <w:instrText xml:space="preserve"> SEQ Table \* ARABIC </w:instrText>
            </w:r>
            <w:r w:rsidRPr="00FA4B30">
              <w:rPr>
                <w:b/>
              </w:rPr>
              <w:fldChar w:fldCharType="separate"/>
            </w:r>
            <w:r w:rsidR="00D67D69">
              <w:rPr>
                <w:b/>
                <w:noProof/>
              </w:rPr>
              <w:t>13</w:t>
            </w:r>
            <w:r w:rsidRPr="00FA4B30">
              <w:rPr>
                <w:b/>
              </w:rPr>
              <w:fldChar w:fldCharType="end"/>
            </w:r>
            <w:bookmarkEnd w:id="62"/>
            <w:r w:rsidRPr="00FA4B30">
              <w:rPr>
                <w:b/>
              </w:rPr>
              <w:t xml:space="preserve">  </w:t>
            </w:r>
            <w:r w:rsidR="00E73989">
              <w:rPr>
                <w:b/>
              </w:rPr>
              <w:t>E</w:t>
            </w:r>
            <w:r w:rsidRPr="00FA4B30">
              <w:rPr>
                <w:b/>
              </w:rPr>
              <w:t xml:space="preserve">cological assessments for the study area </w:t>
            </w:r>
          </w:p>
          <w:tbl>
            <w:tblPr>
              <w:tblStyle w:val="Table2"/>
              <w:tblW w:w="4866" w:type="pct"/>
              <w:tblLook w:val="04A0" w:firstRow="1" w:lastRow="0" w:firstColumn="1" w:lastColumn="0" w:noHBand="0" w:noVBand="1"/>
            </w:tblPr>
            <w:tblGrid>
              <w:gridCol w:w="1967"/>
              <w:gridCol w:w="4116"/>
              <w:gridCol w:w="3413"/>
            </w:tblGrid>
            <w:tr w:rsidR="00DA1074" w:rsidRPr="00FA4B30" w14:paraId="77836C27" w14:textId="7FF9B9C9" w:rsidTr="00B0420F">
              <w:trPr>
                <w:cnfStyle w:val="100000000000" w:firstRow="1" w:lastRow="0" w:firstColumn="0" w:lastColumn="0" w:oddVBand="0" w:evenVBand="0" w:oddHBand="0" w:evenHBand="0" w:firstRowFirstColumn="0" w:firstRowLastColumn="0" w:lastRowFirstColumn="0" w:lastRowLastColumn="0"/>
              </w:trPr>
              <w:tc>
                <w:tcPr>
                  <w:tcW w:w="1036" w:type="pct"/>
                </w:tcPr>
                <w:p w14:paraId="403FDC3E" w14:textId="77777777" w:rsidR="00DA1074" w:rsidRPr="00B0420F" w:rsidRDefault="00DA1074" w:rsidP="00DD44D9">
                  <w:pPr>
                    <w:pStyle w:val="Para0"/>
                    <w:spacing w:before="60" w:after="60"/>
                    <w:rPr>
                      <w:rFonts w:ascii="Arial" w:hAnsi="Arial" w:cs="Arial"/>
                      <w:bCs/>
                      <w:color w:val="auto"/>
                      <w:sz w:val="18"/>
                      <w:szCs w:val="18"/>
                      <w:lang w:val="en-AU"/>
                    </w:rPr>
                  </w:pPr>
                  <w:r w:rsidRPr="00B0420F">
                    <w:rPr>
                      <w:rFonts w:ascii="Arial" w:hAnsi="Arial" w:cs="Arial"/>
                      <w:bCs/>
                      <w:color w:val="auto"/>
                      <w:sz w:val="18"/>
                      <w:szCs w:val="18"/>
                      <w:lang w:val="en-AU"/>
                    </w:rPr>
                    <w:t>Report</w:t>
                  </w:r>
                </w:p>
              </w:tc>
              <w:tc>
                <w:tcPr>
                  <w:tcW w:w="2167" w:type="pct"/>
                </w:tcPr>
                <w:p w14:paraId="6CF1136F" w14:textId="49D81FE5" w:rsidR="00DA1074" w:rsidRPr="00B0420F" w:rsidRDefault="00DA1074" w:rsidP="00DD44D9">
                  <w:pPr>
                    <w:pStyle w:val="Para0"/>
                    <w:spacing w:before="60" w:after="60"/>
                    <w:rPr>
                      <w:rFonts w:ascii="Arial" w:hAnsi="Arial" w:cs="Arial"/>
                      <w:bCs/>
                      <w:color w:val="auto"/>
                      <w:sz w:val="18"/>
                      <w:szCs w:val="18"/>
                      <w:lang w:val="en-AU"/>
                    </w:rPr>
                  </w:pPr>
                  <w:r w:rsidRPr="00B0420F">
                    <w:rPr>
                      <w:rFonts w:ascii="Arial" w:hAnsi="Arial" w:cs="Arial"/>
                      <w:bCs/>
                      <w:color w:val="auto"/>
                      <w:sz w:val="18"/>
                      <w:szCs w:val="18"/>
                      <w:lang w:val="en-AU"/>
                    </w:rPr>
                    <w:t>Methods</w:t>
                  </w:r>
                </w:p>
              </w:tc>
              <w:tc>
                <w:tcPr>
                  <w:tcW w:w="1797" w:type="pct"/>
                </w:tcPr>
                <w:p w14:paraId="2A5955F2" w14:textId="27D3E138" w:rsidR="00DA1074" w:rsidRPr="00B0420F" w:rsidRDefault="00DA1074" w:rsidP="00DD44D9">
                  <w:pPr>
                    <w:pStyle w:val="Para0"/>
                    <w:spacing w:before="60" w:after="60"/>
                    <w:rPr>
                      <w:rFonts w:ascii="Arial" w:hAnsi="Arial" w:cs="Arial"/>
                      <w:bCs/>
                      <w:color w:val="auto"/>
                      <w:sz w:val="18"/>
                      <w:szCs w:val="18"/>
                      <w:lang w:val="en-AU"/>
                    </w:rPr>
                  </w:pPr>
                  <w:r w:rsidRPr="00B0420F">
                    <w:rPr>
                      <w:rFonts w:ascii="Arial" w:hAnsi="Arial" w:cs="Arial"/>
                      <w:bCs/>
                      <w:color w:val="auto"/>
                      <w:sz w:val="18"/>
                      <w:szCs w:val="18"/>
                      <w:lang w:val="en-AU"/>
                    </w:rPr>
                    <w:t>Key findings</w:t>
                  </w:r>
                </w:p>
              </w:tc>
            </w:tr>
            <w:tr w:rsidR="00DA1074" w:rsidRPr="00FA4B30" w14:paraId="27DDD8C8" w14:textId="4042FD8E" w:rsidTr="00B0420F">
              <w:tc>
                <w:tcPr>
                  <w:tcW w:w="1036" w:type="pct"/>
                </w:tcPr>
                <w:p w14:paraId="4463ACF3" w14:textId="2C7C1702" w:rsidR="00DA1074" w:rsidRPr="00FA4B30" w:rsidRDefault="00DA1074" w:rsidP="007F0A5C">
                  <w:pPr>
                    <w:pStyle w:val="Para0"/>
                    <w:spacing w:before="60" w:after="60"/>
                    <w:rPr>
                      <w:rFonts w:ascii="Arial" w:hAnsi="Arial" w:cs="Arial"/>
                      <w:b/>
                      <w:bCs/>
                      <w:sz w:val="18"/>
                      <w:szCs w:val="18"/>
                      <w:highlight w:val="yellow"/>
                      <w:lang w:val="en-AU"/>
                    </w:rPr>
                  </w:pPr>
                  <w:r w:rsidRPr="00FA4B30">
                    <w:rPr>
                      <w:rFonts w:ascii="Arial" w:hAnsi="Arial" w:cs="Arial"/>
                      <w:b/>
                      <w:bCs/>
                      <w:color w:val="000000"/>
                      <w:sz w:val="18"/>
                      <w:szCs w:val="18"/>
                      <w:lang w:val="en-AU"/>
                    </w:rPr>
                    <w:t>DELWP (2018) SDL Fish Management Plan – Belsar-Yungera. Plan for Mallee CMA</w:t>
                  </w:r>
                </w:p>
              </w:tc>
              <w:tc>
                <w:tcPr>
                  <w:tcW w:w="2167" w:type="pct"/>
                </w:tcPr>
                <w:p w14:paraId="2394BF86" w14:textId="17B7B9C5" w:rsidR="00DA1074" w:rsidRPr="00FA4B30" w:rsidRDefault="00DA1074" w:rsidP="007F0A5C">
                  <w:pPr>
                    <w:pStyle w:val="Tablebullet0"/>
                    <w:numPr>
                      <w:ilvl w:val="0"/>
                      <w:numId w:val="23"/>
                    </w:numPr>
                    <w:rPr>
                      <w:rFonts w:ascii="Arial" w:hAnsi="Arial" w:cs="Arial"/>
                      <w:sz w:val="18"/>
                      <w:szCs w:val="18"/>
                      <w:lang w:val="en-AU"/>
                    </w:rPr>
                  </w:pPr>
                  <w:r w:rsidRPr="00FA4B30">
                    <w:rPr>
                      <w:rFonts w:ascii="Arial" w:hAnsi="Arial" w:cs="Arial"/>
                      <w:sz w:val="18"/>
                      <w:szCs w:val="18"/>
                      <w:lang w:val="en-AU"/>
                    </w:rPr>
                    <w:t xml:space="preserve">Review of existing information. </w:t>
                  </w:r>
                </w:p>
                <w:p w14:paraId="1C84356C" w14:textId="086D2DBF" w:rsidR="00DA1074" w:rsidRPr="00FA4B30" w:rsidRDefault="00DA1074" w:rsidP="007F0A5C">
                  <w:pPr>
                    <w:pStyle w:val="Tablebullet0"/>
                    <w:numPr>
                      <w:ilvl w:val="0"/>
                      <w:numId w:val="23"/>
                    </w:numPr>
                    <w:rPr>
                      <w:rFonts w:ascii="Arial" w:hAnsi="Arial" w:cs="Arial"/>
                      <w:sz w:val="18"/>
                      <w:szCs w:val="18"/>
                      <w:lang w:val="en-AU"/>
                    </w:rPr>
                  </w:pPr>
                  <w:r w:rsidRPr="00FA4B30">
                    <w:rPr>
                      <w:rFonts w:ascii="Arial" w:hAnsi="Arial" w:cs="Arial"/>
                      <w:sz w:val="18"/>
                      <w:szCs w:val="18"/>
                      <w:lang w:val="en-AU"/>
                    </w:rPr>
                    <w:t xml:space="preserve">Review of proposed SDL infrastructure and operation. </w:t>
                  </w:r>
                </w:p>
                <w:p w14:paraId="4BFDA24D" w14:textId="423084BB" w:rsidR="00DA1074" w:rsidRPr="00FA4B30" w:rsidRDefault="00DA1074" w:rsidP="007F0A5C">
                  <w:pPr>
                    <w:pStyle w:val="Tablebullet0"/>
                    <w:numPr>
                      <w:ilvl w:val="0"/>
                      <w:numId w:val="23"/>
                    </w:numPr>
                    <w:rPr>
                      <w:rFonts w:ascii="Arial" w:hAnsi="Arial" w:cs="Arial"/>
                      <w:sz w:val="18"/>
                      <w:szCs w:val="18"/>
                      <w:lang w:val="en-AU"/>
                    </w:rPr>
                  </w:pPr>
                  <w:r w:rsidRPr="00FA4B30">
                    <w:rPr>
                      <w:rFonts w:ascii="Arial" w:hAnsi="Arial" w:cs="Arial"/>
                      <w:sz w:val="18"/>
                      <w:szCs w:val="18"/>
                      <w:lang w:val="en-AU"/>
                    </w:rPr>
                    <w:t xml:space="preserve">Review of existing ecological objectives and targets for the site. </w:t>
                  </w:r>
                </w:p>
                <w:p w14:paraId="734B3930" w14:textId="43D2E85B" w:rsidR="00DA1074" w:rsidRPr="00FA4B30" w:rsidRDefault="00DA1074" w:rsidP="007F0A5C">
                  <w:pPr>
                    <w:pStyle w:val="Tablebullet0"/>
                    <w:numPr>
                      <w:ilvl w:val="0"/>
                      <w:numId w:val="23"/>
                    </w:numPr>
                    <w:rPr>
                      <w:rFonts w:ascii="Arial" w:hAnsi="Arial" w:cs="Arial"/>
                      <w:sz w:val="18"/>
                      <w:szCs w:val="18"/>
                      <w:lang w:val="en-AU"/>
                    </w:rPr>
                  </w:pPr>
                  <w:r w:rsidRPr="00FA4B30">
                    <w:rPr>
                      <w:rFonts w:ascii="Arial" w:hAnsi="Arial" w:cs="Arial"/>
                      <w:sz w:val="18"/>
                      <w:szCs w:val="18"/>
                      <w:lang w:val="en-AU"/>
                    </w:rPr>
                    <w:t>Provision of recommended fish-related opportunities for the site.</w:t>
                  </w:r>
                </w:p>
              </w:tc>
              <w:tc>
                <w:tcPr>
                  <w:tcW w:w="1797" w:type="pct"/>
                </w:tcPr>
                <w:p w14:paraId="1C6256B2" w14:textId="77777777" w:rsidR="00F42982" w:rsidRPr="006B3219" w:rsidRDefault="00F42982" w:rsidP="00F42982">
                  <w:pPr>
                    <w:pStyle w:val="Tablebullet0"/>
                    <w:numPr>
                      <w:ilvl w:val="0"/>
                      <w:numId w:val="23"/>
                    </w:numPr>
                    <w:rPr>
                      <w:rFonts w:ascii="Arial" w:hAnsi="Arial" w:cs="Arial"/>
                      <w:sz w:val="18"/>
                      <w:szCs w:val="18"/>
                      <w:lang w:val="en-AU"/>
                    </w:rPr>
                  </w:pPr>
                  <w:r w:rsidRPr="006B3219">
                    <w:rPr>
                      <w:rFonts w:ascii="Arial" w:hAnsi="Arial" w:cs="Arial"/>
                      <w:sz w:val="18"/>
                      <w:szCs w:val="18"/>
                      <w:lang w:val="en-AU"/>
                    </w:rPr>
                    <w:t>Site has potential to support up to 11 native fish species.</w:t>
                  </w:r>
                </w:p>
                <w:p w14:paraId="03A4A988" w14:textId="77777777" w:rsidR="00F42982" w:rsidRPr="006B3219" w:rsidRDefault="00F42982" w:rsidP="00F42982">
                  <w:pPr>
                    <w:pStyle w:val="Tablebullet0"/>
                    <w:numPr>
                      <w:ilvl w:val="0"/>
                      <w:numId w:val="23"/>
                    </w:numPr>
                    <w:rPr>
                      <w:rFonts w:ascii="Arial" w:hAnsi="Arial" w:cs="Arial"/>
                      <w:sz w:val="18"/>
                      <w:szCs w:val="18"/>
                      <w:lang w:val="en-AU"/>
                    </w:rPr>
                  </w:pPr>
                  <w:r w:rsidRPr="006B3219">
                    <w:rPr>
                      <w:rFonts w:ascii="Arial" w:hAnsi="Arial" w:cs="Arial"/>
                      <w:sz w:val="18"/>
                      <w:szCs w:val="18"/>
                      <w:lang w:val="en-AU"/>
                    </w:rPr>
                    <w:t>Potential for EPBC-listed Murray Cod and Silver Perch.</w:t>
                  </w:r>
                </w:p>
                <w:p w14:paraId="5F088917" w14:textId="77777777" w:rsidR="00F42982" w:rsidRPr="006B3219" w:rsidRDefault="00F42982" w:rsidP="00F42982">
                  <w:pPr>
                    <w:pStyle w:val="Tablebullet0"/>
                    <w:numPr>
                      <w:ilvl w:val="0"/>
                      <w:numId w:val="23"/>
                    </w:numPr>
                    <w:rPr>
                      <w:rFonts w:ascii="Arial" w:hAnsi="Arial" w:cs="Arial"/>
                      <w:sz w:val="18"/>
                      <w:szCs w:val="18"/>
                      <w:lang w:val="en-AU"/>
                    </w:rPr>
                  </w:pPr>
                  <w:r w:rsidRPr="006B3219">
                    <w:rPr>
                      <w:rFonts w:ascii="Arial" w:hAnsi="Arial" w:cs="Arial"/>
                      <w:sz w:val="18"/>
                      <w:szCs w:val="18"/>
                      <w:lang w:val="en-AU"/>
                    </w:rPr>
                    <w:t xml:space="preserve">Floodplain currently not utilised often by fish.   </w:t>
                  </w:r>
                </w:p>
                <w:p w14:paraId="65802A85" w14:textId="77777777" w:rsidR="00F42982" w:rsidRPr="006B3219" w:rsidRDefault="00F42982" w:rsidP="00F42982">
                  <w:pPr>
                    <w:pStyle w:val="Tablebullet0"/>
                    <w:numPr>
                      <w:ilvl w:val="0"/>
                      <w:numId w:val="23"/>
                    </w:numPr>
                    <w:rPr>
                      <w:rFonts w:ascii="Arial" w:hAnsi="Arial" w:cs="Arial"/>
                      <w:sz w:val="18"/>
                      <w:szCs w:val="18"/>
                      <w:lang w:val="en-AU"/>
                    </w:rPr>
                  </w:pPr>
                  <w:r w:rsidRPr="006B3219">
                    <w:rPr>
                      <w:rFonts w:ascii="Arial" w:hAnsi="Arial" w:cs="Arial"/>
                      <w:sz w:val="18"/>
                      <w:szCs w:val="18"/>
                      <w:lang w:val="en-AU"/>
                    </w:rPr>
                    <w:t>Fish in the upper reaches of Narcooyia Creek currently have no clear floodplain exit strategy except during over-bank flooding.</w:t>
                  </w:r>
                </w:p>
                <w:p w14:paraId="650605DA" w14:textId="00EC1121" w:rsidR="00DA1074" w:rsidRPr="00FA4B30" w:rsidRDefault="00F42982" w:rsidP="00F42982">
                  <w:pPr>
                    <w:pStyle w:val="Tablebullet0"/>
                    <w:numPr>
                      <w:ilvl w:val="0"/>
                      <w:numId w:val="23"/>
                    </w:numPr>
                    <w:rPr>
                      <w:rFonts w:ascii="Arial" w:hAnsi="Arial" w:cs="Arial"/>
                      <w:sz w:val="18"/>
                      <w:szCs w:val="18"/>
                      <w:lang w:val="en-AU"/>
                    </w:rPr>
                  </w:pPr>
                  <w:r w:rsidRPr="006B3219">
                    <w:rPr>
                      <w:rFonts w:ascii="Arial" w:hAnsi="Arial" w:cs="Arial"/>
                      <w:sz w:val="18"/>
                      <w:szCs w:val="18"/>
                      <w:lang w:val="en-AU"/>
                    </w:rPr>
                    <w:t>Current waterway condition in the lower reaches of Narcooyia and Bonyaricall Creeks is likely to inhibit fish passage from the Murray River due to Cumbungi encroachment and silt deposition.</w:t>
                  </w:r>
                </w:p>
              </w:tc>
            </w:tr>
            <w:tr w:rsidR="00DA1074" w:rsidRPr="00FA4B30" w14:paraId="636BC193" w14:textId="331B7129" w:rsidTr="00B0420F">
              <w:tc>
                <w:tcPr>
                  <w:tcW w:w="1036" w:type="pct"/>
                </w:tcPr>
                <w:p w14:paraId="07D9047D" w14:textId="77777777" w:rsidR="00DA1074" w:rsidRPr="00FA4B30" w:rsidRDefault="00DA1074" w:rsidP="00DD44D9">
                  <w:pPr>
                    <w:pStyle w:val="Para0"/>
                    <w:spacing w:before="60" w:after="60"/>
                    <w:rPr>
                      <w:rFonts w:ascii="Arial" w:hAnsi="Arial" w:cs="Arial"/>
                      <w:b/>
                      <w:bCs/>
                      <w:sz w:val="18"/>
                      <w:szCs w:val="18"/>
                      <w:highlight w:val="yellow"/>
                      <w:lang w:val="en-AU"/>
                    </w:rPr>
                  </w:pPr>
                  <w:r w:rsidRPr="00FA4B30">
                    <w:rPr>
                      <w:rFonts w:ascii="Arial" w:hAnsi="Arial" w:cs="Arial"/>
                      <w:b/>
                      <w:bCs/>
                      <w:color w:val="000000"/>
                      <w:sz w:val="18"/>
                      <w:szCs w:val="18"/>
                      <w:lang w:val="en-AU"/>
                    </w:rPr>
                    <w:t xml:space="preserve">Australian Ecosystems (2013) </w:t>
                  </w:r>
                  <w:r w:rsidRPr="00FA4B30">
                    <w:rPr>
                      <w:rFonts w:ascii="Arial" w:hAnsi="Arial" w:cs="Arial"/>
                      <w:b/>
                      <w:bCs/>
                      <w:i/>
                      <w:color w:val="000000"/>
                      <w:sz w:val="18"/>
                      <w:szCs w:val="18"/>
                      <w:lang w:val="en-AU"/>
                    </w:rPr>
                    <w:t>Hattah North and Belsar Yungera Islands Flora Census</w:t>
                  </w:r>
                  <w:r w:rsidRPr="00FA4B30">
                    <w:rPr>
                      <w:rFonts w:ascii="Arial" w:hAnsi="Arial" w:cs="Arial"/>
                      <w:b/>
                      <w:bCs/>
                      <w:color w:val="000000"/>
                      <w:sz w:val="18"/>
                      <w:szCs w:val="18"/>
                      <w:lang w:val="en-AU"/>
                    </w:rPr>
                    <w:t>. Report prepared for Mallee CMA</w:t>
                  </w:r>
                </w:p>
              </w:tc>
              <w:tc>
                <w:tcPr>
                  <w:tcW w:w="2167" w:type="pct"/>
                </w:tcPr>
                <w:p w14:paraId="2837D145" w14:textId="77777777" w:rsidR="00DA1074" w:rsidRPr="00FA4B30" w:rsidRDefault="00DA1074" w:rsidP="00DD44D9">
                  <w:pPr>
                    <w:pStyle w:val="Tablebullet0"/>
                    <w:numPr>
                      <w:ilvl w:val="0"/>
                      <w:numId w:val="23"/>
                    </w:numPr>
                    <w:rPr>
                      <w:rFonts w:ascii="Arial" w:hAnsi="Arial" w:cs="Arial"/>
                      <w:sz w:val="18"/>
                      <w:szCs w:val="18"/>
                      <w:lang w:val="en-AU"/>
                    </w:rPr>
                  </w:pPr>
                  <w:r w:rsidRPr="00FA4B30">
                    <w:rPr>
                      <w:rFonts w:ascii="Arial" w:hAnsi="Arial" w:cs="Arial"/>
                      <w:sz w:val="18"/>
                      <w:szCs w:val="18"/>
                      <w:lang w:val="en-AU"/>
                    </w:rPr>
                    <w:t>Review of existing information</w:t>
                  </w:r>
                </w:p>
                <w:p w14:paraId="064C3D8F" w14:textId="0F5662E8" w:rsidR="00DA1074" w:rsidRPr="00FA4B30" w:rsidRDefault="00DA1074" w:rsidP="00DD44D9">
                  <w:pPr>
                    <w:pStyle w:val="Tablebullet0"/>
                    <w:numPr>
                      <w:ilvl w:val="0"/>
                      <w:numId w:val="23"/>
                    </w:numPr>
                    <w:rPr>
                      <w:rFonts w:ascii="Arial" w:hAnsi="Arial" w:cs="Arial"/>
                      <w:sz w:val="18"/>
                      <w:szCs w:val="18"/>
                      <w:lang w:val="en-AU"/>
                    </w:rPr>
                  </w:pPr>
                  <w:r w:rsidRPr="00FA4B30">
                    <w:rPr>
                      <w:rFonts w:ascii="Arial" w:hAnsi="Arial" w:cs="Arial"/>
                      <w:sz w:val="18"/>
                      <w:szCs w:val="18"/>
                      <w:lang w:val="en-AU"/>
                    </w:rPr>
                    <w:t>Field surveys</w:t>
                  </w:r>
                  <w:r>
                    <w:rPr>
                      <w:rFonts w:ascii="Arial" w:hAnsi="Arial" w:cs="Arial"/>
                      <w:sz w:val="18"/>
                      <w:szCs w:val="18"/>
                      <w:lang w:val="en-AU"/>
                    </w:rPr>
                    <w:t>:</w:t>
                  </w:r>
                  <w:r w:rsidRPr="00FA4B30">
                    <w:rPr>
                      <w:rFonts w:ascii="Arial" w:hAnsi="Arial" w:cs="Arial"/>
                      <w:sz w:val="18"/>
                      <w:szCs w:val="18"/>
                      <w:lang w:val="en-AU"/>
                    </w:rPr>
                    <w:t xml:space="preserve"> </w:t>
                  </w:r>
                </w:p>
                <w:p w14:paraId="7EE3DD83" w14:textId="08CAC330" w:rsidR="00DA1074" w:rsidRPr="00FA4B30" w:rsidRDefault="00DA1074" w:rsidP="00FA4B30">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November 201</w:t>
                  </w:r>
                  <w:r>
                    <w:rPr>
                      <w:rFonts w:ascii="Arial" w:hAnsi="Arial" w:cs="Arial"/>
                      <w:sz w:val="18"/>
                      <w:szCs w:val="18"/>
                      <w:lang w:val="en-AU"/>
                    </w:rPr>
                    <w:t>3</w:t>
                  </w:r>
                </w:p>
                <w:p w14:paraId="06B5D85D" w14:textId="240074C5" w:rsidR="00DA1074" w:rsidRPr="00762EBA" w:rsidRDefault="00DA1074" w:rsidP="00DD44D9">
                  <w:pPr>
                    <w:pStyle w:val="Tablebullet0"/>
                    <w:numPr>
                      <w:ilvl w:val="0"/>
                      <w:numId w:val="122"/>
                    </w:numPr>
                    <w:ind w:left="668"/>
                    <w:rPr>
                      <w:rFonts w:ascii="Arial" w:hAnsi="Arial" w:cs="Arial"/>
                      <w:sz w:val="18"/>
                      <w:szCs w:val="18"/>
                      <w:lang w:val="fr-FR"/>
                    </w:rPr>
                  </w:pPr>
                  <w:r w:rsidRPr="00762EBA">
                    <w:rPr>
                      <w:rFonts w:ascii="Arial" w:hAnsi="Arial" w:cs="Arial"/>
                      <w:sz w:val="18"/>
                      <w:szCs w:val="18"/>
                      <w:lang w:val="fr-FR"/>
                    </w:rPr>
                    <w:t>27 sites (30m x 30m vegetation quadrats) surveyed</w:t>
                  </w:r>
                </w:p>
                <w:p w14:paraId="093A1F50" w14:textId="77777777" w:rsidR="00DA1074" w:rsidRPr="00FA4B30" w:rsidRDefault="00DA1074" w:rsidP="00DD44D9">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Projected foliage cover recorded for all overstorey and understorey species</w:t>
                  </w:r>
                </w:p>
                <w:p w14:paraId="15CFE408" w14:textId="77777777" w:rsidR="00DA1074" w:rsidRPr="00FA4B30" w:rsidRDefault="00DA1074" w:rsidP="00DD44D9">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Photographs of each quadrat</w:t>
                  </w:r>
                </w:p>
              </w:tc>
              <w:tc>
                <w:tcPr>
                  <w:tcW w:w="1797" w:type="pct"/>
                </w:tcPr>
                <w:p w14:paraId="5358F39E" w14:textId="4C3F4CB4" w:rsidR="00F42982" w:rsidRPr="006B3219" w:rsidRDefault="00DF48F8" w:rsidP="00F42982">
                  <w:pPr>
                    <w:pStyle w:val="Tablebullet0"/>
                    <w:numPr>
                      <w:ilvl w:val="0"/>
                      <w:numId w:val="23"/>
                    </w:numPr>
                    <w:rPr>
                      <w:rFonts w:ascii="Arial" w:hAnsi="Arial" w:cs="Arial"/>
                      <w:sz w:val="18"/>
                      <w:szCs w:val="18"/>
                      <w:lang w:val="en-AU"/>
                    </w:rPr>
                  </w:pPr>
                  <w:r>
                    <w:rPr>
                      <w:rFonts w:ascii="Arial" w:hAnsi="Arial" w:cs="Arial"/>
                      <w:sz w:val="18"/>
                      <w:szCs w:val="18"/>
                      <w:lang w:val="en-AU"/>
                    </w:rPr>
                    <w:t>15</w:t>
                  </w:r>
                  <w:r w:rsidR="00F42982" w:rsidRPr="006B3219">
                    <w:rPr>
                      <w:rFonts w:ascii="Arial" w:hAnsi="Arial" w:cs="Arial"/>
                      <w:sz w:val="18"/>
                      <w:szCs w:val="18"/>
                      <w:lang w:val="en-AU"/>
                    </w:rPr>
                    <w:t xml:space="preserve"> Ecological Vegetation Classes EVCs sampled</w:t>
                  </w:r>
                </w:p>
                <w:p w14:paraId="1686CCAB" w14:textId="77777777" w:rsidR="00F42982" w:rsidRPr="006B3219" w:rsidRDefault="00F42982" w:rsidP="00F42982">
                  <w:pPr>
                    <w:pStyle w:val="Tablebullet0"/>
                    <w:numPr>
                      <w:ilvl w:val="0"/>
                      <w:numId w:val="23"/>
                    </w:numPr>
                    <w:rPr>
                      <w:rFonts w:ascii="Arial" w:hAnsi="Arial" w:cs="Arial"/>
                      <w:sz w:val="18"/>
                      <w:szCs w:val="18"/>
                      <w:lang w:val="en-AU"/>
                    </w:rPr>
                  </w:pPr>
                  <w:r w:rsidRPr="006B3219">
                    <w:rPr>
                      <w:rFonts w:ascii="Arial" w:hAnsi="Arial" w:cs="Arial"/>
                      <w:sz w:val="18"/>
                      <w:szCs w:val="18"/>
                      <w:lang w:val="en-AU"/>
                    </w:rPr>
                    <w:t>252 flora species recorded (207 indigenous, 45 exotic)</w:t>
                  </w:r>
                </w:p>
                <w:p w14:paraId="4C666E8C" w14:textId="77777777" w:rsidR="00F42982" w:rsidRPr="006B3219" w:rsidRDefault="00F42982" w:rsidP="00F42982">
                  <w:pPr>
                    <w:pStyle w:val="Tablebullet0"/>
                    <w:numPr>
                      <w:ilvl w:val="0"/>
                      <w:numId w:val="23"/>
                    </w:numPr>
                    <w:rPr>
                      <w:rFonts w:ascii="Arial" w:hAnsi="Arial" w:cs="Arial"/>
                      <w:sz w:val="18"/>
                      <w:szCs w:val="18"/>
                      <w:lang w:val="en-AU"/>
                    </w:rPr>
                  </w:pPr>
                  <w:r w:rsidRPr="006B3219">
                    <w:rPr>
                      <w:rFonts w:ascii="Arial" w:hAnsi="Arial" w:cs="Arial"/>
                      <w:sz w:val="18"/>
                      <w:szCs w:val="18"/>
                      <w:lang w:val="en-AU"/>
                    </w:rPr>
                    <w:t>29 flora species listed as rare or threatened under the DELWP advisory list of rare or threatened plants in Victoria recorded during surveys.</w:t>
                  </w:r>
                </w:p>
                <w:p w14:paraId="3ED0FA20" w14:textId="58B3758E" w:rsidR="00DA1074" w:rsidRPr="00FA4B30" w:rsidRDefault="00F42982" w:rsidP="00F42982">
                  <w:pPr>
                    <w:pStyle w:val="Tablebullet0"/>
                    <w:numPr>
                      <w:ilvl w:val="0"/>
                      <w:numId w:val="23"/>
                    </w:numPr>
                    <w:rPr>
                      <w:rFonts w:ascii="Arial" w:hAnsi="Arial" w:cs="Arial"/>
                      <w:sz w:val="18"/>
                      <w:szCs w:val="18"/>
                      <w:lang w:val="en-AU"/>
                    </w:rPr>
                  </w:pPr>
                  <w:r w:rsidRPr="006B3219">
                    <w:rPr>
                      <w:rFonts w:ascii="Arial" w:hAnsi="Arial" w:cs="Arial"/>
                      <w:sz w:val="18"/>
                      <w:szCs w:val="18"/>
                      <w:lang w:val="en-AU"/>
                    </w:rPr>
                    <w:t>Including one FFG threatened flora species recorded, Woolly Scurf-pea.</w:t>
                  </w:r>
                </w:p>
              </w:tc>
            </w:tr>
            <w:tr w:rsidR="00F42982" w:rsidRPr="00FA4B30" w14:paraId="0DCBB6E4" w14:textId="72187B5C" w:rsidTr="00B0420F">
              <w:tc>
                <w:tcPr>
                  <w:tcW w:w="1036" w:type="pct"/>
                </w:tcPr>
                <w:p w14:paraId="37EE06DC" w14:textId="72941F6F" w:rsidR="00F42982" w:rsidRPr="00FA4B30" w:rsidRDefault="00F42982" w:rsidP="00F42982">
                  <w:pPr>
                    <w:pStyle w:val="Para0"/>
                    <w:spacing w:before="60" w:after="60"/>
                    <w:rPr>
                      <w:rFonts w:ascii="Arial" w:hAnsi="Arial" w:cs="Arial"/>
                      <w:b/>
                      <w:bCs/>
                      <w:color w:val="000000"/>
                      <w:sz w:val="18"/>
                      <w:szCs w:val="18"/>
                      <w:highlight w:val="yellow"/>
                      <w:lang w:val="en-AU"/>
                    </w:rPr>
                  </w:pPr>
                  <w:r w:rsidRPr="00FA4B30">
                    <w:rPr>
                      <w:rFonts w:ascii="Arial" w:hAnsi="Arial" w:cs="Arial"/>
                      <w:b/>
                      <w:bCs/>
                      <w:color w:val="000000"/>
                      <w:sz w:val="18"/>
                      <w:szCs w:val="18"/>
                      <w:lang w:val="en-AU"/>
                    </w:rPr>
                    <w:t>GHD (2013</w:t>
                  </w:r>
                  <w:r w:rsidRPr="00FA4B30">
                    <w:rPr>
                      <w:rFonts w:ascii="Arial" w:hAnsi="Arial" w:cs="Arial"/>
                      <w:b/>
                      <w:bCs/>
                      <w:i/>
                      <w:color w:val="000000"/>
                      <w:sz w:val="18"/>
                      <w:szCs w:val="18"/>
                      <w:lang w:val="en-AU"/>
                    </w:rPr>
                    <w:t>) Preliminary Ecological Investigations. Belsar and Yungera Island Water Management Functional Design Phase.</w:t>
                  </w:r>
                  <w:r w:rsidRPr="00FA4B30">
                    <w:rPr>
                      <w:rFonts w:ascii="Arial" w:hAnsi="Arial" w:cs="Arial"/>
                      <w:b/>
                      <w:bCs/>
                      <w:color w:val="000000"/>
                      <w:sz w:val="18"/>
                      <w:szCs w:val="18"/>
                      <w:lang w:val="en-AU"/>
                    </w:rPr>
                    <w:t xml:space="preserve"> Report prepared for Mallee CMA</w:t>
                  </w:r>
                </w:p>
              </w:tc>
              <w:tc>
                <w:tcPr>
                  <w:tcW w:w="2167" w:type="pct"/>
                </w:tcPr>
                <w:p w14:paraId="4189F353" w14:textId="6CA87AB1" w:rsidR="00F42982" w:rsidRPr="00FA4B30" w:rsidRDefault="00F42982" w:rsidP="00F42982">
                  <w:pPr>
                    <w:pStyle w:val="Tablebullet0"/>
                    <w:numPr>
                      <w:ilvl w:val="0"/>
                      <w:numId w:val="23"/>
                    </w:numPr>
                    <w:rPr>
                      <w:rFonts w:ascii="Arial" w:hAnsi="Arial" w:cs="Arial"/>
                      <w:sz w:val="18"/>
                      <w:szCs w:val="18"/>
                      <w:lang w:val="en-AU"/>
                    </w:rPr>
                  </w:pPr>
                  <w:r w:rsidRPr="00FA4B30">
                    <w:rPr>
                      <w:rFonts w:ascii="Arial" w:hAnsi="Arial" w:cs="Arial"/>
                      <w:sz w:val="18"/>
                      <w:szCs w:val="18"/>
                      <w:lang w:val="en-AU"/>
                    </w:rPr>
                    <w:t>Review of existing information</w:t>
                  </w:r>
                </w:p>
                <w:p w14:paraId="00ECA2EE" w14:textId="7DAFE188" w:rsidR="00F42982" w:rsidRPr="00FA4B30" w:rsidRDefault="00F42982" w:rsidP="00F42982">
                  <w:pPr>
                    <w:pStyle w:val="Tablebullet0"/>
                    <w:numPr>
                      <w:ilvl w:val="0"/>
                      <w:numId w:val="23"/>
                    </w:numPr>
                    <w:rPr>
                      <w:rFonts w:ascii="Arial" w:hAnsi="Arial" w:cs="Arial"/>
                      <w:sz w:val="18"/>
                      <w:szCs w:val="18"/>
                      <w:lang w:val="en-AU"/>
                    </w:rPr>
                  </w:pPr>
                  <w:r w:rsidRPr="00FA4B30">
                    <w:rPr>
                      <w:rFonts w:ascii="Arial" w:hAnsi="Arial" w:cs="Arial"/>
                      <w:sz w:val="18"/>
                      <w:szCs w:val="18"/>
                      <w:lang w:val="en-AU"/>
                    </w:rPr>
                    <w:t>Field surveys</w:t>
                  </w:r>
                  <w:r>
                    <w:rPr>
                      <w:rFonts w:ascii="Arial" w:hAnsi="Arial" w:cs="Arial"/>
                      <w:sz w:val="18"/>
                      <w:szCs w:val="18"/>
                      <w:lang w:val="en-AU"/>
                    </w:rPr>
                    <w:t>:</w:t>
                  </w:r>
                  <w:r w:rsidRPr="00FA4B30">
                    <w:rPr>
                      <w:rFonts w:ascii="Arial" w:hAnsi="Arial" w:cs="Arial"/>
                      <w:sz w:val="18"/>
                      <w:szCs w:val="18"/>
                      <w:lang w:val="en-AU"/>
                    </w:rPr>
                    <w:t xml:space="preserve"> </w:t>
                  </w:r>
                </w:p>
                <w:p w14:paraId="644882FA" w14:textId="27B36501" w:rsidR="00F42982" w:rsidRPr="00FA4B30" w:rsidRDefault="00F42982" w:rsidP="00F42982">
                  <w:pPr>
                    <w:pStyle w:val="Tablebullet0"/>
                    <w:numPr>
                      <w:ilvl w:val="0"/>
                      <w:numId w:val="122"/>
                    </w:numPr>
                    <w:ind w:left="668"/>
                    <w:rPr>
                      <w:rFonts w:ascii="Arial" w:hAnsi="Arial" w:cs="Arial"/>
                      <w:sz w:val="18"/>
                      <w:szCs w:val="18"/>
                      <w:lang w:val="en-AU"/>
                    </w:rPr>
                  </w:pPr>
                  <w:r>
                    <w:rPr>
                      <w:rFonts w:ascii="Arial" w:hAnsi="Arial" w:cs="Arial"/>
                      <w:sz w:val="18"/>
                      <w:szCs w:val="18"/>
                      <w:lang w:val="en-AU"/>
                    </w:rPr>
                    <w:t>O</w:t>
                  </w:r>
                  <w:r w:rsidRPr="00FA4B30">
                    <w:rPr>
                      <w:rFonts w:ascii="Arial" w:hAnsi="Arial" w:cs="Arial"/>
                      <w:sz w:val="18"/>
                      <w:szCs w:val="18"/>
                      <w:lang w:val="en-AU"/>
                    </w:rPr>
                    <w:t>ver seven days at</w:t>
                  </w:r>
                  <w:r>
                    <w:rPr>
                      <w:rFonts w:ascii="Arial" w:hAnsi="Arial" w:cs="Arial"/>
                      <w:sz w:val="18"/>
                      <w:szCs w:val="18"/>
                      <w:lang w:val="en-AU"/>
                    </w:rPr>
                    <w:t xml:space="preserve"> </w:t>
                  </w:r>
                  <w:r w:rsidRPr="00FA4B30">
                    <w:rPr>
                      <w:rFonts w:ascii="Arial" w:hAnsi="Arial" w:cs="Arial"/>
                      <w:sz w:val="18"/>
                      <w:szCs w:val="18"/>
                      <w:lang w:val="en-AU"/>
                    </w:rPr>
                    <w:t>14 sites, November 2012</w:t>
                  </w:r>
                  <w:r>
                    <w:rPr>
                      <w:rFonts w:ascii="Arial" w:hAnsi="Arial" w:cs="Arial"/>
                      <w:sz w:val="18"/>
                      <w:szCs w:val="18"/>
                      <w:lang w:val="en-AU"/>
                    </w:rPr>
                    <w:t xml:space="preserve"> </w:t>
                  </w:r>
                  <w:r w:rsidRPr="00FA4B30">
                    <w:rPr>
                      <w:rFonts w:ascii="Arial" w:hAnsi="Arial" w:cs="Arial"/>
                      <w:sz w:val="18"/>
                      <w:szCs w:val="18"/>
                      <w:lang w:val="en-AU"/>
                    </w:rPr>
                    <w:t>-</w:t>
                  </w:r>
                  <w:r>
                    <w:rPr>
                      <w:rFonts w:ascii="Arial" w:hAnsi="Arial" w:cs="Arial"/>
                      <w:sz w:val="18"/>
                      <w:szCs w:val="18"/>
                      <w:lang w:val="en-AU"/>
                    </w:rPr>
                    <w:t xml:space="preserve"> </w:t>
                  </w:r>
                  <w:r w:rsidRPr="00FA4B30">
                    <w:rPr>
                      <w:rFonts w:ascii="Arial" w:hAnsi="Arial" w:cs="Arial"/>
                      <w:sz w:val="18"/>
                      <w:szCs w:val="18"/>
                      <w:lang w:val="en-AU"/>
                    </w:rPr>
                    <w:t>January 2014:</w:t>
                  </w:r>
                </w:p>
                <w:p w14:paraId="4CD5AA21" w14:textId="4FA5CFA5" w:rsidR="00F42982" w:rsidRPr="00FA4B30" w:rsidRDefault="00F42982" w:rsidP="00F42982">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 xml:space="preserve">Targeted </w:t>
                  </w:r>
                  <w:r>
                    <w:rPr>
                      <w:rFonts w:ascii="Arial" w:hAnsi="Arial" w:cs="Arial"/>
                      <w:sz w:val="18"/>
                      <w:szCs w:val="18"/>
                      <w:lang w:val="en-AU"/>
                    </w:rPr>
                    <w:t>t</w:t>
                  </w:r>
                  <w:r w:rsidRPr="00FA4B30">
                    <w:rPr>
                      <w:rFonts w:ascii="Arial" w:hAnsi="Arial" w:cs="Arial"/>
                      <w:sz w:val="18"/>
                      <w:szCs w:val="18"/>
                      <w:lang w:val="en-AU"/>
                    </w:rPr>
                    <w:t>hreatened species surveys</w:t>
                  </w:r>
                </w:p>
                <w:p w14:paraId="3BEC90C0" w14:textId="753B8DF6" w:rsidR="00F42982" w:rsidRPr="00FA4B30" w:rsidRDefault="00F42982" w:rsidP="00F42982">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 xml:space="preserve">Two Hour Point Counts (THPC) for Regent Parrot nesting at sites containing suitable habitat </w:t>
                  </w:r>
                </w:p>
                <w:p w14:paraId="7D79EAA4" w14:textId="77777777" w:rsidR="00F42982" w:rsidRPr="00FA4B30" w:rsidRDefault="00F42982" w:rsidP="00F42982">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Ground dwelling vertebrates</w:t>
                  </w:r>
                </w:p>
                <w:p w14:paraId="492B8E10" w14:textId="3C186FF9" w:rsidR="00F42982" w:rsidRPr="00FA4B30" w:rsidRDefault="00F42982" w:rsidP="00F42982">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Active searches for reptiles, amphibians and mammals</w:t>
                  </w:r>
                </w:p>
                <w:p w14:paraId="26F5D8A7" w14:textId="77777777" w:rsidR="00F42982" w:rsidRPr="00FA4B30" w:rsidRDefault="00F42982" w:rsidP="00F42982">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Nocturnal surveys for amphibians, mammals and reptiles</w:t>
                  </w:r>
                </w:p>
                <w:p w14:paraId="4085342B" w14:textId="77777777" w:rsidR="00F42982" w:rsidRPr="00FA4B30" w:rsidRDefault="00F42982" w:rsidP="00F42982">
                  <w:pPr>
                    <w:pStyle w:val="Tablebullet0"/>
                    <w:numPr>
                      <w:ilvl w:val="0"/>
                      <w:numId w:val="23"/>
                    </w:numPr>
                    <w:rPr>
                      <w:rFonts w:ascii="Arial" w:hAnsi="Arial" w:cs="Arial"/>
                      <w:sz w:val="18"/>
                      <w:szCs w:val="18"/>
                      <w:lang w:val="en-AU"/>
                    </w:rPr>
                  </w:pPr>
                  <w:r w:rsidRPr="00FA4B30">
                    <w:rPr>
                      <w:rFonts w:ascii="Arial" w:hAnsi="Arial" w:cs="Arial"/>
                      <w:sz w:val="18"/>
                      <w:szCs w:val="18"/>
                      <w:lang w:val="en-AU"/>
                    </w:rPr>
                    <w:t>Bird surveys:</w:t>
                  </w:r>
                </w:p>
                <w:p w14:paraId="512F239F" w14:textId="11865951" w:rsidR="00F42982" w:rsidRPr="00FA4B30" w:rsidRDefault="00F42982" w:rsidP="00F42982">
                  <w:pPr>
                    <w:pStyle w:val="Tablebullet0"/>
                    <w:numPr>
                      <w:ilvl w:val="0"/>
                      <w:numId w:val="122"/>
                    </w:numPr>
                    <w:ind w:left="668"/>
                    <w:rPr>
                      <w:rFonts w:ascii="Arial" w:hAnsi="Arial" w:cs="Arial"/>
                      <w:sz w:val="18"/>
                      <w:szCs w:val="18"/>
                      <w:lang w:val="en-AU"/>
                    </w:rPr>
                  </w:pPr>
                  <w:r>
                    <w:rPr>
                      <w:rFonts w:ascii="Arial" w:hAnsi="Arial" w:cs="Arial"/>
                      <w:sz w:val="18"/>
                      <w:szCs w:val="18"/>
                      <w:lang w:val="en-AU"/>
                    </w:rPr>
                    <w:t>E</w:t>
                  </w:r>
                  <w:r w:rsidRPr="00FA4B30">
                    <w:rPr>
                      <w:rFonts w:ascii="Arial" w:hAnsi="Arial" w:cs="Arial"/>
                      <w:sz w:val="18"/>
                      <w:szCs w:val="18"/>
                      <w:lang w:val="en-AU"/>
                    </w:rPr>
                    <w:t>ach site surveyed once in early morning and late afternoon</w:t>
                  </w:r>
                </w:p>
                <w:p w14:paraId="187667FA" w14:textId="77777777" w:rsidR="00F42982" w:rsidRPr="00FA4B30" w:rsidRDefault="00F42982" w:rsidP="00F42982">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Standard 20 minute 2 hectare area search</w:t>
                  </w:r>
                </w:p>
                <w:p w14:paraId="117F93CD" w14:textId="5D593281" w:rsidR="00F42982" w:rsidRPr="00FA4B30" w:rsidRDefault="00F42982" w:rsidP="00F42982">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Nocturnal spotlight surveys:</w:t>
                  </w:r>
                </w:p>
                <w:p w14:paraId="6655D8DE" w14:textId="77777777" w:rsidR="00F42982" w:rsidRPr="00FA4B30" w:rsidRDefault="00F42982" w:rsidP="00F42982">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Owl call-playback, targeted survey for arboreal mammals and nocturnal birds</w:t>
                  </w:r>
                </w:p>
                <w:p w14:paraId="066D9BBC" w14:textId="77777777" w:rsidR="00F42982" w:rsidRPr="00FA4B30" w:rsidRDefault="00F42982" w:rsidP="00F42982">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Recording of incidental observations.</w:t>
                  </w:r>
                </w:p>
                <w:p w14:paraId="35FC4208" w14:textId="746B11F3" w:rsidR="00F42982" w:rsidRPr="00FA4B30" w:rsidRDefault="00F42982" w:rsidP="00F42982">
                  <w:pPr>
                    <w:pStyle w:val="Tablebullet0"/>
                    <w:numPr>
                      <w:ilvl w:val="0"/>
                      <w:numId w:val="23"/>
                    </w:numPr>
                    <w:rPr>
                      <w:rFonts w:ascii="Arial" w:hAnsi="Arial" w:cs="Arial"/>
                      <w:sz w:val="18"/>
                      <w:szCs w:val="18"/>
                      <w:lang w:val="en-AU"/>
                    </w:rPr>
                  </w:pPr>
                  <w:r w:rsidRPr="00FA4B30">
                    <w:rPr>
                      <w:rFonts w:ascii="Arial" w:hAnsi="Arial" w:cs="Arial"/>
                      <w:sz w:val="18"/>
                      <w:szCs w:val="18"/>
                      <w:lang w:val="en-AU"/>
                    </w:rPr>
                    <w:t>Flora Surveys:</w:t>
                  </w:r>
                </w:p>
                <w:p w14:paraId="297DF25E" w14:textId="2AF03976" w:rsidR="00F42982" w:rsidRPr="00FA4B30" w:rsidRDefault="00F42982" w:rsidP="00F42982">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Identification and recording dominant indigenous and introduced plant species present at each site</w:t>
                  </w:r>
                </w:p>
                <w:p w14:paraId="5FC7C23C" w14:textId="78BF7DF6" w:rsidR="00F42982" w:rsidRPr="00FA4B30" w:rsidRDefault="00F42982" w:rsidP="00F42982">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Identification of the EVC present at each site</w:t>
                  </w:r>
                </w:p>
                <w:p w14:paraId="0D735995" w14:textId="52AA1042" w:rsidR="00F42982" w:rsidRPr="00FA4B30" w:rsidRDefault="00F42982" w:rsidP="00F42982">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Recording the location of LOTs, where practicable</w:t>
                  </w:r>
                </w:p>
                <w:p w14:paraId="1D405E2E" w14:textId="2BF02DEF" w:rsidR="00F42982" w:rsidRPr="00FA4B30" w:rsidRDefault="00F42982" w:rsidP="00F42982">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Assessment of the broad condition of native vegetation at each site and the sites</w:t>
                  </w:r>
                  <w:r>
                    <w:rPr>
                      <w:rFonts w:ascii="Arial" w:hAnsi="Arial" w:cs="Arial"/>
                      <w:sz w:val="18"/>
                      <w:szCs w:val="18"/>
                      <w:lang w:val="en-AU"/>
                    </w:rPr>
                    <w:t>’</w:t>
                  </w:r>
                  <w:r w:rsidRPr="00FA4B30">
                    <w:rPr>
                      <w:rFonts w:ascii="Arial" w:hAnsi="Arial" w:cs="Arial"/>
                      <w:sz w:val="18"/>
                      <w:szCs w:val="18"/>
                      <w:lang w:val="en-AU"/>
                    </w:rPr>
                    <w:t xml:space="preserve"> likely conservation significance</w:t>
                  </w:r>
                </w:p>
                <w:p w14:paraId="27D7462C" w14:textId="77777777" w:rsidR="00DB7527" w:rsidRDefault="00F42982" w:rsidP="00F42982">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Identification of rare or threatened flora species at each site and the potential for additional species to occur</w:t>
                  </w:r>
                </w:p>
                <w:p w14:paraId="7C276146" w14:textId="7CB78787" w:rsidR="00F42982" w:rsidRPr="00FA4B30" w:rsidRDefault="00F42982" w:rsidP="00F42982">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Determination of whether a Net Gain assessment is likely to be required.</w:t>
                  </w:r>
                </w:p>
              </w:tc>
              <w:tc>
                <w:tcPr>
                  <w:tcW w:w="1797" w:type="pct"/>
                </w:tcPr>
                <w:p w14:paraId="122C5870" w14:textId="77777777" w:rsidR="00F42982" w:rsidRPr="006B3219" w:rsidRDefault="00F42982" w:rsidP="00F42982">
                  <w:pPr>
                    <w:pStyle w:val="Tablebullet0"/>
                    <w:numPr>
                      <w:ilvl w:val="0"/>
                      <w:numId w:val="23"/>
                    </w:numPr>
                    <w:rPr>
                      <w:rFonts w:ascii="Arial" w:hAnsi="Arial" w:cs="Arial"/>
                      <w:sz w:val="18"/>
                      <w:szCs w:val="18"/>
                      <w:lang w:val="en-AU"/>
                    </w:rPr>
                  </w:pPr>
                  <w:r w:rsidRPr="006B3219">
                    <w:rPr>
                      <w:rFonts w:ascii="Arial" w:hAnsi="Arial" w:cs="Arial"/>
                      <w:sz w:val="18"/>
                      <w:szCs w:val="18"/>
                      <w:lang w:val="en-AU"/>
                    </w:rPr>
                    <w:t>78 native fauna species recorded</w:t>
                  </w:r>
                </w:p>
                <w:p w14:paraId="4A498BEA" w14:textId="77777777" w:rsidR="00F42982" w:rsidRPr="006B3219" w:rsidRDefault="00F42982" w:rsidP="00F42982">
                  <w:pPr>
                    <w:pStyle w:val="Tablebullet0"/>
                    <w:numPr>
                      <w:ilvl w:val="0"/>
                      <w:numId w:val="23"/>
                    </w:numPr>
                    <w:rPr>
                      <w:rFonts w:ascii="Arial" w:hAnsi="Arial" w:cs="Arial"/>
                      <w:sz w:val="18"/>
                      <w:szCs w:val="18"/>
                      <w:lang w:val="en-AU"/>
                    </w:rPr>
                  </w:pPr>
                  <w:r w:rsidRPr="006B3219">
                    <w:rPr>
                      <w:rFonts w:ascii="Arial" w:hAnsi="Arial" w:cs="Arial"/>
                      <w:sz w:val="18"/>
                      <w:szCs w:val="18"/>
                      <w:lang w:val="en-AU"/>
                    </w:rPr>
                    <w:t>72 native bird species</w:t>
                  </w:r>
                </w:p>
                <w:p w14:paraId="028977F0" w14:textId="292BB292" w:rsidR="00F42982" w:rsidRPr="006B3219" w:rsidRDefault="00DF48F8" w:rsidP="00F42982">
                  <w:pPr>
                    <w:pStyle w:val="Tablebullet0"/>
                    <w:numPr>
                      <w:ilvl w:val="0"/>
                      <w:numId w:val="23"/>
                    </w:numPr>
                    <w:rPr>
                      <w:rFonts w:ascii="Arial" w:hAnsi="Arial" w:cs="Arial"/>
                      <w:sz w:val="18"/>
                      <w:szCs w:val="18"/>
                      <w:lang w:val="en-AU"/>
                    </w:rPr>
                  </w:pPr>
                  <w:r>
                    <w:rPr>
                      <w:rFonts w:ascii="Arial" w:hAnsi="Arial" w:cs="Arial"/>
                      <w:sz w:val="18"/>
                      <w:szCs w:val="18"/>
                      <w:lang w:val="en-AU"/>
                    </w:rPr>
                    <w:t>One</w:t>
                  </w:r>
                  <w:r w:rsidR="00F42982" w:rsidRPr="006B3219">
                    <w:rPr>
                      <w:rFonts w:ascii="Arial" w:hAnsi="Arial" w:cs="Arial"/>
                      <w:sz w:val="18"/>
                      <w:szCs w:val="18"/>
                      <w:lang w:val="en-AU"/>
                    </w:rPr>
                    <w:t xml:space="preserve"> native amphibian species</w:t>
                  </w:r>
                </w:p>
                <w:p w14:paraId="6ECAE330" w14:textId="5CD97FA7" w:rsidR="00F42982" w:rsidRPr="006B3219" w:rsidRDefault="00DF48F8" w:rsidP="00F42982">
                  <w:pPr>
                    <w:pStyle w:val="Tablebullet0"/>
                    <w:numPr>
                      <w:ilvl w:val="0"/>
                      <w:numId w:val="23"/>
                    </w:numPr>
                    <w:rPr>
                      <w:rFonts w:ascii="Arial" w:hAnsi="Arial" w:cs="Arial"/>
                      <w:sz w:val="18"/>
                      <w:szCs w:val="18"/>
                      <w:lang w:val="en-AU"/>
                    </w:rPr>
                  </w:pPr>
                  <w:r>
                    <w:rPr>
                      <w:rFonts w:ascii="Arial" w:hAnsi="Arial" w:cs="Arial"/>
                      <w:sz w:val="18"/>
                      <w:szCs w:val="18"/>
                      <w:lang w:val="en-AU"/>
                    </w:rPr>
                    <w:t>Two</w:t>
                  </w:r>
                  <w:r w:rsidR="00F42982" w:rsidRPr="006B3219">
                    <w:rPr>
                      <w:rFonts w:ascii="Arial" w:hAnsi="Arial" w:cs="Arial"/>
                      <w:sz w:val="18"/>
                      <w:szCs w:val="18"/>
                      <w:lang w:val="en-AU"/>
                    </w:rPr>
                    <w:t xml:space="preserve"> native and </w:t>
                  </w:r>
                  <w:r>
                    <w:rPr>
                      <w:rFonts w:ascii="Arial" w:hAnsi="Arial" w:cs="Arial"/>
                      <w:sz w:val="18"/>
                      <w:szCs w:val="18"/>
                      <w:lang w:val="en-AU"/>
                    </w:rPr>
                    <w:t>three</w:t>
                  </w:r>
                  <w:r w:rsidR="00F42982" w:rsidRPr="006B3219">
                    <w:rPr>
                      <w:rFonts w:ascii="Arial" w:hAnsi="Arial" w:cs="Arial"/>
                      <w:sz w:val="18"/>
                      <w:szCs w:val="18"/>
                      <w:lang w:val="en-AU"/>
                    </w:rPr>
                    <w:t xml:space="preserve"> exotic terrestrial mammal species</w:t>
                  </w:r>
                </w:p>
                <w:p w14:paraId="787AA0B2" w14:textId="34C6B014" w:rsidR="00F42982" w:rsidRPr="006B3219" w:rsidRDefault="00DF48F8" w:rsidP="00F42982">
                  <w:pPr>
                    <w:pStyle w:val="Tablebullet0"/>
                    <w:numPr>
                      <w:ilvl w:val="0"/>
                      <w:numId w:val="23"/>
                    </w:numPr>
                    <w:rPr>
                      <w:rFonts w:ascii="Arial" w:hAnsi="Arial" w:cs="Arial"/>
                      <w:sz w:val="18"/>
                      <w:szCs w:val="18"/>
                      <w:lang w:val="en-AU"/>
                    </w:rPr>
                  </w:pPr>
                  <w:r>
                    <w:rPr>
                      <w:rFonts w:ascii="Arial" w:hAnsi="Arial" w:cs="Arial"/>
                      <w:sz w:val="18"/>
                      <w:szCs w:val="18"/>
                      <w:lang w:val="en-AU"/>
                    </w:rPr>
                    <w:t>Three</w:t>
                  </w:r>
                  <w:r w:rsidR="00F42982" w:rsidRPr="006B3219">
                    <w:rPr>
                      <w:rFonts w:ascii="Arial" w:hAnsi="Arial" w:cs="Arial"/>
                      <w:sz w:val="18"/>
                      <w:szCs w:val="18"/>
                      <w:lang w:val="en-AU"/>
                    </w:rPr>
                    <w:t xml:space="preserve"> native reptile species</w:t>
                  </w:r>
                </w:p>
                <w:p w14:paraId="1373D1F7" w14:textId="77777777" w:rsidR="00F42982" w:rsidRPr="006B3219" w:rsidRDefault="00F42982" w:rsidP="00F42982">
                  <w:pPr>
                    <w:pStyle w:val="Tablebullet0"/>
                    <w:rPr>
                      <w:rFonts w:ascii="Arial" w:hAnsi="Arial" w:cs="Arial"/>
                      <w:sz w:val="18"/>
                      <w:szCs w:val="18"/>
                      <w:lang w:val="en-AU"/>
                    </w:rPr>
                  </w:pPr>
                  <w:r w:rsidRPr="006B3219">
                    <w:rPr>
                      <w:rFonts w:ascii="Arial" w:hAnsi="Arial" w:cs="Arial"/>
                      <w:sz w:val="18"/>
                      <w:szCs w:val="18"/>
                      <w:lang w:val="en-AU"/>
                    </w:rPr>
                    <w:t>Significant and listed species included:</w:t>
                  </w:r>
                </w:p>
                <w:p w14:paraId="5D4AA999" w14:textId="77777777" w:rsidR="00F42982" w:rsidRPr="006B3219" w:rsidRDefault="00F42982" w:rsidP="00F42982">
                  <w:pPr>
                    <w:pStyle w:val="Tablebullet0"/>
                    <w:numPr>
                      <w:ilvl w:val="0"/>
                      <w:numId w:val="23"/>
                    </w:numPr>
                    <w:rPr>
                      <w:rFonts w:ascii="Arial" w:hAnsi="Arial" w:cs="Arial"/>
                      <w:sz w:val="18"/>
                      <w:szCs w:val="18"/>
                      <w:lang w:val="en-AU"/>
                    </w:rPr>
                  </w:pPr>
                  <w:r w:rsidRPr="006B3219">
                    <w:rPr>
                      <w:rFonts w:ascii="Arial" w:hAnsi="Arial" w:cs="Arial"/>
                      <w:sz w:val="18"/>
                      <w:szCs w:val="18"/>
                      <w:lang w:val="en-AU"/>
                    </w:rPr>
                    <w:t>EPBC Act listed Regent Parrot recorded at 20 locations</w:t>
                  </w:r>
                </w:p>
                <w:p w14:paraId="14594D9E" w14:textId="5E64D679" w:rsidR="00F42982" w:rsidRPr="006B3219" w:rsidRDefault="00DF48F8" w:rsidP="00F42982">
                  <w:pPr>
                    <w:pStyle w:val="Tablebullet0"/>
                    <w:numPr>
                      <w:ilvl w:val="0"/>
                      <w:numId w:val="23"/>
                    </w:numPr>
                    <w:rPr>
                      <w:rFonts w:ascii="Arial" w:hAnsi="Arial" w:cs="Arial"/>
                      <w:sz w:val="18"/>
                      <w:szCs w:val="18"/>
                      <w:lang w:val="en-AU"/>
                    </w:rPr>
                  </w:pPr>
                  <w:r>
                    <w:rPr>
                      <w:rFonts w:ascii="Arial" w:hAnsi="Arial" w:cs="Arial"/>
                      <w:sz w:val="18"/>
                      <w:szCs w:val="18"/>
                      <w:lang w:val="en-AU"/>
                    </w:rPr>
                    <w:t>Four</w:t>
                  </w:r>
                  <w:r w:rsidR="00F42982" w:rsidRPr="006B3219">
                    <w:rPr>
                      <w:rFonts w:ascii="Arial" w:hAnsi="Arial" w:cs="Arial"/>
                      <w:sz w:val="18"/>
                      <w:szCs w:val="18"/>
                      <w:lang w:val="en-AU"/>
                    </w:rPr>
                    <w:t xml:space="preserve"> bird and reptile species listed as threatened under FFG Act</w:t>
                  </w:r>
                </w:p>
                <w:p w14:paraId="30415B2E" w14:textId="18D4659F" w:rsidR="00F42982" w:rsidRPr="00FA4B30" w:rsidRDefault="00DF48F8" w:rsidP="00F42982">
                  <w:pPr>
                    <w:pStyle w:val="Tablebullet0"/>
                    <w:numPr>
                      <w:ilvl w:val="0"/>
                      <w:numId w:val="23"/>
                    </w:numPr>
                    <w:rPr>
                      <w:rFonts w:ascii="Arial" w:hAnsi="Arial" w:cs="Arial"/>
                      <w:sz w:val="18"/>
                      <w:szCs w:val="18"/>
                      <w:lang w:val="en-AU"/>
                    </w:rPr>
                  </w:pPr>
                  <w:r>
                    <w:rPr>
                      <w:rFonts w:ascii="Arial" w:hAnsi="Arial" w:cs="Arial"/>
                      <w:sz w:val="18"/>
                      <w:szCs w:val="18"/>
                      <w:lang w:val="en-AU"/>
                    </w:rPr>
                    <w:t>Five</w:t>
                  </w:r>
                  <w:r w:rsidR="00F42982" w:rsidRPr="006B3219">
                    <w:rPr>
                      <w:rFonts w:ascii="Arial" w:hAnsi="Arial" w:cs="Arial"/>
                      <w:sz w:val="18"/>
                      <w:szCs w:val="18"/>
                      <w:lang w:val="en-AU"/>
                    </w:rPr>
                    <w:t xml:space="preserve"> species of bird listed under the DEPI Advisory List of Threatened Vertebrate Fauna in Victoria 201</w:t>
                  </w:r>
                  <w:r w:rsidR="00F42982">
                    <w:rPr>
                      <w:rFonts w:ascii="Arial" w:hAnsi="Arial" w:cs="Arial"/>
                      <w:sz w:val="18"/>
                      <w:szCs w:val="18"/>
                      <w:lang w:val="en-AU"/>
                    </w:rPr>
                    <w:t>3</w:t>
                  </w:r>
                </w:p>
              </w:tc>
            </w:tr>
            <w:tr w:rsidR="00DF48F8" w:rsidRPr="00FA4B30" w14:paraId="2D935294" w14:textId="5653B6C5" w:rsidTr="00B0420F">
              <w:tc>
                <w:tcPr>
                  <w:tcW w:w="1036" w:type="pct"/>
                </w:tcPr>
                <w:p w14:paraId="5B33F110" w14:textId="77777777" w:rsidR="00DF48F8" w:rsidRPr="00FA4B30" w:rsidRDefault="00DF48F8" w:rsidP="00DF48F8">
                  <w:pPr>
                    <w:pStyle w:val="Para0"/>
                    <w:spacing w:before="60" w:after="60"/>
                    <w:rPr>
                      <w:rFonts w:ascii="Arial" w:hAnsi="Arial" w:cs="Arial"/>
                      <w:b/>
                      <w:bCs/>
                      <w:color w:val="000000"/>
                      <w:sz w:val="18"/>
                      <w:szCs w:val="18"/>
                      <w:highlight w:val="yellow"/>
                      <w:lang w:val="en-AU"/>
                    </w:rPr>
                  </w:pPr>
                  <w:r w:rsidRPr="00FA4B30">
                    <w:rPr>
                      <w:rFonts w:ascii="Arial" w:hAnsi="Arial" w:cs="Arial"/>
                      <w:b/>
                      <w:bCs/>
                      <w:color w:val="000000"/>
                      <w:sz w:val="18"/>
                      <w:szCs w:val="18"/>
                      <w:lang w:val="en-AU"/>
                    </w:rPr>
                    <w:t xml:space="preserve">GHD (2014). </w:t>
                  </w:r>
                  <w:r w:rsidRPr="00FA4B30">
                    <w:rPr>
                      <w:rFonts w:ascii="Arial" w:hAnsi="Arial" w:cs="Arial"/>
                      <w:b/>
                      <w:bCs/>
                      <w:i/>
                      <w:color w:val="000000"/>
                      <w:sz w:val="18"/>
                      <w:szCs w:val="18"/>
                      <w:lang w:val="en-AU"/>
                    </w:rPr>
                    <w:t>SDL Offsets - Fauna Survey. Hattah North and Belsar Yungera.</w:t>
                  </w:r>
                  <w:r w:rsidRPr="00FA4B30">
                    <w:rPr>
                      <w:rFonts w:ascii="Arial" w:hAnsi="Arial" w:cs="Arial"/>
                      <w:b/>
                      <w:bCs/>
                      <w:color w:val="000000"/>
                      <w:sz w:val="18"/>
                      <w:szCs w:val="18"/>
                      <w:lang w:val="en-AU"/>
                    </w:rPr>
                    <w:t xml:space="preserve"> Report prepared for Mallee CMA. </w:t>
                  </w:r>
                </w:p>
              </w:tc>
              <w:tc>
                <w:tcPr>
                  <w:tcW w:w="2167" w:type="pct"/>
                </w:tcPr>
                <w:p w14:paraId="72B3E167" w14:textId="77777777" w:rsidR="00DF48F8" w:rsidRPr="00FA4B30" w:rsidRDefault="00DF48F8" w:rsidP="00DF48F8">
                  <w:pPr>
                    <w:pStyle w:val="Tablebullet0"/>
                    <w:numPr>
                      <w:ilvl w:val="0"/>
                      <w:numId w:val="23"/>
                    </w:numPr>
                    <w:rPr>
                      <w:rFonts w:ascii="Arial" w:hAnsi="Arial" w:cs="Arial"/>
                      <w:sz w:val="18"/>
                      <w:szCs w:val="18"/>
                      <w:lang w:val="en-AU"/>
                    </w:rPr>
                  </w:pPr>
                  <w:r w:rsidRPr="00FA4B30">
                    <w:rPr>
                      <w:rFonts w:ascii="Arial" w:hAnsi="Arial" w:cs="Arial"/>
                      <w:sz w:val="18"/>
                      <w:szCs w:val="18"/>
                      <w:lang w:val="en-AU"/>
                    </w:rPr>
                    <w:t>Review of existing information</w:t>
                  </w:r>
                </w:p>
                <w:p w14:paraId="1A500558" w14:textId="38176270" w:rsidR="00DF48F8" w:rsidRDefault="00DF48F8" w:rsidP="00DF48F8">
                  <w:pPr>
                    <w:pStyle w:val="Tablebullet0"/>
                    <w:numPr>
                      <w:ilvl w:val="0"/>
                      <w:numId w:val="23"/>
                    </w:numPr>
                    <w:rPr>
                      <w:rFonts w:ascii="Arial" w:hAnsi="Arial" w:cs="Arial"/>
                      <w:sz w:val="18"/>
                      <w:szCs w:val="18"/>
                      <w:lang w:val="en-AU"/>
                    </w:rPr>
                  </w:pPr>
                  <w:r w:rsidRPr="00BC4C8A">
                    <w:rPr>
                      <w:rFonts w:ascii="Arial" w:hAnsi="Arial" w:cs="Arial"/>
                      <w:sz w:val="18"/>
                      <w:szCs w:val="18"/>
                      <w:lang w:val="en-AU"/>
                    </w:rPr>
                    <w:t>Field surveys</w:t>
                  </w:r>
                  <w:r>
                    <w:rPr>
                      <w:rFonts w:ascii="Arial" w:hAnsi="Arial" w:cs="Arial"/>
                      <w:sz w:val="18"/>
                      <w:szCs w:val="18"/>
                      <w:lang w:val="en-AU"/>
                    </w:rPr>
                    <w:t>:</w:t>
                  </w:r>
                </w:p>
                <w:p w14:paraId="79DB3083" w14:textId="199DFD89" w:rsidR="00DF48F8" w:rsidRPr="00BC4C8A" w:rsidRDefault="00DF48F8" w:rsidP="00DF48F8">
                  <w:pPr>
                    <w:pStyle w:val="Tablebullet0"/>
                    <w:numPr>
                      <w:ilvl w:val="0"/>
                      <w:numId w:val="122"/>
                    </w:numPr>
                    <w:ind w:left="668"/>
                    <w:rPr>
                      <w:rFonts w:ascii="Arial" w:hAnsi="Arial" w:cs="Arial"/>
                      <w:sz w:val="18"/>
                      <w:szCs w:val="18"/>
                      <w:lang w:val="en-AU"/>
                    </w:rPr>
                  </w:pPr>
                  <w:r>
                    <w:rPr>
                      <w:rFonts w:ascii="Arial" w:hAnsi="Arial" w:cs="Arial"/>
                      <w:sz w:val="18"/>
                      <w:szCs w:val="18"/>
                      <w:lang w:val="en-AU"/>
                    </w:rPr>
                    <w:t xml:space="preserve">Over five days/ four nights, </w:t>
                  </w:r>
                  <w:r w:rsidRPr="00BC4C8A">
                    <w:rPr>
                      <w:rFonts w:ascii="Arial" w:hAnsi="Arial" w:cs="Arial"/>
                      <w:sz w:val="18"/>
                      <w:szCs w:val="18"/>
                      <w:lang w:val="en-AU"/>
                    </w:rPr>
                    <w:t>November 2013</w:t>
                  </w:r>
                </w:p>
                <w:p w14:paraId="68E11AC8"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 xml:space="preserve">12 intensive fauna survey sites </w:t>
                  </w:r>
                </w:p>
                <w:p w14:paraId="1ECD5AFA"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Pitfall trapping using T-array</w:t>
                  </w:r>
                </w:p>
                <w:p w14:paraId="4727E703"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Funnel and Elliot traps at each site.</w:t>
                  </w:r>
                </w:p>
                <w:p w14:paraId="60D62EC9"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Infrared motion-activated fauna camera traps.</w:t>
                  </w:r>
                </w:p>
                <w:p w14:paraId="13CDC6EA"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Anabat ultrasonic bat recordings of each site, complemented by harp trapping of microbats at a selection of subsites.</w:t>
                  </w:r>
                </w:p>
                <w:p w14:paraId="5854B614" w14:textId="7313999B" w:rsidR="00DF48F8" w:rsidRPr="00FA4B30" w:rsidRDefault="00DF48F8" w:rsidP="00DF48F8">
                  <w:pPr>
                    <w:pStyle w:val="Tablebullet0"/>
                    <w:numPr>
                      <w:ilvl w:val="0"/>
                      <w:numId w:val="23"/>
                    </w:numPr>
                    <w:rPr>
                      <w:rFonts w:ascii="Arial" w:hAnsi="Arial" w:cs="Arial"/>
                      <w:sz w:val="18"/>
                      <w:szCs w:val="18"/>
                      <w:lang w:val="en-AU"/>
                    </w:rPr>
                  </w:pPr>
                  <w:r w:rsidRPr="00FA4B30">
                    <w:rPr>
                      <w:rFonts w:ascii="Arial" w:hAnsi="Arial" w:cs="Arial"/>
                      <w:sz w:val="18"/>
                      <w:szCs w:val="18"/>
                      <w:lang w:val="en-AU"/>
                    </w:rPr>
                    <w:t>Targeted Threatened species surveys</w:t>
                  </w:r>
                  <w:r>
                    <w:rPr>
                      <w:rFonts w:ascii="Arial" w:hAnsi="Arial" w:cs="Arial"/>
                      <w:sz w:val="18"/>
                      <w:szCs w:val="18"/>
                      <w:lang w:val="en-AU"/>
                    </w:rPr>
                    <w:t>:</w:t>
                  </w:r>
                </w:p>
                <w:p w14:paraId="44DA0A83" w14:textId="5B5B3FE9"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T</w:t>
                  </w:r>
                  <w:r>
                    <w:rPr>
                      <w:rFonts w:ascii="Arial" w:hAnsi="Arial" w:cs="Arial"/>
                      <w:sz w:val="18"/>
                      <w:szCs w:val="18"/>
                      <w:lang w:val="en-AU"/>
                    </w:rPr>
                    <w:t>wo hour point counts f</w:t>
                  </w:r>
                  <w:r w:rsidRPr="00FA4B30">
                    <w:rPr>
                      <w:rFonts w:ascii="Arial" w:hAnsi="Arial" w:cs="Arial"/>
                      <w:sz w:val="18"/>
                      <w:szCs w:val="18"/>
                      <w:lang w:val="en-AU"/>
                    </w:rPr>
                    <w:t xml:space="preserve">or Regent Parrot nesting at sites containing suitable habitat. </w:t>
                  </w:r>
                </w:p>
                <w:p w14:paraId="7BD216FB"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Ground dwelling vertebrates</w:t>
                  </w:r>
                </w:p>
                <w:p w14:paraId="45C8A1C1" w14:textId="7FE35385"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Active searches for reptiles, amphibians and mammals.</w:t>
                  </w:r>
                </w:p>
                <w:p w14:paraId="3CF24BA5"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Nocturnal surveys for amphibians, mammals and reptiles</w:t>
                  </w:r>
                </w:p>
                <w:p w14:paraId="364CCD50" w14:textId="77777777" w:rsidR="00DF48F8" w:rsidRPr="00FA4B30" w:rsidRDefault="00DF48F8" w:rsidP="00DF48F8">
                  <w:pPr>
                    <w:pStyle w:val="Tablebullet0"/>
                    <w:numPr>
                      <w:ilvl w:val="0"/>
                      <w:numId w:val="23"/>
                    </w:numPr>
                    <w:rPr>
                      <w:rFonts w:ascii="Arial" w:hAnsi="Arial" w:cs="Arial"/>
                      <w:sz w:val="18"/>
                      <w:szCs w:val="18"/>
                      <w:lang w:val="en-AU"/>
                    </w:rPr>
                  </w:pPr>
                  <w:r w:rsidRPr="00FA4B30">
                    <w:rPr>
                      <w:rFonts w:ascii="Arial" w:hAnsi="Arial" w:cs="Arial"/>
                      <w:sz w:val="18"/>
                      <w:szCs w:val="18"/>
                      <w:lang w:val="en-AU"/>
                    </w:rPr>
                    <w:t>Bird surveys:</w:t>
                  </w:r>
                </w:p>
                <w:p w14:paraId="3B6D3DC5" w14:textId="532152AB" w:rsidR="00DF48F8" w:rsidRPr="00FA4B30" w:rsidRDefault="00DF48F8" w:rsidP="00DF48F8">
                  <w:pPr>
                    <w:pStyle w:val="Tablebullet0"/>
                    <w:numPr>
                      <w:ilvl w:val="0"/>
                      <w:numId w:val="122"/>
                    </w:numPr>
                    <w:ind w:left="668"/>
                    <w:rPr>
                      <w:rFonts w:ascii="Arial" w:hAnsi="Arial" w:cs="Arial"/>
                      <w:sz w:val="18"/>
                      <w:szCs w:val="18"/>
                      <w:lang w:val="en-AU"/>
                    </w:rPr>
                  </w:pPr>
                  <w:r>
                    <w:rPr>
                      <w:rFonts w:ascii="Arial" w:hAnsi="Arial" w:cs="Arial"/>
                      <w:sz w:val="18"/>
                      <w:szCs w:val="18"/>
                      <w:lang w:val="en-AU"/>
                    </w:rPr>
                    <w:t>E</w:t>
                  </w:r>
                  <w:r w:rsidRPr="00FA4B30">
                    <w:rPr>
                      <w:rFonts w:ascii="Arial" w:hAnsi="Arial" w:cs="Arial"/>
                      <w:sz w:val="18"/>
                      <w:szCs w:val="18"/>
                      <w:lang w:val="en-AU"/>
                    </w:rPr>
                    <w:t>ach</w:t>
                  </w:r>
                  <w:r>
                    <w:rPr>
                      <w:rFonts w:ascii="Arial" w:hAnsi="Arial" w:cs="Arial"/>
                      <w:sz w:val="18"/>
                      <w:szCs w:val="18"/>
                      <w:lang w:val="en-AU"/>
                    </w:rPr>
                    <w:t xml:space="preserve"> </w:t>
                  </w:r>
                  <w:r w:rsidRPr="00FA4B30">
                    <w:rPr>
                      <w:rFonts w:ascii="Arial" w:hAnsi="Arial" w:cs="Arial"/>
                      <w:sz w:val="18"/>
                      <w:szCs w:val="18"/>
                      <w:lang w:val="en-AU"/>
                    </w:rPr>
                    <w:t>site surveyed once in early morning and late afternoon</w:t>
                  </w:r>
                </w:p>
                <w:p w14:paraId="68E781E2"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Standard 20 minute 2 hectare area search</w:t>
                  </w:r>
                </w:p>
                <w:p w14:paraId="146EBAB5"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Nocturnal spotlight surveys:</w:t>
                  </w:r>
                </w:p>
                <w:p w14:paraId="5CF77E5A" w14:textId="12A84AC4" w:rsidR="00DF48F8"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 xml:space="preserve">Owl call-playback, </w:t>
                  </w:r>
                </w:p>
                <w:p w14:paraId="76FD720A" w14:textId="167FA9DA" w:rsidR="00DF48F8" w:rsidRPr="00FA4B30" w:rsidRDefault="00DF48F8" w:rsidP="00DF48F8">
                  <w:pPr>
                    <w:pStyle w:val="Tablebullet0"/>
                    <w:numPr>
                      <w:ilvl w:val="0"/>
                      <w:numId w:val="122"/>
                    </w:numPr>
                    <w:ind w:left="668"/>
                    <w:rPr>
                      <w:rFonts w:ascii="Arial" w:hAnsi="Arial" w:cs="Arial"/>
                      <w:sz w:val="18"/>
                      <w:szCs w:val="18"/>
                      <w:lang w:val="en-AU"/>
                    </w:rPr>
                  </w:pPr>
                  <w:r>
                    <w:rPr>
                      <w:rFonts w:ascii="Arial" w:hAnsi="Arial" w:cs="Arial"/>
                      <w:sz w:val="18"/>
                      <w:szCs w:val="18"/>
                      <w:lang w:val="en-AU"/>
                    </w:rPr>
                    <w:t>T</w:t>
                  </w:r>
                  <w:r w:rsidRPr="00FA4B30">
                    <w:rPr>
                      <w:rFonts w:ascii="Arial" w:hAnsi="Arial" w:cs="Arial"/>
                      <w:sz w:val="18"/>
                      <w:szCs w:val="18"/>
                      <w:lang w:val="en-AU"/>
                    </w:rPr>
                    <w:t>argeted survey for arboreal mammals and nocturnal birds</w:t>
                  </w:r>
                </w:p>
                <w:p w14:paraId="740CE3FD" w14:textId="77777777" w:rsidR="00DF48F8" w:rsidRPr="00FA4B30" w:rsidRDefault="00DF48F8" w:rsidP="00DF48F8">
                  <w:pPr>
                    <w:pStyle w:val="Tablebullet0"/>
                    <w:numPr>
                      <w:ilvl w:val="0"/>
                      <w:numId w:val="122"/>
                    </w:numPr>
                    <w:ind w:left="668"/>
                    <w:rPr>
                      <w:rFonts w:ascii="Arial" w:hAnsi="Arial" w:cs="Arial"/>
                      <w:b/>
                      <w:bCs/>
                      <w:color w:val="000000"/>
                      <w:sz w:val="18"/>
                      <w:szCs w:val="18"/>
                      <w:lang w:val="en-AU"/>
                    </w:rPr>
                  </w:pPr>
                  <w:r w:rsidRPr="00FA4B30">
                    <w:rPr>
                      <w:rFonts w:ascii="Arial" w:hAnsi="Arial" w:cs="Arial"/>
                      <w:sz w:val="18"/>
                      <w:szCs w:val="18"/>
                      <w:lang w:val="en-AU"/>
                    </w:rPr>
                    <w:t>Recording of incidental observations.</w:t>
                  </w:r>
                </w:p>
              </w:tc>
              <w:tc>
                <w:tcPr>
                  <w:tcW w:w="1797" w:type="pct"/>
                </w:tcPr>
                <w:p w14:paraId="410C12EB" w14:textId="77777777" w:rsidR="00DF48F8" w:rsidRPr="006B3219" w:rsidRDefault="00DF48F8" w:rsidP="00DF48F8">
                  <w:pPr>
                    <w:pStyle w:val="Tablebullet0"/>
                    <w:numPr>
                      <w:ilvl w:val="0"/>
                      <w:numId w:val="23"/>
                    </w:numPr>
                    <w:rPr>
                      <w:rFonts w:ascii="Arial" w:hAnsi="Arial" w:cs="Arial"/>
                      <w:sz w:val="18"/>
                      <w:szCs w:val="18"/>
                      <w:lang w:val="en-AU"/>
                    </w:rPr>
                  </w:pPr>
                  <w:r w:rsidRPr="006B3219">
                    <w:rPr>
                      <w:rFonts w:ascii="Arial" w:hAnsi="Arial" w:cs="Arial"/>
                      <w:sz w:val="18"/>
                      <w:szCs w:val="18"/>
                      <w:lang w:val="en-AU"/>
                    </w:rPr>
                    <w:t>114 native fauna species recorded</w:t>
                  </w:r>
                </w:p>
                <w:p w14:paraId="073E8C87" w14:textId="77777777" w:rsidR="00DF48F8" w:rsidRPr="006B3219" w:rsidRDefault="00DF48F8" w:rsidP="00DF48F8">
                  <w:pPr>
                    <w:pStyle w:val="Tablebullet0"/>
                    <w:numPr>
                      <w:ilvl w:val="0"/>
                      <w:numId w:val="23"/>
                    </w:numPr>
                    <w:rPr>
                      <w:rFonts w:ascii="Arial" w:hAnsi="Arial" w:cs="Arial"/>
                      <w:sz w:val="18"/>
                      <w:szCs w:val="18"/>
                      <w:lang w:val="en-AU"/>
                    </w:rPr>
                  </w:pPr>
                  <w:r w:rsidRPr="006B3219">
                    <w:rPr>
                      <w:rFonts w:ascii="Arial" w:hAnsi="Arial" w:cs="Arial"/>
                      <w:sz w:val="18"/>
                      <w:szCs w:val="18"/>
                      <w:lang w:val="en-AU"/>
                    </w:rPr>
                    <w:t>87 native bird species</w:t>
                  </w:r>
                </w:p>
                <w:p w14:paraId="05A1D1A4" w14:textId="22CA93C5" w:rsidR="00DF48F8" w:rsidRPr="006B3219" w:rsidRDefault="00DF48F8" w:rsidP="00DF48F8">
                  <w:pPr>
                    <w:pStyle w:val="Tablebullet0"/>
                    <w:numPr>
                      <w:ilvl w:val="0"/>
                      <w:numId w:val="23"/>
                    </w:numPr>
                    <w:rPr>
                      <w:rFonts w:ascii="Arial" w:hAnsi="Arial" w:cs="Arial"/>
                      <w:sz w:val="18"/>
                      <w:szCs w:val="18"/>
                      <w:lang w:val="en-AU"/>
                    </w:rPr>
                  </w:pPr>
                  <w:r>
                    <w:rPr>
                      <w:rFonts w:ascii="Arial" w:hAnsi="Arial" w:cs="Arial"/>
                      <w:sz w:val="18"/>
                      <w:szCs w:val="18"/>
                      <w:lang w:val="en-AU"/>
                    </w:rPr>
                    <w:t>Five</w:t>
                  </w:r>
                  <w:r w:rsidRPr="006B3219">
                    <w:rPr>
                      <w:rFonts w:ascii="Arial" w:hAnsi="Arial" w:cs="Arial"/>
                      <w:sz w:val="18"/>
                      <w:szCs w:val="18"/>
                      <w:lang w:val="en-AU"/>
                    </w:rPr>
                    <w:t xml:space="preserve"> native amphibian species</w:t>
                  </w:r>
                </w:p>
                <w:p w14:paraId="2BF435B4" w14:textId="1FD3B6B2" w:rsidR="00DF48F8" w:rsidRPr="006B3219" w:rsidRDefault="00DF48F8" w:rsidP="00DF48F8">
                  <w:pPr>
                    <w:pStyle w:val="Tablebullet0"/>
                    <w:numPr>
                      <w:ilvl w:val="0"/>
                      <w:numId w:val="23"/>
                    </w:numPr>
                    <w:rPr>
                      <w:rFonts w:ascii="Arial" w:hAnsi="Arial" w:cs="Arial"/>
                      <w:sz w:val="18"/>
                      <w:szCs w:val="18"/>
                      <w:lang w:val="en-AU"/>
                    </w:rPr>
                  </w:pPr>
                  <w:r>
                    <w:rPr>
                      <w:rFonts w:ascii="Arial" w:hAnsi="Arial" w:cs="Arial"/>
                      <w:sz w:val="18"/>
                      <w:szCs w:val="18"/>
                      <w:lang w:val="en-AU"/>
                    </w:rPr>
                    <w:t>Five</w:t>
                  </w:r>
                  <w:r w:rsidRPr="006B3219">
                    <w:rPr>
                      <w:rFonts w:ascii="Arial" w:hAnsi="Arial" w:cs="Arial"/>
                      <w:sz w:val="18"/>
                      <w:szCs w:val="18"/>
                      <w:lang w:val="en-AU"/>
                    </w:rPr>
                    <w:t xml:space="preserve"> native and</w:t>
                  </w:r>
                  <w:r>
                    <w:rPr>
                      <w:rFonts w:ascii="Arial" w:hAnsi="Arial" w:cs="Arial"/>
                      <w:sz w:val="18"/>
                      <w:szCs w:val="18"/>
                      <w:lang w:val="en-AU"/>
                    </w:rPr>
                    <w:t xml:space="preserve"> four</w:t>
                  </w:r>
                  <w:r w:rsidRPr="006B3219">
                    <w:rPr>
                      <w:rFonts w:ascii="Arial" w:hAnsi="Arial" w:cs="Arial"/>
                      <w:sz w:val="18"/>
                      <w:szCs w:val="18"/>
                      <w:lang w:val="en-AU"/>
                    </w:rPr>
                    <w:t xml:space="preserve"> exotic terrestrial mammal species</w:t>
                  </w:r>
                </w:p>
                <w:p w14:paraId="52BD0BE9" w14:textId="1A762B62" w:rsidR="00DF48F8" w:rsidRPr="006B3219" w:rsidRDefault="00DF48F8" w:rsidP="00DF48F8">
                  <w:pPr>
                    <w:pStyle w:val="Tablebullet0"/>
                    <w:numPr>
                      <w:ilvl w:val="0"/>
                      <w:numId w:val="23"/>
                    </w:numPr>
                    <w:rPr>
                      <w:rFonts w:ascii="Arial" w:hAnsi="Arial" w:cs="Arial"/>
                      <w:sz w:val="18"/>
                      <w:szCs w:val="18"/>
                      <w:lang w:val="en-AU"/>
                    </w:rPr>
                  </w:pPr>
                  <w:r>
                    <w:rPr>
                      <w:rFonts w:ascii="Arial" w:hAnsi="Arial" w:cs="Arial"/>
                      <w:sz w:val="18"/>
                      <w:szCs w:val="18"/>
                      <w:lang w:val="en-AU"/>
                    </w:rPr>
                    <w:t>Six</w:t>
                  </w:r>
                  <w:r w:rsidRPr="006B3219">
                    <w:rPr>
                      <w:rFonts w:ascii="Arial" w:hAnsi="Arial" w:cs="Arial"/>
                      <w:sz w:val="18"/>
                      <w:szCs w:val="18"/>
                      <w:lang w:val="en-AU"/>
                    </w:rPr>
                    <w:t xml:space="preserve"> bat species</w:t>
                  </w:r>
                </w:p>
                <w:p w14:paraId="397EDB76" w14:textId="77777777" w:rsidR="00DF48F8" w:rsidRPr="006B3219" w:rsidRDefault="00DF48F8" w:rsidP="00DF48F8">
                  <w:pPr>
                    <w:pStyle w:val="Tablebullet0"/>
                    <w:numPr>
                      <w:ilvl w:val="0"/>
                      <w:numId w:val="23"/>
                    </w:numPr>
                    <w:rPr>
                      <w:rFonts w:ascii="Arial" w:hAnsi="Arial" w:cs="Arial"/>
                      <w:sz w:val="18"/>
                      <w:szCs w:val="18"/>
                      <w:lang w:val="en-AU"/>
                    </w:rPr>
                  </w:pPr>
                  <w:r w:rsidRPr="006B3219">
                    <w:rPr>
                      <w:rFonts w:ascii="Arial" w:hAnsi="Arial" w:cs="Arial"/>
                      <w:sz w:val="18"/>
                      <w:szCs w:val="18"/>
                      <w:lang w:val="en-AU"/>
                    </w:rPr>
                    <w:t>11 native reptile species</w:t>
                  </w:r>
                </w:p>
                <w:p w14:paraId="52B61455" w14:textId="77777777" w:rsidR="00DF48F8" w:rsidRPr="006B3219" w:rsidRDefault="00DF48F8" w:rsidP="00DF48F8">
                  <w:pPr>
                    <w:pStyle w:val="Tablebullet0"/>
                    <w:numPr>
                      <w:ilvl w:val="0"/>
                      <w:numId w:val="23"/>
                    </w:numPr>
                    <w:rPr>
                      <w:rFonts w:ascii="Arial" w:hAnsi="Arial" w:cs="Arial"/>
                      <w:sz w:val="18"/>
                      <w:szCs w:val="18"/>
                      <w:lang w:val="en-AU"/>
                    </w:rPr>
                  </w:pPr>
                  <w:r w:rsidRPr="006B3219">
                    <w:rPr>
                      <w:rFonts w:ascii="Arial" w:hAnsi="Arial" w:cs="Arial"/>
                      <w:sz w:val="18"/>
                      <w:szCs w:val="18"/>
                      <w:lang w:val="en-AU"/>
                    </w:rPr>
                    <w:t>Significant and listed species included:</w:t>
                  </w:r>
                </w:p>
                <w:p w14:paraId="2E36F23F" w14:textId="77777777" w:rsidR="00DF48F8" w:rsidRPr="006B3219" w:rsidRDefault="00DF48F8" w:rsidP="00DF48F8">
                  <w:pPr>
                    <w:pStyle w:val="Tablebullet0"/>
                    <w:numPr>
                      <w:ilvl w:val="0"/>
                      <w:numId w:val="23"/>
                    </w:numPr>
                    <w:rPr>
                      <w:rFonts w:ascii="Arial" w:hAnsi="Arial" w:cs="Arial"/>
                      <w:sz w:val="18"/>
                      <w:szCs w:val="18"/>
                      <w:lang w:val="en-AU"/>
                    </w:rPr>
                  </w:pPr>
                  <w:r w:rsidRPr="006B3219">
                    <w:rPr>
                      <w:rFonts w:ascii="Arial" w:hAnsi="Arial" w:cs="Arial"/>
                      <w:sz w:val="18"/>
                      <w:szCs w:val="18"/>
                      <w:lang w:val="en-AU"/>
                    </w:rPr>
                    <w:t>105 records of the EPBC Act listed Regent Parrot.</w:t>
                  </w:r>
                </w:p>
                <w:p w14:paraId="0CF82DE9" w14:textId="5580BDCD" w:rsidR="00DF48F8" w:rsidRPr="006B3219" w:rsidRDefault="00DF48F8" w:rsidP="00DF48F8">
                  <w:pPr>
                    <w:pStyle w:val="Tablebullet0"/>
                    <w:numPr>
                      <w:ilvl w:val="0"/>
                      <w:numId w:val="23"/>
                    </w:numPr>
                    <w:rPr>
                      <w:rFonts w:ascii="Arial" w:hAnsi="Arial" w:cs="Arial"/>
                      <w:sz w:val="18"/>
                      <w:szCs w:val="18"/>
                      <w:lang w:val="en-AU"/>
                    </w:rPr>
                  </w:pPr>
                  <w:r>
                    <w:rPr>
                      <w:rFonts w:ascii="Arial" w:hAnsi="Arial" w:cs="Arial"/>
                      <w:sz w:val="18"/>
                      <w:szCs w:val="18"/>
                      <w:lang w:val="en-AU"/>
                    </w:rPr>
                    <w:t>Three</w:t>
                  </w:r>
                  <w:r w:rsidRPr="006B3219">
                    <w:rPr>
                      <w:rFonts w:ascii="Arial" w:hAnsi="Arial" w:cs="Arial"/>
                      <w:sz w:val="18"/>
                      <w:szCs w:val="18"/>
                      <w:lang w:val="en-AU"/>
                    </w:rPr>
                    <w:t xml:space="preserve"> bird </w:t>
                  </w:r>
                  <w:r w:rsidR="00DB7527" w:rsidRPr="006B3219">
                    <w:rPr>
                      <w:rFonts w:ascii="Arial" w:hAnsi="Arial" w:cs="Arial"/>
                      <w:sz w:val="18"/>
                      <w:szCs w:val="18"/>
                      <w:lang w:val="en-AU"/>
                    </w:rPr>
                    <w:t>and reptile</w:t>
                  </w:r>
                  <w:r w:rsidRPr="006B3219">
                    <w:rPr>
                      <w:rFonts w:ascii="Arial" w:hAnsi="Arial" w:cs="Arial"/>
                      <w:sz w:val="18"/>
                      <w:szCs w:val="18"/>
                      <w:lang w:val="en-AU"/>
                    </w:rPr>
                    <w:t xml:space="preserve"> species listed as threatened under FFG Act</w:t>
                  </w:r>
                </w:p>
                <w:p w14:paraId="64979335" w14:textId="2B00ED9A" w:rsidR="00DF48F8" w:rsidRPr="00FA4B30" w:rsidRDefault="00DF48F8" w:rsidP="00DF48F8">
                  <w:pPr>
                    <w:pStyle w:val="Tablebullet0"/>
                    <w:numPr>
                      <w:ilvl w:val="0"/>
                      <w:numId w:val="23"/>
                    </w:numPr>
                    <w:rPr>
                      <w:rFonts w:ascii="Arial" w:hAnsi="Arial" w:cs="Arial"/>
                      <w:sz w:val="18"/>
                      <w:szCs w:val="18"/>
                      <w:lang w:val="en-AU"/>
                    </w:rPr>
                  </w:pPr>
                  <w:r>
                    <w:rPr>
                      <w:rFonts w:ascii="Arial" w:hAnsi="Arial" w:cs="Arial"/>
                      <w:sz w:val="18"/>
                      <w:szCs w:val="18"/>
                      <w:lang w:val="en-AU"/>
                    </w:rPr>
                    <w:t>Seven</w:t>
                  </w:r>
                  <w:r w:rsidRPr="006B3219">
                    <w:rPr>
                      <w:rFonts w:ascii="Arial" w:hAnsi="Arial" w:cs="Arial"/>
                      <w:sz w:val="18"/>
                      <w:szCs w:val="18"/>
                      <w:lang w:val="en-AU"/>
                    </w:rPr>
                    <w:t xml:space="preserve"> species of bird and 1 reptile listed under the DEPI Advisory List of Threatened Vertebrate Fauna in Victoria 2013</w:t>
                  </w:r>
                </w:p>
              </w:tc>
            </w:tr>
            <w:tr w:rsidR="00DF48F8" w:rsidRPr="00FA4B30" w14:paraId="34B569E8" w14:textId="25F74AD2" w:rsidTr="00B0420F">
              <w:tc>
                <w:tcPr>
                  <w:tcW w:w="1036" w:type="pct"/>
                </w:tcPr>
                <w:p w14:paraId="07D3C060" w14:textId="77777777" w:rsidR="00DF48F8" w:rsidRPr="00FA4B30" w:rsidRDefault="00DF48F8" w:rsidP="00DF48F8">
                  <w:pPr>
                    <w:pStyle w:val="Para0"/>
                    <w:spacing w:before="60" w:after="60"/>
                    <w:rPr>
                      <w:rFonts w:ascii="Arial" w:hAnsi="Arial" w:cs="Arial"/>
                      <w:b/>
                      <w:bCs/>
                      <w:color w:val="000000"/>
                      <w:sz w:val="18"/>
                      <w:szCs w:val="18"/>
                      <w:lang w:val="en-AU"/>
                    </w:rPr>
                  </w:pPr>
                  <w:r w:rsidRPr="00FA4B30">
                    <w:rPr>
                      <w:rFonts w:ascii="Arial" w:hAnsi="Arial" w:cs="Arial"/>
                      <w:b/>
                      <w:bCs/>
                      <w:color w:val="000000"/>
                      <w:sz w:val="18"/>
                      <w:szCs w:val="18"/>
                      <w:lang w:val="en-AU"/>
                    </w:rPr>
                    <w:t xml:space="preserve">Ecology Australia (2016) </w:t>
                  </w:r>
                  <w:r w:rsidRPr="00FA4B30">
                    <w:rPr>
                      <w:rFonts w:ascii="Arial" w:hAnsi="Arial" w:cs="Arial"/>
                      <w:b/>
                      <w:bCs/>
                      <w:i/>
                      <w:color w:val="000000"/>
                      <w:sz w:val="18"/>
                      <w:szCs w:val="18"/>
                      <w:lang w:val="en-AU"/>
                    </w:rPr>
                    <w:t>Mallee Sustainable Diversion Limit: Belsar &amp; Yungera Islands – Flora &amp; Fauna Assessment</w:t>
                  </w:r>
                  <w:r w:rsidRPr="00FA4B30">
                    <w:rPr>
                      <w:rFonts w:ascii="Arial" w:hAnsi="Arial" w:cs="Arial"/>
                      <w:b/>
                      <w:bCs/>
                      <w:color w:val="000000"/>
                      <w:sz w:val="18"/>
                      <w:szCs w:val="18"/>
                      <w:lang w:val="en-AU"/>
                    </w:rPr>
                    <w:t>. Report prepared for Mallee CMA.</w:t>
                  </w:r>
                </w:p>
              </w:tc>
              <w:tc>
                <w:tcPr>
                  <w:tcW w:w="2167" w:type="pct"/>
                </w:tcPr>
                <w:p w14:paraId="6187D6B9" w14:textId="77777777" w:rsidR="00DF48F8" w:rsidRPr="00FA4B30" w:rsidRDefault="00DF48F8" w:rsidP="00DF48F8">
                  <w:pPr>
                    <w:pStyle w:val="Tablebullet0"/>
                    <w:numPr>
                      <w:ilvl w:val="0"/>
                      <w:numId w:val="23"/>
                    </w:numPr>
                    <w:rPr>
                      <w:rFonts w:ascii="Arial" w:hAnsi="Arial" w:cs="Arial"/>
                      <w:sz w:val="18"/>
                      <w:szCs w:val="18"/>
                      <w:lang w:val="en-AU"/>
                    </w:rPr>
                  </w:pPr>
                  <w:r w:rsidRPr="00FA4B30">
                    <w:rPr>
                      <w:rFonts w:ascii="Arial" w:hAnsi="Arial" w:cs="Arial"/>
                      <w:sz w:val="18"/>
                      <w:szCs w:val="18"/>
                      <w:lang w:val="en-AU"/>
                    </w:rPr>
                    <w:t>Desktop review</w:t>
                  </w:r>
                </w:p>
                <w:p w14:paraId="1957A89D" w14:textId="77777777" w:rsidR="00DF48F8" w:rsidRDefault="00DF48F8" w:rsidP="00DF48F8">
                  <w:pPr>
                    <w:pStyle w:val="Tablebullet0"/>
                    <w:numPr>
                      <w:ilvl w:val="0"/>
                      <w:numId w:val="23"/>
                    </w:numPr>
                    <w:rPr>
                      <w:rFonts w:ascii="Arial" w:hAnsi="Arial" w:cs="Arial"/>
                      <w:sz w:val="18"/>
                      <w:szCs w:val="18"/>
                      <w:lang w:val="en-AU"/>
                    </w:rPr>
                  </w:pPr>
                  <w:r w:rsidRPr="00FA4B30">
                    <w:rPr>
                      <w:rFonts w:ascii="Arial" w:hAnsi="Arial" w:cs="Arial"/>
                      <w:sz w:val="18"/>
                      <w:szCs w:val="18"/>
                      <w:lang w:val="en-AU"/>
                    </w:rPr>
                    <w:t>Flora site assessment</w:t>
                  </w:r>
                  <w:r>
                    <w:rPr>
                      <w:rFonts w:ascii="Arial" w:hAnsi="Arial" w:cs="Arial"/>
                      <w:sz w:val="18"/>
                      <w:szCs w:val="18"/>
                      <w:lang w:val="en-AU"/>
                    </w:rPr>
                    <w:t>:</w:t>
                  </w:r>
                </w:p>
                <w:p w14:paraId="679CBA5C" w14:textId="77777777" w:rsidR="00DF48F8"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December 2015</w:t>
                  </w:r>
                </w:p>
                <w:p w14:paraId="09425CFF" w14:textId="70D99E59"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Potential footprint traversed</w:t>
                  </w:r>
                </w:p>
                <w:p w14:paraId="51F64C5F"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Comprehensive observed flora list recorded</w:t>
                  </w:r>
                </w:p>
                <w:p w14:paraId="70DCB904"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Habitat Hectare assessed</w:t>
                  </w:r>
                </w:p>
                <w:p w14:paraId="5EB2CCDB"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EVC's assigned</w:t>
                  </w:r>
                </w:p>
                <w:p w14:paraId="65F3D334" w14:textId="0F732F5B" w:rsidR="00DF48F8" w:rsidRPr="00FA4B30" w:rsidRDefault="00DF48F8" w:rsidP="00DF48F8">
                  <w:pPr>
                    <w:pStyle w:val="Tablebullet0"/>
                    <w:numPr>
                      <w:ilvl w:val="0"/>
                      <w:numId w:val="23"/>
                    </w:numPr>
                    <w:rPr>
                      <w:rFonts w:ascii="Arial" w:hAnsi="Arial" w:cs="Arial"/>
                      <w:sz w:val="18"/>
                      <w:szCs w:val="18"/>
                      <w:lang w:val="en-AU"/>
                    </w:rPr>
                  </w:pPr>
                  <w:r w:rsidRPr="00FA4B30">
                    <w:rPr>
                      <w:rFonts w:ascii="Arial" w:hAnsi="Arial" w:cs="Arial"/>
                      <w:sz w:val="18"/>
                      <w:szCs w:val="18"/>
                      <w:lang w:val="en-AU"/>
                    </w:rPr>
                    <w:t>Fauna site assessment:</w:t>
                  </w:r>
                </w:p>
                <w:p w14:paraId="0C69D7E3" w14:textId="63E36C7D"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December 2015</w:t>
                  </w:r>
                </w:p>
                <w:p w14:paraId="538BC946" w14:textId="77777777" w:rsidR="00DF48F8" w:rsidRPr="00FA4B30" w:rsidRDefault="00DF48F8" w:rsidP="00DF48F8">
                  <w:pPr>
                    <w:pStyle w:val="Tablebullet0"/>
                    <w:numPr>
                      <w:ilvl w:val="0"/>
                      <w:numId w:val="122"/>
                    </w:numPr>
                    <w:ind w:left="668"/>
                    <w:rPr>
                      <w:rFonts w:ascii="Arial" w:hAnsi="Arial" w:cs="Arial"/>
                      <w:b/>
                      <w:bCs/>
                      <w:color w:val="000000"/>
                      <w:sz w:val="18"/>
                      <w:szCs w:val="18"/>
                      <w:lang w:val="en-AU"/>
                    </w:rPr>
                  </w:pPr>
                  <w:r w:rsidRPr="00FA4B30">
                    <w:rPr>
                      <w:rFonts w:ascii="Arial" w:hAnsi="Arial" w:cs="Arial"/>
                      <w:sz w:val="18"/>
                      <w:szCs w:val="18"/>
                      <w:lang w:val="en-AU"/>
                    </w:rPr>
                    <w:t>Incidental observations.</w:t>
                  </w:r>
                </w:p>
              </w:tc>
              <w:tc>
                <w:tcPr>
                  <w:tcW w:w="1797" w:type="pct"/>
                </w:tcPr>
                <w:p w14:paraId="534245F2" w14:textId="77777777" w:rsidR="00DF48F8" w:rsidRPr="00DF48F8" w:rsidRDefault="00DF48F8" w:rsidP="00DF48F8">
                  <w:pPr>
                    <w:pStyle w:val="Tablebullet0"/>
                    <w:rPr>
                      <w:rFonts w:ascii="Arial" w:hAnsi="Arial" w:cs="Arial"/>
                      <w:sz w:val="18"/>
                      <w:szCs w:val="18"/>
                      <w:lang w:val="en-AU"/>
                    </w:rPr>
                  </w:pPr>
                  <w:r w:rsidRPr="00DF48F8">
                    <w:rPr>
                      <w:rFonts w:ascii="Arial" w:hAnsi="Arial" w:cs="Arial"/>
                      <w:sz w:val="18"/>
                      <w:szCs w:val="18"/>
                      <w:lang w:val="en-AU"/>
                    </w:rPr>
                    <w:t>Vegetation values recorded:</w:t>
                  </w:r>
                </w:p>
                <w:p w14:paraId="30823127" w14:textId="77777777" w:rsidR="00DF48F8" w:rsidRPr="00DF48F8" w:rsidRDefault="00DF48F8" w:rsidP="00DF48F8">
                  <w:pPr>
                    <w:pStyle w:val="Tablebullet0"/>
                    <w:numPr>
                      <w:ilvl w:val="0"/>
                      <w:numId w:val="23"/>
                    </w:numPr>
                    <w:rPr>
                      <w:rFonts w:ascii="Arial" w:hAnsi="Arial" w:cs="Arial"/>
                      <w:sz w:val="18"/>
                      <w:szCs w:val="18"/>
                      <w:lang w:val="en-AU"/>
                    </w:rPr>
                  </w:pPr>
                  <w:r w:rsidRPr="00DF48F8">
                    <w:rPr>
                      <w:rFonts w:ascii="Arial" w:hAnsi="Arial" w:cs="Arial"/>
                      <w:sz w:val="18"/>
                      <w:szCs w:val="18"/>
                      <w:lang w:val="en-AU"/>
                    </w:rPr>
                    <w:t>Nine EVC’s recorded over the site (23 habitat zones)</w:t>
                  </w:r>
                </w:p>
                <w:p w14:paraId="0DA46FA6" w14:textId="77777777" w:rsidR="00DF48F8" w:rsidRPr="00DF48F8" w:rsidRDefault="00DF48F8" w:rsidP="00DF48F8">
                  <w:pPr>
                    <w:pStyle w:val="Tablebullet0"/>
                    <w:numPr>
                      <w:ilvl w:val="0"/>
                      <w:numId w:val="23"/>
                    </w:numPr>
                    <w:rPr>
                      <w:rFonts w:ascii="Arial" w:hAnsi="Arial" w:cs="Arial"/>
                      <w:sz w:val="18"/>
                      <w:szCs w:val="18"/>
                      <w:lang w:val="en-AU"/>
                    </w:rPr>
                  </w:pPr>
                  <w:r w:rsidRPr="00DF48F8">
                    <w:rPr>
                      <w:rFonts w:ascii="Arial" w:hAnsi="Arial" w:cs="Arial"/>
                      <w:sz w:val="18"/>
                      <w:szCs w:val="18"/>
                      <w:lang w:val="en-AU"/>
                    </w:rPr>
                    <w:t>221 vascular plant species recorded (177 indigenous, 51 exotic)</w:t>
                  </w:r>
                </w:p>
                <w:p w14:paraId="785BFBE8" w14:textId="77777777" w:rsidR="00DF48F8" w:rsidRPr="00DF48F8" w:rsidRDefault="00DF48F8" w:rsidP="00DF48F8">
                  <w:pPr>
                    <w:pStyle w:val="Tablebullet0"/>
                    <w:numPr>
                      <w:ilvl w:val="0"/>
                      <w:numId w:val="23"/>
                    </w:numPr>
                    <w:rPr>
                      <w:rFonts w:ascii="Arial" w:hAnsi="Arial" w:cs="Arial"/>
                      <w:sz w:val="18"/>
                      <w:szCs w:val="18"/>
                      <w:lang w:val="en-AU"/>
                    </w:rPr>
                  </w:pPr>
                  <w:r w:rsidRPr="00DF48F8">
                    <w:rPr>
                      <w:rFonts w:ascii="Arial" w:hAnsi="Arial" w:cs="Arial"/>
                      <w:sz w:val="18"/>
                      <w:szCs w:val="18"/>
                      <w:lang w:val="en-AU"/>
                    </w:rPr>
                    <w:t>22 rare or threatened flora species under the DELWP advisory list recorded during surveys</w:t>
                  </w:r>
                </w:p>
                <w:p w14:paraId="7BDBF3DB" w14:textId="77777777" w:rsidR="00DF48F8" w:rsidRPr="00DF48F8" w:rsidRDefault="00DF48F8" w:rsidP="00DF48F8">
                  <w:pPr>
                    <w:pStyle w:val="Tablebullet0"/>
                    <w:numPr>
                      <w:ilvl w:val="0"/>
                      <w:numId w:val="23"/>
                    </w:numPr>
                    <w:rPr>
                      <w:rFonts w:ascii="Arial" w:hAnsi="Arial" w:cs="Arial"/>
                      <w:sz w:val="18"/>
                      <w:szCs w:val="18"/>
                      <w:lang w:val="en-AU"/>
                    </w:rPr>
                  </w:pPr>
                  <w:r w:rsidRPr="00DF48F8">
                    <w:rPr>
                      <w:rFonts w:ascii="Arial" w:hAnsi="Arial" w:cs="Arial"/>
                      <w:sz w:val="18"/>
                      <w:szCs w:val="18"/>
                      <w:lang w:val="en-AU"/>
                    </w:rPr>
                    <w:t>Three FFG listed threatened flora species recorded</w:t>
                  </w:r>
                </w:p>
                <w:p w14:paraId="40270D13" w14:textId="77777777" w:rsidR="00DF48F8" w:rsidRPr="00DF48F8" w:rsidRDefault="00DF48F8" w:rsidP="00DF48F8">
                  <w:pPr>
                    <w:pStyle w:val="Tablebullet0"/>
                    <w:rPr>
                      <w:rFonts w:ascii="Arial" w:hAnsi="Arial" w:cs="Arial"/>
                      <w:sz w:val="18"/>
                      <w:szCs w:val="18"/>
                      <w:lang w:val="en-AU"/>
                    </w:rPr>
                  </w:pPr>
                  <w:r w:rsidRPr="00DF48F8">
                    <w:rPr>
                      <w:rFonts w:ascii="Arial" w:hAnsi="Arial" w:cs="Arial"/>
                      <w:sz w:val="18"/>
                      <w:szCs w:val="18"/>
                      <w:lang w:val="en-AU"/>
                    </w:rPr>
                    <w:t>Fauna values recorded:</w:t>
                  </w:r>
                </w:p>
                <w:p w14:paraId="352D56C3" w14:textId="77777777" w:rsidR="00DF48F8" w:rsidRPr="00DF48F8" w:rsidRDefault="00DF48F8" w:rsidP="00DF48F8">
                  <w:pPr>
                    <w:pStyle w:val="Tablebullet0"/>
                    <w:numPr>
                      <w:ilvl w:val="0"/>
                      <w:numId w:val="23"/>
                    </w:numPr>
                    <w:rPr>
                      <w:rFonts w:ascii="Arial" w:hAnsi="Arial" w:cs="Arial"/>
                      <w:sz w:val="18"/>
                      <w:szCs w:val="18"/>
                      <w:lang w:val="en-AU"/>
                    </w:rPr>
                  </w:pPr>
                  <w:r w:rsidRPr="00DF48F8">
                    <w:rPr>
                      <w:rFonts w:ascii="Arial" w:hAnsi="Arial" w:cs="Arial"/>
                      <w:sz w:val="18"/>
                      <w:szCs w:val="18"/>
                      <w:lang w:val="en-AU"/>
                    </w:rPr>
                    <w:t>92 vertebrate species recorded</w:t>
                  </w:r>
                </w:p>
                <w:p w14:paraId="27664DE9" w14:textId="77777777" w:rsidR="00DF48F8" w:rsidRPr="00DF48F8" w:rsidRDefault="00DF48F8" w:rsidP="00DF48F8">
                  <w:pPr>
                    <w:pStyle w:val="Tablebullet0"/>
                    <w:numPr>
                      <w:ilvl w:val="0"/>
                      <w:numId w:val="23"/>
                    </w:numPr>
                    <w:rPr>
                      <w:rFonts w:ascii="Arial" w:hAnsi="Arial" w:cs="Arial"/>
                      <w:sz w:val="18"/>
                      <w:szCs w:val="18"/>
                      <w:lang w:val="en-AU"/>
                    </w:rPr>
                  </w:pPr>
                  <w:r w:rsidRPr="00DF48F8">
                    <w:rPr>
                      <w:rFonts w:ascii="Arial" w:hAnsi="Arial" w:cs="Arial"/>
                      <w:sz w:val="18"/>
                      <w:szCs w:val="18"/>
                      <w:lang w:val="en-AU"/>
                    </w:rPr>
                    <w:t>82 bird species (2 exotic)</w:t>
                  </w:r>
                </w:p>
                <w:p w14:paraId="1AC799AC" w14:textId="77777777" w:rsidR="00DF48F8" w:rsidRPr="00DF48F8" w:rsidRDefault="00DF48F8" w:rsidP="00DF48F8">
                  <w:pPr>
                    <w:pStyle w:val="Tablebullet0"/>
                    <w:numPr>
                      <w:ilvl w:val="0"/>
                      <w:numId w:val="23"/>
                    </w:numPr>
                    <w:rPr>
                      <w:rFonts w:ascii="Arial" w:hAnsi="Arial" w:cs="Arial"/>
                      <w:sz w:val="18"/>
                      <w:szCs w:val="18"/>
                      <w:lang w:val="en-AU"/>
                    </w:rPr>
                  </w:pPr>
                  <w:r w:rsidRPr="00DF48F8">
                    <w:rPr>
                      <w:rFonts w:ascii="Arial" w:hAnsi="Arial" w:cs="Arial"/>
                      <w:sz w:val="18"/>
                      <w:szCs w:val="18"/>
                      <w:lang w:val="en-AU"/>
                    </w:rPr>
                    <w:t>Four mammal species (2 exotic)</w:t>
                  </w:r>
                </w:p>
                <w:p w14:paraId="765F0D89" w14:textId="77777777" w:rsidR="00DF48F8" w:rsidRPr="00DF48F8" w:rsidRDefault="00DF48F8" w:rsidP="00DF48F8">
                  <w:pPr>
                    <w:pStyle w:val="Tablebullet0"/>
                    <w:numPr>
                      <w:ilvl w:val="0"/>
                      <w:numId w:val="23"/>
                    </w:numPr>
                    <w:rPr>
                      <w:rFonts w:ascii="Arial" w:hAnsi="Arial" w:cs="Arial"/>
                      <w:sz w:val="18"/>
                      <w:szCs w:val="18"/>
                      <w:lang w:val="en-AU"/>
                    </w:rPr>
                  </w:pPr>
                  <w:r w:rsidRPr="00DF48F8">
                    <w:rPr>
                      <w:rFonts w:ascii="Arial" w:hAnsi="Arial" w:cs="Arial"/>
                      <w:sz w:val="18"/>
                      <w:szCs w:val="18"/>
                      <w:lang w:val="en-AU"/>
                    </w:rPr>
                    <w:t>One reptile species</w:t>
                  </w:r>
                </w:p>
                <w:p w14:paraId="3797277F" w14:textId="77777777" w:rsidR="00DF48F8" w:rsidRPr="00DF48F8" w:rsidRDefault="00DF48F8" w:rsidP="00DF48F8">
                  <w:pPr>
                    <w:pStyle w:val="Tablebullet0"/>
                    <w:numPr>
                      <w:ilvl w:val="0"/>
                      <w:numId w:val="23"/>
                    </w:numPr>
                    <w:rPr>
                      <w:rFonts w:ascii="Arial" w:hAnsi="Arial" w:cs="Arial"/>
                      <w:sz w:val="18"/>
                      <w:szCs w:val="18"/>
                      <w:lang w:val="en-AU"/>
                    </w:rPr>
                  </w:pPr>
                  <w:r w:rsidRPr="00DF48F8">
                    <w:rPr>
                      <w:rFonts w:ascii="Arial" w:hAnsi="Arial" w:cs="Arial"/>
                      <w:sz w:val="18"/>
                      <w:szCs w:val="18"/>
                      <w:lang w:val="en-AU"/>
                    </w:rPr>
                    <w:t>Three amphibian species</w:t>
                  </w:r>
                </w:p>
                <w:p w14:paraId="07D3A26D" w14:textId="77777777" w:rsidR="00DF48F8" w:rsidRPr="00DF48F8" w:rsidRDefault="00DF48F8" w:rsidP="00DF48F8">
                  <w:pPr>
                    <w:pStyle w:val="Tablebullet0"/>
                    <w:rPr>
                      <w:rFonts w:ascii="Arial" w:hAnsi="Arial" w:cs="Arial"/>
                      <w:sz w:val="18"/>
                      <w:szCs w:val="18"/>
                      <w:lang w:val="en-AU"/>
                    </w:rPr>
                  </w:pPr>
                  <w:r w:rsidRPr="00DF48F8">
                    <w:rPr>
                      <w:rFonts w:ascii="Arial" w:hAnsi="Arial" w:cs="Arial"/>
                      <w:sz w:val="18"/>
                      <w:szCs w:val="18"/>
                      <w:lang w:val="en-AU"/>
                    </w:rPr>
                    <w:t>Threatened fauna recorded:</w:t>
                  </w:r>
                </w:p>
                <w:p w14:paraId="5D0AED69" w14:textId="77777777" w:rsidR="00DF48F8" w:rsidRPr="00DF48F8" w:rsidRDefault="00DF48F8" w:rsidP="00DF48F8">
                  <w:pPr>
                    <w:pStyle w:val="Tablebullet0"/>
                    <w:numPr>
                      <w:ilvl w:val="0"/>
                      <w:numId w:val="23"/>
                    </w:numPr>
                    <w:rPr>
                      <w:rFonts w:ascii="Arial" w:hAnsi="Arial" w:cs="Arial"/>
                      <w:sz w:val="18"/>
                      <w:szCs w:val="18"/>
                      <w:lang w:val="en-AU"/>
                    </w:rPr>
                  </w:pPr>
                  <w:r w:rsidRPr="00DF48F8">
                    <w:rPr>
                      <w:rFonts w:ascii="Arial" w:hAnsi="Arial" w:cs="Arial"/>
                      <w:sz w:val="18"/>
                      <w:szCs w:val="18"/>
                      <w:lang w:val="en-AU"/>
                    </w:rPr>
                    <w:t>Regent Parrot (eastern subspecies) (EPBC and FFG listed). 18 recorded in five separate groups.</w:t>
                  </w:r>
                </w:p>
                <w:p w14:paraId="0742CFBB" w14:textId="77777777" w:rsidR="00DF48F8" w:rsidRPr="00DF48F8" w:rsidRDefault="00DF48F8" w:rsidP="00DF48F8">
                  <w:pPr>
                    <w:pStyle w:val="Tablebullet0"/>
                    <w:numPr>
                      <w:ilvl w:val="0"/>
                      <w:numId w:val="23"/>
                    </w:numPr>
                    <w:rPr>
                      <w:rFonts w:ascii="Arial" w:hAnsi="Arial" w:cs="Arial"/>
                      <w:sz w:val="18"/>
                      <w:szCs w:val="18"/>
                      <w:lang w:val="en-AU"/>
                    </w:rPr>
                  </w:pPr>
                  <w:r w:rsidRPr="00DF48F8">
                    <w:rPr>
                      <w:rFonts w:ascii="Arial" w:hAnsi="Arial" w:cs="Arial"/>
                      <w:sz w:val="18"/>
                      <w:szCs w:val="18"/>
                      <w:lang w:val="en-AU"/>
                    </w:rPr>
                    <w:t>Hooded Robin (FFG listed)</w:t>
                  </w:r>
                </w:p>
                <w:p w14:paraId="1AFE29B7" w14:textId="2927F2B4" w:rsidR="00DF48F8" w:rsidRPr="00DF48F8" w:rsidRDefault="00DF48F8" w:rsidP="00DF48F8">
                  <w:pPr>
                    <w:pStyle w:val="Tablebullet0"/>
                    <w:numPr>
                      <w:ilvl w:val="0"/>
                      <w:numId w:val="23"/>
                    </w:numPr>
                    <w:rPr>
                      <w:rFonts w:ascii="Arial" w:hAnsi="Arial" w:cs="Arial"/>
                      <w:sz w:val="18"/>
                      <w:szCs w:val="18"/>
                      <w:lang w:val="en-AU"/>
                    </w:rPr>
                  </w:pPr>
                  <w:r w:rsidRPr="00DF48F8">
                    <w:rPr>
                      <w:rFonts w:ascii="Arial" w:hAnsi="Arial" w:cs="Arial"/>
                      <w:sz w:val="18"/>
                      <w:szCs w:val="18"/>
                      <w:lang w:val="en-AU"/>
                    </w:rPr>
                    <w:t>Grey-crowned Babbler (FFG listed)</w:t>
                  </w:r>
                </w:p>
              </w:tc>
            </w:tr>
            <w:tr w:rsidR="00DF48F8" w:rsidRPr="00FA4B30" w14:paraId="1DFEC5A3" w14:textId="239319A3" w:rsidTr="00B0420F">
              <w:tc>
                <w:tcPr>
                  <w:tcW w:w="1036" w:type="pct"/>
                </w:tcPr>
                <w:p w14:paraId="0D9E9DDC" w14:textId="77777777" w:rsidR="00DF48F8" w:rsidRPr="00FA4B30" w:rsidRDefault="00DF48F8" w:rsidP="00DF48F8">
                  <w:pPr>
                    <w:pStyle w:val="Para0"/>
                    <w:spacing w:before="60" w:after="60"/>
                    <w:rPr>
                      <w:rFonts w:ascii="Arial" w:hAnsi="Arial" w:cs="Arial"/>
                      <w:b/>
                      <w:bCs/>
                      <w:color w:val="000000"/>
                      <w:sz w:val="18"/>
                      <w:szCs w:val="18"/>
                      <w:lang w:val="en-AU"/>
                    </w:rPr>
                  </w:pPr>
                  <w:r w:rsidRPr="00FA4B30">
                    <w:rPr>
                      <w:rFonts w:ascii="Arial" w:hAnsi="Arial" w:cs="Arial"/>
                      <w:b/>
                      <w:bCs/>
                      <w:color w:val="000000"/>
                      <w:sz w:val="18"/>
                      <w:szCs w:val="18"/>
                      <w:lang w:val="en-AU"/>
                    </w:rPr>
                    <w:t>R8 (2020b) Flora and Fauna Assessment – Belsar-Yungera R8 2020</w:t>
                  </w:r>
                </w:p>
              </w:tc>
              <w:tc>
                <w:tcPr>
                  <w:tcW w:w="2167" w:type="pct"/>
                </w:tcPr>
                <w:p w14:paraId="191AB719" w14:textId="41BEA061" w:rsidR="00DF48F8" w:rsidRPr="00FA4B30" w:rsidRDefault="00DF48F8" w:rsidP="00DF48F8">
                  <w:pPr>
                    <w:pStyle w:val="Tablebullet0"/>
                    <w:numPr>
                      <w:ilvl w:val="0"/>
                      <w:numId w:val="23"/>
                    </w:numPr>
                    <w:rPr>
                      <w:rFonts w:ascii="Arial" w:hAnsi="Arial" w:cs="Arial"/>
                      <w:sz w:val="18"/>
                      <w:szCs w:val="18"/>
                      <w:lang w:val="en-AU"/>
                    </w:rPr>
                  </w:pPr>
                  <w:r w:rsidRPr="00FA4B30">
                    <w:rPr>
                      <w:rFonts w:ascii="Arial" w:hAnsi="Arial" w:cs="Arial"/>
                      <w:sz w:val="18"/>
                      <w:szCs w:val="18"/>
                      <w:lang w:val="en-AU"/>
                    </w:rPr>
                    <w:t>Desktop Review</w:t>
                  </w:r>
                  <w:r>
                    <w:rPr>
                      <w:rFonts w:ascii="Arial" w:hAnsi="Arial" w:cs="Arial"/>
                      <w:sz w:val="18"/>
                      <w:szCs w:val="18"/>
                      <w:lang w:val="en-AU"/>
                    </w:rPr>
                    <w:t>:</w:t>
                  </w:r>
                </w:p>
                <w:p w14:paraId="066F8CE7" w14:textId="23381763" w:rsidR="00DF48F8" w:rsidRDefault="00DF48F8" w:rsidP="00DF48F8">
                  <w:pPr>
                    <w:pStyle w:val="Tablebullet0"/>
                    <w:numPr>
                      <w:ilvl w:val="0"/>
                      <w:numId w:val="23"/>
                    </w:numPr>
                    <w:rPr>
                      <w:rFonts w:ascii="Arial" w:hAnsi="Arial" w:cs="Arial"/>
                      <w:sz w:val="18"/>
                      <w:szCs w:val="18"/>
                      <w:lang w:val="en-AU"/>
                    </w:rPr>
                  </w:pPr>
                  <w:r w:rsidRPr="00FA4B30">
                    <w:rPr>
                      <w:rFonts w:ascii="Arial" w:hAnsi="Arial" w:cs="Arial"/>
                      <w:sz w:val="18"/>
                      <w:szCs w:val="18"/>
                      <w:lang w:val="en-AU"/>
                    </w:rPr>
                    <w:t>Flora site assessment</w:t>
                  </w:r>
                  <w:r>
                    <w:rPr>
                      <w:rFonts w:ascii="Arial" w:hAnsi="Arial" w:cs="Arial"/>
                      <w:sz w:val="18"/>
                      <w:szCs w:val="18"/>
                      <w:lang w:val="en-AU"/>
                    </w:rPr>
                    <w:t>:</w:t>
                  </w:r>
                  <w:r w:rsidRPr="00FA4B30">
                    <w:rPr>
                      <w:rFonts w:ascii="Arial" w:hAnsi="Arial" w:cs="Arial"/>
                      <w:sz w:val="18"/>
                      <w:szCs w:val="18"/>
                      <w:lang w:val="en-AU"/>
                    </w:rPr>
                    <w:t xml:space="preserve"> </w:t>
                  </w:r>
                </w:p>
                <w:p w14:paraId="3E00C501" w14:textId="10514753"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7th – 11 October 2019</w:t>
                  </w:r>
                </w:p>
                <w:p w14:paraId="3E92994C"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 xml:space="preserve">Walking transects of construction footprint </w:t>
                  </w:r>
                </w:p>
                <w:p w14:paraId="190FBB99"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 xml:space="preserve">Targeted surveys for rare or threatened flora </w:t>
                  </w:r>
                </w:p>
                <w:p w14:paraId="0B9C9EE6"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Rare and threatened flora encountered were GPS marked and details recorded.</w:t>
                  </w:r>
                </w:p>
                <w:p w14:paraId="12888785" w14:textId="4B2FAD44" w:rsidR="00DF48F8" w:rsidRPr="00FA4B30" w:rsidRDefault="00DF48F8" w:rsidP="00DF48F8">
                  <w:pPr>
                    <w:pStyle w:val="Tablebullet0"/>
                    <w:numPr>
                      <w:ilvl w:val="0"/>
                      <w:numId w:val="23"/>
                    </w:numPr>
                    <w:rPr>
                      <w:rFonts w:ascii="Arial" w:hAnsi="Arial" w:cs="Arial"/>
                      <w:sz w:val="18"/>
                      <w:szCs w:val="18"/>
                      <w:lang w:val="en-AU"/>
                    </w:rPr>
                  </w:pPr>
                  <w:r w:rsidRPr="00FA4B30">
                    <w:rPr>
                      <w:rFonts w:ascii="Arial" w:hAnsi="Arial" w:cs="Arial"/>
                      <w:sz w:val="18"/>
                      <w:szCs w:val="18"/>
                      <w:lang w:val="en-AU"/>
                    </w:rPr>
                    <w:t>Fauna site assessment (9, 17, 22 and 19</w:t>
                  </w:r>
                  <w:r>
                    <w:rPr>
                      <w:rFonts w:ascii="Arial" w:hAnsi="Arial" w:cs="Arial"/>
                      <w:sz w:val="18"/>
                      <w:szCs w:val="18"/>
                      <w:lang w:val="en-AU"/>
                    </w:rPr>
                    <w:t xml:space="preserve"> </w:t>
                  </w:r>
                  <w:r w:rsidRPr="00FA4B30">
                    <w:rPr>
                      <w:rFonts w:ascii="Arial" w:hAnsi="Arial" w:cs="Arial"/>
                      <w:sz w:val="18"/>
                      <w:szCs w:val="18"/>
                      <w:lang w:val="en-AU"/>
                    </w:rPr>
                    <w:t>November 2019)</w:t>
                  </w:r>
                  <w:r>
                    <w:rPr>
                      <w:rFonts w:ascii="Arial" w:hAnsi="Arial" w:cs="Arial"/>
                      <w:sz w:val="18"/>
                      <w:szCs w:val="18"/>
                      <w:lang w:val="en-AU"/>
                    </w:rPr>
                    <w:t>:</w:t>
                  </w:r>
                </w:p>
                <w:p w14:paraId="1AC3A201"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Targeted surveys for the Nationally and State listed Regent Parrot and its potential breeding habitat, including using the prescribed Two Hour Point Survey (THPS) technique in areas of suitable habitat;</w:t>
                  </w:r>
                </w:p>
                <w:p w14:paraId="5E2ACC0A"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Recording all identified fauna, and their observed behaviour (e.g. feeding, roosting, breeding), abundance and conservation status.</w:t>
                  </w:r>
                </w:p>
                <w:p w14:paraId="2AE28702"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Pest fauna posing a threat to native vegetation and/or fauna.</w:t>
                  </w:r>
                </w:p>
                <w:p w14:paraId="4F62165E"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Active searching of appropriate habitats (logs, tree hollows, tussocks, deep litter etc.) and food plants (i.e. fruit and/or nectar bearing) for mammals, birds, reptiles and frogs and habitat assessments for threatened fauna.</w:t>
                  </w:r>
                </w:p>
                <w:p w14:paraId="0100E84C"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Assessments of potentially suitable habitat for threatened fauna.</w:t>
                  </w:r>
                </w:p>
                <w:p w14:paraId="1ADC5E6A" w14:textId="77777777"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Migratory terrestrial or migratory wetland species were considered as part of this assessment.</w:t>
                  </w:r>
                </w:p>
                <w:p w14:paraId="131EC1D5" w14:textId="6D72FF48" w:rsidR="00DF48F8" w:rsidRPr="00FA4B30" w:rsidRDefault="00DF48F8" w:rsidP="00DF48F8">
                  <w:pPr>
                    <w:pStyle w:val="Tablebullet0"/>
                    <w:numPr>
                      <w:ilvl w:val="0"/>
                      <w:numId w:val="122"/>
                    </w:numPr>
                    <w:ind w:left="668"/>
                    <w:rPr>
                      <w:rFonts w:ascii="Arial" w:hAnsi="Arial" w:cs="Arial"/>
                      <w:sz w:val="18"/>
                      <w:szCs w:val="18"/>
                      <w:lang w:val="en-AU"/>
                    </w:rPr>
                  </w:pPr>
                  <w:r w:rsidRPr="00FA4B30">
                    <w:rPr>
                      <w:rFonts w:ascii="Arial" w:hAnsi="Arial" w:cs="Arial"/>
                      <w:sz w:val="18"/>
                      <w:szCs w:val="18"/>
                      <w:lang w:val="en-AU"/>
                    </w:rPr>
                    <w:t>GPS position of suspected breeding activity recorded, based on criteria used to confirm an active Regent Parr</w:t>
                  </w:r>
                  <w:r w:rsidRPr="00374170">
                    <w:rPr>
                      <w:rFonts w:ascii="Arial" w:hAnsi="Arial" w:cs="Arial"/>
                      <w:sz w:val="18"/>
                      <w:szCs w:val="18"/>
                      <w:lang w:val="en-AU"/>
                    </w:rPr>
                    <w:t xml:space="preserve">ot nest, as outlined in </w:t>
                  </w:r>
                  <w:r w:rsidRPr="00374170">
                    <w:rPr>
                      <w:rFonts w:ascii="Arial" w:hAnsi="Arial" w:cs="Arial"/>
                      <w:b/>
                      <w:sz w:val="18"/>
                      <w:szCs w:val="18"/>
                      <w:lang w:val="en-AU"/>
                    </w:rPr>
                    <w:t xml:space="preserve">Attachment </w:t>
                  </w:r>
                  <w:r w:rsidR="00F3704A">
                    <w:rPr>
                      <w:rFonts w:ascii="Arial" w:hAnsi="Arial" w:cs="Arial"/>
                      <w:b/>
                      <w:sz w:val="18"/>
                      <w:szCs w:val="18"/>
                      <w:lang w:val="en-AU"/>
                    </w:rPr>
                    <w:t>5</w:t>
                  </w:r>
                  <w:r w:rsidRPr="00374170">
                    <w:rPr>
                      <w:rFonts w:ascii="Arial" w:hAnsi="Arial" w:cs="Arial"/>
                      <w:b/>
                      <w:sz w:val="18"/>
                      <w:szCs w:val="18"/>
                      <w:lang w:val="en-AU"/>
                    </w:rPr>
                    <w:t xml:space="preserve"> –Flora and Fauna Assessment</w:t>
                  </w:r>
                  <w:r w:rsidRPr="00374170">
                    <w:rPr>
                      <w:rFonts w:ascii="Arial" w:hAnsi="Arial" w:cs="Arial"/>
                      <w:sz w:val="18"/>
                      <w:szCs w:val="18"/>
                      <w:lang w:val="en-AU"/>
                    </w:rPr>
                    <w:t>.</w:t>
                  </w:r>
                </w:p>
              </w:tc>
              <w:tc>
                <w:tcPr>
                  <w:tcW w:w="1797" w:type="pct"/>
                </w:tcPr>
                <w:p w14:paraId="3AFEB813" w14:textId="77777777" w:rsidR="00DF48F8" w:rsidRPr="00DF48F8" w:rsidRDefault="00DF48F8" w:rsidP="00DF48F8">
                  <w:pPr>
                    <w:pStyle w:val="Tablebullet0"/>
                    <w:rPr>
                      <w:rFonts w:ascii="Arial" w:hAnsi="Arial" w:cs="Arial"/>
                      <w:sz w:val="18"/>
                      <w:szCs w:val="18"/>
                      <w:lang w:val="en-AU"/>
                    </w:rPr>
                  </w:pPr>
                  <w:r w:rsidRPr="00DF48F8">
                    <w:rPr>
                      <w:rFonts w:ascii="Arial" w:hAnsi="Arial" w:cs="Arial"/>
                      <w:sz w:val="18"/>
                      <w:szCs w:val="18"/>
                      <w:lang w:val="en-AU"/>
                    </w:rPr>
                    <w:t>Vegetation values</w:t>
                  </w:r>
                </w:p>
                <w:p w14:paraId="58E88113" w14:textId="24BDF1F8" w:rsidR="00DF48F8" w:rsidRPr="00DF48F8" w:rsidRDefault="00DF48F8" w:rsidP="00DF48F8">
                  <w:pPr>
                    <w:pStyle w:val="Tablebullet0"/>
                    <w:numPr>
                      <w:ilvl w:val="0"/>
                      <w:numId w:val="23"/>
                    </w:numPr>
                    <w:rPr>
                      <w:rFonts w:ascii="Arial" w:hAnsi="Arial" w:cs="Arial"/>
                      <w:sz w:val="18"/>
                      <w:szCs w:val="18"/>
                      <w:lang w:val="en-AU"/>
                    </w:rPr>
                  </w:pPr>
                  <w:r w:rsidRPr="00DF48F8">
                    <w:rPr>
                      <w:rFonts w:ascii="Arial" w:hAnsi="Arial" w:cs="Arial"/>
                      <w:sz w:val="18"/>
                      <w:szCs w:val="18"/>
                      <w:lang w:val="en-AU"/>
                    </w:rPr>
                    <w:t xml:space="preserve">15 EVCs within the construction footprint </w:t>
                  </w:r>
                  <w:r>
                    <w:rPr>
                      <w:rFonts w:ascii="Arial" w:hAnsi="Arial" w:cs="Arial"/>
                      <w:sz w:val="18"/>
                      <w:szCs w:val="18"/>
                      <w:lang w:val="en-AU"/>
                    </w:rPr>
                    <w:t>and inundation area</w:t>
                  </w:r>
                </w:p>
                <w:p w14:paraId="6AAC9D60" w14:textId="73876978" w:rsidR="00DF48F8" w:rsidRPr="00DF48F8" w:rsidRDefault="00DF48F8" w:rsidP="00DF48F8">
                  <w:pPr>
                    <w:pStyle w:val="Tablebullet0"/>
                    <w:numPr>
                      <w:ilvl w:val="0"/>
                      <w:numId w:val="23"/>
                    </w:numPr>
                    <w:rPr>
                      <w:rFonts w:ascii="Arial" w:hAnsi="Arial" w:cs="Arial"/>
                      <w:sz w:val="18"/>
                      <w:szCs w:val="18"/>
                      <w:lang w:val="en-AU"/>
                    </w:rPr>
                  </w:pPr>
                  <w:r w:rsidRPr="00DF48F8">
                    <w:rPr>
                      <w:rFonts w:ascii="Arial" w:hAnsi="Arial" w:cs="Arial"/>
                      <w:sz w:val="18"/>
                      <w:szCs w:val="18"/>
                    </w:rPr>
                    <w:t xml:space="preserve">Five FFG Act listed flora species identified within construction footprint </w:t>
                  </w:r>
                </w:p>
                <w:p w14:paraId="7B1E6628" w14:textId="77777777" w:rsidR="00DF48F8" w:rsidRPr="00DF48F8" w:rsidRDefault="00DF48F8" w:rsidP="00DF48F8">
                  <w:pPr>
                    <w:pStyle w:val="Tablebullet0"/>
                    <w:numPr>
                      <w:ilvl w:val="0"/>
                      <w:numId w:val="23"/>
                    </w:numPr>
                    <w:rPr>
                      <w:rFonts w:ascii="Arial" w:hAnsi="Arial" w:cs="Arial"/>
                      <w:sz w:val="18"/>
                      <w:szCs w:val="18"/>
                    </w:rPr>
                  </w:pPr>
                  <w:r w:rsidRPr="00DF48F8">
                    <w:rPr>
                      <w:rFonts w:ascii="Arial" w:hAnsi="Arial" w:cs="Arial"/>
                      <w:sz w:val="18"/>
                      <w:szCs w:val="18"/>
                    </w:rPr>
                    <w:t>22 flora species listed as rare or threatened in Victoria (DELWP Advisory List) recorded within the construction footprint</w:t>
                  </w:r>
                </w:p>
                <w:p w14:paraId="5841F727" w14:textId="77777777" w:rsidR="00DF48F8" w:rsidRPr="00DF48F8" w:rsidRDefault="00DF48F8" w:rsidP="00DF48F8">
                  <w:pPr>
                    <w:pStyle w:val="Tablebullet0"/>
                    <w:rPr>
                      <w:rFonts w:ascii="Arial" w:hAnsi="Arial" w:cs="Arial"/>
                      <w:sz w:val="18"/>
                      <w:szCs w:val="18"/>
                    </w:rPr>
                  </w:pPr>
                  <w:r w:rsidRPr="00DF48F8">
                    <w:rPr>
                      <w:rFonts w:ascii="Arial" w:hAnsi="Arial" w:cs="Arial"/>
                      <w:sz w:val="18"/>
                      <w:szCs w:val="18"/>
                    </w:rPr>
                    <w:t>Fauna values:</w:t>
                  </w:r>
                </w:p>
                <w:p w14:paraId="75B37F49" w14:textId="77777777" w:rsidR="00DF48F8" w:rsidRPr="00DF48F8" w:rsidRDefault="00DF48F8" w:rsidP="00DF48F8">
                  <w:pPr>
                    <w:pStyle w:val="Tablebullet0"/>
                    <w:numPr>
                      <w:ilvl w:val="0"/>
                      <w:numId w:val="23"/>
                    </w:numPr>
                    <w:rPr>
                      <w:rFonts w:ascii="Arial" w:hAnsi="Arial" w:cs="Arial"/>
                      <w:sz w:val="18"/>
                      <w:szCs w:val="18"/>
                    </w:rPr>
                  </w:pPr>
                  <w:r w:rsidRPr="00DF48F8">
                    <w:rPr>
                      <w:rFonts w:ascii="Arial" w:hAnsi="Arial" w:cs="Arial"/>
                      <w:sz w:val="18"/>
                      <w:szCs w:val="18"/>
                    </w:rPr>
                    <w:t>23 FFG Act and/or EPBC Act listed fauna species have the potential to occur within the construction footprint and inundation area</w:t>
                  </w:r>
                </w:p>
                <w:p w14:paraId="022717D9" w14:textId="05A68B6A" w:rsidR="00DF48F8" w:rsidRPr="00DF48F8" w:rsidRDefault="00DF48F8" w:rsidP="00DF48F8">
                  <w:pPr>
                    <w:pStyle w:val="Tablebullet0"/>
                    <w:numPr>
                      <w:ilvl w:val="0"/>
                      <w:numId w:val="23"/>
                    </w:numPr>
                    <w:rPr>
                      <w:rFonts w:ascii="Arial" w:hAnsi="Arial" w:cs="Arial"/>
                      <w:sz w:val="18"/>
                      <w:szCs w:val="18"/>
                      <w:lang w:val="en-AU"/>
                    </w:rPr>
                  </w:pPr>
                  <w:r w:rsidRPr="00DF48F8">
                    <w:rPr>
                      <w:rFonts w:ascii="Arial" w:hAnsi="Arial" w:cs="Arial"/>
                      <w:sz w:val="18"/>
                      <w:szCs w:val="18"/>
                    </w:rPr>
                    <w:t xml:space="preserve">102 individual Regent Parrot recorded </w:t>
                  </w:r>
                </w:p>
                <w:p w14:paraId="5D4B58FB" w14:textId="64E34A01" w:rsidR="00DF48F8" w:rsidRPr="00DF48F8" w:rsidRDefault="00DF48F8" w:rsidP="00DF48F8">
                  <w:pPr>
                    <w:pStyle w:val="Tablebullet0"/>
                    <w:numPr>
                      <w:ilvl w:val="0"/>
                      <w:numId w:val="23"/>
                    </w:numPr>
                    <w:rPr>
                      <w:rFonts w:ascii="Arial" w:hAnsi="Arial" w:cs="Arial"/>
                      <w:sz w:val="18"/>
                      <w:szCs w:val="18"/>
                      <w:lang w:val="en-AU"/>
                    </w:rPr>
                  </w:pPr>
                  <w:r w:rsidRPr="00DF48F8">
                    <w:rPr>
                      <w:rFonts w:ascii="Arial" w:hAnsi="Arial" w:cs="Arial"/>
                      <w:sz w:val="18"/>
                      <w:szCs w:val="18"/>
                    </w:rPr>
                    <w:t>The FFG Act listed Major Mitchell's Cockatoo and Square-tailed Kite recorded.</w:t>
                  </w:r>
                </w:p>
              </w:tc>
            </w:tr>
          </w:tbl>
          <w:p w14:paraId="3585A2CB" w14:textId="77777777" w:rsidR="000B7539" w:rsidRPr="00FA4B30" w:rsidRDefault="000B7539" w:rsidP="000611E2">
            <w:pPr>
              <w:spacing w:line="276" w:lineRule="auto"/>
              <w:rPr>
                <w:rFonts w:ascii="Arial" w:hAnsi="Arial" w:cs="Arial"/>
                <w:szCs w:val="20"/>
                <w:lang w:val="en-AU"/>
              </w:rPr>
            </w:pPr>
          </w:p>
        </w:tc>
      </w:tr>
      <w:tr w:rsidR="000B7539" w:rsidRPr="000611E2" w14:paraId="596DD2AA" w14:textId="77777777" w:rsidTr="00DA1074">
        <w:tc>
          <w:tcPr>
            <w:tcW w:w="9952" w:type="dxa"/>
            <w:tcBorders>
              <w:top w:val="nil"/>
              <w:bottom w:val="nil"/>
            </w:tcBorders>
          </w:tcPr>
          <w:p w14:paraId="6EA03D34" w14:textId="77777777" w:rsidR="000B7539" w:rsidRPr="000611E2" w:rsidRDefault="000B7539" w:rsidP="000611E2">
            <w:pPr>
              <w:spacing w:line="276" w:lineRule="auto"/>
              <w:rPr>
                <w:rFonts w:ascii="Arial" w:hAnsi="Arial" w:cs="Arial"/>
                <w:b/>
                <w:szCs w:val="20"/>
              </w:rPr>
            </w:pPr>
            <w:r w:rsidRPr="00FA4B30">
              <w:rPr>
                <w:rFonts w:ascii="Arial" w:hAnsi="Arial" w:cs="Arial"/>
                <w:b/>
                <w:szCs w:val="20"/>
              </w:rPr>
              <w:t>Have any threatened or migratory species or listed communities been recorded from the local area?</w:t>
            </w:r>
          </w:p>
          <w:p w14:paraId="1458D693" w14:textId="77777777" w:rsidR="000B7539" w:rsidRPr="000611E2" w:rsidRDefault="000B7539" w:rsidP="000611E2">
            <w:pPr>
              <w:spacing w:line="276" w:lineRule="auto"/>
              <w:ind w:left="720"/>
              <w:rPr>
                <w:rFonts w:ascii="Arial" w:hAnsi="Arial" w:cs="Arial"/>
                <w:b/>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color w:val="C0C0C0"/>
                <w:szCs w:val="20"/>
                <w:shd w:val="clear" w:color="auto" w:fill="E6E6E6"/>
              </w:rPr>
              <w:t xml:space="preserve"> </w:t>
            </w:r>
            <w:r w:rsidRPr="000611E2">
              <w:rPr>
                <w:rFonts w:ascii="Arial" w:hAnsi="Arial" w:cs="Arial"/>
                <w:szCs w:val="20"/>
              </w:rPr>
              <w:t xml:space="preserve">No    </w:t>
            </w:r>
            <w:r w:rsidRPr="00D837FA">
              <w:rPr>
                <w:rFonts w:ascii="Arial" w:hAnsi="Arial" w:cs="Arial"/>
                <w:szCs w:val="20"/>
                <w:shd w:val="clear" w:color="auto" w:fill="E6E6E6"/>
              </w:rPr>
              <w:sym w:font="Webdings" w:char="F072"/>
            </w:r>
            <w:r w:rsidRPr="00D837FA">
              <w:rPr>
                <w:rFonts w:ascii="Arial" w:hAnsi="Arial" w:cs="Arial"/>
                <w:szCs w:val="20"/>
                <w:shd w:val="clear" w:color="auto" w:fill="E6E6E6"/>
              </w:rPr>
              <w:t xml:space="preserve"> </w:t>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please:</w:t>
            </w:r>
          </w:p>
          <w:p w14:paraId="2F2C816C" w14:textId="77777777" w:rsidR="000B7539" w:rsidRPr="000611E2" w:rsidRDefault="000B7539" w:rsidP="000611E2">
            <w:pPr>
              <w:numPr>
                <w:ilvl w:val="0"/>
                <w:numId w:val="73"/>
              </w:numPr>
              <w:spacing w:line="276" w:lineRule="auto"/>
              <w:ind w:left="1080"/>
              <w:rPr>
                <w:rFonts w:ascii="Arial" w:hAnsi="Arial" w:cs="Arial"/>
                <w:szCs w:val="20"/>
              </w:rPr>
            </w:pPr>
            <w:r w:rsidRPr="000611E2">
              <w:rPr>
                <w:rFonts w:ascii="Arial" w:hAnsi="Arial" w:cs="Arial"/>
                <w:szCs w:val="20"/>
              </w:rPr>
              <w:t xml:space="preserve">List species/communities recorded in recent surveys and/or past observations.  </w:t>
            </w:r>
          </w:p>
        </w:tc>
      </w:tr>
      <w:tr w:rsidR="000B7539" w:rsidRPr="000611E2" w14:paraId="25EA171D" w14:textId="77777777" w:rsidTr="00DA1074">
        <w:tc>
          <w:tcPr>
            <w:tcW w:w="9952" w:type="dxa"/>
            <w:tcBorders>
              <w:top w:val="nil"/>
              <w:bottom w:val="nil"/>
            </w:tcBorders>
          </w:tcPr>
          <w:p w14:paraId="6537BA11" w14:textId="77777777" w:rsidR="000B7539" w:rsidRPr="000611E2" w:rsidRDefault="000B7539" w:rsidP="000611E2">
            <w:pPr>
              <w:numPr>
                <w:ilvl w:val="0"/>
                <w:numId w:val="73"/>
              </w:numPr>
              <w:spacing w:line="276" w:lineRule="auto"/>
              <w:ind w:left="1080"/>
              <w:rPr>
                <w:rFonts w:ascii="Arial" w:hAnsi="Arial" w:cs="Arial"/>
                <w:szCs w:val="20"/>
              </w:rPr>
            </w:pPr>
            <w:r w:rsidRPr="000611E2">
              <w:rPr>
                <w:rFonts w:ascii="Arial" w:hAnsi="Arial" w:cs="Arial"/>
                <w:szCs w:val="20"/>
              </w:rPr>
              <w:t>Indicate which of these have been recorded from the project site or nearby.</w:t>
            </w:r>
          </w:p>
        </w:tc>
      </w:tr>
      <w:tr w:rsidR="00D837FA" w:rsidRPr="000611E2" w14:paraId="39C4E4A4" w14:textId="77777777" w:rsidTr="00DA1074">
        <w:tc>
          <w:tcPr>
            <w:tcW w:w="9952" w:type="dxa"/>
            <w:tcBorders>
              <w:top w:val="nil"/>
              <w:bottom w:val="nil"/>
            </w:tcBorders>
          </w:tcPr>
          <w:p w14:paraId="6B9158C1" w14:textId="77777777" w:rsidR="00CF6CF6" w:rsidRDefault="00CF6CF6" w:rsidP="00D837FA">
            <w:pPr>
              <w:pStyle w:val="Para0"/>
              <w:spacing w:before="60" w:line="280" w:lineRule="atLeast"/>
              <w:rPr>
                <w:rFonts w:ascii="Arial" w:hAnsi="Arial"/>
                <w:b/>
              </w:rPr>
            </w:pPr>
            <w:bookmarkStart w:id="63" w:name="_Hlk39521136"/>
          </w:p>
          <w:p w14:paraId="71A5A7AC" w14:textId="77777777" w:rsidR="00CF6CF6" w:rsidRDefault="00CF6CF6" w:rsidP="00D837FA">
            <w:pPr>
              <w:pStyle w:val="Para0"/>
              <w:spacing w:before="60" w:line="280" w:lineRule="atLeast"/>
              <w:rPr>
                <w:rFonts w:ascii="Arial" w:hAnsi="Arial"/>
                <w:b/>
              </w:rPr>
            </w:pPr>
          </w:p>
          <w:p w14:paraId="562F3337" w14:textId="4D55DA54" w:rsidR="00D837FA" w:rsidRPr="00374170" w:rsidRDefault="00D837FA" w:rsidP="00D837FA">
            <w:pPr>
              <w:pStyle w:val="Para0"/>
              <w:spacing w:before="60" w:line="280" w:lineRule="atLeast"/>
              <w:rPr>
                <w:rFonts w:ascii="Arial" w:hAnsi="Arial"/>
                <w:b/>
              </w:rPr>
            </w:pPr>
            <w:r w:rsidRPr="00374170">
              <w:rPr>
                <w:rFonts w:ascii="Arial" w:hAnsi="Arial"/>
                <w:b/>
              </w:rPr>
              <w:t>Flora</w:t>
            </w:r>
          </w:p>
          <w:p w14:paraId="3F8E68EA" w14:textId="1B2F0F24" w:rsidR="00CA52BB" w:rsidRPr="00624EA2" w:rsidRDefault="00D837FA" w:rsidP="00B54411">
            <w:pPr>
              <w:tabs>
                <w:tab w:val="left" w:pos="2904"/>
                <w:tab w:val="left" w:pos="3907"/>
                <w:tab w:val="left" w:pos="4910"/>
                <w:tab w:val="left" w:pos="5913"/>
                <w:tab w:val="left" w:pos="6916"/>
              </w:tabs>
              <w:spacing w:before="60" w:after="120" w:line="280" w:lineRule="atLeast"/>
            </w:pPr>
            <w:r w:rsidRPr="00D36B73">
              <w:rPr>
                <w:rFonts w:ascii="Arial" w:hAnsi="Arial" w:cs="Arial"/>
              </w:rPr>
              <w:t xml:space="preserve">VBA and PMST searches identified seven EPBC </w:t>
            </w:r>
            <w:r w:rsidR="00FA4B30">
              <w:rPr>
                <w:rFonts w:ascii="Arial" w:hAnsi="Arial" w:cs="Arial"/>
              </w:rPr>
              <w:t xml:space="preserve">Act </w:t>
            </w:r>
            <w:r w:rsidRPr="00D36B73">
              <w:rPr>
                <w:rFonts w:ascii="Arial" w:hAnsi="Arial" w:cs="Arial"/>
              </w:rPr>
              <w:t>listed flora species</w:t>
            </w:r>
            <w:r w:rsidR="00E73989">
              <w:rPr>
                <w:rFonts w:ascii="Arial" w:hAnsi="Arial" w:cs="Arial"/>
              </w:rPr>
              <w:t xml:space="preserve"> and </w:t>
            </w:r>
            <w:r w:rsidRPr="00D36B73">
              <w:rPr>
                <w:rFonts w:ascii="Arial" w:hAnsi="Arial" w:cs="Arial"/>
              </w:rPr>
              <w:t xml:space="preserve">20 FFG </w:t>
            </w:r>
            <w:r w:rsidR="00FA4B30">
              <w:rPr>
                <w:rFonts w:ascii="Arial" w:hAnsi="Arial" w:cs="Arial"/>
              </w:rPr>
              <w:t xml:space="preserve">Act </w:t>
            </w:r>
            <w:r w:rsidRPr="00D36B73">
              <w:rPr>
                <w:rFonts w:ascii="Arial" w:hAnsi="Arial" w:cs="Arial"/>
              </w:rPr>
              <w:t xml:space="preserve">listed threatened flora species that have been recorded or have a possible likelihood of occurrence within </w:t>
            </w:r>
            <w:r w:rsidRPr="00FA4B30">
              <w:rPr>
                <w:rFonts w:ascii="Arial" w:hAnsi="Arial" w:cs="Arial"/>
              </w:rPr>
              <w:t xml:space="preserve">10 </w:t>
            </w:r>
            <w:r w:rsidR="000D56AF" w:rsidRPr="00FA4B30">
              <w:rPr>
                <w:rFonts w:ascii="Arial" w:hAnsi="Arial" w:cs="Arial"/>
                <w:snapToGrid w:val="0"/>
                <w:szCs w:val="20"/>
              </w:rPr>
              <w:t xml:space="preserve">kilometres </w:t>
            </w:r>
            <w:r w:rsidRPr="00FA4B30">
              <w:rPr>
                <w:rFonts w:ascii="Arial" w:hAnsi="Arial" w:cs="Arial"/>
              </w:rPr>
              <w:t xml:space="preserve">of the </w:t>
            </w:r>
            <w:r w:rsidR="00FA4B30" w:rsidRPr="00FA4B30">
              <w:rPr>
                <w:rFonts w:ascii="Arial" w:hAnsi="Arial" w:cs="Arial"/>
              </w:rPr>
              <w:t>study</w:t>
            </w:r>
            <w:r w:rsidR="00FA4B30">
              <w:rPr>
                <w:rFonts w:ascii="Arial" w:hAnsi="Arial" w:cs="Arial"/>
              </w:rPr>
              <w:t xml:space="preserve"> area</w:t>
            </w:r>
            <w:r w:rsidR="00FA4B30" w:rsidRPr="00F953D1">
              <w:rPr>
                <w:rStyle w:val="FootnoteReference"/>
                <w:rFonts w:ascii="Arial" w:hAnsi="Arial" w:cs="Arial"/>
              </w:rPr>
              <w:footnoteReference w:id="5"/>
            </w:r>
            <w:r w:rsidRPr="00D36B73">
              <w:rPr>
                <w:rFonts w:ascii="Arial" w:hAnsi="Arial" w:cs="Arial"/>
              </w:rPr>
              <w:t xml:space="preserve">. A further 97 species listed as rare or threatened </w:t>
            </w:r>
            <w:r w:rsidR="00FA4B30">
              <w:rPr>
                <w:rFonts w:ascii="Arial" w:hAnsi="Arial" w:cs="Arial"/>
              </w:rPr>
              <w:t xml:space="preserve">in Victoria (DELWP </w:t>
            </w:r>
            <w:r w:rsidRPr="00D36B73">
              <w:rPr>
                <w:rFonts w:ascii="Arial" w:hAnsi="Arial" w:cs="Arial"/>
              </w:rPr>
              <w:t>Advisory</w:t>
            </w:r>
            <w:r w:rsidR="00FA4B30">
              <w:rPr>
                <w:rFonts w:ascii="Arial" w:hAnsi="Arial" w:cs="Arial"/>
              </w:rPr>
              <w:t xml:space="preserve">) </w:t>
            </w:r>
            <w:r w:rsidRPr="00D36B73">
              <w:rPr>
                <w:rFonts w:ascii="Arial" w:hAnsi="Arial" w:cs="Arial"/>
              </w:rPr>
              <w:t>(DEPI</w:t>
            </w:r>
            <w:r w:rsidR="005D6C19">
              <w:rPr>
                <w:rFonts w:ascii="Arial" w:hAnsi="Arial" w:cs="Arial"/>
              </w:rPr>
              <w:t>,</w:t>
            </w:r>
            <w:r w:rsidRPr="00D36B73">
              <w:rPr>
                <w:rFonts w:ascii="Arial" w:hAnsi="Arial" w:cs="Arial"/>
              </w:rPr>
              <w:t xml:space="preserve"> 2014) were also identified. </w:t>
            </w:r>
            <w:r w:rsidR="00226BE7" w:rsidRPr="00DF48F8">
              <w:rPr>
                <w:rFonts w:ascii="Arial" w:hAnsi="Arial" w:cs="Arial"/>
              </w:rPr>
              <w:t>Some</w:t>
            </w:r>
            <w:r w:rsidR="00CA52BB" w:rsidRPr="00DF48F8">
              <w:rPr>
                <w:rFonts w:ascii="Arial" w:hAnsi="Arial" w:cs="Arial"/>
              </w:rPr>
              <w:t xml:space="preserve"> species may be listed under one or more of these.</w:t>
            </w:r>
          </w:p>
          <w:bookmarkEnd w:id="63"/>
          <w:p w14:paraId="6BCCACAE" w14:textId="600AEC1D" w:rsidR="00D837FA" w:rsidRDefault="002333FF" w:rsidP="00B54411">
            <w:pPr>
              <w:tabs>
                <w:tab w:val="left" w:pos="2904"/>
                <w:tab w:val="left" w:pos="3907"/>
                <w:tab w:val="left" w:pos="4910"/>
                <w:tab w:val="left" w:pos="5913"/>
                <w:tab w:val="left" w:pos="6916"/>
              </w:tabs>
              <w:spacing w:before="60" w:after="120" w:line="280" w:lineRule="atLeast"/>
              <w:rPr>
                <w:rFonts w:ascii="Arial" w:hAnsi="Arial" w:cs="Arial"/>
                <w:highlight w:val="yellow"/>
              </w:rPr>
            </w:pPr>
            <w:r>
              <w:rPr>
                <w:rFonts w:ascii="Arial" w:hAnsi="Arial" w:cs="Arial"/>
              </w:rPr>
              <w:t xml:space="preserve">During the </w:t>
            </w:r>
            <w:r w:rsidR="00E73989">
              <w:rPr>
                <w:rFonts w:ascii="Arial" w:hAnsi="Arial" w:cs="Arial"/>
              </w:rPr>
              <w:t xml:space="preserve">R8 </w:t>
            </w:r>
            <w:r>
              <w:rPr>
                <w:rFonts w:ascii="Arial" w:hAnsi="Arial" w:cs="Arial"/>
              </w:rPr>
              <w:t xml:space="preserve">2019 field surveys, </w:t>
            </w:r>
            <w:r w:rsidR="007869FC">
              <w:rPr>
                <w:rFonts w:ascii="Arial" w:hAnsi="Arial" w:cs="Arial"/>
              </w:rPr>
              <w:t xml:space="preserve">22 </w:t>
            </w:r>
            <w:r w:rsidR="007869FC" w:rsidRPr="002333FF">
              <w:rPr>
                <w:rFonts w:ascii="Arial" w:hAnsi="Arial" w:cs="Arial"/>
              </w:rPr>
              <w:t xml:space="preserve">flora species listed as rare or threatened in Victoria </w:t>
            </w:r>
            <w:r w:rsidR="007869FC">
              <w:rPr>
                <w:rFonts w:ascii="Arial" w:hAnsi="Arial" w:cs="Arial"/>
              </w:rPr>
              <w:t>(</w:t>
            </w:r>
            <w:r w:rsidR="007869FC" w:rsidRPr="002333FF">
              <w:rPr>
                <w:rFonts w:ascii="Arial" w:hAnsi="Arial" w:cs="Arial"/>
              </w:rPr>
              <w:t>DELWP Advisory List</w:t>
            </w:r>
            <w:r w:rsidR="007869FC">
              <w:rPr>
                <w:rFonts w:ascii="Arial" w:hAnsi="Arial" w:cs="Arial"/>
              </w:rPr>
              <w:t>),</w:t>
            </w:r>
            <w:r w:rsidR="007869FC" w:rsidRPr="002333FF">
              <w:rPr>
                <w:rFonts w:ascii="Arial" w:hAnsi="Arial" w:cs="Arial"/>
              </w:rPr>
              <w:t xml:space="preserve"> </w:t>
            </w:r>
            <w:r w:rsidR="007869FC">
              <w:rPr>
                <w:rFonts w:ascii="Arial" w:hAnsi="Arial" w:cs="Arial"/>
              </w:rPr>
              <w:t xml:space="preserve">including </w:t>
            </w:r>
            <w:r>
              <w:rPr>
                <w:rFonts w:ascii="Arial" w:hAnsi="Arial" w:cs="Arial"/>
              </w:rPr>
              <w:t xml:space="preserve">five </w:t>
            </w:r>
            <w:r w:rsidRPr="002333FF">
              <w:rPr>
                <w:rFonts w:ascii="Arial" w:hAnsi="Arial" w:cs="Arial"/>
              </w:rPr>
              <w:t xml:space="preserve">species listed as threatened under the </w:t>
            </w:r>
            <w:r w:rsidRPr="00FA4B30">
              <w:rPr>
                <w:rFonts w:ascii="Arial" w:hAnsi="Arial" w:cs="Arial"/>
              </w:rPr>
              <w:t>FFG Act</w:t>
            </w:r>
            <w:r>
              <w:rPr>
                <w:rFonts w:ascii="Arial" w:hAnsi="Arial" w:cs="Arial"/>
              </w:rPr>
              <w:t xml:space="preserve">, were recorded within the </w:t>
            </w:r>
            <w:r w:rsidR="00FA4B30">
              <w:rPr>
                <w:rFonts w:ascii="Arial" w:hAnsi="Arial" w:cs="Arial"/>
              </w:rPr>
              <w:t>construction footprint</w:t>
            </w:r>
            <w:r>
              <w:rPr>
                <w:rFonts w:ascii="Arial" w:hAnsi="Arial" w:cs="Arial"/>
              </w:rPr>
              <w:t>.</w:t>
            </w:r>
            <w:r w:rsidRPr="002333FF">
              <w:rPr>
                <w:rFonts w:ascii="Arial" w:hAnsi="Arial" w:cs="Arial"/>
              </w:rPr>
              <w:t xml:space="preserve"> </w:t>
            </w:r>
            <w:r w:rsidR="00D837FA" w:rsidRPr="00D36B73">
              <w:rPr>
                <w:rFonts w:ascii="Arial" w:hAnsi="Arial" w:cs="Arial"/>
              </w:rPr>
              <w:t xml:space="preserve">These species are identified in </w:t>
            </w:r>
            <w:r w:rsidR="009E3433" w:rsidRPr="00FA4B30">
              <w:rPr>
                <w:rFonts w:ascii="Arial" w:hAnsi="Arial" w:cs="Arial"/>
                <w:b/>
              </w:rPr>
              <w:fldChar w:fldCharType="begin"/>
            </w:r>
            <w:r w:rsidR="009E3433" w:rsidRPr="00FA4B30">
              <w:rPr>
                <w:rFonts w:ascii="Arial" w:hAnsi="Arial" w:cs="Arial"/>
                <w:b/>
              </w:rPr>
              <w:instrText xml:space="preserve"> REF _Ref38957490 \h  \* MERGEFORMAT </w:instrText>
            </w:r>
            <w:r w:rsidR="009E3433" w:rsidRPr="00FA4B30">
              <w:rPr>
                <w:rFonts w:ascii="Arial" w:hAnsi="Arial" w:cs="Arial"/>
                <w:b/>
              </w:rPr>
            </w:r>
            <w:r w:rsidR="009E3433" w:rsidRPr="00FA4B30">
              <w:rPr>
                <w:rFonts w:ascii="Arial" w:hAnsi="Arial" w:cs="Arial"/>
                <w:b/>
              </w:rPr>
              <w:fldChar w:fldCharType="separate"/>
            </w:r>
            <w:r w:rsidR="00D67D69" w:rsidRPr="009A3C76">
              <w:rPr>
                <w:rFonts w:ascii="Arial" w:hAnsi="Arial" w:cs="Arial"/>
                <w:b/>
              </w:rPr>
              <w:t xml:space="preserve">Table </w:t>
            </w:r>
            <w:r w:rsidR="00D67D69">
              <w:rPr>
                <w:rFonts w:ascii="Arial" w:hAnsi="Arial" w:cs="Arial"/>
                <w:b/>
              </w:rPr>
              <w:t>14</w:t>
            </w:r>
            <w:r w:rsidR="009E3433" w:rsidRPr="00FA4B30">
              <w:rPr>
                <w:rFonts w:ascii="Arial" w:hAnsi="Arial" w:cs="Arial"/>
                <w:b/>
              </w:rPr>
              <w:fldChar w:fldCharType="end"/>
            </w:r>
            <w:r w:rsidR="00D837FA" w:rsidRPr="009E3433">
              <w:rPr>
                <w:rFonts w:ascii="Arial" w:hAnsi="Arial" w:cs="Arial"/>
              </w:rPr>
              <w:t>.</w:t>
            </w:r>
            <w:r w:rsidR="00D837FA" w:rsidRPr="00FA4B30">
              <w:rPr>
                <w:rFonts w:ascii="Arial" w:hAnsi="Arial" w:cs="Arial"/>
              </w:rPr>
              <w:t xml:space="preserve"> </w:t>
            </w:r>
            <w:r w:rsidR="00FA4B30" w:rsidRPr="00FA4B30">
              <w:rPr>
                <w:rFonts w:ascii="Arial" w:hAnsi="Arial" w:cs="Arial"/>
              </w:rPr>
              <w:t xml:space="preserve">No EPBC Act listed species were recorded within the study area during the survey. </w:t>
            </w:r>
          </w:p>
          <w:p w14:paraId="2609780A" w14:textId="77777777" w:rsidR="00D837FA" w:rsidRPr="00374170" w:rsidRDefault="00D837FA" w:rsidP="00D837FA">
            <w:pPr>
              <w:pStyle w:val="Para0"/>
              <w:spacing w:before="60" w:line="280" w:lineRule="atLeast"/>
              <w:rPr>
                <w:rFonts w:ascii="Arial" w:hAnsi="Arial"/>
                <w:b/>
              </w:rPr>
            </w:pPr>
            <w:r w:rsidRPr="00374170">
              <w:rPr>
                <w:rFonts w:ascii="Arial" w:hAnsi="Arial"/>
                <w:b/>
              </w:rPr>
              <w:t>Fauna</w:t>
            </w:r>
          </w:p>
          <w:p w14:paraId="458BC021" w14:textId="5703BD82" w:rsidR="009E3433" w:rsidRDefault="00D837FA" w:rsidP="00D837FA">
            <w:pPr>
              <w:pStyle w:val="Para0"/>
              <w:spacing w:before="60" w:line="280" w:lineRule="atLeast"/>
              <w:rPr>
                <w:rFonts w:ascii="Arial" w:hAnsi="Arial" w:cs="Arial"/>
              </w:rPr>
            </w:pPr>
            <w:r w:rsidRPr="00FA4B30">
              <w:rPr>
                <w:rFonts w:ascii="Arial" w:hAnsi="Arial" w:cs="Arial"/>
              </w:rPr>
              <w:t xml:space="preserve">VBA and PMST searches identified 51 </w:t>
            </w:r>
            <w:r w:rsidR="004D4109">
              <w:rPr>
                <w:rFonts w:ascii="Arial" w:hAnsi="Arial" w:cs="Arial"/>
              </w:rPr>
              <w:t xml:space="preserve">listed </w:t>
            </w:r>
            <w:r w:rsidRPr="00FA4B30">
              <w:rPr>
                <w:rFonts w:ascii="Arial" w:hAnsi="Arial" w:cs="Arial"/>
              </w:rPr>
              <w:t xml:space="preserve">threatened fauna species that have been recorded or have the potential to occur within 10 </w:t>
            </w:r>
            <w:r w:rsidR="000D56AF" w:rsidRPr="00FA4B30">
              <w:rPr>
                <w:rFonts w:ascii="Arial" w:hAnsi="Arial" w:cs="Arial"/>
                <w:snapToGrid w:val="0"/>
                <w:szCs w:val="20"/>
              </w:rPr>
              <w:t xml:space="preserve">kilometres </w:t>
            </w:r>
            <w:r w:rsidRPr="00FA4B30">
              <w:rPr>
                <w:rFonts w:ascii="Arial" w:hAnsi="Arial" w:cs="Arial"/>
              </w:rPr>
              <w:t xml:space="preserve">of the </w:t>
            </w:r>
            <w:r w:rsidR="00FA4B30" w:rsidRPr="00FA4B30">
              <w:rPr>
                <w:rFonts w:ascii="Arial" w:hAnsi="Arial" w:cs="Arial"/>
              </w:rPr>
              <w:t>study area or recorded from previous studies conducted within the construction footprint</w:t>
            </w:r>
            <w:r w:rsidRPr="00FA4B30">
              <w:rPr>
                <w:rFonts w:ascii="Arial" w:hAnsi="Arial" w:cs="Arial"/>
              </w:rPr>
              <w:t xml:space="preserve">. Of these species, 21 are listed under the EPBC Act, 31 are listed under the FFG Act, and 29 are DELWP advisory listed threatened species. </w:t>
            </w:r>
            <w:r w:rsidR="00BC4C8A">
              <w:rPr>
                <w:rFonts w:ascii="Arial" w:hAnsi="Arial" w:cs="Arial"/>
              </w:rPr>
              <w:t>Some</w:t>
            </w:r>
            <w:r w:rsidRPr="00FA4B30">
              <w:rPr>
                <w:rFonts w:ascii="Arial" w:hAnsi="Arial" w:cs="Arial"/>
              </w:rPr>
              <w:t xml:space="preserve"> species may be listed under one or more of these.</w:t>
            </w:r>
            <w:r>
              <w:rPr>
                <w:rFonts w:ascii="Arial" w:hAnsi="Arial" w:cs="Arial"/>
              </w:rPr>
              <w:t xml:space="preserve"> </w:t>
            </w:r>
          </w:p>
          <w:p w14:paraId="03D01E71" w14:textId="12BCA26A" w:rsidR="00FA4B30" w:rsidRDefault="00D837FA" w:rsidP="00D837FA">
            <w:pPr>
              <w:pStyle w:val="Para0"/>
              <w:spacing w:before="60" w:line="280" w:lineRule="atLeast"/>
              <w:rPr>
                <w:rFonts w:ascii="Arial" w:hAnsi="Arial" w:cs="Arial"/>
              </w:rPr>
            </w:pPr>
            <w:r w:rsidRPr="00F953D1">
              <w:rPr>
                <w:rFonts w:ascii="Arial" w:hAnsi="Arial" w:cs="Arial"/>
              </w:rPr>
              <w:t xml:space="preserve">Each of these species was then assessed for their likelihood of occurrence, taking into account factors such as the habitat requirements of each species and comparing those to the habitats encountered within the study area. Of the 51 terrestrial fauna identified by VBA and PMST as previously recorded or having the potential to occur within 10 </w:t>
            </w:r>
            <w:r w:rsidR="000D56AF">
              <w:rPr>
                <w:rFonts w:ascii="Arial" w:hAnsi="Arial" w:cs="Arial"/>
                <w:snapToGrid w:val="0"/>
                <w:szCs w:val="20"/>
              </w:rPr>
              <w:t xml:space="preserve">kilometres </w:t>
            </w:r>
            <w:r w:rsidRPr="00F953D1">
              <w:rPr>
                <w:rFonts w:ascii="Arial" w:hAnsi="Arial" w:cs="Arial"/>
              </w:rPr>
              <w:t>of the project</w:t>
            </w:r>
            <w:r w:rsidR="00FA4B30">
              <w:rPr>
                <w:rFonts w:ascii="Arial" w:hAnsi="Arial" w:cs="Arial"/>
              </w:rPr>
              <w:t xml:space="preserve"> area</w:t>
            </w:r>
            <w:r w:rsidRPr="00F953D1">
              <w:rPr>
                <w:rFonts w:ascii="Arial" w:hAnsi="Arial" w:cs="Arial"/>
              </w:rPr>
              <w:t xml:space="preserve">, </w:t>
            </w:r>
            <w:r w:rsidR="00FA4B30">
              <w:rPr>
                <w:rFonts w:ascii="Arial" w:hAnsi="Arial" w:cs="Arial"/>
              </w:rPr>
              <w:t>2</w:t>
            </w:r>
            <w:r w:rsidR="00336B33">
              <w:rPr>
                <w:rFonts w:ascii="Arial" w:hAnsi="Arial" w:cs="Arial"/>
              </w:rPr>
              <w:t>2</w:t>
            </w:r>
            <w:r w:rsidR="00FA4B30">
              <w:rPr>
                <w:rFonts w:ascii="Arial" w:hAnsi="Arial" w:cs="Arial"/>
              </w:rPr>
              <w:t xml:space="preserve"> </w:t>
            </w:r>
            <w:r w:rsidRPr="00F953D1">
              <w:rPr>
                <w:rFonts w:ascii="Arial" w:hAnsi="Arial" w:cs="Arial"/>
              </w:rPr>
              <w:t xml:space="preserve">of these are considered possible to occur </w:t>
            </w:r>
            <w:r>
              <w:rPr>
                <w:rFonts w:ascii="Arial" w:hAnsi="Arial" w:cs="Arial"/>
              </w:rPr>
              <w:t xml:space="preserve">or present </w:t>
            </w:r>
            <w:r w:rsidRPr="00F953D1">
              <w:rPr>
                <w:rFonts w:ascii="Arial" w:hAnsi="Arial" w:cs="Arial"/>
              </w:rPr>
              <w:t>within the project construction footprint</w:t>
            </w:r>
            <w:r w:rsidR="00967B92">
              <w:rPr>
                <w:rFonts w:ascii="Arial" w:hAnsi="Arial" w:cs="Arial"/>
              </w:rPr>
              <w:t xml:space="preserve"> or inundation area</w:t>
            </w:r>
            <w:r w:rsidRPr="00F953D1">
              <w:rPr>
                <w:rFonts w:ascii="Arial" w:hAnsi="Arial" w:cs="Arial"/>
              </w:rPr>
              <w:t xml:space="preserve">. These species are </w:t>
            </w:r>
            <w:r w:rsidRPr="00FA4B30">
              <w:rPr>
                <w:rFonts w:ascii="Arial" w:hAnsi="Arial" w:cs="Arial"/>
              </w:rPr>
              <w:t xml:space="preserve">identified in </w:t>
            </w:r>
            <w:r w:rsidRPr="00FA4B30">
              <w:rPr>
                <w:rFonts w:ascii="Arial" w:hAnsi="Arial" w:cs="Arial"/>
              </w:rPr>
              <w:fldChar w:fldCharType="begin"/>
            </w:r>
            <w:r w:rsidRPr="00FA4B30">
              <w:rPr>
                <w:rFonts w:ascii="Arial" w:hAnsi="Arial" w:cs="Arial"/>
              </w:rPr>
              <w:instrText xml:space="preserve"> REF _Ref32563150 \h  \* MERGEFORMAT </w:instrText>
            </w:r>
            <w:r w:rsidRPr="00FA4B30">
              <w:rPr>
                <w:rFonts w:ascii="Arial" w:hAnsi="Arial" w:cs="Arial"/>
              </w:rPr>
            </w:r>
            <w:r w:rsidRPr="00FA4B30">
              <w:rPr>
                <w:rFonts w:ascii="Arial" w:hAnsi="Arial" w:cs="Arial"/>
              </w:rPr>
              <w:fldChar w:fldCharType="separate"/>
            </w:r>
            <w:r w:rsidR="00D67D69" w:rsidRPr="00FA4B30">
              <w:rPr>
                <w:rFonts w:ascii="Arial" w:hAnsi="Arial" w:cs="Arial"/>
                <w:b/>
                <w:iCs/>
                <w:szCs w:val="20"/>
              </w:rPr>
              <w:t xml:space="preserve">Table </w:t>
            </w:r>
            <w:r w:rsidR="00D67D69">
              <w:rPr>
                <w:rFonts w:ascii="Arial" w:hAnsi="Arial" w:cs="Arial"/>
                <w:b/>
                <w:iCs/>
                <w:noProof/>
                <w:szCs w:val="20"/>
              </w:rPr>
              <w:t>15</w:t>
            </w:r>
            <w:r w:rsidRPr="00FA4B30">
              <w:rPr>
                <w:rFonts w:ascii="Arial" w:hAnsi="Arial" w:cs="Arial"/>
              </w:rPr>
              <w:fldChar w:fldCharType="end"/>
            </w:r>
            <w:r w:rsidRPr="00FA4B30">
              <w:rPr>
                <w:rFonts w:ascii="Arial" w:hAnsi="Arial" w:cs="Arial"/>
              </w:rPr>
              <w:t xml:space="preserve">. </w:t>
            </w:r>
            <w:r w:rsidR="00FA4B30">
              <w:rPr>
                <w:rFonts w:ascii="Arial" w:hAnsi="Arial" w:cs="Arial"/>
              </w:rPr>
              <w:t xml:space="preserve"> </w:t>
            </w:r>
          </w:p>
          <w:p w14:paraId="4E3DB207" w14:textId="77777777" w:rsidR="007813BD" w:rsidRDefault="00FA4B30" w:rsidP="00FA4B30">
            <w:pPr>
              <w:pStyle w:val="Para0"/>
              <w:spacing w:before="60" w:line="280" w:lineRule="atLeast"/>
              <w:rPr>
                <w:rFonts w:ascii="Arial" w:hAnsi="Arial" w:cs="Arial"/>
              </w:rPr>
            </w:pPr>
            <w:r w:rsidRPr="00FA4B30">
              <w:rPr>
                <w:rFonts w:ascii="Arial" w:hAnsi="Arial" w:cs="Arial"/>
              </w:rPr>
              <w:t xml:space="preserve">One EPBC Act Listed species </w:t>
            </w:r>
            <w:r>
              <w:rPr>
                <w:rFonts w:ascii="Arial" w:hAnsi="Arial" w:cs="Arial"/>
              </w:rPr>
              <w:t>(</w:t>
            </w:r>
            <w:r w:rsidRPr="00FA4B30">
              <w:rPr>
                <w:rFonts w:ascii="Arial" w:hAnsi="Arial" w:cs="Arial"/>
              </w:rPr>
              <w:t>Regent Parrot</w:t>
            </w:r>
            <w:r>
              <w:rPr>
                <w:rFonts w:ascii="Arial" w:hAnsi="Arial" w:cs="Arial"/>
              </w:rPr>
              <w:t xml:space="preserve">) </w:t>
            </w:r>
            <w:r w:rsidRPr="00FA4B30">
              <w:rPr>
                <w:rFonts w:ascii="Arial" w:hAnsi="Arial" w:cs="Arial"/>
              </w:rPr>
              <w:t xml:space="preserve">and two additional FFG Act listed species </w:t>
            </w:r>
            <w:r>
              <w:rPr>
                <w:rFonts w:ascii="Arial" w:hAnsi="Arial" w:cs="Arial"/>
              </w:rPr>
              <w:t>(</w:t>
            </w:r>
            <w:r w:rsidRPr="00FA4B30">
              <w:rPr>
                <w:rFonts w:ascii="Arial" w:hAnsi="Arial" w:cs="Arial"/>
              </w:rPr>
              <w:t>Major Mitchell's Cockatoo and Square-tailed Kite</w:t>
            </w:r>
            <w:r>
              <w:rPr>
                <w:rFonts w:ascii="Arial" w:hAnsi="Arial" w:cs="Arial"/>
              </w:rPr>
              <w:t xml:space="preserve">) </w:t>
            </w:r>
            <w:r w:rsidRPr="00FA4B30">
              <w:rPr>
                <w:rFonts w:ascii="Arial" w:hAnsi="Arial" w:cs="Arial"/>
              </w:rPr>
              <w:t>were recorded from the targeted fauna surveys</w:t>
            </w:r>
            <w:r>
              <w:rPr>
                <w:rFonts w:ascii="Arial" w:hAnsi="Arial" w:cs="Arial"/>
              </w:rPr>
              <w:t xml:space="preserve"> during the 2019 survey</w:t>
            </w:r>
            <w:r w:rsidRPr="00FA4B30">
              <w:rPr>
                <w:rFonts w:ascii="Arial" w:hAnsi="Arial" w:cs="Arial"/>
              </w:rPr>
              <w:t>.</w:t>
            </w:r>
          </w:p>
          <w:p w14:paraId="6E7F3B15" w14:textId="77777777" w:rsidR="00D837FA" w:rsidRPr="00AA514C" w:rsidRDefault="00D837FA" w:rsidP="00D837FA">
            <w:pPr>
              <w:pStyle w:val="Para0"/>
              <w:spacing w:before="60" w:line="280" w:lineRule="atLeast"/>
              <w:rPr>
                <w:rFonts w:ascii="Arial" w:hAnsi="Arial" w:cs="Arial"/>
                <w:b/>
              </w:rPr>
            </w:pPr>
            <w:r w:rsidRPr="00AA514C">
              <w:rPr>
                <w:rFonts w:ascii="Arial" w:hAnsi="Arial" w:cs="Arial"/>
                <w:b/>
              </w:rPr>
              <w:t>Migratory species</w:t>
            </w:r>
          </w:p>
          <w:p w14:paraId="220A834D" w14:textId="77777777" w:rsidR="00D837FA" w:rsidRPr="00AA514C" w:rsidRDefault="00D837FA" w:rsidP="00D837FA">
            <w:pPr>
              <w:pStyle w:val="Para0"/>
              <w:spacing w:before="60" w:line="280" w:lineRule="atLeast"/>
              <w:rPr>
                <w:rFonts w:ascii="Arial" w:hAnsi="Arial" w:cs="Arial"/>
              </w:rPr>
            </w:pPr>
            <w:r w:rsidRPr="00AA514C">
              <w:rPr>
                <w:rFonts w:ascii="Arial" w:hAnsi="Arial" w:cs="Arial"/>
              </w:rPr>
              <w:t xml:space="preserve">Eleven species listed as migratory under the EPBC Act are predicted to occur or were previously recorded from a VBA/PMST search. None of these species were considered as likely to occur within the construction footprint during the time of the survey, mostly due to the lack of recent records within the construction footprint and/or a lack of suitable habitat present at the time of the survey. </w:t>
            </w:r>
          </w:p>
          <w:p w14:paraId="085BDF64" w14:textId="6FB75A6E" w:rsidR="00D837FA" w:rsidRPr="00F96150" w:rsidRDefault="00D837FA" w:rsidP="00D837FA">
            <w:pPr>
              <w:pStyle w:val="Para0"/>
              <w:spacing w:before="60" w:line="280" w:lineRule="atLeast"/>
              <w:rPr>
                <w:rFonts w:ascii="Arial" w:hAnsi="Arial" w:cs="Arial"/>
                <w:b/>
                <w:highlight w:val="yellow"/>
              </w:rPr>
            </w:pPr>
            <w:r w:rsidRPr="00AE7147">
              <w:rPr>
                <w:rFonts w:ascii="Arial" w:hAnsi="Arial" w:cs="Arial"/>
              </w:rPr>
              <w:t xml:space="preserve">The </w:t>
            </w:r>
            <w:r w:rsidRPr="00FA4B30">
              <w:rPr>
                <w:rFonts w:ascii="Arial" w:hAnsi="Arial" w:cs="Arial"/>
              </w:rPr>
              <w:t>migratory species are listed in Appendix K of the</w:t>
            </w:r>
            <w:r w:rsidRPr="00FA4B30">
              <w:rPr>
                <w:rFonts w:ascii="Arial" w:hAnsi="Arial" w:cs="Arial"/>
                <w:b/>
              </w:rPr>
              <w:t xml:space="preserve"> </w:t>
            </w:r>
            <w:r w:rsidRPr="00FA4B30">
              <w:rPr>
                <w:rFonts w:ascii="Arial" w:hAnsi="Arial" w:cs="Arial"/>
              </w:rPr>
              <w:t>Flora and Fauna Assessment 2020 – Belsar-Yungera (R8</w:t>
            </w:r>
            <w:r w:rsidR="005D6C19">
              <w:rPr>
                <w:rFonts w:ascii="Arial" w:hAnsi="Arial" w:cs="Arial"/>
              </w:rPr>
              <w:t>,</w:t>
            </w:r>
            <w:r w:rsidRPr="00FA4B30">
              <w:rPr>
                <w:rFonts w:ascii="Arial" w:hAnsi="Arial" w:cs="Arial"/>
              </w:rPr>
              <w:t xml:space="preserve"> 2020</w:t>
            </w:r>
            <w:r w:rsidR="00FA4B30" w:rsidRPr="00FA4B30">
              <w:rPr>
                <w:rFonts w:ascii="Arial" w:hAnsi="Arial" w:cs="Arial"/>
              </w:rPr>
              <w:t>b</w:t>
            </w:r>
            <w:r w:rsidRPr="00FA4B30">
              <w:rPr>
                <w:rFonts w:ascii="Arial" w:hAnsi="Arial" w:cs="Arial"/>
              </w:rPr>
              <w:t>)</w:t>
            </w:r>
            <w:r w:rsidR="00FA4B30" w:rsidRPr="00FA4B30">
              <w:rPr>
                <w:rFonts w:ascii="Arial" w:hAnsi="Arial" w:cs="Arial"/>
              </w:rPr>
              <w:t xml:space="preserve"> (</w:t>
            </w:r>
            <w:r w:rsidR="00FA4B30" w:rsidRPr="00FA4B30">
              <w:rPr>
                <w:rFonts w:ascii="Arial" w:hAnsi="Arial" w:cs="Arial"/>
                <w:b/>
              </w:rPr>
              <w:t xml:space="preserve">Attachment </w:t>
            </w:r>
            <w:r w:rsidR="00F3704A">
              <w:rPr>
                <w:rFonts w:ascii="Arial" w:hAnsi="Arial" w:cs="Arial"/>
                <w:b/>
              </w:rPr>
              <w:t>5</w:t>
            </w:r>
            <w:r w:rsidR="00374170">
              <w:rPr>
                <w:rFonts w:ascii="Arial" w:hAnsi="Arial" w:cs="Arial"/>
                <w:b/>
              </w:rPr>
              <w:t xml:space="preserve"> – Flora and Fauna Assessment</w:t>
            </w:r>
            <w:r w:rsidR="00FA4B30" w:rsidRPr="00FA4B30">
              <w:rPr>
                <w:rFonts w:ascii="Arial" w:hAnsi="Arial" w:cs="Arial"/>
              </w:rPr>
              <w:t>)</w:t>
            </w:r>
            <w:r w:rsidRPr="00FA4B30">
              <w:rPr>
                <w:rFonts w:ascii="Arial" w:hAnsi="Arial" w:cs="Arial"/>
              </w:rPr>
              <w:t>.</w:t>
            </w:r>
            <w:r w:rsidRPr="00AE7147">
              <w:rPr>
                <w:rFonts w:ascii="Arial" w:hAnsi="Arial" w:cs="Arial"/>
              </w:rPr>
              <w:t xml:space="preserve"> </w:t>
            </w:r>
          </w:p>
          <w:p w14:paraId="4795BE91" w14:textId="77777777" w:rsidR="00D837FA" w:rsidRPr="00AE7147" w:rsidRDefault="00D837FA" w:rsidP="00D837FA">
            <w:pPr>
              <w:pStyle w:val="Para0"/>
              <w:spacing w:before="60" w:line="280" w:lineRule="atLeast"/>
              <w:rPr>
                <w:rFonts w:ascii="Arial" w:hAnsi="Arial" w:cs="Arial"/>
                <w:b/>
              </w:rPr>
            </w:pPr>
            <w:bookmarkStart w:id="64" w:name="_Hlk39345781"/>
            <w:r w:rsidRPr="00AE7147">
              <w:rPr>
                <w:rFonts w:ascii="Arial" w:hAnsi="Arial" w:cs="Arial"/>
                <w:b/>
              </w:rPr>
              <w:t>Ecological communities</w:t>
            </w:r>
          </w:p>
          <w:p w14:paraId="6B1E92BE" w14:textId="45BD6937" w:rsidR="00FA4B30" w:rsidRPr="00FA4B30" w:rsidDel="00207931" w:rsidRDefault="00D837FA" w:rsidP="00FA4B30">
            <w:pPr>
              <w:pStyle w:val="Para0"/>
              <w:spacing w:before="60" w:line="280" w:lineRule="atLeast"/>
              <w:rPr>
                <w:rFonts w:ascii="Arial" w:hAnsi="Arial" w:cs="Arial"/>
              </w:rPr>
            </w:pPr>
            <w:r w:rsidRPr="00FA4B30" w:rsidDel="00207931">
              <w:rPr>
                <w:rFonts w:ascii="Arial" w:hAnsi="Arial" w:cs="Arial"/>
              </w:rPr>
              <w:t xml:space="preserve">The PMST identified </w:t>
            </w:r>
            <w:r w:rsidR="00FA4B30" w:rsidRPr="00FA4B30" w:rsidDel="00207931">
              <w:rPr>
                <w:rFonts w:ascii="Arial" w:hAnsi="Arial" w:cs="Arial"/>
              </w:rPr>
              <w:t>one</w:t>
            </w:r>
            <w:r w:rsidRPr="00FA4B30" w:rsidDel="00207931">
              <w:rPr>
                <w:rFonts w:ascii="Arial" w:hAnsi="Arial" w:cs="Arial"/>
              </w:rPr>
              <w:t xml:space="preserve"> EPBC Act-listed threatened ecological communities with potential to occur within 10 </w:t>
            </w:r>
            <w:r w:rsidR="000D56AF" w:rsidRPr="00FA4B30" w:rsidDel="00207931">
              <w:rPr>
                <w:rFonts w:ascii="Arial" w:hAnsi="Arial" w:cs="Arial"/>
                <w:snapToGrid w:val="0"/>
                <w:szCs w:val="20"/>
              </w:rPr>
              <w:t xml:space="preserve">kilometres </w:t>
            </w:r>
            <w:r w:rsidRPr="00FA4B30" w:rsidDel="00207931">
              <w:rPr>
                <w:rFonts w:ascii="Arial" w:hAnsi="Arial" w:cs="Arial"/>
              </w:rPr>
              <w:t>of the construction footprint</w:t>
            </w:r>
            <w:r w:rsidR="007869FC" w:rsidDel="00207931">
              <w:rPr>
                <w:rFonts w:ascii="Arial" w:hAnsi="Arial" w:cs="Arial"/>
              </w:rPr>
              <w:t>;</w:t>
            </w:r>
            <w:r w:rsidR="00FA4B30" w:rsidRPr="00FA4B30" w:rsidDel="00207931">
              <w:rPr>
                <w:rFonts w:ascii="Arial" w:hAnsi="Arial" w:cs="Arial"/>
              </w:rPr>
              <w:t xml:space="preserve"> </w:t>
            </w:r>
            <w:r w:rsidR="00FA4B30" w:rsidRPr="00B54411" w:rsidDel="00207931">
              <w:rPr>
                <w:rFonts w:ascii="Arial" w:hAnsi="Arial" w:cs="Arial"/>
                <w:i/>
              </w:rPr>
              <w:t>B</w:t>
            </w:r>
            <w:r w:rsidRPr="00B54411" w:rsidDel="00207931">
              <w:rPr>
                <w:rFonts w:ascii="Arial" w:hAnsi="Arial" w:cs="Arial"/>
                <w:i/>
              </w:rPr>
              <w:t>uloke Woodlands of the Riverina and Murray-Darling Depression Bioregions</w:t>
            </w:r>
            <w:r w:rsidR="00FA4B30" w:rsidRPr="00B54411" w:rsidDel="00207931">
              <w:rPr>
                <w:rFonts w:ascii="Arial" w:hAnsi="Arial" w:cs="Arial"/>
                <w:i/>
              </w:rPr>
              <w:t>.</w:t>
            </w:r>
            <w:bookmarkEnd w:id="64"/>
          </w:p>
          <w:p w14:paraId="45F8334D" w14:textId="5273E847" w:rsidR="003432CD" w:rsidRDefault="00FA4B30" w:rsidP="003432CD">
            <w:pPr>
              <w:pStyle w:val="Para0"/>
              <w:spacing w:before="60" w:line="280" w:lineRule="atLeast"/>
              <w:rPr>
                <w:rFonts w:ascii="Arial" w:hAnsi="Arial" w:cs="Arial"/>
              </w:rPr>
            </w:pPr>
            <w:r w:rsidRPr="00FA4B30" w:rsidDel="00207931">
              <w:rPr>
                <w:rFonts w:ascii="Arial" w:hAnsi="Arial" w:cs="Arial"/>
              </w:rPr>
              <w:t>This community was not present within the construction footprint during the time of the survey</w:t>
            </w:r>
            <w:r w:rsidR="007869FC" w:rsidDel="00207931">
              <w:rPr>
                <w:rFonts w:ascii="Arial" w:hAnsi="Arial" w:cs="Arial"/>
              </w:rPr>
              <w:t>,</w:t>
            </w:r>
            <w:r w:rsidRPr="00FA4B30" w:rsidDel="00207931">
              <w:rPr>
                <w:rFonts w:ascii="Arial" w:hAnsi="Arial" w:cs="Arial"/>
              </w:rPr>
              <w:t xml:space="preserve"> </w:t>
            </w:r>
            <w:r w:rsidR="007869FC" w:rsidDel="00207931">
              <w:rPr>
                <w:rFonts w:ascii="Arial" w:hAnsi="Arial" w:cs="Arial"/>
              </w:rPr>
              <w:t>and</w:t>
            </w:r>
            <w:r w:rsidRPr="00FA4B30" w:rsidDel="00207931">
              <w:rPr>
                <w:rFonts w:ascii="Arial" w:hAnsi="Arial" w:cs="Arial"/>
              </w:rPr>
              <w:t xml:space="preserve"> is </w:t>
            </w:r>
            <w:r w:rsidR="007869FC" w:rsidDel="00207931">
              <w:rPr>
                <w:rFonts w:ascii="Arial" w:hAnsi="Arial" w:cs="Arial"/>
              </w:rPr>
              <w:t xml:space="preserve">not </w:t>
            </w:r>
            <w:r w:rsidRPr="00FA4B30" w:rsidDel="00207931">
              <w:rPr>
                <w:rFonts w:ascii="Arial" w:hAnsi="Arial" w:cs="Arial"/>
              </w:rPr>
              <w:t>consistent with vegetation mapped or modelled within either the construction footprint</w:t>
            </w:r>
            <w:r w:rsidR="007869FC" w:rsidDel="00207931">
              <w:rPr>
                <w:rFonts w:ascii="Arial" w:hAnsi="Arial" w:cs="Arial"/>
              </w:rPr>
              <w:t xml:space="preserve">. </w:t>
            </w:r>
            <w:r w:rsidR="00EC4423">
              <w:rPr>
                <w:rFonts w:ascii="Arial" w:hAnsi="Arial" w:cs="Arial"/>
              </w:rPr>
              <w:t>This</w:t>
            </w:r>
            <w:r w:rsidR="007869FC" w:rsidDel="00207931">
              <w:rPr>
                <w:rFonts w:ascii="Arial" w:hAnsi="Arial" w:cs="Arial"/>
              </w:rPr>
              <w:t xml:space="preserve"> community is consistent with one EVC modelled to occur within the inundation area;</w:t>
            </w:r>
            <w:r w:rsidR="007869FC" w:rsidRPr="007869FC" w:rsidDel="00207931">
              <w:rPr>
                <w:rFonts w:ascii="Arial" w:hAnsi="Arial" w:cs="Arial"/>
              </w:rPr>
              <w:t xml:space="preserve"> EVC 98: Semi-arid Chenopod Woodland</w:t>
            </w:r>
            <w:r w:rsidR="007869FC" w:rsidDel="00207931">
              <w:rPr>
                <w:rFonts w:ascii="Arial" w:hAnsi="Arial" w:cs="Arial"/>
              </w:rPr>
              <w:t xml:space="preserve">. </w:t>
            </w:r>
          </w:p>
          <w:p w14:paraId="46DDF1D8" w14:textId="771D2872" w:rsidR="003432CD" w:rsidRPr="003432CD" w:rsidRDefault="003432CD" w:rsidP="00BB07A7">
            <w:pPr>
              <w:pStyle w:val="Para0"/>
              <w:spacing w:before="60" w:line="280" w:lineRule="atLeast"/>
              <w:rPr>
                <w:rFonts w:ascii="Arial" w:hAnsi="Arial" w:cs="Arial"/>
              </w:rPr>
            </w:pPr>
            <w:r w:rsidRPr="003432CD">
              <w:rPr>
                <w:rFonts w:ascii="Arial" w:hAnsi="Arial" w:cs="Arial"/>
              </w:rPr>
              <w:t>The ground-truthing field assessment</w:t>
            </w:r>
            <w:r>
              <w:rPr>
                <w:rFonts w:ascii="Arial" w:hAnsi="Arial" w:cs="Arial"/>
              </w:rPr>
              <w:t xml:space="preserve"> cond</w:t>
            </w:r>
            <w:r w:rsidR="00EC4423">
              <w:rPr>
                <w:rFonts w:ascii="Arial" w:hAnsi="Arial" w:cs="Arial"/>
              </w:rPr>
              <w:t>u</w:t>
            </w:r>
            <w:r>
              <w:rPr>
                <w:rFonts w:ascii="Arial" w:hAnsi="Arial" w:cs="Arial"/>
              </w:rPr>
              <w:t>cted in June 2020</w:t>
            </w:r>
            <w:r w:rsidRPr="003432CD">
              <w:rPr>
                <w:rFonts w:ascii="Arial" w:hAnsi="Arial" w:cs="Arial"/>
              </w:rPr>
              <w:t xml:space="preserve"> confirmed that Semi-arid Chenopod Woodland (EVC 98) was not present in any areas where it had been modelled as occurring, or in any areas where modelled EVC data were </w:t>
            </w:r>
            <w:r>
              <w:rPr>
                <w:rFonts w:ascii="Arial" w:hAnsi="Arial" w:cs="Arial"/>
              </w:rPr>
              <w:t>not available. N</w:t>
            </w:r>
            <w:r w:rsidRPr="003432CD">
              <w:rPr>
                <w:rFonts w:ascii="Arial" w:hAnsi="Arial" w:cs="Arial"/>
              </w:rPr>
              <w:t>o vegetation identified within the inundation areas surveyed met the criteria to be considered a listed community under the EPBC or FFG Act. Whilst the full extent of the inundation area was not assessed as a part of the EVC ground-truthing exercise, based on a desktop review of the available information and observations made during the fieldwork</w:t>
            </w:r>
            <w:r w:rsidR="00B73DE9">
              <w:rPr>
                <w:rFonts w:ascii="Arial" w:hAnsi="Arial" w:cs="Arial"/>
              </w:rPr>
              <w:t>,</w:t>
            </w:r>
            <w:r w:rsidRPr="003432CD">
              <w:rPr>
                <w:rFonts w:ascii="Arial" w:hAnsi="Arial" w:cs="Arial"/>
              </w:rPr>
              <w:t xml:space="preserve"> it is considered unlikely that any listed communities are present within the proposed area of inundation.</w:t>
            </w:r>
          </w:p>
          <w:p w14:paraId="20856D75" w14:textId="75807A45" w:rsidR="00D837FA" w:rsidRPr="00FA4B30" w:rsidRDefault="00D837FA" w:rsidP="00207931">
            <w:pPr>
              <w:pStyle w:val="Para0"/>
              <w:spacing w:before="60" w:line="280" w:lineRule="atLeast"/>
              <w:rPr>
                <w:rFonts w:ascii="Arial" w:hAnsi="Arial" w:cs="Arial"/>
                <w:highlight w:val="yellow"/>
              </w:rPr>
            </w:pPr>
          </w:p>
        </w:tc>
      </w:tr>
      <w:tr w:rsidR="00D837FA" w:rsidRPr="000611E2" w14:paraId="585E8818" w14:textId="77777777" w:rsidTr="00DA1074">
        <w:tc>
          <w:tcPr>
            <w:tcW w:w="9952" w:type="dxa"/>
            <w:tcBorders>
              <w:top w:val="nil"/>
              <w:bottom w:val="nil"/>
            </w:tcBorders>
          </w:tcPr>
          <w:p w14:paraId="518437D3" w14:textId="77777777" w:rsidR="00D837FA" w:rsidRPr="000611E2" w:rsidRDefault="00D837FA" w:rsidP="00D837FA">
            <w:pPr>
              <w:spacing w:line="276" w:lineRule="auto"/>
              <w:rPr>
                <w:rFonts w:ascii="Arial" w:hAnsi="Arial" w:cs="Arial"/>
                <w:szCs w:val="20"/>
              </w:rPr>
            </w:pPr>
            <w:r w:rsidRPr="000611E2">
              <w:rPr>
                <w:rFonts w:ascii="Arial" w:hAnsi="Arial" w:cs="Arial"/>
                <w:b/>
                <w:szCs w:val="20"/>
              </w:rPr>
              <w:t xml:space="preserve">If known, what threatening processes affecting these species or communities may be exacerbated by the project? </w:t>
            </w:r>
            <w:r w:rsidRPr="000611E2">
              <w:rPr>
                <w:rFonts w:ascii="Arial" w:hAnsi="Arial" w:cs="Arial"/>
                <w:szCs w:val="20"/>
              </w:rPr>
              <w:t>(eg.  loss or fragmentation of habitats)  Please describe briefly.</w:t>
            </w:r>
          </w:p>
        </w:tc>
      </w:tr>
      <w:tr w:rsidR="00D837FA" w:rsidRPr="000611E2" w14:paraId="09E700BD" w14:textId="77777777" w:rsidTr="00DA1074">
        <w:tc>
          <w:tcPr>
            <w:tcW w:w="9952" w:type="dxa"/>
            <w:tcBorders>
              <w:top w:val="nil"/>
              <w:bottom w:val="nil"/>
            </w:tcBorders>
          </w:tcPr>
          <w:p w14:paraId="7AC6AD1B" w14:textId="1868B6F6" w:rsidR="00D837FA" w:rsidRPr="00D36B73" w:rsidRDefault="00D837FA" w:rsidP="00D837FA">
            <w:pPr>
              <w:spacing w:before="60" w:after="120" w:line="280" w:lineRule="atLeast"/>
              <w:rPr>
                <w:rFonts w:ascii="Arial" w:eastAsia="SimSun" w:hAnsi="Arial" w:cs="Arial"/>
              </w:rPr>
            </w:pPr>
            <w:r w:rsidRPr="00D36B73">
              <w:rPr>
                <w:rFonts w:ascii="Arial" w:eastAsia="SimSun" w:hAnsi="Arial" w:cs="Arial"/>
              </w:rPr>
              <w:t xml:space="preserve">Potentially threatening processes </w:t>
            </w:r>
            <w:r w:rsidRPr="00222145">
              <w:rPr>
                <w:rFonts w:ascii="Arial" w:eastAsia="SimSun" w:hAnsi="Arial" w:cs="Arial"/>
              </w:rPr>
              <w:t>are listed in accordance with Section 10 of the FFG Act 1988</w:t>
            </w:r>
            <w:r w:rsidRPr="00D36B73">
              <w:rPr>
                <w:rFonts w:ascii="Arial" w:eastAsia="SimSun" w:hAnsi="Arial" w:cs="Arial"/>
              </w:rPr>
              <w:t xml:space="preserve">. Threatening processes </w:t>
            </w:r>
            <w:r w:rsidR="009054EA">
              <w:rPr>
                <w:rFonts w:ascii="Arial" w:eastAsia="SimSun" w:hAnsi="Arial" w:cs="Arial"/>
              </w:rPr>
              <w:t xml:space="preserve">from this list </w:t>
            </w:r>
            <w:r w:rsidRPr="00D36B73">
              <w:rPr>
                <w:rFonts w:ascii="Arial" w:eastAsia="SimSun" w:hAnsi="Arial" w:cs="Arial"/>
              </w:rPr>
              <w:t xml:space="preserve">that are </w:t>
            </w:r>
            <w:r w:rsidR="009054EA">
              <w:rPr>
                <w:rFonts w:ascii="Arial" w:eastAsia="SimSun" w:hAnsi="Arial" w:cs="Arial"/>
              </w:rPr>
              <w:t>considered</w:t>
            </w:r>
            <w:r w:rsidR="00FF330A">
              <w:rPr>
                <w:rFonts w:ascii="Arial" w:eastAsia="SimSun" w:hAnsi="Arial" w:cs="Arial"/>
              </w:rPr>
              <w:t xml:space="preserve"> </w:t>
            </w:r>
            <w:r w:rsidRPr="00D36B73">
              <w:rPr>
                <w:rFonts w:ascii="Arial" w:eastAsia="SimSun" w:hAnsi="Arial" w:cs="Arial"/>
              </w:rPr>
              <w:t xml:space="preserve">relevant to the </w:t>
            </w:r>
            <w:r>
              <w:rPr>
                <w:rFonts w:ascii="Arial" w:eastAsia="SimSun" w:hAnsi="Arial" w:cs="Arial"/>
              </w:rPr>
              <w:t xml:space="preserve">Belsar-Yungera </w:t>
            </w:r>
            <w:r w:rsidRPr="00D36B73">
              <w:rPr>
                <w:rFonts w:ascii="Arial" w:eastAsia="SimSun" w:hAnsi="Arial" w:cs="Arial"/>
              </w:rPr>
              <w:t xml:space="preserve">project </w:t>
            </w:r>
            <w:r w:rsidR="009054EA">
              <w:rPr>
                <w:rFonts w:ascii="Arial" w:eastAsia="SimSun" w:hAnsi="Arial" w:cs="Arial"/>
              </w:rPr>
              <w:t xml:space="preserve">(construction and/or operation) </w:t>
            </w:r>
            <w:r w:rsidR="00FF330A">
              <w:rPr>
                <w:rFonts w:ascii="Arial" w:eastAsia="SimSun" w:hAnsi="Arial" w:cs="Arial"/>
              </w:rPr>
              <w:t>include</w:t>
            </w:r>
            <w:r w:rsidRPr="00D36B73">
              <w:rPr>
                <w:rFonts w:ascii="Arial" w:eastAsia="SimSun" w:hAnsi="Arial" w:cs="Arial"/>
              </w:rPr>
              <w:t>:</w:t>
            </w:r>
          </w:p>
          <w:p w14:paraId="32EBEAEE" w14:textId="77777777" w:rsidR="00D837FA" w:rsidRPr="00D36B73" w:rsidRDefault="00D837FA" w:rsidP="00D837FA">
            <w:pPr>
              <w:spacing w:before="60" w:after="120" w:line="280" w:lineRule="atLeast"/>
              <w:rPr>
                <w:rFonts w:ascii="Arial" w:eastAsia="SimSun" w:hAnsi="Arial" w:cs="Arial"/>
              </w:rPr>
            </w:pPr>
            <w:r w:rsidRPr="00D36B73">
              <w:rPr>
                <w:rFonts w:ascii="Arial" w:eastAsia="SimSun" w:hAnsi="Arial" w:cs="Arial"/>
                <w:b/>
              </w:rPr>
              <w:t>Construction</w:t>
            </w:r>
          </w:p>
          <w:p w14:paraId="532A5FFD" w14:textId="29903F9D" w:rsidR="00C22BB5" w:rsidRPr="00374170" w:rsidRDefault="00C22BB5" w:rsidP="00374170">
            <w:pPr>
              <w:pStyle w:val="Body"/>
              <w:numPr>
                <w:ilvl w:val="0"/>
                <w:numId w:val="82"/>
              </w:numPr>
              <w:rPr>
                <w:rFonts w:eastAsia="SimSun"/>
              </w:rPr>
            </w:pPr>
            <w:r w:rsidRPr="00374170">
              <w:rPr>
                <w:rFonts w:eastAsia="SimSun"/>
              </w:rPr>
              <w:t>Loss of hollow-</w:t>
            </w:r>
            <w:r w:rsidRPr="000E2E91">
              <w:t>bearing</w:t>
            </w:r>
            <w:r w:rsidRPr="00374170">
              <w:rPr>
                <w:rFonts w:eastAsia="SimSun"/>
              </w:rPr>
              <w:t xml:space="preserve"> trees from Victorian native forests.</w:t>
            </w:r>
          </w:p>
          <w:p w14:paraId="7B614081" w14:textId="3F78772F" w:rsidR="00C22BB5" w:rsidRPr="000E2E91" w:rsidRDefault="00DB7527" w:rsidP="00374170">
            <w:pPr>
              <w:pStyle w:val="Body"/>
              <w:numPr>
                <w:ilvl w:val="0"/>
                <w:numId w:val="82"/>
              </w:numPr>
            </w:pPr>
            <w:r>
              <w:rPr>
                <w:rFonts w:eastAsia="SimSun"/>
              </w:rPr>
              <w:t>T</w:t>
            </w:r>
            <w:r w:rsidR="00C22BB5" w:rsidRPr="00374170">
              <w:rPr>
                <w:rFonts w:eastAsia="SimSun"/>
              </w:rPr>
              <w:t xml:space="preserve">he spread of </w:t>
            </w:r>
            <w:r w:rsidR="00C22BB5" w:rsidRPr="00374170">
              <w:rPr>
                <w:rFonts w:eastAsia="SimSun"/>
                <w:i/>
              </w:rPr>
              <w:t>Phytophthora cinnamomi</w:t>
            </w:r>
            <w:r w:rsidR="00C22BB5" w:rsidRPr="00374170">
              <w:rPr>
                <w:rFonts w:eastAsia="SimSun"/>
              </w:rPr>
              <w:t xml:space="preserve"> from infected sites into parks and reserves, including roadsides, </w:t>
            </w:r>
            <w:r w:rsidR="00C22BB5" w:rsidRPr="000E2E91">
              <w:t>under the control of a state or local government authority.</w:t>
            </w:r>
          </w:p>
          <w:p w14:paraId="5CF49178" w14:textId="60CCE927" w:rsidR="00C22BB5" w:rsidRPr="000E2E91" w:rsidRDefault="00C22BB5" w:rsidP="00374170">
            <w:pPr>
              <w:pStyle w:val="Body"/>
              <w:numPr>
                <w:ilvl w:val="0"/>
                <w:numId w:val="82"/>
              </w:numPr>
            </w:pPr>
            <w:r w:rsidRPr="000E2E91">
              <w:t>Increase in sediment input into Victorian rivers and streams due to human activities</w:t>
            </w:r>
            <w:r w:rsidR="00D926BB">
              <w:t>.</w:t>
            </w:r>
          </w:p>
          <w:p w14:paraId="2D7D8522" w14:textId="3AC51980" w:rsidR="00C22BB5" w:rsidRPr="00374170" w:rsidRDefault="00C22BB5" w:rsidP="00374170">
            <w:pPr>
              <w:pStyle w:val="Body"/>
              <w:numPr>
                <w:ilvl w:val="0"/>
                <w:numId w:val="82"/>
              </w:numPr>
              <w:rPr>
                <w:rFonts w:eastAsia="SimSun"/>
              </w:rPr>
            </w:pPr>
            <w:r w:rsidRPr="000E2E91">
              <w:t>Input</w:t>
            </w:r>
            <w:r w:rsidRPr="00374170">
              <w:rPr>
                <w:rFonts w:eastAsia="SimSun"/>
              </w:rPr>
              <w:t xml:space="preserve"> of toxic substances into Victorian rivers and streams</w:t>
            </w:r>
            <w:r w:rsidR="00D926BB">
              <w:rPr>
                <w:rFonts w:eastAsia="SimSun"/>
              </w:rPr>
              <w:t>.</w:t>
            </w:r>
          </w:p>
          <w:p w14:paraId="3463CD17" w14:textId="4AC08476" w:rsidR="00C22BB5" w:rsidRPr="000E2E91" w:rsidRDefault="00C22BB5" w:rsidP="00374170">
            <w:pPr>
              <w:pStyle w:val="Body"/>
              <w:numPr>
                <w:ilvl w:val="0"/>
                <w:numId w:val="82"/>
              </w:numPr>
            </w:pPr>
            <w:r w:rsidRPr="00374170">
              <w:rPr>
                <w:rFonts w:eastAsia="SimSun"/>
              </w:rPr>
              <w:t xml:space="preserve">Alteration </w:t>
            </w:r>
            <w:r w:rsidRPr="000E2E91">
              <w:t>to the natural flow regimes of rivers and streams</w:t>
            </w:r>
            <w:r w:rsidR="00D926BB">
              <w:t>.</w:t>
            </w:r>
          </w:p>
          <w:p w14:paraId="73BFC711" w14:textId="77777777" w:rsidR="00C22BB5" w:rsidRPr="00374170" w:rsidRDefault="00C22BB5" w:rsidP="00374170">
            <w:pPr>
              <w:pStyle w:val="Body"/>
              <w:numPr>
                <w:ilvl w:val="0"/>
                <w:numId w:val="82"/>
              </w:numPr>
              <w:rPr>
                <w:rFonts w:eastAsia="SimSun"/>
              </w:rPr>
            </w:pPr>
            <w:r w:rsidRPr="000E2E91">
              <w:t>Prevention</w:t>
            </w:r>
            <w:r w:rsidRPr="00374170">
              <w:rPr>
                <w:rFonts w:eastAsia="SimSun"/>
              </w:rPr>
              <w:t xml:space="preserve"> of passage of aquatic biota as a result of the presence of instream structures</w:t>
            </w:r>
            <w:r w:rsidR="004D4109">
              <w:rPr>
                <w:rFonts w:eastAsia="SimSun"/>
              </w:rPr>
              <w:t>.</w:t>
            </w:r>
          </w:p>
          <w:p w14:paraId="6DE09AE3" w14:textId="2D001653" w:rsidR="004D4109" w:rsidRDefault="004D4109" w:rsidP="00374170">
            <w:pPr>
              <w:spacing w:before="60" w:after="120" w:line="280" w:lineRule="atLeast"/>
              <w:rPr>
                <w:rFonts w:ascii="Arial" w:eastAsia="SimSun" w:hAnsi="Arial" w:cs="Arial"/>
              </w:rPr>
            </w:pPr>
            <w:r w:rsidRPr="00FA4B30">
              <w:rPr>
                <w:rFonts w:ascii="Arial" w:eastAsia="SimSun" w:hAnsi="Arial" w:cs="Arial"/>
              </w:rPr>
              <w:t xml:space="preserve">A qualified ecologist </w:t>
            </w:r>
            <w:r w:rsidR="00B24D2C">
              <w:rPr>
                <w:rFonts w:ascii="Arial" w:eastAsia="SimSun" w:hAnsi="Arial" w:cs="Arial"/>
              </w:rPr>
              <w:t>would</w:t>
            </w:r>
            <w:r w:rsidRPr="00FA4B30">
              <w:rPr>
                <w:rFonts w:ascii="Arial" w:eastAsia="SimSun" w:hAnsi="Arial" w:cs="Arial"/>
              </w:rPr>
              <w:t xml:space="preserve"> be on-site to manage the removal of any fauna habitat and capture and</w:t>
            </w:r>
            <w:r>
              <w:rPr>
                <w:rFonts w:ascii="Arial" w:eastAsia="SimSun" w:hAnsi="Arial" w:cs="Arial"/>
              </w:rPr>
              <w:t xml:space="preserve"> </w:t>
            </w:r>
            <w:r w:rsidRPr="00FA4B30">
              <w:rPr>
                <w:rFonts w:ascii="Arial" w:eastAsia="SimSun" w:hAnsi="Arial" w:cs="Arial"/>
              </w:rPr>
              <w:t xml:space="preserve">translocate fauna observed within the construction area. It is still possible that hollow-bearing trees </w:t>
            </w:r>
            <w:r w:rsidR="00B24D2C">
              <w:rPr>
                <w:rFonts w:ascii="Arial" w:eastAsia="SimSun" w:hAnsi="Arial" w:cs="Arial"/>
              </w:rPr>
              <w:t>would</w:t>
            </w:r>
            <w:r w:rsidRPr="00FA4B30">
              <w:rPr>
                <w:rFonts w:ascii="Arial" w:eastAsia="SimSun" w:hAnsi="Arial" w:cs="Arial"/>
              </w:rPr>
              <w:t xml:space="preserve"> be removed as part of the project, however the broader objective to inundate 2</w:t>
            </w:r>
            <w:r>
              <w:rPr>
                <w:rFonts w:ascii="Arial" w:eastAsia="SimSun" w:hAnsi="Arial" w:cs="Arial"/>
              </w:rPr>
              <w:t>,</w:t>
            </w:r>
            <w:r w:rsidR="00D96841">
              <w:rPr>
                <w:rFonts w:ascii="Arial" w:eastAsia="SimSun" w:hAnsi="Arial" w:cs="Arial"/>
              </w:rPr>
              <w:t>374</w:t>
            </w:r>
            <w:r w:rsidRPr="00FA4B30">
              <w:rPr>
                <w:rFonts w:ascii="Arial" w:eastAsia="SimSun" w:hAnsi="Arial" w:cs="Arial"/>
              </w:rPr>
              <w:t xml:space="preserve"> h</w:t>
            </w:r>
            <w:r w:rsidR="00A148F8">
              <w:rPr>
                <w:rFonts w:ascii="Arial" w:eastAsia="SimSun" w:hAnsi="Arial" w:cs="Arial"/>
              </w:rPr>
              <w:t>ect</w:t>
            </w:r>
            <w:r w:rsidRPr="00FA4B30">
              <w:rPr>
                <w:rFonts w:ascii="Arial" w:eastAsia="SimSun" w:hAnsi="Arial" w:cs="Arial"/>
              </w:rPr>
              <w:t>a</w:t>
            </w:r>
            <w:r w:rsidR="00A148F8">
              <w:rPr>
                <w:rFonts w:ascii="Arial" w:eastAsia="SimSun" w:hAnsi="Arial" w:cs="Arial"/>
              </w:rPr>
              <w:t>res</w:t>
            </w:r>
            <w:r w:rsidRPr="00FA4B30">
              <w:rPr>
                <w:rFonts w:ascii="Arial" w:eastAsia="SimSun" w:hAnsi="Arial" w:cs="Arial"/>
              </w:rPr>
              <w:t xml:space="preserve"> of </w:t>
            </w:r>
            <w:r w:rsidR="00DA1074">
              <w:rPr>
                <w:rFonts w:ascii="Arial" w:eastAsia="SimSun" w:hAnsi="Arial" w:cs="Arial"/>
              </w:rPr>
              <w:t xml:space="preserve">floodplain </w:t>
            </w:r>
            <w:r w:rsidRPr="00FA4B30">
              <w:rPr>
                <w:rFonts w:ascii="Arial" w:eastAsia="SimSun" w:hAnsi="Arial" w:cs="Arial"/>
              </w:rPr>
              <w:t>vegetation is likely to contribute to the maintenance of hollow-bearing trees into the future.</w:t>
            </w:r>
          </w:p>
          <w:p w14:paraId="7B75C49E" w14:textId="465D91DC" w:rsidR="004D4109" w:rsidRPr="00FA4B30" w:rsidRDefault="004D4109" w:rsidP="00374170">
            <w:pPr>
              <w:spacing w:before="60" w:after="120" w:line="280" w:lineRule="atLeast"/>
              <w:rPr>
                <w:rFonts w:ascii="Arial" w:eastAsia="SimSun" w:hAnsi="Arial" w:cs="Arial"/>
              </w:rPr>
            </w:pPr>
            <w:r w:rsidRPr="00FA4B30">
              <w:rPr>
                <w:rFonts w:ascii="Arial" w:eastAsia="SimSun" w:hAnsi="Arial" w:cs="Arial"/>
              </w:rPr>
              <w:t xml:space="preserve">An </w:t>
            </w:r>
            <w:r w:rsidR="00B73DE9">
              <w:rPr>
                <w:rFonts w:ascii="Arial" w:eastAsia="SimSun" w:hAnsi="Arial" w:cs="Arial"/>
              </w:rPr>
              <w:t>EMF</w:t>
            </w:r>
            <w:r w:rsidRPr="00FA4B30">
              <w:rPr>
                <w:rFonts w:ascii="Arial" w:eastAsia="SimSun" w:hAnsi="Arial" w:cs="Arial"/>
              </w:rPr>
              <w:t xml:space="preserve"> </w:t>
            </w:r>
            <w:r w:rsidR="00B24D2C">
              <w:rPr>
                <w:rFonts w:ascii="Arial" w:eastAsia="SimSun" w:hAnsi="Arial" w:cs="Arial"/>
              </w:rPr>
              <w:t>would</w:t>
            </w:r>
            <w:r w:rsidRPr="00FA4B30">
              <w:rPr>
                <w:rFonts w:ascii="Arial" w:eastAsia="SimSun" w:hAnsi="Arial" w:cs="Arial"/>
              </w:rPr>
              <w:t xml:space="preserve"> be prepared as part of the project that </w:t>
            </w:r>
            <w:r w:rsidR="00B24D2C">
              <w:rPr>
                <w:rFonts w:ascii="Arial" w:eastAsia="SimSun" w:hAnsi="Arial" w:cs="Arial"/>
              </w:rPr>
              <w:t>would</w:t>
            </w:r>
            <w:r w:rsidRPr="00FA4B30">
              <w:rPr>
                <w:rFonts w:ascii="Arial" w:eastAsia="SimSun" w:hAnsi="Arial" w:cs="Arial"/>
              </w:rPr>
              <w:t xml:space="preserve"> include measures such as vehicle hygiene protocols to mitigate the potential spread of weeds and </w:t>
            </w:r>
            <w:r w:rsidRPr="00FA4B30">
              <w:rPr>
                <w:rFonts w:ascii="Arial" w:eastAsia="SimSun" w:hAnsi="Arial" w:cs="Arial"/>
                <w:i/>
              </w:rPr>
              <w:t>Phytophthora cinnamomi</w:t>
            </w:r>
            <w:r w:rsidRPr="00FA4B30">
              <w:rPr>
                <w:rFonts w:ascii="Arial" w:eastAsia="SimSun" w:hAnsi="Arial" w:cs="Arial"/>
              </w:rPr>
              <w:t xml:space="preserve"> and measures to minimise sedimentation inputs or toxic substances (e.g. fuel) to waterways</w:t>
            </w:r>
            <w:r>
              <w:rPr>
                <w:rFonts w:ascii="Arial" w:eastAsia="SimSun" w:hAnsi="Arial" w:cs="Arial"/>
              </w:rPr>
              <w:t xml:space="preserve"> and to minimise impacts associated with any works occurring within waterways</w:t>
            </w:r>
            <w:r w:rsidRPr="00FA4B30">
              <w:rPr>
                <w:rFonts w:ascii="Arial" w:eastAsia="SimSun" w:hAnsi="Arial" w:cs="Arial"/>
              </w:rPr>
              <w:t>.</w:t>
            </w:r>
          </w:p>
          <w:p w14:paraId="6645A075" w14:textId="77777777" w:rsidR="00D837FA" w:rsidRPr="00D36B73" w:rsidRDefault="00D837FA" w:rsidP="00D837FA">
            <w:pPr>
              <w:spacing w:before="60" w:after="120" w:line="280" w:lineRule="atLeast"/>
              <w:rPr>
                <w:rFonts w:ascii="Arial" w:eastAsia="SimSun" w:hAnsi="Arial" w:cs="Arial"/>
              </w:rPr>
            </w:pPr>
            <w:r w:rsidRPr="00D36B73">
              <w:rPr>
                <w:rFonts w:ascii="Arial" w:eastAsia="SimSun" w:hAnsi="Arial" w:cs="Arial"/>
                <w:b/>
              </w:rPr>
              <w:t xml:space="preserve">Operation </w:t>
            </w:r>
          </w:p>
          <w:p w14:paraId="182991C8" w14:textId="6E98A629" w:rsidR="00D837FA" w:rsidRPr="00374170" w:rsidRDefault="00D837FA" w:rsidP="00DA1074">
            <w:pPr>
              <w:pStyle w:val="Body"/>
              <w:numPr>
                <w:ilvl w:val="0"/>
                <w:numId w:val="82"/>
              </w:numPr>
              <w:rPr>
                <w:rFonts w:eastAsia="SimSun"/>
              </w:rPr>
            </w:pPr>
            <w:r w:rsidRPr="00374170">
              <w:rPr>
                <w:rFonts w:eastAsia="SimSun"/>
              </w:rPr>
              <w:t xml:space="preserve">Predation of native wildlife by the introduced Cat, </w:t>
            </w:r>
            <w:r w:rsidRPr="00374170">
              <w:rPr>
                <w:rFonts w:eastAsia="SimSun"/>
                <w:i/>
              </w:rPr>
              <w:t>Felis catus</w:t>
            </w:r>
            <w:r w:rsidR="00D926BB">
              <w:rPr>
                <w:rFonts w:eastAsia="SimSun"/>
                <w:i/>
              </w:rPr>
              <w:t>.</w:t>
            </w:r>
          </w:p>
          <w:p w14:paraId="0DCA6101" w14:textId="31B49427" w:rsidR="00D837FA" w:rsidRPr="00374170" w:rsidRDefault="00D837FA" w:rsidP="00DA1074">
            <w:pPr>
              <w:pStyle w:val="Body"/>
              <w:numPr>
                <w:ilvl w:val="0"/>
                <w:numId w:val="82"/>
              </w:numPr>
              <w:rPr>
                <w:rFonts w:eastAsia="SimSun"/>
              </w:rPr>
            </w:pPr>
            <w:r w:rsidRPr="00374170">
              <w:rPr>
                <w:rFonts w:eastAsia="SimSun"/>
              </w:rPr>
              <w:t xml:space="preserve">Predation of native wildlife by the introduced Red Fox </w:t>
            </w:r>
            <w:r w:rsidRPr="00374170">
              <w:rPr>
                <w:rFonts w:eastAsia="SimSun"/>
                <w:i/>
              </w:rPr>
              <w:t>Vulpes vulpes</w:t>
            </w:r>
            <w:r w:rsidR="00D926BB">
              <w:rPr>
                <w:rFonts w:eastAsia="SimSun"/>
                <w:i/>
              </w:rPr>
              <w:t>.</w:t>
            </w:r>
          </w:p>
          <w:p w14:paraId="27F81172" w14:textId="097BC05C" w:rsidR="00D837FA" w:rsidRDefault="00D837FA" w:rsidP="00DA1074">
            <w:pPr>
              <w:pStyle w:val="Body"/>
              <w:numPr>
                <w:ilvl w:val="0"/>
                <w:numId w:val="82"/>
              </w:numPr>
              <w:rPr>
                <w:rFonts w:eastAsia="SimSun"/>
              </w:rPr>
            </w:pPr>
            <w:r w:rsidRPr="00374170">
              <w:rPr>
                <w:rFonts w:eastAsia="SimSun"/>
              </w:rPr>
              <w:t>Soil degradation and reduction of biodiversity through browsing and competition by Feral Goats (</w:t>
            </w:r>
            <w:r w:rsidRPr="00374170">
              <w:rPr>
                <w:rFonts w:eastAsia="SimSun"/>
                <w:i/>
              </w:rPr>
              <w:t>Capra hircus</w:t>
            </w:r>
            <w:r w:rsidRPr="00374170">
              <w:rPr>
                <w:rFonts w:eastAsia="SimSun"/>
              </w:rPr>
              <w:t>)</w:t>
            </w:r>
            <w:r w:rsidR="00D926BB">
              <w:rPr>
                <w:rFonts w:eastAsia="SimSun"/>
              </w:rPr>
              <w:t>.</w:t>
            </w:r>
          </w:p>
          <w:p w14:paraId="5F6E8CB0" w14:textId="7309DDD3" w:rsidR="005403E8" w:rsidRPr="00BB07A7" w:rsidRDefault="005403E8" w:rsidP="00BB07A7">
            <w:pPr>
              <w:pStyle w:val="Para0"/>
              <w:numPr>
                <w:ilvl w:val="0"/>
                <w:numId w:val="131"/>
              </w:numPr>
              <w:spacing w:before="0"/>
              <w:ind w:left="714" w:hanging="357"/>
            </w:pPr>
            <w:r w:rsidRPr="002F7F48">
              <w:rPr>
                <w:rFonts w:ascii="Arial" w:hAnsi="Arial" w:cs="Arial"/>
              </w:rPr>
              <w:t>Alteration to the natural flow regimes of rivers and streams</w:t>
            </w:r>
            <w:r w:rsidR="00D926BB">
              <w:rPr>
                <w:rFonts w:ascii="Arial" w:hAnsi="Arial" w:cs="Arial"/>
              </w:rPr>
              <w:t>.</w:t>
            </w:r>
          </w:p>
          <w:p w14:paraId="6BAE89DC" w14:textId="5757D411" w:rsidR="009C4D1B" w:rsidRPr="00374170" w:rsidRDefault="009C4D1B" w:rsidP="00DA1074">
            <w:pPr>
              <w:pStyle w:val="Body"/>
              <w:numPr>
                <w:ilvl w:val="0"/>
                <w:numId w:val="82"/>
              </w:numPr>
              <w:rPr>
                <w:rFonts w:eastAsia="SimSun"/>
              </w:rPr>
            </w:pPr>
            <w:r>
              <w:rPr>
                <w:rFonts w:eastAsia="SimSun"/>
              </w:rPr>
              <w:t>Introduction of environmental weeds</w:t>
            </w:r>
            <w:r w:rsidR="00D926BB">
              <w:rPr>
                <w:rFonts w:eastAsia="SimSun"/>
              </w:rPr>
              <w:t>.</w:t>
            </w:r>
          </w:p>
          <w:p w14:paraId="5EF8549B" w14:textId="77777777" w:rsidR="00D837FA" w:rsidRDefault="00D837FA" w:rsidP="00A148F8">
            <w:pPr>
              <w:spacing w:before="60" w:after="120" w:line="280" w:lineRule="atLeast"/>
              <w:rPr>
                <w:rFonts w:ascii="Arial" w:eastAsia="Times New Roman" w:hAnsi="Arial" w:cs="Times New Roman"/>
                <w:szCs w:val="20"/>
                <w:lang w:val="en-AU" w:eastAsia="en-AU"/>
              </w:rPr>
            </w:pPr>
            <w:r w:rsidRPr="00D36B73">
              <w:rPr>
                <w:rFonts w:ascii="Arial" w:eastAsia="Times New Roman" w:hAnsi="Arial" w:cs="Times New Roman"/>
                <w:szCs w:val="20"/>
                <w:lang w:val="en-AU" w:eastAsia="en-AU"/>
              </w:rPr>
              <w:t xml:space="preserve">Measures to manage these impacts are outlined in the ‘mitigation’ section below and also Part 2, Section 18 (Environmental </w:t>
            </w:r>
            <w:r w:rsidRPr="00B54411">
              <w:rPr>
                <w:rFonts w:ascii="Arial" w:eastAsia="SimSun" w:hAnsi="Arial" w:cs="Arial"/>
              </w:rPr>
              <w:t>management</w:t>
            </w:r>
            <w:r w:rsidRPr="00D36B73">
              <w:rPr>
                <w:rFonts w:ascii="Arial" w:eastAsia="Times New Roman" w:hAnsi="Arial" w:cs="Times New Roman"/>
                <w:szCs w:val="20"/>
                <w:lang w:val="en-AU" w:eastAsia="en-AU"/>
              </w:rPr>
              <w:t>).</w:t>
            </w:r>
          </w:p>
          <w:p w14:paraId="3D97F6E2" w14:textId="70AAAE94" w:rsidR="00A148F8" w:rsidRPr="000611E2" w:rsidRDefault="00A148F8" w:rsidP="00B54411">
            <w:pPr>
              <w:spacing w:before="60" w:after="120" w:line="280" w:lineRule="atLeast"/>
              <w:rPr>
                <w:rFonts w:ascii="Arial" w:hAnsi="Arial" w:cs="Arial"/>
                <w:szCs w:val="20"/>
              </w:rPr>
            </w:pPr>
          </w:p>
        </w:tc>
      </w:tr>
      <w:tr w:rsidR="00D837FA" w:rsidRPr="000611E2" w14:paraId="2AA8D9C5" w14:textId="77777777" w:rsidTr="00DA1074">
        <w:tc>
          <w:tcPr>
            <w:tcW w:w="9952" w:type="dxa"/>
            <w:tcBorders>
              <w:top w:val="nil"/>
              <w:bottom w:val="nil"/>
            </w:tcBorders>
          </w:tcPr>
          <w:p w14:paraId="7E1414D2" w14:textId="77777777" w:rsidR="00D837FA" w:rsidRPr="000611E2" w:rsidRDefault="00D837FA" w:rsidP="00D837FA">
            <w:pPr>
              <w:spacing w:line="276" w:lineRule="auto"/>
              <w:rPr>
                <w:rFonts w:ascii="Arial" w:hAnsi="Arial" w:cs="Arial"/>
                <w:b/>
                <w:szCs w:val="20"/>
              </w:rPr>
            </w:pPr>
            <w:r w:rsidRPr="00FA4B30">
              <w:rPr>
                <w:rFonts w:ascii="Arial" w:hAnsi="Arial" w:cs="Arial"/>
                <w:b/>
                <w:szCs w:val="20"/>
              </w:rPr>
              <w:t>Are any threatened or migratory species, other species of conservation significance or listed communities potentially affected by the project?</w:t>
            </w:r>
          </w:p>
          <w:p w14:paraId="636FA509" w14:textId="77777777" w:rsidR="00D837FA" w:rsidRPr="000611E2" w:rsidRDefault="00D837FA" w:rsidP="00D837FA">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D837FA">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please:</w:t>
            </w:r>
          </w:p>
          <w:p w14:paraId="4D1B4813" w14:textId="77777777" w:rsidR="00D837FA" w:rsidRPr="000611E2" w:rsidRDefault="00D837FA" w:rsidP="00D837FA">
            <w:pPr>
              <w:numPr>
                <w:ilvl w:val="0"/>
                <w:numId w:val="74"/>
              </w:numPr>
              <w:spacing w:line="276" w:lineRule="auto"/>
              <w:rPr>
                <w:rFonts w:ascii="Arial" w:hAnsi="Arial" w:cs="Arial"/>
                <w:b/>
                <w:szCs w:val="20"/>
              </w:rPr>
            </w:pPr>
            <w:r w:rsidRPr="000611E2">
              <w:rPr>
                <w:rFonts w:ascii="Arial" w:hAnsi="Arial" w:cs="Arial"/>
                <w:szCs w:val="20"/>
              </w:rPr>
              <w:t>List these species/communities:</w:t>
            </w:r>
          </w:p>
        </w:tc>
      </w:tr>
      <w:tr w:rsidR="00D837FA" w:rsidRPr="000611E2" w14:paraId="4E153179" w14:textId="77777777" w:rsidTr="00DA1074">
        <w:tc>
          <w:tcPr>
            <w:tcW w:w="9952" w:type="dxa"/>
            <w:tcBorders>
              <w:top w:val="nil"/>
              <w:bottom w:val="nil"/>
            </w:tcBorders>
          </w:tcPr>
          <w:p w14:paraId="2AB71E61" w14:textId="77777777" w:rsidR="00D837FA" w:rsidRPr="000611E2" w:rsidRDefault="00D837FA" w:rsidP="00D837FA">
            <w:pPr>
              <w:numPr>
                <w:ilvl w:val="0"/>
                <w:numId w:val="74"/>
              </w:numPr>
              <w:spacing w:line="276" w:lineRule="auto"/>
              <w:rPr>
                <w:rFonts w:ascii="Arial" w:hAnsi="Arial" w:cs="Arial"/>
                <w:szCs w:val="20"/>
              </w:rPr>
            </w:pPr>
            <w:r w:rsidRPr="000611E2">
              <w:rPr>
                <w:rFonts w:ascii="Arial" w:hAnsi="Arial" w:cs="Arial"/>
                <w:szCs w:val="20"/>
              </w:rPr>
              <w:t>Indicate which species or communities could be subject to a major or extensive impact (including the loss of a genetically important population of a species listed or nominated for listing) Comment on likelihood of effects and associated uncertainties, if practicable.</w:t>
            </w:r>
          </w:p>
        </w:tc>
      </w:tr>
      <w:tr w:rsidR="00D837FA" w:rsidRPr="000611E2" w14:paraId="14C66605" w14:textId="77777777" w:rsidTr="00DA1074">
        <w:tc>
          <w:tcPr>
            <w:tcW w:w="9952" w:type="dxa"/>
            <w:tcBorders>
              <w:top w:val="nil"/>
              <w:bottom w:val="nil"/>
            </w:tcBorders>
          </w:tcPr>
          <w:p w14:paraId="4F1F3790" w14:textId="77777777" w:rsidR="002E761E" w:rsidRDefault="002E761E" w:rsidP="00D837FA">
            <w:pPr>
              <w:spacing w:before="60" w:after="120" w:line="280" w:lineRule="atLeast"/>
              <w:rPr>
                <w:rFonts w:ascii="Arial" w:hAnsi="Arial" w:cs="Arial"/>
                <w:b/>
              </w:rPr>
            </w:pPr>
          </w:p>
          <w:p w14:paraId="6A36175E" w14:textId="77777777" w:rsidR="002E761E" w:rsidRDefault="002E761E" w:rsidP="00D837FA">
            <w:pPr>
              <w:spacing w:before="60" w:after="120" w:line="280" w:lineRule="atLeast"/>
              <w:rPr>
                <w:rFonts w:ascii="Arial" w:hAnsi="Arial" w:cs="Arial"/>
                <w:b/>
              </w:rPr>
            </w:pPr>
          </w:p>
          <w:p w14:paraId="1395A3FF" w14:textId="5AEDA740" w:rsidR="00D837FA" w:rsidRDefault="00D837FA" w:rsidP="00D837FA">
            <w:pPr>
              <w:spacing w:before="60" w:after="120" w:line="280" w:lineRule="atLeast"/>
              <w:rPr>
                <w:rFonts w:ascii="Arial" w:hAnsi="Arial" w:cs="Arial"/>
                <w:b/>
              </w:rPr>
            </w:pPr>
            <w:r w:rsidRPr="00E153CC">
              <w:rPr>
                <w:rFonts w:ascii="Arial" w:hAnsi="Arial" w:cs="Arial"/>
                <w:b/>
              </w:rPr>
              <w:t>Flora</w:t>
            </w:r>
          </w:p>
          <w:p w14:paraId="332978B3" w14:textId="3E114B17" w:rsidR="007D6BE7" w:rsidRPr="00B54411" w:rsidRDefault="007D6BE7" w:rsidP="00D837FA">
            <w:pPr>
              <w:spacing w:before="60" w:after="120" w:line="280" w:lineRule="atLeast"/>
              <w:rPr>
                <w:rFonts w:ascii="Arial" w:hAnsi="Arial" w:cs="Arial"/>
                <w:u w:val="single"/>
              </w:rPr>
            </w:pPr>
            <w:r w:rsidRPr="00B54411">
              <w:rPr>
                <w:rFonts w:ascii="Arial" w:hAnsi="Arial" w:cs="Arial"/>
                <w:u w:val="single"/>
              </w:rPr>
              <w:t>Construction footprint</w:t>
            </w:r>
          </w:p>
          <w:p w14:paraId="06367823" w14:textId="544729F4" w:rsidR="00D837FA" w:rsidRDefault="00D837FA" w:rsidP="00D837FA">
            <w:pPr>
              <w:pStyle w:val="Para0"/>
              <w:spacing w:before="60" w:line="280" w:lineRule="atLeast"/>
              <w:rPr>
                <w:rFonts w:ascii="Arial" w:hAnsi="Arial" w:cs="Arial"/>
              </w:rPr>
            </w:pPr>
            <w:r w:rsidRPr="00E153CC">
              <w:rPr>
                <w:rFonts w:ascii="Arial" w:hAnsi="Arial" w:cs="Arial"/>
              </w:rPr>
              <w:t>Species for which habitat was present or that had previously been located within the Belsar-Yungera</w:t>
            </w:r>
            <w:r w:rsidR="00614B26">
              <w:rPr>
                <w:rFonts w:ascii="Arial" w:hAnsi="Arial" w:cs="Arial"/>
              </w:rPr>
              <w:t xml:space="preserve"> floodplain</w:t>
            </w:r>
            <w:r w:rsidRPr="00E153CC">
              <w:rPr>
                <w:rFonts w:ascii="Arial" w:hAnsi="Arial" w:cs="Arial"/>
              </w:rPr>
              <w:t xml:space="preserve"> complex were targeted during the thr</w:t>
            </w:r>
            <w:r w:rsidR="002333FF">
              <w:rPr>
                <w:rFonts w:ascii="Arial" w:hAnsi="Arial" w:cs="Arial"/>
              </w:rPr>
              <w:t>eatened flora surveys (R8 2020</w:t>
            </w:r>
            <w:r w:rsidR="00FA4B30">
              <w:rPr>
                <w:rFonts w:ascii="Arial" w:hAnsi="Arial" w:cs="Arial"/>
              </w:rPr>
              <w:t>b</w:t>
            </w:r>
            <w:r w:rsidR="002333FF">
              <w:rPr>
                <w:rFonts w:ascii="Arial" w:hAnsi="Arial" w:cs="Arial"/>
              </w:rPr>
              <w:t>).</w:t>
            </w:r>
            <w:r w:rsidR="00FA4B30">
              <w:rPr>
                <w:rFonts w:ascii="Arial" w:hAnsi="Arial" w:cs="Arial"/>
              </w:rPr>
              <w:t xml:space="preserve"> </w:t>
            </w:r>
            <w:r w:rsidRPr="00E153CC">
              <w:rPr>
                <w:rFonts w:ascii="Arial" w:hAnsi="Arial" w:cs="Arial"/>
              </w:rPr>
              <w:t xml:space="preserve">The survey did not locate any EPBC Act-listed </w:t>
            </w:r>
            <w:r w:rsidR="00C02FD1">
              <w:rPr>
                <w:rFonts w:ascii="Arial" w:hAnsi="Arial" w:cs="Arial"/>
              </w:rPr>
              <w:t xml:space="preserve">flora </w:t>
            </w:r>
            <w:r w:rsidRPr="00E153CC">
              <w:rPr>
                <w:rFonts w:ascii="Arial" w:hAnsi="Arial" w:cs="Arial"/>
              </w:rPr>
              <w:t xml:space="preserve">species within the </w:t>
            </w:r>
            <w:r w:rsidR="00C02FD1">
              <w:rPr>
                <w:rFonts w:ascii="Arial" w:hAnsi="Arial" w:cs="Arial"/>
              </w:rPr>
              <w:t>construction footprint</w:t>
            </w:r>
            <w:r w:rsidRPr="00E153CC">
              <w:rPr>
                <w:rFonts w:ascii="Arial" w:hAnsi="Arial" w:cs="Arial"/>
              </w:rPr>
              <w:t>,</w:t>
            </w:r>
            <w:r>
              <w:rPr>
                <w:rFonts w:ascii="Arial" w:hAnsi="Arial" w:cs="Arial"/>
              </w:rPr>
              <w:t xml:space="preserve"> nor are they considered likely to occur</w:t>
            </w:r>
            <w:r w:rsidRPr="00484E82">
              <w:rPr>
                <w:rFonts w:ascii="Arial" w:hAnsi="Arial" w:cs="Arial"/>
              </w:rPr>
              <w:t xml:space="preserve"> or be impacted by either the construction works.</w:t>
            </w:r>
          </w:p>
          <w:p w14:paraId="72AB85FE" w14:textId="7009B50F" w:rsidR="00D837FA" w:rsidRDefault="00D837FA" w:rsidP="00374170">
            <w:pPr>
              <w:spacing w:line="276" w:lineRule="auto"/>
              <w:rPr>
                <w:rFonts w:ascii="Arial" w:hAnsi="Arial"/>
                <w:lang w:val="en-AU"/>
              </w:rPr>
            </w:pPr>
            <w:r w:rsidRPr="00374170">
              <w:rPr>
                <w:rFonts w:ascii="Arial" w:hAnsi="Arial"/>
                <w:lang w:val="en-AU"/>
              </w:rPr>
              <w:t>The following five species listed as threatened under the FFG Act 1988 were identified during the recent surveys and are likely to be impacted</w:t>
            </w:r>
            <w:r w:rsidR="0052694C">
              <w:rPr>
                <w:rFonts w:ascii="Arial" w:hAnsi="Arial" w:cs="Arial"/>
              </w:rPr>
              <w:t xml:space="preserve"> by the construction footprint</w:t>
            </w:r>
            <w:r w:rsidRPr="00374170">
              <w:rPr>
                <w:rFonts w:ascii="Arial" w:hAnsi="Arial"/>
                <w:lang w:val="en-AU"/>
              </w:rPr>
              <w:t xml:space="preserve">: </w:t>
            </w:r>
          </w:p>
          <w:p w14:paraId="394052B7" w14:textId="4AABACDE" w:rsidR="00D837FA" w:rsidRPr="00374170" w:rsidRDefault="00D837FA" w:rsidP="00E66FFF">
            <w:pPr>
              <w:pStyle w:val="Body"/>
              <w:numPr>
                <w:ilvl w:val="0"/>
                <w:numId w:val="82"/>
              </w:numPr>
              <w:rPr>
                <w:rFonts w:eastAsia="SimSun"/>
              </w:rPr>
            </w:pPr>
            <w:r w:rsidRPr="00374170">
              <w:rPr>
                <w:rFonts w:eastAsia="SimSun"/>
                <w:i/>
              </w:rPr>
              <w:t>Acacia melvillei</w:t>
            </w:r>
            <w:r w:rsidRPr="00374170">
              <w:rPr>
                <w:rFonts w:eastAsia="SimSun"/>
              </w:rPr>
              <w:t xml:space="preserve"> (Yarran)</w:t>
            </w:r>
            <w:r w:rsidR="00384EDD">
              <w:rPr>
                <w:rFonts w:eastAsia="SimSun"/>
              </w:rPr>
              <w:t xml:space="preserve"> </w:t>
            </w:r>
            <w:r w:rsidR="00E66FFF" w:rsidRPr="00E66FFF">
              <w:rPr>
                <w:rFonts w:eastAsia="SimSun"/>
              </w:rPr>
              <w:t>(none recorded in construction footprints in 2019 spring surveys)</w:t>
            </w:r>
          </w:p>
          <w:p w14:paraId="73B2109E" w14:textId="6F09377D" w:rsidR="00D837FA" w:rsidRPr="00071DDD" w:rsidRDefault="00D837FA" w:rsidP="00071DDD">
            <w:pPr>
              <w:pStyle w:val="Para0bullet"/>
              <w:numPr>
                <w:ilvl w:val="0"/>
                <w:numId w:val="135"/>
              </w:numPr>
            </w:pPr>
            <w:r w:rsidRPr="00374170">
              <w:rPr>
                <w:rFonts w:eastAsia="SimSun"/>
                <w:i/>
              </w:rPr>
              <w:t>Acacia oswaldii</w:t>
            </w:r>
            <w:r w:rsidRPr="00374170">
              <w:rPr>
                <w:rFonts w:eastAsia="SimSun"/>
              </w:rPr>
              <w:t xml:space="preserve"> (Umbrella Wattle)</w:t>
            </w:r>
            <w:r w:rsidR="00384EDD">
              <w:rPr>
                <w:rFonts w:eastAsia="SimSun"/>
              </w:rPr>
              <w:t xml:space="preserve"> </w:t>
            </w:r>
            <w:r w:rsidR="00E66FFF">
              <w:rPr>
                <w:rFonts w:ascii="Arial" w:hAnsi="Arial" w:cs="Arial"/>
              </w:rPr>
              <w:t>(16 plants recorded in construction footprint in 2019 spring surveys)</w:t>
            </w:r>
          </w:p>
          <w:p w14:paraId="11346AF2" w14:textId="4FA29618" w:rsidR="00D837FA" w:rsidRPr="00374170" w:rsidRDefault="00D837FA" w:rsidP="00374170">
            <w:pPr>
              <w:pStyle w:val="Body"/>
              <w:numPr>
                <w:ilvl w:val="0"/>
                <w:numId w:val="82"/>
              </w:numPr>
              <w:rPr>
                <w:rFonts w:eastAsia="SimSun"/>
              </w:rPr>
            </w:pPr>
            <w:r w:rsidRPr="00374170">
              <w:rPr>
                <w:rFonts w:eastAsia="SimSun"/>
                <w:i/>
              </w:rPr>
              <w:t>Cullen pallidum</w:t>
            </w:r>
            <w:r w:rsidRPr="00374170">
              <w:rPr>
                <w:rFonts w:eastAsia="SimSun"/>
              </w:rPr>
              <w:t xml:space="preserve"> (Woolly Scurf-pea)</w:t>
            </w:r>
            <w:r w:rsidR="00384EDD">
              <w:rPr>
                <w:rFonts w:eastAsia="SimSun"/>
              </w:rPr>
              <w:t xml:space="preserve"> (</w:t>
            </w:r>
            <w:r w:rsidR="00E66FFF">
              <w:t>none recorded in construction footprints in 2019 spring surveys)</w:t>
            </w:r>
          </w:p>
          <w:p w14:paraId="22F78EF9" w14:textId="2B64EEE9" w:rsidR="00D837FA" w:rsidRPr="00374170" w:rsidRDefault="00D837FA" w:rsidP="00374170">
            <w:pPr>
              <w:pStyle w:val="Body"/>
              <w:numPr>
                <w:ilvl w:val="0"/>
                <w:numId w:val="82"/>
              </w:numPr>
              <w:rPr>
                <w:rFonts w:eastAsia="SimSun"/>
              </w:rPr>
            </w:pPr>
            <w:r w:rsidRPr="00374170">
              <w:rPr>
                <w:rFonts w:eastAsia="SimSun"/>
                <w:i/>
              </w:rPr>
              <w:t>Cullen tenax</w:t>
            </w:r>
            <w:r w:rsidRPr="00374170">
              <w:rPr>
                <w:rFonts w:eastAsia="SimSun"/>
              </w:rPr>
              <w:t xml:space="preserve"> (Tough Scurf-pea)</w:t>
            </w:r>
            <w:r w:rsidR="00384EDD">
              <w:rPr>
                <w:rFonts w:eastAsia="SimSun"/>
              </w:rPr>
              <w:t xml:space="preserve"> (</w:t>
            </w:r>
            <w:r w:rsidR="00E66FFF">
              <w:t>two plants recorded in construction footprint in 2019 spring surveys)</w:t>
            </w:r>
            <w:r w:rsidR="00384EDD">
              <w:rPr>
                <w:rFonts w:eastAsia="SimSun"/>
              </w:rPr>
              <w:t xml:space="preserve"> </w:t>
            </w:r>
            <w:r w:rsidRPr="00374170">
              <w:rPr>
                <w:rFonts w:eastAsia="SimSun"/>
              </w:rPr>
              <w:t>; and</w:t>
            </w:r>
          </w:p>
          <w:p w14:paraId="0E349DC2" w14:textId="5A2E3277" w:rsidR="00D837FA" w:rsidRPr="00374170" w:rsidRDefault="00D837FA" w:rsidP="00374170">
            <w:pPr>
              <w:pStyle w:val="Body"/>
              <w:numPr>
                <w:ilvl w:val="0"/>
                <w:numId w:val="82"/>
              </w:numPr>
              <w:rPr>
                <w:rFonts w:eastAsia="SimSun"/>
              </w:rPr>
            </w:pPr>
            <w:r w:rsidRPr="00374170">
              <w:rPr>
                <w:rFonts w:eastAsia="SimSun"/>
                <w:i/>
              </w:rPr>
              <w:t>Eremophila maculata subsp. maculata</w:t>
            </w:r>
            <w:r w:rsidRPr="00374170">
              <w:rPr>
                <w:rFonts w:eastAsia="SimSun"/>
              </w:rPr>
              <w:t xml:space="preserve"> (Spotted Emu-bush)</w:t>
            </w:r>
            <w:r w:rsidR="00384EDD">
              <w:rPr>
                <w:rFonts w:eastAsia="SimSun"/>
              </w:rPr>
              <w:t xml:space="preserve"> (</w:t>
            </w:r>
            <w:r w:rsidR="00E66FFF">
              <w:t>one plant recorded in construction footprint in 2019 spring surveys)</w:t>
            </w:r>
            <w:r w:rsidRPr="00374170">
              <w:rPr>
                <w:rFonts w:eastAsia="SimSun"/>
              </w:rPr>
              <w:t>.</w:t>
            </w:r>
          </w:p>
          <w:p w14:paraId="447A7F92" w14:textId="5D20122F" w:rsidR="00FA4B30" w:rsidRPr="00FA4B30" w:rsidRDefault="00FA4B30" w:rsidP="00374170">
            <w:pPr>
              <w:pStyle w:val="Para0"/>
              <w:spacing w:before="60" w:line="280" w:lineRule="atLeast"/>
              <w:rPr>
                <w:rFonts w:ascii="Arial" w:hAnsi="Arial" w:cs="Arial"/>
              </w:rPr>
            </w:pPr>
            <w:r>
              <w:rPr>
                <w:rFonts w:ascii="Arial" w:hAnsi="Arial" w:cs="Arial"/>
              </w:rPr>
              <w:t>T</w:t>
            </w:r>
            <w:r w:rsidRPr="00FA4B30">
              <w:rPr>
                <w:rFonts w:ascii="Arial" w:hAnsi="Arial" w:cs="Arial"/>
              </w:rPr>
              <w:t xml:space="preserve">he location of flora species listed as threatened under the FFG Act </w:t>
            </w:r>
            <w:r w:rsidR="00B24D2C">
              <w:rPr>
                <w:rFonts w:ascii="Arial" w:hAnsi="Arial" w:cs="Arial"/>
              </w:rPr>
              <w:t>would</w:t>
            </w:r>
            <w:r>
              <w:rPr>
                <w:rFonts w:ascii="Arial" w:hAnsi="Arial" w:cs="Arial"/>
              </w:rPr>
              <w:t xml:space="preserve"> </w:t>
            </w:r>
            <w:r w:rsidRPr="00FA4B30">
              <w:rPr>
                <w:rFonts w:ascii="Arial" w:hAnsi="Arial" w:cs="Arial"/>
              </w:rPr>
              <w:t xml:space="preserve">be taken in to consideration when finalising the construction footprints and efforts </w:t>
            </w:r>
            <w:r w:rsidR="00B24D2C">
              <w:rPr>
                <w:rFonts w:ascii="Arial" w:hAnsi="Arial" w:cs="Arial"/>
              </w:rPr>
              <w:t>would</w:t>
            </w:r>
            <w:r>
              <w:rPr>
                <w:rFonts w:ascii="Arial" w:hAnsi="Arial" w:cs="Arial"/>
              </w:rPr>
              <w:t xml:space="preserve"> </w:t>
            </w:r>
            <w:r w:rsidRPr="00FA4B30">
              <w:rPr>
                <w:rFonts w:ascii="Arial" w:hAnsi="Arial" w:cs="Arial"/>
              </w:rPr>
              <w:t xml:space="preserve">be made to avoid </w:t>
            </w:r>
            <w:r>
              <w:rPr>
                <w:rFonts w:ascii="Arial" w:hAnsi="Arial" w:cs="Arial"/>
              </w:rPr>
              <w:t xml:space="preserve">and minimise impacts to </w:t>
            </w:r>
            <w:r w:rsidRPr="00FA4B30">
              <w:rPr>
                <w:rFonts w:ascii="Arial" w:hAnsi="Arial" w:cs="Arial"/>
              </w:rPr>
              <w:t>listed species where possibl</w:t>
            </w:r>
            <w:r>
              <w:rPr>
                <w:rFonts w:ascii="Arial" w:hAnsi="Arial" w:cs="Arial"/>
              </w:rPr>
              <w:t>e.</w:t>
            </w:r>
          </w:p>
          <w:p w14:paraId="1394D0E7" w14:textId="40136727" w:rsidR="00D837FA" w:rsidRPr="00374170" w:rsidRDefault="00D837FA" w:rsidP="00D837FA">
            <w:pPr>
              <w:pStyle w:val="Para0"/>
              <w:spacing w:before="60" w:line="280" w:lineRule="atLeast"/>
              <w:rPr>
                <w:rFonts w:ascii="Arial" w:hAnsi="Arial"/>
              </w:rPr>
            </w:pPr>
            <w:r>
              <w:rPr>
                <w:rFonts w:ascii="Arial" w:hAnsi="Arial" w:cs="Arial"/>
              </w:rPr>
              <w:t>T</w:t>
            </w:r>
            <w:r w:rsidRPr="009A3C76">
              <w:rPr>
                <w:rFonts w:ascii="Arial" w:hAnsi="Arial" w:cs="Arial"/>
              </w:rPr>
              <w:t xml:space="preserve">wenty-two flora species listed under the DELWP </w:t>
            </w:r>
            <w:r w:rsidR="00BC4C8A" w:rsidRPr="009A3C76">
              <w:rPr>
                <w:rFonts w:ascii="Arial" w:hAnsi="Arial" w:cs="Arial"/>
              </w:rPr>
              <w:t xml:space="preserve">Advisory List </w:t>
            </w:r>
            <w:r w:rsidRPr="009A3C76">
              <w:rPr>
                <w:rFonts w:ascii="Arial" w:hAnsi="Arial" w:cs="Arial"/>
              </w:rPr>
              <w:t>for threatened flora were identi</w:t>
            </w:r>
            <w:r>
              <w:rPr>
                <w:rFonts w:ascii="Arial" w:hAnsi="Arial" w:cs="Arial"/>
              </w:rPr>
              <w:t xml:space="preserve">fied during the recent surveys </w:t>
            </w:r>
            <w:r w:rsidRPr="009A3C76">
              <w:rPr>
                <w:rFonts w:ascii="Arial" w:hAnsi="Arial" w:cs="Arial"/>
              </w:rPr>
              <w:t>and have the potential to be impacted by the proposed works</w:t>
            </w:r>
            <w:r w:rsidR="0052694C">
              <w:rPr>
                <w:rFonts w:ascii="Arial" w:hAnsi="Arial" w:cs="Arial"/>
              </w:rPr>
              <w:t xml:space="preserve"> in the construction footprint</w:t>
            </w:r>
            <w:r w:rsidRPr="009A3C76">
              <w:rPr>
                <w:rFonts w:ascii="Arial" w:hAnsi="Arial" w:cs="Arial"/>
              </w:rPr>
              <w:t>.</w:t>
            </w:r>
            <w:r w:rsidRPr="00374170">
              <w:rPr>
                <w:rFonts w:ascii="Arial" w:hAnsi="Arial"/>
              </w:rPr>
              <w:t xml:space="preserve"> </w:t>
            </w:r>
            <w:r w:rsidR="006575AD">
              <w:rPr>
                <w:rFonts w:ascii="Arial" w:hAnsi="Arial" w:cs="Arial"/>
              </w:rPr>
              <w:t>These species are considered rare or threatened, however they are common in suitable habitat under the correct conditions, and it is considered that impacts to these species’ would be minor and localised, and that the proposed works would be unlikely to impact a significant population of these species or impact the range/distribution of any of these species.</w:t>
            </w:r>
          </w:p>
          <w:p w14:paraId="4F1EF4F3" w14:textId="08EA763E" w:rsidR="00D837FA" w:rsidRPr="002333FF" w:rsidRDefault="00D837FA" w:rsidP="00D837FA">
            <w:pPr>
              <w:pStyle w:val="Para0"/>
              <w:spacing w:before="60" w:line="280" w:lineRule="atLeast"/>
              <w:rPr>
                <w:rFonts w:ascii="Arial" w:hAnsi="Arial" w:cs="Arial"/>
              </w:rPr>
            </w:pPr>
            <w:r w:rsidRPr="002333FF">
              <w:rPr>
                <w:rFonts w:ascii="Arial" w:hAnsi="Arial" w:cs="Arial"/>
              </w:rPr>
              <w:t xml:space="preserve">Threatened flora species recorded during the 2019 surveys are presented in </w:t>
            </w:r>
            <w:r w:rsidR="002333FF" w:rsidRPr="002333FF">
              <w:rPr>
                <w:rFonts w:ascii="Arial" w:hAnsi="Arial" w:cs="Arial"/>
              </w:rPr>
              <w:fldChar w:fldCharType="begin"/>
            </w:r>
            <w:r w:rsidR="002333FF" w:rsidRPr="002333FF">
              <w:rPr>
                <w:rFonts w:ascii="Arial" w:hAnsi="Arial" w:cs="Arial"/>
              </w:rPr>
              <w:instrText xml:space="preserve"> REF _Ref38957490 \h </w:instrText>
            </w:r>
            <w:r w:rsidR="002333FF">
              <w:rPr>
                <w:rFonts w:ascii="Arial" w:hAnsi="Arial" w:cs="Arial"/>
              </w:rPr>
              <w:instrText xml:space="preserve"> \* MERGEFORMAT </w:instrText>
            </w:r>
            <w:r w:rsidR="002333FF" w:rsidRPr="002333FF">
              <w:rPr>
                <w:rFonts w:ascii="Arial" w:hAnsi="Arial" w:cs="Arial"/>
              </w:rPr>
            </w:r>
            <w:r w:rsidR="002333FF" w:rsidRPr="002333FF">
              <w:rPr>
                <w:rFonts w:ascii="Arial" w:hAnsi="Arial" w:cs="Arial"/>
              </w:rPr>
              <w:fldChar w:fldCharType="separate"/>
            </w:r>
            <w:r w:rsidR="00D67D69" w:rsidRPr="00D67D69">
              <w:rPr>
                <w:rFonts w:ascii="Arial" w:hAnsi="Arial" w:cs="Arial"/>
              </w:rPr>
              <w:t>Table 14</w:t>
            </w:r>
            <w:r w:rsidR="002333FF" w:rsidRPr="002333FF">
              <w:rPr>
                <w:rFonts w:ascii="Arial" w:hAnsi="Arial" w:cs="Arial"/>
              </w:rPr>
              <w:fldChar w:fldCharType="end"/>
            </w:r>
            <w:r w:rsidR="002333FF">
              <w:rPr>
                <w:rFonts w:ascii="Arial" w:hAnsi="Arial" w:cs="Arial"/>
              </w:rPr>
              <w:t>.</w:t>
            </w:r>
          </w:p>
          <w:p w14:paraId="71A7EF9B" w14:textId="3C63C1EF" w:rsidR="00D837FA" w:rsidRDefault="00DF48F8" w:rsidP="00374170">
            <w:pPr>
              <w:pStyle w:val="Para0"/>
              <w:spacing w:before="60" w:line="280" w:lineRule="atLeast"/>
              <w:rPr>
                <w:rFonts w:ascii="Arial" w:hAnsi="Arial" w:cs="Arial"/>
                <w:b/>
              </w:rPr>
            </w:pPr>
            <w:r w:rsidRPr="00DF48F8">
              <w:rPr>
                <w:rFonts w:ascii="Arial" w:hAnsi="Arial" w:cs="Arial"/>
              </w:rPr>
              <w:t xml:space="preserve">VBA and PMST searches identified a further 21 FFG and/or EPBC Act listed species with potential to occur within the construction and inundation footprint, however impacts to these species were considered unlikely </w:t>
            </w:r>
            <w:r>
              <w:rPr>
                <w:rFonts w:ascii="Arial" w:hAnsi="Arial" w:cs="Arial"/>
              </w:rPr>
              <w:t xml:space="preserve">as </w:t>
            </w:r>
            <w:r w:rsidRPr="00DF48F8">
              <w:rPr>
                <w:rFonts w:ascii="Arial" w:hAnsi="Arial" w:cs="Arial"/>
              </w:rPr>
              <w:t xml:space="preserve">they were not recorded during 2019/2020 surveys and/or suitable habitat </w:t>
            </w:r>
            <w:r>
              <w:rPr>
                <w:rFonts w:ascii="Arial" w:hAnsi="Arial" w:cs="Arial"/>
              </w:rPr>
              <w:t>was</w:t>
            </w:r>
            <w:r w:rsidRPr="00DF48F8">
              <w:rPr>
                <w:rFonts w:ascii="Arial" w:hAnsi="Arial" w:cs="Arial"/>
              </w:rPr>
              <w:t xml:space="preserve"> absent within the construction and inundation areas. </w:t>
            </w:r>
            <w:r w:rsidR="00FA4B30">
              <w:rPr>
                <w:rFonts w:ascii="Arial" w:hAnsi="Arial" w:cs="Arial"/>
              </w:rPr>
              <w:t xml:space="preserve">A full assessment of the likelihood of rare or threatened species within the project area is provided in Appendix D of </w:t>
            </w:r>
            <w:r w:rsidR="00FA4B30" w:rsidRPr="00484E82">
              <w:rPr>
                <w:rFonts w:ascii="Arial" w:hAnsi="Arial" w:cs="Arial"/>
                <w:b/>
              </w:rPr>
              <w:t xml:space="preserve">Attachment </w:t>
            </w:r>
            <w:r w:rsidR="00F3704A">
              <w:rPr>
                <w:rFonts w:ascii="Arial" w:hAnsi="Arial" w:cs="Arial"/>
                <w:b/>
              </w:rPr>
              <w:t>5</w:t>
            </w:r>
            <w:r w:rsidR="00FA4B30" w:rsidRPr="00484E82">
              <w:rPr>
                <w:rFonts w:ascii="Arial" w:hAnsi="Arial" w:cs="Arial"/>
                <w:b/>
              </w:rPr>
              <w:t xml:space="preserve"> – Flora and Fauna Assessment</w:t>
            </w:r>
            <w:r w:rsidR="00FA4B30">
              <w:rPr>
                <w:rFonts w:ascii="Arial" w:hAnsi="Arial" w:cs="Arial"/>
                <w:b/>
              </w:rPr>
              <w:t xml:space="preserve">. </w:t>
            </w:r>
            <w:r w:rsidR="00D837FA" w:rsidRPr="00484E82">
              <w:rPr>
                <w:rFonts w:ascii="Arial" w:hAnsi="Arial" w:cs="Arial"/>
              </w:rPr>
              <w:t>The location of significant populations of rare or threatened species identified during surveys at the site are</w:t>
            </w:r>
            <w:r w:rsidR="00D837FA">
              <w:rPr>
                <w:rFonts w:ascii="Arial" w:hAnsi="Arial" w:cs="Arial"/>
              </w:rPr>
              <w:t xml:space="preserve"> </w:t>
            </w:r>
            <w:r w:rsidR="00FA4B30">
              <w:rPr>
                <w:rFonts w:ascii="Arial" w:hAnsi="Arial" w:cs="Arial"/>
              </w:rPr>
              <w:t xml:space="preserve">also </w:t>
            </w:r>
            <w:r w:rsidR="00D837FA">
              <w:rPr>
                <w:rFonts w:ascii="Arial" w:hAnsi="Arial" w:cs="Arial"/>
              </w:rPr>
              <w:t xml:space="preserve">shown in Appendix H of </w:t>
            </w:r>
            <w:r w:rsidR="00D837FA" w:rsidRPr="00484E82">
              <w:rPr>
                <w:rFonts w:ascii="Arial" w:hAnsi="Arial" w:cs="Arial"/>
                <w:b/>
              </w:rPr>
              <w:t xml:space="preserve">Attachment </w:t>
            </w:r>
            <w:r w:rsidR="00F3704A">
              <w:rPr>
                <w:rFonts w:ascii="Arial" w:hAnsi="Arial" w:cs="Arial"/>
                <w:b/>
              </w:rPr>
              <w:t>5</w:t>
            </w:r>
            <w:r w:rsidR="00D837FA" w:rsidRPr="00484E82">
              <w:rPr>
                <w:rFonts w:ascii="Arial" w:hAnsi="Arial" w:cs="Arial"/>
                <w:b/>
              </w:rPr>
              <w:t xml:space="preserve"> – Flora and Fauna Assessment</w:t>
            </w:r>
            <w:r w:rsidR="006575AD">
              <w:rPr>
                <w:rFonts w:ascii="Arial" w:hAnsi="Arial" w:cs="Arial"/>
              </w:rPr>
              <w:t>.</w:t>
            </w:r>
          </w:p>
          <w:p w14:paraId="52A00BA3" w14:textId="373C816F" w:rsidR="00D837FA" w:rsidRPr="009A3C76" w:rsidRDefault="00D837FA" w:rsidP="00D837FA">
            <w:pPr>
              <w:pStyle w:val="Caption"/>
              <w:rPr>
                <w:rFonts w:ascii="Arial" w:hAnsi="Arial" w:cs="Arial"/>
                <w:b/>
              </w:rPr>
            </w:pPr>
            <w:bookmarkStart w:id="65" w:name="_Ref38957490"/>
            <w:bookmarkStart w:id="66" w:name="_Ref39571912"/>
            <w:r w:rsidRPr="009A3C76">
              <w:rPr>
                <w:rFonts w:ascii="Arial" w:hAnsi="Arial" w:cs="Arial"/>
                <w:b/>
              </w:rPr>
              <w:t xml:space="preserve">Table </w:t>
            </w:r>
            <w:r w:rsidRPr="009A3C76">
              <w:rPr>
                <w:rFonts w:ascii="Arial" w:hAnsi="Arial" w:cs="Arial"/>
                <w:b/>
              </w:rPr>
              <w:fldChar w:fldCharType="begin"/>
            </w:r>
            <w:r w:rsidRPr="009A3C76">
              <w:rPr>
                <w:rFonts w:ascii="Arial" w:hAnsi="Arial" w:cs="Arial"/>
                <w:b/>
              </w:rPr>
              <w:instrText xml:space="preserve"> SEQ Table \* ARABIC </w:instrText>
            </w:r>
            <w:r w:rsidRPr="009A3C76">
              <w:rPr>
                <w:rFonts w:ascii="Arial" w:hAnsi="Arial" w:cs="Arial"/>
                <w:b/>
              </w:rPr>
              <w:fldChar w:fldCharType="separate"/>
            </w:r>
            <w:r w:rsidR="00D67D69">
              <w:rPr>
                <w:rFonts w:ascii="Arial" w:hAnsi="Arial" w:cs="Arial"/>
                <w:b/>
                <w:noProof/>
              </w:rPr>
              <w:t>14</w:t>
            </w:r>
            <w:r w:rsidRPr="009A3C76">
              <w:rPr>
                <w:rFonts w:ascii="Arial" w:hAnsi="Arial" w:cs="Arial"/>
                <w:b/>
              </w:rPr>
              <w:fldChar w:fldCharType="end"/>
            </w:r>
            <w:bookmarkEnd w:id="65"/>
            <w:r w:rsidRPr="009A3C76">
              <w:rPr>
                <w:rFonts w:ascii="Arial" w:hAnsi="Arial" w:cs="Arial"/>
                <w:b/>
              </w:rPr>
              <w:t xml:space="preserve"> Threatened flora species recorded </w:t>
            </w:r>
            <w:r w:rsidR="0013652F">
              <w:rPr>
                <w:rFonts w:ascii="Arial" w:hAnsi="Arial" w:cs="Arial"/>
                <w:b/>
              </w:rPr>
              <w:t xml:space="preserve">in the area of investigation </w:t>
            </w:r>
            <w:r w:rsidRPr="009A3C76">
              <w:rPr>
                <w:rFonts w:ascii="Arial" w:hAnsi="Arial" w:cs="Arial"/>
                <w:b/>
              </w:rPr>
              <w:t>during 2019 surveys</w:t>
            </w:r>
            <w:r w:rsidR="0052694C">
              <w:rPr>
                <w:rFonts w:ascii="Arial" w:hAnsi="Arial" w:cs="Arial"/>
                <w:b/>
              </w:rPr>
              <w:t xml:space="preserve"> </w:t>
            </w:r>
            <w:bookmarkEnd w:id="66"/>
          </w:p>
          <w:tbl>
            <w:tblPr>
              <w:tblStyle w:val="Table2"/>
              <w:tblW w:w="9304" w:type="dxa"/>
              <w:tblLook w:val="04A0" w:firstRow="1" w:lastRow="0" w:firstColumn="1" w:lastColumn="0" w:noHBand="0" w:noVBand="1"/>
            </w:tblPr>
            <w:tblGrid>
              <w:gridCol w:w="1672"/>
              <w:gridCol w:w="1954"/>
              <w:gridCol w:w="1275"/>
              <w:gridCol w:w="1277"/>
              <w:gridCol w:w="1135"/>
              <w:gridCol w:w="1991"/>
            </w:tblGrid>
            <w:tr w:rsidR="001061F0" w:rsidRPr="00061A72" w14:paraId="322A39C6" w14:textId="77777777" w:rsidTr="00E823D2">
              <w:trPr>
                <w:cnfStyle w:val="100000000000" w:firstRow="1" w:lastRow="0" w:firstColumn="0" w:lastColumn="0" w:oddVBand="0" w:evenVBand="0" w:oddHBand="0" w:evenHBand="0" w:firstRowFirstColumn="0" w:firstRowLastColumn="0" w:lastRowFirstColumn="0" w:lastRowLastColumn="0"/>
                <w:trHeight w:val="358"/>
                <w:tblHeader/>
              </w:trPr>
              <w:tc>
                <w:tcPr>
                  <w:tcW w:w="899" w:type="pct"/>
                </w:tcPr>
                <w:p w14:paraId="1AFFED4F" w14:textId="77777777" w:rsidR="001061F0" w:rsidRPr="00B0420F" w:rsidRDefault="001061F0" w:rsidP="001061F0">
                  <w:pPr>
                    <w:pStyle w:val="Tableheading"/>
                    <w:spacing w:before="60" w:after="60"/>
                    <w:rPr>
                      <w:rFonts w:ascii="Arial" w:hAnsi="Arial" w:cs="Arial"/>
                      <w:b/>
                      <w:color w:val="auto"/>
                      <w:sz w:val="18"/>
                      <w:szCs w:val="18"/>
                    </w:rPr>
                  </w:pPr>
                  <w:bookmarkStart w:id="67" w:name="_Hlk39502113"/>
                  <w:r w:rsidRPr="00B0420F">
                    <w:rPr>
                      <w:rFonts w:ascii="Arial" w:hAnsi="Arial" w:cs="Arial"/>
                      <w:b/>
                      <w:color w:val="auto"/>
                      <w:sz w:val="18"/>
                      <w:szCs w:val="18"/>
                    </w:rPr>
                    <w:t xml:space="preserve">Common Name </w:t>
                  </w:r>
                </w:p>
              </w:tc>
              <w:tc>
                <w:tcPr>
                  <w:tcW w:w="1050" w:type="pct"/>
                </w:tcPr>
                <w:p w14:paraId="673FB4B5" w14:textId="77777777" w:rsidR="001061F0" w:rsidRPr="00B0420F" w:rsidRDefault="001061F0" w:rsidP="001061F0">
                  <w:pPr>
                    <w:pStyle w:val="Tableheading"/>
                    <w:spacing w:before="60" w:after="60"/>
                    <w:rPr>
                      <w:rFonts w:ascii="Arial" w:hAnsi="Arial" w:cs="Arial"/>
                      <w:b/>
                      <w:color w:val="auto"/>
                      <w:sz w:val="18"/>
                      <w:szCs w:val="18"/>
                    </w:rPr>
                  </w:pPr>
                  <w:r w:rsidRPr="00B0420F">
                    <w:rPr>
                      <w:rFonts w:ascii="Arial" w:hAnsi="Arial" w:cs="Arial"/>
                      <w:b/>
                      <w:color w:val="auto"/>
                      <w:sz w:val="18"/>
                      <w:szCs w:val="18"/>
                    </w:rPr>
                    <w:t>Scientific Name</w:t>
                  </w:r>
                </w:p>
              </w:tc>
              <w:tc>
                <w:tcPr>
                  <w:tcW w:w="685" w:type="pct"/>
                </w:tcPr>
                <w:p w14:paraId="120468C3" w14:textId="77777777" w:rsidR="001061F0" w:rsidRPr="00B0420F" w:rsidRDefault="001061F0" w:rsidP="001061F0">
                  <w:pPr>
                    <w:pStyle w:val="Tableheading"/>
                    <w:spacing w:before="60" w:after="60"/>
                    <w:rPr>
                      <w:rFonts w:ascii="Arial" w:hAnsi="Arial" w:cs="Arial"/>
                      <w:b/>
                      <w:i/>
                      <w:color w:val="auto"/>
                      <w:sz w:val="18"/>
                      <w:szCs w:val="18"/>
                    </w:rPr>
                  </w:pPr>
                  <w:r w:rsidRPr="00B0420F">
                    <w:rPr>
                      <w:rFonts w:ascii="Arial" w:hAnsi="Arial" w:cs="Arial"/>
                      <w:b/>
                      <w:i/>
                      <w:color w:val="auto"/>
                      <w:sz w:val="18"/>
                      <w:szCs w:val="18"/>
                    </w:rPr>
                    <w:t>EPBC Act 1999</w:t>
                  </w:r>
                </w:p>
              </w:tc>
              <w:tc>
                <w:tcPr>
                  <w:tcW w:w="686" w:type="pct"/>
                </w:tcPr>
                <w:p w14:paraId="4E33AE9F" w14:textId="77777777" w:rsidR="001061F0" w:rsidRPr="00B0420F" w:rsidRDefault="001061F0" w:rsidP="001061F0">
                  <w:pPr>
                    <w:pStyle w:val="Tableheading"/>
                    <w:spacing w:before="60" w:after="60"/>
                    <w:rPr>
                      <w:rFonts w:ascii="Arial" w:hAnsi="Arial" w:cs="Arial"/>
                      <w:b/>
                      <w:i/>
                      <w:color w:val="auto"/>
                      <w:sz w:val="18"/>
                      <w:szCs w:val="18"/>
                    </w:rPr>
                  </w:pPr>
                  <w:r w:rsidRPr="00B0420F">
                    <w:rPr>
                      <w:rFonts w:ascii="Arial" w:hAnsi="Arial" w:cs="Arial"/>
                      <w:b/>
                      <w:i/>
                      <w:color w:val="auto"/>
                      <w:sz w:val="18"/>
                      <w:szCs w:val="18"/>
                    </w:rPr>
                    <w:t>FFG Act 1988</w:t>
                  </w:r>
                </w:p>
              </w:tc>
              <w:tc>
                <w:tcPr>
                  <w:tcW w:w="610" w:type="pct"/>
                </w:tcPr>
                <w:p w14:paraId="2FBEE2ED" w14:textId="77777777" w:rsidR="001061F0" w:rsidRPr="00B0420F" w:rsidRDefault="001061F0" w:rsidP="001061F0">
                  <w:pPr>
                    <w:pStyle w:val="Tableheading"/>
                    <w:spacing w:before="60" w:after="60"/>
                    <w:rPr>
                      <w:rFonts w:ascii="Arial" w:hAnsi="Arial" w:cs="Arial"/>
                      <w:b/>
                      <w:color w:val="auto"/>
                      <w:sz w:val="18"/>
                      <w:szCs w:val="18"/>
                    </w:rPr>
                  </w:pPr>
                  <w:r w:rsidRPr="00B0420F">
                    <w:rPr>
                      <w:rFonts w:ascii="Arial" w:hAnsi="Arial" w:cs="Arial"/>
                      <w:b/>
                      <w:color w:val="auto"/>
                      <w:sz w:val="18"/>
                      <w:szCs w:val="18"/>
                    </w:rPr>
                    <w:t>DELWP Advisory</w:t>
                  </w:r>
                </w:p>
              </w:tc>
              <w:tc>
                <w:tcPr>
                  <w:tcW w:w="1071" w:type="pct"/>
                </w:tcPr>
                <w:p w14:paraId="49147DC8" w14:textId="77777777" w:rsidR="001061F0" w:rsidRPr="00413ED6" w:rsidRDefault="001061F0" w:rsidP="001061F0">
                  <w:pPr>
                    <w:pStyle w:val="Tableheading"/>
                    <w:spacing w:before="60" w:after="60"/>
                    <w:rPr>
                      <w:rFonts w:ascii="Arial" w:hAnsi="Arial" w:cs="Arial"/>
                      <w:sz w:val="18"/>
                      <w:szCs w:val="18"/>
                    </w:rPr>
                  </w:pPr>
                  <w:r w:rsidRPr="00413ED6">
                    <w:rPr>
                      <w:rFonts w:ascii="Arial" w:hAnsi="Arial" w:cs="Arial"/>
                      <w:b/>
                      <w:color w:val="auto"/>
                      <w:sz w:val="18"/>
                      <w:szCs w:val="18"/>
                    </w:rPr>
                    <w:t>Number of individuals</w:t>
                  </w:r>
                  <w:r w:rsidRPr="00413ED6">
                    <w:rPr>
                      <w:rFonts w:ascii="Arial" w:hAnsi="Arial" w:cs="Arial"/>
                      <w:sz w:val="18"/>
                      <w:szCs w:val="18"/>
                    </w:rPr>
                    <w:t xml:space="preserve"> </w:t>
                  </w:r>
                </w:p>
              </w:tc>
            </w:tr>
            <w:tr w:rsidR="001061F0" w:rsidRPr="00061A72" w14:paraId="5993F2BE" w14:textId="77777777" w:rsidTr="00E823D2">
              <w:trPr>
                <w:trHeight w:val="358"/>
              </w:trPr>
              <w:tc>
                <w:tcPr>
                  <w:tcW w:w="899" w:type="pct"/>
                </w:tcPr>
                <w:p w14:paraId="18F72BC9" w14:textId="77777777" w:rsidR="001061F0" w:rsidRPr="00374170" w:rsidRDefault="001061F0" w:rsidP="001061F0">
                  <w:pPr>
                    <w:pStyle w:val="Tablesmalltext"/>
                    <w:spacing w:before="60" w:after="60"/>
                    <w:rPr>
                      <w:rFonts w:ascii="Arial" w:hAnsi="Arial"/>
                      <w:sz w:val="18"/>
                    </w:rPr>
                  </w:pPr>
                  <w:r w:rsidRPr="00886415">
                    <w:rPr>
                      <w:rFonts w:ascii="Arial" w:hAnsi="Arial" w:cs="Arial"/>
                    </w:rPr>
                    <w:t>Yarran</w:t>
                  </w:r>
                </w:p>
              </w:tc>
              <w:tc>
                <w:tcPr>
                  <w:tcW w:w="1050" w:type="pct"/>
                </w:tcPr>
                <w:p w14:paraId="5D57831A" w14:textId="77777777" w:rsidR="001061F0" w:rsidRPr="00061A72" w:rsidRDefault="001061F0" w:rsidP="001061F0">
                  <w:pPr>
                    <w:pStyle w:val="Tablesmalltext"/>
                    <w:spacing w:before="60" w:after="60"/>
                    <w:rPr>
                      <w:rFonts w:ascii="Arial" w:hAnsi="Arial" w:cs="Arial"/>
                      <w:sz w:val="18"/>
                      <w:szCs w:val="18"/>
                    </w:rPr>
                  </w:pPr>
                  <w:r w:rsidRPr="00886415">
                    <w:rPr>
                      <w:rFonts w:ascii="Arial" w:hAnsi="Arial" w:cs="Arial"/>
                      <w:i/>
                    </w:rPr>
                    <w:t>Acacia melvillei</w:t>
                  </w:r>
                </w:p>
              </w:tc>
              <w:tc>
                <w:tcPr>
                  <w:tcW w:w="685" w:type="pct"/>
                </w:tcPr>
                <w:p w14:paraId="014D686C" w14:textId="77777777" w:rsidR="001061F0" w:rsidRPr="00061A72" w:rsidRDefault="001061F0" w:rsidP="001061F0">
                  <w:pPr>
                    <w:pStyle w:val="Tablesmalltext"/>
                    <w:spacing w:before="60" w:after="60"/>
                    <w:rPr>
                      <w:rFonts w:ascii="Arial" w:hAnsi="Arial" w:cs="Arial"/>
                      <w:sz w:val="18"/>
                      <w:szCs w:val="18"/>
                    </w:rPr>
                  </w:pPr>
                </w:p>
              </w:tc>
              <w:tc>
                <w:tcPr>
                  <w:tcW w:w="686" w:type="pct"/>
                </w:tcPr>
                <w:p w14:paraId="11ABA0E6"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061A72">
                    <w:rPr>
                      <w:rFonts w:ascii="Arial" w:hAnsi="Arial" w:cs="Arial"/>
                      <w:b/>
                      <w:noProof/>
                      <w:sz w:val="18"/>
                      <w:szCs w:val="18"/>
                      <w:lang w:val="en-AU" w:eastAsia="en-AU"/>
                    </w:rPr>
                    <w:t>P, L</w:t>
                  </w:r>
                </w:p>
              </w:tc>
              <w:tc>
                <w:tcPr>
                  <w:tcW w:w="610" w:type="pct"/>
                </w:tcPr>
                <w:p w14:paraId="00484ABC"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061A72">
                    <w:rPr>
                      <w:rFonts w:ascii="Arial" w:hAnsi="Arial" w:cs="Arial"/>
                      <w:b/>
                      <w:noProof/>
                      <w:sz w:val="18"/>
                      <w:szCs w:val="18"/>
                      <w:lang w:val="en-AU" w:eastAsia="en-AU"/>
                    </w:rPr>
                    <w:t>v</w:t>
                  </w:r>
                </w:p>
              </w:tc>
              <w:tc>
                <w:tcPr>
                  <w:tcW w:w="1071" w:type="pct"/>
                </w:tcPr>
                <w:p w14:paraId="7067CF98"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886415">
                    <w:rPr>
                      <w:rFonts w:ascii="Arial" w:hAnsi="Arial" w:cs="Arial"/>
                    </w:rPr>
                    <w:t xml:space="preserve">3 individuals/clusters </w:t>
                  </w:r>
                </w:p>
              </w:tc>
            </w:tr>
            <w:tr w:rsidR="001061F0" w:rsidRPr="00061A72" w14:paraId="19C38D8A" w14:textId="77777777" w:rsidTr="00E823D2">
              <w:trPr>
                <w:trHeight w:val="358"/>
              </w:trPr>
              <w:tc>
                <w:tcPr>
                  <w:tcW w:w="899" w:type="pct"/>
                </w:tcPr>
                <w:p w14:paraId="1BD43EAA" w14:textId="77777777" w:rsidR="001061F0" w:rsidRPr="00374170" w:rsidRDefault="001061F0" w:rsidP="001061F0">
                  <w:pPr>
                    <w:pStyle w:val="Tablesmalltext"/>
                    <w:spacing w:before="60" w:after="60"/>
                    <w:rPr>
                      <w:rFonts w:ascii="Arial" w:hAnsi="Arial"/>
                      <w:sz w:val="18"/>
                    </w:rPr>
                  </w:pPr>
                  <w:r w:rsidRPr="00886415">
                    <w:rPr>
                      <w:rFonts w:ascii="Arial" w:hAnsi="Arial" w:cs="Arial"/>
                    </w:rPr>
                    <w:t>Umbrella Wattle</w:t>
                  </w:r>
                  <w:r w:rsidRPr="00886415">
                    <w:rPr>
                      <w:rFonts w:ascii="Arial" w:hAnsi="Arial" w:cs="Arial"/>
                      <w:i/>
                    </w:rPr>
                    <w:t xml:space="preserve"> </w:t>
                  </w:r>
                </w:p>
              </w:tc>
              <w:tc>
                <w:tcPr>
                  <w:tcW w:w="1050" w:type="pct"/>
                </w:tcPr>
                <w:p w14:paraId="3874B8DB" w14:textId="77777777" w:rsidR="001061F0" w:rsidRPr="00061A72" w:rsidRDefault="001061F0" w:rsidP="001061F0">
                  <w:pPr>
                    <w:pStyle w:val="Tablesmalltext"/>
                    <w:spacing w:before="60" w:after="60"/>
                    <w:rPr>
                      <w:rFonts w:ascii="Arial" w:hAnsi="Arial" w:cs="Arial"/>
                      <w:sz w:val="18"/>
                      <w:szCs w:val="18"/>
                    </w:rPr>
                  </w:pPr>
                  <w:r w:rsidRPr="00886415">
                    <w:rPr>
                      <w:rFonts w:ascii="Arial" w:hAnsi="Arial" w:cs="Arial"/>
                      <w:i/>
                    </w:rPr>
                    <w:t>Acacia oswaldii</w:t>
                  </w:r>
                </w:p>
              </w:tc>
              <w:tc>
                <w:tcPr>
                  <w:tcW w:w="685" w:type="pct"/>
                </w:tcPr>
                <w:p w14:paraId="70E46CC4" w14:textId="77777777" w:rsidR="001061F0" w:rsidRPr="00061A72" w:rsidRDefault="001061F0" w:rsidP="001061F0">
                  <w:pPr>
                    <w:pStyle w:val="Tablesmalltext"/>
                    <w:spacing w:before="60" w:after="60"/>
                    <w:rPr>
                      <w:rFonts w:ascii="Arial" w:hAnsi="Arial" w:cs="Arial"/>
                      <w:sz w:val="18"/>
                      <w:szCs w:val="18"/>
                    </w:rPr>
                  </w:pPr>
                </w:p>
              </w:tc>
              <w:tc>
                <w:tcPr>
                  <w:tcW w:w="686" w:type="pct"/>
                </w:tcPr>
                <w:p w14:paraId="062D98C9"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061A72">
                    <w:rPr>
                      <w:rFonts w:ascii="Arial" w:hAnsi="Arial" w:cs="Arial"/>
                      <w:b/>
                      <w:noProof/>
                      <w:sz w:val="18"/>
                      <w:szCs w:val="18"/>
                      <w:lang w:val="en-AU" w:eastAsia="en-AU"/>
                    </w:rPr>
                    <w:t>P, L</w:t>
                  </w:r>
                </w:p>
              </w:tc>
              <w:tc>
                <w:tcPr>
                  <w:tcW w:w="610" w:type="pct"/>
                </w:tcPr>
                <w:p w14:paraId="1E4B1AFB"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061A72">
                    <w:rPr>
                      <w:rFonts w:ascii="Arial" w:hAnsi="Arial" w:cs="Arial"/>
                      <w:b/>
                      <w:noProof/>
                      <w:sz w:val="18"/>
                      <w:szCs w:val="18"/>
                      <w:lang w:val="en-AU" w:eastAsia="en-AU"/>
                    </w:rPr>
                    <w:t>v</w:t>
                  </w:r>
                </w:p>
              </w:tc>
              <w:tc>
                <w:tcPr>
                  <w:tcW w:w="1071" w:type="pct"/>
                </w:tcPr>
                <w:p w14:paraId="4256DF5B"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886415">
                    <w:rPr>
                      <w:rFonts w:ascii="Arial" w:hAnsi="Arial" w:cs="Arial"/>
                    </w:rPr>
                    <w:t xml:space="preserve">&gt;30 individals/clusters scattered within the investigation area </w:t>
                  </w:r>
                </w:p>
              </w:tc>
            </w:tr>
            <w:tr w:rsidR="001061F0" w:rsidRPr="00061A72" w14:paraId="78376CA5" w14:textId="77777777" w:rsidTr="00E823D2">
              <w:trPr>
                <w:trHeight w:val="346"/>
              </w:trPr>
              <w:tc>
                <w:tcPr>
                  <w:tcW w:w="899" w:type="pct"/>
                </w:tcPr>
                <w:p w14:paraId="7E1994B0" w14:textId="77777777" w:rsidR="001061F0" w:rsidRPr="00374170" w:rsidRDefault="001061F0" w:rsidP="001061F0">
                  <w:pPr>
                    <w:pStyle w:val="Tablesmalltext"/>
                    <w:spacing w:before="60" w:after="60"/>
                    <w:rPr>
                      <w:rFonts w:ascii="Arial" w:hAnsi="Arial"/>
                      <w:sz w:val="18"/>
                    </w:rPr>
                  </w:pPr>
                  <w:r w:rsidRPr="00886415">
                    <w:rPr>
                      <w:rFonts w:ascii="Arial" w:hAnsi="Arial" w:cs="Arial"/>
                    </w:rPr>
                    <w:t>Twin-leaf Bedstraw</w:t>
                  </w:r>
                </w:p>
              </w:tc>
              <w:tc>
                <w:tcPr>
                  <w:tcW w:w="1050" w:type="pct"/>
                </w:tcPr>
                <w:p w14:paraId="366A0E90" w14:textId="77777777" w:rsidR="001061F0" w:rsidRPr="00061A72" w:rsidRDefault="001061F0" w:rsidP="001061F0">
                  <w:pPr>
                    <w:pStyle w:val="Tablesmalltext"/>
                    <w:spacing w:before="60" w:after="60"/>
                    <w:rPr>
                      <w:rFonts w:ascii="Arial" w:hAnsi="Arial" w:cs="Arial"/>
                      <w:sz w:val="18"/>
                      <w:szCs w:val="18"/>
                    </w:rPr>
                  </w:pPr>
                  <w:r w:rsidRPr="00886415">
                    <w:rPr>
                      <w:rFonts w:ascii="Arial" w:hAnsi="Arial" w:cs="Arial"/>
                      <w:i/>
                    </w:rPr>
                    <w:t>Asperula gemella</w:t>
                  </w:r>
                </w:p>
              </w:tc>
              <w:tc>
                <w:tcPr>
                  <w:tcW w:w="685" w:type="pct"/>
                </w:tcPr>
                <w:p w14:paraId="1DBD7013" w14:textId="77777777" w:rsidR="001061F0" w:rsidRPr="00061A72" w:rsidRDefault="001061F0" w:rsidP="001061F0">
                  <w:pPr>
                    <w:pStyle w:val="Tablesmalltext"/>
                    <w:spacing w:before="60" w:after="60"/>
                    <w:rPr>
                      <w:rFonts w:ascii="Arial" w:hAnsi="Arial" w:cs="Arial"/>
                      <w:sz w:val="18"/>
                      <w:szCs w:val="18"/>
                    </w:rPr>
                  </w:pPr>
                </w:p>
              </w:tc>
              <w:tc>
                <w:tcPr>
                  <w:tcW w:w="686" w:type="pct"/>
                </w:tcPr>
                <w:p w14:paraId="07814081" w14:textId="77777777" w:rsidR="001061F0" w:rsidRPr="00061A72" w:rsidRDefault="001061F0" w:rsidP="001061F0">
                  <w:pPr>
                    <w:pStyle w:val="Tablesmalltext"/>
                    <w:spacing w:before="60" w:after="60"/>
                    <w:rPr>
                      <w:rFonts w:ascii="Arial" w:hAnsi="Arial" w:cs="Arial"/>
                      <w:b/>
                      <w:noProof/>
                      <w:sz w:val="18"/>
                      <w:szCs w:val="18"/>
                      <w:lang w:val="en-AU" w:eastAsia="en-AU"/>
                    </w:rPr>
                  </w:pPr>
                </w:p>
              </w:tc>
              <w:tc>
                <w:tcPr>
                  <w:tcW w:w="610" w:type="pct"/>
                </w:tcPr>
                <w:p w14:paraId="04943FCD"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061A72">
                    <w:rPr>
                      <w:rFonts w:ascii="Arial" w:hAnsi="Arial" w:cs="Arial"/>
                      <w:b/>
                      <w:noProof/>
                      <w:sz w:val="18"/>
                      <w:szCs w:val="18"/>
                      <w:lang w:val="en-AU" w:eastAsia="en-AU"/>
                    </w:rPr>
                    <w:t>r</w:t>
                  </w:r>
                </w:p>
              </w:tc>
              <w:tc>
                <w:tcPr>
                  <w:tcW w:w="1071" w:type="pct"/>
                </w:tcPr>
                <w:p w14:paraId="46605205"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886415">
                    <w:rPr>
                      <w:rFonts w:ascii="Arial" w:hAnsi="Arial" w:cs="Arial"/>
                    </w:rPr>
                    <w:t xml:space="preserve">&gt;10 individuals/clusters </w:t>
                  </w:r>
                </w:p>
              </w:tc>
            </w:tr>
            <w:tr w:rsidR="001061F0" w:rsidRPr="00061A72" w14:paraId="464A0600" w14:textId="77777777" w:rsidTr="00E823D2">
              <w:trPr>
                <w:trHeight w:val="358"/>
              </w:trPr>
              <w:tc>
                <w:tcPr>
                  <w:tcW w:w="899" w:type="pct"/>
                </w:tcPr>
                <w:p w14:paraId="014FE630" w14:textId="77777777" w:rsidR="001061F0" w:rsidRPr="00374170" w:rsidRDefault="001061F0" w:rsidP="001061F0">
                  <w:pPr>
                    <w:pStyle w:val="Tablesmalltext"/>
                    <w:spacing w:before="60" w:after="60"/>
                    <w:rPr>
                      <w:rFonts w:ascii="Arial" w:hAnsi="Arial"/>
                      <w:sz w:val="18"/>
                    </w:rPr>
                  </w:pPr>
                  <w:r w:rsidRPr="00886415">
                    <w:rPr>
                      <w:rFonts w:ascii="Arial" w:hAnsi="Arial" w:cs="Arial"/>
                    </w:rPr>
                    <w:t>Asperula</w:t>
                  </w:r>
                  <w:r w:rsidRPr="00886415">
                    <w:rPr>
                      <w:rFonts w:ascii="Arial" w:hAnsi="Arial" w:cs="Arial"/>
                      <w:i/>
                    </w:rPr>
                    <w:t xml:space="preserve"> </w:t>
                  </w:r>
                </w:p>
              </w:tc>
              <w:tc>
                <w:tcPr>
                  <w:tcW w:w="1050" w:type="pct"/>
                </w:tcPr>
                <w:p w14:paraId="713E76CF" w14:textId="77777777" w:rsidR="001061F0" w:rsidRPr="00061A72" w:rsidRDefault="001061F0" w:rsidP="001061F0">
                  <w:pPr>
                    <w:pStyle w:val="Tablesmalltext"/>
                    <w:spacing w:before="60" w:after="60"/>
                    <w:rPr>
                      <w:rFonts w:ascii="Arial" w:hAnsi="Arial" w:cs="Arial"/>
                      <w:sz w:val="18"/>
                      <w:szCs w:val="18"/>
                    </w:rPr>
                  </w:pPr>
                  <w:r w:rsidRPr="00886415">
                    <w:rPr>
                      <w:rFonts w:ascii="Arial" w:hAnsi="Arial" w:cs="Arial"/>
                      <w:i/>
                    </w:rPr>
                    <w:t>Asperula wimmerana</w:t>
                  </w:r>
                </w:p>
              </w:tc>
              <w:tc>
                <w:tcPr>
                  <w:tcW w:w="685" w:type="pct"/>
                </w:tcPr>
                <w:p w14:paraId="0460C5F6" w14:textId="77777777" w:rsidR="001061F0" w:rsidRPr="00061A72" w:rsidRDefault="001061F0" w:rsidP="001061F0">
                  <w:pPr>
                    <w:pStyle w:val="Tablesmalltext"/>
                    <w:spacing w:before="60" w:after="60"/>
                    <w:rPr>
                      <w:rFonts w:ascii="Arial" w:hAnsi="Arial" w:cs="Arial"/>
                      <w:sz w:val="18"/>
                      <w:szCs w:val="18"/>
                    </w:rPr>
                  </w:pPr>
                </w:p>
              </w:tc>
              <w:tc>
                <w:tcPr>
                  <w:tcW w:w="686" w:type="pct"/>
                </w:tcPr>
                <w:p w14:paraId="0F971675" w14:textId="77777777" w:rsidR="001061F0" w:rsidRPr="00061A72" w:rsidRDefault="001061F0" w:rsidP="001061F0">
                  <w:pPr>
                    <w:pStyle w:val="Tablesmalltext"/>
                    <w:spacing w:before="60" w:after="60"/>
                    <w:rPr>
                      <w:rFonts w:ascii="Arial" w:hAnsi="Arial" w:cs="Arial"/>
                      <w:b/>
                      <w:noProof/>
                      <w:sz w:val="18"/>
                      <w:szCs w:val="18"/>
                      <w:lang w:val="en-AU" w:eastAsia="en-AU"/>
                    </w:rPr>
                  </w:pPr>
                </w:p>
              </w:tc>
              <w:tc>
                <w:tcPr>
                  <w:tcW w:w="610" w:type="pct"/>
                </w:tcPr>
                <w:p w14:paraId="324540CD"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061A72">
                    <w:rPr>
                      <w:rFonts w:ascii="Arial" w:hAnsi="Arial" w:cs="Arial"/>
                      <w:b/>
                      <w:noProof/>
                      <w:sz w:val="18"/>
                      <w:szCs w:val="18"/>
                      <w:lang w:val="en-AU" w:eastAsia="en-AU"/>
                    </w:rPr>
                    <w:t>r</w:t>
                  </w:r>
                </w:p>
              </w:tc>
              <w:tc>
                <w:tcPr>
                  <w:tcW w:w="1071" w:type="pct"/>
                </w:tcPr>
                <w:p w14:paraId="25D3B817"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886415">
                    <w:rPr>
                      <w:rFonts w:ascii="Arial" w:hAnsi="Arial" w:cs="Arial"/>
                    </w:rPr>
                    <w:t xml:space="preserve">3 individuals/clusters </w:t>
                  </w:r>
                </w:p>
              </w:tc>
            </w:tr>
            <w:tr w:rsidR="001061F0" w:rsidRPr="00061A72" w14:paraId="70835B7E" w14:textId="77777777" w:rsidTr="00E823D2">
              <w:trPr>
                <w:trHeight w:val="358"/>
              </w:trPr>
              <w:tc>
                <w:tcPr>
                  <w:tcW w:w="899" w:type="pct"/>
                </w:tcPr>
                <w:p w14:paraId="20D4F7F5" w14:textId="77777777" w:rsidR="001061F0" w:rsidRPr="00374170" w:rsidRDefault="001061F0" w:rsidP="001061F0">
                  <w:pPr>
                    <w:pStyle w:val="Tablesmalltext"/>
                    <w:spacing w:before="60" w:after="60"/>
                    <w:rPr>
                      <w:rFonts w:ascii="Arial" w:hAnsi="Arial"/>
                      <w:sz w:val="18"/>
                    </w:rPr>
                  </w:pPr>
                  <w:r w:rsidRPr="00886415">
                    <w:rPr>
                      <w:rFonts w:ascii="Arial" w:hAnsi="Arial" w:cs="Arial"/>
                    </w:rPr>
                    <w:t>Saltbush</w:t>
                  </w:r>
                </w:p>
              </w:tc>
              <w:tc>
                <w:tcPr>
                  <w:tcW w:w="1050" w:type="pct"/>
                </w:tcPr>
                <w:p w14:paraId="25393032" w14:textId="77777777" w:rsidR="001061F0" w:rsidRPr="00061A72" w:rsidRDefault="001061F0" w:rsidP="001061F0">
                  <w:pPr>
                    <w:pStyle w:val="Tablesmalltext"/>
                    <w:spacing w:before="60" w:after="60"/>
                    <w:rPr>
                      <w:rFonts w:ascii="Arial" w:hAnsi="Arial" w:cs="Arial"/>
                      <w:sz w:val="18"/>
                      <w:szCs w:val="18"/>
                    </w:rPr>
                  </w:pPr>
                  <w:r w:rsidRPr="00886415">
                    <w:rPr>
                      <w:rFonts w:ascii="Arial" w:hAnsi="Arial" w:cs="Arial"/>
                      <w:i/>
                    </w:rPr>
                    <w:t xml:space="preserve">Atriplex lindleyi </w:t>
                  </w:r>
                  <w:r w:rsidRPr="00886415">
                    <w:rPr>
                      <w:rFonts w:ascii="Arial" w:hAnsi="Arial" w:cs="Arial"/>
                    </w:rPr>
                    <w:t>subsp</w:t>
                  </w:r>
                  <w:r w:rsidRPr="00886415">
                    <w:rPr>
                      <w:rFonts w:ascii="Arial" w:hAnsi="Arial" w:cs="Arial"/>
                      <w:i/>
                    </w:rPr>
                    <w:t>. conduplicata</w:t>
                  </w:r>
                </w:p>
              </w:tc>
              <w:tc>
                <w:tcPr>
                  <w:tcW w:w="685" w:type="pct"/>
                </w:tcPr>
                <w:p w14:paraId="1DFABEDD" w14:textId="77777777" w:rsidR="001061F0" w:rsidRPr="00061A72" w:rsidRDefault="001061F0" w:rsidP="001061F0">
                  <w:pPr>
                    <w:pStyle w:val="Tablesmalltext"/>
                    <w:spacing w:before="60" w:after="60"/>
                    <w:rPr>
                      <w:rFonts w:ascii="Arial" w:hAnsi="Arial" w:cs="Arial"/>
                      <w:sz w:val="18"/>
                      <w:szCs w:val="18"/>
                    </w:rPr>
                  </w:pPr>
                </w:p>
              </w:tc>
              <w:tc>
                <w:tcPr>
                  <w:tcW w:w="686" w:type="pct"/>
                </w:tcPr>
                <w:p w14:paraId="3778EFD0" w14:textId="77777777" w:rsidR="001061F0" w:rsidRPr="00061A72" w:rsidRDefault="001061F0" w:rsidP="001061F0">
                  <w:pPr>
                    <w:pStyle w:val="Tablesmalltext"/>
                    <w:spacing w:before="60" w:after="60"/>
                    <w:rPr>
                      <w:rFonts w:ascii="Arial" w:hAnsi="Arial" w:cs="Arial"/>
                      <w:b/>
                      <w:noProof/>
                      <w:sz w:val="18"/>
                      <w:szCs w:val="18"/>
                      <w:lang w:val="en-AU" w:eastAsia="en-AU"/>
                    </w:rPr>
                  </w:pPr>
                </w:p>
              </w:tc>
              <w:tc>
                <w:tcPr>
                  <w:tcW w:w="610" w:type="pct"/>
                </w:tcPr>
                <w:p w14:paraId="3594DC00"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061A72">
                    <w:rPr>
                      <w:rFonts w:ascii="Arial" w:hAnsi="Arial" w:cs="Arial"/>
                      <w:b/>
                      <w:noProof/>
                      <w:sz w:val="18"/>
                      <w:szCs w:val="18"/>
                      <w:lang w:val="en-AU" w:eastAsia="en-AU"/>
                    </w:rPr>
                    <w:t>r</w:t>
                  </w:r>
                </w:p>
              </w:tc>
              <w:tc>
                <w:tcPr>
                  <w:tcW w:w="1071" w:type="pct"/>
                </w:tcPr>
                <w:p w14:paraId="2AC8B2E2" w14:textId="3D2635B9" w:rsidR="001061F0" w:rsidRPr="00061A72" w:rsidRDefault="001061F0" w:rsidP="001061F0">
                  <w:pPr>
                    <w:pStyle w:val="Tablesmalltext"/>
                    <w:spacing w:before="60" w:after="60"/>
                    <w:rPr>
                      <w:rFonts w:ascii="Arial" w:hAnsi="Arial" w:cs="Arial"/>
                      <w:b/>
                      <w:noProof/>
                      <w:sz w:val="18"/>
                      <w:szCs w:val="18"/>
                      <w:lang w:val="en-AU" w:eastAsia="en-AU"/>
                    </w:rPr>
                  </w:pPr>
                  <w:r w:rsidRPr="00886415">
                    <w:rPr>
                      <w:rFonts w:ascii="Arial" w:hAnsi="Arial" w:cs="Arial"/>
                    </w:rPr>
                    <w:t>&gt;15 indi</w:t>
                  </w:r>
                  <w:r w:rsidR="0013652F">
                    <w:rPr>
                      <w:rFonts w:ascii="Arial" w:hAnsi="Arial" w:cs="Arial"/>
                    </w:rPr>
                    <w:t>vi</w:t>
                  </w:r>
                  <w:r w:rsidRPr="00886415">
                    <w:rPr>
                      <w:rFonts w:ascii="Arial" w:hAnsi="Arial" w:cs="Arial"/>
                    </w:rPr>
                    <w:t xml:space="preserve">duals/clusters </w:t>
                  </w:r>
                </w:p>
              </w:tc>
            </w:tr>
            <w:tr w:rsidR="001061F0" w:rsidRPr="00061A72" w14:paraId="00D03508" w14:textId="77777777" w:rsidTr="00E823D2">
              <w:trPr>
                <w:trHeight w:val="358"/>
              </w:trPr>
              <w:tc>
                <w:tcPr>
                  <w:tcW w:w="899" w:type="pct"/>
                </w:tcPr>
                <w:p w14:paraId="7A59F757" w14:textId="77777777" w:rsidR="001061F0" w:rsidRPr="002011F9" w:rsidRDefault="001061F0" w:rsidP="001061F0">
                  <w:pPr>
                    <w:pStyle w:val="Tablesmalltext"/>
                    <w:spacing w:before="60" w:after="60"/>
                    <w:rPr>
                      <w:rFonts w:ascii="Arial" w:hAnsi="Arial"/>
                      <w:sz w:val="18"/>
                      <w:highlight w:val="yellow"/>
                    </w:rPr>
                  </w:pPr>
                  <w:r w:rsidRPr="00886415">
                    <w:rPr>
                      <w:rFonts w:ascii="Arial" w:hAnsi="Arial" w:cs="Arial"/>
                    </w:rPr>
                    <w:t>Fan Saltbush</w:t>
                  </w:r>
                </w:p>
              </w:tc>
              <w:tc>
                <w:tcPr>
                  <w:tcW w:w="1050" w:type="pct"/>
                </w:tcPr>
                <w:p w14:paraId="6872CD7F" w14:textId="77777777" w:rsidR="001061F0" w:rsidRPr="002011F9" w:rsidRDefault="001061F0" w:rsidP="001061F0">
                  <w:pPr>
                    <w:pStyle w:val="Tablesmalltext"/>
                    <w:spacing w:before="60" w:after="60"/>
                    <w:rPr>
                      <w:rFonts w:ascii="Arial" w:hAnsi="Arial" w:cs="Arial"/>
                      <w:sz w:val="18"/>
                      <w:szCs w:val="18"/>
                      <w:highlight w:val="yellow"/>
                    </w:rPr>
                  </w:pPr>
                  <w:r w:rsidRPr="00886415">
                    <w:rPr>
                      <w:rFonts w:ascii="Arial" w:hAnsi="Arial" w:cs="Arial"/>
                      <w:i/>
                    </w:rPr>
                    <w:t>Atriplex pseudocampanulata</w:t>
                  </w:r>
                </w:p>
              </w:tc>
              <w:tc>
                <w:tcPr>
                  <w:tcW w:w="685" w:type="pct"/>
                </w:tcPr>
                <w:p w14:paraId="17427BF2" w14:textId="77777777" w:rsidR="001061F0" w:rsidRPr="00061A72" w:rsidRDefault="001061F0" w:rsidP="001061F0">
                  <w:pPr>
                    <w:pStyle w:val="Tablesmalltext"/>
                    <w:spacing w:before="60" w:after="60"/>
                    <w:rPr>
                      <w:rFonts w:ascii="Arial" w:hAnsi="Arial" w:cs="Arial"/>
                      <w:sz w:val="18"/>
                      <w:szCs w:val="18"/>
                    </w:rPr>
                  </w:pPr>
                </w:p>
              </w:tc>
              <w:tc>
                <w:tcPr>
                  <w:tcW w:w="686" w:type="pct"/>
                </w:tcPr>
                <w:p w14:paraId="6C99C196" w14:textId="77777777" w:rsidR="001061F0" w:rsidRPr="00061A72" w:rsidRDefault="001061F0" w:rsidP="001061F0">
                  <w:pPr>
                    <w:pStyle w:val="Tablesmalltext"/>
                    <w:spacing w:before="60" w:after="60"/>
                    <w:rPr>
                      <w:rFonts w:ascii="Arial" w:hAnsi="Arial" w:cs="Arial"/>
                      <w:b/>
                      <w:noProof/>
                      <w:sz w:val="18"/>
                      <w:szCs w:val="18"/>
                      <w:lang w:val="en-AU" w:eastAsia="en-AU"/>
                    </w:rPr>
                  </w:pPr>
                </w:p>
              </w:tc>
              <w:tc>
                <w:tcPr>
                  <w:tcW w:w="610" w:type="pct"/>
                </w:tcPr>
                <w:p w14:paraId="61A48D0E"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886415">
                    <w:rPr>
                      <w:rFonts w:ascii="Arial" w:hAnsi="Arial" w:cs="Arial"/>
                    </w:rPr>
                    <w:t>r</w:t>
                  </w:r>
                </w:p>
              </w:tc>
              <w:tc>
                <w:tcPr>
                  <w:tcW w:w="1071" w:type="pct"/>
                </w:tcPr>
                <w:p w14:paraId="00C42BC7"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886415">
                    <w:rPr>
                      <w:rFonts w:ascii="Arial" w:hAnsi="Arial" w:cs="Arial"/>
                    </w:rPr>
                    <w:t xml:space="preserve">&gt;10 individuals/clusters scattered within the investigation area </w:t>
                  </w:r>
                </w:p>
              </w:tc>
            </w:tr>
            <w:tr w:rsidR="001061F0" w:rsidRPr="00061A72" w14:paraId="2FE4D46C" w14:textId="77777777" w:rsidTr="00E823D2">
              <w:trPr>
                <w:trHeight w:val="358"/>
              </w:trPr>
              <w:tc>
                <w:tcPr>
                  <w:tcW w:w="899" w:type="pct"/>
                </w:tcPr>
                <w:p w14:paraId="4E8F2F2D" w14:textId="77777777" w:rsidR="001061F0" w:rsidRPr="00374170" w:rsidRDefault="001061F0" w:rsidP="001061F0">
                  <w:pPr>
                    <w:pStyle w:val="Tablesmalltext"/>
                    <w:spacing w:before="60" w:after="60"/>
                    <w:rPr>
                      <w:rFonts w:ascii="Arial" w:hAnsi="Arial"/>
                      <w:sz w:val="18"/>
                    </w:rPr>
                  </w:pPr>
                  <w:r w:rsidRPr="00886415">
                    <w:rPr>
                      <w:rFonts w:ascii="Arial" w:hAnsi="Arial" w:cs="Arial"/>
                    </w:rPr>
                    <w:t>Frosted Goosefoot</w:t>
                  </w:r>
                </w:p>
              </w:tc>
              <w:tc>
                <w:tcPr>
                  <w:tcW w:w="1050" w:type="pct"/>
                </w:tcPr>
                <w:p w14:paraId="6611AA52" w14:textId="77777777" w:rsidR="001061F0" w:rsidRPr="00061A72" w:rsidRDefault="001061F0" w:rsidP="001061F0">
                  <w:pPr>
                    <w:pStyle w:val="Tablesmalltext"/>
                    <w:spacing w:before="60" w:after="60"/>
                    <w:rPr>
                      <w:rFonts w:ascii="Arial" w:hAnsi="Arial" w:cs="Arial"/>
                      <w:sz w:val="18"/>
                      <w:szCs w:val="18"/>
                    </w:rPr>
                  </w:pPr>
                  <w:r w:rsidRPr="00886415">
                    <w:rPr>
                      <w:rFonts w:ascii="Arial" w:hAnsi="Arial" w:cs="Arial"/>
                      <w:i/>
                    </w:rPr>
                    <w:t xml:space="preserve">Chenopodium desertorum </w:t>
                  </w:r>
                  <w:r w:rsidRPr="00886415">
                    <w:rPr>
                      <w:rFonts w:ascii="Arial" w:hAnsi="Arial" w:cs="Arial"/>
                    </w:rPr>
                    <w:t>subsp.</w:t>
                  </w:r>
                  <w:r w:rsidRPr="00886415">
                    <w:rPr>
                      <w:rFonts w:ascii="Arial" w:hAnsi="Arial" w:cs="Arial"/>
                      <w:i/>
                    </w:rPr>
                    <w:t xml:space="preserve"> rectum</w:t>
                  </w:r>
                </w:p>
              </w:tc>
              <w:tc>
                <w:tcPr>
                  <w:tcW w:w="685" w:type="pct"/>
                </w:tcPr>
                <w:p w14:paraId="4EBFFCA1" w14:textId="77777777" w:rsidR="001061F0" w:rsidRPr="00061A72" w:rsidRDefault="001061F0" w:rsidP="001061F0">
                  <w:pPr>
                    <w:pStyle w:val="Tablesmalltext"/>
                    <w:spacing w:before="60" w:after="60"/>
                    <w:rPr>
                      <w:rFonts w:ascii="Arial" w:hAnsi="Arial" w:cs="Arial"/>
                      <w:sz w:val="18"/>
                      <w:szCs w:val="18"/>
                    </w:rPr>
                  </w:pPr>
                </w:p>
              </w:tc>
              <w:tc>
                <w:tcPr>
                  <w:tcW w:w="686" w:type="pct"/>
                </w:tcPr>
                <w:p w14:paraId="364B9B75" w14:textId="77777777" w:rsidR="001061F0" w:rsidRPr="00061A72" w:rsidRDefault="001061F0" w:rsidP="001061F0">
                  <w:pPr>
                    <w:pStyle w:val="Tablesmalltext"/>
                    <w:spacing w:before="60" w:after="60"/>
                    <w:rPr>
                      <w:rFonts w:ascii="Arial" w:hAnsi="Arial" w:cs="Arial"/>
                      <w:b/>
                      <w:noProof/>
                      <w:sz w:val="18"/>
                      <w:szCs w:val="18"/>
                      <w:lang w:val="en-AU" w:eastAsia="en-AU"/>
                    </w:rPr>
                  </w:pPr>
                </w:p>
              </w:tc>
              <w:tc>
                <w:tcPr>
                  <w:tcW w:w="610" w:type="pct"/>
                </w:tcPr>
                <w:p w14:paraId="0D97B1B9" w14:textId="77777777" w:rsidR="001061F0" w:rsidRPr="00061A72" w:rsidRDefault="001061F0" w:rsidP="001061F0">
                  <w:pPr>
                    <w:pStyle w:val="Tablesmalltext"/>
                    <w:spacing w:before="60" w:after="60"/>
                    <w:rPr>
                      <w:rFonts w:ascii="Arial" w:hAnsi="Arial" w:cs="Arial"/>
                      <w:b/>
                      <w:noProof/>
                      <w:sz w:val="18"/>
                      <w:szCs w:val="18"/>
                      <w:lang w:val="en-AU" w:eastAsia="en-AU"/>
                    </w:rPr>
                  </w:pPr>
                  <w:r>
                    <w:rPr>
                      <w:rFonts w:ascii="Arial" w:hAnsi="Arial" w:cs="Arial"/>
                      <w:b/>
                      <w:noProof/>
                      <w:sz w:val="18"/>
                      <w:szCs w:val="18"/>
                      <w:lang w:val="en-AU" w:eastAsia="en-AU"/>
                    </w:rPr>
                    <w:t>v</w:t>
                  </w:r>
                </w:p>
              </w:tc>
              <w:tc>
                <w:tcPr>
                  <w:tcW w:w="1071" w:type="pct"/>
                </w:tcPr>
                <w:p w14:paraId="0F89ADFF"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886415">
                    <w:rPr>
                      <w:rFonts w:ascii="Arial" w:hAnsi="Arial" w:cs="Arial"/>
                    </w:rPr>
                    <w:t xml:space="preserve">5 individuals/clusters </w:t>
                  </w:r>
                </w:p>
              </w:tc>
            </w:tr>
            <w:tr w:rsidR="001061F0" w:rsidRPr="00061A72" w14:paraId="51DB7B3A" w14:textId="77777777" w:rsidTr="00E823D2">
              <w:trPr>
                <w:trHeight w:val="323"/>
              </w:trPr>
              <w:tc>
                <w:tcPr>
                  <w:tcW w:w="899" w:type="pct"/>
                </w:tcPr>
                <w:p w14:paraId="78B60354" w14:textId="77777777" w:rsidR="001061F0" w:rsidRPr="00374170" w:rsidRDefault="001061F0" w:rsidP="001061F0">
                  <w:pPr>
                    <w:pStyle w:val="Tablesmalltext"/>
                    <w:spacing w:before="60" w:after="60"/>
                    <w:rPr>
                      <w:rFonts w:ascii="Arial" w:hAnsi="Arial"/>
                      <w:sz w:val="18"/>
                    </w:rPr>
                  </w:pPr>
                  <w:r w:rsidRPr="00886415">
                    <w:rPr>
                      <w:rFonts w:ascii="Arial" w:hAnsi="Arial" w:cs="Arial"/>
                    </w:rPr>
                    <w:t>Woolly Scurf-pea</w:t>
                  </w:r>
                </w:p>
              </w:tc>
              <w:tc>
                <w:tcPr>
                  <w:tcW w:w="1050" w:type="pct"/>
                </w:tcPr>
                <w:p w14:paraId="79AAB462" w14:textId="77777777" w:rsidR="001061F0" w:rsidRPr="00061A72" w:rsidRDefault="001061F0" w:rsidP="001061F0">
                  <w:pPr>
                    <w:pStyle w:val="Tablesmalltext"/>
                    <w:spacing w:before="60" w:after="60"/>
                    <w:rPr>
                      <w:rFonts w:ascii="Arial" w:hAnsi="Arial" w:cs="Arial"/>
                      <w:sz w:val="18"/>
                      <w:szCs w:val="18"/>
                    </w:rPr>
                  </w:pPr>
                  <w:r w:rsidRPr="00886415">
                    <w:rPr>
                      <w:rFonts w:ascii="Arial" w:hAnsi="Arial" w:cs="Arial"/>
                      <w:i/>
                    </w:rPr>
                    <w:t>Cullen pallidum</w:t>
                  </w:r>
                  <w:r w:rsidRPr="00886415">
                    <w:rPr>
                      <w:rFonts w:ascii="Arial" w:hAnsi="Arial" w:cs="Arial"/>
                    </w:rPr>
                    <w:t xml:space="preserve"> </w:t>
                  </w:r>
                </w:p>
              </w:tc>
              <w:tc>
                <w:tcPr>
                  <w:tcW w:w="685" w:type="pct"/>
                </w:tcPr>
                <w:p w14:paraId="24D71202" w14:textId="77777777" w:rsidR="001061F0" w:rsidRPr="00061A72" w:rsidRDefault="001061F0" w:rsidP="001061F0">
                  <w:pPr>
                    <w:pStyle w:val="Tablesmalltext"/>
                    <w:spacing w:before="60" w:after="60"/>
                    <w:rPr>
                      <w:rFonts w:ascii="Arial" w:hAnsi="Arial" w:cs="Arial"/>
                      <w:sz w:val="18"/>
                      <w:szCs w:val="18"/>
                    </w:rPr>
                  </w:pPr>
                </w:p>
              </w:tc>
              <w:tc>
                <w:tcPr>
                  <w:tcW w:w="686" w:type="pct"/>
                </w:tcPr>
                <w:p w14:paraId="69DA9AAF"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061A72">
                    <w:rPr>
                      <w:rFonts w:ascii="Arial" w:hAnsi="Arial" w:cs="Arial"/>
                      <w:b/>
                      <w:noProof/>
                      <w:sz w:val="18"/>
                      <w:szCs w:val="18"/>
                      <w:lang w:val="en-AU" w:eastAsia="en-AU"/>
                    </w:rPr>
                    <w:t>P, L</w:t>
                  </w:r>
                </w:p>
              </w:tc>
              <w:tc>
                <w:tcPr>
                  <w:tcW w:w="610" w:type="pct"/>
                </w:tcPr>
                <w:p w14:paraId="026D221D" w14:textId="77777777" w:rsidR="001061F0" w:rsidRPr="00061A72" w:rsidRDefault="001061F0" w:rsidP="001061F0">
                  <w:pPr>
                    <w:pStyle w:val="Tablesmalltext"/>
                    <w:spacing w:before="60" w:after="60"/>
                    <w:rPr>
                      <w:rFonts w:ascii="Arial" w:hAnsi="Arial" w:cs="Arial"/>
                      <w:b/>
                      <w:noProof/>
                      <w:sz w:val="18"/>
                      <w:szCs w:val="18"/>
                      <w:lang w:val="en-AU" w:eastAsia="en-AU"/>
                    </w:rPr>
                  </w:pPr>
                  <w:r>
                    <w:rPr>
                      <w:rFonts w:ascii="Arial" w:hAnsi="Arial" w:cs="Arial"/>
                      <w:b/>
                      <w:noProof/>
                      <w:sz w:val="18"/>
                      <w:szCs w:val="18"/>
                      <w:lang w:val="en-AU" w:eastAsia="en-AU"/>
                    </w:rPr>
                    <w:t>e</w:t>
                  </w:r>
                </w:p>
              </w:tc>
              <w:tc>
                <w:tcPr>
                  <w:tcW w:w="1071" w:type="pct"/>
                </w:tcPr>
                <w:p w14:paraId="2FC273A6"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886415">
                    <w:rPr>
                      <w:rFonts w:ascii="Arial" w:hAnsi="Arial" w:cs="Arial"/>
                    </w:rPr>
                    <w:t xml:space="preserve">3 individuals/clusters </w:t>
                  </w:r>
                </w:p>
              </w:tc>
            </w:tr>
            <w:tr w:rsidR="001061F0" w:rsidRPr="00061A72" w14:paraId="43F91A4E" w14:textId="77777777" w:rsidTr="00E823D2">
              <w:trPr>
                <w:trHeight w:val="346"/>
              </w:trPr>
              <w:tc>
                <w:tcPr>
                  <w:tcW w:w="899" w:type="pct"/>
                </w:tcPr>
                <w:p w14:paraId="6C133B55" w14:textId="77777777" w:rsidR="001061F0" w:rsidRPr="00374170" w:rsidRDefault="001061F0" w:rsidP="001061F0">
                  <w:pPr>
                    <w:pStyle w:val="Tablesmalltext"/>
                    <w:spacing w:before="60" w:after="60"/>
                    <w:rPr>
                      <w:rFonts w:ascii="Arial" w:hAnsi="Arial"/>
                      <w:sz w:val="18"/>
                    </w:rPr>
                  </w:pPr>
                  <w:r w:rsidRPr="00886415">
                    <w:rPr>
                      <w:rFonts w:ascii="Arial" w:hAnsi="Arial" w:cs="Arial"/>
                    </w:rPr>
                    <w:t>Tough Scurf-pea</w:t>
                  </w:r>
                </w:p>
              </w:tc>
              <w:tc>
                <w:tcPr>
                  <w:tcW w:w="1050" w:type="pct"/>
                </w:tcPr>
                <w:p w14:paraId="38D80EDC" w14:textId="77777777" w:rsidR="001061F0" w:rsidRPr="00061A72" w:rsidRDefault="001061F0" w:rsidP="001061F0">
                  <w:pPr>
                    <w:pStyle w:val="Tablesmalltext"/>
                    <w:spacing w:before="60" w:after="60"/>
                    <w:rPr>
                      <w:rFonts w:ascii="Arial" w:hAnsi="Arial" w:cs="Arial"/>
                      <w:sz w:val="18"/>
                      <w:szCs w:val="18"/>
                    </w:rPr>
                  </w:pPr>
                  <w:r w:rsidRPr="00886415">
                    <w:rPr>
                      <w:rFonts w:ascii="Arial" w:hAnsi="Arial" w:cs="Arial"/>
                      <w:i/>
                    </w:rPr>
                    <w:t>Cullen tenax</w:t>
                  </w:r>
                </w:p>
              </w:tc>
              <w:tc>
                <w:tcPr>
                  <w:tcW w:w="685" w:type="pct"/>
                </w:tcPr>
                <w:p w14:paraId="53BEE5D0" w14:textId="77777777" w:rsidR="001061F0" w:rsidRPr="00061A72" w:rsidRDefault="001061F0" w:rsidP="001061F0">
                  <w:pPr>
                    <w:pStyle w:val="Tablesmalltext"/>
                    <w:spacing w:before="60" w:after="60"/>
                    <w:rPr>
                      <w:rFonts w:ascii="Arial" w:hAnsi="Arial" w:cs="Arial"/>
                      <w:sz w:val="18"/>
                      <w:szCs w:val="18"/>
                    </w:rPr>
                  </w:pPr>
                </w:p>
              </w:tc>
              <w:tc>
                <w:tcPr>
                  <w:tcW w:w="686" w:type="pct"/>
                </w:tcPr>
                <w:p w14:paraId="5D8338DF"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061A72">
                    <w:rPr>
                      <w:rFonts w:ascii="Arial" w:hAnsi="Arial" w:cs="Arial"/>
                      <w:b/>
                      <w:noProof/>
                      <w:sz w:val="18"/>
                      <w:szCs w:val="18"/>
                      <w:lang w:val="en-AU" w:eastAsia="en-AU"/>
                    </w:rPr>
                    <w:t>P, L</w:t>
                  </w:r>
                </w:p>
              </w:tc>
              <w:tc>
                <w:tcPr>
                  <w:tcW w:w="610" w:type="pct"/>
                </w:tcPr>
                <w:p w14:paraId="0E29BAD3" w14:textId="77777777" w:rsidR="001061F0" w:rsidRPr="00061A72" w:rsidRDefault="001061F0" w:rsidP="001061F0">
                  <w:pPr>
                    <w:pStyle w:val="Tablesmalltext"/>
                    <w:spacing w:before="60" w:after="60"/>
                    <w:rPr>
                      <w:rFonts w:ascii="Arial" w:hAnsi="Arial" w:cs="Arial"/>
                      <w:b/>
                      <w:noProof/>
                      <w:sz w:val="18"/>
                      <w:szCs w:val="18"/>
                      <w:lang w:val="en-AU" w:eastAsia="en-AU"/>
                    </w:rPr>
                  </w:pPr>
                  <w:r>
                    <w:rPr>
                      <w:rFonts w:ascii="Arial" w:hAnsi="Arial" w:cs="Arial"/>
                      <w:b/>
                      <w:noProof/>
                      <w:sz w:val="18"/>
                      <w:szCs w:val="18"/>
                      <w:lang w:val="en-AU" w:eastAsia="en-AU"/>
                    </w:rPr>
                    <w:t>e</w:t>
                  </w:r>
                </w:p>
              </w:tc>
              <w:tc>
                <w:tcPr>
                  <w:tcW w:w="1071" w:type="pct"/>
                </w:tcPr>
                <w:p w14:paraId="71F0F522"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886415">
                    <w:rPr>
                      <w:rFonts w:ascii="Arial" w:hAnsi="Arial" w:cs="Arial"/>
                    </w:rPr>
                    <w:t xml:space="preserve">7 individuals/clusters </w:t>
                  </w:r>
                </w:p>
              </w:tc>
            </w:tr>
            <w:tr w:rsidR="001061F0" w:rsidRPr="00061A72" w14:paraId="3AF39971" w14:textId="77777777" w:rsidTr="00E823D2">
              <w:trPr>
                <w:trHeight w:val="358"/>
              </w:trPr>
              <w:tc>
                <w:tcPr>
                  <w:tcW w:w="899" w:type="pct"/>
                </w:tcPr>
                <w:p w14:paraId="4672ED0A" w14:textId="77777777" w:rsidR="001061F0" w:rsidRPr="00374170" w:rsidRDefault="001061F0" w:rsidP="001061F0">
                  <w:pPr>
                    <w:pStyle w:val="Tablesmalltext"/>
                    <w:spacing w:before="60" w:after="60"/>
                    <w:rPr>
                      <w:rFonts w:ascii="Arial" w:hAnsi="Arial"/>
                      <w:sz w:val="18"/>
                    </w:rPr>
                  </w:pPr>
                  <w:r w:rsidRPr="00886415">
                    <w:rPr>
                      <w:rFonts w:ascii="Arial" w:hAnsi="Arial" w:cs="Arial"/>
                    </w:rPr>
                    <w:t>Spiny Lignum</w:t>
                  </w:r>
                </w:p>
              </w:tc>
              <w:tc>
                <w:tcPr>
                  <w:tcW w:w="1050" w:type="pct"/>
                </w:tcPr>
                <w:p w14:paraId="41FC7625" w14:textId="77777777" w:rsidR="001061F0" w:rsidRPr="00061A72" w:rsidRDefault="001061F0" w:rsidP="001061F0">
                  <w:pPr>
                    <w:pStyle w:val="Tablesmalltext"/>
                    <w:spacing w:before="60" w:after="60"/>
                    <w:rPr>
                      <w:rFonts w:ascii="Arial" w:hAnsi="Arial" w:cs="Arial"/>
                      <w:sz w:val="18"/>
                      <w:szCs w:val="18"/>
                    </w:rPr>
                  </w:pPr>
                  <w:r w:rsidRPr="00886415">
                    <w:rPr>
                      <w:rFonts w:ascii="Arial" w:hAnsi="Arial" w:cs="Arial"/>
                      <w:i/>
                    </w:rPr>
                    <w:t xml:space="preserve">Duma horrida </w:t>
                  </w:r>
                  <w:r w:rsidRPr="00886415">
                    <w:rPr>
                      <w:rFonts w:ascii="Arial" w:hAnsi="Arial" w:cs="Arial"/>
                    </w:rPr>
                    <w:t>subsp.</w:t>
                  </w:r>
                  <w:r w:rsidRPr="00886415">
                    <w:rPr>
                      <w:rFonts w:ascii="Arial" w:hAnsi="Arial" w:cs="Arial"/>
                      <w:i/>
                    </w:rPr>
                    <w:t xml:space="preserve"> horrida</w:t>
                  </w:r>
                </w:p>
              </w:tc>
              <w:tc>
                <w:tcPr>
                  <w:tcW w:w="685" w:type="pct"/>
                </w:tcPr>
                <w:p w14:paraId="0D4D374C" w14:textId="77777777" w:rsidR="001061F0" w:rsidRPr="00061A72" w:rsidRDefault="001061F0" w:rsidP="001061F0">
                  <w:pPr>
                    <w:pStyle w:val="Tablesmalltext"/>
                    <w:spacing w:before="60" w:after="60"/>
                    <w:rPr>
                      <w:rFonts w:ascii="Arial" w:hAnsi="Arial" w:cs="Arial"/>
                      <w:sz w:val="18"/>
                      <w:szCs w:val="18"/>
                    </w:rPr>
                  </w:pPr>
                </w:p>
              </w:tc>
              <w:tc>
                <w:tcPr>
                  <w:tcW w:w="686" w:type="pct"/>
                </w:tcPr>
                <w:p w14:paraId="664F0785" w14:textId="77777777" w:rsidR="001061F0" w:rsidRPr="00061A72" w:rsidRDefault="001061F0" w:rsidP="001061F0">
                  <w:pPr>
                    <w:pStyle w:val="Tablesmalltext"/>
                    <w:spacing w:before="60" w:after="60"/>
                    <w:rPr>
                      <w:rFonts w:ascii="Arial" w:hAnsi="Arial" w:cs="Arial"/>
                      <w:b/>
                      <w:noProof/>
                      <w:sz w:val="18"/>
                      <w:szCs w:val="18"/>
                      <w:lang w:val="en-AU" w:eastAsia="en-AU"/>
                    </w:rPr>
                  </w:pPr>
                </w:p>
              </w:tc>
              <w:tc>
                <w:tcPr>
                  <w:tcW w:w="610" w:type="pct"/>
                </w:tcPr>
                <w:p w14:paraId="00E059E7" w14:textId="77777777" w:rsidR="001061F0" w:rsidRPr="00061A72" w:rsidRDefault="001061F0" w:rsidP="001061F0">
                  <w:pPr>
                    <w:pStyle w:val="Tablesmalltext"/>
                    <w:spacing w:before="60" w:after="60"/>
                    <w:rPr>
                      <w:rFonts w:ascii="Arial" w:hAnsi="Arial" w:cs="Arial"/>
                      <w:b/>
                      <w:noProof/>
                      <w:sz w:val="18"/>
                      <w:szCs w:val="18"/>
                      <w:lang w:val="en-AU" w:eastAsia="en-AU"/>
                    </w:rPr>
                  </w:pPr>
                  <w:r>
                    <w:rPr>
                      <w:rFonts w:ascii="Arial" w:hAnsi="Arial" w:cs="Arial"/>
                      <w:b/>
                      <w:noProof/>
                      <w:sz w:val="18"/>
                      <w:szCs w:val="18"/>
                      <w:lang w:val="en-AU" w:eastAsia="en-AU"/>
                    </w:rPr>
                    <w:t>r</w:t>
                  </w:r>
                </w:p>
              </w:tc>
              <w:tc>
                <w:tcPr>
                  <w:tcW w:w="1071" w:type="pct"/>
                </w:tcPr>
                <w:p w14:paraId="39E5AB91"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886415">
                    <w:rPr>
                      <w:rFonts w:ascii="Arial" w:hAnsi="Arial" w:cs="Arial"/>
                    </w:rPr>
                    <w:t xml:space="preserve">&gt;15 individuals/clusters </w:t>
                  </w:r>
                </w:p>
              </w:tc>
            </w:tr>
            <w:tr w:rsidR="001061F0" w:rsidRPr="00061A72" w14:paraId="506B69C6" w14:textId="77777777" w:rsidTr="00E823D2">
              <w:trPr>
                <w:trHeight w:val="358"/>
              </w:trPr>
              <w:tc>
                <w:tcPr>
                  <w:tcW w:w="899" w:type="pct"/>
                </w:tcPr>
                <w:p w14:paraId="2E525919" w14:textId="77777777" w:rsidR="001061F0" w:rsidRPr="00374170" w:rsidRDefault="001061F0" w:rsidP="001061F0">
                  <w:pPr>
                    <w:pStyle w:val="Tablesmalltext"/>
                    <w:spacing w:before="60" w:after="60"/>
                    <w:rPr>
                      <w:rFonts w:ascii="Arial" w:hAnsi="Arial"/>
                      <w:sz w:val="18"/>
                    </w:rPr>
                  </w:pPr>
                  <w:r w:rsidRPr="00886415">
                    <w:rPr>
                      <w:rFonts w:ascii="Arial" w:hAnsi="Arial" w:cs="Arial"/>
                    </w:rPr>
                    <w:t>Spreading Emu-bush</w:t>
                  </w:r>
                </w:p>
              </w:tc>
              <w:tc>
                <w:tcPr>
                  <w:tcW w:w="1050" w:type="pct"/>
                </w:tcPr>
                <w:p w14:paraId="2830CDC7" w14:textId="77777777" w:rsidR="001061F0" w:rsidRPr="00061A72" w:rsidRDefault="001061F0" w:rsidP="001061F0">
                  <w:pPr>
                    <w:pStyle w:val="Tablesmalltext"/>
                    <w:spacing w:before="60" w:after="60"/>
                    <w:rPr>
                      <w:rFonts w:ascii="Arial" w:hAnsi="Arial" w:cs="Arial"/>
                      <w:sz w:val="18"/>
                      <w:szCs w:val="18"/>
                    </w:rPr>
                  </w:pPr>
                  <w:r w:rsidRPr="00886415">
                    <w:rPr>
                      <w:rFonts w:ascii="Arial" w:hAnsi="Arial" w:cs="Arial"/>
                      <w:i/>
                    </w:rPr>
                    <w:t xml:space="preserve">Eremophila divaricata </w:t>
                  </w:r>
                  <w:r w:rsidRPr="00886415">
                    <w:rPr>
                      <w:rFonts w:ascii="Arial" w:hAnsi="Arial" w:cs="Arial"/>
                    </w:rPr>
                    <w:t>subsp.</w:t>
                  </w:r>
                  <w:r w:rsidRPr="00886415">
                    <w:rPr>
                      <w:rFonts w:ascii="Arial" w:hAnsi="Arial" w:cs="Arial"/>
                      <w:i/>
                    </w:rPr>
                    <w:t xml:space="preserve"> divaricata</w:t>
                  </w:r>
                </w:p>
              </w:tc>
              <w:tc>
                <w:tcPr>
                  <w:tcW w:w="685" w:type="pct"/>
                </w:tcPr>
                <w:p w14:paraId="73531FE2" w14:textId="77777777" w:rsidR="001061F0" w:rsidRPr="00061A72" w:rsidRDefault="001061F0" w:rsidP="001061F0">
                  <w:pPr>
                    <w:pStyle w:val="Tablesmalltext"/>
                    <w:spacing w:before="60" w:after="60"/>
                    <w:rPr>
                      <w:rFonts w:ascii="Arial" w:hAnsi="Arial" w:cs="Arial"/>
                      <w:sz w:val="18"/>
                      <w:szCs w:val="18"/>
                    </w:rPr>
                  </w:pPr>
                </w:p>
              </w:tc>
              <w:tc>
                <w:tcPr>
                  <w:tcW w:w="686" w:type="pct"/>
                </w:tcPr>
                <w:p w14:paraId="56FB2413" w14:textId="77777777" w:rsidR="001061F0" w:rsidRPr="00061A72" w:rsidRDefault="001061F0" w:rsidP="001061F0">
                  <w:pPr>
                    <w:pStyle w:val="Tablesmalltext"/>
                    <w:spacing w:before="60" w:after="60"/>
                    <w:rPr>
                      <w:rFonts w:ascii="Arial" w:hAnsi="Arial" w:cs="Arial"/>
                      <w:b/>
                      <w:noProof/>
                      <w:sz w:val="18"/>
                      <w:szCs w:val="18"/>
                      <w:lang w:val="en-AU" w:eastAsia="en-AU"/>
                    </w:rPr>
                  </w:pPr>
                  <w:r>
                    <w:rPr>
                      <w:rFonts w:ascii="Arial" w:hAnsi="Arial" w:cs="Arial"/>
                      <w:b/>
                      <w:noProof/>
                      <w:sz w:val="18"/>
                      <w:szCs w:val="18"/>
                      <w:lang w:val="en-AU" w:eastAsia="en-AU"/>
                    </w:rPr>
                    <w:t>P</w:t>
                  </w:r>
                </w:p>
              </w:tc>
              <w:tc>
                <w:tcPr>
                  <w:tcW w:w="610" w:type="pct"/>
                </w:tcPr>
                <w:p w14:paraId="7BA3DA38"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061A72">
                    <w:rPr>
                      <w:rFonts w:ascii="Arial" w:hAnsi="Arial" w:cs="Arial"/>
                      <w:b/>
                      <w:noProof/>
                      <w:sz w:val="18"/>
                      <w:szCs w:val="18"/>
                      <w:lang w:val="en-AU" w:eastAsia="en-AU"/>
                    </w:rPr>
                    <w:t>r</w:t>
                  </w:r>
                </w:p>
              </w:tc>
              <w:tc>
                <w:tcPr>
                  <w:tcW w:w="1071" w:type="pct"/>
                </w:tcPr>
                <w:p w14:paraId="57F79712"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886415">
                    <w:rPr>
                      <w:rFonts w:ascii="Arial" w:hAnsi="Arial" w:cs="Arial"/>
                    </w:rPr>
                    <w:t xml:space="preserve">&gt;30 individals/clusters scattered within the investigation area </w:t>
                  </w:r>
                </w:p>
              </w:tc>
            </w:tr>
            <w:tr w:rsidR="001061F0" w:rsidRPr="00061A72" w14:paraId="21629ECC" w14:textId="77777777" w:rsidTr="00E823D2">
              <w:trPr>
                <w:trHeight w:val="260"/>
              </w:trPr>
              <w:tc>
                <w:tcPr>
                  <w:tcW w:w="899" w:type="pct"/>
                </w:tcPr>
                <w:p w14:paraId="43C5C1C6" w14:textId="77777777" w:rsidR="001061F0" w:rsidRPr="00374170" w:rsidRDefault="001061F0" w:rsidP="001061F0">
                  <w:pPr>
                    <w:pStyle w:val="Tablesmalltext"/>
                    <w:spacing w:before="60" w:after="60"/>
                    <w:rPr>
                      <w:rFonts w:ascii="Arial" w:hAnsi="Arial"/>
                      <w:sz w:val="18"/>
                    </w:rPr>
                  </w:pPr>
                  <w:r w:rsidRPr="00886415">
                    <w:rPr>
                      <w:rFonts w:ascii="Arial" w:hAnsi="Arial" w:cs="Arial"/>
                    </w:rPr>
                    <w:t>Spotted Emu-bush</w:t>
                  </w:r>
                </w:p>
              </w:tc>
              <w:tc>
                <w:tcPr>
                  <w:tcW w:w="1050" w:type="pct"/>
                </w:tcPr>
                <w:p w14:paraId="14A7918A" w14:textId="77777777" w:rsidR="001061F0" w:rsidRPr="00061A72" w:rsidRDefault="001061F0" w:rsidP="001061F0">
                  <w:pPr>
                    <w:pStyle w:val="Tablesmalltext"/>
                    <w:spacing w:before="60" w:after="60"/>
                    <w:rPr>
                      <w:rFonts w:ascii="Arial" w:hAnsi="Arial" w:cs="Arial"/>
                      <w:sz w:val="18"/>
                      <w:szCs w:val="18"/>
                    </w:rPr>
                  </w:pPr>
                  <w:r w:rsidRPr="00886415">
                    <w:rPr>
                      <w:rFonts w:ascii="Arial" w:hAnsi="Arial" w:cs="Arial"/>
                      <w:i/>
                    </w:rPr>
                    <w:t xml:space="preserve">Eremophila maculata </w:t>
                  </w:r>
                  <w:r w:rsidRPr="00886415">
                    <w:rPr>
                      <w:rFonts w:ascii="Arial" w:hAnsi="Arial" w:cs="Arial"/>
                    </w:rPr>
                    <w:t>subsp.</w:t>
                  </w:r>
                  <w:r w:rsidRPr="00886415">
                    <w:rPr>
                      <w:rFonts w:ascii="Arial" w:hAnsi="Arial" w:cs="Arial"/>
                      <w:i/>
                    </w:rPr>
                    <w:t xml:space="preserve"> maculata</w:t>
                  </w:r>
                </w:p>
              </w:tc>
              <w:tc>
                <w:tcPr>
                  <w:tcW w:w="685" w:type="pct"/>
                </w:tcPr>
                <w:p w14:paraId="7B870EFB" w14:textId="77777777" w:rsidR="001061F0" w:rsidRPr="00061A72" w:rsidRDefault="001061F0" w:rsidP="001061F0">
                  <w:pPr>
                    <w:pStyle w:val="Tablesmalltext"/>
                    <w:spacing w:before="60" w:after="60"/>
                    <w:rPr>
                      <w:rFonts w:ascii="Arial" w:hAnsi="Arial" w:cs="Arial"/>
                      <w:sz w:val="18"/>
                      <w:szCs w:val="18"/>
                    </w:rPr>
                  </w:pPr>
                </w:p>
              </w:tc>
              <w:tc>
                <w:tcPr>
                  <w:tcW w:w="686" w:type="pct"/>
                </w:tcPr>
                <w:p w14:paraId="0756A7B3"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061A72">
                    <w:rPr>
                      <w:rFonts w:ascii="Arial" w:hAnsi="Arial" w:cs="Arial"/>
                      <w:b/>
                      <w:noProof/>
                      <w:sz w:val="18"/>
                      <w:szCs w:val="18"/>
                      <w:lang w:val="en-AU" w:eastAsia="en-AU"/>
                    </w:rPr>
                    <w:t>P</w:t>
                  </w:r>
                  <w:r>
                    <w:rPr>
                      <w:rFonts w:ascii="Arial" w:hAnsi="Arial" w:cs="Arial"/>
                      <w:b/>
                      <w:noProof/>
                      <w:sz w:val="18"/>
                      <w:szCs w:val="18"/>
                      <w:lang w:val="en-AU" w:eastAsia="en-AU"/>
                    </w:rPr>
                    <w:t>, L</w:t>
                  </w:r>
                </w:p>
              </w:tc>
              <w:tc>
                <w:tcPr>
                  <w:tcW w:w="610" w:type="pct"/>
                </w:tcPr>
                <w:p w14:paraId="226C42E3"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061A72">
                    <w:rPr>
                      <w:rFonts w:ascii="Arial" w:hAnsi="Arial" w:cs="Arial"/>
                      <w:b/>
                      <w:noProof/>
                      <w:sz w:val="18"/>
                      <w:szCs w:val="18"/>
                      <w:lang w:val="en-AU" w:eastAsia="en-AU"/>
                    </w:rPr>
                    <w:t>r</w:t>
                  </w:r>
                </w:p>
              </w:tc>
              <w:tc>
                <w:tcPr>
                  <w:tcW w:w="1071" w:type="pct"/>
                </w:tcPr>
                <w:p w14:paraId="2E4ED588"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886415">
                    <w:rPr>
                      <w:rFonts w:ascii="Arial" w:hAnsi="Arial" w:cs="Arial"/>
                    </w:rPr>
                    <w:t xml:space="preserve">&gt;10 individuals/clusters scattered within the investigation area </w:t>
                  </w:r>
                </w:p>
              </w:tc>
            </w:tr>
            <w:tr w:rsidR="001061F0" w:rsidRPr="00061A72" w14:paraId="33D36709" w14:textId="77777777" w:rsidTr="00E823D2">
              <w:trPr>
                <w:trHeight w:val="321"/>
              </w:trPr>
              <w:tc>
                <w:tcPr>
                  <w:tcW w:w="899" w:type="pct"/>
                </w:tcPr>
                <w:p w14:paraId="5F72AA29" w14:textId="77777777" w:rsidR="001061F0" w:rsidRPr="00374170" w:rsidRDefault="001061F0" w:rsidP="001061F0">
                  <w:pPr>
                    <w:pStyle w:val="Tablesmalltext"/>
                    <w:spacing w:before="60" w:after="60"/>
                    <w:rPr>
                      <w:rFonts w:ascii="Arial" w:hAnsi="Arial"/>
                      <w:sz w:val="18"/>
                    </w:rPr>
                  </w:pPr>
                  <w:r w:rsidRPr="00886415">
                    <w:rPr>
                      <w:rFonts w:ascii="Arial" w:hAnsi="Arial" w:cs="Arial"/>
                    </w:rPr>
                    <w:t>Bristly Sea-heath</w:t>
                  </w:r>
                </w:p>
              </w:tc>
              <w:tc>
                <w:tcPr>
                  <w:tcW w:w="1050" w:type="pct"/>
                </w:tcPr>
                <w:p w14:paraId="4CF6CD9F" w14:textId="77777777" w:rsidR="001061F0" w:rsidRPr="00061A72" w:rsidRDefault="001061F0" w:rsidP="001061F0">
                  <w:pPr>
                    <w:pStyle w:val="Tablesmalltext"/>
                    <w:spacing w:before="60" w:after="60"/>
                    <w:rPr>
                      <w:rFonts w:ascii="Arial" w:hAnsi="Arial" w:cs="Arial"/>
                      <w:sz w:val="18"/>
                      <w:szCs w:val="18"/>
                    </w:rPr>
                  </w:pPr>
                  <w:r w:rsidRPr="00886415">
                    <w:rPr>
                      <w:rFonts w:ascii="Arial" w:hAnsi="Arial" w:cs="Arial"/>
                      <w:i/>
                    </w:rPr>
                    <w:t>Frankenia serpyllifolia</w:t>
                  </w:r>
                </w:p>
              </w:tc>
              <w:tc>
                <w:tcPr>
                  <w:tcW w:w="685" w:type="pct"/>
                </w:tcPr>
                <w:p w14:paraId="333B27BA" w14:textId="77777777" w:rsidR="001061F0" w:rsidRPr="00061A72" w:rsidRDefault="001061F0" w:rsidP="001061F0">
                  <w:pPr>
                    <w:pStyle w:val="Tablesmalltext"/>
                    <w:spacing w:before="60" w:after="60"/>
                    <w:rPr>
                      <w:rFonts w:ascii="Arial" w:hAnsi="Arial" w:cs="Arial"/>
                      <w:sz w:val="18"/>
                      <w:szCs w:val="18"/>
                    </w:rPr>
                  </w:pPr>
                </w:p>
              </w:tc>
              <w:tc>
                <w:tcPr>
                  <w:tcW w:w="686" w:type="pct"/>
                </w:tcPr>
                <w:p w14:paraId="7F6FD1AC" w14:textId="77777777" w:rsidR="001061F0" w:rsidRPr="00061A72" w:rsidRDefault="001061F0" w:rsidP="001061F0">
                  <w:pPr>
                    <w:pStyle w:val="Tablesmalltext"/>
                    <w:spacing w:before="60" w:after="60"/>
                    <w:rPr>
                      <w:rFonts w:ascii="Arial" w:hAnsi="Arial" w:cs="Arial"/>
                      <w:b/>
                      <w:noProof/>
                      <w:sz w:val="18"/>
                      <w:szCs w:val="18"/>
                      <w:lang w:val="en-AU" w:eastAsia="en-AU"/>
                    </w:rPr>
                  </w:pPr>
                </w:p>
              </w:tc>
              <w:tc>
                <w:tcPr>
                  <w:tcW w:w="610" w:type="pct"/>
                </w:tcPr>
                <w:p w14:paraId="7FCBC225"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061A72">
                    <w:rPr>
                      <w:rFonts w:ascii="Arial" w:hAnsi="Arial" w:cs="Arial"/>
                      <w:b/>
                      <w:noProof/>
                      <w:sz w:val="18"/>
                      <w:szCs w:val="18"/>
                      <w:lang w:val="en-AU" w:eastAsia="en-AU"/>
                    </w:rPr>
                    <w:t>r</w:t>
                  </w:r>
                </w:p>
              </w:tc>
              <w:tc>
                <w:tcPr>
                  <w:tcW w:w="1071" w:type="pct"/>
                </w:tcPr>
                <w:p w14:paraId="46E3FFA6"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886415">
                    <w:rPr>
                      <w:rFonts w:ascii="Arial" w:hAnsi="Arial" w:cs="Arial"/>
                    </w:rPr>
                    <w:t xml:space="preserve">&gt;20 individuals/clusters </w:t>
                  </w:r>
                </w:p>
              </w:tc>
            </w:tr>
            <w:tr w:rsidR="001061F0" w:rsidRPr="00061A72" w14:paraId="079A664B" w14:textId="77777777" w:rsidTr="00E823D2">
              <w:trPr>
                <w:trHeight w:val="358"/>
              </w:trPr>
              <w:tc>
                <w:tcPr>
                  <w:tcW w:w="899" w:type="pct"/>
                </w:tcPr>
                <w:p w14:paraId="5024950B" w14:textId="77777777" w:rsidR="001061F0" w:rsidRPr="00374170" w:rsidRDefault="001061F0" w:rsidP="001061F0">
                  <w:pPr>
                    <w:pStyle w:val="Tablesmalltext"/>
                    <w:spacing w:before="60" w:after="60"/>
                    <w:rPr>
                      <w:rFonts w:ascii="Arial" w:hAnsi="Arial"/>
                      <w:sz w:val="18"/>
                    </w:rPr>
                  </w:pPr>
                  <w:r w:rsidRPr="00886415">
                    <w:rPr>
                      <w:rFonts w:ascii="Arial" w:hAnsi="Arial" w:cs="Arial"/>
                    </w:rPr>
                    <w:t>Goat-head</w:t>
                  </w:r>
                  <w:r w:rsidRPr="00886415">
                    <w:rPr>
                      <w:rFonts w:ascii="Arial" w:hAnsi="Arial" w:cs="Arial"/>
                      <w:i/>
                    </w:rPr>
                    <w:t xml:space="preserve"> </w:t>
                  </w:r>
                </w:p>
              </w:tc>
              <w:tc>
                <w:tcPr>
                  <w:tcW w:w="1050" w:type="pct"/>
                </w:tcPr>
                <w:p w14:paraId="2676997E" w14:textId="77777777" w:rsidR="001061F0" w:rsidRPr="00061A72" w:rsidRDefault="001061F0" w:rsidP="001061F0">
                  <w:pPr>
                    <w:pStyle w:val="Tablesmalltext"/>
                    <w:spacing w:before="60" w:after="60"/>
                    <w:rPr>
                      <w:rFonts w:ascii="Arial" w:hAnsi="Arial" w:cs="Arial"/>
                      <w:sz w:val="18"/>
                      <w:szCs w:val="18"/>
                    </w:rPr>
                  </w:pPr>
                  <w:r w:rsidRPr="00886415">
                    <w:rPr>
                      <w:rFonts w:ascii="Arial" w:hAnsi="Arial" w:cs="Arial"/>
                      <w:i/>
                    </w:rPr>
                    <w:t>Malacocera tricornis</w:t>
                  </w:r>
                </w:p>
              </w:tc>
              <w:tc>
                <w:tcPr>
                  <w:tcW w:w="685" w:type="pct"/>
                </w:tcPr>
                <w:p w14:paraId="2EEB5017" w14:textId="77777777" w:rsidR="001061F0" w:rsidRPr="00061A72" w:rsidRDefault="001061F0" w:rsidP="001061F0">
                  <w:pPr>
                    <w:pStyle w:val="Tablesmalltext"/>
                    <w:spacing w:before="60" w:after="60"/>
                    <w:rPr>
                      <w:rFonts w:ascii="Arial" w:hAnsi="Arial" w:cs="Arial"/>
                      <w:sz w:val="18"/>
                      <w:szCs w:val="18"/>
                    </w:rPr>
                  </w:pPr>
                </w:p>
              </w:tc>
              <w:tc>
                <w:tcPr>
                  <w:tcW w:w="686" w:type="pct"/>
                </w:tcPr>
                <w:p w14:paraId="146C499E" w14:textId="77777777" w:rsidR="001061F0" w:rsidRPr="00061A72" w:rsidRDefault="001061F0" w:rsidP="001061F0">
                  <w:pPr>
                    <w:pStyle w:val="Tablesmalltext"/>
                    <w:spacing w:before="60" w:after="60"/>
                    <w:rPr>
                      <w:rFonts w:ascii="Arial" w:hAnsi="Arial" w:cs="Arial"/>
                      <w:b/>
                      <w:noProof/>
                      <w:sz w:val="18"/>
                      <w:szCs w:val="18"/>
                      <w:lang w:val="en-AU" w:eastAsia="en-AU"/>
                    </w:rPr>
                  </w:pPr>
                </w:p>
              </w:tc>
              <w:tc>
                <w:tcPr>
                  <w:tcW w:w="610" w:type="pct"/>
                </w:tcPr>
                <w:p w14:paraId="1950DBE9"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061A72">
                    <w:rPr>
                      <w:rFonts w:ascii="Arial" w:hAnsi="Arial" w:cs="Arial"/>
                      <w:b/>
                      <w:noProof/>
                      <w:sz w:val="18"/>
                      <w:szCs w:val="18"/>
                      <w:lang w:val="en-AU" w:eastAsia="en-AU"/>
                    </w:rPr>
                    <w:t>r</w:t>
                  </w:r>
                </w:p>
              </w:tc>
              <w:tc>
                <w:tcPr>
                  <w:tcW w:w="1071" w:type="pct"/>
                </w:tcPr>
                <w:p w14:paraId="4E11453F"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886415">
                    <w:rPr>
                      <w:rFonts w:ascii="Arial" w:hAnsi="Arial" w:cs="Arial"/>
                    </w:rPr>
                    <w:t xml:space="preserve">&gt;15 individuals/clusters scattered within the investigation area </w:t>
                  </w:r>
                </w:p>
              </w:tc>
            </w:tr>
            <w:tr w:rsidR="001061F0" w:rsidRPr="00061A72" w14:paraId="1A8A57D3" w14:textId="77777777" w:rsidTr="00E823D2">
              <w:trPr>
                <w:trHeight w:val="358"/>
              </w:trPr>
              <w:tc>
                <w:tcPr>
                  <w:tcW w:w="899" w:type="pct"/>
                </w:tcPr>
                <w:p w14:paraId="49530E02" w14:textId="77777777" w:rsidR="001061F0" w:rsidRPr="00374170" w:rsidRDefault="001061F0" w:rsidP="001061F0">
                  <w:pPr>
                    <w:pStyle w:val="Tablesmalltext"/>
                    <w:spacing w:before="60" w:after="60"/>
                    <w:rPr>
                      <w:rFonts w:ascii="Arial" w:hAnsi="Arial"/>
                      <w:sz w:val="18"/>
                    </w:rPr>
                  </w:pPr>
                  <w:r w:rsidRPr="00886415">
                    <w:rPr>
                      <w:rFonts w:ascii="Arial" w:hAnsi="Arial" w:cs="Arial"/>
                    </w:rPr>
                    <w:t>Woolly Minuria</w:t>
                  </w:r>
                </w:p>
              </w:tc>
              <w:tc>
                <w:tcPr>
                  <w:tcW w:w="1050" w:type="pct"/>
                </w:tcPr>
                <w:p w14:paraId="124D3680" w14:textId="77777777" w:rsidR="001061F0" w:rsidRPr="00061A72" w:rsidRDefault="001061F0" w:rsidP="001061F0">
                  <w:pPr>
                    <w:pStyle w:val="Tablesmalltext"/>
                    <w:spacing w:before="60" w:after="60"/>
                    <w:rPr>
                      <w:rFonts w:ascii="Arial" w:hAnsi="Arial" w:cs="Arial"/>
                      <w:sz w:val="18"/>
                      <w:szCs w:val="18"/>
                    </w:rPr>
                  </w:pPr>
                  <w:r w:rsidRPr="00886415">
                    <w:rPr>
                      <w:rFonts w:ascii="Arial" w:hAnsi="Arial" w:cs="Arial"/>
                      <w:i/>
                    </w:rPr>
                    <w:t>Minuria denticulata</w:t>
                  </w:r>
                  <w:r w:rsidRPr="00886415">
                    <w:rPr>
                      <w:rFonts w:ascii="Arial" w:hAnsi="Arial" w:cs="Arial"/>
                    </w:rPr>
                    <w:t xml:space="preserve"> </w:t>
                  </w:r>
                </w:p>
              </w:tc>
              <w:tc>
                <w:tcPr>
                  <w:tcW w:w="685" w:type="pct"/>
                </w:tcPr>
                <w:p w14:paraId="373082D3" w14:textId="77777777" w:rsidR="001061F0" w:rsidRPr="00061A72" w:rsidRDefault="001061F0" w:rsidP="001061F0">
                  <w:pPr>
                    <w:pStyle w:val="Tablesmalltext"/>
                    <w:spacing w:before="60" w:after="60"/>
                    <w:rPr>
                      <w:rFonts w:ascii="Arial" w:hAnsi="Arial" w:cs="Arial"/>
                      <w:sz w:val="18"/>
                      <w:szCs w:val="18"/>
                    </w:rPr>
                  </w:pPr>
                </w:p>
              </w:tc>
              <w:tc>
                <w:tcPr>
                  <w:tcW w:w="686" w:type="pct"/>
                </w:tcPr>
                <w:p w14:paraId="5B17A694" w14:textId="77777777" w:rsidR="001061F0" w:rsidRPr="00061A72" w:rsidRDefault="001061F0" w:rsidP="001061F0">
                  <w:pPr>
                    <w:pStyle w:val="Tablesmalltext"/>
                    <w:spacing w:before="60" w:after="60"/>
                    <w:rPr>
                      <w:rFonts w:ascii="Arial" w:hAnsi="Arial" w:cs="Arial"/>
                      <w:b/>
                      <w:noProof/>
                      <w:sz w:val="18"/>
                      <w:szCs w:val="18"/>
                      <w:lang w:val="en-AU" w:eastAsia="en-AU"/>
                    </w:rPr>
                  </w:pPr>
                  <w:r>
                    <w:rPr>
                      <w:rFonts w:ascii="Arial" w:hAnsi="Arial" w:cs="Arial"/>
                      <w:b/>
                      <w:noProof/>
                      <w:sz w:val="18"/>
                      <w:szCs w:val="18"/>
                      <w:lang w:val="en-AU" w:eastAsia="en-AU"/>
                    </w:rPr>
                    <w:t>P</w:t>
                  </w:r>
                </w:p>
              </w:tc>
              <w:tc>
                <w:tcPr>
                  <w:tcW w:w="610" w:type="pct"/>
                </w:tcPr>
                <w:p w14:paraId="355E5202" w14:textId="77777777" w:rsidR="001061F0" w:rsidRPr="00061A72" w:rsidRDefault="001061F0" w:rsidP="001061F0">
                  <w:pPr>
                    <w:pStyle w:val="Tablesmalltext"/>
                    <w:spacing w:before="60" w:after="60"/>
                    <w:rPr>
                      <w:rFonts w:ascii="Arial" w:hAnsi="Arial" w:cs="Arial"/>
                      <w:b/>
                      <w:noProof/>
                      <w:sz w:val="18"/>
                      <w:szCs w:val="18"/>
                      <w:lang w:val="en-AU" w:eastAsia="en-AU"/>
                    </w:rPr>
                  </w:pPr>
                  <w:r>
                    <w:rPr>
                      <w:rFonts w:ascii="Arial" w:hAnsi="Arial" w:cs="Arial"/>
                      <w:b/>
                      <w:noProof/>
                      <w:sz w:val="18"/>
                      <w:szCs w:val="18"/>
                      <w:lang w:val="en-AU" w:eastAsia="en-AU"/>
                    </w:rPr>
                    <w:t>r</w:t>
                  </w:r>
                </w:p>
              </w:tc>
              <w:tc>
                <w:tcPr>
                  <w:tcW w:w="1071" w:type="pct"/>
                </w:tcPr>
                <w:p w14:paraId="7E7CF32F"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886415">
                    <w:rPr>
                      <w:rFonts w:ascii="Arial" w:hAnsi="Arial" w:cs="Arial"/>
                    </w:rPr>
                    <w:t xml:space="preserve">1 individual/cluster </w:t>
                  </w:r>
                </w:p>
              </w:tc>
            </w:tr>
            <w:tr w:rsidR="001061F0" w:rsidRPr="00061A72" w14:paraId="585F2CBB" w14:textId="77777777" w:rsidTr="00E823D2">
              <w:trPr>
                <w:trHeight w:val="358"/>
              </w:trPr>
              <w:tc>
                <w:tcPr>
                  <w:tcW w:w="899" w:type="pct"/>
                </w:tcPr>
                <w:p w14:paraId="4857F5F8" w14:textId="77777777" w:rsidR="001061F0" w:rsidRPr="00374170" w:rsidRDefault="001061F0" w:rsidP="001061F0">
                  <w:pPr>
                    <w:pStyle w:val="Tablesmalltext"/>
                    <w:spacing w:before="60" w:after="60"/>
                    <w:rPr>
                      <w:rFonts w:ascii="Arial" w:hAnsi="Arial"/>
                      <w:sz w:val="18"/>
                    </w:rPr>
                  </w:pPr>
                  <w:r w:rsidRPr="00886415">
                    <w:rPr>
                      <w:rFonts w:ascii="Arial" w:hAnsi="Arial" w:cs="Arial"/>
                    </w:rPr>
                    <w:t>Smooth Minuria</w:t>
                  </w:r>
                </w:p>
              </w:tc>
              <w:tc>
                <w:tcPr>
                  <w:tcW w:w="1050" w:type="pct"/>
                </w:tcPr>
                <w:p w14:paraId="71840D66" w14:textId="77777777" w:rsidR="001061F0" w:rsidRPr="00061A72" w:rsidRDefault="001061F0" w:rsidP="001061F0">
                  <w:pPr>
                    <w:pStyle w:val="Tablesmalltext"/>
                    <w:spacing w:before="60" w:after="60"/>
                    <w:rPr>
                      <w:rFonts w:ascii="Arial" w:hAnsi="Arial" w:cs="Arial"/>
                      <w:sz w:val="18"/>
                      <w:szCs w:val="18"/>
                    </w:rPr>
                  </w:pPr>
                  <w:r w:rsidRPr="00886415">
                    <w:rPr>
                      <w:rFonts w:ascii="Arial" w:hAnsi="Arial" w:cs="Arial"/>
                      <w:i/>
                    </w:rPr>
                    <w:t>Minuria integerrima</w:t>
                  </w:r>
                </w:p>
              </w:tc>
              <w:tc>
                <w:tcPr>
                  <w:tcW w:w="685" w:type="pct"/>
                </w:tcPr>
                <w:p w14:paraId="7202E7E1" w14:textId="77777777" w:rsidR="001061F0" w:rsidRPr="00061A72" w:rsidRDefault="001061F0" w:rsidP="001061F0">
                  <w:pPr>
                    <w:pStyle w:val="Tablesmalltext"/>
                    <w:spacing w:before="60" w:after="60"/>
                    <w:rPr>
                      <w:rFonts w:ascii="Arial" w:hAnsi="Arial" w:cs="Arial"/>
                      <w:sz w:val="18"/>
                      <w:szCs w:val="18"/>
                    </w:rPr>
                  </w:pPr>
                </w:p>
              </w:tc>
              <w:tc>
                <w:tcPr>
                  <w:tcW w:w="686" w:type="pct"/>
                </w:tcPr>
                <w:p w14:paraId="74869D3E" w14:textId="77777777" w:rsidR="001061F0" w:rsidRPr="00061A72" w:rsidRDefault="001061F0" w:rsidP="001061F0">
                  <w:pPr>
                    <w:pStyle w:val="Tablesmalltext"/>
                    <w:spacing w:before="60" w:after="60"/>
                    <w:rPr>
                      <w:rFonts w:ascii="Arial" w:hAnsi="Arial" w:cs="Arial"/>
                      <w:b/>
                      <w:noProof/>
                      <w:sz w:val="18"/>
                      <w:szCs w:val="18"/>
                      <w:lang w:val="en-AU" w:eastAsia="en-AU"/>
                    </w:rPr>
                  </w:pPr>
                  <w:r>
                    <w:rPr>
                      <w:rFonts w:ascii="Arial" w:hAnsi="Arial" w:cs="Arial"/>
                      <w:b/>
                      <w:noProof/>
                      <w:sz w:val="18"/>
                      <w:szCs w:val="18"/>
                      <w:lang w:val="en-AU" w:eastAsia="en-AU"/>
                    </w:rPr>
                    <w:t>P</w:t>
                  </w:r>
                </w:p>
              </w:tc>
              <w:tc>
                <w:tcPr>
                  <w:tcW w:w="610" w:type="pct"/>
                </w:tcPr>
                <w:p w14:paraId="6B4B5320"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061A72">
                    <w:rPr>
                      <w:rFonts w:ascii="Arial" w:hAnsi="Arial" w:cs="Arial"/>
                      <w:b/>
                      <w:noProof/>
                      <w:sz w:val="18"/>
                      <w:szCs w:val="18"/>
                      <w:lang w:val="en-AU" w:eastAsia="en-AU"/>
                    </w:rPr>
                    <w:t>r</w:t>
                  </w:r>
                </w:p>
              </w:tc>
              <w:tc>
                <w:tcPr>
                  <w:tcW w:w="1071" w:type="pct"/>
                </w:tcPr>
                <w:p w14:paraId="43C0D95A" w14:textId="77777777" w:rsidR="001061F0" w:rsidRPr="00061A72" w:rsidRDefault="001061F0" w:rsidP="001061F0">
                  <w:pPr>
                    <w:pStyle w:val="Tablesmalltext"/>
                    <w:spacing w:before="60" w:after="60"/>
                    <w:rPr>
                      <w:rFonts w:ascii="Arial" w:hAnsi="Arial" w:cs="Arial"/>
                      <w:b/>
                      <w:noProof/>
                      <w:sz w:val="18"/>
                      <w:szCs w:val="18"/>
                      <w:lang w:val="en-AU" w:eastAsia="en-AU"/>
                    </w:rPr>
                  </w:pPr>
                  <w:r>
                    <w:rPr>
                      <w:rFonts w:ascii="Arial" w:hAnsi="Arial" w:cs="Arial"/>
                    </w:rPr>
                    <w:t xml:space="preserve">3 individuals/clusters </w:t>
                  </w:r>
                </w:p>
              </w:tc>
            </w:tr>
            <w:tr w:rsidR="001061F0" w:rsidRPr="00061A72" w14:paraId="4CEF3F74" w14:textId="77777777" w:rsidTr="00E823D2">
              <w:trPr>
                <w:trHeight w:val="358"/>
              </w:trPr>
              <w:tc>
                <w:tcPr>
                  <w:tcW w:w="899" w:type="pct"/>
                </w:tcPr>
                <w:p w14:paraId="5643F65F" w14:textId="77777777" w:rsidR="001061F0" w:rsidRPr="00374170" w:rsidRDefault="001061F0" w:rsidP="001061F0">
                  <w:pPr>
                    <w:pStyle w:val="Tablesmalltext"/>
                    <w:spacing w:before="60" w:after="60"/>
                    <w:rPr>
                      <w:rFonts w:ascii="Arial" w:hAnsi="Arial"/>
                      <w:sz w:val="18"/>
                    </w:rPr>
                  </w:pPr>
                  <w:r w:rsidRPr="00886415">
                    <w:rPr>
                      <w:rFonts w:ascii="Arial" w:hAnsi="Arial" w:cs="Arial"/>
                    </w:rPr>
                    <w:t>Picris</w:t>
                  </w:r>
                </w:p>
              </w:tc>
              <w:tc>
                <w:tcPr>
                  <w:tcW w:w="1050" w:type="pct"/>
                </w:tcPr>
                <w:p w14:paraId="084F7EB2" w14:textId="77777777" w:rsidR="001061F0" w:rsidRPr="00061A72" w:rsidRDefault="001061F0" w:rsidP="001061F0">
                  <w:pPr>
                    <w:pStyle w:val="Tablesmalltext"/>
                    <w:spacing w:before="60" w:after="60"/>
                    <w:rPr>
                      <w:rFonts w:ascii="Arial" w:hAnsi="Arial" w:cs="Arial"/>
                      <w:sz w:val="18"/>
                      <w:szCs w:val="18"/>
                    </w:rPr>
                  </w:pPr>
                  <w:r w:rsidRPr="00886415">
                    <w:rPr>
                      <w:rFonts w:ascii="Arial" w:hAnsi="Arial" w:cs="Arial"/>
                      <w:i/>
                    </w:rPr>
                    <w:t>Picris squarrosa</w:t>
                  </w:r>
                </w:p>
              </w:tc>
              <w:tc>
                <w:tcPr>
                  <w:tcW w:w="685" w:type="pct"/>
                </w:tcPr>
                <w:p w14:paraId="6CBC2085" w14:textId="77777777" w:rsidR="001061F0" w:rsidRPr="00061A72" w:rsidRDefault="001061F0" w:rsidP="001061F0">
                  <w:pPr>
                    <w:pStyle w:val="Tablesmalltext"/>
                    <w:spacing w:before="60" w:after="60"/>
                    <w:rPr>
                      <w:rFonts w:ascii="Arial" w:hAnsi="Arial" w:cs="Arial"/>
                      <w:sz w:val="18"/>
                      <w:szCs w:val="18"/>
                    </w:rPr>
                  </w:pPr>
                </w:p>
              </w:tc>
              <w:tc>
                <w:tcPr>
                  <w:tcW w:w="686" w:type="pct"/>
                </w:tcPr>
                <w:p w14:paraId="08386E74"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061A72">
                    <w:rPr>
                      <w:rFonts w:ascii="Arial" w:hAnsi="Arial" w:cs="Arial"/>
                      <w:b/>
                      <w:noProof/>
                      <w:sz w:val="18"/>
                      <w:szCs w:val="18"/>
                      <w:lang w:val="en-AU" w:eastAsia="en-AU"/>
                    </w:rPr>
                    <w:t>P</w:t>
                  </w:r>
                </w:p>
              </w:tc>
              <w:tc>
                <w:tcPr>
                  <w:tcW w:w="610" w:type="pct"/>
                </w:tcPr>
                <w:p w14:paraId="77F20D69"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061A72">
                    <w:rPr>
                      <w:rFonts w:ascii="Arial" w:hAnsi="Arial" w:cs="Arial"/>
                      <w:b/>
                      <w:noProof/>
                      <w:sz w:val="18"/>
                      <w:szCs w:val="18"/>
                      <w:lang w:val="en-AU" w:eastAsia="en-AU"/>
                    </w:rPr>
                    <w:t>r</w:t>
                  </w:r>
                </w:p>
              </w:tc>
              <w:tc>
                <w:tcPr>
                  <w:tcW w:w="1071" w:type="pct"/>
                </w:tcPr>
                <w:p w14:paraId="1BF97AF8" w14:textId="77777777" w:rsidR="001061F0" w:rsidRPr="00061A72" w:rsidRDefault="001061F0" w:rsidP="001061F0">
                  <w:pPr>
                    <w:pStyle w:val="Tablesmalltext"/>
                    <w:spacing w:before="60" w:after="60"/>
                    <w:rPr>
                      <w:rFonts w:ascii="Arial" w:hAnsi="Arial" w:cs="Arial"/>
                      <w:b/>
                      <w:noProof/>
                      <w:sz w:val="18"/>
                      <w:szCs w:val="18"/>
                      <w:lang w:val="en-AU" w:eastAsia="en-AU"/>
                    </w:rPr>
                  </w:pPr>
                  <w:r>
                    <w:rPr>
                      <w:rFonts w:ascii="Arial" w:hAnsi="Arial" w:cs="Arial"/>
                    </w:rPr>
                    <w:t xml:space="preserve">&gt;1 individual/cluster </w:t>
                  </w:r>
                </w:p>
              </w:tc>
            </w:tr>
            <w:tr w:rsidR="001061F0" w:rsidRPr="00061A72" w14:paraId="3B7EBFF9" w14:textId="77777777" w:rsidTr="00E823D2">
              <w:trPr>
                <w:trHeight w:val="346"/>
              </w:trPr>
              <w:tc>
                <w:tcPr>
                  <w:tcW w:w="899" w:type="pct"/>
                </w:tcPr>
                <w:p w14:paraId="11622A4C" w14:textId="77777777" w:rsidR="001061F0" w:rsidRPr="00374170" w:rsidRDefault="001061F0" w:rsidP="001061F0">
                  <w:pPr>
                    <w:pStyle w:val="Tablesmalltext"/>
                    <w:spacing w:before="60" w:after="60"/>
                    <w:rPr>
                      <w:rFonts w:ascii="Arial" w:hAnsi="Arial"/>
                      <w:sz w:val="18"/>
                    </w:rPr>
                  </w:pPr>
                  <w:r w:rsidRPr="00886415">
                    <w:rPr>
                      <w:rFonts w:ascii="Arial" w:hAnsi="Arial" w:cs="Arial"/>
                    </w:rPr>
                    <w:t>Copperburr</w:t>
                  </w:r>
                </w:p>
              </w:tc>
              <w:tc>
                <w:tcPr>
                  <w:tcW w:w="1050" w:type="pct"/>
                </w:tcPr>
                <w:p w14:paraId="7DFD6153" w14:textId="77777777" w:rsidR="001061F0" w:rsidRPr="00061A72" w:rsidRDefault="001061F0" w:rsidP="001061F0">
                  <w:pPr>
                    <w:pStyle w:val="Tablesmalltext"/>
                    <w:spacing w:before="60" w:after="60"/>
                    <w:rPr>
                      <w:rFonts w:ascii="Arial" w:hAnsi="Arial" w:cs="Arial"/>
                      <w:sz w:val="18"/>
                      <w:szCs w:val="18"/>
                    </w:rPr>
                  </w:pPr>
                  <w:r w:rsidRPr="00886415">
                    <w:rPr>
                      <w:rFonts w:ascii="Arial" w:hAnsi="Arial" w:cs="Arial"/>
                      <w:i/>
                    </w:rPr>
                    <w:t>Sclerolaena patenticuspis</w:t>
                  </w:r>
                  <w:r w:rsidRPr="00886415">
                    <w:rPr>
                      <w:rFonts w:ascii="Arial" w:hAnsi="Arial" w:cs="Arial"/>
                    </w:rPr>
                    <w:t xml:space="preserve"> </w:t>
                  </w:r>
                </w:p>
              </w:tc>
              <w:tc>
                <w:tcPr>
                  <w:tcW w:w="685" w:type="pct"/>
                </w:tcPr>
                <w:p w14:paraId="7C8BA46F" w14:textId="77777777" w:rsidR="001061F0" w:rsidRPr="00061A72" w:rsidRDefault="001061F0" w:rsidP="001061F0">
                  <w:pPr>
                    <w:pStyle w:val="Tablesmalltext"/>
                    <w:spacing w:before="60" w:after="60"/>
                    <w:rPr>
                      <w:rFonts w:ascii="Arial" w:hAnsi="Arial" w:cs="Arial"/>
                      <w:sz w:val="18"/>
                      <w:szCs w:val="18"/>
                    </w:rPr>
                  </w:pPr>
                </w:p>
              </w:tc>
              <w:tc>
                <w:tcPr>
                  <w:tcW w:w="686" w:type="pct"/>
                </w:tcPr>
                <w:p w14:paraId="14303D20" w14:textId="77777777" w:rsidR="001061F0" w:rsidRPr="00061A72" w:rsidRDefault="001061F0" w:rsidP="001061F0">
                  <w:pPr>
                    <w:pStyle w:val="Tablesmalltext"/>
                    <w:spacing w:before="60" w:after="60"/>
                    <w:rPr>
                      <w:rFonts w:ascii="Arial" w:hAnsi="Arial" w:cs="Arial"/>
                      <w:b/>
                      <w:noProof/>
                      <w:sz w:val="18"/>
                      <w:szCs w:val="18"/>
                      <w:lang w:val="en-AU" w:eastAsia="en-AU"/>
                    </w:rPr>
                  </w:pPr>
                </w:p>
              </w:tc>
              <w:tc>
                <w:tcPr>
                  <w:tcW w:w="610" w:type="pct"/>
                </w:tcPr>
                <w:p w14:paraId="19A59F69"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061A72">
                    <w:rPr>
                      <w:rFonts w:ascii="Arial" w:hAnsi="Arial" w:cs="Arial"/>
                      <w:b/>
                      <w:noProof/>
                      <w:sz w:val="18"/>
                      <w:szCs w:val="18"/>
                      <w:lang w:val="en-AU" w:eastAsia="en-AU"/>
                    </w:rPr>
                    <w:t>r</w:t>
                  </w:r>
                </w:p>
              </w:tc>
              <w:tc>
                <w:tcPr>
                  <w:tcW w:w="1071" w:type="pct"/>
                </w:tcPr>
                <w:p w14:paraId="01E14E20" w14:textId="77777777" w:rsidR="001061F0" w:rsidRPr="00061A72" w:rsidRDefault="001061F0" w:rsidP="001061F0">
                  <w:pPr>
                    <w:pStyle w:val="Tablesmalltext"/>
                    <w:spacing w:before="60" w:after="60"/>
                    <w:rPr>
                      <w:rFonts w:ascii="Arial" w:hAnsi="Arial" w:cs="Arial"/>
                      <w:b/>
                      <w:noProof/>
                      <w:sz w:val="18"/>
                      <w:szCs w:val="18"/>
                      <w:lang w:val="en-AU" w:eastAsia="en-AU"/>
                    </w:rPr>
                  </w:pPr>
                  <w:r w:rsidRPr="00886415">
                    <w:rPr>
                      <w:rFonts w:ascii="Arial" w:hAnsi="Arial" w:cs="Arial"/>
                    </w:rPr>
                    <w:t xml:space="preserve">&gt;5 individuals/clusters scattered within the investigation area </w:t>
                  </w:r>
                </w:p>
              </w:tc>
            </w:tr>
          </w:tbl>
          <w:bookmarkEnd w:id="67"/>
          <w:p w14:paraId="2619CEA0" w14:textId="47D2CCB0" w:rsidR="007D6BE7" w:rsidRPr="00B54411" w:rsidRDefault="007D6BE7" w:rsidP="007D6BE7">
            <w:pPr>
              <w:pStyle w:val="Para0"/>
              <w:rPr>
                <w:rFonts w:ascii="Arial" w:hAnsi="Arial" w:cs="Arial"/>
                <w:u w:val="single"/>
              </w:rPr>
            </w:pPr>
            <w:r w:rsidRPr="00B54411">
              <w:rPr>
                <w:rFonts w:ascii="Arial" w:hAnsi="Arial" w:cs="Arial"/>
                <w:u w:val="single"/>
              </w:rPr>
              <w:t>Inundation Area</w:t>
            </w:r>
          </w:p>
          <w:p w14:paraId="1B2C1A49" w14:textId="012C4368" w:rsidR="00EA095D" w:rsidRDefault="00B62170" w:rsidP="00EA095D">
            <w:pPr>
              <w:pStyle w:val="BodyText"/>
              <w:rPr>
                <w:rFonts w:ascii="Arial" w:hAnsi="Arial" w:cs="Arial"/>
              </w:rPr>
            </w:pPr>
            <w:r>
              <w:rPr>
                <w:rFonts w:ascii="Arial" w:hAnsi="Arial" w:cs="Arial"/>
              </w:rPr>
              <w:t>A desktop assessment of t</w:t>
            </w:r>
            <w:r w:rsidR="00E7459F" w:rsidRPr="00E7459F">
              <w:rPr>
                <w:rFonts w:ascii="Arial" w:hAnsi="Arial" w:cs="Arial"/>
              </w:rPr>
              <w:t xml:space="preserve">he likelihood of occurrence and impact for threatened flora in the </w:t>
            </w:r>
            <w:r w:rsidR="00E7459F">
              <w:rPr>
                <w:rFonts w:ascii="Arial" w:hAnsi="Arial" w:cs="Arial"/>
              </w:rPr>
              <w:t>i</w:t>
            </w:r>
            <w:r w:rsidR="00E7459F" w:rsidRPr="00E7459F">
              <w:rPr>
                <w:rFonts w:ascii="Arial" w:hAnsi="Arial" w:cs="Arial"/>
              </w:rPr>
              <w:t xml:space="preserve">nundation </w:t>
            </w:r>
            <w:r w:rsidR="00E7459F">
              <w:rPr>
                <w:rFonts w:ascii="Arial" w:hAnsi="Arial" w:cs="Arial"/>
              </w:rPr>
              <w:t>a</w:t>
            </w:r>
            <w:r w:rsidR="00E7459F" w:rsidRPr="00E7459F">
              <w:rPr>
                <w:rFonts w:ascii="Arial" w:hAnsi="Arial" w:cs="Arial"/>
              </w:rPr>
              <w:t xml:space="preserve">rea </w:t>
            </w:r>
            <w:r>
              <w:rPr>
                <w:rFonts w:ascii="Arial" w:hAnsi="Arial" w:cs="Arial"/>
              </w:rPr>
              <w:t>identified</w:t>
            </w:r>
            <w:r w:rsidR="00E7459F" w:rsidRPr="00E7459F">
              <w:rPr>
                <w:rFonts w:ascii="Arial" w:hAnsi="Arial" w:cs="Arial"/>
              </w:rPr>
              <w:t xml:space="preserve"> 63 flora species listed under the FFG Act and/or listed as VROTS </w:t>
            </w:r>
            <w:r>
              <w:rPr>
                <w:rFonts w:ascii="Arial" w:hAnsi="Arial" w:cs="Arial"/>
              </w:rPr>
              <w:t>as possibly occu</w:t>
            </w:r>
            <w:r w:rsidR="00D86E6F">
              <w:rPr>
                <w:rFonts w:ascii="Arial" w:hAnsi="Arial" w:cs="Arial"/>
              </w:rPr>
              <w:t>r</w:t>
            </w:r>
            <w:r>
              <w:rPr>
                <w:rFonts w:ascii="Arial" w:hAnsi="Arial" w:cs="Arial"/>
              </w:rPr>
              <w:t>ring</w:t>
            </w:r>
            <w:r w:rsidR="00E7459F" w:rsidRPr="00E7459F">
              <w:rPr>
                <w:rFonts w:ascii="Arial" w:hAnsi="Arial" w:cs="Arial"/>
              </w:rPr>
              <w:t xml:space="preserve"> within the Inundation Area (</w:t>
            </w:r>
            <w:r w:rsidR="00E7459F">
              <w:rPr>
                <w:rFonts w:ascii="Arial" w:hAnsi="Arial" w:cs="Arial"/>
              </w:rPr>
              <w:t xml:space="preserve">refer to </w:t>
            </w:r>
            <w:r w:rsidR="00BB07A7" w:rsidRPr="00BB07A7">
              <w:rPr>
                <w:rFonts w:ascii="Arial" w:hAnsi="Arial" w:cs="Arial"/>
              </w:rPr>
              <w:t xml:space="preserve">Appendix </w:t>
            </w:r>
            <w:r w:rsidR="00BB07A7">
              <w:rPr>
                <w:rFonts w:ascii="Arial" w:hAnsi="Arial" w:cs="Arial"/>
              </w:rPr>
              <w:t>D</w:t>
            </w:r>
            <w:r w:rsidR="00E7459F">
              <w:rPr>
                <w:rFonts w:ascii="Arial" w:hAnsi="Arial" w:cs="Arial"/>
              </w:rPr>
              <w:t xml:space="preserve"> of </w:t>
            </w:r>
            <w:r w:rsidR="00E7459F" w:rsidRPr="00BB07A7">
              <w:rPr>
                <w:rFonts w:ascii="Arial" w:hAnsi="Arial" w:cs="Arial"/>
                <w:b/>
              </w:rPr>
              <w:t xml:space="preserve">Attachment </w:t>
            </w:r>
            <w:r w:rsidR="00F3704A">
              <w:rPr>
                <w:rFonts w:ascii="Arial" w:hAnsi="Arial" w:cs="Arial"/>
                <w:b/>
              </w:rPr>
              <w:t>5</w:t>
            </w:r>
            <w:r w:rsidR="00E7459F" w:rsidRPr="00BB07A7">
              <w:rPr>
                <w:rFonts w:ascii="Arial" w:hAnsi="Arial" w:cs="Arial"/>
                <w:b/>
              </w:rPr>
              <w:t xml:space="preserve"> – Flora and Fauna Assessment</w:t>
            </w:r>
            <w:r w:rsidR="003604B1">
              <w:rPr>
                <w:rFonts w:ascii="Arial" w:hAnsi="Arial" w:cs="Arial"/>
              </w:rPr>
              <w:t xml:space="preserve">). </w:t>
            </w:r>
          </w:p>
          <w:p w14:paraId="003CC193" w14:textId="2209D711" w:rsidR="00EA095D" w:rsidRPr="002F7F48" w:rsidRDefault="00EA095D" w:rsidP="00BB07A7">
            <w:pPr>
              <w:spacing w:before="60" w:after="120" w:line="280" w:lineRule="atLeast"/>
              <w:rPr>
                <w:rFonts w:ascii="Arial" w:hAnsi="Arial" w:cs="Arial"/>
              </w:rPr>
            </w:pPr>
            <w:r w:rsidRPr="002F7F48">
              <w:rPr>
                <w:rFonts w:ascii="Arial" w:hAnsi="Arial" w:cs="Arial"/>
              </w:rPr>
              <w:t xml:space="preserve">Altering the hydrological regimes in the project area may cause minor negative impacts to some terrestrial species, </w:t>
            </w:r>
            <w:r>
              <w:rPr>
                <w:rFonts w:ascii="Arial" w:hAnsi="Arial" w:cs="Arial"/>
              </w:rPr>
              <w:t>e.g.</w:t>
            </w:r>
            <w:r w:rsidRPr="002F7F48">
              <w:rPr>
                <w:rFonts w:ascii="Arial" w:hAnsi="Arial" w:cs="Arial"/>
              </w:rPr>
              <w:t xml:space="preserve"> flora that have adapted to drying conditions. However, these impacts are likely to be short term through the retention of surface water during inundation events, or through changes in water quality, and it is considered unlikely that the proposed environmental watering will have a negative impact on the ongoing survival of any populations of listed flora that may be present in (or that may colonise) the area of inundation. It has been illustrated in recent studies within Hattah-Kulkyne National Park that re-instating the natural flooding regime has positively influenced flora and fauna species, including rare and threatened species</w:t>
            </w:r>
            <w:r>
              <w:rPr>
                <w:rFonts w:ascii="Arial" w:hAnsi="Arial" w:cs="Arial"/>
              </w:rPr>
              <w:t xml:space="preserve">. </w:t>
            </w:r>
            <w:r w:rsidRPr="00E7459F">
              <w:rPr>
                <w:rFonts w:ascii="Arial" w:hAnsi="Arial" w:cs="Arial"/>
              </w:rPr>
              <w:t>It is expected that if these species were present, any impacts resulting from the operational phase of the project would be positive to neutral.</w:t>
            </w:r>
          </w:p>
          <w:p w14:paraId="4553DAA2" w14:textId="1A2291CC" w:rsidR="00EA095D" w:rsidRPr="00BB07A7" w:rsidRDefault="002C5894" w:rsidP="00BB07A7">
            <w:pPr>
              <w:spacing w:before="60" w:after="120" w:line="280" w:lineRule="atLeast"/>
              <w:rPr>
                <w:rFonts w:ascii="Arial" w:hAnsi="Arial" w:cs="Arial"/>
              </w:rPr>
            </w:pPr>
            <w:r>
              <w:rPr>
                <w:rFonts w:ascii="Arial" w:hAnsi="Arial" w:cs="Arial"/>
              </w:rPr>
              <w:t xml:space="preserve">Based on the likelihood of occurrence assessment (refer to </w:t>
            </w:r>
            <w:r w:rsidRPr="00BB07A7">
              <w:rPr>
                <w:rFonts w:ascii="Arial" w:hAnsi="Arial" w:cs="Arial"/>
              </w:rPr>
              <w:t>Appendix D of</w:t>
            </w:r>
            <w:r>
              <w:rPr>
                <w:rFonts w:ascii="Arial" w:hAnsi="Arial" w:cs="Arial"/>
              </w:rPr>
              <w:t xml:space="preserve"> </w:t>
            </w:r>
            <w:r w:rsidRPr="00BB07A7">
              <w:rPr>
                <w:rFonts w:ascii="Arial" w:hAnsi="Arial" w:cs="Arial"/>
                <w:b/>
              </w:rPr>
              <w:t xml:space="preserve">Attachment </w:t>
            </w:r>
            <w:r w:rsidR="00F3704A">
              <w:rPr>
                <w:rFonts w:ascii="Arial" w:hAnsi="Arial" w:cs="Arial"/>
                <w:b/>
              </w:rPr>
              <w:t>5</w:t>
            </w:r>
            <w:r w:rsidRPr="00BB07A7">
              <w:rPr>
                <w:rFonts w:ascii="Arial" w:hAnsi="Arial" w:cs="Arial"/>
                <w:b/>
              </w:rPr>
              <w:t xml:space="preserve"> – Flora and Fauna Assessment</w:t>
            </w:r>
            <w:r>
              <w:rPr>
                <w:rFonts w:ascii="Arial" w:hAnsi="Arial" w:cs="Arial"/>
              </w:rPr>
              <w:t>), i</w:t>
            </w:r>
            <w:r w:rsidR="003604B1" w:rsidRPr="00000DFF">
              <w:rPr>
                <w:rFonts w:ascii="Arial" w:hAnsi="Arial" w:cs="Arial"/>
              </w:rPr>
              <w:t>t is considered unlikely that flora species listed under the EPBC A</w:t>
            </w:r>
            <w:r w:rsidR="003604B1">
              <w:rPr>
                <w:rFonts w:ascii="Arial" w:hAnsi="Arial" w:cs="Arial"/>
              </w:rPr>
              <w:t>ct would be present within the inundation a</w:t>
            </w:r>
            <w:r w:rsidR="003604B1" w:rsidRPr="00000DFF">
              <w:rPr>
                <w:rFonts w:ascii="Arial" w:hAnsi="Arial" w:cs="Arial"/>
              </w:rPr>
              <w:t>rea</w:t>
            </w:r>
            <w:r w:rsidR="003604B1">
              <w:rPr>
                <w:rFonts w:ascii="Arial" w:hAnsi="Arial" w:cs="Arial"/>
              </w:rPr>
              <w:t>.</w:t>
            </w:r>
          </w:p>
          <w:p w14:paraId="27719455" w14:textId="3DDBEC6C" w:rsidR="00D837FA" w:rsidRPr="00967B92" w:rsidRDefault="00D837FA" w:rsidP="00D837FA">
            <w:pPr>
              <w:rPr>
                <w:rFonts w:ascii="Arial" w:hAnsi="Arial" w:cs="Arial"/>
                <w:b/>
              </w:rPr>
            </w:pPr>
            <w:r w:rsidRPr="00967B92">
              <w:rPr>
                <w:rFonts w:ascii="Arial" w:hAnsi="Arial" w:cs="Arial"/>
                <w:b/>
              </w:rPr>
              <w:t>Fauna species</w:t>
            </w:r>
          </w:p>
          <w:p w14:paraId="4B5448CF" w14:textId="08BC2BDA" w:rsidR="00D837FA" w:rsidRPr="00967B92" w:rsidRDefault="00967B92" w:rsidP="00D837FA">
            <w:pPr>
              <w:spacing w:before="60" w:after="120" w:line="280" w:lineRule="atLeast"/>
              <w:rPr>
                <w:rFonts w:ascii="Arial" w:hAnsi="Arial" w:cs="Arial"/>
              </w:rPr>
            </w:pPr>
            <w:r w:rsidRPr="00967B92">
              <w:rPr>
                <w:rFonts w:ascii="Arial" w:hAnsi="Arial" w:cs="Arial"/>
              </w:rPr>
              <w:t>Of the 51</w:t>
            </w:r>
            <w:r w:rsidR="00D837FA" w:rsidRPr="00967B92">
              <w:rPr>
                <w:rFonts w:ascii="Arial" w:hAnsi="Arial" w:cs="Arial"/>
              </w:rPr>
              <w:t xml:space="preserve"> terrestrial fauna identified by VBA and PMST as previously recorded or having the potential to occur within 10 </w:t>
            </w:r>
            <w:r w:rsidR="000D56AF">
              <w:rPr>
                <w:rFonts w:ascii="Arial" w:hAnsi="Arial" w:cs="Arial"/>
                <w:snapToGrid w:val="0"/>
                <w:szCs w:val="20"/>
              </w:rPr>
              <w:t xml:space="preserve">kilometres </w:t>
            </w:r>
            <w:r w:rsidR="00D837FA" w:rsidRPr="00967B92">
              <w:rPr>
                <w:rFonts w:ascii="Arial" w:hAnsi="Arial" w:cs="Arial"/>
              </w:rPr>
              <w:t xml:space="preserve">of the </w:t>
            </w:r>
            <w:r w:rsidR="00FA4B30">
              <w:rPr>
                <w:rFonts w:ascii="Arial" w:hAnsi="Arial" w:cs="Arial"/>
              </w:rPr>
              <w:t>project area</w:t>
            </w:r>
            <w:r w:rsidR="00D837FA" w:rsidRPr="00967B92">
              <w:rPr>
                <w:rFonts w:ascii="Arial" w:hAnsi="Arial" w:cs="Arial"/>
              </w:rPr>
              <w:t xml:space="preserve">, </w:t>
            </w:r>
            <w:r>
              <w:rPr>
                <w:rFonts w:ascii="Arial" w:hAnsi="Arial" w:cs="Arial"/>
              </w:rPr>
              <w:t>twenty-</w:t>
            </w:r>
            <w:r w:rsidR="00E92333">
              <w:rPr>
                <w:rFonts w:ascii="Arial" w:hAnsi="Arial" w:cs="Arial"/>
              </w:rPr>
              <w:t>two</w:t>
            </w:r>
            <w:r w:rsidR="00E92333" w:rsidRPr="00967B92">
              <w:rPr>
                <w:rFonts w:ascii="Arial" w:hAnsi="Arial" w:cs="Arial"/>
              </w:rPr>
              <w:t xml:space="preserve"> </w:t>
            </w:r>
            <w:r w:rsidR="00D837FA" w:rsidRPr="00967B92">
              <w:rPr>
                <w:rFonts w:ascii="Arial" w:hAnsi="Arial" w:cs="Arial"/>
              </w:rPr>
              <w:t>of these are considered possible to occur within the construction footprint</w:t>
            </w:r>
            <w:r w:rsidR="00BE2382" w:rsidRPr="00967B92">
              <w:rPr>
                <w:rFonts w:ascii="Arial" w:hAnsi="Arial" w:cs="Arial"/>
              </w:rPr>
              <w:t xml:space="preserve"> and</w:t>
            </w:r>
            <w:r w:rsidR="00BE2382">
              <w:rPr>
                <w:rFonts w:ascii="Arial" w:hAnsi="Arial" w:cs="Arial"/>
              </w:rPr>
              <w:t>/or</w:t>
            </w:r>
            <w:r w:rsidR="00BE2382" w:rsidRPr="00967B92">
              <w:rPr>
                <w:rFonts w:ascii="Arial" w:hAnsi="Arial" w:cs="Arial"/>
              </w:rPr>
              <w:t xml:space="preserve"> the inundation area</w:t>
            </w:r>
            <w:r w:rsidR="00D837FA" w:rsidRPr="00967B92">
              <w:rPr>
                <w:rFonts w:ascii="Arial" w:hAnsi="Arial" w:cs="Arial"/>
              </w:rPr>
              <w:t xml:space="preserve">. </w:t>
            </w:r>
            <w:r w:rsidR="00FA4B30">
              <w:rPr>
                <w:rFonts w:ascii="Arial" w:hAnsi="Arial" w:cs="Arial"/>
              </w:rPr>
              <w:t xml:space="preserve">A full assessment of the likelihood of rare or threatened species within the project area is provided in </w:t>
            </w:r>
            <w:r w:rsidR="00FA4B30" w:rsidRPr="00BB07A7">
              <w:rPr>
                <w:rFonts w:ascii="Arial" w:hAnsi="Arial" w:cs="Arial"/>
              </w:rPr>
              <w:t xml:space="preserve">Appendix </w:t>
            </w:r>
            <w:r w:rsidR="008C1572" w:rsidRPr="00BB07A7">
              <w:rPr>
                <w:rFonts w:ascii="Arial" w:hAnsi="Arial" w:cs="Arial"/>
              </w:rPr>
              <w:t>E</w:t>
            </w:r>
            <w:r w:rsidR="00FA4B30" w:rsidRPr="00BB07A7">
              <w:rPr>
                <w:rFonts w:ascii="Arial" w:hAnsi="Arial" w:cs="Arial"/>
              </w:rPr>
              <w:t xml:space="preserve"> and Appendix </w:t>
            </w:r>
            <w:r w:rsidR="008C1572" w:rsidRPr="00BB07A7">
              <w:rPr>
                <w:rFonts w:ascii="Arial" w:hAnsi="Arial" w:cs="Arial"/>
              </w:rPr>
              <w:t>F</w:t>
            </w:r>
            <w:r w:rsidR="00FA4B30" w:rsidRPr="00BB07A7">
              <w:rPr>
                <w:rFonts w:ascii="Arial" w:hAnsi="Arial" w:cs="Arial"/>
              </w:rPr>
              <w:t xml:space="preserve"> </w:t>
            </w:r>
            <w:r w:rsidR="00FA4B30">
              <w:rPr>
                <w:rFonts w:ascii="Arial" w:hAnsi="Arial" w:cs="Arial"/>
              </w:rPr>
              <w:t xml:space="preserve">of </w:t>
            </w:r>
            <w:r w:rsidR="00FA4B30" w:rsidRPr="00484E82">
              <w:rPr>
                <w:rFonts w:ascii="Arial" w:hAnsi="Arial" w:cs="Arial"/>
                <w:b/>
              </w:rPr>
              <w:t xml:space="preserve">Attachment </w:t>
            </w:r>
            <w:r w:rsidR="00F3704A">
              <w:rPr>
                <w:rFonts w:ascii="Arial" w:hAnsi="Arial" w:cs="Arial"/>
                <w:b/>
              </w:rPr>
              <w:t>5</w:t>
            </w:r>
            <w:r w:rsidR="00FA4B30" w:rsidRPr="00484E82">
              <w:rPr>
                <w:rFonts w:ascii="Arial" w:hAnsi="Arial" w:cs="Arial"/>
                <w:b/>
              </w:rPr>
              <w:t xml:space="preserve"> – Flora and Fauna Assessment</w:t>
            </w:r>
            <w:r w:rsidR="00FA4B30">
              <w:rPr>
                <w:rFonts w:ascii="Arial" w:hAnsi="Arial" w:cs="Arial"/>
                <w:b/>
              </w:rPr>
              <w:t xml:space="preserve"> </w:t>
            </w:r>
            <w:r w:rsidR="00FA4B30" w:rsidRPr="00FA4B30">
              <w:rPr>
                <w:rFonts w:ascii="Arial" w:hAnsi="Arial" w:cs="Arial"/>
              </w:rPr>
              <w:t>and a</w:t>
            </w:r>
            <w:r w:rsidR="00FA4B30">
              <w:rPr>
                <w:rFonts w:ascii="Arial" w:hAnsi="Arial" w:cs="Arial"/>
                <w:b/>
              </w:rPr>
              <w:t xml:space="preserve"> </w:t>
            </w:r>
            <w:r w:rsidR="00FA4B30">
              <w:rPr>
                <w:rFonts w:ascii="Arial" w:hAnsi="Arial" w:cs="Arial"/>
              </w:rPr>
              <w:t xml:space="preserve">summary provided in </w:t>
            </w:r>
            <w:r w:rsidR="00FA4B30">
              <w:rPr>
                <w:rFonts w:ascii="Arial" w:hAnsi="Arial" w:cs="Arial"/>
              </w:rPr>
              <w:fldChar w:fldCharType="begin"/>
            </w:r>
            <w:r w:rsidR="00FA4B30">
              <w:rPr>
                <w:rFonts w:ascii="Arial" w:hAnsi="Arial" w:cs="Arial"/>
              </w:rPr>
              <w:instrText xml:space="preserve"> REF _Ref32563150 \h </w:instrText>
            </w:r>
            <w:r w:rsidR="00FA4B30">
              <w:rPr>
                <w:rFonts w:ascii="Arial" w:hAnsi="Arial" w:cs="Arial"/>
              </w:rPr>
            </w:r>
            <w:r w:rsidR="00FA4B30">
              <w:rPr>
                <w:rFonts w:ascii="Arial" w:hAnsi="Arial" w:cs="Arial"/>
              </w:rPr>
              <w:fldChar w:fldCharType="separate"/>
            </w:r>
            <w:r w:rsidR="00D67D69" w:rsidRPr="00FA4B30">
              <w:rPr>
                <w:rFonts w:ascii="Arial" w:hAnsi="Arial" w:cs="Arial"/>
                <w:b/>
                <w:iCs/>
                <w:szCs w:val="20"/>
              </w:rPr>
              <w:t xml:space="preserve">Table </w:t>
            </w:r>
            <w:r w:rsidR="00D67D69">
              <w:rPr>
                <w:rFonts w:ascii="Arial" w:hAnsi="Arial" w:cs="Arial"/>
                <w:b/>
                <w:iCs/>
                <w:noProof/>
                <w:szCs w:val="20"/>
              </w:rPr>
              <w:t>15</w:t>
            </w:r>
            <w:r w:rsidR="00FA4B30">
              <w:rPr>
                <w:rFonts w:ascii="Arial" w:hAnsi="Arial" w:cs="Arial"/>
              </w:rPr>
              <w:fldChar w:fldCharType="end"/>
            </w:r>
            <w:r w:rsidR="00D837FA" w:rsidRPr="00967B92">
              <w:rPr>
                <w:rFonts w:ascii="Arial" w:hAnsi="Arial" w:cs="Arial"/>
              </w:rPr>
              <w:t>.</w:t>
            </w:r>
          </w:p>
          <w:p w14:paraId="1594C37A" w14:textId="2D24F31A" w:rsidR="00D837FA" w:rsidRDefault="00D837FA" w:rsidP="00D837FA">
            <w:pPr>
              <w:pStyle w:val="Caption"/>
              <w:rPr>
                <w:rFonts w:ascii="Arial" w:hAnsi="Arial" w:cs="Arial"/>
                <w:b/>
                <w:iCs/>
                <w:szCs w:val="20"/>
              </w:rPr>
            </w:pPr>
            <w:bookmarkStart w:id="68" w:name="_Ref32563150"/>
            <w:r w:rsidRPr="00FA4B30">
              <w:rPr>
                <w:rFonts w:ascii="Arial" w:hAnsi="Arial" w:cs="Arial"/>
                <w:b/>
                <w:iCs/>
                <w:szCs w:val="20"/>
              </w:rPr>
              <w:t xml:space="preserve">Table </w:t>
            </w:r>
            <w:r w:rsidRPr="00FA4B30">
              <w:rPr>
                <w:rFonts w:ascii="Arial" w:hAnsi="Arial" w:cs="Arial"/>
                <w:b/>
                <w:iCs/>
                <w:szCs w:val="20"/>
              </w:rPr>
              <w:fldChar w:fldCharType="begin"/>
            </w:r>
            <w:r w:rsidRPr="00FA4B30">
              <w:rPr>
                <w:rFonts w:ascii="Arial" w:hAnsi="Arial" w:cs="Arial"/>
                <w:b/>
                <w:iCs/>
                <w:szCs w:val="20"/>
              </w:rPr>
              <w:instrText xml:space="preserve"> SEQ Table \* ARABIC </w:instrText>
            </w:r>
            <w:r w:rsidRPr="00FA4B30">
              <w:rPr>
                <w:rFonts w:ascii="Arial" w:hAnsi="Arial" w:cs="Arial"/>
                <w:b/>
                <w:iCs/>
                <w:szCs w:val="20"/>
              </w:rPr>
              <w:fldChar w:fldCharType="separate"/>
            </w:r>
            <w:r w:rsidR="00D67D69">
              <w:rPr>
                <w:rFonts w:ascii="Arial" w:hAnsi="Arial" w:cs="Arial"/>
                <w:b/>
                <w:iCs/>
                <w:noProof/>
                <w:szCs w:val="20"/>
              </w:rPr>
              <w:t>15</w:t>
            </w:r>
            <w:r w:rsidRPr="00FA4B30">
              <w:rPr>
                <w:rFonts w:ascii="Arial" w:hAnsi="Arial" w:cs="Arial"/>
                <w:b/>
                <w:iCs/>
                <w:szCs w:val="20"/>
              </w:rPr>
              <w:fldChar w:fldCharType="end"/>
            </w:r>
            <w:bookmarkEnd w:id="68"/>
            <w:r w:rsidRPr="00FA4B30">
              <w:rPr>
                <w:rFonts w:ascii="Arial" w:hAnsi="Arial" w:cs="Arial"/>
                <w:b/>
                <w:iCs/>
                <w:szCs w:val="20"/>
              </w:rPr>
              <w:t xml:space="preserve"> Fauna listed on the EPBC Act and/or the FFG Act and considered possible or known to occur in the </w:t>
            </w:r>
            <w:r w:rsidR="0052694C">
              <w:rPr>
                <w:rFonts w:ascii="Arial" w:hAnsi="Arial" w:cs="Arial"/>
                <w:b/>
                <w:iCs/>
                <w:szCs w:val="20"/>
              </w:rPr>
              <w:t>project</w:t>
            </w:r>
            <w:r w:rsidR="0052694C" w:rsidRPr="00FA4B30">
              <w:rPr>
                <w:rFonts w:ascii="Arial" w:hAnsi="Arial" w:cs="Arial"/>
                <w:b/>
                <w:iCs/>
                <w:szCs w:val="20"/>
              </w:rPr>
              <w:t xml:space="preserve"> </w:t>
            </w:r>
            <w:r w:rsidRPr="00FA4B30">
              <w:rPr>
                <w:rFonts w:ascii="Arial" w:hAnsi="Arial" w:cs="Arial"/>
                <w:b/>
                <w:iCs/>
                <w:szCs w:val="20"/>
              </w:rPr>
              <w:t>area</w:t>
            </w:r>
            <w:r w:rsidR="0052694C">
              <w:rPr>
                <w:rFonts w:ascii="Arial" w:hAnsi="Arial" w:cs="Arial"/>
                <w:b/>
                <w:iCs/>
                <w:szCs w:val="20"/>
              </w:rPr>
              <w:t xml:space="preserve"> (construction footprint and inundation area)</w:t>
            </w:r>
          </w:p>
          <w:tbl>
            <w:tblPr>
              <w:tblStyle w:val="Table2"/>
              <w:tblW w:w="9644" w:type="dxa"/>
              <w:tblLook w:val="04A0" w:firstRow="1" w:lastRow="0" w:firstColumn="1" w:lastColumn="0" w:noHBand="0" w:noVBand="1"/>
            </w:tblPr>
            <w:tblGrid>
              <w:gridCol w:w="2205"/>
              <w:gridCol w:w="1698"/>
              <w:gridCol w:w="717"/>
              <w:gridCol w:w="709"/>
              <w:gridCol w:w="773"/>
              <w:gridCol w:w="3542"/>
            </w:tblGrid>
            <w:tr w:rsidR="00DF48F8" w:rsidRPr="008C26EE" w14:paraId="1930731D" w14:textId="77777777" w:rsidTr="00BB07A7">
              <w:trPr>
                <w:cnfStyle w:val="100000000000" w:firstRow="1" w:lastRow="0" w:firstColumn="0" w:lastColumn="0" w:oddVBand="0" w:evenVBand="0" w:oddHBand="0" w:evenHBand="0" w:firstRowFirstColumn="0" w:firstRowLastColumn="0" w:lastRowFirstColumn="0" w:lastRowLastColumn="0"/>
                <w:trHeight w:val="870"/>
                <w:tblHeader/>
              </w:trPr>
              <w:tc>
                <w:tcPr>
                  <w:tcW w:w="0" w:type="dxa"/>
                  <w:noWrap/>
                  <w:hideMark/>
                </w:tcPr>
                <w:p w14:paraId="4F6C6E3F" w14:textId="14CC83FB" w:rsidR="00DF48F8" w:rsidRPr="00B0420F" w:rsidRDefault="00DF48F8" w:rsidP="00DF48F8">
                  <w:pPr>
                    <w:pStyle w:val="Para0"/>
                    <w:spacing w:before="60" w:after="60"/>
                    <w:rPr>
                      <w:rFonts w:ascii="Arial" w:hAnsi="Arial" w:cs="Arial"/>
                      <w:bCs/>
                      <w:color w:val="auto"/>
                      <w:sz w:val="18"/>
                      <w:szCs w:val="18"/>
                      <w:lang w:val="en-AU"/>
                    </w:rPr>
                  </w:pPr>
                  <w:r w:rsidRPr="00B0420F">
                    <w:rPr>
                      <w:rFonts w:ascii="Arial" w:hAnsi="Arial" w:cs="Arial"/>
                      <w:bCs/>
                      <w:iCs/>
                      <w:color w:val="auto"/>
                      <w:sz w:val="18"/>
                      <w:szCs w:val="18"/>
                    </w:rPr>
                    <w:t>Common name</w:t>
                  </w:r>
                  <w:r w:rsidRPr="00B0420F">
                    <w:rPr>
                      <w:rStyle w:val="CommentReference"/>
                      <w:color w:val="auto"/>
                    </w:rPr>
                    <w:t xml:space="preserve"> </w:t>
                  </w:r>
                </w:p>
              </w:tc>
              <w:tc>
                <w:tcPr>
                  <w:tcW w:w="0" w:type="dxa"/>
                  <w:noWrap/>
                  <w:hideMark/>
                </w:tcPr>
                <w:p w14:paraId="0DCE4A78" w14:textId="68884070" w:rsidR="00DF48F8" w:rsidRPr="00B0420F" w:rsidRDefault="00DF48F8" w:rsidP="00DF48F8">
                  <w:pPr>
                    <w:pStyle w:val="Para0"/>
                    <w:spacing w:before="60" w:after="60"/>
                    <w:rPr>
                      <w:rFonts w:ascii="Arial" w:hAnsi="Arial" w:cs="Arial"/>
                      <w:bCs/>
                      <w:iCs/>
                      <w:color w:val="auto"/>
                      <w:sz w:val="18"/>
                      <w:szCs w:val="18"/>
                    </w:rPr>
                  </w:pPr>
                  <w:r w:rsidRPr="00B0420F">
                    <w:rPr>
                      <w:rFonts w:ascii="Arial" w:hAnsi="Arial" w:cs="Arial"/>
                      <w:bCs/>
                      <w:iCs/>
                      <w:color w:val="auto"/>
                      <w:sz w:val="18"/>
                      <w:szCs w:val="18"/>
                    </w:rPr>
                    <w:t xml:space="preserve">Scientific </w:t>
                  </w:r>
                  <w:r w:rsidRPr="00B0420F">
                    <w:rPr>
                      <w:rFonts w:ascii="Arial" w:hAnsi="Arial" w:cs="Arial"/>
                      <w:bCs/>
                      <w:color w:val="auto"/>
                      <w:sz w:val="18"/>
                      <w:szCs w:val="18"/>
                    </w:rPr>
                    <w:t>name</w:t>
                  </w:r>
                </w:p>
              </w:tc>
              <w:tc>
                <w:tcPr>
                  <w:tcW w:w="717" w:type="dxa"/>
                  <w:noWrap/>
                  <w:hideMark/>
                </w:tcPr>
                <w:p w14:paraId="3E0BA06E" w14:textId="77777777" w:rsidR="00DF48F8" w:rsidRPr="00B0420F" w:rsidRDefault="00DF48F8" w:rsidP="00DF48F8">
                  <w:pPr>
                    <w:pStyle w:val="Para0"/>
                    <w:spacing w:before="60" w:after="60"/>
                    <w:rPr>
                      <w:rFonts w:ascii="Arial" w:hAnsi="Arial" w:cs="Arial"/>
                      <w:bCs/>
                      <w:color w:val="auto"/>
                      <w:sz w:val="18"/>
                      <w:szCs w:val="18"/>
                    </w:rPr>
                  </w:pPr>
                  <w:r w:rsidRPr="00B0420F">
                    <w:rPr>
                      <w:rFonts w:ascii="Arial" w:hAnsi="Arial" w:cs="Arial"/>
                      <w:bCs/>
                      <w:color w:val="auto"/>
                      <w:sz w:val="18"/>
                      <w:szCs w:val="18"/>
                    </w:rPr>
                    <w:t>EPBC</w:t>
                  </w:r>
                </w:p>
              </w:tc>
              <w:tc>
                <w:tcPr>
                  <w:tcW w:w="0" w:type="dxa"/>
                  <w:noWrap/>
                  <w:hideMark/>
                </w:tcPr>
                <w:p w14:paraId="5F1676B3" w14:textId="77777777" w:rsidR="00DF48F8" w:rsidRPr="00B0420F" w:rsidRDefault="00DF48F8" w:rsidP="00DF48F8">
                  <w:pPr>
                    <w:pStyle w:val="Para0"/>
                    <w:spacing w:before="60" w:after="60"/>
                    <w:rPr>
                      <w:rFonts w:ascii="Arial" w:hAnsi="Arial" w:cs="Arial"/>
                      <w:bCs/>
                      <w:color w:val="auto"/>
                      <w:sz w:val="18"/>
                      <w:szCs w:val="18"/>
                    </w:rPr>
                  </w:pPr>
                  <w:r w:rsidRPr="00B0420F">
                    <w:rPr>
                      <w:rFonts w:ascii="Arial" w:hAnsi="Arial" w:cs="Arial"/>
                      <w:bCs/>
                      <w:color w:val="auto"/>
                      <w:sz w:val="18"/>
                      <w:szCs w:val="18"/>
                    </w:rPr>
                    <w:t>FFG</w:t>
                  </w:r>
                </w:p>
              </w:tc>
              <w:tc>
                <w:tcPr>
                  <w:tcW w:w="0" w:type="dxa"/>
                </w:tcPr>
                <w:p w14:paraId="7BD48997" w14:textId="77777777" w:rsidR="00DF48F8" w:rsidRPr="00B0420F" w:rsidRDefault="00DF48F8" w:rsidP="00DF48F8">
                  <w:pPr>
                    <w:pStyle w:val="Para0"/>
                    <w:spacing w:before="60" w:after="60"/>
                    <w:rPr>
                      <w:rFonts w:ascii="Arial" w:hAnsi="Arial" w:cs="Arial"/>
                      <w:bCs/>
                      <w:color w:val="auto"/>
                      <w:sz w:val="18"/>
                      <w:szCs w:val="18"/>
                    </w:rPr>
                  </w:pPr>
                  <w:r w:rsidRPr="00B0420F">
                    <w:rPr>
                      <w:rFonts w:ascii="Arial" w:hAnsi="Arial" w:cs="Arial"/>
                      <w:bCs/>
                      <w:color w:val="auto"/>
                      <w:sz w:val="18"/>
                      <w:szCs w:val="18"/>
                    </w:rPr>
                    <w:t>Status</w:t>
                  </w:r>
                </w:p>
              </w:tc>
              <w:tc>
                <w:tcPr>
                  <w:tcW w:w="3542" w:type="dxa"/>
                  <w:hideMark/>
                </w:tcPr>
                <w:p w14:paraId="23AF5A85" w14:textId="77777777" w:rsidR="00DF48F8" w:rsidRPr="00B0420F" w:rsidRDefault="00DF48F8" w:rsidP="00DF48F8">
                  <w:pPr>
                    <w:pStyle w:val="Para0"/>
                    <w:spacing w:before="60" w:after="60"/>
                    <w:rPr>
                      <w:rFonts w:ascii="Arial" w:hAnsi="Arial" w:cs="Arial"/>
                      <w:bCs/>
                      <w:color w:val="auto"/>
                      <w:sz w:val="18"/>
                      <w:szCs w:val="18"/>
                    </w:rPr>
                  </w:pPr>
                  <w:r w:rsidRPr="00B0420F">
                    <w:rPr>
                      <w:rFonts w:ascii="Arial" w:hAnsi="Arial" w:cs="Arial"/>
                      <w:bCs/>
                      <w:color w:val="auto"/>
                      <w:sz w:val="18"/>
                      <w:szCs w:val="18"/>
                    </w:rPr>
                    <w:t>Impacts/reasoning</w:t>
                  </w:r>
                </w:p>
              </w:tc>
            </w:tr>
            <w:tr w:rsidR="00DF48F8" w:rsidRPr="008C26EE" w14:paraId="3B6E5B97" w14:textId="77777777" w:rsidTr="00BB07A7">
              <w:trPr>
                <w:trHeight w:val="1036"/>
              </w:trPr>
              <w:tc>
                <w:tcPr>
                  <w:tcW w:w="0" w:type="dxa"/>
                  <w:noWrap/>
                </w:tcPr>
                <w:p w14:paraId="72BCEE5B" w14:textId="0C93CE55" w:rsidR="00DF48F8" w:rsidRPr="006B3219" w:rsidRDefault="00DF48F8" w:rsidP="00DF48F8">
                  <w:pPr>
                    <w:pStyle w:val="Para0"/>
                    <w:spacing w:before="60" w:after="60"/>
                    <w:rPr>
                      <w:rFonts w:ascii="Arial" w:hAnsi="Arial" w:cs="Arial"/>
                      <w:i/>
                      <w:sz w:val="18"/>
                      <w:szCs w:val="18"/>
                    </w:rPr>
                  </w:pPr>
                  <w:r w:rsidRPr="006B3219">
                    <w:rPr>
                      <w:rFonts w:ascii="Arial" w:hAnsi="Arial" w:cs="Arial"/>
                      <w:sz w:val="18"/>
                      <w:szCs w:val="18"/>
                    </w:rPr>
                    <w:t>Eastern Great Egret</w:t>
                  </w:r>
                </w:p>
              </w:tc>
              <w:tc>
                <w:tcPr>
                  <w:tcW w:w="0" w:type="dxa"/>
                  <w:noWrap/>
                </w:tcPr>
                <w:p w14:paraId="55111C8F" w14:textId="226C950A" w:rsidR="00DF48F8" w:rsidRPr="006B3219" w:rsidRDefault="00DF48F8" w:rsidP="00DF48F8">
                  <w:pPr>
                    <w:pStyle w:val="Para0"/>
                    <w:spacing w:before="60" w:after="60"/>
                    <w:rPr>
                      <w:rFonts w:ascii="Arial" w:hAnsi="Arial" w:cs="Arial"/>
                      <w:sz w:val="18"/>
                      <w:szCs w:val="18"/>
                    </w:rPr>
                  </w:pPr>
                  <w:r w:rsidRPr="006B3219">
                    <w:rPr>
                      <w:rFonts w:ascii="Arial" w:hAnsi="Arial" w:cs="Arial"/>
                      <w:i/>
                      <w:sz w:val="18"/>
                      <w:szCs w:val="18"/>
                    </w:rPr>
                    <w:t>Ardea alba modesta</w:t>
                  </w:r>
                </w:p>
              </w:tc>
              <w:tc>
                <w:tcPr>
                  <w:tcW w:w="717" w:type="dxa"/>
                  <w:noWrap/>
                </w:tcPr>
                <w:p w14:paraId="0C816B66" w14:textId="77777777" w:rsidR="00DF48F8" w:rsidRPr="00061A72" w:rsidRDefault="00DF48F8" w:rsidP="00DF48F8">
                  <w:pPr>
                    <w:pStyle w:val="Para0"/>
                    <w:spacing w:before="60" w:after="60"/>
                    <w:rPr>
                      <w:rFonts w:ascii="Arial" w:hAnsi="Arial" w:cs="Arial"/>
                      <w:sz w:val="18"/>
                      <w:szCs w:val="18"/>
                      <w:highlight w:val="yellow"/>
                    </w:rPr>
                  </w:pPr>
                </w:p>
              </w:tc>
              <w:tc>
                <w:tcPr>
                  <w:tcW w:w="0" w:type="dxa"/>
                  <w:noWrap/>
                </w:tcPr>
                <w:p w14:paraId="5C01EC8A" w14:textId="77777777" w:rsidR="00DF48F8" w:rsidRPr="00061A72" w:rsidRDefault="00DF48F8" w:rsidP="00DF48F8">
                  <w:pPr>
                    <w:pStyle w:val="Para0"/>
                    <w:spacing w:before="60" w:after="60"/>
                    <w:rPr>
                      <w:rFonts w:ascii="Arial" w:hAnsi="Arial" w:cs="Arial"/>
                      <w:sz w:val="18"/>
                      <w:szCs w:val="18"/>
                      <w:highlight w:val="yellow"/>
                    </w:rPr>
                  </w:pPr>
                  <w:r w:rsidRPr="00061A72">
                    <w:rPr>
                      <w:rFonts w:ascii="Arial" w:hAnsi="Arial" w:cs="Arial"/>
                      <w:sz w:val="18"/>
                      <w:szCs w:val="18"/>
                    </w:rPr>
                    <w:t>L</w:t>
                  </w:r>
                </w:p>
              </w:tc>
              <w:tc>
                <w:tcPr>
                  <w:tcW w:w="0" w:type="dxa"/>
                </w:tcPr>
                <w:p w14:paraId="50DC44B8" w14:textId="77777777" w:rsidR="00DF48F8" w:rsidRPr="00061A72" w:rsidRDefault="00DF48F8" w:rsidP="00DF48F8">
                  <w:pPr>
                    <w:pStyle w:val="Para0"/>
                    <w:spacing w:before="60" w:after="60"/>
                    <w:rPr>
                      <w:rFonts w:ascii="Arial" w:hAnsi="Arial" w:cs="Arial"/>
                      <w:b/>
                      <w:sz w:val="18"/>
                      <w:szCs w:val="18"/>
                      <w:highlight w:val="yellow"/>
                    </w:rPr>
                  </w:pPr>
                  <w:r w:rsidRPr="00061A72">
                    <w:rPr>
                      <w:rFonts w:ascii="Arial" w:hAnsi="Arial" w:cs="Arial"/>
                      <w:sz w:val="18"/>
                      <w:szCs w:val="18"/>
                    </w:rPr>
                    <w:t>vu</w:t>
                  </w:r>
                </w:p>
              </w:tc>
              <w:tc>
                <w:tcPr>
                  <w:tcW w:w="3542" w:type="dxa"/>
                </w:tcPr>
                <w:p w14:paraId="2D4537D6"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Construction</w:t>
                  </w:r>
                </w:p>
                <w:p w14:paraId="537BE349" w14:textId="6D0D1E9D"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rPr>
                    <w:t>Unlikely.</w:t>
                  </w:r>
                  <w:r w:rsidRPr="00DF48F8">
                    <w:rPr>
                      <w:rFonts w:ascii="Arial" w:hAnsi="Arial" w:cs="Arial"/>
                      <w:sz w:val="18"/>
                      <w:szCs w:val="18"/>
                    </w:rPr>
                    <w:t xml:space="preserve"> Suit</w:t>
                  </w:r>
                  <w:r w:rsidR="00BB07A7">
                    <w:rPr>
                      <w:rFonts w:ascii="Arial" w:hAnsi="Arial" w:cs="Arial"/>
                      <w:sz w:val="18"/>
                      <w:szCs w:val="18"/>
                    </w:rPr>
                    <w:t>able habitat not present within construction footprint</w:t>
                  </w:r>
                  <w:r w:rsidR="00A148F8">
                    <w:rPr>
                      <w:rFonts w:ascii="Arial" w:hAnsi="Arial" w:cs="Arial"/>
                      <w:sz w:val="18"/>
                      <w:szCs w:val="18"/>
                    </w:rPr>
                    <w:t>.</w:t>
                  </w:r>
                </w:p>
                <w:p w14:paraId="52CB397E"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Inundation Area</w:t>
                  </w:r>
                </w:p>
                <w:p w14:paraId="596965AC" w14:textId="77777777" w:rsidR="00DF48F8" w:rsidRPr="002E2F14" w:rsidRDefault="00DF48F8" w:rsidP="00DF48F8">
                  <w:pPr>
                    <w:pStyle w:val="Para0"/>
                    <w:spacing w:before="60" w:after="60"/>
                    <w:rPr>
                      <w:rFonts w:ascii="Arial" w:hAnsi="Arial" w:cs="Arial"/>
                      <w:sz w:val="18"/>
                      <w:szCs w:val="18"/>
                      <w:highlight w:val="yellow"/>
                    </w:rPr>
                  </w:pPr>
                  <w:r w:rsidRPr="00DF48F8">
                    <w:rPr>
                      <w:rFonts w:ascii="Arial" w:hAnsi="Arial" w:cs="Arial"/>
                      <w:b/>
                      <w:sz w:val="18"/>
                      <w:szCs w:val="18"/>
                    </w:rPr>
                    <w:t xml:space="preserve">Impact Unlikely. </w:t>
                  </w:r>
                  <w:r w:rsidRPr="00DF48F8">
                    <w:rPr>
                      <w:rFonts w:ascii="Arial" w:hAnsi="Arial" w:cs="Arial"/>
                      <w:sz w:val="18"/>
                      <w:szCs w:val="18"/>
                    </w:rPr>
                    <w:t>Species likely to benefit from environmental water when present.</w:t>
                  </w:r>
                </w:p>
              </w:tc>
            </w:tr>
            <w:tr w:rsidR="00DF48F8" w:rsidRPr="008C26EE" w14:paraId="136FB121" w14:textId="77777777" w:rsidTr="00BB07A7">
              <w:trPr>
                <w:trHeight w:val="1036"/>
              </w:trPr>
              <w:tc>
                <w:tcPr>
                  <w:tcW w:w="0" w:type="dxa"/>
                  <w:noWrap/>
                </w:tcPr>
                <w:p w14:paraId="13BC7D1C" w14:textId="691B39C0" w:rsidR="00DF48F8" w:rsidRPr="006B3219" w:rsidRDefault="00DF48F8" w:rsidP="00DF48F8">
                  <w:pPr>
                    <w:pStyle w:val="Para0"/>
                    <w:spacing w:before="60" w:after="60"/>
                    <w:rPr>
                      <w:rFonts w:ascii="Arial" w:hAnsi="Arial" w:cs="Arial"/>
                      <w:i/>
                      <w:sz w:val="18"/>
                      <w:szCs w:val="18"/>
                    </w:rPr>
                  </w:pPr>
                  <w:r w:rsidRPr="006B3219">
                    <w:rPr>
                      <w:rFonts w:ascii="Arial" w:hAnsi="Arial" w:cs="Arial"/>
                      <w:sz w:val="18"/>
                      <w:szCs w:val="18"/>
                    </w:rPr>
                    <w:t>Plumed Egret</w:t>
                  </w:r>
                </w:p>
              </w:tc>
              <w:tc>
                <w:tcPr>
                  <w:tcW w:w="0" w:type="dxa"/>
                  <w:noWrap/>
                </w:tcPr>
                <w:p w14:paraId="41185910" w14:textId="67D0FF0C" w:rsidR="00DF48F8" w:rsidRPr="006B3219" w:rsidRDefault="00DF48F8" w:rsidP="00DF48F8">
                  <w:pPr>
                    <w:pStyle w:val="Para0"/>
                    <w:spacing w:before="60" w:after="60"/>
                    <w:rPr>
                      <w:rFonts w:ascii="Arial" w:hAnsi="Arial" w:cs="Arial"/>
                      <w:sz w:val="18"/>
                      <w:szCs w:val="18"/>
                    </w:rPr>
                  </w:pPr>
                  <w:r w:rsidRPr="006B3219">
                    <w:rPr>
                      <w:rFonts w:ascii="Arial" w:hAnsi="Arial" w:cs="Arial"/>
                      <w:i/>
                      <w:sz w:val="18"/>
                      <w:szCs w:val="18"/>
                    </w:rPr>
                    <w:t>Ardea intermedia plumifera</w:t>
                  </w:r>
                </w:p>
              </w:tc>
              <w:tc>
                <w:tcPr>
                  <w:tcW w:w="717" w:type="dxa"/>
                  <w:noWrap/>
                </w:tcPr>
                <w:p w14:paraId="5E1D9600" w14:textId="77777777" w:rsidR="00DF48F8" w:rsidRPr="00061A72" w:rsidRDefault="00DF48F8" w:rsidP="00DF48F8">
                  <w:pPr>
                    <w:pStyle w:val="Para0"/>
                    <w:spacing w:before="60" w:after="60"/>
                    <w:rPr>
                      <w:rFonts w:ascii="Arial" w:hAnsi="Arial" w:cs="Arial"/>
                      <w:sz w:val="18"/>
                      <w:szCs w:val="18"/>
                      <w:highlight w:val="yellow"/>
                    </w:rPr>
                  </w:pPr>
                </w:p>
              </w:tc>
              <w:tc>
                <w:tcPr>
                  <w:tcW w:w="0" w:type="dxa"/>
                  <w:noWrap/>
                </w:tcPr>
                <w:p w14:paraId="30105A03"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L</w:t>
                  </w:r>
                </w:p>
              </w:tc>
              <w:tc>
                <w:tcPr>
                  <w:tcW w:w="0" w:type="dxa"/>
                </w:tcPr>
                <w:p w14:paraId="7E5A0106"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en</w:t>
                  </w:r>
                </w:p>
              </w:tc>
              <w:tc>
                <w:tcPr>
                  <w:tcW w:w="3542" w:type="dxa"/>
                </w:tcPr>
                <w:p w14:paraId="5DE63E83"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Construction</w:t>
                  </w:r>
                </w:p>
                <w:p w14:paraId="64F900D4" w14:textId="5EF59BDF"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rPr>
                    <w:t>Unlikely.</w:t>
                  </w:r>
                  <w:r w:rsidRPr="00DF48F8">
                    <w:rPr>
                      <w:rFonts w:ascii="Arial" w:hAnsi="Arial" w:cs="Arial"/>
                      <w:sz w:val="18"/>
                      <w:szCs w:val="18"/>
                    </w:rPr>
                    <w:t xml:space="preserve"> Suita</w:t>
                  </w:r>
                  <w:r w:rsidR="00BB07A7">
                    <w:rPr>
                      <w:rFonts w:ascii="Arial" w:hAnsi="Arial" w:cs="Arial"/>
                      <w:sz w:val="18"/>
                      <w:szCs w:val="18"/>
                    </w:rPr>
                    <w:t>ble habitat not present within construction footprint</w:t>
                  </w:r>
                  <w:r w:rsidR="00A148F8">
                    <w:rPr>
                      <w:rFonts w:ascii="Arial" w:hAnsi="Arial" w:cs="Arial"/>
                      <w:sz w:val="18"/>
                      <w:szCs w:val="18"/>
                    </w:rPr>
                    <w:t>.</w:t>
                  </w:r>
                </w:p>
                <w:p w14:paraId="3FA1ABAB"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Inundation Area</w:t>
                  </w:r>
                </w:p>
                <w:p w14:paraId="3843931E" w14:textId="77777777" w:rsidR="00DF48F8" w:rsidRPr="002E2F14" w:rsidRDefault="00DF48F8" w:rsidP="00DF48F8">
                  <w:pPr>
                    <w:spacing w:before="40" w:after="40"/>
                    <w:rPr>
                      <w:rFonts w:ascii="Arial" w:hAnsi="Arial" w:cs="Arial"/>
                      <w:b/>
                      <w:sz w:val="18"/>
                      <w:szCs w:val="18"/>
                      <w:u w:val="single"/>
                    </w:rPr>
                  </w:pPr>
                  <w:r w:rsidRPr="00DF48F8">
                    <w:rPr>
                      <w:rFonts w:ascii="Arial" w:hAnsi="Arial" w:cs="Arial"/>
                      <w:b/>
                      <w:sz w:val="18"/>
                      <w:szCs w:val="18"/>
                    </w:rPr>
                    <w:t xml:space="preserve">Impact Unlikely. </w:t>
                  </w:r>
                  <w:r w:rsidRPr="00DF48F8">
                    <w:rPr>
                      <w:rFonts w:ascii="Arial" w:hAnsi="Arial" w:cs="Arial"/>
                      <w:sz w:val="18"/>
                      <w:szCs w:val="18"/>
                    </w:rPr>
                    <w:t>Species likely to benefit from environmental water when present.</w:t>
                  </w:r>
                </w:p>
              </w:tc>
            </w:tr>
            <w:tr w:rsidR="00DF48F8" w:rsidRPr="008C26EE" w14:paraId="4F979976" w14:textId="77777777" w:rsidTr="00BB07A7">
              <w:trPr>
                <w:trHeight w:val="1036"/>
              </w:trPr>
              <w:tc>
                <w:tcPr>
                  <w:tcW w:w="0" w:type="dxa"/>
                  <w:noWrap/>
                </w:tcPr>
                <w:p w14:paraId="48EB52B5" w14:textId="1BFA65E8" w:rsidR="00DF48F8" w:rsidRPr="006B3219" w:rsidRDefault="00DF48F8" w:rsidP="00DF48F8">
                  <w:pPr>
                    <w:pStyle w:val="Para0"/>
                    <w:spacing w:before="60" w:after="60"/>
                    <w:rPr>
                      <w:rFonts w:ascii="Arial" w:hAnsi="Arial" w:cs="Arial"/>
                      <w:i/>
                      <w:sz w:val="18"/>
                      <w:szCs w:val="18"/>
                    </w:rPr>
                  </w:pPr>
                  <w:r w:rsidRPr="00061A72">
                    <w:rPr>
                      <w:rFonts w:ascii="Arial" w:hAnsi="Arial" w:cs="Arial"/>
                      <w:iCs/>
                      <w:sz w:val="18"/>
                      <w:szCs w:val="18"/>
                      <w:lang w:val="en-AU" w:eastAsia="en-AU"/>
                    </w:rPr>
                    <w:t>Silver Perch</w:t>
                  </w:r>
                </w:p>
              </w:tc>
              <w:tc>
                <w:tcPr>
                  <w:tcW w:w="0" w:type="dxa"/>
                  <w:noWrap/>
                </w:tcPr>
                <w:p w14:paraId="06D0BB5B" w14:textId="339CCF7F" w:rsidR="00DF48F8" w:rsidRPr="006B3219" w:rsidRDefault="00DF48F8" w:rsidP="00DF48F8">
                  <w:pPr>
                    <w:pStyle w:val="Para0"/>
                    <w:spacing w:before="60" w:after="60"/>
                    <w:rPr>
                      <w:rFonts w:ascii="Arial" w:hAnsi="Arial" w:cs="Arial"/>
                      <w:sz w:val="18"/>
                      <w:szCs w:val="18"/>
                    </w:rPr>
                  </w:pPr>
                  <w:r w:rsidRPr="00061A72">
                    <w:rPr>
                      <w:rFonts w:ascii="Arial" w:hAnsi="Arial" w:cs="Arial"/>
                      <w:i/>
                      <w:iCs/>
                      <w:sz w:val="18"/>
                      <w:szCs w:val="18"/>
                      <w:lang w:val="en-AU" w:eastAsia="en-AU"/>
                    </w:rPr>
                    <w:t>Bidyanus</w:t>
                  </w:r>
                </w:p>
              </w:tc>
              <w:tc>
                <w:tcPr>
                  <w:tcW w:w="717" w:type="dxa"/>
                  <w:noWrap/>
                </w:tcPr>
                <w:p w14:paraId="10B03E1F" w14:textId="77777777" w:rsidR="00DF48F8" w:rsidRPr="00061A72" w:rsidRDefault="00DF48F8" w:rsidP="00DF48F8">
                  <w:pPr>
                    <w:pStyle w:val="Para0"/>
                    <w:spacing w:before="60" w:after="60"/>
                    <w:rPr>
                      <w:rFonts w:ascii="Arial" w:hAnsi="Arial" w:cs="Arial"/>
                      <w:sz w:val="18"/>
                      <w:szCs w:val="18"/>
                      <w:highlight w:val="yellow"/>
                    </w:rPr>
                  </w:pPr>
                  <w:r w:rsidRPr="00061A72">
                    <w:rPr>
                      <w:rFonts w:ascii="Arial" w:hAnsi="Arial" w:cs="Arial"/>
                      <w:iCs/>
                      <w:sz w:val="18"/>
                      <w:szCs w:val="18"/>
                      <w:lang w:val="en-AU" w:eastAsia="en-AU"/>
                    </w:rPr>
                    <w:t>CR</w:t>
                  </w:r>
                </w:p>
              </w:tc>
              <w:tc>
                <w:tcPr>
                  <w:tcW w:w="0" w:type="dxa"/>
                  <w:noWrap/>
                </w:tcPr>
                <w:p w14:paraId="544BD73E"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iCs/>
                      <w:sz w:val="18"/>
                      <w:szCs w:val="18"/>
                      <w:lang w:val="en-AU" w:eastAsia="en-AU"/>
                    </w:rPr>
                    <w:t>L</w:t>
                  </w:r>
                </w:p>
              </w:tc>
              <w:tc>
                <w:tcPr>
                  <w:tcW w:w="0" w:type="dxa"/>
                </w:tcPr>
                <w:p w14:paraId="7C8D5743"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iCs/>
                      <w:sz w:val="18"/>
                      <w:szCs w:val="18"/>
                      <w:lang w:val="en-AU" w:eastAsia="en-AU"/>
                    </w:rPr>
                    <w:t>vu</w:t>
                  </w:r>
                </w:p>
              </w:tc>
              <w:tc>
                <w:tcPr>
                  <w:tcW w:w="3542" w:type="dxa"/>
                </w:tcPr>
                <w:p w14:paraId="55599B33" w14:textId="77777777" w:rsidR="00DF48F8" w:rsidRPr="00C47911" w:rsidRDefault="00DF48F8" w:rsidP="00DF48F8">
                  <w:pPr>
                    <w:pStyle w:val="Tablesmalltext"/>
                    <w:spacing w:line="220" w:lineRule="atLeast"/>
                    <w:rPr>
                      <w:rFonts w:ascii="Arial" w:hAnsi="Arial" w:cs="Arial"/>
                      <w:b/>
                      <w:sz w:val="18"/>
                      <w:szCs w:val="18"/>
                      <w:u w:val="single"/>
                    </w:rPr>
                  </w:pPr>
                  <w:r w:rsidRPr="00C47911">
                    <w:rPr>
                      <w:rFonts w:ascii="Arial" w:hAnsi="Arial" w:cs="Arial"/>
                      <w:b/>
                      <w:sz w:val="18"/>
                      <w:szCs w:val="18"/>
                      <w:u w:val="single"/>
                    </w:rPr>
                    <w:t>Construction</w:t>
                  </w:r>
                </w:p>
                <w:p w14:paraId="69A3E916" w14:textId="0A26D4EB" w:rsidR="00DF48F8" w:rsidRPr="00B54411" w:rsidRDefault="00DF48F8" w:rsidP="00DF48F8">
                  <w:pPr>
                    <w:pStyle w:val="Tablesmalltext"/>
                    <w:spacing w:line="220" w:lineRule="atLeast"/>
                    <w:rPr>
                      <w:rFonts w:ascii="Arial" w:hAnsi="Arial" w:cs="Arial"/>
                      <w:sz w:val="18"/>
                      <w:szCs w:val="18"/>
                    </w:rPr>
                  </w:pPr>
                  <w:r w:rsidRPr="00C47911">
                    <w:rPr>
                      <w:rFonts w:ascii="Arial" w:hAnsi="Arial" w:cs="Arial"/>
                      <w:b/>
                      <w:sz w:val="18"/>
                      <w:szCs w:val="18"/>
                      <w:lang w:val="en-AU"/>
                    </w:rPr>
                    <w:t>Impact Possible.</w:t>
                  </w:r>
                  <w:r w:rsidRPr="00C47911">
                    <w:rPr>
                      <w:rFonts w:ascii="Arial" w:hAnsi="Arial" w:cs="Arial"/>
                      <w:sz w:val="18"/>
                      <w:szCs w:val="18"/>
                      <w:lang w:val="en-AU"/>
                    </w:rPr>
                    <w:t xml:space="preserve"> </w:t>
                  </w:r>
                  <w:r w:rsidRPr="00B54411">
                    <w:rPr>
                      <w:rFonts w:ascii="Arial" w:hAnsi="Arial" w:cs="Arial"/>
                      <w:sz w:val="18"/>
                      <w:szCs w:val="18"/>
                    </w:rPr>
                    <w:t xml:space="preserve">Localised impacts possible, coffer dam construction, dewatering works, and any potential for sediment/ contaminant run-off into wet areas from construction footprints must consider aquatic fauna. A construction specific aquatic fauna management plan </w:t>
                  </w:r>
                  <w:r w:rsidR="008873F7" w:rsidRPr="00B54411">
                    <w:rPr>
                      <w:rFonts w:ascii="Arial" w:hAnsi="Arial" w:cs="Arial"/>
                      <w:sz w:val="18"/>
                      <w:szCs w:val="18"/>
                    </w:rPr>
                    <w:t xml:space="preserve">(as part of the CEMP) </w:t>
                  </w:r>
                  <w:r w:rsidR="0074499F" w:rsidRPr="00B54411">
                    <w:rPr>
                      <w:rFonts w:ascii="Arial" w:hAnsi="Arial" w:cs="Arial"/>
                      <w:sz w:val="18"/>
                      <w:szCs w:val="18"/>
                    </w:rPr>
                    <w:t xml:space="preserve">would </w:t>
                  </w:r>
                  <w:r w:rsidRPr="00B54411">
                    <w:rPr>
                      <w:rFonts w:ascii="Arial" w:hAnsi="Arial" w:cs="Arial"/>
                      <w:sz w:val="18"/>
                      <w:szCs w:val="18"/>
                    </w:rPr>
                    <w:t>be developed for all works around waterways.</w:t>
                  </w:r>
                </w:p>
                <w:p w14:paraId="5031F0F8" w14:textId="77777777" w:rsidR="00DF48F8" w:rsidRPr="00C47911" w:rsidRDefault="00DF48F8" w:rsidP="00DF48F8">
                  <w:pPr>
                    <w:pStyle w:val="Tablesmalltext"/>
                    <w:spacing w:line="220" w:lineRule="atLeast"/>
                    <w:rPr>
                      <w:rFonts w:ascii="Arial" w:hAnsi="Arial" w:cs="Arial"/>
                      <w:b/>
                      <w:sz w:val="18"/>
                      <w:szCs w:val="18"/>
                      <w:u w:val="single"/>
                    </w:rPr>
                  </w:pPr>
                  <w:r w:rsidRPr="00C47911">
                    <w:rPr>
                      <w:rFonts w:ascii="Arial" w:hAnsi="Arial" w:cs="Arial"/>
                      <w:b/>
                      <w:sz w:val="18"/>
                      <w:szCs w:val="18"/>
                      <w:u w:val="single"/>
                    </w:rPr>
                    <w:t>Inundation Area</w:t>
                  </w:r>
                </w:p>
                <w:p w14:paraId="26F63D3A" w14:textId="362A78A7" w:rsidR="00DF48F8" w:rsidRPr="002E2F14" w:rsidRDefault="00DF48F8" w:rsidP="00DF48F8">
                  <w:pPr>
                    <w:spacing w:before="40" w:after="40"/>
                    <w:rPr>
                      <w:rFonts w:ascii="Arial" w:hAnsi="Arial" w:cs="Arial"/>
                      <w:b/>
                      <w:sz w:val="18"/>
                      <w:szCs w:val="18"/>
                      <w:u w:val="single"/>
                    </w:rPr>
                  </w:pPr>
                  <w:r w:rsidRPr="00C47911">
                    <w:rPr>
                      <w:rFonts w:ascii="Arial" w:hAnsi="Arial" w:cs="Arial"/>
                      <w:b/>
                      <w:sz w:val="18"/>
                      <w:szCs w:val="18"/>
                      <w:lang w:val="en-AU"/>
                    </w:rPr>
                    <w:t>Impact Unl</w:t>
                  </w:r>
                  <w:r w:rsidRPr="00C47911">
                    <w:rPr>
                      <w:rFonts w:ascii="Arial" w:hAnsi="Arial" w:cs="Arial"/>
                      <w:b/>
                      <w:sz w:val="18"/>
                      <w:szCs w:val="18"/>
                    </w:rPr>
                    <w:t xml:space="preserve">ikely. </w:t>
                  </w:r>
                  <w:r w:rsidRPr="00C47911">
                    <w:rPr>
                      <w:rFonts w:ascii="Arial" w:hAnsi="Arial" w:cs="Arial"/>
                      <w:sz w:val="18"/>
                      <w:szCs w:val="18"/>
                    </w:rPr>
                    <w:t xml:space="preserve">Species likely to benefit from improved habitat conditions following environmental watering. Under minor flood peaks the operation of Narcooyia and Bonyaricall Creeks as flow-through systems </w:t>
                  </w:r>
                  <w:r w:rsidR="00B24D2C">
                    <w:rPr>
                      <w:rFonts w:ascii="Arial" w:hAnsi="Arial" w:cs="Arial"/>
                      <w:sz w:val="18"/>
                      <w:szCs w:val="18"/>
                    </w:rPr>
                    <w:t>would</w:t>
                  </w:r>
                  <w:r w:rsidRPr="00C47911">
                    <w:rPr>
                      <w:rFonts w:ascii="Arial" w:hAnsi="Arial" w:cs="Arial"/>
                      <w:sz w:val="18"/>
                      <w:szCs w:val="18"/>
                    </w:rPr>
                    <w:t xml:space="preserve"> provide seasonal flowing conditions that are likely to be suitable for the species. Larger flood events </w:t>
                  </w:r>
                  <w:r w:rsidR="00B24D2C">
                    <w:rPr>
                      <w:rFonts w:ascii="Arial" w:hAnsi="Arial" w:cs="Arial"/>
                      <w:sz w:val="18"/>
                      <w:szCs w:val="18"/>
                    </w:rPr>
                    <w:t>would</w:t>
                  </w:r>
                  <w:r w:rsidRPr="00C47911">
                    <w:rPr>
                      <w:rFonts w:ascii="Arial" w:hAnsi="Arial" w:cs="Arial"/>
                      <w:sz w:val="18"/>
                      <w:szCs w:val="18"/>
                    </w:rPr>
                    <w:t xml:space="preserve"> lead to a loss of flowing conditions but allow for foraging in wetland habitat. The provision of fish passage at the ER1 regulator and passive fish passage at other regulators </w:t>
                  </w:r>
                  <w:r w:rsidR="00B24D2C">
                    <w:rPr>
                      <w:rFonts w:ascii="Arial" w:hAnsi="Arial" w:cs="Arial"/>
                      <w:sz w:val="18"/>
                      <w:szCs w:val="18"/>
                    </w:rPr>
                    <w:t>would</w:t>
                  </w:r>
                  <w:r w:rsidRPr="00C47911">
                    <w:rPr>
                      <w:rFonts w:ascii="Arial" w:hAnsi="Arial" w:cs="Arial"/>
                      <w:sz w:val="18"/>
                      <w:szCs w:val="18"/>
                    </w:rPr>
                    <w:t xml:space="preserve"> allow for fish to exit to the Murray River, provided a suitable drawdown regime is implemented.</w:t>
                  </w:r>
                  <w:r w:rsidRPr="00C47911" w:rsidDel="00B819FA">
                    <w:rPr>
                      <w:rFonts w:ascii="Arial" w:hAnsi="Arial" w:cs="Arial"/>
                      <w:b/>
                      <w:sz w:val="18"/>
                      <w:szCs w:val="18"/>
                      <w:lang w:val="en-AU"/>
                    </w:rPr>
                    <w:t xml:space="preserve"> </w:t>
                  </w:r>
                </w:p>
              </w:tc>
            </w:tr>
            <w:tr w:rsidR="00E610EA" w:rsidRPr="008C26EE" w14:paraId="34F79A11" w14:textId="77777777" w:rsidTr="00BB07A7">
              <w:trPr>
                <w:trHeight w:val="1036"/>
              </w:trPr>
              <w:tc>
                <w:tcPr>
                  <w:tcW w:w="0" w:type="dxa"/>
                  <w:noWrap/>
                </w:tcPr>
                <w:p w14:paraId="4FCE33A1" w14:textId="77777777" w:rsidR="00E610EA" w:rsidRPr="00BB07A7" w:rsidRDefault="00E610EA" w:rsidP="00BB07A7">
                  <w:pPr>
                    <w:pStyle w:val="Para0"/>
                    <w:spacing w:before="60" w:after="60"/>
                    <w:rPr>
                      <w:rFonts w:ascii="Arial" w:hAnsi="Arial" w:cs="Arial"/>
                      <w:sz w:val="18"/>
                      <w:szCs w:val="18"/>
                    </w:rPr>
                  </w:pPr>
                  <w:r w:rsidRPr="00BB07A7">
                    <w:rPr>
                      <w:rFonts w:ascii="Arial" w:hAnsi="Arial" w:cs="Arial"/>
                      <w:sz w:val="18"/>
                      <w:szCs w:val="18"/>
                    </w:rPr>
                    <w:t>Broad-shelled Turtle</w:t>
                  </w:r>
                </w:p>
                <w:p w14:paraId="5F987B27" w14:textId="77777777" w:rsidR="00E610EA" w:rsidRPr="006B3219" w:rsidRDefault="00E610EA" w:rsidP="00E610EA">
                  <w:pPr>
                    <w:pStyle w:val="Para0"/>
                    <w:spacing w:before="60" w:after="60"/>
                    <w:rPr>
                      <w:rFonts w:ascii="Arial" w:hAnsi="Arial" w:cs="Arial"/>
                      <w:sz w:val="18"/>
                      <w:szCs w:val="18"/>
                    </w:rPr>
                  </w:pPr>
                </w:p>
              </w:tc>
              <w:tc>
                <w:tcPr>
                  <w:tcW w:w="0" w:type="dxa"/>
                  <w:noWrap/>
                </w:tcPr>
                <w:p w14:paraId="026C6E94" w14:textId="77777777" w:rsidR="00E610EA" w:rsidRPr="00BB07A7" w:rsidRDefault="00E610EA" w:rsidP="00BB07A7">
                  <w:pPr>
                    <w:pStyle w:val="Para0"/>
                    <w:spacing w:before="60" w:after="60"/>
                    <w:rPr>
                      <w:rFonts w:ascii="Arial" w:hAnsi="Arial" w:cs="Arial"/>
                      <w:i/>
                      <w:sz w:val="18"/>
                      <w:szCs w:val="18"/>
                    </w:rPr>
                  </w:pPr>
                  <w:r w:rsidRPr="00BB07A7">
                    <w:rPr>
                      <w:rFonts w:ascii="Arial" w:hAnsi="Arial" w:cs="Arial"/>
                      <w:i/>
                      <w:sz w:val="18"/>
                      <w:szCs w:val="18"/>
                    </w:rPr>
                    <w:t>Chelodina expansa</w:t>
                  </w:r>
                </w:p>
                <w:p w14:paraId="77B97037" w14:textId="77777777" w:rsidR="00E610EA" w:rsidRPr="00BB07A7" w:rsidRDefault="00E610EA" w:rsidP="00E610EA">
                  <w:pPr>
                    <w:pStyle w:val="Para0"/>
                    <w:spacing w:before="60" w:after="60"/>
                    <w:rPr>
                      <w:rFonts w:ascii="Arial" w:hAnsi="Arial" w:cs="Arial"/>
                      <w:sz w:val="18"/>
                      <w:szCs w:val="18"/>
                    </w:rPr>
                  </w:pPr>
                </w:p>
              </w:tc>
              <w:tc>
                <w:tcPr>
                  <w:tcW w:w="717" w:type="dxa"/>
                  <w:noWrap/>
                </w:tcPr>
                <w:p w14:paraId="2012E126" w14:textId="77777777" w:rsidR="00E610EA" w:rsidRPr="00061A72" w:rsidRDefault="00E610EA" w:rsidP="00DF48F8">
                  <w:pPr>
                    <w:pStyle w:val="Para0"/>
                    <w:spacing w:before="60" w:after="60"/>
                    <w:rPr>
                      <w:rFonts w:ascii="Arial" w:hAnsi="Arial" w:cs="Arial"/>
                      <w:sz w:val="18"/>
                      <w:szCs w:val="18"/>
                      <w:highlight w:val="yellow"/>
                    </w:rPr>
                  </w:pPr>
                </w:p>
              </w:tc>
              <w:tc>
                <w:tcPr>
                  <w:tcW w:w="0" w:type="dxa"/>
                  <w:noWrap/>
                </w:tcPr>
                <w:p w14:paraId="0F542954" w14:textId="0C0F321C" w:rsidR="00E610EA" w:rsidRPr="00061A72" w:rsidRDefault="00E610EA" w:rsidP="00DF48F8">
                  <w:pPr>
                    <w:pStyle w:val="Para0"/>
                    <w:spacing w:before="60" w:after="60"/>
                    <w:rPr>
                      <w:rFonts w:ascii="Arial" w:hAnsi="Arial" w:cs="Arial"/>
                      <w:sz w:val="18"/>
                      <w:szCs w:val="18"/>
                    </w:rPr>
                  </w:pPr>
                  <w:r>
                    <w:rPr>
                      <w:rFonts w:ascii="Arial" w:hAnsi="Arial" w:cs="Arial"/>
                      <w:sz w:val="18"/>
                      <w:szCs w:val="18"/>
                    </w:rPr>
                    <w:t>L</w:t>
                  </w:r>
                </w:p>
              </w:tc>
              <w:tc>
                <w:tcPr>
                  <w:tcW w:w="0" w:type="dxa"/>
                </w:tcPr>
                <w:p w14:paraId="2AC229AC" w14:textId="13C58869" w:rsidR="00E610EA" w:rsidRPr="00061A72" w:rsidRDefault="00E610EA" w:rsidP="00DF48F8">
                  <w:pPr>
                    <w:pStyle w:val="Para0"/>
                    <w:spacing w:before="60" w:after="60"/>
                    <w:rPr>
                      <w:rFonts w:ascii="Arial" w:hAnsi="Arial" w:cs="Arial"/>
                      <w:sz w:val="18"/>
                      <w:szCs w:val="18"/>
                    </w:rPr>
                  </w:pPr>
                  <w:r>
                    <w:rPr>
                      <w:rFonts w:ascii="Arial" w:hAnsi="Arial" w:cs="Arial"/>
                      <w:sz w:val="18"/>
                      <w:szCs w:val="18"/>
                    </w:rPr>
                    <w:t>en</w:t>
                  </w:r>
                </w:p>
              </w:tc>
              <w:tc>
                <w:tcPr>
                  <w:tcW w:w="3542" w:type="dxa"/>
                </w:tcPr>
                <w:p w14:paraId="121281F8" w14:textId="77777777" w:rsidR="00E610EA" w:rsidRPr="00DF48F8" w:rsidRDefault="00E610EA" w:rsidP="00E610EA">
                  <w:pPr>
                    <w:spacing w:before="40" w:after="40"/>
                    <w:rPr>
                      <w:rFonts w:ascii="Arial" w:hAnsi="Arial" w:cs="Arial"/>
                      <w:b/>
                      <w:sz w:val="18"/>
                      <w:szCs w:val="18"/>
                      <w:u w:val="single"/>
                    </w:rPr>
                  </w:pPr>
                  <w:r w:rsidRPr="00DF48F8">
                    <w:rPr>
                      <w:rFonts w:ascii="Arial" w:hAnsi="Arial" w:cs="Arial"/>
                      <w:b/>
                      <w:sz w:val="18"/>
                      <w:szCs w:val="18"/>
                      <w:u w:val="single"/>
                    </w:rPr>
                    <w:t>Construction</w:t>
                  </w:r>
                </w:p>
                <w:p w14:paraId="4C9A6A80" w14:textId="74B9F0FC" w:rsidR="00E610EA" w:rsidRPr="00BB07A7" w:rsidRDefault="00E610EA" w:rsidP="00BB07A7">
                  <w:pPr>
                    <w:pStyle w:val="Tablesmalltext"/>
                    <w:spacing w:line="220" w:lineRule="atLeast"/>
                    <w:rPr>
                      <w:rFonts w:ascii="Arial" w:hAnsi="Arial" w:cs="Arial"/>
                      <w:sz w:val="18"/>
                      <w:szCs w:val="18"/>
                    </w:rPr>
                  </w:pPr>
                  <w:r w:rsidRPr="00BB07A7">
                    <w:rPr>
                      <w:rFonts w:ascii="Arial" w:hAnsi="Arial" w:cs="Arial"/>
                      <w:b/>
                      <w:sz w:val="18"/>
                      <w:szCs w:val="18"/>
                    </w:rPr>
                    <w:t>Impact Possible.</w:t>
                  </w:r>
                  <w:r w:rsidRPr="00BB07A7">
                    <w:rPr>
                      <w:rFonts w:ascii="Arial" w:hAnsi="Arial" w:cs="Arial"/>
                      <w:sz w:val="18"/>
                      <w:szCs w:val="18"/>
                    </w:rPr>
                    <w:t xml:space="preserve"> Localised impacts possible,</w:t>
                  </w:r>
                  <w:r w:rsidRPr="002F7F48">
                    <w:rPr>
                      <w:rFonts w:ascii="Arial" w:hAnsi="Arial" w:cs="Arial"/>
                      <w:iCs/>
                      <w:lang w:val="en-AU" w:eastAsia="en-AU"/>
                    </w:rPr>
                    <w:t xml:space="preserve"> </w:t>
                  </w:r>
                  <w:r w:rsidRPr="00BB07A7">
                    <w:rPr>
                      <w:rFonts w:ascii="Arial" w:hAnsi="Arial" w:cs="Arial"/>
                      <w:sz w:val="18"/>
                      <w:szCs w:val="18"/>
                    </w:rPr>
                    <w:t xml:space="preserve">consideration of coffer dam construction, dewatering works, and any potential for sediment/ contaminant run-off into wet areas from </w:t>
                  </w:r>
                  <w:r w:rsidR="00C43EE0">
                    <w:rPr>
                      <w:rFonts w:ascii="Arial" w:hAnsi="Arial" w:cs="Arial"/>
                      <w:sz w:val="18"/>
                      <w:szCs w:val="18"/>
                    </w:rPr>
                    <w:t>construction fopotprint</w:t>
                  </w:r>
                  <w:r w:rsidRPr="00BB07A7">
                    <w:rPr>
                      <w:rFonts w:ascii="Arial" w:hAnsi="Arial" w:cs="Arial"/>
                      <w:sz w:val="18"/>
                      <w:szCs w:val="18"/>
                    </w:rPr>
                    <w:t xml:space="preserve"> must consider aquatic fauna. A construction specific aquatic fauna management plan should be developed for all works around waterways and include consideration</w:t>
                  </w:r>
                  <w:r w:rsidR="00C73AB7">
                    <w:rPr>
                      <w:rFonts w:ascii="Arial" w:hAnsi="Arial" w:cs="Arial"/>
                      <w:sz w:val="18"/>
                      <w:szCs w:val="18"/>
                    </w:rPr>
                    <w:t xml:space="preserve"> of turtle</w:t>
                  </w:r>
                  <w:r w:rsidRPr="00BB07A7">
                    <w:rPr>
                      <w:rFonts w:ascii="Arial" w:hAnsi="Arial" w:cs="Arial"/>
                      <w:sz w:val="18"/>
                      <w:szCs w:val="18"/>
                    </w:rPr>
                    <w:t>s</w:t>
                  </w:r>
                  <w:r w:rsidR="00C73AB7">
                    <w:rPr>
                      <w:rFonts w:ascii="Arial" w:hAnsi="Arial" w:cs="Arial"/>
                      <w:sz w:val="18"/>
                      <w:szCs w:val="18"/>
                    </w:rPr>
                    <w:t>.</w:t>
                  </w:r>
                </w:p>
                <w:p w14:paraId="7C9B7BA8" w14:textId="322B925B" w:rsidR="00E610EA" w:rsidRPr="00DF48F8" w:rsidRDefault="00E610EA" w:rsidP="00E610EA">
                  <w:pPr>
                    <w:spacing w:before="40" w:after="40"/>
                    <w:rPr>
                      <w:rFonts w:ascii="Arial" w:hAnsi="Arial" w:cs="Arial"/>
                      <w:b/>
                      <w:sz w:val="18"/>
                      <w:szCs w:val="18"/>
                      <w:u w:val="single"/>
                    </w:rPr>
                  </w:pPr>
                  <w:r w:rsidRPr="00DF48F8">
                    <w:rPr>
                      <w:rFonts w:ascii="Arial" w:hAnsi="Arial" w:cs="Arial"/>
                      <w:b/>
                      <w:sz w:val="18"/>
                      <w:szCs w:val="18"/>
                      <w:u w:val="single"/>
                    </w:rPr>
                    <w:t>Inundation Area</w:t>
                  </w:r>
                </w:p>
                <w:p w14:paraId="75C58120" w14:textId="10BA1D47" w:rsidR="00E610EA" w:rsidRPr="00DF48F8" w:rsidRDefault="00E610EA" w:rsidP="00E610EA">
                  <w:pPr>
                    <w:spacing w:before="40" w:after="40"/>
                    <w:rPr>
                      <w:rFonts w:ascii="Arial" w:hAnsi="Arial" w:cs="Arial"/>
                      <w:b/>
                      <w:sz w:val="18"/>
                      <w:szCs w:val="18"/>
                      <w:u w:val="single"/>
                    </w:rPr>
                  </w:pPr>
                  <w:r w:rsidRPr="00E610EA">
                    <w:rPr>
                      <w:rFonts w:ascii="Arial" w:hAnsi="Arial" w:cs="Arial"/>
                      <w:b/>
                      <w:sz w:val="18"/>
                      <w:szCs w:val="18"/>
                    </w:rPr>
                    <w:t xml:space="preserve">Impact Possible. </w:t>
                  </w:r>
                  <w:r w:rsidRPr="00BB07A7">
                    <w:rPr>
                      <w:rFonts w:ascii="Arial" w:hAnsi="Arial" w:cs="Arial"/>
                      <w:sz w:val="18"/>
                      <w:szCs w:val="18"/>
                    </w:rPr>
                    <w:t>Species almost certain to benefit directly from greatly expanded habitat when environmental water is present and flowing habitat and connectivity is improved through the Narcooyia and Bonyaricall Creeks, and indirectly from improved habitat condition following environmental watering.</w:t>
                  </w:r>
                </w:p>
              </w:tc>
            </w:tr>
            <w:tr w:rsidR="00DF48F8" w:rsidRPr="008C26EE" w14:paraId="213388D6" w14:textId="77777777" w:rsidTr="00BB07A7">
              <w:trPr>
                <w:trHeight w:val="1036"/>
              </w:trPr>
              <w:tc>
                <w:tcPr>
                  <w:tcW w:w="0" w:type="dxa"/>
                  <w:noWrap/>
                </w:tcPr>
                <w:p w14:paraId="048D01D1" w14:textId="35C44A3B" w:rsidR="00DF48F8" w:rsidRPr="006B3219" w:rsidRDefault="00DF48F8" w:rsidP="00DF48F8">
                  <w:pPr>
                    <w:pStyle w:val="Para0"/>
                    <w:spacing w:before="60" w:after="60"/>
                    <w:rPr>
                      <w:rFonts w:ascii="Arial" w:hAnsi="Arial" w:cs="Arial"/>
                      <w:i/>
                      <w:sz w:val="18"/>
                      <w:szCs w:val="18"/>
                    </w:rPr>
                  </w:pPr>
                  <w:r w:rsidRPr="006B3219">
                    <w:rPr>
                      <w:rFonts w:ascii="Arial" w:hAnsi="Arial" w:cs="Arial"/>
                      <w:sz w:val="18"/>
                      <w:szCs w:val="18"/>
                    </w:rPr>
                    <w:t>Black Falcon</w:t>
                  </w:r>
                </w:p>
              </w:tc>
              <w:tc>
                <w:tcPr>
                  <w:tcW w:w="0" w:type="dxa"/>
                  <w:noWrap/>
                </w:tcPr>
                <w:p w14:paraId="308B5DFB" w14:textId="43F456C0" w:rsidR="00DF48F8" w:rsidRPr="006B3219" w:rsidRDefault="00DF48F8" w:rsidP="00DF48F8">
                  <w:pPr>
                    <w:pStyle w:val="Para0"/>
                    <w:spacing w:before="60" w:after="60"/>
                    <w:rPr>
                      <w:rFonts w:ascii="Arial" w:hAnsi="Arial" w:cs="Arial"/>
                      <w:sz w:val="18"/>
                      <w:szCs w:val="18"/>
                    </w:rPr>
                  </w:pPr>
                  <w:r w:rsidRPr="006B3219">
                    <w:rPr>
                      <w:rFonts w:ascii="Arial" w:hAnsi="Arial" w:cs="Arial"/>
                      <w:i/>
                      <w:sz w:val="18"/>
                      <w:szCs w:val="18"/>
                    </w:rPr>
                    <w:t>Falco subniger</w:t>
                  </w:r>
                </w:p>
              </w:tc>
              <w:tc>
                <w:tcPr>
                  <w:tcW w:w="717" w:type="dxa"/>
                  <w:noWrap/>
                </w:tcPr>
                <w:p w14:paraId="6DA142B8" w14:textId="77777777" w:rsidR="00DF48F8" w:rsidRPr="00061A72" w:rsidRDefault="00DF48F8" w:rsidP="00DF48F8">
                  <w:pPr>
                    <w:pStyle w:val="Para0"/>
                    <w:spacing w:before="60" w:after="60"/>
                    <w:rPr>
                      <w:rFonts w:ascii="Arial" w:hAnsi="Arial" w:cs="Arial"/>
                      <w:sz w:val="18"/>
                      <w:szCs w:val="18"/>
                      <w:highlight w:val="yellow"/>
                    </w:rPr>
                  </w:pPr>
                </w:p>
              </w:tc>
              <w:tc>
                <w:tcPr>
                  <w:tcW w:w="0" w:type="dxa"/>
                  <w:noWrap/>
                </w:tcPr>
                <w:p w14:paraId="5E897332"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L</w:t>
                  </w:r>
                </w:p>
              </w:tc>
              <w:tc>
                <w:tcPr>
                  <w:tcW w:w="0" w:type="dxa"/>
                </w:tcPr>
                <w:p w14:paraId="5A1523CC"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vu</w:t>
                  </w:r>
                </w:p>
              </w:tc>
              <w:tc>
                <w:tcPr>
                  <w:tcW w:w="3542" w:type="dxa"/>
                </w:tcPr>
                <w:p w14:paraId="780B32C1"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Construction</w:t>
                  </w:r>
                </w:p>
                <w:p w14:paraId="60A71AA9" w14:textId="0097A342"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mobile and wide ranging, suitable surrounding habitat widespread</w:t>
                  </w:r>
                  <w:r w:rsidR="00A148F8">
                    <w:rPr>
                      <w:rFonts w:ascii="Arial" w:hAnsi="Arial" w:cs="Arial"/>
                      <w:sz w:val="18"/>
                      <w:szCs w:val="18"/>
                    </w:rPr>
                    <w:t>.</w:t>
                  </w:r>
                </w:p>
                <w:p w14:paraId="05B6ABAD"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Inundation Area</w:t>
                  </w:r>
                </w:p>
                <w:p w14:paraId="4BE4BD00" w14:textId="77777777" w:rsidR="00DF48F8" w:rsidRPr="002E2F14"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mobile and wide ranging, suitable surrounding habitat widespread. Species likely to benefit from improved habitat condition following environmental water.</w:t>
                  </w:r>
                </w:p>
              </w:tc>
            </w:tr>
            <w:tr w:rsidR="00DF48F8" w:rsidRPr="008C26EE" w14:paraId="0DEB8941" w14:textId="77777777" w:rsidTr="00BB07A7">
              <w:trPr>
                <w:trHeight w:val="1036"/>
              </w:trPr>
              <w:tc>
                <w:tcPr>
                  <w:tcW w:w="0" w:type="dxa"/>
                  <w:noWrap/>
                </w:tcPr>
                <w:p w14:paraId="5115396E" w14:textId="7DE2A56E" w:rsidR="00DF48F8" w:rsidRPr="006B3219" w:rsidRDefault="00DF48F8" w:rsidP="00DF48F8">
                  <w:pPr>
                    <w:pStyle w:val="Para0"/>
                    <w:spacing w:before="60" w:after="60"/>
                    <w:rPr>
                      <w:rFonts w:ascii="Arial" w:hAnsi="Arial" w:cs="Arial"/>
                      <w:i/>
                      <w:sz w:val="18"/>
                      <w:szCs w:val="18"/>
                    </w:rPr>
                  </w:pPr>
                  <w:r w:rsidRPr="006B3219">
                    <w:rPr>
                      <w:rFonts w:ascii="Arial" w:hAnsi="Arial" w:cs="Arial"/>
                      <w:sz w:val="18"/>
                      <w:szCs w:val="18"/>
                    </w:rPr>
                    <w:t>Diamond Dove</w:t>
                  </w:r>
                </w:p>
              </w:tc>
              <w:tc>
                <w:tcPr>
                  <w:tcW w:w="0" w:type="dxa"/>
                  <w:noWrap/>
                </w:tcPr>
                <w:p w14:paraId="364919F0" w14:textId="0FF532BD" w:rsidR="00DF48F8" w:rsidRPr="006B3219" w:rsidRDefault="00DF48F8" w:rsidP="00DF48F8">
                  <w:pPr>
                    <w:pStyle w:val="Para0"/>
                    <w:spacing w:before="60" w:after="60"/>
                    <w:rPr>
                      <w:rFonts w:ascii="Arial" w:hAnsi="Arial" w:cs="Arial"/>
                      <w:sz w:val="18"/>
                      <w:szCs w:val="18"/>
                    </w:rPr>
                  </w:pPr>
                  <w:r w:rsidRPr="006B3219">
                    <w:rPr>
                      <w:rFonts w:ascii="Arial" w:hAnsi="Arial" w:cs="Arial"/>
                      <w:i/>
                      <w:sz w:val="18"/>
                      <w:szCs w:val="18"/>
                    </w:rPr>
                    <w:t>Geopelia cuneata</w:t>
                  </w:r>
                </w:p>
              </w:tc>
              <w:tc>
                <w:tcPr>
                  <w:tcW w:w="717" w:type="dxa"/>
                  <w:noWrap/>
                </w:tcPr>
                <w:p w14:paraId="2D74D206" w14:textId="77777777" w:rsidR="00DF48F8" w:rsidRPr="00061A72" w:rsidRDefault="00DF48F8" w:rsidP="00DF48F8">
                  <w:pPr>
                    <w:pStyle w:val="Para0"/>
                    <w:spacing w:before="60" w:after="60"/>
                    <w:rPr>
                      <w:rFonts w:ascii="Arial" w:hAnsi="Arial" w:cs="Arial"/>
                      <w:sz w:val="18"/>
                      <w:szCs w:val="18"/>
                      <w:highlight w:val="yellow"/>
                    </w:rPr>
                  </w:pPr>
                </w:p>
              </w:tc>
              <w:tc>
                <w:tcPr>
                  <w:tcW w:w="0" w:type="dxa"/>
                  <w:noWrap/>
                </w:tcPr>
                <w:p w14:paraId="75A9EEBE"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L</w:t>
                  </w:r>
                </w:p>
              </w:tc>
              <w:tc>
                <w:tcPr>
                  <w:tcW w:w="0" w:type="dxa"/>
                </w:tcPr>
                <w:p w14:paraId="1338E291" w14:textId="77777777" w:rsidR="00DF48F8" w:rsidRPr="00061A72" w:rsidRDefault="00DF48F8" w:rsidP="00DF48F8">
                  <w:pPr>
                    <w:pStyle w:val="Para0"/>
                    <w:spacing w:before="60" w:after="60"/>
                    <w:rPr>
                      <w:rFonts w:ascii="Arial" w:hAnsi="Arial" w:cs="Arial"/>
                      <w:sz w:val="18"/>
                      <w:szCs w:val="18"/>
                    </w:rPr>
                  </w:pPr>
                </w:p>
              </w:tc>
              <w:tc>
                <w:tcPr>
                  <w:tcW w:w="3542" w:type="dxa"/>
                </w:tcPr>
                <w:p w14:paraId="08588BC0"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Construction</w:t>
                  </w:r>
                </w:p>
                <w:p w14:paraId="47F60BA2" w14:textId="7587283B"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mobile and wide ranging, suitable surrounding habitat widespread</w:t>
                  </w:r>
                  <w:r w:rsidR="00A148F8">
                    <w:rPr>
                      <w:rFonts w:ascii="Arial" w:hAnsi="Arial" w:cs="Arial"/>
                      <w:sz w:val="18"/>
                      <w:szCs w:val="18"/>
                    </w:rPr>
                    <w:t>.</w:t>
                  </w:r>
                </w:p>
                <w:p w14:paraId="4529193F"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Inundation Area</w:t>
                  </w:r>
                </w:p>
                <w:p w14:paraId="54BA6618" w14:textId="46410974" w:rsidR="00DF48F8" w:rsidRPr="002E2F14"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mobile and wide ranging, suitable surrounding habitat widespread. Species likely to benefit from improved habitat condition following environmental water.</w:t>
                  </w:r>
                </w:p>
              </w:tc>
            </w:tr>
            <w:tr w:rsidR="00DF48F8" w:rsidRPr="008C26EE" w14:paraId="718DF974" w14:textId="77777777" w:rsidTr="00BB07A7">
              <w:trPr>
                <w:trHeight w:val="1036"/>
              </w:trPr>
              <w:tc>
                <w:tcPr>
                  <w:tcW w:w="0" w:type="dxa"/>
                  <w:noWrap/>
                </w:tcPr>
                <w:p w14:paraId="1FFD309F" w14:textId="1CB621D5" w:rsidR="00DF48F8" w:rsidRPr="006B3219" w:rsidRDefault="00DF48F8" w:rsidP="00DF48F8">
                  <w:pPr>
                    <w:pStyle w:val="Para0"/>
                    <w:spacing w:before="60" w:after="60"/>
                    <w:rPr>
                      <w:rFonts w:ascii="Arial" w:hAnsi="Arial" w:cs="Arial"/>
                      <w:i/>
                      <w:sz w:val="18"/>
                      <w:szCs w:val="18"/>
                    </w:rPr>
                  </w:pPr>
                  <w:r w:rsidRPr="006B3219">
                    <w:rPr>
                      <w:rFonts w:ascii="Arial" w:hAnsi="Arial" w:cs="Arial"/>
                      <w:sz w:val="18"/>
                      <w:szCs w:val="18"/>
                    </w:rPr>
                    <w:t>Painted Honeyeater</w:t>
                  </w:r>
                </w:p>
              </w:tc>
              <w:tc>
                <w:tcPr>
                  <w:tcW w:w="0" w:type="dxa"/>
                  <w:noWrap/>
                </w:tcPr>
                <w:p w14:paraId="4F3F0B78" w14:textId="6979D556" w:rsidR="00DF48F8" w:rsidRPr="006B3219" w:rsidRDefault="00DF48F8" w:rsidP="00DF48F8">
                  <w:pPr>
                    <w:pStyle w:val="Para0"/>
                    <w:spacing w:before="60" w:after="60"/>
                    <w:rPr>
                      <w:rFonts w:ascii="Arial" w:hAnsi="Arial" w:cs="Arial"/>
                      <w:sz w:val="18"/>
                      <w:szCs w:val="18"/>
                    </w:rPr>
                  </w:pPr>
                  <w:r w:rsidRPr="006B3219">
                    <w:rPr>
                      <w:rFonts w:ascii="Arial" w:hAnsi="Arial" w:cs="Arial"/>
                      <w:i/>
                      <w:sz w:val="18"/>
                      <w:szCs w:val="18"/>
                    </w:rPr>
                    <w:t>Grantiella picta</w:t>
                  </w:r>
                </w:p>
              </w:tc>
              <w:tc>
                <w:tcPr>
                  <w:tcW w:w="717" w:type="dxa"/>
                  <w:noWrap/>
                </w:tcPr>
                <w:p w14:paraId="40A7CDEA" w14:textId="77777777" w:rsidR="00DF48F8" w:rsidRPr="00061A72" w:rsidRDefault="00DF48F8" w:rsidP="00DF48F8">
                  <w:pPr>
                    <w:pStyle w:val="Para0"/>
                    <w:spacing w:before="60" w:after="60"/>
                    <w:rPr>
                      <w:rFonts w:ascii="Arial" w:hAnsi="Arial" w:cs="Arial"/>
                      <w:sz w:val="18"/>
                      <w:szCs w:val="18"/>
                      <w:highlight w:val="yellow"/>
                    </w:rPr>
                  </w:pPr>
                  <w:r w:rsidRPr="00061A72">
                    <w:rPr>
                      <w:rFonts w:ascii="Arial" w:hAnsi="Arial" w:cs="Arial"/>
                      <w:sz w:val="18"/>
                      <w:szCs w:val="18"/>
                    </w:rPr>
                    <w:t>VU</w:t>
                  </w:r>
                </w:p>
              </w:tc>
              <w:tc>
                <w:tcPr>
                  <w:tcW w:w="0" w:type="dxa"/>
                  <w:noWrap/>
                </w:tcPr>
                <w:p w14:paraId="00936340"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L</w:t>
                  </w:r>
                </w:p>
              </w:tc>
              <w:tc>
                <w:tcPr>
                  <w:tcW w:w="0" w:type="dxa"/>
                </w:tcPr>
                <w:p w14:paraId="31534E8A"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vu</w:t>
                  </w:r>
                </w:p>
              </w:tc>
              <w:tc>
                <w:tcPr>
                  <w:tcW w:w="3542" w:type="dxa"/>
                </w:tcPr>
                <w:p w14:paraId="63F8D820"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Construction</w:t>
                  </w:r>
                </w:p>
                <w:p w14:paraId="5C8840B7" w14:textId="183D902C"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mobile and wide ranging, suitable surrounding habitat widespread</w:t>
                  </w:r>
                  <w:r w:rsidR="00A148F8">
                    <w:rPr>
                      <w:rFonts w:ascii="Arial" w:hAnsi="Arial" w:cs="Arial"/>
                      <w:sz w:val="18"/>
                      <w:szCs w:val="18"/>
                    </w:rPr>
                    <w:t>.</w:t>
                  </w:r>
                </w:p>
                <w:p w14:paraId="7227A304"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Inundation Area</w:t>
                  </w:r>
                </w:p>
                <w:p w14:paraId="75A5B7ED" w14:textId="77777777" w:rsidR="00DF48F8" w:rsidRPr="002E2F14"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mobile and wide ranging, suitable surrounding habitat widespread. Species likely to benefit from improved habitat condition following environmental water.</w:t>
                  </w:r>
                </w:p>
              </w:tc>
            </w:tr>
            <w:tr w:rsidR="00DF48F8" w:rsidRPr="008C26EE" w14:paraId="5DD8C306" w14:textId="77777777" w:rsidTr="00BB07A7">
              <w:trPr>
                <w:trHeight w:val="1036"/>
              </w:trPr>
              <w:tc>
                <w:tcPr>
                  <w:tcW w:w="0" w:type="dxa"/>
                  <w:noWrap/>
                </w:tcPr>
                <w:p w14:paraId="6EA7C8CE" w14:textId="3C9556D0" w:rsidR="00DF48F8" w:rsidRPr="006B3219" w:rsidRDefault="00DF48F8" w:rsidP="00DF48F8">
                  <w:pPr>
                    <w:pStyle w:val="Para0"/>
                    <w:spacing w:before="60" w:after="60"/>
                    <w:rPr>
                      <w:rFonts w:ascii="Arial" w:hAnsi="Arial" w:cs="Arial"/>
                      <w:i/>
                      <w:sz w:val="18"/>
                      <w:szCs w:val="18"/>
                    </w:rPr>
                  </w:pPr>
                  <w:r w:rsidRPr="006B3219">
                    <w:rPr>
                      <w:rFonts w:ascii="Arial" w:hAnsi="Arial" w:cs="Arial"/>
                      <w:sz w:val="18"/>
                      <w:szCs w:val="18"/>
                    </w:rPr>
                    <w:t>White-bellied Sea-Eagle</w:t>
                  </w:r>
                </w:p>
              </w:tc>
              <w:tc>
                <w:tcPr>
                  <w:tcW w:w="0" w:type="dxa"/>
                  <w:noWrap/>
                </w:tcPr>
                <w:p w14:paraId="35CF75CE" w14:textId="759FC36F" w:rsidR="00DF48F8" w:rsidRPr="006B3219" w:rsidRDefault="00DF48F8" w:rsidP="00DF48F8">
                  <w:pPr>
                    <w:pStyle w:val="Para0"/>
                    <w:spacing w:before="60" w:after="60"/>
                    <w:rPr>
                      <w:rFonts w:ascii="Arial" w:hAnsi="Arial" w:cs="Arial"/>
                      <w:sz w:val="18"/>
                      <w:szCs w:val="18"/>
                    </w:rPr>
                  </w:pPr>
                  <w:r w:rsidRPr="006B3219">
                    <w:rPr>
                      <w:rFonts w:ascii="Arial" w:hAnsi="Arial" w:cs="Arial"/>
                      <w:i/>
                      <w:sz w:val="18"/>
                      <w:szCs w:val="18"/>
                    </w:rPr>
                    <w:t>Haliaeetus leucogaster</w:t>
                  </w:r>
                </w:p>
              </w:tc>
              <w:tc>
                <w:tcPr>
                  <w:tcW w:w="717" w:type="dxa"/>
                  <w:noWrap/>
                </w:tcPr>
                <w:p w14:paraId="72E73A1F" w14:textId="77777777" w:rsidR="00DF48F8" w:rsidRPr="00061A72" w:rsidRDefault="00DF48F8" w:rsidP="00DF48F8">
                  <w:pPr>
                    <w:pStyle w:val="Para0"/>
                    <w:spacing w:before="60" w:after="60"/>
                    <w:rPr>
                      <w:rFonts w:ascii="Arial" w:hAnsi="Arial" w:cs="Arial"/>
                      <w:sz w:val="18"/>
                      <w:szCs w:val="18"/>
                    </w:rPr>
                  </w:pPr>
                </w:p>
              </w:tc>
              <w:tc>
                <w:tcPr>
                  <w:tcW w:w="0" w:type="dxa"/>
                  <w:noWrap/>
                </w:tcPr>
                <w:p w14:paraId="2BADB2BF"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L</w:t>
                  </w:r>
                </w:p>
              </w:tc>
              <w:tc>
                <w:tcPr>
                  <w:tcW w:w="0" w:type="dxa"/>
                </w:tcPr>
                <w:p w14:paraId="41AF0A0D"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vu</w:t>
                  </w:r>
                </w:p>
              </w:tc>
              <w:tc>
                <w:tcPr>
                  <w:tcW w:w="3542" w:type="dxa"/>
                </w:tcPr>
                <w:p w14:paraId="73216531"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Construction</w:t>
                  </w:r>
                </w:p>
                <w:p w14:paraId="63340C26" w14:textId="35734EF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mobile and wide ranging, suitable surrounding habitat widespread</w:t>
                  </w:r>
                  <w:r w:rsidR="00A148F8">
                    <w:rPr>
                      <w:rFonts w:ascii="Arial" w:hAnsi="Arial" w:cs="Arial"/>
                      <w:sz w:val="18"/>
                      <w:szCs w:val="18"/>
                    </w:rPr>
                    <w:t>.</w:t>
                  </w:r>
                </w:p>
                <w:p w14:paraId="5EC2F7AD"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Inundation Area</w:t>
                  </w:r>
                </w:p>
                <w:p w14:paraId="78A49AEF" w14:textId="77777777" w:rsidR="00DF48F8" w:rsidRPr="002E2F14"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mobile and wide ranging, suitable surrounding habitat widespread. Would likely benefit from environmental water when present and indirectly from improved habitat condition following environmental water.</w:t>
                  </w:r>
                </w:p>
              </w:tc>
            </w:tr>
            <w:tr w:rsidR="00CB01F0" w:rsidRPr="008C26EE" w14:paraId="5FA39D40" w14:textId="77777777" w:rsidTr="00144D96">
              <w:trPr>
                <w:trHeight w:val="1036"/>
              </w:trPr>
              <w:tc>
                <w:tcPr>
                  <w:tcW w:w="2205" w:type="dxa"/>
                  <w:noWrap/>
                </w:tcPr>
                <w:p w14:paraId="19E2E482" w14:textId="7497CBA5" w:rsidR="00CB01F0" w:rsidRPr="006B3219" w:rsidRDefault="00CB01F0" w:rsidP="00CB01F0">
                  <w:pPr>
                    <w:pStyle w:val="Para0"/>
                    <w:spacing w:before="60" w:after="60"/>
                    <w:rPr>
                      <w:rFonts w:ascii="Arial" w:hAnsi="Arial" w:cs="Arial"/>
                      <w:sz w:val="18"/>
                      <w:szCs w:val="18"/>
                    </w:rPr>
                  </w:pPr>
                  <w:r w:rsidRPr="002F7F48">
                    <w:rPr>
                      <w:rFonts w:ascii="Arial" w:hAnsi="Arial" w:cs="Arial"/>
                      <w:sz w:val="18"/>
                    </w:rPr>
                    <w:t>Caspian Tern</w:t>
                  </w:r>
                </w:p>
              </w:tc>
              <w:tc>
                <w:tcPr>
                  <w:tcW w:w="1698" w:type="dxa"/>
                  <w:noWrap/>
                </w:tcPr>
                <w:p w14:paraId="3064FD89" w14:textId="4201C149" w:rsidR="00CB01F0" w:rsidRPr="006B3219" w:rsidRDefault="00CB01F0" w:rsidP="00CB01F0">
                  <w:pPr>
                    <w:pStyle w:val="Para0"/>
                    <w:spacing w:before="60" w:after="60"/>
                    <w:rPr>
                      <w:rFonts w:ascii="Arial" w:hAnsi="Arial" w:cs="Arial"/>
                      <w:i/>
                      <w:sz w:val="18"/>
                      <w:szCs w:val="18"/>
                    </w:rPr>
                  </w:pPr>
                  <w:r w:rsidRPr="002F7F48">
                    <w:rPr>
                      <w:rFonts w:ascii="Arial" w:hAnsi="Arial" w:cs="Arial"/>
                      <w:i/>
                      <w:sz w:val="18"/>
                    </w:rPr>
                    <w:t>Hydroprogne caspia</w:t>
                  </w:r>
                </w:p>
              </w:tc>
              <w:tc>
                <w:tcPr>
                  <w:tcW w:w="717" w:type="dxa"/>
                  <w:noWrap/>
                </w:tcPr>
                <w:p w14:paraId="2D5F2DFD" w14:textId="77777777" w:rsidR="00CB01F0" w:rsidRPr="00061A72" w:rsidRDefault="00CB01F0" w:rsidP="00CB01F0">
                  <w:pPr>
                    <w:pStyle w:val="Para0"/>
                    <w:spacing w:before="60" w:after="60"/>
                    <w:rPr>
                      <w:rFonts w:ascii="Arial" w:hAnsi="Arial" w:cs="Arial"/>
                      <w:sz w:val="18"/>
                      <w:szCs w:val="18"/>
                    </w:rPr>
                  </w:pPr>
                </w:p>
              </w:tc>
              <w:tc>
                <w:tcPr>
                  <w:tcW w:w="709" w:type="dxa"/>
                  <w:noWrap/>
                </w:tcPr>
                <w:p w14:paraId="377405BF" w14:textId="6B07C9D0" w:rsidR="00CB01F0" w:rsidRPr="00061A72" w:rsidRDefault="00CB01F0" w:rsidP="00CB01F0">
                  <w:pPr>
                    <w:pStyle w:val="Para0"/>
                    <w:spacing w:before="60" w:after="60"/>
                    <w:rPr>
                      <w:rFonts w:ascii="Arial" w:hAnsi="Arial" w:cs="Arial"/>
                      <w:sz w:val="18"/>
                      <w:szCs w:val="18"/>
                    </w:rPr>
                  </w:pPr>
                  <w:r>
                    <w:rPr>
                      <w:rFonts w:ascii="Arial" w:hAnsi="Arial" w:cs="Arial"/>
                      <w:sz w:val="18"/>
                      <w:szCs w:val="18"/>
                    </w:rPr>
                    <w:t>L</w:t>
                  </w:r>
                </w:p>
              </w:tc>
              <w:tc>
                <w:tcPr>
                  <w:tcW w:w="773" w:type="dxa"/>
                </w:tcPr>
                <w:p w14:paraId="790D4B1F" w14:textId="626E1C9A" w:rsidR="00CB01F0" w:rsidRPr="00061A72" w:rsidRDefault="00CB01F0" w:rsidP="00CB01F0">
                  <w:pPr>
                    <w:pStyle w:val="Para0"/>
                    <w:spacing w:before="60" w:after="60"/>
                    <w:rPr>
                      <w:rFonts w:ascii="Arial" w:hAnsi="Arial" w:cs="Arial"/>
                      <w:sz w:val="18"/>
                      <w:szCs w:val="18"/>
                    </w:rPr>
                  </w:pPr>
                  <w:r>
                    <w:rPr>
                      <w:rFonts w:ascii="Arial" w:hAnsi="Arial" w:cs="Arial"/>
                      <w:sz w:val="18"/>
                      <w:szCs w:val="18"/>
                    </w:rPr>
                    <w:t>nt</w:t>
                  </w:r>
                </w:p>
              </w:tc>
              <w:tc>
                <w:tcPr>
                  <w:tcW w:w="3542" w:type="dxa"/>
                </w:tcPr>
                <w:p w14:paraId="02DF4F34" w14:textId="77777777" w:rsidR="00CB01F0" w:rsidRPr="00DF48F8" w:rsidRDefault="00CB01F0" w:rsidP="00CB01F0">
                  <w:pPr>
                    <w:spacing w:before="40" w:after="40"/>
                    <w:rPr>
                      <w:rFonts w:ascii="Arial" w:hAnsi="Arial" w:cs="Arial"/>
                      <w:b/>
                      <w:sz w:val="18"/>
                      <w:szCs w:val="18"/>
                      <w:u w:val="single"/>
                    </w:rPr>
                  </w:pPr>
                  <w:r w:rsidRPr="00DF48F8">
                    <w:rPr>
                      <w:rFonts w:ascii="Arial" w:hAnsi="Arial" w:cs="Arial"/>
                      <w:b/>
                      <w:sz w:val="18"/>
                      <w:szCs w:val="18"/>
                      <w:u w:val="single"/>
                    </w:rPr>
                    <w:t>Construction</w:t>
                  </w:r>
                </w:p>
                <w:p w14:paraId="4BEE2C45" w14:textId="65327B3E" w:rsidR="00CB01F0" w:rsidRPr="00DF48F8" w:rsidRDefault="00CB01F0" w:rsidP="00CB01F0">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w:t>
                  </w:r>
                  <w:r w:rsidRPr="002F7F48">
                    <w:rPr>
                      <w:rFonts w:ascii="Arial" w:hAnsi="Arial" w:cs="Arial"/>
                      <w:sz w:val="18"/>
                      <w:szCs w:val="18"/>
                    </w:rPr>
                    <w:t xml:space="preserve">Suitable habitat not present within </w:t>
                  </w:r>
                  <w:r>
                    <w:rPr>
                      <w:rFonts w:ascii="Arial" w:hAnsi="Arial" w:cs="Arial"/>
                      <w:sz w:val="18"/>
                      <w:szCs w:val="18"/>
                    </w:rPr>
                    <w:t>the construction footprint.</w:t>
                  </w:r>
                </w:p>
                <w:p w14:paraId="0B253D9F" w14:textId="77777777" w:rsidR="00CB01F0" w:rsidRPr="00DF48F8" w:rsidRDefault="00CB01F0" w:rsidP="00CB01F0">
                  <w:pPr>
                    <w:spacing w:before="40" w:after="40"/>
                    <w:rPr>
                      <w:rFonts w:ascii="Arial" w:hAnsi="Arial" w:cs="Arial"/>
                      <w:b/>
                      <w:sz w:val="18"/>
                      <w:szCs w:val="18"/>
                      <w:u w:val="single"/>
                    </w:rPr>
                  </w:pPr>
                  <w:r w:rsidRPr="00DF48F8">
                    <w:rPr>
                      <w:rFonts w:ascii="Arial" w:hAnsi="Arial" w:cs="Arial"/>
                      <w:b/>
                      <w:sz w:val="18"/>
                      <w:szCs w:val="18"/>
                      <w:u w:val="single"/>
                    </w:rPr>
                    <w:t>Inundation Area</w:t>
                  </w:r>
                </w:p>
                <w:p w14:paraId="0E07E332" w14:textId="7B044B27" w:rsidR="00CB01F0" w:rsidRPr="00DF48F8" w:rsidRDefault="00CB01F0" w:rsidP="00CB01F0">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w:t>
                  </w:r>
                  <w:r w:rsidRPr="002F7F48">
                    <w:rPr>
                      <w:rFonts w:ascii="Arial" w:hAnsi="Arial" w:cs="Arial"/>
                      <w:sz w:val="18"/>
                      <w:szCs w:val="18"/>
                    </w:rPr>
                    <w:t>Species likely to benefit from environmental water when present.</w:t>
                  </w:r>
                </w:p>
              </w:tc>
            </w:tr>
            <w:tr w:rsidR="00DF48F8" w:rsidRPr="008C26EE" w14:paraId="0CAEBA30" w14:textId="77777777" w:rsidTr="00BB07A7">
              <w:trPr>
                <w:trHeight w:val="1036"/>
              </w:trPr>
              <w:tc>
                <w:tcPr>
                  <w:tcW w:w="0" w:type="dxa"/>
                  <w:noWrap/>
                </w:tcPr>
                <w:p w14:paraId="5FBEB54A" w14:textId="7FD2C9DC" w:rsidR="00DF48F8" w:rsidRPr="002E2F14" w:rsidRDefault="00DF48F8" w:rsidP="00DF48F8">
                  <w:pPr>
                    <w:pStyle w:val="Para0"/>
                    <w:spacing w:before="60" w:after="60"/>
                    <w:rPr>
                      <w:rFonts w:ascii="Arial" w:hAnsi="Arial" w:cs="Arial"/>
                      <w:i/>
                      <w:sz w:val="18"/>
                      <w:szCs w:val="18"/>
                    </w:rPr>
                  </w:pPr>
                  <w:r w:rsidRPr="00061A72">
                    <w:rPr>
                      <w:rFonts w:ascii="Arial" w:hAnsi="Arial" w:cs="Arial"/>
                      <w:sz w:val="18"/>
                      <w:szCs w:val="18"/>
                    </w:rPr>
                    <w:t>Growling Grass Frog</w:t>
                  </w:r>
                </w:p>
              </w:tc>
              <w:tc>
                <w:tcPr>
                  <w:tcW w:w="0" w:type="dxa"/>
                  <w:noWrap/>
                </w:tcPr>
                <w:p w14:paraId="323DB83E" w14:textId="227DF992" w:rsidR="00DF48F8" w:rsidRPr="006B3219" w:rsidRDefault="00DF48F8" w:rsidP="00DF48F8">
                  <w:pPr>
                    <w:pStyle w:val="Para0"/>
                    <w:spacing w:before="60" w:after="60"/>
                    <w:rPr>
                      <w:rFonts w:ascii="Arial" w:hAnsi="Arial" w:cs="Arial"/>
                      <w:sz w:val="18"/>
                      <w:szCs w:val="18"/>
                    </w:rPr>
                  </w:pPr>
                  <w:r w:rsidRPr="002E2F14">
                    <w:rPr>
                      <w:rFonts w:ascii="Arial" w:hAnsi="Arial" w:cs="Arial"/>
                      <w:i/>
                      <w:sz w:val="18"/>
                      <w:szCs w:val="18"/>
                    </w:rPr>
                    <w:t>Litoria raniformis</w:t>
                  </w:r>
                </w:p>
              </w:tc>
              <w:tc>
                <w:tcPr>
                  <w:tcW w:w="717" w:type="dxa"/>
                  <w:noWrap/>
                </w:tcPr>
                <w:p w14:paraId="04D1ECA2"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VU</w:t>
                  </w:r>
                </w:p>
              </w:tc>
              <w:tc>
                <w:tcPr>
                  <w:tcW w:w="0" w:type="dxa"/>
                  <w:noWrap/>
                </w:tcPr>
                <w:p w14:paraId="046FA89F"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L</w:t>
                  </w:r>
                </w:p>
              </w:tc>
              <w:tc>
                <w:tcPr>
                  <w:tcW w:w="0" w:type="dxa"/>
                </w:tcPr>
                <w:p w14:paraId="4AA47DDB"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en</w:t>
                  </w:r>
                </w:p>
              </w:tc>
              <w:tc>
                <w:tcPr>
                  <w:tcW w:w="3542" w:type="dxa"/>
                </w:tcPr>
                <w:p w14:paraId="237D06D6"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Construction</w:t>
                  </w:r>
                </w:p>
                <w:p w14:paraId="0E7C1623" w14:textId="3DEA441D"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lang w:val="en-AU"/>
                    </w:rPr>
                    <w:t>Impact Possible.</w:t>
                  </w:r>
                  <w:r w:rsidRPr="00DF48F8">
                    <w:rPr>
                      <w:rFonts w:ascii="Arial" w:hAnsi="Arial" w:cs="Arial"/>
                      <w:sz w:val="18"/>
                      <w:szCs w:val="18"/>
                      <w:lang w:val="en-AU"/>
                    </w:rPr>
                    <w:t xml:space="preserve"> Localised impacts possible, coffer dam construction, dewatering works, and any potential for sediment/ contaminant run-off into wet areas from construction footprints must consider aquatic fauna. A construction specific aquatic fauna management plan </w:t>
                  </w:r>
                  <w:r w:rsidR="0074499F">
                    <w:rPr>
                      <w:rFonts w:ascii="Arial" w:hAnsi="Arial" w:cs="Arial"/>
                      <w:sz w:val="18"/>
                      <w:szCs w:val="18"/>
                      <w:lang w:val="en-AU"/>
                    </w:rPr>
                    <w:t>(as part of the CEMP) w</w:t>
                  </w:r>
                  <w:r w:rsidRPr="00DF48F8">
                    <w:rPr>
                      <w:rFonts w:ascii="Arial" w:hAnsi="Arial" w:cs="Arial"/>
                      <w:sz w:val="18"/>
                      <w:szCs w:val="18"/>
                      <w:lang w:val="en-AU"/>
                    </w:rPr>
                    <w:t>ould be developed for all works around waterways.</w:t>
                  </w:r>
                </w:p>
                <w:p w14:paraId="496A00C0" w14:textId="77777777" w:rsidR="00DF48F8" w:rsidRPr="000C629D" w:rsidRDefault="00DF48F8" w:rsidP="00DF48F8">
                  <w:pPr>
                    <w:spacing w:before="40" w:after="40"/>
                    <w:rPr>
                      <w:rFonts w:ascii="Arial" w:hAnsi="Arial" w:cs="Arial"/>
                      <w:b/>
                      <w:sz w:val="18"/>
                      <w:szCs w:val="18"/>
                      <w:u w:val="single"/>
                    </w:rPr>
                  </w:pPr>
                  <w:r w:rsidRPr="000C629D">
                    <w:rPr>
                      <w:rFonts w:ascii="Arial" w:hAnsi="Arial" w:cs="Arial"/>
                      <w:b/>
                      <w:sz w:val="18"/>
                      <w:szCs w:val="18"/>
                      <w:u w:val="single"/>
                    </w:rPr>
                    <w:t>Inundation Area</w:t>
                  </w:r>
                </w:p>
                <w:p w14:paraId="02AB9CE5" w14:textId="77777777" w:rsidR="00DF48F8" w:rsidRPr="002E2F14" w:rsidRDefault="00DF48F8" w:rsidP="00DF48F8">
                  <w:pPr>
                    <w:spacing w:before="40" w:after="40"/>
                    <w:rPr>
                      <w:rFonts w:ascii="Arial" w:hAnsi="Arial" w:cs="Arial"/>
                      <w:b/>
                      <w:sz w:val="18"/>
                      <w:szCs w:val="18"/>
                      <w:u w:val="single"/>
                    </w:rPr>
                  </w:pPr>
                  <w:r w:rsidRPr="000C629D">
                    <w:rPr>
                      <w:rFonts w:ascii="Arial" w:hAnsi="Arial" w:cs="Arial"/>
                      <w:b/>
                      <w:sz w:val="18"/>
                      <w:szCs w:val="18"/>
                    </w:rPr>
                    <w:t xml:space="preserve">Impact </w:t>
                  </w:r>
                  <w:r w:rsidRPr="00BB07A7">
                    <w:rPr>
                      <w:rFonts w:ascii="Arial" w:hAnsi="Arial" w:cs="Arial"/>
                      <w:b/>
                      <w:sz w:val="18"/>
                      <w:szCs w:val="18"/>
                    </w:rPr>
                    <w:t>Unlikely</w:t>
                  </w:r>
                  <w:r w:rsidRPr="000C629D">
                    <w:rPr>
                      <w:rFonts w:ascii="Arial" w:hAnsi="Arial" w:cs="Arial"/>
                      <w:b/>
                      <w:sz w:val="18"/>
                      <w:szCs w:val="18"/>
                    </w:rPr>
                    <w:t>.</w:t>
                  </w:r>
                  <w:r w:rsidRPr="00BB07A7">
                    <w:rPr>
                      <w:rFonts w:ascii="Arial" w:hAnsi="Arial" w:cs="Arial"/>
                      <w:b/>
                      <w:sz w:val="18"/>
                      <w:szCs w:val="18"/>
                    </w:rPr>
                    <w:t xml:space="preserve"> </w:t>
                  </w:r>
                  <w:r w:rsidRPr="00E610EA">
                    <w:rPr>
                      <w:rFonts w:ascii="Arial" w:hAnsi="Arial" w:cs="Arial"/>
                      <w:sz w:val="18"/>
                      <w:szCs w:val="18"/>
                    </w:rPr>
                    <w:t>If</w:t>
                  </w:r>
                  <w:r w:rsidRPr="000C629D">
                    <w:rPr>
                      <w:rFonts w:ascii="Arial" w:hAnsi="Arial" w:cs="Arial"/>
                      <w:sz w:val="18"/>
                      <w:szCs w:val="18"/>
                    </w:rPr>
                    <w:t xml:space="preserve"> present, species almost certain to benefit directly from greatly expanded habitat when environmental water is present, and indirectly from improved habitat condition following environmental water.</w:t>
                  </w:r>
                </w:p>
              </w:tc>
            </w:tr>
            <w:tr w:rsidR="00DF48F8" w:rsidRPr="008C26EE" w14:paraId="489D4E65" w14:textId="77777777" w:rsidTr="00BB07A7">
              <w:trPr>
                <w:trHeight w:val="1036"/>
              </w:trPr>
              <w:tc>
                <w:tcPr>
                  <w:tcW w:w="0" w:type="dxa"/>
                  <w:noWrap/>
                </w:tcPr>
                <w:p w14:paraId="2629715F" w14:textId="40767AFE" w:rsidR="00DF48F8" w:rsidRPr="006B3219" w:rsidRDefault="00DF48F8" w:rsidP="00DF48F8">
                  <w:pPr>
                    <w:pStyle w:val="Para0"/>
                    <w:spacing w:before="60" w:after="60"/>
                    <w:rPr>
                      <w:rFonts w:ascii="Arial" w:hAnsi="Arial" w:cs="Arial"/>
                      <w:i/>
                      <w:sz w:val="18"/>
                      <w:szCs w:val="18"/>
                    </w:rPr>
                  </w:pPr>
                  <w:r w:rsidRPr="006B3219">
                    <w:rPr>
                      <w:rFonts w:ascii="Arial" w:hAnsi="Arial" w:cs="Arial"/>
                      <w:sz w:val="18"/>
                      <w:szCs w:val="18"/>
                    </w:rPr>
                    <w:t>Major Mitchell's Cockatoo</w:t>
                  </w:r>
                </w:p>
              </w:tc>
              <w:tc>
                <w:tcPr>
                  <w:tcW w:w="0" w:type="dxa"/>
                  <w:noWrap/>
                </w:tcPr>
                <w:p w14:paraId="1EEF213F" w14:textId="759C7C2A" w:rsidR="00DF48F8" w:rsidRPr="006B3219" w:rsidRDefault="00DF48F8" w:rsidP="00DF48F8">
                  <w:pPr>
                    <w:pStyle w:val="Para0"/>
                    <w:spacing w:before="60" w:after="60"/>
                    <w:rPr>
                      <w:rFonts w:ascii="Arial" w:hAnsi="Arial" w:cs="Arial"/>
                      <w:sz w:val="18"/>
                      <w:szCs w:val="18"/>
                    </w:rPr>
                  </w:pPr>
                  <w:r w:rsidRPr="006B3219">
                    <w:rPr>
                      <w:rFonts w:ascii="Arial" w:hAnsi="Arial" w:cs="Arial"/>
                      <w:i/>
                      <w:sz w:val="18"/>
                      <w:szCs w:val="18"/>
                    </w:rPr>
                    <w:t>Lophochroa leadbeateri</w:t>
                  </w:r>
                </w:p>
              </w:tc>
              <w:tc>
                <w:tcPr>
                  <w:tcW w:w="717" w:type="dxa"/>
                  <w:noWrap/>
                </w:tcPr>
                <w:p w14:paraId="56DB2D03" w14:textId="77777777" w:rsidR="00DF48F8" w:rsidRPr="00061A72" w:rsidRDefault="00DF48F8" w:rsidP="00DF48F8">
                  <w:pPr>
                    <w:pStyle w:val="Para0"/>
                    <w:spacing w:before="60" w:after="60"/>
                    <w:rPr>
                      <w:rFonts w:ascii="Arial" w:hAnsi="Arial" w:cs="Arial"/>
                      <w:sz w:val="18"/>
                      <w:szCs w:val="18"/>
                    </w:rPr>
                  </w:pPr>
                </w:p>
              </w:tc>
              <w:tc>
                <w:tcPr>
                  <w:tcW w:w="0" w:type="dxa"/>
                  <w:noWrap/>
                </w:tcPr>
                <w:p w14:paraId="315ABA59"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L</w:t>
                  </w:r>
                </w:p>
              </w:tc>
              <w:tc>
                <w:tcPr>
                  <w:tcW w:w="0" w:type="dxa"/>
                </w:tcPr>
                <w:p w14:paraId="00ABB9DC"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vu</w:t>
                  </w:r>
                </w:p>
              </w:tc>
              <w:tc>
                <w:tcPr>
                  <w:tcW w:w="3542" w:type="dxa"/>
                </w:tcPr>
                <w:p w14:paraId="5705D203"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Construction</w:t>
                  </w:r>
                </w:p>
                <w:p w14:paraId="15569390" w14:textId="59B27768"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mobile and wide ranging, suitable surrounding habitat widespread</w:t>
                  </w:r>
                  <w:r w:rsidR="00A148F8">
                    <w:rPr>
                      <w:rFonts w:ascii="Arial" w:hAnsi="Arial" w:cs="Arial"/>
                      <w:sz w:val="18"/>
                      <w:szCs w:val="18"/>
                    </w:rPr>
                    <w:t>.</w:t>
                  </w:r>
                </w:p>
                <w:p w14:paraId="3567AB6B"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Inundation Area</w:t>
                  </w:r>
                </w:p>
                <w:p w14:paraId="6527F2DF" w14:textId="77777777" w:rsidR="00DF48F8" w:rsidRPr="002E2F14"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mobile and wide ranging, suitable surrounding habitat widespread. Species likely to benefit from improved habitat condition following environmental water.</w:t>
                  </w:r>
                </w:p>
              </w:tc>
            </w:tr>
            <w:tr w:rsidR="00DF48F8" w:rsidRPr="008C26EE" w14:paraId="728A8FFD" w14:textId="77777777" w:rsidTr="00BB07A7">
              <w:trPr>
                <w:trHeight w:val="1036"/>
              </w:trPr>
              <w:tc>
                <w:tcPr>
                  <w:tcW w:w="0" w:type="dxa"/>
                  <w:noWrap/>
                </w:tcPr>
                <w:p w14:paraId="55D55C6C" w14:textId="24C328F6" w:rsidR="00DF48F8" w:rsidRPr="006B3219" w:rsidRDefault="00DF48F8" w:rsidP="00DF48F8">
                  <w:pPr>
                    <w:pStyle w:val="Para0"/>
                    <w:spacing w:before="60" w:after="60"/>
                    <w:rPr>
                      <w:rFonts w:ascii="Arial" w:hAnsi="Arial" w:cs="Arial"/>
                      <w:i/>
                      <w:sz w:val="18"/>
                      <w:szCs w:val="18"/>
                    </w:rPr>
                  </w:pPr>
                  <w:r w:rsidRPr="006B3219">
                    <w:rPr>
                      <w:rFonts w:ascii="Arial" w:hAnsi="Arial" w:cs="Arial"/>
                      <w:sz w:val="18"/>
                      <w:szCs w:val="18"/>
                    </w:rPr>
                    <w:t>Square-tailed Kite</w:t>
                  </w:r>
                </w:p>
              </w:tc>
              <w:tc>
                <w:tcPr>
                  <w:tcW w:w="0" w:type="dxa"/>
                  <w:noWrap/>
                </w:tcPr>
                <w:p w14:paraId="75476C01" w14:textId="315E7F08" w:rsidR="00DF48F8" w:rsidRPr="006B3219" w:rsidRDefault="00DF48F8" w:rsidP="00DF48F8">
                  <w:pPr>
                    <w:pStyle w:val="Para0"/>
                    <w:spacing w:before="60" w:after="60"/>
                    <w:rPr>
                      <w:rFonts w:ascii="Arial" w:hAnsi="Arial" w:cs="Arial"/>
                      <w:sz w:val="18"/>
                      <w:szCs w:val="18"/>
                    </w:rPr>
                  </w:pPr>
                  <w:r w:rsidRPr="006B3219">
                    <w:rPr>
                      <w:rFonts w:ascii="Arial" w:hAnsi="Arial" w:cs="Arial"/>
                      <w:i/>
                      <w:sz w:val="18"/>
                      <w:szCs w:val="18"/>
                    </w:rPr>
                    <w:t>Lophoictinia isura</w:t>
                  </w:r>
                </w:p>
              </w:tc>
              <w:tc>
                <w:tcPr>
                  <w:tcW w:w="717" w:type="dxa"/>
                  <w:noWrap/>
                </w:tcPr>
                <w:p w14:paraId="50075B39" w14:textId="77777777" w:rsidR="00DF48F8" w:rsidRPr="00061A72" w:rsidRDefault="00DF48F8" w:rsidP="00DF48F8">
                  <w:pPr>
                    <w:pStyle w:val="Para0"/>
                    <w:spacing w:before="60" w:after="60"/>
                    <w:rPr>
                      <w:rFonts w:ascii="Arial" w:hAnsi="Arial" w:cs="Arial"/>
                      <w:sz w:val="18"/>
                      <w:szCs w:val="18"/>
                    </w:rPr>
                  </w:pPr>
                </w:p>
              </w:tc>
              <w:tc>
                <w:tcPr>
                  <w:tcW w:w="0" w:type="dxa"/>
                  <w:noWrap/>
                </w:tcPr>
                <w:p w14:paraId="45437319"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L</w:t>
                  </w:r>
                </w:p>
              </w:tc>
              <w:tc>
                <w:tcPr>
                  <w:tcW w:w="0" w:type="dxa"/>
                </w:tcPr>
                <w:p w14:paraId="47A3544F"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vu</w:t>
                  </w:r>
                </w:p>
              </w:tc>
              <w:tc>
                <w:tcPr>
                  <w:tcW w:w="3542" w:type="dxa"/>
                </w:tcPr>
                <w:p w14:paraId="5FE62673"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Construction</w:t>
                  </w:r>
                </w:p>
                <w:p w14:paraId="1B5DFC1F" w14:textId="28D6DAA5"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mobile and wide ranging, suitable surrounding habitat widespread</w:t>
                  </w:r>
                  <w:r w:rsidR="00A148F8">
                    <w:rPr>
                      <w:rFonts w:ascii="Arial" w:hAnsi="Arial" w:cs="Arial"/>
                      <w:sz w:val="18"/>
                      <w:szCs w:val="18"/>
                    </w:rPr>
                    <w:t>.</w:t>
                  </w:r>
                </w:p>
                <w:p w14:paraId="7F9DEBC7"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Inundation Area</w:t>
                  </w:r>
                </w:p>
                <w:p w14:paraId="686B2C2C" w14:textId="77777777" w:rsidR="00DF48F8" w:rsidRPr="002E2F14"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mobile and wide ranging, suitable surrounding habitat widespread, would likely benefit from improved ecological condition of inundation area.</w:t>
                  </w:r>
                </w:p>
              </w:tc>
            </w:tr>
            <w:tr w:rsidR="00DF48F8" w:rsidRPr="008C26EE" w14:paraId="5FC8A0CD" w14:textId="77777777" w:rsidTr="00BB07A7">
              <w:trPr>
                <w:trHeight w:val="1036"/>
              </w:trPr>
              <w:tc>
                <w:tcPr>
                  <w:tcW w:w="0" w:type="dxa"/>
                  <w:noWrap/>
                </w:tcPr>
                <w:p w14:paraId="48C2CE5A" w14:textId="248FA2C4" w:rsidR="00DF48F8" w:rsidRPr="006B3219" w:rsidRDefault="00DF48F8" w:rsidP="00DF48F8">
                  <w:pPr>
                    <w:pStyle w:val="Para0"/>
                    <w:spacing w:before="60" w:after="60"/>
                    <w:rPr>
                      <w:rFonts w:ascii="Arial" w:hAnsi="Arial" w:cs="Arial"/>
                      <w:i/>
                      <w:sz w:val="18"/>
                      <w:szCs w:val="18"/>
                    </w:rPr>
                  </w:pPr>
                  <w:r w:rsidRPr="00061A72">
                    <w:rPr>
                      <w:rFonts w:ascii="Arial" w:hAnsi="Arial" w:cs="Arial"/>
                      <w:iCs/>
                      <w:sz w:val="18"/>
                      <w:szCs w:val="18"/>
                      <w:lang w:val="en-AU" w:eastAsia="en-AU"/>
                    </w:rPr>
                    <w:t>Murray Cod</w:t>
                  </w:r>
                </w:p>
              </w:tc>
              <w:tc>
                <w:tcPr>
                  <w:tcW w:w="0" w:type="dxa"/>
                  <w:noWrap/>
                </w:tcPr>
                <w:p w14:paraId="74732CD5" w14:textId="4C5CAB6E" w:rsidR="00DF48F8" w:rsidRPr="006B3219" w:rsidRDefault="00DF48F8" w:rsidP="00DF48F8">
                  <w:pPr>
                    <w:pStyle w:val="Para0"/>
                    <w:spacing w:before="60" w:after="60"/>
                    <w:rPr>
                      <w:rFonts w:ascii="Arial" w:hAnsi="Arial" w:cs="Arial"/>
                      <w:sz w:val="18"/>
                      <w:szCs w:val="18"/>
                    </w:rPr>
                  </w:pPr>
                  <w:r w:rsidRPr="00061A72">
                    <w:rPr>
                      <w:rFonts w:ascii="Arial" w:hAnsi="Arial" w:cs="Arial"/>
                      <w:i/>
                      <w:iCs/>
                      <w:sz w:val="18"/>
                      <w:szCs w:val="18"/>
                      <w:lang w:val="en-AU" w:eastAsia="en-AU"/>
                    </w:rPr>
                    <w:t>Maccullochella peelii peelii</w:t>
                  </w:r>
                </w:p>
              </w:tc>
              <w:tc>
                <w:tcPr>
                  <w:tcW w:w="717" w:type="dxa"/>
                  <w:noWrap/>
                </w:tcPr>
                <w:p w14:paraId="018BD4EE"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iCs/>
                      <w:sz w:val="18"/>
                      <w:szCs w:val="18"/>
                      <w:lang w:val="en-AU" w:eastAsia="en-AU"/>
                    </w:rPr>
                    <w:t>VU</w:t>
                  </w:r>
                </w:p>
              </w:tc>
              <w:tc>
                <w:tcPr>
                  <w:tcW w:w="0" w:type="dxa"/>
                  <w:noWrap/>
                </w:tcPr>
                <w:p w14:paraId="6C745126"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iCs/>
                      <w:sz w:val="18"/>
                      <w:szCs w:val="18"/>
                      <w:lang w:val="en-AU" w:eastAsia="en-AU"/>
                    </w:rPr>
                    <w:t>L</w:t>
                  </w:r>
                </w:p>
              </w:tc>
              <w:tc>
                <w:tcPr>
                  <w:tcW w:w="0" w:type="dxa"/>
                </w:tcPr>
                <w:p w14:paraId="455A22D4" w14:textId="77777777" w:rsidR="00DF48F8" w:rsidRPr="00061A72" w:rsidRDefault="00DF48F8" w:rsidP="00DF48F8">
                  <w:pPr>
                    <w:pStyle w:val="Para0"/>
                    <w:spacing w:before="60" w:after="60"/>
                    <w:rPr>
                      <w:rFonts w:ascii="Arial" w:hAnsi="Arial" w:cs="Arial"/>
                      <w:b/>
                      <w:sz w:val="18"/>
                      <w:szCs w:val="18"/>
                      <w:highlight w:val="yellow"/>
                    </w:rPr>
                  </w:pPr>
                  <w:r w:rsidRPr="00061A72">
                    <w:rPr>
                      <w:rFonts w:ascii="Arial" w:hAnsi="Arial" w:cs="Arial"/>
                      <w:iCs/>
                      <w:sz w:val="18"/>
                      <w:szCs w:val="18"/>
                      <w:lang w:val="en-AU" w:eastAsia="en-AU"/>
                    </w:rPr>
                    <w:t>vu</w:t>
                  </w:r>
                </w:p>
              </w:tc>
              <w:tc>
                <w:tcPr>
                  <w:tcW w:w="3542" w:type="dxa"/>
                </w:tcPr>
                <w:p w14:paraId="2DF70658" w14:textId="77777777" w:rsidR="00DF48F8" w:rsidRPr="00DF48F8" w:rsidRDefault="00DF48F8" w:rsidP="00DF48F8">
                  <w:pPr>
                    <w:spacing w:before="40" w:after="40" w:line="220" w:lineRule="atLeast"/>
                    <w:rPr>
                      <w:rFonts w:ascii="Arial" w:hAnsi="Arial" w:cs="Arial"/>
                      <w:b/>
                      <w:sz w:val="18"/>
                      <w:szCs w:val="18"/>
                      <w:u w:val="single"/>
                    </w:rPr>
                  </w:pPr>
                  <w:r w:rsidRPr="00DF48F8">
                    <w:rPr>
                      <w:rFonts w:ascii="Arial" w:hAnsi="Arial" w:cs="Arial"/>
                      <w:b/>
                      <w:sz w:val="18"/>
                      <w:szCs w:val="18"/>
                      <w:u w:val="single"/>
                    </w:rPr>
                    <w:t>Construction</w:t>
                  </w:r>
                </w:p>
                <w:p w14:paraId="78BB23F3" w14:textId="77777777" w:rsidR="00DF48F8" w:rsidRPr="00DF48F8" w:rsidRDefault="00DF48F8" w:rsidP="00DF48F8">
                  <w:pPr>
                    <w:spacing w:before="40" w:after="40" w:line="220" w:lineRule="atLeast"/>
                    <w:rPr>
                      <w:rFonts w:ascii="Arial" w:hAnsi="Arial" w:cs="Arial"/>
                      <w:sz w:val="18"/>
                      <w:szCs w:val="18"/>
                      <w:lang w:val="en-AU"/>
                    </w:rPr>
                  </w:pPr>
                  <w:r w:rsidRPr="00DF48F8">
                    <w:rPr>
                      <w:rFonts w:ascii="Arial" w:hAnsi="Arial" w:cs="Arial"/>
                      <w:b/>
                      <w:sz w:val="18"/>
                      <w:szCs w:val="18"/>
                      <w:lang w:val="en-AU"/>
                    </w:rPr>
                    <w:t>Impact Possible.</w:t>
                  </w:r>
                  <w:r w:rsidRPr="00DF48F8">
                    <w:rPr>
                      <w:rFonts w:ascii="Arial" w:hAnsi="Arial" w:cs="Arial"/>
                      <w:sz w:val="18"/>
                      <w:szCs w:val="18"/>
                      <w:lang w:val="en-AU"/>
                    </w:rPr>
                    <w:t xml:space="preserve"> Species is known from area and suitable habitat present in wetland and waterways.</w:t>
                  </w:r>
                </w:p>
                <w:p w14:paraId="3E5F1425" w14:textId="186562E9" w:rsidR="00DF48F8" w:rsidRPr="00DF48F8" w:rsidRDefault="00DF48F8" w:rsidP="00DF48F8">
                  <w:pPr>
                    <w:spacing w:before="40" w:after="40" w:line="220" w:lineRule="atLeast"/>
                    <w:rPr>
                      <w:rFonts w:ascii="Arial" w:hAnsi="Arial" w:cs="Arial"/>
                      <w:b/>
                      <w:sz w:val="18"/>
                      <w:szCs w:val="18"/>
                      <w:u w:val="single"/>
                    </w:rPr>
                  </w:pPr>
                  <w:r w:rsidRPr="00DF48F8">
                    <w:rPr>
                      <w:rFonts w:ascii="Arial" w:hAnsi="Arial" w:cs="Arial"/>
                      <w:sz w:val="18"/>
                      <w:szCs w:val="18"/>
                      <w:lang w:val="en-AU"/>
                    </w:rPr>
                    <w:t xml:space="preserve">Localised impacts possible, coffer dam construction, dewatering works, and any potential for sediment/ contaminant run-off into wet areas from construction footprints must consider aquatic fauna. A construction specific aquatic fauna management plan </w:t>
                  </w:r>
                  <w:r w:rsidR="0074499F">
                    <w:rPr>
                      <w:rFonts w:ascii="Arial" w:hAnsi="Arial" w:cs="Arial"/>
                      <w:sz w:val="18"/>
                      <w:szCs w:val="18"/>
                      <w:lang w:val="en-AU"/>
                    </w:rPr>
                    <w:t>(as part of the CEMP w</w:t>
                  </w:r>
                  <w:r w:rsidRPr="00DF48F8">
                    <w:rPr>
                      <w:rFonts w:ascii="Arial" w:hAnsi="Arial" w:cs="Arial"/>
                      <w:sz w:val="18"/>
                      <w:szCs w:val="18"/>
                      <w:lang w:val="en-AU"/>
                    </w:rPr>
                    <w:t>ould be developed for all works around waterways.</w:t>
                  </w:r>
                </w:p>
                <w:p w14:paraId="60949473" w14:textId="77777777" w:rsidR="00DF48F8" w:rsidRPr="00DF48F8" w:rsidRDefault="00DF48F8" w:rsidP="00DF48F8">
                  <w:pPr>
                    <w:spacing w:before="40" w:after="40" w:line="220" w:lineRule="atLeast"/>
                    <w:rPr>
                      <w:rFonts w:ascii="Arial" w:hAnsi="Arial" w:cs="Arial"/>
                      <w:b/>
                      <w:sz w:val="18"/>
                      <w:szCs w:val="18"/>
                      <w:u w:val="single"/>
                    </w:rPr>
                  </w:pPr>
                  <w:r w:rsidRPr="00DF48F8">
                    <w:rPr>
                      <w:rFonts w:ascii="Arial" w:hAnsi="Arial" w:cs="Arial"/>
                      <w:b/>
                      <w:sz w:val="18"/>
                      <w:szCs w:val="18"/>
                      <w:u w:val="single"/>
                    </w:rPr>
                    <w:t>Inundation Area</w:t>
                  </w:r>
                </w:p>
                <w:p w14:paraId="3F0FE4C8" w14:textId="6D805747" w:rsidR="00DF48F8" w:rsidRPr="00C47911" w:rsidRDefault="00DF48F8" w:rsidP="00DF48F8">
                  <w:pPr>
                    <w:spacing w:before="40" w:after="40"/>
                    <w:rPr>
                      <w:rFonts w:ascii="Arial" w:hAnsi="Arial" w:cs="Arial"/>
                      <w:b/>
                      <w:sz w:val="18"/>
                      <w:szCs w:val="18"/>
                      <w:u w:val="single"/>
                    </w:rPr>
                  </w:pPr>
                  <w:r w:rsidRPr="00DF48F8">
                    <w:rPr>
                      <w:rFonts w:ascii="Arial" w:hAnsi="Arial" w:cs="Arial"/>
                      <w:b/>
                      <w:sz w:val="18"/>
                      <w:szCs w:val="18"/>
                    </w:rPr>
                    <w:t xml:space="preserve">Impact Unlikely. </w:t>
                  </w:r>
                  <w:r w:rsidRPr="00DF48F8">
                    <w:rPr>
                      <w:rFonts w:ascii="Arial" w:hAnsi="Arial" w:cs="Arial"/>
                      <w:sz w:val="18"/>
                      <w:szCs w:val="18"/>
                    </w:rPr>
                    <w:t xml:space="preserve">Species likely to benefit from improved habitat conditions following environmental watering. Under minor flood peaks the operation of Narcooyia and Bonyaricall Creeks as flow-through systems </w:t>
                  </w:r>
                  <w:r w:rsidR="00B24D2C">
                    <w:rPr>
                      <w:rFonts w:ascii="Arial" w:hAnsi="Arial" w:cs="Arial"/>
                      <w:sz w:val="18"/>
                      <w:szCs w:val="18"/>
                    </w:rPr>
                    <w:t>would</w:t>
                  </w:r>
                  <w:r w:rsidRPr="00DF48F8">
                    <w:rPr>
                      <w:rFonts w:ascii="Arial" w:hAnsi="Arial" w:cs="Arial"/>
                      <w:sz w:val="18"/>
                      <w:szCs w:val="18"/>
                    </w:rPr>
                    <w:t xml:space="preserve"> provide seasonal flowing conditions that are likely to be suitable for the species. Larger flood events </w:t>
                  </w:r>
                  <w:r w:rsidR="00B24D2C">
                    <w:rPr>
                      <w:rFonts w:ascii="Arial" w:hAnsi="Arial" w:cs="Arial"/>
                      <w:sz w:val="18"/>
                      <w:szCs w:val="18"/>
                    </w:rPr>
                    <w:t>would</w:t>
                  </w:r>
                  <w:r w:rsidRPr="00DF48F8">
                    <w:rPr>
                      <w:rFonts w:ascii="Arial" w:hAnsi="Arial" w:cs="Arial"/>
                      <w:sz w:val="18"/>
                      <w:szCs w:val="18"/>
                    </w:rPr>
                    <w:t xml:space="preserve"> lead to a loss of flowing conditions but allow for foraging in wetland habitat. The provision of fish passage at the ER1 regulator and passive fish passage at other regulators </w:t>
                  </w:r>
                  <w:r w:rsidR="00B24D2C">
                    <w:rPr>
                      <w:rFonts w:ascii="Arial" w:hAnsi="Arial" w:cs="Arial"/>
                      <w:sz w:val="18"/>
                      <w:szCs w:val="18"/>
                    </w:rPr>
                    <w:t>would</w:t>
                  </w:r>
                  <w:r w:rsidRPr="00DF48F8">
                    <w:rPr>
                      <w:rFonts w:ascii="Arial" w:hAnsi="Arial" w:cs="Arial"/>
                      <w:sz w:val="18"/>
                      <w:szCs w:val="18"/>
                    </w:rPr>
                    <w:t xml:space="preserve"> allow for fish to exit to the Murray River, provided a suitable drawdown regime is implemented.</w:t>
                  </w:r>
                </w:p>
              </w:tc>
            </w:tr>
            <w:tr w:rsidR="00DF48F8" w:rsidRPr="008C26EE" w14:paraId="1D269568" w14:textId="77777777" w:rsidTr="00BB07A7">
              <w:trPr>
                <w:trHeight w:val="1036"/>
              </w:trPr>
              <w:tc>
                <w:tcPr>
                  <w:tcW w:w="0" w:type="dxa"/>
                  <w:noWrap/>
                </w:tcPr>
                <w:p w14:paraId="2ECDB1A4" w14:textId="5AEAE24A" w:rsidR="00DF48F8" w:rsidRPr="006B3219" w:rsidRDefault="00DF48F8" w:rsidP="00DF48F8">
                  <w:pPr>
                    <w:pStyle w:val="Para0"/>
                    <w:spacing w:before="60" w:after="60"/>
                    <w:rPr>
                      <w:rFonts w:ascii="Arial" w:hAnsi="Arial" w:cs="Arial"/>
                      <w:i/>
                      <w:sz w:val="18"/>
                      <w:szCs w:val="18"/>
                    </w:rPr>
                  </w:pPr>
                  <w:r w:rsidRPr="006B3219">
                    <w:rPr>
                      <w:rFonts w:ascii="Arial" w:hAnsi="Arial" w:cs="Arial"/>
                      <w:sz w:val="18"/>
                      <w:szCs w:val="18"/>
                    </w:rPr>
                    <w:t>Hooded Robin</w:t>
                  </w:r>
                </w:p>
              </w:tc>
              <w:tc>
                <w:tcPr>
                  <w:tcW w:w="0" w:type="dxa"/>
                  <w:noWrap/>
                </w:tcPr>
                <w:p w14:paraId="242499E6" w14:textId="441686C6" w:rsidR="00DF48F8" w:rsidRPr="006B3219" w:rsidRDefault="00DF48F8" w:rsidP="00DF48F8">
                  <w:pPr>
                    <w:pStyle w:val="Para0"/>
                    <w:spacing w:before="60" w:after="60"/>
                    <w:rPr>
                      <w:rFonts w:ascii="Arial" w:hAnsi="Arial" w:cs="Arial"/>
                      <w:sz w:val="18"/>
                      <w:szCs w:val="18"/>
                    </w:rPr>
                  </w:pPr>
                  <w:r w:rsidRPr="006B3219">
                    <w:rPr>
                      <w:rFonts w:ascii="Arial" w:hAnsi="Arial" w:cs="Arial"/>
                      <w:i/>
                      <w:sz w:val="18"/>
                      <w:szCs w:val="18"/>
                    </w:rPr>
                    <w:t>Melanodryas cucullata</w:t>
                  </w:r>
                </w:p>
              </w:tc>
              <w:tc>
                <w:tcPr>
                  <w:tcW w:w="717" w:type="dxa"/>
                  <w:noWrap/>
                </w:tcPr>
                <w:p w14:paraId="2B30E4AC" w14:textId="77777777" w:rsidR="00DF48F8" w:rsidRPr="00061A72" w:rsidRDefault="00DF48F8" w:rsidP="00DF48F8">
                  <w:pPr>
                    <w:pStyle w:val="Para0"/>
                    <w:spacing w:before="60" w:after="60"/>
                    <w:rPr>
                      <w:rFonts w:ascii="Arial" w:hAnsi="Arial" w:cs="Arial"/>
                      <w:sz w:val="18"/>
                      <w:szCs w:val="18"/>
                    </w:rPr>
                  </w:pPr>
                </w:p>
              </w:tc>
              <w:tc>
                <w:tcPr>
                  <w:tcW w:w="0" w:type="dxa"/>
                  <w:noWrap/>
                </w:tcPr>
                <w:p w14:paraId="0DC16557"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L</w:t>
                  </w:r>
                </w:p>
              </w:tc>
              <w:tc>
                <w:tcPr>
                  <w:tcW w:w="0" w:type="dxa"/>
                </w:tcPr>
                <w:p w14:paraId="4F597FB0" w14:textId="77777777" w:rsidR="00DF48F8" w:rsidRPr="00061A72" w:rsidRDefault="00DF48F8" w:rsidP="00DF48F8">
                  <w:pPr>
                    <w:pStyle w:val="Para0"/>
                    <w:spacing w:before="60" w:after="60"/>
                    <w:rPr>
                      <w:rFonts w:ascii="Arial" w:hAnsi="Arial" w:cs="Arial"/>
                      <w:b/>
                      <w:sz w:val="18"/>
                      <w:szCs w:val="18"/>
                      <w:highlight w:val="yellow"/>
                    </w:rPr>
                  </w:pPr>
                </w:p>
              </w:tc>
              <w:tc>
                <w:tcPr>
                  <w:tcW w:w="3542" w:type="dxa"/>
                </w:tcPr>
                <w:p w14:paraId="37846EE9"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Construction</w:t>
                  </w:r>
                </w:p>
                <w:p w14:paraId="6E9FB0AA" w14:textId="228F95FD"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mobile and wide ranging, suitable surrounding habitat widespread</w:t>
                  </w:r>
                  <w:r w:rsidR="00A148F8">
                    <w:rPr>
                      <w:rFonts w:ascii="Arial" w:hAnsi="Arial" w:cs="Arial"/>
                      <w:sz w:val="18"/>
                      <w:szCs w:val="18"/>
                    </w:rPr>
                    <w:t>.</w:t>
                  </w:r>
                </w:p>
                <w:p w14:paraId="7F4969A8"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Inundation Area</w:t>
                  </w:r>
                </w:p>
                <w:p w14:paraId="3E6754A2" w14:textId="77777777" w:rsidR="00DF48F8" w:rsidRPr="00C47911"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mobile and wide ranging, suitable surrounding habitat widespread. Species likely to benefit from improved habitat condition following environmental water.</w:t>
                  </w:r>
                </w:p>
              </w:tc>
            </w:tr>
            <w:tr w:rsidR="00DF48F8" w:rsidRPr="008C26EE" w14:paraId="50EFE063" w14:textId="77777777" w:rsidTr="00BB07A7">
              <w:trPr>
                <w:trHeight w:val="1036"/>
              </w:trPr>
              <w:tc>
                <w:tcPr>
                  <w:tcW w:w="0" w:type="dxa"/>
                  <w:noWrap/>
                </w:tcPr>
                <w:p w14:paraId="6C3E865A" w14:textId="69BA6D23" w:rsidR="00DF48F8" w:rsidRPr="006B3219" w:rsidRDefault="00DF48F8" w:rsidP="00DF48F8">
                  <w:pPr>
                    <w:pStyle w:val="Para0"/>
                    <w:spacing w:before="60" w:after="60"/>
                    <w:rPr>
                      <w:rFonts w:ascii="Arial" w:hAnsi="Arial" w:cs="Arial"/>
                      <w:i/>
                      <w:sz w:val="18"/>
                      <w:szCs w:val="18"/>
                    </w:rPr>
                  </w:pPr>
                  <w:r w:rsidRPr="00061A72">
                    <w:rPr>
                      <w:rFonts w:ascii="Arial" w:hAnsi="Arial" w:cs="Arial"/>
                      <w:sz w:val="18"/>
                      <w:szCs w:val="18"/>
                    </w:rPr>
                    <w:t>Carpet Python</w:t>
                  </w:r>
                  <w:r w:rsidRPr="00061A72">
                    <w:rPr>
                      <w:rFonts w:ascii="Arial" w:hAnsi="Arial" w:cs="Arial"/>
                      <w:i/>
                      <w:sz w:val="18"/>
                      <w:szCs w:val="18"/>
                    </w:rPr>
                    <w:t xml:space="preserve"> </w:t>
                  </w:r>
                </w:p>
              </w:tc>
              <w:tc>
                <w:tcPr>
                  <w:tcW w:w="0" w:type="dxa"/>
                  <w:noWrap/>
                </w:tcPr>
                <w:p w14:paraId="35B52727" w14:textId="59318729" w:rsidR="00DF48F8" w:rsidRPr="006B3219" w:rsidRDefault="00DF48F8" w:rsidP="00DF48F8">
                  <w:pPr>
                    <w:pStyle w:val="Para0"/>
                    <w:spacing w:before="60" w:after="60"/>
                    <w:rPr>
                      <w:rFonts w:ascii="Arial" w:hAnsi="Arial" w:cs="Arial"/>
                      <w:sz w:val="18"/>
                      <w:szCs w:val="18"/>
                    </w:rPr>
                  </w:pPr>
                  <w:r w:rsidRPr="00061A72">
                    <w:rPr>
                      <w:rFonts w:ascii="Arial" w:hAnsi="Arial" w:cs="Arial"/>
                      <w:i/>
                      <w:sz w:val="18"/>
                      <w:szCs w:val="18"/>
                    </w:rPr>
                    <w:t>Morelia spilota metcalfei</w:t>
                  </w:r>
                </w:p>
              </w:tc>
              <w:tc>
                <w:tcPr>
                  <w:tcW w:w="717" w:type="dxa"/>
                  <w:noWrap/>
                </w:tcPr>
                <w:p w14:paraId="01ABD1C6" w14:textId="77777777" w:rsidR="00DF48F8" w:rsidRPr="00061A72" w:rsidRDefault="00DF48F8" w:rsidP="00DF48F8">
                  <w:pPr>
                    <w:pStyle w:val="Para0"/>
                    <w:spacing w:before="60" w:after="60"/>
                    <w:rPr>
                      <w:rFonts w:ascii="Arial" w:hAnsi="Arial" w:cs="Arial"/>
                      <w:sz w:val="18"/>
                      <w:szCs w:val="18"/>
                    </w:rPr>
                  </w:pPr>
                </w:p>
              </w:tc>
              <w:tc>
                <w:tcPr>
                  <w:tcW w:w="0" w:type="dxa"/>
                  <w:noWrap/>
                </w:tcPr>
                <w:p w14:paraId="379B3ACC"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L</w:t>
                  </w:r>
                </w:p>
              </w:tc>
              <w:tc>
                <w:tcPr>
                  <w:tcW w:w="0" w:type="dxa"/>
                </w:tcPr>
                <w:p w14:paraId="592B81D9" w14:textId="77777777" w:rsidR="00DF48F8" w:rsidRPr="00061A72" w:rsidRDefault="00DF48F8" w:rsidP="00DF48F8">
                  <w:pPr>
                    <w:pStyle w:val="Para0"/>
                    <w:spacing w:before="60" w:after="60"/>
                    <w:rPr>
                      <w:rFonts w:ascii="Arial" w:hAnsi="Arial" w:cs="Arial"/>
                      <w:b/>
                      <w:sz w:val="18"/>
                      <w:szCs w:val="18"/>
                      <w:highlight w:val="yellow"/>
                    </w:rPr>
                  </w:pPr>
                  <w:r w:rsidRPr="00061A72">
                    <w:rPr>
                      <w:rFonts w:ascii="Arial" w:hAnsi="Arial" w:cs="Arial"/>
                      <w:sz w:val="18"/>
                      <w:szCs w:val="18"/>
                    </w:rPr>
                    <w:t>en</w:t>
                  </w:r>
                </w:p>
              </w:tc>
              <w:tc>
                <w:tcPr>
                  <w:tcW w:w="3542" w:type="dxa"/>
                </w:tcPr>
                <w:p w14:paraId="75213539"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Construction</w:t>
                  </w:r>
                </w:p>
                <w:p w14:paraId="1603D248" w14:textId="252C326E"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rPr>
                    <w:t xml:space="preserve">Impact </w:t>
                  </w:r>
                  <w:r w:rsidR="000D4BF3">
                    <w:rPr>
                      <w:rFonts w:ascii="Arial" w:hAnsi="Arial" w:cs="Arial"/>
                      <w:b/>
                      <w:sz w:val="18"/>
                      <w:szCs w:val="18"/>
                    </w:rPr>
                    <w:t>Possible</w:t>
                  </w:r>
                  <w:r w:rsidRPr="00DF48F8">
                    <w:rPr>
                      <w:rFonts w:ascii="Arial" w:hAnsi="Arial" w:cs="Arial"/>
                      <w:b/>
                      <w:sz w:val="18"/>
                      <w:szCs w:val="18"/>
                    </w:rPr>
                    <w:t>.</w:t>
                  </w:r>
                  <w:r w:rsidRPr="00DF48F8">
                    <w:rPr>
                      <w:rFonts w:ascii="Arial" w:hAnsi="Arial" w:cs="Arial"/>
                      <w:sz w:val="18"/>
                      <w:szCs w:val="18"/>
                    </w:rPr>
                    <w:t xml:space="preserve"> Localised impacts possible, consideration of finalised footprint required. </w:t>
                  </w:r>
                  <w:r w:rsidR="000D4BF3">
                    <w:rPr>
                      <w:rFonts w:ascii="Arial" w:hAnsi="Arial" w:cs="Arial"/>
                      <w:sz w:val="18"/>
                      <w:szCs w:val="18"/>
                    </w:rPr>
                    <w:t xml:space="preserve">Direct impacts (injury, stress, mortality) through habitat clearing should be mitigated. </w:t>
                  </w:r>
                  <w:r w:rsidRPr="00DF48F8">
                    <w:rPr>
                      <w:rFonts w:ascii="Arial" w:hAnsi="Arial" w:cs="Arial"/>
                      <w:sz w:val="18"/>
                      <w:szCs w:val="18"/>
                    </w:rPr>
                    <w:t>Suitable habitat surrounding and widespread</w:t>
                  </w:r>
                  <w:r w:rsidR="00A148F8">
                    <w:rPr>
                      <w:rFonts w:ascii="Arial" w:hAnsi="Arial" w:cs="Arial"/>
                      <w:sz w:val="18"/>
                      <w:szCs w:val="18"/>
                    </w:rPr>
                    <w:t>.</w:t>
                  </w:r>
                </w:p>
                <w:p w14:paraId="2BA6D053"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Inundation Area</w:t>
                  </w:r>
                </w:p>
                <w:p w14:paraId="3992D486" w14:textId="2F5FCB38" w:rsidR="00DF48F8" w:rsidRPr="00C47911"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likely to benefit from environmental water when present, and indirectly from improved habitat condition following environmental water.</w:t>
                  </w:r>
                </w:p>
              </w:tc>
            </w:tr>
            <w:tr w:rsidR="00DF48F8" w:rsidRPr="008C26EE" w14:paraId="55AFDEE6" w14:textId="77777777" w:rsidTr="00BB07A7">
              <w:trPr>
                <w:trHeight w:val="1036"/>
              </w:trPr>
              <w:tc>
                <w:tcPr>
                  <w:tcW w:w="0" w:type="dxa"/>
                  <w:noWrap/>
                </w:tcPr>
                <w:p w14:paraId="1D80094A" w14:textId="1A4858CF" w:rsidR="00DF48F8" w:rsidRPr="006B3219" w:rsidRDefault="00DF48F8" w:rsidP="00DF48F8">
                  <w:pPr>
                    <w:pStyle w:val="Para0"/>
                    <w:spacing w:before="60" w:after="60"/>
                    <w:rPr>
                      <w:rFonts w:ascii="Arial" w:hAnsi="Arial" w:cs="Arial"/>
                      <w:i/>
                      <w:sz w:val="18"/>
                      <w:szCs w:val="18"/>
                    </w:rPr>
                  </w:pPr>
                  <w:r w:rsidRPr="006B3219">
                    <w:rPr>
                      <w:rFonts w:ascii="Arial" w:hAnsi="Arial" w:cs="Arial"/>
                      <w:sz w:val="18"/>
                      <w:szCs w:val="18"/>
                    </w:rPr>
                    <w:t>Blue-billed Duck</w:t>
                  </w:r>
                </w:p>
              </w:tc>
              <w:tc>
                <w:tcPr>
                  <w:tcW w:w="0" w:type="dxa"/>
                  <w:noWrap/>
                </w:tcPr>
                <w:p w14:paraId="53F10EC2" w14:textId="169E8876" w:rsidR="00DF48F8" w:rsidRPr="006B3219" w:rsidRDefault="00DF48F8" w:rsidP="00DF48F8">
                  <w:pPr>
                    <w:pStyle w:val="Para0"/>
                    <w:spacing w:before="60" w:after="60"/>
                    <w:rPr>
                      <w:rFonts w:ascii="Arial" w:hAnsi="Arial" w:cs="Arial"/>
                      <w:sz w:val="18"/>
                      <w:szCs w:val="18"/>
                    </w:rPr>
                  </w:pPr>
                  <w:r w:rsidRPr="006B3219">
                    <w:rPr>
                      <w:rFonts w:ascii="Arial" w:hAnsi="Arial" w:cs="Arial"/>
                      <w:i/>
                      <w:sz w:val="18"/>
                      <w:szCs w:val="18"/>
                    </w:rPr>
                    <w:t>Oxyura australis</w:t>
                  </w:r>
                </w:p>
              </w:tc>
              <w:tc>
                <w:tcPr>
                  <w:tcW w:w="717" w:type="dxa"/>
                  <w:noWrap/>
                </w:tcPr>
                <w:p w14:paraId="61D00F20" w14:textId="77777777" w:rsidR="00DF48F8" w:rsidRPr="00061A72" w:rsidRDefault="00DF48F8" w:rsidP="00DF48F8">
                  <w:pPr>
                    <w:pStyle w:val="Para0"/>
                    <w:spacing w:before="60" w:after="60"/>
                    <w:rPr>
                      <w:rFonts w:ascii="Arial" w:hAnsi="Arial" w:cs="Arial"/>
                      <w:sz w:val="18"/>
                      <w:szCs w:val="18"/>
                    </w:rPr>
                  </w:pPr>
                </w:p>
              </w:tc>
              <w:tc>
                <w:tcPr>
                  <w:tcW w:w="0" w:type="dxa"/>
                  <w:noWrap/>
                </w:tcPr>
                <w:p w14:paraId="05E138FD"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L</w:t>
                  </w:r>
                </w:p>
              </w:tc>
              <w:tc>
                <w:tcPr>
                  <w:tcW w:w="0" w:type="dxa"/>
                </w:tcPr>
                <w:p w14:paraId="2C53E6C7" w14:textId="77777777" w:rsidR="00DF48F8" w:rsidRPr="00061A72" w:rsidRDefault="00DF48F8" w:rsidP="00DF48F8">
                  <w:pPr>
                    <w:pStyle w:val="Para0"/>
                    <w:spacing w:before="60" w:after="60"/>
                    <w:rPr>
                      <w:rFonts w:ascii="Arial" w:hAnsi="Arial" w:cs="Arial"/>
                      <w:b/>
                      <w:sz w:val="18"/>
                      <w:szCs w:val="18"/>
                      <w:highlight w:val="yellow"/>
                    </w:rPr>
                  </w:pPr>
                  <w:r w:rsidRPr="00061A72">
                    <w:rPr>
                      <w:rFonts w:ascii="Arial" w:hAnsi="Arial" w:cs="Arial"/>
                      <w:sz w:val="18"/>
                      <w:szCs w:val="18"/>
                    </w:rPr>
                    <w:t>en</w:t>
                  </w:r>
                </w:p>
              </w:tc>
              <w:tc>
                <w:tcPr>
                  <w:tcW w:w="3542" w:type="dxa"/>
                </w:tcPr>
                <w:p w14:paraId="29C921DB"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Construction</w:t>
                  </w:r>
                </w:p>
                <w:p w14:paraId="2424A5ED" w14:textId="39BEA6D8"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rPr>
                    <w:t>Unlikely.</w:t>
                  </w:r>
                  <w:r w:rsidRPr="00DF48F8">
                    <w:rPr>
                      <w:rFonts w:ascii="Arial" w:hAnsi="Arial" w:cs="Arial"/>
                      <w:sz w:val="18"/>
                      <w:szCs w:val="18"/>
                    </w:rPr>
                    <w:t xml:space="preserve"> Suitable habitat not present within Construction Footprints</w:t>
                  </w:r>
                  <w:r w:rsidR="00B73DE9">
                    <w:rPr>
                      <w:rFonts w:ascii="Arial" w:hAnsi="Arial" w:cs="Arial"/>
                      <w:sz w:val="18"/>
                      <w:szCs w:val="18"/>
                    </w:rPr>
                    <w:t>.</w:t>
                  </w:r>
                </w:p>
                <w:p w14:paraId="2CFE46FF"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Inundation Area</w:t>
                  </w:r>
                </w:p>
                <w:p w14:paraId="31F66C92" w14:textId="77777777" w:rsidR="00DF48F8" w:rsidRPr="00C47911" w:rsidRDefault="00DF48F8" w:rsidP="00DF48F8">
                  <w:pPr>
                    <w:spacing w:before="40" w:after="40"/>
                    <w:rPr>
                      <w:rFonts w:ascii="Arial" w:hAnsi="Arial" w:cs="Arial"/>
                      <w:b/>
                      <w:sz w:val="18"/>
                      <w:szCs w:val="18"/>
                      <w:u w:val="single"/>
                    </w:rPr>
                  </w:pPr>
                  <w:r w:rsidRPr="00DF48F8">
                    <w:rPr>
                      <w:rFonts w:ascii="Arial" w:hAnsi="Arial" w:cs="Arial"/>
                      <w:b/>
                      <w:sz w:val="18"/>
                      <w:szCs w:val="18"/>
                    </w:rPr>
                    <w:t xml:space="preserve">Impact Unlikely. </w:t>
                  </w:r>
                  <w:r w:rsidRPr="00DF48F8">
                    <w:rPr>
                      <w:rFonts w:ascii="Arial" w:hAnsi="Arial" w:cs="Arial"/>
                      <w:sz w:val="18"/>
                      <w:szCs w:val="18"/>
                    </w:rPr>
                    <w:t>Species likely to benefit from environmental water when present.</w:t>
                  </w:r>
                </w:p>
              </w:tc>
            </w:tr>
            <w:tr w:rsidR="00DF48F8" w:rsidRPr="008C26EE" w14:paraId="02D18CE6" w14:textId="77777777" w:rsidTr="00BB07A7">
              <w:trPr>
                <w:trHeight w:val="1036"/>
              </w:trPr>
              <w:tc>
                <w:tcPr>
                  <w:tcW w:w="0" w:type="dxa"/>
                  <w:noWrap/>
                </w:tcPr>
                <w:p w14:paraId="570710CB" w14:textId="2FCF3876" w:rsidR="00DF48F8" w:rsidRPr="006B3219" w:rsidRDefault="00DF48F8" w:rsidP="00DF48F8">
                  <w:pPr>
                    <w:pStyle w:val="Para0"/>
                    <w:spacing w:before="60" w:after="60"/>
                    <w:rPr>
                      <w:rFonts w:ascii="Arial" w:hAnsi="Arial" w:cs="Arial"/>
                      <w:i/>
                      <w:sz w:val="18"/>
                      <w:szCs w:val="18"/>
                    </w:rPr>
                  </w:pPr>
                  <w:r w:rsidRPr="006B3219">
                    <w:rPr>
                      <w:rFonts w:ascii="Arial" w:hAnsi="Arial" w:cs="Arial"/>
                      <w:sz w:val="18"/>
                      <w:szCs w:val="18"/>
                    </w:rPr>
                    <w:t>Regent Parrot</w:t>
                  </w:r>
                </w:p>
              </w:tc>
              <w:tc>
                <w:tcPr>
                  <w:tcW w:w="0" w:type="dxa"/>
                  <w:noWrap/>
                </w:tcPr>
                <w:p w14:paraId="451C2386" w14:textId="3C5F85D7" w:rsidR="00DF48F8" w:rsidRPr="006B3219" w:rsidRDefault="00DF48F8" w:rsidP="00DF48F8">
                  <w:pPr>
                    <w:pStyle w:val="Para0"/>
                    <w:spacing w:before="60" w:after="60"/>
                    <w:rPr>
                      <w:rFonts w:ascii="Arial" w:hAnsi="Arial" w:cs="Arial"/>
                      <w:sz w:val="18"/>
                      <w:szCs w:val="18"/>
                    </w:rPr>
                  </w:pPr>
                  <w:r w:rsidRPr="006B3219">
                    <w:rPr>
                      <w:rFonts w:ascii="Arial" w:hAnsi="Arial" w:cs="Arial"/>
                      <w:i/>
                      <w:sz w:val="18"/>
                      <w:szCs w:val="18"/>
                    </w:rPr>
                    <w:t>Polytelis anthopeplus</w:t>
                  </w:r>
                </w:p>
              </w:tc>
              <w:tc>
                <w:tcPr>
                  <w:tcW w:w="717" w:type="dxa"/>
                  <w:noWrap/>
                </w:tcPr>
                <w:p w14:paraId="638B951C"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V</w:t>
                  </w:r>
                </w:p>
              </w:tc>
              <w:tc>
                <w:tcPr>
                  <w:tcW w:w="0" w:type="dxa"/>
                  <w:noWrap/>
                </w:tcPr>
                <w:p w14:paraId="7CE42D4F"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L</w:t>
                  </w:r>
                </w:p>
              </w:tc>
              <w:tc>
                <w:tcPr>
                  <w:tcW w:w="0" w:type="dxa"/>
                </w:tcPr>
                <w:p w14:paraId="58AB1D3E" w14:textId="77777777" w:rsidR="00DF48F8" w:rsidRPr="00061A72" w:rsidRDefault="00DF48F8" w:rsidP="00DF48F8">
                  <w:pPr>
                    <w:pStyle w:val="Para0"/>
                    <w:spacing w:before="60" w:after="60"/>
                    <w:rPr>
                      <w:rFonts w:ascii="Arial" w:hAnsi="Arial" w:cs="Arial"/>
                      <w:b/>
                      <w:sz w:val="18"/>
                      <w:szCs w:val="18"/>
                      <w:highlight w:val="yellow"/>
                    </w:rPr>
                  </w:pPr>
                  <w:r w:rsidRPr="00061A72">
                    <w:rPr>
                      <w:rFonts w:ascii="Arial" w:hAnsi="Arial" w:cs="Arial"/>
                      <w:sz w:val="18"/>
                      <w:szCs w:val="18"/>
                    </w:rPr>
                    <w:t>vu</w:t>
                  </w:r>
                </w:p>
              </w:tc>
              <w:tc>
                <w:tcPr>
                  <w:tcW w:w="3542" w:type="dxa"/>
                </w:tcPr>
                <w:p w14:paraId="378DC2F1" w14:textId="77777777" w:rsidR="00DF48F8" w:rsidRPr="00DF48F8" w:rsidRDefault="00DF48F8" w:rsidP="00DF48F8">
                  <w:pPr>
                    <w:pStyle w:val="Tablesmalltext"/>
                    <w:rPr>
                      <w:rFonts w:ascii="Arial" w:hAnsi="Arial" w:cs="Arial"/>
                      <w:b/>
                      <w:sz w:val="18"/>
                      <w:szCs w:val="18"/>
                      <w:u w:val="single"/>
                    </w:rPr>
                  </w:pPr>
                  <w:r w:rsidRPr="00DF48F8">
                    <w:rPr>
                      <w:rFonts w:ascii="Arial" w:hAnsi="Arial" w:cs="Arial"/>
                      <w:b/>
                      <w:sz w:val="18"/>
                      <w:szCs w:val="18"/>
                      <w:u w:val="single"/>
                    </w:rPr>
                    <w:t>Construction</w:t>
                  </w:r>
                </w:p>
                <w:p w14:paraId="547C7536" w14:textId="1574A0B3" w:rsidR="00DF48F8" w:rsidRPr="00DF48F8" w:rsidRDefault="00DF48F8" w:rsidP="00DF48F8">
                  <w:pPr>
                    <w:pStyle w:val="Tablesmalltext"/>
                    <w:rPr>
                      <w:rFonts w:ascii="Arial" w:hAnsi="Arial" w:cs="Arial"/>
                      <w:sz w:val="18"/>
                      <w:szCs w:val="18"/>
                    </w:rPr>
                  </w:pPr>
                  <w:r w:rsidRPr="00DF48F8">
                    <w:rPr>
                      <w:rFonts w:ascii="Arial" w:hAnsi="Arial" w:cs="Arial"/>
                      <w:b/>
                      <w:sz w:val="18"/>
                      <w:szCs w:val="18"/>
                    </w:rPr>
                    <w:t>Impact Unlikely.</w:t>
                  </w:r>
                  <w:r w:rsidRPr="00DF48F8">
                    <w:rPr>
                      <w:rFonts w:ascii="Arial" w:hAnsi="Arial" w:cs="Arial"/>
                      <w:sz w:val="18"/>
                      <w:szCs w:val="18"/>
                    </w:rPr>
                    <w:t xml:space="preserve"> Targeted surveys for nesting birds during breeding season at construction footprints containing potential nest trees did not record any breeding activity. Losses to relatively small area of foraging habitat proposed, however the species is highly mobile and wide ranging, suitable surrounding habitat widespread. Environmental water is essential to sustain the River Red</w:t>
                  </w:r>
                  <w:r w:rsidR="00B73DE9">
                    <w:rPr>
                      <w:rFonts w:ascii="Arial" w:hAnsi="Arial" w:cs="Arial"/>
                      <w:sz w:val="18"/>
                      <w:szCs w:val="18"/>
                    </w:rPr>
                    <w:t xml:space="preserve"> </w:t>
                  </w:r>
                  <w:r w:rsidRPr="00DF48F8">
                    <w:rPr>
                      <w:rFonts w:ascii="Arial" w:hAnsi="Arial" w:cs="Arial"/>
                      <w:sz w:val="18"/>
                      <w:szCs w:val="18"/>
                    </w:rPr>
                    <w:t xml:space="preserve">Gums this species requires for breeding habitat. </w:t>
                  </w:r>
                </w:p>
                <w:p w14:paraId="45A97468" w14:textId="77777777" w:rsidR="00DF48F8" w:rsidRPr="00DF48F8" w:rsidRDefault="00DF48F8" w:rsidP="00DF48F8">
                  <w:pPr>
                    <w:pStyle w:val="Tablesmalltext"/>
                    <w:rPr>
                      <w:rFonts w:ascii="Arial" w:hAnsi="Arial" w:cs="Arial"/>
                      <w:b/>
                      <w:sz w:val="18"/>
                      <w:szCs w:val="18"/>
                      <w:u w:val="single"/>
                    </w:rPr>
                  </w:pPr>
                  <w:r w:rsidRPr="00DF48F8">
                    <w:rPr>
                      <w:rFonts w:ascii="Arial" w:hAnsi="Arial" w:cs="Arial"/>
                      <w:b/>
                      <w:sz w:val="18"/>
                      <w:szCs w:val="18"/>
                      <w:u w:val="single"/>
                    </w:rPr>
                    <w:t>Inundation Area</w:t>
                  </w:r>
                </w:p>
                <w:p w14:paraId="10E380D1" w14:textId="0F66315C" w:rsidR="00DF48F8" w:rsidRPr="00C47911"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is highly mobile and wide ranging, suitable surrounding habitat widespread. Important breeding habitat is present within the inundation area, this breeding habitat (large old River Red</w:t>
                  </w:r>
                  <w:r w:rsidR="00B73DE9">
                    <w:rPr>
                      <w:rFonts w:ascii="Arial" w:hAnsi="Arial" w:cs="Arial"/>
                      <w:sz w:val="18"/>
                      <w:szCs w:val="18"/>
                    </w:rPr>
                    <w:t xml:space="preserve"> </w:t>
                  </w:r>
                  <w:r w:rsidR="00A148F8">
                    <w:rPr>
                      <w:rFonts w:ascii="Arial" w:hAnsi="Arial" w:cs="Arial"/>
                      <w:sz w:val="18"/>
                      <w:szCs w:val="18"/>
                    </w:rPr>
                    <w:t>G</w:t>
                  </w:r>
                  <w:r w:rsidR="00A148F8" w:rsidRPr="00DF48F8">
                    <w:rPr>
                      <w:rFonts w:ascii="Arial" w:hAnsi="Arial" w:cs="Arial"/>
                      <w:sz w:val="18"/>
                      <w:szCs w:val="18"/>
                    </w:rPr>
                    <w:t>ums</w:t>
                  </w:r>
                  <w:r w:rsidRPr="00DF48F8">
                    <w:rPr>
                      <w:rFonts w:ascii="Arial" w:hAnsi="Arial" w:cs="Arial"/>
                      <w:sz w:val="18"/>
                      <w:szCs w:val="18"/>
                    </w:rPr>
                    <w:t>) likely to have condition improved, and future breeding habitat sustained by environmental watering. Species likely to benefit from broadly improved habitat condition following environmental water. Environmental water is essential to sustain the River Red Gums this species requires for breeding habitat.</w:t>
                  </w:r>
                </w:p>
              </w:tc>
            </w:tr>
            <w:tr w:rsidR="00DF48F8" w:rsidRPr="008C26EE" w14:paraId="1036EB18" w14:textId="77777777" w:rsidTr="00BB07A7">
              <w:trPr>
                <w:trHeight w:val="1036"/>
              </w:trPr>
              <w:tc>
                <w:tcPr>
                  <w:tcW w:w="0" w:type="dxa"/>
                  <w:noWrap/>
                </w:tcPr>
                <w:p w14:paraId="3C170528" w14:textId="4BF8CBBC" w:rsidR="00DF48F8" w:rsidRPr="006B3219" w:rsidRDefault="00DF48F8" w:rsidP="00DF48F8">
                  <w:pPr>
                    <w:pStyle w:val="Para0"/>
                    <w:spacing w:before="60" w:after="60"/>
                    <w:rPr>
                      <w:rFonts w:ascii="Arial" w:hAnsi="Arial" w:cs="Arial"/>
                      <w:i/>
                      <w:sz w:val="18"/>
                      <w:szCs w:val="18"/>
                    </w:rPr>
                  </w:pPr>
                  <w:r w:rsidRPr="006B3219">
                    <w:rPr>
                      <w:rFonts w:ascii="Arial" w:hAnsi="Arial" w:cs="Arial"/>
                      <w:sz w:val="18"/>
                      <w:szCs w:val="18"/>
                    </w:rPr>
                    <w:t>Grey-crowned Babbler</w:t>
                  </w:r>
                </w:p>
              </w:tc>
              <w:tc>
                <w:tcPr>
                  <w:tcW w:w="0" w:type="dxa"/>
                  <w:noWrap/>
                </w:tcPr>
                <w:p w14:paraId="5A2DB2D0" w14:textId="51359BDF" w:rsidR="00DF48F8" w:rsidRPr="006B3219" w:rsidRDefault="00DF48F8" w:rsidP="00DF48F8">
                  <w:pPr>
                    <w:pStyle w:val="Para0"/>
                    <w:spacing w:before="60" w:after="60"/>
                    <w:rPr>
                      <w:rFonts w:ascii="Arial" w:hAnsi="Arial" w:cs="Arial"/>
                      <w:sz w:val="18"/>
                      <w:szCs w:val="18"/>
                    </w:rPr>
                  </w:pPr>
                  <w:r w:rsidRPr="006B3219">
                    <w:rPr>
                      <w:rFonts w:ascii="Arial" w:hAnsi="Arial" w:cs="Arial"/>
                      <w:i/>
                      <w:sz w:val="18"/>
                      <w:szCs w:val="18"/>
                    </w:rPr>
                    <w:t>Pomatostomus temporalis</w:t>
                  </w:r>
                </w:p>
              </w:tc>
              <w:tc>
                <w:tcPr>
                  <w:tcW w:w="717" w:type="dxa"/>
                  <w:noWrap/>
                </w:tcPr>
                <w:p w14:paraId="2631B9E5" w14:textId="77777777" w:rsidR="00DF48F8" w:rsidRPr="00061A72" w:rsidRDefault="00DF48F8" w:rsidP="00DF48F8">
                  <w:pPr>
                    <w:pStyle w:val="Para0"/>
                    <w:spacing w:before="60" w:after="60"/>
                    <w:rPr>
                      <w:rFonts w:ascii="Arial" w:hAnsi="Arial" w:cs="Arial"/>
                      <w:sz w:val="18"/>
                      <w:szCs w:val="18"/>
                    </w:rPr>
                  </w:pPr>
                </w:p>
              </w:tc>
              <w:tc>
                <w:tcPr>
                  <w:tcW w:w="0" w:type="dxa"/>
                  <w:noWrap/>
                </w:tcPr>
                <w:p w14:paraId="5CB541FC"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L</w:t>
                  </w:r>
                </w:p>
              </w:tc>
              <w:tc>
                <w:tcPr>
                  <w:tcW w:w="0" w:type="dxa"/>
                </w:tcPr>
                <w:p w14:paraId="30B13870" w14:textId="77777777" w:rsidR="00DF48F8" w:rsidRPr="00061A72" w:rsidRDefault="00DF48F8" w:rsidP="00DF48F8">
                  <w:pPr>
                    <w:pStyle w:val="Para0"/>
                    <w:spacing w:before="60" w:after="60"/>
                    <w:rPr>
                      <w:rFonts w:ascii="Arial" w:hAnsi="Arial" w:cs="Arial"/>
                      <w:b/>
                      <w:sz w:val="18"/>
                      <w:szCs w:val="18"/>
                      <w:highlight w:val="yellow"/>
                    </w:rPr>
                  </w:pPr>
                  <w:r w:rsidRPr="00061A72">
                    <w:rPr>
                      <w:rFonts w:ascii="Arial" w:hAnsi="Arial" w:cs="Arial"/>
                      <w:sz w:val="18"/>
                      <w:szCs w:val="18"/>
                    </w:rPr>
                    <w:t>en</w:t>
                  </w:r>
                </w:p>
              </w:tc>
              <w:tc>
                <w:tcPr>
                  <w:tcW w:w="3542" w:type="dxa"/>
                </w:tcPr>
                <w:p w14:paraId="19CEFD00"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Construction</w:t>
                  </w:r>
                </w:p>
                <w:p w14:paraId="34CCBA73" w14:textId="05E11F7E"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mobile and wide ranging, suitable surrounding habitat widespread</w:t>
                  </w:r>
                  <w:r w:rsidR="00A148F8">
                    <w:rPr>
                      <w:rFonts w:ascii="Arial" w:hAnsi="Arial" w:cs="Arial"/>
                      <w:sz w:val="18"/>
                      <w:szCs w:val="18"/>
                    </w:rPr>
                    <w:t>.</w:t>
                  </w:r>
                </w:p>
                <w:p w14:paraId="2D199243"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Inundation Area</w:t>
                  </w:r>
                </w:p>
                <w:p w14:paraId="490CEEEE" w14:textId="77777777" w:rsidR="00DF48F8" w:rsidRPr="00C47911"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mobile and wide ranging, suitable surrounding habitat widespread. Species likely to benefit from improved habitat condition following environmental water.</w:t>
                  </w:r>
                </w:p>
              </w:tc>
            </w:tr>
            <w:tr w:rsidR="00DF48F8" w:rsidRPr="008C26EE" w14:paraId="40DC3754" w14:textId="77777777" w:rsidTr="00BB07A7">
              <w:trPr>
                <w:trHeight w:val="1036"/>
              </w:trPr>
              <w:tc>
                <w:tcPr>
                  <w:tcW w:w="0" w:type="dxa"/>
                  <w:noWrap/>
                </w:tcPr>
                <w:p w14:paraId="25E5A7E6" w14:textId="5A94D00E" w:rsidR="00DF48F8" w:rsidRPr="006B3219" w:rsidRDefault="00DF48F8" w:rsidP="00DF48F8">
                  <w:pPr>
                    <w:pStyle w:val="Para0"/>
                    <w:spacing w:before="60" w:after="60"/>
                    <w:rPr>
                      <w:rFonts w:ascii="Arial" w:hAnsi="Arial" w:cs="Arial"/>
                      <w:i/>
                      <w:sz w:val="18"/>
                      <w:szCs w:val="18"/>
                    </w:rPr>
                  </w:pPr>
                  <w:r w:rsidRPr="006B3219">
                    <w:rPr>
                      <w:rFonts w:ascii="Arial" w:hAnsi="Arial" w:cs="Arial"/>
                      <w:sz w:val="18"/>
                      <w:szCs w:val="18"/>
                    </w:rPr>
                    <w:t>Baillon's Crake</w:t>
                  </w:r>
                </w:p>
              </w:tc>
              <w:tc>
                <w:tcPr>
                  <w:tcW w:w="0" w:type="dxa"/>
                  <w:noWrap/>
                </w:tcPr>
                <w:p w14:paraId="7666F486" w14:textId="55B67710" w:rsidR="00DF48F8" w:rsidRPr="006B3219" w:rsidRDefault="00DF48F8" w:rsidP="00DF48F8">
                  <w:pPr>
                    <w:pStyle w:val="Para0"/>
                    <w:spacing w:before="60" w:after="60"/>
                    <w:rPr>
                      <w:rFonts w:ascii="Arial" w:hAnsi="Arial" w:cs="Arial"/>
                      <w:sz w:val="18"/>
                      <w:szCs w:val="18"/>
                    </w:rPr>
                  </w:pPr>
                  <w:r w:rsidRPr="006B3219">
                    <w:rPr>
                      <w:rFonts w:ascii="Arial" w:hAnsi="Arial" w:cs="Arial"/>
                      <w:i/>
                      <w:sz w:val="18"/>
                      <w:szCs w:val="18"/>
                    </w:rPr>
                    <w:t>Porzana pusilla</w:t>
                  </w:r>
                </w:p>
              </w:tc>
              <w:tc>
                <w:tcPr>
                  <w:tcW w:w="717" w:type="dxa"/>
                  <w:noWrap/>
                </w:tcPr>
                <w:p w14:paraId="66BFADF1" w14:textId="77777777" w:rsidR="00DF48F8" w:rsidRPr="00061A72" w:rsidRDefault="00DF48F8" w:rsidP="00DF48F8">
                  <w:pPr>
                    <w:pStyle w:val="Para0"/>
                    <w:spacing w:before="60" w:after="60"/>
                    <w:rPr>
                      <w:rFonts w:ascii="Arial" w:hAnsi="Arial" w:cs="Arial"/>
                      <w:sz w:val="18"/>
                      <w:szCs w:val="18"/>
                    </w:rPr>
                  </w:pPr>
                </w:p>
              </w:tc>
              <w:tc>
                <w:tcPr>
                  <w:tcW w:w="0" w:type="dxa"/>
                  <w:noWrap/>
                </w:tcPr>
                <w:p w14:paraId="6280DABA"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L</w:t>
                  </w:r>
                </w:p>
              </w:tc>
              <w:tc>
                <w:tcPr>
                  <w:tcW w:w="0" w:type="dxa"/>
                </w:tcPr>
                <w:p w14:paraId="04540C28" w14:textId="77777777" w:rsidR="00DF48F8" w:rsidRPr="00061A72" w:rsidRDefault="00DF48F8" w:rsidP="00DF48F8">
                  <w:pPr>
                    <w:pStyle w:val="Para0"/>
                    <w:spacing w:before="60" w:after="60"/>
                    <w:rPr>
                      <w:rFonts w:ascii="Arial" w:hAnsi="Arial" w:cs="Arial"/>
                      <w:b/>
                      <w:sz w:val="18"/>
                      <w:szCs w:val="18"/>
                      <w:highlight w:val="yellow"/>
                    </w:rPr>
                  </w:pPr>
                  <w:r w:rsidRPr="00061A72">
                    <w:rPr>
                      <w:rFonts w:ascii="Arial" w:hAnsi="Arial" w:cs="Arial"/>
                      <w:sz w:val="18"/>
                      <w:szCs w:val="18"/>
                    </w:rPr>
                    <w:t>vu</w:t>
                  </w:r>
                </w:p>
              </w:tc>
              <w:tc>
                <w:tcPr>
                  <w:tcW w:w="3542" w:type="dxa"/>
                </w:tcPr>
                <w:p w14:paraId="2763144E"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Construction Areas</w:t>
                  </w:r>
                </w:p>
                <w:p w14:paraId="1F0EA98A" w14:textId="3F0C1240"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rPr>
                    <w:t>Unlikely.</w:t>
                  </w:r>
                  <w:r w:rsidRPr="00DF48F8">
                    <w:rPr>
                      <w:rFonts w:ascii="Arial" w:hAnsi="Arial" w:cs="Arial"/>
                      <w:sz w:val="18"/>
                      <w:szCs w:val="18"/>
                    </w:rPr>
                    <w:t xml:space="preserve"> Suitable habitat not present within Construction Footprints</w:t>
                  </w:r>
                  <w:r w:rsidR="00A148F8">
                    <w:rPr>
                      <w:rFonts w:ascii="Arial" w:hAnsi="Arial" w:cs="Arial"/>
                      <w:sz w:val="18"/>
                      <w:szCs w:val="18"/>
                    </w:rPr>
                    <w:t>.</w:t>
                  </w:r>
                </w:p>
                <w:p w14:paraId="108AC543"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Inundation Area</w:t>
                  </w:r>
                </w:p>
                <w:p w14:paraId="36BE62AC" w14:textId="77777777" w:rsidR="00DF48F8" w:rsidRPr="00C47911" w:rsidRDefault="00DF48F8" w:rsidP="00DF48F8">
                  <w:pPr>
                    <w:spacing w:before="40" w:after="40"/>
                    <w:rPr>
                      <w:rFonts w:ascii="Arial" w:hAnsi="Arial" w:cs="Arial"/>
                      <w:b/>
                      <w:sz w:val="18"/>
                      <w:szCs w:val="18"/>
                      <w:u w:val="single"/>
                    </w:rPr>
                  </w:pPr>
                  <w:r w:rsidRPr="00DF48F8">
                    <w:rPr>
                      <w:rFonts w:ascii="Arial" w:hAnsi="Arial" w:cs="Arial"/>
                      <w:b/>
                      <w:sz w:val="18"/>
                      <w:szCs w:val="18"/>
                    </w:rPr>
                    <w:t xml:space="preserve">Impact Unlikely. </w:t>
                  </w:r>
                  <w:r w:rsidRPr="00DF48F8">
                    <w:rPr>
                      <w:rFonts w:ascii="Arial" w:hAnsi="Arial" w:cs="Arial"/>
                      <w:sz w:val="18"/>
                      <w:szCs w:val="18"/>
                    </w:rPr>
                    <w:t>Species likely to benefit from environmental water when present.</w:t>
                  </w:r>
                </w:p>
              </w:tc>
            </w:tr>
            <w:tr w:rsidR="00DF48F8" w:rsidRPr="008C26EE" w14:paraId="393B499C" w14:textId="77777777" w:rsidTr="00BB07A7">
              <w:trPr>
                <w:trHeight w:val="1036"/>
              </w:trPr>
              <w:tc>
                <w:tcPr>
                  <w:tcW w:w="0" w:type="dxa"/>
                  <w:noWrap/>
                </w:tcPr>
                <w:p w14:paraId="111585A9" w14:textId="1E652FDF" w:rsidR="00DF48F8" w:rsidRPr="006B3219" w:rsidRDefault="00DF48F8" w:rsidP="00DF48F8">
                  <w:pPr>
                    <w:pStyle w:val="Para0"/>
                    <w:spacing w:before="60" w:after="60"/>
                    <w:rPr>
                      <w:rFonts w:ascii="Arial" w:hAnsi="Arial" w:cs="Arial"/>
                      <w:i/>
                      <w:sz w:val="18"/>
                      <w:szCs w:val="18"/>
                    </w:rPr>
                  </w:pPr>
                  <w:r w:rsidRPr="006B3219">
                    <w:rPr>
                      <w:rFonts w:ascii="Arial" w:hAnsi="Arial" w:cs="Arial"/>
                      <w:sz w:val="18"/>
                      <w:szCs w:val="18"/>
                    </w:rPr>
                    <w:t>Diamond Firetail</w:t>
                  </w:r>
                </w:p>
              </w:tc>
              <w:tc>
                <w:tcPr>
                  <w:tcW w:w="0" w:type="dxa"/>
                  <w:noWrap/>
                </w:tcPr>
                <w:p w14:paraId="01B555C7" w14:textId="2AA5CD91" w:rsidR="00DF48F8" w:rsidRPr="006B3219" w:rsidRDefault="00DF48F8" w:rsidP="00DF48F8">
                  <w:pPr>
                    <w:pStyle w:val="Para0"/>
                    <w:spacing w:before="60" w:after="60"/>
                    <w:rPr>
                      <w:rFonts w:ascii="Arial" w:hAnsi="Arial" w:cs="Arial"/>
                      <w:sz w:val="18"/>
                      <w:szCs w:val="18"/>
                    </w:rPr>
                  </w:pPr>
                  <w:r w:rsidRPr="006B3219">
                    <w:rPr>
                      <w:rFonts w:ascii="Arial" w:hAnsi="Arial" w:cs="Arial"/>
                      <w:i/>
                      <w:sz w:val="18"/>
                      <w:szCs w:val="18"/>
                    </w:rPr>
                    <w:t>Stagonopleura guttata</w:t>
                  </w:r>
                </w:p>
              </w:tc>
              <w:tc>
                <w:tcPr>
                  <w:tcW w:w="717" w:type="dxa"/>
                  <w:noWrap/>
                </w:tcPr>
                <w:p w14:paraId="24A85B4F" w14:textId="77777777" w:rsidR="00DF48F8" w:rsidRPr="00061A72" w:rsidRDefault="00DF48F8" w:rsidP="00DF48F8">
                  <w:pPr>
                    <w:pStyle w:val="Para0"/>
                    <w:spacing w:before="60" w:after="60"/>
                    <w:rPr>
                      <w:rFonts w:ascii="Arial" w:hAnsi="Arial" w:cs="Arial"/>
                      <w:sz w:val="18"/>
                      <w:szCs w:val="18"/>
                    </w:rPr>
                  </w:pPr>
                </w:p>
              </w:tc>
              <w:tc>
                <w:tcPr>
                  <w:tcW w:w="0" w:type="dxa"/>
                  <w:noWrap/>
                </w:tcPr>
                <w:p w14:paraId="69C39906"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L</w:t>
                  </w:r>
                </w:p>
              </w:tc>
              <w:tc>
                <w:tcPr>
                  <w:tcW w:w="0" w:type="dxa"/>
                </w:tcPr>
                <w:p w14:paraId="0FD27C49" w14:textId="77777777" w:rsidR="00DF48F8" w:rsidRPr="00061A72" w:rsidRDefault="00DF48F8" w:rsidP="00DF48F8">
                  <w:pPr>
                    <w:pStyle w:val="Para0"/>
                    <w:spacing w:before="60" w:after="60"/>
                    <w:rPr>
                      <w:rFonts w:ascii="Arial" w:hAnsi="Arial" w:cs="Arial"/>
                      <w:b/>
                      <w:sz w:val="18"/>
                      <w:szCs w:val="18"/>
                      <w:highlight w:val="yellow"/>
                    </w:rPr>
                  </w:pPr>
                </w:p>
              </w:tc>
              <w:tc>
                <w:tcPr>
                  <w:tcW w:w="3542" w:type="dxa"/>
                </w:tcPr>
                <w:p w14:paraId="18F6AEB9"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Construction</w:t>
                  </w:r>
                </w:p>
                <w:p w14:paraId="4A99BD82" w14:textId="0ED325D6"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mobile and wide ranging, suitable surrounding habitat widespread</w:t>
                  </w:r>
                  <w:r w:rsidR="00A148F8">
                    <w:rPr>
                      <w:rFonts w:ascii="Arial" w:hAnsi="Arial" w:cs="Arial"/>
                      <w:sz w:val="18"/>
                      <w:szCs w:val="18"/>
                    </w:rPr>
                    <w:t>.</w:t>
                  </w:r>
                </w:p>
                <w:p w14:paraId="0707F6F4"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Inundation Area</w:t>
                  </w:r>
                </w:p>
                <w:p w14:paraId="57999022" w14:textId="77777777" w:rsidR="00DF48F8" w:rsidRPr="00C47911" w:rsidRDefault="00DF48F8" w:rsidP="00DF48F8">
                  <w:pPr>
                    <w:spacing w:before="40" w:after="40"/>
                    <w:rPr>
                      <w:rFonts w:ascii="Arial" w:hAnsi="Arial" w:cs="Arial"/>
                      <w:b/>
                      <w:sz w:val="18"/>
                      <w:szCs w:val="18"/>
                      <w:u w:val="single"/>
                    </w:rPr>
                  </w:pPr>
                  <w:r w:rsidRPr="00DF48F8">
                    <w:rPr>
                      <w:rFonts w:ascii="Arial" w:hAnsi="Arial" w:cs="Arial"/>
                      <w:b/>
                      <w:sz w:val="18"/>
                      <w:szCs w:val="18"/>
                    </w:rPr>
                    <w:t>Impact Unlikely.</w:t>
                  </w:r>
                  <w:r w:rsidRPr="00DF48F8">
                    <w:rPr>
                      <w:rFonts w:ascii="Arial" w:hAnsi="Arial" w:cs="Arial"/>
                      <w:sz w:val="18"/>
                      <w:szCs w:val="18"/>
                    </w:rPr>
                    <w:t xml:space="preserve"> Species mobile and wide ranging, suitable surrounding habitat widespread. Species likely to benefit from improved habitat condition following environmental water.</w:t>
                  </w:r>
                </w:p>
              </w:tc>
            </w:tr>
            <w:tr w:rsidR="00DF48F8" w:rsidRPr="008C26EE" w14:paraId="41E86F9A" w14:textId="77777777" w:rsidTr="00BB07A7">
              <w:trPr>
                <w:trHeight w:val="1036"/>
              </w:trPr>
              <w:tc>
                <w:tcPr>
                  <w:tcW w:w="0" w:type="dxa"/>
                  <w:noWrap/>
                </w:tcPr>
                <w:p w14:paraId="3283B6AC" w14:textId="79A6A9F8" w:rsidR="00DF48F8" w:rsidRPr="006B3219" w:rsidRDefault="00DF48F8" w:rsidP="00DF48F8">
                  <w:pPr>
                    <w:pStyle w:val="Para0"/>
                    <w:spacing w:before="60" w:after="60"/>
                    <w:rPr>
                      <w:rFonts w:ascii="Arial" w:hAnsi="Arial" w:cs="Arial"/>
                      <w:i/>
                      <w:sz w:val="18"/>
                      <w:szCs w:val="18"/>
                    </w:rPr>
                  </w:pPr>
                  <w:r w:rsidRPr="006B3219">
                    <w:rPr>
                      <w:rFonts w:ascii="Arial" w:hAnsi="Arial" w:cs="Arial"/>
                      <w:sz w:val="18"/>
                      <w:szCs w:val="18"/>
                    </w:rPr>
                    <w:t>Freckled Duck</w:t>
                  </w:r>
                </w:p>
              </w:tc>
              <w:tc>
                <w:tcPr>
                  <w:tcW w:w="0" w:type="dxa"/>
                  <w:noWrap/>
                </w:tcPr>
                <w:p w14:paraId="0203A587" w14:textId="6CB15AD8" w:rsidR="00DF48F8" w:rsidRPr="006B3219" w:rsidRDefault="00DF48F8" w:rsidP="00DF48F8">
                  <w:pPr>
                    <w:pStyle w:val="Para0"/>
                    <w:spacing w:before="60" w:after="60"/>
                    <w:rPr>
                      <w:rFonts w:ascii="Arial" w:hAnsi="Arial" w:cs="Arial"/>
                      <w:sz w:val="18"/>
                      <w:szCs w:val="18"/>
                    </w:rPr>
                  </w:pPr>
                  <w:r w:rsidRPr="006B3219">
                    <w:rPr>
                      <w:rFonts w:ascii="Arial" w:hAnsi="Arial" w:cs="Arial"/>
                      <w:i/>
                      <w:sz w:val="18"/>
                      <w:szCs w:val="18"/>
                    </w:rPr>
                    <w:t>Stictonetta naevosa</w:t>
                  </w:r>
                </w:p>
              </w:tc>
              <w:tc>
                <w:tcPr>
                  <w:tcW w:w="717" w:type="dxa"/>
                  <w:noWrap/>
                </w:tcPr>
                <w:p w14:paraId="60F1D2A1" w14:textId="77777777" w:rsidR="00DF48F8" w:rsidRPr="00061A72" w:rsidRDefault="00DF48F8" w:rsidP="00DF48F8">
                  <w:pPr>
                    <w:pStyle w:val="Para0"/>
                    <w:spacing w:before="60" w:after="60"/>
                    <w:rPr>
                      <w:rFonts w:ascii="Arial" w:hAnsi="Arial" w:cs="Arial"/>
                      <w:sz w:val="18"/>
                      <w:szCs w:val="18"/>
                    </w:rPr>
                  </w:pPr>
                </w:p>
              </w:tc>
              <w:tc>
                <w:tcPr>
                  <w:tcW w:w="0" w:type="dxa"/>
                  <w:noWrap/>
                </w:tcPr>
                <w:p w14:paraId="382A593C" w14:textId="77777777" w:rsidR="00DF48F8" w:rsidRPr="00061A72" w:rsidRDefault="00DF48F8" w:rsidP="00DF48F8">
                  <w:pPr>
                    <w:pStyle w:val="Para0"/>
                    <w:spacing w:before="60" w:after="60"/>
                    <w:rPr>
                      <w:rFonts w:ascii="Arial" w:hAnsi="Arial" w:cs="Arial"/>
                      <w:sz w:val="18"/>
                      <w:szCs w:val="18"/>
                    </w:rPr>
                  </w:pPr>
                  <w:r w:rsidRPr="00061A72">
                    <w:rPr>
                      <w:rFonts w:ascii="Arial" w:hAnsi="Arial" w:cs="Arial"/>
                      <w:sz w:val="18"/>
                      <w:szCs w:val="18"/>
                    </w:rPr>
                    <w:t>L</w:t>
                  </w:r>
                </w:p>
              </w:tc>
              <w:tc>
                <w:tcPr>
                  <w:tcW w:w="0" w:type="dxa"/>
                </w:tcPr>
                <w:p w14:paraId="4BAE2F1C" w14:textId="77777777" w:rsidR="00DF48F8" w:rsidRPr="00061A72" w:rsidRDefault="00DF48F8" w:rsidP="00DF48F8">
                  <w:pPr>
                    <w:pStyle w:val="Para0"/>
                    <w:spacing w:before="60" w:after="60"/>
                    <w:rPr>
                      <w:rFonts w:ascii="Arial" w:hAnsi="Arial" w:cs="Arial"/>
                      <w:b/>
                      <w:sz w:val="18"/>
                      <w:szCs w:val="18"/>
                      <w:highlight w:val="yellow"/>
                    </w:rPr>
                  </w:pPr>
                  <w:r w:rsidRPr="00061A72">
                    <w:rPr>
                      <w:rFonts w:ascii="Arial" w:hAnsi="Arial" w:cs="Arial"/>
                      <w:sz w:val="18"/>
                      <w:szCs w:val="18"/>
                    </w:rPr>
                    <w:t>en</w:t>
                  </w:r>
                </w:p>
              </w:tc>
              <w:tc>
                <w:tcPr>
                  <w:tcW w:w="3542" w:type="dxa"/>
                </w:tcPr>
                <w:p w14:paraId="7452169E"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Construction</w:t>
                  </w:r>
                </w:p>
                <w:p w14:paraId="0C3A9640"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rPr>
                    <w:t>Unlikely.</w:t>
                  </w:r>
                  <w:r w:rsidRPr="00DF48F8">
                    <w:rPr>
                      <w:rFonts w:ascii="Arial" w:hAnsi="Arial" w:cs="Arial"/>
                      <w:sz w:val="18"/>
                      <w:szCs w:val="18"/>
                    </w:rPr>
                    <w:t xml:space="preserve"> Suitable habitat not present within Construction Footprints</w:t>
                  </w:r>
                </w:p>
                <w:p w14:paraId="3EA2C9A0" w14:textId="77777777" w:rsidR="00DF48F8" w:rsidRPr="00DF48F8" w:rsidRDefault="00DF48F8" w:rsidP="00DF48F8">
                  <w:pPr>
                    <w:spacing w:before="40" w:after="40"/>
                    <w:rPr>
                      <w:rFonts w:ascii="Arial" w:hAnsi="Arial" w:cs="Arial"/>
                      <w:b/>
                      <w:sz w:val="18"/>
                      <w:szCs w:val="18"/>
                      <w:u w:val="single"/>
                    </w:rPr>
                  </w:pPr>
                  <w:r w:rsidRPr="00DF48F8">
                    <w:rPr>
                      <w:rFonts w:ascii="Arial" w:hAnsi="Arial" w:cs="Arial"/>
                      <w:b/>
                      <w:sz w:val="18"/>
                      <w:szCs w:val="18"/>
                      <w:u w:val="single"/>
                    </w:rPr>
                    <w:t>Inundation Area</w:t>
                  </w:r>
                </w:p>
                <w:p w14:paraId="061DD7B2" w14:textId="77777777" w:rsidR="00DF48F8" w:rsidRPr="00C47911" w:rsidRDefault="00DF48F8" w:rsidP="00DF48F8">
                  <w:pPr>
                    <w:spacing w:before="40" w:after="40"/>
                    <w:rPr>
                      <w:rFonts w:ascii="Arial" w:hAnsi="Arial" w:cs="Arial"/>
                      <w:b/>
                      <w:sz w:val="18"/>
                      <w:szCs w:val="18"/>
                      <w:u w:val="single"/>
                    </w:rPr>
                  </w:pPr>
                  <w:r w:rsidRPr="00DF48F8">
                    <w:rPr>
                      <w:rFonts w:ascii="Arial" w:hAnsi="Arial" w:cs="Arial"/>
                      <w:b/>
                      <w:sz w:val="18"/>
                      <w:szCs w:val="18"/>
                    </w:rPr>
                    <w:t xml:space="preserve">Impact Unlikely. </w:t>
                  </w:r>
                  <w:r w:rsidRPr="00DF48F8">
                    <w:rPr>
                      <w:rFonts w:ascii="Arial" w:hAnsi="Arial" w:cs="Arial"/>
                      <w:sz w:val="18"/>
                      <w:szCs w:val="18"/>
                    </w:rPr>
                    <w:t>Species likely to benefit from environmental water when present.</w:t>
                  </w:r>
                </w:p>
              </w:tc>
            </w:tr>
            <w:tr w:rsidR="00DF48F8" w:rsidRPr="008C26EE" w14:paraId="03339AC4" w14:textId="77777777" w:rsidTr="00BB07A7">
              <w:trPr>
                <w:trHeight w:val="675"/>
              </w:trPr>
              <w:tc>
                <w:tcPr>
                  <w:tcW w:w="0" w:type="dxa"/>
                  <w:noWrap/>
                </w:tcPr>
                <w:p w14:paraId="0D0E39AB" w14:textId="1455668C" w:rsidR="00DF48F8" w:rsidRPr="006B3219" w:rsidRDefault="00DF48F8" w:rsidP="00DF48F8">
                  <w:pPr>
                    <w:pStyle w:val="Para0"/>
                    <w:spacing w:before="60" w:after="60"/>
                    <w:rPr>
                      <w:rFonts w:ascii="Arial" w:hAnsi="Arial" w:cs="Arial"/>
                      <w:i/>
                      <w:sz w:val="18"/>
                      <w:szCs w:val="18"/>
                    </w:rPr>
                  </w:pPr>
                  <w:r w:rsidRPr="006B3219">
                    <w:rPr>
                      <w:rFonts w:ascii="Arial" w:hAnsi="Arial" w:cs="Arial"/>
                      <w:sz w:val="18"/>
                      <w:szCs w:val="18"/>
                    </w:rPr>
                    <w:t>Apostlebird</w:t>
                  </w:r>
                </w:p>
              </w:tc>
              <w:tc>
                <w:tcPr>
                  <w:tcW w:w="0" w:type="dxa"/>
                  <w:noWrap/>
                </w:tcPr>
                <w:p w14:paraId="75C71CF9" w14:textId="1FCF3045" w:rsidR="00DF48F8" w:rsidRPr="006B3219" w:rsidRDefault="00DF48F8" w:rsidP="00DF48F8">
                  <w:pPr>
                    <w:pStyle w:val="Para0"/>
                    <w:spacing w:before="60" w:after="60"/>
                    <w:rPr>
                      <w:rFonts w:ascii="Arial" w:hAnsi="Arial" w:cs="Arial"/>
                      <w:sz w:val="18"/>
                      <w:szCs w:val="18"/>
                    </w:rPr>
                  </w:pPr>
                  <w:r w:rsidRPr="006B3219">
                    <w:rPr>
                      <w:rFonts w:ascii="Arial" w:hAnsi="Arial" w:cs="Arial"/>
                      <w:i/>
                      <w:sz w:val="18"/>
                      <w:szCs w:val="18"/>
                    </w:rPr>
                    <w:t>Struthidea cinerea</w:t>
                  </w:r>
                </w:p>
              </w:tc>
              <w:tc>
                <w:tcPr>
                  <w:tcW w:w="717" w:type="dxa"/>
                  <w:noWrap/>
                </w:tcPr>
                <w:p w14:paraId="72AF8413" w14:textId="77777777" w:rsidR="00DF48F8" w:rsidRPr="00061A72" w:rsidRDefault="00DF48F8" w:rsidP="00DF48F8">
                  <w:pPr>
                    <w:pStyle w:val="Para0"/>
                    <w:spacing w:before="60" w:after="60"/>
                    <w:rPr>
                      <w:rFonts w:ascii="Arial" w:hAnsi="Arial" w:cs="Arial"/>
                      <w:i/>
                      <w:iCs/>
                      <w:sz w:val="18"/>
                      <w:szCs w:val="18"/>
                      <w:highlight w:val="yellow"/>
                    </w:rPr>
                  </w:pPr>
                  <w:r w:rsidRPr="00061A72">
                    <w:rPr>
                      <w:rFonts w:ascii="Arial" w:hAnsi="Arial" w:cs="Arial"/>
                      <w:sz w:val="18"/>
                      <w:szCs w:val="18"/>
                    </w:rPr>
                    <w:t xml:space="preserve"> </w:t>
                  </w:r>
                </w:p>
              </w:tc>
              <w:tc>
                <w:tcPr>
                  <w:tcW w:w="0" w:type="dxa"/>
                  <w:noWrap/>
                </w:tcPr>
                <w:p w14:paraId="526AC46A" w14:textId="77777777" w:rsidR="00DF48F8" w:rsidRPr="00061A72" w:rsidRDefault="00DF48F8" w:rsidP="00DF48F8">
                  <w:pPr>
                    <w:pStyle w:val="Para0"/>
                    <w:spacing w:before="60" w:after="60"/>
                    <w:rPr>
                      <w:rFonts w:ascii="Arial" w:hAnsi="Arial" w:cs="Arial"/>
                      <w:sz w:val="18"/>
                      <w:szCs w:val="18"/>
                      <w:highlight w:val="yellow"/>
                    </w:rPr>
                  </w:pPr>
                  <w:r w:rsidRPr="00061A72">
                    <w:rPr>
                      <w:rFonts w:ascii="Arial" w:hAnsi="Arial" w:cs="Arial"/>
                      <w:sz w:val="18"/>
                      <w:szCs w:val="18"/>
                    </w:rPr>
                    <w:t>L</w:t>
                  </w:r>
                </w:p>
              </w:tc>
              <w:tc>
                <w:tcPr>
                  <w:tcW w:w="0" w:type="dxa"/>
                </w:tcPr>
                <w:p w14:paraId="64FDE58E" w14:textId="77777777" w:rsidR="00DF48F8" w:rsidRPr="00061A72" w:rsidRDefault="00DF48F8" w:rsidP="00DF48F8">
                  <w:pPr>
                    <w:pStyle w:val="Para0"/>
                    <w:spacing w:before="60" w:after="60"/>
                    <w:rPr>
                      <w:rFonts w:ascii="Arial" w:hAnsi="Arial" w:cs="Arial"/>
                      <w:b/>
                      <w:sz w:val="18"/>
                      <w:szCs w:val="18"/>
                      <w:highlight w:val="yellow"/>
                    </w:rPr>
                  </w:pPr>
                </w:p>
              </w:tc>
              <w:tc>
                <w:tcPr>
                  <w:tcW w:w="3542" w:type="dxa"/>
                </w:tcPr>
                <w:p w14:paraId="7B5C6AA0" w14:textId="77777777" w:rsidR="00DF48F8" w:rsidRPr="00C47911" w:rsidRDefault="00DF48F8" w:rsidP="00DF48F8">
                  <w:pPr>
                    <w:spacing w:before="40" w:after="40"/>
                    <w:rPr>
                      <w:rFonts w:ascii="Arial" w:hAnsi="Arial" w:cs="Arial"/>
                      <w:b/>
                      <w:sz w:val="18"/>
                      <w:szCs w:val="18"/>
                      <w:u w:val="single"/>
                    </w:rPr>
                  </w:pPr>
                  <w:r w:rsidRPr="00C47911">
                    <w:rPr>
                      <w:rFonts w:ascii="Arial" w:hAnsi="Arial" w:cs="Arial"/>
                      <w:b/>
                      <w:sz w:val="18"/>
                      <w:szCs w:val="18"/>
                      <w:u w:val="single"/>
                    </w:rPr>
                    <w:t>Construction Areas</w:t>
                  </w:r>
                </w:p>
                <w:p w14:paraId="23736780" w14:textId="4B4B4840" w:rsidR="00DF48F8" w:rsidRPr="000C629D" w:rsidRDefault="00DF48F8" w:rsidP="00DF48F8">
                  <w:pPr>
                    <w:spacing w:before="40" w:after="40"/>
                    <w:rPr>
                      <w:rFonts w:ascii="Arial" w:hAnsi="Arial" w:cs="Arial"/>
                      <w:b/>
                      <w:sz w:val="18"/>
                      <w:szCs w:val="18"/>
                    </w:rPr>
                  </w:pPr>
                  <w:r w:rsidRPr="000C629D">
                    <w:rPr>
                      <w:rFonts w:ascii="Arial" w:hAnsi="Arial" w:cs="Arial"/>
                      <w:b/>
                      <w:sz w:val="18"/>
                      <w:szCs w:val="18"/>
                    </w:rPr>
                    <w:t>Impact Unlikely.</w:t>
                  </w:r>
                  <w:r w:rsidRPr="000C629D">
                    <w:rPr>
                      <w:rFonts w:ascii="Arial" w:hAnsi="Arial" w:cs="Arial"/>
                      <w:sz w:val="18"/>
                      <w:szCs w:val="18"/>
                    </w:rPr>
                    <w:t xml:space="preserve"> Species mobile and wide ranging, suitable surrounding habitat widespread</w:t>
                  </w:r>
                  <w:r w:rsidR="00A148F8">
                    <w:rPr>
                      <w:rFonts w:ascii="Arial" w:hAnsi="Arial" w:cs="Arial"/>
                      <w:sz w:val="18"/>
                      <w:szCs w:val="18"/>
                    </w:rPr>
                    <w:t>.</w:t>
                  </w:r>
                </w:p>
                <w:p w14:paraId="1D565838" w14:textId="77777777" w:rsidR="00DF48F8" w:rsidRPr="002E2F14" w:rsidRDefault="00DF48F8" w:rsidP="00DF48F8">
                  <w:pPr>
                    <w:spacing w:before="40" w:after="40"/>
                    <w:rPr>
                      <w:rFonts w:ascii="Arial" w:hAnsi="Arial" w:cs="Arial"/>
                      <w:b/>
                      <w:sz w:val="18"/>
                      <w:szCs w:val="18"/>
                      <w:u w:val="single"/>
                    </w:rPr>
                  </w:pPr>
                  <w:r w:rsidRPr="002E2F14">
                    <w:rPr>
                      <w:rFonts w:ascii="Arial" w:hAnsi="Arial" w:cs="Arial"/>
                      <w:b/>
                      <w:sz w:val="18"/>
                      <w:szCs w:val="18"/>
                      <w:u w:val="single"/>
                    </w:rPr>
                    <w:t>Inundation Area</w:t>
                  </w:r>
                </w:p>
                <w:p w14:paraId="14831119" w14:textId="77777777" w:rsidR="00DF48F8" w:rsidRPr="00C47911" w:rsidRDefault="00DF48F8" w:rsidP="00DF48F8">
                  <w:pPr>
                    <w:pStyle w:val="Para0"/>
                    <w:spacing w:before="60" w:after="60"/>
                    <w:rPr>
                      <w:rFonts w:ascii="Arial" w:hAnsi="Arial" w:cs="Arial"/>
                      <w:sz w:val="18"/>
                      <w:szCs w:val="18"/>
                      <w:highlight w:val="yellow"/>
                    </w:rPr>
                  </w:pPr>
                  <w:r w:rsidRPr="002E2F14">
                    <w:rPr>
                      <w:rFonts w:ascii="Arial" w:hAnsi="Arial" w:cs="Arial"/>
                      <w:b/>
                      <w:sz w:val="18"/>
                      <w:szCs w:val="18"/>
                    </w:rPr>
                    <w:t>Impact Unlikely.</w:t>
                  </w:r>
                  <w:r w:rsidRPr="002E2F14">
                    <w:rPr>
                      <w:rFonts w:ascii="Arial" w:hAnsi="Arial" w:cs="Arial"/>
                      <w:sz w:val="18"/>
                      <w:szCs w:val="18"/>
                    </w:rPr>
                    <w:t xml:space="preserve"> Species mobile and wide ranging, suitable surrounding habitat widespread. Species likely to benefit from improved habitat condition following environmental water.</w:t>
                  </w:r>
                </w:p>
              </w:tc>
            </w:tr>
          </w:tbl>
          <w:p w14:paraId="37C6F5F5" w14:textId="0C0F69E3" w:rsidR="001D2FA5" w:rsidRDefault="008F11EF" w:rsidP="00D837FA">
            <w:pPr>
              <w:spacing w:before="60" w:after="120" w:line="280" w:lineRule="atLeast"/>
              <w:rPr>
                <w:rFonts w:ascii="Arial" w:hAnsi="Arial" w:cs="Arial"/>
                <w:b/>
                <w:sz w:val="18"/>
                <w:szCs w:val="18"/>
              </w:rPr>
            </w:pPr>
            <w:r w:rsidRPr="00E80D12">
              <w:rPr>
                <w:rFonts w:ascii="Arial" w:hAnsi="Arial" w:cs="Arial"/>
                <w:b/>
                <w:sz w:val="18"/>
                <w:szCs w:val="18"/>
                <w:u w:val="single"/>
                <w:lang w:val="en-AU"/>
              </w:rPr>
              <w:t>Key</w:t>
            </w:r>
            <w:r w:rsidRPr="00E80D12">
              <w:rPr>
                <w:rFonts w:ascii="Arial" w:hAnsi="Arial" w:cs="Arial"/>
                <w:b/>
                <w:sz w:val="18"/>
                <w:szCs w:val="18"/>
                <w:highlight w:val="yellow"/>
                <w:lang w:val="en-AU"/>
              </w:rPr>
              <w:t xml:space="preserve"> </w:t>
            </w:r>
            <w:r w:rsidR="00E80D12" w:rsidRPr="00E80D12">
              <w:rPr>
                <w:rFonts w:ascii="Arial" w:hAnsi="Arial" w:cs="Arial"/>
                <w:b/>
                <w:sz w:val="18"/>
                <w:szCs w:val="18"/>
                <w:highlight w:val="yellow"/>
                <w:lang w:val="en-AU"/>
              </w:rPr>
              <w:br/>
            </w:r>
            <w:r w:rsidR="001D2FA5" w:rsidRPr="00E80D12">
              <w:rPr>
                <w:rFonts w:ascii="Arial" w:hAnsi="Arial" w:cs="Arial"/>
                <w:b/>
                <w:sz w:val="18"/>
                <w:szCs w:val="18"/>
                <w:lang w:val="en-AU"/>
              </w:rPr>
              <w:t>L – Listed</w:t>
            </w:r>
            <w:r w:rsidR="00E80D12" w:rsidRPr="00E80D12">
              <w:rPr>
                <w:rFonts w:ascii="Arial" w:hAnsi="Arial" w:cs="Arial"/>
                <w:b/>
                <w:sz w:val="18"/>
                <w:szCs w:val="18"/>
                <w:lang w:val="en-AU"/>
              </w:rPr>
              <w:br/>
            </w:r>
            <w:r w:rsidR="001D2FA5" w:rsidRPr="00E80D12">
              <w:rPr>
                <w:rFonts w:ascii="Arial" w:hAnsi="Arial" w:cs="Arial"/>
                <w:b/>
                <w:sz w:val="18"/>
                <w:szCs w:val="18"/>
                <w:lang w:val="en-AU"/>
              </w:rPr>
              <w:t>EN / en – Endangered</w:t>
            </w:r>
            <w:r w:rsidR="00E80D12" w:rsidRPr="00E80D12">
              <w:rPr>
                <w:rFonts w:ascii="Arial" w:hAnsi="Arial" w:cs="Arial"/>
                <w:b/>
                <w:sz w:val="18"/>
                <w:szCs w:val="18"/>
                <w:lang w:val="en-AU"/>
              </w:rPr>
              <w:br/>
            </w:r>
            <w:r w:rsidR="001D2FA5" w:rsidRPr="00E80D12">
              <w:rPr>
                <w:rFonts w:ascii="Arial" w:hAnsi="Arial" w:cs="Arial"/>
                <w:b/>
                <w:sz w:val="18"/>
                <w:szCs w:val="18"/>
                <w:lang w:val="en-AU"/>
              </w:rPr>
              <w:t>VU / vu – Vulnerable</w:t>
            </w:r>
            <w:r w:rsidR="00E80D12" w:rsidRPr="00E80D12">
              <w:rPr>
                <w:rFonts w:ascii="Arial" w:hAnsi="Arial" w:cs="Arial"/>
                <w:b/>
                <w:sz w:val="18"/>
                <w:szCs w:val="18"/>
                <w:lang w:val="en-AU"/>
              </w:rPr>
              <w:br/>
            </w:r>
            <w:r w:rsidR="001D2FA5" w:rsidRPr="001D2FA5">
              <w:rPr>
                <w:rFonts w:ascii="Arial" w:hAnsi="Arial" w:cs="Arial"/>
                <w:b/>
                <w:sz w:val="18"/>
                <w:szCs w:val="18"/>
              </w:rPr>
              <w:t>nt – Near Threatened</w:t>
            </w:r>
            <w:r w:rsidR="00E80D12">
              <w:rPr>
                <w:rFonts w:ascii="Arial" w:hAnsi="Arial" w:cs="Arial"/>
                <w:b/>
                <w:sz w:val="18"/>
                <w:szCs w:val="18"/>
              </w:rPr>
              <w:br/>
            </w:r>
            <w:r w:rsidR="001D2FA5" w:rsidRPr="001D2FA5">
              <w:rPr>
                <w:rFonts w:ascii="Arial" w:hAnsi="Arial" w:cs="Arial"/>
                <w:b/>
                <w:sz w:val="18"/>
                <w:szCs w:val="18"/>
              </w:rPr>
              <w:t>cr – Critically Endangered</w:t>
            </w:r>
            <w:r w:rsidR="00E80D12">
              <w:rPr>
                <w:rFonts w:ascii="Arial" w:hAnsi="Arial" w:cs="Arial"/>
                <w:b/>
                <w:sz w:val="18"/>
                <w:szCs w:val="18"/>
              </w:rPr>
              <w:br/>
            </w:r>
            <w:r w:rsidR="001D2FA5" w:rsidRPr="001D2FA5">
              <w:rPr>
                <w:rFonts w:ascii="Arial" w:hAnsi="Arial" w:cs="Arial"/>
                <w:b/>
                <w:sz w:val="18"/>
                <w:szCs w:val="18"/>
              </w:rPr>
              <w:t>Rx – Regionally Extinct</w:t>
            </w:r>
          </w:p>
          <w:p w14:paraId="427E69A8" w14:textId="77777777" w:rsidR="00222145" w:rsidRDefault="00222145" w:rsidP="00FA4B30">
            <w:pPr>
              <w:spacing w:before="60" w:after="120" w:line="280" w:lineRule="atLeast"/>
              <w:rPr>
                <w:rFonts w:ascii="Arial" w:hAnsi="Arial" w:cs="Arial"/>
                <w:u w:val="single"/>
              </w:rPr>
            </w:pPr>
          </w:p>
          <w:p w14:paraId="4714116E" w14:textId="280AD447" w:rsidR="006B7221" w:rsidRPr="00BB07A7" w:rsidRDefault="006B7221" w:rsidP="00FA4B30">
            <w:pPr>
              <w:spacing w:before="60" w:after="120" w:line="280" w:lineRule="atLeast"/>
              <w:rPr>
                <w:rFonts w:ascii="Arial" w:hAnsi="Arial" w:cs="Arial"/>
                <w:u w:val="single"/>
              </w:rPr>
            </w:pPr>
            <w:r w:rsidRPr="00BB07A7">
              <w:rPr>
                <w:rFonts w:ascii="Arial" w:hAnsi="Arial" w:cs="Arial"/>
                <w:u w:val="single"/>
              </w:rPr>
              <w:t>Regent Parrot</w:t>
            </w:r>
            <w:r w:rsidR="002C70E3" w:rsidRPr="00BB07A7">
              <w:rPr>
                <w:rFonts w:ascii="Arial" w:hAnsi="Arial" w:cs="Arial"/>
                <w:u w:val="single"/>
              </w:rPr>
              <w:t xml:space="preserve"> </w:t>
            </w:r>
          </w:p>
          <w:p w14:paraId="32F7FA94" w14:textId="77777777" w:rsidR="004D42DB" w:rsidRDefault="00D837FA" w:rsidP="00FA4B30">
            <w:pPr>
              <w:spacing w:before="60" w:after="120" w:line="280" w:lineRule="atLeast"/>
              <w:rPr>
                <w:rFonts w:ascii="Arial" w:hAnsi="Arial" w:cs="Arial"/>
              </w:rPr>
            </w:pPr>
            <w:r w:rsidRPr="002F3C3C">
              <w:rPr>
                <w:rFonts w:ascii="Arial" w:hAnsi="Arial" w:cs="Arial"/>
              </w:rPr>
              <w:t xml:space="preserve">The </w:t>
            </w:r>
            <w:r w:rsidRPr="00FA4B30">
              <w:rPr>
                <w:rFonts w:ascii="Arial" w:hAnsi="Arial" w:cs="Arial"/>
              </w:rPr>
              <w:t xml:space="preserve">National Recovery Plan for the Regent Parrot </w:t>
            </w:r>
            <w:r w:rsidRPr="00FA4B30">
              <w:rPr>
                <w:rFonts w:ascii="Arial" w:hAnsi="Arial" w:cs="Arial"/>
                <w:i/>
              </w:rPr>
              <w:t>Polytelis anthopeplus monarchoides</w:t>
            </w:r>
            <w:r w:rsidRPr="002F3C3C">
              <w:rPr>
                <w:rFonts w:ascii="Arial" w:hAnsi="Arial" w:cs="Arial"/>
              </w:rPr>
              <w:t xml:space="preserve"> (Baker-Gabb and Hurley, 2011) lists a range of threatening processes including disturbance around nesting colonies of the Regent Parrot</w:t>
            </w:r>
            <w:r w:rsidRPr="00C66066">
              <w:rPr>
                <w:rFonts w:ascii="Arial" w:hAnsi="Arial" w:cs="Arial"/>
              </w:rPr>
              <w:t xml:space="preserve">. </w:t>
            </w:r>
            <w:r w:rsidR="00C66066" w:rsidRPr="00C66066">
              <w:rPr>
                <w:rFonts w:ascii="Arial" w:hAnsi="Arial" w:cs="Arial"/>
              </w:rPr>
              <w:t xml:space="preserve">Targeted surveys for the species conducted in 2019 recorded </w:t>
            </w:r>
            <w:r w:rsidR="00C66066">
              <w:rPr>
                <w:rFonts w:ascii="Arial" w:hAnsi="Arial" w:cs="Arial"/>
              </w:rPr>
              <w:t xml:space="preserve">much Regent Parrot activity within the study area. However, </w:t>
            </w:r>
            <w:r w:rsidR="00C66066" w:rsidRPr="00C66066">
              <w:rPr>
                <w:rFonts w:ascii="Arial" w:hAnsi="Arial" w:cs="Arial"/>
              </w:rPr>
              <w:t>no behaviour conducive to breeding was observed</w:t>
            </w:r>
            <w:r w:rsidR="00C66066">
              <w:rPr>
                <w:rFonts w:ascii="Arial" w:hAnsi="Arial" w:cs="Arial"/>
              </w:rPr>
              <w:t>, nor</w:t>
            </w:r>
            <w:r w:rsidR="00C66066" w:rsidRPr="00C66066">
              <w:rPr>
                <w:rFonts w:ascii="Arial" w:hAnsi="Arial" w:cs="Arial"/>
              </w:rPr>
              <w:t xml:space="preserve"> were any young Regent Parrots (notable due to their short tails and drab plumage) observed within the survey areas during all surveys</w:t>
            </w:r>
            <w:r w:rsidR="00C66066">
              <w:rPr>
                <w:rFonts w:ascii="Arial" w:hAnsi="Arial" w:cs="Arial"/>
              </w:rPr>
              <w:t xml:space="preserve">. </w:t>
            </w:r>
          </w:p>
          <w:p w14:paraId="4491DA8F" w14:textId="63BD58B2" w:rsidR="00C66066" w:rsidRDefault="00C66066" w:rsidP="00FA4B30">
            <w:pPr>
              <w:spacing w:before="60" w:after="120" w:line="280" w:lineRule="atLeast"/>
              <w:rPr>
                <w:rFonts w:ascii="Arial" w:hAnsi="Arial" w:cs="Arial"/>
              </w:rPr>
            </w:pPr>
            <w:r w:rsidRPr="00FA4B30">
              <w:rPr>
                <w:rFonts w:ascii="Arial" w:hAnsi="Arial" w:cs="Arial"/>
              </w:rPr>
              <w:t>B</w:t>
            </w:r>
            <w:r w:rsidRPr="00C66066">
              <w:rPr>
                <w:rFonts w:ascii="Arial" w:hAnsi="Arial" w:cs="Arial"/>
              </w:rPr>
              <w:t>ased on current and previous assessment of Regent Parrot habitat in the area of investigation</w:t>
            </w:r>
            <w:r w:rsidR="00FA4B30">
              <w:rPr>
                <w:rFonts w:ascii="Arial" w:hAnsi="Arial" w:cs="Arial"/>
              </w:rPr>
              <w:t>, construction i</w:t>
            </w:r>
            <w:r w:rsidR="00FA4B30" w:rsidRPr="00FA4B30">
              <w:rPr>
                <w:rFonts w:ascii="Arial" w:hAnsi="Arial" w:cs="Arial"/>
              </w:rPr>
              <w:t xml:space="preserve">mpacts to Regent Parrots are expected to be marginal, and </w:t>
            </w:r>
            <w:r w:rsidR="00B24D2C">
              <w:rPr>
                <w:rFonts w:ascii="Arial" w:hAnsi="Arial" w:cs="Arial"/>
              </w:rPr>
              <w:t>would</w:t>
            </w:r>
            <w:r w:rsidR="00FA4B30" w:rsidRPr="00FA4B30">
              <w:rPr>
                <w:rFonts w:ascii="Arial" w:hAnsi="Arial" w:cs="Arial"/>
              </w:rPr>
              <w:t xml:space="preserve"> include losses</w:t>
            </w:r>
            <w:r w:rsidR="009C4D1B">
              <w:rPr>
                <w:rFonts w:ascii="Arial" w:hAnsi="Arial" w:cs="Arial"/>
              </w:rPr>
              <w:t xml:space="preserve"> or impacts</w:t>
            </w:r>
            <w:r w:rsidR="00FA4B30" w:rsidRPr="00FA4B30">
              <w:rPr>
                <w:rFonts w:ascii="Arial" w:hAnsi="Arial" w:cs="Arial"/>
              </w:rPr>
              <w:t xml:space="preserve"> to a relatively small area</w:t>
            </w:r>
            <w:r w:rsidR="00FA4B30">
              <w:rPr>
                <w:rFonts w:ascii="Arial" w:hAnsi="Arial" w:cs="Arial"/>
              </w:rPr>
              <w:t xml:space="preserve"> </w:t>
            </w:r>
            <w:r w:rsidR="00FA4B30" w:rsidRPr="00FA4B30">
              <w:rPr>
                <w:rFonts w:ascii="Arial" w:hAnsi="Arial" w:cs="Arial"/>
              </w:rPr>
              <w:t xml:space="preserve">(~ 50.15 </w:t>
            </w:r>
            <w:r w:rsidR="00BC4C8A" w:rsidRPr="00FA4B30">
              <w:rPr>
                <w:rFonts w:ascii="Arial" w:hAnsi="Arial" w:cs="Arial"/>
              </w:rPr>
              <w:t>h</w:t>
            </w:r>
            <w:r w:rsidR="00BC4C8A">
              <w:rPr>
                <w:rFonts w:ascii="Arial" w:hAnsi="Arial" w:cs="Arial"/>
              </w:rPr>
              <w:t>ectares</w:t>
            </w:r>
            <w:r w:rsidR="00FA4B30" w:rsidRPr="00FA4B30">
              <w:rPr>
                <w:rFonts w:ascii="Arial" w:hAnsi="Arial" w:cs="Arial"/>
              </w:rPr>
              <w:t>) of</w:t>
            </w:r>
            <w:r w:rsidR="00470D70">
              <w:rPr>
                <w:rFonts w:ascii="Arial" w:hAnsi="Arial" w:cs="Arial"/>
              </w:rPr>
              <w:t xml:space="preserve"> low quality</w:t>
            </w:r>
            <w:r w:rsidR="00FA4B30" w:rsidRPr="00FA4B30">
              <w:rPr>
                <w:rFonts w:ascii="Arial" w:hAnsi="Arial" w:cs="Arial"/>
              </w:rPr>
              <w:t xml:space="preserve"> potential foraging habitat</w:t>
            </w:r>
            <w:r w:rsidR="00470D70">
              <w:rPr>
                <w:rFonts w:ascii="Arial" w:hAnsi="Arial" w:cs="Arial"/>
              </w:rPr>
              <w:t xml:space="preserve"> located in disturbed areas and</w:t>
            </w:r>
            <w:r w:rsidR="00DF04A2">
              <w:rPr>
                <w:rFonts w:ascii="Arial" w:hAnsi="Arial" w:cs="Arial"/>
              </w:rPr>
              <w:t>/or</w:t>
            </w:r>
            <w:r w:rsidR="00470D70">
              <w:rPr>
                <w:rFonts w:ascii="Arial" w:hAnsi="Arial" w:cs="Arial"/>
              </w:rPr>
              <w:t xml:space="preserve"> centred on existing access tracks</w:t>
            </w:r>
            <w:r w:rsidR="00FA4B30" w:rsidRPr="00FA4B30">
              <w:rPr>
                <w:rFonts w:ascii="Arial" w:hAnsi="Arial" w:cs="Arial"/>
              </w:rPr>
              <w:t>, compared to the broader ~</w:t>
            </w:r>
            <w:r w:rsidR="00FA4B30">
              <w:rPr>
                <w:rFonts w:ascii="Arial" w:hAnsi="Arial" w:cs="Arial"/>
              </w:rPr>
              <w:t>8</w:t>
            </w:r>
            <w:r w:rsidR="00FA4B30" w:rsidRPr="00FA4B30">
              <w:rPr>
                <w:rFonts w:ascii="Arial" w:hAnsi="Arial" w:cs="Arial"/>
              </w:rPr>
              <w:t>,</w:t>
            </w:r>
            <w:bookmarkStart w:id="69" w:name="_Hlk40640219"/>
            <w:r w:rsidR="00FA4B30">
              <w:rPr>
                <w:rFonts w:ascii="Arial" w:hAnsi="Arial" w:cs="Arial"/>
              </w:rPr>
              <w:t>3</w:t>
            </w:r>
            <w:r w:rsidR="00FA4B30" w:rsidRPr="00FA4B30">
              <w:rPr>
                <w:rFonts w:ascii="Arial" w:hAnsi="Arial" w:cs="Arial"/>
              </w:rPr>
              <w:t>00 h</w:t>
            </w:r>
            <w:r w:rsidR="00BC4C8A">
              <w:rPr>
                <w:rFonts w:ascii="Arial" w:hAnsi="Arial" w:cs="Arial"/>
              </w:rPr>
              <w:t>ectares</w:t>
            </w:r>
            <w:r w:rsidR="00FA4B30" w:rsidRPr="00FA4B30">
              <w:rPr>
                <w:rFonts w:ascii="Arial" w:hAnsi="Arial" w:cs="Arial"/>
              </w:rPr>
              <w:t xml:space="preserve"> of the Belsar-Yungera </w:t>
            </w:r>
            <w:r w:rsidR="00FA4B30">
              <w:rPr>
                <w:rFonts w:ascii="Arial" w:hAnsi="Arial" w:cs="Arial"/>
              </w:rPr>
              <w:t xml:space="preserve">floodplain complex </w:t>
            </w:r>
            <w:r w:rsidR="00FA4B30" w:rsidRPr="00FA4B30">
              <w:rPr>
                <w:rFonts w:ascii="Arial" w:hAnsi="Arial" w:cs="Arial"/>
              </w:rPr>
              <w:t>habitat</w:t>
            </w:r>
            <w:bookmarkEnd w:id="69"/>
            <w:r w:rsidR="00863B53">
              <w:rPr>
                <w:rFonts w:ascii="Arial" w:hAnsi="Arial" w:cs="Arial"/>
              </w:rPr>
              <w:t>.</w:t>
            </w:r>
            <w:r w:rsidRPr="00C66066">
              <w:rPr>
                <w:rFonts w:ascii="Arial" w:hAnsi="Arial" w:cs="Arial"/>
              </w:rPr>
              <w:t xml:space="preserve"> </w:t>
            </w:r>
          </w:p>
          <w:p w14:paraId="1C7BF117" w14:textId="19A4B1DE" w:rsidR="004D42DB" w:rsidRPr="002F7F48" w:rsidRDefault="004D42DB" w:rsidP="00BB07A7">
            <w:pPr>
              <w:spacing w:before="60" w:after="120" w:line="280" w:lineRule="atLeast"/>
              <w:rPr>
                <w:rFonts w:ascii="Arial" w:hAnsi="Arial" w:cs="Arial"/>
              </w:rPr>
            </w:pPr>
            <w:r w:rsidRPr="002F7F48">
              <w:rPr>
                <w:rFonts w:ascii="Arial" w:hAnsi="Arial" w:cs="Arial"/>
                <w:lang w:val="en-AU"/>
              </w:rPr>
              <w:t xml:space="preserve"> </w:t>
            </w:r>
            <w:r w:rsidRPr="00BB07A7">
              <w:rPr>
                <w:rFonts w:ascii="Arial" w:hAnsi="Arial" w:cs="Arial"/>
              </w:rPr>
              <w:t xml:space="preserve">Based on previous experience during the Hattah Lakes TLM project, (where works occurred at sites within two well-known Regent Parrot breeding colonies and involved vegetation clearing (with eight known Regent Parrot nests removed by that project) for large hollow-bearing tree removal and construction of two large regulators and a pump station), it is highly unlikely that the proposed works for the Belsar project </w:t>
            </w:r>
            <w:r>
              <w:rPr>
                <w:rFonts w:ascii="Arial" w:hAnsi="Arial" w:cs="Arial"/>
              </w:rPr>
              <w:t>would</w:t>
            </w:r>
            <w:r w:rsidRPr="00BB07A7">
              <w:rPr>
                <w:rFonts w:ascii="Arial" w:hAnsi="Arial" w:cs="Arial"/>
              </w:rPr>
              <w:t xml:space="preserve"> impact on the nearby (~100-300 m from construction footprint) Regent Parrot nesting colony. Surveys of Hattah TLM sites following the nest tree removal and construction found Regent Parrots nesting in these areas immediately after construction and over five subsequent years, with no significant change observed in breeding numbers and the peak in active nests recorded the year following construction (</w:t>
            </w:r>
            <w:r>
              <w:rPr>
                <w:rFonts w:ascii="Arial" w:hAnsi="Arial" w:cs="Arial"/>
              </w:rPr>
              <w:t xml:space="preserve">refer to </w:t>
            </w:r>
            <w:r w:rsidRPr="00BB07A7">
              <w:rPr>
                <w:rFonts w:ascii="Arial" w:hAnsi="Arial" w:cs="Arial"/>
                <w:b/>
              </w:rPr>
              <w:t xml:space="preserve">Attachment </w:t>
            </w:r>
            <w:r w:rsidR="00F3704A">
              <w:rPr>
                <w:rFonts w:ascii="Arial" w:hAnsi="Arial" w:cs="Arial"/>
                <w:b/>
              </w:rPr>
              <w:t>5</w:t>
            </w:r>
            <w:r w:rsidRPr="00BB07A7">
              <w:rPr>
                <w:rFonts w:ascii="Arial" w:hAnsi="Arial" w:cs="Arial"/>
                <w:b/>
              </w:rPr>
              <w:t xml:space="preserve"> – Flora and Fauna Assessment</w:t>
            </w:r>
            <w:r w:rsidRPr="00BB07A7">
              <w:rPr>
                <w:rFonts w:ascii="Arial" w:hAnsi="Arial" w:cs="Arial"/>
              </w:rPr>
              <w:t xml:space="preserve">). </w:t>
            </w:r>
          </w:p>
          <w:p w14:paraId="176EB6D5" w14:textId="765514C6" w:rsidR="004D42DB" w:rsidRPr="006B6279" w:rsidRDefault="00D81A41" w:rsidP="004D42DB">
            <w:pPr>
              <w:spacing w:before="60" w:after="120" w:line="280" w:lineRule="atLeast"/>
              <w:rPr>
                <w:rFonts w:ascii="Arial" w:hAnsi="Arial" w:cs="Arial"/>
              </w:rPr>
            </w:pPr>
            <w:r w:rsidRPr="00D81A41">
              <w:rPr>
                <w:rFonts w:ascii="Arial" w:hAnsi="Arial" w:cs="Arial"/>
              </w:rPr>
              <w:t xml:space="preserve">Important breeding habitat for Regent Parrot is present within the inundation area (large old River Red Gums). </w:t>
            </w:r>
            <w:r>
              <w:rPr>
                <w:rFonts w:ascii="Arial" w:hAnsi="Arial" w:cs="Arial"/>
              </w:rPr>
              <w:t>The</w:t>
            </w:r>
            <w:r w:rsidR="00D837FA" w:rsidRPr="00BE2382">
              <w:rPr>
                <w:rFonts w:ascii="Arial" w:hAnsi="Arial" w:cs="Arial"/>
              </w:rPr>
              <w:t xml:space="preserve"> recovery plan recognises the importance of environmental watering in supporting River Red Gum habitat and breeding sites for Regent Parrot. </w:t>
            </w:r>
            <w:r w:rsidR="004D42DB" w:rsidRPr="006B6279">
              <w:rPr>
                <w:rFonts w:ascii="Arial" w:hAnsi="Arial" w:cs="Arial"/>
              </w:rPr>
              <w:t xml:space="preserve">The Belsar project will not result in the fragmentation of important Regent Parrot habitat as the </w:t>
            </w:r>
            <w:r w:rsidR="004D42DB">
              <w:rPr>
                <w:rFonts w:ascii="Arial" w:hAnsi="Arial" w:cs="Arial"/>
              </w:rPr>
              <w:t xml:space="preserve">Belsar-Yungera </w:t>
            </w:r>
            <w:r w:rsidR="00B73DE9">
              <w:rPr>
                <w:rFonts w:ascii="Arial" w:hAnsi="Arial" w:cs="Arial"/>
              </w:rPr>
              <w:t xml:space="preserve">floodplain </w:t>
            </w:r>
            <w:r w:rsidR="004D42DB">
              <w:rPr>
                <w:rFonts w:ascii="Arial" w:hAnsi="Arial" w:cs="Arial"/>
              </w:rPr>
              <w:t>complex</w:t>
            </w:r>
            <w:r w:rsidR="004D42DB" w:rsidRPr="006B6279">
              <w:rPr>
                <w:rFonts w:ascii="Arial" w:hAnsi="Arial" w:cs="Arial"/>
              </w:rPr>
              <w:t xml:space="preserve"> supports over 8,300 h</w:t>
            </w:r>
            <w:r w:rsidR="00B73DE9">
              <w:rPr>
                <w:rFonts w:ascii="Arial" w:hAnsi="Arial" w:cs="Arial"/>
              </w:rPr>
              <w:t>ectares</w:t>
            </w:r>
            <w:r w:rsidR="004D42DB" w:rsidRPr="006B6279">
              <w:rPr>
                <w:rFonts w:ascii="Arial" w:hAnsi="Arial" w:cs="Arial"/>
              </w:rPr>
              <w:t xml:space="preserve"> of contiguous habitat, most of which is suitable for Regent Parrot foraging</w:t>
            </w:r>
            <w:r w:rsidR="004D42DB">
              <w:rPr>
                <w:rFonts w:ascii="Arial" w:hAnsi="Arial" w:cs="Arial"/>
              </w:rPr>
              <w:t>.</w:t>
            </w:r>
            <w:r w:rsidR="004D42DB" w:rsidRPr="006B6279">
              <w:rPr>
                <w:rFonts w:ascii="Arial" w:hAnsi="Arial" w:cs="Arial"/>
              </w:rPr>
              <w:t xml:space="preserve"> Important nesting habitat will not be adversely impacted by the project. The proposed construction footprint areas will not adversely affect habitat critical to the survival of this species, as construction footprints represent very small, isolated and discrete areas of habitat within an extensive area of suitable habitat for this highly mobile species. The proposal does not plan to remove any potential nesting habitat.</w:t>
            </w:r>
          </w:p>
          <w:p w14:paraId="54615F19" w14:textId="5E4862A5" w:rsidR="00D837FA" w:rsidRDefault="00D837FA" w:rsidP="00D837FA">
            <w:pPr>
              <w:spacing w:before="60" w:after="120" w:line="280" w:lineRule="atLeast"/>
              <w:rPr>
                <w:rFonts w:ascii="Arial" w:hAnsi="Arial" w:cs="Arial"/>
              </w:rPr>
            </w:pPr>
            <w:r w:rsidRPr="00BE2382">
              <w:rPr>
                <w:rFonts w:ascii="Arial" w:hAnsi="Arial" w:cs="Arial"/>
              </w:rPr>
              <w:t xml:space="preserve">The VMFRP </w:t>
            </w:r>
            <w:r w:rsidR="00BC4C8A">
              <w:rPr>
                <w:rFonts w:ascii="Arial" w:hAnsi="Arial" w:cs="Arial"/>
              </w:rPr>
              <w:t>sub-</w:t>
            </w:r>
            <w:r w:rsidRPr="00BE2382">
              <w:rPr>
                <w:rFonts w:ascii="Arial" w:hAnsi="Arial" w:cs="Arial"/>
              </w:rPr>
              <w:t>project aims to maintain and enhance the condition of River Red Gum habitats and broader floodplain and wetland habitats which are likely to assist with the recovery of the Regent Parrot.</w:t>
            </w:r>
            <w:r w:rsidR="00DA1074">
              <w:rPr>
                <w:rFonts w:ascii="Arial" w:hAnsi="Arial" w:cs="Arial"/>
              </w:rPr>
              <w:t xml:space="preserve"> Based on the </w:t>
            </w:r>
            <w:r w:rsidR="00DA1074" w:rsidRPr="00DA1074">
              <w:rPr>
                <w:rFonts w:ascii="Arial" w:hAnsi="Arial" w:cs="Arial"/>
              </w:rPr>
              <w:t>full assessment of the EPBC Act significant impact criteria</w:t>
            </w:r>
            <w:r w:rsidR="004D42DB">
              <w:rPr>
                <w:rFonts w:ascii="Arial" w:hAnsi="Arial" w:cs="Arial"/>
              </w:rPr>
              <w:t xml:space="preserve"> and an assessment of the </w:t>
            </w:r>
            <w:r w:rsidR="004D42DB" w:rsidRPr="004D42DB">
              <w:rPr>
                <w:rFonts w:ascii="Arial" w:hAnsi="Arial" w:cs="Arial"/>
              </w:rPr>
              <w:t xml:space="preserve">potential for significant effect on FFG Act 1988 </w:t>
            </w:r>
            <w:r w:rsidR="004D42DB">
              <w:rPr>
                <w:rFonts w:ascii="Arial" w:hAnsi="Arial" w:cs="Arial"/>
              </w:rPr>
              <w:t xml:space="preserve">listed fauna under the </w:t>
            </w:r>
            <w:r w:rsidR="004D42DB" w:rsidRPr="00BB07A7">
              <w:rPr>
                <w:rFonts w:ascii="Arial" w:hAnsi="Arial" w:cs="Arial"/>
                <w:i/>
                <w:iCs/>
              </w:rPr>
              <w:t>E</w:t>
            </w:r>
            <w:r w:rsidR="00BB07A7">
              <w:rPr>
                <w:rFonts w:ascii="Arial" w:hAnsi="Arial" w:cs="Arial"/>
                <w:i/>
                <w:iCs/>
              </w:rPr>
              <w:t>nvironment Effects Act</w:t>
            </w:r>
            <w:r w:rsidR="00B73DE9" w:rsidRPr="00BB07A7">
              <w:rPr>
                <w:rFonts w:ascii="Arial" w:hAnsi="Arial" w:cs="Arial"/>
                <w:i/>
                <w:iCs/>
              </w:rPr>
              <w:t xml:space="preserve"> </w:t>
            </w:r>
            <w:r w:rsidR="00B73DE9">
              <w:rPr>
                <w:rFonts w:ascii="Arial" w:hAnsi="Arial" w:cs="Arial"/>
                <w:i/>
                <w:iCs/>
              </w:rPr>
              <w:t>1</w:t>
            </w:r>
            <w:r w:rsidR="00B73DE9" w:rsidRPr="00BB07A7">
              <w:rPr>
                <w:rFonts w:ascii="Arial" w:hAnsi="Arial" w:cs="Arial"/>
                <w:i/>
                <w:iCs/>
              </w:rPr>
              <w:t>978</w:t>
            </w:r>
            <w:r w:rsidR="00B73DE9">
              <w:rPr>
                <w:rFonts w:ascii="Arial" w:hAnsi="Arial" w:cs="Arial"/>
              </w:rPr>
              <w:t xml:space="preserve"> </w:t>
            </w:r>
            <w:r w:rsidR="00DA1074" w:rsidRPr="00DA1074">
              <w:rPr>
                <w:rFonts w:ascii="Arial" w:hAnsi="Arial" w:cs="Arial"/>
              </w:rPr>
              <w:t xml:space="preserve">to </w:t>
            </w:r>
            <w:r w:rsidR="00DA1074">
              <w:rPr>
                <w:rFonts w:ascii="Arial" w:hAnsi="Arial" w:cs="Arial"/>
              </w:rPr>
              <w:t xml:space="preserve">this </w:t>
            </w:r>
            <w:r w:rsidR="00DA1074" w:rsidRPr="00DA1074">
              <w:rPr>
                <w:rFonts w:ascii="Arial" w:hAnsi="Arial" w:cs="Arial"/>
              </w:rPr>
              <w:t xml:space="preserve">species from the proposed works </w:t>
            </w:r>
            <w:r w:rsidR="00DA1074">
              <w:rPr>
                <w:rFonts w:ascii="Arial" w:hAnsi="Arial" w:cs="Arial"/>
              </w:rPr>
              <w:t>(</w:t>
            </w:r>
            <w:r w:rsidR="00DA1074" w:rsidRPr="00DA1074">
              <w:rPr>
                <w:rFonts w:ascii="Arial" w:hAnsi="Arial" w:cs="Arial"/>
              </w:rPr>
              <w:t>provided in Appendix J</w:t>
            </w:r>
            <w:r w:rsidR="00DA1074">
              <w:rPr>
                <w:rFonts w:ascii="Arial" w:hAnsi="Arial" w:cs="Arial"/>
              </w:rPr>
              <w:t xml:space="preserve"> </w:t>
            </w:r>
            <w:r w:rsidR="006B7221">
              <w:rPr>
                <w:rFonts w:ascii="Arial" w:hAnsi="Arial" w:cs="Arial"/>
              </w:rPr>
              <w:t xml:space="preserve">and </w:t>
            </w:r>
            <w:r w:rsidR="006B7221" w:rsidRPr="00BB07A7">
              <w:rPr>
                <w:rFonts w:ascii="Arial" w:hAnsi="Arial" w:cs="Arial"/>
              </w:rPr>
              <w:t xml:space="preserve">Appendix </w:t>
            </w:r>
            <w:r w:rsidR="004D42DB" w:rsidRPr="00BB07A7">
              <w:rPr>
                <w:rFonts w:ascii="Arial" w:hAnsi="Arial" w:cs="Arial"/>
              </w:rPr>
              <w:t>L</w:t>
            </w:r>
            <w:r w:rsidR="006B7221">
              <w:rPr>
                <w:rFonts w:ascii="Arial" w:hAnsi="Arial" w:cs="Arial"/>
              </w:rPr>
              <w:t xml:space="preserve"> </w:t>
            </w:r>
            <w:r w:rsidR="00DA1074">
              <w:rPr>
                <w:rFonts w:ascii="Arial" w:hAnsi="Arial" w:cs="Arial"/>
              </w:rPr>
              <w:t xml:space="preserve">of </w:t>
            </w:r>
            <w:r w:rsidR="00DA1074" w:rsidRPr="00DA1074">
              <w:rPr>
                <w:rFonts w:ascii="Arial" w:hAnsi="Arial" w:cs="Arial"/>
                <w:b/>
              </w:rPr>
              <w:t xml:space="preserve">Attachment </w:t>
            </w:r>
            <w:r w:rsidR="00F3704A">
              <w:rPr>
                <w:rFonts w:ascii="Arial" w:hAnsi="Arial" w:cs="Arial"/>
                <w:b/>
              </w:rPr>
              <w:t>5</w:t>
            </w:r>
            <w:r w:rsidR="00DA1074" w:rsidRPr="00DA1074">
              <w:rPr>
                <w:rFonts w:ascii="Arial" w:hAnsi="Arial" w:cs="Arial"/>
                <w:b/>
              </w:rPr>
              <w:t xml:space="preserve"> – Flora and fauna Assessment</w:t>
            </w:r>
            <w:r w:rsidR="00DA1074">
              <w:rPr>
                <w:rFonts w:ascii="Arial" w:hAnsi="Arial" w:cs="Arial"/>
              </w:rPr>
              <w:t>),</w:t>
            </w:r>
            <w:r w:rsidR="00DA1074">
              <w:rPr>
                <w:rFonts w:ascii="Arial" w:hAnsi="Arial" w:cs="Arial"/>
                <w:b/>
              </w:rPr>
              <w:t xml:space="preserve"> </w:t>
            </w:r>
            <w:r w:rsidR="00DA1074">
              <w:rPr>
                <w:rFonts w:ascii="Arial" w:hAnsi="Arial" w:cs="Arial"/>
              </w:rPr>
              <w:t xml:space="preserve">it is not considered likely that this species </w:t>
            </w:r>
            <w:r w:rsidR="00B24D2C">
              <w:rPr>
                <w:rFonts w:ascii="Arial" w:hAnsi="Arial" w:cs="Arial"/>
              </w:rPr>
              <w:t>would</w:t>
            </w:r>
            <w:r w:rsidR="00DA1074">
              <w:rPr>
                <w:rFonts w:ascii="Arial" w:hAnsi="Arial" w:cs="Arial"/>
              </w:rPr>
              <w:t xml:space="preserve"> be significantly impacted by the proposed construction activities or inundation</w:t>
            </w:r>
            <w:r w:rsidR="00DA1074" w:rsidRPr="00DA1074">
              <w:rPr>
                <w:rFonts w:ascii="Arial" w:hAnsi="Arial" w:cs="Arial"/>
              </w:rPr>
              <w:t>.</w:t>
            </w:r>
          </w:p>
          <w:p w14:paraId="2EEFB74C" w14:textId="772DA29E" w:rsidR="006B7221" w:rsidRPr="001221A8" w:rsidRDefault="006B7221" w:rsidP="00FA4B30">
            <w:pPr>
              <w:spacing w:before="60" w:after="120" w:line="280" w:lineRule="atLeast"/>
              <w:rPr>
                <w:rFonts w:ascii="Arial" w:hAnsi="Arial" w:cs="Arial"/>
                <w:u w:val="single"/>
              </w:rPr>
            </w:pPr>
            <w:r w:rsidRPr="001221A8">
              <w:rPr>
                <w:rFonts w:ascii="Arial" w:hAnsi="Arial" w:cs="Arial"/>
                <w:u w:val="single"/>
              </w:rPr>
              <w:t>Murray Cod and Silver Perch</w:t>
            </w:r>
          </w:p>
          <w:p w14:paraId="424CD5C5" w14:textId="7FA8054C" w:rsidR="00FA4B30" w:rsidRDefault="008A06E3" w:rsidP="00FA4B30">
            <w:pPr>
              <w:spacing w:before="60" w:after="120" w:line="280" w:lineRule="atLeast"/>
              <w:rPr>
                <w:rFonts w:ascii="Arial" w:hAnsi="Arial" w:cs="Arial"/>
              </w:rPr>
            </w:pPr>
            <w:r w:rsidRPr="008A06E3">
              <w:rPr>
                <w:rFonts w:ascii="Arial" w:hAnsi="Arial" w:cs="Arial"/>
              </w:rPr>
              <w:t xml:space="preserve">Two EPBC Act listed fish species, Murray Cod </w:t>
            </w:r>
            <w:r w:rsidRPr="008A06E3">
              <w:rPr>
                <w:rFonts w:ascii="Arial" w:hAnsi="Arial" w:cs="Arial"/>
                <w:i/>
              </w:rPr>
              <w:t>Maccullochella peelii peelii</w:t>
            </w:r>
            <w:r w:rsidRPr="008A06E3">
              <w:rPr>
                <w:rFonts w:ascii="Arial" w:hAnsi="Arial" w:cs="Arial"/>
              </w:rPr>
              <w:t xml:space="preserve"> and Silver Perch </w:t>
            </w:r>
            <w:r w:rsidRPr="008A06E3">
              <w:rPr>
                <w:rFonts w:ascii="Arial" w:hAnsi="Arial" w:cs="Arial"/>
                <w:i/>
              </w:rPr>
              <w:t>Bidyanus bidyanus</w:t>
            </w:r>
            <w:r w:rsidRPr="008A06E3">
              <w:rPr>
                <w:rFonts w:ascii="Arial" w:hAnsi="Arial" w:cs="Arial"/>
              </w:rPr>
              <w:t xml:space="preserve"> have the potential to be impacted by </w:t>
            </w:r>
            <w:r w:rsidR="00FA4B30">
              <w:rPr>
                <w:rFonts w:ascii="Arial" w:hAnsi="Arial" w:cs="Arial"/>
              </w:rPr>
              <w:t xml:space="preserve">construction and </w:t>
            </w:r>
            <w:r w:rsidRPr="008A06E3">
              <w:rPr>
                <w:rFonts w:ascii="Arial" w:hAnsi="Arial" w:cs="Arial"/>
              </w:rPr>
              <w:t>inundation events.</w:t>
            </w:r>
            <w:r w:rsidR="00FA4B30">
              <w:rPr>
                <w:rFonts w:ascii="Arial" w:hAnsi="Arial" w:cs="Arial"/>
              </w:rPr>
              <w:t xml:space="preserve"> Under c</w:t>
            </w:r>
            <w:r w:rsidR="00FA4B30" w:rsidRPr="00FA4B30">
              <w:rPr>
                <w:rFonts w:ascii="Arial" w:hAnsi="Arial" w:cs="Arial"/>
              </w:rPr>
              <w:t>urrent conditions</w:t>
            </w:r>
            <w:r w:rsidR="00DA1074">
              <w:rPr>
                <w:rFonts w:ascii="Arial" w:hAnsi="Arial" w:cs="Arial"/>
              </w:rPr>
              <w:t xml:space="preserve"> (i.e. without project)</w:t>
            </w:r>
            <w:r w:rsidR="00FA4B30">
              <w:rPr>
                <w:rFonts w:ascii="Arial" w:hAnsi="Arial" w:cs="Arial"/>
              </w:rPr>
              <w:t xml:space="preserve"> </w:t>
            </w:r>
            <w:r w:rsidR="00FA4B30" w:rsidRPr="00FA4B30">
              <w:rPr>
                <w:rFonts w:ascii="Arial" w:hAnsi="Arial" w:cs="Arial"/>
              </w:rPr>
              <w:t xml:space="preserve">entry to the waterways of the Belsar-Yungera </w:t>
            </w:r>
            <w:r w:rsidR="00FA4B30">
              <w:rPr>
                <w:rFonts w:ascii="Arial" w:hAnsi="Arial" w:cs="Arial"/>
              </w:rPr>
              <w:t xml:space="preserve">floodplain </w:t>
            </w:r>
            <w:r w:rsidR="00FA4B30" w:rsidRPr="00FA4B30">
              <w:rPr>
                <w:rFonts w:ascii="Arial" w:hAnsi="Arial" w:cs="Arial"/>
              </w:rPr>
              <w:t xml:space="preserve">complex </w:t>
            </w:r>
            <w:r w:rsidR="00FA4B30">
              <w:rPr>
                <w:rFonts w:ascii="Arial" w:hAnsi="Arial" w:cs="Arial"/>
              </w:rPr>
              <w:t xml:space="preserve">is provided </w:t>
            </w:r>
            <w:r w:rsidR="00863B53">
              <w:rPr>
                <w:rFonts w:ascii="Arial" w:hAnsi="Arial" w:cs="Arial"/>
              </w:rPr>
              <w:t xml:space="preserve">for these species </w:t>
            </w:r>
            <w:r w:rsidR="00FA4B30" w:rsidRPr="00FA4B30">
              <w:rPr>
                <w:rFonts w:ascii="Arial" w:hAnsi="Arial" w:cs="Arial"/>
              </w:rPr>
              <w:t>but</w:t>
            </w:r>
            <w:r w:rsidR="00FA4B30">
              <w:rPr>
                <w:rFonts w:ascii="Arial" w:hAnsi="Arial" w:cs="Arial"/>
              </w:rPr>
              <w:t xml:space="preserve"> </w:t>
            </w:r>
            <w:r w:rsidR="00FA4B30" w:rsidRPr="00FA4B30">
              <w:rPr>
                <w:rFonts w:ascii="Arial" w:hAnsi="Arial" w:cs="Arial"/>
              </w:rPr>
              <w:t>without a fishway their ability to exit to the Murray River is limited</w:t>
            </w:r>
            <w:r w:rsidR="00FA4B30">
              <w:rPr>
                <w:rFonts w:ascii="Arial" w:hAnsi="Arial" w:cs="Arial"/>
              </w:rPr>
              <w:t xml:space="preserve">, with over-bank flows the only mechanism by which they can re-enter the Murray River. </w:t>
            </w:r>
            <w:r w:rsidR="00863B53">
              <w:rPr>
                <w:rFonts w:ascii="Arial" w:hAnsi="Arial" w:cs="Arial"/>
              </w:rPr>
              <w:t>T</w:t>
            </w:r>
            <w:r w:rsidR="00FA4B30" w:rsidRPr="00FA4B30">
              <w:rPr>
                <w:rFonts w:ascii="Arial" w:hAnsi="Arial" w:cs="Arial"/>
              </w:rPr>
              <w:t xml:space="preserve">hese species have the potential to occur at any of the wet sites on the Murray River or major creeks, and localised impacts are </w:t>
            </w:r>
            <w:r w:rsidR="00863B53">
              <w:rPr>
                <w:rFonts w:ascii="Arial" w:hAnsi="Arial" w:cs="Arial"/>
              </w:rPr>
              <w:t xml:space="preserve">therefore </w:t>
            </w:r>
            <w:r w:rsidR="00FA4B30" w:rsidRPr="00FA4B30">
              <w:rPr>
                <w:rFonts w:ascii="Arial" w:hAnsi="Arial" w:cs="Arial"/>
              </w:rPr>
              <w:t>possibl</w:t>
            </w:r>
            <w:r w:rsidR="00FA4B30">
              <w:rPr>
                <w:rFonts w:ascii="Arial" w:hAnsi="Arial" w:cs="Arial"/>
              </w:rPr>
              <w:t xml:space="preserve">e. During the construction phase, </w:t>
            </w:r>
            <w:r w:rsidR="00FA4B30" w:rsidRPr="00FA4B30">
              <w:rPr>
                <w:rFonts w:ascii="Arial" w:hAnsi="Arial" w:cs="Arial"/>
              </w:rPr>
              <w:t>any in-stream works such as coffer dam construction, dewatering works, and any potential for sediment/ contaminant run-off into wet areas from construction footprints</w:t>
            </w:r>
            <w:r w:rsidR="009408FF">
              <w:rPr>
                <w:rFonts w:ascii="Arial" w:hAnsi="Arial" w:cs="Arial"/>
              </w:rPr>
              <w:t xml:space="preserve"> would</w:t>
            </w:r>
            <w:r w:rsidR="00FA4B30" w:rsidRPr="00FA4B30">
              <w:rPr>
                <w:rFonts w:ascii="Arial" w:hAnsi="Arial" w:cs="Arial"/>
              </w:rPr>
              <w:t xml:space="preserve"> consider these species. </w:t>
            </w:r>
            <w:r w:rsidR="00863B53">
              <w:rPr>
                <w:rFonts w:ascii="Arial" w:hAnsi="Arial" w:cs="Arial"/>
              </w:rPr>
              <w:t>S</w:t>
            </w:r>
            <w:r w:rsidR="00FA4B30" w:rsidRPr="00FA4B30">
              <w:rPr>
                <w:rFonts w:ascii="Arial" w:hAnsi="Arial" w:cs="Arial"/>
              </w:rPr>
              <w:t xml:space="preserve">pecific </w:t>
            </w:r>
            <w:r w:rsidR="00863B53">
              <w:rPr>
                <w:rFonts w:ascii="Arial" w:hAnsi="Arial" w:cs="Arial"/>
              </w:rPr>
              <w:t>measures for</w:t>
            </w:r>
            <w:r w:rsidR="00FA4B30" w:rsidRPr="00FA4B30">
              <w:rPr>
                <w:rFonts w:ascii="Arial" w:hAnsi="Arial" w:cs="Arial"/>
              </w:rPr>
              <w:t xml:space="preserve"> aquatic fauna management </w:t>
            </w:r>
            <w:r w:rsidR="00863B53">
              <w:rPr>
                <w:rFonts w:ascii="Arial" w:hAnsi="Arial" w:cs="Arial"/>
              </w:rPr>
              <w:t>would be</w:t>
            </w:r>
            <w:r w:rsidR="00FA4B30" w:rsidRPr="00FA4B30">
              <w:rPr>
                <w:rFonts w:ascii="Arial" w:hAnsi="Arial" w:cs="Arial"/>
              </w:rPr>
              <w:t xml:space="preserve"> developed </w:t>
            </w:r>
            <w:r w:rsidR="00863B53">
              <w:rPr>
                <w:rFonts w:ascii="Arial" w:hAnsi="Arial" w:cs="Arial"/>
              </w:rPr>
              <w:t xml:space="preserve">and implemented as part of a Construction Environmental Management Plan </w:t>
            </w:r>
            <w:r w:rsidR="00FA4B30" w:rsidRPr="00FA4B30">
              <w:rPr>
                <w:rFonts w:ascii="Arial" w:hAnsi="Arial" w:cs="Arial"/>
              </w:rPr>
              <w:t>for all works around waterways</w:t>
            </w:r>
            <w:r w:rsidR="00FA4B30">
              <w:rPr>
                <w:rFonts w:ascii="Arial" w:hAnsi="Arial" w:cs="Arial"/>
              </w:rPr>
              <w:t>.</w:t>
            </w:r>
          </w:p>
          <w:p w14:paraId="087AAA8E" w14:textId="5506ABF1" w:rsidR="00A97806" w:rsidRPr="00A97806" w:rsidRDefault="00FA4B30" w:rsidP="00A97806">
            <w:pPr>
              <w:spacing w:before="60" w:after="120" w:line="280" w:lineRule="atLeast"/>
              <w:rPr>
                <w:rFonts w:ascii="Arial" w:hAnsi="Arial" w:cs="Arial"/>
              </w:rPr>
            </w:pPr>
            <w:r>
              <w:rPr>
                <w:rFonts w:ascii="Arial" w:hAnsi="Arial" w:cs="Arial"/>
              </w:rPr>
              <w:t>I</w:t>
            </w:r>
            <w:r w:rsidR="008A06E3" w:rsidRPr="008A06E3">
              <w:rPr>
                <w:rFonts w:ascii="Arial" w:hAnsi="Arial" w:cs="Arial"/>
              </w:rPr>
              <w:t xml:space="preserve">mpacts </w:t>
            </w:r>
            <w:r>
              <w:rPr>
                <w:rFonts w:ascii="Arial" w:hAnsi="Arial" w:cs="Arial"/>
              </w:rPr>
              <w:t xml:space="preserve">from the proposed inundation </w:t>
            </w:r>
            <w:r w:rsidR="008A06E3" w:rsidRPr="008A06E3">
              <w:rPr>
                <w:rFonts w:ascii="Arial" w:hAnsi="Arial" w:cs="Arial"/>
              </w:rPr>
              <w:t xml:space="preserve">are likely to be beneficial to both </w:t>
            </w:r>
            <w:r>
              <w:rPr>
                <w:rFonts w:ascii="Arial" w:hAnsi="Arial" w:cs="Arial"/>
              </w:rPr>
              <w:t>the Murray Cod and Silver Perch</w:t>
            </w:r>
            <w:r w:rsidR="006B7221">
              <w:rPr>
                <w:rFonts w:ascii="Arial" w:hAnsi="Arial" w:cs="Arial"/>
              </w:rPr>
              <w:t xml:space="preserve">. but the degree of benefit </w:t>
            </w:r>
            <w:r w:rsidR="00B24D2C">
              <w:rPr>
                <w:rFonts w:ascii="Arial" w:hAnsi="Arial" w:cs="Arial"/>
              </w:rPr>
              <w:t>would</w:t>
            </w:r>
            <w:r w:rsidR="008A06E3" w:rsidRPr="008A06E3">
              <w:rPr>
                <w:rFonts w:ascii="Arial" w:hAnsi="Arial" w:cs="Arial"/>
              </w:rPr>
              <w:t xml:space="preserve"> depend on the inundation scenario and operational regime. Under the minor flood peak scenario both Narcooyia and Bonyaricall Creeks </w:t>
            </w:r>
            <w:r w:rsidR="00B24D2C">
              <w:rPr>
                <w:rFonts w:ascii="Arial" w:hAnsi="Arial" w:cs="Arial"/>
              </w:rPr>
              <w:t>would</w:t>
            </w:r>
            <w:r w:rsidR="008A06E3" w:rsidRPr="008A06E3">
              <w:rPr>
                <w:rFonts w:ascii="Arial" w:hAnsi="Arial" w:cs="Arial"/>
              </w:rPr>
              <w:t xml:space="preserve"> operate as a flow-through system – providing lotic (flowing) habitat that both species prefer. During larger inundation events (moderate to large flood peaks) there </w:t>
            </w:r>
            <w:r w:rsidR="00B24D2C">
              <w:rPr>
                <w:rFonts w:ascii="Arial" w:hAnsi="Arial" w:cs="Arial"/>
              </w:rPr>
              <w:t>would</w:t>
            </w:r>
            <w:r w:rsidR="008A06E3" w:rsidRPr="008A06E3">
              <w:rPr>
                <w:rFonts w:ascii="Arial" w:hAnsi="Arial" w:cs="Arial"/>
              </w:rPr>
              <w:t xml:space="preserve"> be a loss of lotic habitat when regulators are closed. The subsequent inundation of the floodplain </w:t>
            </w:r>
            <w:r w:rsidR="00B24D2C">
              <w:rPr>
                <w:rFonts w:ascii="Arial" w:hAnsi="Arial" w:cs="Arial"/>
              </w:rPr>
              <w:t>would</w:t>
            </w:r>
            <w:r w:rsidR="008A06E3" w:rsidRPr="008A06E3">
              <w:rPr>
                <w:rFonts w:ascii="Arial" w:hAnsi="Arial" w:cs="Arial"/>
              </w:rPr>
              <w:t xml:space="preserve"> provide foraging opportunities for these large-bodied species. The ability for fish to exit the floodplain is of importance to avoid impacts to the species. </w:t>
            </w:r>
            <w:r w:rsidR="00DF04A2">
              <w:rPr>
                <w:rFonts w:ascii="Arial" w:hAnsi="Arial" w:cs="Arial"/>
              </w:rPr>
              <w:t>A</w:t>
            </w:r>
            <w:r w:rsidR="00DF04A2" w:rsidRPr="008A06E3">
              <w:rPr>
                <w:rFonts w:ascii="Arial" w:hAnsi="Arial" w:cs="Arial"/>
              </w:rPr>
              <w:t xml:space="preserve"> </w:t>
            </w:r>
            <w:r w:rsidR="008A06E3" w:rsidRPr="008A06E3">
              <w:rPr>
                <w:rFonts w:ascii="Arial" w:hAnsi="Arial" w:cs="Arial"/>
              </w:rPr>
              <w:t xml:space="preserve">Fish Management Plan </w:t>
            </w:r>
            <w:r w:rsidR="00DF04A2">
              <w:rPr>
                <w:rFonts w:ascii="Arial" w:hAnsi="Arial" w:cs="Arial"/>
              </w:rPr>
              <w:t xml:space="preserve">has been prepared </w:t>
            </w:r>
            <w:r w:rsidR="008A06E3" w:rsidRPr="008A06E3">
              <w:rPr>
                <w:rFonts w:ascii="Arial" w:hAnsi="Arial" w:cs="Arial"/>
              </w:rPr>
              <w:t xml:space="preserve">for the site (DELWP 2018) </w:t>
            </w:r>
            <w:r w:rsidR="00DF04A2">
              <w:rPr>
                <w:rFonts w:ascii="Arial" w:hAnsi="Arial" w:cs="Arial"/>
              </w:rPr>
              <w:t xml:space="preserve">and </w:t>
            </w:r>
            <w:r w:rsidR="008A06E3" w:rsidRPr="008A06E3">
              <w:rPr>
                <w:rFonts w:ascii="Arial" w:hAnsi="Arial" w:cs="Arial"/>
              </w:rPr>
              <w:t xml:space="preserve">provides </w:t>
            </w:r>
            <w:r w:rsidR="00DF04A2">
              <w:rPr>
                <w:rFonts w:ascii="Arial" w:hAnsi="Arial" w:cs="Arial"/>
              </w:rPr>
              <w:t>recommendations for the</w:t>
            </w:r>
            <w:r w:rsidR="008A06E3" w:rsidRPr="008A06E3">
              <w:rPr>
                <w:rFonts w:ascii="Arial" w:hAnsi="Arial" w:cs="Arial"/>
              </w:rPr>
              <w:t xml:space="preserve"> operational regime to minimise the risk of stranding during drawdown events. Additional impacts due to operation were identified by DELWP (2018) and included the risk that floodplain inundation </w:t>
            </w:r>
            <w:r w:rsidR="00B24D2C">
              <w:rPr>
                <w:rFonts w:ascii="Arial" w:hAnsi="Arial" w:cs="Arial"/>
              </w:rPr>
              <w:t>would</w:t>
            </w:r>
            <w:r w:rsidR="008A06E3" w:rsidRPr="008A06E3">
              <w:rPr>
                <w:rFonts w:ascii="Arial" w:hAnsi="Arial" w:cs="Arial"/>
              </w:rPr>
              <w:t xml:space="preserve"> increase carp populations, which may impact native fish species present within the complex. </w:t>
            </w:r>
            <w:r w:rsidR="00A97806" w:rsidRPr="00A97806">
              <w:rPr>
                <w:rFonts w:ascii="Arial" w:hAnsi="Arial" w:cs="Arial"/>
              </w:rPr>
              <w:t xml:space="preserve">Mitigation measures </w:t>
            </w:r>
            <w:r w:rsidR="00C5563B">
              <w:rPr>
                <w:rFonts w:ascii="Arial" w:hAnsi="Arial" w:cs="Arial"/>
              </w:rPr>
              <w:t>w</w:t>
            </w:r>
            <w:r w:rsidR="00DF04A2">
              <w:rPr>
                <w:rFonts w:ascii="Arial" w:hAnsi="Arial" w:cs="Arial"/>
              </w:rPr>
              <w:t xml:space="preserve">ould be developed to </w:t>
            </w:r>
            <w:r w:rsidR="00A97806" w:rsidRPr="00A97806">
              <w:rPr>
                <w:rFonts w:ascii="Arial" w:hAnsi="Arial" w:cs="Arial"/>
              </w:rPr>
              <w:t>th</w:t>
            </w:r>
            <w:r w:rsidR="00DF04A2">
              <w:rPr>
                <w:rFonts w:ascii="Arial" w:hAnsi="Arial" w:cs="Arial"/>
              </w:rPr>
              <w:t>ese</w:t>
            </w:r>
            <w:r w:rsidR="00A97806" w:rsidRPr="00A97806">
              <w:rPr>
                <w:rFonts w:ascii="Arial" w:hAnsi="Arial" w:cs="Arial"/>
              </w:rPr>
              <w:t xml:space="preserve"> risk</w:t>
            </w:r>
            <w:r w:rsidR="00DF04A2">
              <w:rPr>
                <w:rFonts w:ascii="Arial" w:hAnsi="Arial" w:cs="Arial"/>
              </w:rPr>
              <w:t>s</w:t>
            </w:r>
            <w:r w:rsidR="00A97806" w:rsidRPr="00A97806">
              <w:rPr>
                <w:rFonts w:ascii="Arial" w:hAnsi="Arial" w:cs="Arial"/>
              </w:rPr>
              <w:t xml:space="preserve"> </w:t>
            </w:r>
            <w:r w:rsidR="00C5563B">
              <w:rPr>
                <w:rFonts w:ascii="Arial" w:hAnsi="Arial" w:cs="Arial"/>
              </w:rPr>
              <w:t>and could include</w:t>
            </w:r>
            <w:r w:rsidR="00A97806" w:rsidRPr="00A97806">
              <w:rPr>
                <w:rFonts w:ascii="Arial" w:hAnsi="Arial" w:cs="Arial"/>
              </w:rPr>
              <w:t>:</w:t>
            </w:r>
          </w:p>
          <w:p w14:paraId="64EDBC63" w14:textId="1DB385CE" w:rsidR="00A97806" w:rsidRPr="00BB07A7" w:rsidRDefault="00A97806" w:rsidP="00BB07A7">
            <w:pPr>
              <w:pStyle w:val="Body"/>
              <w:numPr>
                <w:ilvl w:val="0"/>
                <w:numId w:val="82"/>
              </w:numPr>
              <w:rPr>
                <w:rFonts w:eastAsia="SimSun"/>
              </w:rPr>
            </w:pPr>
            <w:r w:rsidRPr="00BB07A7">
              <w:rPr>
                <w:rFonts w:eastAsia="SimSun"/>
              </w:rPr>
              <w:t>Implementing a winter fill regime</w:t>
            </w:r>
          </w:p>
          <w:p w14:paraId="01079B18" w14:textId="05E0F26B" w:rsidR="00A97806" w:rsidRPr="00BB07A7" w:rsidRDefault="00A97806" w:rsidP="00BB07A7">
            <w:pPr>
              <w:pStyle w:val="Body"/>
              <w:numPr>
                <w:ilvl w:val="0"/>
                <w:numId w:val="82"/>
              </w:numPr>
              <w:rPr>
                <w:rFonts w:eastAsia="SimSun"/>
              </w:rPr>
            </w:pPr>
            <w:r w:rsidRPr="00BB07A7">
              <w:rPr>
                <w:rFonts w:eastAsia="SimSun"/>
              </w:rPr>
              <w:t>Develop a native fish exit strategy to strand carp</w:t>
            </w:r>
          </w:p>
          <w:p w14:paraId="1BD58671" w14:textId="2CAF19C9" w:rsidR="00A97806" w:rsidRPr="00BB07A7" w:rsidRDefault="00A97806" w:rsidP="00BB07A7">
            <w:pPr>
              <w:pStyle w:val="Body"/>
              <w:numPr>
                <w:ilvl w:val="0"/>
                <w:numId w:val="82"/>
              </w:numPr>
              <w:rPr>
                <w:rFonts w:eastAsia="SimSun"/>
              </w:rPr>
            </w:pPr>
            <w:r w:rsidRPr="00BB07A7">
              <w:rPr>
                <w:rFonts w:eastAsia="SimSun"/>
              </w:rPr>
              <w:t>Drying of wetlands with high carp density</w:t>
            </w:r>
            <w:r w:rsidR="00DF04A2">
              <w:rPr>
                <w:rFonts w:eastAsia="SimSun"/>
              </w:rPr>
              <w:t>.</w:t>
            </w:r>
          </w:p>
          <w:p w14:paraId="5E083CBA" w14:textId="569E3598" w:rsidR="00DF04A2" w:rsidRDefault="00DF04A2" w:rsidP="00A97806">
            <w:pPr>
              <w:spacing w:before="60" w:after="120" w:line="280" w:lineRule="atLeast"/>
              <w:rPr>
                <w:rFonts w:ascii="Arial" w:hAnsi="Arial" w:cs="Arial"/>
              </w:rPr>
            </w:pPr>
            <w:r w:rsidRPr="00DF04A2">
              <w:rPr>
                <w:rFonts w:ascii="Arial" w:hAnsi="Arial" w:cs="Arial"/>
              </w:rPr>
              <w:t>Mallee and North Central CMAs have operational experience through the TLM projects in managing water quality risks associated with return flows, including from suspended sediment, nutrients and dissolved oxygen levels</w:t>
            </w:r>
            <w:r>
              <w:rPr>
                <w:rFonts w:ascii="Arial" w:hAnsi="Arial" w:cs="Arial"/>
              </w:rPr>
              <w:t>.</w:t>
            </w:r>
            <w:r w:rsidRPr="00DF04A2">
              <w:rPr>
                <w:rFonts w:ascii="Arial" w:hAnsi="Arial" w:cs="Arial"/>
              </w:rPr>
              <w:t xml:space="preserve"> Water quality monitoring would be carried out before, during and after watering events to inform adaptive management strategies and real-time operational decision making. A range of measures could be implemented to manage poor water quality including timing of watering for when temperatures are low, scheduling watering events and releases to make use of dilution flows, </w:t>
            </w:r>
            <w:r>
              <w:rPr>
                <w:rFonts w:ascii="Arial" w:hAnsi="Arial" w:cs="Arial"/>
              </w:rPr>
              <w:t xml:space="preserve">and </w:t>
            </w:r>
            <w:r w:rsidRPr="00DF04A2">
              <w:rPr>
                <w:rFonts w:ascii="Arial" w:hAnsi="Arial" w:cs="Arial"/>
              </w:rPr>
              <w:t>delaying outflows if river flows are too low. More frequent inundation through managed watering events will reduce the accumulation of organic matter on the floodplain between inundation events, thus reducing the risk of anoxic blackwater events.</w:t>
            </w:r>
          </w:p>
          <w:p w14:paraId="718A6E86" w14:textId="19FD3B58" w:rsidR="00FA4B30" w:rsidRDefault="00DF04A2" w:rsidP="00A97806">
            <w:pPr>
              <w:spacing w:before="60" w:after="120" w:line="280" w:lineRule="atLeast"/>
              <w:rPr>
                <w:rFonts w:ascii="Arial" w:hAnsi="Arial" w:cs="Arial"/>
              </w:rPr>
            </w:pPr>
            <w:r>
              <w:rPr>
                <w:rFonts w:ascii="Arial" w:hAnsi="Arial" w:cs="Arial"/>
              </w:rPr>
              <w:t>Overall</w:t>
            </w:r>
            <w:r w:rsidR="00DA1074">
              <w:rPr>
                <w:rFonts w:ascii="Arial" w:hAnsi="Arial" w:cs="Arial"/>
              </w:rPr>
              <w:t xml:space="preserve">, neither of these </w:t>
            </w:r>
            <w:r w:rsidR="00DA1074" w:rsidRPr="00DA1074">
              <w:rPr>
                <w:rFonts w:ascii="Arial" w:hAnsi="Arial" w:cs="Arial"/>
              </w:rPr>
              <w:t xml:space="preserve">species are considered likely to be significantly impacted by the proposed construction activities or inundation. A full assessment of the EPBC Act significant impact criteria to these species from the proposed works for </w:t>
            </w:r>
            <w:r w:rsidR="00DA1074">
              <w:rPr>
                <w:rFonts w:ascii="Arial" w:hAnsi="Arial" w:cs="Arial"/>
              </w:rPr>
              <w:t>these</w:t>
            </w:r>
            <w:r w:rsidR="00DA1074" w:rsidRPr="00DA1074">
              <w:rPr>
                <w:rFonts w:ascii="Arial" w:hAnsi="Arial" w:cs="Arial"/>
              </w:rPr>
              <w:t xml:space="preserve"> species </w:t>
            </w:r>
            <w:r w:rsidR="000836C7">
              <w:rPr>
                <w:rFonts w:ascii="Arial" w:hAnsi="Arial" w:cs="Arial"/>
              </w:rPr>
              <w:t>is</w:t>
            </w:r>
            <w:r w:rsidR="000836C7" w:rsidRPr="00DA1074">
              <w:rPr>
                <w:rFonts w:ascii="Arial" w:hAnsi="Arial" w:cs="Arial"/>
              </w:rPr>
              <w:t xml:space="preserve"> </w:t>
            </w:r>
            <w:r w:rsidR="00DA1074" w:rsidRPr="00DA1074">
              <w:rPr>
                <w:rFonts w:ascii="Arial" w:hAnsi="Arial" w:cs="Arial"/>
              </w:rPr>
              <w:t>provided in Appendix J</w:t>
            </w:r>
            <w:r w:rsidR="00DA1074">
              <w:rPr>
                <w:rFonts w:ascii="Arial" w:hAnsi="Arial" w:cs="Arial"/>
              </w:rPr>
              <w:t xml:space="preserve"> of </w:t>
            </w:r>
            <w:r w:rsidR="00DA1074" w:rsidRPr="00DA1074">
              <w:rPr>
                <w:rFonts w:ascii="Arial" w:hAnsi="Arial" w:cs="Arial"/>
                <w:b/>
              </w:rPr>
              <w:t xml:space="preserve">Attachment </w:t>
            </w:r>
            <w:r w:rsidR="00F3704A">
              <w:rPr>
                <w:rFonts w:ascii="Arial" w:hAnsi="Arial" w:cs="Arial"/>
                <w:b/>
              </w:rPr>
              <w:t>5</w:t>
            </w:r>
            <w:r w:rsidR="00DA1074" w:rsidRPr="00DA1074">
              <w:rPr>
                <w:rFonts w:ascii="Arial" w:hAnsi="Arial" w:cs="Arial"/>
                <w:b/>
              </w:rPr>
              <w:t xml:space="preserve"> – Flora and fauna Assessment</w:t>
            </w:r>
            <w:r w:rsidR="00DA1074" w:rsidRPr="00DA1074">
              <w:rPr>
                <w:rFonts w:ascii="Arial" w:hAnsi="Arial" w:cs="Arial"/>
              </w:rPr>
              <w:t>.</w:t>
            </w:r>
            <w:r w:rsidR="00FA4B30">
              <w:rPr>
                <w:rFonts w:ascii="Arial" w:hAnsi="Arial" w:cs="Arial"/>
              </w:rPr>
              <w:t xml:space="preserve"> </w:t>
            </w:r>
          </w:p>
          <w:p w14:paraId="2D54E08B" w14:textId="2A336F4F" w:rsidR="00470D70" w:rsidRPr="00BB07A7" w:rsidRDefault="00470D70" w:rsidP="00DA1074">
            <w:pPr>
              <w:spacing w:before="60" w:after="120" w:line="280" w:lineRule="atLeast"/>
              <w:rPr>
                <w:rFonts w:ascii="Arial" w:hAnsi="Arial" w:cs="Arial"/>
                <w:u w:val="single"/>
              </w:rPr>
            </w:pPr>
            <w:r w:rsidRPr="00BB07A7">
              <w:rPr>
                <w:rFonts w:ascii="Arial" w:hAnsi="Arial" w:cs="Arial"/>
                <w:u w:val="single"/>
              </w:rPr>
              <w:t xml:space="preserve">Painted Honeyeater and Growling Grass Frog </w:t>
            </w:r>
          </w:p>
          <w:p w14:paraId="24DCEBAD" w14:textId="25D504E9" w:rsidR="00DA1074" w:rsidRDefault="00DA1074" w:rsidP="00DA1074">
            <w:pPr>
              <w:spacing w:before="60" w:after="120" w:line="280" w:lineRule="atLeast"/>
              <w:rPr>
                <w:rFonts w:ascii="Arial" w:hAnsi="Arial" w:cs="Arial"/>
              </w:rPr>
            </w:pPr>
            <w:r>
              <w:rPr>
                <w:rFonts w:ascii="Arial" w:hAnsi="Arial" w:cs="Arial"/>
              </w:rPr>
              <w:t xml:space="preserve">Two </w:t>
            </w:r>
            <w:r w:rsidRPr="00DA1074">
              <w:rPr>
                <w:rFonts w:ascii="Arial" w:hAnsi="Arial" w:cs="Arial"/>
              </w:rPr>
              <w:t>additional EPBC Act listed species are considered possible to occur within the construction footprints</w:t>
            </w:r>
            <w:r>
              <w:rPr>
                <w:rFonts w:ascii="Arial" w:hAnsi="Arial" w:cs="Arial"/>
              </w:rPr>
              <w:t xml:space="preserve"> </w:t>
            </w:r>
            <w:r w:rsidRPr="00DA1074">
              <w:rPr>
                <w:rFonts w:ascii="Arial" w:hAnsi="Arial" w:cs="Arial"/>
              </w:rPr>
              <w:t xml:space="preserve">and to </w:t>
            </w:r>
            <w:r w:rsidR="00F24DA2">
              <w:rPr>
                <w:rFonts w:ascii="Arial" w:hAnsi="Arial" w:cs="Arial"/>
              </w:rPr>
              <w:t>be potentially</w:t>
            </w:r>
            <w:r w:rsidR="00F24DA2" w:rsidRPr="00DA1074">
              <w:rPr>
                <w:rFonts w:ascii="Arial" w:hAnsi="Arial" w:cs="Arial"/>
              </w:rPr>
              <w:t xml:space="preserve"> impact</w:t>
            </w:r>
            <w:r w:rsidR="00F24DA2">
              <w:rPr>
                <w:rFonts w:ascii="Arial" w:hAnsi="Arial" w:cs="Arial"/>
              </w:rPr>
              <w:t>ed</w:t>
            </w:r>
            <w:r w:rsidRPr="00DA1074">
              <w:rPr>
                <w:rFonts w:ascii="Arial" w:hAnsi="Arial" w:cs="Arial"/>
              </w:rPr>
              <w:t xml:space="preserve">: the Painted Honeyeater </w:t>
            </w:r>
            <w:r w:rsidRPr="00DA1074">
              <w:rPr>
                <w:rFonts w:ascii="Arial" w:hAnsi="Arial" w:cs="Arial"/>
                <w:i/>
              </w:rPr>
              <w:t>Grantiella picta</w:t>
            </w:r>
            <w:r>
              <w:rPr>
                <w:rFonts w:ascii="Arial" w:hAnsi="Arial" w:cs="Arial"/>
              </w:rPr>
              <w:t xml:space="preserve"> and </w:t>
            </w:r>
            <w:r w:rsidRPr="00DA1074">
              <w:rPr>
                <w:rFonts w:ascii="Arial" w:hAnsi="Arial" w:cs="Arial"/>
              </w:rPr>
              <w:t xml:space="preserve">Growling Grass Frog </w:t>
            </w:r>
            <w:r w:rsidRPr="00DA1074">
              <w:rPr>
                <w:rFonts w:ascii="Arial" w:hAnsi="Arial" w:cs="Arial"/>
                <w:i/>
              </w:rPr>
              <w:t>Litoria raniformis</w:t>
            </w:r>
            <w:r w:rsidRPr="00DA1074">
              <w:rPr>
                <w:rFonts w:ascii="Arial" w:hAnsi="Arial" w:cs="Arial"/>
              </w:rPr>
              <w:t xml:space="preserve">. </w:t>
            </w:r>
            <w:r>
              <w:rPr>
                <w:rFonts w:ascii="Arial" w:hAnsi="Arial" w:cs="Arial"/>
              </w:rPr>
              <w:t xml:space="preserve">The </w:t>
            </w:r>
            <w:r w:rsidRPr="00DA1074">
              <w:rPr>
                <w:rFonts w:ascii="Arial" w:hAnsi="Arial" w:cs="Arial"/>
              </w:rPr>
              <w:t>Painted Honeyeater is considered to have potential to utilise habitats within the proposed construction area and broader inundation area. This species has not been previously recorded</w:t>
            </w:r>
            <w:r>
              <w:rPr>
                <w:rFonts w:ascii="Arial" w:hAnsi="Arial" w:cs="Arial"/>
              </w:rPr>
              <w:t xml:space="preserve"> </w:t>
            </w:r>
            <w:r w:rsidRPr="00DA1074">
              <w:rPr>
                <w:rFonts w:ascii="Arial" w:hAnsi="Arial" w:cs="Arial"/>
              </w:rPr>
              <w:t xml:space="preserve">within 10 km of the construction footprints, but may occasionally forage in these woodland areas. The proposed construction footprints are however not likely to significantly impact any areas of important habitat to this extremely mobile nomadic species, which forages widely over large areas in pursuit of mistletoe and flowering eucalypts. </w:t>
            </w:r>
          </w:p>
          <w:p w14:paraId="2E4DD3F3" w14:textId="22DA6BEC" w:rsidR="00DA1074" w:rsidRDefault="00DA1074" w:rsidP="00DA1074">
            <w:pPr>
              <w:spacing w:before="60" w:after="120" w:line="280" w:lineRule="atLeast"/>
              <w:rPr>
                <w:rFonts w:ascii="Arial" w:hAnsi="Arial" w:cs="Arial"/>
              </w:rPr>
            </w:pPr>
            <w:r>
              <w:rPr>
                <w:rFonts w:ascii="Arial" w:hAnsi="Arial" w:cs="Arial"/>
              </w:rPr>
              <w:t xml:space="preserve">The </w:t>
            </w:r>
            <w:r w:rsidRPr="00DA1074">
              <w:rPr>
                <w:rFonts w:ascii="Arial" w:hAnsi="Arial" w:cs="Arial"/>
              </w:rPr>
              <w:t>Growling Grass Frog was last recorded within 10 km of the construction footprint in 1959, and was not recorded during targeted surveys of construction footprints in areas of potentially suitable habitat in 2012 (GHD 2013), 2013 (GHD 2014) or 2019 (the current study). Despite the long absence of records of this species, the presence of suitable habitat, and the ability of this species to recolonise areas suggest that it has potential to occur in the area, and a reintroduction of more suitable ecological watering regimes may help facilitate this.</w:t>
            </w:r>
            <w:r>
              <w:rPr>
                <w:rFonts w:ascii="Arial" w:hAnsi="Arial" w:cs="Arial"/>
              </w:rPr>
              <w:t xml:space="preserve"> </w:t>
            </w:r>
            <w:r w:rsidRPr="00DA1074">
              <w:rPr>
                <w:rFonts w:ascii="Arial" w:hAnsi="Arial" w:cs="Arial"/>
              </w:rPr>
              <w:t xml:space="preserve">Whilst direct impacts from works are not predicted for the Growling Grass Frog, indirect impacts from the proposed works may include the introduction or spread of Chytrid Fungus. Transmission of the disease from vehicle is unlikely, if vehicles traverse between sites and result in water and mud being transferred to/from other water bodies, hygiene protocols for Chytrid Fungus </w:t>
            </w:r>
            <w:r w:rsidR="00B24D2C">
              <w:rPr>
                <w:rFonts w:ascii="Arial" w:hAnsi="Arial" w:cs="Arial"/>
              </w:rPr>
              <w:t>would</w:t>
            </w:r>
            <w:r>
              <w:rPr>
                <w:rFonts w:ascii="Arial" w:hAnsi="Arial" w:cs="Arial"/>
              </w:rPr>
              <w:t xml:space="preserve"> </w:t>
            </w:r>
            <w:r w:rsidRPr="00DA1074">
              <w:rPr>
                <w:rFonts w:ascii="Arial" w:hAnsi="Arial" w:cs="Arial"/>
              </w:rPr>
              <w:t xml:space="preserve">be included in a site specific EMP (Murray et al 2011). Additionally if the handling of frogs is required during the proposed works (i.e. during salvage), a suitably qualified and experienced ecologist </w:t>
            </w:r>
            <w:r w:rsidR="00B24D2C">
              <w:rPr>
                <w:rFonts w:ascii="Arial" w:hAnsi="Arial" w:cs="Arial"/>
              </w:rPr>
              <w:t>would</w:t>
            </w:r>
            <w:r>
              <w:rPr>
                <w:rFonts w:ascii="Arial" w:hAnsi="Arial" w:cs="Arial"/>
              </w:rPr>
              <w:t xml:space="preserve"> </w:t>
            </w:r>
            <w:r w:rsidRPr="00DA1074">
              <w:rPr>
                <w:rFonts w:ascii="Arial" w:hAnsi="Arial" w:cs="Arial"/>
              </w:rPr>
              <w:t>be engaged, and employ hygiene protocols identified in Murray et al (2011).</w:t>
            </w:r>
            <w:r>
              <w:rPr>
                <w:rFonts w:ascii="Arial" w:hAnsi="Arial" w:cs="Arial"/>
              </w:rPr>
              <w:t xml:space="preserve">This species is not </w:t>
            </w:r>
            <w:r w:rsidRPr="00DA1074">
              <w:rPr>
                <w:rFonts w:ascii="Arial" w:hAnsi="Arial" w:cs="Arial"/>
              </w:rPr>
              <w:t xml:space="preserve">considered likely to be significantly impacted by the proposed construction activities or inundation. A full assessment of the EPBC Act significant impact criteria to </w:t>
            </w:r>
            <w:r>
              <w:rPr>
                <w:rFonts w:ascii="Arial" w:hAnsi="Arial" w:cs="Arial"/>
              </w:rPr>
              <w:t xml:space="preserve">this </w:t>
            </w:r>
            <w:r w:rsidRPr="00DA1074">
              <w:rPr>
                <w:rFonts w:ascii="Arial" w:hAnsi="Arial" w:cs="Arial"/>
              </w:rPr>
              <w:t xml:space="preserve">species from the proposed works for </w:t>
            </w:r>
            <w:r>
              <w:rPr>
                <w:rFonts w:ascii="Arial" w:hAnsi="Arial" w:cs="Arial"/>
              </w:rPr>
              <w:t>these</w:t>
            </w:r>
            <w:r w:rsidRPr="00DA1074">
              <w:rPr>
                <w:rFonts w:ascii="Arial" w:hAnsi="Arial" w:cs="Arial"/>
              </w:rPr>
              <w:t xml:space="preserve"> species are provided in Appendix J</w:t>
            </w:r>
            <w:r>
              <w:rPr>
                <w:rFonts w:ascii="Arial" w:hAnsi="Arial" w:cs="Arial"/>
              </w:rPr>
              <w:t xml:space="preserve"> of </w:t>
            </w:r>
            <w:r w:rsidRPr="00DA1074">
              <w:rPr>
                <w:rFonts w:ascii="Arial" w:hAnsi="Arial" w:cs="Arial"/>
                <w:b/>
              </w:rPr>
              <w:t xml:space="preserve">Attachment </w:t>
            </w:r>
            <w:r w:rsidR="00F3704A">
              <w:rPr>
                <w:rFonts w:ascii="Arial" w:hAnsi="Arial" w:cs="Arial"/>
                <w:b/>
              </w:rPr>
              <w:t>5</w:t>
            </w:r>
            <w:r w:rsidRPr="00DA1074">
              <w:rPr>
                <w:rFonts w:ascii="Arial" w:hAnsi="Arial" w:cs="Arial"/>
                <w:b/>
              </w:rPr>
              <w:t xml:space="preserve"> – Flora and Fauna Assessment</w:t>
            </w:r>
            <w:r w:rsidRPr="00DA1074">
              <w:rPr>
                <w:rFonts w:ascii="Arial" w:hAnsi="Arial" w:cs="Arial"/>
              </w:rPr>
              <w:t>.</w:t>
            </w:r>
          </w:p>
          <w:p w14:paraId="00F970CA" w14:textId="77777777" w:rsidR="00222145" w:rsidRDefault="00222145" w:rsidP="00D837FA">
            <w:pPr>
              <w:spacing w:before="60" w:after="120" w:line="280" w:lineRule="atLeast"/>
              <w:rPr>
                <w:rFonts w:ascii="Arial" w:hAnsi="Arial" w:cs="Arial"/>
                <w:b/>
              </w:rPr>
            </w:pPr>
          </w:p>
          <w:p w14:paraId="0391E052" w14:textId="77777777" w:rsidR="00222145" w:rsidRDefault="00222145" w:rsidP="00D837FA">
            <w:pPr>
              <w:spacing w:before="60" w:after="120" w:line="280" w:lineRule="atLeast"/>
              <w:rPr>
                <w:rFonts w:ascii="Arial" w:hAnsi="Arial" w:cs="Arial"/>
                <w:b/>
              </w:rPr>
            </w:pPr>
          </w:p>
          <w:p w14:paraId="368A2583" w14:textId="4E649416" w:rsidR="00D837FA" w:rsidRPr="007A0E43" w:rsidRDefault="00D837FA" w:rsidP="00D837FA">
            <w:pPr>
              <w:spacing w:before="60" w:after="120" w:line="280" w:lineRule="atLeast"/>
              <w:rPr>
                <w:rFonts w:ascii="Arial" w:hAnsi="Arial" w:cs="Arial"/>
                <w:b/>
              </w:rPr>
            </w:pPr>
            <w:r w:rsidRPr="007A0E43">
              <w:rPr>
                <w:rFonts w:ascii="Arial" w:hAnsi="Arial" w:cs="Arial"/>
                <w:b/>
              </w:rPr>
              <w:t>Migratory species</w:t>
            </w:r>
          </w:p>
          <w:p w14:paraId="568825B7" w14:textId="306B051E" w:rsidR="00D837FA" w:rsidRDefault="007A0E43" w:rsidP="00374170">
            <w:pPr>
              <w:spacing w:before="60" w:after="120" w:line="280" w:lineRule="atLeast"/>
              <w:rPr>
                <w:rFonts w:ascii="Arial" w:hAnsi="Arial" w:cs="Arial"/>
              </w:rPr>
            </w:pPr>
            <w:r w:rsidRPr="007A0E43">
              <w:rPr>
                <w:rFonts w:ascii="Arial" w:hAnsi="Arial" w:cs="Arial"/>
              </w:rPr>
              <w:t>Eleven</w:t>
            </w:r>
            <w:r w:rsidR="00D837FA" w:rsidRPr="007A0E43">
              <w:rPr>
                <w:rFonts w:ascii="Arial" w:hAnsi="Arial" w:cs="Arial"/>
              </w:rPr>
              <w:t xml:space="preserve"> migratory species were identified as having the potential to occur wit</w:t>
            </w:r>
            <w:r w:rsidRPr="007A0E43">
              <w:rPr>
                <w:rFonts w:ascii="Arial" w:hAnsi="Arial" w:cs="Arial"/>
              </w:rPr>
              <w:t xml:space="preserve">hin 10 </w:t>
            </w:r>
            <w:r w:rsidR="000D56AF">
              <w:rPr>
                <w:rFonts w:ascii="Arial" w:hAnsi="Arial" w:cs="Arial"/>
                <w:snapToGrid w:val="0"/>
                <w:szCs w:val="20"/>
              </w:rPr>
              <w:t xml:space="preserve">kilometres </w:t>
            </w:r>
            <w:r w:rsidRPr="007A0E43">
              <w:rPr>
                <w:rFonts w:ascii="Arial" w:hAnsi="Arial" w:cs="Arial"/>
              </w:rPr>
              <w:t xml:space="preserve">of the construction footprint </w:t>
            </w:r>
            <w:r w:rsidR="00D837FA" w:rsidRPr="007A0E43">
              <w:rPr>
                <w:rFonts w:ascii="Arial" w:hAnsi="Arial" w:cs="Arial"/>
              </w:rPr>
              <w:t xml:space="preserve">(PMST and VBA). </w:t>
            </w:r>
            <w:r w:rsidRPr="007A0E43">
              <w:rPr>
                <w:rFonts w:ascii="Arial" w:hAnsi="Arial" w:cs="Arial"/>
              </w:rPr>
              <w:t>None of these species were considered as likely to occur within the construction footprint during the time of the survey, mostly due to the lack of recent records within the construction footprint and/or a lack of suitable habitat present</w:t>
            </w:r>
            <w:r w:rsidR="00D837FA" w:rsidRPr="007A0E43">
              <w:rPr>
                <w:rFonts w:ascii="Arial" w:hAnsi="Arial" w:cs="Arial"/>
              </w:rPr>
              <w:t>. It is highly unlikely that the construction footprint supports habitat that would be considered important for migratory species foraging or breeding activity or support an ecologically significant proportion of a population of migratory species. A current assessment of the EPBC Act significant impact criteria to Migratory listed species from the proposed works for this s</w:t>
            </w:r>
            <w:r w:rsidRPr="007A0E43">
              <w:rPr>
                <w:rFonts w:ascii="Arial" w:hAnsi="Arial" w:cs="Arial"/>
              </w:rPr>
              <w:t>pecies is provided i</w:t>
            </w:r>
            <w:r w:rsidRPr="00FA4B30">
              <w:rPr>
                <w:rFonts w:ascii="Arial" w:hAnsi="Arial" w:cs="Arial"/>
              </w:rPr>
              <w:t>n Appendix K</w:t>
            </w:r>
            <w:r w:rsidR="00D837FA" w:rsidRPr="00FA4B30">
              <w:rPr>
                <w:rFonts w:ascii="Arial" w:hAnsi="Arial" w:cs="Arial"/>
              </w:rPr>
              <w:t xml:space="preserve"> of </w:t>
            </w:r>
            <w:r w:rsidR="00FA4B30" w:rsidRPr="00FA4B30">
              <w:rPr>
                <w:rFonts w:ascii="Arial" w:hAnsi="Arial" w:cs="Arial"/>
                <w:b/>
              </w:rPr>
              <w:t xml:space="preserve">Attachment </w:t>
            </w:r>
            <w:r w:rsidR="00F3704A">
              <w:rPr>
                <w:rFonts w:ascii="Arial" w:hAnsi="Arial" w:cs="Arial"/>
                <w:b/>
              </w:rPr>
              <w:t>5</w:t>
            </w:r>
            <w:r w:rsidR="00FA4B30" w:rsidRPr="00FA4B30">
              <w:rPr>
                <w:rFonts w:ascii="Arial" w:hAnsi="Arial" w:cs="Arial"/>
                <w:b/>
              </w:rPr>
              <w:t xml:space="preserve"> -</w:t>
            </w:r>
            <w:r w:rsidR="00D837FA" w:rsidRPr="00FA4B30">
              <w:rPr>
                <w:rFonts w:ascii="Arial" w:hAnsi="Arial" w:cs="Arial"/>
                <w:b/>
              </w:rPr>
              <w:t xml:space="preserve"> Flora and Fauna Assessment</w:t>
            </w:r>
            <w:r w:rsidR="00D837FA" w:rsidRPr="00FA4B30">
              <w:rPr>
                <w:rFonts w:ascii="Arial" w:hAnsi="Arial" w:cs="Arial"/>
              </w:rPr>
              <w:t xml:space="preserve"> </w:t>
            </w:r>
            <w:r w:rsidRPr="00FA4B30">
              <w:rPr>
                <w:rFonts w:ascii="Arial" w:hAnsi="Arial" w:cs="Arial"/>
              </w:rPr>
              <w:t>(R8 2020</w:t>
            </w:r>
            <w:r w:rsidR="00FA4B30" w:rsidRPr="00FA4B30">
              <w:rPr>
                <w:rFonts w:ascii="Arial" w:hAnsi="Arial" w:cs="Arial"/>
              </w:rPr>
              <w:t>b</w:t>
            </w:r>
            <w:r w:rsidR="00D837FA" w:rsidRPr="00FA4B30">
              <w:rPr>
                <w:rFonts w:ascii="Arial" w:hAnsi="Arial" w:cs="Arial"/>
              </w:rPr>
              <w:t>).</w:t>
            </w:r>
          </w:p>
          <w:p w14:paraId="1E17DEAD" w14:textId="62F7A77C" w:rsidR="007A0E43" w:rsidRPr="007A0E43" w:rsidRDefault="007A0E43" w:rsidP="00374170">
            <w:pPr>
              <w:spacing w:before="60" w:after="120" w:line="280" w:lineRule="atLeast"/>
              <w:rPr>
                <w:rFonts w:ascii="Arial" w:hAnsi="Arial" w:cs="Arial"/>
              </w:rPr>
            </w:pPr>
            <w:r w:rsidRPr="007A0E43">
              <w:rPr>
                <w:rFonts w:ascii="Arial" w:hAnsi="Arial" w:cs="Arial"/>
              </w:rPr>
              <w:t xml:space="preserve">Reinstating historical environmental flows within the Belsar-Yungera </w:t>
            </w:r>
            <w:r w:rsidR="00614B26">
              <w:rPr>
                <w:rFonts w:ascii="Arial" w:hAnsi="Arial" w:cs="Arial"/>
              </w:rPr>
              <w:t>floodplain complex</w:t>
            </w:r>
            <w:r w:rsidR="00614B26" w:rsidRPr="00B24D2C">
              <w:rPr>
                <w:rFonts w:ascii="Arial" w:hAnsi="Arial" w:cs="Arial"/>
              </w:rPr>
              <w:t xml:space="preserve"> </w:t>
            </w:r>
            <w:r w:rsidR="00B24D2C" w:rsidRPr="00B24D2C">
              <w:rPr>
                <w:rFonts w:ascii="Arial" w:hAnsi="Arial" w:cs="Arial"/>
              </w:rPr>
              <w:t>would</w:t>
            </w:r>
            <w:r w:rsidRPr="007A0E43">
              <w:rPr>
                <w:rFonts w:ascii="Arial" w:hAnsi="Arial" w:cs="Arial"/>
              </w:rPr>
              <w:t xml:space="preserve"> improve the quality of habitat present. Such enhancements correspond to increased productivity of the swamp forest communities, increased vegetation diversity and structure from more dominant drought-tolerant species and increase the overall health and integrity of the area, which will likely improve breeding, foraging and refuge resources for listed Migratory species, such as the Curlew Sandpiper (</w:t>
            </w:r>
            <w:r w:rsidRPr="007A0E43">
              <w:rPr>
                <w:rFonts w:ascii="Arial" w:hAnsi="Arial" w:cs="Arial"/>
                <w:i/>
              </w:rPr>
              <w:t>Calidris ferruginea</w:t>
            </w:r>
            <w:r w:rsidRPr="007A0E43">
              <w:rPr>
                <w:rFonts w:ascii="Arial" w:hAnsi="Arial" w:cs="Arial"/>
              </w:rPr>
              <w:t>) and Sharp-tailed Sandpiper (</w:t>
            </w:r>
            <w:r w:rsidRPr="007A0E43">
              <w:rPr>
                <w:rFonts w:ascii="Arial" w:hAnsi="Arial" w:cs="Arial"/>
                <w:i/>
              </w:rPr>
              <w:t>Calidris acuminata</w:t>
            </w:r>
            <w:r w:rsidRPr="007A0E43">
              <w:rPr>
                <w:rFonts w:ascii="Arial" w:hAnsi="Arial" w:cs="Arial"/>
              </w:rPr>
              <w:t>).</w:t>
            </w:r>
          </w:p>
        </w:tc>
      </w:tr>
      <w:tr w:rsidR="00D837FA" w:rsidRPr="000611E2" w14:paraId="727EF8FD" w14:textId="77777777" w:rsidTr="00DA1074">
        <w:tc>
          <w:tcPr>
            <w:tcW w:w="9952" w:type="dxa"/>
            <w:tcBorders>
              <w:top w:val="nil"/>
              <w:bottom w:val="nil"/>
            </w:tcBorders>
          </w:tcPr>
          <w:p w14:paraId="1A44991F" w14:textId="4944D645" w:rsidR="00D837FA" w:rsidRPr="000611E2" w:rsidRDefault="00D837FA" w:rsidP="00D837FA">
            <w:pPr>
              <w:spacing w:line="276" w:lineRule="auto"/>
              <w:ind w:left="12"/>
              <w:rPr>
                <w:rFonts w:ascii="Arial" w:hAnsi="Arial" w:cs="Arial"/>
                <w:b/>
                <w:szCs w:val="20"/>
              </w:rPr>
            </w:pPr>
            <w:bookmarkStart w:id="70" w:name="_Hlk39348266"/>
            <w:r w:rsidRPr="000611E2">
              <w:rPr>
                <w:rFonts w:ascii="Arial" w:hAnsi="Arial" w:cs="Arial"/>
                <w:b/>
                <w:szCs w:val="20"/>
              </w:rPr>
              <w:t>Is mitigation of potential effects on indigenous flora and fauna proposed</w:t>
            </w:r>
            <w:bookmarkEnd w:id="70"/>
            <w:r w:rsidRPr="000611E2">
              <w:rPr>
                <w:rFonts w:ascii="Arial" w:hAnsi="Arial" w:cs="Arial"/>
                <w:b/>
                <w:szCs w:val="20"/>
              </w:rPr>
              <w:t>?</w:t>
            </w:r>
          </w:p>
          <w:p w14:paraId="54B302CB" w14:textId="77777777" w:rsidR="00D837FA" w:rsidRPr="000611E2" w:rsidRDefault="00D837FA" w:rsidP="00D837FA">
            <w:pPr>
              <w:spacing w:line="276" w:lineRule="auto"/>
              <w:ind w:left="720"/>
              <w:rPr>
                <w:rFonts w:ascii="Arial" w:hAnsi="Arial" w:cs="Arial"/>
                <w:b/>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F4610B">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please briefly describe.</w:t>
            </w:r>
          </w:p>
        </w:tc>
      </w:tr>
      <w:tr w:rsidR="00D837FA" w:rsidRPr="000611E2" w14:paraId="34F2916B" w14:textId="77777777" w:rsidTr="00DA1074">
        <w:tc>
          <w:tcPr>
            <w:tcW w:w="9952" w:type="dxa"/>
            <w:tcBorders>
              <w:top w:val="nil"/>
              <w:bottom w:val="single" w:sz="4" w:space="0" w:color="auto"/>
            </w:tcBorders>
          </w:tcPr>
          <w:p w14:paraId="301AB027" w14:textId="3AE05422" w:rsidR="00D837FA" w:rsidRPr="00BC4C8A" w:rsidRDefault="00D837FA" w:rsidP="00374170">
            <w:pPr>
              <w:spacing w:before="60" w:after="120" w:line="280" w:lineRule="atLeast"/>
              <w:rPr>
                <w:rFonts w:ascii="Arial" w:hAnsi="Arial" w:cs="Arial"/>
              </w:rPr>
            </w:pPr>
            <w:r w:rsidRPr="00D837FA">
              <w:rPr>
                <w:rFonts w:ascii="Arial" w:hAnsi="Arial" w:cs="Arial"/>
                <w:szCs w:val="20"/>
              </w:rPr>
              <w:t xml:space="preserve">Efforts have been made throughout the planning and design phases for the proposed construction to avoid and minimise impacts to ecological values including native vegetation and fauna habitat, threatened flora, fauna and communities. All areas of native vegetation that are proposed to be impacted are adjacent to existing vehicle tracks and areas of previous disturbance and represent inferior areas of habitat to those which surround </w:t>
            </w:r>
            <w:r w:rsidRPr="00BC4C8A">
              <w:rPr>
                <w:rFonts w:ascii="Arial" w:hAnsi="Arial" w:cs="Arial"/>
              </w:rPr>
              <w:t>them. From a landscape perspective</w:t>
            </w:r>
            <w:r w:rsidR="0076445D">
              <w:rPr>
                <w:rFonts w:ascii="Arial" w:hAnsi="Arial" w:cs="Arial"/>
              </w:rPr>
              <w:t>,</w:t>
            </w:r>
            <w:r w:rsidRPr="00BC4C8A">
              <w:rPr>
                <w:rFonts w:ascii="Arial" w:hAnsi="Arial" w:cs="Arial"/>
              </w:rPr>
              <w:t xml:space="preserve"> the proposed construction footprints represent a </w:t>
            </w:r>
            <w:r w:rsidR="00D400E7">
              <w:rPr>
                <w:rFonts w:ascii="Arial" w:hAnsi="Arial" w:cs="Arial"/>
                <w:szCs w:val="20"/>
              </w:rPr>
              <w:t xml:space="preserve">comparatively </w:t>
            </w:r>
            <w:r w:rsidRPr="00BC4C8A">
              <w:rPr>
                <w:rFonts w:ascii="Arial" w:hAnsi="Arial" w:cs="Arial"/>
              </w:rPr>
              <w:t xml:space="preserve">small area within a much </w:t>
            </w:r>
            <w:r w:rsidRPr="00D837FA">
              <w:rPr>
                <w:rFonts w:ascii="Arial" w:hAnsi="Arial" w:cs="Arial"/>
                <w:szCs w:val="20"/>
              </w:rPr>
              <w:t>large</w:t>
            </w:r>
            <w:r w:rsidR="00D400E7">
              <w:rPr>
                <w:rFonts w:ascii="Arial" w:hAnsi="Arial" w:cs="Arial"/>
                <w:szCs w:val="20"/>
              </w:rPr>
              <w:t>r</w:t>
            </w:r>
            <w:r w:rsidRPr="00BC4C8A">
              <w:rPr>
                <w:rFonts w:ascii="Arial" w:hAnsi="Arial" w:cs="Arial"/>
              </w:rPr>
              <w:t xml:space="preserve"> intact area of high quality native vegetation.</w:t>
            </w:r>
          </w:p>
          <w:p w14:paraId="41AE6485" w14:textId="77777777" w:rsidR="00D837FA" w:rsidRDefault="00D837FA" w:rsidP="00374170">
            <w:pPr>
              <w:spacing w:before="60" w:after="120" w:line="280" w:lineRule="atLeast"/>
              <w:rPr>
                <w:rFonts w:ascii="Arial" w:hAnsi="Arial" w:cs="Arial"/>
                <w:szCs w:val="20"/>
              </w:rPr>
            </w:pPr>
            <w:r w:rsidRPr="00BC4C8A">
              <w:rPr>
                <w:rFonts w:ascii="Arial" w:hAnsi="Arial" w:cs="Arial"/>
              </w:rPr>
              <w:t>The following wou</w:t>
            </w:r>
            <w:r w:rsidRPr="00D837FA">
              <w:rPr>
                <w:rFonts w:ascii="Arial" w:hAnsi="Arial" w:cs="Arial"/>
                <w:szCs w:val="20"/>
              </w:rPr>
              <w:t>ld be considered as the project’s design is refined and through construction, and implementation of the project:</w:t>
            </w:r>
          </w:p>
          <w:p w14:paraId="16753196" w14:textId="77777777" w:rsidR="00162AEC" w:rsidRPr="00E44B87" w:rsidRDefault="00162AEC" w:rsidP="00D837FA">
            <w:pPr>
              <w:spacing w:line="276" w:lineRule="auto"/>
              <w:rPr>
                <w:rFonts w:ascii="Arial" w:hAnsi="Arial" w:cs="Arial"/>
                <w:b/>
                <w:szCs w:val="20"/>
                <w:u w:val="single"/>
              </w:rPr>
            </w:pPr>
            <w:r w:rsidRPr="00E44B87">
              <w:rPr>
                <w:rFonts w:ascii="Arial" w:hAnsi="Arial" w:cs="Arial"/>
                <w:b/>
                <w:szCs w:val="20"/>
                <w:u w:val="single"/>
              </w:rPr>
              <w:t xml:space="preserve">Design </w:t>
            </w:r>
          </w:p>
          <w:p w14:paraId="2F7A33B2" w14:textId="730147B2" w:rsidR="00E44B87" w:rsidRPr="00FA4B30" w:rsidRDefault="00E44B87" w:rsidP="00374170">
            <w:pPr>
              <w:spacing w:before="60" w:after="120" w:line="280" w:lineRule="atLeast"/>
              <w:rPr>
                <w:rFonts w:ascii="Arial" w:hAnsi="Arial" w:cs="Arial"/>
              </w:rPr>
            </w:pPr>
            <w:r w:rsidRPr="00FA4B30">
              <w:rPr>
                <w:rFonts w:ascii="Arial" w:hAnsi="Arial" w:cs="Arial"/>
              </w:rPr>
              <w:t>The following mitigation measures have been implemented during the design phase to minimise and mitigate impacts to threatened flora and fauna identified in previous ecological surveys within the construction footprint (Australian Ecosystems 2013, GHD 2013, GHD 2014, Ecology Australia 2016):</w:t>
            </w:r>
          </w:p>
          <w:p w14:paraId="7E1DFC31" w14:textId="60EC5264" w:rsidR="00E44B87" w:rsidRPr="00374170" w:rsidRDefault="00E44B87" w:rsidP="00374170">
            <w:pPr>
              <w:pStyle w:val="Body"/>
              <w:numPr>
                <w:ilvl w:val="0"/>
                <w:numId w:val="82"/>
              </w:numPr>
              <w:rPr>
                <w:rFonts w:eastAsia="SimSun"/>
              </w:rPr>
            </w:pPr>
            <w:r w:rsidRPr="00374170">
              <w:rPr>
                <w:rFonts w:eastAsia="SimSun"/>
              </w:rPr>
              <w:t xml:space="preserve">Through refinement of the detailed design, the project </w:t>
            </w:r>
            <w:r w:rsidR="00B24D2C">
              <w:rPr>
                <w:rFonts w:eastAsia="SimSun"/>
              </w:rPr>
              <w:t>would</w:t>
            </w:r>
            <w:r w:rsidRPr="00374170">
              <w:rPr>
                <w:rFonts w:eastAsia="SimSun"/>
              </w:rPr>
              <w:t xml:space="preserve"> to the extent practicable, minimise the construction footprint and impacts on the environment through:</w:t>
            </w:r>
          </w:p>
          <w:p w14:paraId="5F60DD68" w14:textId="528D6B06" w:rsidR="00E44B87" w:rsidRPr="00BB07A7" w:rsidRDefault="00E44B87" w:rsidP="00BB07A7">
            <w:pPr>
              <w:numPr>
                <w:ilvl w:val="1"/>
                <w:numId w:val="81"/>
              </w:numPr>
              <w:autoSpaceDE w:val="0"/>
              <w:autoSpaceDN w:val="0"/>
              <w:adjustRightInd w:val="0"/>
              <w:spacing w:before="60" w:after="120" w:line="280" w:lineRule="atLeast"/>
              <w:ind w:right="234"/>
              <w:rPr>
                <w:rFonts w:ascii="Arial" w:hAnsi="Arial"/>
              </w:rPr>
            </w:pPr>
            <w:r w:rsidRPr="00BB07A7">
              <w:rPr>
                <w:rFonts w:ascii="Arial" w:hAnsi="Arial"/>
              </w:rPr>
              <w:t>Siting of proposed structures primarily along or immediately adjacent to existing access tracks and other previously disturbed areas.</w:t>
            </w:r>
          </w:p>
          <w:p w14:paraId="4D6E41F9" w14:textId="77777777" w:rsidR="0033433F" w:rsidRPr="00BB07A7" w:rsidRDefault="0033433F" w:rsidP="00BB07A7">
            <w:pPr>
              <w:numPr>
                <w:ilvl w:val="1"/>
                <w:numId w:val="81"/>
              </w:numPr>
              <w:autoSpaceDE w:val="0"/>
              <w:autoSpaceDN w:val="0"/>
              <w:adjustRightInd w:val="0"/>
              <w:spacing w:before="60" w:after="120" w:line="280" w:lineRule="atLeast"/>
              <w:ind w:right="234"/>
              <w:rPr>
                <w:rFonts w:ascii="Arial" w:hAnsi="Arial"/>
              </w:rPr>
            </w:pPr>
            <w:r w:rsidRPr="00BB07A7">
              <w:rPr>
                <w:rFonts w:ascii="Arial" w:hAnsi="Arial"/>
              </w:rPr>
              <w:t>Avoid where practical, the removal of hollow bearing trees and large old trees within the construction footprint.</w:t>
            </w:r>
          </w:p>
          <w:p w14:paraId="164FAFA8" w14:textId="769EDF0B" w:rsidR="0033433F" w:rsidRPr="00BB07A7" w:rsidRDefault="0033433F" w:rsidP="00BB07A7">
            <w:pPr>
              <w:numPr>
                <w:ilvl w:val="1"/>
                <w:numId w:val="81"/>
              </w:numPr>
              <w:autoSpaceDE w:val="0"/>
              <w:autoSpaceDN w:val="0"/>
              <w:adjustRightInd w:val="0"/>
              <w:spacing w:before="60" w:after="120" w:line="280" w:lineRule="atLeast"/>
              <w:ind w:right="234"/>
              <w:rPr>
                <w:rFonts w:ascii="Arial" w:hAnsi="Arial"/>
              </w:rPr>
            </w:pPr>
            <w:r w:rsidRPr="00BB07A7">
              <w:rPr>
                <w:rFonts w:ascii="Arial" w:hAnsi="Arial"/>
              </w:rPr>
              <w:t>Avoid where possible, areas of native vegetation that support rare and threatened flora species</w:t>
            </w:r>
          </w:p>
          <w:p w14:paraId="221AD77E" w14:textId="77777777" w:rsidR="00E44B87" w:rsidRPr="00BB07A7" w:rsidRDefault="00E44B87" w:rsidP="00BB07A7">
            <w:pPr>
              <w:numPr>
                <w:ilvl w:val="1"/>
                <w:numId w:val="81"/>
              </w:numPr>
              <w:autoSpaceDE w:val="0"/>
              <w:autoSpaceDN w:val="0"/>
              <w:adjustRightInd w:val="0"/>
              <w:spacing w:before="60" w:after="120" w:line="280" w:lineRule="atLeast"/>
              <w:ind w:right="234"/>
              <w:rPr>
                <w:rFonts w:ascii="Arial" w:hAnsi="Arial"/>
              </w:rPr>
            </w:pPr>
            <w:r w:rsidRPr="00BB07A7">
              <w:rPr>
                <w:rFonts w:ascii="Arial" w:hAnsi="Arial"/>
              </w:rPr>
              <w:t>Designing containment banks and batters in consultation with Parks Victoria to minimise extent of native vegetation removal and other construction impacts.</w:t>
            </w:r>
          </w:p>
          <w:p w14:paraId="23427DD1" w14:textId="36BD475A" w:rsidR="00162AEC" w:rsidRPr="00E44B87" w:rsidRDefault="00162AEC" w:rsidP="00D837FA">
            <w:pPr>
              <w:spacing w:line="276" w:lineRule="auto"/>
              <w:rPr>
                <w:rFonts w:ascii="Arial" w:hAnsi="Arial" w:cs="Arial"/>
                <w:b/>
                <w:szCs w:val="20"/>
                <w:u w:val="single"/>
              </w:rPr>
            </w:pPr>
            <w:r w:rsidRPr="00E44B87">
              <w:rPr>
                <w:rFonts w:ascii="Arial" w:hAnsi="Arial" w:cs="Arial"/>
                <w:b/>
                <w:szCs w:val="20"/>
                <w:u w:val="single"/>
              </w:rPr>
              <w:t xml:space="preserve">Construction </w:t>
            </w:r>
            <w:r w:rsidR="00FA4B30">
              <w:rPr>
                <w:rFonts w:ascii="Arial" w:hAnsi="Arial" w:cs="Arial"/>
                <w:b/>
                <w:szCs w:val="20"/>
                <w:u w:val="single"/>
              </w:rPr>
              <w:t>phase</w:t>
            </w:r>
          </w:p>
          <w:p w14:paraId="69EDA5DF" w14:textId="7E25F7B6" w:rsidR="00E44B87" w:rsidRPr="00FA4B30" w:rsidRDefault="00E44B87" w:rsidP="00374170">
            <w:pPr>
              <w:spacing w:before="60" w:after="120" w:line="280" w:lineRule="atLeast"/>
              <w:rPr>
                <w:rFonts w:ascii="Arial" w:hAnsi="Arial" w:cs="Arial"/>
              </w:rPr>
            </w:pPr>
            <w:r w:rsidRPr="00FA4B30">
              <w:rPr>
                <w:rFonts w:ascii="Arial" w:hAnsi="Arial" w:cs="Arial"/>
              </w:rPr>
              <w:t xml:space="preserve">The following mitigation measures </w:t>
            </w:r>
            <w:r w:rsidR="00B24D2C">
              <w:rPr>
                <w:rFonts w:ascii="Arial" w:hAnsi="Arial" w:cs="Arial"/>
              </w:rPr>
              <w:t>would</w:t>
            </w:r>
            <w:r w:rsidR="00863AEB">
              <w:rPr>
                <w:rFonts w:ascii="Arial" w:hAnsi="Arial" w:cs="Arial"/>
              </w:rPr>
              <w:t xml:space="preserve"> be implemented</w:t>
            </w:r>
            <w:r w:rsidRPr="00FA4B30">
              <w:rPr>
                <w:rFonts w:ascii="Arial" w:hAnsi="Arial" w:cs="Arial"/>
              </w:rPr>
              <w:t xml:space="preserve"> to minimise and avoid impacts upon the identified threatened flora, fauna and community values</w:t>
            </w:r>
            <w:r w:rsidR="00FA4B30">
              <w:rPr>
                <w:rFonts w:ascii="Arial" w:hAnsi="Arial" w:cs="Arial"/>
              </w:rPr>
              <w:t>:</w:t>
            </w:r>
          </w:p>
          <w:p w14:paraId="5D015DA3" w14:textId="7CA9C5FC" w:rsidR="00E44B87" w:rsidRPr="00F4610B" w:rsidRDefault="00E44B87" w:rsidP="004D0F55">
            <w:pPr>
              <w:pStyle w:val="Body"/>
              <w:numPr>
                <w:ilvl w:val="0"/>
                <w:numId w:val="82"/>
              </w:numPr>
              <w:rPr>
                <w:rFonts w:eastAsia="SimSun"/>
              </w:rPr>
            </w:pPr>
            <w:r w:rsidRPr="00F4610B">
              <w:rPr>
                <w:rFonts w:eastAsia="SimSun"/>
              </w:rPr>
              <w:t xml:space="preserve">Follow the avoid, minimise </w:t>
            </w:r>
            <w:r w:rsidR="0076445D" w:rsidRPr="00F4610B">
              <w:rPr>
                <w:rFonts w:eastAsia="SimSun"/>
              </w:rPr>
              <w:t xml:space="preserve">and offset </w:t>
            </w:r>
            <w:r w:rsidRPr="00F4610B">
              <w:rPr>
                <w:rFonts w:eastAsia="SimSun"/>
              </w:rPr>
              <w:t xml:space="preserve">protocol </w:t>
            </w:r>
            <w:r w:rsidR="00F4610B" w:rsidRPr="00F4610B">
              <w:rPr>
                <w:rFonts w:eastAsia="SimSun"/>
              </w:rPr>
              <w:t>in</w:t>
            </w:r>
            <w:r w:rsidR="00F4610B">
              <w:t xml:space="preserve"> </w:t>
            </w:r>
            <w:r w:rsidR="00B73DE9">
              <w:t xml:space="preserve">the </w:t>
            </w:r>
            <w:r w:rsidR="00F4610B" w:rsidRPr="00BB07A7">
              <w:rPr>
                <w:rFonts w:eastAsia="SimSun"/>
                <w:i/>
                <w:iCs/>
              </w:rPr>
              <w:t>Guidelines for the removal, destruction or lopping of native vegetation</w:t>
            </w:r>
            <w:r w:rsidR="00F4610B" w:rsidRPr="00F4610B">
              <w:rPr>
                <w:rFonts w:eastAsia="SimSun"/>
              </w:rPr>
              <w:t xml:space="preserve"> (DELWP 2017) </w:t>
            </w:r>
            <w:r w:rsidR="00F4610B">
              <w:rPr>
                <w:rFonts w:eastAsia="SimSun"/>
              </w:rPr>
              <w:t xml:space="preserve">for </w:t>
            </w:r>
            <w:r w:rsidRPr="00F4610B">
              <w:rPr>
                <w:rFonts w:eastAsia="SimSun"/>
              </w:rPr>
              <w:t>determining the construction works footprint at each site (i.e. make every effort to avoid threatened flora species loss as a high priority).</w:t>
            </w:r>
          </w:p>
          <w:p w14:paraId="18721933" w14:textId="0F20FA77" w:rsidR="00E44B87" w:rsidRPr="00374170" w:rsidRDefault="00E44B87" w:rsidP="00374170">
            <w:pPr>
              <w:pStyle w:val="Body"/>
              <w:numPr>
                <w:ilvl w:val="0"/>
                <w:numId w:val="82"/>
              </w:numPr>
              <w:rPr>
                <w:rFonts w:eastAsia="SimSun"/>
              </w:rPr>
            </w:pPr>
            <w:r w:rsidRPr="00374170">
              <w:rPr>
                <w:rFonts w:eastAsia="SimSun"/>
              </w:rPr>
              <w:t xml:space="preserve">Areas of remnant native vegetation to be retained </w:t>
            </w:r>
            <w:r w:rsidR="00B24D2C">
              <w:rPr>
                <w:rFonts w:eastAsia="SimSun"/>
              </w:rPr>
              <w:t>would</w:t>
            </w:r>
            <w:r w:rsidR="00863AEB" w:rsidRPr="00FA4B30">
              <w:rPr>
                <w:rFonts w:eastAsia="SimSun"/>
              </w:rPr>
              <w:t xml:space="preserve"> </w:t>
            </w:r>
            <w:r w:rsidRPr="00374170">
              <w:rPr>
                <w:rFonts w:eastAsia="SimSun"/>
              </w:rPr>
              <w:t>be delineated from those areas to be removed as ‘no-go zones’, to avoid encroachment into areas of retained vegetation</w:t>
            </w:r>
            <w:r w:rsidR="0076445D">
              <w:rPr>
                <w:rFonts w:eastAsia="SimSun"/>
              </w:rPr>
              <w:t>.</w:t>
            </w:r>
          </w:p>
          <w:p w14:paraId="118A4EB4" w14:textId="737CAC6D" w:rsidR="0076445D" w:rsidRPr="00374170" w:rsidRDefault="007A30AD" w:rsidP="00374170">
            <w:pPr>
              <w:pStyle w:val="Body"/>
              <w:numPr>
                <w:ilvl w:val="0"/>
                <w:numId w:val="82"/>
              </w:numPr>
              <w:rPr>
                <w:rFonts w:eastAsia="SimSun"/>
              </w:rPr>
            </w:pPr>
            <w:r w:rsidRPr="00374170">
              <w:rPr>
                <w:rFonts w:eastAsia="SimSun"/>
              </w:rPr>
              <w:t xml:space="preserve">Use existing disturbed areas or areas of non-native vegetation for lay-downs and stockpiling </w:t>
            </w:r>
          </w:p>
          <w:p w14:paraId="10EFC1EB" w14:textId="1BE824BF" w:rsidR="0033433F" w:rsidRPr="00B54411" w:rsidRDefault="0033433F" w:rsidP="00267C04">
            <w:pPr>
              <w:pStyle w:val="Body"/>
              <w:numPr>
                <w:ilvl w:val="0"/>
                <w:numId w:val="82"/>
              </w:numPr>
              <w:rPr>
                <w:rFonts w:eastAsia="SimSun"/>
              </w:rPr>
            </w:pPr>
            <w:r w:rsidRPr="00B54411">
              <w:rPr>
                <w:rFonts w:eastAsia="SimSun"/>
              </w:rPr>
              <w:t xml:space="preserve">All vehicles and plant </w:t>
            </w:r>
            <w:r w:rsidR="009408FF">
              <w:rPr>
                <w:rFonts w:eastAsia="SimSun"/>
              </w:rPr>
              <w:t>would</w:t>
            </w:r>
            <w:r w:rsidRPr="00B54411">
              <w:rPr>
                <w:rFonts w:eastAsia="SimSun"/>
              </w:rPr>
              <w:t xml:space="preserve"> only operate on existing tracks and in areas marked as parking areas or construction zones.</w:t>
            </w:r>
          </w:p>
          <w:p w14:paraId="0B3DF488" w14:textId="78272A2F" w:rsidR="00E44B87" w:rsidRPr="00374170" w:rsidRDefault="00E44B87" w:rsidP="00374170">
            <w:pPr>
              <w:pStyle w:val="Body"/>
              <w:numPr>
                <w:ilvl w:val="0"/>
                <w:numId w:val="82"/>
              </w:numPr>
              <w:rPr>
                <w:rFonts w:eastAsia="SimSun"/>
              </w:rPr>
            </w:pPr>
            <w:r w:rsidRPr="00374170">
              <w:rPr>
                <w:rFonts w:eastAsia="SimSun"/>
              </w:rPr>
              <w:t>Manage potential impacts to tree root zones during construction.</w:t>
            </w:r>
          </w:p>
          <w:p w14:paraId="62DAB4AF" w14:textId="77777777" w:rsidR="00E44B87" w:rsidRPr="00374170" w:rsidRDefault="00E44B87" w:rsidP="00374170">
            <w:pPr>
              <w:pStyle w:val="Body"/>
              <w:numPr>
                <w:ilvl w:val="0"/>
                <w:numId w:val="82"/>
              </w:numPr>
              <w:rPr>
                <w:rFonts w:eastAsia="SimSun"/>
              </w:rPr>
            </w:pPr>
            <w:r w:rsidRPr="00374170">
              <w:rPr>
                <w:rFonts w:eastAsia="SimSun"/>
              </w:rPr>
              <w:t xml:space="preserve">For the protection of threatened flora: </w:t>
            </w:r>
          </w:p>
          <w:p w14:paraId="7B528F03" w14:textId="6F689784" w:rsidR="00E44B87" w:rsidRPr="00BB07A7" w:rsidRDefault="00E44B87" w:rsidP="00BB07A7">
            <w:pPr>
              <w:numPr>
                <w:ilvl w:val="1"/>
                <w:numId w:val="81"/>
              </w:numPr>
              <w:autoSpaceDE w:val="0"/>
              <w:autoSpaceDN w:val="0"/>
              <w:adjustRightInd w:val="0"/>
              <w:spacing w:before="60" w:after="120" w:line="280" w:lineRule="atLeast"/>
              <w:ind w:right="234"/>
              <w:rPr>
                <w:rFonts w:ascii="Arial" w:hAnsi="Arial"/>
              </w:rPr>
            </w:pPr>
            <w:r w:rsidRPr="00BB07A7">
              <w:rPr>
                <w:rFonts w:ascii="Arial" w:hAnsi="Arial"/>
              </w:rPr>
              <w:t>Species listed under the FFG Act and EPBC Act are not permitted to be removed</w:t>
            </w:r>
            <w:r w:rsidR="0076445D" w:rsidRPr="00BB07A7">
              <w:rPr>
                <w:rFonts w:ascii="Arial" w:hAnsi="Arial"/>
              </w:rPr>
              <w:t xml:space="preserve"> and </w:t>
            </w:r>
            <w:r w:rsidR="009408FF" w:rsidRPr="00BB07A7">
              <w:rPr>
                <w:rFonts w:ascii="Arial" w:hAnsi="Arial"/>
              </w:rPr>
              <w:t>would</w:t>
            </w:r>
            <w:r w:rsidRPr="00BB07A7">
              <w:rPr>
                <w:rFonts w:ascii="Arial" w:hAnsi="Arial"/>
              </w:rPr>
              <w:t xml:space="preserve"> be fenced off with temporary 1 metre high orange barrier mesh medium-heavy weight prior to construction commencing.</w:t>
            </w:r>
          </w:p>
          <w:p w14:paraId="29456672" w14:textId="16688225" w:rsidR="00E44B87" w:rsidRPr="00BB07A7" w:rsidRDefault="00E44B87" w:rsidP="00BB07A7">
            <w:pPr>
              <w:numPr>
                <w:ilvl w:val="1"/>
                <w:numId w:val="81"/>
              </w:numPr>
              <w:autoSpaceDE w:val="0"/>
              <w:autoSpaceDN w:val="0"/>
              <w:adjustRightInd w:val="0"/>
              <w:spacing w:before="60" w:after="120" w:line="280" w:lineRule="atLeast"/>
              <w:ind w:right="234"/>
              <w:rPr>
                <w:rFonts w:ascii="Arial" w:hAnsi="Arial"/>
              </w:rPr>
            </w:pPr>
            <w:r w:rsidRPr="00BB07A7">
              <w:rPr>
                <w:rFonts w:ascii="Arial" w:hAnsi="Arial"/>
              </w:rPr>
              <w:t xml:space="preserve">Fencing </w:t>
            </w:r>
            <w:r w:rsidR="009408FF" w:rsidRPr="00BB07A7">
              <w:rPr>
                <w:rFonts w:ascii="Arial" w:hAnsi="Arial"/>
              </w:rPr>
              <w:t>would</w:t>
            </w:r>
            <w:r w:rsidRPr="00BB07A7">
              <w:rPr>
                <w:rFonts w:ascii="Arial" w:hAnsi="Arial"/>
              </w:rPr>
              <w:t xml:space="preserve"> be checked on a weekly basis and the population monitored on a monthly basis. </w:t>
            </w:r>
          </w:p>
          <w:p w14:paraId="6677DCBB" w14:textId="5851DF1C" w:rsidR="00E44B87" w:rsidRPr="00BB07A7" w:rsidRDefault="00E44B87" w:rsidP="00BB07A7">
            <w:pPr>
              <w:numPr>
                <w:ilvl w:val="1"/>
                <w:numId w:val="81"/>
              </w:numPr>
              <w:autoSpaceDE w:val="0"/>
              <w:autoSpaceDN w:val="0"/>
              <w:adjustRightInd w:val="0"/>
              <w:spacing w:before="60" w:after="120" w:line="280" w:lineRule="atLeast"/>
              <w:ind w:right="234"/>
              <w:rPr>
                <w:rFonts w:ascii="Arial" w:hAnsi="Arial"/>
              </w:rPr>
            </w:pPr>
            <w:r w:rsidRPr="00BB07A7">
              <w:rPr>
                <w:rFonts w:ascii="Arial" w:hAnsi="Arial"/>
              </w:rPr>
              <w:t xml:space="preserve">All staff onsite </w:t>
            </w:r>
            <w:r w:rsidR="00B24D2C" w:rsidRPr="00BB07A7">
              <w:rPr>
                <w:rFonts w:ascii="Arial" w:hAnsi="Arial"/>
              </w:rPr>
              <w:t>would</w:t>
            </w:r>
            <w:r w:rsidR="00863AEB" w:rsidRPr="00BB07A7">
              <w:rPr>
                <w:rFonts w:ascii="Arial" w:hAnsi="Arial"/>
              </w:rPr>
              <w:t xml:space="preserve"> </w:t>
            </w:r>
            <w:r w:rsidRPr="00BB07A7">
              <w:rPr>
                <w:rFonts w:ascii="Arial" w:hAnsi="Arial"/>
              </w:rPr>
              <w:t xml:space="preserve">be made aware through inductions and/ or signage of the presence of threatened species and how to identify the species. </w:t>
            </w:r>
          </w:p>
          <w:p w14:paraId="1F5BF06A" w14:textId="0CC05937" w:rsidR="00E44B87" w:rsidRPr="00374170" w:rsidRDefault="00E44B87" w:rsidP="00374170">
            <w:pPr>
              <w:pStyle w:val="Body"/>
              <w:numPr>
                <w:ilvl w:val="0"/>
                <w:numId w:val="82"/>
              </w:numPr>
              <w:rPr>
                <w:rFonts w:eastAsia="SimSun"/>
              </w:rPr>
            </w:pPr>
            <w:r w:rsidRPr="00374170">
              <w:rPr>
                <w:rFonts w:eastAsia="SimSun"/>
              </w:rPr>
              <w:t>If any threatened flora species additional to those already identified in site plans (i.e. listed as threatened under the EPBC Act, or the FFG Act) are found within the construction area</w:t>
            </w:r>
            <w:r w:rsidR="0076445D">
              <w:rPr>
                <w:rFonts w:eastAsia="SimSun"/>
              </w:rPr>
              <w:t>,</w:t>
            </w:r>
            <w:r w:rsidRPr="00374170">
              <w:rPr>
                <w:rFonts w:eastAsia="SimSun"/>
              </w:rPr>
              <w:t xml:space="preserve"> the Project Ecologist </w:t>
            </w:r>
            <w:r w:rsidR="00B24D2C">
              <w:rPr>
                <w:rFonts w:eastAsia="SimSun"/>
              </w:rPr>
              <w:t>would</w:t>
            </w:r>
            <w:r w:rsidRPr="00374170">
              <w:rPr>
                <w:rFonts w:eastAsia="SimSun"/>
              </w:rPr>
              <w:t xml:space="preserve"> be notified. The number and location of individuals </w:t>
            </w:r>
            <w:r w:rsidR="00B24D2C">
              <w:rPr>
                <w:rFonts w:eastAsia="SimSun"/>
              </w:rPr>
              <w:t>would</w:t>
            </w:r>
            <w:r w:rsidRPr="00374170">
              <w:rPr>
                <w:rFonts w:eastAsia="SimSun"/>
              </w:rPr>
              <w:t xml:space="preserve"> be recorded and DELWP </w:t>
            </w:r>
            <w:r w:rsidR="00B24D2C">
              <w:rPr>
                <w:rFonts w:eastAsia="SimSun"/>
              </w:rPr>
              <w:t>would</w:t>
            </w:r>
            <w:r w:rsidRPr="00374170">
              <w:rPr>
                <w:rFonts w:eastAsia="SimSun"/>
              </w:rPr>
              <w:t xml:space="preserve"> be advised</w:t>
            </w:r>
            <w:r w:rsidR="0076445D">
              <w:rPr>
                <w:rFonts w:eastAsia="SimSun"/>
              </w:rPr>
              <w:t>.</w:t>
            </w:r>
          </w:p>
          <w:p w14:paraId="1DBB7744" w14:textId="77777777" w:rsidR="00242F2D" w:rsidRPr="00FA4B30" w:rsidRDefault="00242F2D" w:rsidP="00B54411">
            <w:pPr>
              <w:pStyle w:val="Body"/>
              <w:numPr>
                <w:ilvl w:val="0"/>
                <w:numId w:val="82"/>
              </w:numPr>
              <w:rPr>
                <w:rFonts w:eastAsia="SimSun"/>
              </w:rPr>
            </w:pPr>
            <w:r w:rsidRPr="00FA4B30">
              <w:rPr>
                <w:rFonts w:eastAsia="SimSun"/>
              </w:rPr>
              <w:t>Manage the removal of hollow-bearing trees within the construction footprint (if required, based on final footprints and potential impacts to tree root zones from track establishment, set down areas) where construction may impact habitat trees of native fauna, particularly FFG Act listed fauna species and communities:</w:t>
            </w:r>
          </w:p>
          <w:p w14:paraId="3BDB1DD5" w14:textId="54F2828D" w:rsidR="00242F2D" w:rsidRPr="00BB07A7" w:rsidRDefault="00242F2D" w:rsidP="00BB07A7">
            <w:pPr>
              <w:numPr>
                <w:ilvl w:val="1"/>
                <w:numId w:val="81"/>
              </w:numPr>
              <w:autoSpaceDE w:val="0"/>
              <w:autoSpaceDN w:val="0"/>
              <w:adjustRightInd w:val="0"/>
              <w:spacing w:before="60" w:after="120" w:line="280" w:lineRule="atLeast"/>
              <w:ind w:right="234"/>
              <w:rPr>
                <w:rFonts w:ascii="Arial" w:hAnsi="Arial"/>
              </w:rPr>
            </w:pPr>
            <w:r w:rsidRPr="00BB07A7">
              <w:rPr>
                <w:rFonts w:ascii="Arial" w:hAnsi="Arial"/>
              </w:rPr>
              <w:t xml:space="preserve">Avoiding the breeding season of hollow-dependant species is recommended, however where this is not practical an assessment </w:t>
            </w:r>
            <w:r w:rsidR="009408FF" w:rsidRPr="00BB07A7">
              <w:rPr>
                <w:rFonts w:ascii="Arial" w:hAnsi="Arial"/>
              </w:rPr>
              <w:t>would</w:t>
            </w:r>
            <w:r w:rsidRPr="00BB07A7">
              <w:rPr>
                <w:rFonts w:ascii="Arial" w:hAnsi="Arial"/>
              </w:rPr>
              <w:t xml:space="preserve"> include surveys undertaken by a suitably qualified ecologist of the hollow-bearing trees being removed during the breeding season. The survey </w:t>
            </w:r>
            <w:r w:rsidR="00B24D2C" w:rsidRPr="00BB07A7">
              <w:rPr>
                <w:rFonts w:ascii="Arial" w:hAnsi="Arial"/>
              </w:rPr>
              <w:t>would</w:t>
            </w:r>
            <w:r w:rsidRPr="00BB07A7">
              <w:rPr>
                <w:rFonts w:ascii="Arial" w:hAnsi="Arial"/>
              </w:rPr>
              <w:t xml:space="preserve"> also include other native hollow-dependent fauna. A protocol </w:t>
            </w:r>
            <w:r w:rsidR="00B24D2C" w:rsidRPr="00BB07A7">
              <w:rPr>
                <w:rFonts w:ascii="Arial" w:hAnsi="Arial"/>
              </w:rPr>
              <w:t>would</w:t>
            </w:r>
            <w:r w:rsidRPr="00BB07A7">
              <w:rPr>
                <w:rFonts w:ascii="Arial" w:hAnsi="Arial"/>
              </w:rPr>
              <w:t xml:space="preserve"> be developed prior to/during construction.</w:t>
            </w:r>
          </w:p>
          <w:p w14:paraId="60143BB6" w14:textId="57C72BD1" w:rsidR="00242F2D" w:rsidRPr="00BB07A7" w:rsidRDefault="00242F2D" w:rsidP="00BB07A7">
            <w:pPr>
              <w:numPr>
                <w:ilvl w:val="1"/>
                <w:numId w:val="81"/>
              </w:numPr>
              <w:autoSpaceDE w:val="0"/>
              <w:autoSpaceDN w:val="0"/>
              <w:adjustRightInd w:val="0"/>
              <w:spacing w:before="60" w:after="120" w:line="280" w:lineRule="atLeast"/>
              <w:ind w:right="234"/>
              <w:rPr>
                <w:rFonts w:ascii="Arial" w:hAnsi="Arial"/>
              </w:rPr>
            </w:pPr>
            <w:r w:rsidRPr="00BB07A7">
              <w:rPr>
                <w:rFonts w:ascii="Arial" w:hAnsi="Arial"/>
              </w:rPr>
              <w:t xml:space="preserve">Where clearing is proposed outside the breeding season, complete pre-clearance surveys for any remnant hollow-bearing trees to be removed. These trees could harbour one or more species of native hollow-dependent fauna. Pre-clearance surveys </w:t>
            </w:r>
            <w:r w:rsidR="00B24D2C" w:rsidRPr="00BB07A7">
              <w:rPr>
                <w:rFonts w:ascii="Arial" w:hAnsi="Arial"/>
              </w:rPr>
              <w:t>would</w:t>
            </w:r>
            <w:r w:rsidRPr="00BB07A7">
              <w:rPr>
                <w:rFonts w:ascii="Arial" w:hAnsi="Arial"/>
              </w:rPr>
              <w:t xml:space="preserve"> be conducted prior to (within 24 hours) the hollow-bearing trees being removed.</w:t>
            </w:r>
          </w:p>
          <w:p w14:paraId="767EDF26" w14:textId="2F4AEB2A" w:rsidR="00E44B87" w:rsidRPr="00374170" w:rsidRDefault="00E44B87" w:rsidP="00374170">
            <w:pPr>
              <w:pStyle w:val="Body"/>
              <w:numPr>
                <w:ilvl w:val="0"/>
                <w:numId w:val="82"/>
              </w:numPr>
              <w:rPr>
                <w:rFonts w:eastAsia="SimSun"/>
              </w:rPr>
            </w:pPr>
            <w:r w:rsidRPr="00374170">
              <w:rPr>
                <w:rFonts w:eastAsia="SimSun"/>
              </w:rPr>
              <w:t>Manage the removal of hollow-bearing trees at all sites identified as potential Regent Parrot nesting area (ER3, S108, S7, ER1 and Bonyar</w:t>
            </w:r>
            <w:r w:rsidR="00F4610B">
              <w:rPr>
                <w:rFonts w:eastAsia="SimSun"/>
              </w:rPr>
              <w:t>i</w:t>
            </w:r>
            <w:r w:rsidRPr="00374170">
              <w:rPr>
                <w:rFonts w:eastAsia="SimSun"/>
              </w:rPr>
              <w:t>cal</w:t>
            </w:r>
            <w:r w:rsidR="00F4610B">
              <w:rPr>
                <w:rFonts w:eastAsia="SimSun"/>
              </w:rPr>
              <w:t>l</w:t>
            </w:r>
            <w:r w:rsidRPr="00374170">
              <w:rPr>
                <w:rFonts w:eastAsia="SimSun"/>
              </w:rPr>
              <w:t xml:space="preserve"> Creek hard stand sites) and if required, based on final footprints and potential impacts to tree root zones from track establishment, set down areas, </w:t>
            </w:r>
            <w:r w:rsidR="00D400E7">
              <w:rPr>
                <w:rFonts w:eastAsia="SimSun"/>
              </w:rPr>
              <w:t xml:space="preserve">or </w:t>
            </w:r>
            <w:r w:rsidRPr="00374170">
              <w:rPr>
                <w:rFonts w:eastAsia="SimSun"/>
              </w:rPr>
              <w:t>where construction may impact nest trees of EPBC Act – listed Regent Parrot:</w:t>
            </w:r>
          </w:p>
          <w:p w14:paraId="7C43B7A0" w14:textId="28E23818" w:rsidR="00E44B87" w:rsidRPr="00BB07A7" w:rsidRDefault="00E44B87" w:rsidP="00BB07A7">
            <w:pPr>
              <w:numPr>
                <w:ilvl w:val="1"/>
                <w:numId w:val="81"/>
              </w:numPr>
              <w:autoSpaceDE w:val="0"/>
              <w:autoSpaceDN w:val="0"/>
              <w:adjustRightInd w:val="0"/>
              <w:spacing w:before="60" w:after="120" w:line="280" w:lineRule="atLeast"/>
              <w:ind w:right="234"/>
              <w:rPr>
                <w:rFonts w:ascii="Arial" w:hAnsi="Arial"/>
              </w:rPr>
            </w:pPr>
            <w:r w:rsidRPr="00BB07A7">
              <w:rPr>
                <w:rFonts w:ascii="Arial" w:hAnsi="Arial"/>
              </w:rPr>
              <w:t xml:space="preserve">Scenario 1 – Where clearing of hollow-bearing trees is proposed during the Regent Parrot breeding period (September through end of January, DoEE, 2017). Avoiding the breeding season is recommended, however where this is not practicable an assessment </w:t>
            </w:r>
            <w:r w:rsidR="00B24D2C" w:rsidRPr="00BB07A7">
              <w:rPr>
                <w:rFonts w:ascii="Arial" w:hAnsi="Arial"/>
              </w:rPr>
              <w:t>would</w:t>
            </w:r>
            <w:r w:rsidR="00D400E7" w:rsidRPr="00BB07A7">
              <w:rPr>
                <w:rFonts w:ascii="Arial" w:hAnsi="Arial"/>
              </w:rPr>
              <w:t xml:space="preserve"> </w:t>
            </w:r>
            <w:r w:rsidRPr="00BB07A7">
              <w:rPr>
                <w:rFonts w:ascii="Arial" w:hAnsi="Arial"/>
              </w:rPr>
              <w:t xml:space="preserve">be undertaken to determine if impacts from construction </w:t>
            </w:r>
            <w:r w:rsidR="00B24D2C" w:rsidRPr="00BB07A7">
              <w:rPr>
                <w:rFonts w:ascii="Arial" w:hAnsi="Arial"/>
              </w:rPr>
              <w:t>would</w:t>
            </w:r>
            <w:r w:rsidRPr="00BB07A7">
              <w:rPr>
                <w:rFonts w:ascii="Arial" w:hAnsi="Arial"/>
              </w:rPr>
              <w:t xml:space="preserve"> impact trees identified as Regent Parrot nest trees prior to clearing or modification of the tree. The assessment </w:t>
            </w:r>
            <w:r w:rsidR="00B24D2C" w:rsidRPr="00BB07A7">
              <w:rPr>
                <w:rFonts w:ascii="Arial" w:hAnsi="Arial"/>
              </w:rPr>
              <w:t>would</w:t>
            </w:r>
            <w:r w:rsidRPr="00BB07A7">
              <w:rPr>
                <w:rFonts w:ascii="Arial" w:hAnsi="Arial"/>
              </w:rPr>
              <w:t xml:space="preserve"> include surveys undertaken by a suitably qualified person of the hollow-bearing trees being removed during the breeding season (September and January). The survey </w:t>
            </w:r>
            <w:r w:rsidR="00B24D2C" w:rsidRPr="00BB07A7">
              <w:rPr>
                <w:rFonts w:ascii="Arial" w:hAnsi="Arial"/>
              </w:rPr>
              <w:t>would</w:t>
            </w:r>
            <w:r w:rsidR="00863AEB" w:rsidRPr="00BB07A7">
              <w:rPr>
                <w:rFonts w:ascii="Arial" w:hAnsi="Arial"/>
              </w:rPr>
              <w:t xml:space="preserve"> </w:t>
            </w:r>
            <w:r w:rsidRPr="00BB07A7">
              <w:rPr>
                <w:rFonts w:ascii="Arial" w:hAnsi="Arial"/>
              </w:rPr>
              <w:t xml:space="preserve">also include other native hollow-dependent fauna. A protocol </w:t>
            </w:r>
            <w:r w:rsidR="00B24D2C" w:rsidRPr="00BB07A7">
              <w:rPr>
                <w:rFonts w:ascii="Arial" w:hAnsi="Arial"/>
              </w:rPr>
              <w:t>would</w:t>
            </w:r>
            <w:r w:rsidRPr="00BB07A7">
              <w:rPr>
                <w:rFonts w:ascii="Arial" w:hAnsi="Arial"/>
              </w:rPr>
              <w:t xml:space="preserve"> be developed/refined from the previous Threatened Species Management Plan for ‘The Living Murray Hattah Lakes Environmental Flows Project’ (2011) in the event that a Regent Parrot nest is identified just prior to/during construction.</w:t>
            </w:r>
          </w:p>
          <w:p w14:paraId="4CE87B05" w14:textId="20D03E5B" w:rsidR="00E44B87" w:rsidRPr="00BB07A7" w:rsidRDefault="00E44B87" w:rsidP="00BB07A7">
            <w:pPr>
              <w:numPr>
                <w:ilvl w:val="1"/>
                <w:numId w:val="81"/>
              </w:numPr>
              <w:autoSpaceDE w:val="0"/>
              <w:autoSpaceDN w:val="0"/>
              <w:adjustRightInd w:val="0"/>
              <w:spacing w:before="60" w:after="120" w:line="280" w:lineRule="atLeast"/>
              <w:ind w:right="234"/>
              <w:rPr>
                <w:rFonts w:ascii="Arial" w:hAnsi="Arial"/>
              </w:rPr>
            </w:pPr>
            <w:r w:rsidRPr="00BB07A7">
              <w:rPr>
                <w:rFonts w:ascii="Arial" w:hAnsi="Arial"/>
              </w:rPr>
              <w:t xml:space="preserve">Scenario 2 – Where clearing is proposed outside the Regent Parrot breeding season. Complete pre-clearance surveys for any remnant hollow-bearing trees to be removed. These trees could harbour one or more species of native hollow-dependent fauna. Pre-clearance surveys </w:t>
            </w:r>
            <w:r w:rsidR="00B24D2C" w:rsidRPr="00BB07A7">
              <w:rPr>
                <w:rFonts w:ascii="Arial" w:hAnsi="Arial"/>
              </w:rPr>
              <w:t>would</w:t>
            </w:r>
            <w:r w:rsidR="00863AEB" w:rsidRPr="00BB07A7">
              <w:rPr>
                <w:rFonts w:ascii="Arial" w:hAnsi="Arial"/>
              </w:rPr>
              <w:t xml:space="preserve"> </w:t>
            </w:r>
            <w:r w:rsidRPr="00BB07A7">
              <w:rPr>
                <w:rFonts w:ascii="Arial" w:hAnsi="Arial"/>
              </w:rPr>
              <w:t>be conducted prior to (within 24 hours) the hollow-bearing trees being removed.</w:t>
            </w:r>
          </w:p>
          <w:p w14:paraId="418DFF63" w14:textId="6331499E" w:rsidR="00E44B87" w:rsidRPr="00374170" w:rsidRDefault="0033433F" w:rsidP="00374170">
            <w:pPr>
              <w:pStyle w:val="Body"/>
              <w:numPr>
                <w:ilvl w:val="0"/>
                <w:numId w:val="82"/>
              </w:numPr>
              <w:rPr>
                <w:rFonts w:eastAsia="SimSun"/>
              </w:rPr>
            </w:pPr>
            <w:r>
              <w:rPr>
                <w:rFonts w:eastAsia="SimSun"/>
              </w:rPr>
              <w:t>An</w:t>
            </w:r>
            <w:r w:rsidR="00E44B87" w:rsidRPr="00374170">
              <w:rPr>
                <w:rFonts w:eastAsia="SimSun"/>
              </w:rPr>
              <w:t xml:space="preserve"> initial briefing of construction works crews by a qualified ecologist and subsequent planning of safe work distances and establishment of each site.</w:t>
            </w:r>
          </w:p>
          <w:p w14:paraId="5ECEF807" w14:textId="4915C072" w:rsidR="00E44B87" w:rsidRPr="00374170" w:rsidRDefault="00E44B87" w:rsidP="00374170">
            <w:pPr>
              <w:pStyle w:val="Body"/>
              <w:numPr>
                <w:ilvl w:val="0"/>
                <w:numId w:val="82"/>
              </w:numPr>
              <w:rPr>
                <w:rFonts w:eastAsia="SimSun"/>
              </w:rPr>
            </w:pPr>
            <w:r w:rsidRPr="00374170">
              <w:rPr>
                <w:rFonts w:eastAsia="SimSun"/>
              </w:rPr>
              <w:t xml:space="preserve">If the capture, handling or translocation of fish is required during construction (e.g. dewatering work sites) or operation of the project, persons undertaking these activities </w:t>
            </w:r>
            <w:r w:rsidR="00B24D2C">
              <w:rPr>
                <w:rFonts w:eastAsia="SimSun"/>
              </w:rPr>
              <w:t>would</w:t>
            </w:r>
            <w:r w:rsidRPr="00374170">
              <w:rPr>
                <w:rFonts w:eastAsia="SimSun"/>
              </w:rPr>
              <w:t xml:space="preserve"> need to hold the appropriate permit or licence under the </w:t>
            </w:r>
            <w:r w:rsidRPr="00374170">
              <w:rPr>
                <w:rFonts w:eastAsia="SimSun"/>
                <w:i/>
              </w:rPr>
              <w:t>Fisheries Act 1995</w:t>
            </w:r>
            <w:r w:rsidRPr="00374170">
              <w:rPr>
                <w:rFonts w:eastAsia="SimSun"/>
              </w:rPr>
              <w:t xml:space="preserve">. Any capture of fish </w:t>
            </w:r>
            <w:r w:rsidR="009408FF">
              <w:rPr>
                <w:rFonts w:eastAsia="SimSun"/>
              </w:rPr>
              <w:t>would</w:t>
            </w:r>
            <w:r w:rsidRPr="00374170">
              <w:rPr>
                <w:rFonts w:eastAsia="SimSun"/>
              </w:rPr>
              <w:t xml:space="preserve"> be carried out by a qualified aquatic ecologist.</w:t>
            </w:r>
          </w:p>
          <w:p w14:paraId="6D750EB5" w14:textId="4E96E3C9" w:rsidR="0033433F" w:rsidRPr="00374170" w:rsidRDefault="0033433F" w:rsidP="00B54411">
            <w:pPr>
              <w:pStyle w:val="Body"/>
              <w:numPr>
                <w:ilvl w:val="0"/>
                <w:numId w:val="82"/>
              </w:numPr>
            </w:pPr>
            <w:r w:rsidRPr="00374170">
              <w:t xml:space="preserve">Standard vehicle hygiene </w:t>
            </w:r>
            <w:r w:rsidRPr="00B54411">
              <w:rPr>
                <w:rFonts w:eastAsia="SimSun"/>
              </w:rPr>
              <w:t>measures</w:t>
            </w:r>
            <w:r w:rsidRPr="00374170">
              <w:t xml:space="preserve"> are to be implemented to prevent the spread and introduction of weed species, particularly the weeds of national significance and noxious weeds listed under the </w:t>
            </w:r>
            <w:r w:rsidRPr="00B54411">
              <w:rPr>
                <w:i/>
              </w:rPr>
              <w:t>Catchment and Land Protection Act 1994</w:t>
            </w:r>
            <w:r w:rsidRPr="00374170">
              <w:t xml:space="preserve"> (CaLP Act), and to prevent the spread or transmission of Chytrid Fungus as per Murray et al (2011).</w:t>
            </w:r>
          </w:p>
          <w:p w14:paraId="3C83189F" w14:textId="21BA4C24" w:rsidR="00E44B87" w:rsidRPr="00374170" w:rsidRDefault="00E44B87" w:rsidP="00374170">
            <w:pPr>
              <w:pStyle w:val="Body"/>
              <w:numPr>
                <w:ilvl w:val="0"/>
                <w:numId w:val="82"/>
              </w:numPr>
              <w:rPr>
                <w:rFonts w:eastAsia="SimSun"/>
              </w:rPr>
            </w:pPr>
            <w:r w:rsidRPr="00374170">
              <w:rPr>
                <w:rFonts w:eastAsia="SimSun"/>
              </w:rPr>
              <w:t xml:space="preserve">Develop and implement </w:t>
            </w:r>
            <w:r w:rsidR="00B93852" w:rsidRPr="00FA4B30">
              <w:rPr>
                <w:rFonts w:eastAsia="SimSun"/>
              </w:rPr>
              <w:t>a</w:t>
            </w:r>
            <w:r w:rsidR="00B93852">
              <w:rPr>
                <w:rFonts w:eastAsia="SimSun"/>
              </w:rPr>
              <w:t xml:space="preserve"> Construction</w:t>
            </w:r>
            <w:r w:rsidR="00B93852" w:rsidRPr="00FA4B30">
              <w:rPr>
                <w:rFonts w:eastAsia="SimSun"/>
              </w:rPr>
              <w:t xml:space="preserve"> </w:t>
            </w:r>
            <w:r w:rsidRPr="00374170">
              <w:rPr>
                <w:rFonts w:eastAsia="SimSun"/>
              </w:rPr>
              <w:t>Environmental Management Plan (</w:t>
            </w:r>
            <w:r w:rsidR="00B93852">
              <w:rPr>
                <w:rFonts w:eastAsia="SimSun"/>
              </w:rPr>
              <w:t>C</w:t>
            </w:r>
            <w:r w:rsidRPr="00FA4B30">
              <w:rPr>
                <w:rFonts w:eastAsia="SimSun"/>
              </w:rPr>
              <w:t>EMP</w:t>
            </w:r>
            <w:r w:rsidRPr="00374170">
              <w:rPr>
                <w:rFonts w:eastAsia="SimSun"/>
              </w:rPr>
              <w:t xml:space="preserve">) for the construction phase. This </w:t>
            </w:r>
            <w:r w:rsidR="00B93852">
              <w:rPr>
                <w:rFonts w:eastAsia="SimSun"/>
              </w:rPr>
              <w:t>C</w:t>
            </w:r>
            <w:r w:rsidRPr="00FA4B30">
              <w:rPr>
                <w:rFonts w:eastAsia="SimSun"/>
              </w:rPr>
              <w:t>EMP</w:t>
            </w:r>
            <w:r w:rsidRPr="00374170">
              <w:rPr>
                <w:rFonts w:eastAsia="SimSun"/>
              </w:rPr>
              <w:t xml:space="preserve"> </w:t>
            </w:r>
            <w:r w:rsidR="00B24D2C">
              <w:rPr>
                <w:rFonts w:eastAsia="SimSun"/>
              </w:rPr>
              <w:t>would</w:t>
            </w:r>
            <w:r w:rsidR="00863AEB">
              <w:rPr>
                <w:rFonts w:eastAsia="SimSun"/>
              </w:rPr>
              <w:t xml:space="preserve"> include</w:t>
            </w:r>
            <w:r w:rsidRPr="00374170">
              <w:rPr>
                <w:rFonts w:eastAsia="SimSun"/>
              </w:rPr>
              <w:t xml:space="preserve"> measures to avoid or minimise indirect impacts such as erosion, sedimentation and the accidental spill of oils or other chemicals. It </w:t>
            </w:r>
            <w:r w:rsidR="00B24D2C">
              <w:rPr>
                <w:rFonts w:eastAsia="SimSun"/>
              </w:rPr>
              <w:t>would</w:t>
            </w:r>
            <w:r w:rsidRPr="00374170">
              <w:rPr>
                <w:rFonts w:eastAsia="SimSun"/>
              </w:rPr>
              <w:t xml:space="preserve"> also provide a protocol for minimising impacts in ecologically sensitive areas such as creek lines. </w:t>
            </w:r>
            <w:r w:rsidR="00863AEB">
              <w:rPr>
                <w:rFonts w:eastAsia="SimSun"/>
              </w:rPr>
              <w:t>Implementation of t</w:t>
            </w:r>
            <w:r w:rsidRPr="00374170">
              <w:rPr>
                <w:rFonts w:eastAsia="SimSun"/>
              </w:rPr>
              <w:t xml:space="preserve">he EMP </w:t>
            </w:r>
            <w:r w:rsidR="00B24D2C">
              <w:rPr>
                <w:rFonts w:eastAsia="SimSun"/>
              </w:rPr>
              <w:t>would</w:t>
            </w:r>
            <w:r w:rsidR="00863AEB" w:rsidRPr="00FA4B30">
              <w:rPr>
                <w:rFonts w:eastAsia="SimSun"/>
              </w:rPr>
              <w:t xml:space="preserve"> </w:t>
            </w:r>
            <w:r w:rsidRPr="00374170">
              <w:rPr>
                <w:rFonts w:eastAsia="SimSun"/>
              </w:rPr>
              <w:t>be audited during and following the construction process to ensure works have been conducted appropriately.</w:t>
            </w:r>
          </w:p>
          <w:p w14:paraId="1EC4C000" w14:textId="77777777" w:rsidR="0033433F" w:rsidRPr="00374170" w:rsidRDefault="0033433F" w:rsidP="00374170">
            <w:pPr>
              <w:pStyle w:val="Body"/>
              <w:numPr>
                <w:ilvl w:val="0"/>
                <w:numId w:val="82"/>
              </w:numPr>
              <w:rPr>
                <w:rFonts w:eastAsia="SimSun"/>
              </w:rPr>
            </w:pPr>
            <w:r w:rsidRPr="00374170">
              <w:rPr>
                <w:rFonts w:eastAsia="SimSun"/>
              </w:rPr>
              <w:t>Develop and implement a Flora and Fauna Management Plan as part of the CEMP that contains requirements</w:t>
            </w:r>
            <w:r w:rsidR="00B93852">
              <w:rPr>
                <w:rFonts w:eastAsia="SimSun"/>
              </w:rPr>
              <w:t>, including those listed in this section of the referral,</w:t>
            </w:r>
            <w:r w:rsidRPr="00374170">
              <w:rPr>
                <w:rFonts w:eastAsia="SimSun"/>
              </w:rPr>
              <w:t xml:space="preserve"> to avoid, mitigate and manage impacts to flora and fauna values and particularly threatened species and describing the habitat preclearance and clearance process.</w:t>
            </w:r>
          </w:p>
          <w:p w14:paraId="6DF807D1" w14:textId="61A97EC4" w:rsidR="0033433F" w:rsidRPr="00374170" w:rsidRDefault="0033433F" w:rsidP="00374170">
            <w:pPr>
              <w:pStyle w:val="Body"/>
              <w:numPr>
                <w:ilvl w:val="0"/>
                <w:numId w:val="82"/>
              </w:numPr>
              <w:rPr>
                <w:rFonts w:eastAsia="SimSun"/>
              </w:rPr>
            </w:pPr>
            <w:r w:rsidRPr="00374170">
              <w:rPr>
                <w:rFonts w:eastAsia="SimSun"/>
              </w:rPr>
              <w:t>Develop and implement an Aquatic Fauna Management Plan</w:t>
            </w:r>
            <w:r w:rsidRPr="000E2E91">
              <w:rPr>
                <w:rFonts w:eastAsia="SimSun"/>
              </w:rPr>
              <w:t xml:space="preserve"> </w:t>
            </w:r>
            <w:r w:rsidR="00B93852">
              <w:rPr>
                <w:rFonts w:eastAsia="SimSun"/>
              </w:rPr>
              <w:t>as part of the CEMP</w:t>
            </w:r>
            <w:r w:rsidR="00B93852" w:rsidRPr="00FA4B30">
              <w:rPr>
                <w:rFonts w:eastAsia="SimSun"/>
              </w:rPr>
              <w:t xml:space="preserve"> </w:t>
            </w:r>
            <w:r w:rsidRPr="00374170">
              <w:rPr>
                <w:rFonts w:eastAsia="SimSun"/>
              </w:rPr>
              <w:t xml:space="preserve">to manage impacts to aquatic values – with emphasis on threatened fish species that may be present in vicinity of construction sites. Any construction activities that could lead to entrapment of fauna or temporary loss of habitat (e.g. due to the use of coffer dams and dewatering) </w:t>
            </w:r>
            <w:r w:rsidR="00B24D2C">
              <w:rPr>
                <w:rFonts w:eastAsia="SimSun"/>
              </w:rPr>
              <w:t>would</w:t>
            </w:r>
            <w:r w:rsidRPr="00374170">
              <w:rPr>
                <w:rFonts w:eastAsia="SimSun"/>
              </w:rPr>
              <w:t xml:space="preserve"> be considered.</w:t>
            </w:r>
          </w:p>
          <w:p w14:paraId="2E417599" w14:textId="2B23AA9D" w:rsidR="00E44B87" w:rsidRPr="00374170" w:rsidRDefault="00E44B87" w:rsidP="00374170">
            <w:pPr>
              <w:pStyle w:val="Body"/>
              <w:numPr>
                <w:ilvl w:val="0"/>
                <w:numId w:val="82"/>
              </w:numPr>
              <w:rPr>
                <w:rFonts w:eastAsia="SimSun"/>
              </w:rPr>
            </w:pPr>
            <w:r w:rsidRPr="00374170">
              <w:rPr>
                <w:rFonts w:eastAsia="SimSun"/>
              </w:rPr>
              <w:t xml:space="preserve">On completion of works, </w:t>
            </w:r>
            <w:r w:rsidR="0033433F" w:rsidRPr="00374170">
              <w:rPr>
                <w:rFonts w:eastAsia="SimSun"/>
              </w:rPr>
              <w:t>temporary construction areas are to be rehabilitated to the satisfaction of Parks Victoria or the relevant landowner/manager. Site rehabilitation measures may include</w:t>
            </w:r>
            <w:r w:rsidRPr="00374170">
              <w:rPr>
                <w:rFonts w:eastAsia="SimSun"/>
              </w:rPr>
              <w:t>:</w:t>
            </w:r>
          </w:p>
          <w:p w14:paraId="20492AD4" w14:textId="77777777" w:rsidR="00E44B87" w:rsidRPr="00FA4B30" w:rsidRDefault="00E44B87" w:rsidP="00FA4B30">
            <w:pPr>
              <w:numPr>
                <w:ilvl w:val="1"/>
                <w:numId w:val="108"/>
              </w:numPr>
              <w:tabs>
                <w:tab w:val="left" w:pos="1134"/>
              </w:tabs>
              <w:spacing w:after="120"/>
              <w:ind w:left="1134" w:hanging="425"/>
              <w:rPr>
                <w:rFonts w:ascii="Arial" w:hAnsi="Arial" w:cs="Arial"/>
                <w:lang w:eastAsia="en-AU"/>
              </w:rPr>
            </w:pPr>
            <w:r w:rsidRPr="00FA4B30">
              <w:rPr>
                <w:rFonts w:ascii="Arial" w:hAnsi="Arial" w:cs="Arial"/>
                <w:lang w:eastAsia="en-AU"/>
              </w:rPr>
              <w:t xml:space="preserve">Setting aside topsoil to reinstate when works are complete and compacting to original levels. </w:t>
            </w:r>
          </w:p>
          <w:p w14:paraId="31FCBBFE" w14:textId="6303C4C4" w:rsidR="00E44B87" w:rsidRPr="00FA4B30" w:rsidRDefault="00E44B87" w:rsidP="00FA4B30">
            <w:pPr>
              <w:numPr>
                <w:ilvl w:val="1"/>
                <w:numId w:val="108"/>
              </w:numPr>
              <w:tabs>
                <w:tab w:val="left" w:pos="1134"/>
              </w:tabs>
              <w:spacing w:after="120"/>
              <w:ind w:left="1134" w:hanging="425"/>
              <w:rPr>
                <w:rFonts w:ascii="Arial" w:hAnsi="Arial" w:cs="Arial"/>
                <w:lang w:eastAsia="en-AU"/>
              </w:rPr>
            </w:pPr>
            <w:r w:rsidRPr="00FA4B30">
              <w:rPr>
                <w:rFonts w:ascii="Arial" w:hAnsi="Arial" w:cs="Arial"/>
                <w:lang w:eastAsia="en-AU"/>
              </w:rPr>
              <w:t>If native vegetation must be removed, re-spreading of stored topsoil should occur, followed by monitoring to assess germination in the following year.</w:t>
            </w:r>
            <w:r w:rsidR="00D4236E">
              <w:rPr>
                <w:rFonts w:ascii="Arial" w:hAnsi="Arial" w:cs="Arial"/>
                <w:lang w:eastAsia="en-AU"/>
              </w:rPr>
              <w:t xml:space="preserve"> </w:t>
            </w:r>
          </w:p>
          <w:p w14:paraId="47C4C2DC" w14:textId="67816E2B" w:rsidR="00E44B87" w:rsidRPr="00FA4B30" w:rsidRDefault="00E44B87" w:rsidP="00FA4B30">
            <w:pPr>
              <w:numPr>
                <w:ilvl w:val="1"/>
                <w:numId w:val="108"/>
              </w:numPr>
              <w:tabs>
                <w:tab w:val="left" w:pos="1134"/>
              </w:tabs>
              <w:spacing w:after="120"/>
              <w:ind w:left="1134" w:hanging="425"/>
              <w:rPr>
                <w:rFonts w:ascii="Arial" w:hAnsi="Arial" w:cs="Arial"/>
                <w:lang w:eastAsia="en-AU"/>
              </w:rPr>
            </w:pPr>
            <w:r w:rsidRPr="00FA4B30">
              <w:rPr>
                <w:rFonts w:ascii="Arial" w:hAnsi="Arial" w:cs="Arial"/>
                <w:lang w:eastAsia="en-AU"/>
              </w:rPr>
              <w:t>Appropriate weed control measures at the site following the works.</w:t>
            </w:r>
          </w:p>
          <w:p w14:paraId="6274459D" w14:textId="77777777" w:rsidR="00E44B87" w:rsidRPr="00FA4B30" w:rsidRDefault="00E44B87" w:rsidP="00FA4B30">
            <w:pPr>
              <w:numPr>
                <w:ilvl w:val="1"/>
                <w:numId w:val="108"/>
              </w:numPr>
              <w:tabs>
                <w:tab w:val="left" w:pos="1134"/>
              </w:tabs>
              <w:spacing w:after="120"/>
              <w:ind w:left="1134" w:hanging="425"/>
              <w:rPr>
                <w:rFonts w:ascii="Arial" w:hAnsi="Arial" w:cs="Arial"/>
                <w:lang w:eastAsia="en-AU"/>
              </w:rPr>
            </w:pPr>
            <w:r w:rsidRPr="00FA4B30">
              <w:rPr>
                <w:rFonts w:ascii="Arial" w:hAnsi="Arial" w:cs="Arial"/>
                <w:lang w:eastAsia="en-AU"/>
              </w:rPr>
              <w:t xml:space="preserve">If the site is not naturally recolonised by locally indigenous species, planting of locally indigenous species appropriate to that particular position in the landscape may be undertaken in the following year. </w:t>
            </w:r>
          </w:p>
          <w:p w14:paraId="219F941E" w14:textId="3148DA96" w:rsidR="00E44B87" w:rsidRPr="00FA4B30" w:rsidRDefault="00E44B87" w:rsidP="00FA4B30">
            <w:pPr>
              <w:numPr>
                <w:ilvl w:val="1"/>
                <w:numId w:val="108"/>
              </w:numPr>
              <w:tabs>
                <w:tab w:val="left" w:pos="1134"/>
              </w:tabs>
              <w:spacing w:after="120"/>
              <w:ind w:left="1134" w:hanging="425"/>
              <w:rPr>
                <w:rFonts w:ascii="Arial" w:hAnsi="Arial" w:cs="Arial"/>
                <w:lang w:eastAsia="en-AU"/>
              </w:rPr>
            </w:pPr>
            <w:r w:rsidRPr="00FA4B30">
              <w:rPr>
                <w:rFonts w:ascii="Arial" w:hAnsi="Arial" w:cs="Arial"/>
                <w:lang w:eastAsia="en-AU"/>
              </w:rPr>
              <w:t xml:space="preserve">Ground debris that is temporarily removed to allow construction activities, </w:t>
            </w:r>
            <w:r w:rsidR="00863AEB">
              <w:rPr>
                <w:rFonts w:ascii="Arial" w:hAnsi="Arial" w:cs="Arial"/>
                <w:lang w:eastAsia="en-AU"/>
              </w:rPr>
              <w:t>is to</w:t>
            </w:r>
            <w:r w:rsidR="00863AEB" w:rsidRPr="00FA4B30">
              <w:rPr>
                <w:rFonts w:ascii="Arial" w:hAnsi="Arial" w:cs="Arial"/>
                <w:lang w:eastAsia="en-AU"/>
              </w:rPr>
              <w:t xml:space="preserve"> </w:t>
            </w:r>
            <w:r w:rsidRPr="00FA4B30">
              <w:rPr>
                <w:rFonts w:ascii="Arial" w:hAnsi="Arial" w:cs="Arial"/>
                <w:lang w:eastAsia="en-AU"/>
              </w:rPr>
              <w:t>be reinstated.</w:t>
            </w:r>
          </w:p>
          <w:p w14:paraId="293F1282" w14:textId="7B456174" w:rsidR="00162AEC" w:rsidRDefault="00162AEC" w:rsidP="00D837FA">
            <w:pPr>
              <w:spacing w:line="276" w:lineRule="auto"/>
              <w:rPr>
                <w:rFonts w:ascii="Arial" w:hAnsi="Arial" w:cs="Arial"/>
                <w:b/>
                <w:szCs w:val="20"/>
                <w:u w:val="single"/>
              </w:rPr>
            </w:pPr>
            <w:r w:rsidRPr="00E44B87">
              <w:rPr>
                <w:rFonts w:ascii="Arial" w:hAnsi="Arial" w:cs="Arial"/>
                <w:b/>
                <w:szCs w:val="20"/>
                <w:u w:val="single"/>
              </w:rPr>
              <w:t>Operation</w:t>
            </w:r>
            <w:r>
              <w:rPr>
                <w:rFonts w:ascii="Arial" w:hAnsi="Arial" w:cs="Arial"/>
                <w:b/>
                <w:szCs w:val="20"/>
                <w:u w:val="single"/>
              </w:rPr>
              <w:t xml:space="preserve"> </w:t>
            </w:r>
          </w:p>
          <w:p w14:paraId="0BE0C69C" w14:textId="42EE2E64" w:rsidR="00E44B87" w:rsidRPr="0076445D" w:rsidRDefault="00E44B87" w:rsidP="00374170">
            <w:pPr>
              <w:spacing w:before="60" w:after="120" w:line="280" w:lineRule="atLeast"/>
              <w:rPr>
                <w:rFonts w:ascii="Arial" w:hAnsi="Arial" w:cs="Arial"/>
                <w:szCs w:val="20"/>
              </w:rPr>
            </w:pPr>
            <w:r w:rsidRPr="0076445D">
              <w:rPr>
                <w:rFonts w:ascii="Arial" w:hAnsi="Arial" w:cs="Arial"/>
                <w:szCs w:val="20"/>
              </w:rPr>
              <w:t xml:space="preserve">The following mitigation measures </w:t>
            </w:r>
            <w:r w:rsidR="00B54411">
              <w:rPr>
                <w:rFonts w:ascii="Arial" w:hAnsi="Arial" w:cs="Arial"/>
                <w:szCs w:val="20"/>
              </w:rPr>
              <w:t>would be implemented</w:t>
            </w:r>
            <w:r w:rsidRPr="0076445D">
              <w:rPr>
                <w:rFonts w:ascii="Arial" w:hAnsi="Arial" w:cs="Arial"/>
                <w:szCs w:val="20"/>
              </w:rPr>
              <w:t xml:space="preserve"> to minimise and avoid impacts upon the identified threatened flora, fauna and community values)</w:t>
            </w:r>
            <w:r w:rsidR="0076445D">
              <w:rPr>
                <w:rFonts w:ascii="Arial" w:hAnsi="Arial" w:cs="Arial"/>
                <w:szCs w:val="20"/>
              </w:rPr>
              <w:t>:</w:t>
            </w:r>
            <w:r w:rsidRPr="0076445D">
              <w:rPr>
                <w:rFonts w:ascii="Arial" w:hAnsi="Arial" w:cs="Arial"/>
                <w:szCs w:val="20"/>
              </w:rPr>
              <w:t xml:space="preserve"> </w:t>
            </w:r>
          </w:p>
          <w:p w14:paraId="492FFD94" w14:textId="29207637" w:rsidR="00E44B87" w:rsidRPr="00904E71" w:rsidRDefault="00E44B87" w:rsidP="00374170">
            <w:pPr>
              <w:pStyle w:val="Body"/>
              <w:numPr>
                <w:ilvl w:val="0"/>
                <w:numId w:val="82"/>
              </w:numPr>
            </w:pPr>
            <w:r w:rsidRPr="00904E71">
              <w:t>Implement pest animal</w:t>
            </w:r>
            <w:r w:rsidR="006B7221">
              <w:t xml:space="preserve"> and environmental weed</w:t>
            </w:r>
            <w:r w:rsidRPr="00904E71">
              <w:t xml:space="preserve"> management and control within the inundation area </w:t>
            </w:r>
            <w:r w:rsidR="006B7221">
              <w:t xml:space="preserve">and </w:t>
            </w:r>
            <w:r w:rsidRPr="00904E71">
              <w:t>surrounding areas.</w:t>
            </w:r>
          </w:p>
          <w:p w14:paraId="70E1B651" w14:textId="66330F2C" w:rsidR="00C5563B" w:rsidRDefault="00E44B87" w:rsidP="00C5563B">
            <w:pPr>
              <w:pStyle w:val="Body"/>
              <w:numPr>
                <w:ilvl w:val="0"/>
                <w:numId w:val="82"/>
              </w:numPr>
            </w:pPr>
            <w:r w:rsidRPr="00904E71">
              <w:t xml:space="preserve">Implement operational regimes and mitigation measures </w:t>
            </w:r>
            <w:r w:rsidR="00C5563B">
              <w:t>informed by</w:t>
            </w:r>
            <w:r w:rsidRPr="00904E71">
              <w:t xml:space="preserve"> the Fish Management Plan for the site (DELWP, 2018) to enhance outcomes for threatened fish species.</w:t>
            </w:r>
          </w:p>
          <w:p w14:paraId="09CF40FD" w14:textId="77777777" w:rsidR="00E44B87" w:rsidRDefault="00C5563B" w:rsidP="00BB07A7">
            <w:pPr>
              <w:pStyle w:val="Body"/>
            </w:pPr>
            <w:r>
              <w:t xml:space="preserve">Section 13 lists the measures that would be implemented to minimise water quality risks. </w:t>
            </w:r>
            <w:r w:rsidR="00E44B87" w:rsidRPr="00904E71">
              <w:t xml:space="preserve"> </w:t>
            </w:r>
          </w:p>
          <w:p w14:paraId="423B2919" w14:textId="77777777" w:rsidR="00222145" w:rsidRDefault="00222145" w:rsidP="00BB07A7">
            <w:pPr>
              <w:pStyle w:val="Body"/>
            </w:pPr>
          </w:p>
          <w:p w14:paraId="0C22FA8C" w14:textId="79335B1C" w:rsidR="00222145" w:rsidRPr="00E44B87" w:rsidRDefault="00222145" w:rsidP="00BB07A7">
            <w:pPr>
              <w:pStyle w:val="Body"/>
            </w:pPr>
          </w:p>
        </w:tc>
      </w:tr>
      <w:tr w:rsidR="00D837FA" w:rsidRPr="000611E2" w14:paraId="15DB1D79" w14:textId="77777777" w:rsidTr="00DA1074">
        <w:tc>
          <w:tcPr>
            <w:tcW w:w="9952" w:type="dxa"/>
            <w:tcBorders>
              <w:top w:val="single" w:sz="4" w:space="0" w:color="auto"/>
              <w:bottom w:val="nil"/>
            </w:tcBorders>
          </w:tcPr>
          <w:p w14:paraId="58C1976D" w14:textId="77777777" w:rsidR="00D837FA" w:rsidRPr="000611E2" w:rsidRDefault="00D837FA" w:rsidP="00D837FA">
            <w:pPr>
              <w:spacing w:line="276" w:lineRule="auto"/>
              <w:rPr>
                <w:rFonts w:ascii="Arial" w:hAnsi="Arial" w:cs="Arial"/>
                <w:b/>
                <w:szCs w:val="20"/>
              </w:rPr>
            </w:pPr>
            <w:r w:rsidRPr="000611E2">
              <w:rPr>
                <w:rFonts w:ascii="Arial" w:hAnsi="Arial" w:cs="Arial"/>
                <w:b/>
                <w:szCs w:val="20"/>
              </w:rPr>
              <w:t xml:space="preserve">Other information/comments? </w:t>
            </w:r>
            <w:r w:rsidRPr="000611E2">
              <w:rPr>
                <w:rFonts w:ascii="Arial" w:hAnsi="Arial" w:cs="Arial"/>
                <w:szCs w:val="20"/>
              </w:rPr>
              <w:t>(eg.  accuracy of information)</w:t>
            </w:r>
          </w:p>
        </w:tc>
      </w:tr>
      <w:tr w:rsidR="00D837FA" w:rsidRPr="000611E2" w14:paraId="18F17F0B" w14:textId="77777777" w:rsidTr="00DA1074">
        <w:tc>
          <w:tcPr>
            <w:tcW w:w="9952" w:type="dxa"/>
            <w:tcBorders>
              <w:top w:val="nil"/>
              <w:bottom w:val="single" w:sz="4" w:space="0" w:color="auto"/>
            </w:tcBorders>
          </w:tcPr>
          <w:p w14:paraId="12065B84" w14:textId="77777777" w:rsidR="00D837FA" w:rsidRPr="000611E2" w:rsidRDefault="00D837FA" w:rsidP="00D837FA">
            <w:pPr>
              <w:pStyle w:val="Header"/>
              <w:spacing w:after="220" w:line="276" w:lineRule="auto"/>
              <w:rPr>
                <w:rFonts w:ascii="Arial" w:hAnsi="Arial" w:cs="Arial"/>
                <w:sz w:val="20"/>
                <w:szCs w:val="20"/>
              </w:rPr>
            </w:pPr>
          </w:p>
        </w:tc>
      </w:tr>
    </w:tbl>
    <w:p w14:paraId="03A3834B" w14:textId="77777777" w:rsidR="000B7539" w:rsidRPr="000611E2" w:rsidRDefault="000B7539" w:rsidP="000611E2">
      <w:pPr>
        <w:spacing w:line="276" w:lineRule="auto"/>
        <w:rPr>
          <w:rFonts w:ascii="Arial" w:hAnsi="Arial" w:cs="Arial"/>
          <w:b/>
          <w:szCs w:val="20"/>
        </w:rPr>
      </w:pPr>
    </w:p>
    <w:p w14:paraId="32F093DD" w14:textId="77777777" w:rsidR="001F4ACD" w:rsidRPr="000611E2" w:rsidRDefault="001F4ACD" w:rsidP="00770B18">
      <w:pPr>
        <w:pStyle w:val="Heading1"/>
      </w:pPr>
      <w:bookmarkStart w:id="71" w:name="_Toc43220304"/>
      <w:bookmarkStart w:id="72" w:name="_Toc43635095"/>
      <w:r w:rsidRPr="000611E2">
        <w:t>Water environments</w:t>
      </w:r>
      <w:bookmarkEnd w:id="71"/>
      <w:bookmarkEnd w:id="72"/>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2"/>
      </w:tblGrid>
      <w:tr w:rsidR="001F4ACD" w:rsidRPr="000611E2" w14:paraId="5EAE2B0F" w14:textId="77777777" w:rsidTr="00485F28">
        <w:tc>
          <w:tcPr>
            <w:tcW w:w="9952" w:type="dxa"/>
            <w:tcBorders>
              <w:bottom w:val="nil"/>
            </w:tcBorders>
          </w:tcPr>
          <w:p w14:paraId="526540ED" w14:textId="77777777" w:rsidR="001F4ACD" w:rsidRPr="000611E2" w:rsidRDefault="001F4ACD" w:rsidP="000611E2">
            <w:pPr>
              <w:tabs>
                <w:tab w:val="left" w:pos="357"/>
              </w:tabs>
              <w:spacing w:line="276" w:lineRule="auto"/>
              <w:rPr>
                <w:rFonts w:ascii="Arial" w:hAnsi="Arial" w:cs="Arial"/>
                <w:b/>
                <w:szCs w:val="20"/>
              </w:rPr>
            </w:pPr>
            <w:r w:rsidRPr="000611E2">
              <w:rPr>
                <w:rFonts w:ascii="Arial" w:hAnsi="Arial" w:cs="Arial"/>
                <w:b/>
                <w:szCs w:val="20"/>
              </w:rPr>
              <w:t>Will the project require significant volumes of fresh water (eg.  &gt; 1 Gl/yr)?</w:t>
            </w:r>
          </w:p>
          <w:p w14:paraId="1178B46B" w14:textId="77777777" w:rsidR="001F4ACD" w:rsidRPr="000611E2" w:rsidRDefault="001F4ACD"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A92168">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indicate approximate volume and likely source.</w:t>
            </w:r>
          </w:p>
        </w:tc>
      </w:tr>
      <w:tr w:rsidR="001F4ACD" w:rsidRPr="000611E2" w14:paraId="3329CE1E" w14:textId="77777777" w:rsidTr="00485F28">
        <w:trPr>
          <w:trHeight w:val="80"/>
        </w:trPr>
        <w:tc>
          <w:tcPr>
            <w:tcW w:w="9952" w:type="dxa"/>
            <w:tcBorders>
              <w:top w:val="nil"/>
            </w:tcBorders>
          </w:tcPr>
          <w:p w14:paraId="0A0E9E85" w14:textId="086C6B57" w:rsidR="00F4610B" w:rsidRDefault="00A65D19" w:rsidP="00A92168">
            <w:pPr>
              <w:pStyle w:val="Body"/>
            </w:pPr>
            <w:r w:rsidRPr="00A92168">
              <w:rPr>
                <w:rFonts w:eastAsia="Calibri"/>
                <w:snapToGrid w:val="0"/>
              </w:rPr>
              <w:t xml:space="preserve">The project </w:t>
            </w:r>
            <w:r w:rsidRPr="00A92168">
              <w:rPr>
                <w:snapToGrid w:val="0"/>
              </w:rPr>
              <w:t xml:space="preserve">would </w:t>
            </w:r>
            <w:r w:rsidR="006F38AA" w:rsidRPr="00A92168">
              <w:rPr>
                <w:snapToGrid w:val="0"/>
              </w:rPr>
              <w:t>inundate 2,374 hectares of the Belsar-Yungera floodplain complex</w:t>
            </w:r>
            <w:r w:rsidRPr="00A92168">
              <w:rPr>
                <w:snapToGrid w:val="0"/>
              </w:rPr>
              <w:t xml:space="preserve"> </w:t>
            </w:r>
            <w:r w:rsidR="006F38AA" w:rsidRPr="00A92168">
              <w:rPr>
                <w:snapToGrid w:val="0"/>
              </w:rPr>
              <w:t xml:space="preserve">to a water level of between 52.3 m AHD to </w:t>
            </w:r>
            <w:r w:rsidR="00A92168" w:rsidRPr="00A92168">
              <w:rPr>
                <w:snapToGrid w:val="0"/>
              </w:rPr>
              <w:t xml:space="preserve">53.3 m AHD, </w:t>
            </w:r>
            <w:r w:rsidRPr="00A92168">
              <w:rPr>
                <w:rFonts w:eastAsia="Calibri"/>
                <w:snapToGrid w:val="0"/>
              </w:rPr>
              <w:t>replicating the flood extent of the Murray River of</w:t>
            </w:r>
            <w:r w:rsidR="00A92168" w:rsidRPr="00A92168">
              <w:rPr>
                <w:rFonts w:eastAsia="Calibri"/>
                <w:snapToGrid w:val="0"/>
              </w:rPr>
              <w:t xml:space="preserve"> between </w:t>
            </w:r>
            <w:r w:rsidR="00D96841">
              <w:rPr>
                <w:rFonts w:eastAsia="Calibri"/>
                <w:snapToGrid w:val="0"/>
              </w:rPr>
              <w:t>7</w:t>
            </w:r>
            <w:r w:rsidR="00A92168" w:rsidRPr="00A92168">
              <w:rPr>
                <w:rFonts w:eastAsia="Calibri"/>
                <w:snapToGrid w:val="0"/>
              </w:rPr>
              <w:t xml:space="preserve">0,000 ML/day </w:t>
            </w:r>
            <w:r w:rsidRPr="00A92168">
              <w:rPr>
                <w:rFonts w:eastAsia="Calibri"/>
                <w:snapToGrid w:val="0"/>
              </w:rPr>
              <w:t xml:space="preserve">to </w:t>
            </w:r>
            <w:r w:rsidR="00A92168" w:rsidRPr="00A92168">
              <w:rPr>
                <w:rFonts w:eastAsia="Calibri"/>
                <w:snapToGrid w:val="0"/>
              </w:rPr>
              <w:t>170</w:t>
            </w:r>
            <w:r w:rsidRPr="00A92168">
              <w:rPr>
                <w:rFonts w:eastAsia="Calibri"/>
                <w:snapToGrid w:val="0"/>
              </w:rPr>
              <w:t xml:space="preserve">,000 ML/day (Mallee CMA). </w:t>
            </w:r>
            <w:r w:rsidRPr="00A92168">
              <w:t xml:space="preserve">This water would be sourced </w:t>
            </w:r>
            <w:r w:rsidRPr="00A92168">
              <w:rPr>
                <w:lang w:val="en-US"/>
              </w:rPr>
              <w:t>from</w:t>
            </w:r>
            <w:r w:rsidRPr="00A92168">
              <w:t xml:space="preserve"> existing environmental water </w:t>
            </w:r>
            <w:r w:rsidRPr="00F4610B">
              <w:t>entitlements</w:t>
            </w:r>
            <w:r w:rsidRPr="00F4610B">
              <w:rPr>
                <w:rStyle w:val="FootnoteReference"/>
                <w:rFonts w:ascii="Arial" w:hAnsi="Arial" w:cs="Arial"/>
                <w:sz w:val="20"/>
              </w:rPr>
              <w:footnoteReference w:id="6"/>
            </w:r>
            <w:r w:rsidRPr="00F4610B">
              <w:t xml:space="preserve"> via the Victorian Environmental Water Holder. Water use would vary from year to year depending on natural inflows and previous flooding history. </w:t>
            </w:r>
            <w:r w:rsidR="00F4610B" w:rsidRPr="00F4610B">
              <w:t>The volume of water r</w:t>
            </w:r>
            <w:r w:rsidR="00DB7527">
              <w:t>e</w:t>
            </w:r>
            <w:r w:rsidR="00F4610B" w:rsidRPr="00F4610B">
              <w:t>quired to fill Belsar-Yungera floodplain complex</w:t>
            </w:r>
            <w:r w:rsidR="00F4610B">
              <w:t xml:space="preserve"> to the proposed design water levels</w:t>
            </w:r>
            <w:r w:rsidR="00F4610B" w:rsidRPr="00F4610B">
              <w:t xml:space="preserve"> </w:t>
            </w:r>
            <w:r w:rsidR="000F7166">
              <w:t>is</w:t>
            </w:r>
            <w:r w:rsidR="00B277B7">
              <w:t xml:space="preserve"> approximately</w:t>
            </w:r>
            <w:r w:rsidR="00F4610B">
              <w:t>:</w:t>
            </w:r>
          </w:p>
          <w:p w14:paraId="2FBB9124" w14:textId="5C636AC2" w:rsidR="00F4610B" w:rsidRDefault="00F4610B" w:rsidP="00F4610B">
            <w:pPr>
              <w:pStyle w:val="Body"/>
              <w:numPr>
                <w:ilvl w:val="0"/>
                <w:numId w:val="82"/>
              </w:numPr>
            </w:pPr>
            <w:r>
              <w:t>Area One – 13,283 ML</w:t>
            </w:r>
          </w:p>
          <w:p w14:paraId="1E21A37A" w14:textId="3EF0C4D9" w:rsidR="00F4610B" w:rsidRDefault="00F4610B" w:rsidP="00F4610B">
            <w:pPr>
              <w:pStyle w:val="Body"/>
              <w:numPr>
                <w:ilvl w:val="0"/>
                <w:numId w:val="82"/>
              </w:numPr>
            </w:pPr>
            <w:r>
              <w:t>Area Two – 3,297 ML</w:t>
            </w:r>
          </w:p>
          <w:p w14:paraId="2340E124" w14:textId="7EAE6671" w:rsidR="00F4610B" w:rsidRDefault="00F4610B" w:rsidP="00F4610B">
            <w:pPr>
              <w:pStyle w:val="Body"/>
              <w:numPr>
                <w:ilvl w:val="0"/>
                <w:numId w:val="82"/>
              </w:numPr>
            </w:pPr>
            <w:r>
              <w:t>Area Three – 70 ML</w:t>
            </w:r>
          </w:p>
          <w:p w14:paraId="74AA63E3" w14:textId="526966CB" w:rsidR="00F4610B" w:rsidRDefault="00F4610B" w:rsidP="00A92168">
            <w:pPr>
              <w:pStyle w:val="Body"/>
              <w:numPr>
                <w:ilvl w:val="0"/>
                <w:numId w:val="82"/>
              </w:numPr>
            </w:pPr>
            <w:r>
              <w:t xml:space="preserve">Area Four – 4,777 ML (Mallee CMA, 2014). </w:t>
            </w:r>
          </w:p>
          <w:p w14:paraId="5AB6D582" w14:textId="08FCE84D" w:rsidR="006F38AA" w:rsidRPr="00AB3779" w:rsidRDefault="00A65D19" w:rsidP="00071DDD">
            <w:pPr>
              <w:autoSpaceDE w:val="0"/>
              <w:autoSpaceDN w:val="0"/>
              <w:adjustRightInd w:val="0"/>
              <w:spacing w:after="0" w:line="240" w:lineRule="auto"/>
            </w:pPr>
            <w:r w:rsidRPr="00071DDD">
              <w:rPr>
                <w:rFonts w:ascii="Arial" w:eastAsia="Calibri" w:hAnsi="Arial" w:cs="Arial"/>
                <w:snapToGrid w:val="0"/>
                <w:szCs w:val="20"/>
              </w:rPr>
              <w:t>Inflows and outflows to the Belsar-Yungera floodplain would be measured during managed flood events when the proposed works are utilised. This may be achieved using flow sensors installed at each of the regulators to measure natural inflows and outflows</w:t>
            </w:r>
            <w:r w:rsidR="00B277B7" w:rsidRPr="00071DDD">
              <w:rPr>
                <w:rFonts w:ascii="Arial" w:eastAsia="Calibri" w:hAnsi="Arial" w:cs="Arial"/>
                <w:snapToGrid w:val="0"/>
                <w:szCs w:val="20"/>
              </w:rPr>
              <w:t xml:space="preserve"> and, where temporary pumps are used, to introduce environmental water to the site through flow meters accredited to national measurement institute (NMI) standards</w:t>
            </w:r>
            <w:r w:rsidRPr="00071DDD">
              <w:rPr>
                <w:rFonts w:ascii="Arial" w:eastAsia="Calibri" w:hAnsi="Arial" w:cs="Arial"/>
                <w:snapToGrid w:val="0"/>
                <w:szCs w:val="20"/>
              </w:rPr>
              <w:t xml:space="preserve">. These measurements are important to inform calculation of the volume of environmental water used in each event and </w:t>
            </w:r>
            <w:r w:rsidR="000F7166" w:rsidRPr="00071DDD">
              <w:rPr>
                <w:rFonts w:ascii="Arial" w:eastAsia="Calibri" w:hAnsi="Arial" w:cs="Arial"/>
                <w:snapToGrid w:val="0"/>
                <w:szCs w:val="20"/>
              </w:rPr>
              <w:t xml:space="preserve">to </w:t>
            </w:r>
            <w:r w:rsidRPr="00071DDD">
              <w:rPr>
                <w:rFonts w:ascii="Arial" w:eastAsia="Calibri" w:hAnsi="Arial" w:cs="Arial"/>
                <w:snapToGrid w:val="0"/>
                <w:szCs w:val="20"/>
              </w:rPr>
              <w:t>enable accuracy of water accounting.</w:t>
            </w:r>
          </w:p>
        </w:tc>
      </w:tr>
      <w:tr w:rsidR="001F4ACD" w:rsidRPr="000611E2" w14:paraId="6AEEA305" w14:textId="77777777" w:rsidTr="00485F28">
        <w:tc>
          <w:tcPr>
            <w:tcW w:w="9952" w:type="dxa"/>
            <w:tcBorders>
              <w:bottom w:val="nil"/>
            </w:tcBorders>
          </w:tcPr>
          <w:p w14:paraId="65D53255" w14:textId="77777777" w:rsidR="001F4ACD" w:rsidRPr="000611E2" w:rsidRDefault="001F4ACD" w:rsidP="000611E2">
            <w:pPr>
              <w:tabs>
                <w:tab w:val="left" w:pos="357"/>
              </w:tabs>
              <w:spacing w:line="276" w:lineRule="auto"/>
              <w:rPr>
                <w:rFonts w:ascii="Arial" w:hAnsi="Arial" w:cs="Arial"/>
                <w:b/>
                <w:szCs w:val="20"/>
              </w:rPr>
            </w:pPr>
            <w:r w:rsidRPr="000611E2">
              <w:rPr>
                <w:rFonts w:ascii="Arial" w:hAnsi="Arial" w:cs="Arial"/>
                <w:b/>
                <w:szCs w:val="20"/>
              </w:rPr>
              <w:t>Will the project discharge waste water or runoff to water environments?</w:t>
            </w:r>
          </w:p>
          <w:p w14:paraId="3EF8D420" w14:textId="77777777" w:rsidR="001F4ACD" w:rsidRPr="000611E2" w:rsidRDefault="001F4ACD"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8757DF">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specify types of discharges and which environments.</w:t>
            </w:r>
          </w:p>
        </w:tc>
      </w:tr>
      <w:tr w:rsidR="001F4ACD" w:rsidRPr="000611E2" w14:paraId="3575E3B6" w14:textId="77777777" w:rsidTr="00485F28">
        <w:tc>
          <w:tcPr>
            <w:tcW w:w="9952" w:type="dxa"/>
            <w:tcBorders>
              <w:top w:val="nil"/>
            </w:tcBorders>
          </w:tcPr>
          <w:p w14:paraId="276EE1F5" w14:textId="77959071" w:rsidR="00A65D19" w:rsidRPr="000E2E91" w:rsidRDefault="00A65D19" w:rsidP="00374170">
            <w:pPr>
              <w:pStyle w:val="Body"/>
            </w:pPr>
            <w:r w:rsidRPr="000E2E91">
              <w:t xml:space="preserve">The Belsar-Yungera </w:t>
            </w:r>
            <w:r w:rsidR="00484E79">
              <w:rPr>
                <w:snapToGrid w:val="0"/>
              </w:rPr>
              <w:t xml:space="preserve">floodplain </w:t>
            </w:r>
            <w:r w:rsidRPr="000E2E91">
              <w:t xml:space="preserve">is located 30 </w:t>
            </w:r>
            <w:r w:rsidR="000D56AF" w:rsidRPr="000E2E91">
              <w:t xml:space="preserve">kilometres </w:t>
            </w:r>
            <w:r w:rsidRPr="000E2E91">
              <w:t xml:space="preserve">upstream of Euston Weir on the Murray River floodplain and connects to the Murray River at a variety of river flows. In the </w:t>
            </w:r>
            <w:r w:rsidR="00BE6736">
              <w:t>east</w:t>
            </w:r>
            <w:r w:rsidRPr="000E2E91">
              <w:t xml:space="preserve">, the floodplain is understood to fill from Narcooyia Creek as Murray River levels commence to rise (Mallee CMA, 2014) and return to the </w:t>
            </w:r>
            <w:r w:rsidR="00F4610B">
              <w:t>Murray R</w:t>
            </w:r>
            <w:r w:rsidRPr="000E2E91">
              <w:t>iver downstream of Belsar Island (Ecological Associates, 2014</w:t>
            </w:r>
            <w:r w:rsidR="00484E79">
              <w:rPr>
                <w:snapToGrid w:val="0"/>
              </w:rPr>
              <w:t xml:space="preserve">). </w:t>
            </w:r>
            <w:r w:rsidR="00F4610B">
              <w:rPr>
                <w:snapToGrid w:val="0"/>
              </w:rPr>
              <w:t xml:space="preserve">Narcooyia Creek </w:t>
            </w:r>
            <w:r w:rsidRPr="000E2E91">
              <w:t xml:space="preserve">has been highly modified to allow its use as a delivery channel for irrigation water. In the </w:t>
            </w:r>
            <w:r w:rsidR="00BE6736">
              <w:t>western</w:t>
            </w:r>
            <w:r w:rsidRPr="000E2E91">
              <w:t xml:space="preserve"> part of the system, Euston Weir influences </w:t>
            </w:r>
            <w:r w:rsidR="00F4610B">
              <w:t>Murray R</w:t>
            </w:r>
            <w:r w:rsidRPr="000E2E91">
              <w:t>iver levels, and maintains a normal operating level of 47.6 m AHD, which pools water in Bonyaricall Creek and reduces the variation in water level as river discharge rises and falls (Ecological Associates, 2014).</w:t>
            </w:r>
          </w:p>
          <w:p w14:paraId="63DF3BB5" w14:textId="43137713" w:rsidR="00A65D19" w:rsidRPr="000E2E91" w:rsidRDefault="00A65D19" w:rsidP="00374170">
            <w:pPr>
              <w:pStyle w:val="Body"/>
            </w:pPr>
            <w:r w:rsidRPr="000E2E91">
              <w:t xml:space="preserve">Through the construction of new infrastructure, the modification of existing infrastructure and removal of some existing barriers to flow, the project aims to restore a more natural inundation regime across approximately </w:t>
            </w:r>
            <w:r>
              <w:rPr>
                <w:snapToGrid w:val="0"/>
              </w:rPr>
              <w:t>2</w:t>
            </w:r>
            <w:r w:rsidR="00484E79">
              <w:rPr>
                <w:snapToGrid w:val="0"/>
              </w:rPr>
              <w:t>,</w:t>
            </w:r>
            <w:r>
              <w:rPr>
                <w:snapToGrid w:val="0"/>
              </w:rPr>
              <w:t>37</w:t>
            </w:r>
            <w:r w:rsidR="00FE3B77">
              <w:rPr>
                <w:snapToGrid w:val="0"/>
              </w:rPr>
              <w:t>4</w:t>
            </w:r>
            <w:r w:rsidRPr="000E2E91">
              <w:t xml:space="preserve"> </w:t>
            </w:r>
            <w:r w:rsidR="00B017F8" w:rsidRPr="000E2E91">
              <w:t>hectares</w:t>
            </w:r>
            <w:r w:rsidRPr="000E2E91">
              <w:t xml:space="preserve"> of high-ecological-value Murray River floodplain adjacent to Bel</w:t>
            </w:r>
            <w:r w:rsidR="00DB7527">
              <w:t>s</w:t>
            </w:r>
            <w:r w:rsidRPr="000E2E91">
              <w:t>ar</w:t>
            </w:r>
            <w:r w:rsidR="00614B26">
              <w:t xml:space="preserve"> and </w:t>
            </w:r>
            <w:r w:rsidRPr="000E2E91">
              <w:t>Yungera</w:t>
            </w:r>
            <w:r w:rsidR="00614B26">
              <w:t xml:space="preserve"> Islands</w:t>
            </w:r>
            <w:r w:rsidR="00614B26" w:rsidRPr="000E2E91">
              <w:t>.</w:t>
            </w:r>
            <w:r w:rsidRPr="000E2E91">
              <w:t xml:space="preserve"> </w:t>
            </w:r>
          </w:p>
          <w:p w14:paraId="7BEA3AF2" w14:textId="306D64DB" w:rsidR="00A92168" w:rsidRDefault="00560FD8" w:rsidP="003C1393">
            <w:pPr>
              <w:pStyle w:val="Body"/>
            </w:pPr>
            <w:r w:rsidRPr="000E2E91">
              <w:t xml:space="preserve">Flow </w:t>
            </w:r>
            <w:r w:rsidR="00B24D2C">
              <w:t>would</w:t>
            </w:r>
            <w:r w:rsidRPr="000E2E91">
              <w:t xml:space="preserve"> be diverted from the Murray River into the Belsar-Yungera </w:t>
            </w:r>
            <w:r w:rsidR="00484E79">
              <w:rPr>
                <w:snapToGrid w:val="0"/>
              </w:rPr>
              <w:t xml:space="preserve">floodplain </w:t>
            </w:r>
            <w:r w:rsidR="00374170">
              <w:t xml:space="preserve">complex </w:t>
            </w:r>
            <w:r w:rsidRPr="000E2E91">
              <w:t xml:space="preserve">and </w:t>
            </w:r>
            <w:r w:rsidR="00484E79">
              <w:rPr>
                <w:snapToGrid w:val="0"/>
              </w:rPr>
              <w:t xml:space="preserve">be held </w:t>
            </w:r>
            <w:r w:rsidRPr="000E2E91">
              <w:t xml:space="preserve">at the target water level </w:t>
            </w:r>
            <w:r w:rsidR="00484E79">
              <w:rPr>
                <w:snapToGrid w:val="0"/>
              </w:rPr>
              <w:t xml:space="preserve">by </w:t>
            </w:r>
            <w:r w:rsidR="00A65D19" w:rsidRPr="000E2E91">
              <w:t xml:space="preserve">isolating a large section of Narcooyia Creek and Yungera Creek from the </w:t>
            </w:r>
            <w:r w:rsidR="0076445D" w:rsidRPr="000E2E91">
              <w:t xml:space="preserve">Murray </w:t>
            </w:r>
            <w:r w:rsidR="00A65D19" w:rsidRPr="000E2E91">
              <w:t>River</w:t>
            </w:r>
            <w:r w:rsidR="00BE6736">
              <w:t xml:space="preserve"> and delivering water directly to Lake Powell</w:t>
            </w:r>
            <w:r w:rsidR="00A65D19" w:rsidRPr="000E2E91">
              <w:t xml:space="preserve">. A portion of the inundation volume </w:t>
            </w:r>
            <w:r w:rsidR="00B24D2C">
              <w:t>would</w:t>
            </w:r>
            <w:r w:rsidR="00A65D19" w:rsidRPr="000E2E91">
              <w:t xml:space="preserve"> be retu</w:t>
            </w:r>
            <w:r w:rsidR="008757DF" w:rsidRPr="000E2E91">
              <w:t>r</w:t>
            </w:r>
            <w:r w:rsidR="00A65D19" w:rsidRPr="000E2E91">
              <w:t xml:space="preserve">ned to the Murray River at the end of a watering event. </w:t>
            </w:r>
            <w:r w:rsidR="003C1393">
              <w:t xml:space="preserve">Return water quality and quantity would be monitored as part of the Operating Plan. </w:t>
            </w:r>
          </w:p>
          <w:p w14:paraId="6FC2ED90" w14:textId="2F2317B1" w:rsidR="00173E2E" w:rsidRDefault="00173E2E" w:rsidP="003C1393">
            <w:pPr>
              <w:pStyle w:val="Body"/>
            </w:pPr>
            <w:r>
              <w:t xml:space="preserve">Construction works would be managed in accordance with a CEMP including controls for managing sediment, erosion, and rainfall runoff and management of activities such as works in waterways and dewatering, where required. </w:t>
            </w:r>
          </w:p>
          <w:p w14:paraId="5FF0D706" w14:textId="38A00766" w:rsidR="00C80649" w:rsidRPr="000E2E91" w:rsidRDefault="00C80649" w:rsidP="003C1393">
            <w:pPr>
              <w:pStyle w:val="Body"/>
            </w:pPr>
            <w:r>
              <w:t xml:space="preserve">Potential impacts to water environments, including those associated with wastewater or runoff are described in the response below.  </w:t>
            </w:r>
          </w:p>
        </w:tc>
      </w:tr>
      <w:tr w:rsidR="001F4ACD" w:rsidRPr="000611E2" w14:paraId="3449C238" w14:textId="77777777" w:rsidTr="00485F28">
        <w:tc>
          <w:tcPr>
            <w:tcW w:w="9952" w:type="dxa"/>
            <w:tcBorders>
              <w:bottom w:val="nil"/>
            </w:tcBorders>
          </w:tcPr>
          <w:p w14:paraId="06AD917E" w14:textId="77777777" w:rsidR="001F4ACD" w:rsidRPr="000611E2" w:rsidRDefault="001F4ACD" w:rsidP="000611E2">
            <w:pPr>
              <w:spacing w:line="276" w:lineRule="auto"/>
              <w:rPr>
                <w:rFonts w:ascii="Arial" w:hAnsi="Arial" w:cs="Arial"/>
                <w:b/>
                <w:szCs w:val="20"/>
              </w:rPr>
            </w:pPr>
            <w:bookmarkStart w:id="73" w:name="_Hlk39576672"/>
            <w:r w:rsidRPr="005E0BA9">
              <w:rPr>
                <w:rFonts w:ascii="Arial" w:hAnsi="Arial" w:cs="Arial"/>
                <w:b/>
                <w:szCs w:val="20"/>
              </w:rPr>
              <w:t>Are any waterways</w:t>
            </w:r>
            <w:r w:rsidRPr="000611E2">
              <w:rPr>
                <w:rFonts w:ascii="Arial" w:hAnsi="Arial" w:cs="Arial"/>
                <w:b/>
                <w:szCs w:val="20"/>
              </w:rPr>
              <w:t>, wetlands, estuaries or marine environments likely to be affected?</w:t>
            </w:r>
          </w:p>
          <w:p w14:paraId="4BB3301E" w14:textId="5959D745" w:rsidR="008543AB" w:rsidRPr="000611E2" w:rsidRDefault="001F4ACD" w:rsidP="008543AB">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560FD8">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specify which water environments, answer the following questions and attach any relevant details.</w:t>
            </w:r>
          </w:p>
        </w:tc>
      </w:tr>
      <w:tr w:rsidR="001F4ACD" w:rsidRPr="000611E2" w14:paraId="590BB5C8" w14:textId="77777777" w:rsidTr="00485F28">
        <w:tc>
          <w:tcPr>
            <w:tcW w:w="9952" w:type="dxa"/>
            <w:tcBorders>
              <w:top w:val="nil"/>
            </w:tcBorders>
          </w:tcPr>
          <w:p w14:paraId="7E49735A" w14:textId="7CB0EAF4" w:rsidR="00A65D19" w:rsidRPr="00215215" w:rsidRDefault="00FF5F25" w:rsidP="00A65D19">
            <w:pPr>
              <w:pStyle w:val="Body"/>
            </w:pPr>
            <w:r>
              <w:t xml:space="preserve">Waterways likely to be affected by the project include </w:t>
            </w:r>
            <w:r>
              <w:rPr>
                <w:snapToGrid w:val="0"/>
              </w:rPr>
              <w:t>Narcooyia Creek</w:t>
            </w:r>
            <w:r>
              <w:t xml:space="preserve">, </w:t>
            </w:r>
            <w:r w:rsidRPr="000E2E91">
              <w:t>Bonyaricall Creek</w:t>
            </w:r>
            <w:r>
              <w:rPr>
                <w:snapToGrid w:val="0"/>
              </w:rPr>
              <w:t xml:space="preserve"> and the </w:t>
            </w:r>
            <w:r>
              <w:t xml:space="preserve">Murray River. Wetlands and lakes likely to be affected by the project include Lake Powell and Lake Carpul and the floodplain wetlands located across the floodplain complex including Belsar Island which is listed under the Directory of Important Wetlands of Australia. </w:t>
            </w:r>
            <w:r w:rsidR="005E0BA9">
              <w:t xml:space="preserve">Planning and operational procedures to mitigate risk and to maximise the expected environmental benefits of the project are documented in the project </w:t>
            </w:r>
            <w:r w:rsidR="005E0BA9" w:rsidRPr="005E0BA9">
              <w:t>EWMP (</w:t>
            </w:r>
            <w:r w:rsidR="005E0BA9" w:rsidRPr="00071DDD">
              <w:rPr>
                <w:b/>
              </w:rPr>
              <w:t xml:space="preserve">Attachment </w:t>
            </w:r>
            <w:r w:rsidR="00F3704A">
              <w:rPr>
                <w:b/>
              </w:rPr>
              <w:t>6</w:t>
            </w:r>
            <w:r w:rsidR="005E0BA9" w:rsidRPr="005E0BA9">
              <w:t>) and Operating Plan (</w:t>
            </w:r>
            <w:r w:rsidR="005E0BA9" w:rsidRPr="00071DDD">
              <w:rPr>
                <w:b/>
              </w:rPr>
              <w:t xml:space="preserve">Attachment </w:t>
            </w:r>
            <w:r w:rsidR="00F3704A">
              <w:rPr>
                <w:b/>
              </w:rPr>
              <w:t>13</w:t>
            </w:r>
            <w:r w:rsidR="005E0BA9" w:rsidRPr="005E0BA9">
              <w:t>).</w:t>
            </w:r>
          </w:p>
          <w:p w14:paraId="62DB3A28" w14:textId="2A329F0F" w:rsidR="00A65D19" w:rsidRPr="00215215" w:rsidRDefault="00A65D19" w:rsidP="00A65D19">
            <w:pPr>
              <w:pStyle w:val="Body"/>
            </w:pPr>
            <w:r w:rsidRPr="00215215">
              <w:t xml:space="preserve">Salt inflow to the Murray River in the Mallee tract (that is, downstream of Swan Hill) is a major source of salt load in the river. </w:t>
            </w:r>
            <w:r w:rsidR="003C1393">
              <w:t xml:space="preserve">As discussed in </w:t>
            </w:r>
            <w:r w:rsidR="00034308">
              <w:t>Part 1, s</w:t>
            </w:r>
            <w:r w:rsidR="003C1393">
              <w:t>ection 3, s</w:t>
            </w:r>
            <w:r w:rsidRPr="00215215">
              <w:t xml:space="preserve">oil and groundwater salinity </w:t>
            </w:r>
            <w:r w:rsidR="00034308">
              <w:t>in</w:t>
            </w:r>
            <w:r w:rsidRPr="00215215">
              <w:t xml:space="preserve"> the </w:t>
            </w:r>
            <w:r w:rsidR="005330E8">
              <w:t xml:space="preserve">project </w:t>
            </w:r>
            <w:r w:rsidR="00034308">
              <w:t>area</w:t>
            </w:r>
            <w:r w:rsidR="00034308" w:rsidRPr="00215215">
              <w:t xml:space="preserve"> </w:t>
            </w:r>
            <w:r w:rsidRPr="00215215">
              <w:t xml:space="preserve">are at low to moderate levels. </w:t>
            </w:r>
            <w:r w:rsidR="005330E8">
              <w:t xml:space="preserve">A network of groundwater monitoring bores was installed in April 2020 to allow pre-scheme site specific baselines for </w:t>
            </w:r>
            <w:r w:rsidR="000F7166">
              <w:t>ground</w:t>
            </w:r>
            <w:r w:rsidR="005330E8">
              <w:t>water depth and quality to be established</w:t>
            </w:r>
            <w:r w:rsidR="00034308">
              <w:t>, and to support future project monitoring and management</w:t>
            </w:r>
            <w:r w:rsidR="005330E8">
              <w:t xml:space="preserve">. </w:t>
            </w:r>
            <w:r w:rsidRPr="00215215">
              <w:t xml:space="preserve"> </w:t>
            </w:r>
          </w:p>
          <w:p w14:paraId="0F52F11E" w14:textId="77777777" w:rsidR="00A65D19" w:rsidRDefault="00A65D19" w:rsidP="00A65D19">
            <w:pPr>
              <w:pStyle w:val="Body"/>
            </w:pPr>
            <w:r w:rsidRPr="00215215">
              <w:t>Potential impact pathways are listed below.</w:t>
            </w:r>
          </w:p>
          <w:p w14:paraId="7BF8C48A" w14:textId="2FE2F56E" w:rsidR="00A65D19" w:rsidRDefault="00A65D19" w:rsidP="00A65D19">
            <w:pPr>
              <w:spacing w:before="60" w:after="120" w:line="280" w:lineRule="atLeast"/>
              <w:rPr>
                <w:rFonts w:ascii="Arial" w:eastAsia="Calibri" w:hAnsi="Arial" w:cs="Arial"/>
                <w:b/>
                <w:bCs/>
                <w:snapToGrid w:val="0"/>
                <w:u w:val="single"/>
              </w:rPr>
            </w:pPr>
            <w:r w:rsidRPr="00BB07A7">
              <w:rPr>
                <w:rFonts w:ascii="Arial" w:eastAsia="Calibri" w:hAnsi="Arial" w:cs="Arial"/>
                <w:b/>
                <w:bCs/>
                <w:snapToGrid w:val="0"/>
                <w:u w:val="single"/>
              </w:rPr>
              <w:t xml:space="preserve">Potential impacts of the project during construction </w:t>
            </w:r>
          </w:p>
          <w:p w14:paraId="30EE4AD0" w14:textId="59D443EF" w:rsidR="003C1393" w:rsidRPr="00BB07A7" w:rsidRDefault="003C1393" w:rsidP="00A65D19">
            <w:pPr>
              <w:spacing w:before="60" w:after="120" w:line="280" w:lineRule="atLeast"/>
              <w:rPr>
                <w:rFonts w:ascii="Arial" w:eastAsia="Calibri" w:hAnsi="Arial" w:cs="Arial"/>
                <w:bCs/>
                <w:snapToGrid w:val="0"/>
              </w:rPr>
            </w:pPr>
            <w:r w:rsidRPr="00BB07A7">
              <w:rPr>
                <w:rFonts w:ascii="Arial" w:eastAsia="Calibri" w:hAnsi="Arial" w:cs="Arial"/>
                <w:bCs/>
                <w:snapToGrid w:val="0"/>
              </w:rPr>
              <w:t>Construction impacts are temporary and generally localised in nature. The implementation of appropriate construction methodologies and measures documented within a project CEMP would address the</w:t>
            </w:r>
            <w:r w:rsidR="00860BD7" w:rsidRPr="00BB07A7">
              <w:rPr>
                <w:rFonts w:ascii="Arial" w:eastAsia="Calibri" w:hAnsi="Arial" w:cs="Arial"/>
                <w:bCs/>
                <w:snapToGrid w:val="0"/>
              </w:rPr>
              <w:t xml:space="preserve"> following</w:t>
            </w:r>
            <w:r w:rsidRPr="00BB07A7">
              <w:rPr>
                <w:rFonts w:ascii="Arial" w:eastAsia="Calibri" w:hAnsi="Arial" w:cs="Arial"/>
                <w:bCs/>
                <w:snapToGrid w:val="0"/>
              </w:rPr>
              <w:t xml:space="preserve"> identified risks</w:t>
            </w:r>
            <w:r w:rsidR="00860BD7" w:rsidRPr="00BB07A7">
              <w:rPr>
                <w:rFonts w:ascii="Arial" w:eastAsia="Calibri" w:hAnsi="Arial" w:cs="Arial"/>
                <w:bCs/>
                <w:snapToGrid w:val="0"/>
              </w:rPr>
              <w:t>:</w:t>
            </w:r>
          </w:p>
          <w:p w14:paraId="1198EEA0" w14:textId="50558980" w:rsidR="00A65D19" w:rsidRPr="00614B26" w:rsidRDefault="00A65D19" w:rsidP="00374170">
            <w:pPr>
              <w:pStyle w:val="Body"/>
              <w:numPr>
                <w:ilvl w:val="0"/>
                <w:numId w:val="82"/>
              </w:numPr>
              <w:rPr>
                <w:rFonts w:eastAsia="SimSun"/>
              </w:rPr>
            </w:pPr>
            <w:r w:rsidRPr="00215215">
              <w:t xml:space="preserve">Erosion </w:t>
            </w:r>
            <w:r w:rsidRPr="00614B26">
              <w:rPr>
                <w:rFonts w:eastAsia="SimSun"/>
              </w:rPr>
              <w:t>and loss of topsoil causing water quality impacts</w:t>
            </w:r>
            <w:r w:rsidR="0076445D">
              <w:rPr>
                <w:rFonts w:eastAsia="SimSun"/>
              </w:rPr>
              <w:t>.</w:t>
            </w:r>
          </w:p>
          <w:p w14:paraId="330739C8" w14:textId="02D50A25" w:rsidR="00A65D19" w:rsidRPr="00614B26" w:rsidRDefault="00A65D19" w:rsidP="00374170">
            <w:pPr>
              <w:pStyle w:val="Body"/>
              <w:numPr>
                <w:ilvl w:val="0"/>
                <w:numId w:val="82"/>
              </w:numPr>
              <w:rPr>
                <w:rFonts w:eastAsia="SimSun"/>
              </w:rPr>
            </w:pPr>
            <w:r w:rsidRPr="00614B26">
              <w:rPr>
                <w:rFonts w:eastAsia="SimSun"/>
              </w:rPr>
              <w:t>Construction works and structures causing bed and bank erosion and instability</w:t>
            </w:r>
            <w:r w:rsidR="0076445D">
              <w:rPr>
                <w:rFonts w:eastAsia="SimSun"/>
              </w:rPr>
              <w:t>.</w:t>
            </w:r>
            <w:r w:rsidRPr="00614B26">
              <w:rPr>
                <w:rFonts w:eastAsia="SimSun"/>
              </w:rPr>
              <w:t xml:space="preserve"> </w:t>
            </w:r>
          </w:p>
          <w:p w14:paraId="37407656" w14:textId="74FE40C8" w:rsidR="00A65D19" w:rsidRPr="00614B26" w:rsidRDefault="00A65D19" w:rsidP="00374170">
            <w:pPr>
              <w:pStyle w:val="Body"/>
              <w:numPr>
                <w:ilvl w:val="0"/>
                <w:numId w:val="82"/>
              </w:numPr>
              <w:rPr>
                <w:rFonts w:eastAsia="SimSun"/>
              </w:rPr>
            </w:pPr>
            <w:r w:rsidRPr="00614B26">
              <w:rPr>
                <w:rFonts w:eastAsia="SimSun"/>
              </w:rPr>
              <w:t>Rainfall and flood events causing a pollution event and runoff</w:t>
            </w:r>
            <w:r w:rsidR="0076445D">
              <w:rPr>
                <w:rFonts w:eastAsia="SimSun"/>
              </w:rPr>
              <w:t>.</w:t>
            </w:r>
          </w:p>
          <w:p w14:paraId="3F08A26D" w14:textId="77777777" w:rsidR="00A65D19" w:rsidRPr="00614B26" w:rsidRDefault="00A65D19" w:rsidP="00374170">
            <w:pPr>
              <w:pStyle w:val="Body"/>
              <w:numPr>
                <w:ilvl w:val="0"/>
                <w:numId w:val="82"/>
              </w:numPr>
              <w:rPr>
                <w:rFonts w:eastAsia="SimSun"/>
              </w:rPr>
            </w:pPr>
            <w:r w:rsidRPr="00614B26">
              <w:rPr>
                <w:rFonts w:eastAsia="SimSun"/>
              </w:rPr>
              <w:t>Discharging/dewatering poor quality water into receiving water waters (high turbidity, EC).</w:t>
            </w:r>
          </w:p>
          <w:p w14:paraId="494BF9A0" w14:textId="3912274C" w:rsidR="00A65D19" w:rsidRPr="00215215" w:rsidRDefault="00A65D19" w:rsidP="00374170">
            <w:pPr>
              <w:pStyle w:val="Body"/>
              <w:numPr>
                <w:ilvl w:val="0"/>
                <w:numId w:val="82"/>
              </w:numPr>
            </w:pPr>
            <w:r w:rsidRPr="00614B26">
              <w:rPr>
                <w:rFonts w:eastAsia="SimSun"/>
              </w:rPr>
              <w:t>Spills, leaks, poor</w:t>
            </w:r>
            <w:r w:rsidRPr="00215215">
              <w:t xml:space="preserve"> handling of fuels, oils and other chemicals causing soil/water contamination</w:t>
            </w:r>
            <w:r w:rsidR="0076445D">
              <w:t>.</w:t>
            </w:r>
          </w:p>
          <w:p w14:paraId="02B45AA7" w14:textId="03BF4AE5" w:rsidR="00A65D19" w:rsidRDefault="00A65D19" w:rsidP="00A65D19">
            <w:pPr>
              <w:spacing w:before="60" w:after="120" w:line="280" w:lineRule="atLeast"/>
              <w:rPr>
                <w:rFonts w:ascii="Arial" w:eastAsia="Calibri" w:hAnsi="Arial" w:cs="Arial"/>
                <w:b/>
                <w:bCs/>
                <w:snapToGrid w:val="0"/>
                <w:u w:val="single"/>
              </w:rPr>
            </w:pPr>
            <w:r w:rsidRPr="00215215">
              <w:rPr>
                <w:rFonts w:ascii="Arial" w:eastAsia="Calibri" w:hAnsi="Arial" w:cs="Arial"/>
                <w:b/>
                <w:bCs/>
                <w:snapToGrid w:val="0"/>
                <w:u w:val="single"/>
              </w:rPr>
              <w:t>Potential impacts of the project during operation</w:t>
            </w:r>
          </w:p>
          <w:p w14:paraId="3DE2A3D7" w14:textId="4BF67C63" w:rsidR="00034308" w:rsidRPr="00BB07A7" w:rsidRDefault="00034308" w:rsidP="00A65D19">
            <w:pPr>
              <w:spacing w:before="60" w:after="120" w:line="280" w:lineRule="atLeast"/>
              <w:rPr>
                <w:rFonts w:ascii="Arial" w:eastAsia="Calibri" w:hAnsi="Arial" w:cs="Arial"/>
                <w:bCs/>
                <w:snapToGrid w:val="0"/>
              </w:rPr>
            </w:pPr>
            <w:r w:rsidRPr="00BB07A7">
              <w:rPr>
                <w:rFonts w:ascii="Arial" w:eastAsia="Calibri" w:hAnsi="Arial" w:cs="Arial"/>
                <w:bCs/>
                <w:snapToGrid w:val="0"/>
              </w:rPr>
              <w:t xml:space="preserve">A EWMP </w:t>
            </w:r>
            <w:r w:rsidR="0024334F" w:rsidRPr="00BB07A7">
              <w:rPr>
                <w:rFonts w:ascii="Arial" w:eastAsia="Calibri" w:hAnsi="Arial" w:cs="Arial"/>
                <w:bCs/>
                <w:snapToGrid w:val="0"/>
              </w:rPr>
              <w:t>(</w:t>
            </w:r>
            <w:r w:rsidR="0024334F" w:rsidRPr="00071DDD">
              <w:rPr>
                <w:rFonts w:ascii="Arial" w:eastAsia="Calibri" w:hAnsi="Arial" w:cs="Arial"/>
                <w:b/>
                <w:bCs/>
                <w:snapToGrid w:val="0"/>
              </w:rPr>
              <w:t xml:space="preserve">Attachment </w:t>
            </w:r>
            <w:r w:rsidR="00F3704A">
              <w:rPr>
                <w:rFonts w:ascii="Arial" w:eastAsia="Calibri" w:hAnsi="Arial" w:cs="Arial"/>
                <w:b/>
                <w:bCs/>
                <w:snapToGrid w:val="0"/>
              </w:rPr>
              <w:t>6</w:t>
            </w:r>
            <w:r w:rsidR="0024334F" w:rsidRPr="00BB07A7">
              <w:rPr>
                <w:rFonts w:ascii="Arial" w:eastAsia="Calibri" w:hAnsi="Arial" w:cs="Arial"/>
                <w:bCs/>
                <w:snapToGrid w:val="0"/>
              </w:rPr>
              <w:t xml:space="preserve">) </w:t>
            </w:r>
            <w:r w:rsidRPr="00BB07A7">
              <w:rPr>
                <w:rFonts w:ascii="Arial" w:eastAsia="Calibri" w:hAnsi="Arial" w:cs="Arial"/>
                <w:bCs/>
                <w:snapToGrid w:val="0"/>
              </w:rPr>
              <w:t>and Operati</w:t>
            </w:r>
            <w:r w:rsidR="000F7166" w:rsidRPr="00BB07A7">
              <w:rPr>
                <w:rFonts w:ascii="Arial" w:eastAsia="Calibri" w:hAnsi="Arial" w:cs="Arial"/>
                <w:bCs/>
                <w:snapToGrid w:val="0"/>
              </w:rPr>
              <w:t xml:space="preserve">ng </w:t>
            </w:r>
            <w:r w:rsidRPr="00BB07A7">
              <w:rPr>
                <w:rFonts w:ascii="Arial" w:eastAsia="Calibri" w:hAnsi="Arial" w:cs="Arial"/>
                <w:bCs/>
                <w:snapToGrid w:val="0"/>
              </w:rPr>
              <w:t>Plan (</w:t>
            </w:r>
            <w:r w:rsidRPr="00071DDD">
              <w:rPr>
                <w:rFonts w:ascii="Arial" w:eastAsia="Calibri" w:hAnsi="Arial" w:cs="Arial"/>
                <w:b/>
                <w:bCs/>
                <w:snapToGrid w:val="0"/>
              </w:rPr>
              <w:t xml:space="preserve">Attachment </w:t>
            </w:r>
            <w:r w:rsidR="00F3704A">
              <w:rPr>
                <w:rFonts w:ascii="Arial" w:eastAsia="Calibri" w:hAnsi="Arial" w:cs="Arial"/>
                <w:b/>
                <w:bCs/>
                <w:snapToGrid w:val="0"/>
              </w:rPr>
              <w:t>13</w:t>
            </w:r>
            <w:r w:rsidRPr="00BB07A7">
              <w:rPr>
                <w:rFonts w:ascii="Arial" w:eastAsia="Calibri" w:hAnsi="Arial" w:cs="Arial"/>
                <w:bCs/>
                <w:snapToGrid w:val="0"/>
              </w:rPr>
              <w:t xml:space="preserve">) have been drafted for the project. These </w:t>
            </w:r>
            <w:r w:rsidR="000F7166" w:rsidRPr="00BB07A7">
              <w:rPr>
                <w:rFonts w:ascii="Arial" w:eastAsia="Calibri" w:hAnsi="Arial" w:cs="Arial"/>
                <w:bCs/>
                <w:snapToGrid w:val="0"/>
              </w:rPr>
              <w:t xml:space="preserve">documents </w:t>
            </w:r>
            <w:r w:rsidRPr="00BB07A7">
              <w:rPr>
                <w:rFonts w:ascii="Arial" w:eastAsia="Calibri" w:hAnsi="Arial" w:cs="Arial"/>
                <w:bCs/>
                <w:snapToGrid w:val="0"/>
              </w:rPr>
              <w:t xml:space="preserve">would </w:t>
            </w:r>
            <w:r w:rsidR="000F7166" w:rsidRPr="00BB07A7">
              <w:rPr>
                <w:rFonts w:ascii="Arial" w:eastAsia="Calibri" w:hAnsi="Arial" w:cs="Arial"/>
                <w:bCs/>
                <w:snapToGrid w:val="0"/>
              </w:rPr>
              <w:t xml:space="preserve">be updated on an ongoing basis in order to </w:t>
            </w:r>
            <w:r w:rsidRPr="00BB07A7">
              <w:rPr>
                <w:rFonts w:ascii="Arial" w:eastAsia="Calibri" w:hAnsi="Arial" w:cs="Arial"/>
                <w:bCs/>
                <w:snapToGrid w:val="0"/>
              </w:rPr>
              <w:t xml:space="preserve">assist </w:t>
            </w:r>
            <w:r w:rsidR="000F7166" w:rsidRPr="00BB07A7">
              <w:rPr>
                <w:rFonts w:ascii="Arial" w:eastAsia="Calibri" w:hAnsi="Arial" w:cs="Arial"/>
                <w:bCs/>
                <w:snapToGrid w:val="0"/>
              </w:rPr>
              <w:t>with the management of</w:t>
            </w:r>
            <w:r w:rsidRPr="00BB07A7">
              <w:rPr>
                <w:rFonts w:ascii="Arial" w:eastAsia="Calibri" w:hAnsi="Arial" w:cs="Arial"/>
                <w:bCs/>
                <w:snapToGrid w:val="0"/>
              </w:rPr>
              <w:t xml:space="preserve"> the operational risks to water quali</w:t>
            </w:r>
            <w:r w:rsidR="000F7166" w:rsidRPr="00BB07A7">
              <w:rPr>
                <w:rFonts w:ascii="Arial" w:eastAsia="Calibri" w:hAnsi="Arial" w:cs="Arial"/>
                <w:bCs/>
                <w:snapToGrid w:val="0"/>
              </w:rPr>
              <w:t>ty associated with watering events</w:t>
            </w:r>
            <w:r w:rsidRPr="00BB07A7">
              <w:rPr>
                <w:rFonts w:ascii="Arial" w:eastAsia="Calibri" w:hAnsi="Arial" w:cs="Arial"/>
                <w:bCs/>
                <w:snapToGrid w:val="0"/>
              </w:rPr>
              <w:t>.</w:t>
            </w:r>
            <w:r w:rsidR="00860BD7" w:rsidRPr="00BB07A7">
              <w:rPr>
                <w:rFonts w:ascii="Arial" w:eastAsia="Calibri" w:hAnsi="Arial" w:cs="Arial"/>
                <w:bCs/>
                <w:snapToGrid w:val="0"/>
              </w:rPr>
              <w:t xml:space="preserve"> Identified water quality related risks are:</w:t>
            </w:r>
          </w:p>
          <w:p w14:paraId="5C065EE1" w14:textId="0526D21A" w:rsidR="00A65D19" w:rsidRPr="00614B26" w:rsidRDefault="00A65D19" w:rsidP="00374170">
            <w:pPr>
              <w:pStyle w:val="Body"/>
              <w:numPr>
                <w:ilvl w:val="0"/>
                <w:numId w:val="82"/>
              </w:numPr>
              <w:rPr>
                <w:rFonts w:eastAsia="SimSun"/>
              </w:rPr>
            </w:pPr>
            <w:r w:rsidRPr="00215215">
              <w:t xml:space="preserve">Blackwater may eventuate from environmental water after a dry period or warm water and excessive litter, which </w:t>
            </w:r>
            <w:r w:rsidRPr="00614B26">
              <w:rPr>
                <w:rFonts w:eastAsia="SimSun"/>
              </w:rPr>
              <w:t>compromises foraging habitat and kills wetland biota</w:t>
            </w:r>
            <w:r w:rsidR="0076445D">
              <w:rPr>
                <w:rFonts w:eastAsia="SimSun"/>
              </w:rPr>
              <w:t>.</w:t>
            </w:r>
            <w:r w:rsidRPr="00614B26">
              <w:rPr>
                <w:rFonts w:eastAsia="SimSun"/>
              </w:rPr>
              <w:t xml:space="preserve"> </w:t>
            </w:r>
          </w:p>
          <w:p w14:paraId="7B72D001" w14:textId="2F0714A7" w:rsidR="00A65D19" w:rsidRPr="00614B26" w:rsidRDefault="00A65D19" w:rsidP="00374170">
            <w:pPr>
              <w:pStyle w:val="Body"/>
              <w:numPr>
                <w:ilvl w:val="0"/>
                <w:numId w:val="82"/>
              </w:numPr>
              <w:rPr>
                <w:rFonts w:eastAsia="SimSun"/>
              </w:rPr>
            </w:pPr>
            <w:r w:rsidRPr="00614B26">
              <w:rPr>
                <w:rFonts w:eastAsia="SimSun"/>
              </w:rPr>
              <w:t>Potential for poor quality as a result of high organic matter, warm temperatures, low DO and anoxic conditions, particularly if water stagnates in areas which would naturally have moving water</w:t>
            </w:r>
            <w:r w:rsidR="0076445D">
              <w:rPr>
                <w:rFonts w:eastAsia="SimSun"/>
              </w:rPr>
              <w:t>.</w:t>
            </w:r>
          </w:p>
          <w:p w14:paraId="7EA2A747" w14:textId="4966D22F" w:rsidR="00A65D19" w:rsidRPr="00614B26" w:rsidRDefault="00A65D19" w:rsidP="00374170">
            <w:pPr>
              <w:pStyle w:val="Body"/>
              <w:numPr>
                <w:ilvl w:val="0"/>
                <w:numId w:val="82"/>
              </w:numPr>
              <w:rPr>
                <w:rFonts w:eastAsia="SimSun"/>
              </w:rPr>
            </w:pPr>
            <w:r w:rsidRPr="00614B26">
              <w:rPr>
                <w:rFonts w:eastAsia="SimSun"/>
              </w:rPr>
              <w:t>Possible processes such as blackwater, algae blooms, high loads of organic matter etc. can cause low DO concentrations impacting the health of aquatic species and communities</w:t>
            </w:r>
            <w:r w:rsidR="0076445D">
              <w:rPr>
                <w:rFonts w:eastAsia="SimSun"/>
              </w:rPr>
              <w:t>.</w:t>
            </w:r>
          </w:p>
          <w:p w14:paraId="40F844CE" w14:textId="2680F407" w:rsidR="00A65D19" w:rsidRPr="00614B26" w:rsidRDefault="00A65D19" w:rsidP="00374170">
            <w:pPr>
              <w:pStyle w:val="Body"/>
              <w:numPr>
                <w:ilvl w:val="0"/>
                <w:numId w:val="82"/>
              </w:numPr>
              <w:rPr>
                <w:rFonts w:eastAsia="SimSun"/>
              </w:rPr>
            </w:pPr>
            <w:r w:rsidRPr="00614B26">
              <w:rPr>
                <w:rFonts w:eastAsia="SimSun"/>
              </w:rPr>
              <w:t>Suspended solids, turbidity, organic matter may cause poor water quality impacting the health of aquatic species and communities, also waterbird species</w:t>
            </w:r>
            <w:r w:rsidR="0076445D">
              <w:rPr>
                <w:rFonts w:eastAsia="SimSun"/>
              </w:rPr>
              <w:t>.</w:t>
            </w:r>
          </w:p>
          <w:p w14:paraId="0F746FFA" w14:textId="511FBE91" w:rsidR="00A65D19" w:rsidRPr="00614B26" w:rsidRDefault="00A65D19" w:rsidP="00374170">
            <w:pPr>
              <w:pStyle w:val="Body"/>
              <w:numPr>
                <w:ilvl w:val="0"/>
                <w:numId w:val="82"/>
              </w:numPr>
              <w:rPr>
                <w:rFonts w:eastAsia="SimSun"/>
              </w:rPr>
            </w:pPr>
            <w:r w:rsidRPr="00614B26">
              <w:rPr>
                <w:rFonts w:eastAsia="SimSun"/>
              </w:rPr>
              <w:t>The release of poor quality water into the Murray River may impact water quality downstream</w:t>
            </w:r>
            <w:r w:rsidR="0076445D">
              <w:rPr>
                <w:rFonts w:eastAsia="SimSun"/>
              </w:rPr>
              <w:t>.</w:t>
            </w:r>
            <w:r w:rsidRPr="00614B26">
              <w:rPr>
                <w:rFonts w:eastAsia="SimSun"/>
              </w:rPr>
              <w:t xml:space="preserve"> </w:t>
            </w:r>
          </w:p>
          <w:p w14:paraId="00F874D5" w14:textId="03600C23" w:rsidR="00A65D19" w:rsidRPr="00215215" w:rsidRDefault="00A65D19" w:rsidP="00374170">
            <w:pPr>
              <w:pStyle w:val="Body"/>
              <w:numPr>
                <w:ilvl w:val="0"/>
                <w:numId w:val="82"/>
              </w:numPr>
            </w:pPr>
            <w:r w:rsidRPr="00614B26">
              <w:rPr>
                <w:rFonts w:eastAsia="SimSun"/>
              </w:rPr>
              <w:t>Inability to release poor</w:t>
            </w:r>
            <w:r w:rsidRPr="00215215">
              <w:t xml:space="preserve"> quality water back to the Murray River may impact floodplain health and vegetation</w:t>
            </w:r>
            <w:r w:rsidR="0076445D">
              <w:t>.</w:t>
            </w:r>
          </w:p>
          <w:p w14:paraId="56A6CCE5" w14:textId="22302FE2" w:rsidR="00A65D19" w:rsidRPr="00614B26" w:rsidRDefault="00A65D19" w:rsidP="00D958A3">
            <w:pPr>
              <w:pStyle w:val="Body"/>
              <w:numPr>
                <w:ilvl w:val="0"/>
                <w:numId w:val="82"/>
              </w:numPr>
              <w:rPr>
                <w:rFonts w:eastAsia="SimSun"/>
              </w:rPr>
            </w:pPr>
            <w:r w:rsidRPr="00614B26">
              <w:rPr>
                <w:rFonts w:eastAsia="SimSun"/>
              </w:rPr>
              <w:t xml:space="preserve">Discharge of saline groundwater may </w:t>
            </w:r>
            <w:r w:rsidR="005A7730">
              <w:rPr>
                <w:rFonts w:eastAsia="SimSun"/>
              </w:rPr>
              <w:t xml:space="preserve">marginally </w:t>
            </w:r>
            <w:r w:rsidRPr="00614B26">
              <w:rPr>
                <w:rFonts w:eastAsia="SimSun"/>
              </w:rPr>
              <w:t>increase the salinity of the water in the</w:t>
            </w:r>
            <w:r w:rsidR="00A75F2B">
              <w:rPr>
                <w:rFonts w:eastAsia="SimSun"/>
              </w:rPr>
              <w:t xml:space="preserve"> Murray</w:t>
            </w:r>
            <w:r w:rsidRPr="00614B26">
              <w:rPr>
                <w:rFonts w:eastAsia="SimSun"/>
              </w:rPr>
              <w:t xml:space="preserve"> </w:t>
            </w:r>
            <w:r w:rsidR="00A75F2B">
              <w:rPr>
                <w:rFonts w:eastAsia="SimSun"/>
              </w:rPr>
              <w:t>R</w:t>
            </w:r>
            <w:r w:rsidR="00A75F2B" w:rsidRPr="00614B26">
              <w:rPr>
                <w:rFonts w:eastAsia="SimSun"/>
              </w:rPr>
              <w:t xml:space="preserve">iver </w:t>
            </w:r>
            <w:r w:rsidRPr="00614B26">
              <w:rPr>
                <w:rFonts w:eastAsia="SimSun"/>
              </w:rPr>
              <w:t>and</w:t>
            </w:r>
            <w:r w:rsidR="005A7730">
              <w:rPr>
                <w:rFonts w:eastAsia="SimSun"/>
              </w:rPr>
              <w:t xml:space="preserve"> may require acceptance under the </w:t>
            </w:r>
            <w:r w:rsidR="00932E4C">
              <w:rPr>
                <w:rFonts w:eastAsia="SimSun"/>
              </w:rPr>
              <w:t xml:space="preserve">Murray Darling </w:t>
            </w:r>
            <w:r w:rsidRPr="00614B26">
              <w:rPr>
                <w:rFonts w:eastAsia="SimSun"/>
              </w:rPr>
              <w:t>Basin Salinity Management Strategy</w:t>
            </w:r>
            <w:r w:rsidR="0076445D">
              <w:rPr>
                <w:rFonts w:eastAsia="SimSun"/>
              </w:rPr>
              <w:t>.</w:t>
            </w:r>
            <w:r w:rsidR="00A75F2B">
              <w:rPr>
                <w:rFonts w:eastAsia="SimSun"/>
              </w:rPr>
              <w:t xml:space="preserve"> </w:t>
            </w:r>
            <w:r w:rsidR="0026100E">
              <w:rPr>
                <w:rFonts w:eastAsia="SimSun"/>
              </w:rPr>
              <w:t xml:space="preserve">The protocol for achieving this acceptance </w:t>
            </w:r>
            <w:r w:rsidR="00641E0C">
              <w:rPr>
                <w:rFonts w:eastAsia="SimSun"/>
              </w:rPr>
              <w:t xml:space="preserve">is </w:t>
            </w:r>
            <w:r w:rsidR="0026100E">
              <w:rPr>
                <w:rFonts w:eastAsia="SimSun"/>
              </w:rPr>
              <w:t xml:space="preserve">not </w:t>
            </w:r>
            <w:r w:rsidR="00932E4C">
              <w:rPr>
                <w:rFonts w:eastAsia="SimSun"/>
              </w:rPr>
              <w:t xml:space="preserve">yet </w:t>
            </w:r>
            <w:r w:rsidR="0026100E">
              <w:rPr>
                <w:rFonts w:eastAsia="SimSun"/>
              </w:rPr>
              <w:t xml:space="preserve">defined. </w:t>
            </w:r>
            <w:r w:rsidR="00641E0C">
              <w:rPr>
                <w:rFonts w:eastAsia="SimSun"/>
              </w:rPr>
              <w:t xml:space="preserve">The project would </w:t>
            </w:r>
            <w:r w:rsidR="008F3008">
              <w:rPr>
                <w:rFonts w:eastAsia="SimSun"/>
              </w:rPr>
              <w:t xml:space="preserve">seek to </w:t>
            </w:r>
            <w:r w:rsidR="00641E0C">
              <w:rPr>
                <w:rFonts w:eastAsia="SimSun"/>
              </w:rPr>
              <w:t xml:space="preserve">conform with these requirements when they are </w:t>
            </w:r>
            <w:r w:rsidR="00932E4C">
              <w:rPr>
                <w:rFonts w:eastAsia="SimSun"/>
              </w:rPr>
              <w:t>known</w:t>
            </w:r>
            <w:r w:rsidR="00641E0C">
              <w:rPr>
                <w:rFonts w:eastAsia="SimSun"/>
              </w:rPr>
              <w:t>.</w:t>
            </w:r>
            <w:r w:rsidR="00641E0C" w:rsidRPr="00614B26">
              <w:rPr>
                <w:rFonts w:eastAsia="SimSun"/>
              </w:rPr>
              <w:t xml:space="preserve"> </w:t>
            </w:r>
            <w:r w:rsidR="0026100E">
              <w:rPr>
                <w:rFonts w:eastAsia="SimSun"/>
              </w:rPr>
              <w:t>The project salinity impact is expected to be less than 1 EC unit in the river</w:t>
            </w:r>
            <w:r w:rsidR="00932E4C">
              <w:rPr>
                <w:rFonts w:eastAsia="SimSun"/>
              </w:rPr>
              <w:t xml:space="preserve"> (and at Morgan)</w:t>
            </w:r>
            <w:r w:rsidR="008D782C">
              <w:rPr>
                <w:rFonts w:eastAsia="SimSun"/>
              </w:rPr>
              <w:t xml:space="preserve"> (SKM, 2014)</w:t>
            </w:r>
            <w:r w:rsidR="0026100E">
              <w:rPr>
                <w:rFonts w:eastAsia="SimSun"/>
              </w:rPr>
              <w:t xml:space="preserve">. </w:t>
            </w:r>
            <w:r w:rsidR="00034308">
              <w:rPr>
                <w:rFonts w:eastAsia="SimSun"/>
              </w:rPr>
              <w:t xml:space="preserve">Existing groundwater salinity levels are considered to be low to moderate </w:t>
            </w:r>
            <w:r w:rsidR="00D958A3">
              <w:rPr>
                <w:rFonts w:eastAsia="SimSun"/>
              </w:rPr>
              <w:t xml:space="preserve">(refer </w:t>
            </w:r>
            <w:r w:rsidR="00D958A3" w:rsidRPr="00C67111">
              <w:rPr>
                <w:rFonts w:eastAsia="SimSun"/>
                <w:b/>
              </w:rPr>
              <w:t>Attachment 10 – Desktop Groundwater Assessment</w:t>
            </w:r>
            <w:r w:rsidR="00D958A3">
              <w:rPr>
                <w:rFonts w:eastAsia="SimSun"/>
              </w:rPr>
              <w:t>)</w:t>
            </w:r>
            <w:r w:rsidR="00D958A3" w:rsidRPr="00D958A3">
              <w:rPr>
                <w:rFonts w:eastAsia="SimSun"/>
              </w:rPr>
              <w:t>.</w:t>
            </w:r>
          </w:p>
          <w:p w14:paraId="0D35ECE9" w14:textId="79140722" w:rsidR="00034308" w:rsidRPr="00071DDD" w:rsidRDefault="00A65D19" w:rsidP="002F07DE">
            <w:pPr>
              <w:pStyle w:val="Body"/>
              <w:numPr>
                <w:ilvl w:val="0"/>
                <w:numId w:val="82"/>
              </w:numPr>
            </w:pPr>
            <w:r w:rsidRPr="00071DDD">
              <w:t>Shallow saline groundwater</w:t>
            </w:r>
            <w:r w:rsidR="00932E4C">
              <w:t xml:space="preserve"> </w:t>
            </w:r>
            <w:r w:rsidR="00641E0C">
              <w:t>(if developed</w:t>
            </w:r>
            <w:r w:rsidR="00932E4C">
              <w:t xml:space="preserve"> and persistent</w:t>
            </w:r>
            <w:r w:rsidR="00641E0C">
              <w:t>)</w:t>
            </w:r>
            <w:r w:rsidR="0026100E">
              <w:t xml:space="preserve"> </w:t>
            </w:r>
            <w:r w:rsidR="00932E4C">
              <w:t>has a possibility of creating an</w:t>
            </w:r>
            <w:r w:rsidRPr="00071DDD">
              <w:t xml:space="preserve"> impact on floodplain </w:t>
            </w:r>
            <w:r w:rsidR="00932E4C">
              <w:t xml:space="preserve">soil </w:t>
            </w:r>
            <w:r w:rsidRPr="00071DDD">
              <w:t xml:space="preserve">health and vegetation at </w:t>
            </w:r>
            <w:r w:rsidR="00641E0C">
              <w:t xml:space="preserve">the </w:t>
            </w:r>
            <w:r w:rsidRPr="00071DDD">
              <w:t>site</w:t>
            </w:r>
            <w:r w:rsidR="0076445D" w:rsidRPr="00071DDD">
              <w:t>.</w:t>
            </w:r>
            <w:r w:rsidR="00034308" w:rsidRPr="00071DDD">
              <w:t xml:space="preserve"> </w:t>
            </w:r>
            <w:r w:rsidR="00A75F2B">
              <w:t xml:space="preserve">As the </w:t>
            </w:r>
            <w:r w:rsidR="002F07DE">
              <w:t>site has low to moderate levels of groundwater salinity, impacts to f</w:t>
            </w:r>
            <w:r w:rsidR="0026100E">
              <w:t>loodplain hea</w:t>
            </w:r>
            <w:r w:rsidR="00641E0C">
              <w:t>l</w:t>
            </w:r>
            <w:r w:rsidR="0026100E">
              <w:t xml:space="preserve">th </w:t>
            </w:r>
            <w:r w:rsidR="002F07DE">
              <w:t>and vegetation via elevated groundwater are</w:t>
            </w:r>
            <w:r w:rsidR="0026100E">
              <w:t xml:space="preserve"> not con</w:t>
            </w:r>
            <w:r w:rsidR="00641E0C">
              <w:t>sidered t</w:t>
            </w:r>
            <w:r w:rsidR="0026100E">
              <w:t xml:space="preserve">o be </w:t>
            </w:r>
            <w:r w:rsidR="00932E4C">
              <w:t xml:space="preserve">likely and are thus not identified as a </w:t>
            </w:r>
            <w:r w:rsidR="0026100E">
              <w:t xml:space="preserve">significant </w:t>
            </w:r>
            <w:r w:rsidR="00932E4C">
              <w:t xml:space="preserve">concern </w:t>
            </w:r>
            <w:r w:rsidR="00641E0C">
              <w:t>(</w:t>
            </w:r>
            <w:r w:rsidR="00932E4C">
              <w:t xml:space="preserve">i.e. </w:t>
            </w:r>
            <w:r w:rsidR="00641E0C">
              <w:t xml:space="preserve">a </w:t>
            </w:r>
            <w:r w:rsidR="0026100E">
              <w:t>low potential for adverse effect</w:t>
            </w:r>
            <w:r w:rsidR="002F07DE">
              <w:t>)</w:t>
            </w:r>
            <w:r w:rsidR="0026100E">
              <w:t>.</w:t>
            </w:r>
            <w:r w:rsidR="00034308" w:rsidRPr="00071DDD">
              <w:t xml:space="preserve"> </w:t>
            </w:r>
          </w:p>
          <w:p w14:paraId="5DDFB2A2" w14:textId="095B436A" w:rsidR="00A65D19" w:rsidRPr="00071DDD" w:rsidRDefault="00A65D19" w:rsidP="00071DDD">
            <w:pPr>
              <w:pStyle w:val="Body"/>
              <w:numPr>
                <w:ilvl w:val="0"/>
                <w:numId w:val="82"/>
              </w:numPr>
            </w:pPr>
            <w:r w:rsidRPr="00071DDD">
              <w:t xml:space="preserve">Carp </w:t>
            </w:r>
            <w:r w:rsidR="00A340FC" w:rsidRPr="00071DDD">
              <w:t xml:space="preserve">may </w:t>
            </w:r>
            <w:r w:rsidRPr="00071DDD">
              <w:t>breed in response to floods within the forest, excessive numbers of carp can adversely affect aquatic ecosystems</w:t>
            </w:r>
            <w:r w:rsidR="0076445D" w:rsidRPr="00071DDD">
              <w:t>.</w:t>
            </w:r>
          </w:p>
          <w:p w14:paraId="0CACB796" w14:textId="37775873" w:rsidR="001F4ACD" w:rsidRPr="000E2E91" w:rsidRDefault="00A65D19">
            <w:pPr>
              <w:pStyle w:val="Body"/>
            </w:pPr>
            <w:r w:rsidRPr="00A340FC">
              <w:t>Measures to manage these impacts are outlined in the ‘mitigation’ section below and also Part 2, Section 18 (Environmental management).</w:t>
            </w:r>
          </w:p>
        </w:tc>
      </w:tr>
      <w:bookmarkEnd w:id="73"/>
      <w:tr w:rsidR="001F4ACD" w:rsidRPr="000611E2" w14:paraId="47CADB1E" w14:textId="77777777" w:rsidTr="00485F28">
        <w:tc>
          <w:tcPr>
            <w:tcW w:w="9952" w:type="dxa"/>
            <w:tcBorders>
              <w:top w:val="nil"/>
              <w:bottom w:val="nil"/>
            </w:tcBorders>
          </w:tcPr>
          <w:p w14:paraId="31498DA7" w14:textId="77777777" w:rsidR="001F4ACD" w:rsidRPr="000611E2" w:rsidRDefault="001F4ACD" w:rsidP="000611E2">
            <w:pPr>
              <w:spacing w:line="276" w:lineRule="auto"/>
              <w:rPr>
                <w:rFonts w:ascii="Arial" w:hAnsi="Arial" w:cs="Arial"/>
                <w:szCs w:val="20"/>
              </w:rPr>
            </w:pPr>
            <w:r w:rsidRPr="000611E2">
              <w:rPr>
                <w:rFonts w:ascii="Arial" w:hAnsi="Arial" w:cs="Arial"/>
                <w:b/>
                <w:szCs w:val="20"/>
              </w:rPr>
              <w:t>Are any of these water environments likely to support threatened or migratory species?</w:t>
            </w:r>
          </w:p>
          <w:p w14:paraId="6DCC0AE5" w14:textId="77777777" w:rsidR="001F4ACD" w:rsidRPr="000611E2" w:rsidRDefault="001F4ACD"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560FD8">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specify which water environments.</w:t>
            </w:r>
          </w:p>
        </w:tc>
      </w:tr>
      <w:tr w:rsidR="001F4ACD" w:rsidRPr="000611E2" w14:paraId="0A1F1379" w14:textId="77777777" w:rsidTr="00485F28">
        <w:tc>
          <w:tcPr>
            <w:tcW w:w="9952" w:type="dxa"/>
            <w:tcBorders>
              <w:top w:val="nil"/>
              <w:bottom w:val="nil"/>
            </w:tcBorders>
          </w:tcPr>
          <w:p w14:paraId="77DDA81F" w14:textId="27CD1921" w:rsidR="00A65D19" w:rsidRPr="004630F2" w:rsidRDefault="00A65D19" w:rsidP="00A65D19">
            <w:pPr>
              <w:pStyle w:val="Body"/>
              <w:rPr>
                <w:highlight w:val="yellow"/>
              </w:rPr>
            </w:pPr>
            <w:r w:rsidRPr="00DE0C40">
              <w:t>The Belsar-</w:t>
            </w:r>
            <w:r w:rsidR="00CD7956">
              <w:t xml:space="preserve">Yungera </w:t>
            </w:r>
            <w:r w:rsidR="00A340FC">
              <w:t xml:space="preserve">floodplain complex including </w:t>
            </w:r>
            <w:r w:rsidRPr="00DE0C40">
              <w:t>surrounding floodplain communities and nearby significant wetlands are likely to intermittently support listed threatened and migratory species. These species are generally expected to benefit from the anticipated improvements in ecological condition of floodplain vegetation and associated habitats that the proj</w:t>
            </w:r>
            <w:r w:rsidRPr="00374170">
              <w:t xml:space="preserve">ect aims to deliver through the proposed reinstatement of a more natural hydrological regime. Refer to Part 2, Section 12 (Native vegetation, flora and fauna) and </w:t>
            </w:r>
            <w:r w:rsidRPr="00374170">
              <w:rPr>
                <w:b/>
              </w:rPr>
              <w:t xml:space="preserve">Attachment </w:t>
            </w:r>
            <w:r w:rsidR="00F3704A">
              <w:rPr>
                <w:b/>
              </w:rPr>
              <w:t>5</w:t>
            </w:r>
            <w:r w:rsidRPr="00374170">
              <w:rPr>
                <w:b/>
              </w:rPr>
              <w:t xml:space="preserve"> – </w:t>
            </w:r>
            <w:r w:rsidRPr="00374170">
              <w:rPr>
                <w:b/>
                <w:bCs/>
              </w:rPr>
              <w:t xml:space="preserve">Fauna and Flora Assessment </w:t>
            </w:r>
            <w:r w:rsidRPr="00374170">
              <w:t>of this referral.</w:t>
            </w:r>
          </w:p>
          <w:p w14:paraId="057F9C7C" w14:textId="686CF5EE" w:rsidR="00524E91" w:rsidRDefault="00A65D19" w:rsidP="00524E91">
            <w:pPr>
              <w:pStyle w:val="Body"/>
            </w:pPr>
            <w:r w:rsidRPr="005F16E5">
              <w:t xml:space="preserve">The project has the potential to provide a number of water regime classes that would </w:t>
            </w:r>
            <w:r w:rsidR="00524E91">
              <w:t xml:space="preserve">largely </w:t>
            </w:r>
            <w:r w:rsidRPr="005F16E5">
              <w:t xml:space="preserve">benefit native fish at </w:t>
            </w:r>
            <w:r>
              <w:t xml:space="preserve">a local scale. </w:t>
            </w:r>
            <w:r w:rsidR="00524E91" w:rsidRPr="00374170">
              <w:t xml:space="preserve">However, floodplain inundation has the potential to impact native fish communities by providing conditions that are suitable for invasive species, especially Carp. </w:t>
            </w:r>
            <w:r w:rsidR="00C5563B" w:rsidRPr="001606F8">
              <w:t xml:space="preserve">Key </w:t>
            </w:r>
            <w:r w:rsidR="00C5563B">
              <w:t xml:space="preserve">mitigation </w:t>
            </w:r>
            <w:r w:rsidR="00C5563B" w:rsidRPr="001606F8">
              <w:t>measures relating to carp</w:t>
            </w:r>
            <w:r w:rsidR="00C5563B">
              <w:t xml:space="preserve"> could</w:t>
            </w:r>
            <w:r w:rsidR="00C5563B" w:rsidRPr="001606F8">
              <w:t xml:space="preserve"> include tailoring water regimes to provide competitive advantage to native fish, drying wetlands containing large carp numbers, and developing and implementing a fish exit strategy to manage drawdown to trigger native fish to move off the floodplain, where possible, stranding carp. These practices are currently being implemented by Mallee CMA across other environmental watering sites to manage these risks</w:t>
            </w:r>
            <w:r w:rsidR="00C5563B">
              <w:t xml:space="preserve">. </w:t>
            </w:r>
          </w:p>
          <w:p w14:paraId="4A7BB0F6" w14:textId="57EAF0F0" w:rsidR="00524E91" w:rsidRPr="00374170" w:rsidRDefault="00524E91" w:rsidP="00524E91">
            <w:pPr>
              <w:pStyle w:val="Body"/>
            </w:pPr>
            <w:r>
              <w:t>There have been numerous studies carried out in the region that provide an understanding of fish species that are likely to currently inhabit the complex. Surveys have been completed in Narcooyia and Bonyaricall Creeks, which indicate</w:t>
            </w:r>
            <w:r w:rsidR="00CA0FDF">
              <w:t>d</w:t>
            </w:r>
            <w:r>
              <w:t xml:space="preserve"> that seven species were present, including the listed Murray cod, Golden perch and Murray-Darling rainbowfish. Surveys of </w:t>
            </w:r>
            <w:r w:rsidR="0076445D">
              <w:t xml:space="preserve">the </w:t>
            </w:r>
            <w:r>
              <w:t>Murray River in the vicinity of Belsar Island indicated that five native fish species were present, including Murray-Darling rainbowfish. In total, 14 native fish species inhabit, or have the potential to inhabit, the waterways and wetlands of the Belsar-</w:t>
            </w:r>
            <w:r w:rsidRPr="00374170">
              <w:t>Yungera floodplain complex (ARI, 2019).</w:t>
            </w:r>
          </w:p>
          <w:p w14:paraId="5DC647AD" w14:textId="06FC67DD" w:rsidR="00A65D19" w:rsidRPr="00A65D19" w:rsidRDefault="00A65D19" w:rsidP="00A65D19">
            <w:pPr>
              <w:pStyle w:val="Caption"/>
              <w:rPr>
                <w:rFonts w:ascii="Arial" w:eastAsia="Times New Roman" w:hAnsi="Arial" w:cs="Arial"/>
                <w:b/>
                <w:szCs w:val="20"/>
                <w:lang w:val="en-AU" w:eastAsia="en-AU"/>
              </w:rPr>
            </w:pPr>
            <w:r w:rsidRPr="00374170">
              <w:rPr>
                <w:rFonts w:ascii="Arial" w:eastAsia="Times New Roman" w:hAnsi="Arial" w:cs="Arial"/>
                <w:b/>
                <w:szCs w:val="20"/>
                <w:lang w:val="en-AU" w:eastAsia="en-AU"/>
              </w:rPr>
              <w:t xml:space="preserve">Table </w:t>
            </w:r>
            <w:r w:rsidRPr="00374170">
              <w:rPr>
                <w:rFonts w:ascii="Arial" w:eastAsia="Times New Roman" w:hAnsi="Arial" w:cs="Arial"/>
                <w:b/>
                <w:szCs w:val="20"/>
                <w:lang w:val="en-AU" w:eastAsia="en-AU"/>
              </w:rPr>
              <w:fldChar w:fldCharType="begin"/>
            </w:r>
            <w:r w:rsidRPr="00374170">
              <w:rPr>
                <w:rFonts w:ascii="Arial" w:eastAsia="Times New Roman" w:hAnsi="Arial" w:cs="Arial"/>
                <w:b/>
                <w:szCs w:val="20"/>
                <w:lang w:val="en-AU" w:eastAsia="en-AU"/>
              </w:rPr>
              <w:instrText xml:space="preserve"> SEQ Table \* ARABIC </w:instrText>
            </w:r>
            <w:r w:rsidRPr="00374170">
              <w:rPr>
                <w:rFonts w:ascii="Arial" w:eastAsia="Times New Roman" w:hAnsi="Arial" w:cs="Arial"/>
                <w:b/>
                <w:szCs w:val="20"/>
                <w:lang w:val="en-AU" w:eastAsia="en-AU"/>
              </w:rPr>
              <w:fldChar w:fldCharType="separate"/>
            </w:r>
            <w:r w:rsidR="00D67D69">
              <w:rPr>
                <w:rFonts w:ascii="Arial" w:eastAsia="Times New Roman" w:hAnsi="Arial" w:cs="Arial"/>
                <w:b/>
                <w:noProof/>
                <w:szCs w:val="20"/>
                <w:lang w:val="en-AU" w:eastAsia="en-AU"/>
              </w:rPr>
              <w:t>16</w:t>
            </w:r>
            <w:r w:rsidRPr="00374170">
              <w:rPr>
                <w:rFonts w:ascii="Arial" w:eastAsia="Times New Roman" w:hAnsi="Arial" w:cs="Arial"/>
                <w:b/>
                <w:szCs w:val="20"/>
                <w:lang w:val="en-AU" w:eastAsia="en-AU"/>
              </w:rPr>
              <w:fldChar w:fldCharType="end"/>
            </w:r>
            <w:r w:rsidRPr="00374170">
              <w:rPr>
                <w:rFonts w:ascii="Arial" w:eastAsia="Times New Roman" w:hAnsi="Arial" w:cs="Arial"/>
                <w:b/>
                <w:szCs w:val="20"/>
                <w:lang w:val="en-AU" w:eastAsia="en-AU"/>
              </w:rPr>
              <w:t xml:space="preserve"> </w:t>
            </w:r>
            <w:r w:rsidR="00D476DA" w:rsidRPr="00374170">
              <w:rPr>
                <w:rFonts w:ascii="Arial" w:eastAsia="Times New Roman" w:hAnsi="Arial" w:cs="Arial"/>
                <w:b/>
                <w:szCs w:val="20"/>
                <w:lang w:val="en-AU" w:eastAsia="en-AU"/>
              </w:rPr>
              <w:t>Likelihood of occurrence of listed n</w:t>
            </w:r>
            <w:r w:rsidRPr="00374170">
              <w:rPr>
                <w:rFonts w:ascii="Arial" w:eastAsia="Times New Roman" w:hAnsi="Arial" w:cs="Arial"/>
                <w:b/>
                <w:szCs w:val="20"/>
                <w:lang w:val="en-AU" w:eastAsia="en-AU"/>
              </w:rPr>
              <w:t xml:space="preserve">ative </w:t>
            </w:r>
            <w:r w:rsidR="00D476DA" w:rsidRPr="00374170">
              <w:rPr>
                <w:rFonts w:ascii="Arial" w:eastAsia="Times New Roman" w:hAnsi="Arial" w:cs="Arial"/>
                <w:b/>
                <w:szCs w:val="20"/>
                <w:lang w:val="en-AU" w:eastAsia="en-AU"/>
              </w:rPr>
              <w:t>fish</w:t>
            </w:r>
            <w:r w:rsidRPr="00374170">
              <w:rPr>
                <w:rFonts w:ascii="Arial" w:eastAsia="Times New Roman" w:hAnsi="Arial" w:cs="Arial"/>
                <w:b/>
                <w:szCs w:val="20"/>
                <w:lang w:val="en-AU" w:eastAsia="en-AU"/>
              </w:rPr>
              <w:t xml:space="preserve"> species at Belsar-Yungera complex</w:t>
            </w:r>
            <w:r w:rsidR="00374170">
              <w:rPr>
                <w:rFonts w:ascii="Arial" w:eastAsia="Times New Roman" w:hAnsi="Arial" w:cs="Arial"/>
                <w:b/>
                <w:szCs w:val="20"/>
                <w:lang w:val="en-AU" w:eastAsia="en-AU"/>
              </w:rPr>
              <w:t xml:space="preserve"> (source Fish Management Plan</w:t>
            </w:r>
            <w:r w:rsidR="000A792C">
              <w:rPr>
                <w:rFonts w:ascii="Arial" w:eastAsia="Times New Roman" w:hAnsi="Arial" w:cs="Arial"/>
                <w:b/>
                <w:szCs w:val="20"/>
                <w:lang w:val="en-AU" w:eastAsia="en-AU"/>
              </w:rPr>
              <w:t xml:space="preserve"> (</w:t>
            </w:r>
            <w:r w:rsidR="00CA0FDF">
              <w:rPr>
                <w:rFonts w:ascii="Arial" w:eastAsia="Times New Roman" w:hAnsi="Arial" w:cs="Arial"/>
                <w:b/>
                <w:szCs w:val="20"/>
                <w:lang w:val="en-AU" w:eastAsia="en-AU"/>
              </w:rPr>
              <w:t>DELWP</w:t>
            </w:r>
            <w:r w:rsidR="000A792C">
              <w:rPr>
                <w:rFonts w:ascii="Arial" w:eastAsia="Times New Roman" w:hAnsi="Arial" w:cs="Arial"/>
                <w:b/>
                <w:szCs w:val="20"/>
                <w:lang w:val="en-AU" w:eastAsia="en-AU"/>
              </w:rPr>
              <w:t>, 2018)</w:t>
            </w:r>
            <w:r w:rsidR="00374170">
              <w:rPr>
                <w:rFonts w:ascii="Arial" w:eastAsia="Times New Roman" w:hAnsi="Arial" w:cs="Arial"/>
                <w:b/>
                <w:szCs w:val="20"/>
                <w:lang w:val="en-AU" w:eastAsia="en-AU"/>
              </w:rPr>
              <w:t>)</w:t>
            </w:r>
            <w:r w:rsidRPr="00A65D19">
              <w:rPr>
                <w:rFonts w:ascii="Arial" w:eastAsia="Times New Roman" w:hAnsi="Arial" w:cs="Arial"/>
                <w:b/>
                <w:szCs w:val="20"/>
                <w:lang w:val="en-AU" w:eastAsia="en-AU"/>
              </w:rPr>
              <w:t xml:space="preserve"> </w:t>
            </w:r>
          </w:p>
          <w:tbl>
            <w:tblPr>
              <w:tblStyle w:val="Table2"/>
              <w:tblW w:w="9732" w:type="dxa"/>
              <w:tblLayout w:type="fixed"/>
              <w:tblLook w:val="04A0" w:firstRow="1" w:lastRow="0" w:firstColumn="1" w:lastColumn="0" w:noHBand="0" w:noVBand="1"/>
            </w:tblPr>
            <w:tblGrid>
              <w:gridCol w:w="2474"/>
              <w:gridCol w:w="2388"/>
              <w:gridCol w:w="1039"/>
              <w:gridCol w:w="1022"/>
              <w:gridCol w:w="1285"/>
              <w:gridCol w:w="1524"/>
            </w:tblGrid>
            <w:tr w:rsidR="00A65D19" w:rsidRPr="00084F4B" w14:paraId="6721938E" w14:textId="77777777" w:rsidTr="00B0420F">
              <w:trPr>
                <w:cnfStyle w:val="100000000000" w:firstRow="1" w:lastRow="0" w:firstColumn="0" w:lastColumn="0" w:oddVBand="0" w:evenVBand="0" w:oddHBand="0" w:evenHBand="0" w:firstRowFirstColumn="0" w:firstRowLastColumn="0" w:lastRowFirstColumn="0" w:lastRowLastColumn="0"/>
              </w:trPr>
              <w:tc>
                <w:tcPr>
                  <w:tcW w:w="1271" w:type="pct"/>
                </w:tcPr>
                <w:p w14:paraId="6F2EC406" w14:textId="77777777" w:rsidR="00A65D19" w:rsidRPr="00B0420F" w:rsidRDefault="00A65D19" w:rsidP="00A65D19">
                  <w:pPr>
                    <w:spacing w:before="60" w:after="60"/>
                    <w:rPr>
                      <w:rFonts w:ascii="Arial" w:hAnsi="Arial"/>
                      <w:color w:val="auto"/>
                      <w:sz w:val="18"/>
                      <w:szCs w:val="18"/>
                    </w:rPr>
                  </w:pPr>
                  <w:r w:rsidRPr="00B0420F">
                    <w:rPr>
                      <w:rFonts w:ascii="Arial" w:hAnsi="Arial"/>
                      <w:color w:val="auto"/>
                      <w:sz w:val="18"/>
                      <w:szCs w:val="18"/>
                    </w:rPr>
                    <w:t>Common name</w:t>
                  </w:r>
                </w:p>
              </w:tc>
              <w:tc>
                <w:tcPr>
                  <w:tcW w:w="1227" w:type="pct"/>
                </w:tcPr>
                <w:p w14:paraId="702303C0" w14:textId="77777777" w:rsidR="00A65D19" w:rsidRPr="00B0420F" w:rsidRDefault="00A65D19" w:rsidP="00A65D19">
                  <w:pPr>
                    <w:spacing w:before="60" w:after="60"/>
                    <w:rPr>
                      <w:rFonts w:ascii="Arial" w:hAnsi="Arial"/>
                      <w:color w:val="auto"/>
                      <w:sz w:val="18"/>
                      <w:szCs w:val="18"/>
                    </w:rPr>
                  </w:pPr>
                  <w:r w:rsidRPr="00B0420F">
                    <w:rPr>
                      <w:rFonts w:ascii="Arial" w:hAnsi="Arial"/>
                      <w:color w:val="auto"/>
                      <w:sz w:val="18"/>
                      <w:szCs w:val="18"/>
                    </w:rPr>
                    <w:t>Scientific name</w:t>
                  </w:r>
                </w:p>
              </w:tc>
              <w:tc>
                <w:tcPr>
                  <w:tcW w:w="534" w:type="pct"/>
                </w:tcPr>
                <w:p w14:paraId="0A53DA69" w14:textId="77777777" w:rsidR="00A65D19" w:rsidRPr="00B0420F" w:rsidRDefault="00A65D19" w:rsidP="00A65D19">
                  <w:pPr>
                    <w:spacing w:before="60" w:after="60"/>
                    <w:rPr>
                      <w:rFonts w:ascii="Arial" w:hAnsi="Arial"/>
                      <w:color w:val="auto"/>
                      <w:sz w:val="18"/>
                      <w:szCs w:val="18"/>
                    </w:rPr>
                  </w:pPr>
                  <w:r w:rsidRPr="00B0420F">
                    <w:rPr>
                      <w:rFonts w:ascii="Arial" w:hAnsi="Arial"/>
                      <w:color w:val="auto"/>
                      <w:sz w:val="18"/>
                      <w:szCs w:val="18"/>
                    </w:rPr>
                    <w:t>EPBC Act status</w:t>
                  </w:r>
                </w:p>
              </w:tc>
              <w:tc>
                <w:tcPr>
                  <w:tcW w:w="525" w:type="pct"/>
                </w:tcPr>
                <w:p w14:paraId="4DEE92C9" w14:textId="77777777" w:rsidR="00A65D19" w:rsidRPr="00B0420F" w:rsidRDefault="00A65D19" w:rsidP="00A65D19">
                  <w:pPr>
                    <w:spacing w:before="60" w:after="60"/>
                    <w:rPr>
                      <w:rFonts w:ascii="Arial" w:hAnsi="Arial"/>
                      <w:color w:val="auto"/>
                      <w:sz w:val="18"/>
                      <w:szCs w:val="18"/>
                    </w:rPr>
                  </w:pPr>
                  <w:r w:rsidRPr="00B0420F">
                    <w:rPr>
                      <w:rFonts w:ascii="Arial" w:hAnsi="Arial"/>
                      <w:color w:val="auto"/>
                      <w:sz w:val="18"/>
                      <w:szCs w:val="18"/>
                    </w:rPr>
                    <w:t>FFG Act status</w:t>
                  </w:r>
                </w:p>
              </w:tc>
              <w:tc>
                <w:tcPr>
                  <w:tcW w:w="660" w:type="pct"/>
                </w:tcPr>
                <w:p w14:paraId="5481FC0A" w14:textId="77777777" w:rsidR="00A65D19" w:rsidRPr="00B0420F" w:rsidRDefault="00A65D19" w:rsidP="00A65D19">
                  <w:pPr>
                    <w:spacing w:before="60" w:after="60"/>
                    <w:rPr>
                      <w:rFonts w:ascii="Arial" w:hAnsi="Arial"/>
                      <w:color w:val="auto"/>
                      <w:sz w:val="18"/>
                      <w:szCs w:val="18"/>
                    </w:rPr>
                  </w:pPr>
                  <w:r w:rsidRPr="00B0420F">
                    <w:rPr>
                      <w:rFonts w:ascii="Arial" w:hAnsi="Arial"/>
                      <w:color w:val="auto"/>
                      <w:sz w:val="18"/>
                      <w:szCs w:val="18"/>
                    </w:rPr>
                    <w:t>DELWP advisory</w:t>
                  </w:r>
                </w:p>
              </w:tc>
              <w:tc>
                <w:tcPr>
                  <w:tcW w:w="783" w:type="pct"/>
                </w:tcPr>
                <w:p w14:paraId="19AEEF5D" w14:textId="77777777" w:rsidR="00A65D19" w:rsidRPr="00B0420F" w:rsidRDefault="00A65D19" w:rsidP="00A65D19">
                  <w:pPr>
                    <w:spacing w:before="60" w:after="60"/>
                    <w:rPr>
                      <w:rFonts w:ascii="Arial" w:hAnsi="Arial"/>
                      <w:color w:val="auto"/>
                      <w:sz w:val="18"/>
                      <w:szCs w:val="18"/>
                    </w:rPr>
                  </w:pPr>
                  <w:r w:rsidRPr="00B0420F">
                    <w:rPr>
                      <w:rFonts w:ascii="Arial" w:hAnsi="Arial"/>
                      <w:color w:val="auto"/>
                      <w:sz w:val="18"/>
                      <w:szCs w:val="18"/>
                    </w:rPr>
                    <w:t>Likelihood of occurrence</w:t>
                  </w:r>
                </w:p>
              </w:tc>
            </w:tr>
            <w:tr w:rsidR="00A65D19" w:rsidRPr="00084F4B" w14:paraId="27EAFB0A" w14:textId="77777777" w:rsidTr="00B0420F">
              <w:tc>
                <w:tcPr>
                  <w:tcW w:w="1271" w:type="pct"/>
                </w:tcPr>
                <w:p w14:paraId="0E26A773"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Flathead galaxias</w:t>
                  </w:r>
                </w:p>
              </w:tc>
              <w:tc>
                <w:tcPr>
                  <w:tcW w:w="1227" w:type="pct"/>
                </w:tcPr>
                <w:p w14:paraId="7BF299BA" w14:textId="77777777" w:rsidR="00A65D19" w:rsidRPr="00084F4B" w:rsidRDefault="00A65D19" w:rsidP="00A65D19">
                  <w:pPr>
                    <w:spacing w:before="60" w:after="60"/>
                    <w:rPr>
                      <w:rFonts w:ascii="Arial" w:hAnsi="Arial"/>
                      <w:i/>
                      <w:sz w:val="18"/>
                      <w:szCs w:val="18"/>
                    </w:rPr>
                  </w:pPr>
                  <w:r w:rsidRPr="00084F4B">
                    <w:rPr>
                      <w:rFonts w:ascii="Arial" w:hAnsi="Arial"/>
                      <w:i/>
                      <w:sz w:val="18"/>
                      <w:szCs w:val="18"/>
                    </w:rPr>
                    <w:t>Galaxias rostratus</w:t>
                  </w:r>
                </w:p>
              </w:tc>
              <w:tc>
                <w:tcPr>
                  <w:tcW w:w="534" w:type="pct"/>
                </w:tcPr>
                <w:p w14:paraId="25006231"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CR</w:t>
                  </w:r>
                </w:p>
              </w:tc>
              <w:tc>
                <w:tcPr>
                  <w:tcW w:w="525" w:type="pct"/>
                </w:tcPr>
                <w:p w14:paraId="1AC3C1C0"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N</w:t>
                  </w:r>
                </w:p>
              </w:tc>
              <w:tc>
                <w:tcPr>
                  <w:tcW w:w="660" w:type="pct"/>
                </w:tcPr>
                <w:p w14:paraId="62ECB552"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V</w:t>
                  </w:r>
                </w:p>
              </w:tc>
              <w:tc>
                <w:tcPr>
                  <w:tcW w:w="783" w:type="pct"/>
                </w:tcPr>
                <w:p w14:paraId="2DF4EB13"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Unlikely</w:t>
                  </w:r>
                </w:p>
              </w:tc>
            </w:tr>
            <w:tr w:rsidR="00A65D19" w:rsidRPr="00084F4B" w14:paraId="2D664708" w14:textId="77777777" w:rsidTr="00B0420F">
              <w:tc>
                <w:tcPr>
                  <w:tcW w:w="1271" w:type="pct"/>
                </w:tcPr>
                <w:p w14:paraId="7CAD7EE1"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Freshwater catfish</w:t>
                  </w:r>
                </w:p>
              </w:tc>
              <w:tc>
                <w:tcPr>
                  <w:tcW w:w="1227" w:type="pct"/>
                </w:tcPr>
                <w:p w14:paraId="26E96C2F" w14:textId="77777777" w:rsidR="00A65D19" w:rsidRPr="00084F4B" w:rsidRDefault="00A65D19" w:rsidP="00A65D19">
                  <w:pPr>
                    <w:spacing w:before="60" w:after="60"/>
                    <w:rPr>
                      <w:rFonts w:ascii="Arial" w:hAnsi="Arial"/>
                      <w:i/>
                      <w:sz w:val="18"/>
                      <w:szCs w:val="18"/>
                    </w:rPr>
                  </w:pPr>
                  <w:r w:rsidRPr="00084F4B">
                    <w:rPr>
                      <w:rFonts w:ascii="Arial" w:hAnsi="Arial"/>
                      <w:i/>
                      <w:sz w:val="18"/>
                      <w:szCs w:val="18"/>
                    </w:rPr>
                    <w:t>Tandanus tandanus</w:t>
                  </w:r>
                </w:p>
              </w:tc>
              <w:tc>
                <w:tcPr>
                  <w:tcW w:w="534" w:type="pct"/>
                </w:tcPr>
                <w:p w14:paraId="63E81705"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525" w:type="pct"/>
                </w:tcPr>
                <w:p w14:paraId="59C813C0"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L</w:t>
                  </w:r>
                </w:p>
              </w:tc>
              <w:tc>
                <w:tcPr>
                  <w:tcW w:w="660" w:type="pct"/>
                </w:tcPr>
                <w:p w14:paraId="6BAA8D08"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EN</w:t>
                  </w:r>
                </w:p>
              </w:tc>
              <w:tc>
                <w:tcPr>
                  <w:tcW w:w="783" w:type="pct"/>
                </w:tcPr>
                <w:p w14:paraId="08F15569" w14:textId="77777777" w:rsidR="00A65D19" w:rsidRPr="00084F4B" w:rsidRDefault="00A65D19" w:rsidP="00A65D19">
                  <w:pPr>
                    <w:spacing w:before="60" w:after="60"/>
                    <w:rPr>
                      <w:rFonts w:ascii="Arial" w:hAnsi="Arial"/>
                      <w:sz w:val="18"/>
                      <w:szCs w:val="18"/>
                    </w:rPr>
                  </w:pPr>
                  <w:r>
                    <w:rPr>
                      <w:rFonts w:ascii="Arial" w:hAnsi="Arial"/>
                      <w:sz w:val="18"/>
                      <w:szCs w:val="18"/>
                    </w:rPr>
                    <w:t xml:space="preserve">Certain </w:t>
                  </w:r>
                </w:p>
              </w:tc>
            </w:tr>
            <w:tr w:rsidR="00A65D19" w:rsidRPr="00084F4B" w14:paraId="64DF654B" w14:textId="77777777" w:rsidTr="00B0420F">
              <w:tc>
                <w:tcPr>
                  <w:tcW w:w="1271" w:type="pct"/>
                </w:tcPr>
                <w:p w14:paraId="47BFC5FD"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Golden perch</w:t>
                  </w:r>
                </w:p>
              </w:tc>
              <w:tc>
                <w:tcPr>
                  <w:tcW w:w="1227" w:type="pct"/>
                </w:tcPr>
                <w:p w14:paraId="231B4AB6" w14:textId="77777777" w:rsidR="00A65D19" w:rsidRPr="00084F4B" w:rsidRDefault="00A65D19" w:rsidP="00A65D19">
                  <w:pPr>
                    <w:spacing w:before="60" w:after="60"/>
                    <w:rPr>
                      <w:rFonts w:ascii="Arial" w:hAnsi="Arial"/>
                      <w:i/>
                      <w:sz w:val="18"/>
                      <w:szCs w:val="18"/>
                    </w:rPr>
                  </w:pPr>
                  <w:r w:rsidRPr="00084F4B">
                    <w:rPr>
                      <w:rFonts w:ascii="Arial" w:hAnsi="Arial"/>
                      <w:i/>
                      <w:sz w:val="18"/>
                      <w:szCs w:val="18"/>
                    </w:rPr>
                    <w:t>Macquaria ambigua</w:t>
                  </w:r>
                </w:p>
              </w:tc>
              <w:tc>
                <w:tcPr>
                  <w:tcW w:w="534" w:type="pct"/>
                </w:tcPr>
                <w:p w14:paraId="690DECC0"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525" w:type="pct"/>
                </w:tcPr>
                <w:p w14:paraId="56406A46"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L</w:t>
                  </w:r>
                </w:p>
              </w:tc>
              <w:tc>
                <w:tcPr>
                  <w:tcW w:w="660" w:type="pct"/>
                </w:tcPr>
                <w:p w14:paraId="0039E82F"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NT</w:t>
                  </w:r>
                </w:p>
              </w:tc>
              <w:tc>
                <w:tcPr>
                  <w:tcW w:w="783" w:type="pct"/>
                </w:tcPr>
                <w:p w14:paraId="488D0401" w14:textId="77777777" w:rsidR="00A65D19" w:rsidRPr="00084F4B" w:rsidRDefault="00A65D19" w:rsidP="00A65D19">
                  <w:pPr>
                    <w:spacing w:before="60" w:after="60"/>
                    <w:rPr>
                      <w:rFonts w:ascii="Arial" w:hAnsi="Arial"/>
                      <w:sz w:val="18"/>
                      <w:szCs w:val="18"/>
                    </w:rPr>
                  </w:pPr>
                  <w:r>
                    <w:rPr>
                      <w:rFonts w:ascii="Arial" w:hAnsi="Arial"/>
                      <w:sz w:val="18"/>
                      <w:szCs w:val="18"/>
                    </w:rPr>
                    <w:t>Certain</w:t>
                  </w:r>
                </w:p>
              </w:tc>
            </w:tr>
            <w:tr w:rsidR="00A65D19" w:rsidRPr="00084F4B" w14:paraId="37F27010" w14:textId="77777777" w:rsidTr="00B0420F">
              <w:tc>
                <w:tcPr>
                  <w:tcW w:w="1271" w:type="pct"/>
                </w:tcPr>
                <w:p w14:paraId="693DC8AF"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Macquarie perch</w:t>
                  </w:r>
                </w:p>
              </w:tc>
              <w:tc>
                <w:tcPr>
                  <w:tcW w:w="1227" w:type="pct"/>
                </w:tcPr>
                <w:p w14:paraId="0248C4A2" w14:textId="77777777" w:rsidR="00A65D19" w:rsidRPr="00084F4B" w:rsidRDefault="00A65D19" w:rsidP="00A65D19">
                  <w:pPr>
                    <w:spacing w:before="60" w:after="60"/>
                    <w:rPr>
                      <w:rFonts w:ascii="Arial" w:hAnsi="Arial"/>
                      <w:i/>
                      <w:sz w:val="18"/>
                      <w:szCs w:val="18"/>
                    </w:rPr>
                  </w:pPr>
                  <w:r w:rsidRPr="00084F4B">
                    <w:rPr>
                      <w:rFonts w:ascii="Arial" w:hAnsi="Arial"/>
                      <w:i/>
                      <w:sz w:val="18"/>
                      <w:szCs w:val="18"/>
                    </w:rPr>
                    <w:t>Macquaria australasica</w:t>
                  </w:r>
                </w:p>
              </w:tc>
              <w:tc>
                <w:tcPr>
                  <w:tcW w:w="534" w:type="pct"/>
                </w:tcPr>
                <w:p w14:paraId="3CAC3346"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EN</w:t>
                  </w:r>
                </w:p>
              </w:tc>
              <w:tc>
                <w:tcPr>
                  <w:tcW w:w="525" w:type="pct"/>
                </w:tcPr>
                <w:p w14:paraId="3537D5A8"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L</w:t>
                  </w:r>
                </w:p>
              </w:tc>
              <w:tc>
                <w:tcPr>
                  <w:tcW w:w="660" w:type="pct"/>
                </w:tcPr>
                <w:p w14:paraId="3A0C549D"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EN</w:t>
                  </w:r>
                </w:p>
              </w:tc>
              <w:tc>
                <w:tcPr>
                  <w:tcW w:w="783" w:type="pct"/>
                </w:tcPr>
                <w:p w14:paraId="0616E8ED"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Unlikely</w:t>
                  </w:r>
                </w:p>
              </w:tc>
            </w:tr>
            <w:tr w:rsidR="00A65D19" w:rsidRPr="00084F4B" w14:paraId="69062E61" w14:textId="77777777" w:rsidTr="00B0420F">
              <w:tc>
                <w:tcPr>
                  <w:tcW w:w="1271" w:type="pct"/>
                </w:tcPr>
                <w:p w14:paraId="6AC1F6D8"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Murray cod</w:t>
                  </w:r>
                </w:p>
              </w:tc>
              <w:tc>
                <w:tcPr>
                  <w:tcW w:w="1227" w:type="pct"/>
                </w:tcPr>
                <w:p w14:paraId="2E279EED" w14:textId="77777777" w:rsidR="00A65D19" w:rsidRPr="00084F4B" w:rsidRDefault="00A65D19" w:rsidP="00A65D19">
                  <w:pPr>
                    <w:spacing w:before="60" w:after="60"/>
                    <w:rPr>
                      <w:rFonts w:ascii="Arial" w:hAnsi="Arial"/>
                      <w:i/>
                      <w:sz w:val="18"/>
                      <w:szCs w:val="18"/>
                    </w:rPr>
                  </w:pPr>
                  <w:r w:rsidRPr="00084F4B">
                    <w:rPr>
                      <w:rFonts w:ascii="Arial" w:hAnsi="Arial"/>
                      <w:i/>
                      <w:sz w:val="18"/>
                      <w:szCs w:val="18"/>
                    </w:rPr>
                    <w:t>Maccullocella peelii</w:t>
                  </w:r>
                </w:p>
              </w:tc>
              <w:tc>
                <w:tcPr>
                  <w:tcW w:w="534" w:type="pct"/>
                </w:tcPr>
                <w:p w14:paraId="4108B780"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VU</w:t>
                  </w:r>
                </w:p>
              </w:tc>
              <w:tc>
                <w:tcPr>
                  <w:tcW w:w="525" w:type="pct"/>
                </w:tcPr>
                <w:p w14:paraId="06747555"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L</w:t>
                  </w:r>
                </w:p>
              </w:tc>
              <w:tc>
                <w:tcPr>
                  <w:tcW w:w="660" w:type="pct"/>
                </w:tcPr>
                <w:p w14:paraId="3CC5EA76"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V</w:t>
                  </w:r>
                </w:p>
              </w:tc>
              <w:tc>
                <w:tcPr>
                  <w:tcW w:w="783" w:type="pct"/>
                </w:tcPr>
                <w:p w14:paraId="0FC08DA2" w14:textId="77777777" w:rsidR="00A65D19" w:rsidRPr="00084F4B" w:rsidRDefault="00A65D19" w:rsidP="00A65D19">
                  <w:pPr>
                    <w:spacing w:before="60" w:after="60"/>
                    <w:rPr>
                      <w:rFonts w:ascii="Arial" w:hAnsi="Arial"/>
                      <w:sz w:val="18"/>
                      <w:szCs w:val="18"/>
                    </w:rPr>
                  </w:pPr>
                  <w:r>
                    <w:rPr>
                      <w:rFonts w:ascii="Arial" w:hAnsi="Arial"/>
                      <w:sz w:val="18"/>
                      <w:szCs w:val="18"/>
                    </w:rPr>
                    <w:t>Certain</w:t>
                  </w:r>
                </w:p>
              </w:tc>
            </w:tr>
            <w:tr w:rsidR="00A65D19" w:rsidRPr="00084F4B" w14:paraId="253EBA60" w14:textId="77777777" w:rsidTr="00B0420F">
              <w:tc>
                <w:tcPr>
                  <w:tcW w:w="1271" w:type="pct"/>
                </w:tcPr>
                <w:p w14:paraId="2D2E37B9"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Murray hardyhead</w:t>
                  </w:r>
                </w:p>
              </w:tc>
              <w:tc>
                <w:tcPr>
                  <w:tcW w:w="1227" w:type="pct"/>
                </w:tcPr>
                <w:p w14:paraId="611C910B" w14:textId="77777777" w:rsidR="00A65D19" w:rsidRPr="00084F4B" w:rsidRDefault="00A65D19" w:rsidP="00A65D19">
                  <w:pPr>
                    <w:spacing w:before="60" w:after="60"/>
                    <w:rPr>
                      <w:rFonts w:ascii="Arial" w:hAnsi="Arial"/>
                      <w:i/>
                      <w:sz w:val="18"/>
                      <w:szCs w:val="18"/>
                    </w:rPr>
                  </w:pPr>
                  <w:r w:rsidRPr="00084F4B">
                    <w:rPr>
                      <w:rFonts w:ascii="Arial" w:hAnsi="Arial"/>
                      <w:i/>
                      <w:sz w:val="18"/>
                      <w:szCs w:val="18"/>
                    </w:rPr>
                    <w:t>Craterocephalus fluviatilis</w:t>
                  </w:r>
                </w:p>
              </w:tc>
              <w:tc>
                <w:tcPr>
                  <w:tcW w:w="534" w:type="pct"/>
                </w:tcPr>
                <w:p w14:paraId="1FF52EDC"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EN</w:t>
                  </w:r>
                </w:p>
              </w:tc>
              <w:tc>
                <w:tcPr>
                  <w:tcW w:w="525" w:type="pct"/>
                </w:tcPr>
                <w:p w14:paraId="1C137BED"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L</w:t>
                  </w:r>
                </w:p>
              </w:tc>
              <w:tc>
                <w:tcPr>
                  <w:tcW w:w="660" w:type="pct"/>
                </w:tcPr>
                <w:p w14:paraId="3285E9F2"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CR</w:t>
                  </w:r>
                </w:p>
              </w:tc>
              <w:tc>
                <w:tcPr>
                  <w:tcW w:w="783" w:type="pct"/>
                </w:tcPr>
                <w:p w14:paraId="566CC141"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Unlikely</w:t>
                  </w:r>
                </w:p>
              </w:tc>
            </w:tr>
            <w:tr w:rsidR="00A65D19" w:rsidRPr="00084F4B" w14:paraId="399E03B8" w14:textId="77777777" w:rsidTr="00B0420F">
              <w:tc>
                <w:tcPr>
                  <w:tcW w:w="1271" w:type="pct"/>
                </w:tcPr>
                <w:p w14:paraId="7280AD98"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Murray-Darling rainbowfish</w:t>
                  </w:r>
                </w:p>
              </w:tc>
              <w:tc>
                <w:tcPr>
                  <w:tcW w:w="1227" w:type="pct"/>
                </w:tcPr>
                <w:p w14:paraId="4D908D50" w14:textId="77777777" w:rsidR="00A65D19" w:rsidRPr="00084F4B" w:rsidRDefault="00A65D19" w:rsidP="00A65D19">
                  <w:pPr>
                    <w:spacing w:before="60" w:after="60"/>
                    <w:rPr>
                      <w:rFonts w:ascii="Arial" w:hAnsi="Arial"/>
                      <w:i/>
                      <w:sz w:val="18"/>
                      <w:szCs w:val="18"/>
                    </w:rPr>
                  </w:pPr>
                  <w:r w:rsidRPr="00084F4B">
                    <w:rPr>
                      <w:rFonts w:ascii="Arial" w:hAnsi="Arial"/>
                      <w:i/>
                      <w:sz w:val="18"/>
                      <w:szCs w:val="18"/>
                    </w:rPr>
                    <w:t>Melanotaenia fluviatilis</w:t>
                  </w:r>
                </w:p>
              </w:tc>
              <w:tc>
                <w:tcPr>
                  <w:tcW w:w="534" w:type="pct"/>
                </w:tcPr>
                <w:p w14:paraId="3D8A21E3"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525" w:type="pct"/>
                </w:tcPr>
                <w:p w14:paraId="7742C38C"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L</w:t>
                  </w:r>
                </w:p>
              </w:tc>
              <w:tc>
                <w:tcPr>
                  <w:tcW w:w="660" w:type="pct"/>
                </w:tcPr>
                <w:p w14:paraId="5754DA01"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V</w:t>
                  </w:r>
                </w:p>
              </w:tc>
              <w:tc>
                <w:tcPr>
                  <w:tcW w:w="783" w:type="pct"/>
                </w:tcPr>
                <w:p w14:paraId="6D3C33D9" w14:textId="77777777" w:rsidR="00A65D19" w:rsidRPr="00084F4B" w:rsidRDefault="00A65D19" w:rsidP="00A65D19">
                  <w:pPr>
                    <w:spacing w:before="60" w:after="60"/>
                    <w:rPr>
                      <w:rFonts w:ascii="Arial" w:hAnsi="Arial"/>
                      <w:sz w:val="18"/>
                      <w:szCs w:val="18"/>
                    </w:rPr>
                  </w:pPr>
                  <w:r>
                    <w:rPr>
                      <w:rFonts w:ascii="Arial" w:hAnsi="Arial"/>
                      <w:sz w:val="18"/>
                      <w:szCs w:val="18"/>
                    </w:rPr>
                    <w:t>Certain</w:t>
                  </w:r>
                </w:p>
              </w:tc>
            </w:tr>
            <w:tr w:rsidR="00A65D19" w:rsidRPr="00084F4B" w14:paraId="5093A56B" w14:textId="77777777" w:rsidTr="00B0420F">
              <w:tc>
                <w:tcPr>
                  <w:tcW w:w="1271" w:type="pct"/>
                </w:tcPr>
                <w:p w14:paraId="7E01754B"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Silver perch</w:t>
                  </w:r>
                </w:p>
              </w:tc>
              <w:tc>
                <w:tcPr>
                  <w:tcW w:w="1227" w:type="pct"/>
                </w:tcPr>
                <w:p w14:paraId="18FDBB14" w14:textId="77777777" w:rsidR="00A65D19" w:rsidRPr="00084F4B" w:rsidRDefault="00A65D19" w:rsidP="00A65D19">
                  <w:pPr>
                    <w:spacing w:before="60" w:after="60"/>
                    <w:rPr>
                      <w:rFonts w:ascii="Arial" w:hAnsi="Arial"/>
                      <w:i/>
                      <w:sz w:val="18"/>
                      <w:szCs w:val="18"/>
                    </w:rPr>
                  </w:pPr>
                  <w:r w:rsidRPr="00084F4B">
                    <w:rPr>
                      <w:rFonts w:ascii="Arial" w:hAnsi="Arial"/>
                      <w:i/>
                      <w:sz w:val="18"/>
                      <w:szCs w:val="18"/>
                    </w:rPr>
                    <w:t>Bidyanus bidyanus</w:t>
                  </w:r>
                </w:p>
              </w:tc>
              <w:tc>
                <w:tcPr>
                  <w:tcW w:w="534" w:type="pct"/>
                </w:tcPr>
                <w:p w14:paraId="58FEB96B"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CR</w:t>
                  </w:r>
                </w:p>
              </w:tc>
              <w:tc>
                <w:tcPr>
                  <w:tcW w:w="525" w:type="pct"/>
                </w:tcPr>
                <w:p w14:paraId="3F1C1ED4"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L</w:t>
                  </w:r>
                </w:p>
              </w:tc>
              <w:tc>
                <w:tcPr>
                  <w:tcW w:w="660" w:type="pct"/>
                </w:tcPr>
                <w:p w14:paraId="34D78681"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V</w:t>
                  </w:r>
                </w:p>
              </w:tc>
              <w:tc>
                <w:tcPr>
                  <w:tcW w:w="783" w:type="pct"/>
                </w:tcPr>
                <w:p w14:paraId="4B4FD463" w14:textId="77777777" w:rsidR="00A65D19" w:rsidRPr="00084F4B" w:rsidRDefault="00A65D19" w:rsidP="00A65D19">
                  <w:pPr>
                    <w:spacing w:before="60" w:after="60"/>
                    <w:rPr>
                      <w:rFonts w:ascii="Arial" w:hAnsi="Arial"/>
                      <w:sz w:val="18"/>
                      <w:szCs w:val="18"/>
                    </w:rPr>
                  </w:pPr>
                  <w:r>
                    <w:rPr>
                      <w:rFonts w:ascii="Arial" w:hAnsi="Arial"/>
                      <w:sz w:val="18"/>
                      <w:szCs w:val="18"/>
                    </w:rPr>
                    <w:t>Certain</w:t>
                  </w:r>
                </w:p>
              </w:tc>
            </w:tr>
            <w:tr w:rsidR="00A65D19" w:rsidRPr="00084F4B" w14:paraId="23C8CE12" w14:textId="77777777" w:rsidTr="00B0420F">
              <w:tc>
                <w:tcPr>
                  <w:tcW w:w="1271" w:type="pct"/>
                </w:tcPr>
                <w:p w14:paraId="4B3DD057" w14:textId="77777777" w:rsidR="00A65D19" w:rsidRPr="00084F4B" w:rsidRDefault="00A65D19" w:rsidP="00A65D19">
                  <w:pPr>
                    <w:spacing w:before="60" w:after="60"/>
                    <w:rPr>
                      <w:rFonts w:ascii="Arial" w:hAnsi="Arial"/>
                      <w:sz w:val="18"/>
                      <w:szCs w:val="18"/>
                    </w:rPr>
                  </w:pPr>
                  <w:r>
                    <w:rPr>
                      <w:rFonts w:ascii="Arial" w:hAnsi="Arial"/>
                      <w:sz w:val="18"/>
                      <w:szCs w:val="18"/>
                    </w:rPr>
                    <w:t xml:space="preserve">Unspecked hardyhead </w:t>
                  </w:r>
                </w:p>
              </w:tc>
              <w:tc>
                <w:tcPr>
                  <w:tcW w:w="1227" w:type="pct"/>
                </w:tcPr>
                <w:p w14:paraId="1D6E649C" w14:textId="77777777" w:rsidR="00A65D19" w:rsidRPr="00084F4B" w:rsidRDefault="00A65D19" w:rsidP="00A65D19">
                  <w:pPr>
                    <w:spacing w:before="60" w:after="60"/>
                    <w:rPr>
                      <w:rFonts w:ascii="Arial" w:hAnsi="Arial"/>
                      <w:i/>
                      <w:sz w:val="18"/>
                      <w:szCs w:val="18"/>
                    </w:rPr>
                  </w:pPr>
                  <w:r w:rsidRPr="00084F4B">
                    <w:rPr>
                      <w:rFonts w:ascii="Arial" w:hAnsi="Arial"/>
                      <w:i/>
                      <w:sz w:val="18"/>
                      <w:szCs w:val="18"/>
                    </w:rPr>
                    <w:t>Crateroc</w:t>
                  </w:r>
                  <w:r>
                    <w:rPr>
                      <w:rFonts w:ascii="Arial" w:hAnsi="Arial"/>
                      <w:i/>
                      <w:sz w:val="18"/>
                      <w:szCs w:val="18"/>
                    </w:rPr>
                    <w:t xml:space="preserve">ephalus stercusmuscarum fulvus </w:t>
                  </w:r>
                </w:p>
              </w:tc>
              <w:tc>
                <w:tcPr>
                  <w:tcW w:w="534" w:type="pct"/>
                </w:tcPr>
                <w:p w14:paraId="2F1687B2"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525" w:type="pct"/>
                </w:tcPr>
                <w:p w14:paraId="0E607509"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660" w:type="pct"/>
                </w:tcPr>
                <w:p w14:paraId="257684AE"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783" w:type="pct"/>
                </w:tcPr>
                <w:p w14:paraId="4ECCD9B5" w14:textId="77777777" w:rsidR="00A65D19" w:rsidRPr="00084F4B" w:rsidRDefault="00A65D19" w:rsidP="00A65D19">
                  <w:pPr>
                    <w:spacing w:before="60" w:after="60"/>
                    <w:rPr>
                      <w:rFonts w:ascii="Arial" w:hAnsi="Arial"/>
                      <w:sz w:val="18"/>
                      <w:szCs w:val="18"/>
                    </w:rPr>
                  </w:pPr>
                  <w:r>
                    <w:rPr>
                      <w:rFonts w:ascii="Arial" w:hAnsi="Arial"/>
                      <w:sz w:val="18"/>
                      <w:szCs w:val="18"/>
                    </w:rPr>
                    <w:t>Certain</w:t>
                  </w:r>
                </w:p>
              </w:tc>
            </w:tr>
            <w:tr w:rsidR="00A65D19" w:rsidRPr="00084F4B" w14:paraId="57BC4D90" w14:textId="77777777" w:rsidTr="00B0420F">
              <w:tc>
                <w:tcPr>
                  <w:tcW w:w="1271" w:type="pct"/>
                </w:tcPr>
                <w:p w14:paraId="69964FCB" w14:textId="77777777" w:rsidR="00A65D19" w:rsidRPr="00084F4B" w:rsidRDefault="00A65D19" w:rsidP="00A65D19">
                  <w:pPr>
                    <w:spacing w:before="60" w:after="60"/>
                    <w:rPr>
                      <w:rFonts w:ascii="Arial" w:hAnsi="Arial"/>
                      <w:sz w:val="18"/>
                      <w:szCs w:val="18"/>
                    </w:rPr>
                  </w:pPr>
                  <w:r>
                    <w:rPr>
                      <w:rFonts w:ascii="Arial" w:hAnsi="Arial"/>
                      <w:sz w:val="18"/>
                      <w:szCs w:val="18"/>
                    </w:rPr>
                    <w:t xml:space="preserve">Carp gudgeon </w:t>
                  </w:r>
                </w:p>
              </w:tc>
              <w:tc>
                <w:tcPr>
                  <w:tcW w:w="1227" w:type="pct"/>
                </w:tcPr>
                <w:p w14:paraId="468014FC" w14:textId="77777777" w:rsidR="00A65D19" w:rsidRPr="00084F4B" w:rsidRDefault="00A65D19" w:rsidP="00A65D19">
                  <w:pPr>
                    <w:spacing w:before="60" w:after="60"/>
                    <w:rPr>
                      <w:rFonts w:ascii="Arial" w:hAnsi="Arial"/>
                      <w:i/>
                      <w:sz w:val="18"/>
                      <w:szCs w:val="18"/>
                    </w:rPr>
                  </w:pPr>
                  <w:r>
                    <w:rPr>
                      <w:rFonts w:ascii="Arial" w:hAnsi="Arial"/>
                      <w:i/>
                      <w:sz w:val="18"/>
                      <w:szCs w:val="18"/>
                    </w:rPr>
                    <w:t xml:space="preserve">Hypseleotris klunzingeri </w:t>
                  </w:r>
                </w:p>
              </w:tc>
              <w:tc>
                <w:tcPr>
                  <w:tcW w:w="534" w:type="pct"/>
                </w:tcPr>
                <w:p w14:paraId="3AB1D326"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525" w:type="pct"/>
                </w:tcPr>
                <w:p w14:paraId="52FE3D35"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660" w:type="pct"/>
                </w:tcPr>
                <w:p w14:paraId="7E7F0360"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783" w:type="pct"/>
                </w:tcPr>
                <w:p w14:paraId="69B17402" w14:textId="77777777" w:rsidR="00A65D19" w:rsidRPr="00084F4B" w:rsidRDefault="00A65D19" w:rsidP="00A65D19">
                  <w:pPr>
                    <w:spacing w:before="60" w:after="60"/>
                    <w:rPr>
                      <w:rFonts w:ascii="Arial" w:hAnsi="Arial"/>
                      <w:sz w:val="18"/>
                      <w:szCs w:val="18"/>
                    </w:rPr>
                  </w:pPr>
                  <w:r>
                    <w:rPr>
                      <w:rFonts w:ascii="Arial" w:hAnsi="Arial"/>
                      <w:sz w:val="18"/>
                      <w:szCs w:val="18"/>
                    </w:rPr>
                    <w:t>Certain</w:t>
                  </w:r>
                </w:p>
              </w:tc>
            </w:tr>
            <w:tr w:rsidR="00A65D19" w:rsidRPr="00084F4B" w14:paraId="5B8BA0B0" w14:textId="77777777" w:rsidTr="00B0420F">
              <w:tc>
                <w:tcPr>
                  <w:tcW w:w="1271" w:type="pct"/>
                </w:tcPr>
                <w:p w14:paraId="6DF8692C" w14:textId="77777777" w:rsidR="00A65D19" w:rsidRPr="00084F4B" w:rsidRDefault="00A65D19" w:rsidP="00A65D19">
                  <w:pPr>
                    <w:spacing w:before="60" w:after="60"/>
                    <w:rPr>
                      <w:rFonts w:ascii="Arial" w:hAnsi="Arial"/>
                      <w:sz w:val="18"/>
                      <w:szCs w:val="18"/>
                    </w:rPr>
                  </w:pPr>
                  <w:r>
                    <w:rPr>
                      <w:rFonts w:ascii="Arial" w:hAnsi="Arial"/>
                      <w:sz w:val="18"/>
                      <w:szCs w:val="18"/>
                    </w:rPr>
                    <w:t xml:space="preserve">Bony herring </w:t>
                  </w:r>
                </w:p>
              </w:tc>
              <w:tc>
                <w:tcPr>
                  <w:tcW w:w="1227" w:type="pct"/>
                </w:tcPr>
                <w:p w14:paraId="6DE7B158" w14:textId="77777777" w:rsidR="00A65D19" w:rsidRPr="00084F4B" w:rsidRDefault="00A65D19" w:rsidP="00A65D19">
                  <w:pPr>
                    <w:spacing w:before="60" w:after="60"/>
                    <w:rPr>
                      <w:rFonts w:ascii="Arial" w:hAnsi="Arial"/>
                      <w:i/>
                      <w:sz w:val="18"/>
                      <w:szCs w:val="18"/>
                    </w:rPr>
                  </w:pPr>
                  <w:r>
                    <w:rPr>
                      <w:rFonts w:ascii="Arial" w:hAnsi="Arial"/>
                      <w:i/>
                      <w:sz w:val="18"/>
                      <w:szCs w:val="18"/>
                    </w:rPr>
                    <w:t>Nem</w:t>
                  </w:r>
                  <w:r w:rsidRPr="00084F4B">
                    <w:rPr>
                      <w:rFonts w:ascii="Arial" w:hAnsi="Arial"/>
                      <w:i/>
                      <w:sz w:val="18"/>
                      <w:szCs w:val="18"/>
                    </w:rPr>
                    <w:t>atalosa erebi</w:t>
                  </w:r>
                </w:p>
              </w:tc>
              <w:tc>
                <w:tcPr>
                  <w:tcW w:w="534" w:type="pct"/>
                </w:tcPr>
                <w:p w14:paraId="6C8B809E"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525" w:type="pct"/>
                </w:tcPr>
                <w:p w14:paraId="3ED20CC8"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660" w:type="pct"/>
                </w:tcPr>
                <w:p w14:paraId="1B413757"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783" w:type="pct"/>
                </w:tcPr>
                <w:p w14:paraId="2FF4C08D" w14:textId="77777777" w:rsidR="00A65D19" w:rsidRPr="00084F4B" w:rsidRDefault="00A65D19" w:rsidP="00A65D19">
                  <w:pPr>
                    <w:spacing w:before="60" w:after="60"/>
                    <w:rPr>
                      <w:rFonts w:ascii="Arial" w:hAnsi="Arial"/>
                      <w:sz w:val="18"/>
                      <w:szCs w:val="18"/>
                    </w:rPr>
                  </w:pPr>
                  <w:r>
                    <w:rPr>
                      <w:rFonts w:ascii="Arial" w:hAnsi="Arial"/>
                      <w:sz w:val="18"/>
                      <w:szCs w:val="18"/>
                    </w:rPr>
                    <w:t>Certain</w:t>
                  </w:r>
                </w:p>
              </w:tc>
            </w:tr>
            <w:tr w:rsidR="00A65D19" w:rsidRPr="00084F4B" w14:paraId="5D92B0C9" w14:textId="77777777" w:rsidTr="00B0420F">
              <w:tc>
                <w:tcPr>
                  <w:tcW w:w="1271" w:type="pct"/>
                </w:tcPr>
                <w:p w14:paraId="16A05403" w14:textId="77777777" w:rsidR="00A65D19" w:rsidRPr="00084F4B" w:rsidRDefault="00A65D19" w:rsidP="00A65D19">
                  <w:pPr>
                    <w:spacing w:before="60" w:after="60"/>
                    <w:rPr>
                      <w:rFonts w:ascii="Arial" w:hAnsi="Arial"/>
                      <w:sz w:val="18"/>
                      <w:szCs w:val="18"/>
                    </w:rPr>
                  </w:pPr>
                  <w:r>
                    <w:rPr>
                      <w:rFonts w:ascii="Arial" w:hAnsi="Arial"/>
                      <w:sz w:val="18"/>
                      <w:szCs w:val="18"/>
                    </w:rPr>
                    <w:t xml:space="preserve">Flathead gudgeon </w:t>
                  </w:r>
                </w:p>
              </w:tc>
              <w:tc>
                <w:tcPr>
                  <w:tcW w:w="1227" w:type="pct"/>
                </w:tcPr>
                <w:p w14:paraId="1FC3A2ED" w14:textId="77777777" w:rsidR="00A65D19" w:rsidRPr="00084F4B" w:rsidRDefault="00A65D19" w:rsidP="00A65D19">
                  <w:pPr>
                    <w:spacing w:before="60" w:after="60"/>
                    <w:rPr>
                      <w:rFonts w:ascii="Arial" w:hAnsi="Arial"/>
                      <w:i/>
                      <w:sz w:val="18"/>
                      <w:szCs w:val="18"/>
                    </w:rPr>
                  </w:pPr>
                  <w:r w:rsidRPr="00084F4B">
                    <w:rPr>
                      <w:rFonts w:ascii="Arial" w:hAnsi="Arial"/>
                      <w:i/>
                      <w:sz w:val="18"/>
                      <w:szCs w:val="18"/>
                    </w:rPr>
                    <w:t>Philypnodon grandiceps</w:t>
                  </w:r>
                </w:p>
              </w:tc>
              <w:tc>
                <w:tcPr>
                  <w:tcW w:w="534" w:type="pct"/>
                </w:tcPr>
                <w:p w14:paraId="2F4E1B8A"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525" w:type="pct"/>
                </w:tcPr>
                <w:p w14:paraId="628354DF"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660" w:type="pct"/>
                </w:tcPr>
                <w:p w14:paraId="635BE3C0"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783" w:type="pct"/>
                </w:tcPr>
                <w:p w14:paraId="573D1670" w14:textId="77777777" w:rsidR="00A65D19" w:rsidRPr="00084F4B" w:rsidRDefault="00A65D19" w:rsidP="00A65D19">
                  <w:pPr>
                    <w:spacing w:before="60" w:after="60"/>
                    <w:rPr>
                      <w:rFonts w:ascii="Arial" w:hAnsi="Arial"/>
                      <w:sz w:val="18"/>
                      <w:szCs w:val="18"/>
                    </w:rPr>
                  </w:pPr>
                  <w:r>
                    <w:rPr>
                      <w:rFonts w:ascii="Arial" w:hAnsi="Arial"/>
                      <w:sz w:val="18"/>
                      <w:szCs w:val="18"/>
                    </w:rPr>
                    <w:t>Certain</w:t>
                  </w:r>
                </w:p>
              </w:tc>
            </w:tr>
            <w:tr w:rsidR="00A65D19" w:rsidRPr="00084F4B" w14:paraId="4C96E612" w14:textId="77777777" w:rsidTr="00B0420F">
              <w:tc>
                <w:tcPr>
                  <w:tcW w:w="1271" w:type="pct"/>
                </w:tcPr>
                <w:p w14:paraId="5F94F0A6"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Dwarf flat-headed gudgeon</w:t>
                  </w:r>
                </w:p>
              </w:tc>
              <w:tc>
                <w:tcPr>
                  <w:tcW w:w="1227" w:type="pct"/>
                </w:tcPr>
                <w:p w14:paraId="6FE10424" w14:textId="77777777" w:rsidR="00A65D19" w:rsidRPr="00084F4B" w:rsidRDefault="00A65D19" w:rsidP="00A65D19">
                  <w:pPr>
                    <w:spacing w:before="60" w:after="60"/>
                    <w:rPr>
                      <w:rFonts w:ascii="Arial" w:hAnsi="Arial"/>
                      <w:i/>
                      <w:sz w:val="18"/>
                      <w:szCs w:val="18"/>
                    </w:rPr>
                  </w:pPr>
                  <w:r w:rsidRPr="00084F4B">
                    <w:rPr>
                      <w:rFonts w:ascii="Arial" w:hAnsi="Arial"/>
                      <w:i/>
                      <w:sz w:val="18"/>
                      <w:szCs w:val="18"/>
                    </w:rPr>
                    <w:t>Philypnodon macrostomus</w:t>
                  </w:r>
                </w:p>
              </w:tc>
              <w:tc>
                <w:tcPr>
                  <w:tcW w:w="534" w:type="pct"/>
                </w:tcPr>
                <w:p w14:paraId="2668D23D"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525" w:type="pct"/>
                </w:tcPr>
                <w:p w14:paraId="1E563D10"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660" w:type="pct"/>
                </w:tcPr>
                <w:p w14:paraId="6D714C8D"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783" w:type="pct"/>
                </w:tcPr>
                <w:p w14:paraId="2E92B0D7" w14:textId="77777777" w:rsidR="00A65D19" w:rsidRPr="00084F4B" w:rsidRDefault="00A65D19" w:rsidP="00A65D19">
                  <w:pPr>
                    <w:spacing w:before="60" w:after="60"/>
                    <w:rPr>
                      <w:rFonts w:ascii="Arial" w:hAnsi="Arial"/>
                      <w:sz w:val="18"/>
                      <w:szCs w:val="18"/>
                    </w:rPr>
                  </w:pPr>
                  <w:r>
                    <w:rPr>
                      <w:rFonts w:ascii="Arial" w:hAnsi="Arial"/>
                      <w:sz w:val="18"/>
                      <w:szCs w:val="18"/>
                    </w:rPr>
                    <w:t>Certain</w:t>
                  </w:r>
                </w:p>
              </w:tc>
            </w:tr>
            <w:tr w:rsidR="00A65D19" w:rsidRPr="00084F4B" w14:paraId="526C26C1" w14:textId="77777777" w:rsidTr="00B0420F">
              <w:tc>
                <w:tcPr>
                  <w:tcW w:w="1271" w:type="pct"/>
                </w:tcPr>
                <w:p w14:paraId="540522B2" w14:textId="77777777" w:rsidR="00A65D19" w:rsidRPr="00084F4B" w:rsidRDefault="00A65D19" w:rsidP="00A65D19">
                  <w:pPr>
                    <w:spacing w:before="60" w:after="60"/>
                    <w:rPr>
                      <w:rFonts w:ascii="Arial" w:hAnsi="Arial"/>
                      <w:sz w:val="18"/>
                      <w:szCs w:val="18"/>
                    </w:rPr>
                  </w:pPr>
                  <w:r>
                    <w:rPr>
                      <w:rFonts w:ascii="Arial" w:hAnsi="Arial"/>
                      <w:sz w:val="18"/>
                      <w:szCs w:val="18"/>
                    </w:rPr>
                    <w:t xml:space="preserve">Australian smelt </w:t>
                  </w:r>
                </w:p>
              </w:tc>
              <w:tc>
                <w:tcPr>
                  <w:tcW w:w="1227" w:type="pct"/>
                </w:tcPr>
                <w:p w14:paraId="6410DE8E" w14:textId="77777777" w:rsidR="00A65D19" w:rsidRPr="00084F4B" w:rsidRDefault="00A65D19" w:rsidP="00A65D19">
                  <w:pPr>
                    <w:spacing w:before="60" w:after="60"/>
                    <w:rPr>
                      <w:rFonts w:ascii="Arial" w:hAnsi="Arial"/>
                      <w:i/>
                      <w:sz w:val="18"/>
                      <w:szCs w:val="18"/>
                    </w:rPr>
                  </w:pPr>
                  <w:r>
                    <w:rPr>
                      <w:rFonts w:ascii="Arial" w:hAnsi="Arial"/>
                      <w:i/>
                      <w:sz w:val="18"/>
                      <w:szCs w:val="18"/>
                    </w:rPr>
                    <w:t xml:space="preserve">Retropinna semoni </w:t>
                  </w:r>
                </w:p>
              </w:tc>
              <w:tc>
                <w:tcPr>
                  <w:tcW w:w="534" w:type="pct"/>
                </w:tcPr>
                <w:p w14:paraId="7636C9E5"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525" w:type="pct"/>
                </w:tcPr>
                <w:p w14:paraId="2EEC4E01"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660" w:type="pct"/>
                </w:tcPr>
                <w:p w14:paraId="3A7940EC"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w:t>
                  </w:r>
                </w:p>
              </w:tc>
              <w:tc>
                <w:tcPr>
                  <w:tcW w:w="783" w:type="pct"/>
                </w:tcPr>
                <w:p w14:paraId="58BC7F4A" w14:textId="77777777" w:rsidR="00A65D19" w:rsidRPr="00084F4B" w:rsidRDefault="00A65D19" w:rsidP="00A65D19">
                  <w:pPr>
                    <w:spacing w:before="60" w:after="60"/>
                    <w:rPr>
                      <w:rFonts w:ascii="Arial" w:hAnsi="Arial"/>
                      <w:sz w:val="18"/>
                      <w:szCs w:val="18"/>
                    </w:rPr>
                  </w:pPr>
                  <w:r w:rsidRPr="00084F4B">
                    <w:rPr>
                      <w:rFonts w:ascii="Arial" w:hAnsi="Arial"/>
                      <w:sz w:val="18"/>
                      <w:szCs w:val="18"/>
                    </w:rPr>
                    <w:t>Certain</w:t>
                  </w:r>
                </w:p>
              </w:tc>
            </w:tr>
          </w:tbl>
          <w:p w14:paraId="3D727C95" w14:textId="77777777" w:rsidR="00A65D19" w:rsidRPr="00BB07A7" w:rsidRDefault="00A65D19" w:rsidP="00A65D19">
            <w:pPr>
              <w:spacing w:before="60" w:after="60"/>
              <w:rPr>
                <w:rFonts w:ascii="Arial" w:hAnsi="Arial" w:cs="Arial"/>
                <w:b/>
                <w:bCs/>
                <w:sz w:val="18"/>
                <w:szCs w:val="18"/>
              </w:rPr>
            </w:pPr>
            <w:r w:rsidRPr="00BB07A7">
              <w:rPr>
                <w:rFonts w:ascii="Arial" w:hAnsi="Arial" w:cs="Arial"/>
                <w:b/>
                <w:bCs/>
                <w:sz w:val="18"/>
                <w:szCs w:val="18"/>
              </w:rPr>
              <w:t>Key</w:t>
            </w:r>
          </w:p>
          <w:p w14:paraId="6C223253" w14:textId="77777777" w:rsidR="00A65D19" w:rsidRPr="00BB07A7" w:rsidRDefault="00A65D19" w:rsidP="00A65D19">
            <w:pPr>
              <w:spacing w:before="60" w:after="60"/>
              <w:rPr>
                <w:rFonts w:ascii="Arial" w:hAnsi="Arial" w:cs="Arial"/>
                <w:b/>
                <w:bCs/>
                <w:sz w:val="18"/>
                <w:szCs w:val="18"/>
              </w:rPr>
            </w:pPr>
            <w:r w:rsidRPr="00BB07A7">
              <w:rPr>
                <w:rFonts w:ascii="Arial" w:hAnsi="Arial" w:cs="Arial"/>
                <w:b/>
                <w:bCs/>
                <w:sz w:val="18"/>
                <w:szCs w:val="18"/>
              </w:rPr>
              <w:t>CR         Listed as Critically Endangered under the EPBC Act</w:t>
            </w:r>
          </w:p>
          <w:p w14:paraId="76F17DF4" w14:textId="77777777" w:rsidR="00A65D19" w:rsidRPr="00BB07A7" w:rsidRDefault="00A65D19" w:rsidP="00A65D19">
            <w:pPr>
              <w:spacing w:before="60" w:after="60"/>
              <w:rPr>
                <w:rFonts w:ascii="Arial" w:hAnsi="Arial" w:cs="Arial"/>
                <w:b/>
                <w:bCs/>
                <w:sz w:val="18"/>
                <w:szCs w:val="18"/>
              </w:rPr>
            </w:pPr>
            <w:r w:rsidRPr="00BB07A7">
              <w:rPr>
                <w:rFonts w:ascii="Arial" w:hAnsi="Arial" w:cs="Arial"/>
                <w:b/>
                <w:bCs/>
                <w:sz w:val="18"/>
                <w:szCs w:val="18"/>
              </w:rPr>
              <w:t>EN         Listed as Endangered under the EPBC Act</w:t>
            </w:r>
          </w:p>
          <w:p w14:paraId="2979F7BF" w14:textId="77777777" w:rsidR="00A65D19" w:rsidRPr="00BB07A7" w:rsidRDefault="00A65D19" w:rsidP="00A65D19">
            <w:pPr>
              <w:spacing w:before="60" w:after="60"/>
              <w:rPr>
                <w:rFonts w:ascii="Arial" w:hAnsi="Arial" w:cs="Arial"/>
                <w:b/>
                <w:bCs/>
                <w:sz w:val="18"/>
                <w:szCs w:val="18"/>
              </w:rPr>
            </w:pPr>
            <w:r w:rsidRPr="00BB07A7">
              <w:rPr>
                <w:rFonts w:ascii="Arial" w:hAnsi="Arial" w:cs="Arial"/>
                <w:b/>
                <w:bCs/>
                <w:sz w:val="18"/>
                <w:szCs w:val="18"/>
              </w:rPr>
              <w:t>VU         Listed as Vulnerable under the EPBC Act</w:t>
            </w:r>
          </w:p>
          <w:p w14:paraId="472228D6" w14:textId="77777777" w:rsidR="00A65D19" w:rsidRPr="00BB07A7" w:rsidRDefault="00A65D19" w:rsidP="00A65D19">
            <w:pPr>
              <w:spacing w:before="60" w:after="60"/>
              <w:rPr>
                <w:rFonts w:ascii="Arial" w:hAnsi="Arial" w:cs="Arial"/>
                <w:b/>
                <w:bCs/>
                <w:sz w:val="18"/>
                <w:szCs w:val="18"/>
              </w:rPr>
            </w:pPr>
            <w:r w:rsidRPr="00BB07A7">
              <w:rPr>
                <w:rFonts w:ascii="Arial" w:hAnsi="Arial" w:cs="Arial"/>
                <w:b/>
                <w:bCs/>
                <w:sz w:val="18"/>
                <w:szCs w:val="18"/>
              </w:rPr>
              <w:t xml:space="preserve">N           Nominated under the FFG Act </w:t>
            </w:r>
          </w:p>
          <w:p w14:paraId="04857A67" w14:textId="77777777" w:rsidR="00A65D19" w:rsidRPr="00BB07A7" w:rsidRDefault="00A65D19" w:rsidP="00A65D19">
            <w:pPr>
              <w:spacing w:before="60" w:after="60"/>
              <w:rPr>
                <w:rFonts w:ascii="Arial" w:hAnsi="Arial" w:cs="Arial"/>
                <w:b/>
                <w:bCs/>
                <w:sz w:val="18"/>
                <w:szCs w:val="18"/>
              </w:rPr>
            </w:pPr>
            <w:r w:rsidRPr="00BB07A7">
              <w:rPr>
                <w:rFonts w:ascii="Arial" w:hAnsi="Arial" w:cs="Arial"/>
                <w:b/>
                <w:bCs/>
                <w:sz w:val="18"/>
                <w:szCs w:val="18"/>
              </w:rPr>
              <w:t xml:space="preserve">L           Listed under the FFG Act </w:t>
            </w:r>
          </w:p>
          <w:p w14:paraId="0FB58109" w14:textId="77777777" w:rsidR="00A65D19" w:rsidRPr="00BB07A7" w:rsidRDefault="00A65D19" w:rsidP="00A65D19">
            <w:pPr>
              <w:spacing w:before="60" w:after="60"/>
              <w:rPr>
                <w:rFonts w:ascii="Arial" w:hAnsi="Arial" w:cs="Arial"/>
                <w:b/>
                <w:bCs/>
                <w:sz w:val="18"/>
                <w:szCs w:val="18"/>
              </w:rPr>
            </w:pPr>
            <w:r w:rsidRPr="00BB07A7">
              <w:rPr>
                <w:rFonts w:ascii="Arial" w:hAnsi="Arial" w:cs="Arial"/>
                <w:b/>
                <w:bCs/>
                <w:sz w:val="18"/>
                <w:szCs w:val="18"/>
              </w:rPr>
              <w:t>V           Listed as Vulnerable under the DELWP Advisory List</w:t>
            </w:r>
          </w:p>
          <w:p w14:paraId="4123F1EA" w14:textId="77777777" w:rsidR="00A65D19" w:rsidRPr="00BB07A7" w:rsidRDefault="00A65D19" w:rsidP="00A65D19">
            <w:pPr>
              <w:spacing w:before="60" w:after="60"/>
              <w:rPr>
                <w:rFonts w:ascii="Arial" w:hAnsi="Arial" w:cs="Arial"/>
                <w:b/>
                <w:bCs/>
                <w:sz w:val="18"/>
                <w:szCs w:val="18"/>
              </w:rPr>
            </w:pPr>
            <w:r w:rsidRPr="00BB07A7">
              <w:rPr>
                <w:rFonts w:ascii="Arial" w:hAnsi="Arial" w:cs="Arial"/>
                <w:b/>
                <w:bCs/>
                <w:sz w:val="18"/>
                <w:szCs w:val="18"/>
              </w:rPr>
              <w:t>CR        Listed as Critically Endangered under the DELWP Advisory List</w:t>
            </w:r>
          </w:p>
          <w:p w14:paraId="1B0467F7" w14:textId="77777777" w:rsidR="00A65D19" w:rsidRPr="00BB07A7" w:rsidRDefault="00A65D19" w:rsidP="00A65D19">
            <w:pPr>
              <w:spacing w:before="60" w:after="60"/>
              <w:rPr>
                <w:rFonts w:ascii="Arial" w:hAnsi="Arial" w:cs="Arial"/>
                <w:b/>
                <w:bCs/>
                <w:sz w:val="18"/>
                <w:szCs w:val="18"/>
              </w:rPr>
            </w:pPr>
            <w:r w:rsidRPr="00BB07A7">
              <w:rPr>
                <w:rFonts w:ascii="Arial" w:hAnsi="Arial" w:cs="Arial"/>
                <w:b/>
                <w:bCs/>
                <w:sz w:val="18"/>
                <w:szCs w:val="18"/>
              </w:rPr>
              <w:t>EN        Listed as Endangered under the DELWP Advisory List</w:t>
            </w:r>
          </w:p>
          <w:p w14:paraId="4C44E557" w14:textId="78B0A77B" w:rsidR="00A65D19" w:rsidRPr="00A65D19" w:rsidRDefault="00A65D19" w:rsidP="004637C7">
            <w:pPr>
              <w:spacing w:line="276" w:lineRule="auto"/>
              <w:rPr>
                <w:rFonts w:ascii="Arial" w:hAnsi="Arial" w:cs="Arial"/>
                <w:szCs w:val="20"/>
                <w:lang w:val="en-AU"/>
              </w:rPr>
            </w:pPr>
            <w:r w:rsidRPr="00BB07A7">
              <w:rPr>
                <w:rFonts w:ascii="Arial" w:hAnsi="Arial" w:cs="Arial"/>
                <w:b/>
                <w:bCs/>
                <w:sz w:val="18"/>
                <w:szCs w:val="18"/>
              </w:rPr>
              <w:t>NT        Listed as Near Threatened under the DELWP Advisory List</w:t>
            </w:r>
          </w:p>
        </w:tc>
      </w:tr>
      <w:tr w:rsidR="001F4ACD" w:rsidRPr="000611E2" w14:paraId="57D79F31" w14:textId="77777777" w:rsidTr="00485F28">
        <w:tc>
          <w:tcPr>
            <w:tcW w:w="9952" w:type="dxa"/>
            <w:tcBorders>
              <w:top w:val="single" w:sz="4" w:space="0" w:color="auto"/>
              <w:bottom w:val="nil"/>
            </w:tcBorders>
          </w:tcPr>
          <w:p w14:paraId="653ACCC4" w14:textId="77777777" w:rsidR="001F4ACD" w:rsidRPr="000611E2" w:rsidRDefault="001F4ACD" w:rsidP="000611E2">
            <w:pPr>
              <w:spacing w:line="276" w:lineRule="auto"/>
              <w:rPr>
                <w:rFonts w:ascii="Arial" w:hAnsi="Arial" w:cs="Arial"/>
                <w:szCs w:val="20"/>
              </w:rPr>
            </w:pPr>
            <w:r w:rsidRPr="000611E2">
              <w:rPr>
                <w:rFonts w:ascii="Arial" w:hAnsi="Arial" w:cs="Arial"/>
                <w:b/>
                <w:szCs w:val="20"/>
              </w:rPr>
              <w:t>Are any potentially affected wetlands listed under the Ramsar Convention or in 'A Directory of Important Wetlands in Australia'?</w:t>
            </w:r>
            <w:r w:rsidRPr="000611E2">
              <w:rPr>
                <w:rFonts w:ascii="Arial" w:hAnsi="Arial" w:cs="Arial"/>
                <w:szCs w:val="20"/>
              </w:rPr>
              <w:t xml:space="preserve">  </w:t>
            </w:r>
          </w:p>
          <w:p w14:paraId="1BCE63CE" w14:textId="77777777" w:rsidR="001F4ACD" w:rsidRPr="000611E2" w:rsidRDefault="001F4ACD"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524E91">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please specify.</w:t>
            </w:r>
          </w:p>
        </w:tc>
      </w:tr>
      <w:tr w:rsidR="001F4ACD" w:rsidRPr="000611E2" w14:paraId="397034C3" w14:textId="77777777" w:rsidTr="00485F28">
        <w:tc>
          <w:tcPr>
            <w:tcW w:w="9952" w:type="dxa"/>
            <w:tcBorders>
              <w:top w:val="nil"/>
            </w:tcBorders>
          </w:tcPr>
          <w:p w14:paraId="3DED4C48" w14:textId="4F06C398" w:rsidR="00524E91" w:rsidRDefault="00524E91" w:rsidP="00524E91">
            <w:pPr>
              <w:pStyle w:val="Body"/>
            </w:pPr>
            <w:r w:rsidRPr="00997D60">
              <w:t xml:space="preserve">The Ramsar Wetland Hattah-Kulkyne National Park is located </w:t>
            </w:r>
            <w:r>
              <w:t>approximately 30-40</w:t>
            </w:r>
            <w:r w:rsidRPr="00997D60">
              <w:t xml:space="preserve"> k</w:t>
            </w:r>
            <w:r>
              <w:t>ilo</w:t>
            </w:r>
            <w:r w:rsidRPr="00997D60">
              <w:t>m</w:t>
            </w:r>
            <w:r>
              <w:t>etres</w:t>
            </w:r>
            <w:r w:rsidRPr="00997D60">
              <w:t xml:space="preserve"> downstream of the </w:t>
            </w:r>
            <w:r>
              <w:t>project</w:t>
            </w:r>
            <w:r w:rsidRPr="00997D60">
              <w:t xml:space="preserve">. </w:t>
            </w:r>
            <w:r>
              <w:t xml:space="preserve">Whilst impacts to the Hattah-Kulkyne National Park </w:t>
            </w:r>
            <w:r w:rsidR="0076445D">
              <w:t xml:space="preserve">are </w:t>
            </w:r>
            <w:r>
              <w:t>expected to be negligible (Seran BL&amp;A 2018)</w:t>
            </w:r>
            <w:r w:rsidR="00D476DA">
              <w:t>,</w:t>
            </w:r>
            <w:r>
              <w:t xml:space="preserve"> a C</w:t>
            </w:r>
            <w:r w:rsidRPr="00997D60">
              <w:t xml:space="preserve">EMP </w:t>
            </w:r>
            <w:r>
              <w:t xml:space="preserve">would be prepared and implemented to address </w:t>
            </w:r>
            <w:r w:rsidRPr="00997D60">
              <w:t>po</w:t>
            </w:r>
            <w:r>
              <w:t xml:space="preserve">tential environmental risks </w:t>
            </w:r>
            <w:r w:rsidRPr="00997D60">
              <w:t>(</w:t>
            </w:r>
            <w:r>
              <w:t xml:space="preserve">such as </w:t>
            </w:r>
            <w:r w:rsidRPr="00997D60">
              <w:t>sediment runoff)</w:t>
            </w:r>
            <w:r>
              <w:t xml:space="preserve"> and put in place mitigation strategies to avoid or minimise these risks. </w:t>
            </w:r>
            <w:r w:rsidR="00034308">
              <w:t>A EWMP and Operati</w:t>
            </w:r>
            <w:r w:rsidR="00CA0FDF">
              <w:t>ng</w:t>
            </w:r>
            <w:r w:rsidR="00034308">
              <w:t xml:space="preserve"> Plan have been drafted for the project. These would assist in managing the operational risks to water quality</w:t>
            </w:r>
            <w:r w:rsidR="00C5563B">
              <w:t xml:space="preserve"> associated with return flows</w:t>
            </w:r>
            <w:r w:rsidR="00034308">
              <w:t>.</w:t>
            </w:r>
          </w:p>
          <w:p w14:paraId="4A871772" w14:textId="3CE34E62" w:rsidR="00524E91" w:rsidRDefault="00524E91" w:rsidP="00524E91">
            <w:pPr>
              <w:pStyle w:val="Body"/>
            </w:pPr>
            <w:r>
              <w:t xml:space="preserve">An additional three Ramsar Wetlands were identified 150-400 </w:t>
            </w:r>
            <w:r w:rsidR="00577D9A" w:rsidRPr="00997D60">
              <w:t>k</w:t>
            </w:r>
            <w:r w:rsidR="00577D9A">
              <w:t>ilo</w:t>
            </w:r>
            <w:r w:rsidR="00577D9A" w:rsidRPr="00997D60">
              <w:t>m</w:t>
            </w:r>
            <w:r w:rsidR="00577D9A">
              <w:t>etres</w:t>
            </w:r>
            <w:r>
              <w:t xml:space="preserve"> downstream of the Belsar-Yungera </w:t>
            </w:r>
            <w:r w:rsidR="00D476DA">
              <w:t>project area</w:t>
            </w:r>
            <w:r>
              <w:t xml:space="preserve"> (Banrock Station Wetland Complex, Riverland and the Coorong, and Lakes Alexandrina and Albert Wetland)</w:t>
            </w:r>
            <w:r w:rsidR="00CA0FDF">
              <w:t>. T</w:t>
            </w:r>
            <w:r>
              <w:t>hese are not expected to be affected by the project.</w:t>
            </w:r>
          </w:p>
          <w:p w14:paraId="0602EDFA" w14:textId="6F8AFB10" w:rsidR="001F4ACD" w:rsidRPr="000611E2" w:rsidRDefault="00524E91" w:rsidP="00CA0FDF">
            <w:pPr>
              <w:pStyle w:val="Body"/>
            </w:pPr>
            <w:r>
              <w:t xml:space="preserve">Belsar Island is listed under the Directory of Important Wetlands of Australia. This area </w:t>
            </w:r>
            <w:r w:rsidR="00D476DA">
              <w:t xml:space="preserve">would </w:t>
            </w:r>
            <w:r>
              <w:t xml:space="preserve">be impacted </w:t>
            </w:r>
            <w:r w:rsidR="00D476DA">
              <w:t xml:space="preserve">by </w:t>
            </w:r>
            <w:r>
              <w:t xml:space="preserve">construction works for Belsar-Yungera project, although as discussed, </w:t>
            </w:r>
            <w:r w:rsidR="00D476DA">
              <w:t xml:space="preserve">the footprint of the </w:t>
            </w:r>
            <w:r>
              <w:t xml:space="preserve">proposed impacts </w:t>
            </w:r>
            <w:r w:rsidR="00D476DA">
              <w:t xml:space="preserve">is comparatively </w:t>
            </w:r>
            <w:r>
              <w:t>small (50.42 ha / 0.61%) in relation to the bro</w:t>
            </w:r>
            <w:r w:rsidR="00BB07A7">
              <w:t>ader floodplain complex (8,3</w:t>
            </w:r>
            <w:r>
              <w:t xml:space="preserve">00 hectares). The construction of the proposed infrastructure is critical to the long term maintenance of this wetland system, which through lack of natural flooding over several decades has become dominated by mesic </w:t>
            </w:r>
            <w:r w:rsidR="000A42DD">
              <w:t>(</w:t>
            </w:r>
            <w:r w:rsidR="00541AD7">
              <w:t>water tolerant</w:t>
            </w:r>
            <w:r w:rsidR="000A42DD">
              <w:t xml:space="preserve">) </w:t>
            </w:r>
            <w:r>
              <w:t>flora species.</w:t>
            </w:r>
          </w:p>
        </w:tc>
      </w:tr>
      <w:tr w:rsidR="001F4ACD" w:rsidRPr="000611E2" w14:paraId="31C124C0" w14:textId="77777777" w:rsidTr="00485F28">
        <w:tc>
          <w:tcPr>
            <w:tcW w:w="9952" w:type="dxa"/>
            <w:tcBorders>
              <w:bottom w:val="nil"/>
            </w:tcBorders>
          </w:tcPr>
          <w:p w14:paraId="20A4E55F" w14:textId="77777777" w:rsidR="001F4ACD" w:rsidRPr="000611E2" w:rsidRDefault="001F4ACD" w:rsidP="000611E2">
            <w:pPr>
              <w:tabs>
                <w:tab w:val="left" w:pos="357"/>
              </w:tabs>
              <w:spacing w:line="276" w:lineRule="auto"/>
              <w:rPr>
                <w:rFonts w:ascii="Arial" w:hAnsi="Arial" w:cs="Arial"/>
                <w:b/>
                <w:szCs w:val="20"/>
              </w:rPr>
            </w:pPr>
            <w:r w:rsidRPr="000611E2">
              <w:rPr>
                <w:rFonts w:ascii="Arial" w:hAnsi="Arial" w:cs="Arial"/>
                <w:b/>
                <w:szCs w:val="20"/>
              </w:rPr>
              <w:t>Could the project affect streamflows?</w:t>
            </w:r>
          </w:p>
          <w:p w14:paraId="710040C1" w14:textId="77777777" w:rsidR="001F4ACD" w:rsidRPr="000611E2" w:rsidRDefault="001F4ACD"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875E0C">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briefly describe implications for streamflows.</w:t>
            </w:r>
          </w:p>
        </w:tc>
      </w:tr>
      <w:tr w:rsidR="001F4ACD" w:rsidRPr="000611E2" w14:paraId="27E51E42" w14:textId="77777777" w:rsidTr="00485F28">
        <w:tc>
          <w:tcPr>
            <w:tcW w:w="9952" w:type="dxa"/>
            <w:tcBorders>
              <w:top w:val="nil"/>
            </w:tcBorders>
          </w:tcPr>
          <w:p w14:paraId="42ADD7A3" w14:textId="4A873C05" w:rsidR="00F4610B" w:rsidRDefault="00A65D19" w:rsidP="00A65D19">
            <w:pPr>
              <w:tabs>
                <w:tab w:val="left" w:pos="2904"/>
                <w:tab w:val="left" w:pos="3907"/>
                <w:tab w:val="left" w:pos="4910"/>
                <w:tab w:val="left" w:pos="5913"/>
                <w:tab w:val="left" w:pos="6916"/>
              </w:tabs>
              <w:spacing w:before="60" w:after="120" w:line="280" w:lineRule="atLeast"/>
              <w:rPr>
                <w:rFonts w:ascii="Arial" w:eastAsia="Times New Roman" w:hAnsi="Arial" w:cs="Arial"/>
                <w:szCs w:val="20"/>
                <w:lang w:val="en-AU" w:eastAsia="en-AU"/>
              </w:rPr>
            </w:pPr>
            <w:r w:rsidRPr="00A65D19">
              <w:rPr>
                <w:rFonts w:ascii="Arial" w:eastAsia="Times New Roman" w:hAnsi="Arial" w:cs="Arial"/>
                <w:szCs w:val="20"/>
                <w:lang w:val="en-AU" w:eastAsia="en-AU"/>
              </w:rPr>
              <w:t>The purpose of the project is to reinstate a more natural hydrological regime to the Murray River floodplain adjacent to Belsar</w:t>
            </w:r>
            <w:r w:rsidR="00817EEF">
              <w:rPr>
                <w:rFonts w:ascii="Arial" w:eastAsia="Times New Roman" w:hAnsi="Arial" w:cs="Arial"/>
                <w:szCs w:val="20"/>
                <w:lang w:val="en-AU" w:eastAsia="en-AU"/>
              </w:rPr>
              <w:t xml:space="preserve"> and </w:t>
            </w:r>
            <w:r w:rsidRPr="00A65D19">
              <w:rPr>
                <w:rFonts w:ascii="Arial" w:eastAsia="Times New Roman" w:hAnsi="Arial" w:cs="Arial"/>
                <w:szCs w:val="20"/>
                <w:lang w:val="en-AU" w:eastAsia="en-AU"/>
              </w:rPr>
              <w:t>Yungera</w:t>
            </w:r>
            <w:r w:rsidR="00817EEF">
              <w:rPr>
                <w:rFonts w:ascii="Arial" w:eastAsia="Times New Roman" w:hAnsi="Arial" w:cs="Arial"/>
                <w:szCs w:val="20"/>
                <w:lang w:val="en-AU" w:eastAsia="en-AU"/>
              </w:rPr>
              <w:t xml:space="preserve"> Islands</w:t>
            </w:r>
            <w:r w:rsidRPr="00A65D19">
              <w:rPr>
                <w:rFonts w:ascii="Arial" w:eastAsia="Times New Roman" w:hAnsi="Arial" w:cs="Arial"/>
                <w:szCs w:val="20"/>
                <w:lang w:val="en-AU" w:eastAsia="en-AU"/>
              </w:rPr>
              <w:t xml:space="preserve">. It is intended that this would be achieved in part, </w:t>
            </w:r>
            <w:r w:rsidRPr="00A65D19">
              <w:rPr>
                <w:rFonts w:ascii="Arial" w:eastAsia="Times New Roman" w:hAnsi="Arial" w:cs="Arial"/>
                <w:szCs w:val="20"/>
                <w:lang w:eastAsia="en-AU"/>
              </w:rPr>
              <w:t xml:space="preserve">through the </w:t>
            </w:r>
            <w:r w:rsidRPr="00CA48D1">
              <w:rPr>
                <w:rFonts w:ascii="Arial" w:eastAsia="Times New Roman" w:hAnsi="Arial" w:cs="Arial"/>
                <w:szCs w:val="20"/>
                <w:lang w:eastAsia="en-AU"/>
              </w:rPr>
              <w:t xml:space="preserve">construction of new infrastructure, the modification of existing infrastructure and removal of some existing barriers to flow (created by existing irrigation and road infrastructure). </w:t>
            </w:r>
            <w:r w:rsidR="00F4610B" w:rsidRPr="00CA48D1">
              <w:rPr>
                <w:rFonts w:ascii="Arial" w:eastAsia="Times New Roman" w:hAnsi="Arial" w:cs="Arial"/>
                <w:szCs w:val="20"/>
                <w:lang w:val="en-AU" w:eastAsia="en-AU"/>
              </w:rPr>
              <w:t xml:space="preserve">On completion of a managed inundation event, the project would release managed floodwaters back to the Murray River via </w:t>
            </w:r>
            <w:r w:rsidR="00F4610B" w:rsidRPr="00B54411">
              <w:rPr>
                <w:rFonts w:ascii="Arial" w:hAnsi="Arial" w:cs="Arial"/>
              </w:rPr>
              <w:t>Bonyaricall Creek, except for water losses due to infiltration and evaporative processes during retention on the floodplain.</w:t>
            </w:r>
          </w:p>
          <w:p w14:paraId="0034B5BF" w14:textId="13FF0ED9" w:rsidR="00817EEF" w:rsidRDefault="00A65D19" w:rsidP="00CA0FDF">
            <w:pPr>
              <w:tabs>
                <w:tab w:val="left" w:pos="2904"/>
                <w:tab w:val="left" w:pos="3907"/>
                <w:tab w:val="left" w:pos="4910"/>
                <w:tab w:val="left" w:pos="5913"/>
                <w:tab w:val="left" w:pos="6916"/>
              </w:tabs>
              <w:spacing w:before="60" w:after="120" w:line="280" w:lineRule="atLeast"/>
              <w:rPr>
                <w:rFonts w:ascii="Arial" w:eastAsia="Times New Roman" w:hAnsi="Arial" w:cs="Arial"/>
                <w:szCs w:val="20"/>
                <w:lang w:val="en-AU" w:eastAsia="en-AU"/>
              </w:rPr>
            </w:pPr>
            <w:r w:rsidRPr="00875E0C">
              <w:rPr>
                <w:rFonts w:ascii="Arial" w:eastAsia="Times New Roman" w:hAnsi="Arial" w:cs="Arial"/>
                <w:szCs w:val="20"/>
                <w:lang w:val="en-AU" w:eastAsia="en-AU"/>
              </w:rPr>
              <w:t xml:space="preserve">Potential effects on Murray River flows would be assessed and managed through existing environmental water accounting frameworks under the Basin Plan, with which the current project would need to comply. These frameworks require that any water pumped from the Murray River is debited against environmental watering accounts, </w:t>
            </w:r>
            <w:r w:rsidR="00CA0FDF">
              <w:rPr>
                <w:rFonts w:ascii="Arial" w:eastAsia="Times New Roman" w:hAnsi="Arial" w:cs="Arial"/>
                <w:szCs w:val="20"/>
                <w:lang w:val="en-AU" w:eastAsia="en-AU"/>
              </w:rPr>
              <w:t>together</w:t>
            </w:r>
            <w:r w:rsidR="00CA0FDF" w:rsidRPr="00875E0C">
              <w:rPr>
                <w:rFonts w:ascii="Arial" w:eastAsia="Times New Roman" w:hAnsi="Arial" w:cs="Arial"/>
                <w:szCs w:val="20"/>
                <w:lang w:val="en-AU" w:eastAsia="en-AU"/>
              </w:rPr>
              <w:t xml:space="preserve"> </w:t>
            </w:r>
            <w:r w:rsidRPr="00875E0C">
              <w:rPr>
                <w:rFonts w:ascii="Arial" w:eastAsia="Times New Roman" w:hAnsi="Arial" w:cs="Arial"/>
                <w:szCs w:val="20"/>
                <w:lang w:val="en-AU" w:eastAsia="en-AU"/>
              </w:rPr>
              <w:t xml:space="preserve">with any additional evaporation and seepage losses caused by impounding natural inflows on the floodplain beyond the peak of floodwaters passing. To minimise potential effects, the project is designed to prioritise use of natural flood inflows rather than </w:t>
            </w:r>
            <w:r w:rsidR="00CA0FDF">
              <w:rPr>
                <w:rFonts w:ascii="Arial" w:eastAsia="Times New Roman" w:hAnsi="Arial" w:cs="Arial"/>
                <w:szCs w:val="20"/>
                <w:lang w:val="en-AU" w:eastAsia="en-AU"/>
              </w:rPr>
              <w:t xml:space="preserve">undertake </w:t>
            </w:r>
            <w:r w:rsidRPr="00875E0C">
              <w:rPr>
                <w:rFonts w:ascii="Arial" w:eastAsia="Times New Roman" w:hAnsi="Arial" w:cs="Arial"/>
                <w:szCs w:val="20"/>
                <w:lang w:val="en-AU" w:eastAsia="en-AU"/>
              </w:rPr>
              <w:t>additional pumping of water directly from the Murray River.</w:t>
            </w:r>
          </w:p>
          <w:p w14:paraId="59AB9E4F" w14:textId="16ACC148" w:rsidR="00343ED9" w:rsidRPr="00875E0C" w:rsidRDefault="00343ED9" w:rsidP="00CA0FDF">
            <w:pPr>
              <w:tabs>
                <w:tab w:val="left" w:pos="2904"/>
                <w:tab w:val="left" w:pos="3907"/>
                <w:tab w:val="left" w:pos="4910"/>
                <w:tab w:val="left" w:pos="5913"/>
                <w:tab w:val="left" w:pos="6916"/>
              </w:tabs>
              <w:spacing w:before="60" w:after="120" w:line="280" w:lineRule="atLeast"/>
            </w:pPr>
            <w:r w:rsidRPr="00BB07A7">
              <w:rPr>
                <w:rFonts w:ascii="Arial" w:eastAsia="Times New Roman" w:hAnsi="Arial" w:cs="Arial"/>
                <w:szCs w:val="20"/>
                <w:lang w:val="en-AU" w:eastAsia="en-AU"/>
              </w:rPr>
              <w:t>Any upstream or downstream hydrological changes or impacts in the Murray River associated with the delivery of environmental water to the Wallpolla Island floodplain will be assessed and managed by the River Murray Operations Committee (RMOC) as part of their responsibility to oversee the operation of the river which is managed by the Murray Darling Basin Authority on behalf of the relevant State and Commonwealth Governments.</w:t>
            </w:r>
          </w:p>
        </w:tc>
      </w:tr>
      <w:tr w:rsidR="001F4ACD" w:rsidRPr="000611E2" w14:paraId="76B4C12D" w14:textId="77777777" w:rsidTr="00485F28">
        <w:tc>
          <w:tcPr>
            <w:tcW w:w="9952" w:type="dxa"/>
            <w:tcBorders>
              <w:bottom w:val="nil"/>
            </w:tcBorders>
          </w:tcPr>
          <w:p w14:paraId="1BC6907D" w14:textId="77777777" w:rsidR="001F4ACD" w:rsidRPr="000611E2" w:rsidRDefault="001F4ACD" w:rsidP="000611E2">
            <w:pPr>
              <w:tabs>
                <w:tab w:val="left" w:pos="357"/>
              </w:tabs>
              <w:spacing w:line="276" w:lineRule="auto"/>
              <w:rPr>
                <w:rFonts w:ascii="Arial" w:hAnsi="Arial" w:cs="Arial"/>
                <w:b/>
                <w:szCs w:val="20"/>
              </w:rPr>
            </w:pPr>
            <w:r w:rsidRPr="000611E2">
              <w:rPr>
                <w:rFonts w:ascii="Arial" w:hAnsi="Arial" w:cs="Arial"/>
                <w:b/>
                <w:szCs w:val="20"/>
              </w:rPr>
              <w:t>Could regional groundwater resources be affected by the project?</w:t>
            </w:r>
          </w:p>
          <w:p w14:paraId="2BA1BBF7" w14:textId="77777777" w:rsidR="001F4ACD" w:rsidRPr="000611E2" w:rsidRDefault="001F4ACD"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875E0C">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describe in what way.</w:t>
            </w:r>
          </w:p>
        </w:tc>
      </w:tr>
      <w:tr w:rsidR="001F4ACD" w:rsidRPr="000611E2" w14:paraId="05F01648" w14:textId="77777777" w:rsidTr="00485F28">
        <w:tc>
          <w:tcPr>
            <w:tcW w:w="9952" w:type="dxa"/>
            <w:tcBorders>
              <w:top w:val="nil"/>
            </w:tcBorders>
          </w:tcPr>
          <w:p w14:paraId="76BDE637" w14:textId="4550DCE5" w:rsidR="00A65D19" w:rsidRPr="00A65D19" w:rsidRDefault="00A65D19" w:rsidP="00A65D19">
            <w:pPr>
              <w:rPr>
                <w:rFonts w:ascii="Arial" w:hAnsi="Arial"/>
                <w:b/>
              </w:rPr>
            </w:pPr>
            <w:r w:rsidRPr="00374170">
              <w:rPr>
                <w:rFonts w:ascii="Arial" w:hAnsi="Arial"/>
              </w:rPr>
              <w:t xml:space="preserve">A desktop groundwater assessment has been prepared and is provided in </w:t>
            </w:r>
            <w:r w:rsidRPr="00374170">
              <w:rPr>
                <w:rFonts w:ascii="Arial" w:hAnsi="Arial"/>
                <w:b/>
              </w:rPr>
              <w:t xml:space="preserve">Attachment </w:t>
            </w:r>
            <w:r w:rsidR="00F3704A">
              <w:rPr>
                <w:rFonts w:ascii="Arial" w:hAnsi="Arial"/>
                <w:b/>
              </w:rPr>
              <w:t>10</w:t>
            </w:r>
            <w:r w:rsidRPr="00374170">
              <w:rPr>
                <w:rFonts w:ascii="Arial" w:hAnsi="Arial"/>
                <w:b/>
              </w:rPr>
              <w:t xml:space="preserve"> – Desktop Groundwater Assessment.</w:t>
            </w:r>
            <w:r w:rsidRPr="00A65D19">
              <w:rPr>
                <w:rFonts w:ascii="Arial" w:hAnsi="Arial"/>
                <w:b/>
              </w:rPr>
              <w:t xml:space="preserve"> </w:t>
            </w:r>
          </w:p>
          <w:p w14:paraId="6E35CF1A" w14:textId="364AC751" w:rsidR="00A65D19" w:rsidRPr="00875E0C" w:rsidRDefault="00A65D19" w:rsidP="00875E0C">
            <w:pPr>
              <w:tabs>
                <w:tab w:val="left" w:pos="2904"/>
                <w:tab w:val="left" w:pos="3907"/>
                <w:tab w:val="left" w:pos="4910"/>
                <w:tab w:val="left" w:pos="5913"/>
                <w:tab w:val="left" w:pos="6916"/>
              </w:tabs>
              <w:spacing w:before="60" w:after="120" w:line="280" w:lineRule="atLeast"/>
              <w:rPr>
                <w:rFonts w:ascii="Arial" w:eastAsia="Times New Roman" w:hAnsi="Arial" w:cs="Arial"/>
                <w:szCs w:val="20"/>
                <w:lang w:val="en-AU" w:eastAsia="en-AU"/>
              </w:rPr>
            </w:pPr>
            <w:r w:rsidRPr="00875E0C">
              <w:rPr>
                <w:rFonts w:ascii="Arial" w:eastAsia="Times New Roman" w:hAnsi="Arial" w:cs="Arial"/>
                <w:szCs w:val="20"/>
                <w:lang w:val="en-AU" w:eastAsia="en-AU"/>
              </w:rPr>
              <w:t xml:space="preserve">There are no licenced groundwater users and no registered stock and domestic bores in the vicinity of the project area. This is because of the generally saline nature (approximately 500 mg/L to 13,000 mg/L) of the regional aquifer, the proximity to fresh water from the Murray River and limited access to floodplain aquifers by private landowners. The primary use of groundwater at </w:t>
            </w:r>
            <w:r w:rsidR="00614B26">
              <w:rPr>
                <w:rFonts w:ascii="Arial" w:eastAsia="Times New Roman" w:hAnsi="Arial" w:cs="Arial"/>
                <w:szCs w:val="20"/>
                <w:lang w:val="en-AU" w:eastAsia="en-AU"/>
              </w:rPr>
              <w:t xml:space="preserve">the Belsar-Yungera floodplain complex </w:t>
            </w:r>
            <w:r w:rsidRPr="00875E0C">
              <w:rPr>
                <w:rFonts w:ascii="Arial" w:eastAsia="Times New Roman" w:hAnsi="Arial" w:cs="Arial"/>
                <w:szCs w:val="20"/>
                <w:lang w:val="en-AU" w:eastAsia="en-AU"/>
              </w:rPr>
              <w:t>is environmental use associated with floodplain vegetation and ecosystems.</w:t>
            </w:r>
          </w:p>
          <w:p w14:paraId="215713DB" w14:textId="3E1C1D1A" w:rsidR="00A65D19" w:rsidRPr="00A65D19" w:rsidRDefault="00A65D19" w:rsidP="00A65D19">
            <w:pPr>
              <w:tabs>
                <w:tab w:val="left" w:pos="2904"/>
                <w:tab w:val="left" w:pos="3907"/>
                <w:tab w:val="left" w:pos="4910"/>
                <w:tab w:val="left" w:pos="5913"/>
                <w:tab w:val="left" w:pos="6916"/>
              </w:tabs>
              <w:spacing w:before="60" w:after="120" w:line="280" w:lineRule="atLeast"/>
              <w:rPr>
                <w:rFonts w:ascii="Arial" w:eastAsia="Times New Roman" w:hAnsi="Arial" w:cs="Arial"/>
                <w:szCs w:val="20"/>
                <w:lang w:val="en-AU" w:eastAsia="en-AU"/>
              </w:rPr>
            </w:pPr>
            <w:r w:rsidRPr="00A65D19">
              <w:rPr>
                <w:rFonts w:ascii="Arial" w:eastAsia="Times New Roman" w:hAnsi="Arial" w:cs="Arial"/>
                <w:szCs w:val="20"/>
                <w:lang w:val="en-AU" w:eastAsia="en-AU"/>
              </w:rPr>
              <w:t>The Belsar-Yungera project is located in the Murray Geological Basin. A series of aquifer layers are present at the site, to a depth of approximately 300</w:t>
            </w:r>
            <w:r w:rsidR="00CA48D1">
              <w:rPr>
                <w:rFonts w:ascii="Arial" w:eastAsia="Times New Roman" w:hAnsi="Arial" w:cs="Arial"/>
                <w:szCs w:val="20"/>
                <w:lang w:val="en-AU" w:eastAsia="en-AU"/>
              </w:rPr>
              <w:t xml:space="preserve"> </w:t>
            </w:r>
            <w:r w:rsidRPr="00A65D19">
              <w:rPr>
                <w:rFonts w:ascii="Arial" w:eastAsia="Times New Roman" w:hAnsi="Arial" w:cs="Arial"/>
                <w:szCs w:val="20"/>
                <w:lang w:val="en-AU" w:eastAsia="en-AU"/>
              </w:rPr>
              <w:t xml:space="preserve">m below ground. Of these layers, only the upper layers are relevant. </w:t>
            </w:r>
          </w:p>
          <w:p w14:paraId="24A17255" w14:textId="06DA4FAE" w:rsidR="00A65D19" w:rsidRPr="00A65D19" w:rsidRDefault="00A65D19" w:rsidP="00A65D19">
            <w:pPr>
              <w:tabs>
                <w:tab w:val="left" w:pos="2904"/>
                <w:tab w:val="left" w:pos="3907"/>
                <w:tab w:val="left" w:pos="4910"/>
                <w:tab w:val="left" w:pos="5913"/>
                <w:tab w:val="left" w:pos="6916"/>
              </w:tabs>
              <w:spacing w:before="60" w:after="120" w:line="280" w:lineRule="atLeast"/>
              <w:rPr>
                <w:rFonts w:ascii="Arial" w:eastAsia="Times New Roman" w:hAnsi="Arial" w:cs="Arial"/>
                <w:szCs w:val="20"/>
                <w:lang w:val="en-AU" w:eastAsia="en-AU"/>
              </w:rPr>
            </w:pPr>
            <w:r w:rsidRPr="00A65D19">
              <w:rPr>
                <w:rFonts w:ascii="Arial" w:eastAsia="Times New Roman" w:hAnsi="Arial" w:cs="Arial"/>
                <w:szCs w:val="20"/>
                <w:lang w:val="en-AU" w:eastAsia="en-AU"/>
              </w:rPr>
              <w:t xml:space="preserve">The shallow groundwater hydrogeological conditions at the site are described in Thorne et al. (1990). The key hydrogeological features of this area are </w:t>
            </w:r>
            <w:r w:rsidR="00C152D9">
              <w:rPr>
                <w:rFonts w:ascii="Arial" w:eastAsia="Times New Roman" w:hAnsi="Arial" w:cs="Arial"/>
                <w:szCs w:val="20"/>
                <w:lang w:val="en-AU" w:eastAsia="en-AU"/>
              </w:rPr>
              <w:t>as follows</w:t>
            </w:r>
            <w:r w:rsidRPr="00A65D19">
              <w:rPr>
                <w:rFonts w:ascii="Arial" w:eastAsia="Times New Roman" w:hAnsi="Arial" w:cs="Arial"/>
                <w:szCs w:val="20"/>
                <w:lang w:val="en-AU" w:eastAsia="en-AU"/>
              </w:rPr>
              <w:t>:</w:t>
            </w:r>
          </w:p>
          <w:p w14:paraId="60ABDC14" w14:textId="77777777" w:rsidR="00A65D19" w:rsidRPr="000E2E91" w:rsidRDefault="00A65D19" w:rsidP="00374170">
            <w:pPr>
              <w:pStyle w:val="Body"/>
              <w:numPr>
                <w:ilvl w:val="0"/>
                <w:numId w:val="82"/>
              </w:numPr>
            </w:pPr>
            <w:r w:rsidRPr="000E2E91">
              <w:t>Across the floodplain is a sequence of alluvial sediments comprising an aquitard at the surface and aquifer unit below</w:t>
            </w:r>
          </w:p>
          <w:p w14:paraId="3C26C3C2" w14:textId="77777777" w:rsidR="00A65D19" w:rsidRPr="000E2E91" w:rsidRDefault="00A65D19" w:rsidP="00374170">
            <w:pPr>
              <w:pStyle w:val="Body"/>
              <w:numPr>
                <w:ilvl w:val="0"/>
                <w:numId w:val="82"/>
              </w:numPr>
            </w:pPr>
            <w:r w:rsidRPr="000E2E91">
              <w:t>The alluvial sediments are hydraulically connected to the river</w:t>
            </w:r>
          </w:p>
          <w:p w14:paraId="3630B0CF" w14:textId="77777777" w:rsidR="00A65D19" w:rsidRPr="000E2E91" w:rsidRDefault="00A65D19" w:rsidP="00374170">
            <w:pPr>
              <w:pStyle w:val="Body"/>
              <w:numPr>
                <w:ilvl w:val="0"/>
                <w:numId w:val="82"/>
              </w:numPr>
            </w:pPr>
            <w:r w:rsidRPr="000E2E91">
              <w:t xml:space="preserve">Underlying the alluvial sediments across the floodplain is the regional aquitard of varying thickness </w:t>
            </w:r>
          </w:p>
          <w:p w14:paraId="04FBCC0C" w14:textId="23EACFFC" w:rsidR="00A65D19" w:rsidRPr="000E2E91" w:rsidRDefault="00A65D19" w:rsidP="00374170">
            <w:pPr>
              <w:pStyle w:val="Body"/>
              <w:numPr>
                <w:ilvl w:val="0"/>
                <w:numId w:val="82"/>
              </w:numPr>
            </w:pPr>
            <w:r w:rsidRPr="000E2E91">
              <w:t>Underlying the aquitard is the regional aquifer which has no direct contact to the alluvial sediments in this area</w:t>
            </w:r>
          </w:p>
          <w:p w14:paraId="4ACF897A" w14:textId="341121ED" w:rsidR="00A65D19" w:rsidRPr="000E2E91" w:rsidRDefault="00A65D19" w:rsidP="00374170">
            <w:pPr>
              <w:pStyle w:val="Body"/>
              <w:numPr>
                <w:ilvl w:val="0"/>
                <w:numId w:val="82"/>
              </w:numPr>
            </w:pPr>
            <w:r w:rsidRPr="000E2E91">
              <w:t>The groundwater levels are very similar in elevation to the river level in the alluvial sediments across the floodplain</w:t>
            </w:r>
            <w:r w:rsidR="00C152D9">
              <w:t>.</w:t>
            </w:r>
          </w:p>
          <w:p w14:paraId="16D9F21A" w14:textId="77777777" w:rsidR="00A65D19" w:rsidRPr="00A65D19" w:rsidRDefault="00A65D19" w:rsidP="00A65D19">
            <w:pPr>
              <w:spacing w:before="60" w:after="120" w:line="280" w:lineRule="atLeast"/>
              <w:rPr>
                <w:rFonts w:ascii="Arial" w:hAnsi="Arial" w:cs="Arial"/>
                <w:highlight w:val="yellow"/>
              </w:rPr>
            </w:pPr>
            <w:r w:rsidRPr="00A65D19">
              <w:rPr>
                <w:rFonts w:ascii="Arial" w:hAnsi="Arial" w:cs="Arial"/>
              </w:rPr>
              <w:t>The potential groundwater effects of the proposed construction and operation of the works are:</w:t>
            </w:r>
          </w:p>
          <w:p w14:paraId="42298EAF" w14:textId="77777777" w:rsidR="00A65D19" w:rsidRPr="000E2E91" w:rsidRDefault="00A65D19" w:rsidP="00374170">
            <w:pPr>
              <w:pStyle w:val="Body"/>
              <w:numPr>
                <w:ilvl w:val="0"/>
                <w:numId w:val="82"/>
              </w:numPr>
            </w:pPr>
            <w:r w:rsidRPr="000E2E91">
              <w:t>Temporary and limited drawdown of groundwater levels during construction</w:t>
            </w:r>
          </w:p>
          <w:p w14:paraId="4F53B51A" w14:textId="77777777" w:rsidR="00A65D19" w:rsidRPr="000E2E91" w:rsidRDefault="00A65D19" w:rsidP="00374170">
            <w:pPr>
              <w:pStyle w:val="Body"/>
              <w:numPr>
                <w:ilvl w:val="0"/>
                <w:numId w:val="82"/>
              </w:numPr>
            </w:pPr>
            <w:r w:rsidRPr="000E2E91">
              <w:t>Increased groundwater level as a result of flood recharge</w:t>
            </w:r>
          </w:p>
          <w:p w14:paraId="59578501" w14:textId="77777777" w:rsidR="00A65D19" w:rsidRPr="000E2E91" w:rsidRDefault="00A65D19" w:rsidP="00374170">
            <w:pPr>
              <w:pStyle w:val="Body"/>
              <w:numPr>
                <w:ilvl w:val="0"/>
                <w:numId w:val="82"/>
              </w:numPr>
            </w:pPr>
            <w:r w:rsidRPr="000E2E91">
              <w:t>Reduced groundwater salinity immediately following flood events</w:t>
            </w:r>
          </w:p>
          <w:p w14:paraId="0D965A0C" w14:textId="77777777" w:rsidR="00A65D19" w:rsidRPr="000E2E91" w:rsidRDefault="00A65D19" w:rsidP="00374170">
            <w:pPr>
              <w:pStyle w:val="Body"/>
              <w:numPr>
                <w:ilvl w:val="0"/>
                <w:numId w:val="82"/>
              </w:numPr>
            </w:pPr>
            <w:r w:rsidRPr="000E2E91">
              <w:t>Modified groundwater quality of the watertable during and after flood events</w:t>
            </w:r>
          </w:p>
          <w:p w14:paraId="5C093A4D" w14:textId="2948BA1C" w:rsidR="00A65D19" w:rsidRPr="000E2E91" w:rsidRDefault="00A65D19" w:rsidP="00374170">
            <w:pPr>
              <w:pStyle w:val="Body"/>
              <w:numPr>
                <w:ilvl w:val="0"/>
                <w:numId w:val="82"/>
              </w:numPr>
            </w:pPr>
            <w:r w:rsidRPr="000E2E91">
              <w:t>Mobilisation of salt from either the soil surface or from shallow groundwater to return to the Murray River</w:t>
            </w:r>
            <w:r w:rsidR="00C152D9">
              <w:t xml:space="preserve"> (noting that current salinity levels are low to moderate)</w:t>
            </w:r>
          </w:p>
          <w:p w14:paraId="690E81CC" w14:textId="77777777" w:rsidR="00A65D19" w:rsidRPr="000E2E91" w:rsidRDefault="00A65D19" w:rsidP="00374170">
            <w:pPr>
              <w:pStyle w:val="Body"/>
              <w:numPr>
                <w:ilvl w:val="0"/>
                <w:numId w:val="82"/>
              </w:numPr>
            </w:pPr>
            <w:r w:rsidRPr="000E2E91">
              <w:t>Shallow groundwater in the vicinity of vegetation may occur for extended periods of time during and immediately after flooding.</w:t>
            </w:r>
          </w:p>
          <w:p w14:paraId="59032314" w14:textId="572E467A" w:rsidR="000D77E9" w:rsidRDefault="00A65D19" w:rsidP="000D77E9">
            <w:pPr>
              <w:tabs>
                <w:tab w:val="left" w:pos="2904"/>
                <w:tab w:val="left" w:pos="3907"/>
                <w:tab w:val="left" w:pos="4910"/>
                <w:tab w:val="left" w:pos="5913"/>
                <w:tab w:val="left" w:pos="6916"/>
              </w:tabs>
              <w:spacing w:before="60" w:after="120" w:line="280" w:lineRule="atLeast"/>
              <w:rPr>
                <w:rFonts w:ascii="Arial" w:eastAsia="Times New Roman" w:hAnsi="Arial" w:cs="Arial"/>
                <w:szCs w:val="20"/>
                <w:lang w:val="en-AU" w:eastAsia="en-AU"/>
              </w:rPr>
            </w:pPr>
            <w:r w:rsidRPr="00A65D19">
              <w:rPr>
                <w:rFonts w:ascii="Arial" w:eastAsia="Times New Roman" w:hAnsi="Arial" w:cs="Arial"/>
                <w:szCs w:val="20"/>
                <w:lang w:val="en-AU" w:eastAsia="en-AU"/>
              </w:rPr>
              <w:t xml:space="preserve">Construction of the project works may require </w:t>
            </w:r>
            <w:r w:rsidR="000D77E9">
              <w:rPr>
                <w:rFonts w:ascii="Arial" w:eastAsia="Times New Roman" w:hAnsi="Arial" w:cs="Arial"/>
                <w:szCs w:val="20"/>
                <w:lang w:val="en-AU" w:eastAsia="en-AU"/>
              </w:rPr>
              <w:t xml:space="preserve">temporary and limited </w:t>
            </w:r>
            <w:r w:rsidRPr="00A65D19">
              <w:rPr>
                <w:rFonts w:ascii="Arial" w:eastAsia="Times New Roman" w:hAnsi="Arial" w:cs="Arial"/>
                <w:szCs w:val="20"/>
                <w:lang w:val="en-AU" w:eastAsia="en-AU"/>
              </w:rPr>
              <w:t xml:space="preserve">groundwater dewatering </w:t>
            </w:r>
            <w:r w:rsidR="000D77E9">
              <w:rPr>
                <w:rFonts w:ascii="Arial" w:eastAsia="Times New Roman" w:hAnsi="Arial" w:cs="Arial"/>
                <w:szCs w:val="20"/>
                <w:lang w:val="en-AU" w:eastAsia="en-AU"/>
              </w:rPr>
              <w:t xml:space="preserve">in order to provide safe access for excavations of larger structures, </w:t>
            </w:r>
            <w:r w:rsidRPr="00A65D19">
              <w:rPr>
                <w:rFonts w:ascii="Arial" w:eastAsia="Times New Roman" w:hAnsi="Arial" w:cs="Arial"/>
                <w:szCs w:val="20"/>
                <w:lang w:val="en-AU" w:eastAsia="en-AU"/>
              </w:rPr>
              <w:t xml:space="preserve">and subsequent disposal of pumped groundwater. </w:t>
            </w:r>
            <w:r w:rsidR="000D77E9">
              <w:rPr>
                <w:rFonts w:ascii="Arial" w:eastAsia="Times New Roman" w:hAnsi="Arial" w:cs="Arial"/>
                <w:szCs w:val="20"/>
                <w:lang w:val="en-AU" w:eastAsia="en-AU"/>
              </w:rPr>
              <w:t>S</w:t>
            </w:r>
            <w:r w:rsidR="000D77E9" w:rsidRPr="000D77E9">
              <w:rPr>
                <w:rFonts w:ascii="Arial" w:eastAsia="Times New Roman" w:hAnsi="Arial" w:cs="Arial"/>
                <w:szCs w:val="20"/>
                <w:lang w:eastAsia="en-AU"/>
              </w:rPr>
              <w:t>pecifically</w:t>
            </w:r>
            <w:r w:rsidR="000D77E9">
              <w:rPr>
                <w:rFonts w:ascii="Arial" w:eastAsia="Times New Roman" w:hAnsi="Arial" w:cs="Arial"/>
                <w:szCs w:val="20"/>
                <w:lang w:eastAsia="en-AU"/>
              </w:rPr>
              <w:t>,</w:t>
            </w:r>
            <w:r w:rsidR="000D77E9" w:rsidRPr="000D77E9">
              <w:rPr>
                <w:rFonts w:ascii="Arial" w:eastAsia="Times New Roman" w:hAnsi="Arial" w:cs="Arial"/>
                <w:szCs w:val="20"/>
                <w:lang w:eastAsia="en-AU"/>
              </w:rPr>
              <w:t xml:space="preserve"> this may be required for the regulators and inflow structure, as these may need to be dug into the subsurface. Typically banks and surface earthworks will not intersect groundwater and are not expected to have a groundwater </w:t>
            </w:r>
            <w:r w:rsidR="00C152D9">
              <w:rPr>
                <w:rFonts w:ascii="Arial" w:eastAsia="Times New Roman" w:hAnsi="Arial" w:cs="Arial"/>
                <w:szCs w:val="20"/>
                <w:lang w:eastAsia="en-AU"/>
              </w:rPr>
              <w:t>impact</w:t>
            </w:r>
            <w:r w:rsidR="000D77E9" w:rsidRPr="000D77E9">
              <w:rPr>
                <w:rFonts w:ascii="Arial" w:eastAsia="Times New Roman" w:hAnsi="Arial" w:cs="Arial"/>
                <w:szCs w:val="20"/>
                <w:lang w:eastAsia="en-AU"/>
              </w:rPr>
              <w:t xml:space="preserve"> during construction. </w:t>
            </w:r>
          </w:p>
          <w:p w14:paraId="6C96698A" w14:textId="697D3AB0" w:rsidR="00A65D19" w:rsidRDefault="00A65D19" w:rsidP="00374170">
            <w:pPr>
              <w:tabs>
                <w:tab w:val="left" w:pos="2904"/>
                <w:tab w:val="left" w:pos="3907"/>
                <w:tab w:val="left" w:pos="4910"/>
                <w:tab w:val="left" w:pos="5913"/>
                <w:tab w:val="left" w:pos="6916"/>
              </w:tabs>
              <w:spacing w:before="60" w:after="120" w:line="280" w:lineRule="atLeast"/>
              <w:rPr>
                <w:rFonts w:ascii="Arial" w:eastAsia="Times New Roman" w:hAnsi="Arial" w:cs="Arial"/>
                <w:szCs w:val="20"/>
                <w:lang w:val="en-AU" w:eastAsia="en-AU"/>
              </w:rPr>
            </w:pPr>
            <w:r w:rsidRPr="00A65D19">
              <w:rPr>
                <w:rFonts w:ascii="Arial" w:eastAsia="Times New Roman" w:hAnsi="Arial" w:cs="Arial"/>
                <w:szCs w:val="20"/>
                <w:lang w:val="en-AU" w:eastAsia="en-AU"/>
              </w:rPr>
              <w:t xml:space="preserve">If </w:t>
            </w:r>
            <w:r w:rsidR="00C152D9">
              <w:rPr>
                <w:rFonts w:ascii="Arial" w:eastAsia="Times New Roman" w:hAnsi="Arial" w:cs="Arial"/>
                <w:szCs w:val="20"/>
                <w:lang w:val="en-AU" w:eastAsia="en-AU"/>
              </w:rPr>
              <w:t xml:space="preserve">dewatering is required </w:t>
            </w:r>
            <w:r w:rsidRPr="00A65D19">
              <w:rPr>
                <w:rFonts w:ascii="Arial" w:eastAsia="Times New Roman" w:hAnsi="Arial" w:cs="Arial"/>
                <w:szCs w:val="20"/>
                <w:lang w:val="en-AU" w:eastAsia="en-AU"/>
              </w:rPr>
              <w:t>, then minor</w:t>
            </w:r>
            <w:r w:rsidR="00C152D9">
              <w:rPr>
                <w:rFonts w:ascii="Arial" w:eastAsia="Times New Roman" w:hAnsi="Arial" w:cs="Arial"/>
                <w:szCs w:val="20"/>
                <w:lang w:val="en-AU" w:eastAsia="en-AU"/>
              </w:rPr>
              <w:t xml:space="preserve">, temporary and localised </w:t>
            </w:r>
            <w:r w:rsidRPr="00A65D19">
              <w:rPr>
                <w:rFonts w:ascii="Arial" w:eastAsia="Times New Roman" w:hAnsi="Arial" w:cs="Arial"/>
                <w:szCs w:val="20"/>
                <w:lang w:val="en-AU" w:eastAsia="en-AU"/>
              </w:rPr>
              <w:t>impacts on adjacent vegetation and ecosystems are possible. This can be mitigated by planning construction to minimise dewatering</w:t>
            </w:r>
            <w:r w:rsidR="00C152D9">
              <w:rPr>
                <w:rFonts w:ascii="Arial" w:eastAsia="Times New Roman" w:hAnsi="Arial" w:cs="Arial"/>
                <w:szCs w:val="20"/>
                <w:lang w:val="en-AU" w:eastAsia="en-AU"/>
              </w:rPr>
              <w:t xml:space="preserve"> and to avoid discharge to land.</w:t>
            </w:r>
          </w:p>
          <w:p w14:paraId="240798BB" w14:textId="6D55AF8A" w:rsidR="001F4ACD" w:rsidRDefault="00A65D19" w:rsidP="00374170">
            <w:pPr>
              <w:tabs>
                <w:tab w:val="left" w:pos="2904"/>
                <w:tab w:val="left" w:pos="3907"/>
                <w:tab w:val="left" w:pos="4910"/>
                <w:tab w:val="left" w:pos="5913"/>
                <w:tab w:val="left" w:pos="6916"/>
              </w:tabs>
              <w:spacing w:before="60" w:after="120" w:line="280" w:lineRule="atLeast"/>
              <w:rPr>
                <w:rFonts w:ascii="Arial" w:eastAsia="Times New Roman" w:hAnsi="Arial" w:cs="Arial"/>
                <w:szCs w:val="20"/>
                <w:lang w:val="en-AU" w:eastAsia="en-AU"/>
              </w:rPr>
            </w:pPr>
            <w:r w:rsidRPr="00875E0C">
              <w:rPr>
                <w:rFonts w:ascii="Arial" w:eastAsia="Times New Roman" w:hAnsi="Arial" w:cs="Arial"/>
                <w:szCs w:val="20"/>
                <w:lang w:val="en-AU" w:eastAsia="en-AU"/>
              </w:rPr>
              <w:t xml:space="preserve">Operation of the proposed works </w:t>
            </w:r>
            <w:r w:rsidR="00B24D2C">
              <w:rPr>
                <w:rFonts w:ascii="Arial" w:eastAsia="Times New Roman" w:hAnsi="Arial" w:cs="Arial"/>
                <w:szCs w:val="20"/>
                <w:lang w:val="en-AU" w:eastAsia="en-AU"/>
              </w:rPr>
              <w:t>would</w:t>
            </w:r>
            <w:r w:rsidRPr="00875E0C">
              <w:rPr>
                <w:rFonts w:ascii="Arial" w:eastAsia="Times New Roman" w:hAnsi="Arial" w:cs="Arial"/>
                <w:szCs w:val="20"/>
                <w:lang w:val="en-AU" w:eastAsia="en-AU"/>
              </w:rPr>
              <w:t xml:space="preserve"> result in elevated groundwater levels, wetting of soils and potential</w:t>
            </w:r>
            <w:r w:rsidR="006306D5">
              <w:rPr>
                <w:rFonts w:ascii="Arial" w:eastAsia="Times New Roman" w:hAnsi="Arial" w:cs="Arial"/>
                <w:szCs w:val="20"/>
                <w:lang w:val="en-AU" w:eastAsia="en-AU"/>
              </w:rPr>
              <w:t xml:space="preserve"> for</w:t>
            </w:r>
            <w:r w:rsidRPr="00875E0C">
              <w:rPr>
                <w:rFonts w:ascii="Arial" w:eastAsia="Times New Roman" w:hAnsi="Arial" w:cs="Arial"/>
                <w:szCs w:val="20"/>
                <w:lang w:val="en-AU" w:eastAsia="en-AU"/>
              </w:rPr>
              <w:t xml:space="preserve"> mobilis</w:t>
            </w:r>
            <w:r w:rsidR="006306D5">
              <w:rPr>
                <w:rFonts w:ascii="Arial" w:eastAsia="Times New Roman" w:hAnsi="Arial" w:cs="Arial"/>
                <w:szCs w:val="20"/>
                <w:lang w:val="en-AU" w:eastAsia="en-AU"/>
              </w:rPr>
              <w:t xml:space="preserve">ation of </w:t>
            </w:r>
            <w:r w:rsidRPr="00875E0C">
              <w:rPr>
                <w:rFonts w:ascii="Arial" w:eastAsia="Times New Roman" w:hAnsi="Arial" w:cs="Arial"/>
                <w:szCs w:val="20"/>
                <w:lang w:val="en-AU" w:eastAsia="en-AU"/>
              </w:rPr>
              <w:t xml:space="preserve">salt from the unsaturated soil store. This could result in the displacement of salt to the Murray River and increased evapotranspiration of water from the floodplain, potentially concentrating salts in the soil. However, given the </w:t>
            </w:r>
            <w:r w:rsidR="00C152D9">
              <w:rPr>
                <w:rFonts w:ascii="Arial" w:eastAsia="Times New Roman" w:hAnsi="Arial" w:cs="Arial"/>
                <w:szCs w:val="20"/>
                <w:lang w:val="en-AU" w:eastAsia="en-AU"/>
              </w:rPr>
              <w:t xml:space="preserve">current </w:t>
            </w:r>
            <w:r w:rsidRPr="00875E0C">
              <w:rPr>
                <w:rFonts w:ascii="Arial" w:eastAsia="Times New Roman" w:hAnsi="Arial" w:cs="Arial"/>
                <w:szCs w:val="20"/>
                <w:lang w:val="en-AU" w:eastAsia="en-AU"/>
              </w:rPr>
              <w:t xml:space="preserve">low </w:t>
            </w:r>
            <w:r w:rsidR="0087190A">
              <w:rPr>
                <w:rFonts w:ascii="Arial" w:eastAsia="Times New Roman" w:hAnsi="Arial" w:cs="Arial"/>
                <w:szCs w:val="20"/>
                <w:lang w:val="en-AU" w:eastAsia="en-AU"/>
              </w:rPr>
              <w:t xml:space="preserve">to moderate </w:t>
            </w:r>
            <w:r w:rsidRPr="00875E0C">
              <w:rPr>
                <w:rFonts w:ascii="Arial" w:eastAsia="Times New Roman" w:hAnsi="Arial" w:cs="Arial"/>
                <w:szCs w:val="20"/>
                <w:lang w:val="en-AU" w:eastAsia="en-AU"/>
              </w:rPr>
              <w:t xml:space="preserve">salt store in the project area and the generally fresh to moderately saline groundwater, these issues are regarded as being low risk. </w:t>
            </w:r>
            <w:r w:rsidR="00E41172">
              <w:rPr>
                <w:rFonts w:ascii="Arial" w:hAnsi="Arial" w:cs="Arial"/>
              </w:rPr>
              <w:t xml:space="preserve">The </w:t>
            </w:r>
            <w:r w:rsidR="0087190A">
              <w:rPr>
                <w:rFonts w:ascii="Arial" w:hAnsi="Arial" w:cs="Arial"/>
              </w:rPr>
              <w:t xml:space="preserve">classification of the overall </w:t>
            </w:r>
            <w:r w:rsidR="009B5E17">
              <w:rPr>
                <w:rFonts w:ascii="Arial" w:hAnsi="Arial" w:cs="Arial"/>
              </w:rPr>
              <w:t xml:space="preserve">potential </w:t>
            </w:r>
            <w:r w:rsidR="0087190A">
              <w:rPr>
                <w:rFonts w:ascii="Arial" w:hAnsi="Arial" w:cs="Arial"/>
              </w:rPr>
              <w:t xml:space="preserve">risk of salt mobilisation </w:t>
            </w:r>
            <w:r w:rsidR="009B5E17">
              <w:rPr>
                <w:rFonts w:ascii="Arial" w:hAnsi="Arial" w:cs="Arial"/>
              </w:rPr>
              <w:t xml:space="preserve">is </w:t>
            </w:r>
            <w:r w:rsidR="0087190A">
              <w:rPr>
                <w:rFonts w:ascii="Arial" w:hAnsi="Arial" w:cs="Arial"/>
              </w:rPr>
              <w:t xml:space="preserve">low </w:t>
            </w:r>
            <w:r w:rsidR="009B5E17">
              <w:rPr>
                <w:rFonts w:ascii="Arial" w:hAnsi="Arial" w:cs="Arial"/>
              </w:rPr>
              <w:t>because of the inherently low sa</w:t>
            </w:r>
            <w:r w:rsidR="00E41172">
              <w:rPr>
                <w:rFonts w:ascii="Arial" w:hAnsi="Arial" w:cs="Arial"/>
              </w:rPr>
              <w:t>l</w:t>
            </w:r>
            <w:r w:rsidR="009B5E17">
              <w:rPr>
                <w:rFonts w:ascii="Arial" w:hAnsi="Arial" w:cs="Arial"/>
              </w:rPr>
              <w:t>t store in the soil</w:t>
            </w:r>
            <w:r w:rsidR="00D8283E">
              <w:rPr>
                <w:rFonts w:ascii="Arial" w:hAnsi="Arial" w:cs="Arial"/>
              </w:rPr>
              <w:t xml:space="preserve"> profile</w:t>
            </w:r>
            <w:r w:rsidR="00E41172">
              <w:rPr>
                <w:rFonts w:ascii="Arial" w:hAnsi="Arial" w:cs="Arial"/>
              </w:rPr>
              <w:t xml:space="preserve"> in</w:t>
            </w:r>
            <w:r w:rsidR="009B5E17">
              <w:rPr>
                <w:rFonts w:ascii="Arial" w:hAnsi="Arial" w:cs="Arial"/>
              </w:rPr>
              <w:t xml:space="preserve"> th</w:t>
            </w:r>
            <w:r w:rsidR="00E41172">
              <w:rPr>
                <w:rFonts w:ascii="Arial" w:hAnsi="Arial" w:cs="Arial"/>
              </w:rPr>
              <w:t>e</w:t>
            </w:r>
            <w:r w:rsidR="009B5E17">
              <w:rPr>
                <w:rFonts w:ascii="Arial" w:hAnsi="Arial" w:cs="Arial"/>
              </w:rPr>
              <w:t xml:space="preserve"> </w:t>
            </w:r>
            <w:r w:rsidR="00E41172">
              <w:rPr>
                <w:rFonts w:ascii="Arial" w:hAnsi="Arial" w:cs="Arial"/>
              </w:rPr>
              <w:t xml:space="preserve">project area. </w:t>
            </w:r>
            <w:r w:rsidR="00D8283E">
              <w:rPr>
                <w:rFonts w:ascii="Arial" w:hAnsi="Arial" w:cs="Arial"/>
              </w:rPr>
              <w:t>The classification as ‘</w:t>
            </w:r>
            <w:r w:rsidR="009B5E17">
              <w:rPr>
                <w:rFonts w:ascii="Arial" w:hAnsi="Arial" w:cs="Arial"/>
              </w:rPr>
              <w:t>low</w:t>
            </w:r>
            <w:r w:rsidR="00D8283E">
              <w:rPr>
                <w:rFonts w:ascii="Arial" w:hAnsi="Arial" w:cs="Arial"/>
              </w:rPr>
              <w:t>’</w:t>
            </w:r>
            <w:r w:rsidR="009B5E17">
              <w:rPr>
                <w:rFonts w:ascii="Arial" w:hAnsi="Arial" w:cs="Arial"/>
              </w:rPr>
              <w:t xml:space="preserve"> </w:t>
            </w:r>
            <w:r w:rsidR="00D8283E">
              <w:rPr>
                <w:rFonts w:ascii="Arial" w:hAnsi="Arial" w:cs="Arial"/>
              </w:rPr>
              <w:t xml:space="preserve">is </w:t>
            </w:r>
            <w:r w:rsidR="0087190A">
              <w:rPr>
                <w:rFonts w:ascii="Arial" w:hAnsi="Arial" w:cs="Arial"/>
              </w:rPr>
              <w:t>considered reasonable</w:t>
            </w:r>
            <w:r w:rsidR="00D8283E">
              <w:rPr>
                <w:rFonts w:ascii="Arial" w:hAnsi="Arial" w:cs="Arial"/>
              </w:rPr>
              <w:t xml:space="preserve"> based on measured salinity and </w:t>
            </w:r>
            <w:r w:rsidR="0087190A">
              <w:rPr>
                <w:rFonts w:ascii="Arial" w:hAnsi="Arial" w:cs="Arial"/>
              </w:rPr>
              <w:t xml:space="preserve"> the levels of conservatism of parameters used in the analysis, which would be expected to over-estimate the results (Cullen et al.</w:t>
            </w:r>
            <w:r w:rsidR="00DC40A7">
              <w:rPr>
                <w:rFonts w:ascii="Arial" w:hAnsi="Arial" w:cs="Arial"/>
              </w:rPr>
              <w:t>,</w:t>
            </w:r>
            <w:r w:rsidR="0087190A">
              <w:rPr>
                <w:rFonts w:ascii="Arial" w:hAnsi="Arial" w:cs="Arial"/>
              </w:rPr>
              <w:t xml:space="preserve"> 2008). </w:t>
            </w:r>
            <w:r w:rsidR="00875E0C" w:rsidRPr="00875E0C">
              <w:rPr>
                <w:rFonts w:ascii="Arial" w:eastAsia="Times New Roman" w:hAnsi="Arial" w:cs="Arial"/>
                <w:szCs w:val="20"/>
                <w:lang w:val="en-AU" w:eastAsia="en-AU"/>
              </w:rPr>
              <w:t xml:space="preserve">Monitoring of flooding patterns and adaptive management of flooding to minimise waterlogging would </w:t>
            </w:r>
            <w:r w:rsidR="00E45C22">
              <w:rPr>
                <w:rFonts w:ascii="Arial" w:eastAsia="Times New Roman" w:hAnsi="Arial" w:cs="Arial"/>
                <w:szCs w:val="20"/>
                <w:lang w:val="en-AU" w:eastAsia="en-AU"/>
              </w:rPr>
              <w:t xml:space="preserve">further </w:t>
            </w:r>
            <w:r w:rsidR="00875E0C" w:rsidRPr="00875E0C">
              <w:rPr>
                <w:rFonts w:ascii="Arial" w:eastAsia="Times New Roman" w:hAnsi="Arial" w:cs="Arial"/>
                <w:szCs w:val="20"/>
                <w:lang w:val="en-AU" w:eastAsia="en-AU"/>
              </w:rPr>
              <w:t>reduce this risk</w:t>
            </w:r>
            <w:r w:rsidRPr="00875E0C">
              <w:rPr>
                <w:rFonts w:ascii="Arial" w:eastAsia="Times New Roman" w:hAnsi="Arial" w:cs="Arial"/>
                <w:szCs w:val="20"/>
                <w:lang w:val="en-AU" w:eastAsia="en-AU"/>
              </w:rPr>
              <w:t>.</w:t>
            </w:r>
          </w:p>
          <w:p w14:paraId="2D3ADEE8" w14:textId="35BF886E" w:rsidR="000D1EC8" w:rsidRPr="00541AD7" w:rsidRDefault="000D1EC8" w:rsidP="00541AD7">
            <w:pPr>
              <w:tabs>
                <w:tab w:val="left" w:pos="2904"/>
                <w:tab w:val="left" w:pos="3907"/>
                <w:tab w:val="left" w:pos="4910"/>
                <w:tab w:val="left" w:pos="5913"/>
                <w:tab w:val="left" w:pos="6916"/>
              </w:tabs>
              <w:spacing w:before="60" w:after="120" w:line="280" w:lineRule="atLeast"/>
              <w:rPr>
                <w:rFonts w:ascii="Arial" w:eastAsia="Times New Roman" w:hAnsi="Arial" w:cs="Arial"/>
                <w:szCs w:val="20"/>
                <w:lang w:val="en-AU" w:eastAsia="en-AU"/>
              </w:rPr>
            </w:pPr>
            <w:r w:rsidRPr="00541AD7">
              <w:rPr>
                <w:rFonts w:ascii="Arial" w:eastAsia="Times New Roman" w:hAnsi="Arial" w:cs="Arial"/>
                <w:szCs w:val="20"/>
                <w:lang w:val="en-AU" w:eastAsia="en-AU"/>
              </w:rPr>
              <w:t xml:space="preserve">A program of groundwater monitoring bores has been developed for the project area and </w:t>
            </w:r>
            <w:r w:rsidR="00B24D2C">
              <w:rPr>
                <w:rFonts w:ascii="Arial" w:eastAsia="Times New Roman" w:hAnsi="Arial" w:cs="Arial"/>
                <w:szCs w:val="20"/>
                <w:lang w:val="en-AU" w:eastAsia="en-AU"/>
              </w:rPr>
              <w:t>would</w:t>
            </w:r>
            <w:r w:rsidRPr="00541AD7">
              <w:rPr>
                <w:rFonts w:ascii="Arial" w:eastAsia="Times New Roman" w:hAnsi="Arial" w:cs="Arial"/>
                <w:szCs w:val="20"/>
                <w:lang w:val="en-AU" w:eastAsia="en-AU"/>
              </w:rPr>
              <w:t xml:space="preserve"> be incorporated into the </w:t>
            </w:r>
            <w:r w:rsidR="00C152D9">
              <w:rPr>
                <w:rFonts w:ascii="Arial" w:eastAsia="Times New Roman" w:hAnsi="Arial" w:cs="Arial"/>
                <w:szCs w:val="20"/>
                <w:lang w:val="en-AU" w:eastAsia="en-AU"/>
              </w:rPr>
              <w:t>O</w:t>
            </w:r>
            <w:r w:rsidR="00C152D9" w:rsidRPr="00541AD7">
              <w:rPr>
                <w:rFonts w:ascii="Arial" w:eastAsia="Times New Roman" w:hAnsi="Arial" w:cs="Arial"/>
                <w:szCs w:val="20"/>
                <w:lang w:val="en-AU" w:eastAsia="en-AU"/>
              </w:rPr>
              <w:t xml:space="preserve">perating </w:t>
            </w:r>
            <w:r w:rsidRPr="00541AD7">
              <w:rPr>
                <w:rFonts w:ascii="Arial" w:eastAsia="Times New Roman" w:hAnsi="Arial" w:cs="Arial"/>
                <w:szCs w:val="20"/>
                <w:lang w:val="en-AU" w:eastAsia="en-AU"/>
              </w:rPr>
              <w:t xml:space="preserve">plan. Installation of additional bores took place in April 2020. This </w:t>
            </w:r>
            <w:r w:rsidR="00B24D2C">
              <w:rPr>
                <w:rFonts w:ascii="Arial" w:eastAsia="Times New Roman" w:hAnsi="Arial" w:cs="Arial"/>
                <w:szCs w:val="20"/>
                <w:lang w:val="en-AU" w:eastAsia="en-AU"/>
              </w:rPr>
              <w:t>would</w:t>
            </w:r>
            <w:r w:rsidRPr="00541AD7">
              <w:rPr>
                <w:rFonts w:ascii="Arial" w:eastAsia="Times New Roman" w:hAnsi="Arial" w:cs="Arial"/>
                <w:szCs w:val="20"/>
                <w:lang w:val="en-AU" w:eastAsia="en-AU"/>
              </w:rPr>
              <w:t xml:space="preserve"> assist in setting the pre-scheme baseline</w:t>
            </w:r>
            <w:r w:rsidR="00C152D9">
              <w:rPr>
                <w:rFonts w:ascii="Arial" w:eastAsia="Times New Roman" w:hAnsi="Arial" w:cs="Arial"/>
                <w:szCs w:val="20"/>
                <w:lang w:val="en-AU" w:eastAsia="en-AU"/>
              </w:rPr>
              <w:t xml:space="preserve"> for groundwater levels and quality</w:t>
            </w:r>
            <w:r w:rsidRPr="00541AD7">
              <w:rPr>
                <w:rFonts w:ascii="Arial" w:eastAsia="Times New Roman" w:hAnsi="Arial" w:cs="Arial"/>
                <w:szCs w:val="20"/>
                <w:lang w:val="en-AU" w:eastAsia="en-AU"/>
              </w:rPr>
              <w:t>.</w:t>
            </w:r>
          </w:p>
          <w:p w14:paraId="0F63E25F" w14:textId="098372D5" w:rsidR="00F4610B" w:rsidRPr="000611E2" w:rsidRDefault="00F4610B" w:rsidP="000D1EC8">
            <w:pPr>
              <w:tabs>
                <w:tab w:val="left" w:pos="2904"/>
                <w:tab w:val="left" w:pos="3907"/>
                <w:tab w:val="left" w:pos="4910"/>
                <w:tab w:val="left" w:pos="5913"/>
                <w:tab w:val="left" w:pos="6916"/>
              </w:tabs>
              <w:spacing w:before="60" w:after="120" w:line="280" w:lineRule="atLeast"/>
              <w:rPr>
                <w:rFonts w:ascii="Arial" w:hAnsi="Arial" w:cs="Arial"/>
                <w:szCs w:val="20"/>
              </w:rPr>
            </w:pPr>
          </w:p>
        </w:tc>
      </w:tr>
      <w:tr w:rsidR="001F4ACD" w:rsidRPr="000611E2" w14:paraId="301576CC" w14:textId="77777777" w:rsidTr="00485F28">
        <w:tc>
          <w:tcPr>
            <w:tcW w:w="9952" w:type="dxa"/>
            <w:tcBorders>
              <w:top w:val="single" w:sz="4" w:space="0" w:color="auto"/>
              <w:bottom w:val="nil"/>
            </w:tcBorders>
          </w:tcPr>
          <w:p w14:paraId="66936B5F" w14:textId="77777777" w:rsidR="001F4ACD" w:rsidRPr="000611E2" w:rsidRDefault="001F4ACD" w:rsidP="000611E2">
            <w:pPr>
              <w:spacing w:line="276" w:lineRule="auto"/>
              <w:rPr>
                <w:rFonts w:ascii="Arial" w:hAnsi="Arial" w:cs="Arial"/>
                <w:b/>
                <w:szCs w:val="20"/>
              </w:rPr>
            </w:pPr>
            <w:r w:rsidRPr="000611E2">
              <w:rPr>
                <w:rFonts w:ascii="Arial" w:hAnsi="Arial" w:cs="Arial"/>
                <w:b/>
                <w:szCs w:val="20"/>
              </w:rPr>
              <w:t>Could environmental values (beneficial uses) of water environments be affected?</w:t>
            </w:r>
          </w:p>
          <w:p w14:paraId="408B0396" w14:textId="77777777" w:rsidR="001F4ACD" w:rsidRPr="000611E2" w:rsidRDefault="001F4ACD" w:rsidP="000611E2">
            <w:pPr>
              <w:spacing w:line="276" w:lineRule="auto"/>
              <w:ind w:left="720"/>
              <w:rPr>
                <w:rFonts w:ascii="Arial" w:hAnsi="Arial" w:cs="Arial"/>
                <w:b/>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875E0C">
              <w:rPr>
                <w:rFonts w:ascii="Arial" w:hAnsi="Arial" w:cs="Arial"/>
                <w:szCs w:val="20"/>
                <w:shd w:val="clear" w:color="auto" w:fill="E6E6E6"/>
              </w:rPr>
              <w:sym w:font="Webdings" w:char="F072"/>
            </w:r>
            <w:r w:rsidRPr="00875E0C">
              <w:rPr>
                <w:rFonts w:ascii="Arial" w:hAnsi="Arial" w:cs="Arial"/>
                <w:szCs w:val="20"/>
              </w:rPr>
              <w:t xml:space="preserve"> </w:t>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identify waterways/water bodies and beneficial uses (as recognised by State Environment Protection Policies)</w:t>
            </w:r>
          </w:p>
        </w:tc>
      </w:tr>
      <w:tr w:rsidR="001F4ACD" w:rsidRPr="000611E2" w14:paraId="0C63DCE3" w14:textId="77777777" w:rsidTr="00485F28">
        <w:tc>
          <w:tcPr>
            <w:tcW w:w="9952" w:type="dxa"/>
            <w:tcBorders>
              <w:top w:val="nil"/>
              <w:bottom w:val="single" w:sz="4" w:space="0" w:color="auto"/>
            </w:tcBorders>
          </w:tcPr>
          <w:p w14:paraId="18A976CB" w14:textId="77777777" w:rsidR="00A65D19" w:rsidRPr="00A65D19" w:rsidRDefault="00A65D19" w:rsidP="00A65D19">
            <w:pPr>
              <w:tabs>
                <w:tab w:val="left" w:pos="2904"/>
                <w:tab w:val="left" w:pos="3907"/>
                <w:tab w:val="left" w:pos="4910"/>
                <w:tab w:val="left" w:pos="5913"/>
                <w:tab w:val="left" w:pos="6916"/>
              </w:tabs>
              <w:spacing w:before="60" w:after="120" w:line="280" w:lineRule="atLeast"/>
              <w:rPr>
                <w:rFonts w:ascii="Arial" w:eastAsia="Times New Roman" w:hAnsi="Arial" w:cs="Arial"/>
                <w:szCs w:val="20"/>
                <w:lang w:val="en-AU" w:eastAsia="en-AU"/>
              </w:rPr>
            </w:pPr>
            <w:r w:rsidRPr="00A65D19">
              <w:rPr>
                <w:rFonts w:ascii="Arial" w:eastAsia="Times New Roman" w:hAnsi="Arial" w:cs="Arial"/>
                <w:szCs w:val="20"/>
                <w:lang w:val="en-AU" w:eastAsia="en-AU"/>
              </w:rPr>
              <w:t>The waterways and water bodies within the project area are located with the State Environment Protection Policy (Waters) (SEPP (Waters)) Murray and Western Plains surface water segment. Wetlands within the project area are located within the SEPP (Waters) Lakes and Swamps surface water segment. Schedule 2, Table 3 of SEPP (Waters) identifies beneficial uses of inland waters within the Murray and Western Plains and the Lakes and Swamps segments as including:</w:t>
            </w:r>
          </w:p>
          <w:p w14:paraId="383F199F" w14:textId="77777777" w:rsidR="00A65D19" w:rsidRPr="00374170" w:rsidRDefault="00A65D19" w:rsidP="00374170">
            <w:pPr>
              <w:pStyle w:val="Body"/>
              <w:numPr>
                <w:ilvl w:val="0"/>
                <w:numId w:val="82"/>
              </w:numPr>
            </w:pPr>
            <w:r w:rsidRPr="000E2E91">
              <w:t>Water dependent ecosystems and species that are slightly to moderately modified</w:t>
            </w:r>
          </w:p>
          <w:p w14:paraId="67C6B45D" w14:textId="77777777" w:rsidR="00A65D19" w:rsidRPr="000E2E91" w:rsidRDefault="00A65D19" w:rsidP="00374170">
            <w:pPr>
              <w:pStyle w:val="Body"/>
              <w:numPr>
                <w:ilvl w:val="0"/>
                <w:numId w:val="82"/>
              </w:numPr>
            </w:pPr>
            <w:r w:rsidRPr="000E2E91">
              <w:t xml:space="preserve">Human consumption after appropriate treatment where water is sourced for supply in accordance with the special water supply catchments area set out in Schedule 5 of the </w:t>
            </w:r>
            <w:r w:rsidRPr="000E2E91">
              <w:rPr>
                <w:i/>
              </w:rPr>
              <w:t>Catchment and Land Protection Act 1994</w:t>
            </w:r>
            <w:r w:rsidRPr="000E2E91">
              <w:t xml:space="preserve"> or the </w:t>
            </w:r>
            <w:r w:rsidRPr="000E2E91">
              <w:rPr>
                <w:i/>
              </w:rPr>
              <w:t>Safe Drinking Water Act 2003</w:t>
            </w:r>
          </w:p>
          <w:p w14:paraId="4D023830" w14:textId="77777777" w:rsidR="00A65D19" w:rsidRPr="000E2E91" w:rsidRDefault="00A65D19" w:rsidP="00374170">
            <w:pPr>
              <w:pStyle w:val="Body"/>
              <w:numPr>
                <w:ilvl w:val="0"/>
                <w:numId w:val="82"/>
              </w:numPr>
            </w:pPr>
            <w:r w:rsidRPr="000E2E91">
              <w:t xml:space="preserve">Agriculture and irrigation </w:t>
            </w:r>
          </w:p>
          <w:p w14:paraId="6932728F" w14:textId="77777777" w:rsidR="00A65D19" w:rsidRPr="000E2E91" w:rsidRDefault="00A65D19" w:rsidP="00374170">
            <w:pPr>
              <w:pStyle w:val="Body"/>
              <w:numPr>
                <w:ilvl w:val="0"/>
                <w:numId w:val="82"/>
              </w:numPr>
            </w:pPr>
            <w:r w:rsidRPr="000E2E91">
              <w:t>Human consumption of aquatic foods</w:t>
            </w:r>
          </w:p>
          <w:p w14:paraId="4F61D215" w14:textId="77777777" w:rsidR="00A65D19" w:rsidRPr="000E2E91" w:rsidRDefault="00A65D19" w:rsidP="00374170">
            <w:pPr>
              <w:pStyle w:val="Body"/>
              <w:numPr>
                <w:ilvl w:val="0"/>
                <w:numId w:val="82"/>
              </w:numPr>
            </w:pPr>
            <w:r w:rsidRPr="000E2E91">
              <w:t xml:space="preserve">Aquaculture where the environmental quality is suitable and an aquaculture licence has been approved in accordance with the </w:t>
            </w:r>
            <w:r w:rsidRPr="000E2E91">
              <w:rPr>
                <w:i/>
              </w:rPr>
              <w:t>Fisheries Act 1995</w:t>
            </w:r>
          </w:p>
          <w:p w14:paraId="76C54C50" w14:textId="77777777" w:rsidR="00A65D19" w:rsidRPr="000E2E91" w:rsidRDefault="00A65D19" w:rsidP="00374170">
            <w:pPr>
              <w:pStyle w:val="Body"/>
              <w:numPr>
                <w:ilvl w:val="0"/>
                <w:numId w:val="82"/>
              </w:numPr>
            </w:pPr>
            <w:r w:rsidRPr="000E2E91">
              <w:t>Industrial and commercial (applies to the Murray and Western Plains segment only)</w:t>
            </w:r>
          </w:p>
          <w:p w14:paraId="0A0D8D5B" w14:textId="77777777" w:rsidR="00A65D19" w:rsidRPr="000E2E91" w:rsidRDefault="00A65D19" w:rsidP="00374170">
            <w:pPr>
              <w:pStyle w:val="Body"/>
              <w:numPr>
                <w:ilvl w:val="0"/>
                <w:numId w:val="82"/>
              </w:numPr>
            </w:pPr>
            <w:r w:rsidRPr="000E2E91">
              <w:t>Water-based recreation (primary, secondary contact and aesthetic enjoyment)</w:t>
            </w:r>
          </w:p>
          <w:p w14:paraId="44F48BF0" w14:textId="35930CF3" w:rsidR="00A65D19" w:rsidRPr="000E2E91" w:rsidRDefault="00A65D19" w:rsidP="00374170">
            <w:pPr>
              <w:pStyle w:val="Body"/>
              <w:numPr>
                <w:ilvl w:val="0"/>
                <w:numId w:val="82"/>
              </w:numPr>
            </w:pPr>
            <w:r w:rsidRPr="000E2E91">
              <w:t xml:space="preserve">Traditional Owner </w:t>
            </w:r>
            <w:r w:rsidR="00AF6BFB">
              <w:t xml:space="preserve">Group </w:t>
            </w:r>
            <w:r w:rsidRPr="000E2E91">
              <w:t>cultural values</w:t>
            </w:r>
          </w:p>
          <w:p w14:paraId="74A952A5" w14:textId="77777777" w:rsidR="00A65D19" w:rsidRPr="000E2E91" w:rsidRDefault="00A65D19" w:rsidP="00374170">
            <w:pPr>
              <w:pStyle w:val="Body"/>
              <w:numPr>
                <w:ilvl w:val="0"/>
                <w:numId w:val="82"/>
              </w:numPr>
            </w:pPr>
            <w:r w:rsidRPr="000E2E91">
              <w:t>Cultural and spiritual values</w:t>
            </w:r>
          </w:p>
          <w:p w14:paraId="1ED489B1" w14:textId="68213F4D" w:rsidR="00A65D19" w:rsidRPr="00A65D19" w:rsidRDefault="00A65D19" w:rsidP="00A65D19">
            <w:pPr>
              <w:spacing w:before="60" w:after="120" w:line="280" w:lineRule="atLeast"/>
              <w:rPr>
                <w:rFonts w:ascii="Arial" w:hAnsi="Arial"/>
              </w:rPr>
            </w:pPr>
            <w:r w:rsidRPr="00A65D19">
              <w:rPr>
                <w:rFonts w:ascii="Arial" w:hAnsi="Arial"/>
              </w:rPr>
              <w:t xml:space="preserve">Potential effects on surface water environments are discussed in the following sections. </w:t>
            </w:r>
          </w:p>
          <w:p w14:paraId="1ED3E711" w14:textId="3C0B4745" w:rsidR="00F4610B" w:rsidRDefault="00A65D19" w:rsidP="00A65D19">
            <w:pPr>
              <w:spacing w:line="276" w:lineRule="auto"/>
              <w:rPr>
                <w:rFonts w:ascii="Arial" w:hAnsi="Arial"/>
              </w:rPr>
            </w:pPr>
            <w:r w:rsidRPr="00374170">
              <w:rPr>
                <w:rFonts w:ascii="Arial" w:hAnsi="Arial"/>
              </w:rPr>
              <w:t>The SEPP</w:t>
            </w:r>
            <w:r w:rsidR="0076445D" w:rsidRPr="00374170">
              <w:rPr>
                <w:rFonts w:ascii="Arial" w:hAnsi="Arial"/>
              </w:rPr>
              <w:t xml:space="preserve"> </w:t>
            </w:r>
            <w:r w:rsidRPr="00374170">
              <w:rPr>
                <w:rFonts w:ascii="Arial" w:hAnsi="Arial"/>
              </w:rPr>
              <w:t>(Waters) identifies beneficial uses of groundwater based on Total Dissolved Solids concentrations</w:t>
            </w:r>
            <w:r w:rsidR="00F4610B">
              <w:rPr>
                <w:rFonts w:ascii="Arial" w:hAnsi="Arial"/>
              </w:rPr>
              <w:t>, these include:</w:t>
            </w:r>
          </w:p>
          <w:p w14:paraId="405D07FD" w14:textId="661308F1" w:rsidR="00F4610B" w:rsidRDefault="00F4610B" w:rsidP="00F4610B">
            <w:pPr>
              <w:pStyle w:val="Body"/>
              <w:numPr>
                <w:ilvl w:val="0"/>
                <w:numId w:val="82"/>
              </w:numPr>
            </w:pPr>
            <w:r w:rsidRPr="00F6248B">
              <w:t>Water dependent ecosystems and species</w:t>
            </w:r>
          </w:p>
          <w:p w14:paraId="4C084D2D" w14:textId="0B9CB27B" w:rsidR="00F4610B" w:rsidRDefault="00F4610B" w:rsidP="00F4610B">
            <w:pPr>
              <w:pStyle w:val="Body"/>
              <w:numPr>
                <w:ilvl w:val="0"/>
                <w:numId w:val="82"/>
              </w:numPr>
            </w:pPr>
            <w:r>
              <w:t>Potable water supply (acceptable)</w:t>
            </w:r>
          </w:p>
          <w:p w14:paraId="75859022" w14:textId="2BBEB078" w:rsidR="00F4610B" w:rsidRDefault="00F4610B" w:rsidP="00F4610B">
            <w:pPr>
              <w:pStyle w:val="Body"/>
              <w:numPr>
                <w:ilvl w:val="0"/>
                <w:numId w:val="82"/>
              </w:numPr>
            </w:pPr>
            <w:r>
              <w:t>Potable mineral water supply</w:t>
            </w:r>
          </w:p>
          <w:p w14:paraId="1FF771EC" w14:textId="78C92E2C" w:rsidR="00F4610B" w:rsidRDefault="00F4610B" w:rsidP="00F4610B">
            <w:pPr>
              <w:pStyle w:val="Body"/>
              <w:numPr>
                <w:ilvl w:val="0"/>
                <w:numId w:val="82"/>
              </w:numPr>
            </w:pPr>
            <w:r>
              <w:t>Agriculture and irrigation (irrigation)</w:t>
            </w:r>
          </w:p>
          <w:p w14:paraId="379A2EB3" w14:textId="1107CC7B" w:rsidR="00F4610B" w:rsidRPr="00F6248B" w:rsidRDefault="00F4610B" w:rsidP="00577D9A">
            <w:pPr>
              <w:pStyle w:val="Body"/>
              <w:numPr>
                <w:ilvl w:val="0"/>
                <w:numId w:val="82"/>
              </w:numPr>
            </w:pPr>
            <w:r>
              <w:t>Agriculture and irrigation (stock watering)Industrial and commercial;</w:t>
            </w:r>
          </w:p>
          <w:p w14:paraId="30FE5FDF" w14:textId="2421E9A0" w:rsidR="00F4610B" w:rsidRPr="00F6248B" w:rsidRDefault="00F4610B" w:rsidP="00F4610B">
            <w:pPr>
              <w:pStyle w:val="Body"/>
              <w:numPr>
                <w:ilvl w:val="0"/>
                <w:numId w:val="82"/>
              </w:numPr>
            </w:pPr>
            <w:r w:rsidRPr="00F6248B">
              <w:t>Water-based recreation (primary contact recreation)</w:t>
            </w:r>
          </w:p>
          <w:p w14:paraId="29B0B57F" w14:textId="6A7674F6" w:rsidR="00F4610B" w:rsidRPr="00F6248B" w:rsidRDefault="00F4610B" w:rsidP="00F4610B">
            <w:pPr>
              <w:pStyle w:val="Body"/>
              <w:numPr>
                <w:ilvl w:val="0"/>
                <w:numId w:val="82"/>
              </w:numPr>
            </w:pPr>
            <w:r w:rsidRPr="00F6248B">
              <w:t>Traditional Owner cultural values</w:t>
            </w:r>
          </w:p>
          <w:p w14:paraId="7B2F878C" w14:textId="779508AB" w:rsidR="00F4610B" w:rsidRPr="00F6248B" w:rsidRDefault="00F4610B" w:rsidP="00F4610B">
            <w:pPr>
              <w:pStyle w:val="Body"/>
              <w:numPr>
                <w:ilvl w:val="0"/>
                <w:numId w:val="82"/>
              </w:numPr>
            </w:pPr>
            <w:r w:rsidRPr="00F6248B">
              <w:t>Cultural and spiritual values</w:t>
            </w:r>
          </w:p>
          <w:p w14:paraId="697011D3" w14:textId="61307DCC" w:rsidR="00F4610B" w:rsidRPr="00F6248B" w:rsidRDefault="00F4610B" w:rsidP="00F4610B">
            <w:pPr>
              <w:pStyle w:val="Body"/>
              <w:numPr>
                <w:ilvl w:val="0"/>
                <w:numId w:val="82"/>
              </w:numPr>
            </w:pPr>
            <w:r w:rsidRPr="00F6248B">
              <w:t>Buildings and structures</w:t>
            </w:r>
          </w:p>
          <w:p w14:paraId="17BA0247" w14:textId="0B68B12F" w:rsidR="00F4610B" w:rsidRDefault="00F4610B" w:rsidP="00F4610B">
            <w:pPr>
              <w:pStyle w:val="Body"/>
              <w:numPr>
                <w:ilvl w:val="0"/>
                <w:numId w:val="82"/>
              </w:numPr>
            </w:pPr>
            <w:r w:rsidRPr="00F6248B">
              <w:t>Geothermal properties</w:t>
            </w:r>
          </w:p>
          <w:p w14:paraId="0641B4E5" w14:textId="4A3725DE" w:rsidR="00875E0C" w:rsidRDefault="00A65D19" w:rsidP="00637A57">
            <w:pPr>
              <w:spacing w:before="60" w:after="120" w:line="280" w:lineRule="atLeast"/>
              <w:rPr>
                <w:rFonts w:ascii="Arial" w:hAnsi="Arial"/>
              </w:rPr>
            </w:pPr>
            <w:r w:rsidRPr="00374170">
              <w:rPr>
                <w:rFonts w:ascii="Arial" w:hAnsi="Arial"/>
              </w:rPr>
              <w:t xml:space="preserve">As noted above, </w:t>
            </w:r>
            <w:r w:rsidR="00875E0C" w:rsidRPr="00374170">
              <w:rPr>
                <w:rFonts w:ascii="Arial" w:hAnsi="Arial"/>
              </w:rPr>
              <w:t>there are no groundwater users within the extent of the project area</w:t>
            </w:r>
            <w:r w:rsidRPr="00374170">
              <w:rPr>
                <w:rFonts w:ascii="Arial" w:hAnsi="Arial"/>
              </w:rPr>
              <w:t>. Potential effects on groundwater are discussed</w:t>
            </w:r>
            <w:r w:rsidR="00637A57">
              <w:rPr>
                <w:rFonts w:ascii="Arial" w:hAnsi="Arial"/>
              </w:rPr>
              <w:t xml:space="preserve"> in</w:t>
            </w:r>
            <w:r w:rsidRPr="00374170">
              <w:rPr>
                <w:rFonts w:ascii="Arial" w:hAnsi="Arial"/>
              </w:rPr>
              <w:t xml:space="preserve"> </w:t>
            </w:r>
            <w:r w:rsidR="002B3EC1" w:rsidRPr="00374170">
              <w:rPr>
                <w:rFonts w:ascii="Arial" w:hAnsi="Arial"/>
              </w:rPr>
              <w:t xml:space="preserve">more detail in </w:t>
            </w:r>
            <w:r w:rsidR="002B3EC1" w:rsidRPr="00374170">
              <w:rPr>
                <w:rFonts w:ascii="Arial" w:hAnsi="Arial"/>
                <w:b/>
              </w:rPr>
              <w:t xml:space="preserve">Attachment </w:t>
            </w:r>
            <w:r w:rsidR="00E4596A">
              <w:rPr>
                <w:rFonts w:ascii="Arial" w:hAnsi="Arial"/>
                <w:b/>
              </w:rPr>
              <w:t>1</w:t>
            </w:r>
            <w:r w:rsidR="00F3704A">
              <w:rPr>
                <w:rFonts w:ascii="Arial" w:hAnsi="Arial"/>
                <w:b/>
              </w:rPr>
              <w:t>0</w:t>
            </w:r>
            <w:r w:rsidR="002B3EC1" w:rsidRPr="00374170">
              <w:rPr>
                <w:rFonts w:ascii="Arial" w:hAnsi="Arial"/>
                <w:b/>
              </w:rPr>
              <w:t xml:space="preserve"> – Desktop Groundwater Assessment</w:t>
            </w:r>
            <w:r w:rsidRPr="00374170">
              <w:rPr>
                <w:rFonts w:ascii="Arial" w:hAnsi="Arial"/>
              </w:rPr>
              <w:t>.</w:t>
            </w:r>
          </w:p>
          <w:p w14:paraId="1A929E7E" w14:textId="05B647A7" w:rsidR="003931F6" w:rsidRDefault="003931F6" w:rsidP="00637A57">
            <w:pPr>
              <w:spacing w:before="60" w:after="120" w:line="280" w:lineRule="atLeast"/>
              <w:rPr>
                <w:rFonts w:ascii="Arial" w:hAnsi="Arial"/>
              </w:rPr>
            </w:pPr>
            <w:r w:rsidRPr="00071DDD">
              <w:rPr>
                <w:rFonts w:ascii="Arial" w:hAnsi="Arial"/>
              </w:rPr>
              <w:t>Within and surrounding the inundation area, terrestrial vegetation with a high potential for groundwater interaction is identified. This includes Lignum Swampy Woodland/Shrubland, Riverine Forest/Shrubland and Riverine Chenopod Woodlands. A number of wetlands are identified within the project area as potential aquatic G</w:t>
            </w:r>
            <w:r w:rsidR="00173E2E">
              <w:rPr>
                <w:rFonts w:ascii="Arial" w:hAnsi="Arial"/>
              </w:rPr>
              <w:t xml:space="preserve">roundwater </w:t>
            </w:r>
            <w:r w:rsidRPr="00071DDD">
              <w:rPr>
                <w:rFonts w:ascii="Arial" w:hAnsi="Arial"/>
              </w:rPr>
              <w:t>D</w:t>
            </w:r>
            <w:r w:rsidR="00173E2E">
              <w:rPr>
                <w:rFonts w:ascii="Arial" w:hAnsi="Arial"/>
              </w:rPr>
              <w:t xml:space="preserve">ependent </w:t>
            </w:r>
            <w:r w:rsidRPr="00071DDD">
              <w:rPr>
                <w:rFonts w:ascii="Arial" w:hAnsi="Arial"/>
              </w:rPr>
              <w:t>E</w:t>
            </w:r>
            <w:r w:rsidR="00173E2E">
              <w:rPr>
                <w:rFonts w:ascii="Arial" w:hAnsi="Arial"/>
              </w:rPr>
              <w:t>cosystem</w:t>
            </w:r>
            <w:r w:rsidRPr="00071DDD">
              <w:rPr>
                <w:rFonts w:ascii="Arial" w:hAnsi="Arial"/>
              </w:rPr>
              <w:t xml:space="preserve">s </w:t>
            </w:r>
            <w:r w:rsidR="00173E2E">
              <w:rPr>
                <w:rFonts w:ascii="Arial" w:hAnsi="Arial"/>
              </w:rPr>
              <w:t xml:space="preserve">(GDEs) </w:t>
            </w:r>
            <w:r w:rsidRPr="00071DDD">
              <w:rPr>
                <w:rFonts w:ascii="Arial" w:hAnsi="Arial"/>
              </w:rPr>
              <w:t>on the Atlas. The wetlands in the southern portion of the project area are largely associated with Narcooyia Creek and are identified as having high potential for groundwater dependence. The remainder of aquatic GDEs mapped within Belsar Island area are identified as having moderate potential for groundwater dependence (DELWP, 2020). The wetlands in the northern part of the Yungera Island are identified as having low potential for groundwater dependence and therefore, are not considered GDEs. The Murray River is mapped as a high potential aquatic GDE (BoM, 2020).</w:t>
            </w:r>
          </w:p>
          <w:p w14:paraId="427B39C4" w14:textId="67C0BC6C" w:rsidR="003931F6" w:rsidRPr="00071DDD" w:rsidRDefault="003931F6" w:rsidP="00071DDD">
            <w:pPr>
              <w:spacing w:line="276" w:lineRule="auto"/>
              <w:rPr>
                <w:rFonts w:ascii="Arial" w:hAnsi="Arial"/>
                <w:b/>
              </w:rPr>
            </w:pPr>
            <w:r w:rsidRPr="00071DDD">
              <w:rPr>
                <w:rFonts w:ascii="Arial" w:hAnsi="Arial"/>
              </w:rPr>
              <w:t>It is anticipated that the project will have a beneficial impact on potential GDEs within the project area</w:t>
            </w:r>
            <w:r w:rsidR="00A50859" w:rsidRPr="001A308A">
              <w:rPr>
                <w:rFonts w:ascii="Arial" w:hAnsi="Arial"/>
              </w:rPr>
              <w:t xml:space="preserve"> (</w:t>
            </w:r>
            <w:r w:rsidR="001A308A" w:rsidRPr="001A308A">
              <w:rPr>
                <w:rFonts w:ascii="Arial" w:hAnsi="Arial"/>
                <w:b/>
              </w:rPr>
              <w:t>Attac</w:t>
            </w:r>
            <w:r w:rsidR="001A308A" w:rsidRPr="00374170">
              <w:rPr>
                <w:rFonts w:ascii="Arial" w:hAnsi="Arial"/>
                <w:b/>
              </w:rPr>
              <w:t xml:space="preserve">hment </w:t>
            </w:r>
            <w:r w:rsidR="001A308A">
              <w:rPr>
                <w:rFonts w:ascii="Arial" w:hAnsi="Arial"/>
                <w:b/>
              </w:rPr>
              <w:t>1</w:t>
            </w:r>
            <w:r w:rsidR="00F3704A">
              <w:rPr>
                <w:rFonts w:ascii="Arial" w:hAnsi="Arial"/>
                <w:b/>
              </w:rPr>
              <w:t>0</w:t>
            </w:r>
            <w:r w:rsidR="001A308A" w:rsidRPr="00374170">
              <w:rPr>
                <w:rFonts w:ascii="Arial" w:hAnsi="Arial"/>
                <w:b/>
              </w:rPr>
              <w:t xml:space="preserve"> – Desktop Groundwater Assessment.</w:t>
            </w:r>
            <w:r w:rsidR="001A308A" w:rsidRPr="00A65D19">
              <w:rPr>
                <w:rFonts w:ascii="Arial" w:hAnsi="Arial"/>
                <w:b/>
              </w:rPr>
              <w:t xml:space="preserve"> </w:t>
            </w:r>
            <w:r w:rsidRPr="00071DDD">
              <w:rPr>
                <w:rFonts w:ascii="Arial" w:hAnsi="Arial"/>
              </w:rPr>
              <w:t>.</w:t>
            </w:r>
            <w:r>
              <w:rPr>
                <w:rFonts w:ascii="Arial" w:hAnsi="Arial"/>
              </w:rPr>
              <w:t xml:space="preserve"> </w:t>
            </w:r>
          </w:p>
        </w:tc>
      </w:tr>
      <w:tr w:rsidR="001F4ACD" w:rsidRPr="000611E2" w14:paraId="69E6BB61" w14:textId="77777777" w:rsidTr="00485F28">
        <w:tc>
          <w:tcPr>
            <w:tcW w:w="9952" w:type="dxa"/>
            <w:tcBorders>
              <w:bottom w:val="nil"/>
            </w:tcBorders>
          </w:tcPr>
          <w:p w14:paraId="6E1DAB48" w14:textId="77777777" w:rsidR="001F4ACD" w:rsidRPr="000611E2" w:rsidRDefault="001F4ACD" w:rsidP="000611E2">
            <w:pPr>
              <w:tabs>
                <w:tab w:val="left" w:pos="357"/>
              </w:tabs>
              <w:spacing w:line="276" w:lineRule="auto"/>
              <w:rPr>
                <w:rFonts w:ascii="Arial" w:hAnsi="Arial" w:cs="Arial"/>
                <w:b/>
                <w:szCs w:val="20"/>
              </w:rPr>
            </w:pPr>
            <w:r w:rsidRPr="000611E2">
              <w:rPr>
                <w:rFonts w:ascii="Arial" w:hAnsi="Arial" w:cs="Arial"/>
                <w:b/>
                <w:szCs w:val="20"/>
              </w:rPr>
              <w:t>Could aquatic, estuarine or marine ecosystems be affected by the project?</w:t>
            </w:r>
          </w:p>
          <w:p w14:paraId="0340D98D" w14:textId="77777777" w:rsidR="001F4ACD" w:rsidRPr="000611E2" w:rsidRDefault="001F4ACD"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875E0C">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describe in what way.</w:t>
            </w:r>
          </w:p>
        </w:tc>
      </w:tr>
      <w:tr w:rsidR="001F4ACD" w:rsidRPr="000611E2" w14:paraId="0BAFA69F" w14:textId="77777777" w:rsidTr="00485F28">
        <w:tc>
          <w:tcPr>
            <w:tcW w:w="9952" w:type="dxa"/>
            <w:tcBorders>
              <w:top w:val="nil"/>
              <w:bottom w:val="single" w:sz="4" w:space="0" w:color="auto"/>
            </w:tcBorders>
          </w:tcPr>
          <w:p w14:paraId="34D86431" w14:textId="77777777" w:rsidR="00A65D19" w:rsidRPr="00A65D19" w:rsidRDefault="00A65D19" w:rsidP="00A65D19">
            <w:pPr>
              <w:spacing w:before="60" w:after="120" w:line="280" w:lineRule="atLeast"/>
              <w:rPr>
                <w:rFonts w:ascii="Arial" w:hAnsi="Arial"/>
              </w:rPr>
            </w:pPr>
            <w:r w:rsidRPr="00A65D19">
              <w:rPr>
                <w:rFonts w:ascii="Arial" w:hAnsi="Arial"/>
              </w:rPr>
              <w:t xml:space="preserve">The project aims to reinstate a more natural hydrological regime to the Belsar-Yungera floodplain, which is expected to deliver a range of ecological benefits to floodplain and wetland communities. </w:t>
            </w:r>
            <w:r w:rsidRPr="00A65D19">
              <w:rPr>
                <w:rFonts w:ascii="Arial" w:hAnsi="Arial" w:cs="Arial"/>
              </w:rPr>
              <w:t>The project is designed to have the operational flexibility to vary the timing, depth, duration and extent of inundation so that individual managed events are able to target specific ecological outcomes</w:t>
            </w:r>
            <w:r w:rsidRPr="00A65D19">
              <w:rPr>
                <w:rFonts w:ascii="Arial" w:hAnsi="Arial"/>
              </w:rPr>
              <w:t xml:space="preserve">. </w:t>
            </w:r>
          </w:p>
          <w:p w14:paraId="6C8879A6" w14:textId="7B3A0943" w:rsidR="00A65D19" w:rsidRPr="00A65D19" w:rsidRDefault="00A65D19" w:rsidP="00A65D19">
            <w:pPr>
              <w:spacing w:before="60" w:after="120" w:line="280" w:lineRule="atLeast"/>
              <w:rPr>
                <w:rFonts w:ascii="Arial" w:hAnsi="Arial"/>
              </w:rPr>
            </w:pPr>
            <w:r w:rsidRPr="00C67111">
              <w:rPr>
                <w:rFonts w:ascii="Arial" w:hAnsi="Arial"/>
              </w:rPr>
              <w:t xml:space="preserve"> </w:t>
            </w:r>
            <w:r w:rsidR="00CF7E1C" w:rsidRPr="00C67111">
              <w:rPr>
                <w:rFonts w:ascii="Arial" w:hAnsi="Arial"/>
              </w:rPr>
              <w:t xml:space="preserve">A risk assessment was completed </w:t>
            </w:r>
            <w:r w:rsidRPr="00C67111">
              <w:rPr>
                <w:rFonts w:ascii="Arial" w:hAnsi="Arial"/>
              </w:rPr>
              <w:t>during project development (</w:t>
            </w:r>
            <w:r w:rsidR="001E1F82" w:rsidRPr="00C67111">
              <w:rPr>
                <w:rFonts w:ascii="Arial" w:hAnsi="Arial"/>
              </w:rPr>
              <w:t>Newall</w:t>
            </w:r>
            <w:r w:rsidRPr="00C67111">
              <w:rPr>
                <w:rFonts w:ascii="Arial" w:hAnsi="Arial"/>
              </w:rPr>
              <w:t xml:space="preserve"> </w:t>
            </w:r>
            <w:r w:rsidR="00B83C36" w:rsidRPr="00C67111">
              <w:rPr>
                <w:rFonts w:ascii="Arial" w:hAnsi="Arial"/>
              </w:rPr>
              <w:t>et al</w:t>
            </w:r>
            <w:r w:rsidRPr="00C67111">
              <w:rPr>
                <w:rFonts w:ascii="Arial" w:hAnsi="Arial"/>
              </w:rPr>
              <w:t>, 2014). Th</w:t>
            </w:r>
            <w:r w:rsidR="00C67111">
              <w:rPr>
                <w:rFonts w:ascii="Arial" w:hAnsi="Arial"/>
              </w:rPr>
              <w:t>e risk assessment process</w:t>
            </w:r>
            <w:r w:rsidRPr="00A65D19">
              <w:rPr>
                <w:rFonts w:ascii="Arial" w:hAnsi="Arial"/>
              </w:rPr>
              <w:t xml:space="preserve"> involved identifying potential undesirable outcomes, determining their root causes, assessing likely consequences and significance; and developing relevant mitigation measures to reduce any residual risk to an acceptable level (very low to moderate). Experience gained from previous works and measures, and environmental watering projects of similar scale and complexity, including </w:t>
            </w:r>
            <w:r w:rsidR="006D27D2">
              <w:rPr>
                <w:rFonts w:ascii="Arial" w:hAnsi="Arial"/>
              </w:rPr>
              <w:t>TLM</w:t>
            </w:r>
            <w:r w:rsidRPr="00A65D19">
              <w:rPr>
                <w:rFonts w:ascii="Arial" w:hAnsi="Arial"/>
              </w:rPr>
              <w:t xml:space="preserve"> Program, informed this process. </w:t>
            </w:r>
          </w:p>
          <w:p w14:paraId="4AAFCAF1" w14:textId="1A11EBED" w:rsidR="00A65D19" w:rsidRPr="00A65D19" w:rsidRDefault="00A65D19" w:rsidP="00A65D19">
            <w:pPr>
              <w:spacing w:before="60" w:after="120" w:line="280" w:lineRule="atLeast"/>
              <w:rPr>
                <w:rFonts w:ascii="Arial" w:hAnsi="Arial"/>
              </w:rPr>
            </w:pPr>
            <w:r w:rsidRPr="00A65D19">
              <w:rPr>
                <w:rFonts w:ascii="Arial" w:hAnsi="Arial"/>
              </w:rPr>
              <w:t>The risk assessment by</w:t>
            </w:r>
            <w:r w:rsidR="001E1F82">
              <w:rPr>
                <w:rFonts w:ascii="Arial" w:hAnsi="Arial"/>
              </w:rPr>
              <w:t xml:space="preserve"> Newall</w:t>
            </w:r>
            <w:r w:rsidRPr="00A65D19">
              <w:rPr>
                <w:rFonts w:ascii="Arial" w:hAnsi="Arial"/>
              </w:rPr>
              <w:t xml:space="preserve"> </w:t>
            </w:r>
            <w:r w:rsidR="00B83C36">
              <w:rPr>
                <w:rFonts w:ascii="Arial" w:hAnsi="Arial"/>
              </w:rPr>
              <w:t>et al</w:t>
            </w:r>
            <w:r w:rsidRPr="00A65D19">
              <w:rPr>
                <w:rFonts w:ascii="Arial" w:hAnsi="Arial"/>
              </w:rPr>
              <w:t xml:space="preserve"> (2014) identified the following potential threats</w:t>
            </w:r>
            <w:r w:rsidR="002A5E08">
              <w:rPr>
                <w:rFonts w:ascii="Arial" w:hAnsi="Arial"/>
              </w:rPr>
              <w:t xml:space="preserve"> [and </w:t>
            </w:r>
            <w:r w:rsidR="00CF7E1C">
              <w:rPr>
                <w:rFonts w:ascii="Arial" w:hAnsi="Arial"/>
              </w:rPr>
              <w:t xml:space="preserve">residual </w:t>
            </w:r>
            <w:r w:rsidR="002A5E08">
              <w:rPr>
                <w:rFonts w:ascii="Arial" w:hAnsi="Arial"/>
              </w:rPr>
              <w:t>risk rating]</w:t>
            </w:r>
            <w:r w:rsidRPr="00A65D19">
              <w:rPr>
                <w:rFonts w:ascii="Arial" w:hAnsi="Arial"/>
              </w:rPr>
              <w:t xml:space="preserve"> to aquatic ecosystems: </w:t>
            </w:r>
          </w:p>
          <w:p w14:paraId="63BF971A" w14:textId="7BF1D515" w:rsidR="00A65D19" w:rsidRPr="000E2E91" w:rsidRDefault="00A65D19" w:rsidP="00374170">
            <w:pPr>
              <w:pStyle w:val="Body"/>
              <w:numPr>
                <w:ilvl w:val="0"/>
                <w:numId w:val="82"/>
              </w:numPr>
            </w:pPr>
            <w:r w:rsidRPr="000E2E91">
              <w:t>Water manipulations may lead to suspension of sediments and / or organic matter causing elevated nutrients, high turbidity and / or low dissolved oxygen (DO) levels, which may reduce food sources and result in toxic algal blooms impacting on wetland community health, threatened species, fish and other aquatic fauna communities, and waterbird communities</w:t>
            </w:r>
            <w:r w:rsidR="002A5E08">
              <w:t>[low residual risk with mitigation measures applied].</w:t>
            </w:r>
            <w:r w:rsidRPr="000E2E91">
              <w:t>Inability to discharge water of poor water quality during a managed flow event, due to downstream impacts (e.g. increases in instream salinity), could result in impacts on floodplain vegetation (due to extended inundation) or formation of blackwater / algal blooms</w:t>
            </w:r>
            <w:r w:rsidR="00B83C36">
              <w:t xml:space="preserve"> [low residual risk with mitigation measures applied]</w:t>
            </w:r>
            <w:r w:rsidR="00AF6BFB">
              <w:t>.</w:t>
            </w:r>
          </w:p>
          <w:p w14:paraId="48149E55" w14:textId="11D7594E" w:rsidR="00A65D19" w:rsidRPr="000E2E91" w:rsidRDefault="00A65D19" w:rsidP="00B83C36">
            <w:pPr>
              <w:pStyle w:val="Body"/>
              <w:numPr>
                <w:ilvl w:val="0"/>
                <w:numId w:val="82"/>
              </w:numPr>
            </w:pPr>
            <w:r w:rsidRPr="000E2E91">
              <w:t>Low DO concentrations created through processes such as blackwater events, algal and cyanobacterial blooms, high organic matter loadings and stratification, can impact aquatic fauna and the health of wetland communities</w:t>
            </w:r>
            <w:r w:rsidR="00B83C36">
              <w:t xml:space="preserve"> [low residual risk with mitigation measures applied].</w:t>
            </w:r>
          </w:p>
          <w:p w14:paraId="5A0AED35" w14:textId="33D1A463" w:rsidR="00A65D19" w:rsidRPr="000E2E91" w:rsidRDefault="00A65D19" w:rsidP="00B83C36">
            <w:pPr>
              <w:pStyle w:val="Body"/>
              <w:numPr>
                <w:ilvl w:val="0"/>
                <w:numId w:val="82"/>
              </w:numPr>
            </w:pPr>
            <w:r w:rsidRPr="000E2E91">
              <w:t>Increased carp populations through more frequent flooding that creates enhanced carp recruitment conditions, potentially impacting the health and diversity of wetland vegetation, affecting native fish and other aquatic fauna</w:t>
            </w:r>
            <w:r w:rsidR="00B83C36">
              <w:t xml:space="preserve"> [moderate residual risk with mitigation measures applied].</w:t>
            </w:r>
          </w:p>
          <w:p w14:paraId="703AEB49" w14:textId="428143B1" w:rsidR="00A65D19" w:rsidRPr="000E2E91" w:rsidRDefault="00A65D19" w:rsidP="00B83C36">
            <w:pPr>
              <w:pStyle w:val="Body"/>
              <w:numPr>
                <w:ilvl w:val="0"/>
                <w:numId w:val="82"/>
              </w:numPr>
            </w:pPr>
            <w:r w:rsidRPr="000E2E91">
              <w:t>Stranding and isolation of fish on floodplains can occur through sudden changes in water levels and/or new barriers preventing native fish from escaping drying areas during flood recessions, which may result in the death of a portion of the native fish population</w:t>
            </w:r>
            <w:r w:rsidR="00B83C36">
              <w:t xml:space="preserve"> [very low residual risk with mitigation measures applied].</w:t>
            </w:r>
          </w:p>
          <w:p w14:paraId="1F6131FA" w14:textId="07A10ED9" w:rsidR="00A65D19" w:rsidRPr="000E2E91" w:rsidRDefault="00A65D19" w:rsidP="002A5E08">
            <w:pPr>
              <w:pStyle w:val="Body"/>
              <w:numPr>
                <w:ilvl w:val="0"/>
                <w:numId w:val="82"/>
              </w:numPr>
            </w:pPr>
            <w:r w:rsidRPr="000E2E91">
              <w:t>Installation of regulators in waterways and wetlands creates barriers to the movement of fish and other aquatic fauna, which can reduce access to feeding and breeding habitat, and limit migration or spawning opportunities</w:t>
            </w:r>
            <w:r w:rsidR="002A5E08">
              <w:t xml:space="preserve"> [very low residual risk with mitigation measures applied].</w:t>
            </w:r>
          </w:p>
          <w:p w14:paraId="53AF6B2E" w14:textId="40BAB656" w:rsidR="001F4ACD" w:rsidRPr="000611E2" w:rsidRDefault="00A65D19" w:rsidP="00AB4A09">
            <w:pPr>
              <w:spacing w:before="60" w:after="120" w:line="280" w:lineRule="atLeast"/>
              <w:rPr>
                <w:rFonts w:ascii="Arial" w:hAnsi="Arial" w:cs="Arial"/>
                <w:szCs w:val="20"/>
              </w:rPr>
            </w:pPr>
            <w:r w:rsidRPr="00374170">
              <w:rPr>
                <w:rFonts w:ascii="Arial" w:hAnsi="Arial" w:cs="Arial"/>
              </w:rPr>
              <w:t xml:space="preserve">Planning and design of the project continues to address these identified risks, including through design of regulating structures to satisfy fish passage requirements including those described in </w:t>
            </w:r>
            <w:r w:rsidR="00AB4A09">
              <w:rPr>
                <w:rFonts w:ascii="Arial" w:hAnsi="Arial" w:cs="Arial"/>
              </w:rPr>
              <w:t>–</w:t>
            </w:r>
            <w:r w:rsidR="00AB4A09" w:rsidRPr="00BB07A7">
              <w:rPr>
                <w:rFonts w:ascii="Arial" w:hAnsi="Arial" w:cs="Arial"/>
              </w:rPr>
              <w:t>the</w:t>
            </w:r>
            <w:r w:rsidR="00AB4A09">
              <w:rPr>
                <w:rFonts w:ascii="Arial" w:hAnsi="Arial" w:cs="Arial"/>
              </w:rPr>
              <w:t xml:space="preserve"> </w:t>
            </w:r>
            <w:r w:rsidRPr="00BB07A7">
              <w:rPr>
                <w:rFonts w:ascii="Arial" w:hAnsi="Arial" w:cs="Arial"/>
              </w:rPr>
              <w:t>Fish Management Plan</w:t>
            </w:r>
            <w:r w:rsidRPr="00AB4A09">
              <w:rPr>
                <w:rFonts w:ascii="Arial" w:hAnsi="Arial" w:cs="Arial"/>
              </w:rPr>
              <w:t xml:space="preserve"> </w:t>
            </w:r>
            <w:r w:rsidRPr="00374170">
              <w:rPr>
                <w:rFonts w:ascii="Arial" w:hAnsi="Arial" w:cs="Arial"/>
              </w:rPr>
              <w:t>to mitigate the potential effects of creating barriers to fish movement. Other measu</w:t>
            </w:r>
            <w:r w:rsidRPr="003224A9">
              <w:rPr>
                <w:rFonts w:ascii="Arial" w:hAnsi="Arial" w:cs="Arial"/>
              </w:rPr>
              <w:t>res to reduce the threats identified above are outlined in the ‘mitigation’ section below and also Part 2, Section 18 (Environmental management).</w:t>
            </w:r>
          </w:p>
        </w:tc>
      </w:tr>
      <w:tr w:rsidR="001F4ACD" w:rsidRPr="000611E2" w14:paraId="49FA600A" w14:textId="77777777" w:rsidTr="00485F28">
        <w:tc>
          <w:tcPr>
            <w:tcW w:w="9952" w:type="dxa"/>
            <w:tcBorders>
              <w:bottom w:val="nil"/>
            </w:tcBorders>
          </w:tcPr>
          <w:p w14:paraId="6C97CC3E" w14:textId="77777777" w:rsidR="001F4ACD" w:rsidRPr="000611E2" w:rsidRDefault="001F4ACD" w:rsidP="000611E2">
            <w:pPr>
              <w:spacing w:line="276" w:lineRule="auto"/>
              <w:rPr>
                <w:rFonts w:ascii="Arial" w:hAnsi="Arial" w:cs="Arial"/>
                <w:b/>
                <w:szCs w:val="20"/>
              </w:rPr>
            </w:pPr>
            <w:r w:rsidRPr="000611E2">
              <w:rPr>
                <w:rFonts w:ascii="Arial" w:hAnsi="Arial" w:cs="Arial"/>
                <w:b/>
                <w:szCs w:val="20"/>
              </w:rPr>
              <w:t>Is there a potential for extensive or major effects on the health or biodiversity of aquatic, estuarine or marine ecosystems over the long-term?</w:t>
            </w:r>
          </w:p>
          <w:p w14:paraId="1683665B" w14:textId="02846CD8" w:rsidR="001F4ACD" w:rsidRPr="000611E2" w:rsidRDefault="001F4ACD" w:rsidP="000611E2">
            <w:pPr>
              <w:spacing w:line="276" w:lineRule="auto"/>
              <w:ind w:left="720"/>
              <w:rPr>
                <w:rFonts w:ascii="Arial" w:hAnsi="Arial" w:cs="Arial"/>
                <w:b/>
                <w:szCs w:val="20"/>
              </w:rPr>
            </w:pPr>
            <w:r w:rsidRPr="00F4610B">
              <w:rPr>
                <w:rFonts w:ascii="Arial" w:hAnsi="Arial" w:cs="Arial"/>
                <w:color w:val="C0C0C0"/>
                <w:szCs w:val="20"/>
                <w:shd w:val="clear" w:color="auto" w:fill="E6E6E6"/>
              </w:rPr>
              <w:sym w:font="Webdings" w:char="F072"/>
            </w:r>
            <w:r w:rsidRPr="000611E2">
              <w:rPr>
                <w:rFonts w:ascii="Arial" w:hAnsi="Arial" w:cs="Arial"/>
                <w:szCs w:val="20"/>
              </w:rPr>
              <w:t xml:space="preserve">  No     </w:t>
            </w:r>
            <w:r w:rsidRPr="00F4610B">
              <w:rPr>
                <w:rFonts w:ascii="Arial" w:hAnsi="Arial" w:cs="Arial"/>
                <w:szCs w:val="20"/>
                <w:shd w:val="clear" w:color="auto" w:fill="E6E6E6"/>
              </w:rPr>
              <w:sym w:font="Webdings" w:char="F072"/>
            </w:r>
            <w:r w:rsidRPr="00F4610B">
              <w:rPr>
                <w:rFonts w:ascii="Arial" w:hAnsi="Arial" w:cs="Arial"/>
                <w:szCs w:val="20"/>
              </w:rPr>
              <w:t xml:space="preserve"> </w:t>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please describe.  Comment on likelihood of effects and associated uncertainties, if practicable.</w:t>
            </w:r>
          </w:p>
        </w:tc>
      </w:tr>
      <w:tr w:rsidR="001F4ACD" w:rsidRPr="000611E2" w14:paraId="1E5CD001" w14:textId="77777777" w:rsidTr="00485F28">
        <w:tc>
          <w:tcPr>
            <w:tcW w:w="9952" w:type="dxa"/>
            <w:tcBorders>
              <w:top w:val="nil"/>
              <w:bottom w:val="single" w:sz="4" w:space="0" w:color="auto"/>
            </w:tcBorders>
          </w:tcPr>
          <w:p w14:paraId="25433534" w14:textId="0FF68122" w:rsidR="001F4ACD" w:rsidRPr="000611E2" w:rsidRDefault="00A65D19" w:rsidP="00541AD7">
            <w:pPr>
              <w:spacing w:before="60" w:after="120" w:line="280" w:lineRule="atLeast"/>
              <w:rPr>
                <w:rFonts w:ascii="Arial" w:hAnsi="Arial" w:cs="Arial"/>
                <w:szCs w:val="20"/>
              </w:rPr>
            </w:pPr>
            <w:r w:rsidRPr="00A65D19">
              <w:rPr>
                <w:rFonts w:ascii="Arial" w:eastAsia="Times New Roman" w:hAnsi="Arial" w:cs="Times New Roman"/>
                <w:szCs w:val="20"/>
                <w:lang w:val="en-AU" w:eastAsia="en-AU"/>
              </w:rPr>
              <w:t xml:space="preserve">Major and long-term effects on the health and biodiversity of aquatic ecosystems associated with the project are expected to be mostly positive as </w:t>
            </w:r>
            <w:r w:rsidRPr="00541AD7">
              <w:rPr>
                <w:rFonts w:ascii="Arial" w:hAnsi="Arial" w:cs="Arial"/>
              </w:rPr>
              <w:t>defined</w:t>
            </w:r>
            <w:r w:rsidRPr="00A65D19">
              <w:rPr>
                <w:rFonts w:ascii="Arial" w:eastAsia="Times New Roman" w:hAnsi="Arial" w:cs="Times New Roman"/>
                <w:szCs w:val="20"/>
                <w:lang w:val="en-AU" w:eastAsia="en-AU"/>
              </w:rPr>
              <w:t xml:space="preserve"> through the specific ecological objectives and targets for the project set out in</w:t>
            </w:r>
            <w:r w:rsidR="00875E0C">
              <w:rPr>
                <w:rFonts w:ascii="Arial" w:eastAsia="Times New Roman" w:hAnsi="Arial" w:cs="Times New Roman"/>
                <w:szCs w:val="20"/>
                <w:lang w:val="en-AU" w:eastAsia="en-AU"/>
              </w:rPr>
              <w:t xml:space="preserve"> </w:t>
            </w:r>
            <w:r w:rsidR="00CE4826">
              <w:rPr>
                <w:rFonts w:ascii="Arial" w:eastAsia="Times New Roman" w:hAnsi="Arial" w:cs="Times New Roman"/>
                <w:szCs w:val="20"/>
                <w:lang w:val="en-AU" w:eastAsia="en-AU"/>
              </w:rPr>
              <w:t>Part 1</w:t>
            </w:r>
            <w:r w:rsidRPr="00A65D19">
              <w:rPr>
                <w:rFonts w:ascii="Arial" w:eastAsia="Times New Roman" w:hAnsi="Arial" w:cs="Times New Roman"/>
                <w:szCs w:val="20"/>
                <w:lang w:val="en-AU" w:eastAsia="en-AU"/>
              </w:rPr>
              <w:t xml:space="preserve"> of this referral. The project is designed to have the operational flexibility to vary the timing, depth, duration and extent of inundation so that individual managed events are able to target specific ecological outcomes.</w:t>
            </w:r>
          </w:p>
        </w:tc>
      </w:tr>
      <w:tr w:rsidR="001F4ACD" w:rsidRPr="000611E2" w14:paraId="6225F573" w14:textId="77777777" w:rsidTr="00485F28">
        <w:tc>
          <w:tcPr>
            <w:tcW w:w="9952" w:type="dxa"/>
            <w:tcBorders>
              <w:top w:val="single" w:sz="4" w:space="0" w:color="auto"/>
              <w:bottom w:val="nil"/>
            </w:tcBorders>
          </w:tcPr>
          <w:p w14:paraId="69A46E1C" w14:textId="77777777" w:rsidR="001F4ACD" w:rsidRPr="000611E2" w:rsidRDefault="001F4ACD" w:rsidP="000611E2">
            <w:pPr>
              <w:spacing w:line="276" w:lineRule="auto"/>
              <w:ind w:left="12"/>
              <w:rPr>
                <w:rFonts w:ascii="Arial" w:hAnsi="Arial" w:cs="Arial"/>
                <w:b/>
                <w:szCs w:val="20"/>
              </w:rPr>
            </w:pPr>
            <w:r w:rsidRPr="000611E2">
              <w:rPr>
                <w:rFonts w:ascii="Arial" w:hAnsi="Arial" w:cs="Arial"/>
                <w:b/>
                <w:szCs w:val="20"/>
              </w:rPr>
              <w:t>Is mitigation of potential effects on water environments proposed?</w:t>
            </w:r>
          </w:p>
          <w:p w14:paraId="64210767" w14:textId="77777777" w:rsidR="001F4ACD" w:rsidRPr="000611E2" w:rsidRDefault="001F4ACD" w:rsidP="000611E2">
            <w:pPr>
              <w:spacing w:line="276" w:lineRule="auto"/>
              <w:ind w:left="720"/>
              <w:rPr>
                <w:rFonts w:ascii="Arial" w:hAnsi="Arial" w:cs="Arial"/>
                <w:b/>
                <w:szCs w:val="20"/>
              </w:rPr>
            </w:pPr>
            <w:r w:rsidRPr="00F4610B">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875E0C">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please briefly describe.</w:t>
            </w:r>
          </w:p>
        </w:tc>
      </w:tr>
      <w:tr w:rsidR="001F4ACD" w:rsidRPr="000611E2" w14:paraId="4E542C42" w14:textId="77777777" w:rsidTr="00485F28">
        <w:tc>
          <w:tcPr>
            <w:tcW w:w="9952" w:type="dxa"/>
            <w:tcBorders>
              <w:top w:val="nil"/>
              <w:bottom w:val="single" w:sz="4" w:space="0" w:color="auto"/>
            </w:tcBorders>
          </w:tcPr>
          <w:p w14:paraId="1A0A272D" w14:textId="77777777" w:rsidR="00A65D19" w:rsidRPr="00A65D19" w:rsidRDefault="00A65D19" w:rsidP="00A65D19">
            <w:pPr>
              <w:tabs>
                <w:tab w:val="left" w:pos="2904"/>
                <w:tab w:val="left" w:pos="3907"/>
                <w:tab w:val="left" w:pos="4910"/>
                <w:tab w:val="left" w:pos="5913"/>
                <w:tab w:val="left" w:pos="6916"/>
              </w:tabs>
              <w:spacing w:before="60" w:after="120" w:line="280" w:lineRule="atLeast"/>
              <w:rPr>
                <w:rFonts w:ascii="Arial" w:eastAsia="Times New Roman" w:hAnsi="Arial" w:cs="Arial"/>
                <w:b/>
                <w:szCs w:val="20"/>
                <w:u w:val="single"/>
                <w:lang w:val="en-AU" w:eastAsia="en-AU"/>
              </w:rPr>
            </w:pPr>
            <w:r w:rsidRPr="00A65D19">
              <w:rPr>
                <w:rFonts w:ascii="Arial" w:eastAsia="Calibri" w:hAnsi="Arial" w:cs="Arial"/>
                <w:b/>
                <w:szCs w:val="20"/>
                <w:u w:val="single"/>
                <w:lang w:val="en-AU" w:eastAsia="en-AU"/>
              </w:rPr>
              <w:t>Construction</w:t>
            </w:r>
          </w:p>
          <w:p w14:paraId="128DA631" w14:textId="77777777" w:rsidR="00A65D19" w:rsidRPr="00A65D19" w:rsidRDefault="00A65D19" w:rsidP="00541AD7">
            <w:pPr>
              <w:spacing w:before="60" w:after="120" w:line="280" w:lineRule="atLeast"/>
              <w:rPr>
                <w:rFonts w:ascii="Arial" w:eastAsia="Times New Roman" w:hAnsi="Arial" w:cs="Arial"/>
                <w:szCs w:val="20"/>
                <w:lang w:val="en-AU" w:eastAsia="en-AU"/>
              </w:rPr>
            </w:pPr>
            <w:r w:rsidRPr="00A65D19">
              <w:rPr>
                <w:rFonts w:ascii="Arial" w:eastAsia="Times New Roman" w:hAnsi="Arial" w:cs="Arial"/>
                <w:szCs w:val="20"/>
                <w:lang w:val="en-AU" w:eastAsia="en-AU"/>
              </w:rPr>
              <w:t>The following mitigation measures are proposed to minimise and avoid impacts on water environments during construction of the project:</w:t>
            </w:r>
          </w:p>
          <w:p w14:paraId="5F2D6C28" w14:textId="77777777" w:rsidR="00A65D19" w:rsidRPr="000E2E91" w:rsidRDefault="00A65D19" w:rsidP="00374170">
            <w:pPr>
              <w:pStyle w:val="Body"/>
              <w:numPr>
                <w:ilvl w:val="0"/>
                <w:numId w:val="82"/>
              </w:numPr>
            </w:pPr>
            <w:r w:rsidRPr="000E2E91">
              <w:t>Develop and implement a CEMP, including erosion and sediment control plans, dewatering and water quality management plans, weed and pest hygiene protocols to minimise potential impacts on wetlands and other aquatic ecosystems</w:t>
            </w:r>
          </w:p>
          <w:p w14:paraId="6C9B29DF" w14:textId="0A7E1D76" w:rsidR="00A65D19" w:rsidRPr="000E2E91" w:rsidRDefault="00A65D19" w:rsidP="00374170">
            <w:pPr>
              <w:pStyle w:val="Body"/>
              <w:numPr>
                <w:ilvl w:val="0"/>
                <w:numId w:val="82"/>
              </w:numPr>
            </w:pPr>
            <w:r w:rsidRPr="000E2E91">
              <w:t>Rehabilitate construction areas following completion of works to the satisfaction of Parks Victoria</w:t>
            </w:r>
            <w:r w:rsidR="00C86949" w:rsidRPr="00374170">
              <w:rPr>
                <w:rFonts w:eastAsia="SimSun"/>
              </w:rPr>
              <w:t xml:space="preserve"> or the relevant landowner/manager</w:t>
            </w:r>
          </w:p>
          <w:p w14:paraId="17A24D12" w14:textId="72B1620C" w:rsidR="00A65D19" w:rsidRDefault="00A65D19" w:rsidP="00374170">
            <w:pPr>
              <w:pStyle w:val="Body"/>
              <w:numPr>
                <w:ilvl w:val="0"/>
                <w:numId w:val="82"/>
              </w:numPr>
            </w:pPr>
            <w:r w:rsidRPr="000E2E91">
              <w:t>Minimise the total volume and rate of groundwater extracted for construction purposes</w:t>
            </w:r>
            <w:r w:rsidR="00ED4B8B">
              <w:t>.</w:t>
            </w:r>
          </w:p>
          <w:p w14:paraId="1A0B5BB3" w14:textId="77777777" w:rsidR="00C67111" w:rsidRPr="000E2E91" w:rsidRDefault="00C67111" w:rsidP="00C67111">
            <w:pPr>
              <w:pStyle w:val="Body"/>
              <w:ind w:left="360"/>
            </w:pPr>
          </w:p>
          <w:p w14:paraId="48736529" w14:textId="77777777" w:rsidR="00A65D19" w:rsidRPr="00A65D19" w:rsidRDefault="00A65D19" w:rsidP="00A65D19">
            <w:pPr>
              <w:spacing w:before="60" w:after="120" w:line="280" w:lineRule="atLeast"/>
              <w:rPr>
                <w:rFonts w:ascii="Arial" w:hAnsi="Arial"/>
                <w:b/>
                <w:u w:val="single"/>
              </w:rPr>
            </w:pPr>
            <w:r w:rsidRPr="00A65D19">
              <w:rPr>
                <w:rFonts w:ascii="Arial" w:hAnsi="Arial"/>
                <w:b/>
                <w:u w:val="single"/>
              </w:rPr>
              <w:t>Operation</w:t>
            </w:r>
          </w:p>
          <w:p w14:paraId="0DFCA386" w14:textId="77777777" w:rsidR="00A65D19" w:rsidRPr="00A65D19" w:rsidRDefault="00A65D19" w:rsidP="00541AD7">
            <w:pPr>
              <w:spacing w:before="60" w:after="120" w:line="280" w:lineRule="atLeast"/>
              <w:rPr>
                <w:rFonts w:ascii="Arial" w:eastAsia="Times New Roman" w:hAnsi="Arial" w:cs="Arial"/>
                <w:szCs w:val="20"/>
                <w:lang w:val="en-AU" w:eastAsia="en-AU"/>
              </w:rPr>
            </w:pPr>
            <w:r w:rsidRPr="00A65D19">
              <w:rPr>
                <w:rFonts w:ascii="Arial" w:eastAsia="Times New Roman" w:hAnsi="Arial" w:cs="Arial"/>
                <w:szCs w:val="20"/>
                <w:lang w:val="en-AU" w:eastAsia="en-AU"/>
              </w:rPr>
              <w:t>The following mitigation measures are proposed to minimise and avoid impacts on water environments during operation of the project:</w:t>
            </w:r>
          </w:p>
          <w:p w14:paraId="301A060D" w14:textId="77777777" w:rsidR="00A65D19" w:rsidRPr="000E2E91" w:rsidRDefault="00A65D19" w:rsidP="00374170">
            <w:pPr>
              <w:pStyle w:val="Body"/>
              <w:numPr>
                <w:ilvl w:val="0"/>
                <w:numId w:val="82"/>
              </w:numPr>
            </w:pPr>
            <w:r w:rsidRPr="000E2E91">
              <w:t>Continue to undertake water quality monitoring before, during and after watering events to inform adaptive management strategies and real-time operational decision making.</w:t>
            </w:r>
          </w:p>
          <w:p w14:paraId="7166E74D" w14:textId="77777777" w:rsidR="00A65D19" w:rsidRPr="000E2E91" w:rsidRDefault="00A65D19" w:rsidP="00374170">
            <w:pPr>
              <w:pStyle w:val="Body"/>
              <w:numPr>
                <w:ilvl w:val="0"/>
                <w:numId w:val="82"/>
              </w:numPr>
            </w:pPr>
            <w:r w:rsidRPr="000E2E91">
              <w:t>Commence watering as early as possible to move organic matter off the floodplain while temperatures are low. Maintain a through-flow where possible in other areas to maximise exchange rates and movement of organic material. Monitor dissolved oxygen and water temperature to identify hypoxic areas to inform consequence management.</w:t>
            </w:r>
          </w:p>
          <w:p w14:paraId="13C47939" w14:textId="77777777" w:rsidR="00A65D19" w:rsidRPr="000E2E91" w:rsidRDefault="00A65D19" w:rsidP="00374170">
            <w:pPr>
              <w:pStyle w:val="Body"/>
              <w:numPr>
                <w:ilvl w:val="0"/>
                <w:numId w:val="82"/>
              </w:numPr>
            </w:pPr>
            <w:r w:rsidRPr="000E2E91">
              <w:t>Planning and monitoring of flooding events to avoid prolonged periods of inundation that could lead to waterlogging (to avoid vegetation impacts). Avoid extended periods of shallow watertable &lt; 3m below surface to avoid waterlogging of vegetation.</w:t>
            </w:r>
          </w:p>
          <w:p w14:paraId="736B4A1C" w14:textId="4E8F2C55" w:rsidR="00A65D19" w:rsidRPr="000E2E91" w:rsidRDefault="00A65D19" w:rsidP="00374170">
            <w:pPr>
              <w:pStyle w:val="Body"/>
              <w:numPr>
                <w:ilvl w:val="0"/>
                <w:numId w:val="82"/>
              </w:numPr>
            </w:pPr>
            <w:r w:rsidRPr="000E2E91">
              <w:t>Schedule watering events to make use of dilution flows where possible and optimise timing of releases. Ensure dilution of low DO water by managing outflow rates and river flows: delay outflows if river flows are too low</w:t>
            </w:r>
            <w:r w:rsidR="00C5563B">
              <w:t>.</w:t>
            </w:r>
          </w:p>
          <w:p w14:paraId="7606FC2B" w14:textId="56258247" w:rsidR="00A65D19" w:rsidRPr="000E2E91" w:rsidRDefault="00A65D19" w:rsidP="00374170">
            <w:pPr>
              <w:pStyle w:val="Body"/>
              <w:numPr>
                <w:ilvl w:val="0"/>
                <w:numId w:val="82"/>
              </w:numPr>
            </w:pPr>
            <w:r w:rsidRPr="000E2E91">
              <w:t xml:space="preserve">Integrate water management with other </w:t>
            </w:r>
            <w:r w:rsidR="00ED4B8B">
              <w:t xml:space="preserve">watering </w:t>
            </w:r>
            <w:r w:rsidRPr="000E2E91">
              <w:t xml:space="preserve">sites in </w:t>
            </w:r>
            <w:r w:rsidR="005F15A3">
              <w:t xml:space="preserve">the </w:t>
            </w:r>
            <w:r w:rsidRPr="000E2E91">
              <w:t xml:space="preserve">seasonal water planning process. Maintain good </w:t>
            </w:r>
            <w:r w:rsidR="00ED4B8B">
              <w:t>communication</w:t>
            </w:r>
            <w:r w:rsidR="00ED4B8B" w:rsidRPr="000E2E91">
              <w:t xml:space="preserve"> </w:t>
            </w:r>
            <w:r w:rsidRPr="000E2E91">
              <w:t xml:space="preserve">with other water managers.  </w:t>
            </w:r>
          </w:p>
          <w:p w14:paraId="05050253" w14:textId="77777777" w:rsidR="00A65D19" w:rsidRPr="000E2E91" w:rsidRDefault="00A65D19" w:rsidP="00374170">
            <w:pPr>
              <w:pStyle w:val="Body"/>
              <w:numPr>
                <w:ilvl w:val="0"/>
                <w:numId w:val="82"/>
              </w:numPr>
            </w:pPr>
            <w:r w:rsidRPr="000E2E91">
              <w:t>Tailor watering regimes to provide competitive advantage for native fish over carp. Dry wetlands that contain carp. Manage drawdown following managed events to provide triggers for native fish to move off the floodplain, and where possible, strand carp.</w:t>
            </w:r>
          </w:p>
          <w:p w14:paraId="2C36D1A4" w14:textId="77777777" w:rsidR="00A65D19" w:rsidRPr="000E2E91" w:rsidRDefault="00A65D19" w:rsidP="00374170">
            <w:pPr>
              <w:pStyle w:val="Body"/>
              <w:numPr>
                <w:ilvl w:val="0"/>
                <w:numId w:val="82"/>
              </w:numPr>
            </w:pPr>
            <w:r w:rsidRPr="000E2E91">
              <w:t xml:space="preserve">Monitor the salinity of ground and surface water salinity before, during and after watering events to inform management and ensure sufficient volumes are available for mitigation such as: </w:t>
            </w:r>
          </w:p>
          <w:p w14:paraId="4E154FDA" w14:textId="27BF7833" w:rsidR="00A65D19" w:rsidRPr="00A65D19" w:rsidRDefault="00A65D19" w:rsidP="00AA16E6">
            <w:pPr>
              <w:numPr>
                <w:ilvl w:val="1"/>
                <w:numId w:val="81"/>
              </w:numPr>
              <w:autoSpaceDE w:val="0"/>
              <w:autoSpaceDN w:val="0"/>
              <w:adjustRightInd w:val="0"/>
              <w:spacing w:before="60" w:after="120" w:line="280" w:lineRule="atLeast"/>
              <w:ind w:right="234"/>
              <w:rPr>
                <w:rFonts w:ascii="Arial" w:hAnsi="Arial"/>
              </w:rPr>
            </w:pPr>
            <w:r w:rsidRPr="00A65D19">
              <w:rPr>
                <w:rFonts w:ascii="Arial" w:hAnsi="Arial"/>
              </w:rPr>
              <w:t>Diluting saline groundwater discharge with sufficient river flows</w:t>
            </w:r>
            <w:r w:rsidR="005F15A3">
              <w:rPr>
                <w:rFonts w:ascii="Arial" w:hAnsi="Arial"/>
              </w:rPr>
              <w:t>.</w:t>
            </w:r>
          </w:p>
          <w:p w14:paraId="22A53EC8" w14:textId="13A99B1F" w:rsidR="00A65D19" w:rsidRPr="00A65D19" w:rsidRDefault="00A65D19" w:rsidP="00AA16E6">
            <w:pPr>
              <w:numPr>
                <w:ilvl w:val="1"/>
                <w:numId w:val="81"/>
              </w:numPr>
              <w:autoSpaceDE w:val="0"/>
              <w:autoSpaceDN w:val="0"/>
              <w:adjustRightInd w:val="0"/>
              <w:spacing w:before="60" w:after="120" w:line="280" w:lineRule="atLeast"/>
              <w:ind w:right="234"/>
              <w:rPr>
                <w:rFonts w:ascii="Arial" w:hAnsi="Arial"/>
              </w:rPr>
            </w:pPr>
            <w:r w:rsidRPr="00A65D19">
              <w:rPr>
                <w:rFonts w:ascii="Arial" w:hAnsi="Arial"/>
              </w:rPr>
              <w:t>Diluting saline water on the floodplain by delivering more fresh water to these areas</w:t>
            </w:r>
            <w:r w:rsidR="005F15A3">
              <w:rPr>
                <w:rFonts w:ascii="Arial" w:hAnsi="Arial"/>
              </w:rPr>
              <w:t>.</w:t>
            </w:r>
          </w:p>
          <w:p w14:paraId="3866374E" w14:textId="172A7DA2" w:rsidR="00A65D19" w:rsidRPr="00A65D19" w:rsidRDefault="00A65D19" w:rsidP="00AA16E6">
            <w:pPr>
              <w:numPr>
                <w:ilvl w:val="1"/>
                <w:numId w:val="81"/>
              </w:numPr>
              <w:autoSpaceDE w:val="0"/>
              <w:autoSpaceDN w:val="0"/>
              <w:adjustRightInd w:val="0"/>
              <w:spacing w:before="60" w:after="120" w:line="280" w:lineRule="atLeast"/>
              <w:ind w:right="234"/>
              <w:rPr>
                <w:rFonts w:ascii="Arial" w:hAnsi="Arial"/>
              </w:rPr>
            </w:pPr>
            <w:r w:rsidRPr="00A65D19">
              <w:rPr>
                <w:rFonts w:ascii="Arial" w:hAnsi="Arial"/>
              </w:rPr>
              <w:t xml:space="preserve">Reduce the frequency and/or extent of planned watering events if sufficient volumes </w:t>
            </w:r>
            <w:r w:rsidR="005F15A3">
              <w:rPr>
                <w:rFonts w:ascii="Arial" w:hAnsi="Arial"/>
              </w:rPr>
              <w:t xml:space="preserve">of water are </w:t>
            </w:r>
            <w:r w:rsidRPr="00A65D19">
              <w:rPr>
                <w:rFonts w:ascii="Arial" w:hAnsi="Arial"/>
              </w:rPr>
              <w:t>not available</w:t>
            </w:r>
            <w:r w:rsidR="005F15A3">
              <w:rPr>
                <w:rFonts w:ascii="Arial" w:hAnsi="Arial"/>
              </w:rPr>
              <w:t>.</w:t>
            </w:r>
          </w:p>
          <w:p w14:paraId="44646B1A" w14:textId="77777777" w:rsidR="00A65D19" w:rsidRPr="00A65D19" w:rsidRDefault="00A65D19" w:rsidP="00A65D19">
            <w:pPr>
              <w:spacing w:before="60" w:after="120" w:line="280" w:lineRule="atLeast"/>
              <w:rPr>
                <w:rFonts w:ascii="Arial" w:hAnsi="Arial" w:cs="Arial"/>
              </w:rPr>
            </w:pPr>
            <w:r w:rsidRPr="00A65D19">
              <w:rPr>
                <w:rFonts w:ascii="Arial" w:hAnsi="Arial" w:cs="Arial"/>
              </w:rPr>
              <w:t>Mitigation measures would be implemented to minimise risks associated with pest plants, including:</w:t>
            </w:r>
          </w:p>
          <w:p w14:paraId="5B6D8E06" w14:textId="77777777" w:rsidR="00A65D19" w:rsidRPr="000E2E91" w:rsidRDefault="00A65D19" w:rsidP="00374170">
            <w:pPr>
              <w:pStyle w:val="Body"/>
              <w:numPr>
                <w:ilvl w:val="0"/>
                <w:numId w:val="82"/>
              </w:numPr>
            </w:pPr>
            <w:r w:rsidRPr="000E2E91">
              <w:t xml:space="preserve">Timing water manipulations to drown seedlings, minimise growth, germination and seed set. Time water manipulations to promote native species. </w:t>
            </w:r>
          </w:p>
          <w:p w14:paraId="14EE6442" w14:textId="77777777" w:rsidR="00A65D19" w:rsidRPr="000E2E91" w:rsidRDefault="00A65D19" w:rsidP="00374170">
            <w:pPr>
              <w:pStyle w:val="Body"/>
              <w:numPr>
                <w:ilvl w:val="0"/>
                <w:numId w:val="82"/>
              </w:numPr>
            </w:pPr>
            <w:r w:rsidRPr="000E2E91">
              <w:t xml:space="preserve">Controlling current populations and eradicate/control new infestations via existing management strategies (e.g. Parks Victoria pest management action plans/strategies). Support partner agencies to seek further funding for targeted weed control programs if necessary. </w:t>
            </w:r>
          </w:p>
          <w:p w14:paraId="1888F6EB" w14:textId="68DA3AD1" w:rsidR="00A65D19" w:rsidRPr="00A65D19" w:rsidRDefault="00A65D19" w:rsidP="00A65D19">
            <w:pPr>
              <w:spacing w:before="60" w:after="120" w:line="280" w:lineRule="atLeast"/>
              <w:rPr>
                <w:rFonts w:ascii="Arial" w:hAnsi="Arial"/>
              </w:rPr>
            </w:pPr>
            <w:r w:rsidRPr="00A65D19">
              <w:rPr>
                <w:rFonts w:ascii="Arial" w:hAnsi="Arial"/>
              </w:rPr>
              <w:t>Mitigation measures would be implemented to minimise risks associated with barriers to fish passage including:</w:t>
            </w:r>
          </w:p>
          <w:p w14:paraId="4F6A29D2" w14:textId="1AC0951C" w:rsidR="00A65D19" w:rsidRPr="005F15A3" w:rsidRDefault="00A65D19" w:rsidP="00374170">
            <w:pPr>
              <w:pStyle w:val="Body"/>
              <w:numPr>
                <w:ilvl w:val="0"/>
                <w:numId w:val="82"/>
              </w:numPr>
            </w:pPr>
            <w:r w:rsidRPr="000E2E91">
              <w:t xml:space="preserve">Design of </w:t>
            </w:r>
            <w:r w:rsidRPr="00374170">
              <w:t xml:space="preserve">regulating structures to satisfy fish passage requirements including those described in </w:t>
            </w:r>
            <w:r w:rsidR="005F15A3" w:rsidRPr="00BB07A7">
              <w:t xml:space="preserve">–the </w:t>
            </w:r>
            <w:r w:rsidRPr="00BB07A7">
              <w:t>Fish Management Plan</w:t>
            </w:r>
            <w:r w:rsidRPr="005F15A3">
              <w:t>.</w:t>
            </w:r>
          </w:p>
          <w:p w14:paraId="6546205B" w14:textId="34F650E0" w:rsidR="001F4ACD" w:rsidRPr="000E2E91" w:rsidRDefault="00A65D19" w:rsidP="00374170">
            <w:pPr>
              <w:pStyle w:val="Body"/>
              <w:numPr>
                <w:ilvl w:val="0"/>
                <w:numId w:val="82"/>
              </w:numPr>
            </w:pPr>
            <w:r w:rsidRPr="000E2E91">
              <w:t>Continuing to build on knowledge and understanding through current studies relating to fish movement in response to environmental watering and cues to further develop and refine a fish exit strategy.</w:t>
            </w:r>
          </w:p>
        </w:tc>
      </w:tr>
      <w:tr w:rsidR="001F4ACD" w:rsidRPr="000611E2" w14:paraId="4B31D70C" w14:textId="77777777" w:rsidTr="00485F28">
        <w:tc>
          <w:tcPr>
            <w:tcW w:w="9952" w:type="dxa"/>
            <w:tcBorders>
              <w:top w:val="single" w:sz="4" w:space="0" w:color="auto"/>
              <w:bottom w:val="nil"/>
            </w:tcBorders>
          </w:tcPr>
          <w:p w14:paraId="0E32BAB8" w14:textId="77777777" w:rsidR="001F4ACD" w:rsidRPr="000611E2" w:rsidRDefault="001F4ACD" w:rsidP="000611E2">
            <w:pPr>
              <w:spacing w:line="276" w:lineRule="auto"/>
              <w:rPr>
                <w:rFonts w:ascii="Arial" w:hAnsi="Arial" w:cs="Arial"/>
                <w:b/>
                <w:szCs w:val="20"/>
              </w:rPr>
            </w:pPr>
            <w:r w:rsidRPr="000611E2">
              <w:rPr>
                <w:rFonts w:ascii="Arial" w:hAnsi="Arial" w:cs="Arial"/>
                <w:b/>
                <w:szCs w:val="20"/>
              </w:rPr>
              <w:t xml:space="preserve">Other information/comments? </w:t>
            </w:r>
            <w:r w:rsidRPr="000611E2">
              <w:rPr>
                <w:rFonts w:ascii="Arial" w:hAnsi="Arial" w:cs="Arial"/>
                <w:szCs w:val="20"/>
              </w:rPr>
              <w:t>(eg.  accuracy of information)</w:t>
            </w:r>
          </w:p>
        </w:tc>
      </w:tr>
      <w:tr w:rsidR="001F4ACD" w:rsidRPr="000611E2" w14:paraId="592CE71D" w14:textId="77777777" w:rsidTr="00485F28">
        <w:tc>
          <w:tcPr>
            <w:tcW w:w="9952" w:type="dxa"/>
            <w:tcBorders>
              <w:top w:val="nil"/>
            </w:tcBorders>
          </w:tcPr>
          <w:p w14:paraId="5213B5A9" w14:textId="77777777" w:rsidR="001F4ACD" w:rsidRPr="000611E2" w:rsidRDefault="001F4ACD" w:rsidP="000611E2">
            <w:pPr>
              <w:spacing w:line="276" w:lineRule="auto"/>
              <w:rPr>
                <w:rFonts w:ascii="Arial" w:hAnsi="Arial" w:cs="Arial"/>
                <w:szCs w:val="20"/>
              </w:rPr>
            </w:pPr>
          </w:p>
        </w:tc>
      </w:tr>
    </w:tbl>
    <w:p w14:paraId="04A09A60" w14:textId="77777777" w:rsidR="00041FBA" w:rsidRPr="000611E2" w:rsidRDefault="00041FBA" w:rsidP="00770B18">
      <w:pPr>
        <w:pStyle w:val="Heading1"/>
      </w:pPr>
      <w:bookmarkStart w:id="74" w:name="_Toc43220305"/>
      <w:bookmarkStart w:id="75" w:name="_Toc43635096"/>
      <w:r w:rsidRPr="000611E2">
        <w:t>Landscape and soils</w:t>
      </w:r>
      <w:bookmarkEnd w:id="74"/>
      <w:bookmarkEnd w:id="75"/>
    </w:p>
    <w:p w14:paraId="204EFF83" w14:textId="77777777" w:rsidR="00041FBA" w:rsidRPr="000611E2" w:rsidRDefault="00041FBA" w:rsidP="00770B18">
      <w:pPr>
        <w:pStyle w:val="Heading2"/>
      </w:pPr>
      <w:bookmarkStart w:id="76" w:name="_Toc43220306"/>
      <w:bookmarkStart w:id="77" w:name="_Toc43635097"/>
      <w:r w:rsidRPr="000611E2">
        <w:t>Landscape</w:t>
      </w:r>
      <w:bookmarkEnd w:id="76"/>
      <w:bookmarkEnd w:id="77"/>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2"/>
      </w:tblGrid>
      <w:tr w:rsidR="00041FBA" w:rsidRPr="000611E2" w14:paraId="4B3FBD6E" w14:textId="77777777" w:rsidTr="00485F28">
        <w:tc>
          <w:tcPr>
            <w:tcW w:w="9952" w:type="dxa"/>
            <w:tcBorders>
              <w:top w:val="single" w:sz="4" w:space="0" w:color="auto"/>
            </w:tcBorders>
          </w:tcPr>
          <w:p w14:paraId="11AD05A1" w14:textId="77777777" w:rsidR="00041FBA" w:rsidRPr="000611E2" w:rsidRDefault="00041FBA" w:rsidP="000611E2">
            <w:pPr>
              <w:spacing w:line="276" w:lineRule="auto"/>
              <w:ind w:left="12"/>
              <w:rPr>
                <w:rFonts w:ascii="Arial" w:hAnsi="Arial" w:cs="Arial"/>
                <w:b/>
                <w:szCs w:val="20"/>
              </w:rPr>
            </w:pPr>
            <w:r w:rsidRPr="000611E2">
              <w:rPr>
                <w:rFonts w:ascii="Arial" w:hAnsi="Arial" w:cs="Arial"/>
                <w:b/>
                <w:szCs w:val="20"/>
              </w:rPr>
              <w:t>Has a preliminary landscape assessment been prepared?</w:t>
            </w:r>
          </w:p>
          <w:p w14:paraId="35BDBE71" w14:textId="77777777" w:rsidR="00041FBA" w:rsidRPr="000611E2" w:rsidRDefault="00041FBA" w:rsidP="000611E2">
            <w:pPr>
              <w:spacing w:line="276" w:lineRule="auto"/>
              <w:ind w:left="720"/>
              <w:rPr>
                <w:rFonts w:ascii="Arial" w:hAnsi="Arial" w:cs="Arial"/>
                <w:szCs w:val="20"/>
              </w:rPr>
            </w:pPr>
            <w:r w:rsidRPr="00387F5A">
              <w:rPr>
                <w:rFonts w:ascii="Arial" w:hAnsi="Arial" w:cs="Arial"/>
                <w:szCs w:val="20"/>
                <w:shd w:val="clear" w:color="auto" w:fill="E6E6E6"/>
              </w:rPr>
              <w:sym w:font="Webdings" w:char="F072"/>
            </w:r>
            <w:r w:rsidRPr="00387F5A">
              <w:rPr>
                <w:rFonts w:ascii="Arial" w:hAnsi="Arial" w:cs="Arial"/>
                <w:szCs w:val="20"/>
              </w:rPr>
              <w:t xml:space="preserve"> </w:t>
            </w:r>
            <w:r w:rsidRPr="000611E2">
              <w:rPr>
                <w:rFonts w:ascii="Arial" w:hAnsi="Arial" w:cs="Arial"/>
                <w:szCs w:val="20"/>
              </w:rPr>
              <w:t xml:space="preserve"> No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please attach.</w:t>
            </w:r>
          </w:p>
        </w:tc>
      </w:tr>
      <w:tr w:rsidR="00041FBA" w:rsidRPr="000611E2" w14:paraId="61C5EDF0" w14:textId="77777777" w:rsidTr="00485F28">
        <w:tc>
          <w:tcPr>
            <w:tcW w:w="9952" w:type="dxa"/>
            <w:tcBorders>
              <w:top w:val="single" w:sz="4" w:space="0" w:color="auto"/>
              <w:bottom w:val="nil"/>
            </w:tcBorders>
          </w:tcPr>
          <w:p w14:paraId="675310A1" w14:textId="77777777" w:rsidR="00041FBA" w:rsidRPr="000611E2" w:rsidRDefault="00041FBA" w:rsidP="000611E2">
            <w:pPr>
              <w:pStyle w:val="BodyText3"/>
              <w:spacing w:after="220" w:line="276" w:lineRule="auto"/>
              <w:rPr>
                <w:rFonts w:ascii="Arial" w:hAnsi="Arial" w:cs="Arial"/>
                <w:b/>
                <w:sz w:val="20"/>
                <w:szCs w:val="20"/>
              </w:rPr>
            </w:pPr>
            <w:r w:rsidRPr="000611E2">
              <w:rPr>
                <w:rFonts w:ascii="Arial" w:hAnsi="Arial" w:cs="Arial"/>
                <w:b/>
                <w:sz w:val="20"/>
                <w:szCs w:val="20"/>
              </w:rPr>
              <w:t>Is the project to be located either within or near an area that is:</w:t>
            </w:r>
          </w:p>
          <w:p w14:paraId="78B1F15D" w14:textId="77777777" w:rsidR="00041FBA" w:rsidRPr="000611E2" w:rsidRDefault="00041FBA" w:rsidP="000611E2">
            <w:pPr>
              <w:numPr>
                <w:ilvl w:val="0"/>
                <w:numId w:val="75"/>
              </w:numPr>
              <w:spacing w:line="276" w:lineRule="auto"/>
              <w:rPr>
                <w:rFonts w:ascii="Arial" w:hAnsi="Arial" w:cs="Arial"/>
                <w:b/>
                <w:szCs w:val="20"/>
              </w:rPr>
            </w:pPr>
            <w:r w:rsidRPr="000611E2">
              <w:rPr>
                <w:rFonts w:ascii="Arial" w:hAnsi="Arial" w:cs="Arial"/>
                <w:b/>
                <w:szCs w:val="20"/>
              </w:rPr>
              <w:t>Subject to a Landscape Significance Overlay or Environmental Significance Overlay?</w:t>
            </w:r>
          </w:p>
          <w:p w14:paraId="5D8566CF" w14:textId="77777777" w:rsidR="00041FBA" w:rsidRPr="000611E2" w:rsidRDefault="00041FBA" w:rsidP="000611E2">
            <w:pPr>
              <w:spacing w:line="276" w:lineRule="auto"/>
              <w:ind w:left="720"/>
              <w:rPr>
                <w:rFonts w:ascii="Arial" w:hAnsi="Arial" w:cs="Arial"/>
                <w:b/>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387F5A">
              <w:rPr>
                <w:rFonts w:ascii="Arial" w:hAnsi="Arial" w:cs="Arial"/>
                <w:szCs w:val="20"/>
                <w:shd w:val="clear" w:color="auto" w:fill="E6E6E6"/>
              </w:rPr>
              <w:sym w:font="Webdings" w:char="F072"/>
            </w:r>
            <w:r w:rsidRPr="00387F5A">
              <w:rPr>
                <w:rFonts w:ascii="Arial" w:hAnsi="Arial" w:cs="Arial"/>
                <w:szCs w:val="20"/>
              </w:rPr>
              <w:t xml:space="preserve"> </w:t>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provide plan showing footprint relative to overlay.</w:t>
            </w:r>
          </w:p>
        </w:tc>
      </w:tr>
      <w:tr w:rsidR="00387F5A" w:rsidRPr="000611E2" w14:paraId="71FF0269" w14:textId="77777777" w:rsidTr="00485F28">
        <w:tc>
          <w:tcPr>
            <w:tcW w:w="9952" w:type="dxa"/>
            <w:tcBorders>
              <w:top w:val="nil"/>
              <w:bottom w:val="nil"/>
            </w:tcBorders>
          </w:tcPr>
          <w:p w14:paraId="09C935CE" w14:textId="65A4A453" w:rsidR="00F56D7B" w:rsidRDefault="00387F5A" w:rsidP="00F56D7B">
            <w:pPr>
              <w:pStyle w:val="Body"/>
            </w:pPr>
            <w:r w:rsidRPr="00374170">
              <w:t xml:space="preserve">As shown in </w:t>
            </w:r>
            <w:r w:rsidRPr="00374170">
              <w:rPr>
                <w:b/>
              </w:rPr>
              <w:t xml:space="preserve">Attachment </w:t>
            </w:r>
            <w:r w:rsidR="00F3704A">
              <w:rPr>
                <w:b/>
              </w:rPr>
              <w:t>8</w:t>
            </w:r>
            <w:r w:rsidRPr="00374170">
              <w:rPr>
                <w:b/>
              </w:rPr>
              <w:t xml:space="preserve"> – Planning Zones &amp; Overlays Maps, </w:t>
            </w:r>
            <w:r w:rsidR="00F56D7B" w:rsidRPr="00374170">
              <w:t>the area</w:t>
            </w:r>
            <w:r w:rsidR="00F56D7B">
              <w:t xml:space="preserve"> of the </w:t>
            </w:r>
            <w:r w:rsidRPr="00EB69BA">
              <w:t xml:space="preserve">project adjacent to the Murray River is located within an Environmental Significance Overlay (ESO1). </w:t>
            </w:r>
          </w:p>
          <w:p w14:paraId="48FDCA8C" w14:textId="6AAB1CBE" w:rsidR="00387F5A" w:rsidRPr="00EB69BA" w:rsidRDefault="00387F5A" w:rsidP="00F56D7B">
            <w:pPr>
              <w:pStyle w:val="Body"/>
            </w:pPr>
            <w:r w:rsidRPr="00EB69BA">
              <w:t xml:space="preserve">The ESO1 covers the length of the Murray River Reserve on land immediately adjoining the Murray River. Some proposed works associated with construction banks, proposed regulators, temporary pump hardstands, and some access tracks </w:t>
            </w:r>
            <w:r w:rsidR="00B24D2C">
              <w:t>would</w:t>
            </w:r>
            <w:r w:rsidRPr="00EB69BA">
              <w:t xml:space="preserve"> occur within the ESO1</w:t>
            </w:r>
            <w:r>
              <w:t xml:space="preserve">. </w:t>
            </w:r>
          </w:p>
          <w:p w14:paraId="4B504156" w14:textId="77777777" w:rsidR="00387F5A" w:rsidRPr="00EB69BA" w:rsidRDefault="00387F5A" w:rsidP="00387F5A">
            <w:pPr>
              <w:spacing w:before="60" w:after="120" w:line="280" w:lineRule="atLeast"/>
              <w:rPr>
                <w:rFonts w:ascii="Arial" w:hAnsi="Arial"/>
              </w:rPr>
            </w:pPr>
            <w:r>
              <w:rPr>
                <w:rFonts w:ascii="Arial" w:hAnsi="Arial"/>
              </w:rPr>
              <w:t xml:space="preserve">The </w:t>
            </w:r>
            <w:r w:rsidRPr="00EB69BA">
              <w:rPr>
                <w:rFonts w:ascii="Arial" w:hAnsi="Arial"/>
              </w:rPr>
              <w:t xml:space="preserve">ESO1 recognises the </w:t>
            </w:r>
            <w:r w:rsidRPr="00EB69BA">
              <w:rPr>
                <w:rFonts w:ascii="Arial" w:hAnsi="Arial"/>
                <w:i/>
              </w:rPr>
              <w:t>importance of the Murray River and its environs, being of local, regional, state, national and international significance</w:t>
            </w:r>
            <w:r w:rsidRPr="00EB69BA">
              <w:rPr>
                <w:rFonts w:ascii="Arial" w:hAnsi="Arial"/>
              </w:rPr>
              <w:t xml:space="preserve"> and notes that the Murray River is an </w:t>
            </w:r>
            <w:r w:rsidRPr="00EB69BA">
              <w:rPr>
                <w:rFonts w:ascii="Arial" w:hAnsi="Arial"/>
                <w:i/>
              </w:rPr>
              <w:t>important water supply, tourism, recreation, landscape, cultural and environmental asset</w:t>
            </w:r>
            <w:r w:rsidRPr="00EB69BA">
              <w:rPr>
                <w:rFonts w:ascii="Arial" w:hAnsi="Arial"/>
              </w:rPr>
              <w:t xml:space="preserve">. </w:t>
            </w:r>
          </w:p>
          <w:p w14:paraId="6C2E686C" w14:textId="77777777" w:rsidR="00387F5A" w:rsidRDefault="00387F5A" w:rsidP="00F56D7B">
            <w:pPr>
              <w:pStyle w:val="Body"/>
            </w:pPr>
            <w:r w:rsidRPr="00EB69BA">
              <w:t xml:space="preserve">The purpose of the ESO1, amongst a range of other things, is to protect the scenic landscape qualities of the </w:t>
            </w:r>
            <w:r w:rsidR="00F56D7B">
              <w:t xml:space="preserve">Murray </w:t>
            </w:r>
            <w:r w:rsidRPr="00EB69BA">
              <w:t>River environs.</w:t>
            </w:r>
          </w:p>
          <w:p w14:paraId="0145E8C2" w14:textId="18471B93" w:rsidR="00387F5A" w:rsidRPr="000611E2" w:rsidRDefault="008D03A1" w:rsidP="00F56D7B">
            <w:pPr>
              <w:pStyle w:val="Body"/>
            </w:pPr>
            <w:r>
              <w:t>The project area is not subject to a Significant Landscape Overlay.</w:t>
            </w:r>
          </w:p>
        </w:tc>
      </w:tr>
      <w:tr w:rsidR="00387F5A" w:rsidRPr="000611E2" w14:paraId="48FD8E39" w14:textId="77777777" w:rsidTr="00485F28">
        <w:tc>
          <w:tcPr>
            <w:tcW w:w="9952" w:type="dxa"/>
            <w:tcBorders>
              <w:top w:val="nil"/>
              <w:bottom w:val="nil"/>
            </w:tcBorders>
          </w:tcPr>
          <w:p w14:paraId="5F0C6F3A" w14:textId="77777777" w:rsidR="00387F5A" w:rsidRPr="000611E2" w:rsidRDefault="00387F5A" w:rsidP="00387F5A">
            <w:pPr>
              <w:numPr>
                <w:ilvl w:val="0"/>
                <w:numId w:val="75"/>
              </w:numPr>
              <w:spacing w:line="276" w:lineRule="auto"/>
              <w:rPr>
                <w:rFonts w:ascii="Arial" w:hAnsi="Arial" w:cs="Arial"/>
                <w:b/>
                <w:szCs w:val="20"/>
              </w:rPr>
            </w:pPr>
            <w:r w:rsidRPr="000611E2">
              <w:rPr>
                <w:rFonts w:ascii="Arial" w:hAnsi="Arial" w:cs="Arial"/>
                <w:b/>
                <w:szCs w:val="20"/>
              </w:rPr>
              <w:t>Identified as of regional or State significance in a reputable study of landscape values?</w:t>
            </w:r>
          </w:p>
          <w:p w14:paraId="7B13FDD3" w14:textId="77777777" w:rsidR="00387F5A" w:rsidRPr="000611E2" w:rsidRDefault="00387F5A" w:rsidP="00387F5A">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387F5A">
              <w:rPr>
                <w:rFonts w:ascii="Arial" w:hAnsi="Arial" w:cs="Arial"/>
                <w:szCs w:val="20"/>
                <w:shd w:val="clear" w:color="auto" w:fill="E6E6E6"/>
              </w:rPr>
              <w:sym w:font="Webdings" w:char="F072"/>
            </w:r>
            <w:r w:rsidRPr="00387F5A">
              <w:rPr>
                <w:rFonts w:ascii="Arial" w:hAnsi="Arial" w:cs="Arial"/>
                <w:szCs w:val="20"/>
              </w:rPr>
              <w:t xml:space="preserve">  </w:t>
            </w:r>
            <w:r w:rsidRPr="000611E2">
              <w:rPr>
                <w:rFonts w:ascii="Arial" w:hAnsi="Arial" w:cs="Arial"/>
                <w:szCs w:val="20"/>
              </w:rPr>
              <w:t xml:space="preserve">Yes  </w:t>
            </w:r>
            <w:r w:rsidRPr="000611E2">
              <w:rPr>
                <w:rFonts w:ascii="Arial" w:hAnsi="Arial" w:cs="Arial"/>
                <w:b/>
                <w:szCs w:val="20"/>
              </w:rPr>
              <w:t xml:space="preserve"> </w:t>
            </w:r>
            <w:r w:rsidRPr="000611E2">
              <w:rPr>
                <w:rFonts w:ascii="Arial" w:hAnsi="Arial" w:cs="Arial"/>
                <w:szCs w:val="20"/>
              </w:rPr>
              <w:t>If yes, please specify.</w:t>
            </w:r>
          </w:p>
        </w:tc>
      </w:tr>
      <w:tr w:rsidR="00387F5A" w:rsidRPr="000611E2" w14:paraId="12F70F88" w14:textId="77777777" w:rsidTr="00485F28">
        <w:tc>
          <w:tcPr>
            <w:tcW w:w="9952" w:type="dxa"/>
            <w:tcBorders>
              <w:top w:val="nil"/>
              <w:bottom w:val="nil"/>
            </w:tcBorders>
          </w:tcPr>
          <w:p w14:paraId="4246033D" w14:textId="4A53917E" w:rsidR="00387F5A" w:rsidRPr="000611E2" w:rsidRDefault="00387F5A" w:rsidP="00387F5A">
            <w:pPr>
              <w:spacing w:line="276" w:lineRule="auto"/>
              <w:rPr>
                <w:rFonts w:ascii="Arial" w:hAnsi="Arial" w:cs="Arial"/>
                <w:szCs w:val="20"/>
              </w:rPr>
            </w:pPr>
            <w:r w:rsidRPr="00EB69BA">
              <w:rPr>
                <w:rFonts w:ascii="Arial" w:eastAsia="Times New Roman" w:hAnsi="Arial" w:cs="Arial"/>
                <w:szCs w:val="20"/>
                <w:lang w:val="en-AU" w:eastAsia="en-AU"/>
              </w:rPr>
              <w:t xml:space="preserve">As noted in the response above, the project area is </w:t>
            </w:r>
            <w:r w:rsidR="008D03A1">
              <w:rPr>
                <w:rFonts w:ascii="Arial" w:eastAsia="Times New Roman" w:hAnsi="Arial" w:cs="Arial"/>
                <w:szCs w:val="20"/>
                <w:lang w:val="en-AU" w:eastAsia="en-AU"/>
              </w:rPr>
              <w:t>located within the ESO1 which identifies the Murray River and its environs</w:t>
            </w:r>
            <w:r w:rsidRPr="00EB69BA">
              <w:rPr>
                <w:rFonts w:ascii="Arial" w:eastAsia="Times New Roman" w:hAnsi="Arial" w:cs="Arial"/>
                <w:szCs w:val="20"/>
                <w:lang w:val="en-AU" w:eastAsia="en-AU"/>
              </w:rPr>
              <w:t xml:space="preserve"> as being of </w:t>
            </w:r>
            <w:r w:rsidR="008D03A1">
              <w:rPr>
                <w:rFonts w:ascii="Arial" w:eastAsia="Times New Roman" w:hAnsi="Arial" w:cs="Arial"/>
                <w:szCs w:val="20"/>
                <w:lang w:val="en-AU" w:eastAsia="en-AU"/>
              </w:rPr>
              <w:t>l</w:t>
            </w:r>
            <w:r w:rsidRPr="00EB69BA">
              <w:rPr>
                <w:rFonts w:ascii="Arial" w:eastAsia="Times New Roman" w:hAnsi="Arial" w:cs="Arial"/>
                <w:szCs w:val="20"/>
                <w:lang w:val="en-AU" w:eastAsia="en-AU"/>
              </w:rPr>
              <w:t xml:space="preserve">ocal, </w:t>
            </w:r>
            <w:r w:rsidR="008D03A1">
              <w:rPr>
                <w:rFonts w:ascii="Arial" w:eastAsia="Times New Roman" w:hAnsi="Arial" w:cs="Arial"/>
                <w:szCs w:val="20"/>
                <w:lang w:val="en-AU" w:eastAsia="en-AU"/>
              </w:rPr>
              <w:t>r</w:t>
            </w:r>
            <w:r w:rsidR="008D03A1" w:rsidRPr="00EB69BA">
              <w:rPr>
                <w:rFonts w:ascii="Arial" w:eastAsia="Times New Roman" w:hAnsi="Arial" w:cs="Arial"/>
                <w:szCs w:val="20"/>
                <w:lang w:val="en-AU" w:eastAsia="en-AU"/>
              </w:rPr>
              <w:t>egional</w:t>
            </w:r>
            <w:r w:rsidRPr="00EB69BA">
              <w:rPr>
                <w:rFonts w:ascii="Arial" w:eastAsia="Times New Roman" w:hAnsi="Arial" w:cs="Arial"/>
                <w:szCs w:val="20"/>
                <w:lang w:val="en-AU" w:eastAsia="en-AU"/>
              </w:rPr>
              <w:t xml:space="preserve">, </w:t>
            </w:r>
            <w:r w:rsidR="008D03A1">
              <w:rPr>
                <w:rFonts w:ascii="Arial" w:eastAsia="Times New Roman" w:hAnsi="Arial" w:cs="Arial"/>
                <w:szCs w:val="20"/>
                <w:lang w:val="en-AU" w:eastAsia="en-AU"/>
              </w:rPr>
              <w:t>s</w:t>
            </w:r>
            <w:r w:rsidR="008D03A1" w:rsidRPr="00EB69BA">
              <w:rPr>
                <w:rFonts w:ascii="Arial" w:eastAsia="Times New Roman" w:hAnsi="Arial" w:cs="Arial"/>
                <w:szCs w:val="20"/>
                <w:lang w:val="en-AU" w:eastAsia="en-AU"/>
              </w:rPr>
              <w:t>tate</w:t>
            </w:r>
            <w:r w:rsidR="008D03A1">
              <w:rPr>
                <w:rFonts w:ascii="Arial" w:eastAsia="Times New Roman" w:hAnsi="Arial" w:cs="Arial"/>
                <w:szCs w:val="20"/>
                <w:lang w:val="en-AU" w:eastAsia="en-AU"/>
              </w:rPr>
              <w:t>,</w:t>
            </w:r>
            <w:r w:rsidR="008D03A1" w:rsidRPr="00EB69BA">
              <w:rPr>
                <w:rFonts w:ascii="Arial" w:eastAsia="Times New Roman" w:hAnsi="Arial" w:cs="Arial"/>
                <w:szCs w:val="20"/>
                <w:lang w:val="en-AU" w:eastAsia="en-AU"/>
              </w:rPr>
              <w:t xml:space="preserve"> </w:t>
            </w:r>
            <w:r w:rsidR="008D03A1">
              <w:rPr>
                <w:rFonts w:ascii="Arial" w:eastAsia="Times New Roman" w:hAnsi="Arial" w:cs="Arial"/>
                <w:szCs w:val="20"/>
                <w:lang w:val="en-AU" w:eastAsia="en-AU"/>
              </w:rPr>
              <w:t>n</w:t>
            </w:r>
            <w:r w:rsidRPr="00EB69BA">
              <w:rPr>
                <w:rFonts w:ascii="Arial" w:eastAsia="Times New Roman" w:hAnsi="Arial" w:cs="Arial"/>
                <w:szCs w:val="20"/>
                <w:lang w:val="en-AU" w:eastAsia="en-AU"/>
              </w:rPr>
              <w:t xml:space="preserve">ational and potentially </w:t>
            </w:r>
            <w:r w:rsidR="008D03A1">
              <w:rPr>
                <w:rFonts w:ascii="Arial" w:eastAsia="Times New Roman" w:hAnsi="Arial" w:cs="Arial"/>
                <w:szCs w:val="20"/>
                <w:lang w:val="en-AU" w:eastAsia="en-AU"/>
              </w:rPr>
              <w:t>i</w:t>
            </w:r>
            <w:r w:rsidRPr="00EB69BA">
              <w:rPr>
                <w:rFonts w:ascii="Arial" w:eastAsia="Times New Roman" w:hAnsi="Arial" w:cs="Arial"/>
                <w:szCs w:val="20"/>
                <w:lang w:val="en-AU" w:eastAsia="en-AU"/>
              </w:rPr>
              <w:t>nternational significance</w:t>
            </w:r>
            <w:r w:rsidRPr="00EB69BA">
              <w:t>.</w:t>
            </w:r>
          </w:p>
        </w:tc>
      </w:tr>
      <w:tr w:rsidR="00387F5A" w:rsidRPr="000611E2" w14:paraId="1BA5C5CD" w14:textId="77777777" w:rsidTr="00485F28">
        <w:tc>
          <w:tcPr>
            <w:tcW w:w="9952" w:type="dxa"/>
            <w:tcBorders>
              <w:top w:val="nil"/>
              <w:bottom w:val="nil"/>
            </w:tcBorders>
          </w:tcPr>
          <w:p w14:paraId="2B1B9C1D" w14:textId="77777777" w:rsidR="00387F5A" w:rsidRPr="000611E2" w:rsidRDefault="00387F5A" w:rsidP="00387F5A">
            <w:pPr>
              <w:numPr>
                <w:ilvl w:val="0"/>
                <w:numId w:val="75"/>
              </w:numPr>
              <w:spacing w:line="276" w:lineRule="auto"/>
              <w:rPr>
                <w:rFonts w:ascii="Arial" w:hAnsi="Arial" w:cs="Arial"/>
                <w:b/>
                <w:szCs w:val="20"/>
              </w:rPr>
            </w:pPr>
            <w:r w:rsidRPr="000611E2">
              <w:rPr>
                <w:rFonts w:ascii="Arial" w:hAnsi="Arial" w:cs="Arial"/>
                <w:b/>
                <w:szCs w:val="20"/>
              </w:rPr>
              <w:t xml:space="preserve">Within or adjoining land reserved under the </w:t>
            </w:r>
            <w:r w:rsidRPr="000611E2">
              <w:rPr>
                <w:rFonts w:ascii="Arial" w:hAnsi="Arial" w:cs="Arial"/>
                <w:b/>
                <w:i/>
                <w:szCs w:val="20"/>
              </w:rPr>
              <w:t>National Parks Act 1975</w:t>
            </w:r>
            <w:r w:rsidRPr="000611E2">
              <w:rPr>
                <w:rFonts w:ascii="Arial" w:hAnsi="Arial" w:cs="Arial"/>
                <w:b/>
                <w:szCs w:val="20"/>
              </w:rPr>
              <w:t>?</w:t>
            </w:r>
          </w:p>
          <w:p w14:paraId="5D40D7DB" w14:textId="77777777" w:rsidR="00387F5A" w:rsidRPr="000611E2" w:rsidRDefault="00387F5A" w:rsidP="00387F5A">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387F5A">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please specify.</w:t>
            </w:r>
          </w:p>
        </w:tc>
      </w:tr>
      <w:tr w:rsidR="00387F5A" w:rsidRPr="000611E2" w14:paraId="005D51D7" w14:textId="77777777" w:rsidTr="00485F28">
        <w:tc>
          <w:tcPr>
            <w:tcW w:w="9952" w:type="dxa"/>
            <w:tcBorders>
              <w:top w:val="nil"/>
              <w:bottom w:val="nil"/>
            </w:tcBorders>
          </w:tcPr>
          <w:p w14:paraId="73AF4BDA" w14:textId="6D902AAE" w:rsidR="00387F5A" w:rsidRPr="00387F5A" w:rsidRDefault="00387F5A" w:rsidP="00387F5A">
            <w:pPr>
              <w:spacing w:before="60" w:after="120" w:line="280" w:lineRule="atLeast"/>
              <w:rPr>
                <w:rFonts w:ascii="Arial" w:eastAsia="Times New Roman" w:hAnsi="Arial" w:cs="Arial"/>
                <w:szCs w:val="20"/>
                <w:lang w:val="en-AU" w:eastAsia="en-AU"/>
              </w:rPr>
            </w:pPr>
            <w:r w:rsidRPr="00387F5A">
              <w:rPr>
                <w:rFonts w:ascii="Arial" w:eastAsia="Times New Roman" w:hAnsi="Arial" w:cs="Arial"/>
                <w:szCs w:val="20"/>
                <w:lang w:val="en-AU" w:eastAsia="en-AU"/>
              </w:rPr>
              <w:t xml:space="preserve">A </w:t>
            </w:r>
            <w:r w:rsidR="00F56D7B">
              <w:rPr>
                <w:rFonts w:ascii="Arial" w:eastAsia="Times New Roman" w:hAnsi="Arial" w:cs="Arial"/>
                <w:szCs w:val="20"/>
                <w:lang w:val="en-AU" w:eastAsia="en-AU"/>
              </w:rPr>
              <w:t>large area</w:t>
            </w:r>
            <w:r w:rsidRPr="00387F5A">
              <w:rPr>
                <w:rFonts w:ascii="Arial" w:eastAsia="Times New Roman" w:hAnsi="Arial" w:cs="Arial"/>
                <w:szCs w:val="20"/>
                <w:lang w:val="en-AU" w:eastAsia="en-AU"/>
              </w:rPr>
              <w:t xml:space="preserve"> of the proposed construction footprint is within a Regional Park classified as ‘other park, Schedule 3’ under the </w:t>
            </w:r>
            <w:r w:rsidRPr="00387F5A">
              <w:rPr>
                <w:rFonts w:ascii="Arial" w:eastAsia="Times New Roman" w:hAnsi="Arial" w:cs="Arial"/>
                <w:i/>
                <w:szCs w:val="20"/>
                <w:lang w:val="en-AU" w:eastAsia="en-AU"/>
              </w:rPr>
              <w:t>National Parks Act 1975</w:t>
            </w:r>
            <w:r w:rsidRPr="00387F5A">
              <w:rPr>
                <w:rFonts w:ascii="Arial" w:eastAsia="Times New Roman" w:hAnsi="Arial" w:cs="Arial"/>
                <w:szCs w:val="20"/>
                <w:lang w:val="en-AU" w:eastAsia="en-AU"/>
              </w:rPr>
              <w:t xml:space="preserve">. The Regional Park is managed in accordance with section 18(2)(a) of </w:t>
            </w:r>
            <w:r w:rsidRPr="00387F5A">
              <w:rPr>
                <w:rFonts w:ascii="Arial" w:eastAsia="Times New Roman" w:hAnsi="Arial" w:cs="Arial"/>
                <w:i/>
                <w:szCs w:val="20"/>
                <w:lang w:val="en-AU" w:eastAsia="en-AU"/>
              </w:rPr>
              <w:t>National Parks Act 1975</w:t>
            </w:r>
            <w:r w:rsidRPr="00387F5A">
              <w:rPr>
                <w:rFonts w:ascii="Arial" w:eastAsia="Times New Roman" w:hAnsi="Arial" w:cs="Arial"/>
                <w:szCs w:val="20"/>
                <w:lang w:val="en-AU" w:eastAsia="en-AU"/>
              </w:rPr>
              <w:t>, to:</w:t>
            </w:r>
          </w:p>
          <w:p w14:paraId="26FDD8B7" w14:textId="77777777" w:rsidR="00387F5A" w:rsidRPr="00387F5A" w:rsidRDefault="00387F5A" w:rsidP="00387F5A">
            <w:pPr>
              <w:numPr>
                <w:ilvl w:val="0"/>
                <w:numId w:val="81"/>
              </w:numPr>
              <w:spacing w:before="60" w:after="120" w:line="280" w:lineRule="atLeast"/>
              <w:ind w:left="357" w:hanging="357"/>
              <w:rPr>
                <w:rFonts w:ascii="Arial" w:eastAsia="Times New Roman" w:hAnsi="Arial" w:cs="Arial"/>
                <w:i/>
                <w:szCs w:val="20"/>
                <w:lang w:val="en-AU" w:eastAsia="en-AU"/>
              </w:rPr>
            </w:pPr>
            <w:r w:rsidRPr="00387F5A">
              <w:rPr>
                <w:rFonts w:ascii="Arial" w:eastAsia="Times New Roman" w:hAnsi="Arial" w:cs="Arial"/>
                <w:i/>
                <w:szCs w:val="20"/>
                <w:lang w:val="en-AU" w:eastAsia="en-AU"/>
              </w:rPr>
              <w:t xml:space="preserve">preserve, protect and re-establish indigenous flora and fauna in the park; </w:t>
            </w:r>
          </w:p>
          <w:p w14:paraId="736FBB52" w14:textId="77777777" w:rsidR="00387F5A" w:rsidRPr="00387F5A" w:rsidRDefault="00387F5A" w:rsidP="00387F5A">
            <w:pPr>
              <w:numPr>
                <w:ilvl w:val="0"/>
                <w:numId w:val="81"/>
              </w:numPr>
              <w:spacing w:before="60" w:after="120" w:line="280" w:lineRule="atLeast"/>
              <w:ind w:left="357" w:hanging="357"/>
              <w:rPr>
                <w:rFonts w:ascii="Arial" w:eastAsia="Times New Roman" w:hAnsi="Arial" w:cs="Arial"/>
                <w:i/>
                <w:szCs w:val="20"/>
                <w:lang w:val="en-AU" w:eastAsia="en-AU"/>
              </w:rPr>
            </w:pPr>
            <w:r w:rsidRPr="00387F5A">
              <w:rPr>
                <w:rFonts w:ascii="Arial" w:eastAsia="Times New Roman" w:hAnsi="Arial" w:cs="Arial"/>
                <w:i/>
                <w:szCs w:val="20"/>
                <w:lang w:val="en-AU" w:eastAsia="en-AU"/>
              </w:rPr>
              <w:t xml:space="preserve">preserve and protect features in the park of scenic, archaeological, ecological, geological, historic or other scientific interest; </w:t>
            </w:r>
          </w:p>
          <w:p w14:paraId="40C9CA16" w14:textId="77777777" w:rsidR="00387F5A" w:rsidRDefault="00387F5A" w:rsidP="00387F5A">
            <w:pPr>
              <w:numPr>
                <w:ilvl w:val="0"/>
                <w:numId w:val="81"/>
              </w:numPr>
              <w:spacing w:before="60" w:after="120" w:line="280" w:lineRule="atLeast"/>
              <w:ind w:left="357" w:hanging="357"/>
              <w:rPr>
                <w:rFonts w:ascii="Arial" w:eastAsia="Times New Roman" w:hAnsi="Arial" w:cs="Arial"/>
                <w:i/>
                <w:szCs w:val="20"/>
                <w:lang w:val="en-AU" w:eastAsia="en-AU"/>
              </w:rPr>
            </w:pPr>
            <w:r w:rsidRPr="00387F5A">
              <w:rPr>
                <w:rFonts w:ascii="Arial" w:eastAsia="Times New Roman" w:hAnsi="Arial" w:cs="Arial"/>
                <w:i/>
                <w:szCs w:val="20"/>
                <w:lang w:val="en-AU" w:eastAsia="en-AU"/>
              </w:rPr>
              <w:t xml:space="preserve">enable the park to be used by the public for the enjoyment, observation and study of the countryside and its pursuits, its flora and fauna, its ecology and geology and other features; and </w:t>
            </w:r>
          </w:p>
          <w:p w14:paraId="41A209C3" w14:textId="7E954D77" w:rsidR="00387F5A" w:rsidRPr="00387F5A" w:rsidRDefault="00387F5A" w:rsidP="00387F5A">
            <w:pPr>
              <w:numPr>
                <w:ilvl w:val="0"/>
                <w:numId w:val="81"/>
              </w:numPr>
              <w:spacing w:before="60" w:after="120" w:line="280" w:lineRule="atLeast"/>
              <w:ind w:left="357" w:hanging="357"/>
              <w:rPr>
                <w:rFonts w:ascii="Arial" w:eastAsia="Times New Roman" w:hAnsi="Arial" w:cs="Arial"/>
                <w:i/>
                <w:szCs w:val="20"/>
                <w:lang w:val="en-AU" w:eastAsia="en-AU"/>
              </w:rPr>
            </w:pPr>
            <w:r w:rsidRPr="00387F5A">
              <w:rPr>
                <w:rFonts w:ascii="Arial" w:eastAsia="Times New Roman" w:hAnsi="Arial" w:cs="Arial"/>
                <w:i/>
                <w:szCs w:val="20"/>
                <w:lang w:val="en-AU" w:eastAsia="en-AU"/>
              </w:rPr>
              <w:t>control exotic flora and fauna in the park.</w:t>
            </w:r>
          </w:p>
        </w:tc>
      </w:tr>
      <w:tr w:rsidR="00387F5A" w:rsidRPr="000611E2" w14:paraId="2FA9808D" w14:textId="77777777" w:rsidTr="00485F28">
        <w:tc>
          <w:tcPr>
            <w:tcW w:w="9952" w:type="dxa"/>
            <w:tcBorders>
              <w:top w:val="nil"/>
              <w:bottom w:val="nil"/>
            </w:tcBorders>
          </w:tcPr>
          <w:p w14:paraId="171949F9" w14:textId="77777777" w:rsidR="00387F5A" w:rsidRPr="000611E2" w:rsidRDefault="00387F5A" w:rsidP="00387F5A">
            <w:pPr>
              <w:numPr>
                <w:ilvl w:val="0"/>
                <w:numId w:val="75"/>
              </w:numPr>
              <w:spacing w:line="276" w:lineRule="auto"/>
              <w:rPr>
                <w:rFonts w:ascii="Arial" w:hAnsi="Arial" w:cs="Arial"/>
                <w:b/>
                <w:szCs w:val="20"/>
              </w:rPr>
            </w:pPr>
            <w:r w:rsidRPr="000611E2">
              <w:rPr>
                <w:rFonts w:ascii="Arial" w:hAnsi="Arial" w:cs="Arial"/>
                <w:b/>
                <w:szCs w:val="20"/>
              </w:rPr>
              <w:t>Within or adjoining other public land used for conservation or recreational purposes?</w:t>
            </w:r>
          </w:p>
          <w:p w14:paraId="40379705" w14:textId="77777777" w:rsidR="00387F5A" w:rsidRPr="000611E2" w:rsidRDefault="00387F5A" w:rsidP="00387F5A">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387F5A">
              <w:rPr>
                <w:rFonts w:ascii="Arial" w:hAnsi="Arial" w:cs="Arial"/>
                <w:szCs w:val="20"/>
              </w:rPr>
              <w:t xml:space="preserve"> </w:t>
            </w:r>
            <w:r w:rsidRPr="00387F5A">
              <w:rPr>
                <w:rFonts w:ascii="Arial" w:hAnsi="Arial" w:cs="Arial"/>
                <w:szCs w:val="20"/>
                <w:shd w:val="clear" w:color="auto" w:fill="E6E6E6"/>
              </w:rPr>
              <w:sym w:font="Webdings" w:char="F072"/>
            </w:r>
            <w:r w:rsidRPr="00387F5A">
              <w:rPr>
                <w:rFonts w:ascii="Arial" w:hAnsi="Arial" w:cs="Arial"/>
                <w:szCs w:val="20"/>
              </w:rPr>
              <w:t xml:space="preserve">  </w:t>
            </w:r>
            <w:r w:rsidRPr="000611E2">
              <w:rPr>
                <w:rFonts w:ascii="Arial" w:hAnsi="Arial" w:cs="Arial"/>
                <w:szCs w:val="20"/>
              </w:rPr>
              <w:t xml:space="preserve">Yes  </w:t>
            </w:r>
            <w:r w:rsidRPr="000611E2">
              <w:rPr>
                <w:rFonts w:ascii="Arial" w:hAnsi="Arial" w:cs="Arial"/>
                <w:b/>
                <w:szCs w:val="20"/>
              </w:rPr>
              <w:t xml:space="preserve"> </w:t>
            </w:r>
            <w:r w:rsidRPr="000611E2">
              <w:rPr>
                <w:rFonts w:ascii="Arial" w:hAnsi="Arial" w:cs="Arial"/>
                <w:szCs w:val="20"/>
              </w:rPr>
              <w:t>If yes, please specify.</w:t>
            </w:r>
          </w:p>
        </w:tc>
      </w:tr>
      <w:tr w:rsidR="00387F5A" w:rsidRPr="000611E2" w14:paraId="10840EE5" w14:textId="77777777" w:rsidTr="00485F28">
        <w:tc>
          <w:tcPr>
            <w:tcW w:w="9952" w:type="dxa"/>
            <w:tcBorders>
              <w:top w:val="nil"/>
              <w:bottom w:val="single" w:sz="4" w:space="0" w:color="auto"/>
            </w:tcBorders>
          </w:tcPr>
          <w:p w14:paraId="132886A0" w14:textId="7840F01F" w:rsidR="00387F5A" w:rsidRPr="00387F5A" w:rsidRDefault="00387F5A" w:rsidP="00387F5A">
            <w:pPr>
              <w:spacing w:before="60" w:after="120" w:line="280" w:lineRule="atLeast"/>
              <w:rPr>
                <w:rFonts w:ascii="Arial" w:hAnsi="Arial"/>
              </w:rPr>
            </w:pPr>
            <w:r w:rsidRPr="00387F5A">
              <w:rPr>
                <w:rFonts w:ascii="Arial" w:hAnsi="Arial"/>
              </w:rPr>
              <w:t xml:space="preserve">As shown in </w:t>
            </w:r>
            <w:r w:rsidRPr="00387F5A">
              <w:rPr>
                <w:rFonts w:ascii="Arial" w:hAnsi="Arial" w:cs="Arial"/>
                <w:b/>
              </w:rPr>
              <w:t xml:space="preserve">Attachment </w:t>
            </w:r>
            <w:r w:rsidR="00F3704A">
              <w:rPr>
                <w:rFonts w:ascii="Arial" w:hAnsi="Arial" w:cs="Arial"/>
                <w:b/>
              </w:rPr>
              <w:t>8</w:t>
            </w:r>
            <w:r w:rsidRPr="00387F5A">
              <w:rPr>
                <w:rFonts w:ascii="Arial" w:hAnsi="Arial" w:cs="Arial"/>
                <w:b/>
              </w:rPr>
              <w:t xml:space="preserve"> – Planning Zones &amp; Overlays Maps, </w:t>
            </w:r>
            <w:r w:rsidRPr="00387F5A">
              <w:rPr>
                <w:rFonts w:ascii="Arial" w:hAnsi="Arial" w:cs="Arial"/>
              </w:rPr>
              <w:t>t</w:t>
            </w:r>
            <w:r w:rsidRPr="00387F5A">
              <w:rPr>
                <w:rFonts w:ascii="Arial" w:hAnsi="Arial"/>
              </w:rPr>
              <w:t>he Murray River runs along the northern boundary of the Bel</w:t>
            </w:r>
            <w:r w:rsidR="00DB7527">
              <w:rPr>
                <w:rFonts w:ascii="Arial" w:hAnsi="Arial"/>
              </w:rPr>
              <w:t>s</w:t>
            </w:r>
            <w:r w:rsidRPr="00387F5A">
              <w:rPr>
                <w:rFonts w:ascii="Arial" w:hAnsi="Arial"/>
              </w:rPr>
              <w:t>ar-Yugera</w:t>
            </w:r>
            <w:r w:rsidR="00614B26">
              <w:rPr>
                <w:rFonts w:ascii="Arial" w:hAnsi="Arial"/>
              </w:rPr>
              <w:t xml:space="preserve"> floodplain</w:t>
            </w:r>
            <w:r w:rsidRPr="00387F5A">
              <w:rPr>
                <w:rFonts w:ascii="Arial" w:hAnsi="Arial"/>
              </w:rPr>
              <w:t xml:space="preserve"> complex and is used for a range of recreational purposes.  </w:t>
            </w:r>
          </w:p>
          <w:p w14:paraId="14B57632" w14:textId="14C15DDA" w:rsidR="00387F5A" w:rsidRPr="000611E2" w:rsidRDefault="00387F5A" w:rsidP="00387F5A">
            <w:pPr>
              <w:spacing w:line="276" w:lineRule="auto"/>
              <w:rPr>
                <w:rFonts w:ascii="Arial" w:hAnsi="Arial" w:cs="Arial"/>
                <w:szCs w:val="20"/>
              </w:rPr>
            </w:pPr>
            <w:r w:rsidRPr="00387F5A">
              <w:rPr>
                <w:rFonts w:ascii="Arial" w:hAnsi="Arial"/>
              </w:rPr>
              <w:t>Part 2, Section 15 (Social environments) provides further details of the recreational activities undertaken within this area.</w:t>
            </w:r>
          </w:p>
        </w:tc>
      </w:tr>
      <w:tr w:rsidR="00387F5A" w:rsidRPr="000611E2" w14:paraId="482A87C7" w14:textId="77777777" w:rsidTr="00485F28">
        <w:tc>
          <w:tcPr>
            <w:tcW w:w="9952" w:type="dxa"/>
            <w:tcBorders>
              <w:top w:val="nil"/>
              <w:bottom w:val="nil"/>
            </w:tcBorders>
          </w:tcPr>
          <w:p w14:paraId="353C198B" w14:textId="77777777" w:rsidR="00387F5A" w:rsidRPr="000611E2" w:rsidRDefault="00387F5A" w:rsidP="00387F5A">
            <w:pPr>
              <w:spacing w:line="276" w:lineRule="auto"/>
              <w:ind w:left="12"/>
              <w:rPr>
                <w:rFonts w:ascii="Arial" w:hAnsi="Arial" w:cs="Arial"/>
                <w:b/>
                <w:szCs w:val="20"/>
              </w:rPr>
            </w:pPr>
            <w:r w:rsidRPr="000611E2">
              <w:rPr>
                <w:rFonts w:ascii="Arial" w:hAnsi="Arial" w:cs="Arial"/>
                <w:b/>
                <w:szCs w:val="20"/>
              </w:rPr>
              <w:t>Is any clearing vegetation or alteration of landforms likely to affect landscape values?</w:t>
            </w:r>
          </w:p>
          <w:p w14:paraId="5DACC5BB" w14:textId="4A5557CE" w:rsidR="00387F5A" w:rsidRPr="000611E2" w:rsidRDefault="00387F5A" w:rsidP="00387F5A">
            <w:pPr>
              <w:spacing w:line="276" w:lineRule="auto"/>
              <w:ind w:left="720"/>
              <w:rPr>
                <w:rFonts w:ascii="Arial" w:hAnsi="Arial" w:cs="Arial"/>
                <w:b/>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00E769DB" w:rsidRPr="00387F5A">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please briefly describe.</w:t>
            </w:r>
          </w:p>
        </w:tc>
      </w:tr>
      <w:tr w:rsidR="00387F5A" w:rsidRPr="000611E2" w14:paraId="149442C5" w14:textId="77777777" w:rsidTr="00485F28">
        <w:tc>
          <w:tcPr>
            <w:tcW w:w="9952" w:type="dxa"/>
            <w:tcBorders>
              <w:top w:val="nil"/>
              <w:bottom w:val="single" w:sz="4" w:space="0" w:color="auto"/>
            </w:tcBorders>
          </w:tcPr>
          <w:p w14:paraId="4745D3D9" w14:textId="6E48CBA5" w:rsidR="00387F5A" w:rsidRDefault="00387F5A" w:rsidP="00387F5A">
            <w:pPr>
              <w:spacing w:before="60" w:after="120" w:line="280" w:lineRule="atLeast"/>
              <w:rPr>
                <w:rFonts w:ascii="Arial" w:hAnsi="Arial" w:cs="Arial"/>
              </w:rPr>
            </w:pPr>
            <w:r w:rsidRPr="000B6C97">
              <w:rPr>
                <w:rFonts w:ascii="Arial" w:hAnsi="Arial" w:cs="Arial"/>
              </w:rPr>
              <w:t>The project would</w:t>
            </w:r>
            <w:r w:rsidR="00343ED9">
              <w:rPr>
                <w:rFonts w:ascii="Arial" w:hAnsi="Arial" w:cs="Arial"/>
              </w:rPr>
              <w:t xml:space="preserve"> potentially</w:t>
            </w:r>
            <w:r w:rsidRPr="000B6C97">
              <w:rPr>
                <w:rFonts w:ascii="Arial" w:hAnsi="Arial" w:cs="Arial"/>
              </w:rPr>
              <w:t xml:space="preserve"> involve </w:t>
            </w:r>
            <w:r w:rsidR="005F15A3">
              <w:rPr>
                <w:rFonts w:ascii="Arial" w:hAnsi="Arial" w:cs="Arial"/>
              </w:rPr>
              <w:t xml:space="preserve">impacts </w:t>
            </w:r>
            <w:r w:rsidR="006D44CA">
              <w:rPr>
                <w:rFonts w:ascii="Arial" w:hAnsi="Arial" w:cs="Arial"/>
              </w:rPr>
              <w:t xml:space="preserve">of up </w:t>
            </w:r>
            <w:r w:rsidR="005F15A3">
              <w:rPr>
                <w:rFonts w:ascii="Arial" w:hAnsi="Arial" w:cs="Arial"/>
              </w:rPr>
              <w:t xml:space="preserve">to </w:t>
            </w:r>
            <w:r w:rsidRPr="00F56D7B">
              <w:rPr>
                <w:rFonts w:ascii="Arial" w:hAnsi="Arial" w:cs="Arial"/>
              </w:rPr>
              <w:t>50.3</w:t>
            </w:r>
            <w:r w:rsidR="00F56D7B" w:rsidRPr="00F56D7B">
              <w:rPr>
                <w:rFonts w:ascii="Arial" w:hAnsi="Arial" w:cs="Arial"/>
              </w:rPr>
              <w:t>5</w:t>
            </w:r>
            <w:r w:rsidRPr="00F56D7B">
              <w:rPr>
                <w:rFonts w:ascii="Arial" w:hAnsi="Arial" w:cs="Arial"/>
              </w:rPr>
              <w:t xml:space="preserve"> </w:t>
            </w:r>
            <w:r w:rsidR="00F56D7B" w:rsidRPr="00F56D7B">
              <w:rPr>
                <w:rFonts w:ascii="Arial" w:hAnsi="Arial" w:cs="Arial"/>
              </w:rPr>
              <w:t>hectares</w:t>
            </w:r>
            <w:r w:rsidRPr="00F56D7B">
              <w:rPr>
                <w:rFonts w:ascii="Arial" w:hAnsi="Arial" w:cs="Arial"/>
              </w:rPr>
              <w:t xml:space="preserve"> of native</w:t>
            </w:r>
            <w:r w:rsidRPr="000B6C97">
              <w:rPr>
                <w:rFonts w:ascii="Arial" w:hAnsi="Arial" w:cs="Arial"/>
              </w:rPr>
              <w:t xml:space="preserve"> vegetation as described in Section 12 (Native vegetation, flora and fauna) </w:t>
            </w:r>
            <w:r w:rsidRPr="00374170">
              <w:rPr>
                <w:rFonts w:ascii="Arial" w:hAnsi="Arial" w:cs="Arial"/>
              </w:rPr>
              <w:t xml:space="preserve">and </w:t>
            </w:r>
            <w:r w:rsidRPr="00374170">
              <w:rPr>
                <w:rFonts w:ascii="Arial" w:hAnsi="Arial" w:cs="Arial"/>
                <w:b/>
              </w:rPr>
              <w:t xml:space="preserve">Attachment </w:t>
            </w:r>
            <w:r w:rsidR="00F3704A">
              <w:rPr>
                <w:rFonts w:ascii="Arial" w:hAnsi="Arial" w:cs="Arial"/>
                <w:b/>
              </w:rPr>
              <w:t>5</w:t>
            </w:r>
            <w:r w:rsidRPr="00374170">
              <w:rPr>
                <w:rFonts w:ascii="Arial" w:hAnsi="Arial" w:cs="Arial"/>
                <w:b/>
              </w:rPr>
              <w:t xml:space="preserve"> – Fauna and Flora Assessment</w:t>
            </w:r>
            <w:r w:rsidRPr="00374170">
              <w:rPr>
                <w:rFonts w:ascii="Arial" w:hAnsi="Arial" w:cs="Arial"/>
              </w:rPr>
              <w:t>,</w:t>
            </w:r>
            <w:r w:rsidRPr="00374170">
              <w:rPr>
                <w:rFonts w:ascii="Arial" w:hAnsi="Arial" w:cs="Arial"/>
                <w:b/>
              </w:rPr>
              <w:t xml:space="preserve"> </w:t>
            </w:r>
            <w:r w:rsidR="00F56D7B" w:rsidRPr="00374170">
              <w:rPr>
                <w:rFonts w:ascii="Arial" w:hAnsi="Arial" w:cs="Arial"/>
              </w:rPr>
              <w:t>to raise</w:t>
            </w:r>
            <w:r w:rsidR="00F56D7B">
              <w:rPr>
                <w:rFonts w:ascii="Arial" w:hAnsi="Arial" w:cs="Arial"/>
              </w:rPr>
              <w:t xml:space="preserve"> </w:t>
            </w:r>
            <w:r w:rsidR="00F56D7B" w:rsidRPr="00752E1D">
              <w:rPr>
                <w:rFonts w:ascii="Arial" w:hAnsi="Arial" w:cs="Arial"/>
              </w:rPr>
              <w:t>existing access tracks</w:t>
            </w:r>
            <w:r w:rsidR="00F56D7B">
              <w:rPr>
                <w:rFonts w:ascii="Arial" w:hAnsi="Arial" w:cs="Arial"/>
              </w:rPr>
              <w:t xml:space="preserve">, </w:t>
            </w:r>
            <w:r w:rsidR="00F56D7B" w:rsidRPr="00577D9A">
              <w:rPr>
                <w:rFonts w:ascii="Arial" w:hAnsi="Arial"/>
              </w:rPr>
              <w:t>create</w:t>
            </w:r>
            <w:r w:rsidR="00F56D7B">
              <w:rPr>
                <w:rFonts w:ascii="Arial" w:hAnsi="Arial" w:cs="Arial"/>
              </w:rPr>
              <w:t xml:space="preserve"> new access tracks and</w:t>
            </w:r>
            <w:r w:rsidR="00F56D7B" w:rsidRPr="000B6C97">
              <w:rPr>
                <w:rFonts w:ascii="Arial" w:hAnsi="Arial" w:cs="Arial"/>
              </w:rPr>
              <w:t xml:space="preserve"> </w:t>
            </w:r>
            <w:r w:rsidRPr="000B6C97">
              <w:rPr>
                <w:rFonts w:ascii="Arial" w:hAnsi="Arial" w:cs="Arial"/>
              </w:rPr>
              <w:t xml:space="preserve">to create </w:t>
            </w:r>
            <w:r>
              <w:rPr>
                <w:rFonts w:ascii="Arial" w:hAnsi="Arial" w:cs="Arial"/>
              </w:rPr>
              <w:t>regulating structures</w:t>
            </w:r>
            <w:r w:rsidRPr="000B6C97">
              <w:rPr>
                <w:rFonts w:ascii="Arial" w:hAnsi="Arial" w:cs="Arial"/>
              </w:rPr>
              <w:t xml:space="preserve"> </w:t>
            </w:r>
            <w:r>
              <w:rPr>
                <w:rFonts w:ascii="Arial" w:hAnsi="Arial" w:cs="Arial"/>
              </w:rPr>
              <w:t xml:space="preserve">which </w:t>
            </w:r>
            <w:r w:rsidRPr="000B6C97">
              <w:rPr>
                <w:rFonts w:ascii="Arial" w:hAnsi="Arial" w:cs="Arial"/>
              </w:rPr>
              <w:t xml:space="preserve">contribute to retention of floodwaters during managed inundation events. </w:t>
            </w:r>
          </w:p>
          <w:p w14:paraId="5CDD066B" w14:textId="3B1BFF0D" w:rsidR="00387F5A" w:rsidRDefault="00F56D7B" w:rsidP="00387F5A">
            <w:pPr>
              <w:spacing w:before="60" w:after="120" w:line="280" w:lineRule="atLeast"/>
              <w:rPr>
                <w:rFonts w:ascii="Arial" w:hAnsi="Arial" w:cs="Arial"/>
              </w:rPr>
            </w:pPr>
            <w:bookmarkStart w:id="78" w:name="_Hlk39223133"/>
            <w:r>
              <w:rPr>
                <w:rFonts w:ascii="Arial" w:hAnsi="Arial" w:cs="Arial"/>
              </w:rPr>
              <w:t xml:space="preserve">Two of the large regulator </w:t>
            </w:r>
            <w:r w:rsidR="00387F5A" w:rsidRPr="00E061E0">
              <w:rPr>
                <w:rFonts w:ascii="Arial" w:hAnsi="Arial" w:cs="Arial"/>
              </w:rPr>
              <w:t xml:space="preserve">structures </w:t>
            </w:r>
            <w:r>
              <w:rPr>
                <w:rFonts w:ascii="Arial" w:hAnsi="Arial" w:cs="Arial"/>
              </w:rPr>
              <w:t>(</w:t>
            </w:r>
            <w:r w:rsidR="00E061E0" w:rsidRPr="00E061E0">
              <w:rPr>
                <w:rFonts w:ascii="Arial" w:hAnsi="Arial" w:cs="Arial"/>
              </w:rPr>
              <w:t>ER3 and S7</w:t>
            </w:r>
            <w:r>
              <w:rPr>
                <w:rFonts w:ascii="Arial" w:hAnsi="Arial" w:cs="Arial"/>
              </w:rPr>
              <w:t>)</w:t>
            </w:r>
            <w:r w:rsidR="00387F5A" w:rsidRPr="00E061E0">
              <w:rPr>
                <w:rFonts w:ascii="Arial" w:hAnsi="Arial" w:cs="Arial"/>
              </w:rPr>
              <w:t xml:space="preserve"> </w:t>
            </w:r>
            <w:r>
              <w:rPr>
                <w:rFonts w:ascii="Arial" w:hAnsi="Arial" w:cs="Arial"/>
              </w:rPr>
              <w:t xml:space="preserve">would </w:t>
            </w:r>
            <w:r w:rsidR="00387F5A" w:rsidRPr="00E061E0">
              <w:rPr>
                <w:rFonts w:ascii="Arial" w:hAnsi="Arial" w:cs="Arial"/>
              </w:rPr>
              <w:t xml:space="preserve">be located </w:t>
            </w:r>
            <w:r w:rsidR="00E061E0" w:rsidRPr="00E061E0">
              <w:rPr>
                <w:rFonts w:ascii="Arial" w:hAnsi="Arial" w:cs="Arial"/>
              </w:rPr>
              <w:t>adjacent to the Murray River</w:t>
            </w:r>
            <w:r w:rsidR="00E061E0">
              <w:rPr>
                <w:rFonts w:ascii="Arial" w:hAnsi="Arial" w:cs="Arial"/>
              </w:rPr>
              <w:t>.</w:t>
            </w:r>
            <w:r w:rsidRPr="004B1CFB">
              <w:rPr>
                <w:rFonts w:ascii="Arial" w:hAnsi="Arial" w:cs="Arial"/>
              </w:rPr>
              <w:t xml:space="preserve"> These structures </w:t>
            </w:r>
            <w:r>
              <w:rPr>
                <w:rFonts w:ascii="Arial" w:hAnsi="Arial" w:cs="Arial"/>
              </w:rPr>
              <w:t xml:space="preserve">are </w:t>
            </w:r>
            <w:r w:rsidRPr="004B1CFB">
              <w:rPr>
                <w:rFonts w:ascii="Arial" w:hAnsi="Arial" w:cs="Arial"/>
              </w:rPr>
              <w:t xml:space="preserve">located, along </w:t>
            </w:r>
            <w:r>
              <w:rPr>
                <w:rFonts w:ascii="Arial" w:hAnsi="Arial" w:cs="Arial"/>
              </w:rPr>
              <w:t xml:space="preserve">or adjacent to </w:t>
            </w:r>
            <w:r w:rsidRPr="004B1CFB">
              <w:rPr>
                <w:rFonts w:ascii="Arial" w:hAnsi="Arial" w:cs="Arial"/>
              </w:rPr>
              <w:t>publicly accessible track</w:t>
            </w:r>
            <w:r>
              <w:rPr>
                <w:rFonts w:ascii="Arial" w:hAnsi="Arial" w:cs="Arial"/>
              </w:rPr>
              <w:t>s</w:t>
            </w:r>
            <w:r w:rsidRPr="004B1CFB">
              <w:rPr>
                <w:rFonts w:ascii="Arial" w:hAnsi="Arial" w:cs="Arial"/>
              </w:rPr>
              <w:t xml:space="preserve"> to minimise works and vegetation removal. </w:t>
            </w:r>
            <w:r>
              <w:rPr>
                <w:rFonts w:ascii="Arial" w:hAnsi="Arial" w:cs="Arial"/>
              </w:rPr>
              <w:t>T</w:t>
            </w:r>
            <w:r w:rsidRPr="009A05DA">
              <w:rPr>
                <w:rFonts w:ascii="Arial" w:hAnsi="Arial" w:cs="Arial"/>
              </w:rPr>
              <w:t xml:space="preserve">hese regulating structures </w:t>
            </w:r>
            <w:r>
              <w:rPr>
                <w:rFonts w:ascii="Arial" w:hAnsi="Arial" w:cs="Arial"/>
              </w:rPr>
              <w:t>would</w:t>
            </w:r>
            <w:r w:rsidRPr="009A05DA">
              <w:rPr>
                <w:rFonts w:ascii="Arial" w:hAnsi="Arial" w:cs="Arial"/>
              </w:rPr>
              <w:t xml:space="preserve"> be visible to visitors</w:t>
            </w:r>
            <w:r>
              <w:rPr>
                <w:rFonts w:ascii="Arial" w:hAnsi="Arial" w:cs="Arial"/>
              </w:rPr>
              <w:t xml:space="preserve"> (both along the access track and within the Murray River), however i</w:t>
            </w:r>
            <w:r w:rsidRPr="004B1CFB">
              <w:rPr>
                <w:rFonts w:ascii="Arial" w:hAnsi="Arial" w:cs="Arial"/>
              </w:rPr>
              <w:t xml:space="preserve">t is expected that visibility would be </w:t>
            </w:r>
            <w:r>
              <w:rPr>
                <w:rFonts w:ascii="Arial" w:hAnsi="Arial" w:cs="Arial"/>
              </w:rPr>
              <w:t xml:space="preserve">partly </w:t>
            </w:r>
            <w:r w:rsidRPr="004B1CFB">
              <w:rPr>
                <w:rFonts w:ascii="Arial" w:hAnsi="Arial" w:cs="Arial"/>
              </w:rPr>
              <w:t xml:space="preserve">screened by existing retained vegetation </w:t>
            </w:r>
            <w:r>
              <w:rPr>
                <w:rFonts w:ascii="Arial" w:hAnsi="Arial" w:cs="Arial"/>
              </w:rPr>
              <w:t xml:space="preserve">with views generally </w:t>
            </w:r>
            <w:r w:rsidRPr="004B1CFB">
              <w:rPr>
                <w:rFonts w:ascii="Arial" w:hAnsi="Arial" w:cs="Arial"/>
              </w:rPr>
              <w:t>confined to areas in proximity to the structures</w:t>
            </w:r>
            <w:r>
              <w:rPr>
                <w:rFonts w:ascii="Arial" w:hAnsi="Arial" w:cs="Arial"/>
              </w:rPr>
              <w:t xml:space="preserve">. </w:t>
            </w:r>
          </w:p>
          <w:p w14:paraId="264C27DD" w14:textId="79B978D7" w:rsidR="00387F5A" w:rsidRDefault="00C950E0" w:rsidP="00387F5A">
            <w:pPr>
              <w:spacing w:before="60" w:after="120" w:line="280" w:lineRule="atLeast"/>
              <w:rPr>
                <w:rFonts w:ascii="Arial" w:hAnsi="Arial"/>
              </w:rPr>
            </w:pPr>
            <w:r w:rsidRPr="00C950E0">
              <w:rPr>
                <w:rFonts w:ascii="Arial" w:hAnsi="Arial" w:cs="Arial"/>
              </w:rPr>
              <w:t>The Lake Powell regulator</w:t>
            </w:r>
            <w:r>
              <w:rPr>
                <w:rFonts w:ascii="Arial" w:hAnsi="Arial" w:cs="Arial"/>
              </w:rPr>
              <w:t xml:space="preserve"> would be located</w:t>
            </w:r>
            <w:r w:rsidRPr="00D16E30">
              <w:rPr>
                <w:rFonts w:ascii="Arial" w:hAnsi="Arial" w:cs="Arial"/>
                <w:snapToGrid w:val="0"/>
                <w:szCs w:val="20"/>
              </w:rPr>
              <w:t xml:space="preserve"> 50 </w:t>
            </w:r>
            <w:r w:rsidR="008D03A1" w:rsidRPr="00D16E30">
              <w:rPr>
                <w:rFonts w:ascii="Arial" w:hAnsi="Arial" w:cs="Arial"/>
                <w:snapToGrid w:val="0"/>
                <w:szCs w:val="20"/>
              </w:rPr>
              <w:t>m</w:t>
            </w:r>
            <w:r w:rsidRPr="00D16E30">
              <w:rPr>
                <w:rFonts w:ascii="Arial" w:hAnsi="Arial" w:cs="Arial"/>
                <w:snapToGrid w:val="0"/>
                <w:szCs w:val="20"/>
              </w:rPr>
              <w:t xml:space="preserve"> south of the Murray Valley Highway</w:t>
            </w:r>
            <w:r>
              <w:rPr>
                <w:rFonts w:ascii="Arial" w:hAnsi="Arial" w:cs="Arial"/>
              </w:rPr>
              <w:t xml:space="preserve"> and may be visible from the Murray Valley Highway. It is expected that </w:t>
            </w:r>
            <w:r w:rsidR="007131FB">
              <w:rPr>
                <w:rFonts w:ascii="Arial" w:hAnsi="Arial" w:cs="Arial"/>
              </w:rPr>
              <w:t>existing</w:t>
            </w:r>
            <w:r>
              <w:rPr>
                <w:rFonts w:ascii="Arial" w:hAnsi="Arial" w:cs="Arial"/>
              </w:rPr>
              <w:t xml:space="preserve"> vegetation would </w:t>
            </w:r>
            <w:r w:rsidRPr="00F56D7B">
              <w:rPr>
                <w:rFonts w:ascii="Arial" w:hAnsi="Arial" w:cs="Arial"/>
              </w:rPr>
              <w:t xml:space="preserve">partially screen the regulator and the structure would not significantly </w:t>
            </w:r>
            <w:r w:rsidR="008D03A1" w:rsidRPr="00F56D7B">
              <w:rPr>
                <w:rFonts w:ascii="Arial" w:hAnsi="Arial" w:cs="Arial"/>
              </w:rPr>
              <w:t>imp</w:t>
            </w:r>
            <w:r w:rsidR="008D03A1">
              <w:rPr>
                <w:rFonts w:ascii="Arial" w:hAnsi="Arial" w:cs="Arial"/>
              </w:rPr>
              <w:t>act</w:t>
            </w:r>
            <w:r w:rsidRPr="00F56D7B">
              <w:rPr>
                <w:rFonts w:ascii="Arial" w:hAnsi="Arial" w:cs="Arial"/>
              </w:rPr>
              <w:t xml:space="preserve"> the view of road users.</w:t>
            </w:r>
            <w:r w:rsidR="00387F5A" w:rsidRPr="00F56D7B">
              <w:rPr>
                <w:rFonts w:ascii="Arial" w:hAnsi="Arial" w:cs="Arial"/>
              </w:rPr>
              <w:t xml:space="preserve"> </w:t>
            </w:r>
            <w:r w:rsidR="00F56D7B" w:rsidRPr="00F56D7B">
              <w:rPr>
                <w:rFonts w:ascii="Arial" w:hAnsi="Arial" w:cs="Arial"/>
              </w:rPr>
              <w:t>It is however</w:t>
            </w:r>
            <w:r w:rsidR="00F56D7B">
              <w:rPr>
                <w:rFonts w:ascii="Arial" w:hAnsi="Arial" w:cs="Arial"/>
              </w:rPr>
              <w:t xml:space="preserve">, </w:t>
            </w:r>
            <w:r w:rsidR="00F56D7B" w:rsidRPr="007028B0">
              <w:rPr>
                <w:rFonts w:ascii="Arial" w:hAnsi="Arial" w:cs="Arial"/>
              </w:rPr>
              <w:t xml:space="preserve">not expected that </w:t>
            </w:r>
            <w:r w:rsidR="004E78B7">
              <w:rPr>
                <w:rFonts w:ascii="Arial" w:hAnsi="Arial" w:cs="Arial"/>
              </w:rPr>
              <w:t>this</w:t>
            </w:r>
            <w:r w:rsidR="00F56D7B" w:rsidRPr="007028B0">
              <w:rPr>
                <w:rFonts w:ascii="Arial" w:hAnsi="Arial" w:cs="Arial"/>
              </w:rPr>
              <w:t xml:space="preserve"> structure would be visible </w:t>
            </w:r>
            <w:r w:rsidR="00F56D7B" w:rsidRPr="00577D9A">
              <w:rPr>
                <w:rFonts w:ascii="Arial" w:hAnsi="Arial"/>
              </w:rPr>
              <w:t>from</w:t>
            </w:r>
            <w:r w:rsidR="00F56D7B" w:rsidRPr="007028B0">
              <w:rPr>
                <w:rFonts w:ascii="Arial" w:hAnsi="Arial" w:cs="Arial"/>
              </w:rPr>
              <w:t xml:space="preserve"> surrounding residential dwellings </w:t>
            </w:r>
            <w:r w:rsidR="008D03A1">
              <w:rPr>
                <w:rFonts w:ascii="Arial" w:hAnsi="Arial" w:cs="Arial"/>
              </w:rPr>
              <w:t>which are</w:t>
            </w:r>
            <w:r w:rsidR="00F56D7B" w:rsidRPr="007028B0">
              <w:rPr>
                <w:rFonts w:ascii="Arial" w:hAnsi="Arial" w:cs="Arial"/>
              </w:rPr>
              <w:t xml:space="preserve"> </w:t>
            </w:r>
            <w:r w:rsidR="00F56D7B" w:rsidRPr="007028B0">
              <w:rPr>
                <w:rFonts w:ascii="Arial" w:hAnsi="Arial"/>
              </w:rPr>
              <w:t xml:space="preserve">approximately </w:t>
            </w:r>
            <w:r w:rsidR="00F56D7B">
              <w:rPr>
                <w:rFonts w:ascii="Arial" w:hAnsi="Arial"/>
              </w:rPr>
              <w:t>200-3</w:t>
            </w:r>
            <w:r w:rsidR="00F56D7B" w:rsidRPr="007028B0">
              <w:rPr>
                <w:rFonts w:ascii="Arial" w:hAnsi="Arial"/>
              </w:rPr>
              <w:t>00 m</w:t>
            </w:r>
            <w:r w:rsidR="00F56D7B">
              <w:rPr>
                <w:rFonts w:ascii="Arial" w:hAnsi="Arial"/>
              </w:rPr>
              <w:t>etr</w:t>
            </w:r>
            <w:r w:rsidR="007F64EF">
              <w:rPr>
                <w:rFonts w:ascii="Arial" w:hAnsi="Arial"/>
              </w:rPr>
              <w:t>e</w:t>
            </w:r>
            <w:r w:rsidR="00F56D7B">
              <w:rPr>
                <w:rFonts w:ascii="Arial" w:hAnsi="Arial"/>
              </w:rPr>
              <w:t>s</w:t>
            </w:r>
            <w:r w:rsidR="00F56D7B" w:rsidRPr="007028B0">
              <w:rPr>
                <w:rFonts w:ascii="Arial" w:hAnsi="Arial"/>
              </w:rPr>
              <w:t xml:space="preserve"> away.</w:t>
            </w:r>
            <w:r w:rsidR="004E78B7">
              <w:rPr>
                <w:rFonts w:ascii="Arial" w:hAnsi="Arial"/>
              </w:rPr>
              <w:t xml:space="preserve"> The Lake Powell pipeline is approximately 100 </w:t>
            </w:r>
            <w:r w:rsidR="00C641A5">
              <w:rPr>
                <w:rFonts w:ascii="Arial" w:hAnsi="Arial"/>
              </w:rPr>
              <w:t>m</w:t>
            </w:r>
            <w:r w:rsidR="004E78B7">
              <w:rPr>
                <w:rFonts w:ascii="Arial" w:hAnsi="Arial"/>
              </w:rPr>
              <w:t xml:space="preserve"> from the nearest residen</w:t>
            </w:r>
            <w:r w:rsidR="005F15A3">
              <w:rPr>
                <w:rFonts w:ascii="Arial" w:hAnsi="Arial"/>
              </w:rPr>
              <w:t>ce</w:t>
            </w:r>
            <w:r w:rsidR="004E78B7">
              <w:rPr>
                <w:rFonts w:ascii="Arial" w:hAnsi="Arial"/>
              </w:rPr>
              <w:t xml:space="preserve">, however the proposed route </w:t>
            </w:r>
            <w:r w:rsidR="00B24D2C">
              <w:rPr>
                <w:rFonts w:ascii="Arial" w:hAnsi="Arial"/>
              </w:rPr>
              <w:t>would</w:t>
            </w:r>
            <w:r w:rsidR="004E78B7">
              <w:rPr>
                <w:rFonts w:ascii="Arial" w:hAnsi="Arial"/>
              </w:rPr>
              <w:t xml:space="preserve"> follow existing access tracks and would be</w:t>
            </w:r>
            <w:r w:rsidR="006D44CA">
              <w:rPr>
                <w:rFonts w:ascii="Arial" w:hAnsi="Arial"/>
              </w:rPr>
              <w:t xml:space="preserve"> buried. </w:t>
            </w:r>
            <w:r w:rsidR="0084777E">
              <w:rPr>
                <w:rFonts w:ascii="Arial" w:hAnsi="Arial"/>
              </w:rPr>
              <w:t xml:space="preserve">No alteration of landform is </w:t>
            </w:r>
            <w:r w:rsidR="001A308A">
              <w:rPr>
                <w:rFonts w:ascii="Arial" w:hAnsi="Arial"/>
              </w:rPr>
              <w:t>anticipated</w:t>
            </w:r>
            <w:r w:rsidR="0084777E">
              <w:rPr>
                <w:rFonts w:ascii="Arial" w:hAnsi="Arial"/>
              </w:rPr>
              <w:t xml:space="preserve"> following completion of construction activities</w:t>
            </w:r>
            <w:r w:rsidR="00173E2E">
              <w:rPr>
                <w:rFonts w:ascii="Arial" w:hAnsi="Arial"/>
              </w:rPr>
              <w:t xml:space="preserve"> for the pipeline</w:t>
            </w:r>
            <w:r w:rsidR="0084777E">
              <w:rPr>
                <w:rFonts w:ascii="Arial" w:hAnsi="Arial"/>
              </w:rPr>
              <w:t xml:space="preserve">. Construction works would be </w:t>
            </w:r>
            <w:r w:rsidR="004E78B7">
              <w:rPr>
                <w:rFonts w:ascii="Arial" w:hAnsi="Arial"/>
              </w:rPr>
              <w:t>part</w:t>
            </w:r>
            <w:r w:rsidR="005F15A3">
              <w:rPr>
                <w:rFonts w:ascii="Arial" w:hAnsi="Arial"/>
              </w:rPr>
              <w:t>ial</w:t>
            </w:r>
            <w:r w:rsidR="004E78B7">
              <w:rPr>
                <w:rFonts w:ascii="Arial" w:hAnsi="Arial"/>
              </w:rPr>
              <w:t>ly screened by existing retained vegetation between the pipeline</w:t>
            </w:r>
            <w:r w:rsidR="0084777E">
              <w:rPr>
                <w:rFonts w:ascii="Arial" w:hAnsi="Arial"/>
              </w:rPr>
              <w:t xml:space="preserve"> alignment</w:t>
            </w:r>
            <w:r w:rsidR="004E78B7">
              <w:rPr>
                <w:rFonts w:ascii="Arial" w:hAnsi="Arial"/>
              </w:rPr>
              <w:t xml:space="preserve"> and </w:t>
            </w:r>
            <w:r w:rsidR="005F15A3">
              <w:rPr>
                <w:rFonts w:ascii="Arial" w:hAnsi="Arial"/>
              </w:rPr>
              <w:t xml:space="preserve">the nearest </w:t>
            </w:r>
            <w:r w:rsidR="004E78B7">
              <w:rPr>
                <w:rFonts w:ascii="Arial" w:hAnsi="Arial"/>
              </w:rPr>
              <w:t>residen</w:t>
            </w:r>
            <w:r w:rsidR="005F15A3">
              <w:rPr>
                <w:rFonts w:ascii="Arial" w:hAnsi="Arial"/>
              </w:rPr>
              <w:t>ce</w:t>
            </w:r>
            <w:r w:rsidR="004E78B7">
              <w:rPr>
                <w:rFonts w:ascii="Arial" w:hAnsi="Arial"/>
              </w:rPr>
              <w:t>.</w:t>
            </w:r>
          </w:p>
          <w:p w14:paraId="32A0CF08" w14:textId="2B9A81FE" w:rsidR="00F56D7B" w:rsidRPr="00F56D7B" w:rsidRDefault="00F56D7B" w:rsidP="00387F5A">
            <w:pPr>
              <w:spacing w:before="60" w:after="120" w:line="280" w:lineRule="atLeast"/>
              <w:rPr>
                <w:rFonts w:ascii="Arial" w:hAnsi="Arial" w:cs="Arial"/>
              </w:rPr>
            </w:pPr>
            <w:r>
              <w:rPr>
                <w:rFonts w:ascii="Arial" w:hAnsi="Arial" w:cs="Arial"/>
              </w:rPr>
              <w:t xml:space="preserve">Whilst some of the remaining regulator structures are also located </w:t>
            </w:r>
            <w:r w:rsidRPr="004B1CFB">
              <w:rPr>
                <w:rFonts w:ascii="Arial" w:hAnsi="Arial" w:cs="Arial"/>
              </w:rPr>
              <w:t xml:space="preserve">along existing access tracks to minimise works and vegetation removal </w:t>
            </w:r>
            <w:r>
              <w:rPr>
                <w:rFonts w:ascii="Arial" w:hAnsi="Arial" w:cs="Arial"/>
              </w:rPr>
              <w:t>and therefore would be visible by visitors, i</w:t>
            </w:r>
            <w:r w:rsidRPr="004B1CFB">
              <w:rPr>
                <w:rFonts w:ascii="Arial" w:hAnsi="Arial" w:cs="Arial"/>
              </w:rPr>
              <w:t xml:space="preserve">t is expected that visibility would be </w:t>
            </w:r>
            <w:r>
              <w:rPr>
                <w:rFonts w:ascii="Arial" w:hAnsi="Arial" w:cs="Arial"/>
              </w:rPr>
              <w:t xml:space="preserve">partly </w:t>
            </w:r>
            <w:r w:rsidRPr="004B1CFB">
              <w:rPr>
                <w:rFonts w:ascii="Arial" w:hAnsi="Arial" w:cs="Arial"/>
              </w:rPr>
              <w:t xml:space="preserve">screened by existing retained vegetation </w:t>
            </w:r>
            <w:r>
              <w:rPr>
                <w:rFonts w:ascii="Arial" w:hAnsi="Arial" w:cs="Arial"/>
              </w:rPr>
              <w:t>with view</w:t>
            </w:r>
            <w:r w:rsidR="008D03A1">
              <w:rPr>
                <w:rFonts w:ascii="Arial" w:hAnsi="Arial" w:cs="Arial"/>
              </w:rPr>
              <w:t>s</w:t>
            </w:r>
            <w:r>
              <w:rPr>
                <w:rFonts w:ascii="Arial" w:hAnsi="Arial" w:cs="Arial"/>
              </w:rPr>
              <w:t xml:space="preserve"> generally </w:t>
            </w:r>
            <w:r w:rsidRPr="004B1CFB">
              <w:rPr>
                <w:rFonts w:ascii="Arial" w:hAnsi="Arial" w:cs="Arial"/>
              </w:rPr>
              <w:t>confined to areas in proximity to the structures</w:t>
            </w:r>
            <w:r>
              <w:rPr>
                <w:rFonts w:ascii="Arial" w:hAnsi="Arial" w:cs="Arial"/>
              </w:rPr>
              <w:t>.</w:t>
            </w:r>
          </w:p>
          <w:bookmarkEnd w:id="78"/>
          <w:p w14:paraId="4BD68DCF" w14:textId="615E9CA1" w:rsidR="00387F5A" w:rsidRPr="007F64EF" w:rsidRDefault="00C641A5" w:rsidP="00374170">
            <w:pPr>
              <w:spacing w:before="60" w:after="120" w:line="280" w:lineRule="atLeast"/>
              <w:rPr>
                <w:rFonts w:ascii="Arial" w:hAnsi="Arial"/>
              </w:rPr>
            </w:pPr>
            <w:r>
              <w:rPr>
                <w:rFonts w:ascii="Arial" w:hAnsi="Arial" w:cs="Arial"/>
              </w:rPr>
              <w:t>The removal of native vegetation for the project would</w:t>
            </w:r>
            <w:r w:rsidR="00BD5498">
              <w:rPr>
                <w:rFonts w:ascii="Arial" w:hAnsi="Arial" w:cs="Arial"/>
              </w:rPr>
              <w:t xml:space="preserve"> occur</w:t>
            </w:r>
            <w:r>
              <w:rPr>
                <w:rFonts w:ascii="Arial" w:hAnsi="Arial" w:cs="Arial"/>
              </w:rPr>
              <w:t xml:space="preserve"> in discrete areas </w:t>
            </w:r>
            <w:r w:rsidR="008B6BF0">
              <w:rPr>
                <w:rFonts w:ascii="Arial" w:hAnsi="Arial" w:cs="Arial"/>
              </w:rPr>
              <w:t xml:space="preserve">totalling </w:t>
            </w:r>
            <w:r>
              <w:rPr>
                <w:rFonts w:ascii="Arial" w:hAnsi="Arial" w:cs="Arial"/>
              </w:rPr>
              <w:t xml:space="preserve">up to 50.35 hectares in the context of a largely intact expanse of native vegetation occurring within ~ 8,300 hectares of floodplain complex at Belsar-Yungera. </w:t>
            </w:r>
            <w:r w:rsidR="00387F5A" w:rsidRPr="002A0B29">
              <w:rPr>
                <w:rFonts w:ascii="Arial" w:hAnsi="Arial" w:cs="Arial"/>
              </w:rPr>
              <w:t>The area</w:t>
            </w:r>
            <w:r>
              <w:rPr>
                <w:rFonts w:ascii="Arial" w:hAnsi="Arial" w:cs="Arial"/>
              </w:rPr>
              <w:t>s</w:t>
            </w:r>
            <w:r w:rsidR="00387F5A" w:rsidRPr="002A0B29">
              <w:rPr>
                <w:rFonts w:ascii="Arial" w:hAnsi="Arial" w:cs="Arial"/>
              </w:rPr>
              <w:t xml:space="preserve"> of proposed vegetation clearing </w:t>
            </w:r>
            <w:r>
              <w:rPr>
                <w:rFonts w:ascii="Arial" w:hAnsi="Arial" w:cs="Arial"/>
              </w:rPr>
              <w:t xml:space="preserve">are also </w:t>
            </w:r>
            <w:r w:rsidR="00E7382B" w:rsidRPr="002A0B29">
              <w:rPr>
                <w:rFonts w:ascii="Arial" w:hAnsi="Arial" w:cs="Arial"/>
              </w:rPr>
              <w:t>min</w:t>
            </w:r>
            <w:r w:rsidR="00E7382B">
              <w:rPr>
                <w:rFonts w:ascii="Arial" w:hAnsi="Arial" w:cs="Arial"/>
              </w:rPr>
              <w:t>or</w:t>
            </w:r>
            <w:r w:rsidR="00E7382B" w:rsidRPr="002A0B29">
              <w:rPr>
                <w:rFonts w:ascii="Arial" w:hAnsi="Arial" w:cs="Arial"/>
              </w:rPr>
              <w:t xml:space="preserve"> </w:t>
            </w:r>
            <w:r w:rsidR="00387F5A" w:rsidRPr="002A0B29">
              <w:rPr>
                <w:rFonts w:ascii="Arial" w:hAnsi="Arial" w:cs="Arial"/>
              </w:rPr>
              <w:t>when compared to the 2</w:t>
            </w:r>
            <w:r w:rsidR="008D03A1">
              <w:rPr>
                <w:rFonts w:ascii="Arial" w:hAnsi="Arial" w:cs="Arial"/>
              </w:rPr>
              <w:t>,</w:t>
            </w:r>
            <w:r w:rsidR="00387F5A" w:rsidRPr="002A0B29">
              <w:rPr>
                <w:rFonts w:ascii="Arial" w:hAnsi="Arial" w:cs="Arial"/>
              </w:rPr>
              <w:t xml:space="preserve">374 </w:t>
            </w:r>
            <w:r w:rsidR="00F56D7B">
              <w:rPr>
                <w:rFonts w:ascii="Arial" w:hAnsi="Arial" w:cs="Arial"/>
              </w:rPr>
              <w:t>hectares</w:t>
            </w:r>
            <w:r w:rsidR="00387F5A" w:rsidRPr="002A0B29">
              <w:rPr>
                <w:rFonts w:ascii="Arial" w:hAnsi="Arial" w:cs="Arial"/>
              </w:rPr>
              <w:t xml:space="preserve"> of native vegetation within the proposed inundation areas that would benefit from the project. </w:t>
            </w:r>
            <w:r w:rsidR="00343ED9">
              <w:rPr>
                <w:rFonts w:ascii="Arial" w:hAnsi="Arial" w:cs="Arial"/>
              </w:rPr>
              <w:t xml:space="preserve">The construction footprint around infrastructure (excluding tracks) is 25.54 hectares, but the development footprint of the infrastructure is approximately 10 ha. Following construction, areas of the construction footprint surrounding this infrastructure would be rehabilitated. </w:t>
            </w:r>
          </w:p>
          <w:p w14:paraId="436A1D5D" w14:textId="77777777" w:rsidR="00387F5A" w:rsidRDefault="00387F5A" w:rsidP="00CA48D1">
            <w:pPr>
              <w:spacing w:before="60" w:after="120" w:line="280" w:lineRule="atLeast"/>
              <w:rPr>
                <w:rFonts w:ascii="Arial" w:hAnsi="Arial" w:cs="Arial"/>
              </w:rPr>
            </w:pPr>
            <w:r w:rsidRPr="007F64EF">
              <w:rPr>
                <w:rFonts w:ascii="Arial" w:hAnsi="Arial"/>
              </w:rPr>
              <w:t>Overall, the project is expected to have a positive effect on the landscape values of the surrounding flood</w:t>
            </w:r>
            <w:r w:rsidRPr="007E1016">
              <w:rPr>
                <w:rFonts w:ascii="Arial" w:hAnsi="Arial" w:cs="Arial"/>
              </w:rPr>
              <w:t>plains and parks. This is expected due to the project’s objective of restoring a more natural inundation regime to approximately 2</w:t>
            </w:r>
            <w:r w:rsidR="00E7382B">
              <w:rPr>
                <w:rFonts w:ascii="Arial" w:hAnsi="Arial" w:cs="Arial"/>
              </w:rPr>
              <w:t>,</w:t>
            </w:r>
            <w:r w:rsidRPr="007E1016">
              <w:rPr>
                <w:rFonts w:ascii="Arial" w:hAnsi="Arial" w:cs="Arial"/>
              </w:rPr>
              <w:t>374 h</w:t>
            </w:r>
            <w:r w:rsidR="00F56D7B">
              <w:rPr>
                <w:rFonts w:ascii="Arial" w:hAnsi="Arial" w:cs="Arial"/>
              </w:rPr>
              <w:t>ectares</w:t>
            </w:r>
            <w:r w:rsidRPr="007E1016">
              <w:rPr>
                <w:rFonts w:ascii="Arial" w:hAnsi="Arial" w:cs="Arial"/>
              </w:rPr>
              <w:t xml:space="preserve"> of the </w:t>
            </w:r>
            <w:r w:rsidR="00F56D7B">
              <w:rPr>
                <w:rFonts w:ascii="Arial" w:hAnsi="Arial" w:cs="Arial"/>
              </w:rPr>
              <w:t>Belsar-</w:t>
            </w:r>
            <w:r w:rsidRPr="007E1016">
              <w:rPr>
                <w:rFonts w:ascii="Arial" w:hAnsi="Arial" w:cs="Arial"/>
              </w:rPr>
              <w:t>Yungera floodplain. For this reason, it is considered that the project is consistent with the management strategies outlined in the Mallee Parks Water Management Plan and the ESO1 that affect</w:t>
            </w:r>
            <w:r w:rsidR="00E7382B">
              <w:rPr>
                <w:rFonts w:ascii="Arial" w:hAnsi="Arial" w:cs="Arial"/>
              </w:rPr>
              <w:t>s</w:t>
            </w:r>
            <w:r w:rsidRPr="007E1016">
              <w:rPr>
                <w:rFonts w:ascii="Arial" w:hAnsi="Arial" w:cs="Arial"/>
              </w:rPr>
              <w:t xml:space="preserve"> the project area. These documents recognise the importance of hydrological regimes in protecting the scenic landscapes that maintain recreational and tourism values. Parks Victoria</w:t>
            </w:r>
            <w:r w:rsidR="00614B26">
              <w:rPr>
                <w:rFonts w:ascii="Arial" w:hAnsi="Arial" w:cs="Arial"/>
              </w:rPr>
              <w:t xml:space="preserve"> </w:t>
            </w:r>
            <w:r w:rsidR="00E7382B">
              <w:rPr>
                <w:rFonts w:ascii="Arial" w:hAnsi="Arial" w:cs="Arial"/>
              </w:rPr>
              <w:t>is part of the VMFRP partnership</w:t>
            </w:r>
            <w:r w:rsidR="00C641A5">
              <w:rPr>
                <w:rFonts w:ascii="Arial" w:hAnsi="Arial" w:cs="Arial"/>
              </w:rPr>
              <w:t xml:space="preserve"> </w:t>
            </w:r>
            <w:r w:rsidR="00614B26">
              <w:rPr>
                <w:rFonts w:ascii="Arial" w:hAnsi="Arial" w:cs="Arial"/>
              </w:rPr>
              <w:t xml:space="preserve">and </w:t>
            </w:r>
            <w:r w:rsidR="00DB7527">
              <w:rPr>
                <w:rFonts w:ascii="Arial" w:hAnsi="Arial" w:cs="Arial"/>
              </w:rPr>
              <w:t>DELWP</w:t>
            </w:r>
            <w:r w:rsidR="00DB7527" w:rsidRPr="007E1016">
              <w:rPr>
                <w:rFonts w:ascii="Arial" w:hAnsi="Arial" w:cs="Arial"/>
              </w:rPr>
              <w:t xml:space="preserve"> and</w:t>
            </w:r>
            <w:r w:rsidR="00E7382B" w:rsidRPr="007E1016">
              <w:rPr>
                <w:rFonts w:ascii="Arial" w:hAnsi="Arial" w:cs="Arial"/>
              </w:rPr>
              <w:t xml:space="preserve"> </w:t>
            </w:r>
            <w:r w:rsidRPr="007E1016">
              <w:rPr>
                <w:rFonts w:ascii="Arial" w:hAnsi="Arial" w:cs="Arial"/>
              </w:rPr>
              <w:t>is responsible for management of the Belsar-Yungera floodplain</w:t>
            </w:r>
            <w:r w:rsidR="00F56D7B">
              <w:rPr>
                <w:rFonts w:ascii="Arial" w:hAnsi="Arial" w:cs="Arial"/>
              </w:rPr>
              <w:t xml:space="preserve"> complex</w:t>
            </w:r>
            <w:r w:rsidRPr="007E1016">
              <w:rPr>
                <w:rFonts w:ascii="Arial" w:hAnsi="Arial" w:cs="Arial"/>
              </w:rPr>
              <w:t>.</w:t>
            </w:r>
          </w:p>
          <w:p w14:paraId="22A7A5E7" w14:textId="182E4DC4" w:rsidR="004D4C73" w:rsidRPr="00387F5A" w:rsidRDefault="004D4C73" w:rsidP="00CA48D1">
            <w:pPr>
              <w:spacing w:before="60" w:after="120" w:line="280" w:lineRule="atLeast"/>
              <w:rPr>
                <w:rFonts w:ascii="Arial" w:hAnsi="Arial" w:cs="Arial"/>
              </w:rPr>
            </w:pPr>
          </w:p>
        </w:tc>
      </w:tr>
      <w:tr w:rsidR="00387F5A" w:rsidRPr="000611E2" w14:paraId="16AE0097" w14:textId="77777777" w:rsidTr="00485F28">
        <w:tc>
          <w:tcPr>
            <w:tcW w:w="9952" w:type="dxa"/>
            <w:tcBorders>
              <w:bottom w:val="nil"/>
            </w:tcBorders>
          </w:tcPr>
          <w:p w14:paraId="16D24DB8" w14:textId="77777777" w:rsidR="00387F5A" w:rsidRPr="000611E2" w:rsidRDefault="00387F5A" w:rsidP="00387F5A">
            <w:pPr>
              <w:spacing w:line="276" w:lineRule="auto"/>
              <w:ind w:left="720" w:hanging="720"/>
              <w:rPr>
                <w:rFonts w:ascii="Arial" w:hAnsi="Arial" w:cs="Arial"/>
                <w:b/>
                <w:szCs w:val="20"/>
              </w:rPr>
            </w:pPr>
            <w:r w:rsidRPr="000611E2">
              <w:rPr>
                <w:rFonts w:ascii="Arial" w:hAnsi="Arial" w:cs="Arial"/>
                <w:b/>
                <w:szCs w:val="20"/>
              </w:rPr>
              <w:t>Is there a potential for effects on landscape values of regional or State importance?</w:t>
            </w:r>
          </w:p>
          <w:p w14:paraId="1CFC50A1" w14:textId="77777777" w:rsidR="00387F5A" w:rsidRPr="000611E2" w:rsidRDefault="00387F5A" w:rsidP="00387F5A">
            <w:pPr>
              <w:spacing w:line="276" w:lineRule="auto"/>
              <w:ind w:left="720" w:hanging="87"/>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387F5A">
              <w:rPr>
                <w:rFonts w:ascii="Arial" w:hAnsi="Arial" w:cs="Arial"/>
                <w:szCs w:val="20"/>
                <w:shd w:val="clear" w:color="auto" w:fill="E6E6E6"/>
              </w:rPr>
              <w:sym w:font="Webdings" w:char="F072"/>
            </w:r>
            <w:r w:rsidRPr="000611E2">
              <w:rPr>
                <w:rFonts w:ascii="Arial" w:hAnsi="Arial" w:cs="Arial"/>
                <w:szCs w:val="20"/>
              </w:rPr>
              <w:t xml:space="preserve">  Yes     Please briefly explain response.</w:t>
            </w:r>
          </w:p>
        </w:tc>
      </w:tr>
      <w:tr w:rsidR="00387F5A" w:rsidRPr="000611E2" w14:paraId="7B04E70A" w14:textId="77777777" w:rsidTr="00485F28">
        <w:tc>
          <w:tcPr>
            <w:tcW w:w="9952" w:type="dxa"/>
            <w:tcBorders>
              <w:top w:val="nil"/>
            </w:tcBorders>
          </w:tcPr>
          <w:p w14:paraId="3E47F399" w14:textId="6001C7CF" w:rsidR="00E061E0" w:rsidRPr="007F64EF" w:rsidRDefault="00E061E0" w:rsidP="00E061E0">
            <w:pPr>
              <w:spacing w:before="60" w:after="120" w:line="280" w:lineRule="atLeast"/>
              <w:rPr>
                <w:rFonts w:ascii="Arial" w:hAnsi="Arial" w:cs="Arial"/>
              </w:rPr>
            </w:pPr>
            <w:r w:rsidRPr="00E061E0">
              <w:rPr>
                <w:rFonts w:ascii="Arial" w:hAnsi="Arial"/>
              </w:rPr>
              <w:t xml:space="preserve">As described above, the project would involve removal of native vegetation and alteration of constructed landforms within areas supporting state and regional landscape values related to the Murray River and its floodplain. The extent of vegetation </w:t>
            </w:r>
            <w:r w:rsidR="005F15A3">
              <w:rPr>
                <w:rFonts w:ascii="Arial" w:hAnsi="Arial"/>
              </w:rPr>
              <w:t>impact</w:t>
            </w:r>
            <w:r w:rsidR="005F15A3" w:rsidRPr="00E061E0">
              <w:rPr>
                <w:rFonts w:ascii="Arial" w:hAnsi="Arial"/>
              </w:rPr>
              <w:t xml:space="preserve"> </w:t>
            </w:r>
            <w:r w:rsidRPr="00E061E0">
              <w:rPr>
                <w:rFonts w:ascii="Arial" w:hAnsi="Arial"/>
              </w:rPr>
              <w:t xml:space="preserve">and landform alteration </w:t>
            </w:r>
            <w:r w:rsidR="00B24D2C">
              <w:rPr>
                <w:rFonts w:ascii="Arial" w:hAnsi="Arial"/>
              </w:rPr>
              <w:t>would</w:t>
            </w:r>
            <w:r w:rsidRPr="00E061E0">
              <w:rPr>
                <w:rFonts w:ascii="Arial" w:hAnsi="Arial"/>
              </w:rPr>
              <w:t xml:space="preserve"> be limited to approximately </w:t>
            </w:r>
            <w:r w:rsidRPr="00F56D7B">
              <w:rPr>
                <w:rFonts w:ascii="Arial" w:hAnsi="Arial"/>
              </w:rPr>
              <w:t>50.3</w:t>
            </w:r>
            <w:r w:rsidR="00F56D7B" w:rsidRPr="00F56D7B">
              <w:rPr>
                <w:rFonts w:ascii="Arial" w:hAnsi="Arial"/>
              </w:rPr>
              <w:t>5</w:t>
            </w:r>
            <w:r w:rsidRPr="00F56D7B">
              <w:rPr>
                <w:rFonts w:ascii="Arial" w:hAnsi="Arial"/>
              </w:rPr>
              <w:t xml:space="preserve"> h</w:t>
            </w:r>
            <w:r w:rsidR="00F56D7B" w:rsidRPr="00F56D7B">
              <w:rPr>
                <w:rFonts w:ascii="Arial" w:hAnsi="Arial"/>
              </w:rPr>
              <w:t>ectares</w:t>
            </w:r>
            <w:r w:rsidRPr="00F56D7B">
              <w:rPr>
                <w:rFonts w:ascii="Arial" w:hAnsi="Arial"/>
              </w:rPr>
              <w:t xml:space="preserve"> </w:t>
            </w:r>
            <w:r w:rsidRPr="00E061E0">
              <w:rPr>
                <w:rFonts w:ascii="Arial" w:hAnsi="Arial"/>
              </w:rPr>
              <w:t xml:space="preserve">and generally within areas that have been </w:t>
            </w:r>
            <w:r w:rsidR="005F15A3">
              <w:rPr>
                <w:rFonts w:ascii="Arial" w:hAnsi="Arial"/>
              </w:rPr>
              <w:t xml:space="preserve">previously </w:t>
            </w:r>
            <w:r w:rsidRPr="00E061E0">
              <w:rPr>
                <w:rFonts w:ascii="Arial" w:hAnsi="Arial"/>
              </w:rPr>
              <w:t xml:space="preserve">modified by the construction and use of trails and tracks. On balance, </w:t>
            </w:r>
            <w:r w:rsidR="00E7382B">
              <w:rPr>
                <w:rFonts w:ascii="Arial" w:hAnsi="Arial"/>
              </w:rPr>
              <w:t>in the context of</w:t>
            </w:r>
            <w:r w:rsidRPr="00E061E0">
              <w:rPr>
                <w:rFonts w:ascii="Arial" w:hAnsi="Arial"/>
              </w:rPr>
              <w:t xml:space="preserve"> the proposed areas of disturbance and vegetation removal when measured </w:t>
            </w:r>
            <w:r w:rsidRPr="00F56D7B">
              <w:rPr>
                <w:rFonts w:ascii="Arial" w:hAnsi="Arial"/>
              </w:rPr>
              <w:t>against the 2</w:t>
            </w:r>
            <w:r w:rsidR="00E7382B">
              <w:rPr>
                <w:rFonts w:ascii="Arial" w:hAnsi="Arial"/>
              </w:rPr>
              <w:t>,</w:t>
            </w:r>
            <w:r w:rsidRPr="00F56D7B">
              <w:rPr>
                <w:rFonts w:ascii="Arial" w:hAnsi="Arial"/>
              </w:rPr>
              <w:t>374 h</w:t>
            </w:r>
            <w:r w:rsidR="00F56D7B">
              <w:rPr>
                <w:rFonts w:ascii="Arial" w:hAnsi="Arial"/>
              </w:rPr>
              <w:t>ectares</w:t>
            </w:r>
            <w:r w:rsidRPr="00F56D7B">
              <w:rPr>
                <w:rFonts w:ascii="Arial" w:hAnsi="Arial"/>
              </w:rPr>
              <w:t xml:space="preserve"> of floodplain</w:t>
            </w:r>
            <w:r w:rsidRPr="00E061E0">
              <w:rPr>
                <w:rFonts w:ascii="Arial" w:hAnsi="Arial"/>
              </w:rPr>
              <w:t xml:space="preserve"> vegetation communities that are expected to benefit from the project, it is considered </w:t>
            </w:r>
            <w:r w:rsidRPr="007F64EF">
              <w:rPr>
                <w:rFonts w:ascii="Arial" w:hAnsi="Arial" w:cs="Arial"/>
              </w:rPr>
              <w:t>that the project would not have a significant adverse effect on landscape values of state or regional importance.</w:t>
            </w:r>
          </w:p>
          <w:p w14:paraId="2C595B00" w14:textId="3BF19DD6" w:rsidR="00387F5A" w:rsidRPr="000611E2" w:rsidRDefault="00E061E0" w:rsidP="00374170">
            <w:pPr>
              <w:spacing w:before="60" w:after="120" w:line="280" w:lineRule="atLeast"/>
              <w:rPr>
                <w:rFonts w:ascii="Arial" w:hAnsi="Arial" w:cs="Arial"/>
                <w:szCs w:val="20"/>
              </w:rPr>
            </w:pPr>
            <w:r w:rsidRPr="007F64EF">
              <w:rPr>
                <w:rFonts w:ascii="Arial" w:hAnsi="Arial" w:cs="Arial"/>
              </w:rPr>
              <w:t>Further, it is recognised that the project seeks to restore a more natural inundation regime consistent with the manag</w:t>
            </w:r>
            <w:r w:rsidRPr="00E061E0">
              <w:rPr>
                <w:rFonts w:ascii="Arial" w:hAnsi="Arial"/>
              </w:rPr>
              <w:t xml:space="preserve">ement strategies outlined in the </w:t>
            </w:r>
            <w:r w:rsidR="00614B26">
              <w:rPr>
                <w:rFonts w:ascii="Arial" w:hAnsi="Arial"/>
              </w:rPr>
              <w:t>River Red Gum Parks Management Plan</w:t>
            </w:r>
            <w:r w:rsidRPr="00E061E0">
              <w:rPr>
                <w:rFonts w:ascii="Arial" w:hAnsi="Arial"/>
              </w:rPr>
              <w:t>, which recognise that ensuring appropriate hydrological regimes is critical to protecting the scenic landscapes that maintain the Park’s recreational and tourism values.</w:t>
            </w:r>
          </w:p>
        </w:tc>
      </w:tr>
      <w:tr w:rsidR="00387F5A" w:rsidRPr="000611E2" w14:paraId="4140FAAD" w14:textId="77777777" w:rsidTr="00485F28">
        <w:tc>
          <w:tcPr>
            <w:tcW w:w="9952" w:type="dxa"/>
            <w:tcBorders>
              <w:top w:val="nil"/>
              <w:bottom w:val="nil"/>
            </w:tcBorders>
          </w:tcPr>
          <w:p w14:paraId="062054E3" w14:textId="77777777" w:rsidR="00387F5A" w:rsidRPr="000611E2" w:rsidRDefault="00387F5A" w:rsidP="00387F5A">
            <w:pPr>
              <w:spacing w:line="276" w:lineRule="auto"/>
              <w:ind w:left="12"/>
              <w:rPr>
                <w:rFonts w:ascii="Arial" w:hAnsi="Arial" w:cs="Arial"/>
                <w:b/>
                <w:szCs w:val="20"/>
              </w:rPr>
            </w:pPr>
            <w:r w:rsidRPr="000611E2">
              <w:rPr>
                <w:rFonts w:ascii="Arial" w:hAnsi="Arial" w:cs="Arial"/>
                <w:b/>
                <w:szCs w:val="20"/>
              </w:rPr>
              <w:t>Is mitigation of potential landscape effects proposed?</w:t>
            </w:r>
          </w:p>
          <w:p w14:paraId="21652B75" w14:textId="77777777" w:rsidR="00387F5A" w:rsidRPr="000611E2" w:rsidRDefault="00387F5A" w:rsidP="00387F5A">
            <w:pPr>
              <w:spacing w:line="276" w:lineRule="auto"/>
              <w:ind w:left="720"/>
              <w:rPr>
                <w:rFonts w:ascii="Arial" w:hAnsi="Arial" w:cs="Arial"/>
                <w:b/>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F56D7B">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please briefly describe.</w:t>
            </w:r>
          </w:p>
        </w:tc>
      </w:tr>
      <w:tr w:rsidR="00E061E0" w:rsidRPr="000611E2" w14:paraId="7209C2B2" w14:textId="77777777" w:rsidTr="00485F28">
        <w:tc>
          <w:tcPr>
            <w:tcW w:w="9952" w:type="dxa"/>
            <w:tcBorders>
              <w:top w:val="nil"/>
              <w:bottom w:val="single" w:sz="4" w:space="0" w:color="auto"/>
            </w:tcBorders>
          </w:tcPr>
          <w:p w14:paraId="6A9F73AC" w14:textId="77777777" w:rsidR="00E061E0" w:rsidRPr="00A81445" w:rsidRDefault="00E061E0" w:rsidP="00E061E0">
            <w:pPr>
              <w:spacing w:before="60" w:after="120" w:line="280" w:lineRule="atLeast"/>
              <w:rPr>
                <w:rFonts w:ascii="Arial" w:hAnsi="Arial"/>
              </w:rPr>
            </w:pPr>
            <w:r w:rsidRPr="00A81445">
              <w:rPr>
                <w:rFonts w:ascii="Arial" w:hAnsi="Arial"/>
              </w:rPr>
              <w:t>The following measures are proposed to mitigate potential landscape effects:</w:t>
            </w:r>
          </w:p>
          <w:p w14:paraId="02257650" w14:textId="77777777" w:rsidR="00E061E0" w:rsidRPr="00A81445" w:rsidRDefault="00E061E0" w:rsidP="00E061E0">
            <w:pPr>
              <w:spacing w:before="60" w:after="120" w:line="280" w:lineRule="atLeast"/>
              <w:rPr>
                <w:rFonts w:ascii="Arial" w:hAnsi="Arial"/>
                <w:b/>
                <w:u w:val="single"/>
              </w:rPr>
            </w:pPr>
            <w:r w:rsidRPr="00A81445">
              <w:rPr>
                <w:rFonts w:ascii="Arial" w:hAnsi="Arial"/>
                <w:b/>
                <w:u w:val="single"/>
              </w:rPr>
              <w:t xml:space="preserve">Design measures </w:t>
            </w:r>
          </w:p>
          <w:p w14:paraId="723892F5" w14:textId="29573B4E" w:rsidR="00E061E0" w:rsidRDefault="00E061E0" w:rsidP="00374170">
            <w:pPr>
              <w:pStyle w:val="Body"/>
              <w:numPr>
                <w:ilvl w:val="0"/>
                <w:numId w:val="82"/>
              </w:numPr>
            </w:pPr>
            <w:r w:rsidRPr="000E2E91">
              <w:t>Siting of proposed structures primarily along or immediately adjacent to existing access tracks and other previously disturbed areas to minimise the removal of native vegetation and other construction impacts</w:t>
            </w:r>
            <w:r w:rsidR="007F64EF">
              <w:t>.</w:t>
            </w:r>
          </w:p>
          <w:p w14:paraId="128AF9B4" w14:textId="7182CAE2" w:rsidR="009210EB" w:rsidRPr="000E2E91" w:rsidRDefault="009210EB" w:rsidP="00374170">
            <w:pPr>
              <w:pStyle w:val="Body"/>
              <w:numPr>
                <w:ilvl w:val="0"/>
                <w:numId w:val="82"/>
              </w:numPr>
            </w:pPr>
            <w:r>
              <w:t>Limiting to height and width of embankment structures to the minimum dimensions required for long term structural stability and effective functioning</w:t>
            </w:r>
          </w:p>
          <w:p w14:paraId="7F6AAE2C" w14:textId="1040C173" w:rsidR="00E061E0" w:rsidRPr="000E2E91" w:rsidRDefault="00E061E0" w:rsidP="00374170">
            <w:pPr>
              <w:pStyle w:val="Body"/>
              <w:numPr>
                <w:ilvl w:val="0"/>
                <w:numId w:val="82"/>
              </w:numPr>
            </w:pPr>
            <w:r w:rsidRPr="000E2E91">
              <w:t>Limit the extent of ground disturbance and native vegetation removal, particularly large old trees, to the minimum extent necessary</w:t>
            </w:r>
            <w:r w:rsidR="007F64EF">
              <w:t>.</w:t>
            </w:r>
          </w:p>
          <w:p w14:paraId="3AA8D7C7" w14:textId="037B5CAD" w:rsidR="00E061E0" w:rsidRPr="000E2E91" w:rsidRDefault="00E061E0" w:rsidP="00374170">
            <w:pPr>
              <w:pStyle w:val="Body"/>
              <w:numPr>
                <w:ilvl w:val="0"/>
                <w:numId w:val="82"/>
              </w:numPr>
            </w:pPr>
            <w:r w:rsidRPr="000E2E91">
              <w:t>Design of proposed structures is to be sympathetic to the surrounding landscape and consistent with Parks Victoria infrastructure design guidelines</w:t>
            </w:r>
            <w:r w:rsidR="007F64EF">
              <w:t>.</w:t>
            </w:r>
          </w:p>
          <w:p w14:paraId="7A6AC8A1" w14:textId="1F920E71" w:rsidR="00E061E0" w:rsidRPr="00A81445" w:rsidRDefault="00E061E0" w:rsidP="00E061E0">
            <w:pPr>
              <w:spacing w:before="60" w:after="120" w:line="280" w:lineRule="atLeast"/>
              <w:rPr>
                <w:rFonts w:ascii="Arial" w:hAnsi="Arial"/>
                <w:b/>
                <w:u w:val="single"/>
              </w:rPr>
            </w:pPr>
            <w:r w:rsidRPr="00A81445">
              <w:rPr>
                <w:rFonts w:ascii="Arial" w:hAnsi="Arial"/>
                <w:b/>
                <w:u w:val="single"/>
              </w:rPr>
              <w:t xml:space="preserve">Site </w:t>
            </w:r>
            <w:r w:rsidR="00F56D7B">
              <w:rPr>
                <w:rFonts w:ascii="Arial" w:hAnsi="Arial"/>
                <w:b/>
                <w:u w:val="single"/>
              </w:rPr>
              <w:t>rehabilitation</w:t>
            </w:r>
          </w:p>
          <w:p w14:paraId="6D9FB26F" w14:textId="77777777" w:rsidR="00E061E0" w:rsidRPr="000E2E91" w:rsidRDefault="00E061E0" w:rsidP="00374170">
            <w:pPr>
              <w:pStyle w:val="Body"/>
              <w:numPr>
                <w:ilvl w:val="0"/>
                <w:numId w:val="82"/>
              </w:numPr>
            </w:pPr>
            <w:r w:rsidRPr="000E2E91">
              <w:t>Following construction works, soil is to be reinstated to mimic the contours of the site prior to construction, unless the aim of construction was to alter the land profile (e.g. creek bed excavations). The following methods should be followed:</w:t>
            </w:r>
          </w:p>
          <w:p w14:paraId="228D4689" w14:textId="77777777" w:rsidR="00E061E0" w:rsidRPr="00A81445" w:rsidRDefault="00E061E0" w:rsidP="00E061E0">
            <w:pPr>
              <w:numPr>
                <w:ilvl w:val="1"/>
                <w:numId w:val="81"/>
              </w:numPr>
              <w:autoSpaceDE w:val="0"/>
              <w:autoSpaceDN w:val="0"/>
              <w:adjustRightInd w:val="0"/>
              <w:spacing w:before="60" w:after="120" w:line="280" w:lineRule="atLeast"/>
              <w:ind w:right="234" w:hanging="357"/>
              <w:rPr>
                <w:rFonts w:ascii="Arial" w:hAnsi="Arial"/>
              </w:rPr>
            </w:pPr>
            <w:r w:rsidRPr="00A81445">
              <w:rPr>
                <w:rFonts w:ascii="Arial" w:hAnsi="Arial"/>
              </w:rPr>
              <w:t>Photographs of the site taken prior to works should be consulted</w:t>
            </w:r>
          </w:p>
          <w:p w14:paraId="20D7B323" w14:textId="6FC492DB" w:rsidR="00E061E0" w:rsidRPr="00A81445" w:rsidRDefault="00E061E0" w:rsidP="00E061E0">
            <w:pPr>
              <w:numPr>
                <w:ilvl w:val="1"/>
                <w:numId w:val="81"/>
              </w:numPr>
              <w:autoSpaceDE w:val="0"/>
              <w:autoSpaceDN w:val="0"/>
              <w:adjustRightInd w:val="0"/>
              <w:spacing w:before="60" w:after="120" w:line="280" w:lineRule="atLeast"/>
              <w:ind w:right="234" w:hanging="357"/>
              <w:rPr>
                <w:rFonts w:ascii="Arial" w:hAnsi="Arial"/>
              </w:rPr>
            </w:pPr>
            <w:r w:rsidRPr="00A81445">
              <w:rPr>
                <w:rFonts w:ascii="Arial" w:hAnsi="Arial"/>
              </w:rPr>
              <w:t xml:space="preserve">Where soil has been compacted due to construction works, and is not required to maintain structural integrity of works, then the soil should be ripped with narrow </w:t>
            </w:r>
            <w:r w:rsidR="00DB7527" w:rsidRPr="00A81445">
              <w:rPr>
                <w:rFonts w:ascii="Arial" w:hAnsi="Arial"/>
              </w:rPr>
              <w:t>types</w:t>
            </w:r>
            <w:r w:rsidRPr="00A81445">
              <w:rPr>
                <w:rFonts w:ascii="Arial" w:hAnsi="Arial"/>
              </w:rPr>
              <w:t xml:space="preserve"> to a depth of 50 mm. Ripping that involves the mixing of soil profiles is to be avoided</w:t>
            </w:r>
            <w:r w:rsidR="007F64EF">
              <w:rPr>
                <w:rFonts w:ascii="Arial" w:hAnsi="Arial"/>
              </w:rPr>
              <w:t>.</w:t>
            </w:r>
          </w:p>
          <w:p w14:paraId="0E00167E" w14:textId="5EDD38F1" w:rsidR="00E061E0" w:rsidRPr="00A81445" w:rsidRDefault="00E061E0" w:rsidP="00E061E0">
            <w:pPr>
              <w:numPr>
                <w:ilvl w:val="1"/>
                <w:numId w:val="81"/>
              </w:numPr>
              <w:autoSpaceDE w:val="0"/>
              <w:autoSpaceDN w:val="0"/>
              <w:adjustRightInd w:val="0"/>
              <w:spacing w:before="60" w:after="120" w:line="280" w:lineRule="atLeast"/>
              <w:ind w:right="234" w:hanging="357"/>
              <w:rPr>
                <w:rFonts w:ascii="Arial" w:hAnsi="Arial"/>
              </w:rPr>
            </w:pPr>
            <w:r w:rsidRPr="00A81445">
              <w:rPr>
                <w:rFonts w:ascii="Arial" w:hAnsi="Arial"/>
              </w:rPr>
              <w:t xml:space="preserve">Subsoil is to be reinstated first, with separate horizons restored in layers consistent with the surrounding soil profile. Any remaining subsoil should be removed and disposed of off-site, or at a site within the </w:t>
            </w:r>
            <w:r w:rsidR="00E7382B">
              <w:rPr>
                <w:rFonts w:ascii="Arial" w:hAnsi="Arial"/>
              </w:rPr>
              <w:t>project area</w:t>
            </w:r>
            <w:r w:rsidRPr="00A81445">
              <w:rPr>
                <w:rFonts w:ascii="Arial" w:hAnsi="Arial"/>
              </w:rPr>
              <w:t xml:space="preserve"> under direction from </w:t>
            </w:r>
            <w:r w:rsidR="00E7382B">
              <w:rPr>
                <w:rFonts w:ascii="Arial" w:hAnsi="Arial"/>
              </w:rPr>
              <w:t>Parks Victoria</w:t>
            </w:r>
            <w:r w:rsidR="00E7382B" w:rsidRPr="00A81445">
              <w:rPr>
                <w:rFonts w:ascii="Arial" w:hAnsi="Arial"/>
              </w:rPr>
              <w:t xml:space="preserve"> </w:t>
            </w:r>
            <w:r w:rsidRPr="00A81445">
              <w:rPr>
                <w:rFonts w:ascii="Arial" w:hAnsi="Arial"/>
              </w:rPr>
              <w:t>/ the land manager.</w:t>
            </w:r>
          </w:p>
          <w:p w14:paraId="346B8BE8" w14:textId="6BE893C1" w:rsidR="00E061E0" w:rsidRDefault="00E061E0" w:rsidP="00E061E0">
            <w:pPr>
              <w:numPr>
                <w:ilvl w:val="1"/>
                <w:numId w:val="81"/>
              </w:numPr>
              <w:autoSpaceDE w:val="0"/>
              <w:autoSpaceDN w:val="0"/>
              <w:adjustRightInd w:val="0"/>
              <w:spacing w:before="60" w:after="120" w:line="280" w:lineRule="atLeast"/>
              <w:ind w:right="234" w:hanging="357"/>
              <w:rPr>
                <w:rFonts w:ascii="Arial" w:hAnsi="Arial"/>
              </w:rPr>
            </w:pPr>
            <w:r w:rsidRPr="00A81445">
              <w:rPr>
                <w:rFonts w:ascii="Arial" w:hAnsi="Arial"/>
              </w:rPr>
              <w:t>Vegetation (through natural regeneration) should be established as soon as possible after soil reinstatement to prevent risks of erosion</w:t>
            </w:r>
            <w:r w:rsidR="007F64EF">
              <w:rPr>
                <w:rFonts w:ascii="Arial" w:hAnsi="Arial"/>
              </w:rPr>
              <w:t>.</w:t>
            </w:r>
          </w:p>
          <w:p w14:paraId="1CE31C99" w14:textId="77777777" w:rsidR="00E061E0" w:rsidRPr="00A81445" w:rsidRDefault="00E061E0" w:rsidP="009210EB">
            <w:pPr>
              <w:numPr>
                <w:ilvl w:val="0"/>
                <w:numId w:val="105"/>
              </w:numPr>
              <w:spacing w:before="60" w:after="120" w:line="280" w:lineRule="atLeast"/>
              <w:ind w:left="768" w:hanging="357"/>
              <w:rPr>
                <w:rFonts w:ascii="Arial" w:hAnsi="Arial" w:cs="Arial"/>
              </w:rPr>
            </w:pPr>
            <w:r w:rsidRPr="00A81445">
              <w:rPr>
                <w:rFonts w:ascii="Arial" w:hAnsi="Arial" w:cs="Arial"/>
              </w:rPr>
              <w:t>Topsoil shall not be compacted when reinstated. All top soil should be used in site reinstatement</w:t>
            </w:r>
            <w:r w:rsidR="00E7382B">
              <w:rPr>
                <w:rFonts w:ascii="Arial" w:hAnsi="Arial"/>
              </w:rPr>
              <w:t>.</w:t>
            </w:r>
          </w:p>
          <w:p w14:paraId="4FCCE0D7" w14:textId="77777777" w:rsidR="00E061E0" w:rsidRPr="00A81445" w:rsidRDefault="00E061E0" w:rsidP="00E061E0">
            <w:pPr>
              <w:spacing w:before="60" w:after="120" w:line="280" w:lineRule="atLeast"/>
              <w:rPr>
                <w:rFonts w:ascii="Arial" w:hAnsi="Arial"/>
                <w:b/>
                <w:u w:val="single"/>
              </w:rPr>
            </w:pPr>
            <w:r w:rsidRPr="00A81445">
              <w:rPr>
                <w:rFonts w:ascii="Arial" w:hAnsi="Arial"/>
                <w:b/>
                <w:u w:val="single"/>
              </w:rPr>
              <w:t>Operation</w:t>
            </w:r>
          </w:p>
          <w:p w14:paraId="74DD8A26" w14:textId="0D897F6D" w:rsidR="00E061E0" w:rsidRPr="000611E2" w:rsidRDefault="00E061E0" w:rsidP="00374170">
            <w:pPr>
              <w:spacing w:before="60" w:after="120" w:line="280" w:lineRule="atLeast"/>
              <w:rPr>
                <w:rFonts w:ascii="Arial" w:hAnsi="Arial" w:cs="Arial"/>
                <w:szCs w:val="20"/>
              </w:rPr>
            </w:pPr>
            <w:r w:rsidRPr="00A81445">
              <w:rPr>
                <w:rFonts w:ascii="Arial" w:hAnsi="Arial" w:cs="Arial"/>
              </w:rPr>
              <w:t xml:space="preserve">During the operational phase, inundation events would be managed in accordance with operational guidelines </w:t>
            </w:r>
            <w:r w:rsidR="00F56D7B">
              <w:rPr>
                <w:rFonts w:ascii="Arial" w:hAnsi="Arial" w:cs="Arial"/>
              </w:rPr>
              <w:t xml:space="preserve">(provided in Belsar-Yungera Operating Plan – </w:t>
            </w:r>
            <w:r w:rsidR="00F56D7B" w:rsidRPr="00F56D7B">
              <w:rPr>
                <w:rFonts w:ascii="Arial" w:hAnsi="Arial" w:cs="Arial"/>
                <w:b/>
              </w:rPr>
              <w:t xml:space="preserve">Attachment </w:t>
            </w:r>
            <w:r w:rsidR="00F3704A">
              <w:rPr>
                <w:rFonts w:ascii="Arial" w:hAnsi="Arial" w:cs="Arial"/>
                <w:b/>
              </w:rPr>
              <w:t>13</w:t>
            </w:r>
            <w:r w:rsidR="00374170">
              <w:rPr>
                <w:rFonts w:ascii="Arial" w:hAnsi="Arial" w:cs="Arial"/>
                <w:b/>
              </w:rPr>
              <w:t xml:space="preserve"> – Draft Operating Plan</w:t>
            </w:r>
            <w:r w:rsidR="00F56D7B">
              <w:rPr>
                <w:rFonts w:ascii="Arial" w:hAnsi="Arial" w:cs="Arial"/>
              </w:rPr>
              <w:t xml:space="preserve">) </w:t>
            </w:r>
            <w:r w:rsidRPr="00A81445">
              <w:rPr>
                <w:rFonts w:ascii="Arial" w:hAnsi="Arial" w:cs="Arial"/>
              </w:rPr>
              <w:t>informed by detailed hydrodynamic modelling and ecological investigations and adapted as required in response to proposed monitoring and evaluation frameworks to support achievement of the</w:t>
            </w:r>
            <w:r w:rsidRPr="00A81445">
              <w:rPr>
                <w:rFonts w:ascii="Arial" w:hAnsi="Arial"/>
              </w:rPr>
              <w:t xml:space="preserve"> identified ecological objectives for the project</w:t>
            </w:r>
            <w:r w:rsidR="00F56D7B">
              <w:rPr>
                <w:rFonts w:ascii="Arial" w:hAnsi="Arial"/>
              </w:rPr>
              <w:t xml:space="preserve"> (detailed in the Belsar-Yungera Environmental Water Management Plan – </w:t>
            </w:r>
            <w:r w:rsidR="00374170" w:rsidRPr="00F56D7B">
              <w:rPr>
                <w:rFonts w:ascii="Arial" w:hAnsi="Arial" w:cs="Arial"/>
                <w:b/>
              </w:rPr>
              <w:t xml:space="preserve">Attachment </w:t>
            </w:r>
            <w:r w:rsidR="00F3704A">
              <w:rPr>
                <w:rFonts w:ascii="Arial" w:hAnsi="Arial" w:cs="Arial"/>
                <w:b/>
              </w:rPr>
              <w:t>6</w:t>
            </w:r>
            <w:r w:rsidR="00374170">
              <w:rPr>
                <w:rFonts w:ascii="Arial" w:hAnsi="Arial" w:cs="Arial"/>
                <w:b/>
              </w:rPr>
              <w:t xml:space="preserve"> – Draft Environmental Water Management Plan</w:t>
            </w:r>
            <w:r w:rsidR="00F56D7B">
              <w:rPr>
                <w:rFonts w:ascii="Arial" w:hAnsi="Arial"/>
              </w:rPr>
              <w:t>)</w:t>
            </w:r>
            <w:r w:rsidRPr="00A81445">
              <w:rPr>
                <w:rFonts w:ascii="Arial" w:hAnsi="Arial"/>
              </w:rPr>
              <w:t>.</w:t>
            </w:r>
          </w:p>
        </w:tc>
      </w:tr>
      <w:tr w:rsidR="00E061E0" w:rsidRPr="000611E2" w14:paraId="5705EFC6" w14:textId="77777777" w:rsidTr="00485F28">
        <w:tc>
          <w:tcPr>
            <w:tcW w:w="9952" w:type="dxa"/>
            <w:tcBorders>
              <w:top w:val="single" w:sz="4" w:space="0" w:color="auto"/>
              <w:left w:val="single" w:sz="4" w:space="0" w:color="auto"/>
              <w:bottom w:val="nil"/>
              <w:right w:val="single" w:sz="4" w:space="0" w:color="auto"/>
            </w:tcBorders>
          </w:tcPr>
          <w:p w14:paraId="7B7F2045" w14:textId="77777777" w:rsidR="00E061E0" w:rsidRPr="000611E2" w:rsidRDefault="00E061E0" w:rsidP="00E061E0">
            <w:pPr>
              <w:spacing w:line="276" w:lineRule="auto"/>
              <w:rPr>
                <w:rFonts w:ascii="Arial" w:hAnsi="Arial" w:cs="Arial"/>
                <w:b/>
                <w:szCs w:val="20"/>
              </w:rPr>
            </w:pPr>
            <w:r w:rsidRPr="000611E2">
              <w:rPr>
                <w:rFonts w:ascii="Arial" w:hAnsi="Arial" w:cs="Arial"/>
                <w:b/>
                <w:szCs w:val="20"/>
              </w:rPr>
              <w:t xml:space="preserve">Other information/comments? </w:t>
            </w:r>
            <w:r w:rsidRPr="000611E2">
              <w:rPr>
                <w:rFonts w:ascii="Arial" w:hAnsi="Arial" w:cs="Arial"/>
                <w:szCs w:val="20"/>
              </w:rPr>
              <w:t>(eg.  accuracy of information)</w:t>
            </w:r>
          </w:p>
        </w:tc>
      </w:tr>
      <w:tr w:rsidR="00E061E0" w:rsidRPr="000611E2" w14:paraId="02482056" w14:textId="77777777" w:rsidTr="00485F28">
        <w:tc>
          <w:tcPr>
            <w:tcW w:w="9952" w:type="dxa"/>
            <w:tcBorders>
              <w:top w:val="nil"/>
              <w:left w:val="single" w:sz="4" w:space="0" w:color="auto"/>
              <w:bottom w:val="single" w:sz="4" w:space="0" w:color="auto"/>
              <w:right w:val="single" w:sz="4" w:space="0" w:color="auto"/>
            </w:tcBorders>
          </w:tcPr>
          <w:p w14:paraId="60CF0D8F" w14:textId="77777777" w:rsidR="00E061E0" w:rsidRPr="000611E2" w:rsidRDefault="00E061E0" w:rsidP="00E061E0">
            <w:pPr>
              <w:spacing w:line="276" w:lineRule="auto"/>
              <w:rPr>
                <w:rFonts w:ascii="Arial" w:hAnsi="Arial" w:cs="Arial"/>
                <w:szCs w:val="20"/>
              </w:rPr>
            </w:pPr>
          </w:p>
        </w:tc>
      </w:tr>
    </w:tbl>
    <w:p w14:paraId="240D409C" w14:textId="77777777" w:rsidR="00041FBA" w:rsidRPr="000611E2" w:rsidRDefault="00041FBA" w:rsidP="000611E2">
      <w:pPr>
        <w:spacing w:line="276" w:lineRule="auto"/>
        <w:rPr>
          <w:rFonts w:ascii="Arial" w:hAnsi="Arial" w:cs="Arial"/>
          <w:b/>
          <w:szCs w:val="20"/>
        </w:rPr>
      </w:pPr>
    </w:p>
    <w:p w14:paraId="2B747173" w14:textId="77777777" w:rsidR="00041FBA" w:rsidRPr="000611E2" w:rsidRDefault="00041FBA" w:rsidP="000611E2">
      <w:pPr>
        <w:spacing w:line="276" w:lineRule="auto"/>
        <w:rPr>
          <w:rFonts w:ascii="Arial" w:hAnsi="Arial" w:cs="Arial"/>
          <w:szCs w:val="20"/>
        </w:rPr>
      </w:pPr>
      <w:r w:rsidRPr="000611E2">
        <w:rPr>
          <w:rFonts w:ascii="Arial" w:hAnsi="Arial" w:cs="Arial"/>
          <w:b/>
          <w:szCs w:val="20"/>
        </w:rPr>
        <w:t xml:space="preserve">Note: </w:t>
      </w:r>
      <w:r w:rsidRPr="000611E2">
        <w:rPr>
          <w:rFonts w:ascii="Arial" w:hAnsi="Arial" w:cs="Arial"/>
          <w:szCs w:val="20"/>
        </w:rPr>
        <w:t>A preliminary landscape assessment is a specific requirement for a referral of a wind energy facility.   This should provide a description of:</w:t>
      </w:r>
    </w:p>
    <w:p w14:paraId="2D310BEA" w14:textId="77777777" w:rsidR="00041FBA" w:rsidRPr="000611E2" w:rsidRDefault="00041FBA" w:rsidP="000611E2">
      <w:pPr>
        <w:numPr>
          <w:ilvl w:val="0"/>
          <w:numId w:val="76"/>
        </w:numPr>
        <w:autoSpaceDE w:val="0"/>
        <w:autoSpaceDN w:val="0"/>
        <w:adjustRightInd w:val="0"/>
        <w:spacing w:line="276" w:lineRule="auto"/>
        <w:rPr>
          <w:rFonts w:ascii="Arial" w:hAnsi="Arial" w:cs="Arial"/>
          <w:szCs w:val="20"/>
        </w:rPr>
      </w:pPr>
      <w:r w:rsidRPr="000611E2">
        <w:rPr>
          <w:rFonts w:ascii="Arial" w:hAnsi="Arial" w:cs="Arial"/>
          <w:szCs w:val="20"/>
        </w:rPr>
        <w:t>The landscape character of the site and surrounding areas including landform, vegetation types and coverage, water features, any other notable features and current land use;</w:t>
      </w:r>
    </w:p>
    <w:p w14:paraId="4DA2E041" w14:textId="77777777" w:rsidR="00041FBA" w:rsidRPr="000611E2" w:rsidRDefault="00041FBA" w:rsidP="000611E2">
      <w:pPr>
        <w:numPr>
          <w:ilvl w:val="0"/>
          <w:numId w:val="76"/>
        </w:numPr>
        <w:autoSpaceDE w:val="0"/>
        <w:autoSpaceDN w:val="0"/>
        <w:adjustRightInd w:val="0"/>
        <w:spacing w:line="276" w:lineRule="auto"/>
        <w:rPr>
          <w:rFonts w:ascii="Arial" w:hAnsi="Arial" w:cs="Arial"/>
          <w:szCs w:val="20"/>
        </w:rPr>
      </w:pPr>
      <w:r w:rsidRPr="000611E2">
        <w:rPr>
          <w:rFonts w:ascii="Arial" w:hAnsi="Arial" w:cs="Arial"/>
          <w:szCs w:val="20"/>
        </w:rPr>
        <w:t>The location of nearby dwellings, townships, recreation areas, major roads, above-ground utilities, tourist routes and walking tracks;</w:t>
      </w:r>
    </w:p>
    <w:p w14:paraId="7C820C0E" w14:textId="77777777" w:rsidR="00041FBA" w:rsidRPr="000611E2" w:rsidRDefault="00041FBA" w:rsidP="000611E2">
      <w:pPr>
        <w:numPr>
          <w:ilvl w:val="0"/>
          <w:numId w:val="76"/>
        </w:numPr>
        <w:autoSpaceDE w:val="0"/>
        <w:autoSpaceDN w:val="0"/>
        <w:adjustRightInd w:val="0"/>
        <w:spacing w:line="276" w:lineRule="auto"/>
        <w:rPr>
          <w:rFonts w:ascii="Arial" w:hAnsi="Arial" w:cs="Arial"/>
          <w:szCs w:val="20"/>
        </w:rPr>
      </w:pPr>
      <w:r w:rsidRPr="000611E2">
        <w:rPr>
          <w:rFonts w:ascii="Arial" w:hAnsi="Arial" w:cs="Arial"/>
          <w:szCs w:val="20"/>
        </w:rPr>
        <w:t>Views to the site and to the proposed location of wind turbines from key vantage points (including views showing existing nearby dwellings and views from major roads, walking tracks and tourist routes) sufficient to give a sense of the overall site in its setting.</w:t>
      </w:r>
    </w:p>
    <w:p w14:paraId="64C03AF5" w14:textId="77777777" w:rsidR="003B3F7F" w:rsidRPr="00F97AFC" w:rsidRDefault="003B3F7F" w:rsidP="00770B18">
      <w:pPr>
        <w:pStyle w:val="Heading2"/>
      </w:pPr>
      <w:bookmarkStart w:id="79" w:name="_Toc43220307"/>
      <w:bookmarkStart w:id="80" w:name="_Toc43635098"/>
      <w:r w:rsidRPr="00F97AFC">
        <w:t>Soils</w:t>
      </w:r>
      <w:bookmarkEnd w:id="79"/>
      <w:bookmarkEnd w:id="80"/>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0"/>
      </w:tblGrid>
      <w:tr w:rsidR="003B3F7F" w:rsidRPr="000611E2" w14:paraId="01656AE0" w14:textId="77777777" w:rsidTr="00485F28">
        <w:tc>
          <w:tcPr>
            <w:tcW w:w="9810" w:type="dxa"/>
            <w:tcBorders>
              <w:bottom w:val="nil"/>
            </w:tcBorders>
          </w:tcPr>
          <w:p w14:paraId="3DA2B87F" w14:textId="77777777" w:rsidR="003B3F7F" w:rsidRPr="000611E2" w:rsidRDefault="003B3F7F" w:rsidP="000611E2">
            <w:pPr>
              <w:spacing w:line="276" w:lineRule="auto"/>
              <w:rPr>
                <w:rFonts w:ascii="Arial" w:hAnsi="Arial" w:cs="Arial"/>
                <w:b/>
                <w:szCs w:val="20"/>
              </w:rPr>
            </w:pPr>
            <w:r w:rsidRPr="000611E2">
              <w:rPr>
                <w:rFonts w:ascii="Arial" w:hAnsi="Arial" w:cs="Arial"/>
                <w:b/>
                <w:szCs w:val="20"/>
              </w:rPr>
              <w:t>Is there a potential for effects on land stability, acid sulphate soils or highly erodible soils?</w:t>
            </w:r>
          </w:p>
          <w:p w14:paraId="268CC4C4" w14:textId="77777777" w:rsidR="003B3F7F" w:rsidRPr="000611E2" w:rsidRDefault="003B3F7F"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F56D7B">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please briefly describe.</w:t>
            </w:r>
          </w:p>
        </w:tc>
      </w:tr>
      <w:tr w:rsidR="003B3F7F" w:rsidRPr="000611E2" w14:paraId="64334AAE" w14:textId="77777777" w:rsidTr="00485F28">
        <w:tc>
          <w:tcPr>
            <w:tcW w:w="9810" w:type="dxa"/>
            <w:tcBorders>
              <w:top w:val="nil"/>
              <w:bottom w:val="nil"/>
            </w:tcBorders>
          </w:tcPr>
          <w:p w14:paraId="00C34976" w14:textId="13E66301" w:rsidR="00A17303" w:rsidRPr="00374170" w:rsidRDefault="00A17303" w:rsidP="00374170">
            <w:pPr>
              <w:spacing w:before="60" w:after="120" w:line="280" w:lineRule="atLeast"/>
              <w:rPr>
                <w:rFonts w:ascii="Arial" w:hAnsi="Arial" w:cs="Arial"/>
                <w:szCs w:val="20"/>
                <w:lang w:val="en-AU"/>
              </w:rPr>
            </w:pPr>
            <w:r w:rsidRPr="00374170">
              <w:rPr>
                <w:rFonts w:ascii="Arial" w:hAnsi="Arial" w:cs="Arial"/>
                <w:szCs w:val="20"/>
                <w:lang w:val="en-AU"/>
              </w:rPr>
              <w:t xml:space="preserve">A number of geotechnical investigations have been undertaken for the project area and proposed structure locations, with key findings </w:t>
            </w:r>
            <w:r w:rsidRPr="00374170">
              <w:rPr>
                <w:rFonts w:ascii="Arial" w:hAnsi="Arial"/>
              </w:rPr>
              <w:t>summarised</w:t>
            </w:r>
            <w:r w:rsidRPr="00374170">
              <w:rPr>
                <w:rFonts w:ascii="Arial" w:hAnsi="Arial" w:cs="Arial"/>
                <w:szCs w:val="20"/>
                <w:lang w:val="en-AU"/>
              </w:rPr>
              <w:t xml:space="preserve"> by GHD (2015) and outlined below. </w:t>
            </w:r>
            <w:r w:rsidR="00583B54" w:rsidRPr="00374170">
              <w:rPr>
                <w:rFonts w:ascii="Arial" w:hAnsi="Arial" w:cs="Arial"/>
                <w:szCs w:val="20"/>
                <w:lang w:val="en-AU"/>
              </w:rPr>
              <w:t xml:space="preserve">Additional geotechnical works are proposed by VMFRP to supplement these previous investigations. </w:t>
            </w:r>
            <w:r w:rsidRPr="00374170">
              <w:rPr>
                <w:rFonts w:ascii="Arial" w:hAnsi="Arial" w:cs="Arial"/>
                <w:szCs w:val="20"/>
                <w:lang w:val="en-AU"/>
              </w:rPr>
              <w:t xml:space="preserve">The results of these investigations </w:t>
            </w:r>
            <w:r w:rsidR="00B24D2C">
              <w:rPr>
                <w:rFonts w:ascii="Arial" w:hAnsi="Arial" w:cs="Arial"/>
                <w:szCs w:val="20"/>
                <w:lang w:val="en-AU"/>
              </w:rPr>
              <w:t>would</w:t>
            </w:r>
            <w:r w:rsidRPr="00374170">
              <w:rPr>
                <w:rFonts w:ascii="Arial" w:hAnsi="Arial" w:cs="Arial"/>
                <w:szCs w:val="20"/>
                <w:lang w:val="en-AU"/>
              </w:rPr>
              <w:t xml:space="preserve"> inform the detailed design of the project. </w:t>
            </w:r>
          </w:p>
          <w:p w14:paraId="5EE5E578" w14:textId="77777777" w:rsidR="00A17303" w:rsidRPr="00374170" w:rsidRDefault="00A17303" w:rsidP="00A17303">
            <w:pPr>
              <w:spacing w:line="276" w:lineRule="auto"/>
              <w:rPr>
                <w:rFonts w:ascii="Arial" w:hAnsi="Arial" w:cs="Arial"/>
                <w:b/>
                <w:szCs w:val="20"/>
                <w:u w:val="single"/>
                <w:lang w:val="en-AU"/>
              </w:rPr>
            </w:pPr>
            <w:r w:rsidRPr="00374170">
              <w:rPr>
                <w:rFonts w:ascii="Arial" w:hAnsi="Arial" w:cs="Arial"/>
                <w:b/>
                <w:szCs w:val="20"/>
                <w:u w:val="single"/>
                <w:lang w:val="en-AU"/>
              </w:rPr>
              <w:t xml:space="preserve">Geology and soils of the area </w:t>
            </w:r>
          </w:p>
          <w:p w14:paraId="34A10FE0" w14:textId="64DF37DE" w:rsidR="00A17303" w:rsidRDefault="00A17303" w:rsidP="00374170">
            <w:pPr>
              <w:spacing w:before="60" w:after="120" w:line="280" w:lineRule="atLeast"/>
              <w:rPr>
                <w:rFonts w:ascii="Arial" w:hAnsi="Arial" w:cs="Arial"/>
                <w:szCs w:val="20"/>
                <w:lang w:val="en-AU"/>
              </w:rPr>
            </w:pPr>
            <w:r w:rsidRPr="00374170">
              <w:rPr>
                <w:rFonts w:ascii="Arial" w:hAnsi="Arial" w:cs="Arial"/>
                <w:szCs w:val="20"/>
                <w:lang w:val="en-AU"/>
              </w:rPr>
              <w:t>Feasibility stage geotechnical investigations</w:t>
            </w:r>
            <w:r w:rsidR="00F56D7B" w:rsidRPr="00374170">
              <w:rPr>
                <w:rFonts w:ascii="Arial" w:hAnsi="Arial" w:cs="Arial"/>
                <w:szCs w:val="20"/>
                <w:lang w:val="en-AU"/>
              </w:rPr>
              <w:t xml:space="preserve"> were undertaken by GHD in 2013, followed by subsequent investigations as part of the </w:t>
            </w:r>
            <w:r w:rsidR="00F56D7B" w:rsidRPr="00374170">
              <w:rPr>
                <w:rFonts w:ascii="Arial" w:hAnsi="Arial"/>
              </w:rPr>
              <w:t>advanced</w:t>
            </w:r>
            <w:r w:rsidR="00F56D7B" w:rsidRPr="00374170">
              <w:rPr>
                <w:rFonts w:ascii="Arial" w:hAnsi="Arial" w:cs="Arial"/>
                <w:szCs w:val="20"/>
                <w:lang w:val="en-AU"/>
              </w:rPr>
              <w:t xml:space="preserve"> concept design (GHD, 2015) and found that the materials encountered at the site </w:t>
            </w:r>
            <w:r w:rsidRPr="00374170">
              <w:rPr>
                <w:rFonts w:ascii="Arial" w:hAnsi="Arial" w:cs="Arial"/>
                <w:szCs w:val="20"/>
                <w:lang w:val="en-AU"/>
              </w:rPr>
              <w:t>were generally consistent with the published geology for the area.</w:t>
            </w:r>
            <w:r w:rsidRPr="00A17303">
              <w:rPr>
                <w:rFonts w:ascii="Arial" w:hAnsi="Arial" w:cs="Arial"/>
                <w:szCs w:val="20"/>
                <w:lang w:val="en-AU"/>
              </w:rPr>
              <w:t xml:space="preserve"> </w:t>
            </w:r>
          </w:p>
          <w:p w14:paraId="0A8727D7" w14:textId="5546AEDD" w:rsidR="00A17303" w:rsidRPr="00A17303" w:rsidRDefault="00A17303" w:rsidP="00374170">
            <w:pPr>
              <w:spacing w:before="60" w:after="120" w:line="280" w:lineRule="atLeast"/>
              <w:rPr>
                <w:rFonts w:ascii="Arial" w:hAnsi="Arial" w:cs="Arial"/>
                <w:szCs w:val="20"/>
                <w:lang w:val="en-AU"/>
              </w:rPr>
            </w:pPr>
            <w:r w:rsidRPr="00A17303">
              <w:rPr>
                <w:rFonts w:ascii="Arial" w:hAnsi="Arial" w:cs="Arial"/>
                <w:szCs w:val="20"/>
                <w:lang w:val="en-AU"/>
              </w:rPr>
              <w:t xml:space="preserve">GHD (2015) identifies that the project area is located within the geomorphic region of the Northern Riverine Plain, and </w:t>
            </w:r>
            <w:r w:rsidR="00583B54">
              <w:rPr>
                <w:rFonts w:ascii="Arial" w:hAnsi="Arial" w:cs="Arial"/>
                <w:szCs w:val="20"/>
                <w:lang w:val="en-AU"/>
              </w:rPr>
              <w:t>m</w:t>
            </w:r>
            <w:r w:rsidR="00583B54" w:rsidRPr="00A17303">
              <w:rPr>
                <w:rFonts w:ascii="Arial" w:hAnsi="Arial" w:cs="Arial"/>
                <w:szCs w:val="20"/>
                <w:lang w:val="en-AU"/>
              </w:rPr>
              <w:t xml:space="preserve">ore </w:t>
            </w:r>
            <w:r w:rsidRPr="00A17303">
              <w:rPr>
                <w:rFonts w:ascii="Arial" w:hAnsi="Arial" w:cs="Arial"/>
                <w:szCs w:val="20"/>
                <w:lang w:val="en-AU"/>
              </w:rPr>
              <w:t>broadly the Murray Basin, which was formed by the subsidence</w:t>
            </w:r>
            <w:r w:rsidR="00F56D7B">
              <w:rPr>
                <w:rFonts w:ascii="Arial" w:hAnsi="Arial" w:cs="Arial"/>
                <w:szCs w:val="20"/>
                <w:lang w:val="en-AU"/>
              </w:rPr>
              <w:t xml:space="preserve"> </w:t>
            </w:r>
            <w:r w:rsidRPr="00A17303">
              <w:rPr>
                <w:rFonts w:ascii="Arial" w:hAnsi="Arial" w:cs="Arial"/>
                <w:szCs w:val="20"/>
                <w:lang w:val="en-AU"/>
              </w:rPr>
              <w:t xml:space="preserve">of the basement rock which has been infilled by a </w:t>
            </w:r>
            <w:r w:rsidRPr="00374170">
              <w:rPr>
                <w:rFonts w:ascii="Arial" w:hAnsi="Arial"/>
              </w:rPr>
              <w:t>sequence</w:t>
            </w:r>
            <w:r w:rsidRPr="00A17303">
              <w:rPr>
                <w:rFonts w:ascii="Arial" w:hAnsi="Arial" w:cs="Arial"/>
                <w:szCs w:val="20"/>
                <w:lang w:val="en-AU"/>
              </w:rPr>
              <w:t xml:space="preserve"> of Cenozoic or Palaeogene and</w:t>
            </w:r>
            <w:r w:rsidR="00F56D7B">
              <w:rPr>
                <w:rFonts w:ascii="Arial" w:hAnsi="Arial" w:cs="Arial"/>
                <w:szCs w:val="20"/>
                <w:lang w:val="en-AU"/>
              </w:rPr>
              <w:t xml:space="preserve"> </w:t>
            </w:r>
            <w:r w:rsidRPr="00A17303">
              <w:rPr>
                <w:rFonts w:ascii="Arial" w:hAnsi="Arial" w:cs="Arial"/>
                <w:szCs w:val="20"/>
                <w:lang w:val="en-AU"/>
              </w:rPr>
              <w:t>Neogene (Tertiary) and Quaternary age sediments. In general</w:t>
            </w:r>
            <w:r w:rsidR="00F56D7B">
              <w:rPr>
                <w:rFonts w:ascii="Arial" w:hAnsi="Arial" w:cs="Arial"/>
                <w:szCs w:val="20"/>
                <w:lang w:val="en-AU"/>
              </w:rPr>
              <w:t xml:space="preserve">, the </w:t>
            </w:r>
            <w:r w:rsidRPr="00A17303">
              <w:rPr>
                <w:rFonts w:ascii="Arial" w:hAnsi="Arial" w:cs="Arial"/>
                <w:szCs w:val="20"/>
                <w:lang w:val="en-AU"/>
              </w:rPr>
              <w:t>ground conditions at the proposed project infrastructure</w:t>
            </w:r>
            <w:r w:rsidR="00E54DB9">
              <w:rPr>
                <w:rFonts w:ascii="Arial" w:hAnsi="Arial" w:cs="Arial"/>
                <w:szCs w:val="20"/>
                <w:lang w:val="en-AU"/>
              </w:rPr>
              <w:t xml:space="preserve"> considered in GHD (2015)</w:t>
            </w:r>
            <w:r w:rsidRPr="00A17303">
              <w:rPr>
                <w:rFonts w:ascii="Arial" w:hAnsi="Arial" w:cs="Arial"/>
                <w:szCs w:val="20"/>
                <w:lang w:val="en-AU"/>
              </w:rPr>
              <w:t xml:space="preserve"> </w:t>
            </w:r>
            <w:r w:rsidR="00F56D7B">
              <w:rPr>
                <w:rFonts w:ascii="Arial" w:hAnsi="Arial" w:cs="Arial"/>
                <w:szCs w:val="20"/>
                <w:lang w:val="en-AU"/>
              </w:rPr>
              <w:t>are</w:t>
            </w:r>
            <w:r w:rsidRPr="00A17303">
              <w:rPr>
                <w:rFonts w:ascii="Arial" w:hAnsi="Arial" w:cs="Arial"/>
                <w:szCs w:val="20"/>
                <w:lang w:val="en-AU"/>
              </w:rPr>
              <w:t xml:space="preserve">: </w:t>
            </w:r>
          </w:p>
          <w:p w14:paraId="7E10136E" w14:textId="273875E2" w:rsidR="00A17303" w:rsidRPr="000E2E91" w:rsidRDefault="00A17303" w:rsidP="00374170">
            <w:pPr>
              <w:pStyle w:val="Body"/>
              <w:numPr>
                <w:ilvl w:val="0"/>
                <w:numId w:val="82"/>
              </w:numPr>
            </w:pPr>
            <w:r w:rsidRPr="000E2E91">
              <w:t>E</w:t>
            </w:r>
            <w:r w:rsidR="00BE6736">
              <w:t>R</w:t>
            </w:r>
            <w:r w:rsidRPr="000E2E91">
              <w:t xml:space="preserve">1 regulator and fishway – for a piled foundation, the ER1 regulator is likely to be founded on medium dense sands. Alternatively, should shallow foundations prove suitable the structure is likely to be founded on medium dense sands with stiff to hard, low to high plasticity clay at the abutments. </w:t>
            </w:r>
          </w:p>
          <w:p w14:paraId="49C6693B" w14:textId="681B3ECB" w:rsidR="00A17303" w:rsidRPr="000E2E91" w:rsidRDefault="00A17303" w:rsidP="00374170">
            <w:pPr>
              <w:pStyle w:val="Body"/>
              <w:numPr>
                <w:ilvl w:val="0"/>
                <w:numId w:val="82"/>
              </w:numPr>
            </w:pPr>
            <w:r w:rsidRPr="000E2E91">
              <w:t>E3 and S7 regulator structure – Stiff to very stiff clays and medium dense sands were encountered within the proposed structure footprints. there may be some discrete locations where additional excavation is required to remove small volumes of organics, sand, uncontrolled fill or soft material from the foundations. Within river channels excavation of soft, loose or other unsuitable material may be required to greater depths, anticipated to be &lt;1.5</w:t>
            </w:r>
            <w:r w:rsidR="00577D9A">
              <w:t xml:space="preserve"> </w:t>
            </w:r>
            <w:r w:rsidRPr="000E2E91">
              <w:t>m.</w:t>
            </w:r>
          </w:p>
          <w:p w14:paraId="5BBFE974" w14:textId="7FA505C9" w:rsidR="00A17303" w:rsidRDefault="00A17303" w:rsidP="00374170">
            <w:pPr>
              <w:pStyle w:val="Body"/>
              <w:numPr>
                <w:ilvl w:val="0"/>
                <w:numId w:val="82"/>
              </w:numPr>
            </w:pPr>
            <w:r w:rsidRPr="000E2E91">
              <w:t xml:space="preserve">Minor structures and levees – It is anticipated that minor structures and levees </w:t>
            </w:r>
            <w:r w:rsidR="00B24D2C">
              <w:t>would</w:t>
            </w:r>
            <w:r w:rsidRPr="000E2E91">
              <w:t xml:space="preserve"> be founded on shallow foundations within stiff to hard</w:t>
            </w:r>
            <w:r w:rsidR="00583B54">
              <w:t>,</w:t>
            </w:r>
            <w:r w:rsidRPr="000E2E91">
              <w:t xml:space="preserve"> low to high plasticity clay which was generally encountered at the surface across the site.</w:t>
            </w:r>
          </w:p>
          <w:p w14:paraId="1E5D1BAE" w14:textId="2C4F6EF9" w:rsidR="009B6FEC" w:rsidRDefault="009B6FEC" w:rsidP="009B6FEC">
            <w:pPr>
              <w:pStyle w:val="Body"/>
              <w:tabs>
                <w:tab w:val="left" w:pos="0"/>
              </w:tabs>
              <w:rPr>
                <w:rFonts w:eastAsiaTheme="minorEastAsia"/>
                <w:lang w:eastAsia="en-US"/>
              </w:rPr>
            </w:pPr>
            <w:r w:rsidRPr="009B6FEC">
              <w:rPr>
                <w:rFonts w:eastAsiaTheme="minorEastAsia"/>
                <w:lang w:eastAsia="en-US"/>
              </w:rPr>
              <w:t>The soils encountered on site were found to be dispersive. It is anticipated that locally sourced</w:t>
            </w:r>
            <w:r>
              <w:rPr>
                <w:rFonts w:eastAsiaTheme="minorEastAsia"/>
                <w:lang w:eastAsia="en-US"/>
              </w:rPr>
              <w:t xml:space="preserve"> </w:t>
            </w:r>
            <w:r w:rsidRPr="009B6FEC">
              <w:rPr>
                <w:rFonts w:eastAsiaTheme="minorEastAsia"/>
                <w:lang w:eastAsia="en-US"/>
              </w:rPr>
              <w:t xml:space="preserve">borrow material </w:t>
            </w:r>
            <w:r>
              <w:rPr>
                <w:rFonts w:eastAsiaTheme="minorEastAsia"/>
                <w:lang w:eastAsia="en-US"/>
              </w:rPr>
              <w:t>may</w:t>
            </w:r>
            <w:r w:rsidRPr="009B6FEC">
              <w:rPr>
                <w:rFonts w:eastAsiaTheme="minorEastAsia"/>
                <w:lang w:eastAsia="en-US"/>
              </w:rPr>
              <w:t xml:space="preserve"> also be dispersive. </w:t>
            </w:r>
            <w:r>
              <w:rPr>
                <w:rFonts w:eastAsiaTheme="minorEastAsia"/>
                <w:lang w:eastAsia="en-US"/>
              </w:rPr>
              <w:t>Treatment measures to minimise the potential for embankment erosion would be determined as the detailed design progresses. Erosion protection measures may include (1) c</w:t>
            </w:r>
            <w:r w:rsidRPr="009B6FEC">
              <w:rPr>
                <w:rFonts w:eastAsiaTheme="minorEastAsia"/>
                <w:lang w:eastAsia="en-US"/>
              </w:rPr>
              <w:t>ompaction of the fill to 98% of standard compaction</w:t>
            </w:r>
            <w:r w:rsidR="00F97AFC">
              <w:rPr>
                <w:rFonts w:eastAsiaTheme="minorEastAsia"/>
                <w:lang w:eastAsia="en-US"/>
              </w:rPr>
              <w:t xml:space="preserve"> </w:t>
            </w:r>
            <w:r w:rsidRPr="009B6FEC">
              <w:rPr>
                <w:rFonts w:eastAsiaTheme="minorEastAsia"/>
                <w:lang w:eastAsia="en-US"/>
              </w:rPr>
              <w:t xml:space="preserve">and wet of the optimum moisture content </w:t>
            </w:r>
            <w:r>
              <w:rPr>
                <w:rFonts w:eastAsiaTheme="minorEastAsia"/>
                <w:lang w:eastAsia="en-US"/>
              </w:rPr>
              <w:t xml:space="preserve">prior to topsoiling and revegetation, (2) lime </w:t>
            </w:r>
            <w:r w:rsidR="00F97AFC">
              <w:rPr>
                <w:rFonts w:eastAsiaTheme="minorEastAsia"/>
                <w:lang w:eastAsia="en-US"/>
              </w:rPr>
              <w:t xml:space="preserve">stabilisation </w:t>
            </w:r>
            <w:r>
              <w:rPr>
                <w:rFonts w:eastAsiaTheme="minorEastAsia"/>
                <w:lang w:eastAsia="en-US"/>
              </w:rPr>
              <w:t>treatment of the outer layers, (3) targeted use of geofabric or rock armour</w:t>
            </w:r>
            <w:r w:rsidR="00F97AFC">
              <w:rPr>
                <w:rFonts w:eastAsiaTheme="minorEastAsia"/>
                <w:lang w:eastAsia="en-US"/>
              </w:rPr>
              <w:t>.</w:t>
            </w:r>
          </w:p>
          <w:p w14:paraId="41056F1D" w14:textId="733EBDB9" w:rsidR="00153554" w:rsidRDefault="00153554" w:rsidP="005C1F8E">
            <w:pPr>
              <w:pStyle w:val="Body"/>
              <w:tabs>
                <w:tab w:val="clear" w:pos="2904"/>
                <w:tab w:val="left" w:pos="0"/>
              </w:tabs>
              <w:rPr>
                <w:rFonts w:eastAsiaTheme="minorEastAsia"/>
                <w:lang w:eastAsia="en-US"/>
              </w:rPr>
            </w:pPr>
            <w:r>
              <w:rPr>
                <w:rFonts w:eastAsiaTheme="minorEastAsia"/>
                <w:lang w:eastAsia="en-US"/>
              </w:rPr>
              <w:t>A h</w:t>
            </w:r>
            <w:r w:rsidRPr="005C1F8E">
              <w:rPr>
                <w:rFonts w:eastAsiaTheme="minorEastAsia"/>
                <w:lang w:eastAsia="en-US"/>
              </w:rPr>
              <w:t xml:space="preserve">ydrological </w:t>
            </w:r>
            <w:r>
              <w:rPr>
                <w:rFonts w:eastAsiaTheme="minorEastAsia"/>
                <w:lang w:eastAsia="en-US"/>
              </w:rPr>
              <w:t xml:space="preserve">assessment to evaluate </w:t>
            </w:r>
            <w:r w:rsidRPr="005C1F8E">
              <w:rPr>
                <w:rFonts w:eastAsiaTheme="minorEastAsia"/>
                <w:lang w:eastAsia="en-US"/>
              </w:rPr>
              <w:t>change resulting from the operation of the infrastructure, relative to how the area currently floods and the benefits and risks that are associated with the changes in flooding regime</w:t>
            </w:r>
            <w:r>
              <w:rPr>
                <w:rFonts w:eastAsiaTheme="minorEastAsia"/>
                <w:lang w:eastAsia="en-US"/>
              </w:rPr>
              <w:t xml:space="preserve"> is proposed to be undertaken</w:t>
            </w:r>
            <w:r w:rsidRPr="005C1F8E">
              <w:rPr>
                <w:rFonts w:eastAsiaTheme="minorEastAsia"/>
                <w:lang w:eastAsia="en-US"/>
              </w:rPr>
              <w:t xml:space="preserve">. </w:t>
            </w:r>
            <w:r>
              <w:rPr>
                <w:rFonts w:eastAsiaTheme="minorEastAsia"/>
                <w:lang w:eastAsia="en-US"/>
              </w:rPr>
              <w:t>The h</w:t>
            </w:r>
            <w:r w:rsidRPr="005C1F8E">
              <w:rPr>
                <w:rFonts w:eastAsiaTheme="minorEastAsia"/>
                <w:lang w:eastAsia="en-US"/>
              </w:rPr>
              <w:t>ydrological change assessment would consider each of the operating phases; filling, holding and emptying. The assessment would focus on changes in velocity, shear stress, water depths and inundation extents across the floodplain areas</w:t>
            </w:r>
            <w:r>
              <w:rPr>
                <w:rFonts w:eastAsiaTheme="minorEastAsia"/>
                <w:lang w:eastAsia="en-US"/>
              </w:rPr>
              <w:t xml:space="preserve"> and would provide information on the likelihood and location of soil erosion</w:t>
            </w:r>
            <w:r w:rsidR="00F97AFC">
              <w:rPr>
                <w:rFonts w:eastAsiaTheme="minorEastAsia"/>
                <w:lang w:eastAsia="en-US"/>
              </w:rPr>
              <w:t xml:space="preserve"> in the project area</w:t>
            </w:r>
            <w:r w:rsidRPr="005C1F8E">
              <w:rPr>
                <w:rFonts w:eastAsiaTheme="minorEastAsia"/>
                <w:lang w:eastAsia="en-US"/>
              </w:rPr>
              <w:t>.</w:t>
            </w:r>
          </w:p>
          <w:p w14:paraId="6C6BEBFE" w14:textId="77777777" w:rsidR="00A17303" w:rsidRPr="00A17303" w:rsidRDefault="00A17303" w:rsidP="00A17303">
            <w:pPr>
              <w:spacing w:line="276" w:lineRule="auto"/>
              <w:rPr>
                <w:rFonts w:ascii="Arial" w:hAnsi="Arial" w:cs="Arial"/>
                <w:b/>
                <w:szCs w:val="20"/>
                <w:u w:val="single"/>
                <w:lang w:val="en-AU"/>
              </w:rPr>
            </w:pPr>
            <w:r w:rsidRPr="00A17303">
              <w:rPr>
                <w:rFonts w:ascii="Arial" w:hAnsi="Arial" w:cs="Arial"/>
                <w:b/>
                <w:szCs w:val="20"/>
                <w:u w:val="single"/>
                <w:lang w:val="en-AU"/>
              </w:rPr>
              <w:t xml:space="preserve">Acid sulphate soils </w:t>
            </w:r>
          </w:p>
          <w:p w14:paraId="03495BD9" w14:textId="77777777" w:rsidR="00A17303" w:rsidRPr="00A17303" w:rsidRDefault="00A17303" w:rsidP="00374170">
            <w:pPr>
              <w:spacing w:before="60" w:after="120" w:line="280" w:lineRule="atLeast"/>
              <w:rPr>
                <w:rFonts w:ascii="Arial" w:hAnsi="Arial" w:cs="Arial"/>
                <w:szCs w:val="20"/>
                <w:lang w:val="en-AU"/>
              </w:rPr>
            </w:pPr>
            <w:r w:rsidRPr="00A17303">
              <w:rPr>
                <w:rFonts w:ascii="Arial" w:hAnsi="Arial" w:cs="Arial"/>
                <w:szCs w:val="20"/>
                <w:lang w:val="en-AU"/>
              </w:rPr>
              <w:t xml:space="preserve">No site-specific acid sulphate soil (ASS) investigations have been undertaken for the project at this stage. A review of CSIRO’s Australian Soil Resource Information System (ASRIS) mapping identified that the project is located within an area of ‘extremely low probably of occurrence’ with a level 4 confidence (provisional classification, inferred from surrogate data with no ground verification) (CSIRO, 2020). </w:t>
            </w:r>
          </w:p>
          <w:p w14:paraId="2AC1B46C" w14:textId="1C58838E" w:rsidR="003B3F7F" w:rsidRPr="000611E2" w:rsidRDefault="00A17303" w:rsidP="00374170">
            <w:pPr>
              <w:spacing w:before="60" w:after="120" w:line="280" w:lineRule="atLeast"/>
              <w:rPr>
                <w:rFonts w:ascii="Arial" w:hAnsi="Arial" w:cs="Arial"/>
                <w:szCs w:val="20"/>
              </w:rPr>
            </w:pPr>
            <w:r w:rsidRPr="00A17303">
              <w:rPr>
                <w:rFonts w:ascii="Arial" w:hAnsi="Arial" w:cs="Arial"/>
                <w:szCs w:val="20"/>
                <w:lang w:val="en-AU"/>
              </w:rPr>
              <w:t xml:space="preserve">Re-wetting of dried soils (lowering then raising of water tables) or excavation works / soil disturbance within areas of potential ASS could result in the formation of actual ASS. Prior to commencement of construction, the contractor would be required to undertake an ASS investigation and if potential ASS are identified and disturbance cannot be avoided, an ASS management plan </w:t>
            </w:r>
            <w:r w:rsidR="00B24D2C">
              <w:rPr>
                <w:rFonts w:ascii="Arial" w:hAnsi="Arial" w:cs="Arial"/>
                <w:szCs w:val="20"/>
                <w:lang w:val="en-AU"/>
              </w:rPr>
              <w:t>would</w:t>
            </w:r>
            <w:r w:rsidRPr="00A17303">
              <w:rPr>
                <w:rFonts w:ascii="Arial" w:hAnsi="Arial" w:cs="Arial"/>
                <w:szCs w:val="20"/>
                <w:lang w:val="en-AU"/>
              </w:rPr>
              <w:t xml:space="preserve"> be developed to minimise potential effects on surrounding soils, vegetation and water environments.</w:t>
            </w:r>
          </w:p>
        </w:tc>
      </w:tr>
      <w:tr w:rsidR="003B3F7F" w:rsidRPr="000611E2" w14:paraId="7874560D" w14:textId="77777777" w:rsidTr="00485F28">
        <w:tc>
          <w:tcPr>
            <w:tcW w:w="9810" w:type="dxa"/>
            <w:tcBorders>
              <w:bottom w:val="nil"/>
            </w:tcBorders>
          </w:tcPr>
          <w:p w14:paraId="1EC4EA70" w14:textId="77777777" w:rsidR="003B3F7F" w:rsidRPr="000611E2" w:rsidRDefault="003B3F7F" w:rsidP="000611E2">
            <w:pPr>
              <w:spacing w:line="276" w:lineRule="auto"/>
              <w:rPr>
                <w:rFonts w:ascii="Arial" w:hAnsi="Arial" w:cs="Arial"/>
                <w:b/>
                <w:szCs w:val="20"/>
              </w:rPr>
            </w:pPr>
            <w:r w:rsidRPr="000611E2">
              <w:rPr>
                <w:rFonts w:ascii="Arial" w:hAnsi="Arial" w:cs="Arial"/>
                <w:b/>
                <w:szCs w:val="20"/>
              </w:rPr>
              <w:t>Are there geotechnical hazards that may either affect the project or be affected by it?</w:t>
            </w:r>
          </w:p>
          <w:p w14:paraId="0362982B" w14:textId="77777777" w:rsidR="003B3F7F" w:rsidRPr="000611E2" w:rsidRDefault="003B3F7F"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F56D7B">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please briefly describe.</w:t>
            </w:r>
          </w:p>
        </w:tc>
      </w:tr>
      <w:tr w:rsidR="003B3F7F" w:rsidRPr="000611E2" w14:paraId="46B938C8" w14:textId="77777777" w:rsidTr="00485F28">
        <w:tc>
          <w:tcPr>
            <w:tcW w:w="9810" w:type="dxa"/>
            <w:tcBorders>
              <w:top w:val="nil"/>
              <w:bottom w:val="nil"/>
            </w:tcBorders>
          </w:tcPr>
          <w:p w14:paraId="23C4CD4E" w14:textId="59A3972E" w:rsidR="00483B22" w:rsidRDefault="00483B22" w:rsidP="00483B22">
            <w:pPr>
              <w:spacing w:before="60" w:after="120" w:line="280" w:lineRule="atLeast"/>
              <w:rPr>
                <w:rFonts w:ascii="Arial" w:hAnsi="Arial"/>
              </w:rPr>
            </w:pPr>
            <w:r w:rsidRPr="00374170">
              <w:rPr>
                <w:rFonts w:ascii="Arial" w:hAnsi="Arial"/>
              </w:rPr>
              <w:t xml:space="preserve">Recommendations for design of structures in response to geotechnical conditions identified at the site </w:t>
            </w:r>
            <w:r w:rsidRPr="00A17303">
              <w:rPr>
                <w:rFonts w:ascii="Arial" w:hAnsi="Arial"/>
              </w:rPr>
              <w:t xml:space="preserve">were considered in the design of the project. </w:t>
            </w:r>
            <w:r w:rsidR="00583B54">
              <w:rPr>
                <w:rFonts w:ascii="Arial" w:hAnsi="Arial"/>
              </w:rPr>
              <w:t xml:space="preserve">Additional geotechnical work is proposed by VMFRP and </w:t>
            </w:r>
            <w:r w:rsidR="00B24D2C">
              <w:rPr>
                <w:rFonts w:ascii="Arial" w:hAnsi="Arial"/>
              </w:rPr>
              <w:t>would</w:t>
            </w:r>
            <w:r w:rsidR="00583B54">
              <w:rPr>
                <w:rFonts w:ascii="Arial" w:hAnsi="Arial"/>
              </w:rPr>
              <w:t xml:space="preserve"> further inform detailed design.</w:t>
            </w:r>
          </w:p>
          <w:p w14:paraId="496730B8" w14:textId="77777777" w:rsidR="004D4C73" w:rsidRPr="004D4C73" w:rsidRDefault="004D4C73" w:rsidP="004D4C73">
            <w:pPr>
              <w:spacing w:before="60" w:after="120" w:line="280" w:lineRule="atLeast"/>
              <w:rPr>
                <w:rFonts w:ascii="Arial" w:hAnsi="Arial"/>
              </w:rPr>
            </w:pPr>
            <w:r w:rsidRPr="004D4C73">
              <w:rPr>
                <w:rFonts w:ascii="Arial" w:hAnsi="Arial"/>
              </w:rPr>
              <w:t>Geotechnical hazards (and mitigation measures) include:</w:t>
            </w:r>
          </w:p>
          <w:p w14:paraId="1872C156" w14:textId="77777777" w:rsidR="004D4C73" w:rsidRPr="004D4C73" w:rsidRDefault="004D4C73" w:rsidP="004D4C73">
            <w:pPr>
              <w:spacing w:before="60" w:after="120" w:line="280" w:lineRule="atLeast"/>
              <w:rPr>
                <w:rFonts w:ascii="Arial" w:hAnsi="Arial"/>
              </w:rPr>
            </w:pPr>
            <w:r w:rsidRPr="004D4C73">
              <w:rPr>
                <w:rFonts w:ascii="Arial" w:hAnsi="Arial"/>
              </w:rPr>
              <w:t>Construction</w:t>
            </w:r>
          </w:p>
          <w:p w14:paraId="056FC1CF" w14:textId="0F974F71" w:rsidR="004D4C73" w:rsidRPr="004D4C73" w:rsidRDefault="004D4C73" w:rsidP="004D4C73">
            <w:pPr>
              <w:pStyle w:val="ListParagraph"/>
              <w:numPr>
                <w:ilvl w:val="1"/>
                <w:numId w:val="76"/>
              </w:numPr>
              <w:spacing w:before="60" w:after="120" w:line="280" w:lineRule="atLeast"/>
              <w:rPr>
                <w:rFonts w:ascii="Arial" w:hAnsi="Arial"/>
              </w:rPr>
            </w:pPr>
            <w:r w:rsidRPr="004D4C73">
              <w:rPr>
                <w:rFonts w:ascii="Arial" w:hAnsi="Arial"/>
              </w:rPr>
              <w:t>Soil erosion – mitigated by construction planning and implementation of a sediment and erosion control plan (part of the CEMP)</w:t>
            </w:r>
          </w:p>
          <w:p w14:paraId="3C3543CA" w14:textId="77777777" w:rsidR="004D4C73" w:rsidRPr="004D4C73" w:rsidRDefault="004D4C73" w:rsidP="004D4C73">
            <w:pPr>
              <w:spacing w:before="60" w:after="120" w:line="280" w:lineRule="atLeast"/>
              <w:rPr>
                <w:rFonts w:ascii="Arial" w:hAnsi="Arial"/>
              </w:rPr>
            </w:pPr>
            <w:r w:rsidRPr="004D4C73">
              <w:rPr>
                <w:rFonts w:ascii="Arial" w:hAnsi="Arial"/>
              </w:rPr>
              <w:t>Operation</w:t>
            </w:r>
          </w:p>
          <w:p w14:paraId="62766450" w14:textId="63031DB7" w:rsidR="004D4C73" w:rsidRPr="004D4C73" w:rsidRDefault="004D4C73" w:rsidP="004D4C73">
            <w:pPr>
              <w:pStyle w:val="ListParagraph"/>
              <w:numPr>
                <w:ilvl w:val="1"/>
                <w:numId w:val="76"/>
              </w:numPr>
              <w:spacing w:before="60" w:after="120" w:line="280" w:lineRule="atLeast"/>
              <w:rPr>
                <w:rFonts w:ascii="Arial" w:hAnsi="Arial"/>
              </w:rPr>
            </w:pPr>
            <w:r w:rsidRPr="004D4C73">
              <w:rPr>
                <w:rFonts w:ascii="Arial" w:hAnsi="Arial"/>
              </w:rPr>
              <w:t>Soil erosion in waterways and in the vicinity of regulating structures – mitigated through the use of rock armouring and drop structures</w:t>
            </w:r>
          </w:p>
          <w:p w14:paraId="72F33949" w14:textId="0B9C5B1B" w:rsidR="004D4C73" w:rsidRPr="004D4C73" w:rsidRDefault="004D4C73" w:rsidP="004D4C73">
            <w:pPr>
              <w:pStyle w:val="ListParagraph"/>
              <w:numPr>
                <w:ilvl w:val="1"/>
                <w:numId w:val="76"/>
              </w:numPr>
              <w:spacing w:before="60" w:after="120" w:line="280" w:lineRule="atLeast"/>
              <w:rPr>
                <w:rFonts w:ascii="Arial" w:hAnsi="Arial"/>
              </w:rPr>
            </w:pPr>
            <w:r w:rsidRPr="004D4C73">
              <w:rPr>
                <w:rFonts w:ascii="Arial" w:hAnsi="Arial"/>
              </w:rPr>
              <w:t>Piping through embankments and around structures – mitigated by appropriate material selection and construction techniques, ‘keying in’ of structures, cutoff drains</w:t>
            </w:r>
          </w:p>
          <w:p w14:paraId="73EBADB4" w14:textId="5D74727E" w:rsidR="004D4C73" w:rsidRPr="004D4C73" w:rsidRDefault="004D4C73" w:rsidP="004D4C73">
            <w:pPr>
              <w:pStyle w:val="ListParagraph"/>
              <w:numPr>
                <w:ilvl w:val="1"/>
                <w:numId w:val="76"/>
              </w:numPr>
              <w:spacing w:before="60" w:after="120" w:line="280" w:lineRule="atLeast"/>
              <w:rPr>
                <w:rFonts w:ascii="Arial" w:hAnsi="Arial"/>
              </w:rPr>
            </w:pPr>
            <w:r w:rsidRPr="004D4C73">
              <w:rPr>
                <w:rFonts w:ascii="Arial" w:hAnsi="Arial"/>
              </w:rPr>
              <w:t>Settlement of structures – mitigated by appropriate foundation design (eg. piles), removal of inferior foundation material</w:t>
            </w:r>
          </w:p>
          <w:p w14:paraId="221625EA" w14:textId="3C35755F" w:rsidR="003B3F7F" w:rsidRPr="000611E2" w:rsidRDefault="00483B22" w:rsidP="00541AD7">
            <w:pPr>
              <w:spacing w:before="60" w:after="120" w:line="280" w:lineRule="atLeast"/>
              <w:rPr>
                <w:rFonts w:ascii="Arial" w:hAnsi="Arial" w:cs="Arial"/>
                <w:szCs w:val="20"/>
              </w:rPr>
            </w:pPr>
            <w:r w:rsidRPr="00A17303">
              <w:rPr>
                <w:rFonts w:ascii="Arial" w:hAnsi="Arial"/>
              </w:rPr>
              <w:t xml:space="preserve">In addition, prior to commencing works the contractor </w:t>
            </w:r>
            <w:r w:rsidR="00B24D2C">
              <w:rPr>
                <w:rFonts w:ascii="Arial" w:hAnsi="Arial"/>
              </w:rPr>
              <w:t>would</w:t>
            </w:r>
            <w:r w:rsidRPr="00A17303">
              <w:rPr>
                <w:rFonts w:ascii="Arial" w:hAnsi="Arial"/>
              </w:rPr>
              <w:t xml:space="preserve"> be required to prepare a CEMP outlining measures to identify and avoid or manage disturbance of potential ASS, an erosion and sediment control plan and a dewatering management plan (if required).</w:t>
            </w:r>
          </w:p>
        </w:tc>
      </w:tr>
      <w:tr w:rsidR="003B3F7F" w:rsidRPr="000611E2" w14:paraId="615A4A6C" w14:textId="77777777" w:rsidTr="00485F28">
        <w:tc>
          <w:tcPr>
            <w:tcW w:w="9810" w:type="dxa"/>
            <w:tcBorders>
              <w:top w:val="single" w:sz="4" w:space="0" w:color="auto"/>
              <w:bottom w:val="nil"/>
            </w:tcBorders>
          </w:tcPr>
          <w:p w14:paraId="4AC42207" w14:textId="77777777" w:rsidR="003B3F7F" w:rsidRPr="000611E2" w:rsidRDefault="003B3F7F" w:rsidP="000611E2">
            <w:pPr>
              <w:spacing w:line="276" w:lineRule="auto"/>
              <w:rPr>
                <w:rFonts w:ascii="Arial" w:hAnsi="Arial" w:cs="Arial"/>
                <w:b/>
                <w:szCs w:val="20"/>
              </w:rPr>
            </w:pPr>
            <w:r w:rsidRPr="000611E2">
              <w:rPr>
                <w:rFonts w:ascii="Arial" w:hAnsi="Arial" w:cs="Arial"/>
                <w:b/>
                <w:szCs w:val="20"/>
              </w:rPr>
              <w:t xml:space="preserve">Other information/comments? </w:t>
            </w:r>
            <w:r w:rsidRPr="000611E2">
              <w:rPr>
                <w:rFonts w:ascii="Arial" w:hAnsi="Arial" w:cs="Arial"/>
                <w:szCs w:val="20"/>
              </w:rPr>
              <w:t>(eg.  accuracy of information)</w:t>
            </w:r>
          </w:p>
        </w:tc>
      </w:tr>
      <w:tr w:rsidR="003B3F7F" w:rsidRPr="000611E2" w14:paraId="505B0826" w14:textId="77777777" w:rsidTr="00485F28">
        <w:trPr>
          <w:trHeight w:val="74"/>
        </w:trPr>
        <w:tc>
          <w:tcPr>
            <w:tcW w:w="9810" w:type="dxa"/>
            <w:tcBorders>
              <w:top w:val="nil"/>
            </w:tcBorders>
          </w:tcPr>
          <w:p w14:paraId="21F508B0" w14:textId="77777777" w:rsidR="003B3F7F" w:rsidRPr="000611E2" w:rsidRDefault="003B3F7F" w:rsidP="000611E2">
            <w:pPr>
              <w:spacing w:line="276" w:lineRule="auto"/>
              <w:rPr>
                <w:rFonts w:ascii="Arial" w:hAnsi="Arial" w:cs="Arial"/>
                <w:szCs w:val="20"/>
              </w:rPr>
            </w:pPr>
          </w:p>
        </w:tc>
      </w:tr>
    </w:tbl>
    <w:p w14:paraId="29B86C59" w14:textId="59F182E4" w:rsidR="00F97AFC" w:rsidRDefault="00F97AFC" w:rsidP="00F97AFC">
      <w:pPr>
        <w:pStyle w:val="Para0"/>
      </w:pPr>
      <w:bookmarkStart w:id="81" w:name="_Toc43220308"/>
      <w:bookmarkStart w:id="82" w:name="_Toc43635099"/>
    </w:p>
    <w:p w14:paraId="21374EEE" w14:textId="77777777" w:rsidR="00F97AFC" w:rsidRDefault="00F97AFC">
      <w:pPr>
        <w:spacing w:after="0" w:line="240" w:lineRule="auto"/>
      </w:pPr>
      <w:r>
        <w:br w:type="page"/>
      </w:r>
    </w:p>
    <w:p w14:paraId="79B98683" w14:textId="28879D60" w:rsidR="003B3F7F" w:rsidRDefault="003B3F7F" w:rsidP="00770B18">
      <w:pPr>
        <w:pStyle w:val="Heading1"/>
      </w:pPr>
      <w:r w:rsidRPr="000611E2">
        <w:t>Social environments</w:t>
      </w:r>
      <w:bookmarkEnd w:id="81"/>
      <w:bookmarkEnd w:id="82"/>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0"/>
      </w:tblGrid>
      <w:tr w:rsidR="003B3F7F" w:rsidRPr="000611E2" w14:paraId="7232BBF9" w14:textId="77777777" w:rsidTr="00485F28">
        <w:tc>
          <w:tcPr>
            <w:tcW w:w="9810" w:type="dxa"/>
            <w:tcBorders>
              <w:bottom w:val="nil"/>
            </w:tcBorders>
          </w:tcPr>
          <w:p w14:paraId="5D6A3724" w14:textId="77777777" w:rsidR="003B3F7F" w:rsidRPr="000611E2" w:rsidRDefault="003B3F7F" w:rsidP="000611E2">
            <w:pPr>
              <w:spacing w:line="276" w:lineRule="auto"/>
              <w:rPr>
                <w:rFonts w:ascii="Arial" w:hAnsi="Arial" w:cs="Arial"/>
                <w:b/>
                <w:szCs w:val="20"/>
              </w:rPr>
            </w:pPr>
            <w:r w:rsidRPr="000611E2">
              <w:rPr>
                <w:rFonts w:ascii="Arial" w:hAnsi="Arial" w:cs="Arial"/>
                <w:b/>
                <w:szCs w:val="20"/>
              </w:rPr>
              <w:t>Is the project likely to generate significant volumes of road traffic, during construction or operation?</w:t>
            </w:r>
          </w:p>
          <w:p w14:paraId="4ED23B1E" w14:textId="77777777" w:rsidR="003B3F7F" w:rsidRPr="000611E2" w:rsidRDefault="003B3F7F" w:rsidP="000611E2">
            <w:pPr>
              <w:spacing w:line="276" w:lineRule="auto"/>
              <w:ind w:left="720"/>
              <w:rPr>
                <w:rFonts w:ascii="Arial" w:hAnsi="Arial" w:cs="Arial"/>
                <w:szCs w:val="20"/>
              </w:rPr>
            </w:pPr>
            <w:r w:rsidRPr="00F56D7B">
              <w:rPr>
                <w:rFonts w:ascii="Arial" w:hAnsi="Arial" w:cs="Arial"/>
                <w:szCs w:val="20"/>
                <w:shd w:val="clear" w:color="auto" w:fill="E6E6E6"/>
              </w:rPr>
              <w:sym w:font="Webdings" w:char="F072"/>
            </w:r>
            <w:r w:rsidRPr="000611E2">
              <w:rPr>
                <w:rFonts w:ascii="Arial" w:hAnsi="Arial" w:cs="Arial"/>
                <w:szCs w:val="20"/>
              </w:rPr>
              <w:t xml:space="preserve">  NYD    </w:t>
            </w:r>
            <w:r w:rsidRPr="00F56D7B">
              <w:rPr>
                <w:rFonts w:ascii="Arial" w:hAnsi="Arial" w:cs="Arial"/>
                <w:color w:val="C0C0C0"/>
                <w:szCs w:val="20"/>
                <w:shd w:val="clear" w:color="auto" w:fill="E6E6E6"/>
              </w:rPr>
              <w:sym w:font="Webdings" w:char="F072"/>
            </w:r>
            <w:r w:rsidRPr="000611E2">
              <w:rPr>
                <w:rFonts w:ascii="Arial" w:hAnsi="Arial" w:cs="Arial"/>
                <w:szCs w:val="20"/>
              </w:rPr>
              <w:t xml:space="preserve">  No   </w:t>
            </w:r>
            <w:r w:rsidRPr="00F56D7B">
              <w:rPr>
                <w:rFonts w:ascii="Arial" w:hAnsi="Arial" w:cs="Arial"/>
                <w:color w:val="C0C0C0"/>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provide estimate of traffic volume(s) if practicable.</w:t>
            </w:r>
          </w:p>
        </w:tc>
      </w:tr>
      <w:tr w:rsidR="003B3F7F" w:rsidRPr="000611E2" w14:paraId="12FDF883" w14:textId="77777777" w:rsidTr="00485F28">
        <w:tc>
          <w:tcPr>
            <w:tcW w:w="9810" w:type="dxa"/>
            <w:tcBorders>
              <w:top w:val="nil"/>
            </w:tcBorders>
          </w:tcPr>
          <w:p w14:paraId="7E917569" w14:textId="77777777" w:rsidR="00483B22" w:rsidRPr="00483B22" w:rsidRDefault="00483B22" w:rsidP="00483B22">
            <w:pPr>
              <w:spacing w:before="60" w:after="120" w:line="280" w:lineRule="atLeast"/>
              <w:rPr>
                <w:rFonts w:ascii="Arial" w:eastAsia="Times New Roman" w:hAnsi="Arial" w:cs="Arial"/>
                <w:b/>
                <w:snapToGrid w:val="0"/>
                <w:szCs w:val="20"/>
                <w:u w:val="single"/>
                <w:lang w:val="en-AU"/>
              </w:rPr>
            </w:pPr>
            <w:r w:rsidRPr="00483B22">
              <w:rPr>
                <w:rFonts w:ascii="Arial" w:eastAsia="Times New Roman" w:hAnsi="Arial" w:cs="Arial"/>
                <w:b/>
                <w:snapToGrid w:val="0"/>
                <w:szCs w:val="20"/>
                <w:u w:val="single"/>
                <w:lang w:val="en-AU"/>
              </w:rPr>
              <w:t xml:space="preserve">Construction </w:t>
            </w:r>
          </w:p>
          <w:p w14:paraId="09C95805" w14:textId="59F420A1" w:rsidR="00B16BD1" w:rsidRDefault="00B16BD1" w:rsidP="00483B22">
            <w:pPr>
              <w:spacing w:before="60" w:after="120" w:line="280" w:lineRule="atLeast"/>
              <w:rPr>
                <w:rFonts w:ascii="Arial" w:hAnsi="Arial"/>
              </w:rPr>
            </w:pPr>
            <w:r>
              <w:rPr>
                <w:rFonts w:ascii="Arial" w:hAnsi="Arial"/>
              </w:rPr>
              <w:t>Planning for construction ac</w:t>
            </w:r>
            <w:r w:rsidR="006F137C">
              <w:rPr>
                <w:rFonts w:ascii="Arial" w:hAnsi="Arial"/>
              </w:rPr>
              <w:t>tivities</w:t>
            </w:r>
            <w:r>
              <w:rPr>
                <w:rFonts w:ascii="Arial" w:hAnsi="Arial"/>
              </w:rPr>
              <w:t xml:space="preserve"> (including the temporary closure</w:t>
            </w:r>
            <w:r w:rsidR="000C30DF">
              <w:rPr>
                <w:rFonts w:ascii="Arial" w:hAnsi="Arial"/>
              </w:rPr>
              <w:t xml:space="preserve"> of tracks, camp sites</w:t>
            </w:r>
            <w:r>
              <w:rPr>
                <w:rFonts w:ascii="Arial" w:hAnsi="Arial"/>
              </w:rPr>
              <w:t xml:space="preserve"> </w:t>
            </w:r>
            <w:r w:rsidR="000C30DF">
              <w:rPr>
                <w:rFonts w:ascii="Arial" w:hAnsi="Arial"/>
              </w:rPr>
              <w:t>and/</w:t>
            </w:r>
            <w:r>
              <w:rPr>
                <w:rFonts w:ascii="Arial" w:hAnsi="Arial"/>
              </w:rPr>
              <w:t xml:space="preserve">or traffic management controls of access tracks) would be undertaken by </w:t>
            </w:r>
            <w:r w:rsidR="000B607C">
              <w:rPr>
                <w:rFonts w:ascii="Arial" w:hAnsi="Arial"/>
              </w:rPr>
              <w:t>LMW</w:t>
            </w:r>
            <w:r>
              <w:rPr>
                <w:rFonts w:ascii="Arial" w:hAnsi="Arial"/>
              </w:rPr>
              <w:t xml:space="preserve"> and the construction contractor in conjunction with Parks Victoria prior to any works being undertaken.</w:t>
            </w:r>
          </w:p>
          <w:p w14:paraId="2D523EC6" w14:textId="2B55DFE7" w:rsidR="00483B22" w:rsidRPr="00483B22" w:rsidRDefault="008B6BF0" w:rsidP="00483B22">
            <w:pPr>
              <w:spacing w:before="60" w:after="120" w:line="280" w:lineRule="atLeast"/>
              <w:rPr>
                <w:rFonts w:ascii="Arial" w:hAnsi="Arial"/>
              </w:rPr>
            </w:pPr>
            <w:r>
              <w:rPr>
                <w:rFonts w:ascii="Arial" w:hAnsi="Arial"/>
              </w:rPr>
              <w:t>Construction traffic would be associated with the following activities:</w:t>
            </w:r>
          </w:p>
          <w:p w14:paraId="473EEEB2" w14:textId="77777777" w:rsidR="00483B22" w:rsidRPr="000E2E91" w:rsidRDefault="00483B22" w:rsidP="00374170">
            <w:pPr>
              <w:pStyle w:val="Body"/>
              <w:numPr>
                <w:ilvl w:val="0"/>
                <w:numId w:val="82"/>
              </w:numPr>
            </w:pPr>
            <w:r w:rsidRPr="000E2E91">
              <w:t>Haulage of fill / spoil to the proposed construction sites via new and existing containment banks and tracks from the Murray Valley Highway.</w:t>
            </w:r>
          </w:p>
          <w:p w14:paraId="6B4FCFC6" w14:textId="2574CFE0" w:rsidR="00483B22" w:rsidRPr="000E2E91" w:rsidRDefault="00483B22" w:rsidP="00374170">
            <w:pPr>
              <w:pStyle w:val="Body"/>
              <w:numPr>
                <w:ilvl w:val="0"/>
                <w:numId w:val="82"/>
              </w:numPr>
            </w:pPr>
            <w:r w:rsidRPr="000E2E91">
              <w:t xml:space="preserve">Delivery and removal of approximately </w:t>
            </w:r>
            <w:r w:rsidR="00D96841" w:rsidRPr="00541AD7">
              <w:t>20</w:t>
            </w:r>
            <w:r w:rsidR="00761E79" w:rsidRPr="00541AD7">
              <w:t xml:space="preserve"> </w:t>
            </w:r>
            <w:r w:rsidRPr="000E2E91">
              <w:t>pieces of plant as required, including excavators, truck and trailers, graders, rollers and forklifts.</w:t>
            </w:r>
          </w:p>
          <w:p w14:paraId="6FE2C25B" w14:textId="78942356" w:rsidR="00483B22" w:rsidRDefault="00483B22" w:rsidP="00374170">
            <w:pPr>
              <w:pStyle w:val="Body"/>
              <w:numPr>
                <w:ilvl w:val="0"/>
                <w:numId w:val="82"/>
              </w:numPr>
            </w:pPr>
            <w:r w:rsidRPr="000E2E91">
              <w:t xml:space="preserve">Workers travelling daily to and from site, anticipated to mostly be from Robinvale or Mildura to the north. </w:t>
            </w:r>
          </w:p>
          <w:p w14:paraId="69471EC2" w14:textId="2B0EB97B" w:rsidR="00483B22" w:rsidRPr="00483B22" w:rsidRDefault="008B6BF0" w:rsidP="00483B22">
            <w:pPr>
              <w:spacing w:before="60" w:after="120" w:line="280" w:lineRule="atLeast"/>
              <w:rPr>
                <w:rFonts w:ascii="Arial" w:hAnsi="Arial"/>
              </w:rPr>
            </w:pPr>
            <w:r w:rsidRPr="00071DDD">
              <w:rPr>
                <w:rFonts w:ascii="Arial" w:hAnsi="Arial"/>
              </w:rPr>
              <w:t>The main access point to the western half of the site would be from Belsar Road, which would be upgraded for the project. Access to ER3, S108 and S109 would be via temporary tracks to be used for construction only and would be via the shortest route, from Murray Valley Highway. Temporary access during construction would also be provided to ER1 from Belsar Road.</w:t>
            </w:r>
            <w:r w:rsidR="00483B22" w:rsidRPr="00483B22">
              <w:rPr>
                <w:rFonts w:ascii="Arial" w:hAnsi="Arial"/>
              </w:rPr>
              <w:t xml:space="preserve">During construction, </w:t>
            </w:r>
            <w:r w:rsidR="00483B22" w:rsidRPr="00071DDD">
              <w:rPr>
                <w:rFonts w:ascii="Arial" w:hAnsi="Arial"/>
              </w:rPr>
              <w:t>public</w:t>
            </w:r>
            <w:r w:rsidR="00483B22" w:rsidRPr="00483B22">
              <w:rPr>
                <w:rFonts w:ascii="Arial" w:hAnsi="Arial"/>
              </w:rPr>
              <w:t xml:space="preserve"> access along </w:t>
            </w:r>
            <w:r w:rsidR="005E1A0D">
              <w:rPr>
                <w:rFonts w:ascii="Arial" w:hAnsi="Arial"/>
              </w:rPr>
              <w:t xml:space="preserve">the main </w:t>
            </w:r>
            <w:r w:rsidR="00483B22" w:rsidRPr="00483B22">
              <w:rPr>
                <w:rFonts w:ascii="Arial" w:hAnsi="Arial"/>
              </w:rPr>
              <w:t>access tracks would be closed from O</w:t>
            </w:r>
            <w:r w:rsidR="00583B54">
              <w:rPr>
                <w:rFonts w:ascii="Arial" w:hAnsi="Arial"/>
              </w:rPr>
              <w:t>’C</w:t>
            </w:r>
            <w:r w:rsidR="00483B22" w:rsidRPr="00483B22">
              <w:rPr>
                <w:rFonts w:ascii="Arial" w:hAnsi="Arial"/>
              </w:rPr>
              <w:t>onnor Lane at the north of the site through to the intersection of the Murray Valley Highway and Paul Lane</w:t>
            </w:r>
            <w:r w:rsidR="00082778">
              <w:rPr>
                <w:rFonts w:ascii="Arial" w:hAnsi="Arial"/>
              </w:rPr>
              <w:t xml:space="preserve">. </w:t>
            </w:r>
          </w:p>
          <w:p w14:paraId="50E1DF07" w14:textId="2335C6B8" w:rsidR="00583B54" w:rsidRDefault="00583B54" w:rsidP="00541AD7">
            <w:pPr>
              <w:spacing w:before="60" w:after="120" w:line="280" w:lineRule="atLeast"/>
              <w:rPr>
                <w:rFonts w:ascii="Arial" w:hAnsi="Arial"/>
              </w:rPr>
            </w:pPr>
            <w:r>
              <w:rPr>
                <w:rFonts w:ascii="Arial" w:hAnsi="Arial"/>
              </w:rPr>
              <w:t>While traffic volumes have not yet been estimated, construction traffic would</w:t>
            </w:r>
            <w:r w:rsidRPr="00294068">
              <w:rPr>
                <w:rFonts w:ascii="Arial" w:hAnsi="Arial"/>
              </w:rPr>
              <w:t xml:space="preserve"> be managed through standard controls contained in a </w:t>
            </w:r>
            <w:r w:rsidRPr="00541AD7">
              <w:rPr>
                <w:rFonts w:ascii="Arial" w:hAnsi="Arial" w:cs="Arial"/>
                <w:szCs w:val="20"/>
                <w:lang w:val="en-AU"/>
              </w:rPr>
              <w:t>CEMP</w:t>
            </w:r>
            <w:r w:rsidRPr="00294068">
              <w:rPr>
                <w:rFonts w:ascii="Arial" w:hAnsi="Arial"/>
              </w:rPr>
              <w:t xml:space="preserve"> and Traffic Management Plan</w:t>
            </w:r>
            <w:r>
              <w:rPr>
                <w:rFonts w:ascii="Arial" w:hAnsi="Arial"/>
              </w:rPr>
              <w:t xml:space="preserve"> to mitigate impacts</w:t>
            </w:r>
            <w:r w:rsidRPr="00294068">
              <w:rPr>
                <w:rFonts w:ascii="Arial" w:hAnsi="Arial"/>
              </w:rPr>
              <w:t xml:space="preserve">. In addition, it is expected that construction would only be undertaken during the daytime, which would avoid night time construction </w:t>
            </w:r>
            <w:r>
              <w:rPr>
                <w:rFonts w:ascii="Arial" w:hAnsi="Arial"/>
              </w:rPr>
              <w:t xml:space="preserve">traffic </w:t>
            </w:r>
            <w:r w:rsidRPr="00294068">
              <w:rPr>
                <w:rFonts w:ascii="Arial" w:hAnsi="Arial"/>
              </w:rPr>
              <w:t>noise</w:t>
            </w:r>
            <w:r w:rsidR="00B16BD1">
              <w:rPr>
                <w:rFonts w:ascii="Arial" w:hAnsi="Arial"/>
              </w:rPr>
              <w:t xml:space="preserve"> or lighting</w:t>
            </w:r>
            <w:r w:rsidRPr="00294068">
              <w:rPr>
                <w:rFonts w:ascii="Arial" w:hAnsi="Arial"/>
              </w:rPr>
              <w:t xml:space="preserve"> impacts.</w:t>
            </w:r>
          </w:p>
          <w:p w14:paraId="6873E27F" w14:textId="77777777" w:rsidR="00483B22" w:rsidRPr="00483B22" w:rsidRDefault="00483B22" w:rsidP="00483B22">
            <w:pPr>
              <w:spacing w:before="60" w:after="120" w:line="280" w:lineRule="atLeast"/>
              <w:rPr>
                <w:rFonts w:ascii="Arial" w:eastAsia="Times New Roman" w:hAnsi="Arial" w:cs="Arial"/>
                <w:b/>
                <w:snapToGrid w:val="0"/>
                <w:szCs w:val="20"/>
                <w:u w:val="single"/>
                <w:lang w:val="en-AU"/>
              </w:rPr>
            </w:pPr>
            <w:r w:rsidRPr="00483B22">
              <w:rPr>
                <w:rFonts w:ascii="Arial" w:eastAsia="Times New Roman" w:hAnsi="Arial" w:cs="Arial"/>
                <w:b/>
                <w:snapToGrid w:val="0"/>
                <w:szCs w:val="20"/>
                <w:u w:val="single"/>
                <w:lang w:val="en-AU"/>
              </w:rPr>
              <w:t>Operation</w:t>
            </w:r>
          </w:p>
          <w:p w14:paraId="40C5232A" w14:textId="77777777" w:rsidR="00483B22" w:rsidRPr="00483B22" w:rsidRDefault="00483B22" w:rsidP="00483B22">
            <w:pPr>
              <w:spacing w:before="60" w:after="120" w:line="280" w:lineRule="atLeast"/>
              <w:rPr>
                <w:rFonts w:ascii="Arial" w:hAnsi="Arial"/>
              </w:rPr>
            </w:pPr>
            <w:r w:rsidRPr="00483B22">
              <w:rPr>
                <w:rFonts w:ascii="Arial" w:hAnsi="Arial"/>
              </w:rPr>
              <w:t xml:space="preserve">Traffic generated during operation of the project would be minimal and limited to maintenance vehicles (e.g. mostly </w:t>
            </w:r>
            <w:r w:rsidRPr="00541AD7">
              <w:rPr>
                <w:rFonts w:ascii="Arial" w:hAnsi="Arial" w:cs="Arial"/>
                <w:szCs w:val="20"/>
                <w:lang w:val="en-AU"/>
              </w:rPr>
              <w:t>4WDs</w:t>
            </w:r>
            <w:r w:rsidRPr="00483B22">
              <w:rPr>
                <w:rFonts w:ascii="Arial" w:hAnsi="Arial"/>
              </w:rPr>
              <w:t xml:space="preserve">). </w:t>
            </w:r>
          </w:p>
          <w:p w14:paraId="1F6223A3" w14:textId="403C159B" w:rsidR="003B3F7F" w:rsidRPr="000611E2" w:rsidRDefault="00483B22" w:rsidP="00374170">
            <w:pPr>
              <w:spacing w:before="60" w:after="120" w:line="280" w:lineRule="atLeast"/>
              <w:rPr>
                <w:rFonts w:ascii="Arial" w:hAnsi="Arial" w:cs="Arial"/>
                <w:szCs w:val="20"/>
              </w:rPr>
            </w:pPr>
            <w:r w:rsidRPr="00483B22">
              <w:rPr>
                <w:rFonts w:ascii="Arial" w:hAnsi="Arial"/>
              </w:rPr>
              <w:t>Prior to commencement of a temporary pumping event</w:t>
            </w:r>
            <w:r w:rsidR="004E78B7">
              <w:rPr>
                <w:rFonts w:ascii="Arial" w:hAnsi="Arial"/>
              </w:rPr>
              <w:t xml:space="preserve"> at ER3, J1g and Lake Powell</w:t>
            </w:r>
            <w:r w:rsidRPr="00483B22">
              <w:rPr>
                <w:rFonts w:ascii="Arial" w:hAnsi="Arial"/>
              </w:rPr>
              <w:t xml:space="preserve">, a fuel truck would be required to access the site to deliver the temporary pumps and bunded fuel </w:t>
            </w:r>
            <w:r w:rsidR="009B0C6B">
              <w:rPr>
                <w:rFonts w:ascii="Arial" w:hAnsi="Arial"/>
              </w:rPr>
              <w:t xml:space="preserve">(diesel) </w:t>
            </w:r>
            <w:r w:rsidRPr="00483B22">
              <w:rPr>
                <w:rFonts w:ascii="Arial" w:hAnsi="Arial"/>
              </w:rPr>
              <w:t>storage</w:t>
            </w:r>
            <w:r w:rsidR="00DB7527">
              <w:rPr>
                <w:rFonts w:ascii="Arial" w:hAnsi="Arial"/>
              </w:rPr>
              <w:t xml:space="preserve">. </w:t>
            </w:r>
            <w:r w:rsidR="00583B54">
              <w:rPr>
                <w:rFonts w:ascii="Arial" w:hAnsi="Arial"/>
              </w:rPr>
              <w:t>A</w:t>
            </w:r>
            <w:r w:rsidRPr="00483B22">
              <w:rPr>
                <w:rFonts w:ascii="Arial" w:hAnsi="Arial"/>
              </w:rPr>
              <w:t xml:space="preserve">ccess to the site by fuel trucks and other large </w:t>
            </w:r>
            <w:r w:rsidRPr="00541AD7">
              <w:rPr>
                <w:rFonts w:ascii="Arial" w:hAnsi="Arial" w:cs="Arial"/>
                <w:szCs w:val="20"/>
                <w:lang w:val="en-AU"/>
              </w:rPr>
              <w:t>vehicles</w:t>
            </w:r>
            <w:r w:rsidRPr="00483B22">
              <w:rPr>
                <w:rFonts w:ascii="Arial" w:hAnsi="Arial"/>
              </w:rPr>
              <w:t xml:space="preserve"> would be restricted during a managed inundation event. Access would be via the shortest route, from Murray Valley Highway. </w:t>
            </w:r>
          </w:p>
        </w:tc>
      </w:tr>
      <w:tr w:rsidR="003B3F7F" w:rsidRPr="000611E2" w14:paraId="3D18F2DF" w14:textId="77777777" w:rsidTr="00485F28">
        <w:tc>
          <w:tcPr>
            <w:tcW w:w="9810" w:type="dxa"/>
            <w:tcBorders>
              <w:bottom w:val="nil"/>
            </w:tcBorders>
          </w:tcPr>
          <w:p w14:paraId="34337A54" w14:textId="77777777" w:rsidR="003B3F7F" w:rsidRPr="000611E2" w:rsidRDefault="003B3F7F" w:rsidP="000611E2">
            <w:pPr>
              <w:pStyle w:val="BodyText3"/>
              <w:spacing w:after="220" w:line="276" w:lineRule="auto"/>
              <w:rPr>
                <w:rFonts w:ascii="Arial" w:hAnsi="Arial" w:cs="Arial"/>
                <w:b/>
                <w:sz w:val="20"/>
                <w:szCs w:val="20"/>
              </w:rPr>
            </w:pPr>
            <w:r w:rsidRPr="000611E2">
              <w:rPr>
                <w:rFonts w:ascii="Arial" w:hAnsi="Arial" w:cs="Arial"/>
                <w:b/>
                <w:sz w:val="20"/>
                <w:szCs w:val="20"/>
              </w:rPr>
              <w:t>Is there a potential for significant effects on the amenity of residents, due to emissions of dust or odours or changes in visual, noise or traffic conditions?</w:t>
            </w:r>
          </w:p>
          <w:p w14:paraId="35E8BFF5" w14:textId="77777777" w:rsidR="003B3F7F" w:rsidRPr="000611E2" w:rsidRDefault="003B3F7F"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483B22">
              <w:rPr>
                <w:rFonts w:ascii="Arial" w:hAnsi="Arial" w:cs="Arial"/>
                <w:szCs w:val="20"/>
                <w:shd w:val="clear" w:color="auto" w:fill="E6E6E6"/>
              </w:rPr>
              <w:sym w:font="Webdings" w:char="F072"/>
            </w:r>
            <w:r w:rsidRPr="000611E2">
              <w:rPr>
                <w:rFonts w:ascii="Arial" w:hAnsi="Arial" w:cs="Arial"/>
                <w:szCs w:val="20"/>
              </w:rPr>
              <w:t xml:space="preserve">  No   </w:t>
            </w:r>
            <w:r w:rsidRPr="00483B22">
              <w:rPr>
                <w:rFonts w:ascii="Arial" w:hAnsi="Arial" w:cs="Arial"/>
                <w:color w:val="C0C0C0"/>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briefly describe the nature of the changes in amenity conditions and the possible areas affected.</w:t>
            </w:r>
          </w:p>
        </w:tc>
      </w:tr>
      <w:tr w:rsidR="003B3F7F" w:rsidRPr="000611E2" w14:paraId="470718E4" w14:textId="77777777" w:rsidTr="00485F28">
        <w:tc>
          <w:tcPr>
            <w:tcW w:w="9810" w:type="dxa"/>
            <w:tcBorders>
              <w:top w:val="nil"/>
            </w:tcBorders>
          </w:tcPr>
          <w:p w14:paraId="05F235A4" w14:textId="5184B26D" w:rsidR="00483B22" w:rsidRPr="00483B22" w:rsidRDefault="00483B22" w:rsidP="00483B22">
            <w:pPr>
              <w:spacing w:before="60" w:after="120" w:line="280" w:lineRule="atLeast"/>
              <w:rPr>
                <w:rFonts w:ascii="Arial" w:hAnsi="Arial"/>
              </w:rPr>
            </w:pPr>
            <w:r w:rsidRPr="00483B22">
              <w:rPr>
                <w:rFonts w:ascii="Arial" w:hAnsi="Arial"/>
              </w:rPr>
              <w:t>The regulating structures are proposed within the Belsar</w:t>
            </w:r>
            <w:r w:rsidR="007F64EF">
              <w:rPr>
                <w:rFonts w:ascii="Arial" w:hAnsi="Arial"/>
              </w:rPr>
              <w:t>-</w:t>
            </w:r>
            <w:r w:rsidRPr="00483B22">
              <w:rPr>
                <w:rFonts w:ascii="Arial" w:hAnsi="Arial"/>
              </w:rPr>
              <w:t>Yungera floodplain complex and are well separated from residen</w:t>
            </w:r>
            <w:r w:rsidR="00581F25">
              <w:rPr>
                <w:rFonts w:ascii="Arial" w:hAnsi="Arial"/>
              </w:rPr>
              <w:t>ces</w:t>
            </w:r>
            <w:r w:rsidRPr="00483B22">
              <w:rPr>
                <w:rFonts w:ascii="Arial" w:hAnsi="Arial"/>
              </w:rPr>
              <w:t xml:space="preserve">. </w:t>
            </w:r>
          </w:p>
          <w:p w14:paraId="38007E3D" w14:textId="4BB49479" w:rsidR="00483B22" w:rsidRDefault="00483B22" w:rsidP="00483B22">
            <w:pPr>
              <w:spacing w:before="60" w:after="120" w:line="280" w:lineRule="atLeast"/>
              <w:rPr>
                <w:rFonts w:ascii="Arial" w:hAnsi="Arial"/>
              </w:rPr>
            </w:pPr>
            <w:r w:rsidRPr="00483B22">
              <w:rPr>
                <w:rFonts w:ascii="Arial" w:hAnsi="Arial"/>
              </w:rPr>
              <w:t xml:space="preserve">The nearest </w:t>
            </w:r>
            <w:r w:rsidR="00581F25">
              <w:rPr>
                <w:rFonts w:ascii="Arial" w:hAnsi="Arial"/>
              </w:rPr>
              <w:t>residences</w:t>
            </w:r>
            <w:r w:rsidRPr="00483B22">
              <w:rPr>
                <w:rFonts w:ascii="Arial" w:hAnsi="Arial"/>
              </w:rPr>
              <w:t xml:space="preserve"> to the project are located on rural properties along the Murray Valley Highway</w:t>
            </w:r>
            <w:r w:rsidR="00581F25">
              <w:rPr>
                <w:rFonts w:ascii="Arial" w:hAnsi="Arial"/>
              </w:rPr>
              <w:t xml:space="preserve">, </w:t>
            </w:r>
            <w:r w:rsidRPr="00483B22">
              <w:rPr>
                <w:rFonts w:ascii="Arial" w:hAnsi="Arial"/>
              </w:rPr>
              <w:t xml:space="preserve">approximately </w:t>
            </w:r>
            <w:r w:rsidR="004E78B7">
              <w:rPr>
                <w:rFonts w:ascii="Arial" w:hAnsi="Arial"/>
              </w:rPr>
              <w:t>100</w:t>
            </w:r>
            <w:r w:rsidR="00577D9A">
              <w:rPr>
                <w:rFonts w:ascii="Arial" w:hAnsi="Arial"/>
              </w:rPr>
              <w:t xml:space="preserve"> </w:t>
            </w:r>
            <w:r w:rsidRPr="00483B22">
              <w:rPr>
                <w:rFonts w:ascii="Arial" w:hAnsi="Arial"/>
              </w:rPr>
              <w:t xml:space="preserve">m </w:t>
            </w:r>
            <w:r w:rsidR="00583B54">
              <w:rPr>
                <w:rFonts w:ascii="Arial" w:hAnsi="Arial"/>
              </w:rPr>
              <w:t>from</w:t>
            </w:r>
            <w:r w:rsidR="00583B54" w:rsidRPr="00483B22">
              <w:rPr>
                <w:rFonts w:ascii="Arial" w:hAnsi="Arial"/>
              </w:rPr>
              <w:t xml:space="preserve"> </w:t>
            </w:r>
            <w:r w:rsidRPr="00483B22">
              <w:rPr>
                <w:rFonts w:ascii="Arial" w:hAnsi="Arial"/>
              </w:rPr>
              <w:t xml:space="preserve">the </w:t>
            </w:r>
            <w:r w:rsidR="004E78B7">
              <w:rPr>
                <w:rFonts w:ascii="Arial" w:hAnsi="Arial"/>
              </w:rPr>
              <w:t>southern</w:t>
            </w:r>
            <w:r w:rsidRPr="00483B22">
              <w:rPr>
                <w:rFonts w:ascii="Arial" w:hAnsi="Arial"/>
              </w:rPr>
              <w:t xml:space="preserve"> extent of the construction footprint (Lake Powell Pipeline). </w:t>
            </w:r>
          </w:p>
          <w:p w14:paraId="05F7C3B4" w14:textId="77777777" w:rsidR="00483B22" w:rsidRPr="00483B22" w:rsidRDefault="00483B22" w:rsidP="00483B22">
            <w:pPr>
              <w:spacing w:before="60" w:after="120" w:line="280" w:lineRule="atLeast"/>
              <w:rPr>
                <w:rFonts w:ascii="Arial" w:hAnsi="Arial"/>
                <w:b/>
                <w:u w:val="single"/>
              </w:rPr>
            </w:pPr>
            <w:r w:rsidRPr="00483B22">
              <w:rPr>
                <w:rFonts w:ascii="Arial" w:hAnsi="Arial"/>
                <w:b/>
                <w:u w:val="single"/>
              </w:rPr>
              <w:t xml:space="preserve">Construction </w:t>
            </w:r>
          </w:p>
          <w:p w14:paraId="0D1B8631" w14:textId="29D80EE5" w:rsidR="00483B22" w:rsidRPr="00483B22" w:rsidRDefault="00483B22" w:rsidP="00483B22">
            <w:pPr>
              <w:spacing w:before="60" w:after="120" w:line="280" w:lineRule="atLeast"/>
              <w:rPr>
                <w:rFonts w:ascii="Arial" w:hAnsi="Arial"/>
              </w:rPr>
            </w:pPr>
            <w:r w:rsidRPr="00483B22">
              <w:rPr>
                <w:rFonts w:ascii="Arial" w:hAnsi="Arial"/>
              </w:rPr>
              <w:t xml:space="preserve">A small number of </w:t>
            </w:r>
            <w:r w:rsidR="00581F25">
              <w:rPr>
                <w:rFonts w:ascii="Arial" w:hAnsi="Arial"/>
              </w:rPr>
              <w:t>residences</w:t>
            </w:r>
            <w:r w:rsidRPr="00483B22">
              <w:rPr>
                <w:rFonts w:ascii="Arial" w:hAnsi="Arial"/>
              </w:rPr>
              <w:t xml:space="preserve"> and businesses along the Murray Valley Highway may experience some additional noise, dust and traffic during construction, particularly during </w:t>
            </w:r>
            <w:r w:rsidR="00581F25">
              <w:rPr>
                <w:rFonts w:ascii="Arial" w:hAnsi="Arial"/>
              </w:rPr>
              <w:t xml:space="preserve">the </w:t>
            </w:r>
            <w:r w:rsidRPr="00483B22">
              <w:rPr>
                <w:rFonts w:ascii="Arial" w:hAnsi="Arial"/>
              </w:rPr>
              <w:t xml:space="preserve">haulage of fill and spoil </w:t>
            </w:r>
            <w:r w:rsidR="00581F25">
              <w:rPr>
                <w:rFonts w:ascii="Arial" w:hAnsi="Arial"/>
              </w:rPr>
              <w:t xml:space="preserve">material </w:t>
            </w:r>
            <w:r w:rsidRPr="00483B22">
              <w:rPr>
                <w:rFonts w:ascii="Arial" w:hAnsi="Arial"/>
              </w:rPr>
              <w:t xml:space="preserve">along the Murray Valley Highway, Lake Powell pipeline and Belsar Road upgrade. These effects would be temporary and limited to the construction period. </w:t>
            </w:r>
          </w:p>
          <w:p w14:paraId="73F7C94F" w14:textId="4D409534" w:rsidR="00483B22" w:rsidRPr="00483B22" w:rsidRDefault="009859AB" w:rsidP="00483B22">
            <w:pPr>
              <w:spacing w:before="60" w:after="120" w:line="280" w:lineRule="atLeast"/>
              <w:rPr>
                <w:rFonts w:ascii="Arial" w:hAnsi="Arial"/>
              </w:rPr>
            </w:pPr>
            <w:r>
              <w:rPr>
                <w:rFonts w:ascii="Arial" w:hAnsi="Arial"/>
              </w:rPr>
              <w:t>The p</w:t>
            </w:r>
            <w:r w:rsidR="00483B22" w:rsidRPr="00483B22">
              <w:rPr>
                <w:rFonts w:ascii="Arial" w:hAnsi="Arial"/>
              </w:rPr>
              <w:t xml:space="preserve">otential effects on the relatively small number of residents are typical of construction projects. As such, potential effects are well understood and able to be managed through standard controls contained in a CEMP and Traffic Management Plan. In addition, it is expected that construction would only be undertaken during the </w:t>
            </w:r>
            <w:r w:rsidR="00577D9A" w:rsidRPr="00483B22">
              <w:rPr>
                <w:rFonts w:ascii="Arial" w:hAnsi="Arial"/>
              </w:rPr>
              <w:t>daytime</w:t>
            </w:r>
            <w:r w:rsidR="00483B22" w:rsidRPr="00483B22">
              <w:rPr>
                <w:rFonts w:ascii="Arial" w:hAnsi="Arial"/>
              </w:rPr>
              <w:t xml:space="preserve"> period, which would avoid night time construction noise</w:t>
            </w:r>
            <w:r w:rsidR="00581F25">
              <w:rPr>
                <w:rFonts w:ascii="Arial" w:hAnsi="Arial"/>
              </w:rPr>
              <w:t xml:space="preserve">, traffic and lighting </w:t>
            </w:r>
            <w:r w:rsidR="00483B22" w:rsidRPr="00483B22">
              <w:rPr>
                <w:rFonts w:ascii="Arial" w:hAnsi="Arial"/>
              </w:rPr>
              <w:t xml:space="preserve">impacts. </w:t>
            </w:r>
          </w:p>
          <w:p w14:paraId="4A4B6922" w14:textId="4C34A111" w:rsidR="00F4610B" w:rsidRDefault="00483B22" w:rsidP="00483B22">
            <w:pPr>
              <w:spacing w:before="60" w:after="120" w:line="280" w:lineRule="atLeast"/>
              <w:rPr>
                <w:rFonts w:ascii="Arial" w:hAnsi="Arial"/>
              </w:rPr>
            </w:pPr>
            <w:r w:rsidRPr="00483B22">
              <w:rPr>
                <w:rFonts w:ascii="Arial" w:hAnsi="Arial"/>
              </w:rPr>
              <w:t xml:space="preserve">It is not expected that vibration would be a significant impact during construction of the project as all assessed sensitive receivers are greater than 100 m from the construction activities. The most likely areas where significant vibration impacts may occur would be during the construction of any road base or concrete </w:t>
            </w:r>
            <w:r w:rsidR="00581F25">
              <w:rPr>
                <w:rFonts w:ascii="Arial" w:hAnsi="Arial"/>
              </w:rPr>
              <w:t xml:space="preserve">hard </w:t>
            </w:r>
            <w:r w:rsidRPr="00483B22">
              <w:rPr>
                <w:rFonts w:ascii="Arial" w:hAnsi="Arial"/>
              </w:rPr>
              <w:t>stand areas for the project.</w:t>
            </w:r>
            <w:r w:rsidR="00F4610B">
              <w:rPr>
                <w:rFonts w:ascii="Arial" w:hAnsi="Arial"/>
              </w:rPr>
              <w:t xml:space="preserve"> </w:t>
            </w:r>
          </w:p>
          <w:p w14:paraId="257D754B" w14:textId="77777777" w:rsidR="00DC40A7" w:rsidRDefault="00F4610B" w:rsidP="00483B22">
            <w:pPr>
              <w:spacing w:before="60" w:after="120" w:line="280" w:lineRule="atLeast"/>
              <w:rPr>
                <w:rFonts w:ascii="Arial" w:hAnsi="Arial"/>
              </w:rPr>
            </w:pPr>
            <w:r w:rsidRPr="00541AD7">
              <w:rPr>
                <w:rFonts w:ascii="Arial" w:hAnsi="Arial"/>
              </w:rPr>
              <w:t xml:space="preserve">Noise </w:t>
            </w:r>
            <w:r w:rsidR="000C11A0" w:rsidRPr="00541AD7">
              <w:rPr>
                <w:rFonts w:ascii="Arial" w:hAnsi="Arial"/>
              </w:rPr>
              <w:t xml:space="preserve">and vibration impacts as a result of sheet piling for cofferdams, should this construction method be required, are not expected as the nearest receivers </w:t>
            </w:r>
            <w:r w:rsidR="00581F25">
              <w:rPr>
                <w:rFonts w:ascii="Arial" w:hAnsi="Arial"/>
              </w:rPr>
              <w:t>to</w:t>
            </w:r>
            <w:r w:rsidR="00581F25" w:rsidRPr="00541AD7">
              <w:rPr>
                <w:rFonts w:ascii="Arial" w:hAnsi="Arial"/>
              </w:rPr>
              <w:t xml:space="preserve"> </w:t>
            </w:r>
            <w:r w:rsidR="000C11A0" w:rsidRPr="00541AD7">
              <w:rPr>
                <w:rFonts w:ascii="Arial" w:hAnsi="Arial"/>
              </w:rPr>
              <w:t xml:space="preserve">these locations (ER3, ER1 and S7) are a minimum of 2.4 km from the proposed works. </w:t>
            </w:r>
          </w:p>
          <w:p w14:paraId="09F150B1" w14:textId="77777777" w:rsidR="000529C8" w:rsidRPr="00D34EE9" w:rsidRDefault="000529C8" w:rsidP="000529C8">
            <w:pPr>
              <w:spacing w:before="60" w:after="120" w:line="280" w:lineRule="atLeast"/>
              <w:rPr>
                <w:rFonts w:ascii="Arial" w:hAnsi="Arial" w:cs="Times New Roman"/>
                <w:b/>
                <w:u w:val="single"/>
                <w:lang w:val="en-AU"/>
              </w:rPr>
            </w:pPr>
            <w:r w:rsidRPr="00D34EE9">
              <w:rPr>
                <w:rFonts w:ascii="Arial" w:hAnsi="Arial"/>
                <w:b/>
                <w:u w:val="single"/>
              </w:rPr>
              <w:t xml:space="preserve">Operation </w:t>
            </w:r>
          </w:p>
          <w:p w14:paraId="25577068" w14:textId="6EEA3549" w:rsidR="00BE7FA2" w:rsidRPr="00366F1F" w:rsidRDefault="00BE7FA2" w:rsidP="00BE7FA2">
            <w:pPr>
              <w:spacing w:before="60" w:after="120" w:line="280" w:lineRule="atLeast"/>
              <w:rPr>
                <w:rFonts w:ascii="Arial" w:hAnsi="Arial"/>
              </w:rPr>
            </w:pPr>
            <w:r w:rsidRPr="00366F1F">
              <w:rPr>
                <w:rFonts w:ascii="Arial" w:hAnsi="Arial"/>
              </w:rPr>
              <w:t xml:space="preserve">Temporary pumping would be required </w:t>
            </w:r>
            <w:r w:rsidR="009859AB">
              <w:rPr>
                <w:rFonts w:ascii="Arial" w:hAnsi="Arial"/>
              </w:rPr>
              <w:t xml:space="preserve">in </w:t>
            </w:r>
            <w:r w:rsidRPr="00366F1F">
              <w:rPr>
                <w:rFonts w:ascii="Arial" w:hAnsi="Arial"/>
              </w:rPr>
              <w:t>approximately two</w:t>
            </w:r>
            <w:r w:rsidR="009859AB">
              <w:rPr>
                <w:rFonts w:ascii="Arial" w:hAnsi="Arial"/>
              </w:rPr>
              <w:t xml:space="preserve"> or </w:t>
            </w:r>
            <w:r w:rsidRPr="00366F1F">
              <w:rPr>
                <w:rFonts w:ascii="Arial" w:hAnsi="Arial"/>
              </w:rPr>
              <w:t xml:space="preserve">three years in every 10 years, for a period of 60-90 days. </w:t>
            </w:r>
            <w:r w:rsidRPr="004E78B7">
              <w:rPr>
                <w:rFonts w:ascii="Arial" w:hAnsi="Arial"/>
              </w:rPr>
              <w:t xml:space="preserve">Three temporary pump areas would be required </w:t>
            </w:r>
            <w:r w:rsidR="006F137C">
              <w:rPr>
                <w:rFonts w:ascii="Arial" w:hAnsi="Arial"/>
              </w:rPr>
              <w:t xml:space="preserve">to operate </w:t>
            </w:r>
            <w:r w:rsidR="006D44CA">
              <w:rPr>
                <w:rFonts w:ascii="Arial" w:hAnsi="Arial"/>
              </w:rPr>
              <w:t>continuo</w:t>
            </w:r>
            <w:r w:rsidR="001E1698">
              <w:rPr>
                <w:rFonts w:ascii="Arial" w:hAnsi="Arial"/>
              </w:rPr>
              <w:t>u</w:t>
            </w:r>
            <w:r w:rsidR="006D44CA">
              <w:rPr>
                <w:rFonts w:ascii="Arial" w:hAnsi="Arial"/>
              </w:rPr>
              <w:t>sly</w:t>
            </w:r>
            <w:r w:rsidR="006F137C">
              <w:rPr>
                <w:rFonts w:ascii="Arial" w:hAnsi="Arial"/>
              </w:rPr>
              <w:t xml:space="preserve">, </w:t>
            </w:r>
            <w:r w:rsidRPr="004E78B7">
              <w:rPr>
                <w:rFonts w:ascii="Arial" w:hAnsi="Arial"/>
              </w:rPr>
              <w:t xml:space="preserve">and </w:t>
            </w:r>
            <w:r w:rsidR="006F137C">
              <w:rPr>
                <w:rFonts w:ascii="Arial" w:hAnsi="Arial"/>
              </w:rPr>
              <w:t xml:space="preserve">would be </w:t>
            </w:r>
            <w:r w:rsidRPr="004E78B7">
              <w:rPr>
                <w:rFonts w:ascii="Arial" w:hAnsi="Arial"/>
              </w:rPr>
              <w:t xml:space="preserve">located </w:t>
            </w:r>
            <w:r w:rsidR="004E78B7" w:rsidRPr="004E78B7">
              <w:rPr>
                <w:rFonts w:ascii="Arial" w:hAnsi="Arial"/>
              </w:rPr>
              <w:t>on the downstream side</w:t>
            </w:r>
            <w:r w:rsidRPr="004E78B7">
              <w:rPr>
                <w:rFonts w:ascii="Arial" w:hAnsi="Arial"/>
              </w:rPr>
              <w:t xml:space="preserve"> of ER3, </w:t>
            </w:r>
            <w:r w:rsidR="004E78B7" w:rsidRPr="004E78B7">
              <w:rPr>
                <w:rFonts w:ascii="Arial" w:hAnsi="Arial"/>
              </w:rPr>
              <w:t>adjacent to J1g regulator</w:t>
            </w:r>
            <w:r w:rsidR="00366F1F" w:rsidRPr="004E78B7">
              <w:rPr>
                <w:rFonts w:ascii="Arial" w:hAnsi="Arial"/>
              </w:rPr>
              <w:t>, and on Bonyaricall Creek</w:t>
            </w:r>
            <w:r w:rsidR="00774441" w:rsidRPr="004E78B7">
              <w:rPr>
                <w:rFonts w:ascii="Arial" w:hAnsi="Arial"/>
              </w:rPr>
              <w:t xml:space="preserve"> </w:t>
            </w:r>
            <w:r w:rsidR="004E78B7" w:rsidRPr="004E78B7">
              <w:rPr>
                <w:rFonts w:ascii="Arial" w:hAnsi="Arial"/>
              </w:rPr>
              <w:t xml:space="preserve">at the </w:t>
            </w:r>
            <w:r w:rsidR="007F64EF" w:rsidRPr="004E78B7">
              <w:rPr>
                <w:rFonts w:ascii="Arial" w:hAnsi="Arial"/>
              </w:rPr>
              <w:t>pipeline</w:t>
            </w:r>
            <w:r w:rsidR="004E78B7" w:rsidRPr="004E78B7">
              <w:rPr>
                <w:rFonts w:ascii="Arial" w:hAnsi="Arial"/>
              </w:rPr>
              <w:t xml:space="preserve"> between the creek and Lake Powell. </w:t>
            </w:r>
            <w:r w:rsidRPr="004E78B7">
              <w:rPr>
                <w:rFonts w:ascii="Arial" w:hAnsi="Arial"/>
              </w:rPr>
              <w:t>Preliminary noise modelling</w:t>
            </w:r>
            <w:r w:rsidRPr="00366F1F">
              <w:rPr>
                <w:rFonts w:ascii="Arial" w:hAnsi="Arial"/>
              </w:rPr>
              <w:t xml:space="preserve"> was undertaken using Computer Aided Noise Abatement (CadnaA) Version 2019-MR2 noise modelling software to predict the effects of operational related noise from the pumping site. Findings are provided below:</w:t>
            </w:r>
          </w:p>
          <w:p w14:paraId="7C68738E" w14:textId="1071881C" w:rsidR="00156F5E" w:rsidRPr="00156F5E" w:rsidRDefault="00BE7FA2" w:rsidP="00374170">
            <w:pPr>
              <w:pStyle w:val="Body"/>
              <w:numPr>
                <w:ilvl w:val="0"/>
                <w:numId w:val="82"/>
              </w:numPr>
            </w:pPr>
            <w:r w:rsidRPr="00156F5E">
              <w:t xml:space="preserve">Predicted noise </w:t>
            </w:r>
            <w:r w:rsidR="00156F5E" w:rsidRPr="00156F5E">
              <w:t xml:space="preserve">levels from the operation of </w:t>
            </w:r>
            <w:r w:rsidR="009859AB">
              <w:t>the three</w:t>
            </w:r>
            <w:r w:rsidR="009859AB" w:rsidRPr="00156F5E">
              <w:t xml:space="preserve"> </w:t>
            </w:r>
            <w:r w:rsidR="00156F5E" w:rsidRPr="00156F5E">
              <w:t xml:space="preserve">temporary pumps running simultaneously during a pumped inundation event </w:t>
            </w:r>
            <w:r w:rsidRPr="00156F5E">
              <w:t>are predicted to comply with the strictest noise criteria under the relevant noise standards (</w:t>
            </w:r>
            <w:r w:rsidRPr="00156F5E">
              <w:rPr>
                <w:i/>
              </w:rPr>
              <w:t>Noise from Industry in Regional Victoria (NIRV): Recommended maximum noise levels from commerce, industry and trade premises in regional Victoria</w:t>
            </w:r>
            <w:r w:rsidRPr="00156F5E">
              <w:t xml:space="preserve">  </w:t>
            </w:r>
            <w:r w:rsidRPr="00156F5E">
              <w:rPr>
                <w:noProof/>
              </w:rPr>
              <w:t>(EPA Victoria, 2011)</w:t>
            </w:r>
            <w:r w:rsidRPr="00156F5E">
              <w:t xml:space="preserve"> of 32 dB(A) (for sensitive land uses in the rural land zoning during the night) at all sensitive receiver locations</w:t>
            </w:r>
            <w:r w:rsidR="00156F5E" w:rsidRPr="00156F5E">
              <w:t>.</w:t>
            </w:r>
          </w:p>
          <w:p w14:paraId="012A18D3" w14:textId="2532958D" w:rsidR="000529C8" w:rsidRPr="000611E2" w:rsidRDefault="004E78B7" w:rsidP="00374170">
            <w:pPr>
              <w:pStyle w:val="Body"/>
              <w:numPr>
                <w:ilvl w:val="0"/>
                <w:numId w:val="82"/>
              </w:numPr>
            </w:pPr>
            <w:r>
              <w:t>General m</w:t>
            </w:r>
            <w:r w:rsidR="00BE7FA2" w:rsidRPr="00774441">
              <w:t>easures to avoid exceedance of the noise criteria would be employed during pumping (such as adjusting the equipment used).</w:t>
            </w:r>
          </w:p>
        </w:tc>
      </w:tr>
      <w:tr w:rsidR="003B3F7F" w:rsidRPr="000611E2" w14:paraId="29DEBA7B" w14:textId="77777777" w:rsidTr="00485F28">
        <w:tc>
          <w:tcPr>
            <w:tcW w:w="9810" w:type="dxa"/>
            <w:tcBorders>
              <w:bottom w:val="nil"/>
            </w:tcBorders>
          </w:tcPr>
          <w:p w14:paraId="7652AC2E" w14:textId="77777777" w:rsidR="003B3F7F" w:rsidRPr="000611E2" w:rsidRDefault="003B3F7F" w:rsidP="000611E2">
            <w:pPr>
              <w:spacing w:line="276" w:lineRule="auto"/>
              <w:rPr>
                <w:rFonts w:ascii="Arial" w:hAnsi="Arial" w:cs="Arial"/>
                <w:szCs w:val="20"/>
              </w:rPr>
            </w:pPr>
            <w:r w:rsidRPr="000611E2">
              <w:rPr>
                <w:rFonts w:ascii="Arial" w:hAnsi="Arial" w:cs="Arial"/>
                <w:b/>
                <w:szCs w:val="20"/>
              </w:rPr>
              <w:t>Is there a potential for exposure of a human community to health or safety hazards, due to emissions to air or water or noise or chemical hazards or associated transport?</w:t>
            </w:r>
          </w:p>
          <w:p w14:paraId="5CA465B5" w14:textId="77777777" w:rsidR="003B3F7F" w:rsidRPr="000611E2" w:rsidRDefault="003B3F7F"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4E78B7">
              <w:rPr>
                <w:rFonts w:ascii="Arial" w:hAnsi="Arial" w:cs="Arial"/>
                <w:szCs w:val="20"/>
                <w:shd w:val="clear" w:color="auto" w:fill="E6E6E6"/>
              </w:rPr>
              <w:sym w:font="Webdings" w:char="F072"/>
            </w:r>
            <w:r w:rsidRPr="000611E2">
              <w:rPr>
                <w:rFonts w:ascii="Arial" w:hAnsi="Arial" w:cs="Arial"/>
                <w:szCs w:val="20"/>
              </w:rPr>
              <w:t xml:space="preserve">  No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briefly describe the hazards and possible implications.</w:t>
            </w:r>
          </w:p>
        </w:tc>
      </w:tr>
      <w:tr w:rsidR="003B3F7F" w:rsidRPr="000611E2" w14:paraId="2B52670A" w14:textId="77777777" w:rsidTr="00485F28">
        <w:tc>
          <w:tcPr>
            <w:tcW w:w="9810" w:type="dxa"/>
            <w:tcBorders>
              <w:top w:val="nil"/>
            </w:tcBorders>
          </w:tcPr>
          <w:p w14:paraId="3A3DD1AC" w14:textId="6A18D07B" w:rsidR="00483B22" w:rsidRPr="00483B22" w:rsidRDefault="00483B22" w:rsidP="00483B22">
            <w:pPr>
              <w:spacing w:before="60" w:after="120" w:line="280" w:lineRule="atLeast"/>
              <w:rPr>
                <w:rFonts w:ascii="Arial" w:hAnsi="Arial"/>
              </w:rPr>
            </w:pPr>
            <w:r w:rsidRPr="00483B22">
              <w:rPr>
                <w:rFonts w:ascii="Arial" w:hAnsi="Arial"/>
              </w:rPr>
              <w:t xml:space="preserve">The proposed construction activities are located </w:t>
            </w:r>
            <w:r w:rsidR="004E78B7">
              <w:rPr>
                <w:rFonts w:ascii="Arial" w:hAnsi="Arial"/>
              </w:rPr>
              <w:t>within</w:t>
            </w:r>
            <w:r w:rsidRPr="00483B22">
              <w:rPr>
                <w:rFonts w:ascii="Arial" w:hAnsi="Arial"/>
              </w:rPr>
              <w:t xml:space="preserve"> the Belsar-Yungera floodplain</w:t>
            </w:r>
            <w:r w:rsidR="004E78B7">
              <w:rPr>
                <w:rFonts w:ascii="Arial" w:hAnsi="Arial"/>
              </w:rPr>
              <w:t xml:space="preserve"> complex</w:t>
            </w:r>
            <w:r w:rsidRPr="00483B22">
              <w:rPr>
                <w:rFonts w:ascii="Arial" w:hAnsi="Arial"/>
              </w:rPr>
              <w:t xml:space="preserve"> and at a minimum of approximately </w:t>
            </w:r>
            <w:r w:rsidR="004E78B7">
              <w:rPr>
                <w:rFonts w:ascii="Arial" w:hAnsi="Arial"/>
              </w:rPr>
              <w:t>1</w:t>
            </w:r>
            <w:r w:rsidRPr="00483B22">
              <w:rPr>
                <w:rFonts w:ascii="Arial" w:hAnsi="Arial"/>
              </w:rPr>
              <w:t>00 m away from residen</w:t>
            </w:r>
            <w:r w:rsidR="006F137C">
              <w:rPr>
                <w:rFonts w:ascii="Arial" w:hAnsi="Arial"/>
              </w:rPr>
              <w:t>ces</w:t>
            </w:r>
            <w:r w:rsidRPr="00483B22">
              <w:rPr>
                <w:rFonts w:ascii="Arial" w:hAnsi="Arial"/>
              </w:rPr>
              <w:t xml:space="preserve">. Potential adverse effects on local communities during the construction phase would most likely be limited to noise, dust and traffic associated with transport of fill / spoil </w:t>
            </w:r>
            <w:r w:rsidR="004E78B7">
              <w:rPr>
                <w:rFonts w:ascii="Arial" w:hAnsi="Arial"/>
              </w:rPr>
              <w:t xml:space="preserve">between </w:t>
            </w:r>
            <w:r w:rsidRPr="00483B22">
              <w:rPr>
                <w:rFonts w:ascii="Arial" w:hAnsi="Arial"/>
              </w:rPr>
              <w:t xml:space="preserve">the Murray Valley Highway and </w:t>
            </w:r>
            <w:r w:rsidR="004E78B7">
              <w:rPr>
                <w:rFonts w:ascii="Arial" w:hAnsi="Arial"/>
              </w:rPr>
              <w:t xml:space="preserve">the </w:t>
            </w:r>
            <w:r w:rsidRPr="00483B22">
              <w:rPr>
                <w:rFonts w:ascii="Arial" w:hAnsi="Arial"/>
              </w:rPr>
              <w:t xml:space="preserve">construction areas. </w:t>
            </w:r>
            <w:r w:rsidR="008B6BF0">
              <w:rPr>
                <w:rFonts w:ascii="Arial" w:hAnsi="Arial"/>
              </w:rPr>
              <w:t xml:space="preserve">These impacts are well understood, typical of </w:t>
            </w:r>
            <w:r w:rsidR="006F137C">
              <w:rPr>
                <w:rFonts w:ascii="Arial" w:hAnsi="Arial"/>
              </w:rPr>
              <w:t xml:space="preserve">civil </w:t>
            </w:r>
            <w:r w:rsidR="008B6BF0">
              <w:rPr>
                <w:rFonts w:ascii="Arial" w:hAnsi="Arial"/>
              </w:rPr>
              <w:t xml:space="preserve">construction works and would be managed through a CEMP. </w:t>
            </w:r>
          </w:p>
          <w:p w14:paraId="60A4BF79" w14:textId="77360886" w:rsidR="003B3F7F" w:rsidRPr="000611E2" w:rsidRDefault="00483B22" w:rsidP="00BB07A7">
            <w:pPr>
              <w:spacing w:before="60" w:after="120" w:line="280" w:lineRule="atLeast"/>
              <w:rPr>
                <w:rFonts w:ascii="Arial" w:hAnsi="Arial" w:cs="Arial"/>
                <w:szCs w:val="20"/>
              </w:rPr>
            </w:pPr>
            <w:r w:rsidRPr="00483B22">
              <w:rPr>
                <w:rFonts w:ascii="Arial" w:hAnsi="Arial"/>
              </w:rPr>
              <w:t xml:space="preserve">A Traffic Management Plan would </w:t>
            </w:r>
            <w:r w:rsidR="008B6BF0">
              <w:rPr>
                <w:rFonts w:ascii="Arial" w:hAnsi="Arial"/>
              </w:rPr>
              <w:t xml:space="preserve">also </w:t>
            </w:r>
            <w:r w:rsidRPr="00483B22">
              <w:rPr>
                <w:rFonts w:ascii="Arial" w:hAnsi="Arial"/>
              </w:rPr>
              <w:t xml:space="preserve">be developed to minimise potential risks to communities along haulage routes associated with a temporary increase in heavy vehicle traffic during construction. Stakeholder engagement activities </w:t>
            </w:r>
            <w:r w:rsidR="00B24D2C">
              <w:rPr>
                <w:rFonts w:ascii="Arial" w:hAnsi="Arial"/>
              </w:rPr>
              <w:t>would</w:t>
            </w:r>
            <w:r w:rsidRPr="00483B22">
              <w:rPr>
                <w:rFonts w:ascii="Arial" w:hAnsi="Arial"/>
              </w:rPr>
              <w:t xml:space="preserve"> continue through the construction phase to manage </w:t>
            </w:r>
            <w:r w:rsidR="008B6BF0">
              <w:rPr>
                <w:rFonts w:ascii="Arial" w:hAnsi="Arial"/>
              </w:rPr>
              <w:t xml:space="preserve">and respond to </w:t>
            </w:r>
            <w:r w:rsidRPr="00483B22">
              <w:rPr>
                <w:rFonts w:ascii="Arial" w:hAnsi="Arial"/>
              </w:rPr>
              <w:t>any issues raised by local communities.</w:t>
            </w:r>
          </w:p>
        </w:tc>
      </w:tr>
      <w:tr w:rsidR="003B3F7F" w:rsidRPr="000611E2" w14:paraId="25C6EBE4" w14:textId="77777777" w:rsidTr="00485F28">
        <w:tc>
          <w:tcPr>
            <w:tcW w:w="9810" w:type="dxa"/>
            <w:tcBorders>
              <w:bottom w:val="nil"/>
            </w:tcBorders>
          </w:tcPr>
          <w:p w14:paraId="1347BB8F" w14:textId="77777777" w:rsidR="003B3F7F" w:rsidRPr="000611E2" w:rsidRDefault="003B3F7F" w:rsidP="000611E2">
            <w:pPr>
              <w:spacing w:line="276" w:lineRule="auto"/>
              <w:rPr>
                <w:rFonts w:ascii="Arial" w:hAnsi="Arial" w:cs="Arial"/>
                <w:b/>
                <w:szCs w:val="20"/>
              </w:rPr>
            </w:pPr>
            <w:r w:rsidRPr="000611E2">
              <w:rPr>
                <w:rFonts w:ascii="Arial" w:hAnsi="Arial" w:cs="Arial"/>
                <w:b/>
                <w:szCs w:val="20"/>
              </w:rPr>
              <w:t>Is there a potential for displacement of residences or severance of residential access to community resources due to the proposed development?</w:t>
            </w:r>
          </w:p>
          <w:p w14:paraId="41F31705" w14:textId="77777777" w:rsidR="003B3F7F" w:rsidRPr="000611E2" w:rsidRDefault="003B3F7F"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F4610B">
              <w:rPr>
                <w:rFonts w:ascii="Arial" w:hAnsi="Arial" w:cs="Arial"/>
                <w:szCs w:val="20"/>
                <w:shd w:val="clear" w:color="auto" w:fill="E6E6E6"/>
              </w:rPr>
              <w:sym w:font="Webdings" w:char="F072"/>
            </w:r>
            <w:r w:rsidRPr="000611E2">
              <w:rPr>
                <w:rFonts w:ascii="Arial" w:hAnsi="Arial" w:cs="Arial"/>
                <w:szCs w:val="20"/>
              </w:rPr>
              <w:t xml:space="preserve">  No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briefly describe potential effects.</w:t>
            </w:r>
          </w:p>
        </w:tc>
      </w:tr>
      <w:tr w:rsidR="003B3F7F" w:rsidRPr="000611E2" w14:paraId="4CD44792" w14:textId="77777777" w:rsidTr="00485F28">
        <w:tc>
          <w:tcPr>
            <w:tcW w:w="9810" w:type="dxa"/>
            <w:tcBorders>
              <w:top w:val="nil"/>
            </w:tcBorders>
          </w:tcPr>
          <w:p w14:paraId="5B5451D5" w14:textId="08F06183" w:rsidR="003B3F7F" w:rsidRPr="00761E79" w:rsidRDefault="00483B22" w:rsidP="00541AD7">
            <w:pPr>
              <w:spacing w:before="60" w:after="120" w:line="280" w:lineRule="atLeast"/>
              <w:rPr>
                <w:rFonts w:ascii="Arial" w:hAnsi="Arial" w:cs="Arial"/>
                <w:szCs w:val="20"/>
              </w:rPr>
            </w:pPr>
            <w:r w:rsidRPr="00761E79">
              <w:rPr>
                <w:rFonts w:ascii="Arial" w:hAnsi="Arial" w:cs="Arial"/>
              </w:rPr>
              <w:t xml:space="preserve">The project would not displace any residences or sever residential access to community resources as the works are located within discrete sites within the </w:t>
            </w:r>
            <w:r w:rsidRPr="00577D9A">
              <w:rPr>
                <w:rFonts w:ascii="Arial" w:hAnsi="Arial"/>
              </w:rPr>
              <w:t>park</w:t>
            </w:r>
            <w:r w:rsidRPr="00761E79">
              <w:rPr>
                <w:rFonts w:ascii="Arial" w:hAnsi="Arial" w:cs="Arial"/>
              </w:rPr>
              <w:t>. Although public access would be temporarily closed from the north extent of the project area from Murray Valley Highway within the cons</w:t>
            </w:r>
            <w:r w:rsidRPr="00071F19">
              <w:rPr>
                <w:rFonts w:ascii="Arial" w:hAnsi="Arial" w:cs="Arial"/>
              </w:rPr>
              <w:t>truction sites, impacts are only temporary in nature, and access would be reopened to the public following construction.</w:t>
            </w:r>
            <w:r w:rsidR="00761E79" w:rsidRPr="00071F19">
              <w:rPr>
                <w:rFonts w:ascii="Arial" w:hAnsi="Arial" w:cs="Arial"/>
              </w:rPr>
              <w:t xml:space="preserve"> </w:t>
            </w:r>
            <w:r w:rsidR="00DB3525" w:rsidRPr="00541AD7">
              <w:rPr>
                <w:rFonts w:ascii="Arial" w:hAnsi="Arial" w:cs="Arial"/>
              </w:rPr>
              <w:t>Depending on</w:t>
            </w:r>
            <w:r w:rsidR="00CF45E1" w:rsidRPr="00541AD7">
              <w:rPr>
                <w:rFonts w:ascii="Arial" w:hAnsi="Arial" w:cs="Arial"/>
              </w:rPr>
              <w:t xml:space="preserve"> the</w:t>
            </w:r>
            <w:r w:rsidR="00DB3525" w:rsidRPr="00541AD7">
              <w:rPr>
                <w:rFonts w:ascii="Arial" w:hAnsi="Arial" w:cs="Arial"/>
              </w:rPr>
              <w:t xml:space="preserve"> construction methodology, access to Yungera Island may not be disrupted for the entire construction period. </w:t>
            </w:r>
          </w:p>
        </w:tc>
      </w:tr>
      <w:tr w:rsidR="003B3F7F" w:rsidRPr="000611E2" w14:paraId="4DAB407B" w14:textId="77777777" w:rsidTr="00485F28">
        <w:tc>
          <w:tcPr>
            <w:tcW w:w="9810" w:type="dxa"/>
            <w:tcBorders>
              <w:bottom w:val="nil"/>
            </w:tcBorders>
          </w:tcPr>
          <w:p w14:paraId="06CA9B29" w14:textId="77777777" w:rsidR="003B3F7F" w:rsidRPr="000611E2" w:rsidRDefault="003B3F7F" w:rsidP="000611E2">
            <w:pPr>
              <w:pStyle w:val="BodyText3"/>
              <w:spacing w:after="220" w:line="276" w:lineRule="auto"/>
              <w:rPr>
                <w:rFonts w:ascii="Arial" w:hAnsi="Arial" w:cs="Arial"/>
                <w:b/>
                <w:sz w:val="20"/>
                <w:szCs w:val="20"/>
              </w:rPr>
            </w:pPr>
            <w:r w:rsidRPr="000611E2">
              <w:rPr>
                <w:rFonts w:ascii="Arial" w:hAnsi="Arial" w:cs="Arial"/>
                <w:b/>
                <w:sz w:val="20"/>
                <w:szCs w:val="20"/>
              </w:rPr>
              <w:t>Are non-residential land use activities likely to be displaced as a result of the project?</w:t>
            </w:r>
          </w:p>
          <w:p w14:paraId="25AF35AF" w14:textId="77777777" w:rsidR="003B3F7F" w:rsidRPr="000611E2" w:rsidRDefault="003B3F7F"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color w:val="C0C0C0"/>
                <w:szCs w:val="20"/>
              </w:rPr>
              <w:t xml:space="preserve"> </w:t>
            </w:r>
            <w:r w:rsidRPr="000611E2">
              <w:rPr>
                <w:rFonts w:ascii="Arial" w:hAnsi="Arial" w:cs="Arial"/>
                <w:szCs w:val="20"/>
              </w:rPr>
              <w:t xml:space="preserve"> NYD    </w:t>
            </w:r>
            <w:r w:rsidRPr="004E78B7">
              <w:rPr>
                <w:rFonts w:ascii="Arial" w:hAnsi="Arial" w:cs="Arial"/>
                <w:szCs w:val="20"/>
                <w:shd w:val="clear" w:color="auto" w:fill="E6E6E6"/>
              </w:rPr>
              <w:sym w:font="Webdings" w:char="F072"/>
            </w:r>
            <w:r w:rsidRPr="000611E2">
              <w:rPr>
                <w:rFonts w:ascii="Arial" w:hAnsi="Arial" w:cs="Arial"/>
                <w:szCs w:val="20"/>
              </w:rPr>
              <w:t xml:space="preserve">  No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briefly describe the likely effects.</w:t>
            </w:r>
          </w:p>
        </w:tc>
      </w:tr>
      <w:tr w:rsidR="003B3F7F" w:rsidRPr="000611E2" w14:paraId="46980F2F" w14:textId="77777777" w:rsidTr="00485F28">
        <w:tc>
          <w:tcPr>
            <w:tcW w:w="9810" w:type="dxa"/>
            <w:tcBorders>
              <w:top w:val="nil"/>
            </w:tcBorders>
          </w:tcPr>
          <w:p w14:paraId="273260F2" w14:textId="7E610252" w:rsidR="00483B22" w:rsidRDefault="006218CD" w:rsidP="00483B22">
            <w:pPr>
              <w:spacing w:before="60" w:after="120" w:line="280" w:lineRule="atLeast"/>
              <w:rPr>
                <w:rFonts w:ascii="Arial" w:hAnsi="Arial"/>
              </w:rPr>
            </w:pPr>
            <w:r>
              <w:rPr>
                <w:rFonts w:ascii="Arial" w:hAnsi="Arial"/>
              </w:rPr>
              <w:t>Crown land associated with t</w:t>
            </w:r>
            <w:r w:rsidR="00483B22" w:rsidRPr="00483B22">
              <w:rPr>
                <w:rFonts w:ascii="Arial" w:hAnsi="Arial"/>
              </w:rPr>
              <w:t>he Belsar-Yungera floodplain complex is managed for multi-use values, including conservation, recreation, apiary and indigenous values. Recreational uses include fishing, boating, four wheel driving, hunting and camping</w:t>
            </w:r>
            <w:r w:rsidR="009859AB">
              <w:rPr>
                <w:rFonts w:ascii="Arial" w:hAnsi="Arial"/>
              </w:rPr>
              <w:t xml:space="preserve"> including associated firewood collection</w:t>
            </w:r>
            <w:r w:rsidR="00483B22" w:rsidRPr="00483B22">
              <w:rPr>
                <w:rFonts w:ascii="Arial" w:hAnsi="Arial"/>
              </w:rPr>
              <w:t xml:space="preserve">. No </w:t>
            </w:r>
            <w:r w:rsidR="00577D9A" w:rsidRPr="00483B22">
              <w:rPr>
                <w:rFonts w:ascii="Arial" w:hAnsi="Arial"/>
              </w:rPr>
              <w:t>campgrounds</w:t>
            </w:r>
            <w:r w:rsidR="00483B22" w:rsidRPr="00483B22">
              <w:rPr>
                <w:rFonts w:ascii="Arial" w:hAnsi="Arial"/>
              </w:rPr>
              <w:t xml:space="preserve"> are designated at Belsar-Yungera, and no toilet amenities are provided</w:t>
            </w:r>
            <w:r w:rsidR="004E78B7">
              <w:rPr>
                <w:rFonts w:ascii="Arial" w:hAnsi="Arial"/>
              </w:rPr>
              <w:t xml:space="preserve">, however </w:t>
            </w:r>
            <w:r w:rsidR="00483B22" w:rsidRPr="00483B22">
              <w:rPr>
                <w:rFonts w:ascii="Arial" w:hAnsi="Arial"/>
              </w:rPr>
              <w:t>dispersed bush camping does occur with more than 10 sites across the area (Aither 2014).</w:t>
            </w:r>
          </w:p>
          <w:p w14:paraId="7440C809" w14:textId="432626B7" w:rsidR="00E54DB9" w:rsidRPr="00483B22" w:rsidRDefault="00E54DB9" w:rsidP="00483B22">
            <w:pPr>
              <w:spacing w:before="60" w:after="120" w:line="280" w:lineRule="atLeast"/>
              <w:rPr>
                <w:rFonts w:ascii="Arial" w:hAnsi="Arial"/>
                <w:highlight w:val="yellow"/>
              </w:rPr>
            </w:pPr>
            <w:r>
              <w:rPr>
                <w:rFonts w:ascii="Arial" w:hAnsi="Arial"/>
              </w:rPr>
              <w:t xml:space="preserve">There are currently six active apiary sites across the Belsar-Yungera floodplain complex which are dependent on seasonal flowering of River Red Gums. The project </w:t>
            </w:r>
            <w:r w:rsidR="00B24D2C">
              <w:rPr>
                <w:rFonts w:ascii="Arial" w:hAnsi="Arial"/>
              </w:rPr>
              <w:t>would</w:t>
            </w:r>
            <w:r>
              <w:rPr>
                <w:rFonts w:ascii="Arial" w:hAnsi="Arial"/>
              </w:rPr>
              <w:t xml:space="preserve"> increase the regularity and reliability of flowering due to the direct benefits of increased flooding on River Red Gum.</w:t>
            </w:r>
          </w:p>
          <w:p w14:paraId="1D233EBD" w14:textId="2A0B36AB" w:rsidR="00483B22" w:rsidRDefault="00483B22" w:rsidP="00483B22">
            <w:pPr>
              <w:spacing w:before="60" w:after="120" w:line="280" w:lineRule="atLeast"/>
              <w:rPr>
                <w:rFonts w:ascii="Arial" w:hAnsi="Arial"/>
              </w:rPr>
            </w:pPr>
            <w:r w:rsidRPr="00483B22">
              <w:rPr>
                <w:rFonts w:ascii="Arial" w:hAnsi="Arial"/>
              </w:rPr>
              <w:t xml:space="preserve">There are </w:t>
            </w:r>
            <w:r w:rsidR="00E54DB9">
              <w:rPr>
                <w:rFonts w:ascii="Arial" w:hAnsi="Arial"/>
              </w:rPr>
              <w:t xml:space="preserve">also </w:t>
            </w:r>
            <w:r w:rsidRPr="00483B22">
              <w:rPr>
                <w:rFonts w:ascii="Arial" w:hAnsi="Arial"/>
              </w:rPr>
              <w:t>nine active private pump systems that extract from Narcooyia Creek weir pool</w:t>
            </w:r>
            <w:r w:rsidR="00761E79">
              <w:rPr>
                <w:rFonts w:ascii="Arial" w:hAnsi="Arial"/>
              </w:rPr>
              <w:t xml:space="preserve"> that are below the proposed inundation level</w:t>
            </w:r>
            <w:r w:rsidRPr="00483B22">
              <w:rPr>
                <w:rFonts w:ascii="Arial" w:hAnsi="Arial"/>
              </w:rPr>
              <w:t>.</w:t>
            </w:r>
            <w:r w:rsidR="004E78B7">
              <w:rPr>
                <w:rFonts w:ascii="Arial" w:hAnsi="Arial"/>
              </w:rPr>
              <w:t xml:space="preserve"> </w:t>
            </w:r>
            <w:r w:rsidR="00761E79">
              <w:rPr>
                <w:rFonts w:ascii="Arial" w:hAnsi="Arial"/>
              </w:rPr>
              <w:t xml:space="preserve">Therefore, </w:t>
            </w:r>
            <w:r w:rsidR="004E78B7">
              <w:rPr>
                <w:rFonts w:ascii="Arial" w:hAnsi="Arial"/>
              </w:rPr>
              <w:t xml:space="preserve">Belsar Road </w:t>
            </w:r>
            <w:r w:rsidR="00B24D2C">
              <w:rPr>
                <w:rFonts w:ascii="Arial" w:hAnsi="Arial"/>
              </w:rPr>
              <w:t>would</w:t>
            </w:r>
            <w:r w:rsidR="004E78B7">
              <w:rPr>
                <w:rFonts w:ascii="Arial" w:hAnsi="Arial"/>
              </w:rPr>
              <w:t xml:space="preserve"> be raised to reinstate access to the pumping infrastructure. Assessments (including surveys) are currently being undertaken to identify potential impacts to private pumps and </w:t>
            </w:r>
            <w:r w:rsidR="004E78B7" w:rsidRPr="00483B22">
              <w:rPr>
                <w:rFonts w:ascii="Arial" w:hAnsi="Arial"/>
              </w:rPr>
              <w:t xml:space="preserve">consultation with private owners </w:t>
            </w:r>
            <w:r w:rsidR="004E78B7">
              <w:rPr>
                <w:rFonts w:ascii="Arial" w:hAnsi="Arial"/>
              </w:rPr>
              <w:t xml:space="preserve">is currently </w:t>
            </w:r>
            <w:r w:rsidR="004E78B7" w:rsidRPr="00483B22">
              <w:rPr>
                <w:rFonts w:ascii="Arial" w:hAnsi="Arial"/>
              </w:rPr>
              <w:t>being undertaken to</w:t>
            </w:r>
            <w:r w:rsidR="004E78B7">
              <w:rPr>
                <w:rFonts w:ascii="Arial" w:hAnsi="Arial"/>
              </w:rPr>
              <w:t xml:space="preserve"> confirm and agree on solutions</w:t>
            </w:r>
            <w:r w:rsidRPr="00483B22">
              <w:rPr>
                <w:rFonts w:ascii="Arial" w:hAnsi="Arial"/>
              </w:rPr>
              <w:t>.</w:t>
            </w:r>
            <w:r w:rsidR="00212825">
              <w:rPr>
                <w:rFonts w:ascii="Arial" w:hAnsi="Arial"/>
              </w:rPr>
              <w:t xml:space="preserve"> </w:t>
            </w:r>
            <w:r w:rsidR="006D44CA">
              <w:rPr>
                <w:rFonts w:ascii="Arial" w:hAnsi="Arial"/>
              </w:rPr>
              <w:t xml:space="preserve">Access would </w:t>
            </w:r>
            <w:r w:rsidR="006D44CA" w:rsidRPr="00071DDD">
              <w:rPr>
                <w:rFonts w:ascii="Arial" w:hAnsi="Arial"/>
              </w:rPr>
              <w:t>be maintained, in collaboration with the construction contractor/s and relevant safety provisions, to allow the private owners to operate and maintain their pumps during construction of th</w:t>
            </w:r>
            <w:r w:rsidR="001E1698">
              <w:rPr>
                <w:rFonts w:ascii="Arial" w:hAnsi="Arial"/>
              </w:rPr>
              <w:t>e</w:t>
            </w:r>
            <w:r w:rsidR="006D44CA" w:rsidRPr="00071DDD">
              <w:rPr>
                <w:rFonts w:ascii="Arial" w:hAnsi="Arial"/>
              </w:rPr>
              <w:t xml:space="preserve"> project</w:t>
            </w:r>
            <w:r w:rsidR="006D44CA">
              <w:rPr>
                <w:rFonts w:ascii="Arial" w:hAnsi="Arial"/>
              </w:rPr>
              <w:t>.</w:t>
            </w:r>
          </w:p>
          <w:p w14:paraId="52BDF942" w14:textId="7FB7ED7E" w:rsidR="00483B22" w:rsidRPr="00483B22" w:rsidRDefault="00483B22" w:rsidP="00483B22">
            <w:pPr>
              <w:spacing w:before="60" w:after="120" w:line="280" w:lineRule="atLeast"/>
              <w:rPr>
                <w:rFonts w:ascii="Arial" w:hAnsi="Arial"/>
              </w:rPr>
            </w:pPr>
            <w:r w:rsidRPr="00483B22">
              <w:rPr>
                <w:rFonts w:ascii="Arial" w:hAnsi="Arial"/>
              </w:rPr>
              <w:t xml:space="preserve">No </w:t>
            </w:r>
            <w:r w:rsidR="006218CD">
              <w:rPr>
                <w:rFonts w:ascii="Arial" w:hAnsi="Arial"/>
              </w:rPr>
              <w:t xml:space="preserve">freehold or Crown </w:t>
            </w:r>
            <w:r w:rsidRPr="00483B22">
              <w:rPr>
                <w:rFonts w:ascii="Arial" w:hAnsi="Arial"/>
              </w:rPr>
              <w:t xml:space="preserve">land use activities would be permanently displaced by the project. Construction impacts on the floodplain would be temporary only and would be rehabilitated following construction in accordance </w:t>
            </w:r>
            <w:r w:rsidR="009859AB">
              <w:rPr>
                <w:rFonts w:ascii="Arial" w:hAnsi="Arial"/>
              </w:rPr>
              <w:t xml:space="preserve">with </w:t>
            </w:r>
            <w:r w:rsidRPr="00483B22">
              <w:rPr>
                <w:rFonts w:ascii="Arial" w:hAnsi="Arial"/>
              </w:rPr>
              <w:t>management measures outlined in the project CEMP.</w:t>
            </w:r>
          </w:p>
          <w:p w14:paraId="3DD59A95" w14:textId="6B92D784" w:rsidR="003B3F7F" w:rsidRPr="000611E2" w:rsidRDefault="00483B22" w:rsidP="00483B22">
            <w:pPr>
              <w:spacing w:line="276" w:lineRule="auto"/>
              <w:rPr>
                <w:rFonts w:ascii="Arial" w:hAnsi="Arial" w:cs="Arial"/>
                <w:szCs w:val="20"/>
              </w:rPr>
            </w:pPr>
            <w:r w:rsidRPr="00483B22">
              <w:rPr>
                <w:rFonts w:ascii="Arial" w:hAnsi="Arial"/>
              </w:rPr>
              <w:t xml:space="preserve">Temporary restrictions on access and land use activities within the </w:t>
            </w:r>
            <w:r w:rsidR="004E78B7">
              <w:rPr>
                <w:rFonts w:ascii="Arial" w:hAnsi="Arial"/>
              </w:rPr>
              <w:t>Belsar</w:t>
            </w:r>
            <w:r w:rsidRPr="00483B22">
              <w:rPr>
                <w:rFonts w:ascii="Arial" w:hAnsi="Arial"/>
              </w:rPr>
              <w:t>-Yungera floodplain complex may occur during construction and managed inundation events as described in the following section.</w:t>
            </w:r>
          </w:p>
        </w:tc>
      </w:tr>
      <w:tr w:rsidR="003B3F7F" w:rsidRPr="000611E2" w14:paraId="26C16E07" w14:textId="77777777" w:rsidTr="00485F28">
        <w:tc>
          <w:tcPr>
            <w:tcW w:w="9810" w:type="dxa"/>
            <w:tcBorders>
              <w:top w:val="nil"/>
              <w:bottom w:val="nil"/>
            </w:tcBorders>
          </w:tcPr>
          <w:p w14:paraId="528B5BBC" w14:textId="77777777" w:rsidR="003B3F7F" w:rsidRPr="000611E2" w:rsidRDefault="003B3F7F" w:rsidP="000611E2">
            <w:pPr>
              <w:pStyle w:val="BodyText3"/>
              <w:spacing w:after="220" w:line="276" w:lineRule="auto"/>
              <w:rPr>
                <w:rFonts w:ascii="Arial" w:hAnsi="Arial" w:cs="Arial"/>
                <w:b/>
                <w:sz w:val="20"/>
                <w:szCs w:val="20"/>
              </w:rPr>
            </w:pPr>
            <w:r w:rsidRPr="000611E2">
              <w:rPr>
                <w:rFonts w:ascii="Arial" w:hAnsi="Arial" w:cs="Arial"/>
                <w:b/>
                <w:sz w:val="20"/>
                <w:szCs w:val="20"/>
              </w:rPr>
              <w:t>Do any expected changes in non-residential land use activities have a potential to cause adverse effects on local residents/communities, social groups or industries?</w:t>
            </w:r>
          </w:p>
          <w:p w14:paraId="474B1715" w14:textId="77777777" w:rsidR="003B3F7F" w:rsidRPr="000611E2" w:rsidRDefault="003B3F7F"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F4610B">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briefly describe the potential effects.</w:t>
            </w:r>
          </w:p>
        </w:tc>
      </w:tr>
      <w:tr w:rsidR="003B3F7F" w:rsidRPr="000611E2" w14:paraId="48C1228E" w14:textId="77777777" w:rsidTr="00485F28">
        <w:tc>
          <w:tcPr>
            <w:tcW w:w="9810" w:type="dxa"/>
            <w:tcBorders>
              <w:top w:val="nil"/>
              <w:bottom w:val="single" w:sz="4" w:space="0" w:color="auto"/>
            </w:tcBorders>
          </w:tcPr>
          <w:p w14:paraId="22E57C87" w14:textId="21DE657D" w:rsidR="00FC1862" w:rsidRDefault="00483B22" w:rsidP="00483B22">
            <w:pPr>
              <w:spacing w:before="60" w:after="120" w:line="280" w:lineRule="atLeast"/>
            </w:pPr>
            <w:r w:rsidRPr="00483B22">
              <w:rPr>
                <w:rFonts w:ascii="Arial" w:hAnsi="Arial"/>
              </w:rPr>
              <w:t xml:space="preserve">Temporary disruptions to access and activities within the project area are likely to occur during construction and </w:t>
            </w:r>
            <w:r w:rsidR="006B0069">
              <w:rPr>
                <w:rFonts w:ascii="Arial" w:hAnsi="Arial"/>
              </w:rPr>
              <w:t xml:space="preserve">planned </w:t>
            </w:r>
            <w:r w:rsidRPr="00483B22">
              <w:rPr>
                <w:rFonts w:ascii="Arial" w:hAnsi="Arial"/>
              </w:rPr>
              <w:t>inundation events</w:t>
            </w:r>
            <w:r w:rsidR="009408FF">
              <w:rPr>
                <w:rFonts w:ascii="Arial" w:hAnsi="Arial"/>
              </w:rPr>
              <w:t>.</w:t>
            </w:r>
            <w:r w:rsidR="009408FF">
              <w:t xml:space="preserve"> </w:t>
            </w:r>
          </w:p>
          <w:p w14:paraId="1AC0A311" w14:textId="6AA30902" w:rsidR="00FC1862" w:rsidRPr="00FC1862" w:rsidRDefault="00FC1862" w:rsidP="00FC1862">
            <w:pPr>
              <w:spacing w:before="60" w:after="120" w:line="280" w:lineRule="atLeast"/>
              <w:rPr>
                <w:rFonts w:ascii="Arial" w:hAnsi="Arial"/>
              </w:rPr>
            </w:pPr>
            <w:r w:rsidRPr="00FC1862">
              <w:rPr>
                <w:rFonts w:ascii="Arial" w:hAnsi="Arial"/>
              </w:rPr>
              <w:t>The project w</w:t>
            </w:r>
            <w:r w:rsidR="00BB07A7">
              <w:rPr>
                <w:rFonts w:ascii="Arial" w:hAnsi="Arial"/>
              </w:rPr>
              <w:t>ould</w:t>
            </w:r>
            <w:r w:rsidRPr="00FC1862">
              <w:rPr>
                <w:rFonts w:ascii="Arial" w:hAnsi="Arial"/>
              </w:rPr>
              <w:t xml:space="preserve"> work closely with Parks Victoria, as a project partner, to minimise the impact </w:t>
            </w:r>
            <w:r w:rsidR="006B0069">
              <w:rPr>
                <w:rFonts w:ascii="Arial" w:hAnsi="Arial"/>
              </w:rPr>
              <w:t>on</w:t>
            </w:r>
            <w:r w:rsidR="006B0069" w:rsidRPr="00FC1862">
              <w:rPr>
                <w:rFonts w:ascii="Arial" w:hAnsi="Arial"/>
              </w:rPr>
              <w:t xml:space="preserve"> </w:t>
            </w:r>
            <w:r w:rsidRPr="00FC1862">
              <w:rPr>
                <w:rFonts w:ascii="Arial" w:hAnsi="Arial"/>
              </w:rPr>
              <w:t>park visitors during the construction of the works.</w:t>
            </w:r>
          </w:p>
          <w:p w14:paraId="6B3C92AC" w14:textId="2AFF602E" w:rsidR="00FC1862" w:rsidRPr="00FC1862" w:rsidRDefault="00FC1862" w:rsidP="00FC1862">
            <w:pPr>
              <w:spacing w:before="60" w:after="120" w:line="280" w:lineRule="atLeast"/>
              <w:rPr>
                <w:rFonts w:ascii="Arial" w:hAnsi="Arial"/>
              </w:rPr>
            </w:pPr>
            <w:r w:rsidRPr="00FC1862">
              <w:rPr>
                <w:rFonts w:ascii="Arial" w:hAnsi="Arial"/>
              </w:rPr>
              <w:t xml:space="preserve">Specifically, the project </w:t>
            </w:r>
            <w:r w:rsidR="00BB07A7" w:rsidRPr="00FC1862">
              <w:rPr>
                <w:rFonts w:ascii="Arial" w:hAnsi="Arial"/>
              </w:rPr>
              <w:t>w</w:t>
            </w:r>
            <w:r w:rsidR="00BB07A7">
              <w:rPr>
                <w:rFonts w:ascii="Arial" w:hAnsi="Arial"/>
              </w:rPr>
              <w:t>ould</w:t>
            </w:r>
            <w:r w:rsidR="00BB07A7" w:rsidRPr="00FC1862">
              <w:rPr>
                <w:rFonts w:ascii="Arial" w:hAnsi="Arial"/>
              </w:rPr>
              <w:t xml:space="preserve"> </w:t>
            </w:r>
            <w:r w:rsidRPr="00FC1862">
              <w:rPr>
                <w:rFonts w:ascii="Arial" w:hAnsi="Arial"/>
              </w:rPr>
              <w:t xml:space="preserve">look to maintain park user access to the Belsar and Yungera Island from Belsar Road and Centre Track, which </w:t>
            </w:r>
            <w:r w:rsidR="00BB07A7">
              <w:rPr>
                <w:rFonts w:ascii="Arial" w:hAnsi="Arial"/>
              </w:rPr>
              <w:t>would</w:t>
            </w:r>
            <w:r w:rsidRPr="00FC1862">
              <w:rPr>
                <w:rFonts w:ascii="Arial" w:hAnsi="Arial"/>
              </w:rPr>
              <w:t xml:space="preserve"> allow access to a majority of the Park for most of the construction timeframe. This access </w:t>
            </w:r>
            <w:r w:rsidR="00BB07A7">
              <w:rPr>
                <w:rFonts w:ascii="Arial" w:hAnsi="Arial"/>
              </w:rPr>
              <w:t>would</w:t>
            </w:r>
            <w:r w:rsidRPr="00FC1862">
              <w:rPr>
                <w:rFonts w:ascii="Arial" w:hAnsi="Arial"/>
              </w:rPr>
              <w:t xml:space="preserve"> be restricted to the public during the Belsar R</w:t>
            </w:r>
            <w:r w:rsidR="006B0069">
              <w:rPr>
                <w:rFonts w:ascii="Arial" w:hAnsi="Arial"/>
              </w:rPr>
              <w:t>oa</w:t>
            </w:r>
            <w:r w:rsidRPr="00FC1862">
              <w:rPr>
                <w:rFonts w:ascii="Arial" w:hAnsi="Arial"/>
              </w:rPr>
              <w:t>d raising works however.</w:t>
            </w:r>
          </w:p>
          <w:p w14:paraId="7C41A40C" w14:textId="716089DD" w:rsidR="00FC1862" w:rsidRDefault="00FC1862" w:rsidP="00FC1862">
            <w:pPr>
              <w:spacing w:before="60" w:after="120" w:line="280" w:lineRule="atLeast"/>
              <w:rPr>
                <w:rFonts w:ascii="Arial" w:hAnsi="Arial"/>
              </w:rPr>
            </w:pPr>
            <w:r w:rsidRPr="00FC1862">
              <w:rPr>
                <w:rFonts w:ascii="Arial" w:hAnsi="Arial"/>
              </w:rPr>
              <w:t xml:space="preserve">The project </w:t>
            </w:r>
            <w:r w:rsidR="00BB07A7">
              <w:rPr>
                <w:rFonts w:ascii="Arial" w:hAnsi="Arial"/>
              </w:rPr>
              <w:t>would</w:t>
            </w:r>
            <w:r w:rsidRPr="00FC1862">
              <w:rPr>
                <w:rFonts w:ascii="Arial" w:hAnsi="Arial"/>
              </w:rPr>
              <w:t xml:space="preserve"> work with local</w:t>
            </w:r>
            <w:r w:rsidR="006B0069">
              <w:rPr>
                <w:rFonts w:ascii="Arial" w:hAnsi="Arial"/>
              </w:rPr>
              <w:t xml:space="preserve"> </w:t>
            </w:r>
            <w:r w:rsidRPr="00FC1862">
              <w:rPr>
                <w:rFonts w:ascii="Arial" w:hAnsi="Arial"/>
              </w:rPr>
              <w:t>s</w:t>
            </w:r>
            <w:r w:rsidR="006B0069">
              <w:rPr>
                <w:rFonts w:ascii="Arial" w:hAnsi="Arial"/>
              </w:rPr>
              <w:t>takeholders</w:t>
            </w:r>
            <w:r w:rsidRPr="00FC1862">
              <w:rPr>
                <w:rFonts w:ascii="Arial" w:hAnsi="Arial"/>
              </w:rPr>
              <w:t xml:space="preserve"> who operate and maintain private infrastructure within the Park to ensure they have uninterrupted access. This </w:t>
            </w:r>
            <w:r w:rsidR="00BB07A7">
              <w:rPr>
                <w:rFonts w:ascii="Arial" w:hAnsi="Arial"/>
              </w:rPr>
              <w:t>would</w:t>
            </w:r>
            <w:r w:rsidRPr="00FC1862">
              <w:rPr>
                <w:rFonts w:ascii="Arial" w:hAnsi="Arial"/>
              </w:rPr>
              <w:t xml:space="preserve"> require some coordination with the construction contractor and additional safety provisions and controls.</w:t>
            </w:r>
          </w:p>
          <w:p w14:paraId="7847D8C9" w14:textId="459CCE1E" w:rsidR="00483B22" w:rsidRPr="00483B22" w:rsidRDefault="009408FF" w:rsidP="00483B22">
            <w:pPr>
              <w:spacing w:before="60" w:after="120" w:line="280" w:lineRule="atLeast"/>
              <w:rPr>
                <w:rFonts w:ascii="Arial" w:hAnsi="Arial"/>
              </w:rPr>
            </w:pPr>
            <w:r w:rsidRPr="009408FF">
              <w:rPr>
                <w:rFonts w:ascii="Arial" w:hAnsi="Arial"/>
              </w:rPr>
              <w:t xml:space="preserve">Planning for construction </w:t>
            </w:r>
            <w:r>
              <w:rPr>
                <w:rFonts w:ascii="Arial" w:hAnsi="Arial"/>
              </w:rPr>
              <w:t xml:space="preserve">or watering </w:t>
            </w:r>
            <w:r w:rsidRPr="009408FF">
              <w:rPr>
                <w:rFonts w:ascii="Arial" w:hAnsi="Arial"/>
              </w:rPr>
              <w:t>activities would be undertaken by LMW</w:t>
            </w:r>
            <w:r>
              <w:rPr>
                <w:rFonts w:ascii="Arial" w:hAnsi="Arial"/>
              </w:rPr>
              <w:t xml:space="preserve"> and</w:t>
            </w:r>
            <w:r w:rsidRPr="009408FF">
              <w:rPr>
                <w:rFonts w:ascii="Arial" w:hAnsi="Arial"/>
              </w:rPr>
              <w:t xml:space="preserve"> Parks Victoria prior to any </w:t>
            </w:r>
            <w:r>
              <w:rPr>
                <w:rFonts w:ascii="Arial" w:hAnsi="Arial"/>
              </w:rPr>
              <w:t xml:space="preserve">activities </w:t>
            </w:r>
            <w:r w:rsidRPr="009408FF">
              <w:rPr>
                <w:rFonts w:ascii="Arial" w:hAnsi="Arial"/>
              </w:rPr>
              <w:t>being undertaken.</w:t>
            </w:r>
            <w:r>
              <w:rPr>
                <w:rFonts w:ascii="Arial" w:hAnsi="Arial"/>
              </w:rPr>
              <w:t xml:space="preserve"> Temporary disruptions may include</w:t>
            </w:r>
            <w:r w:rsidR="00483B22" w:rsidRPr="00483B22">
              <w:rPr>
                <w:rFonts w:ascii="Arial" w:hAnsi="Arial"/>
              </w:rPr>
              <w:t>:</w:t>
            </w:r>
          </w:p>
          <w:p w14:paraId="7754962B" w14:textId="174D3132" w:rsidR="00483B22" w:rsidRPr="000E2E91" w:rsidRDefault="00483B22" w:rsidP="00374170">
            <w:pPr>
              <w:pStyle w:val="Body"/>
              <w:numPr>
                <w:ilvl w:val="0"/>
                <w:numId w:val="82"/>
              </w:numPr>
            </w:pPr>
            <w:r w:rsidRPr="000E2E91">
              <w:t>Access to the project area from O</w:t>
            </w:r>
            <w:r w:rsidR="00D02C6C">
              <w:t>’C</w:t>
            </w:r>
            <w:r w:rsidRPr="000E2E91">
              <w:t>onn</w:t>
            </w:r>
            <w:r w:rsidR="00D02C6C">
              <w:t>o</w:t>
            </w:r>
            <w:r w:rsidRPr="000E2E91">
              <w:t>r</w:t>
            </w:r>
            <w:r w:rsidR="00D02C6C">
              <w:t xml:space="preserve"> L</w:t>
            </w:r>
            <w:r w:rsidRPr="000E2E91">
              <w:t xml:space="preserve">ane to the intersection of Murray </w:t>
            </w:r>
            <w:r w:rsidR="004E78B7" w:rsidRPr="000E2E91">
              <w:t>Valley</w:t>
            </w:r>
            <w:r w:rsidRPr="000E2E91">
              <w:t xml:space="preserve"> Highway and Pauls Lane would be closed to the public during construction </w:t>
            </w:r>
          </w:p>
          <w:p w14:paraId="078E0609" w14:textId="77777777" w:rsidR="00D00EA1" w:rsidRDefault="00483B22" w:rsidP="00374170">
            <w:pPr>
              <w:pStyle w:val="Body"/>
              <w:numPr>
                <w:ilvl w:val="0"/>
                <w:numId w:val="82"/>
              </w:numPr>
            </w:pPr>
            <w:r w:rsidRPr="00D00EA1">
              <w:t xml:space="preserve">Access along some existing access tracks would also be closed to the public during managed inundation events. </w:t>
            </w:r>
          </w:p>
          <w:p w14:paraId="3EF6B4E7" w14:textId="76C06874" w:rsidR="00D00EA1" w:rsidRDefault="00D00EA1" w:rsidP="00483B22">
            <w:pPr>
              <w:spacing w:before="60" w:after="120" w:line="280" w:lineRule="atLeast"/>
              <w:rPr>
                <w:rFonts w:ascii="Arial" w:hAnsi="Arial"/>
              </w:rPr>
            </w:pPr>
            <w:r w:rsidRPr="00D00EA1">
              <w:rPr>
                <w:rFonts w:ascii="Arial" w:hAnsi="Arial"/>
              </w:rPr>
              <w:t>It is antic</w:t>
            </w:r>
            <w:r>
              <w:rPr>
                <w:rFonts w:ascii="Arial" w:hAnsi="Arial"/>
              </w:rPr>
              <w:t>i</w:t>
            </w:r>
            <w:r w:rsidRPr="00D00EA1">
              <w:rPr>
                <w:rFonts w:ascii="Arial" w:hAnsi="Arial"/>
              </w:rPr>
              <w:t xml:space="preserve">pated that the opportunities for active and passive recreation, and tourism </w:t>
            </w:r>
            <w:r>
              <w:rPr>
                <w:rFonts w:ascii="Arial" w:hAnsi="Arial"/>
              </w:rPr>
              <w:t xml:space="preserve">may be temporarily affected in some specific locations </w:t>
            </w:r>
            <w:r w:rsidRPr="00D00EA1">
              <w:rPr>
                <w:rFonts w:ascii="Arial" w:hAnsi="Arial"/>
              </w:rPr>
              <w:t xml:space="preserve">during these inundation events, however </w:t>
            </w:r>
            <w:r>
              <w:rPr>
                <w:rFonts w:ascii="Arial" w:hAnsi="Arial"/>
              </w:rPr>
              <w:t>these activities are on the whole likely to be facilitated and encouraged by inundation events.</w:t>
            </w:r>
          </w:p>
          <w:p w14:paraId="6394731A" w14:textId="07CF838F" w:rsidR="00483B22" w:rsidRPr="00483B22" w:rsidRDefault="00483B22" w:rsidP="00483B22">
            <w:pPr>
              <w:spacing w:before="60" w:after="120" w:line="280" w:lineRule="atLeast"/>
              <w:rPr>
                <w:rFonts w:ascii="Arial" w:hAnsi="Arial"/>
              </w:rPr>
            </w:pPr>
            <w:r w:rsidRPr="00483B22">
              <w:rPr>
                <w:rFonts w:ascii="Arial" w:hAnsi="Arial"/>
              </w:rPr>
              <w:t>The project would not involve any permanent closure of existing access tracks or other facilities that are currently available for public use.</w:t>
            </w:r>
          </w:p>
          <w:p w14:paraId="3B67200D" w14:textId="525F1159" w:rsidR="003B3F7F" w:rsidRDefault="00483B22" w:rsidP="00371BFD">
            <w:pPr>
              <w:spacing w:line="276" w:lineRule="auto"/>
              <w:rPr>
                <w:rFonts w:ascii="Arial" w:hAnsi="Arial"/>
              </w:rPr>
            </w:pPr>
            <w:r w:rsidRPr="00483B22">
              <w:rPr>
                <w:rFonts w:ascii="Arial" w:hAnsi="Arial"/>
              </w:rPr>
              <w:t xml:space="preserve">Although temporary disruptions to access and activities within the Belsar-Yungera floodplain complex would likely occur during construction and managed inundation events, implementation of the project is expected to improve the condition of vegetation communities and associated habitats within the proposed inundation areas, which would contribute to improved </w:t>
            </w:r>
            <w:r w:rsidR="00371BFD">
              <w:rPr>
                <w:rFonts w:ascii="Arial" w:hAnsi="Arial"/>
              </w:rPr>
              <w:t>River Murray Reserve</w:t>
            </w:r>
            <w:r w:rsidR="00371BFD" w:rsidRPr="00483B22">
              <w:rPr>
                <w:rFonts w:ascii="Arial" w:hAnsi="Arial"/>
              </w:rPr>
              <w:t xml:space="preserve"> </w:t>
            </w:r>
            <w:r w:rsidRPr="00483B22">
              <w:rPr>
                <w:rFonts w:ascii="Arial" w:hAnsi="Arial"/>
              </w:rPr>
              <w:t>user experiences in the longer term.</w:t>
            </w:r>
          </w:p>
          <w:p w14:paraId="630A3638" w14:textId="22AD7E8F" w:rsidR="00B961CC" w:rsidRDefault="005C77A6" w:rsidP="00371BFD">
            <w:pPr>
              <w:spacing w:line="276" w:lineRule="auto"/>
              <w:rPr>
                <w:rFonts w:ascii="Arial" w:hAnsi="Arial"/>
              </w:rPr>
            </w:pPr>
            <w:r>
              <w:rPr>
                <w:rFonts w:ascii="Arial" w:hAnsi="Arial"/>
              </w:rPr>
              <w:t xml:space="preserve">Impacts on freehold land use are not anticipated to be significant. </w:t>
            </w:r>
            <w:r w:rsidR="007A61F6">
              <w:rPr>
                <w:rFonts w:ascii="Arial" w:hAnsi="Arial"/>
              </w:rPr>
              <w:t xml:space="preserve">Freehold land in the project area has a number of </w:t>
            </w:r>
            <w:r>
              <w:rPr>
                <w:rFonts w:ascii="Arial" w:hAnsi="Arial"/>
              </w:rPr>
              <w:t xml:space="preserve">existing </w:t>
            </w:r>
            <w:r w:rsidR="007A61F6">
              <w:rPr>
                <w:rFonts w:ascii="Arial" w:hAnsi="Arial"/>
              </w:rPr>
              <w:t>restrictions on its use and development potential. Much of it is inherently flood prone</w:t>
            </w:r>
            <w:r w:rsidR="00B961CC">
              <w:rPr>
                <w:rFonts w:ascii="Arial" w:hAnsi="Arial"/>
              </w:rPr>
              <w:t xml:space="preserve"> and </w:t>
            </w:r>
            <w:r>
              <w:rPr>
                <w:rFonts w:ascii="Arial" w:hAnsi="Arial"/>
              </w:rPr>
              <w:t xml:space="preserve">therefore has </w:t>
            </w:r>
            <w:r w:rsidR="00B961CC">
              <w:rPr>
                <w:rFonts w:ascii="Arial" w:hAnsi="Arial"/>
              </w:rPr>
              <w:t>limited commercial use</w:t>
            </w:r>
            <w:r>
              <w:rPr>
                <w:rFonts w:ascii="Arial" w:hAnsi="Arial"/>
              </w:rPr>
              <w:t xml:space="preserve"> or development opportunitiy</w:t>
            </w:r>
            <w:r w:rsidR="007A61F6">
              <w:rPr>
                <w:rFonts w:ascii="Arial" w:hAnsi="Arial"/>
              </w:rPr>
              <w:t>.</w:t>
            </w:r>
            <w:r w:rsidR="00B961CC">
              <w:rPr>
                <w:rFonts w:ascii="Arial" w:hAnsi="Arial"/>
              </w:rPr>
              <w:t xml:space="preserve"> Opportunistic grazing occurs on some parcels.</w:t>
            </w:r>
            <w:r w:rsidR="007A61F6">
              <w:rPr>
                <w:rFonts w:ascii="Arial" w:hAnsi="Arial"/>
              </w:rPr>
              <w:t xml:space="preserve"> </w:t>
            </w:r>
            <w:r w:rsidR="0060346A">
              <w:rPr>
                <w:rFonts w:ascii="Arial" w:hAnsi="Arial"/>
              </w:rPr>
              <w:t xml:space="preserve">Managed inundation events would </w:t>
            </w:r>
            <w:r>
              <w:rPr>
                <w:rFonts w:ascii="Arial" w:hAnsi="Arial"/>
              </w:rPr>
              <w:t xml:space="preserve">temporarily </w:t>
            </w:r>
            <w:r w:rsidR="0060346A">
              <w:rPr>
                <w:rFonts w:ascii="Arial" w:hAnsi="Arial"/>
              </w:rPr>
              <w:t xml:space="preserve">affect the use of </w:t>
            </w:r>
            <w:r>
              <w:rPr>
                <w:rFonts w:ascii="Arial" w:hAnsi="Arial"/>
              </w:rPr>
              <w:t xml:space="preserve">some freehold </w:t>
            </w:r>
            <w:r w:rsidR="0060346A">
              <w:rPr>
                <w:rFonts w:ascii="Arial" w:hAnsi="Arial"/>
              </w:rPr>
              <w:t xml:space="preserve">land for farming purposes. </w:t>
            </w:r>
            <w:r w:rsidRPr="00B961CC">
              <w:rPr>
                <w:rFonts w:ascii="Arial" w:hAnsi="Arial"/>
              </w:rPr>
              <w:t>No permanent dwellings are known to be in the area of planned inundation, as they are typically constructed on areas of higher ground.</w:t>
            </w:r>
          </w:p>
          <w:p w14:paraId="65A6BD82" w14:textId="59763478" w:rsidR="00B961CC" w:rsidRPr="005C77A6" w:rsidRDefault="007A61F6" w:rsidP="005C77A6">
            <w:pPr>
              <w:spacing w:line="276" w:lineRule="auto"/>
              <w:rPr>
                <w:rFonts w:ascii="Arial" w:hAnsi="Arial"/>
              </w:rPr>
            </w:pPr>
            <w:r>
              <w:rPr>
                <w:rFonts w:ascii="Arial" w:hAnsi="Arial"/>
              </w:rPr>
              <w:t xml:space="preserve">A range of preliminary discussions have been undertaken with the owners of the </w:t>
            </w:r>
            <w:r w:rsidR="0060346A">
              <w:rPr>
                <w:rFonts w:ascii="Arial" w:hAnsi="Arial"/>
              </w:rPr>
              <w:t xml:space="preserve">potentially </w:t>
            </w:r>
            <w:r>
              <w:rPr>
                <w:rFonts w:ascii="Arial" w:hAnsi="Arial"/>
              </w:rPr>
              <w:t>affected freehold land. Formal agreements</w:t>
            </w:r>
            <w:r w:rsidR="00B961CC">
              <w:rPr>
                <w:rFonts w:ascii="Arial" w:hAnsi="Arial"/>
              </w:rPr>
              <w:t xml:space="preserve"> with private landholders</w:t>
            </w:r>
            <w:r>
              <w:rPr>
                <w:rFonts w:ascii="Arial" w:hAnsi="Arial"/>
              </w:rPr>
              <w:t xml:space="preserve"> relating to access, infrastructure and planned inundation activities would be </w:t>
            </w:r>
            <w:r w:rsidR="00B961CC">
              <w:rPr>
                <w:rFonts w:ascii="Arial" w:hAnsi="Arial"/>
              </w:rPr>
              <w:t>sought</w:t>
            </w:r>
            <w:r>
              <w:rPr>
                <w:rFonts w:ascii="Arial" w:hAnsi="Arial"/>
              </w:rPr>
              <w:t xml:space="preserve"> as the project progresses</w:t>
            </w:r>
            <w:r w:rsidR="0060346A">
              <w:rPr>
                <w:rFonts w:ascii="Arial" w:hAnsi="Arial"/>
              </w:rPr>
              <w:t>, and operating scenarios (and associated flood extent, frequency and duration) are confirmed</w:t>
            </w:r>
            <w:r>
              <w:rPr>
                <w:rFonts w:ascii="Arial" w:hAnsi="Arial"/>
              </w:rPr>
              <w:t>.</w:t>
            </w:r>
            <w:r w:rsidR="00B961CC" w:rsidRPr="00B961CC">
              <w:rPr>
                <w:rFonts w:ascii="Arial" w:hAnsi="Arial"/>
              </w:rPr>
              <w:t xml:space="preserve">. As part of VMFRP, Lower Murray Water will engage with the private landholders with the intention of securing an easement over the land proposed to be inundated. If easements are not granted, the CMA will look to enter into </w:t>
            </w:r>
            <w:r w:rsidR="005C77A6">
              <w:rPr>
                <w:rFonts w:ascii="Arial" w:hAnsi="Arial"/>
              </w:rPr>
              <w:t xml:space="preserve">a </w:t>
            </w:r>
            <w:r w:rsidR="00B961CC" w:rsidRPr="00B961CC">
              <w:rPr>
                <w:rFonts w:ascii="Arial" w:hAnsi="Arial"/>
              </w:rPr>
              <w:t>deed of agreement with affected landholders prior to any managed events occurring.</w:t>
            </w:r>
          </w:p>
        </w:tc>
      </w:tr>
      <w:tr w:rsidR="003B3F7F" w:rsidRPr="000611E2" w14:paraId="029F0CAF" w14:textId="77777777" w:rsidTr="00485F28">
        <w:tc>
          <w:tcPr>
            <w:tcW w:w="9810" w:type="dxa"/>
            <w:tcBorders>
              <w:top w:val="single" w:sz="4" w:space="0" w:color="auto"/>
              <w:bottom w:val="nil"/>
            </w:tcBorders>
          </w:tcPr>
          <w:p w14:paraId="345784DE" w14:textId="77777777" w:rsidR="003B3F7F" w:rsidRPr="000611E2" w:rsidRDefault="003B3F7F" w:rsidP="000611E2">
            <w:pPr>
              <w:spacing w:line="276" w:lineRule="auto"/>
              <w:ind w:left="12"/>
              <w:rPr>
                <w:rFonts w:ascii="Arial" w:hAnsi="Arial" w:cs="Arial"/>
                <w:b/>
                <w:szCs w:val="20"/>
              </w:rPr>
            </w:pPr>
            <w:r w:rsidRPr="000611E2">
              <w:rPr>
                <w:rFonts w:ascii="Arial" w:hAnsi="Arial" w:cs="Arial"/>
                <w:b/>
                <w:szCs w:val="20"/>
              </w:rPr>
              <w:t>Is mitigation of potential social effects proposed?</w:t>
            </w:r>
          </w:p>
          <w:p w14:paraId="1C9105FA" w14:textId="77777777" w:rsidR="003B3F7F" w:rsidRPr="000611E2" w:rsidRDefault="003B3F7F" w:rsidP="000611E2">
            <w:pPr>
              <w:spacing w:line="276" w:lineRule="auto"/>
              <w:ind w:left="720"/>
              <w:rPr>
                <w:rFonts w:ascii="Arial" w:hAnsi="Arial" w:cs="Arial"/>
                <w:b/>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754DE6">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please briefly describe.</w:t>
            </w:r>
          </w:p>
        </w:tc>
      </w:tr>
      <w:tr w:rsidR="003B3F7F" w:rsidRPr="000611E2" w14:paraId="2DB2EE2F" w14:textId="77777777" w:rsidTr="00485F28">
        <w:tc>
          <w:tcPr>
            <w:tcW w:w="9810" w:type="dxa"/>
            <w:tcBorders>
              <w:top w:val="nil"/>
              <w:bottom w:val="single" w:sz="4" w:space="0" w:color="auto"/>
            </w:tcBorders>
          </w:tcPr>
          <w:p w14:paraId="72286AAC" w14:textId="2DC174B7" w:rsidR="00754DE6" w:rsidRDefault="00754DE6" w:rsidP="00754DE6">
            <w:pPr>
              <w:spacing w:before="60" w:after="120" w:line="280" w:lineRule="atLeast"/>
              <w:rPr>
                <w:rFonts w:ascii="Arial" w:hAnsi="Arial" w:cs="Arial"/>
              </w:rPr>
            </w:pPr>
            <w:r w:rsidRPr="00754DE6">
              <w:rPr>
                <w:rFonts w:ascii="Arial" w:hAnsi="Arial" w:cs="Arial"/>
              </w:rPr>
              <w:t xml:space="preserve">The constructing authority (LMW) would work closely with Parks Victoria and other interested groups to </w:t>
            </w:r>
            <w:r w:rsidR="000B607C">
              <w:rPr>
                <w:rFonts w:ascii="Arial" w:hAnsi="Arial" w:cs="Arial"/>
              </w:rPr>
              <w:t xml:space="preserve">identify and confirm potential issues and user impacts, </w:t>
            </w:r>
            <w:r w:rsidRPr="00754DE6">
              <w:rPr>
                <w:rFonts w:ascii="Arial" w:hAnsi="Arial" w:cs="Arial"/>
              </w:rPr>
              <w:t xml:space="preserve">minimise disruption to </w:t>
            </w:r>
            <w:r w:rsidR="00371BFD">
              <w:rPr>
                <w:rFonts w:ascii="Arial" w:hAnsi="Arial" w:cs="Arial"/>
              </w:rPr>
              <w:t>reserve</w:t>
            </w:r>
            <w:r w:rsidR="00371BFD" w:rsidRPr="00754DE6">
              <w:rPr>
                <w:rFonts w:ascii="Arial" w:hAnsi="Arial" w:cs="Arial"/>
              </w:rPr>
              <w:t xml:space="preserve"> </w:t>
            </w:r>
            <w:r w:rsidRPr="00754DE6">
              <w:rPr>
                <w:rFonts w:ascii="Arial" w:hAnsi="Arial" w:cs="Arial"/>
              </w:rPr>
              <w:t xml:space="preserve">users and commercial operations during construction and managed inundation events. A stakeholder and community engagement strategy would be developed and implemented during the construction and operation phases to disseminate information regarding proposed road, track or </w:t>
            </w:r>
            <w:r w:rsidR="00371BFD">
              <w:rPr>
                <w:rFonts w:ascii="Arial" w:hAnsi="Arial" w:cs="Arial"/>
              </w:rPr>
              <w:t>reserve</w:t>
            </w:r>
            <w:r w:rsidR="00371BFD" w:rsidRPr="00754DE6">
              <w:rPr>
                <w:rFonts w:ascii="Arial" w:hAnsi="Arial" w:cs="Arial"/>
              </w:rPr>
              <w:t xml:space="preserve"> </w:t>
            </w:r>
            <w:r w:rsidRPr="00754DE6">
              <w:rPr>
                <w:rFonts w:ascii="Arial" w:hAnsi="Arial" w:cs="Arial"/>
              </w:rPr>
              <w:t>facility closures in a timely and readily available manner to interested parties to minimise disruption.</w:t>
            </w:r>
            <w:r w:rsidR="000B607C">
              <w:rPr>
                <w:rFonts w:ascii="Arial" w:hAnsi="Arial" w:cs="Arial"/>
              </w:rPr>
              <w:t xml:space="preserve"> </w:t>
            </w:r>
          </w:p>
          <w:p w14:paraId="71A76A04" w14:textId="2A96AC07" w:rsidR="00F12349" w:rsidRPr="00754DE6" w:rsidRDefault="00F12349" w:rsidP="00754DE6">
            <w:pPr>
              <w:spacing w:before="60" w:after="120" w:line="280" w:lineRule="atLeast"/>
              <w:rPr>
                <w:rFonts w:ascii="Arial" w:hAnsi="Arial" w:cs="Arial"/>
              </w:rPr>
            </w:pPr>
            <w:r>
              <w:rPr>
                <w:rFonts w:ascii="Arial" w:hAnsi="Arial" w:cs="Arial"/>
              </w:rPr>
              <w:t>The project has considerable potential to provide amenity and social benefits through recreational activities during or following inundation events. The improved quality of vegetation post inundation is expected to improve the visitor experience in the Rive</w:t>
            </w:r>
            <w:r w:rsidR="006D27D2">
              <w:rPr>
                <w:rFonts w:ascii="Arial" w:hAnsi="Arial" w:cs="Arial"/>
              </w:rPr>
              <w:t>r</w:t>
            </w:r>
            <w:r>
              <w:rPr>
                <w:rFonts w:ascii="Arial" w:hAnsi="Arial" w:cs="Arial"/>
              </w:rPr>
              <w:t xml:space="preserve"> Murray Reserve.</w:t>
            </w:r>
          </w:p>
          <w:p w14:paraId="13913C54" w14:textId="7C66280E" w:rsidR="00754DE6" w:rsidRPr="00754DE6" w:rsidRDefault="00754DE6" w:rsidP="00754DE6">
            <w:pPr>
              <w:spacing w:before="60" w:after="120" w:line="280" w:lineRule="atLeast"/>
              <w:rPr>
                <w:rFonts w:ascii="Arial" w:hAnsi="Arial" w:cs="Arial"/>
              </w:rPr>
            </w:pPr>
            <w:r w:rsidRPr="00754DE6">
              <w:rPr>
                <w:rFonts w:ascii="Arial" w:hAnsi="Arial" w:cs="Arial"/>
              </w:rPr>
              <w:t xml:space="preserve">In addition, the following mitigation measures </w:t>
            </w:r>
            <w:r w:rsidR="00B24D2C">
              <w:rPr>
                <w:rFonts w:ascii="Arial" w:hAnsi="Arial" w:cs="Arial"/>
              </w:rPr>
              <w:t>would</w:t>
            </w:r>
            <w:r w:rsidRPr="00754DE6">
              <w:rPr>
                <w:rFonts w:ascii="Arial" w:hAnsi="Arial" w:cs="Arial"/>
              </w:rPr>
              <w:t xml:space="preserve"> apply to the project:</w:t>
            </w:r>
          </w:p>
          <w:p w14:paraId="45C40F19" w14:textId="77777777" w:rsidR="00754DE6" w:rsidRPr="00754DE6" w:rsidRDefault="00754DE6" w:rsidP="00754DE6">
            <w:pPr>
              <w:spacing w:before="60" w:after="120" w:line="280" w:lineRule="atLeast"/>
              <w:rPr>
                <w:rFonts w:ascii="Arial" w:hAnsi="Arial" w:cs="Arial"/>
                <w:b/>
                <w:u w:val="single"/>
              </w:rPr>
            </w:pPr>
            <w:r w:rsidRPr="00754DE6">
              <w:rPr>
                <w:rFonts w:ascii="Arial" w:hAnsi="Arial" w:cs="Arial"/>
                <w:b/>
                <w:u w:val="single"/>
              </w:rPr>
              <w:t xml:space="preserve">Design measures </w:t>
            </w:r>
          </w:p>
          <w:p w14:paraId="0D840ED9" w14:textId="0FEE4B26" w:rsidR="00754DE6" w:rsidRPr="000E2E91" w:rsidRDefault="00754DE6" w:rsidP="00374170">
            <w:pPr>
              <w:pStyle w:val="Body"/>
              <w:numPr>
                <w:ilvl w:val="0"/>
                <w:numId w:val="82"/>
              </w:numPr>
            </w:pPr>
            <w:r w:rsidRPr="000E2E91">
              <w:t>Provision for infrastructure (e.g. gates) where suitable to facilitate temporary restrictions on public access along certain access tracks during higher risk periods (e.g. flooding) and to provide Parks Victoria</w:t>
            </w:r>
            <w:r w:rsidR="00D02C6C">
              <w:t xml:space="preserve"> and/ or DELWP</w:t>
            </w:r>
            <w:r w:rsidRPr="000E2E91">
              <w:t xml:space="preserve"> with operational flexibility to restrict access to parts of the </w:t>
            </w:r>
            <w:r w:rsidR="00D02C6C">
              <w:t xml:space="preserve">Reserve </w:t>
            </w:r>
            <w:r w:rsidRPr="000E2E91">
              <w:t>where deemed necessary to provide rest and recovery from visitation.</w:t>
            </w:r>
          </w:p>
          <w:p w14:paraId="1E3A495D" w14:textId="77777777" w:rsidR="00754DE6" w:rsidRPr="00754DE6" w:rsidRDefault="00754DE6" w:rsidP="00754DE6">
            <w:pPr>
              <w:spacing w:before="60" w:after="120" w:line="280" w:lineRule="atLeast"/>
              <w:rPr>
                <w:rFonts w:ascii="Arial" w:hAnsi="Arial" w:cs="Arial"/>
                <w:b/>
                <w:szCs w:val="20"/>
                <w:u w:val="single"/>
              </w:rPr>
            </w:pPr>
            <w:r w:rsidRPr="00754DE6">
              <w:rPr>
                <w:rFonts w:ascii="Arial" w:hAnsi="Arial" w:cs="Arial"/>
                <w:b/>
                <w:szCs w:val="20"/>
                <w:u w:val="single"/>
              </w:rPr>
              <w:t>Traffic management plan</w:t>
            </w:r>
          </w:p>
          <w:p w14:paraId="3D1D46E8" w14:textId="2421A723" w:rsidR="00754DE6" w:rsidRPr="000E2E91" w:rsidRDefault="00754DE6" w:rsidP="00374170">
            <w:pPr>
              <w:pStyle w:val="Body"/>
              <w:numPr>
                <w:ilvl w:val="0"/>
                <w:numId w:val="82"/>
              </w:numPr>
            </w:pPr>
            <w:r w:rsidRPr="000E2E91">
              <w:t xml:space="preserve">A Traffic Management Plan </w:t>
            </w:r>
            <w:r w:rsidR="009408FF">
              <w:t xml:space="preserve">would </w:t>
            </w:r>
            <w:r w:rsidRPr="000E2E91">
              <w:t xml:space="preserve">be prepared and approved in accordance with the </w:t>
            </w:r>
            <w:r w:rsidRPr="000E2E91">
              <w:rPr>
                <w:i/>
              </w:rPr>
              <w:t>Road Management Act 2004</w:t>
            </w:r>
            <w:r w:rsidRPr="000E2E91">
              <w:t xml:space="preserve"> and implemented. The plan </w:t>
            </w:r>
            <w:r w:rsidR="009408FF">
              <w:t>would</w:t>
            </w:r>
            <w:r w:rsidRPr="000E2E91">
              <w:t xml:space="preserve"> be prepared by a suitably qualified and experienced traffic engineer.</w:t>
            </w:r>
          </w:p>
          <w:p w14:paraId="27360F1F" w14:textId="6916E102" w:rsidR="00754DE6" w:rsidRPr="000E2E91" w:rsidRDefault="00754DE6" w:rsidP="00374170">
            <w:pPr>
              <w:pStyle w:val="Body"/>
              <w:numPr>
                <w:ilvl w:val="0"/>
                <w:numId w:val="82"/>
              </w:numPr>
            </w:pPr>
            <w:r w:rsidRPr="000E2E91">
              <w:t xml:space="preserve">The Contractor </w:t>
            </w:r>
            <w:r w:rsidR="009408FF">
              <w:t xml:space="preserve">would </w:t>
            </w:r>
            <w:r w:rsidRPr="000E2E91">
              <w:t xml:space="preserve">liaise with the land manager and the relevant Council in the preparation of the Traffic Management Plan. Evidence of this consultation </w:t>
            </w:r>
            <w:r w:rsidR="009408FF">
              <w:t xml:space="preserve">would </w:t>
            </w:r>
            <w:r w:rsidRPr="000E2E91">
              <w:t>form part of the plan.</w:t>
            </w:r>
          </w:p>
          <w:p w14:paraId="5FEECDC2" w14:textId="56781450" w:rsidR="00754DE6" w:rsidRPr="000E2E91" w:rsidRDefault="00754DE6" w:rsidP="00374170">
            <w:pPr>
              <w:pStyle w:val="Body"/>
              <w:numPr>
                <w:ilvl w:val="0"/>
                <w:numId w:val="82"/>
              </w:numPr>
            </w:pPr>
            <w:r w:rsidRPr="000E2E91">
              <w:t>Site access points and roads are to be located so as to minimise the impact on nearby residences, cultural heritage sites and flora and fauna habitat</w:t>
            </w:r>
            <w:r w:rsidR="007F64EF">
              <w:t>.</w:t>
            </w:r>
          </w:p>
          <w:p w14:paraId="67587FD7" w14:textId="52F99BBB" w:rsidR="00754DE6" w:rsidRPr="000E2E91" w:rsidRDefault="00754DE6" w:rsidP="00374170">
            <w:pPr>
              <w:pStyle w:val="Body"/>
              <w:numPr>
                <w:ilvl w:val="0"/>
                <w:numId w:val="82"/>
              </w:numPr>
            </w:pPr>
            <w:r w:rsidRPr="000E2E91">
              <w:t xml:space="preserve">All vehicles and plant </w:t>
            </w:r>
            <w:r w:rsidR="009408FF">
              <w:t xml:space="preserve">would </w:t>
            </w:r>
            <w:r w:rsidRPr="000E2E91">
              <w:t>only operate on existing tracks and in areas marked as parking areas or construction zones</w:t>
            </w:r>
            <w:r w:rsidR="007F64EF">
              <w:t>.</w:t>
            </w:r>
          </w:p>
          <w:p w14:paraId="492D3851" w14:textId="05847885" w:rsidR="00754DE6" w:rsidRPr="000E2E91" w:rsidRDefault="00754DE6" w:rsidP="00374170">
            <w:pPr>
              <w:pStyle w:val="Body"/>
              <w:numPr>
                <w:ilvl w:val="0"/>
                <w:numId w:val="82"/>
              </w:numPr>
            </w:pPr>
            <w:r w:rsidRPr="000E2E91">
              <w:t>Deliveries to the site are to be scheduled to minimise disruptions to local amenity and traffic</w:t>
            </w:r>
            <w:r w:rsidR="007F64EF">
              <w:t>.</w:t>
            </w:r>
          </w:p>
          <w:p w14:paraId="66D653C4" w14:textId="77777777" w:rsidR="00754DE6" w:rsidRPr="00754DE6" w:rsidRDefault="00754DE6" w:rsidP="00754DE6">
            <w:pPr>
              <w:autoSpaceDE w:val="0"/>
              <w:autoSpaceDN w:val="0"/>
              <w:adjustRightInd w:val="0"/>
              <w:spacing w:before="60" w:after="120" w:line="280" w:lineRule="atLeast"/>
              <w:ind w:right="234"/>
              <w:rPr>
                <w:rFonts w:ascii="Arial" w:hAnsi="Arial" w:cs="Arial"/>
                <w:b/>
                <w:szCs w:val="20"/>
                <w:u w:val="single"/>
              </w:rPr>
            </w:pPr>
            <w:r w:rsidRPr="00754DE6">
              <w:rPr>
                <w:rFonts w:ascii="Arial" w:hAnsi="Arial" w:cs="Arial"/>
                <w:b/>
                <w:szCs w:val="20"/>
                <w:u w:val="single"/>
              </w:rPr>
              <w:t>Nearby residents and landholder notifications</w:t>
            </w:r>
          </w:p>
          <w:p w14:paraId="475865F6" w14:textId="294FFC62" w:rsidR="00754DE6" w:rsidRPr="000E2E91" w:rsidRDefault="00754DE6" w:rsidP="00374170">
            <w:pPr>
              <w:pStyle w:val="Body"/>
              <w:numPr>
                <w:ilvl w:val="0"/>
                <w:numId w:val="82"/>
              </w:numPr>
            </w:pPr>
            <w:r w:rsidRPr="000E2E91">
              <w:t xml:space="preserve">Notify affected residents and landholders of changes to traffic conditions and access to property for </w:t>
            </w:r>
            <w:r w:rsidR="00F470EA">
              <w:t xml:space="preserve">the </w:t>
            </w:r>
            <w:r w:rsidRPr="000E2E91">
              <w:t>duration of the works. Nearby residents are to be notified at least seven days in advance of works commencing</w:t>
            </w:r>
            <w:r w:rsidR="00205AF5">
              <w:t>, and</w:t>
            </w:r>
            <w:r w:rsidRPr="000E2E91">
              <w:t xml:space="preserve"> of the nature, duration, and hours of work if they are likely to be impacted by construction activities (i.e., due to noise, vibration, access, traffic).</w:t>
            </w:r>
          </w:p>
          <w:p w14:paraId="254C6D74" w14:textId="77777777" w:rsidR="00754DE6" w:rsidRPr="00754DE6" w:rsidRDefault="00754DE6" w:rsidP="00754DE6">
            <w:pPr>
              <w:autoSpaceDE w:val="0"/>
              <w:autoSpaceDN w:val="0"/>
              <w:adjustRightInd w:val="0"/>
              <w:spacing w:before="60" w:after="120" w:line="280" w:lineRule="atLeast"/>
              <w:ind w:right="234"/>
              <w:rPr>
                <w:rFonts w:ascii="Arial" w:hAnsi="Arial" w:cs="Arial"/>
                <w:b/>
                <w:szCs w:val="20"/>
                <w:u w:val="single"/>
              </w:rPr>
            </w:pPr>
            <w:r w:rsidRPr="00754DE6">
              <w:rPr>
                <w:rFonts w:ascii="Arial" w:hAnsi="Arial" w:cs="Arial"/>
                <w:b/>
                <w:szCs w:val="20"/>
                <w:u w:val="single"/>
              </w:rPr>
              <w:t xml:space="preserve">Noise management plan </w:t>
            </w:r>
          </w:p>
          <w:p w14:paraId="000FC1E1" w14:textId="7215E8A9" w:rsidR="00754DE6" w:rsidRPr="000E2E91" w:rsidRDefault="00F04202" w:rsidP="00374170">
            <w:pPr>
              <w:pStyle w:val="Body"/>
              <w:numPr>
                <w:ilvl w:val="0"/>
                <w:numId w:val="82"/>
              </w:numPr>
            </w:pPr>
            <w:r w:rsidRPr="00FA46FE">
              <w:t xml:space="preserve">Prepare and implement a Noise Management Plan as part of the CEMP that includes appropriate measures to minimise noise </w:t>
            </w:r>
            <w:r>
              <w:t xml:space="preserve">and vibration </w:t>
            </w:r>
            <w:r w:rsidRPr="00FA46FE">
              <w:t xml:space="preserve">consistent with EPA publications: </w:t>
            </w:r>
            <w:r w:rsidRPr="00BB07A7">
              <w:rPr>
                <w:i/>
              </w:rPr>
              <w:t>Noise Control Guidelines</w:t>
            </w:r>
            <w:r w:rsidRPr="00FA46FE">
              <w:t xml:space="preserve"> (EPA Publication 1254) and </w:t>
            </w:r>
            <w:r w:rsidRPr="00BB07A7">
              <w:rPr>
                <w:i/>
              </w:rPr>
              <w:t>Environmental Guidelines for Major Construction Sites</w:t>
            </w:r>
            <w:r w:rsidRPr="00FA46FE">
              <w:t xml:space="preserve"> (EPA Publication 480) and </w:t>
            </w:r>
            <w:r w:rsidRPr="00BB07A7">
              <w:rPr>
                <w:i/>
              </w:rPr>
              <w:t>AS 2436 Guide to Noise Control on Construction Maintenance and Demolition Sites</w:t>
            </w:r>
            <w:r w:rsidRPr="00FA46FE">
              <w:t xml:space="preserve">. The Noise Management Plan </w:t>
            </w:r>
            <w:r w:rsidR="000B607C">
              <w:t>w</w:t>
            </w:r>
            <w:r w:rsidR="000B607C" w:rsidRPr="00FA46FE">
              <w:t xml:space="preserve">ould </w:t>
            </w:r>
            <w:r w:rsidRPr="00FA46FE">
              <w:t>consider controls such as</w:t>
            </w:r>
            <w:r w:rsidR="00754DE6" w:rsidRPr="000E2E91">
              <w:t>:</w:t>
            </w:r>
          </w:p>
          <w:p w14:paraId="778D73D5" w14:textId="2BA1D7B1" w:rsidR="00754DE6" w:rsidRPr="00754DE6" w:rsidRDefault="00754DE6" w:rsidP="00C22BB5">
            <w:pPr>
              <w:numPr>
                <w:ilvl w:val="1"/>
                <w:numId w:val="100"/>
              </w:numPr>
              <w:autoSpaceDE w:val="0"/>
              <w:autoSpaceDN w:val="0"/>
              <w:adjustRightInd w:val="0"/>
              <w:spacing w:before="60" w:after="120" w:line="280" w:lineRule="atLeast"/>
              <w:ind w:right="234"/>
              <w:rPr>
                <w:rFonts w:ascii="Arial" w:hAnsi="Arial" w:cs="Arial"/>
              </w:rPr>
            </w:pPr>
            <w:r w:rsidRPr="00754DE6">
              <w:rPr>
                <w:rFonts w:ascii="Arial" w:hAnsi="Arial" w:cs="Arial"/>
                <w:szCs w:val="20"/>
              </w:rPr>
              <w:t>Substituting noisy</w:t>
            </w:r>
            <w:r w:rsidRPr="00754DE6">
              <w:rPr>
                <w:rFonts w:ascii="Arial" w:hAnsi="Arial" w:cs="Arial"/>
              </w:rPr>
              <w:t xml:space="preserve"> activities with an alternative process where available</w:t>
            </w:r>
          </w:p>
          <w:p w14:paraId="08A19AD6" w14:textId="15A28B69" w:rsidR="00754DE6" w:rsidRPr="00754DE6" w:rsidRDefault="00754DE6" w:rsidP="00C22BB5">
            <w:pPr>
              <w:numPr>
                <w:ilvl w:val="1"/>
                <w:numId w:val="100"/>
              </w:numPr>
              <w:autoSpaceDE w:val="0"/>
              <w:autoSpaceDN w:val="0"/>
              <w:adjustRightInd w:val="0"/>
              <w:spacing w:before="60" w:after="120" w:line="280" w:lineRule="atLeast"/>
              <w:ind w:right="234"/>
              <w:rPr>
                <w:rFonts w:ascii="Arial" w:hAnsi="Arial" w:cs="Arial"/>
              </w:rPr>
            </w:pPr>
            <w:r w:rsidRPr="00754DE6">
              <w:rPr>
                <w:rFonts w:ascii="Arial" w:hAnsi="Arial" w:cs="Arial"/>
              </w:rPr>
              <w:t>Restricting times when noisy work is carried out</w:t>
            </w:r>
          </w:p>
          <w:p w14:paraId="3ABDA696" w14:textId="77777777" w:rsidR="00754DE6" w:rsidRPr="00754DE6" w:rsidRDefault="00754DE6" w:rsidP="00C22BB5">
            <w:pPr>
              <w:numPr>
                <w:ilvl w:val="1"/>
                <w:numId w:val="100"/>
              </w:numPr>
              <w:autoSpaceDE w:val="0"/>
              <w:autoSpaceDN w:val="0"/>
              <w:adjustRightInd w:val="0"/>
              <w:spacing w:before="60" w:after="120" w:line="280" w:lineRule="atLeast"/>
              <w:ind w:right="234"/>
              <w:rPr>
                <w:rFonts w:ascii="Arial" w:hAnsi="Arial" w:cs="Arial"/>
              </w:rPr>
            </w:pPr>
            <w:r w:rsidRPr="00754DE6">
              <w:rPr>
                <w:rFonts w:ascii="Arial" w:hAnsi="Arial" w:cs="Arial"/>
              </w:rPr>
              <w:t>Consultation with affected residents</w:t>
            </w:r>
          </w:p>
          <w:p w14:paraId="1665FAA4" w14:textId="77777777" w:rsidR="000B607C" w:rsidRDefault="00F04202" w:rsidP="00BB07A7">
            <w:pPr>
              <w:numPr>
                <w:ilvl w:val="1"/>
                <w:numId w:val="81"/>
              </w:numPr>
              <w:autoSpaceDE w:val="0"/>
              <w:autoSpaceDN w:val="0"/>
              <w:adjustRightInd w:val="0"/>
              <w:spacing w:before="60" w:after="120" w:line="280" w:lineRule="atLeast"/>
              <w:ind w:right="234"/>
              <w:rPr>
                <w:rFonts w:ascii="Arial" w:hAnsi="Arial" w:cs="Arial"/>
                <w:szCs w:val="20"/>
              </w:rPr>
            </w:pPr>
            <w:r w:rsidRPr="00754DE6">
              <w:rPr>
                <w:rFonts w:ascii="Arial" w:hAnsi="Arial" w:cs="Arial"/>
                <w:szCs w:val="20"/>
              </w:rPr>
              <w:t>Schedule deliveries to the site so that disruption to local amenity is minimised</w:t>
            </w:r>
          </w:p>
          <w:p w14:paraId="18AC8DBB" w14:textId="121A4F6E" w:rsidR="00754DE6" w:rsidRPr="00BB07A7" w:rsidRDefault="00F04202" w:rsidP="00BB07A7">
            <w:pPr>
              <w:numPr>
                <w:ilvl w:val="1"/>
                <w:numId w:val="81"/>
              </w:numPr>
              <w:autoSpaceDE w:val="0"/>
              <w:autoSpaceDN w:val="0"/>
              <w:adjustRightInd w:val="0"/>
              <w:spacing w:before="60" w:after="120" w:line="280" w:lineRule="atLeast"/>
              <w:ind w:right="234"/>
              <w:rPr>
                <w:rFonts w:ascii="Arial" w:hAnsi="Arial" w:cs="Arial"/>
                <w:szCs w:val="20"/>
              </w:rPr>
            </w:pPr>
            <w:r w:rsidRPr="00BB07A7">
              <w:rPr>
                <w:rFonts w:ascii="Arial" w:hAnsi="Arial" w:cs="Arial"/>
                <w:szCs w:val="20"/>
              </w:rPr>
              <w:t>Notifying</w:t>
            </w:r>
            <w:r w:rsidR="00754DE6" w:rsidRPr="00BB07A7">
              <w:rPr>
                <w:rFonts w:ascii="Arial" w:hAnsi="Arial" w:cs="Arial"/>
                <w:szCs w:val="20"/>
              </w:rPr>
              <w:t xml:space="preserve"> the </w:t>
            </w:r>
            <w:r w:rsidR="00577D9A" w:rsidRPr="00BB07A7">
              <w:rPr>
                <w:rFonts w:ascii="Arial" w:hAnsi="Arial" w:cs="Arial"/>
                <w:szCs w:val="20"/>
              </w:rPr>
              <w:t>landowner</w:t>
            </w:r>
            <w:r w:rsidR="00754DE6" w:rsidRPr="00BB07A7">
              <w:rPr>
                <w:rFonts w:ascii="Arial" w:hAnsi="Arial" w:cs="Arial"/>
                <w:szCs w:val="20"/>
              </w:rPr>
              <w:t>/manager and nearby residences of any planned and unavoidable out of hours works at least five days in advance.</w:t>
            </w:r>
          </w:p>
          <w:p w14:paraId="6D73A77F" w14:textId="2A99F83E" w:rsidR="00754DE6" w:rsidRPr="00754DE6" w:rsidRDefault="00754DE6" w:rsidP="00374170">
            <w:pPr>
              <w:pStyle w:val="Body"/>
              <w:numPr>
                <w:ilvl w:val="0"/>
                <w:numId w:val="82"/>
              </w:numPr>
            </w:pPr>
            <w:r w:rsidRPr="000E2E91">
              <w:t xml:space="preserve">All construction plant and equipment used on the works </w:t>
            </w:r>
            <w:r w:rsidR="009408FF">
              <w:t>would</w:t>
            </w:r>
            <w:r w:rsidRPr="000E2E91">
              <w:t>, in addition to other requirements, be:</w:t>
            </w:r>
          </w:p>
          <w:p w14:paraId="08EDAEB2" w14:textId="77777777" w:rsidR="00754DE6" w:rsidRPr="00754DE6" w:rsidRDefault="00754DE6" w:rsidP="00374170">
            <w:pPr>
              <w:numPr>
                <w:ilvl w:val="1"/>
                <w:numId w:val="100"/>
              </w:numPr>
              <w:autoSpaceDE w:val="0"/>
              <w:autoSpaceDN w:val="0"/>
              <w:adjustRightInd w:val="0"/>
              <w:spacing w:before="60" w:after="120" w:line="280" w:lineRule="atLeast"/>
              <w:ind w:right="234"/>
              <w:rPr>
                <w:rFonts w:ascii="Arial" w:hAnsi="Arial" w:cs="Arial"/>
                <w:szCs w:val="20"/>
              </w:rPr>
            </w:pPr>
            <w:r w:rsidRPr="00754DE6">
              <w:rPr>
                <w:rFonts w:ascii="Arial" w:hAnsi="Arial" w:cs="Arial"/>
                <w:szCs w:val="20"/>
              </w:rPr>
              <w:t>Fitted with properly maintained noise suppression devices in accordance with the manufacturer’s recommendations</w:t>
            </w:r>
          </w:p>
          <w:p w14:paraId="2153AA5F" w14:textId="77777777" w:rsidR="00754DE6" w:rsidRPr="00754DE6" w:rsidRDefault="00754DE6" w:rsidP="00374170">
            <w:pPr>
              <w:numPr>
                <w:ilvl w:val="1"/>
                <w:numId w:val="100"/>
              </w:numPr>
              <w:autoSpaceDE w:val="0"/>
              <w:autoSpaceDN w:val="0"/>
              <w:adjustRightInd w:val="0"/>
              <w:spacing w:before="60" w:after="120" w:line="280" w:lineRule="atLeast"/>
              <w:ind w:right="234"/>
              <w:rPr>
                <w:rFonts w:ascii="Arial" w:hAnsi="Arial" w:cs="Arial"/>
                <w:szCs w:val="20"/>
              </w:rPr>
            </w:pPr>
            <w:r w:rsidRPr="00754DE6">
              <w:rPr>
                <w:rFonts w:ascii="Arial" w:hAnsi="Arial" w:cs="Arial"/>
                <w:szCs w:val="20"/>
              </w:rPr>
              <w:t>Be maintained and operated in accordance with manufacturer’s recommendations</w:t>
            </w:r>
          </w:p>
          <w:p w14:paraId="21BBD1D6" w14:textId="77777777" w:rsidR="00754DE6" w:rsidRPr="00754DE6" w:rsidRDefault="00754DE6" w:rsidP="00374170">
            <w:pPr>
              <w:numPr>
                <w:ilvl w:val="1"/>
                <w:numId w:val="100"/>
              </w:numPr>
              <w:autoSpaceDE w:val="0"/>
              <w:autoSpaceDN w:val="0"/>
              <w:adjustRightInd w:val="0"/>
              <w:spacing w:before="60" w:after="120" w:line="280" w:lineRule="atLeast"/>
              <w:ind w:right="234"/>
              <w:rPr>
                <w:rFonts w:ascii="Arial" w:hAnsi="Arial" w:cs="Arial"/>
                <w:szCs w:val="20"/>
              </w:rPr>
            </w:pPr>
            <w:r w:rsidRPr="00754DE6">
              <w:rPr>
                <w:rFonts w:ascii="Arial" w:hAnsi="Arial" w:cs="Arial"/>
                <w:szCs w:val="20"/>
              </w:rPr>
              <w:t>Switched off when not in use</w:t>
            </w:r>
          </w:p>
          <w:p w14:paraId="2652F513" w14:textId="268D9F85" w:rsidR="00754DE6" w:rsidRPr="000E2E91" w:rsidRDefault="00754DE6" w:rsidP="00374170">
            <w:pPr>
              <w:pStyle w:val="Body"/>
              <w:numPr>
                <w:ilvl w:val="0"/>
                <w:numId w:val="82"/>
              </w:numPr>
            </w:pPr>
            <w:r w:rsidRPr="000E2E91">
              <w:t>All noise and vibration complaints are to be investigated and corrective actions implemented as required</w:t>
            </w:r>
          </w:p>
          <w:p w14:paraId="57909B77" w14:textId="77777777" w:rsidR="00754DE6" w:rsidRPr="00754DE6" w:rsidRDefault="00754DE6" w:rsidP="00754DE6">
            <w:pPr>
              <w:autoSpaceDE w:val="0"/>
              <w:autoSpaceDN w:val="0"/>
              <w:adjustRightInd w:val="0"/>
              <w:spacing w:before="60" w:after="120" w:line="280" w:lineRule="atLeast"/>
              <w:ind w:right="234"/>
              <w:rPr>
                <w:rFonts w:ascii="Arial" w:hAnsi="Arial" w:cs="Arial"/>
                <w:b/>
                <w:u w:val="single"/>
              </w:rPr>
            </w:pPr>
            <w:r w:rsidRPr="00754DE6">
              <w:rPr>
                <w:rFonts w:ascii="Arial" w:hAnsi="Arial" w:cs="Arial"/>
                <w:b/>
                <w:u w:val="single"/>
              </w:rPr>
              <w:t xml:space="preserve">Temporary pumping </w:t>
            </w:r>
          </w:p>
          <w:p w14:paraId="2AB64647" w14:textId="05B01D29" w:rsidR="003B3F7F" w:rsidRPr="00754DE6" w:rsidRDefault="00754DE6" w:rsidP="00374170">
            <w:pPr>
              <w:pStyle w:val="Body"/>
              <w:numPr>
                <w:ilvl w:val="0"/>
                <w:numId w:val="82"/>
              </w:numPr>
            </w:pPr>
            <w:r w:rsidRPr="00754DE6">
              <w:t xml:space="preserve">Measures to avoid exceedance of the noise criteria would be employed during pumping (such as adjusting the equipment used) to achieve compliance with the criteria in </w:t>
            </w:r>
            <w:r w:rsidRPr="00754DE6">
              <w:rPr>
                <w:i/>
              </w:rPr>
              <w:t>Noise from Industry in Regional Victoria (NIRV): Recommended maximum noise levels from commerce, industry and trade premises in regional Victoria</w:t>
            </w:r>
            <w:r w:rsidRPr="00754DE6">
              <w:t xml:space="preserve"> </w:t>
            </w:r>
            <w:r w:rsidRPr="00754DE6">
              <w:rPr>
                <w:noProof/>
              </w:rPr>
              <w:t>(EPA Victoria, 2011)</w:t>
            </w:r>
            <w:r w:rsidR="00F04202">
              <w:rPr>
                <w:noProof/>
              </w:rPr>
              <w:t>.</w:t>
            </w:r>
            <w:r w:rsidRPr="00754DE6">
              <w:rPr>
                <w:noProof/>
              </w:rPr>
              <w:t xml:space="preserve"> </w:t>
            </w:r>
          </w:p>
        </w:tc>
      </w:tr>
      <w:tr w:rsidR="003B3F7F" w:rsidRPr="000611E2" w14:paraId="6FF0B1A5" w14:textId="77777777" w:rsidTr="00485F28">
        <w:tc>
          <w:tcPr>
            <w:tcW w:w="9810" w:type="dxa"/>
            <w:tcBorders>
              <w:top w:val="single" w:sz="4" w:space="0" w:color="auto"/>
              <w:bottom w:val="nil"/>
            </w:tcBorders>
          </w:tcPr>
          <w:p w14:paraId="44684A21" w14:textId="77777777" w:rsidR="003B3F7F" w:rsidRPr="000611E2" w:rsidRDefault="003B3F7F" w:rsidP="000611E2">
            <w:pPr>
              <w:spacing w:line="276" w:lineRule="auto"/>
              <w:rPr>
                <w:rFonts w:ascii="Arial" w:hAnsi="Arial" w:cs="Arial"/>
                <w:b/>
                <w:szCs w:val="20"/>
              </w:rPr>
            </w:pPr>
            <w:r w:rsidRPr="000611E2">
              <w:rPr>
                <w:rFonts w:ascii="Arial" w:hAnsi="Arial" w:cs="Arial"/>
                <w:b/>
                <w:szCs w:val="20"/>
              </w:rPr>
              <w:t xml:space="preserve">Other information/comments? </w:t>
            </w:r>
            <w:r w:rsidRPr="000611E2">
              <w:rPr>
                <w:rFonts w:ascii="Arial" w:hAnsi="Arial" w:cs="Arial"/>
                <w:szCs w:val="20"/>
              </w:rPr>
              <w:t>(eg.  accuracy of information)</w:t>
            </w:r>
          </w:p>
        </w:tc>
      </w:tr>
      <w:tr w:rsidR="003B3F7F" w:rsidRPr="000611E2" w14:paraId="3755A4D4" w14:textId="77777777" w:rsidTr="00485F28">
        <w:tc>
          <w:tcPr>
            <w:tcW w:w="9810" w:type="dxa"/>
            <w:tcBorders>
              <w:top w:val="nil"/>
            </w:tcBorders>
          </w:tcPr>
          <w:p w14:paraId="7FDC0917" w14:textId="77777777" w:rsidR="003B3F7F" w:rsidRPr="000611E2" w:rsidRDefault="003B3F7F" w:rsidP="000611E2">
            <w:pPr>
              <w:spacing w:line="276" w:lineRule="auto"/>
              <w:rPr>
                <w:rFonts w:ascii="Arial" w:hAnsi="Arial" w:cs="Arial"/>
                <w:szCs w:val="20"/>
              </w:rPr>
            </w:pPr>
          </w:p>
        </w:tc>
      </w:tr>
    </w:tbl>
    <w:p w14:paraId="6BA11B06" w14:textId="77777777" w:rsidR="003B3F7F" w:rsidRPr="000611E2" w:rsidRDefault="003B3F7F" w:rsidP="000611E2">
      <w:pPr>
        <w:spacing w:line="276" w:lineRule="auto"/>
        <w:rPr>
          <w:rFonts w:ascii="Arial" w:hAnsi="Arial" w:cs="Arial"/>
          <w:szCs w:val="20"/>
        </w:rPr>
      </w:pPr>
    </w:p>
    <w:p w14:paraId="1E96B65C" w14:textId="77777777" w:rsidR="003B3F7F" w:rsidRPr="00205AF5" w:rsidRDefault="003B3F7F" w:rsidP="00770B18">
      <w:pPr>
        <w:pStyle w:val="Heading2"/>
        <w:rPr>
          <w:rFonts w:ascii="Arial" w:hAnsi="Arial"/>
        </w:rPr>
      </w:pPr>
      <w:bookmarkStart w:id="83" w:name="_Toc43220309"/>
      <w:bookmarkStart w:id="84" w:name="_Toc43635100"/>
      <w:r w:rsidRPr="00205AF5">
        <w:rPr>
          <w:rFonts w:ascii="Arial" w:hAnsi="Arial"/>
        </w:rPr>
        <w:t>Cultural heritage</w:t>
      </w:r>
      <w:bookmarkEnd w:id="83"/>
      <w:bookmarkEnd w:id="84"/>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0"/>
      </w:tblGrid>
      <w:tr w:rsidR="003B3F7F" w:rsidRPr="000611E2" w14:paraId="1FC3C194" w14:textId="77777777" w:rsidTr="00485F28">
        <w:tc>
          <w:tcPr>
            <w:tcW w:w="9810" w:type="dxa"/>
            <w:tcBorders>
              <w:bottom w:val="nil"/>
            </w:tcBorders>
          </w:tcPr>
          <w:p w14:paraId="16DEA098" w14:textId="77777777" w:rsidR="003B3F7F" w:rsidRPr="000611E2" w:rsidRDefault="003B3F7F" w:rsidP="000611E2">
            <w:pPr>
              <w:spacing w:line="276" w:lineRule="auto"/>
              <w:rPr>
                <w:rFonts w:ascii="Arial" w:hAnsi="Arial" w:cs="Arial"/>
                <w:b/>
                <w:szCs w:val="20"/>
              </w:rPr>
            </w:pPr>
            <w:r w:rsidRPr="000611E2">
              <w:rPr>
                <w:rFonts w:ascii="Arial" w:hAnsi="Arial" w:cs="Arial"/>
                <w:b/>
                <w:szCs w:val="20"/>
              </w:rPr>
              <w:t>Have relevant Indigenous organisations been consulted on the occurrence of Aboriginal cultural heritage within the project area?</w:t>
            </w:r>
          </w:p>
          <w:p w14:paraId="75C3B165" w14:textId="77777777" w:rsidR="003B3F7F" w:rsidRPr="000611E2" w:rsidRDefault="003B3F7F"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If no, list any organisations that it is proposed to consult.</w:t>
            </w:r>
          </w:p>
          <w:p w14:paraId="6F796926" w14:textId="654C99C4" w:rsidR="003B3F7F" w:rsidRPr="000611E2" w:rsidRDefault="003B3F7F">
            <w:pPr>
              <w:spacing w:line="276" w:lineRule="auto"/>
              <w:ind w:left="720"/>
              <w:rPr>
                <w:rFonts w:ascii="Arial" w:hAnsi="Arial" w:cs="Arial"/>
                <w:szCs w:val="20"/>
              </w:rPr>
            </w:pPr>
            <w:r w:rsidRPr="00541AD7">
              <w:rPr>
                <w:rFonts w:ascii="Arial" w:hAnsi="Arial" w:cs="Arial"/>
                <w:szCs w:val="20"/>
                <w:shd w:val="clear" w:color="auto" w:fill="E6E6E6"/>
              </w:rPr>
              <w:sym w:font="Webdings" w:char="F072"/>
            </w:r>
            <w:r w:rsidRPr="00E769DB">
              <w:rPr>
                <w:rFonts w:ascii="Arial" w:hAnsi="Arial" w:cs="Arial"/>
                <w:szCs w:val="20"/>
              </w:rPr>
              <w:t xml:space="preserve"> </w:t>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list the organisations so far consulted.</w:t>
            </w:r>
            <w:r w:rsidR="00614B26">
              <w:rPr>
                <w:rFonts w:ascii="Arial" w:hAnsi="Arial" w:cs="Arial"/>
                <w:szCs w:val="20"/>
              </w:rPr>
              <w:t xml:space="preserve"> </w:t>
            </w:r>
          </w:p>
        </w:tc>
      </w:tr>
      <w:tr w:rsidR="003B3F7F" w:rsidRPr="000611E2" w14:paraId="1E2B6A96" w14:textId="77777777" w:rsidTr="00485F28">
        <w:tc>
          <w:tcPr>
            <w:tcW w:w="9810" w:type="dxa"/>
            <w:tcBorders>
              <w:top w:val="nil"/>
              <w:bottom w:val="single" w:sz="4" w:space="0" w:color="auto"/>
            </w:tcBorders>
          </w:tcPr>
          <w:p w14:paraId="060B7D8D" w14:textId="42D77021" w:rsidR="004E78B7" w:rsidRPr="00017EB6" w:rsidRDefault="004E78B7" w:rsidP="004E78B7">
            <w:pPr>
              <w:spacing w:before="60" w:after="120" w:line="280" w:lineRule="atLeast"/>
              <w:rPr>
                <w:rFonts w:ascii="Arial" w:hAnsi="Arial"/>
              </w:rPr>
            </w:pPr>
            <w:r w:rsidRPr="00017EB6">
              <w:rPr>
                <w:rFonts w:ascii="Arial" w:hAnsi="Arial"/>
              </w:rPr>
              <w:t xml:space="preserve">Consultation to date with Traditional Owner groups has included engagement with the following groups: </w:t>
            </w:r>
          </w:p>
          <w:p w14:paraId="5D8BC6D6" w14:textId="44BC94E1" w:rsidR="002804B9" w:rsidRPr="00F144AE" w:rsidRDefault="002804B9" w:rsidP="00541AD7">
            <w:pPr>
              <w:pStyle w:val="Body"/>
              <w:numPr>
                <w:ilvl w:val="0"/>
                <w:numId w:val="82"/>
              </w:numPr>
            </w:pPr>
            <w:r w:rsidRPr="00F144AE">
              <w:t>Murray Valley Aboriginal Cooperative</w:t>
            </w:r>
          </w:p>
          <w:p w14:paraId="5657F72D" w14:textId="77777777" w:rsidR="002804B9" w:rsidRPr="00B4548B" w:rsidRDefault="002804B9" w:rsidP="00541AD7">
            <w:pPr>
              <w:pStyle w:val="Body"/>
              <w:numPr>
                <w:ilvl w:val="0"/>
                <w:numId w:val="82"/>
              </w:numPr>
            </w:pPr>
            <w:r w:rsidRPr="00F144AE">
              <w:t>Latji Latji Mumthelang Aboriginal Corpora</w:t>
            </w:r>
            <w:r w:rsidRPr="00B4548B">
              <w:t xml:space="preserve">tion </w:t>
            </w:r>
          </w:p>
          <w:p w14:paraId="07B267B9" w14:textId="77777777" w:rsidR="002804B9" w:rsidRPr="007869FC" w:rsidRDefault="002804B9" w:rsidP="00541AD7">
            <w:pPr>
              <w:pStyle w:val="Body"/>
              <w:numPr>
                <w:ilvl w:val="0"/>
                <w:numId w:val="82"/>
              </w:numPr>
            </w:pPr>
            <w:r w:rsidRPr="000379CB">
              <w:t xml:space="preserve">Dadi Dadi Weki Weki Aboriginal Corporation </w:t>
            </w:r>
          </w:p>
          <w:p w14:paraId="6241C6AC" w14:textId="77777777" w:rsidR="002804B9" w:rsidRPr="007869FC" w:rsidRDefault="002804B9" w:rsidP="00541AD7">
            <w:pPr>
              <w:pStyle w:val="Body"/>
              <w:numPr>
                <w:ilvl w:val="0"/>
                <w:numId w:val="82"/>
              </w:numPr>
            </w:pPr>
            <w:r w:rsidRPr="007869FC">
              <w:t xml:space="preserve">Wadi Wadi Land and Water Indigenous Corporation </w:t>
            </w:r>
          </w:p>
          <w:p w14:paraId="106FA39B" w14:textId="77777777" w:rsidR="002804B9" w:rsidRPr="007869FC" w:rsidRDefault="002804B9" w:rsidP="00541AD7">
            <w:pPr>
              <w:pStyle w:val="Body"/>
              <w:numPr>
                <w:ilvl w:val="0"/>
                <w:numId w:val="82"/>
              </w:numPr>
            </w:pPr>
            <w:r w:rsidRPr="007869FC">
              <w:t xml:space="preserve">Tati Tati Land and Water Indigenous Corporation </w:t>
            </w:r>
          </w:p>
          <w:p w14:paraId="25E43319" w14:textId="77777777" w:rsidR="002804B9" w:rsidRPr="00557CA4" w:rsidRDefault="002804B9" w:rsidP="00541AD7">
            <w:pPr>
              <w:pStyle w:val="Body"/>
              <w:numPr>
                <w:ilvl w:val="0"/>
                <w:numId w:val="82"/>
              </w:numPr>
            </w:pPr>
            <w:r w:rsidRPr="00557CA4">
              <w:t xml:space="preserve">Gilbie Aboriginal Corporation </w:t>
            </w:r>
          </w:p>
          <w:p w14:paraId="21A73E0A" w14:textId="328B801B" w:rsidR="004E78B7" w:rsidRDefault="004E78B7" w:rsidP="00541AD7">
            <w:pPr>
              <w:spacing w:before="60" w:after="120" w:line="280" w:lineRule="atLeast"/>
              <w:rPr>
                <w:rFonts w:ascii="Arial" w:hAnsi="Arial"/>
              </w:rPr>
            </w:pPr>
            <w:r w:rsidRPr="00017EB6">
              <w:rPr>
                <w:rFonts w:ascii="Arial" w:hAnsi="Arial"/>
              </w:rPr>
              <w:t>The</w:t>
            </w:r>
            <w:r w:rsidR="006D27D2">
              <w:rPr>
                <w:rFonts w:ascii="Arial" w:hAnsi="Arial"/>
              </w:rPr>
              <w:t>re</w:t>
            </w:r>
            <w:r w:rsidRPr="00017EB6">
              <w:rPr>
                <w:rFonts w:ascii="Arial" w:hAnsi="Arial"/>
              </w:rPr>
              <w:t xml:space="preserve"> is no Registered Abo</w:t>
            </w:r>
            <w:r>
              <w:rPr>
                <w:rFonts w:ascii="Arial" w:hAnsi="Arial"/>
              </w:rPr>
              <w:t xml:space="preserve">riginal Party (RAP) for the project area. A Cultural Heritage Management Plan (CHMP) </w:t>
            </w:r>
            <w:r w:rsidR="00B24D2C">
              <w:rPr>
                <w:rFonts w:ascii="Arial" w:hAnsi="Arial"/>
              </w:rPr>
              <w:t>would</w:t>
            </w:r>
            <w:r>
              <w:rPr>
                <w:rFonts w:ascii="Arial" w:hAnsi="Arial"/>
              </w:rPr>
              <w:t xml:space="preserve"> be prepared for the project in consultation with the above T</w:t>
            </w:r>
            <w:r w:rsidR="00205AF5">
              <w:rPr>
                <w:rFonts w:ascii="Arial" w:hAnsi="Arial"/>
              </w:rPr>
              <w:t xml:space="preserve">raditional </w:t>
            </w:r>
            <w:r>
              <w:rPr>
                <w:rFonts w:ascii="Arial" w:hAnsi="Arial"/>
              </w:rPr>
              <w:t>O</w:t>
            </w:r>
            <w:r w:rsidR="00205AF5">
              <w:rPr>
                <w:rFonts w:ascii="Arial" w:hAnsi="Arial"/>
              </w:rPr>
              <w:t>wner</w:t>
            </w:r>
            <w:r>
              <w:rPr>
                <w:rFonts w:ascii="Arial" w:hAnsi="Arial"/>
              </w:rPr>
              <w:t xml:space="preserve"> groups.  </w:t>
            </w:r>
          </w:p>
          <w:p w14:paraId="33E61E76" w14:textId="48BB4E52" w:rsidR="00EB28F0" w:rsidRPr="00F144AE" w:rsidRDefault="00EB28F0" w:rsidP="007D42FF">
            <w:pPr>
              <w:spacing w:before="60" w:after="120" w:line="280" w:lineRule="atLeast"/>
              <w:rPr>
                <w:rFonts w:ascii="Arial" w:hAnsi="Arial"/>
              </w:rPr>
            </w:pPr>
            <w:r w:rsidRPr="00541AD7">
              <w:rPr>
                <w:rFonts w:ascii="Arial" w:hAnsi="Arial"/>
              </w:rPr>
              <w:t>To date, the VMFRP Cultural Heritage Engagement team has held one-on-one discussions with the nominated representatives between February and April 2020. During these meetings, the representatives confirmed they would either participate in cultural heritage field work at Belsar-Yungera or nominate their preferred person from their group (and trainees where applicable) to take part in rostered fieldwork and other planning meetings. VMFRP has continued to be in touch with these key representatives through email and phone to advise them that planned meetings were put on hold due to COVID-19 restrictions.</w:t>
            </w:r>
            <w:r w:rsidR="007D42FF">
              <w:rPr>
                <w:rFonts w:ascii="Arial" w:hAnsi="Arial"/>
              </w:rPr>
              <w:t xml:space="preserve"> An inception meeting and</w:t>
            </w:r>
            <w:r w:rsidR="001E1698">
              <w:rPr>
                <w:rFonts w:ascii="Arial" w:hAnsi="Arial"/>
              </w:rPr>
              <w:t xml:space="preserve"> fieldwork</w:t>
            </w:r>
            <w:r w:rsidR="007D42FF">
              <w:rPr>
                <w:rFonts w:ascii="Arial" w:hAnsi="Arial"/>
              </w:rPr>
              <w:t xml:space="preserve"> </w:t>
            </w:r>
            <w:r w:rsidR="007D42FF" w:rsidRPr="00071DDD">
              <w:rPr>
                <w:rFonts w:ascii="Arial" w:hAnsi="Arial"/>
              </w:rPr>
              <w:t>are planned to re-commence from mid-2020.</w:t>
            </w:r>
            <w:r w:rsidR="007D42FF">
              <w:rPr>
                <w:rFonts w:ascii="Arial" w:hAnsi="Arial"/>
              </w:rPr>
              <w:t xml:space="preserve"> </w:t>
            </w:r>
          </w:p>
        </w:tc>
      </w:tr>
      <w:tr w:rsidR="003B3F7F" w:rsidRPr="000611E2" w14:paraId="614D91FC" w14:textId="77777777" w:rsidTr="00485F28">
        <w:tc>
          <w:tcPr>
            <w:tcW w:w="9810" w:type="dxa"/>
            <w:tcBorders>
              <w:bottom w:val="nil"/>
            </w:tcBorders>
          </w:tcPr>
          <w:p w14:paraId="02A4CE8B" w14:textId="77777777" w:rsidR="003B3F7F" w:rsidRPr="000611E2" w:rsidRDefault="003B3F7F" w:rsidP="000611E2">
            <w:pPr>
              <w:spacing w:line="276" w:lineRule="auto"/>
              <w:rPr>
                <w:rFonts w:ascii="Arial" w:hAnsi="Arial" w:cs="Arial"/>
                <w:b/>
                <w:szCs w:val="20"/>
              </w:rPr>
            </w:pPr>
            <w:r w:rsidRPr="000611E2">
              <w:rPr>
                <w:rFonts w:ascii="Arial" w:hAnsi="Arial" w:cs="Arial"/>
                <w:b/>
                <w:szCs w:val="20"/>
              </w:rPr>
              <w:t>What investigations of cultural heritage in the project area have been done?</w:t>
            </w:r>
          </w:p>
          <w:p w14:paraId="07945A01" w14:textId="77777777" w:rsidR="003B3F7F" w:rsidRPr="000611E2" w:rsidRDefault="003B3F7F" w:rsidP="000611E2">
            <w:pPr>
              <w:spacing w:line="276" w:lineRule="auto"/>
              <w:rPr>
                <w:rFonts w:ascii="Arial" w:hAnsi="Arial" w:cs="Arial"/>
                <w:szCs w:val="20"/>
              </w:rPr>
            </w:pPr>
            <w:r w:rsidRPr="000611E2">
              <w:rPr>
                <w:rFonts w:ascii="Arial" w:hAnsi="Arial" w:cs="Arial"/>
                <w:szCs w:val="20"/>
              </w:rPr>
              <w:t>(attach details of method and results of any surveys for the project &amp; describe their accuracy)</w:t>
            </w:r>
          </w:p>
        </w:tc>
      </w:tr>
      <w:tr w:rsidR="003B3F7F" w:rsidRPr="000611E2" w14:paraId="5A5E1B00" w14:textId="77777777" w:rsidTr="00485F28">
        <w:tc>
          <w:tcPr>
            <w:tcW w:w="9810" w:type="dxa"/>
            <w:tcBorders>
              <w:top w:val="nil"/>
              <w:bottom w:val="single" w:sz="4" w:space="0" w:color="auto"/>
            </w:tcBorders>
          </w:tcPr>
          <w:p w14:paraId="7F745068" w14:textId="04BBAA77" w:rsidR="002F1083" w:rsidRPr="007E25E8" w:rsidRDefault="002F1083" w:rsidP="002F1083">
            <w:pPr>
              <w:spacing w:before="60" w:after="120" w:line="280" w:lineRule="atLeast"/>
              <w:rPr>
                <w:rFonts w:ascii="Arial" w:hAnsi="Arial"/>
              </w:rPr>
            </w:pPr>
            <w:r w:rsidRPr="007E25E8">
              <w:rPr>
                <w:rFonts w:ascii="Arial" w:hAnsi="Arial"/>
              </w:rPr>
              <w:t>The following cultural heritage investigations and studies have been undertaken for the project to date</w:t>
            </w:r>
            <w:r w:rsidR="00D02C6C">
              <w:rPr>
                <w:rFonts w:ascii="Arial" w:hAnsi="Arial"/>
              </w:rPr>
              <w:t>, focussing on the construction footprint</w:t>
            </w:r>
            <w:r w:rsidRPr="007E25E8">
              <w:rPr>
                <w:rFonts w:ascii="Arial" w:hAnsi="Arial"/>
              </w:rPr>
              <w:t>:</w:t>
            </w:r>
          </w:p>
          <w:p w14:paraId="2C3DACBB" w14:textId="594ADB16" w:rsidR="002F1083" w:rsidRPr="000E2E91" w:rsidRDefault="009C3BB6" w:rsidP="00374170">
            <w:pPr>
              <w:pStyle w:val="Body"/>
              <w:numPr>
                <w:ilvl w:val="0"/>
                <w:numId w:val="82"/>
              </w:numPr>
            </w:pPr>
            <w:r w:rsidRPr="000E2E91">
              <w:t xml:space="preserve">Mallee Environmental Watering projects, Belsar-Yungera Floodplain Northwest Victoria </w:t>
            </w:r>
            <w:r w:rsidR="004E78B7" w:rsidRPr="000E2E91">
              <w:t xml:space="preserve">Cultural Heritage </w:t>
            </w:r>
            <w:r w:rsidRPr="000E2E91">
              <w:t>Due Diligence Assessment (2013) prepared by Jo Bell Heritage Services Pty. Ltd</w:t>
            </w:r>
            <w:r w:rsidR="002F1083" w:rsidRPr="000E2E91">
              <w:t xml:space="preserve">: </w:t>
            </w:r>
          </w:p>
          <w:p w14:paraId="55183AA7" w14:textId="56ABD37C" w:rsidR="002F1083" w:rsidRPr="00766982" w:rsidRDefault="002F1083" w:rsidP="009C3BB6">
            <w:pPr>
              <w:numPr>
                <w:ilvl w:val="1"/>
                <w:numId w:val="81"/>
              </w:numPr>
              <w:autoSpaceDE w:val="0"/>
              <w:autoSpaceDN w:val="0"/>
              <w:adjustRightInd w:val="0"/>
              <w:spacing w:before="60" w:after="120" w:line="280" w:lineRule="atLeast"/>
              <w:ind w:right="232"/>
              <w:rPr>
                <w:rFonts w:ascii="Arial" w:hAnsi="Arial"/>
              </w:rPr>
            </w:pPr>
            <w:r w:rsidRPr="00766982">
              <w:rPr>
                <w:rFonts w:ascii="Arial" w:hAnsi="Arial"/>
              </w:rPr>
              <w:t xml:space="preserve">Desktop assessment of Aboriginal cultural heritage values within </w:t>
            </w:r>
            <w:r w:rsidR="000E2D6E">
              <w:rPr>
                <w:rFonts w:ascii="Arial" w:hAnsi="Arial"/>
              </w:rPr>
              <w:t xml:space="preserve">an approximate 100 m radius of proposed structures. </w:t>
            </w:r>
          </w:p>
          <w:p w14:paraId="1D8F05C4" w14:textId="11FA19FC" w:rsidR="002F1083" w:rsidRPr="00766982" w:rsidRDefault="00516F6B" w:rsidP="009C3BB6">
            <w:pPr>
              <w:numPr>
                <w:ilvl w:val="1"/>
                <w:numId w:val="81"/>
              </w:numPr>
              <w:autoSpaceDE w:val="0"/>
              <w:autoSpaceDN w:val="0"/>
              <w:adjustRightInd w:val="0"/>
              <w:spacing w:before="60" w:after="120" w:line="280" w:lineRule="atLeast"/>
              <w:ind w:right="232"/>
              <w:rPr>
                <w:rFonts w:ascii="Arial" w:hAnsi="Arial"/>
              </w:rPr>
            </w:pPr>
            <w:r>
              <w:rPr>
                <w:rFonts w:ascii="Arial" w:hAnsi="Arial"/>
              </w:rPr>
              <w:t>Found that t</w:t>
            </w:r>
            <w:r w:rsidR="002F1083" w:rsidRPr="00766982">
              <w:rPr>
                <w:rFonts w:ascii="Arial" w:hAnsi="Arial"/>
              </w:rPr>
              <w:t xml:space="preserve">he general project area has been subject to a number of previous investigations. A Cultural Heritage Permit (CHP) was obtained approximately 500 m north west of ER1 in 2010.  </w:t>
            </w:r>
          </w:p>
          <w:p w14:paraId="12DCF5AA" w14:textId="3917FB82" w:rsidR="002F1083" w:rsidRPr="00766982" w:rsidRDefault="00516F6B" w:rsidP="009C3BB6">
            <w:pPr>
              <w:numPr>
                <w:ilvl w:val="1"/>
                <w:numId w:val="81"/>
              </w:numPr>
              <w:autoSpaceDE w:val="0"/>
              <w:autoSpaceDN w:val="0"/>
              <w:adjustRightInd w:val="0"/>
              <w:spacing w:before="60" w:after="120" w:line="280" w:lineRule="atLeast"/>
              <w:ind w:right="232"/>
              <w:rPr>
                <w:rFonts w:ascii="Arial" w:hAnsi="Arial"/>
              </w:rPr>
            </w:pPr>
            <w:r>
              <w:rPr>
                <w:rFonts w:ascii="Arial" w:hAnsi="Arial"/>
              </w:rPr>
              <w:t>Included a</w:t>
            </w:r>
            <w:r w:rsidR="002F1083" w:rsidRPr="00766982">
              <w:rPr>
                <w:rFonts w:ascii="Arial" w:hAnsi="Arial"/>
              </w:rPr>
              <w:t xml:space="preserve"> review of the Victorian Aboriginal Heritage Register (VAHR) </w:t>
            </w:r>
            <w:r>
              <w:rPr>
                <w:rFonts w:ascii="Arial" w:hAnsi="Arial"/>
              </w:rPr>
              <w:t xml:space="preserve">and identified </w:t>
            </w:r>
            <w:r w:rsidR="002F1083" w:rsidRPr="00766982">
              <w:rPr>
                <w:rFonts w:ascii="Arial" w:hAnsi="Arial"/>
              </w:rPr>
              <w:t xml:space="preserve">21 registered Aboriginal places on Belsar and Yungera Islands. </w:t>
            </w:r>
          </w:p>
          <w:p w14:paraId="11BF0A04" w14:textId="36BAABB8" w:rsidR="009C3BB6" w:rsidRPr="000E2E91" w:rsidRDefault="00D02C6C" w:rsidP="00374170">
            <w:pPr>
              <w:pStyle w:val="Body"/>
              <w:numPr>
                <w:ilvl w:val="0"/>
                <w:numId w:val="82"/>
              </w:numPr>
            </w:pPr>
            <w:r>
              <w:t xml:space="preserve">R8 </w:t>
            </w:r>
            <w:r w:rsidR="009C3BB6" w:rsidRPr="000E2E91">
              <w:t xml:space="preserve">Assessment to determine the requirement of a </w:t>
            </w:r>
            <w:r w:rsidR="006D27D2">
              <w:t>CHMP</w:t>
            </w:r>
            <w:r w:rsidR="009C3BB6" w:rsidRPr="000E2E91">
              <w:t xml:space="preserve"> for the project</w:t>
            </w:r>
            <w:r w:rsidR="008F3008">
              <w:t>. Th</w:t>
            </w:r>
            <w:r w:rsidR="00E03C3A">
              <w:t>is was based on an</w:t>
            </w:r>
            <w:r w:rsidR="008F3008">
              <w:t xml:space="preserve"> ‘activity area’ </w:t>
            </w:r>
            <w:r w:rsidR="00E03C3A">
              <w:t xml:space="preserve">that </w:t>
            </w:r>
            <w:r w:rsidR="008F3008">
              <w:t>was initially defined based on the advanced concept design construction footprint (August 2019)</w:t>
            </w:r>
            <w:r w:rsidR="00E03C3A">
              <w:t>. This included</w:t>
            </w:r>
            <w:r w:rsidR="009C3BB6" w:rsidRPr="000E2E91">
              <w:t xml:space="preserve">: </w:t>
            </w:r>
          </w:p>
          <w:p w14:paraId="68EFFE36" w14:textId="6B908147" w:rsidR="009C3BB6" w:rsidRPr="004E78B7" w:rsidRDefault="009C3BB6" w:rsidP="009C3BB6">
            <w:pPr>
              <w:numPr>
                <w:ilvl w:val="1"/>
                <w:numId w:val="81"/>
              </w:numPr>
              <w:autoSpaceDE w:val="0"/>
              <w:autoSpaceDN w:val="0"/>
              <w:adjustRightInd w:val="0"/>
              <w:spacing w:before="60" w:after="120" w:line="280" w:lineRule="atLeast"/>
              <w:ind w:right="232"/>
              <w:rPr>
                <w:rFonts w:ascii="Arial" w:hAnsi="Arial"/>
              </w:rPr>
            </w:pPr>
            <w:r w:rsidRPr="004E78B7">
              <w:rPr>
                <w:rFonts w:ascii="Arial" w:hAnsi="Arial"/>
              </w:rPr>
              <w:t xml:space="preserve">Desktop assessment of Aboriginal cultural heritage values within 50 m of the </w:t>
            </w:r>
            <w:r w:rsidR="00D02C6C">
              <w:rPr>
                <w:rFonts w:ascii="Arial" w:hAnsi="Arial"/>
              </w:rPr>
              <w:t xml:space="preserve">advanced concept design </w:t>
            </w:r>
            <w:r w:rsidRPr="004E78B7">
              <w:rPr>
                <w:rFonts w:ascii="Arial" w:hAnsi="Arial"/>
              </w:rPr>
              <w:t>construction footprint</w:t>
            </w:r>
            <w:r w:rsidR="00D02C6C">
              <w:rPr>
                <w:rFonts w:ascii="Arial" w:hAnsi="Arial"/>
              </w:rPr>
              <w:t xml:space="preserve"> (activity area)</w:t>
            </w:r>
            <w:r w:rsidRPr="004E78B7">
              <w:rPr>
                <w:rFonts w:ascii="Arial" w:hAnsi="Arial"/>
              </w:rPr>
              <w:t xml:space="preserve"> and 10 m of </w:t>
            </w:r>
            <w:r w:rsidR="00517DC1" w:rsidRPr="004E78B7">
              <w:rPr>
                <w:rFonts w:ascii="Arial" w:hAnsi="Arial"/>
              </w:rPr>
              <w:t>relevant access tracks.</w:t>
            </w:r>
          </w:p>
          <w:p w14:paraId="59F857C0" w14:textId="03104220" w:rsidR="009C3BB6" w:rsidRPr="004E78B7" w:rsidRDefault="009C3BB6" w:rsidP="009C3BB6">
            <w:pPr>
              <w:numPr>
                <w:ilvl w:val="1"/>
                <w:numId w:val="81"/>
              </w:numPr>
              <w:autoSpaceDE w:val="0"/>
              <w:autoSpaceDN w:val="0"/>
              <w:adjustRightInd w:val="0"/>
              <w:spacing w:before="60" w:after="120" w:line="280" w:lineRule="atLeast"/>
              <w:ind w:right="232"/>
              <w:rPr>
                <w:rFonts w:ascii="Arial" w:hAnsi="Arial"/>
              </w:rPr>
            </w:pPr>
            <w:r w:rsidRPr="004E78B7">
              <w:rPr>
                <w:rFonts w:ascii="Arial" w:hAnsi="Arial"/>
              </w:rPr>
              <w:t>There have been f</w:t>
            </w:r>
            <w:r w:rsidR="00517DC1" w:rsidRPr="004E78B7">
              <w:rPr>
                <w:rFonts w:ascii="Arial" w:hAnsi="Arial"/>
              </w:rPr>
              <w:t>ive</w:t>
            </w:r>
            <w:r w:rsidRPr="004E78B7">
              <w:rPr>
                <w:rFonts w:ascii="Arial" w:hAnsi="Arial"/>
              </w:rPr>
              <w:t xml:space="preserve"> </w:t>
            </w:r>
            <w:r w:rsidR="00517DC1" w:rsidRPr="004E78B7">
              <w:rPr>
                <w:rFonts w:ascii="Arial" w:hAnsi="Arial"/>
              </w:rPr>
              <w:t xml:space="preserve">previous </w:t>
            </w:r>
            <w:r w:rsidRPr="004E78B7">
              <w:rPr>
                <w:rFonts w:ascii="Arial" w:hAnsi="Arial"/>
              </w:rPr>
              <w:t xml:space="preserve">cultural heritage investigations within </w:t>
            </w:r>
            <w:r w:rsidR="00516F6B">
              <w:rPr>
                <w:rFonts w:ascii="Arial" w:hAnsi="Arial"/>
              </w:rPr>
              <w:t xml:space="preserve">the </w:t>
            </w:r>
            <w:r w:rsidR="00517DC1" w:rsidRPr="004E78B7">
              <w:rPr>
                <w:rFonts w:ascii="Arial" w:hAnsi="Arial"/>
              </w:rPr>
              <w:t xml:space="preserve">activity area, and an additional six assessments within the geographic region. </w:t>
            </w:r>
          </w:p>
          <w:p w14:paraId="274B3D70" w14:textId="21C56FBD" w:rsidR="009C3BB6" w:rsidRPr="004E78B7" w:rsidRDefault="009C3BB6" w:rsidP="009C3BB6">
            <w:pPr>
              <w:numPr>
                <w:ilvl w:val="1"/>
                <w:numId w:val="81"/>
              </w:numPr>
              <w:autoSpaceDE w:val="0"/>
              <w:autoSpaceDN w:val="0"/>
              <w:adjustRightInd w:val="0"/>
              <w:spacing w:before="60" w:after="120" w:line="280" w:lineRule="atLeast"/>
              <w:ind w:right="232"/>
              <w:rPr>
                <w:rFonts w:ascii="Arial" w:hAnsi="Arial"/>
              </w:rPr>
            </w:pPr>
            <w:r w:rsidRPr="004E78B7">
              <w:rPr>
                <w:rFonts w:ascii="Arial" w:hAnsi="Arial"/>
              </w:rPr>
              <w:t xml:space="preserve">A review of the Victorian Aboriginal Heritage Register (VAHR) identified </w:t>
            </w:r>
            <w:r w:rsidR="00517DC1" w:rsidRPr="004E78B7">
              <w:rPr>
                <w:rFonts w:ascii="Arial" w:hAnsi="Arial"/>
              </w:rPr>
              <w:t xml:space="preserve">64 </w:t>
            </w:r>
            <w:r w:rsidRPr="004E78B7">
              <w:rPr>
                <w:rFonts w:ascii="Arial" w:hAnsi="Arial"/>
              </w:rPr>
              <w:t xml:space="preserve">Aboriginal Places totalling </w:t>
            </w:r>
            <w:r w:rsidR="00517DC1" w:rsidRPr="004E78B7">
              <w:rPr>
                <w:rFonts w:ascii="Arial" w:hAnsi="Arial"/>
              </w:rPr>
              <w:t>75</w:t>
            </w:r>
            <w:r w:rsidRPr="004E78B7">
              <w:rPr>
                <w:rFonts w:ascii="Arial" w:hAnsi="Arial"/>
              </w:rPr>
              <w:t xml:space="preserve"> individual components located within 50 m of the activity area. A total of </w:t>
            </w:r>
            <w:r w:rsidR="00516F6B">
              <w:rPr>
                <w:rFonts w:ascii="Arial" w:hAnsi="Arial"/>
              </w:rPr>
              <w:t>six</w:t>
            </w:r>
            <w:r w:rsidR="001A14D1" w:rsidRPr="004E78B7">
              <w:rPr>
                <w:rFonts w:ascii="Arial" w:hAnsi="Arial"/>
              </w:rPr>
              <w:t xml:space="preserve"> Aboriginal Places are</w:t>
            </w:r>
            <w:r w:rsidRPr="004E78B7">
              <w:rPr>
                <w:rFonts w:ascii="Arial" w:hAnsi="Arial"/>
              </w:rPr>
              <w:t xml:space="preserve"> entirely within the activity area. </w:t>
            </w:r>
          </w:p>
          <w:p w14:paraId="18BFEBC9" w14:textId="7B778228" w:rsidR="008E00EC" w:rsidRPr="009C3BB6" w:rsidRDefault="009C3BB6" w:rsidP="009C3BB6">
            <w:pPr>
              <w:numPr>
                <w:ilvl w:val="1"/>
                <w:numId w:val="81"/>
              </w:numPr>
              <w:autoSpaceDE w:val="0"/>
              <w:autoSpaceDN w:val="0"/>
              <w:adjustRightInd w:val="0"/>
              <w:spacing w:before="60" w:after="120" w:line="280" w:lineRule="atLeast"/>
              <w:ind w:right="232"/>
              <w:rPr>
                <w:rFonts w:ascii="Arial" w:hAnsi="Arial"/>
              </w:rPr>
            </w:pPr>
            <w:r w:rsidRPr="009C3BB6">
              <w:rPr>
                <w:rFonts w:ascii="Arial" w:hAnsi="Arial"/>
              </w:rPr>
              <w:t>A CHMP is required as the proposed activity is a high impact activity (utility installation) within an area of cultural heritage sensitivity</w:t>
            </w:r>
            <w:r w:rsidR="001A14D1">
              <w:rPr>
                <w:rFonts w:ascii="Arial" w:hAnsi="Arial"/>
              </w:rPr>
              <w:t>.</w:t>
            </w:r>
          </w:p>
          <w:p w14:paraId="35411042" w14:textId="616CFB70" w:rsidR="009C3BB6" w:rsidRPr="00614B26" w:rsidRDefault="009C3BB6" w:rsidP="00117147">
            <w:pPr>
              <w:numPr>
                <w:ilvl w:val="0"/>
                <w:numId w:val="81"/>
              </w:numPr>
              <w:autoSpaceDE w:val="0"/>
              <w:autoSpaceDN w:val="0"/>
              <w:spacing w:before="60" w:after="120" w:line="280" w:lineRule="atLeast"/>
              <w:ind w:left="768" w:right="232"/>
              <w:rPr>
                <w:rFonts w:ascii="Arial" w:eastAsia="Times New Roman" w:hAnsi="Arial" w:cs="Arial"/>
                <w:szCs w:val="20"/>
                <w:lang w:val="en-AU" w:eastAsia="en-AU"/>
              </w:rPr>
            </w:pPr>
            <w:r w:rsidRPr="00374170">
              <w:rPr>
                <w:rFonts w:ascii="Arial" w:hAnsi="Arial"/>
                <w:lang w:val="en-AU"/>
              </w:rPr>
              <w:t>Victorian Murray Floodplain Restoration Project, Belsar-Yungera Draft Complex Cultural Heritage Management Plan No. 16898 (to be prepared by R8)</w:t>
            </w:r>
            <w:r w:rsidR="004E78B7" w:rsidRPr="00374170">
              <w:rPr>
                <w:rFonts w:ascii="Arial" w:hAnsi="Arial"/>
                <w:lang w:val="en-AU"/>
              </w:rPr>
              <w:t>:</w:t>
            </w:r>
            <w:r w:rsidRPr="00374170">
              <w:rPr>
                <w:rFonts w:ascii="Arial" w:hAnsi="Arial"/>
                <w:lang w:val="en-AU"/>
              </w:rPr>
              <w:t xml:space="preserve"> </w:t>
            </w:r>
          </w:p>
          <w:p w14:paraId="1C197F22" w14:textId="77777777" w:rsidR="009C3BB6" w:rsidRDefault="009C3BB6" w:rsidP="009C3BB6">
            <w:pPr>
              <w:numPr>
                <w:ilvl w:val="1"/>
                <w:numId w:val="81"/>
              </w:numPr>
              <w:autoSpaceDE w:val="0"/>
              <w:autoSpaceDN w:val="0"/>
              <w:spacing w:before="60" w:after="120" w:line="280" w:lineRule="atLeast"/>
              <w:ind w:right="232"/>
              <w:rPr>
                <w:rFonts w:ascii="Arial" w:hAnsi="Arial" w:cs="Arial"/>
              </w:rPr>
            </w:pPr>
            <w:r>
              <w:rPr>
                <w:rFonts w:ascii="Arial" w:hAnsi="Arial" w:cs="Arial"/>
              </w:rPr>
              <w:t>A Notice of Intent (NOI) to prepare a CHMP was lodged with Aboriginal Victoria on 24 October 2019</w:t>
            </w:r>
          </w:p>
          <w:p w14:paraId="192EF5F3" w14:textId="6744C83D" w:rsidR="009C3BB6" w:rsidRDefault="009C3BB6" w:rsidP="009C3BB6">
            <w:pPr>
              <w:numPr>
                <w:ilvl w:val="1"/>
                <w:numId w:val="81"/>
              </w:numPr>
              <w:autoSpaceDE w:val="0"/>
              <w:autoSpaceDN w:val="0"/>
              <w:spacing w:before="60" w:after="120" w:line="280" w:lineRule="atLeast"/>
              <w:ind w:right="232"/>
              <w:rPr>
                <w:rFonts w:ascii="Arial" w:hAnsi="Arial" w:cs="Arial"/>
              </w:rPr>
            </w:pPr>
            <w:r>
              <w:rPr>
                <w:rFonts w:ascii="Arial" w:hAnsi="Arial" w:cs="Arial"/>
              </w:rPr>
              <w:t>VMFRP are currently undertaking stakeholder consultation prior to the commencement of field work and development of the CHMP</w:t>
            </w:r>
          </w:p>
          <w:p w14:paraId="54C2BDE6" w14:textId="18DD2C4B" w:rsidR="007F61DC" w:rsidRPr="00071DDD" w:rsidRDefault="007F61DC" w:rsidP="009C3BB6">
            <w:pPr>
              <w:numPr>
                <w:ilvl w:val="1"/>
                <w:numId w:val="81"/>
              </w:numPr>
              <w:autoSpaceDE w:val="0"/>
              <w:autoSpaceDN w:val="0"/>
              <w:spacing w:before="60" w:after="120" w:line="280" w:lineRule="atLeast"/>
              <w:ind w:right="232"/>
              <w:rPr>
                <w:rFonts w:ascii="Arial" w:hAnsi="Arial" w:cs="Arial"/>
              </w:rPr>
            </w:pPr>
            <w:r w:rsidRPr="00071DDD">
              <w:rPr>
                <w:rFonts w:ascii="Arial" w:hAnsi="Arial" w:cs="Arial"/>
              </w:rPr>
              <w:t>The CHMP would assess potential im</w:t>
            </w:r>
            <w:r w:rsidR="00173E2E" w:rsidRPr="00071DDD">
              <w:rPr>
                <w:rFonts w:ascii="Arial" w:hAnsi="Arial" w:cs="Arial"/>
              </w:rPr>
              <w:t>pa</w:t>
            </w:r>
            <w:r w:rsidRPr="00071DDD">
              <w:rPr>
                <w:rFonts w:ascii="Arial" w:hAnsi="Arial" w:cs="Arial"/>
              </w:rPr>
              <w:t xml:space="preserve">cts to cultural heritage within the construction footprint and area of inundation. </w:t>
            </w:r>
          </w:p>
          <w:p w14:paraId="3BA63455" w14:textId="1849DE01" w:rsidR="002F1083" w:rsidRPr="009C3BB6" w:rsidRDefault="009C3BB6" w:rsidP="009C3BB6">
            <w:pPr>
              <w:numPr>
                <w:ilvl w:val="1"/>
                <w:numId w:val="81"/>
              </w:numPr>
              <w:autoSpaceDE w:val="0"/>
              <w:autoSpaceDN w:val="0"/>
              <w:spacing w:before="60" w:after="120" w:line="280" w:lineRule="atLeast"/>
              <w:ind w:right="232"/>
              <w:rPr>
                <w:rFonts w:ascii="Arial" w:hAnsi="Arial" w:cs="Arial"/>
              </w:rPr>
            </w:pPr>
            <w:r>
              <w:rPr>
                <w:rFonts w:ascii="Arial" w:hAnsi="Arial" w:cs="Arial"/>
              </w:rPr>
              <w:t>The CHMP is scheduled to be completed in late 2020</w:t>
            </w:r>
            <w:r w:rsidR="00614B26">
              <w:rPr>
                <w:rFonts w:ascii="Arial" w:hAnsi="Arial" w:cs="Arial"/>
              </w:rPr>
              <w:t xml:space="preserve">. </w:t>
            </w:r>
          </w:p>
          <w:p w14:paraId="56DFE458" w14:textId="52775D73" w:rsidR="004E78B7" w:rsidRPr="00374170" w:rsidRDefault="004E78B7" w:rsidP="00117147">
            <w:pPr>
              <w:numPr>
                <w:ilvl w:val="0"/>
                <w:numId w:val="81"/>
              </w:numPr>
              <w:autoSpaceDE w:val="0"/>
              <w:autoSpaceDN w:val="0"/>
              <w:spacing w:before="60" w:after="120" w:line="280" w:lineRule="atLeast"/>
              <w:ind w:left="768" w:right="232"/>
              <w:rPr>
                <w:rFonts w:ascii="Arial" w:hAnsi="Arial"/>
                <w:lang w:val="en-AU"/>
              </w:rPr>
            </w:pPr>
            <w:r w:rsidRPr="00374170">
              <w:rPr>
                <w:rFonts w:ascii="Arial" w:hAnsi="Arial"/>
                <w:lang w:val="en-AU"/>
              </w:rPr>
              <w:t xml:space="preserve">Mallee Environmental Watering projects, Belsar-Yungera Floodplain Northwest Victoria Historical Due Diligence Assessment (2013) prepared by Jo Bell Heritage Services Pty. Ltd: </w:t>
            </w:r>
          </w:p>
          <w:p w14:paraId="58A59ED9" w14:textId="13D2ADAA" w:rsidR="004E78B7" w:rsidRDefault="004E78B7" w:rsidP="004E78B7">
            <w:pPr>
              <w:numPr>
                <w:ilvl w:val="1"/>
                <w:numId w:val="81"/>
              </w:numPr>
              <w:autoSpaceDE w:val="0"/>
              <w:autoSpaceDN w:val="0"/>
              <w:adjustRightInd w:val="0"/>
              <w:spacing w:before="60" w:after="120" w:line="280" w:lineRule="atLeast"/>
              <w:ind w:right="232"/>
              <w:rPr>
                <w:rFonts w:ascii="Arial" w:hAnsi="Arial"/>
              </w:rPr>
            </w:pPr>
            <w:r w:rsidRPr="00766982">
              <w:rPr>
                <w:rFonts w:ascii="Arial" w:hAnsi="Arial"/>
              </w:rPr>
              <w:t xml:space="preserve">Desktop assessment </w:t>
            </w:r>
            <w:r>
              <w:rPr>
                <w:rFonts w:ascii="Arial" w:hAnsi="Arial"/>
              </w:rPr>
              <w:t xml:space="preserve">and site inspection </w:t>
            </w:r>
            <w:r w:rsidRPr="00766982">
              <w:rPr>
                <w:rFonts w:ascii="Arial" w:hAnsi="Arial"/>
              </w:rPr>
              <w:t xml:space="preserve">of cultural heritage values within </w:t>
            </w:r>
            <w:r w:rsidR="007F61DC">
              <w:rPr>
                <w:rFonts w:ascii="Arial" w:hAnsi="Arial"/>
              </w:rPr>
              <w:t>an approximate 100 m radius of proposed structures.</w:t>
            </w:r>
          </w:p>
          <w:p w14:paraId="6E6D6BCD" w14:textId="771DF887" w:rsidR="004E78B7" w:rsidRPr="004E78B7" w:rsidRDefault="004E78B7" w:rsidP="00B476B7">
            <w:pPr>
              <w:numPr>
                <w:ilvl w:val="1"/>
                <w:numId w:val="81"/>
              </w:numPr>
              <w:autoSpaceDE w:val="0"/>
              <w:autoSpaceDN w:val="0"/>
              <w:adjustRightInd w:val="0"/>
              <w:spacing w:before="60" w:after="120" w:line="280" w:lineRule="atLeast"/>
              <w:ind w:right="232"/>
              <w:rPr>
                <w:rFonts w:ascii="Arial" w:hAnsi="Arial"/>
              </w:rPr>
            </w:pPr>
            <w:r w:rsidRPr="004E78B7">
              <w:rPr>
                <w:rFonts w:ascii="Arial" w:hAnsi="Arial"/>
              </w:rPr>
              <w:t>No previously recorded historic archaeological sites within 100</w:t>
            </w:r>
            <w:r w:rsidR="00516F6B">
              <w:rPr>
                <w:rFonts w:ascii="Arial" w:hAnsi="Arial"/>
              </w:rPr>
              <w:t xml:space="preserve"> </w:t>
            </w:r>
            <w:r w:rsidRPr="004E78B7">
              <w:rPr>
                <w:rFonts w:ascii="Arial" w:hAnsi="Arial"/>
              </w:rPr>
              <w:t>m</w:t>
            </w:r>
            <w:r w:rsidR="00516F6B">
              <w:rPr>
                <w:rFonts w:ascii="Arial" w:hAnsi="Arial"/>
              </w:rPr>
              <w:t>etres</w:t>
            </w:r>
            <w:r w:rsidRPr="004E78B7">
              <w:rPr>
                <w:rFonts w:ascii="Arial" w:hAnsi="Arial"/>
              </w:rPr>
              <w:t xml:space="preserve"> of proposed structures were identified based on a review of the Victorian Heritage Register (VHR), Victorian Heritage Inventory (VHI), Australian Heritage Places Inventory (the National Heritage List, Commonwealth Heritage List and World Heritage List) and the Swan Hill </w:t>
            </w:r>
            <w:r w:rsidR="006D27D2">
              <w:rPr>
                <w:rFonts w:ascii="Arial" w:hAnsi="Arial"/>
              </w:rPr>
              <w:t xml:space="preserve">Planning Scheme </w:t>
            </w:r>
            <w:r w:rsidRPr="004E78B7">
              <w:rPr>
                <w:rFonts w:ascii="Arial" w:hAnsi="Arial"/>
              </w:rPr>
              <w:t>Heritage Overlay</w:t>
            </w:r>
            <w:r>
              <w:rPr>
                <w:rFonts w:ascii="Arial" w:hAnsi="Arial"/>
              </w:rPr>
              <w:t>.</w:t>
            </w:r>
          </w:p>
          <w:p w14:paraId="6FE6CD03" w14:textId="1FCCDF31" w:rsidR="004E78B7" w:rsidRPr="004E78B7" w:rsidRDefault="004E78B7" w:rsidP="004E78B7">
            <w:pPr>
              <w:numPr>
                <w:ilvl w:val="1"/>
                <w:numId w:val="81"/>
              </w:numPr>
              <w:autoSpaceDE w:val="0"/>
              <w:autoSpaceDN w:val="0"/>
              <w:adjustRightInd w:val="0"/>
              <w:spacing w:before="60" w:after="120" w:line="280" w:lineRule="atLeast"/>
              <w:ind w:right="232"/>
              <w:rPr>
                <w:rFonts w:ascii="Arial" w:hAnsi="Arial"/>
              </w:rPr>
            </w:pPr>
            <w:r w:rsidRPr="004E78B7">
              <w:rPr>
                <w:rFonts w:ascii="Arial" w:hAnsi="Arial"/>
              </w:rPr>
              <w:t>No historic archaeological sites were identified within 100</w:t>
            </w:r>
            <w:r w:rsidR="007435EC">
              <w:rPr>
                <w:rFonts w:ascii="Arial" w:hAnsi="Arial"/>
              </w:rPr>
              <w:t xml:space="preserve"> </w:t>
            </w:r>
            <w:r w:rsidRPr="004E78B7">
              <w:rPr>
                <w:rFonts w:ascii="Arial" w:hAnsi="Arial"/>
              </w:rPr>
              <w:t xml:space="preserve">m of the proposed structures and </w:t>
            </w:r>
            <w:r>
              <w:rPr>
                <w:rFonts w:ascii="Arial" w:hAnsi="Arial"/>
              </w:rPr>
              <w:t>n</w:t>
            </w:r>
            <w:r w:rsidRPr="004E78B7">
              <w:rPr>
                <w:rFonts w:ascii="Arial" w:hAnsi="Arial"/>
              </w:rPr>
              <w:t xml:space="preserve">o further areas of potential sensitivity for historic archaeological sites were identified </w:t>
            </w:r>
            <w:r>
              <w:rPr>
                <w:rFonts w:ascii="Arial" w:hAnsi="Arial"/>
              </w:rPr>
              <w:t>within the activity area during the site inspection</w:t>
            </w:r>
          </w:p>
          <w:p w14:paraId="723282BC" w14:textId="2E635842" w:rsidR="002F1083" w:rsidRPr="00C74975" w:rsidRDefault="002F1083" w:rsidP="00117147">
            <w:pPr>
              <w:numPr>
                <w:ilvl w:val="0"/>
                <w:numId w:val="81"/>
              </w:numPr>
              <w:autoSpaceDE w:val="0"/>
              <w:autoSpaceDN w:val="0"/>
              <w:adjustRightInd w:val="0"/>
              <w:spacing w:before="60" w:after="120" w:line="280" w:lineRule="atLeast"/>
              <w:ind w:left="768" w:right="232"/>
              <w:rPr>
                <w:rFonts w:ascii="Arial" w:hAnsi="Arial"/>
              </w:rPr>
            </w:pPr>
            <w:r w:rsidRPr="00C74975">
              <w:rPr>
                <w:rFonts w:ascii="Arial" w:hAnsi="Arial"/>
              </w:rPr>
              <w:t>Victorian Murray Floodplain Restoration Project, Belsar-Yungera Historical Heritage Desktop Assessment (2020) prepared by R8</w:t>
            </w:r>
            <w:r w:rsidR="004E78B7">
              <w:rPr>
                <w:rFonts w:ascii="Arial" w:hAnsi="Arial"/>
              </w:rPr>
              <w:t>:</w:t>
            </w:r>
          </w:p>
          <w:p w14:paraId="16CE48AE" w14:textId="77777777" w:rsidR="002F1083" w:rsidRPr="004E78B7" w:rsidRDefault="002F1083" w:rsidP="009C3BB6">
            <w:pPr>
              <w:numPr>
                <w:ilvl w:val="1"/>
                <w:numId w:val="81"/>
              </w:numPr>
              <w:autoSpaceDE w:val="0"/>
              <w:autoSpaceDN w:val="0"/>
              <w:adjustRightInd w:val="0"/>
              <w:spacing w:before="60" w:after="120" w:line="280" w:lineRule="atLeast"/>
              <w:ind w:right="232"/>
              <w:rPr>
                <w:rFonts w:ascii="Arial" w:hAnsi="Arial"/>
              </w:rPr>
            </w:pPr>
            <w:r w:rsidRPr="004E78B7">
              <w:rPr>
                <w:rFonts w:ascii="Arial" w:hAnsi="Arial"/>
              </w:rPr>
              <w:t>Assessment of historic archaeological values within the area of investigation and inundation area at Belsar-Yungera.</w:t>
            </w:r>
          </w:p>
          <w:p w14:paraId="02C701B9" w14:textId="77777777" w:rsidR="002F1083" w:rsidRPr="00C74975" w:rsidRDefault="002F1083" w:rsidP="009C3BB6">
            <w:pPr>
              <w:numPr>
                <w:ilvl w:val="1"/>
                <w:numId w:val="81"/>
              </w:numPr>
              <w:autoSpaceDE w:val="0"/>
              <w:autoSpaceDN w:val="0"/>
              <w:adjustRightInd w:val="0"/>
              <w:spacing w:before="60" w:after="120" w:line="280" w:lineRule="atLeast"/>
              <w:ind w:right="232"/>
              <w:rPr>
                <w:rFonts w:ascii="Arial" w:hAnsi="Arial"/>
              </w:rPr>
            </w:pPr>
            <w:r w:rsidRPr="00C74975">
              <w:rPr>
                <w:rFonts w:ascii="Arial" w:hAnsi="Arial"/>
              </w:rPr>
              <w:t xml:space="preserve">The desktop review did not identify any historical heritage places within or adjacent to the construction footprint or inundation area. </w:t>
            </w:r>
          </w:p>
          <w:p w14:paraId="2799C6C3" w14:textId="184B38E0" w:rsidR="002F1083" w:rsidRPr="00C74975" w:rsidRDefault="002F1083" w:rsidP="009C3BB6">
            <w:pPr>
              <w:numPr>
                <w:ilvl w:val="1"/>
                <w:numId w:val="81"/>
              </w:numPr>
              <w:autoSpaceDE w:val="0"/>
              <w:autoSpaceDN w:val="0"/>
              <w:adjustRightInd w:val="0"/>
              <w:spacing w:before="60" w:after="120" w:line="280" w:lineRule="atLeast"/>
              <w:ind w:right="232"/>
              <w:rPr>
                <w:rFonts w:ascii="Arial" w:hAnsi="Arial"/>
              </w:rPr>
            </w:pPr>
            <w:bookmarkStart w:id="85" w:name="_Hlk34032905"/>
            <w:r w:rsidRPr="007E7E99">
              <w:rPr>
                <w:rFonts w:ascii="Arial" w:hAnsi="Arial"/>
              </w:rPr>
              <w:t>Yungera Homestead (HO207)</w:t>
            </w:r>
            <w:r>
              <w:rPr>
                <w:rFonts w:ascii="Arial" w:hAnsi="Arial"/>
              </w:rPr>
              <w:t xml:space="preserve"> is</w:t>
            </w:r>
            <w:r w:rsidRPr="007E7E99">
              <w:rPr>
                <w:rFonts w:ascii="Arial" w:hAnsi="Arial"/>
              </w:rPr>
              <w:t xml:space="preserve"> located approximately 813 m to the east of the northern part of the area of investigation.</w:t>
            </w:r>
            <w:bookmarkEnd w:id="85"/>
          </w:p>
          <w:p w14:paraId="3FBFC79C" w14:textId="34D106D4" w:rsidR="001A14D1" w:rsidRDefault="002F1083" w:rsidP="001A14D1">
            <w:pPr>
              <w:numPr>
                <w:ilvl w:val="1"/>
                <w:numId w:val="81"/>
              </w:numPr>
              <w:autoSpaceDE w:val="0"/>
              <w:autoSpaceDN w:val="0"/>
              <w:adjustRightInd w:val="0"/>
              <w:spacing w:before="60" w:after="120" w:line="280" w:lineRule="atLeast"/>
              <w:ind w:right="234"/>
              <w:rPr>
                <w:rFonts w:ascii="Arial" w:hAnsi="Arial"/>
              </w:rPr>
            </w:pPr>
            <w:r w:rsidRPr="00C74975">
              <w:rPr>
                <w:rFonts w:ascii="Arial" w:hAnsi="Arial"/>
              </w:rPr>
              <w:t>There is moderate potential for previously unidentified historical heritage to be present within the project area</w:t>
            </w:r>
            <w:r w:rsidR="00205AF5">
              <w:rPr>
                <w:rFonts w:ascii="Arial" w:hAnsi="Arial"/>
              </w:rPr>
              <w:t>.</w:t>
            </w:r>
          </w:p>
          <w:p w14:paraId="77E6552A" w14:textId="6957A206" w:rsidR="003B3F7F" w:rsidRPr="001A14D1" w:rsidRDefault="002F1083" w:rsidP="001A14D1">
            <w:pPr>
              <w:numPr>
                <w:ilvl w:val="1"/>
                <w:numId w:val="81"/>
              </w:numPr>
              <w:autoSpaceDE w:val="0"/>
              <w:autoSpaceDN w:val="0"/>
              <w:adjustRightInd w:val="0"/>
              <w:spacing w:before="60" w:after="120" w:line="280" w:lineRule="atLeast"/>
              <w:ind w:right="234"/>
              <w:rPr>
                <w:rFonts w:ascii="Arial" w:hAnsi="Arial"/>
              </w:rPr>
            </w:pPr>
            <w:r w:rsidRPr="004E78B7">
              <w:rPr>
                <w:rFonts w:ascii="Arial" w:hAnsi="Arial"/>
              </w:rPr>
              <w:t xml:space="preserve">Recommended that a </w:t>
            </w:r>
            <w:r w:rsidR="004E78B7" w:rsidRPr="004E78B7">
              <w:rPr>
                <w:rFonts w:ascii="Arial" w:hAnsi="Arial"/>
              </w:rPr>
              <w:t xml:space="preserve">Historical </w:t>
            </w:r>
            <w:r w:rsidRPr="004E78B7">
              <w:rPr>
                <w:rFonts w:ascii="Arial" w:hAnsi="Arial"/>
              </w:rPr>
              <w:t xml:space="preserve">Heritage </w:t>
            </w:r>
            <w:r w:rsidR="004E78B7" w:rsidRPr="004E78B7">
              <w:rPr>
                <w:rFonts w:ascii="Arial" w:hAnsi="Arial"/>
              </w:rPr>
              <w:t xml:space="preserve">Assessment </w:t>
            </w:r>
            <w:r w:rsidRPr="004E78B7">
              <w:rPr>
                <w:rFonts w:ascii="Arial" w:hAnsi="Arial"/>
              </w:rPr>
              <w:t xml:space="preserve">should be undertaken for the project which should include field survey to identify </w:t>
            </w:r>
            <w:r w:rsidR="00205AF5">
              <w:rPr>
                <w:rFonts w:ascii="Arial" w:hAnsi="Arial"/>
              </w:rPr>
              <w:t xml:space="preserve">any </w:t>
            </w:r>
            <w:r w:rsidRPr="004E78B7">
              <w:rPr>
                <w:rFonts w:ascii="Arial" w:hAnsi="Arial"/>
              </w:rPr>
              <w:t>further historical archaeological sites and any unidentified historical heritage places</w:t>
            </w:r>
            <w:r w:rsidR="004E78B7" w:rsidRPr="004E78B7">
              <w:rPr>
                <w:rFonts w:ascii="Arial" w:hAnsi="Arial"/>
              </w:rPr>
              <w:t>.</w:t>
            </w:r>
            <w:r w:rsidR="004E78B7">
              <w:rPr>
                <w:rFonts w:ascii="Arial" w:hAnsi="Arial"/>
              </w:rPr>
              <w:t xml:space="preserve"> </w:t>
            </w:r>
          </w:p>
        </w:tc>
      </w:tr>
      <w:tr w:rsidR="003B3F7F" w:rsidRPr="000611E2" w14:paraId="1DA34B7D" w14:textId="77777777" w:rsidTr="00485F28">
        <w:tc>
          <w:tcPr>
            <w:tcW w:w="9810" w:type="dxa"/>
            <w:tcBorders>
              <w:top w:val="nil"/>
              <w:bottom w:val="nil"/>
            </w:tcBorders>
          </w:tcPr>
          <w:p w14:paraId="673EBAD2" w14:textId="77777777" w:rsidR="003B3F7F" w:rsidRPr="000611E2" w:rsidRDefault="003B3F7F" w:rsidP="000611E2">
            <w:pPr>
              <w:spacing w:line="276" w:lineRule="auto"/>
              <w:rPr>
                <w:rFonts w:ascii="Arial" w:hAnsi="Arial" w:cs="Arial"/>
                <w:b/>
                <w:szCs w:val="20"/>
              </w:rPr>
            </w:pPr>
            <w:r w:rsidRPr="000611E2">
              <w:rPr>
                <w:rFonts w:ascii="Arial" w:hAnsi="Arial" w:cs="Arial"/>
                <w:b/>
                <w:szCs w:val="20"/>
              </w:rPr>
              <w:t>Is any Aboriginal cultural heritage known from the project area?</w:t>
            </w:r>
          </w:p>
          <w:p w14:paraId="6C91F2BD" w14:textId="77777777" w:rsidR="003B3F7F" w:rsidRPr="000611E2" w:rsidRDefault="003B3F7F" w:rsidP="000611E2">
            <w:pPr>
              <w:spacing w:line="276" w:lineRule="auto"/>
              <w:ind w:left="720"/>
              <w:rPr>
                <w:rFonts w:ascii="Arial" w:hAnsi="Arial" w:cs="Arial"/>
                <w:b/>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D02C6C">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briefly describe:</w:t>
            </w:r>
          </w:p>
          <w:p w14:paraId="361A1E71" w14:textId="77777777" w:rsidR="003B3F7F" w:rsidRPr="000611E2" w:rsidRDefault="003B3F7F" w:rsidP="000611E2">
            <w:pPr>
              <w:pStyle w:val="Header"/>
              <w:numPr>
                <w:ilvl w:val="0"/>
                <w:numId w:val="77"/>
              </w:numPr>
              <w:spacing w:after="220" w:line="276" w:lineRule="auto"/>
              <w:ind w:left="1080"/>
              <w:rPr>
                <w:rFonts w:ascii="Arial" w:hAnsi="Arial" w:cs="Arial"/>
                <w:color w:val="auto"/>
                <w:sz w:val="20"/>
                <w:szCs w:val="20"/>
              </w:rPr>
            </w:pPr>
            <w:r w:rsidRPr="000611E2">
              <w:rPr>
                <w:rFonts w:ascii="Arial" w:hAnsi="Arial" w:cs="Arial"/>
                <w:color w:val="auto"/>
                <w:sz w:val="20"/>
                <w:szCs w:val="20"/>
              </w:rPr>
              <w:t>Any sites listed on the AAV Site Register</w:t>
            </w:r>
          </w:p>
          <w:p w14:paraId="230EB08A" w14:textId="77777777" w:rsidR="003B3F7F" w:rsidRPr="000611E2" w:rsidRDefault="003B3F7F" w:rsidP="000611E2">
            <w:pPr>
              <w:pStyle w:val="Header"/>
              <w:numPr>
                <w:ilvl w:val="0"/>
                <w:numId w:val="77"/>
              </w:numPr>
              <w:spacing w:after="220" w:line="276" w:lineRule="auto"/>
              <w:ind w:left="1080"/>
              <w:rPr>
                <w:rFonts w:ascii="Arial" w:hAnsi="Arial" w:cs="Arial"/>
                <w:color w:val="auto"/>
                <w:sz w:val="20"/>
                <w:szCs w:val="20"/>
              </w:rPr>
            </w:pPr>
            <w:r w:rsidRPr="000611E2">
              <w:rPr>
                <w:rFonts w:ascii="Arial" w:hAnsi="Arial" w:cs="Arial"/>
                <w:color w:val="auto"/>
                <w:sz w:val="20"/>
                <w:szCs w:val="20"/>
              </w:rPr>
              <w:t>Sites or  areas of sensitivity recorded in recent surveys from the project site or nearby</w:t>
            </w:r>
          </w:p>
          <w:p w14:paraId="05976FA9" w14:textId="77777777" w:rsidR="003B3F7F" w:rsidRPr="000611E2" w:rsidRDefault="003B3F7F" w:rsidP="000611E2">
            <w:pPr>
              <w:pStyle w:val="Header"/>
              <w:numPr>
                <w:ilvl w:val="0"/>
                <w:numId w:val="77"/>
              </w:numPr>
              <w:spacing w:after="220" w:line="276" w:lineRule="auto"/>
              <w:ind w:left="1080"/>
              <w:rPr>
                <w:rFonts w:ascii="Arial" w:hAnsi="Arial" w:cs="Arial"/>
                <w:sz w:val="20"/>
                <w:szCs w:val="20"/>
              </w:rPr>
            </w:pPr>
            <w:r w:rsidRPr="000611E2">
              <w:rPr>
                <w:rFonts w:ascii="Arial" w:hAnsi="Arial" w:cs="Arial"/>
                <w:color w:val="auto"/>
                <w:sz w:val="20"/>
                <w:szCs w:val="20"/>
              </w:rPr>
              <w:t>Sites or  areas of sensitivity identified by representatives of Indigenous organisations</w:t>
            </w:r>
          </w:p>
        </w:tc>
      </w:tr>
      <w:tr w:rsidR="003B3F7F" w:rsidRPr="000611E2" w14:paraId="680154F4" w14:textId="77777777" w:rsidTr="00485F28">
        <w:tc>
          <w:tcPr>
            <w:tcW w:w="9810" w:type="dxa"/>
            <w:tcBorders>
              <w:top w:val="nil"/>
              <w:bottom w:val="single" w:sz="4" w:space="0" w:color="auto"/>
            </w:tcBorders>
          </w:tcPr>
          <w:p w14:paraId="06CC9EAB" w14:textId="77777777" w:rsidR="003B3F7F" w:rsidRDefault="002F1083" w:rsidP="002F1083">
            <w:pPr>
              <w:spacing w:before="60" w:after="120" w:line="280" w:lineRule="atLeast"/>
              <w:rPr>
                <w:rFonts w:ascii="Arial" w:hAnsi="Arial"/>
              </w:rPr>
            </w:pPr>
            <w:r w:rsidRPr="005A42BC">
              <w:rPr>
                <w:rFonts w:ascii="Arial" w:hAnsi="Arial"/>
              </w:rPr>
              <w:t>The floodplain of the Murray River has significant cultural heritage values for the local indigenous communities. It is well recognised as a traditional meeting place providing water, food and materials for medicines, shelter, clothing and tools. The area contains numerous scar trees, middens, mounds, burial sites, surface scatters and other artefacts (Mallee CMA, 2</w:t>
            </w:r>
            <w:r>
              <w:rPr>
                <w:rFonts w:ascii="Arial" w:hAnsi="Arial"/>
              </w:rPr>
              <w:t>014).</w:t>
            </w:r>
          </w:p>
          <w:p w14:paraId="255D2954" w14:textId="6CE3523D" w:rsidR="00E03C3A" w:rsidRDefault="00E03C3A" w:rsidP="0072037B">
            <w:pPr>
              <w:spacing w:before="60" w:after="120" w:line="280" w:lineRule="atLeast"/>
              <w:rPr>
                <w:rFonts w:ascii="Arial" w:hAnsi="Arial"/>
              </w:rPr>
            </w:pPr>
            <w:r>
              <w:rPr>
                <w:rFonts w:ascii="Arial" w:hAnsi="Arial"/>
              </w:rPr>
              <w:t xml:space="preserve">The assessments undertaken to date were based on the activity area associated with the advanced concept design for the project. </w:t>
            </w:r>
            <w:r w:rsidR="00905EE0">
              <w:rPr>
                <w:rFonts w:ascii="Arial" w:hAnsi="Arial"/>
              </w:rPr>
              <w:t xml:space="preserve">There have been some minor changes to the proposed construction footprint since this time, typically associated with existing access tracks. </w:t>
            </w:r>
            <w:r>
              <w:rPr>
                <w:rFonts w:ascii="Arial" w:hAnsi="Arial"/>
              </w:rPr>
              <w:t xml:space="preserve">As the design process progresses, further assessment of the project area would be undertaken. This assessment would be included as part of the development of the CHMP. </w:t>
            </w:r>
          </w:p>
          <w:p w14:paraId="1AD10C8B" w14:textId="0FB2E8D1" w:rsidR="00421EA5" w:rsidRDefault="00AC10D3" w:rsidP="0072037B">
            <w:pPr>
              <w:spacing w:before="60" w:after="120" w:line="280" w:lineRule="atLeast"/>
              <w:rPr>
                <w:rFonts w:ascii="Arial" w:hAnsi="Arial"/>
              </w:rPr>
            </w:pPr>
            <w:r w:rsidRPr="0072037B">
              <w:rPr>
                <w:rFonts w:ascii="Arial" w:hAnsi="Arial"/>
              </w:rPr>
              <w:t xml:space="preserve">A search of the VAHR </w:t>
            </w:r>
            <w:r w:rsidR="005E3333">
              <w:rPr>
                <w:rFonts w:ascii="Arial" w:hAnsi="Arial"/>
              </w:rPr>
              <w:t>(</w:t>
            </w:r>
            <w:r w:rsidR="003373F9">
              <w:rPr>
                <w:rFonts w:ascii="Arial" w:hAnsi="Arial"/>
              </w:rPr>
              <w:t>27 August 2019</w:t>
            </w:r>
            <w:r w:rsidR="005E3333">
              <w:rPr>
                <w:rFonts w:ascii="Arial" w:hAnsi="Arial"/>
              </w:rPr>
              <w:t xml:space="preserve">) </w:t>
            </w:r>
            <w:r w:rsidRPr="0072037B">
              <w:rPr>
                <w:rFonts w:ascii="Arial" w:hAnsi="Arial"/>
              </w:rPr>
              <w:t xml:space="preserve">identified </w:t>
            </w:r>
            <w:r w:rsidR="00A959A0" w:rsidRPr="0072037B">
              <w:rPr>
                <w:rFonts w:ascii="Arial" w:hAnsi="Arial"/>
              </w:rPr>
              <w:t>64 total registered cultural heritage places (Aboriginal Places), containing a total of 75 individual components</w:t>
            </w:r>
            <w:r w:rsidR="00D02C6C">
              <w:rPr>
                <w:rFonts w:ascii="Arial" w:hAnsi="Arial"/>
              </w:rPr>
              <w:t xml:space="preserve">, located within the </w:t>
            </w:r>
            <w:r w:rsidR="00CB6A4C">
              <w:rPr>
                <w:rFonts w:ascii="Arial" w:hAnsi="Arial"/>
              </w:rPr>
              <w:t>activity area</w:t>
            </w:r>
            <w:r w:rsidRPr="0072037B">
              <w:rPr>
                <w:rFonts w:ascii="Arial" w:hAnsi="Arial"/>
              </w:rPr>
              <w:t xml:space="preserve">. </w:t>
            </w:r>
            <w:r w:rsidR="00A959A0" w:rsidRPr="0072037B">
              <w:rPr>
                <w:rFonts w:ascii="Arial" w:hAnsi="Arial"/>
              </w:rPr>
              <w:t xml:space="preserve">There are six components of Aboriginal Places located within the activity area, and 13 additional areas of </w:t>
            </w:r>
            <w:r w:rsidR="00AE2E57">
              <w:rPr>
                <w:rFonts w:ascii="Arial" w:hAnsi="Arial"/>
              </w:rPr>
              <w:t>Cultural Heritage Sensitivity (</w:t>
            </w:r>
            <w:r w:rsidR="00A959A0" w:rsidRPr="0072037B">
              <w:rPr>
                <w:rFonts w:ascii="Arial" w:hAnsi="Arial"/>
              </w:rPr>
              <w:t>CHS</w:t>
            </w:r>
            <w:r w:rsidR="00AE2E57">
              <w:rPr>
                <w:rFonts w:ascii="Arial" w:hAnsi="Arial"/>
              </w:rPr>
              <w:t>)</w:t>
            </w:r>
            <w:r w:rsidR="00A959A0" w:rsidRPr="0072037B">
              <w:rPr>
                <w:rFonts w:ascii="Arial" w:hAnsi="Arial"/>
              </w:rPr>
              <w:t xml:space="preserve"> associated with Aboriginal Place components located with the activity area. </w:t>
            </w:r>
            <w:r w:rsidR="0072037B" w:rsidRPr="0072037B">
              <w:rPr>
                <w:rFonts w:ascii="Arial" w:hAnsi="Arial"/>
              </w:rPr>
              <w:t xml:space="preserve">A </w:t>
            </w:r>
            <w:r w:rsidR="00421EA5" w:rsidRPr="0072037B">
              <w:rPr>
                <w:rFonts w:ascii="Arial" w:hAnsi="Arial"/>
              </w:rPr>
              <w:t xml:space="preserve">background review </w:t>
            </w:r>
            <w:r w:rsidR="0072037B" w:rsidRPr="0072037B">
              <w:rPr>
                <w:rFonts w:ascii="Arial" w:hAnsi="Arial"/>
              </w:rPr>
              <w:t xml:space="preserve">of relevant information </w:t>
            </w:r>
            <w:r w:rsidR="00421EA5" w:rsidRPr="0072037B">
              <w:rPr>
                <w:rFonts w:ascii="Arial" w:hAnsi="Arial"/>
              </w:rPr>
              <w:t xml:space="preserve">and VAHR search results indicated that Aboriginal Places </w:t>
            </w:r>
            <w:r w:rsidR="00B24D2C">
              <w:rPr>
                <w:rFonts w:ascii="Arial" w:hAnsi="Arial"/>
              </w:rPr>
              <w:t>would</w:t>
            </w:r>
            <w:r w:rsidR="00421EA5" w:rsidRPr="0072037B">
              <w:rPr>
                <w:rFonts w:ascii="Arial" w:hAnsi="Arial"/>
              </w:rPr>
              <w:t xml:space="preserve"> most commonly be found within 100 m of an existing or prior hydrological feature such as the margins of the Murray River, Bonyaricall Creek, Narcooyia Creek, Yungera Creek, Lake Powell and Lake Carpul. As six Aboriginal Place components were identified within the activity area, there is a moderate potential for Aboriginal cultural heritage to be present in the activity area.</w:t>
            </w:r>
          </w:p>
          <w:p w14:paraId="2623D388" w14:textId="00BCEDFD" w:rsidR="002F1083" w:rsidRPr="001A14D1" w:rsidRDefault="001A14D1" w:rsidP="002F1083">
            <w:pPr>
              <w:spacing w:before="60" w:after="120" w:line="280" w:lineRule="atLeast"/>
            </w:pPr>
            <w:r w:rsidRPr="001A14D1">
              <w:rPr>
                <w:rFonts w:ascii="Arial" w:hAnsi="Arial"/>
              </w:rPr>
              <w:t xml:space="preserve">A summary of Aboriginal Place components located within proximity to the </w:t>
            </w:r>
            <w:r w:rsidR="00F5022C">
              <w:rPr>
                <w:rFonts w:ascii="Arial" w:hAnsi="Arial"/>
              </w:rPr>
              <w:t>activity area</w:t>
            </w:r>
            <w:r w:rsidR="00D02C6C">
              <w:rPr>
                <w:rFonts w:ascii="Arial" w:hAnsi="Arial"/>
              </w:rPr>
              <w:t xml:space="preserve"> </w:t>
            </w:r>
            <w:r w:rsidRPr="001A14D1">
              <w:rPr>
                <w:rFonts w:ascii="Arial" w:hAnsi="Arial"/>
              </w:rPr>
              <w:t>is provided</w:t>
            </w:r>
            <w:r>
              <w:t xml:space="preserve"> </w:t>
            </w:r>
            <w:r w:rsidR="00E42DC6">
              <w:t xml:space="preserve">in </w:t>
            </w:r>
            <w:r w:rsidR="000839C6">
              <w:rPr>
                <w:rFonts w:ascii="Arial" w:hAnsi="Arial"/>
                <w:highlight w:val="yellow"/>
              </w:rPr>
              <w:fldChar w:fldCharType="begin"/>
            </w:r>
            <w:r w:rsidR="000839C6">
              <w:rPr>
                <w:rFonts w:ascii="Arial" w:hAnsi="Arial"/>
              </w:rPr>
              <w:instrText xml:space="preserve"> REF _Ref38473661 \h </w:instrText>
            </w:r>
            <w:r w:rsidR="000839C6">
              <w:rPr>
                <w:rFonts w:ascii="Arial" w:hAnsi="Arial"/>
                <w:highlight w:val="yellow"/>
              </w:rPr>
            </w:r>
            <w:r w:rsidR="000839C6">
              <w:rPr>
                <w:rFonts w:ascii="Arial" w:hAnsi="Arial"/>
                <w:highlight w:val="yellow"/>
              </w:rPr>
              <w:fldChar w:fldCharType="separate"/>
            </w:r>
            <w:r w:rsidR="00D67D69" w:rsidRPr="000839C6">
              <w:rPr>
                <w:rFonts w:ascii="Arial" w:hAnsi="Arial"/>
                <w:b/>
              </w:rPr>
              <w:t xml:space="preserve">Table </w:t>
            </w:r>
            <w:r w:rsidR="00D67D69">
              <w:rPr>
                <w:rFonts w:ascii="Arial" w:hAnsi="Arial"/>
                <w:b/>
                <w:noProof/>
              </w:rPr>
              <w:t>17</w:t>
            </w:r>
            <w:r w:rsidR="000839C6">
              <w:rPr>
                <w:rFonts w:ascii="Arial" w:hAnsi="Arial"/>
                <w:highlight w:val="yellow"/>
              </w:rPr>
              <w:fldChar w:fldCharType="end"/>
            </w:r>
            <w:r w:rsidR="00AC10D3">
              <w:rPr>
                <w:rFonts w:ascii="Arial" w:hAnsi="Arial"/>
              </w:rPr>
              <w:t>.</w:t>
            </w:r>
          </w:p>
          <w:p w14:paraId="3BB73696" w14:textId="469BBA81" w:rsidR="000839C6" w:rsidRPr="000839C6" w:rsidRDefault="000839C6" w:rsidP="000839C6">
            <w:pPr>
              <w:pStyle w:val="Caption"/>
              <w:rPr>
                <w:rFonts w:ascii="Arial" w:hAnsi="Arial" w:cs="Jacobs Chronos"/>
                <w:b/>
              </w:rPr>
            </w:pPr>
            <w:bookmarkStart w:id="86" w:name="_Ref38473661"/>
            <w:r w:rsidRPr="000839C6">
              <w:rPr>
                <w:rFonts w:ascii="Arial" w:hAnsi="Arial" w:cs="Jacobs Chronos"/>
                <w:b/>
              </w:rPr>
              <w:t xml:space="preserve">Table </w:t>
            </w:r>
            <w:r w:rsidRPr="000839C6">
              <w:rPr>
                <w:rFonts w:ascii="Arial" w:hAnsi="Arial" w:cs="Jacobs Chronos"/>
                <w:b/>
              </w:rPr>
              <w:fldChar w:fldCharType="begin"/>
            </w:r>
            <w:r w:rsidRPr="000839C6">
              <w:rPr>
                <w:rFonts w:ascii="Arial" w:hAnsi="Arial" w:cs="Jacobs Chronos"/>
                <w:b/>
              </w:rPr>
              <w:instrText xml:space="preserve"> SEQ Table \* ARABIC </w:instrText>
            </w:r>
            <w:r w:rsidRPr="000839C6">
              <w:rPr>
                <w:rFonts w:ascii="Arial" w:hAnsi="Arial" w:cs="Jacobs Chronos"/>
                <w:b/>
              </w:rPr>
              <w:fldChar w:fldCharType="separate"/>
            </w:r>
            <w:r w:rsidR="00D67D69">
              <w:rPr>
                <w:rFonts w:ascii="Arial" w:hAnsi="Arial" w:cs="Jacobs Chronos"/>
                <w:b/>
                <w:noProof/>
              </w:rPr>
              <w:t>17</w:t>
            </w:r>
            <w:r w:rsidRPr="000839C6">
              <w:rPr>
                <w:rFonts w:ascii="Arial" w:hAnsi="Arial" w:cs="Jacobs Chronos"/>
                <w:b/>
              </w:rPr>
              <w:fldChar w:fldCharType="end"/>
            </w:r>
            <w:bookmarkEnd w:id="86"/>
            <w:r w:rsidRPr="000839C6">
              <w:rPr>
                <w:rFonts w:ascii="Arial" w:hAnsi="Arial" w:cs="Jacobs Chronos"/>
                <w:b/>
              </w:rPr>
              <w:t xml:space="preserve"> Aboriginal </w:t>
            </w:r>
            <w:r w:rsidR="001A14D1">
              <w:rPr>
                <w:rFonts w:ascii="Arial" w:hAnsi="Arial" w:cs="Jacobs Chronos"/>
                <w:b/>
              </w:rPr>
              <w:t>Places located within proximity to the activity area</w:t>
            </w:r>
          </w:p>
          <w:tbl>
            <w:tblPr>
              <w:tblStyle w:val="Table2"/>
              <w:tblW w:w="9491" w:type="dxa"/>
              <w:tblLayout w:type="fixed"/>
              <w:tblLook w:val="04A0" w:firstRow="1" w:lastRow="0" w:firstColumn="1" w:lastColumn="0" w:noHBand="0" w:noVBand="1"/>
            </w:tblPr>
            <w:tblGrid>
              <w:gridCol w:w="2955"/>
              <w:gridCol w:w="1843"/>
              <w:gridCol w:w="3260"/>
              <w:gridCol w:w="1433"/>
            </w:tblGrid>
            <w:tr w:rsidR="00421EA5" w:rsidRPr="0072037B" w14:paraId="6C03E3D4" w14:textId="16C94639" w:rsidTr="00B0420F">
              <w:trPr>
                <w:cnfStyle w:val="100000000000" w:firstRow="1" w:lastRow="0" w:firstColumn="0" w:lastColumn="0" w:oddVBand="0" w:evenVBand="0" w:oddHBand="0" w:evenHBand="0" w:firstRowFirstColumn="0" w:firstRowLastColumn="0" w:lastRowFirstColumn="0" w:lastRowLastColumn="0"/>
                <w:trHeight w:val="719"/>
              </w:trPr>
              <w:tc>
                <w:tcPr>
                  <w:tcW w:w="2955" w:type="dxa"/>
                </w:tcPr>
                <w:p w14:paraId="237AE46B" w14:textId="4A9015EE"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 xml:space="preserve">Aboriginal Place name  </w:t>
                  </w:r>
                </w:p>
              </w:tc>
              <w:tc>
                <w:tcPr>
                  <w:tcW w:w="1843" w:type="dxa"/>
                </w:tcPr>
                <w:p w14:paraId="75FC4E13" w14:textId="2EC49D9C"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 xml:space="preserve">VAHR and component </w:t>
                  </w:r>
                  <w:r w:rsidR="0072037B">
                    <w:rPr>
                      <w:rFonts w:ascii="Arial" w:hAnsi="Arial" w:cs="Arial"/>
                      <w:sz w:val="18"/>
                      <w:szCs w:val="18"/>
                    </w:rPr>
                    <w:t>no.</w:t>
                  </w:r>
                </w:p>
              </w:tc>
              <w:tc>
                <w:tcPr>
                  <w:tcW w:w="3260" w:type="dxa"/>
                </w:tcPr>
                <w:p w14:paraId="3C999C09" w14:textId="07E4F79F"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 xml:space="preserve">Aboriginal Place Type </w:t>
                  </w:r>
                </w:p>
              </w:tc>
              <w:tc>
                <w:tcPr>
                  <w:tcW w:w="1433" w:type="dxa"/>
                </w:tcPr>
                <w:p w14:paraId="4297B4CD" w14:textId="451D6365" w:rsidR="00421EA5" w:rsidRPr="0072037B" w:rsidRDefault="00421EA5" w:rsidP="00824F48">
                  <w:pPr>
                    <w:spacing w:before="60" w:after="60" w:line="280" w:lineRule="atLeast"/>
                    <w:rPr>
                      <w:rFonts w:ascii="Arial" w:hAnsi="Arial" w:cs="Arial"/>
                      <w:sz w:val="18"/>
                      <w:szCs w:val="18"/>
                    </w:rPr>
                  </w:pPr>
                  <w:r w:rsidRPr="0072037B">
                    <w:rPr>
                      <w:rFonts w:ascii="Arial" w:hAnsi="Arial" w:cs="Arial"/>
                      <w:sz w:val="18"/>
                      <w:szCs w:val="18"/>
                    </w:rPr>
                    <w:t>Distance from the activity</w:t>
                  </w:r>
                  <w:r w:rsidR="00CB6A4C">
                    <w:rPr>
                      <w:rFonts w:ascii="Arial" w:hAnsi="Arial" w:cs="Arial"/>
                      <w:sz w:val="18"/>
                      <w:szCs w:val="18"/>
                    </w:rPr>
                    <w:t xml:space="preserve"> area</w:t>
                  </w:r>
                  <w:r w:rsidRPr="0072037B">
                    <w:rPr>
                      <w:rFonts w:ascii="Arial" w:hAnsi="Arial" w:cs="Arial"/>
                      <w:sz w:val="18"/>
                      <w:szCs w:val="18"/>
                    </w:rPr>
                    <w:t xml:space="preserve"> </w:t>
                  </w:r>
                </w:p>
              </w:tc>
            </w:tr>
            <w:tr w:rsidR="0072037B" w:rsidRPr="0072037B" w14:paraId="4613AF66" w14:textId="3BAD57D6" w:rsidTr="00B0420F">
              <w:trPr>
                <w:trHeight w:val="440"/>
              </w:trPr>
              <w:tc>
                <w:tcPr>
                  <w:tcW w:w="2955" w:type="dxa"/>
                </w:tcPr>
                <w:p w14:paraId="6B0F035B" w14:textId="24AA58A9"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Narcooyia 1</w:t>
                  </w:r>
                </w:p>
              </w:tc>
              <w:tc>
                <w:tcPr>
                  <w:tcW w:w="1843" w:type="dxa"/>
                </w:tcPr>
                <w:p w14:paraId="2754B9AC" w14:textId="3181216D"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7428-0954-1</w:t>
                  </w:r>
                </w:p>
              </w:tc>
              <w:tc>
                <w:tcPr>
                  <w:tcW w:w="3260" w:type="dxa"/>
                </w:tcPr>
                <w:p w14:paraId="3A00A701" w14:textId="353AAEE8"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Earth Feature (Hearth)</w:t>
                  </w:r>
                </w:p>
              </w:tc>
              <w:tc>
                <w:tcPr>
                  <w:tcW w:w="1433" w:type="dxa"/>
                </w:tcPr>
                <w:p w14:paraId="040F8982" w14:textId="7C4AF8BB" w:rsidR="00421EA5" w:rsidRPr="0072037B" w:rsidRDefault="00421EA5" w:rsidP="0072037B">
                  <w:pPr>
                    <w:spacing w:before="60" w:after="60" w:line="280" w:lineRule="atLeast"/>
                    <w:rPr>
                      <w:rFonts w:ascii="Arial" w:hAnsi="Arial" w:cs="Arial"/>
                      <w:sz w:val="18"/>
                      <w:szCs w:val="18"/>
                    </w:rPr>
                  </w:pPr>
                  <w:r w:rsidRPr="0072037B">
                    <w:rPr>
                      <w:rFonts w:ascii="Arial" w:eastAsia="Times New Roman" w:hAnsi="Arial" w:cs="Arial"/>
                      <w:color w:val="000000"/>
                      <w:sz w:val="18"/>
                      <w:szCs w:val="18"/>
                      <w:lang w:eastAsia="en-AU"/>
                    </w:rPr>
                    <w:t>Within 50 m</w:t>
                  </w:r>
                </w:p>
              </w:tc>
            </w:tr>
            <w:tr w:rsidR="0072037B" w:rsidRPr="0072037B" w14:paraId="13F6FCB0" w14:textId="631AEEC1" w:rsidTr="00B0420F">
              <w:trPr>
                <w:trHeight w:val="440"/>
              </w:trPr>
              <w:tc>
                <w:tcPr>
                  <w:tcW w:w="2955" w:type="dxa"/>
                </w:tcPr>
                <w:p w14:paraId="3FDE8694" w14:textId="361820F7"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Narcooyia 2</w:t>
                  </w:r>
                </w:p>
              </w:tc>
              <w:tc>
                <w:tcPr>
                  <w:tcW w:w="1843" w:type="dxa"/>
                </w:tcPr>
                <w:p w14:paraId="2712F8D0" w14:textId="41EC1D14"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7428-0955-1</w:t>
                  </w:r>
                </w:p>
              </w:tc>
              <w:tc>
                <w:tcPr>
                  <w:tcW w:w="3260" w:type="dxa"/>
                </w:tcPr>
                <w:p w14:paraId="56DDBF0B" w14:textId="7863C895"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Earth Feature (Hearth)</w:t>
                  </w:r>
                </w:p>
              </w:tc>
              <w:tc>
                <w:tcPr>
                  <w:tcW w:w="1433" w:type="dxa"/>
                </w:tcPr>
                <w:p w14:paraId="1B465A9A" w14:textId="63351644" w:rsidR="00421EA5" w:rsidRPr="0072037B" w:rsidRDefault="00421EA5" w:rsidP="0072037B">
                  <w:pPr>
                    <w:spacing w:before="60" w:after="60" w:line="280" w:lineRule="atLeast"/>
                    <w:rPr>
                      <w:rFonts w:ascii="Arial" w:hAnsi="Arial" w:cs="Arial"/>
                      <w:sz w:val="18"/>
                      <w:szCs w:val="18"/>
                    </w:rPr>
                  </w:pPr>
                  <w:r w:rsidRPr="0072037B">
                    <w:rPr>
                      <w:rFonts w:ascii="Arial" w:eastAsia="Times New Roman" w:hAnsi="Arial" w:cs="Arial"/>
                      <w:color w:val="000000"/>
                      <w:sz w:val="18"/>
                      <w:szCs w:val="18"/>
                      <w:lang w:eastAsia="en-AU"/>
                    </w:rPr>
                    <w:t>Within 50 m</w:t>
                  </w:r>
                </w:p>
              </w:tc>
            </w:tr>
            <w:tr w:rsidR="0072037B" w:rsidRPr="0072037B" w14:paraId="4D98BBAD" w14:textId="750E7C6A" w:rsidTr="00B0420F">
              <w:trPr>
                <w:trHeight w:val="452"/>
              </w:trPr>
              <w:tc>
                <w:tcPr>
                  <w:tcW w:w="2955" w:type="dxa"/>
                </w:tcPr>
                <w:p w14:paraId="0A3DECE5" w14:textId="56B567D7"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Narcooyia 3</w:t>
                  </w:r>
                </w:p>
              </w:tc>
              <w:tc>
                <w:tcPr>
                  <w:tcW w:w="1843" w:type="dxa"/>
                </w:tcPr>
                <w:p w14:paraId="3584FBC0" w14:textId="1A2450E0"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7428-0956-1</w:t>
                  </w:r>
                </w:p>
              </w:tc>
              <w:tc>
                <w:tcPr>
                  <w:tcW w:w="3260" w:type="dxa"/>
                </w:tcPr>
                <w:p w14:paraId="04B5CD7C" w14:textId="1DE000A2"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Earth Feature (Hearth)</w:t>
                  </w:r>
                </w:p>
              </w:tc>
              <w:tc>
                <w:tcPr>
                  <w:tcW w:w="1433" w:type="dxa"/>
                </w:tcPr>
                <w:p w14:paraId="47C7F0BC" w14:textId="06A4241F" w:rsidR="00421EA5" w:rsidRPr="0072037B" w:rsidRDefault="00421EA5" w:rsidP="0072037B">
                  <w:pPr>
                    <w:spacing w:before="60" w:after="60" w:line="280" w:lineRule="atLeast"/>
                    <w:rPr>
                      <w:rFonts w:ascii="Arial" w:hAnsi="Arial" w:cs="Arial"/>
                      <w:sz w:val="18"/>
                      <w:szCs w:val="18"/>
                    </w:rPr>
                  </w:pPr>
                  <w:r w:rsidRPr="0072037B">
                    <w:rPr>
                      <w:rFonts w:ascii="Arial" w:eastAsia="Times New Roman" w:hAnsi="Arial" w:cs="Arial"/>
                      <w:color w:val="000000"/>
                      <w:sz w:val="18"/>
                      <w:szCs w:val="18"/>
                      <w:lang w:eastAsia="en-AU"/>
                    </w:rPr>
                    <w:t>Within 50 m</w:t>
                  </w:r>
                </w:p>
              </w:tc>
            </w:tr>
            <w:tr w:rsidR="0072037B" w:rsidRPr="0072037B" w14:paraId="5E17E6C9" w14:textId="5C6B2A72" w:rsidTr="00B0420F">
              <w:trPr>
                <w:trHeight w:val="440"/>
              </w:trPr>
              <w:tc>
                <w:tcPr>
                  <w:tcW w:w="2955" w:type="dxa"/>
                </w:tcPr>
                <w:p w14:paraId="2BA7A93E" w14:textId="085D8138"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Narcooyia 4</w:t>
                  </w:r>
                </w:p>
              </w:tc>
              <w:tc>
                <w:tcPr>
                  <w:tcW w:w="1843" w:type="dxa"/>
                </w:tcPr>
                <w:p w14:paraId="1FF2F8C0" w14:textId="7E3F5539"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7428-0957-1</w:t>
                  </w:r>
                </w:p>
              </w:tc>
              <w:tc>
                <w:tcPr>
                  <w:tcW w:w="3260" w:type="dxa"/>
                </w:tcPr>
                <w:p w14:paraId="5A1476A1" w14:textId="49BAD7BB"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Earth Feature (Hearth)</w:t>
                  </w:r>
                </w:p>
              </w:tc>
              <w:tc>
                <w:tcPr>
                  <w:tcW w:w="1433" w:type="dxa"/>
                </w:tcPr>
                <w:p w14:paraId="16484290" w14:textId="620A5E93" w:rsidR="00421EA5" w:rsidRPr="0072037B" w:rsidRDefault="00421EA5" w:rsidP="0072037B">
                  <w:pPr>
                    <w:spacing w:before="60" w:after="60" w:line="280" w:lineRule="atLeast"/>
                    <w:rPr>
                      <w:rFonts w:ascii="Arial" w:hAnsi="Arial" w:cs="Arial"/>
                      <w:sz w:val="18"/>
                      <w:szCs w:val="18"/>
                    </w:rPr>
                  </w:pPr>
                  <w:r w:rsidRPr="0072037B">
                    <w:rPr>
                      <w:rFonts w:ascii="Arial" w:eastAsia="Times New Roman" w:hAnsi="Arial" w:cs="Arial"/>
                      <w:color w:val="000000"/>
                      <w:sz w:val="18"/>
                      <w:szCs w:val="18"/>
                      <w:lang w:eastAsia="en-AU"/>
                    </w:rPr>
                    <w:t>Within</w:t>
                  </w:r>
                </w:p>
              </w:tc>
            </w:tr>
            <w:tr w:rsidR="0072037B" w:rsidRPr="0072037B" w14:paraId="1B93616C" w14:textId="6D2E5E69" w:rsidTr="00B0420F">
              <w:trPr>
                <w:trHeight w:val="440"/>
              </w:trPr>
              <w:tc>
                <w:tcPr>
                  <w:tcW w:w="2955" w:type="dxa"/>
                </w:tcPr>
                <w:p w14:paraId="0994AFAF" w14:textId="0632FA38"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Narcooyia 5</w:t>
                  </w:r>
                </w:p>
              </w:tc>
              <w:tc>
                <w:tcPr>
                  <w:tcW w:w="1843" w:type="dxa"/>
                </w:tcPr>
                <w:p w14:paraId="250C754A" w14:textId="5EB56038"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7428-0958-1</w:t>
                  </w:r>
                </w:p>
              </w:tc>
              <w:tc>
                <w:tcPr>
                  <w:tcW w:w="3260" w:type="dxa"/>
                </w:tcPr>
                <w:p w14:paraId="282481C6" w14:textId="473DB318"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Earth Feature (Hearth)</w:t>
                  </w:r>
                </w:p>
              </w:tc>
              <w:tc>
                <w:tcPr>
                  <w:tcW w:w="1433" w:type="dxa"/>
                </w:tcPr>
                <w:p w14:paraId="26E8C2A7" w14:textId="42DB18C6" w:rsidR="00421EA5" w:rsidRPr="0072037B" w:rsidRDefault="00421EA5" w:rsidP="0072037B">
                  <w:pPr>
                    <w:spacing w:before="60" w:after="60" w:line="280" w:lineRule="atLeast"/>
                    <w:rPr>
                      <w:rFonts w:ascii="Arial" w:hAnsi="Arial" w:cs="Arial"/>
                      <w:sz w:val="18"/>
                      <w:szCs w:val="18"/>
                    </w:rPr>
                  </w:pPr>
                  <w:r w:rsidRPr="0072037B">
                    <w:rPr>
                      <w:rFonts w:ascii="Arial" w:eastAsia="Times New Roman" w:hAnsi="Arial" w:cs="Arial"/>
                      <w:color w:val="000000"/>
                      <w:sz w:val="18"/>
                      <w:szCs w:val="18"/>
                      <w:lang w:eastAsia="en-AU"/>
                    </w:rPr>
                    <w:t>Within 50 m</w:t>
                  </w:r>
                </w:p>
              </w:tc>
            </w:tr>
            <w:tr w:rsidR="0072037B" w:rsidRPr="0072037B" w14:paraId="0E0822C8" w14:textId="77777777" w:rsidTr="00B0420F">
              <w:trPr>
                <w:trHeight w:val="440"/>
              </w:trPr>
              <w:tc>
                <w:tcPr>
                  <w:tcW w:w="2955" w:type="dxa"/>
                </w:tcPr>
                <w:p w14:paraId="2CEAC278" w14:textId="6CB5E4A6"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Narcooyia 6</w:t>
                  </w:r>
                </w:p>
              </w:tc>
              <w:tc>
                <w:tcPr>
                  <w:tcW w:w="1843" w:type="dxa"/>
                </w:tcPr>
                <w:p w14:paraId="1161FD63" w14:textId="6F392F90"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7428-0959-1</w:t>
                  </w:r>
                </w:p>
              </w:tc>
              <w:tc>
                <w:tcPr>
                  <w:tcW w:w="3260" w:type="dxa"/>
                </w:tcPr>
                <w:p w14:paraId="45333223" w14:textId="69FC5BFE"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Earth Feature (Hearth)</w:t>
                  </w:r>
                </w:p>
              </w:tc>
              <w:tc>
                <w:tcPr>
                  <w:tcW w:w="1433" w:type="dxa"/>
                </w:tcPr>
                <w:p w14:paraId="58173990" w14:textId="6A5248EE" w:rsidR="00421EA5" w:rsidRPr="0072037B" w:rsidRDefault="00421EA5" w:rsidP="0072037B">
                  <w:pPr>
                    <w:spacing w:before="60" w:after="60" w:line="280" w:lineRule="atLeast"/>
                    <w:rPr>
                      <w:rFonts w:ascii="Arial" w:hAnsi="Arial" w:cs="Arial"/>
                      <w:sz w:val="18"/>
                      <w:szCs w:val="18"/>
                    </w:rPr>
                  </w:pPr>
                  <w:r w:rsidRPr="0072037B">
                    <w:rPr>
                      <w:rFonts w:ascii="Arial" w:eastAsia="Times New Roman" w:hAnsi="Arial" w:cs="Arial"/>
                      <w:color w:val="000000"/>
                      <w:sz w:val="18"/>
                      <w:szCs w:val="18"/>
                      <w:lang w:eastAsia="en-AU"/>
                    </w:rPr>
                    <w:t>Within 50 m</w:t>
                  </w:r>
                </w:p>
              </w:tc>
            </w:tr>
            <w:tr w:rsidR="0072037B" w:rsidRPr="0072037B" w14:paraId="27B5C43F" w14:textId="77777777" w:rsidTr="00B0420F">
              <w:trPr>
                <w:trHeight w:val="364"/>
              </w:trPr>
              <w:tc>
                <w:tcPr>
                  <w:tcW w:w="2955" w:type="dxa"/>
                </w:tcPr>
                <w:p w14:paraId="65DF8073" w14:textId="0E34E19C"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Narcooy</w:t>
                  </w:r>
                  <w:r w:rsidR="00DB7527">
                    <w:rPr>
                      <w:rFonts w:ascii="Arial" w:hAnsi="Arial" w:cs="Arial"/>
                      <w:sz w:val="18"/>
                      <w:szCs w:val="18"/>
                    </w:rPr>
                    <w:t>i</w:t>
                  </w:r>
                  <w:r w:rsidRPr="0072037B">
                    <w:rPr>
                      <w:rFonts w:ascii="Arial" w:hAnsi="Arial" w:cs="Arial"/>
                      <w:sz w:val="18"/>
                      <w:szCs w:val="18"/>
                    </w:rPr>
                    <w:t>a 2 Mound 2</w:t>
                  </w:r>
                </w:p>
              </w:tc>
              <w:tc>
                <w:tcPr>
                  <w:tcW w:w="1843" w:type="dxa"/>
                </w:tcPr>
                <w:p w14:paraId="4BFC2169" w14:textId="7FE2A4BD"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7428-1010-1</w:t>
                  </w:r>
                </w:p>
              </w:tc>
              <w:tc>
                <w:tcPr>
                  <w:tcW w:w="3260" w:type="dxa"/>
                </w:tcPr>
                <w:p w14:paraId="4A4FBA68" w14:textId="774277D5"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Earth Feature (Mound)</w:t>
                  </w:r>
                </w:p>
              </w:tc>
              <w:tc>
                <w:tcPr>
                  <w:tcW w:w="1433" w:type="dxa"/>
                </w:tcPr>
                <w:p w14:paraId="6FAF0092" w14:textId="71C4CCF7" w:rsidR="00421EA5" w:rsidRPr="0072037B" w:rsidRDefault="00421EA5" w:rsidP="0072037B">
                  <w:pPr>
                    <w:spacing w:before="60" w:after="60" w:line="280" w:lineRule="atLeast"/>
                    <w:rPr>
                      <w:rFonts w:ascii="Arial" w:hAnsi="Arial" w:cs="Arial"/>
                      <w:sz w:val="18"/>
                      <w:szCs w:val="18"/>
                    </w:rPr>
                  </w:pPr>
                  <w:r w:rsidRPr="0072037B">
                    <w:rPr>
                      <w:rFonts w:ascii="Arial" w:eastAsia="Times New Roman" w:hAnsi="Arial" w:cs="Arial"/>
                      <w:color w:val="000000"/>
                      <w:sz w:val="18"/>
                      <w:szCs w:val="18"/>
                      <w:lang w:eastAsia="en-AU"/>
                    </w:rPr>
                    <w:t>Within 50 m</w:t>
                  </w:r>
                </w:p>
              </w:tc>
            </w:tr>
            <w:tr w:rsidR="0072037B" w:rsidRPr="0072037B" w14:paraId="6A9C5968" w14:textId="77777777" w:rsidTr="00B0420F">
              <w:trPr>
                <w:trHeight w:val="369"/>
              </w:trPr>
              <w:tc>
                <w:tcPr>
                  <w:tcW w:w="2955" w:type="dxa"/>
                </w:tcPr>
                <w:p w14:paraId="56372E9D" w14:textId="52FCA260"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Yungera 2</w:t>
                  </w:r>
                </w:p>
              </w:tc>
              <w:tc>
                <w:tcPr>
                  <w:tcW w:w="1843" w:type="dxa"/>
                </w:tcPr>
                <w:p w14:paraId="20810E26" w14:textId="34D6E990"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7428-1020-1</w:t>
                  </w:r>
                </w:p>
              </w:tc>
              <w:tc>
                <w:tcPr>
                  <w:tcW w:w="3260" w:type="dxa"/>
                </w:tcPr>
                <w:p w14:paraId="1E042005" w14:textId="229A9CE0"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Aboriginal Ancestral Remains (Burial)</w:t>
                  </w:r>
                </w:p>
              </w:tc>
              <w:tc>
                <w:tcPr>
                  <w:tcW w:w="1433" w:type="dxa"/>
                </w:tcPr>
                <w:p w14:paraId="1F4D1145" w14:textId="25F81F43" w:rsidR="00421EA5" w:rsidRPr="0072037B" w:rsidRDefault="00421EA5" w:rsidP="0072037B">
                  <w:pPr>
                    <w:spacing w:before="60" w:after="60" w:line="280" w:lineRule="atLeast"/>
                    <w:rPr>
                      <w:rFonts w:ascii="Arial" w:hAnsi="Arial" w:cs="Arial"/>
                      <w:sz w:val="18"/>
                      <w:szCs w:val="18"/>
                    </w:rPr>
                  </w:pPr>
                  <w:r w:rsidRPr="0072037B">
                    <w:rPr>
                      <w:rFonts w:ascii="Arial" w:eastAsia="Times New Roman" w:hAnsi="Arial" w:cs="Arial"/>
                      <w:color w:val="000000"/>
                      <w:sz w:val="18"/>
                      <w:szCs w:val="18"/>
                      <w:lang w:eastAsia="en-AU"/>
                    </w:rPr>
                    <w:t>Within 50 m</w:t>
                  </w:r>
                </w:p>
              </w:tc>
            </w:tr>
            <w:tr w:rsidR="0072037B" w:rsidRPr="0072037B" w14:paraId="08DBA426" w14:textId="77777777" w:rsidTr="00B0420F">
              <w:trPr>
                <w:trHeight w:val="427"/>
              </w:trPr>
              <w:tc>
                <w:tcPr>
                  <w:tcW w:w="2955" w:type="dxa"/>
                </w:tcPr>
                <w:p w14:paraId="75B17424" w14:textId="40EE1E95"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Lake Carpul Earth Features</w:t>
                  </w:r>
                </w:p>
              </w:tc>
              <w:tc>
                <w:tcPr>
                  <w:tcW w:w="1843" w:type="dxa"/>
                </w:tcPr>
                <w:p w14:paraId="6F145549" w14:textId="33CAF961"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7428-1027-1</w:t>
                  </w:r>
                </w:p>
              </w:tc>
              <w:tc>
                <w:tcPr>
                  <w:tcW w:w="3260" w:type="dxa"/>
                </w:tcPr>
                <w:p w14:paraId="33C17A4C" w14:textId="12089A4E"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Earth Feature (Hearth)</w:t>
                  </w:r>
                </w:p>
              </w:tc>
              <w:tc>
                <w:tcPr>
                  <w:tcW w:w="1433" w:type="dxa"/>
                </w:tcPr>
                <w:p w14:paraId="207D7AC5" w14:textId="3AD406CF" w:rsidR="00421EA5" w:rsidRPr="0072037B" w:rsidRDefault="00421EA5" w:rsidP="0072037B">
                  <w:pPr>
                    <w:spacing w:before="60" w:after="60" w:line="280" w:lineRule="atLeast"/>
                    <w:rPr>
                      <w:rFonts w:ascii="Arial" w:hAnsi="Arial" w:cs="Arial"/>
                      <w:sz w:val="18"/>
                      <w:szCs w:val="18"/>
                    </w:rPr>
                  </w:pPr>
                  <w:r w:rsidRPr="0072037B">
                    <w:rPr>
                      <w:rFonts w:ascii="Arial" w:eastAsia="Times New Roman" w:hAnsi="Arial" w:cs="Arial"/>
                      <w:color w:val="000000"/>
                      <w:sz w:val="18"/>
                      <w:szCs w:val="18"/>
                      <w:lang w:eastAsia="en-AU"/>
                    </w:rPr>
                    <w:t>Within</w:t>
                  </w:r>
                </w:p>
              </w:tc>
            </w:tr>
            <w:tr w:rsidR="0072037B" w:rsidRPr="0072037B" w14:paraId="40184311" w14:textId="77777777" w:rsidTr="00B0420F">
              <w:trPr>
                <w:trHeight w:val="405"/>
              </w:trPr>
              <w:tc>
                <w:tcPr>
                  <w:tcW w:w="2955" w:type="dxa"/>
                </w:tcPr>
                <w:p w14:paraId="55CC314B" w14:textId="0A180E94"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Lake Carpul Earth Features</w:t>
                  </w:r>
                </w:p>
              </w:tc>
              <w:tc>
                <w:tcPr>
                  <w:tcW w:w="1843" w:type="dxa"/>
                </w:tcPr>
                <w:p w14:paraId="22699807" w14:textId="0CCDBD55"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7428-1027-2</w:t>
                  </w:r>
                </w:p>
              </w:tc>
              <w:tc>
                <w:tcPr>
                  <w:tcW w:w="3260" w:type="dxa"/>
                </w:tcPr>
                <w:p w14:paraId="158BE0B7" w14:textId="7A18BF23"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Earth Feature (Hearth)</w:t>
                  </w:r>
                </w:p>
              </w:tc>
              <w:tc>
                <w:tcPr>
                  <w:tcW w:w="1433" w:type="dxa"/>
                </w:tcPr>
                <w:p w14:paraId="3238977C" w14:textId="73161940" w:rsidR="00421EA5" w:rsidRPr="0072037B" w:rsidRDefault="00421EA5" w:rsidP="0072037B">
                  <w:pPr>
                    <w:spacing w:before="60" w:after="60" w:line="280" w:lineRule="atLeast"/>
                    <w:rPr>
                      <w:rFonts w:ascii="Arial" w:hAnsi="Arial" w:cs="Arial"/>
                      <w:sz w:val="18"/>
                      <w:szCs w:val="18"/>
                    </w:rPr>
                  </w:pPr>
                  <w:r w:rsidRPr="0072037B">
                    <w:rPr>
                      <w:rFonts w:ascii="Arial" w:eastAsia="Times New Roman" w:hAnsi="Arial" w:cs="Arial"/>
                      <w:color w:val="000000"/>
                      <w:sz w:val="18"/>
                      <w:szCs w:val="18"/>
                      <w:lang w:eastAsia="en-AU"/>
                    </w:rPr>
                    <w:t>Within</w:t>
                  </w:r>
                </w:p>
              </w:tc>
            </w:tr>
            <w:tr w:rsidR="0072037B" w:rsidRPr="0072037B" w14:paraId="5410B167" w14:textId="77777777" w:rsidTr="00B0420F">
              <w:trPr>
                <w:trHeight w:val="425"/>
              </w:trPr>
              <w:tc>
                <w:tcPr>
                  <w:tcW w:w="2955" w:type="dxa"/>
                </w:tcPr>
                <w:p w14:paraId="5D47CDE3" w14:textId="57F3EC13"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Lake Carpul Earth Features</w:t>
                  </w:r>
                </w:p>
              </w:tc>
              <w:tc>
                <w:tcPr>
                  <w:tcW w:w="1843" w:type="dxa"/>
                </w:tcPr>
                <w:p w14:paraId="605873B0" w14:textId="4BE5171B"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7428-1027-3</w:t>
                  </w:r>
                </w:p>
              </w:tc>
              <w:tc>
                <w:tcPr>
                  <w:tcW w:w="3260" w:type="dxa"/>
                </w:tcPr>
                <w:p w14:paraId="26B26372" w14:textId="47FA1730"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Earth Feature (Hearth)</w:t>
                  </w:r>
                </w:p>
              </w:tc>
              <w:tc>
                <w:tcPr>
                  <w:tcW w:w="1433" w:type="dxa"/>
                </w:tcPr>
                <w:p w14:paraId="249DC80F" w14:textId="31D3953A" w:rsidR="00421EA5" w:rsidRPr="0072037B" w:rsidRDefault="00421EA5" w:rsidP="0072037B">
                  <w:pPr>
                    <w:spacing w:before="60" w:after="60" w:line="280" w:lineRule="atLeast"/>
                    <w:rPr>
                      <w:rFonts w:ascii="Arial" w:hAnsi="Arial" w:cs="Arial"/>
                      <w:sz w:val="18"/>
                      <w:szCs w:val="18"/>
                    </w:rPr>
                  </w:pPr>
                  <w:r w:rsidRPr="0072037B">
                    <w:rPr>
                      <w:rFonts w:ascii="Arial" w:eastAsia="Times New Roman" w:hAnsi="Arial" w:cs="Arial"/>
                      <w:color w:val="000000"/>
                      <w:sz w:val="18"/>
                      <w:szCs w:val="18"/>
                      <w:lang w:eastAsia="en-AU"/>
                    </w:rPr>
                    <w:t>Within</w:t>
                  </w:r>
                </w:p>
              </w:tc>
            </w:tr>
            <w:tr w:rsidR="0072037B" w:rsidRPr="0072037B" w14:paraId="7B118F0F" w14:textId="77777777" w:rsidTr="00B0420F">
              <w:trPr>
                <w:trHeight w:val="404"/>
              </w:trPr>
              <w:tc>
                <w:tcPr>
                  <w:tcW w:w="2955" w:type="dxa"/>
                </w:tcPr>
                <w:p w14:paraId="4FDB4A30" w14:textId="43B48A77"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Lake Carpul Earth Features</w:t>
                  </w:r>
                </w:p>
              </w:tc>
              <w:tc>
                <w:tcPr>
                  <w:tcW w:w="1843" w:type="dxa"/>
                </w:tcPr>
                <w:p w14:paraId="0BF4500D" w14:textId="2EB44D9D"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7428-1027-4</w:t>
                  </w:r>
                </w:p>
              </w:tc>
              <w:tc>
                <w:tcPr>
                  <w:tcW w:w="3260" w:type="dxa"/>
                </w:tcPr>
                <w:p w14:paraId="2AB9F692" w14:textId="3C5B0C51"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Earth Feature (Hearth)</w:t>
                  </w:r>
                </w:p>
              </w:tc>
              <w:tc>
                <w:tcPr>
                  <w:tcW w:w="1433" w:type="dxa"/>
                </w:tcPr>
                <w:p w14:paraId="3B34FE6E" w14:textId="1D1097FB" w:rsidR="00421EA5" w:rsidRPr="0072037B" w:rsidRDefault="00421EA5" w:rsidP="0072037B">
                  <w:pPr>
                    <w:spacing w:before="60" w:after="60" w:line="280" w:lineRule="atLeast"/>
                    <w:rPr>
                      <w:rFonts w:ascii="Arial" w:hAnsi="Arial" w:cs="Arial"/>
                      <w:sz w:val="18"/>
                      <w:szCs w:val="18"/>
                    </w:rPr>
                  </w:pPr>
                  <w:r w:rsidRPr="0072037B">
                    <w:rPr>
                      <w:rFonts w:ascii="Arial" w:eastAsia="Times New Roman" w:hAnsi="Arial" w:cs="Arial"/>
                      <w:color w:val="000000"/>
                      <w:sz w:val="18"/>
                      <w:szCs w:val="18"/>
                      <w:lang w:eastAsia="en-AU"/>
                    </w:rPr>
                    <w:t>Within</w:t>
                  </w:r>
                </w:p>
              </w:tc>
            </w:tr>
            <w:tr w:rsidR="0072037B" w:rsidRPr="0072037B" w14:paraId="3C7A01E3" w14:textId="77777777" w:rsidTr="00B0420F">
              <w:trPr>
                <w:trHeight w:val="440"/>
              </w:trPr>
              <w:tc>
                <w:tcPr>
                  <w:tcW w:w="2955" w:type="dxa"/>
                </w:tcPr>
                <w:p w14:paraId="2A316680" w14:textId="0030D0D9"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Yungera Island 1</w:t>
                  </w:r>
                </w:p>
              </w:tc>
              <w:tc>
                <w:tcPr>
                  <w:tcW w:w="1843" w:type="dxa"/>
                </w:tcPr>
                <w:p w14:paraId="107CF6B7" w14:textId="56123B9A"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7528-0066-3</w:t>
                  </w:r>
                </w:p>
              </w:tc>
              <w:tc>
                <w:tcPr>
                  <w:tcW w:w="3260" w:type="dxa"/>
                </w:tcPr>
                <w:p w14:paraId="443617EA" w14:textId="36AFC748"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Scarred Tree</w:t>
                  </w:r>
                </w:p>
              </w:tc>
              <w:tc>
                <w:tcPr>
                  <w:tcW w:w="1433" w:type="dxa"/>
                </w:tcPr>
                <w:p w14:paraId="6A40368F" w14:textId="20A33DB8" w:rsidR="00421EA5" w:rsidRPr="0072037B" w:rsidRDefault="00421EA5" w:rsidP="0072037B">
                  <w:pPr>
                    <w:spacing w:before="60" w:after="60" w:line="280" w:lineRule="atLeast"/>
                    <w:rPr>
                      <w:rFonts w:ascii="Arial" w:hAnsi="Arial" w:cs="Arial"/>
                      <w:sz w:val="18"/>
                      <w:szCs w:val="18"/>
                    </w:rPr>
                  </w:pPr>
                  <w:r w:rsidRPr="0072037B">
                    <w:rPr>
                      <w:rFonts w:ascii="Arial" w:eastAsia="Times New Roman" w:hAnsi="Arial" w:cs="Arial"/>
                      <w:color w:val="000000"/>
                      <w:sz w:val="18"/>
                      <w:szCs w:val="18"/>
                      <w:lang w:eastAsia="en-AU"/>
                    </w:rPr>
                    <w:t>Within 50 m</w:t>
                  </w:r>
                </w:p>
              </w:tc>
            </w:tr>
            <w:tr w:rsidR="0072037B" w:rsidRPr="0072037B" w14:paraId="77FD2EDE" w14:textId="77777777" w:rsidTr="00B0420F">
              <w:trPr>
                <w:trHeight w:val="440"/>
              </w:trPr>
              <w:tc>
                <w:tcPr>
                  <w:tcW w:w="2955" w:type="dxa"/>
                </w:tcPr>
                <w:p w14:paraId="1A219DAC" w14:textId="6BC8D199"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Yungera Island 1</w:t>
                  </w:r>
                </w:p>
              </w:tc>
              <w:tc>
                <w:tcPr>
                  <w:tcW w:w="1843" w:type="dxa"/>
                </w:tcPr>
                <w:p w14:paraId="2DF410D4" w14:textId="14856C4C"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7528-0066-2</w:t>
                  </w:r>
                </w:p>
              </w:tc>
              <w:tc>
                <w:tcPr>
                  <w:tcW w:w="3260" w:type="dxa"/>
                </w:tcPr>
                <w:p w14:paraId="16AA8A9B" w14:textId="251190FD"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Scarred Tree</w:t>
                  </w:r>
                </w:p>
              </w:tc>
              <w:tc>
                <w:tcPr>
                  <w:tcW w:w="1433" w:type="dxa"/>
                </w:tcPr>
                <w:p w14:paraId="27941BD9" w14:textId="318384E6" w:rsidR="00421EA5" w:rsidRPr="0072037B" w:rsidRDefault="00421EA5" w:rsidP="0072037B">
                  <w:pPr>
                    <w:spacing w:before="60" w:after="60" w:line="280" w:lineRule="atLeast"/>
                    <w:rPr>
                      <w:rFonts w:ascii="Arial" w:hAnsi="Arial" w:cs="Arial"/>
                      <w:sz w:val="18"/>
                      <w:szCs w:val="18"/>
                    </w:rPr>
                  </w:pPr>
                  <w:r w:rsidRPr="0072037B">
                    <w:rPr>
                      <w:rFonts w:ascii="Arial" w:eastAsia="Times New Roman" w:hAnsi="Arial" w:cs="Arial"/>
                      <w:color w:val="000000"/>
                      <w:sz w:val="18"/>
                      <w:szCs w:val="18"/>
                      <w:lang w:eastAsia="en-AU"/>
                    </w:rPr>
                    <w:t>Within 50 m</w:t>
                  </w:r>
                </w:p>
              </w:tc>
            </w:tr>
            <w:tr w:rsidR="0072037B" w:rsidRPr="0072037B" w14:paraId="3F910113" w14:textId="77777777" w:rsidTr="00B0420F">
              <w:trPr>
                <w:trHeight w:val="452"/>
              </w:trPr>
              <w:tc>
                <w:tcPr>
                  <w:tcW w:w="2955" w:type="dxa"/>
                </w:tcPr>
                <w:p w14:paraId="4F78C12F" w14:textId="121DC057"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Yungera Island 1</w:t>
                  </w:r>
                </w:p>
              </w:tc>
              <w:tc>
                <w:tcPr>
                  <w:tcW w:w="1843" w:type="dxa"/>
                </w:tcPr>
                <w:p w14:paraId="4C92ACE3" w14:textId="5D9861EB"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7528-0066-1</w:t>
                  </w:r>
                </w:p>
              </w:tc>
              <w:tc>
                <w:tcPr>
                  <w:tcW w:w="3260" w:type="dxa"/>
                </w:tcPr>
                <w:p w14:paraId="6697FA32" w14:textId="07366378"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Shell Midden</w:t>
                  </w:r>
                </w:p>
              </w:tc>
              <w:tc>
                <w:tcPr>
                  <w:tcW w:w="1433" w:type="dxa"/>
                </w:tcPr>
                <w:p w14:paraId="6F663876" w14:textId="1D8E4938" w:rsidR="00421EA5" w:rsidRPr="0072037B" w:rsidRDefault="00421EA5" w:rsidP="0072037B">
                  <w:pPr>
                    <w:spacing w:before="60" w:after="60" w:line="280" w:lineRule="atLeast"/>
                    <w:rPr>
                      <w:rFonts w:ascii="Arial" w:hAnsi="Arial" w:cs="Arial"/>
                      <w:sz w:val="18"/>
                      <w:szCs w:val="18"/>
                    </w:rPr>
                  </w:pPr>
                  <w:r w:rsidRPr="0072037B">
                    <w:rPr>
                      <w:rFonts w:ascii="Arial" w:eastAsia="Times New Roman" w:hAnsi="Arial" w:cs="Arial"/>
                      <w:color w:val="000000"/>
                      <w:sz w:val="18"/>
                      <w:szCs w:val="18"/>
                      <w:lang w:eastAsia="en-AU"/>
                    </w:rPr>
                    <w:t>Within 50 m</w:t>
                  </w:r>
                </w:p>
              </w:tc>
            </w:tr>
            <w:tr w:rsidR="0072037B" w:rsidRPr="0072037B" w14:paraId="14042476" w14:textId="77777777" w:rsidTr="00B0420F">
              <w:trPr>
                <w:trHeight w:val="440"/>
              </w:trPr>
              <w:tc>
                <w:tcPr>
                  <w:tcW w:w="2955" w:type="dxa"/>
                </w:tcPr>
                <w:p w14:paraId="0BD22774" w14:textId="1A687EBB"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Yungera Island 2</w:t>
                  </w:r>
                </w:p>
              </w:tc>
              <w:tc>
                <w:tcPr>
                  <w:tcW w:w="1843" w:type="dxa"/>
                </w:tcPr>
                <w:p w14:paraId="2E09DF0F" w14:textId="39F16B0F"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7528-0067-1</w:t>
                  </w:r>
                </w:p>
              </w:tc>
              <w:tc>
                <w:tcPr>
                  <w:tcW w:w="3260" w:type="dxa"/>
                </w:tcPr>
                <w:p w14:paraId="18403F92" w14:textId="31FF6672"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Scarred Tree</w:t>
                  </w:r>
                </w:p>
              </w:tc>
              <w:tc>
                <w:tcPr>
                  <w:tcW w:w="1433" w:type="dxa"/>
                </w:tcPr>
                <w:p w14:paraId="73D380E1" w14:textId="769B9EC4" w:rsidR="00421EA5" w:rsidRPr="0072037B" w:rsidRDefault="00421EA5" w:rsidP="0072037B">
                  <w:pPr>
                    <w:spacing w:before="60" w:after="60" w:line="280" w:lineRule="atLeast"/>
                    <w:rPr>
                      <w:rFonts w:ascii="Arial" w:hAnsi="Arial" w:cs="Arial"/>
                      <w:sz w:val="18"/>
                      <w:szCs w:val="18"/>
                    </w:rPr>
                  </w:pPr>
                  <w:r w:rsidRPr="0072037B">
                    <w:rPr>
                      <w:rFonts w:ascii="Arial" w:eastAsia="Times New Roman" w:hAnsi="Arial" w:cs="Arial"/>
                      <w:color w:val="000000"/>
                      <w:sz w:val="18"/>
                      <w:szCs w:val="18"/>
                      <w:lang w:eastAsia="en-AU"/>
                    </w:rPr>
                    <w:t>Within 50 m</w:t>
                  </w:r>
                </w:p>
              </w:tc>
            </w:tr>
            <w:tr w:rsidR="0072037B" w:rsidRPr="0072037B" w14:paraId="493D9B3F" w14:textId="77777777" w:rsidTr="00B0420F">
              <w:trPr>
                <w:trHeight w:val="440"/>
              </w:trPr>
              <w:tc>
                <w:tcPr>
                  <w:tcW w:w="2955" w:type="dxa"/>
                </w:tcPr>
                <w:p w14:paraId="56D31FFA" w14:textId="35D29D75"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Yungera Island 3</w:t>
                  </w:r>
                </w:p>
              </w:tc>
              <w:tc>
                <w:tcPr>
                  <w:tcW w:w="1843" w:type="dxa"/>
                </w:tcPr>
                <w:p w14:paraId="7B4BAFF8" w14:textId="7DA4ED7F"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7528-0068-1</w:t>
                  </w:r>
                </w:p>
              </w:tc>
              <w:tc>
                <w:tcPr>
                  <w:tcW w:w="3260" w:type="dxa"/>
                </w:tcPr>
                <w:p w14:paraId="7C7E912F" w14:textId="4BBF0C67"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Scarred Tree</w:t>
                  </w:r>
                </w:p>
              </w:tc>
              <w:tc>
                <w:tcPr>
                  <w:tcW w:w="1433" w:type="dxa"/>
                </w:tcPr>
                <w:p w14:paraId="1E94B056" w14:textId="4B26B299" w:rsidR="00421EA5" w:rsidRPr="0072037B" w:rsidRDefault="00421EA5" w:rsidP="0072037B">
                  <w:pPr>
                    <w:spacing w:before="60" w:after="60" w:line="280" w:lineRule="atLeast"/>
                    <w:rPr>
                      <w:rFonts w:ascii="Arial" w:hAnsi="Arial" w:cs="Arial"/>
                      <w:sz w:val="18"/>
                      <w:szCs w:val="18"/>
                    </w:rPr>
                  </w:pPr>
                  <w:r w:rsidRPr="0072037B">
                    <w:rPr>
                      <w:rFonts w:ascii="Arial" w:eastAsia="Times New Roman" w:hAnsi="Arial" w:cs="Arial"/>
                      <w:color w:val="000000"/>
                      <w:sz w:val="18"/>
                      <w:szCs w:val="18"/>
                      <w:lang w:eastAsia="en-AU"/>
                    </w:rPr>
                    <w:t>Within 50 m</w:t>
                  </w:r>
                </w:p>
              </w:tc>
            </w:tr>
            <w:tr w:rsidR="0072037B" w:rsidRPr="0072037B" w14:paraId="68C7849D" w14:textId="77777777" w:rsidTr="00B0420F">
              <w:trPr>
                <w:trHeight w:val="440"/>
              </w:trPr>
              <w:tc>
                <w:tcPr>
                  <w:tcW w:w="2955" w:type="dxa"/>
                </w:tcPr>
                <w:p w14:paraId="23BD1CC8" w14:textId="6E9504B7"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Yungera Island 4</w:t>
                  </w:r>
                </w:p>
              </w:tc>
              <w:tc>
                <w:tcPr>
                  <w:tcW w:w="1843" w:type="dxa"/>
                </w:tcPr>
                <w:p w14:paraId="2CCE2E23" w14:textId="3B38132E"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7528-0070-1</w:t>
                  </w:r>
                </w:p>
              </w:tc>
              <w:tc>
                <w:tcPr>
                  <w:tcW w:w="3260" w:type="dxa"/>
                </w:tcPr>
                <w:p w14:paraId="2905DA28" w14:textId="21AAB428" w:rsidR="00421EA5" w:rsidRPr="0072037B" w:rsidRDefault="00421EA5" w:rsidP="0072037B">
                  <w:pPr>
                    <w:spacing w:before="60" w:after="60" w:line="280" w:lineRule="atLeast"/>
                    <w:rPr>
                      <w:rFonts w:ascii="Arial" w:hAnsi="Arial" w:cs="Arial"/>
                      <w:sz w:val="18"/>
                      <w:szCs w:val="18"/>
                    </w:rPr>
                  </w:pPr>
                  <w:r w:rsidRPr="0072037B">
                    <w:rPr>
                      <w:rFonts w:ascii="Arial" w:hAnsi="Arial" w:cs="Arial"/>
                      <w:sz w:val="18"/>
                      <w:szCs w:val="18"/>
                    </w:rPr>
                    <w:t>Scarred Tree</w:t>
                  </w:r>
                </w:p>
              </w:tc>
              <w:tc>
                <w:tcPr>
                  <w:tcW w:w="1433" w:type="dxa"/>
                </w:tcPr>
                <w:p w14:paraId="608EFE88" w14:textId="269E78EA" w:rsidR="00421EA5" w:rsidRPr="0072037B" w:rsidRDefault="00421EA5" w:rsidP="0072037B">
                  <w:pPr>
                    <w:spacing w:before="60" w:after="60" w:line="280" w:lineRule="atLeast"/>
                    <w:rPr>
                      <w:rFonts w:ascii="Arial" w:hAnsi="Arial" w:cs="Arial"/>
                      <w:sz w:val="18"/>
                      <w:szCs w:val="18"/>
                    </w:rPr>
                  </w:pPr>
                  <w:r w:rsidRPr="0072037B">
                    <w:rPr>
                      <w:rFonts w:ascii="Arial" w:eastAsia="Times New Roman" w:hAnsi="Arial" w:cs="Arial"/>
                      <w:color w:val="000000"/>
                      <w:sz w:val="18"/>
                      <w:szCs w:val="18"/>
                      <w:lang w:eastAsia="en-AU"/>
                    </w:rPr>
                    <w:t>Within 50 m</w:t>
                  </w:r>
                </w:p>
              </w:tc>
            </w:tr>
          </w:tbl>
          <w:p w14:paraId="2E7D49F5" w14:textId="72D07586" w:rsidR="002F1083" w:rsidRPr="00956605" w:rsidRDefault="00421EA5" w:rsidP="002F1083">
            <w:pPr>
              <w:spacing w:before="60" w:after="120" w:line="280" w:lineRule="atLeast"/>
              <w:rPr>
                <w:rFonts w:ascii="Arial" w:hAnsi="Arial"/>
              </w:rPr>
            </w:pPr>
            <w:r>
              <w:rPr>
                <w:rFonts w:ascii="Arial" w:hAnsi="Arial"/>
              </w:rPr>
              <w:t xml:space="preserve">The </w:t>
            </w:r>
            <w:r w:rsidR="002F1083" w:rsidRPr="00956605">
              <w:rPr>
                <w:rFonts w:ascii="Arial" w:hAnsi="Arial"/>
              </w:rPr>
              <w:t xml:space="preserve">CHMP currently being prepared for the project is the mechanism for managing impacts to Aboriginal cultural heritage. As a part of the CHMP process, consultation with the </w:t>
            </w:r>
            <w:r w:rsidR="00591829">
              <w:rPr>
                <w:rFonts w:ascii="Arial" w:hAnsi="Arial"/>
              </w:rPr>
              <w:t>T</w:t>
            </w:r>
            <w:r w:rsidR="00591829" w:rsidRPr="00956605">
              <w:rPr>
                <w:rFonts w:ascii="Arial" w:hAnsi="Arial"/>
              </w:rPr>
              <w:t xml:space="preserve">raditional </w:t>
            </w:r>
            <w:r w:rsidR="00591829">
              <w:rPr>
                <w:rFonts w:ascii="Arial" w:hAnsi="Arial"/>
              </w:rPr>
              <w:t>O</w:t>
            </w:r>
            <w:r w:rsidR="002F1083" w:rsidRPr="00956605">
              <w:rPr>
                <w:rFonts w:ascii="Arial" w:hAnsi="Arial"/>
              </w:rPr>
              <w:t xml:space="preserve">wner groups is ongoing. The CHMP </w:t>
            </w:r>
            <w:r w:rsidR="00B24D2C">
              <w:rPr>
                <w:rFonts w:ascii="Arial" w:hAnsi="Arial"/>
              </w:rPr>
              <w:t>would</w:t>
            </w:r>
            <w:r w:rsidR="0072037B">
              <w:rPr>
                <w:rFonts w:ascii="Arial" w:hAnsi="Arial"/>
              </w:rPr>
              <w:t xml:space="preserve"> include a</w:t>
            </w:r>
            <w:r w:rsidR="002F1083" w:rsidRPr="00956605">
              <w:rPr>
                <w:rFonts w:ascii="Arial" w:hAnsi="Arial"/>
              </w:rPr>
              <w:t xml:space="preserve"> desktop assessment, standard assessment (field survey) and complex assessment (sub-surface testing).</w:t>
            </w:r>
          </w:p>
          <w:p w14:paraId="1C93AA84" w14:textId="2EE8639F" w:rsidR="002F1083" w:rsidRPr="002F1083" w:rsidRDefault="002F1083" w:rsidP="002F1083">
            <w:pPr>
              <w:spacing w:before="60" w:after="120" w:line="280" w:lineRule="atLeast"/>
              <w:rPr>
                <w:rFonts w:ascii="Arial" w:hAnsi="Arial"/>
              </w:rPr>
            </w:pPr>
            <w:r w:rsidRPr="00956605">
              <w:rPr>
                <w:rFonts w:ascii="Arial" w:hAnsi="Arial"/>
              </w:rPr>
              <w:t xml:space="preserve">The CHMP currently being prepared for the project </w:t>
            </w:r>
            <w:r w:rsidR="00B24D2C">
              <w:rPr>
                <w:rFonts w:ascii="Arial" w:hAnsi="Arial"/>
              </w:rPr>
              <w:t>would</w:t>
            </w:r>
            <w:r w:rsidRPr="00956605">
              <w:rPr>
                <w:rFonts w:ascii="Arial" w:hAnsi="Arial"/>
              </w:rPr>
              <w:t xml:space="preserve"> identify the impact on the Aboriginal heritage places listed in </w:t>
            </w:r>
            <w:r w:rsidR="000839C6">
              <w:rPr>
                <w:rFonts w:ascii="Arial" w:hAnsi="Arial"/>
                <w:highlight w:val="yellow"/>
              </w:rPr>
              <w:fldChar w:fldCharType="begin"/>
            </w:r>
            <w:r w:rsidR="000839C6">
              <w:rPr>
                <w:rFonts w:ascii="Arial" w:hAnsi="Arial"/>
              </w:rPr>
              <w:instrText xml:space="preserve"> REF _Ref38473661 \h </w:instrText>
            </w:r>
            <w:r w:rsidR="000839C6">
              <w:rPr>
                <w:rFonts w:ascii="Arial" w:hAnsi="Arial"/>
                <w:highlight w:val="yellow"/>
              </w:rPr>
            </w:r>
            <w:r w:rsidR="000839C6">
              <w:rPr>
                <w:rFonts w:ascii="Arial" w:hAnsi="Arial"/>
                <w:highlight w:val="yellow"/>
              </w:rPr>
              <w:fldChar w:fldCharType="separate"/>
            </w:r>
            <w:r w:rsidR="00D67D69" w:rsidRPr="000839C6">
              <w:rPr>
                <w:rFonts w:ascii="Arial" w:hAnsi="Arial"/>
                <w:b/>
              </w:rPr>
              <w:t xml:space="preserve">Table </w:t>
            </w:r>
            <w:r w:rsidR="00D67D69">
              <w:rPr>
                <w:rFonts w:ascii="Arial" w:hAnsi="Arial"/>
                <w:b/>
                <w:noProof/>
              </w:rPr>
              <w:t>17</w:t>
            </w:r>
            <w:r w:rsidR="000839C6">
              <w:rPr>
                <w:rFonts w:ascii="Arial" w:hAnsi="Arial"/>
                <w:highlight w:val="yellow"/>
              </w:rPr>
              <w:fldChar w:fldCharType="end"/>
            </w:r>
            <w:r w:rsidRPr="000839C6">
              <w:rPr>
                <w:rFonts w:ascii="Arial" w:hAnsi="Arial"/>
              </w:rPr>
              <w:t xml:space="preserve"> </w:t>
            </w:r>
            <w:r w:rsidRPr="00956605">
              <w:rPr>
                <w:rFonts w:ascii="Arial" w:hAnsi="Arial"/>
              </w:rPr>
              <w:t xml:space="preserve">and </w:t>
            </w:r>
            <w:r w:rsidR="00824F48">
              <w:rPr>
                <w:rFonts w:ascii="Arial" w:hAnsi="Arial"/>
              </w:rPr>
              <w:t xml:space="preserve">any </w:t>
            </w:r>
            <w:r w:rsidRPr="00956605">
              <w:rPr>
                <w:rFonts w:ascii="Arial" w:hAnsi="Arial"/>
              </w:rPr>
              <w:t>others found during the standard and complex investigations.</w:t>
            </w:r>
          </w:p>
        </w:tc>
      </w:tr>
      <w:tr w:rsidR="003B3F7F" w:rsidRPr="000611E2" w14:paraId="2B75BE6B" w14:textId="77777777" w:rsidTr="00485F28">
        <w:tc>
          <w:tcPr>
            <w:tcW w:w="9810" w:type="dxa"/>
            <w:tcBorders>
              <w:bottom w:val="nil"/>
            </w:tcBorders>
          </w:tcPr>
          <w:p w14:paraId="16250E07" w14:textId="77777777" w:rsidR="003B3F7F" w:rsidRPr="000611E2" w:rsidRDefault="003B3F7F" w:rsidP="000611E2">
            <w:pPr>
              <w:spacing w:line="276" w:lineRule="auto"/>
              <w:rPr>
                <w:rFonts w:ascii="Arial" w:hAnsi="Arial" w:cs="Arial"/>
                <w:b/>
                <w:szCs w:val="20"/>
              </w:rPr>
            </w:pPr>
            <w:r w:rsidRPr="000611E2">
              <w:rPr>
                <w:rFonts w:ascii="Arial" w:hAnsi="Arial" w:cs="Arial"/>
                <w:b/>
                <w:szCs w:val="20"/>
              </w:rPr>
              <w:t xml:space="preserve">Are there any cultural heritage places listed on the Heritage Register or the Archaeological Inventory under the </w:t>
            </w:r>
            <w:r w:rsidRPr="000611E2">
              <w:rPr>
                <w:rFonts w:ascii="Arial" w:hAnsi="Arial" w:cs="Arial"/>
                <w:b/>
                <w:i/>
                <w:szCs w:val="20"/>
              </w:rPr>
              <w:t>Heritage Act 1995</w:t>
            </w:r>
            <w:r w:rsidRPr="000611E2">
              <w:rPr>
                <w:rFonts w:ascii="Arial" w:hAnsi="Arial" w:cs="Arial"/>
                <w:b/>
                <w:szCs w:val="20"/>
              </w:rPr>
              <w:t xml:space="preserve"> within</w:t>
            </w:r>
            <w:r w:rsidRPr="000611E2">
              <w:rPr>
                <w:rFonts w:ascii="Arial" w:hAnsi="Arial" w:cs="Arial"/>
                <w:szCs w:val="20"/>
              </w:rPr>
              <w:t xml:space="preserve"> </w:t>
            </w:r>
            <w:r w:rsidRPr="000611E2">
              <w:rPr>
                <w:rFonts w:ascii="Arial" w:hAnsi="Arial" w:cs="Arial"/>
                <w:b/>
                <w:szCs w:val="20"/>
              </w:rPr>
              <w:t>the project area?</w:t>
            </w:r>
          </w:p>
          <w:p w14:paraId="2697DFE9" w14:textId="77777777" w:rsidR="003B3F7F" w:rsidRPr="000611E2" w:rsidRDefault="003B3F7F"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72037B">
              <w:rPr>
                <w:rFonts w:ascii="Arial" w:hAnsi="Arial" w:cs="Arial"/>
                <w:szCs w:val="20"/>
                <w:shd w:val="clear" w:color="auto" w:fill="E6E6E6"/>
              </w:rPr>
              <w:sym w:font="Webdings" w:char="F072"/>
            </w:r>
            <w:r w:rsidRPr="000611E2">
              <w:rPr>
                <w:rFonts w:ascii="Arial" w:hAnsi="Arial" w:cs="Arial"/>
                <w:szCs w:val="20"/>
              </w:rPr>
              <w:t xml:space="preserve">  No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please list.</w:t>
            </w:r>
          </w:p>
        </w:tc>
      </w:tr>
      <w:tr w:rsidR="003B3F7F" w:rsidRPr="000611E2" w14:paraId="0BD0AC77" w14:textId="77777777" w:rsidTr="00485F28">
        <w:tc>
          <w:tcPr>
            <w:tcW w:w="9810" w:type="dxa"/>
            <w:tcBorders>
              <w:top w:val="nil"/>
              <w:bottom w:val="nil"/>
            </w:tcBorders>
          </w:tcPr>
          <w:p w14:paraId="1FEB9A95" w14:textId="50D6112F" w:rsidR="002F1083" w:rsidRPr="00B60722" w:rsidRDefault="002F1083" w:rsidP="002F1083">
            <w:pPr>
              <w:spacing w:before="60" w:after="120" w:line="280" w:lineRule="atLeast"/>
              <w:rPr>
                <w:rFonts w:ascii="Arial" w:hAnsi="Arial"/>
              </w:rPr>
            </w:pPr>
            <w:r w:rsidRPr="00B60722">
              <w:rPr>
                <w:rFonts w:ascii="Arial" w:hAnsi="Arial"/>
              </w:rPr>
              <w:t xml:space="preserve">A desktop heritage assessment has been prepared and is provided in </w:t>
            </w:r>
            <w:r w:rsidRPr="00B60722">
              <w:rPr>
                <w:rFonts w:ascii="Arial" w:hAnsi="Arial"/>
                <w:b/>
              </w:rPr>
              <w:t xml:space="preserve">Attachment </w:t>
            </w:r>
            <w:r w:rsidR="00F3704A">
              <w:rPr>
                <w:rFonts w:ascii="Arial" w:hAnsi="Arial"/>
                <w:b/>
              </w:rPr>
              <w:t>11</w:t>
            </w:r>
            <w:r w:rsidRPr="00B60722">
              <w:rPr>
                <w:rFonts w:ascii="Arial" w:hAnsi="Arial"/>
                <w:b/>
              </w:rPr>
              <w:t xml:space="preserve"> –Historical Heritage Desktop Assessment.</w:t>
            </w:r>
            <w:r w:rsidRPr="00B60722">
              <w:rPr>
                <w:rFonts w:ascii="Arial" w:hAnsi="Arial"/>
              </w:rPr>
              <w:t xml:space="preserve"> </w:t>
            </w:r>
          </w:p>
          <w:p w14:paraId="2C96043F" w14:textId="4E023067" w:rsidR="002F1083" w:rsidRPr="00B60722" w:rsidRDefault="002F1083" w:rsidP="002F1083">
            <w:pPr>
              <w:spacing w:before="60" w:after="120" w:line="280" w:lineRule="atLeast"/>
              <w:rPr>
                <w:rFonts w:ascii="Arial" w:hAnsi="Arial"/>
              </w:rPr>
            </w:pPr>
            <w:r w:rsidRPr="00B60722">
              <w:rPr>
                <w:rFonts w:ascii="Arial" w:hAnsi="Arial"/>
              </w:rPr>
              <w:t xml:space="preserve">No places listed on the Victorian Heritage Register (VHR), Victorian Heritage Inventory (VHI), World Heritage List, National Heritage List or Commonwealth Heritage List are located within or adjoining the </w:t>
            </w:r>
            <w:r w:rsidR="00D02C6C">
              <w:rPr>
                <w:rFonts w:ascii="Arial" w:hAnsi="Arial"/>
              </w:rPr>
              <w:t>area of investigation</w:t>
            </w:r>
            <w:r w:rsidRPr="00B60722">
              <w:rPr>
                <w:rFonts w:ascii="Arial" w:hAnsi="Arial"/>
              </w:rPr>
              <w:t xml:space="preserve">. </w:t>
            </w:r>
          </w:p>
          <w:p w14:paraId="5631BD8D" w14:textId="3D0CF882" w:rsidR="003B3F7F" w:rsidRDefault="002F1083" w:rsidP="002F1083">
            <w:pPr>
              <w:spacing w:before="60" w:after="120" w:line="280" w:lineRule="atLeast"/>
              <w:rPr>
                <w:rFonts w:ascii="Arial" w:hAnsi="Arial"/>
              </w:rPr>
            </w:pPr>
            <w:r w:rsidRPr="007E7E99">
              <w:rPr>
                <w:rFonts w:ascii="Arial" w:hAnsi="Arial"/>
              </w:rPr>
              <w:t xml:space="preserve">Similarly, there are no historical heritage places listed on the Swan Hill Planning Scheme Heritage Overlay (HO) within or adjacent to the </w:t>
            </w:r>
            <w:r w:rsidR="00D02C6C">
              <w:rPr>
                <w:rFonts w:ascii="Arial" w:hAnsi="Arial"/>
              </w:rPr>
              <w:t>area of investigation</w:t>
            </w:r>
            <w:r w:rsidRPr="007E7E99">
              <w:rPr>
                <w:rFonts w:ascii="Arial" w:hAnsi="Arial"/>
              </w:rPr>
              <w:t>.</w:t>
            </w:r>
            <w:r>
              <w:rPr>
                <w:rFonts w:ascii="Arial" w:hAnsi="Arial"/>
              </w:rPr>
              <w:t xml:space="preserve"> </w:t>
            </w:r>
          </w:p>
          <w:p w14:paraId="6EFA91AF" w14:textId="28CF3D88" w:rsidR="002F1083" w:rsidRPr="007E7E99" w:rsidRDefault="002F1083" w:rsidP="002F1083">
            <w:pPr>
              <w:spacing w:before="60" w:after="120" w:line="280" w:lineRule="atLeast"/>
              <w:rPr>
                <w:rFonts w:ascii="Arial" w:hAnsi="Arial"/>
              </w:rPr>
            </w:pPr>
            <w:r w:rsidRPr="007E7E99">
              <w:rPr>
                <w:rFonts w:ascii="Arial" w:hAnsi="Arial"/>
              </w:rPr>
              <w:t xml:space="preserve">The closest historical heritage place to the </w:t>
            </w:r>
            <w:r w:rsidR="00AE2E57">
              <w:rPr>
                <w:rFonts w:ascii="Arial" w:hAnsi="Arial"/>
              </w:rPr>
              <w:t xml:space="preserve">construction footprint </w:t>
            </w:r>
            <w:r w:rsidRPr="007E7E99">
              <w:rPr>
                <w:rFonts w:ascii="Arial" w:hAnsi="Arial"/>
              </w:rPr>
              <w:t>and inundation areas is Yungera Homestead (HO207), located approximately 813 m to the east of the northern part of the area of investigation.</w:t>
            </w:r>
          </w:p>
          <w:p w14:paraId="1DB3C789" w14:textId="3F5E0999" w:rsidR="002F1083" w:rsidRPr="00FF2B6C" w:rsidRDefault="002F1083" w:rsidP="002F1083">
            <w:pPr>
              <w:spacing w:before="60" w:after="120" w:line="280" w:lineRule="atLeast"/>
              <w:rPr>
                <w:rFonts w:ascii="Arial" w:hAnsi="Arial"/>
                <w:b/>
                <w:highlight w:val="yellow"/>
              </w:rPr>
            </w:pPr>
            <w:r w:rsidRPr="007E7E99">
              <w:rPr>
                <w:rFonts w:ascii="Arial" w:hAnsi="Arial"/>
              </w:rPr>
              <w:t xml:space="preserve">Refer to </w:t>
            </w:r>
            <w:bookmarkStart w:id="87" w:name="_Hlk19269833"/>
            <w:r w:rsidRPr="007E7E99">
              <w:rPr>
                <w:rFonts w:ascii="Arial" w:hAnsi="Arial"/>
                <w:b/>
              </w:rPr>
              <w:t>Attachment 1</w:t>
            </w:r>
            <w:r w:rsidR="00F3704A">
              <w:rPr>
                <w:rFonts w:ascii="Arial" w:hAnsi="Arial"/>
                <w:b/>
              </w:rPr>
              <w:t>1</w:t>
            </w:r>
            <w:r w:rsidRPr="007E7E99">
              <w:rPr>
                <w:rFonts w:ascii="Arial" w:hAnsi="Arial"/>
                <w:b/>
              </w:rPr>
              <w:t xml:space="preserve"> - Historical Heritage Desktop Assessment </w:t>
            </w:r>
            <w:r>
              <w:rPr>
                <w:rFonts w:ascii="Arial" w:hAnsi="Arial"/>
              </w:rPr>
              <w:t>for further detail regarding the historical and heritage context of Belsar-Yungera.</w:t>
            </w:r>
            <w:bookmarkEnd w:id="87"/>
          </w:p>
          <w:p w14:paraId="5F16E15E" w14:textId="4EB304FE" w:rsidR="00B96258" w:rsidRPr="00B96258" w:rsidRDefault="002F1083" w:rsidP="002F1083">
            <w:pPr>
              <w:spacing w:before="60" w:after="120" w:line="280" w:lineRule="atLeast"/>
              <w:rPr>
                <w:rFonts w:ascii="Arial" w:hAnsi="Arial"/>
              </w:rPr>
            </w:pPr>
            <w:r w:rsidRPr="007E7E99">
              <w:rPr>
                <w:rFonts w:ascii="Arial" w:hAnsi="Arial"/>
              </w:rPr>
              <w:t>In addition, based on an assessment of aerial imagery and a review of relevant historical heritage assessments, there is moderate potential for previously unidentified historical heritage to be present within the area of investigation and the inundation area. Site types which may be identified in the area of investigation would be places associated with early agricultural or pastoral activities and water management practices.</w:t>
            </w:r>
          </w:p>
        </w:tc>
      </w:tr>
      <w:tr w:rsidR="003B3F7F" w:rsidRPr="000611E2" w14:paraId="62C012E1" w14:textId="77777777" w:rsidTr="00485F28">
        <w:tc>
          <w:tcPr>
            <w:tcW w:w="9810" w:type="dxa"/>
            <w:tcBorders>
              <w:top w:val="nil"/>
              <w:bottom w:val="single" w:sz="4" w:space="0" w:color="auto"/>
            </w:tcBorders>
          </w:tcPr>
          <w:p w14:paraId="0CD865D0" w14:textId="77777777" w:rsidR="00B96258" w:rsidRDefault="00B96258" w:rsidP="00B96258">
            <w:pPr>
              <w:ind w:left="12"/>
              <w:rPr>
                <w:rFonts w:ascii="Arial" w:hAnsi="Arial" w:cs="Times New Roman"/>
                <w:b/>
                <w:lang w:val="en-AU"/>
              </w:rPr>
            </w:pPr>
            <w:r>
              <w:rPr>
                <w:rFonts w:ascii="Arial" w:hAnsi="Arial"/>
                <w:b/>
              </w:rPr>
              <w:t>Is mitigation of potential cultural heritage effects proposed?</w:t>
            </w:r>
          </w:p>
          <w:p w14:paraId="64C6A40B" w14:textId="77777777" w:rsidR="00B96258" w:rsidRDefault="00B96258" w:rsidP="00B96258">
            <w:pPr>
              <w:ind w:left="720"/>
              <w:rPr>
                <w:rFonts w:ascii="Arial" w:hAnsi="Arial"/>
              </w:rPr>
            </w:pPr>
            <w:r>
              <w:rPr>
                <w:rFonts w:ascii="Arial" w:hAnsi="Arial"/>
                <w:color w:val="C0C0C0"/>
                <w:shd w:val="clear" w:color="auto" w:fill="E6E6E6"/>
              </w:rPr>
              <w:sym w:font="Webdings" w:char="F072"/>
            </w:r>
            <w:r>
              <w:rPr>
                <w:rFonts w:ascii="Arial" w:hAnsi="Arial"/>
              </w:rPr>
              <w:t xml:space="preserve">  NYD     </w:t>
            </w:r>
            <w:r>
              <w:rPr>
                <w:rFonts w:ascii="Arial" w:hAnsi="Arial"/>
                <w:color w:val="C0C0C0"/>
                <w:shd w:val="clear" w:color="auto" w:fill="E6E6E6"/>
              </w:rPr>
              <w:sym w:font="Webdings" w:char="F072"/>
            </w:r>
            <w:r>
              <w:rPr>
                <w:rFonts w:ascii="Arial" w:hAnsi="Arial"/>
              </w:rPr>
              <w:t xml:space="preserve">  No   </w:t>
            </w:r>
            <w:r>
              <w:rPr>
                <w:rFonts w:ascii="Arial" w:hAnsi="Arial"/>
                <w:shd w:val="clear" w:color="auto" w:fill="E6E6E6"/>
              </w:rPr>
              <w:sym w:font="Webdings" w:char="F072"/>
            </w:r>
            <w:r>
              <w:rPr>
                <w:rFonts w:ascii="Arial" w:hAnsi="Arial"/>
              </w:rPr>
              <w:t xml:space="preserve">  Yes  </w:t>
            </w:r>
            <w:r>
              <w:rPr>
                <w:rFonts w:ascii="Arial" w:hAnsi="Arial"/>
                <w:b/>
              </w:rPr>
              <w:t xml:space="preserve"> </w:t>
            </w:r>
            <w:r>
              <w:rPr>
                <w:rFonts w:ascii="Arial" w:hAnsi="Arial"/>
              </w:rPr>
              <w:t>If yes, please briefly describe.</w:t>
            </w:r>
          </w:p>
          <w:p w14:paraId="33901EC7" w14:textId="77777777" w:rsidR="00B96258" w:rsidRDefault="00B96258" w:rsidP="00B96258">
            <w:pPr>
              <w:spacing w:after="240" w:line="276" w:lineRule="auto"/>
              <w:rPr>
                <w:rFonts w:ascii="Arial" w:hAnsi="Arial"/>
                <w:b/>
                <w:u w:val="single"/>
              </w:rPr>
            </w:pPr>
            <w:r>
              <w:rPr>
                <w:rFonts w:ascii="Arial" w:hAnsi="Arial"/>
                <w:b/>
                <w:u w:val="single"/>
              </w:rPr>
              <w:br/>
              <w:t>Aboriginal Cultural Heritage</w:t>
            </w:r>
          </w:p>
          <w:p w14:paraId="3AF97788" w14:textId="397CC6BB" w:rsidR="00B96258" w:rsidRDefault="00FA4052" w:rsidP="00374170">
            <w:pPr>
              <w:pStyle w:val="Body"/>
              <w:numPr>
                <w:ilvl w:val="0"/>
                <w:numId w:val="82"/>
              </w:numPr>
            </w:pPr>
            <w:r>
              <w:t>A</w:t>
            </w:r>
            <w:r w:rsidR="00B96258" w:rsidRPr="000E2E91">
              <w:t xml:space="preserve"> </w:t>
            </w:r>
            <w:r w:rsidR="00B96258" w:rsidRPr="00541AD7">
              <w:t>CHMP</w:t>
            </w:r>
            <w:r w:rsidR="00B96258" w:rsidRPr="00F568CA">
              <w:t xml:space="preserve"> </w:t>
            </w:r>
            <w:r w:rsidR="00B96258" w:rsidRPr="000E2E91">
              <w:t>w</w:t>
            </w:r>
            <w:r w:rsidR="007E4C7A">
              <w:t>ould</w:t>
            </w:r>
            <w:r w:rsidR="00B96258" w:rsidRPr="000E2E91">
              <w:t xml:space="preserve"> be </w:t>
            </w:r>
            <w:r>
              <w:t xml:space="preserve">prepared </w:t>
            </w:r>
            <w:r w:rsidR="00B96258" w:rsidRPr="000E2E91">
              <w:t>in consultation with the identified T</w:t>
            </w:r>
            <w:r w:rsidR="00591829">
              <w:t xml:space="preserve">raditional </w:t>
            </w:r>
            <w:r w:rsidR="00B96258" w:rsidRPr="000E2E91">
              <w:t>O</w:t>
            </w:r>
            <w:r w:rsidR="00591829">
              <w:t>wner</w:t>
            </w:r>
            <w:r w:rsidR="00B96258" w:rsidRPr="000E2E91">
              <w:t xml:space="preserve"> groups for approval by AV and w</w:t>
            </w:r>
            <w:r w:rsidR="007E4C7A">
              <w:t>ould</w:t>
            </w:r>
            <w:r w:rsidR="00B96258" w:rsidRPr="000E2E91">
              <w:t xml:space="preserve"> include specific management conditions for a number of Aboriginal Places </w:t>
            </w:r>
            <w:r w:rsidR="007E4C7A">
              <w:t xml:space="preserve">together </w:t>
            </w:r>
            <w:r w:rsidR="00B96258" w:rsidRPr="000E2E91">
              <w:t>with general management recommendations relating to induction training, salvage methods and stakeholder engagement, and procedures for unexpected ‘finds’ of potential Aboriginal cultural material.</w:t>
            </w:r>
            <w:r w:rsidR="00E03C3A">
              <w:t xml:space="preserve"> </w:t>
            </w:r>
          </w:p>
          <w:p w14:paraId="219DEB11" w14:textId="0D6F8F2F" w:rsidR="00FA4052" w:rsidRDefault="00FA4052" w:rsidP="00FA4052">
            <w:pPr>
              <w:pStyle w:val="Body"/>
              <w:numPr>
                <w:ilvl w:val="0"/>
                <w:numId w:val="82"/>
              </w:numPr>
            </w:pPr>
            <w:r>
              <w:t>As part of the CHMP altered hydrological conditions within the inundation areas w</w:t>
            </w:r>
            <w:r w:rsidR="007E4C7A">
              <w:t>ould</w:t>
            </w:r>
            <w:r>
              <w:t xml:space="preserve"> be assessed. This w</w:t>
            </w:r>
            <w:r w:rsidR="007E4C7A">
              <w:t>ould</w:t>
            </w:r>
            <w:r>
              <w:t xml:space="preserve"> inform the assessment of impacts to Aboriginal cultural heritage as a result of inundation activities. The inundation assessment w</w:t>
            </w:r>
            <w:r w:rsidR="007E4C7A">
              <w:t>ould</w:t>
            </w:r>
            <w:r>
              <w:t xml:space="preserve"> be staged to assess:</w:t>
            </w:r>
          </w:p>
          <w:p w14:paraId="424FA6F8" w14:textId="3F866544" w:rsidR="00FA4052" w:rsidRPr="004047EE" w:rsidRDefault="00FA4052" w:rsidP="00BB07A7">
            <w:pPr>
              <w:numPr>
                <w:ilvl w:val="1"/>
                <w:numId w:val="81"/>
              </w:numPr>
              <w:autoSpaceDE w:val="0"/>
              <w:autoSpaceDN w:val="0"/>
              <w:adjustRightInd w:val="0"/>
              <w:spacing w:before="60" w:after="120" w:line="280" w:lineRule="atLeast"/>
              <w:ind w:right="232"/>
            </w:pPr>
            <w:r w:rsidRPr="00BB07A7">
              <w:rPr>
                <w:rFonts w:ascii="Arial" w:hAnsi="Arial"/>
              </w:rPr>
              <w:t>Hydrological change resulting from the operation of the infrastructure, relative to how the area currently floods and the benefits and risks that are associated with the changes in flooding</w:t>
            </w:r>
            <w:r w:rsidR="007E4C7A" w:rsidRPr="00BB07A7">
              <w:rPr>
                <w:rFonts w:ascii="Arial" w:hAnsi="Arial"/>
              </w:rPr>
              <w:t xml:space="preserve"> regime</w:t>
            </w:r>
            <w:r w:rsidRPr="00BB07A7">
              <w:rPr>
                <w:rFonts w:ascii="Arial" w:hAnsi="Arial"/>
              </w:rPr>
              <w:t>. Hydrological change assessment w</w:t>
            </w:r>
            <w:r w:rsidR="007E4C7A" w:rsidRPr="00BB07A7">
              <w:rPr>
                <w:rFonts w:ascii="Arial" w:hAnsi="Arial"/>
              </w:rPr>
              <w:t>ould</w:t>
            </w:r>
            <w:r w:rsidRPr="00BB07A7">
              <w:rPr>
                <w:rFonts w:ascii="Arial" w:hAnsi="Arial"/>
              </w:rPr>
              <w:t xml:space="preserve"> consider each of the operating phases; filling, holding and emptying. The assessment w</w:t>
            </w:r>
            <w:r w:rsidR="007E4C7A" w:rsidRPr="00BB07A7">
              <w:rPr>
                <w:rFonts w:ascii="Arial" w:hAnsi="Arial"/>
              </w:rPr>
              <w:t>ould</w:t>
            </w:r>
            <w:r w:rsidRPr="00BB07A7">
              <w:rPr>
                <w:rFonts w:ascii="Arial" w:hAnsi="Arial"/>
              </w:rPr>
              <w:t xml:space="preserve"> focus on changes in velocity, shear stress, water depths and inundation extents across the floodplain areas. </w:t>
            </w:r>
          </w:p>
          <w:p w14:paraId="04C54FFD" w14:textId="519ACDA4" w:rsidR="00FA4052" w:rsidRPr="004047EE" w:rsidRDefault="00FA4052" w:rsidP="00BB07A7">
            <w:pPr>
              <w:numPr>
                <w:ilvl w:val="1"/>
                <w:numId w:val="81"/>
              </w:numPr>
              <w:autoSpaceDE w:val="0"/>
              <w:autoSpaceDN w:val="0"/>
              <w:adjustRightInd w:val="0"/>
              <w:spacing w:before="60" w:after="120" w:line="280" w:lineRule="atLeast"/>
              <w:ind w:right="232"/>
            </w:pPr>
            <w:r w:rsidRPr="00BB07A7">
              <w:rPr>
                <w:rFonts w:ascii="Arial" w:hAnsi="Arial"/>
              </w:rPr>
              <w:t>Geomorphological change which w</w:t>
            </w:r>
            <w:r w:rsidR="00267FDA" w:rsidRPr="00BB07A7">
              <w:rPr>
                <w:rFonts w:ascii="Arial" w:hAnsi="Arial"/>
              </w:rPr>
              <w:t>ould</w:t>
            </w:r>
            <w:r w:rsidRPr="00BB07A7">
              <w:rPr>
                <w:rFonts w:ascii="Arial" w:hAnsi="Arial"/>
              </w:rPr>
              <w:t xml:space="preserve"> include assessment of possible erosion risk areas and capacity of soil types to withstand shear stresses. </w:t>
            </w:r>
          </w:p>
          <w:p w14:paraId="209A52DC" w14:textId="2FB212F8" w:rsidR="00FA4052" w:rsidRPr="004047EE" w:rsidRDefault="00FA4052" w:rsidP="00BB07A7">
            <w:pPr>
              <w:numPr>
                <w:ilvl w:val="1"/>
                <w:numId w:val="81"/>
              </w:numPr>
              <w:autoSpaceDE w:val="0"/>
              <w:autoSpaceDN w:val="0"/>
              <w:adjustRightInd w:val="0"/>
              <w:spacing w:before="60" w:after="120" w:line="280" w:lineRule="atLeast"/>
              <w:ind w:right="232"/>
            </w:pPr>
            <w:r w:rsidRPr="00BB07A7">
              <w:rPr>
                <w:rFonts w:ascii="Arial" w:hAnsi="Arial"/>
              </w:rPr>
              <w:t>Aboriginal cultural heritage impacts which may result from the hydrological and geomorphological changes. This w</w:t>
            </w:r>
            <w:r w:rsidR="00267FDA" w:rsidRPr="00BB07A7">
              <w:rPr>
                <w:rFonts w:ascii="Arial" w:hAnsi="Arial"/>
              </w:rPr>
              <w:t>ould</w:t>
            </w:r>
            <w:r w:rsidRPr="00BB07A7">
              <w:rPr>
                <w:rFonts w:ascii="Arial" w:hAnsi="Arial"/>
              </w:rPr>
              <w:t xml:space="preserve"> include review of the high impact areas (if any) resulting from these changes and review of the cultural heritage values which may be impacted. </w:t>
            </w:r>
          </w:p>
          <w:p w14:paraId="5B69935E" w14:textId="26F0C8E2" w:rsidR="00FA4052" w:rsidRDefault="00FA4052" w:rsidP="00FA4052">
            <w:pPr>
              <w:pStyle w:val="Body"/>
              <w:numPr>
                <w:ilvl w:val="0"/>
                <w:numId w:val="82"/>
              </w:numPr>
            </w:pPr>
            <w:r>
              <w:t>The detailed inundation assessment w</w:t>
            </w:r>
            <w:r w:rsidR="00267FDA">
              <w:t>ould</w:t>
            </w:r>
            <w:r>
              <w:t xml:space="preserve"> include a discussion on whether the impacts are considered significant in terms of scale, extent, duration and intensity (magnitude) of change in values, and the results of this assessment w</w:t>
            </w:r>
            <w:r w:rsidR="00267FDA">
              <w:t>ould</w:t>
            </w:r>
            <w:r>
              <w:t xml:space="preserve"> inform the development of management conditions in the CHMP. </w:t>
            </w:r>
          </w:p>
          <w:p w14:paraId="44216EBC" w14:textId="4ABD161F" w:rsidR="00D35491" w:rsidRDefault="00FA4052" w:rsidP="00FA4052">
            <w:pPr>
              <w:pStyle w:val="Body"/>
              <w:numPr>
                <w:ilvl w:val="0"/>
                <w:numId w:val="82"/>
              </w:numPr>
            </w:pPr>
            <w:r>
              <w:t>The potential impact to Aboriginal cultural heritage values, including Aboriginal Ancestral Remains within the inundation area w</w:t>
            </w:r>
            <w:r w:rsidR="00267FDA">
              <w:t>ould</w:t>
            </w:r>
            <w:r>
              <w:t xml:space="preserve"> be assessed with the results of the hydrological and geomorphological modelling, detailed above. The results of the modelling w</w:t>
            </w:r>
            <w:r w:rsidR="00267FDA">
              <w:t>ould</w:t>
            </w:r>
            <w:r>
              <w:t xml:space="preserve"> be used to develop impact mitigation measures which w</w:t>
            </w:r>
            <w:r w:rsidR="00267FDA">
              <w:t>ould</w:t>
            </w:r>
            <w:r>
              <w:t xml:space="preserve"> be included as management conditions in the CHMP. </w:t>
            </w:r>
          </w:p>
          <w:p w14:paraId="1F701DC2" w14:textId="3CAABD01" w:rsidR="00FA4052" w:rsidRPr="000E2E91" w:rsidRDefault="00D35491" w:rsidP="00D35491">
            <w:pPr>
              <w:pStyle w:val="Body"/>
              <w:numPr>
                <w:ilvl w:val="0"/>
                <w:numId w:val="82"/>
              </w:numPr>
            </w:pPr>
            <w:r>
              <w:t>The d</w:t>
            </w:r>
            <w:r w:rsidR="00FA4052">
              <w:t xml:space="preserve">evelopment of </w:t>
            </w:r>
            <w:r>
              <w:t xml:space="preserve">CHMP </w:t>
            </w:r>
            <w:r w:rsidR="00FA4052">
              <w:t>management conditions w</w:t>
            </w:r>
            <w:r w:rsidR="00267FDA">
              <w:t>ould</w:t>
            </w:r>
            <w:r w:rsidR="00FA4052">
              <w:t xml:space="preserve"> involve consultation with the Traditional Owners, Aboriginal Victoria, the Victorian Aboriginal Heritage Council and the Ancestral Remains Unit within the Office of the Victorian Aboriginal Heritage Council.</w:t>
            </w:r>
            <w:r>
              <w:t xml:space="preserve"> The CHMP would include management conditions for contractor induction/training and for unexpected discoveries. </w:t>
            </w:r>
          </w:p>
          <w:p w14:paraId="0F6B81F0" w14:textId="77777777" w:rsidR="00B96258" w:rsidRDefault="00B96258" w:rsidP="00B96258">
            <w:pPr>
              <w:spacing w:before="60" w:after="120" w:line="280" w:lineRule="atLeast"/>
              <w:rPr>
                <w:rFonts w:ascii="Arial" w:hAnsi="Arial"/>
                <w:b/>
                <w:u w:val="single"/>
              </w:rPr>
            </w:pPr>
            <w:r>
              <w:rPr>
                <w:rFonts w:ascii="Arial" w:hAnsi="Arial"/>
                <w:b/>
                <w:u w:val="single"/>
              </w:rPr>
              <w:t>Historical Heritage</w:t>
            </w:r>
          </w:p>
          <w:p w14:paraId="6E6A6E48" w14:textId="7F9F2E6E" w:rsidR="00B96258" w:rsidRPr="000E2E91" w:rsidRDefault="00B96258" w:rsidP="00374170">
            <w:pPr>
              <w:pStyle w:val="Body"/>
              <w:numPr>
                <w:ilvl w:val="0"/>
                <w:numId w:val="82"/>
              </w:numPr>
            </w:pPr>
            <w:r w:rsidRPr="000E2E91">
              <w:t xml:space="preserve">Further historical heritage investigations would be undertaken to identify risks to registered and potentially unrecorded historical heritage features within the project area. </w:t>
            </w:r>
            <w:r w:rsidR="00FA4052">
              <w:t xml:space="preserve">This would be informed by the findings of the detailed inundation assessment carried out for the CHMP. </w:t>
            </w:r>
            <w:r w:rsidRPr="000E2E91">
              <w:t xml:space="preserve">A copy of this report (once completed) </w:t>
            </w:r>
            <w:r w:rsidR="00924697">
              <w:t>w</w:t>
            </w:r>
            <w:r w:rsidR="00924697" w:rsidRPr="00B96258">
              <w:t xml:space="preserve">ould </w:t>
            </w:r>
            <w:r w:rsidRPr="000E2E91">
              <w:t>be kept onsite and on file with the project records. All contractors and/or project staff should be made aware of the heritage status of the heritage places in the project area prior to works taking place.</w:t>
            </w:r>
          </w:p>
          <w:p w14:paraId="0AD176BD" w14:textId="77777777" w:rsidR="00B96258" w:rsidRDefault="00B96258" w:rsidP="00B96258">
            <w:pPr>
              <w:autoSpaceDE w:val="0"/>
              <w:autoSpaceDN w:val="0"/>
              <w:adjustRightInd w:val="0"/>
              <w:spacing w:before="60" w:after="120" w:line="280" w:lineRule="atLeast"/>
              <w:ind w:right="234"/>
              <w:rPr>
                <w:rFonts w:ascii="Arial" w:hAnsi="Arial"/>
                <w:b/>
                <w:u w:val="single"/>
              </w:rPr>
            </w:pPr>
            <w:r>
              <w:rPr>
                <w:rFonts w:ascii="Arial" w:hAnsi="Arial"/>
                <w:b/>
                <w:u w:val="single"/>
              </w:rPr>
              <w:t>Unexpected discoveries of archaeological sites</w:t>
            </w:r>
          </w:p>
          <w:p w14:paraId="20C4DC7F" w14:textId="43B23E9F" w:rsidR="00B96258" w:rsidRPr="000E2E91" w:rsidRDefault="00B96258" w:rsidP="00374170">
            <w:pPr>
              <w:pStyle w:val="Body"/>
              <w:numPr>
                <w:ilvl w:val="0"/>
                <w:numId w:val="82"/>
              </w:numPr>
            </w:pPr>
            <w:r w:rsidRPr="000E2E91">
              <w:t xml:space="preserve">All historical archaeological sites in Victoria older than 75 years are protected by the </w:t>
            </w:r>
            <w:r w:rsidRPr="000E2E91">
              <w:rPr>
                <w:i/>
              </w:rPr>
              <w:t>Heritage Act 2017</w:t>
            </w:r>
            <w:r w:rsidRPr="000E2E91">
              <w:t xml:space="preserve">, whether they are recorded on the VHI or not. It is an offence to knowingly or negligently deface, damage, or otherwise interfere with an archaeological site without obtaining the appropriate consent from the Executive Director of Heritage Victoria). Under Section 127 of the </w:t>
            </w:r>
            <w:r w:rsidRPr="000E2E91">
              <w:rPr>
                <w:i/>
              </w:rPr>
              <w:t>Heritage Act 2017</w:t>
            </w:r>
            <w:r w:rsidRPr="000E2E91">
              <w:t xml:space="preserve">, if an archaeological site is discovered during construction or excavation on any land, the person in charge of the construction or excavation </w:t>
            </w:r>
            <w:r w:rsidR="009408FF">
              <w:t>would</w:t>
            </w:r>
            <w:r w:rsidRPr="000E2E91">
              <w:t xml:space="preserve"> as soon as practicable report the discovery to HV. If any unexpected archaeological sites are uncovered during construction works, the following procedure </w:t>
            </w:r>
            <w:r w:rsidR="009408FF">
              <w:t>would</w:t>
            </w:r>
            <w:r w:rsidRPr="000E2E91">
              <w:t xml:space="preserve"> be followed:</w:t>
            </w:r>
          </w:p>
          <w:p w14:paraId="3B4BB194" w14:textId="77777777" w:rsidR="00B96258" w:rsidRPr="00B96258" w:rsidRDefault="00B96258" w:rsidP="00B96258">
            <w:pPr>
              <w:autoSpaceDE w:val="0"/>
              <w:autoSpaceDN w:val="0"/>
              <w:adjustRightInd w:val="0"/>
              <w:spacing w:before="60" w:after="120" w:line="280" w:lineRule="atLeast"/>
              <w:ind w:left="720" w:right="234"/>
              <w:rPr>
                <w:rFonts w:ascii="Arial" w:hAnsi="Arial"/>
                <w:szCs w:val="20"/>
                <w:u w:val="single"/>
              </w:rPr>
            </w:pPr>
            <w:r w:rsidRPr="00B96258">
              <w:rPr>
                <w:rFonts w:ascii="Arial" w:hAnsi="Arial"/>
                <w:szCs w:val="20"/>
                <w:u w:val="single"/>
              </w:rPr>
              <w:t>STOP</w:t>
            </w:r>
          </w:p>
          <w:p w14:paraId="61E85281" w14:textId="77777777" w:rsidR="00B96258" w:rsidRPr="00B96258" w:rsidRDefault="00B96258" w:rsidP="00C22BB5">
            <w:pPr>
              <w:pStyle w:val="bullet"/>
              <w:numPr>
                <w:ilvl w:val="0"/>
                <w:numId w:val="103"/>
              </w:numPr>
              <w:spacing w:before="60"/>
              <w:ind w:left="1080"/>
              <w:rPr>
                <w:sz w:val="20"/>
                <w:szCs w:val="20"/>
              </w:rPr>
            </w:pPr>
            <w:r w:rsidRPr="00B96258">
              <w:rPr>
                <w:sz w:val="20"/>
                <w:szCs w:val="20"/>
              </w:rPr>
              <w:t>Stop any activity which may impact on the discovery</w:t>
            </w:r>
          </w:p>
          <w:p w14:paraId="28B2139A" w14:textId="77777777" w:rsidR="00B96258" w:rsidRPr="00B96258" w:rsidRDefault="00B96258" w:rsidP="00C22BB5">
            <w:pPr>
              <w:pStyle w:val="bullet"/>
              <w:numPr>
                <w:ilvl w:val="0"/>
                <w:numId w:val="103"/>
              </w:numPr>
              <w:spacing w:before="60"/>
              <w:ind w:left="1080"/>
              <w:rPr>
                <w:sz w:val="20"/>
                <w:szCs w:val="20"/>
              </w:rPr>
            </w:pPr>
            <w:r w:rsidRPr="00B96258">
              <w:rPr>
                <w:sz w:val="20"/>
                <w:szCs w:val="20"/>
              </w:rPr>
              <w:t>Ensure that other people working in the area are aware of it and have also stopped work in the area</w:t>
            </w:r>
          </w:p>
          <w:p w14:paraId="52A6D4A2" w14:textId="77777777" w:rsidR="00B96258" w:rsidRPr="00B96258" w:rsidRDefault="00B96258" w:rsidP="00C22BB5">
            <w:pPr>
              <w:pStyle w:val="bullet"/>
              <w:numPr>
                <w:ilvl w:val="0"/>
                <w:numId w:val="103"/>
              </w:numPr>
              <w:spacing w:before="60"/>
              <w:ind w:left="1080"/>
              <w:rPr>
                <w:sz w:val="20"/>
                <w:szCs w:val="20"/>
              </w:rPr>
            </w:pPr>
            <w:r w:rsidRPr="00B96258">
              <w:rPr>
                <w:sz w:val="20"/>
                <w:szCs w:val="20"/>
              </w:rPr>
              <w:t>Protect the artefacts or site by erecting temporary fencing or other suitable barrier</w:t>
            </w:r>
          </w:p>
          <w:p w14:paraId="653834F3" w14:textId="77777777" w:rsidR="00B96258" w:rsidRPr="00B96258" w:rsidRDefault="00B96258" w:rsidP="00B96258">
            <w:pPr>
              <w:autoSpaceDE w:val="0"/>
              <w:autoSpaceDN w:val="0"/>
              <w:adjustRightInd w:val="0"/>
              <w:spacing w:before="60" w:after="120" w:line="280" w:lineRule="atLeast"/>
              <w:ind w:left="720" w:right="234"/>
              <w:rPr>
                <w:rFonts w:ascii="Arial" w:hAnsi="Arial"/>
                <w:szCs w:val="20"/>
                <w:u w:val="single"/>
              </w:rPr>
            </w:pPr>
            <w:r w:rsidRPr="00B96258">
              <w:rPr>
                <w:rFonts w:ascii="Arial" w:hAnsi="Arial"/>
                <w:szCs w:val="20"/>
                <w:u w:val="single"/>
              </w:rPr>
              <w:t>ADVISE</w:t>
            </w:r>
          </w:p>
          <w:p w14:paraId="38542FE9" w14:textId="034D5B4C" w:rsidR="00B96258" w:rsidRPr="00B96258" w:rsidRDefault="00B96258" w:rsidP="00C22BB5">
            <w:pPr>
              <w:pStyle w:val="bullet"/>
              <w:numPr>
                <w:ilvl w:val="0"/>
                <w:numId w:val="103"/>
              </w:numPr>
              <w:spacing w:before="60"/>
              <w:ind w:left="1080"/>
              <w:rPr>
                <w:sz w:val="20"/>
                <w:szCs w:val="20"/>
              </w:rPr>
            </w:pPr>
            <w:r w:rsidRPr="00B96258">
              <w:rPr>
                <w:sz w:val="20"/>
                <w:szCs w:val="20"/>
              </w:rPr>
              <w:t xml:space="preserve">A supervisor or the cultural heritage consultant </w:t>
            </w:r>
            <w:r w:rsidR="009408FF">
              <w:rPr>
                <w:sz w:val="20"/>
                <w:szCs w:val="20"/>
              </w:rPr>
              <w:t>would</w:t>
            </w:r>
            <w:r w:rsidRPr="00B96258">
              <w:rPr>
                <w:sz w:val="20"/>
                <w:szCs w:val="20"/>
              </w:rPr>
              <w:t xml:space="preserve"> be consulted if they are on site</w:t>
            </w:r>
          </w:p>
          <w:p w14:paraId="10BECB20" w14:textId="77777777" w:rsidR="00B96258" w:rsidRPr="00B96258" w:rsidRDefault="00B96258" w:rsidP="00C22BB5">
            <w:pPr>
              <w:pStyle w:val="bullet"/>
              <w:numPr>
                <w:ilvl w:val="0"/>
                <w:numId w:val="103"/>
              </w:numPr>
              <w:spacing w:before="60"/>
              <w:ind w:left="1080"/>
              <w:rPr>
                <w:sz w:val="20"/>
                <w:szCs w:val="20"/>
              </w:rPr>
            </w:pPr>
            <w:r w:rsidRPr="00B96258">
              <w:rPr>
                <w:sz w:val="20"/>
                <w:szCs w:val="20"/>
              </w:rPr>
              <w:t>Supervisors are to advise HV where the discovery was made and provide a description or photograph of the discovery</w:t>
            </w:r>
          </w:p>
          <w:p w14:paraId="02833710" w14:textId="77777777" w:rsidR="00B96258" w:rsidRPr="00B96258" w:rsidRDefault="00B96258" w:rsidP="00B96258">
            <w:pPr>
              <w:autoSpaceDE w:val="0"/>
              <w:autoSpaceDN w:val="0"/>
              <w:adjustRightInd w:val="0"/>
              <w:spacing w:before="60" w:after="120" w:line="280" w:lineRule="atLeast"/>
              <w:ind w:left="720" w:right="234"/>
              <w:rPr>
                <w:rFonts w:ascii="Arial" w:hAnsi="Arial"/>
                <w:szCs w:val="20"/>
                <w:u w:val="single"/>
              </w:rPr>
            </w:pPr>
            <w:r w:rsidRPr="00B96258">
              <w:rPr>
                <w:rFonts w:ascii="Arial" w:hAnsi="Arial"/>
                <w:szCs w:val="20"/>
                <w:u w:val="single"/>
              </w:rPr>
              <w:t>MANAGE</w:t>
            </w:r>
          </w:p>
          <w:p w14:paraId="7EE40945" w14:textId="7279458B" w:rsidR="00B96258" w:rsidRPr="00B96258" w:rsidRDefault="00B96258" w:rsidP="00C22BB5">
            <w:pPr>
              <w:pStyle w:val="bullet"/>
              <w:numPr>
                <w:ilvl w:val="0"/>
                <w:numId w:val="103"/>
              </w:numPr>
              <w:spacing w:before="60"/>
              <w:ind w:left="1080"/>
              <w:rPr>
                <w:sz w:val="20"/>
                <w:szCs w:val="20"/>
              </w:rPr>
            </w:pPr>
            <w:r w:rsidRPr="00B96258">
              <w:rPr>
                <w:sz w:val="20"/>
                <w:szCs w:val="20"/>
              </w:rPr>
              <w:t xml:space="preserve">HV, the onsite heritage consultant or supervisor </w:t>
            </w:r>
            <w:r w:rsidR="00B24D2C">
              <w:rPr>
                <w:sz w:val="20"/>
                <w:szCs w:val="20"/>
              </w:rPr>
              <w:t>would</w:t>
            </w:r>
            <w:r w:rsidRPr="00B96258">
              <w:rPr>
                <w:sz w:val="20"/>
                <w:szCs w:val="20"/>
              </w:rPr>
              <w:t xml:space="preserve"> advise on how to manage the discovery</w:t>
            </w:r>
          </w:p>
          <w:p w14:paraId="0D449F92" w14:textId="77777777" w:rsidR="00B96258" w:rsidRPr="00B96258" w:rsidRDefault="00B96258" w:rsidP="00C22BB5">
            <w:pPr>
              <w:pStyle w:val="bullet"/>
              <w:numPr>
                <w:ilvl w:val="0"/>
                <w:numId w:val="103"/>
              </w:numPr>
              <w:spacing w:before="60"/>
              <w:ind w:left="1080"/>
              <w:rPr>
                <w:sz w:val="20"/>
                <w:szCs w:val="20"/>
              </w:rPr>
            </w:pPr>
            <w:r w:rsidRPr="00B96258">
              <w:rPr>
                <w:sz w:val="20"/>
                <w:szCs w:val="20"/>
              </w:rPr>
              <w:t>Management of the discovery may involve protection, recovery, recording or removal of the artefacts or features and is likely to require Consent to Damage from HV</w:t>
            </w:r>
          </w:p>
          <w:p w14:paraId="1CAA660E" w14:textId="77777777" w:rsidR="00B96258" w:rsidRDefault="00B96258" w:rsidP="00B96258">
            <w:pPr>
              <w:autoSpaceDE w:val="0"/>
              <w:autoSpaceDN w:val="0"/>
              <w:adjustRightInd w:val="0"/>
              <w:spacing w:before="60" w:after="120" w:line="280" w:lineRule="atLeast"/>
              <w:ind w:right="234"/>
              <w:rPr>
                <w:rFonts w:ascii="Arial" w:hAnsi="Arial"/>
                <w:b/>
                <w:u w:val="single"/>
              </w:rPr>
            </w:pPr>
            <w:r>
              <w:rPr>
                <w:rFonts w:ascii="Arial" w:hAnsi="Arial"/>
                <w:b/>
                <w:u w:val="single"/>
              </w:rPr>
              <w:t>Heritage induction training</w:t>
            </w:r>
          </w:p>
          <w:p w14:paraId="5019DB89" w14:textId="5BE36D17" w:rsidR="00B96258" w:rsidRPr="000E2E91" w:rsidRDefault="00B96258" w:rsidP="00374170">
            <w:pPr>
              <w:pStyle w:val="Body"/>
              <w:numPr>
                <w:ilvl w:val="0"/>
                <w:numId w:val="82"/>
              </w:numPr>
              <w:rPr>
                <w:lang w:val="en-GB"/>
              </w:rPr>
            </w:pPr>
            <w:r w:rsidRPr="000E2E91">
              <w:rPr>
                <w:lang w:val="en-GB"/>
              </w:rPr>
              <w:t xml:space="preserve">Historical heritage awareness training </w:t>
            </w:r>
            <w:r w:rsidR="00F568CA">
              <w:rPr>
                <w:lang w:val="en-GB"/>
              </w:rPr>
              <w:t>w</w:t>
            </w:r>
            <w:r w:rsidR="00F568CA" w:rsidRPr="000E2E91">
              <w:rPr>
                <w:lang w:val="en-GB"/>
              </w:rPr>
              <w:t xml:space="preserve">ould </w:t>
            </w:r>
            <w:r w:rsidRPr="000E2E91">
              <w:rPr>
                <w:lang w:val="en-GB"/>
              </w:rPr>
              <w:t>be completed as part of the site induction for all personnel and/or contractors prior to the commencement of construction works to ensure:</w:t>
            </w:r>
          </w:p>
          <w:p w14:paraId="0B07F64F" w14:textId="77777777" w:rsidR="00B96258" w:rsidRPr="00374170" w:rsidRDefault="00B96258" w:rsidP="00D02C6C">
            <w:pPr>
              <w:pStyle w:val="bullet"/>
              <w:numPr>
                <w:ilvl w:val="0"/>
                <w:numId w:val="103"/>
              </w:numPr>
              <w:spacing w:before="60"/>
              <w:ind w:left="1080"/>
              <w:rPr>
                <w:sz w:val="20"/>
              </w:rPr>
            </w:pPr>
            <w:r w:rsidRPr="00374170">
              <w:rPr>
                <w:sz w:val="20"/>
              </w:rPr>
              <w:t>An understanding of where all heritage places are located within the project area</w:t>
            </w:r>
          </w:p>
          <w:p w14:paraId="4B80D884" w14:textId="77777777" w:rsidR="00B96258" w:rsidRPr="00374170" w:rsidRDefault="00B96258" w:rsidP="00D02C6C">
            <w:pPr>
              <w:pStyle w:val="bullet"/>
              <w:numPr>
                <w:ilvl w:val="0"/>
                <w:numId w:val="103"/>
              </w:numPr>
              <w:spacing w:before="60"/>
              <w:ind w:left="1080"/>
              <w:rPr>
                <w:sz w:val="20"/>
              </w:rPr>
            </w:pPr>
            <w:r w:rsidRPr="00374170">
              <w:rPr>
                <w:sz w:val="20"/>
              </w:rPr>
              <w:t>An understanding of the potential heritage places that may be impacted during the project</w:t>
            </w:r>
          </w:p>
          <w:p w14:paraId="28FF130D" w14:textId="77777777" w:rsidR="00B96258" w:rsidRPr="00374170" w:rsidRDefault="00B96258" w:rsidP="00D02C6C">
            <w:pPr>
              <w:pStyle w:val="bullet"/>
              <w:numPr>
                <w:ilvl w:val="0"/>
                <w:numId w:val="103"/>
              </w:numPr>
              <w:spacing w:before="60"/>
              <w:ind w:left="1080"/>
              <w:rPr>
                <w:sz w:val="20"/>
              </w:rPr>
            </w:pPr>
            <w:r w:rsidRPr="00374170">
              <w:rPr>
                <w:sz w:val="20"/>
              </w:rPr>
              <w:t>The procedures required to be undertaken in the event of discovery of historical heritage material, features or deposits, or the discovery of human remains</w:t>
            </w:r>
          </w:p>
          <w:p w14:paraId="0511F278" w14:textId="63C23EA9" w:rsidR="00B6317F" w:rsidRPr="00374170" w:rsidRDefault="00B96258" w:rsidP="00CA48D1">
            <w:pPr>
              <w:pStyle w:val="bullet"/>
              <w:numPr>
                <w:ilvl w:val="0"/>
                <w:numId w:val="103"/>
              </w:numPr>
              <w:ind w:left="768"/>
              <w:rPr>
                <w:sz w:val="20"/>
                <w:lang w:val="en-GB"/>
              </w:rPr>
            </w:pPr>
            <w:r w:rsidRPr="00614B26">
              <w:rPr>
                <w:rFonts w:eastAsia="Times New Roman"/>
                <w:sz w:val="20"/>
                <w:szCs w:val="20"/>
                <w:lang w:val="en-GB" w:eastAsia="en-AU"/>
              </w:rPr>
              <w:t>If an archaeological site is discovered during construction or excavation, the person in charge of the construction or excavation</w:t>
            </w:r>
            <w:r w:rsidR="009408FF">
              <w:rPr>
                <w:rFonts w:eastAsia="Times New Roman"/>
                <w:sz w:val="20"/>
                <w:szCs w:val="20"/>
                <w:lang w:val="en-GB" w:eastAsia="en-AU"/>
              </w:rPr>
              <w:t xml:space="preserve"> would</w:t>
            </w:r>
            <w:r w:rsidRPr="00614B26">
              <w:rPr>
                <w:rFonts w:eastAsia="Times New Roman"/>
                <w:sz w:val="20"/>
                <w:szCs w:val="20"/>
                <w:lang w:val="en-GB" w:eastAsia="en-AU"/>
              </w:rPr>
              <w:t xml:space="preserve"> as soon as practicable report the discovery to HV</w:t>
            </w:r>
            <w:r w:rsidR="00B6317F" w:rsidRPr="00614B26">
              <w:rPr>
                <w:rFonts w:eastAsia="Times New Roman"/>
                <w:sz w:val="20"/>
                <w:szCs w:val="20"/>
                <w:lang w:val="en-GB" w:eastAsia="en-AU"/>
              </w:rPr>
              <w:t>.</w:t>
            </w:r>
          </w:p>
          <w:p w14:paraId="630570AA" w14:textId="657009CE" w:rsidR="003B3F7F" w:rsidRPr="000611E2" w:rsidRDefault="00B96258" w:rsidP="00153554">
            <w:pPr>
              <w:pStyle w:val="bullet"/>
              <w:numPr>
                <w:ilvl w:val="0"/>
                <w:numId w:val="103"/>
              </w:numPr>
              <w:ind w:left="768"/>
              <w:rPr>
                <w:szCs w:val="20"/>
              </w:rPr>
            </w:pPr>
            <w:r w:rsidRPr="00B6317F">
              <w:rPr>
                <w:sz w:val="20"/>
                <w:szCs w:val="20"/>
                <w:lang w:val="en-GB"/>
              </w:rPr>
              <w:t>A copy of th</w:t>
            </w:r>
            <w:r w:rsidR="00153554">
              <w:rPr>
                <w:sz w:val="20"/>
                <w:szCs w:val="20"/>
                <w:lang w:val="en-GB"/>
              </w:rPr>
              <w:t>e heritage</w:t>
            </w:r>
            <w:r w:rsidRPr="00B6317F">
              <w:rPr>
                <w:sz w:val="20"/>
                <w:szCs w:val="20"/>
                <w:lang w:val="en-GB"/>
              </w:rPr>
              <w:t xml:space="preserve"> report </w:t>
            </w:r>
            <w:r w:rsidR="00F568CA">
              <w:rPr>
                <w:sz w:val="20"/>
                <w:szCs w:val="20"/>
                <w:lang w:val="en-GB"/>
              </w:rPr>
              <w:t>w</w:t>
            </w:r>
            <w:r w:rsidR="00F568CA" w:rsidRPr="00B6317F">
              <w:rPr>
                <w:sz w:val="20"/>
                <w:szCs w:val="20"/>
                <w:lang w:val="en-GB"/>
              </w:rPr>
              <w:t xml:space="preserve">ould </w:t>
            </w:r>
            <w:r w:rsidRPr="00B6317F">
              <w:rPr>
                <w:sz w:val="20"/>
                <w:szCs w:val="20"/>
                <w:lang w:val="en-GB"/>
              </w:rPr>
              <w:t xml:space="preserve">be kept onsite and on file with the project records. All contractors and/or project staff </w:t>
            </w:r>
            <w:r w:rsidR="00F568CA">
              <w:rPr>
                <w:sz w:val="20"/>
                <w:szCs w:val="20"/>
                <w:lang w:val="en-GB"/>
              </w:rPr>
              <w:t>w</w:t>
            </w:r>
            <w:r w:rsidR="00F568CA" w:rsidRPr="00B6317F">
              <w:rPr>
                <w:sz w:val="20"/>
                <w:szCs w:val="20"/>
                <w:lang w:val="en-GB"/>
              </w:rPr>
              <w:t xml:space="preserve">ould </w:t>
            </w:r>
            <w:r w:rsidRPr="00B6317F">
              <w:rPr>
                <w:sz w:val="20"/>
                <w:szCs w:val="20"/>
                <w:lang w:val="en-GB"/>
              </w:rPr>
              <w:t>be made aware of the heritage status of the heritage places in the project area prior to works taking place.</w:t>
            </w:r>
          </w:p>
        </w:tc>
      </w:tr>
      <w:tr w:rsidR="003B3F7F" w:rsidRPr="000611E2" w14:paraId="2D82B6B3" w14:textId="77777777" w:rsidTr="00485F28">
        <w:tc>
          <w:tcPr>
            <w:tcW w:w="9810" w:type="dxa"/>
            <w:tcBorders>
              <w:top w:val="single" w:sz="4" w:space="0" w:color="auto"/>
              <w:bottom w:val="nil"/>
            </w:tcBorders>
          </w:tcPr>
          <w:p w14:paraId="7DA13BDE" w14:textId="77777777" w:rsidR="003B3F7F" w:rsidRPr="000611E2" w:rsidRDefault="003B3F7F" w:rsidP="000611E2">
            <w:pPr>
              <w:spacing w:line="276" w:lineRule="auto"/>
              <w:rPr>
                <w:rFonts w:ascii="Arial" w:hAnsi="Arial" w:cs="Arial"/>
                <w:b/>
                <w:szCs w:val="20"/>
              </w:rPr>
            </w:pPr>
            <w:r w:rsidRPr="000611E2">
              <w:rPr>
                <w:rFonts w:ascii="Arial" w:hAnsi="Arial" w:cs="Arial"/>
                <w:b/>
                <w:szCs w:val="20"/>
              </w:rPr>
              <w:t xml:space="preserve">Other information/comments? </w:t>
            </w:r>
            <w:r w:rsidRPr="000611E2">
              <w:rPr>
                <w:rFonts w:ascii="Arial" w:hAnsi="Arial" w:cs="Arial"/>
                <w:szCs w:val="20"/>
              </w:rPr>
              <w:t>(eg.  accuracy of information)</w:t>
            </w:r>
          </w:p>
        </w:tc>
      </w:tr>
      <w:tr w:rsidR="003B3F7F" w:rsidRPr="000611E2" w14:paraId="60584CC1" w14:textId="77777777" w:rsidTr="00485F28">
        <w:tc>
          <w:tcPr>
            <w:tcW w:w="9810" w:type="dxa"/>
            <w:tcBorders>
              <w:top w:val="nil"/>
              <w:bottom w:val="single" w:sz="4" w:space="0" w:color="auto"/>
            </w:tcBorders>
          </w:tcPr>
          <w:p w14:paraId="0AA7BF08" w14:textId="77777777" w:rsidR="003B3F7F" w:rsidRPr="000611E2" w:rsidRDefault="003B3F7F" w:rsidP="000611E2">
            <w:pPr>
              <w:spacing w:line="276" w:lineRule="auto"/>
              <w:rPr>
                <w:rFonts w:ascii="Arial" w:hAnsi="Arial" w:cs="Arial"/>
                <w:szCs w:val="20"/>
              </w:rPr>
            </w:pPr>
          </w:p>
        </w:tc>
      </w:tr>
    </w:tbl>
    <w:p w14:paraId="35D221E6" w14:textId="77777777" w:rsidR="00F92A85" w:rsidRPr="000611E2" w:rsidRDefault="00F92A85" w:rsidP="00770B18">
      <w:pPr>
        <w:pStyle w:val="Heading1"/>
      </w:pPr>
      <w:bookmarkStart w:id="88" w:name="_Toc43220310"/>
      <w:bookmarkStart w:id="89" w:name="_Toc43635101"/>
      <w:r w:rsidRPr="000611E2">
        <w:t>Energy, wastes &amp; greenhouse gas emissions</w:t>
      </w:r>
      <w:bookmarkEnd w:id="88"/>
      <w:bookmarkEnd w:id="89"/>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0"/>
      </w:tblGrid>
      <w:tr w:rsidR="00F92A85" w:rsidRPr="000611E2" w14:paraId="05748150" w14:textId="77777777" w:rsidTr="00485F28">
        <w:trPr>
          <w:trHeight w:val="357"/>
        </w:trPr>
        <w:tc>
          <w:tcPr>
            <w:tcW w:w="9810" w:type="dxa"/>
            <w:tcBorders>
              <w:top w:val="single" w:sz="4" w:space="0" w:color="auto"/>
              <w:left w:val="single" w:sz="4" w:space="0" w:color="auto"/>
              <w:bottom w:val="nil"/>
              <w:right w:val="single" w:sz="4" w:space="0" w:color="auto"/>
            </w:tcBorders>
          </w:tcPr>
          <w:p w14:paraId="596B53A3" w14:textId="77777777" w:rsidR="00F92A85" w:rsidRPr="000611E2" w:rsidRDefault="00F92A85" w:rsidP="000611E2">
            <w:pPr>
              <w:pStyle w:val="BodyText3"/>
              <w:spacing w:after="220" w:line="276" w:lineRule="auto"/>
              <w:rPr>
                <w:rFonts w:ascii="Arial" w:hAnsi="Arial" w:cs="Arial"/>
                <w:b/>
                <w:sz w:val="20"/>
                <w:szCs w:val="20"/>
              </w:rPr>
            </w:pPr>
            <w:r w:rsidRPr="000611E2">
              <w:rPr>
                <w:rFonts w:ascii="Arial" w:hAnsi="Arial" w:cs="Arial"/>
                <w:b/>
                <w:sz w:val="20"/>
                <w:szCs w:val="20"/>
              </w:rPr>
              <w:t>What are the main sources of energy that the project facility would consume/generate?</w:t>
            </w:r>
          </w:p>
        </w:tc>
      </w:tr>
      <w:tr w:rsidR="00F92A85" w:rsidRPr="000611E2" w14:paraId="2AA199C5" w14:textId="77777777" w:rsidTr="00485F28">
        <w:tc>
          <w:tcPr>
            <w:tcW w:w="9810" w:type="dxa"/>
            <w:tcBorders>
              <w:top w:val="nil"/>
              <w:left w:val="single" w:sz="4" w:space="0" w:color="auto"/>
              <w:bottom w:val="nil"/>
              <w:right w:val="single" w:sz="4" w:space="0" w:color="auto"/>
            </w:tcBorders>
          </w:tcPr>
          <w:p w14:paraId="61919F85" w14:textId="77777777" w:rsidR="00F92A85" w:rsidRPr="000611E2" w:rsidRDefault="00F92A85"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Electricity network.   If possible, estimate power requirement/output</w:t>
            </w:r>
          </w:p>
        </w:tc>
      </w:tr>
      <w:tr w:rsidR="00F92A85" w:rsidRPr="000611E2" w14:paraId="2CE1FFF6" w14:textId="77777777" w:rsidTr="00485F28">
        <w:tc>
          <w:tcPr>
            <w:tcW w:w="9810" w:type="dxa"/>
            <w:tcBorders>
              <w:top w:val="nil"/>
              <w:left w:val="single" w:sz="4" w:space="0" w:color="auto"/>
              <w:bottom w:val="nil"/>
              <w:right w:val="single" w:sz="4" w:space="0" w:color="auto"/>
            </w:tcBorders>
          </w:tcPr>
          <w:p w14:paraId="1494D5FD" w14:textId="77777777" w:rsidR="00F92A85" w:rsidRPr="000611E2" w:rsidRDefault="00F92A85"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Natural gas network.  If possible, estimate gas requirement/output</w:t>
            </w:r>
          </w:p>
        </w:tc>
      </w:tr>
      <w:tr w:rsidR="00F92A85" w:rsidRPr="000611E2" w14:paraId="32B80F4F" w14:textId="77777777" w:rsidTr="00485F28">
        <w:tc>
          <w:tcPr>
            <w:tcW w:w="9810" w:type="dxa"/>
            <w:tcBorders>
              <w:top w:val="nil"/>
              <w:left w:val="single" w:sz="4" w:space="0" w:color="auto"/>
              <w:bottom w:val="nil"/>
              <w:right w:val="single" w:sz="4" w:space="0" w:color="auto"/>
            </w:tcBorders>
          </w:tcPr>
          <w:p w14:paraId="75254AEB" w14:textId="77777777" w:rsidR="00F92A85" w:rsidRPr="000611E2" w:rsidRDefault="00F92A85" w:rsidP="000611E2">
            <w:pPr>
              <w:spacing w:line="276" w:lineRule="auto"/>
              <w:ind w:left="720"/>
              <w:rPr>
                <w:rFonts w:ascii="Arial" w:hAnsi="Arial" w:cs="Arial"/>
                <w:szCs w:val="20"/>
              </w:rPr>
            </w:pPr>
            <w:r w:rsidRPr="00B6317F">
              <w:rPr>
                <w:rFonts w:ascii="Arial" w:hAnsi="Arial" w:cs="Arial"/>
                <w:szCs w:val="20"/>
                <w:shd w:val="clear" w:color="auto" w:fill="E6E6E6"/>
              </w:rPr>
              <w:sym w:font="Webdings" w:char="F072"/>
            </w:r>
            <w:r w:rsidRPr="000611E2">
              <w:rPr>
                <w:rFonts w:ascii="Arial" w:hAnsi="Arial" w:cs="Arial"/>
                <w:szCs w:val="20"/>
              </w:rPr>
              <w:t xml:space="preserve">  Generated on-site.   If possible, estimate power capacity/output</w:t>
            </w:r>
          </w:p>
        </w:tc>
      </w:tr>
      <w:tr w:rsidR="00F92A85" w:rsidRPr="000611E2" w14:paraId="03463D04" w14:textId="77777777" w:rsidTr="00485F28">
        <w:tc>
          <w:tcPr>
            <w:tcW w:w="9810" w:type="dxa"/>
            <w:tcBorders>
              <w:top w:val="nil"/>
              <w:left w:val="single" w:sz="4" w:space="0" w:color="auto"/>
              <w:bottom w:val="nil"/>
              <w:right w:val="single" w:sz="4" w:space="0" w:color="auto"/>
            </w:tcBorders>
          </w:tcPr>
          <w:p w14:paraId="5A301FF1" w14:textId="77777777" w:rsidR="00F92A85" w:rsidRPr="000611E2" w:rsidRDefault="00F92A85"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Other.   Please describe.</w:t>
            </w:r>
          </w:p>
        </w:tc>
      </w:tr>
      <w:tr w:rsidR="00F92A85" w:rsidRPr="000611E2" w14:paraId="5950B390" w14:textId="77777777" w:rsidTr="00485F28">
        <w:tc>
          <w:tcPr>
            <w:tcW w:w="9810" w:type="dxa"/>
            <w:tcBorders>
              <w:top w:val="nil"/>
              <w:left w:val="single" w:sz="4" w:space="0" w:color="auto"/>
              <w:bottom w:val="nil"/>
              <w:right w:val="single" w:sz="4" w:space="0" w:color="auto"/>
            </w:tcBorders>
          </w:tcPr>
          <w:p w14:paraId="389F7B79" w14:textId="77777777" w:rsidR="00F92A85" w:rsidRPr="000611E2" w:rsidRDefault="00F92A85" w:rsidP="000611E2">
            <w:pPr>
              <w:spacing w:line="276" w:lineRule="auto"/>
              <w:ind w:left="720"/>
              <w:rPr>
                <w:rFonts w:ascii="Arial" w:hAnsi="Arial" w:cs="Arial"/>
                <w:szCs w:val="20"/>
              </w:rPr>
            </w:pPr>
            <w:r w:rsidRPr="000611E2">
              <w:rPr>
                <w:rFonts w:ascii="Arial" w:hAnsi="Arial" w:cs="Arial"/>
                <w:szCs w:val="20"/>
              </w:rPr>
              <w:t>Please add any relevant additional information.</w:t>
            </w:r>
          </w:p>
        </w:tc>
      </w:tr>
      <w:tr w:rsidR="00F92A85" w:rsidRPr="000611E2" w14:paraId="5818208D" w14:textId="77777777" w:rsidTr="00485F28">
        <w:tc>
          <w:tcPr>
            <w:tcW w:w="9810" w:type="dxa"/>
            <w:tcBorders>
              <w:top w:val="nil"/>
              <w:left w:val="single" w:sz="4" w:space="0" w:color="auto"/>
              <w:bottom w:val="single" w:sz="4" w:space="0" w:color="auto"/>
              <w:right w:val="single" w:sz="4" w:space="0" w:color="auto"/>
            </w:tcBorders>
          </w:tcPr>
          <w:p w14:paraId="06EB4144" w14:textId="61C32F2C" w:rsidR="00D837FA" w:rsidRPr="00D837FA" w:rsidRDefault="00D837FA" w:rsidP="00D837FA">
            <w:pPr>
              <w:spacing w:before="60" w:after="120" w:line="280" w:lineRule="atLeast"/>
              <w:rPr>
                <w:rFonts w:ascii="Arial" w:hAnsi="Arial"/>
              </w:rPr>
            </w:pPr>
            <w:r w:rsidRPr="00D837FA">
              <w:rPr>
                <w:rFonts w:ascii="Arial" w:hAnsi="Arial"/>
              </w:rPr>
              <w:t>No power is required to operate the proposed environmental watering works, with the exception of the temporary diesel pumps to be located at three sites within the project area, when required.</w:t>
            </w:r>
            <w:r w:rsidR="00377640">
              <w:rPr>
                <w:rFonts w:ascii="Arial" w:hAnsi="Arial"/>
              </w:rPr>
              <w:t xml:space="preserve"> Details of the p</w:t>
            </w:r>
            <w:r w:rsidR="00377640" w:rsidRPr="00D837FA">
              <w:rPr>
                <w:rFonts w:ascii="Arial" w:hAnsi="Arial"/>
              </w:rPr>
              <w:t xml:space="preserve">roposed </w:t>
            </w:r>
            <w:r w:rsidRPr="00D837FA">
              <w:rPr>
                <w:rFonts w:ascii="Arial" w:hAnsi="Arial"/>
              </w:rPr>
              <w:t xml:space="preserve">temporary pump locations for Belsar-Yungera are presented in </w:t>
            </w:r>
            <w:r w:rsidRPr="00B6317F">
              <w:rPr>
                <w:rFonts w:ascii="Arial" w:hAnsi="Arial"/>
                <w:b/>
              </w:rPr>
              <w:fldChar w:fldCharType="begin"/>
            </w:r>
            <w:r w:rsidRPr="00B6317F">
              <w:rPr>
                <w:rFonts w:ascii="Arial" w:hAnsi="Arial"/>
                <w:b/>
              </w:rPr>
              <w:instrText xml:space="preserve"> REF _Ref32998417 \h  \* MERGEFORMAT </w:instrText>
            </w:r>
            <w:r w:rsidRPr="00B6317F">
              <w:rPr>
                <w:rFonts w:ascii="Arial" w:hAnsi="Arial"/>
                <w:b/>
              </w:rPr>
            </w:r>
            <w:r w:rsidRPr="00B6317F">
              <w:rPr>
                <w:rFonts w:ascii="Arial" w:hAnsi="Arial"/>
                <w:b/>
              </w:rPr>
              <w:fldChar w:fldCharType="separate"/>
            </w:r>
            <w:r w:rsidR="00D67D69" w:rsidRPr="00D67D69">
              <w:rPr>
                <w:rFonts w:ascii="Arial" w:hAnsi="Arial"/>
                <w:b/>
              </w:rPr>
              <w:t>Table 18</w:t>
            </w:r>
            <w:r w:rsidRPr="00B6317F">
              <w:rPr>
                <w:rFonts w:ascii="Arial" w:hAnsi="Arial"/>
                <w:b/>
              </w:rPr>
              <w:fldChar w:fldCharType="end"/>
            </w:r>
            <w:r w:rsidRPr="00D837FA">
              <w:rPr>
                <w:rFonts w:ascii="Arial" w:hAnsi="Arial"/>
              </w:rPr>
              <w:t>.</w:t>
            </w:r>
            <w:r w:rsidRPr="00D837FA">
              <w:rPr>
                <w:rFonts w:ascii="Arial" w:hAnsi="Arial"/>
                <w:sz w:val="16"/>
                <w:szCs w:val="16"/>
              </w:rPr>
              <w:t xml:space="preserve"> </w:t>
            </w:r>
          </w:p>
          <w:p w14:paraId="0A338694" w14:textId="709162CE" w:rsidR="00D837FA" w:rsidRPr="00D837FA" w:rsidRDefault="00D837FA" w:rsidP="00D837FA">
            <w:pPr>
              <w:spacing w:before="60" w:after="120" w:line="280" w:lineRule="atLeast"/>
              <w:rPr>
                <w:rFonts w:ascii="Arial" w:hAnsi="Arial"/>
              </w:rPr>
            </w:pPr>
            <w:r w:rsidRPr="00D837FA">
              <w:rPr>
                <w:rFonts w:ascii="Arial" w:hAnsi="Arial"/>
              </w:rPr>
              <w:t xml:space="preserve">The frequency and duration of water pumping at each site </w:t>
            </w:r>
            <w:r w:rsidR="00B24D2C">
              <w:rPr>
                <w:rFonts w:ascii="Arial" w:hAnsi="Arial"/>
              </w:rPr>
              <w:t>would</w:t>
            </w:r>
            <w:r w:rsidRPr="00D837FA">
              <w:rPr>
                <w:rFonts w:ascii="Arial" w:hAnsi="Arial"/>
              </w:rPr>
              <w:t xml:space="preserve"> depend on actual inundation events and the method to achieve environmental watering targets. For each Belsar-Yungera temporary pumping site, it is estimated that pumping may be needed </w:t>
            </w:r>
            <w:r w:rsidR="0079544F">
              <w:rPr>
                <w:rFonts w:ascii="Arial" w:hAnsi="Arial"/>
              </w:rPr>
              <w:t>in</w:t>
            </w:r>
            <w:r w:rsidR="0079544F" w:rsidRPr="00D837FA">
              <w:rPr>
                <w:rFonts w:ascii="Arial" w:hAnsi="Arial"/>
              </w:rPr>
              <w:t xml:space="preserve"> </w:t>
            </w:r>
            <w:r w:rsidRPr="00D837FA">
              <w:rPr>
                <w:rFonts w:ascii="Arial" w:hAnsi="Arial"/>
              </w:rPr>
              <w:t xml:space="preserve">approximately </w:t>
            </w:r>
            <w:r w:rsidR="0079544F">
              <w:rPr>
                <w:rFonts w:ascii="Arial" w:hAnsi="Arial"/>
              </w:rPr>
              <w:t>two</w:t>
            </w:r>
            <w:r w:rsidR="0079544F" w:rsidRPr="00D837FA">
              <w:rPr>
                <w:rFonts w:ascii="Arial" w:hAnsi="Arial"/>
              </w:rPr>
              <w:t xml:space="preserve"> </w:t>
            </w:r>
            <w:r w:rsidR="0079544F">
              <w:rPr>
                <w:rFonts w:ascii="Arial" w:hAnsi="Arial"/>
              </w:rPr>
              <w:t>or three</w:t>
            </w:r>
            <w:r w:rsidRPr="00D837FA">
              <w:rPr>
                <w:rFonts w:ascii="Arial" w:hAnsi="Arial"/>
              </w:rPr>
              <w:t xml:space="preserve"> years in a 10-year period, and for a duration of approximately 60 </w:t>
            </w:r>
            <w:r w:rsidR="0079544F">
              <w:rPr>
                <w:rFonts w:ascii="Arial" w:hAnsi="Arial"/>
              </w:rPr>
              <w:t>to</w:t>
            </w:r>
            <w:r w:rsidR="0079544F" w:rsidRPr="00D837FA">
              <w:rPr>
                <w:rFonts w:ascii="Arial" w:hAnsi="Arial"/>
              </w:rPr>
              <w:t xml:space="preserve"> </w:t>
            </w:r>
            <w:r w:rsidRPr="00D837FA">
              <w:rPr>
                <w:rFonts w:ascii="Arial" w:hAnsi="Arial"/>
              </w:rPr>
              <w:t>90 days for each event.</w:t>
            </w:r>
          </w:p>
          <w:p w14:paraId="75BEA110" w14:textId="71714DDF" w:rsidR="00D837FA" w:rsidRPr="00D837FA" w:rsidRDefault="00D837FA" w:rsidP="00D837FA">
            <w:pPr>
              <w:spacing w:before="60" w:after="120" w:line="280" w:lineRule="atLeast"/>
              <w:rPr>
                <w:rFonts w:ascii="Arial" w:hAnsi="Arial"/>
              </w:rPr>
            </w:pPr>
            <w:r w:rsidRPr="00D837FA">
              <w:rPr>
                <w:rFonts w:ascii="Arial" w:hAnsi="Arial"/>
              </w:rPr>
              <w:t xml:space="preserve">The estimated water quantities to be transferred for the Belsar-Yungera project are provided in </w:t>
            </w:r>
            <w:r w:rsidRPr="00B6317F">
              <w:rPr>
                <w:rFonts w:ascii="Arial" w:hAnsi="Arial"/>
                <w:szCs w:val="20"/>
              </w:rPr>
              <w:fldChar w:fldCharType="begin"/>
            </w:r>
            <w:r w:rsidRPr="00B6317F">
              <w:rPr>
                <w:rFonts w:ascii="Arial" w:hAnsi="Arial"/>
                <w:szCs w:val="20"/>
              </w:rPr>
              <w:instrText xml:space="preserve"> REF _Ref32998417 \h  \* MERGEFORMAT </w:instrText>
            </w:r>
            <w:r w:rsidRPr="00B6317F">
              <w:rPr>
                <w:rFonts w:ascii="Arial" w:hAnsi="Arial"/>
                <w:szCs w:val="20"/>
              </w:rPr>
            </w:r>
            <w:r w:rsidRPr="00B6317F">
              <w:rPr>
                <w:rFonts w:ascii="Arial" w:hAnsi="Arial"/>
                <w:szCs w:val="20"/>
              </w:rPr>
              <w:fldChar w:fldCharType="separate"/>
            </w:r>
            <w:r w:rsidR="00D67D69" w:rsidRPr="00D67D69">
              <w:rPr>
                <w:rFonts w:ascii="Arial" w:hAnsi="Arial"/>
                <w:b/>
              </w:rPr>
              <w:t>Table 18</w:t>
            </w:r>
            <w:r w:rsidRPr="00B6317F">
              <w:rPr>
                <w:rFonts w:ascii="Arial" w:hAnsi="Arial"/>
                <w:szCs w:val="20"/>
              </w:rPr>
              <w:fldChar w:fldCharType="end"/>
            </w:r>
            <w:r w:rsidR="00A82143">
              <w:rPr>
                <w:rFonts w:ascii="Arial" w:hAnsi="Arial"/>
                <w:szCs w:val="20"/>
              </w:rPr>
              <w:t xml:space="preserve"> as detailed in the advanced concept design report (GHD 2017) and the detailed design report (R8 2020)</w:t>
            </w:r>
            <w:r w:rsidRPr="00B6317F">
              <w:rPr>
                <w:rFonts w:ascii="Arial" w:hAnsi="Arial"/>
                <w:szCs w:val="20"/>
              </w:rPr>
              <w:t>.</w:t>
            </w:r>
            <w:r w:rsidRPr="00D837FA">
              <w:rPr>
                <w:rFonts w:ascii="Arial" w:hAnsi="Arial"/>
              </w:rPr>
              <w:t xml:space="preserve"> </w:t>
            </w:r>
          </w:p>
          <w:p w14:paraId="2D35D46F" w14:textId="6F4EA22A" w:rsidR="00D837FA" w:rsidRPr="00B6317F" w:rsidRDefault="00D837FA" w:rsidP="00B6317F">
            <w:pPr>
              <w:pStyle w:val="Caption"/>
              <w:rPr>
                <w:rFonts w:ascii="Arial" w:hAnsi="Arial" w:cs="Arial"/>
                <w:b/>
              </w:rPr>
            </w:pPr>
            <w:bookmarkStart w:id="90" w:name="_Ref32998417"/>
            <w:r w:rsidRPr="00B6317F">
              <w:rPr>
                <w:rFonts w:ascii="Arial" w:hAnsi="Arial" w:cs="Arial"/>
                <w:b/>
              </w:rPr>
              <w:t xml:space="preserve">Table </w:t>
            </w:r>
            <w:r w:rsidRPr="00B6317F">
              <w:rPr>
                <w:rFonts w:ascii="Arial" w:hAnsi="Arial" w:cs="Arial"/>
                <w:b/>
              </w:rPr>
              <w:fldChar w:fldCharType="begin"/>
            </w:r>
            <w:r w:rsidRPr="00B6317F">
              <w:rPr>
                <w:rFonts w:ascii="Arial" w:hAnsi="Arial" w:cs="Arial"/>
                <w:b/>
              </w:rPr>
              <w:instrText xml:space="preserve"> SEQ Table \* ARABIC </w:instrText>
            </w:r>
            <w:r w:rsidRPr="00B6317F">
              <w:rPr>
                <w:rFonts w:ascii="Arial" w:hAnsi="Arial" w:cs="Arial"/>
                <w:b/>
              </w:rPr>
              <w:fldChar w:fldCharType="separate"/>
            </w:r>
            <w:r w:rsidR="00D67D69">
              <w:rPr>
                <w:rFonts w:ascii="Arial" w:hAnsi="Arial" w:cs="Arial"/>
                <w:b/>
                <w:noProof/>
              </w:rPr>
              <w:t>18</w:t>
            </w:r>
            <w:r w:rsidRPr="00B6317F">
              <w:rPr>
                <w:rFonts w:ascii="Arial" w:hAnsi="Arial" w:cs="Arial"/>
                <w:b/>
              </w:rPr>
              <w:fldChar w:fldCharType="end"/>
            </w:r>
            <w:bookmarkStart w:id="91" w:name="_Ref32998408"/>
            <w:bookmarkEnd w:id="90"/>
            <w:r w:rsidRPr="00B6317F">
              <w:rPr>
                <w:rFonts w:ascii="Arial" w:hAnsi="Arial" w:cs="Arial"/>
                <w:b/>
              </w:rPr>
              <w:t xml:space="preserve">  Summary of pumping events at </w:t>
            </w:r>
            <w:bookmarkEnd w:id="91"/>
            <w:r w:rsidRPr="00B6317F">
              <w:rPr>
                <w:rFonts w:ascii="Arial" w:hAnsi="Arial" w:cs="Arial"/>
                <w:b/>
              </w:rPr>
              <w:t>Belsar-Yu</w:t>
            </w:r>
            <w:r w:rsidR="00DB7527">
              <w:rPr>
                <w:rFonts w:ascii="Arial" w:hAnsi="Arial" w:cs="Arial"/>
                <w:b/>
              </w:rPr>
              <w:t>n</w:t>
            </w:r>
            <w:r w:rsidRPr="00B6317F">
              <w:rPr>
                <w:rFonts w:ascii="Arial" w:hAnsi="Arial" w:cs="Arial"/>
                <w:b/>
              </w:rPr>
              <w:t>gera</w:t>
            </w:r>
          </w:p>
          <w:tbl>
            <w:tblPr>
              <w:tblStyle w:val="Table1"/>
              <w:tblW w:w="4915" w:type="pct"/>
              <w:tblLayout w:type="fixed"/>
              <w:tblLook w:val="04A0" w:firstRow="1" w:lastRow="0" w:firstColumn="1" w:lastColumn="0" w:noHBand="0" w:noVBand="1"/>
            </w:tblPr>
            <w:tblGrid>
              <w:gridCol w:w="3806"/>
              <w:gridCol w:w="1873"/>
              <w:gridCol w:w="1873"/>
              <w:gridCol w:w="1869"/>
            </w:tblGrid>
            <w:tr w:rsidR="00D837FA" w:rsidRPr="00B6317F" w14:paraId="58646455" w14:textId="77777777" w:rsidTr="00B0420F">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020" w:type="pct"/>
                </w:tcPr>
                <w:p w14:paraId="05236F62" w14:textId="77777777" w:rsidR="00D837FA" w:rsidRPr="00B0420F" w:rsidRDefault="00D837FA" w:rsidP="00D837FA">
                  <w:pPr>
                    <w:keepNext/>
                    <w:spacing w:before="100" w:after="100"/>
                    <w:rPr>
                      <w:rFonts w:ascii="Arial" w:hAnsi="Arial" w:cs="Arial"/>
                      <w:color w:val="auto"/>
                      <w:sz w:val="18"/>
                      <w:szCs w:val="18"/>
                    </w:rPr>
                  </w:pPr>
                  <w:r w:rsidRPr="00B0420F">
                    <w:rPr>
                      <w:rFonts w:ascii="Arial" w:hAnsi="Arial" w:cs="Arial"/>
                      <w:color w:val="auto"/>
                      <w:sz w:val="18"/>
                      <w:szCs w:val="18"/>
                    </w:rPr>
                    <w:t>Pumping parameters</w:t>
                  </w:r>
                </w:p>
              </w:tc>
              <w:tc>
                <w:tcPr>
                  <w:tcW w:w="994" w:type="pct"/>
                </w:tcPr>
                <w:p w14:paraId="3B74B9E6" w14:textId="4677F604" w:rsidR="00D837FA" w:rsidRPr="00B0420F" w:rsidRDefault="00D837FA" w:rsidP="00D837FA">
                  <w:pPr>
                    <w:keepNext/>
                    <w:spacing w:before="100" w:after="100"/>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0420F">
                    <w:rPr>
                      <w:rFonts w:ascii="Arial" w:hAnsi="Arial" w:cs="Arial"/>
                      <w:color w:val="auto"/>
                      <w:sz w:val="18"/>
                      <w:szCs w:val="18"/>
                    </w:rPr>
                    <w:t xml:space="preserve">ER3 </w:t>
                  </w:r>
                  <w:r w:rsidR="00D02C6C" w:rsidRPr="00B0420F">
                    <w:rPr>
                      <w:rFonts w:ascii="Arial" w:hAnsi="Arial" w:cs="Arial"/>
                      <w:color w:val="auto"/>
                      <w:sz w:val="18"/>
                      <w:szCs w:val="18"/>
                    </w:rPr>
                    <w:t>Temporary pump site (Murray River)</w:t>
                  </w:r>
                </w:p>
              </w:tc>
              <w:tc>
                <w:tcPr>
                  <w:tcW w:w="994" w:type="pct"/>
                </w:tcPr>
                <w:p w14:paraId="080C8858" w14:textId="54E25AE2" w:rsidR="00D837FA" w:rsidRPr="00B0420F" w:rsidRDefault="00D837FA" w:rsidP="00D837FA">
                  <w:pPr>
                    <w:keepNext/>
                    <w:spacing w:before="100" w:after="100"/>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0420F">
                    <w:rPr>
                      <w:rFonts w:ascii="Arial" w:hAnsi="Arial" w:cs="Arial"/>
                      <w:color w:val="auto"/>
                      <w:sz w:val="18"/>
                      <w:szCs w:val="18"/>
                    </w:rPr>
                    <w:t>J1g</w:t>
                  </w:r>
                  <w:r w:rsidR="00D02C6C" w:rsidRPr="00B0420F">
                    <w:rPr>
                      <w:rFonts w:ascii="Arial" w:hAnsi="Arial" w:cs="Arial"/>
                      <w:color w:val="auto"/>
                      <w:sz w:val="18"/>
                      <w:szCs w:val="18"/>
                    </w:rPr>
                    <w:t xml:space="preserve"> temporary pumps site (Murray River)</w:t>
                  </w:r>
                </w:p>
              </w:tc>
              <w:tc>
                <w:tcPr>
                  <w:tcW w:w="993" w:type="pct"/>
                </w:tcPr>
                <w:p w14:paraId="63D75F00" w14:textId="1FD6510B" w:rsidR="00D837FA" w:rsidRPr="00B0420F" w:rsidRDefault="00D837FA" w:rsidP="00D837FA">
                  <w:pPr>
                    <w:keepNext/>
                    <w:spacing w:before="100" w:after="100"/>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B0420F">
                    <w:rPr>
                      <w:rFonts w:ascii="Arial" w:hAnsi="Arial" w:cs="Arial"/>
                      <w:color w:val="auto"/>
                      <w:sz w:val="18"/>
                      <w:szCs w:val="18"/>
                    </w:rPr>
                    <w:t>Lake Powell</w:t>
                  </w:r>
                  <w:r w:rsidR="00D02C6C" w:rsidRPr="00B0420F">
                    <w:rPr>
                      <w:rFonts w:ascii="Arial" w:hAnsi="Arial" w:cs="Arial"/>
                      <w:color w:val="auto"/>
                      <w:sz w:val="18"/>
                      <w:szCs w:val="18"/>
                    </w:rPr>
                    <w:t xml:space="preserve"> temporary pump site (Bonyaricall Creek)</w:t>
                  </w:r>
                </w:p>
              </w:tc>
            </w:tr>
            <w:tr w:rsidR="00D837FA" w:rsidRPr="00B6317F" w14:paraId="5F87EEB1" w14:textId="77777777" w:rsidTr="00B0420F">
              <w:trPr>
                <w:trHeight w:val="541"/>
              </w:trPr>
              <w:tc>
                <w:tcPr>
                  <w:cnfStyle w:val="001000000000" w:firstRow="0" w:lastRow="0" w:firstColumn="1" w:lastColumn="0" w:oddVBand="0" w:evenVBand="0" w:oddHBand="0" w:evenHBand="0" w:firstRowFirstColumn="0" w:firstRowLastColumn="0" w:lastRowFirstColumn="0" w:lastRowLastColumn="0"/>
                  <w:tcW w:w="2020" w:type="pct"/>
                </w:tcPr>
                <w:p w14:paraId="1E69E8D9" w14:textId="29773374" w:rsidR="00D837FA" w:rsidRPr="00B6317F" w:rsidRDefault="00D837FA" w:rsidP="00D837FA">
                  <w:pPr>
                    <w:spacing w:before="60" w:after="60"/>
                    <w:rPr>
                      <w:rFonts w:ascii="Arial" w:hAnsi="Arial" w:cs="Arial"/>
                      <w:sz w:val="18"/>
                      <w:szCs w:val="18"/>
                    </w:rPr>
                  </w:pPr>
                  <w:r w:rsidRPr="00B6317F">
                    <w:rPr>
                      <w:rFonts w:ascii="Arial" w:hAnsi="Arial" w:cs="Arial"/>
                      <w:sz w:val="18"/>
                      <w:szCs w:val="18"/>
                    </w:rPr>
                    <w:t xml:space="preserve">Water quantity to be pumped from the </w:t>
                  </w:r>
                  <w:r w:rsidR="00485F28">
                    <w:rPr>
                      <w:rFonts w:ascii="Arial" w:hAnsi="Arial" w:cs="Arial"/>
                      <w:sz w:val="18"/>
                      <w:szCs w:val="18"/>
                    </w:rPr>
                    <w:t>M</w:t>
                  </w:r>
                  <w:r w:rsidRPr="00B6317F">
                    <w:rPr>
                      <w:rFonts w:ascii="Arial" w:hAnsi="Arial" w:cs="Arial"/>
                      <w:sz w:val="18"/>
                      <w:szCs w:val="18"/>
                    </w:rPr>
                    <w:t>urray River/</w:t>
                  </w:r>
                  <w:r w:rsidR="00485F28">
                    <w:rPr>
                      <w:rFonts w:ascii="Arial" w:hAnsi="Arial" w:cs="Arial"/>
                      <w:sz w:val="18"/>
                      <w:szCs w:val="18"/>
                    </w:rPr>
                    <w:t xml:space="preserve"> </w:t>
                  </w:r>
                  <w:r w:rsidRPr="00B6317F">
                    <w:rPr>
                      <w:rFonts w:ascii="Arial" w:hAnsi="Arial" w:cs="Arial"/>
                      <w:sz w:val="18"/>
                      <w:szCs w:val="18"/>
                    </w:rPr>
                    <w:t>Bonyaricall Creek</w:t>
                  </w:r>
                </w:p>
              </w:tc>
              <w:tc>
                <w:tcPr>
                  <w:tcW w:w="994" w:type="pct"/>
                </w:tcPr>
                <w:p w14:paraId="601689BF" w14:textId="77777777" w:rsidR="00D837FA" w:rsidRPr="00B6317F" w:rsidRDefault="00D837FA" w:rsidP="00D837F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17F">
                    <w:rPr>
                      <w:rFonts w:ascii="Arial" w:hAnsi="Arial" w:cs="Arial"/>
                      <w:sz w:val="18"/>
                      <w:szCs w:val="18"/>
                    </w:rPr>
                    <w:t>12,000 ML</w:t>
                  </w:r>
                </w:p>
              </w:tc>
              <w:tc>
                <w:tcPr>
                  <w:tcW w:w="994" w:type="pct"/>
                </w:tcPr>
                <w:p w14:paraId="5BAF5813" w14:textId="77777777" w:rsidR="00D837FA" w:rsidRPr="00B6317F" w:rsidRDefault="00D837FA" w:rsidP="00D837F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17F">
                    <w:rPr>
                      <w:rFonts w:ascii="Arial" w:hAnsi="Arial" w:cs="Arial"/>
                      <w:sz w:val="18"/>
                      <w:szCs w:val="18"/>
                    </w:rPr>
                    <w:t>2,400 ML</w:t>
                  </w:r>
                </w:p>
              </w:tc>
              <w:tc>
                <w:tcPr>
                  <w:tcW w:w="993" w:type="pct"/>
                </w:tcPr>
                <w:p w14:paraId="70D2BC1F" w14:textId="77777777" w:rsidR="00D837FA" w:rsidRPr="00B6317F" w:rsidRDefault="00D837FA" w:rsidP="00D837F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17F">
                    <w:rPr>
                      <w:rFonts w:ascii="Arial" w:hAnsi="Arial" w:cs="Arial"/>
                      <w:sz w:val="18"/>
                      <w:szCs w:val="18"/>
                    </w:rPr>
                    <w:t>3,900 ML</w:t>
                  </w:r>
                </w:p>
              </w:tc>
            </w:tr>
            <w:tr w:rsidR="00D837FA" w:rsidRPr="00B6317F" w14:paraId="6C72BB27" w14:textId="77777777" w:rsidTr="00B0420F">
              <w:trPr>
                <w:trHeight w:val="333"/>
              </w:trPr>
              <w:tc>
                <w:tcPr>
                  <w:cnfStyle w:val="001000000000" w:firstRow="0" w:lastRow="0" w:firstColumn="1" w:lastColumn="0" w:oddVBand="0" w:evenVBand="0" w:oddHBand="0" w:evenHBand="0" w:firstRowFirstColumn="0" w:firstRowLastColumn="0" w:lastRowFirstColumn="0" w:lastRowLastColumn="0"/>
                  <w:tcW w:w="2020" w:type="pct"/>
                </w:tcPr>
                <w:p w14:paraId="7CDCD8D5" w14:textId="77777777" w:rsidR="00D837FA" w:rsidRPr="00B6317F" w:rsidRDefault="00D837FA" w:rsidP="00D837FA">
                  <w:pPr>
                    <w:spacing w:before="60" w:after="60"/>
                    <w:rPr>
                      <w:rFonts w:ascii="Arial" w:hAnsi="Arial" w:cs="Arial"/>
                      <w:sz w:val="18"/>
                      <w:szCs w:val="18"/>
                    </w:rPr>
                  </w:pPr>
                  <w:r w:rsidRPr="00B6317F">
                    <w:rPr>
                      <w:rFonts w:ascii="Arial" w:hAnsi="Arial" w:cs="Arial"/>
                      <w:sz w:val="18"/>
                      <w:szCs w:val="18"/>
                    </w:rPr>
                    <w:t>Frequency of pumping events</w:t>
                  </w:r>
                </w:p>
              </w:tc>
              <w:tc>
                <w:tcPr>
                  <w:tcW w:w="994" w:type="pct"/>
                </w:tcPr>
                <w:p w14:paraId="3F777018" w14:textId="77777777" w:rsidR="00D837FA" w:rsidRPr="00B6317F" w:rsidRDefault="00D837FA" w:rsidP="00D837F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17F">
                    <w:rPr>
                      <w:rFonts w:ascii="Arial" w:hAnsi="Arial" w:cs="Arial"/>
                      <w:sz w:val="18"/>
                      <w:szCs w:val="18"/>
                    </w:rPr>
                    <w:t>2 – 3 in 10 years</w:t>
                  </w:r>
                </w:p>
              </w:tc>
              <w:tc>
                <w:tcPr>
                  <w:tcW w:w="994" w:type="pct"/>
                </w:tcPr>
                <w:p w14:paraId="6414275A" w14:textId="77777777" w:rsidR="00D837FA" w:rsidRPr="00B6317F" w:rsidRDefault="00D837FA" w:rsidP="00D837F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17F">
                    <w:rPr>
                      <w:rFonts w:ascii="Arial" w:hAnsi="Arial" w:cs="Arial"/>
                      <w:sz w:val="18"/>
                      <w:szCs w:val="18"/>
                    </w:rPr>
                    <w:t>2 – 3 in 10 years</w:t>
                  </w:r>
                </w:p>
              </w:tc>
              <w:tc>
                <w:tcPr>
                  <w:tcW w:w="993" w:type="pct"/>
                </w:tcPr>
                <w:p w14:paraId="74369157" w14:textId="77777777" w:rsidR="00D837FA" w:rsidRPr="00B6317F" w:rsidRDefault="00D837FA" w:rsidP="00D837F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17F">
                    <w:rPr>
                      <w:rFonts w:ascii="Arial" w:hAnsi="Arial" w:cs="Arial"/>
                      <w:sz w:val="18"/>
                      <w:szCs w:val="18"/>
                    </w:rPr>
                    <w:t>2 – 3 in 10 years</w:t>
                  </w:r>
                </w:p>
              </w:tc>
            </w:tr>
            <w:tr w:rsidR="00D837FA" w:rsidRPr="00B6317F" w14:paraId="429986C9" w14:textId="77777777" w:rsidTr="00B0420F">
              <w:trPr>
                <w:trHeight w:val="333"/>
              </w:trPr>
              <w:tc>
                <w:tcPr>
                  <w:cnfStyle w:val="001000000000" w:firstRow="0" w:lastRow="0" w:firstColumn="1" w:lastColumn="0" w:oddVBand="0" w:evenVBand="0" w:oddHBand="0" w:evenHBand="0" w:firstRowFirstColumn="0" w:firstRowLastColumn="0" w:lastRowFirstColumn="0" w:lastRowLastColumn="0"/>
                  <w:tcW w:w="2020" w:type="pct"/>
                </w:tcPr>
                <w:p w14:paraId="0882AD73" w14:textId="77777777" w:rsidR="00D837FA" w:rsidRPr="00B6317F" w:rsidRDefault="00D837FA" w:rsidP="00D837FA">
                  <w:pPr>
                    <w:spacing w:before="60" w:after="60"/>
                    <w:rPr>
                      <w:rFonts w:ascii="Arial" w:hAnsi="Arial" w:cs="Arial"/>
                      <w:sz w:val="18"/>
                      <w:szCs w:val="18"/>
                    </w:rPr>
                  </w:pPr>
                  <w:r w:rsidRPr="00B6317F">
                    <w:rPr>
                      <w:rFonts w:ascii="Arial" w:hAnsi="Arial" w:cs="Arial"/>
                      <w:sz w:val="18"/>
                      <w:szCs w:val="18"/>
                    </w:rPr>
                    <w:t>Duration of pumping events</w:t>
                  </w:r>
                </w:p>
              </w:tc>
              <w:tc>
                <w:tcPr>
                  <w:tcW w:w="994" w:type="pct"/>
                </w:tcPr>
                <w:p w14:paraId="1844C602" w14:textId="77777777" w:rsidR="00D837FA" w:rsidRPr="00B6317F" w:rsidRDefault="00D837FA" w:rsidP="00D837F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17F">
                    <w:rPr>
                      <w:rFonts w:ascii="Arial" w:hAnsi="Arial" w:cs="Arial"/>
                      <w:sz w:val="18"/>
                      <w:szCs w:val="18"/>
                    </w:rPr>
                    <w:t>60 – 90 days</w:t>
                  </w:r>
                </w:p>
              </w:tc>
              <w:tc>
                <w:tcPr>
                  <w:tcW w:w="994" w:type="pct"/>
                </w:tcPr>
                <w:p w14:paraId="216CFB2B" w14:textId="77777777" w:rsidR="00D837FA" w:rsidRPr="00B6317F" w:rsidRDefault="00D837FA" w:rsidP="00D837F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17F">
                    <w:rPr>
                      <w:rFonts w:ascii="Arial" w:hAnsi="Arial" w:cs="Arial"/>
                      <w:sz w:val="18"/>
                      <w:szCs w:val="18"/>
                    </w:rPr>
                    <w:t>60 days</w:t>
                  </w:r>
                </w:p>
              </w:tc>
              <w:tc>
                <w:tcPr>
                  <w:tcW w:w="993" w:type="pct"/>
                </w:tcPr>
                <w:p w14:paraId="6CEC5C30" w14:textId="77777777" w:rsidR="00D837FA" w:rsidRPr="00B6317F" w:rsidRDefault="00D837FA" w:rsidP="00D837F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17F">
                    <w:rPr>
                      <w:rFonts w:ascii="Arial" w:hAnsi="Arial" w:cs="Arial"/>
                      <w:sz w:val="18"/>
                      <w:szCs w:val="18"/>
                    </w:rPr>
                    <w:t>60 days</w:t>
                  </w:r>
                </w:p>
              </w:tc>
            </w:tr>
            <w:tr w:rsidR="00D837FA" w:rsidRPr="00B6317F" w14:paraId="6A3E2DFA" w14:textId="77777777" w:rsidTr="00B0420F">
              <w:trPr>
                <w:trHeight w:val="333"/>
              </w:trPr>
              <w:tc>
                <w:tcPr>
                  <w:cnfStyle w:val="001000000000" w:firstRow="0" w:lastRow="0" w:firstColumn="1" w:lastColumn="0" w:oddVBand="0" w:evenVBand="0" w:oddHBand="0" w:evenHBand="0" w:firstRowFirstColumn="0" w:firstRowLastColumn="0" w:lastRowFirstColumn="0" w:lastRowLastColumn="0"/>
                  <w:tcW w:w="2020" w:type="pct"/>
                </w:tcPr>
                <w:p w14:paraId="16D4B5D9" w14:textId="77777777" w:rsidR="00D837FA" w:rsidRPr="00B6317F" w:rsidRDefault="00D837FA" w:rsidP="00D837FA">
                  <w:pPr>
                    <w:spacing w:before="60" w:after="60"/>
                    <w:rPr>
                      <w:rFonts w:ascii="Arial" w:hAnsi="Arial" w:cs="Arial"/>
                      <w:sz w:val="18"/>
                      <w:szCs w:val="18"/>
                    </w:rPr>
                  </w:pPr>
                  <w:r w:rsidRPr="00B6317F">
                    <w:rPr>
                      <w:rFonts w:ascii="Arial" w:hAnsi="Arial" w:cs="Arial"/>
                      <w:sz w:val="18"/>
                      <w:szCs w:val="18"/>
                    </w:rPr>
                    <w:t>Pumping rate (approximate)</w:t>
                  </w:r>
                </w:p>
              </w:tc>
              <w:tc>
                <w:tcPr>
                  <w:tcW w:w="994" w:type="pct"/>
                </w:tcPr>
                <w:p w14:paraId="7950FDBA" w14:textId="77777777" w:rsidR="00D837FA" w:rsidRPr="00B6317F" w:rsidRDefault="00D837FA" w:rsidP="00D837F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17F">
                    <w:rPr>
                      <w:rFonts w:ascii="Arial" w:hAnsi="Arial" w:cs="Arial"/>
                      <w:sz w:val="18"/>
                      <w:szCs w:val="18"/>
                    </w:rPr>
                    <w:t>200 ML/day</w:t>
                  </w:r>
                </w:p>
              </w:tc>
              <w:tc>
                <w:tcPr>
                  <w:tcW w:w="994" w:type="pct"/>
                </w:tcPr>
                <w:p w14:paraId="3322B5BE" w14:textId="77777777" w:rsidR="00D837FA" w:rsidRPr="00B6317F" w:rsidRDefault="00D837FA" w:rsidP="00D837F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17F">
                    <w:rPr>
                      <w:rFonts w:ascii="Arial" w:hAnsi="Arial" w:cs="Arial"/>
                      <w:sz w:val="18"/>
                      <w:szCs w:val="18"/>
                    </w:rPr>
                    <w:t>40 ML/day</w:t>
                  </w:r>
                </w:p>
              </w:tc>
              <w:tc>
                <w:tcPr>
                  <w:tcW w:w="993" w:type="pct"/>
                </w:tcPr>
                <w:p w14:paraId="55A30686" w14:textId="77777777" w:rsidR="00D837FA" w:rsidRPr="00B6317F" w:rsidRDefault="00D837FA" w:rsidP="00D837F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17F">
                    <w:rPr>
                      <w:rFonts w:ascii="Arial" w:hAnsi="Arial" w:cs="Arial"/>
                      <w:sz w:val="18"/>
                      <w:szCs w:val="18"/>
                    </w:rPr>
                    <w:t>65 - 80 ML/day</w:t>
                  </w:r>
                </w:p>
              </w:tc>
            </w:tr>
          </w:tbl>
          <w:p w14:paraId="08058DA8" w14:textId="77777777" w:rsidR="00F92A85" w:rsidRPr="000611E2" w:rsidRDefault="00F92A85" w:rsidP="000611E2">
            <w:pPr>
              <w:pStyle w:val="BodyText3"/>
              <w:spacing w:after="220" w:line="276" w:lineRule="auto"/>
              <w:rPr>
                <w:rFonts w:ascii="Arial" w:hAnsi="Arial" w:cs="Arial"/>
                <w:sz w:val="20"/>
                <w:szCs w:val="20"/>
              </w:rPr>
            </w:pPr>
          </w:p>
        </w:tc>
      </w:tr>
      <w:tr w:rsidR="00F92A85" w:rsidRPr="000611E2" w14:paraId="5B6E6FAA" w14:textId="77777777" w:rsidTr="00485F28">
        <w:tc>
          <w:tcPr>
            <w:tcW w:w="9810" w:type="dxa"/>
            <w:tcBorders>
              <w:top w:val="single" w:sz="4" w:space="0" w:color="auto"/>
              <w:left w:val="single" w:sz="4" w:space="0" w:color="auto"/>
              <w:bottom w:val="nil"/>
              <w:right w:val="single" w:sz="4" w:space="0" w:color="auto"/>
            </w:tcBorders>
          </w:tcPr>
          <w:p w14:paraId="30A595BE" w14:textId="77777777" w:rsidR="00F92A85" w:rsidRPr="000611E2" w:rsidRDefault="00F92A85" w:rsidP="000611E2">
            <w:pPr>
              <w:pStyle w:val="BodyText3"/>
              <w:spacing w:after="220" w:line="276" w:lineRule="auto"/>
              <w:rPr>
                <w:rFonts w:ascii="Arial" w:hAnsi="Arial" w:cs="Arial"/>
                <w:b/>
                <w:sz w:val="20"/>
                <w:szCs w:val="20"/>
              </w:rPr>
            </w:pPr>
            <w:r w:rsidRPr="000611E2">
              <w:rPr>
                <w:rFonts w:ascii="Arial" w:hAnsi="Arial" w:cs="Arial"/>
                <w:b/>
                <w:sz w:val="20"/>
                <w:szCs w:val="20"/>
              </w:rPr>
              <w:t>What are the main forms of waste that would be generated by the project facility?</w:t>
            </w:r>
          </w:p>
        </w:tc>
      </w:tr>
      <w:tr w:rsidR="00F92A85" w:rsidRPr="000611E2" w14:paraId="4E938484" w14:textId="77777777" w:rsidTr="00485F28">
        <w:tc>
          <w:tcPr>
            <w:tcW w:w="9810" w:type="dxa"/>
            <w:tcBorders>
              <w:top w:val="nil"/>
              <w:left w:val="single" w:sz="4" w:space="0" w:color="auto"/>
              <w:bottom w:val="nil"/>
              <w:right w:val="single" w:sz="4" w:space="0" w:color="auto"/>
            </w:tcBorders>
          </w:tcPr>
          <w:p w14:paraId="36BEBE33" w14:textId="77777777" w:rsidR="00F92A85" w:rsidRPr="000611E2" w:rsidRDefault="00F92A85"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Wastewater.  Describe briefly.</w:t>
            </w:r>
          </w:p>
        </w:tc>
      </w:tr>
      <w:tr w:rsidR="00F92A85" w:rsidRPr="000611E2" w14:paraId="650FB475" w14:textId="77777777" w:rsidTr="00485F28">
        <w:tc>
          <w:tcPr>
            <w:tcW w:w="9810" w:type="dxa"/>
            <w:tcBorders>
              <w:top w:val="nil"/>
              <w:left w:val="single" w:sz="4" w:space="0" w:color="auto"/>
              <w:bottom w:val="nil"/>
              <w:right w:val="single" w:sz="4" w:space="0" w:color="auto"/>
            </w:tcBorders>
          </w:tcPr>
          <w:p w14:paraId="0C4F9B91" w14:textId="77777777" w:rsidR="00F92A85" w:rsidRPr="000611E2" w:rsidRDefault="00F92A85"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Solid chemical wastes.  Describe briefly.</w:t>
            </w:r>
          </w:p>
        </w:tc>
      </w:tr>
      <w:tr w:rsidR="00F92A85" w:rsidRPr="000611E2" w14:paraId="3906E02E" w14:textId="77777777" w:rsidTr="00485F28">
        <w:tc>
          <w:tcPr>
            <w:tcW w:w="9810" w:type="dxa"/>
            <w:tcBorders>
              <w:top w:val="nil"/>
              <w:left w:val="single" w:sz="4" w:space="0" w:color="auto"/>
              <w:bottom w:val="nil"/>
              <w:right w:val="single" w:sz="4" w:space="0" w:color="auto"/>
            </w:tcBorders>
          </w:tcPr>
          <w:p w14:paraId="268AE1D8" w14:textId="77777777" w:rsidR="00F92A85" w:rsidRPr="000611E2" w:rsidRDefault="00F92A85" w:rsidP="000611E2">
            <w:pPr>
              <w:spacing w:line="276" w:lineRule="auto"/>
              <w:ind w:left="720"/>
              <w:rPr>
                <w:rFonts w:ascii="Arial" w:hAnsi="Arial" w:cs="Arial"/>
                <w:szCs w:val="20"/>
              </w:rPr>
            </w:pPr>
            <w:r w:rsidRPr="007608EF">
              <w:rPr>
                <w:rFonts w:ascii="Arial" w:hAnsi="Arial" w:cs="Arial"/>
                <w:szCs w:val="20"/>
                <w:shd w:val="clear" w:color="auto" w:fill="E6E6E6"/>
              </w:rPr>
              <w:sym w:font="Webdings" w:char="F072"/>
            </w:r>
            <w:r w:rsidRPr="007608EF">
              <w:rPr>
                <w:rFonts w:ascii="Arial" w:hAnsi="Arial" w:cs="Arial"/>
                <w:szCs w:val="20"/>
              </w:rPr>
              <w:t xml:space="preserve"> </w:t>
            </w:r>
            <w:r w:rsidRPr="000611E2">
              <w:rPr>
                <w:rFonts w:ascii="Arial" w:hAnsi="Arial" w:cs="Arial"/>
                <w:szCs w:val="20"/>
              </w:rPr>
              <w:t xml:space="preserve"> Excavated material.  Describe briefly.</w:t>
            </w:r>
          </w:p>
        </w:tc>
      </w:tr>
      <w:tr w:rsidR="00F92A85" w:rsidRPr="000611E2" w14:paraId="56C6D5BC" w14:textId="77777777" w:rsidTr="00485F28">
        <w:tc>
          <w:tcPr>
            <w:tcW w:w="9810" w:type="dxa"/>
            <w:tcBorders>
              <w:top w:val="nil"/>
              <w:left w:val="single" w:sz="4" w:space="0" w:color="auto"/>
              <w:bottom w:val="nil"/>
              <w:right w:val="single" w:sz="4" w:space="0" w:color="auto"/>
            </w:tcBorders>
          </w:tcPr>
          <w:p w14:paraId="57D30DD7" w14:textId="77777777" w:rsidR="00F92A85" w:rsidRPr="000611E2" w:rsidRDefault="00F92A85" w:rsidP="000611E2">
            <w:pPr>
              <w:spacing w:line="276" w:lineRule="auto"/>
              <w:ind w:left="720"/>
              <w:rPr>
                <w:rFonts w:ascii="Arial" w:hAnsi="Arial" w:cs="Arial"/>
                <w:szCs w:val="20"/>
              </w:rPr>
            </w:pPr>
            <w:r w:rsidRPr="007608EF">
              <w:rPr>
                <w:rFonts w:ascii="Arial" w:hAnsi="Arial" w:cs="Arial"/>
                <w:szCs w:val="20"/>
                <w:shd w:val="clear" w:color="auto" w:fill="E6E6E6"/>
              </w:rPr>
              <w:sym w:font="Webdings" w:char="F072"/>
            </w:r>
            <w:r w:rsidRPr="007608EF">
              <w:rPr>
                <w:rFonts w:ascii="Arial" w:hAnsi="Arial" w:cs="Arial"/>
                <w:szCs w:val="20"/>
              </w:rPr>
              <w:t xml:space="preserve">  </w:t>
            </w:r>
            <w:r w:rsidRPr="000611E2">
              <w:rPr>
                <w:rFonts w:ascii="Arial" w:hAnsi="Arial" w:cs="Arial"/>
                <w:szCs w:val="20"/>
              </w:rPr>
              <w:t>Other.  Describe briefly.</w:t>
            </w:r>
          </w:p>
        </w:tc>
      </w:tr>
      <w:tr w:rsidR="00F92A85" w:rsidRPr="000611E2" w14:paraId="67E81F23" w14:textId="77777777" w:rsidTr="00485F28">
        <w:tc>
          <w:tcPr>
            <w:tcW w:w="9810" w:type="dxa"/>
            <w:tcBorders>
              <w:top w:val="nil"/>
              <w:left w:val="single" w:sz="4" w:space="0" w:color="auto"/>
              <w:bottom w:val="nil"/>
              <w:right w:val="single" w:sz="4" w:space="0" w:color="auto"/>
            </w:tcBorders>
          </w:tcPr>
          <w:p w14:paraId="250264F7" w14:textId="77777777" w:rsidR="00F92A85" w:rsidRPr="000611E2" w:rsidRDefault="00F92A85" w:rsidP="000611E2">
            <w:pPr>
              <w:spacing w:line="276" w:lineRule="auto"/>
              <w:ind w:left="720"/>
              <w:rPr>
                <w:rFonts w:ascii="Arial" w:hAnsi="Arial" w:cs="Arial"/>
                <w:szCs w:val="20"/>
              </w:rPr>
            </w:pPr>
            <w:r w:rsidRPr="000611E2">
              <w:rPr>
                <w:rFonts w:ascii="Arial" w:hAnsi="Arial" w:cs="Arial"/>
                <w:szCs w:val="20"/>
              </w:rPr>
              <w:t>Please provide relevant further information, including proposed management of wastes.</w:t>
            </w:r>
          </w:p>
        </w:tc>
      </w:tr>
      <w:tr w:rsidR="00F92A85" w:rsidRPr="000611E2" w14:paraId="36008168" w14:textId="77777777" w:rsidTr="00485F28">
        <w:tc>
          <w:tcPr>
            <w:tcW w:w="9810" w:type="dxa"/>
            <w:tcBorders>
              <w:top w:val="nil"/>
              <w:left w:val="single" w:sz="4" w:space="0" w:color="auto"/>
              <w:bottom w:val="single" w:sz="4" w:space="0" w:color="auto"/>
              <w:right w:val="single" w:sz="4" w:space="0" w:color="auto"/>
            </w:tcBorders>
          </w:tcPr>
          <w:p w14:paraId="3DAE6395" w14:textId="77777777" w:rsidR="007608EF" w:rsidRPr="007608EF" w:rsidRDefault="007608EF" w:rsidP="007608EF">
            <w:pPr>
              <w:spacing w:before="60" w:after="120" w:line="280" w:lineRule="atLeast"/>
              <w:rPr>
                <w:rFonts w:ascii="Arial" w:eastAsia="Times New Roman" w:hAnsi="Arial" w:cs="Times New Roman"/>
                <w:b/>
                <w:szCs w:val="20"/>
                <w:lang w:val="en-AU" w:eastAsia="en-AU"/>
              </w:rPr>
            </w:pPr>
            <w:r w:rsidRPr="007608EF">
              <w:rPr>
                <w:rFonts w:ascii="Arial" w:eastAsia="Times New Roman" w:hAnsi="Arial" w:cs="Times New Roman"/>
                <w:szCs w:val="20"/>
                <w:lang w:val="en-AU" w:eastAsia="en-AU"/>
              </w:rPr>
              <w:t>The main waste streams as a result of the construction works include:</w:t>
            </w:r>
          </w:p>
          <w:p w14:paraId="662F21BE" w14:textId="77777777" w:rsidR="007608EF" w:rsidRPr="000E2E91" w:rsidRDefault="007608EF" w:rsidP="00374170">
            <w:pPr>
              <w:pStyle w:val="Body"/>
              <w:numPr>
                <w:ilvl w:val="0"/>
                <w:numId w:val="82"/>
              </w:numPr>
            </w:pPr>
            <w:r w:rsidRPr="000E2E91">
              <w:t>Excess spoil</w:t>
            </w:r>
          </w:p>
          <w:p w14:paraId="392E7554" w14:textId="77777777" w:rsidR="007608EF" w:rsidRPr="000E2E91" w:rsidRDefault="007608EF" w:rsidP="00374170">
            <w:pPr>
              <w:pStyle w:val="Body"/>
              <w:numPr>
                <w:ilvl w:val="0"/>
                <w:numId w:val="82"/>
              </w:numPr>
            </w:pPr>
            <w:r w:rsidRPr="000E2E91">
              <w:t xml:space="preserve">Cleared vegetation </w:t>
            </w:r>
          </w:p>
          <w:p w14:paraId="4657E24B" w14:textId="1D2CA2D0" w:rsidR="007608EF" w:rsidRPr="000E2E91" w:rsidRDefault="007608EF" w:rsidP="00374170">
            <w:pPr>
              <w:pStyle w:val="Body"/>
              <w:numPr>
                <w:ilvl w:val="0"/>
                <w:numId w:val="82"/>
              </w:numPr>
            </w:pPr>
            <w:r w:rsidRPr="000E2E91">
              <w:t xml:space="preserve">General building and miscellaneous wastes such as packaging, off cuts, excess materials </w:t>
            </w:r>
          </w:p>
          <w:p w14:paraId="34913BBA" w14:textId="20A14E5F" w:rsidR="007608EF" w:rsidRPr="000E2E91" w:rsidRDefault="007608EF" w:rsidP="00374170">
            <w:pPr>
              <w:pStyle w:val="Body"/>
              <w:numPr>
                <w:ilvl w:val="0"/>
                <w:numId w:val="82"/>
              </w:numPr>
            </w:pPr>
            <w:r w:rsidRPr="007608EF">
              <w:rPr>
                <w:rFonts w:cs="Times New Roman"/>
              </w:rPr>
              <w:t>Workers</w:t>
            </w:r>
            <w:r w:rsidR="0094152D">
              <w:rPr>
                <w:rFonts w:cs="Times New Roman"/>
              </w:rPr>
              <w:t>’</w:t>
            </w:r>
            <w:r w:rsidRPr="000E2E91">
              <w:t xml:space="preserve"> waste such as packaging, containers, food scraps, etc</w:t>
            </w:r>
            <w:r w:rsidR="0094152D">
              <w:rPr>
                <w:rFonts w:cs="Times New Roman"/>
              </w:rPr>
              <w:t>.</w:t>
            </w:r>
          </w:p>
          <w:p w14:paraId="42AD184D" w14:textId="77777777" w:rsidR="007608EF" w:rsidRPr="007608EF" w:rsidRDefault="007608EF" w:rsidP="007608EF">
            <w:pPr>
              <w:spacing w:before="60" w:after="120" w:line="280" w:lineRule="atLeast"/>
              <w:rPr>
                <w:rFonts w:ascii="Arial" w:eastAsia="Times New Roman" w:hAnsi="Arial" w:cs="Times New Roman"/>
                <w:szCs w:val="20"/>
                <w:lang w:val="en-AU" w:eastAsia="en-AU"/>
              </w:rPr>
            </w:pPr>
            <w:r w:rsidRPr="007608EF">
              <w:rPr>
                <w:rFonts w:ascii="Arial" w:eastAsia="Times New Roman" w:hAnsi="Arial" w:cs="Times New Roman"/>
                <w:szCs w:val="20"/>
                <w:lang w:val="en-AU" w:eastAsia="en-AU"/>
              </w:rPr>
              <w:t xml:space="preserve">As part of the CEMP, the contractor would be required to prepare a waste management plan demonstrating compliance with the </w:t>
            </w:r>
            <w:r w:rsidRPr="007608EF">
              <w:rPr>
                <w:rFonts w:ascii="Arial" w:eastAsia="Times New Roman" w:hAnsi="Arial" w:cs="Times New Roman"/>
                <w:i/>
                <w:szCs w:val="20"/>
                <w:lang w:val="en-AU" w:eastAsia="en-AU"/>
              </w:rPr>
              <w:t>Environment Protection Act 1970</w:t>
            </w:r>
            <w:r w:rsidRPr="007608EF">
              <w:rPr>
                <w:rFonts w:ascii="Arial" w:eastAsia="Times New Roman" w:hAnsi="Arial" w:cs="Times New Roman"/>
                <w:szCs w:val="20"/>
                <w:lang w:val="en-AU" w:eastAsia="en-AU"/>
              </w:rPr>
              <w:t xml:space="preserve"> (and </w:t>
            </w:r>
            <w:r w:rsidRPr="007608EF">
              <w:rPr>
                <w:rFonts w:ascii="Arial" w:eastAsia="Times New Roman" w:hAnsi="Arial" w:cs="Times New Roman"/>
                <w:i/>
                <w:szCs w:val="20"/>
                <w:lang w:val="en-AU" w:eastAsia="en-AU"/>
              </w:rPr>
              <w:t>Environment Protection Act 2017</w:t>
            </w:r>
            <w:r w:rsidRPr="007608EF">
              <w:rPr>
                <w:rFonts w:ascii="Arial" w:eastAsia="Times New Roman" w:hAnsi="Arial" w:cs="Times New Roman"/>
                <w:szCs w:val="20"/>
                <w:lang w:val="en-AU" w:eastAsia="en-AU"/>
              </w:rPr>
              <w:t xml:space="preserve">) and EPA Publication 480: </w:t>
            </w:r>
            <w:r w:rsidRPr="00BB07A7">
              <w:rPr>
                <w:rFonts w:ascii="Arial" w:eastAsia="Times New Roman" w:hAnsi="Arial" w:cs="Times New Roman"/>
                <w:i/>
                <w:szCs w:val="20"/>
                <w:lang w:val="en-AU" w:eastAsia="en-AU"/>
              </w:rPr>
              <w:t>Environmental Guidelines for Major Construction Sites</w:t>
            </w:r>
            <w:r w:rsidRPr="007608EF">
              <w:rPr>
                <w:rFonts w:ascii="Arial" w:eastAsia="Times New Roman" w:hAnsi="Arial" w:cs="Times New Roman"/>
                <w:szCs w:val="20"/>
                <w:lang w:val="en-AU" w:eastAsia="en-AU"/>
              </w:rPr>
              <w:t>.</w:t>
            </w:r>
          </w:p>
          <w:p w14:paraId="058A11A0" w14:textId="6DB6ED6E" w:rsidR="007608EF" w:rsidRPr="007608EF" w:rsidRDefault="007608EF" w:rsidP="007608EF">
            <w:pPr>
              <w:spacing w:before="60" w:after="120" w:line="280" w:lineRule="atLeast"/>
              <w:rPr>
                <w:rFonts w:ascii="Arial" w:eastAsia="Times New Roman" w:hAnsi="Arial" w:cs="Times New Roman"/>
                <w:szCs w:val="20"/>
                <w:lang w:val="en-AU" w:eastAsia="en-AU"/>
              </w:rPr>
            </w:pPr>
            <w:r w:rsidRPr="007608EF">
              <w:rPr>
                <w:rFonts w:ascii="Arial" w:eastAsia="Times New Roman" w:hAnsi="Arial" w:cs="Times New Roman"/>
                <w:szCs w:val="20"/>
                <w:lang w:val="en-AU" w:eastAsia="en-AU"/>
              </w:rPr>
              <w:t xml:space="preserve">Excavated materials which are unsuitable for use or which are excess to the needs of construction (i.e. spoil) would be disposed of off-site unless otherwise approved by </w:t>
            </w:r>
            <w:r w:rsidR="0094152D">
              <w:rPr>
                <w:rFonts w:ascii="Arial" w:eastAsia="Times New Roman" w:hAnsi="Arial" w:cs="Times New Roman"/>
                <w:szCs w:val="20"/>
                <w:lang w:val="en-AU" w:eastAsia="en-AU"/>
              </w:rPr>
              <w:t>the land manager, and managed</w:t>
            </w:r>
            <w:r w:rsidRPr="007608EF">
              <w:rPr>
                <w:rFonts w:ascii="Arial" w:eastAsia="Times New Roman" w:hAnsi="Arial" w:cs="Times New Roman"/>
                <w:szCs w:val="20"/>
                <w:lang w:val="en-AU" w:eastAsia="en-AU"/>
              </w:rPr>
              <w:t xml:space="preserve"> in accordance with the </w:t>
            </w:r>
            <w:r w:rsidR="0094152D" w:rsidRPr="00374170">
              <w:rPr>
                <w:rFonts w:ascii="Arial" w:eastAsia="Times New Roman" w:hAnsi="Arial" w:cs="Times New Roman"/>
                <w:i/>
                <w:szCs w:val="20"/>
                <w:lang w:val="en-AU" w:eastAsia="en-AU"/>
              </w:rPr>
              <w:t>Environment Protection Act 1970</w:t>
            </w:r>
            <w:r w:rsidR="0094152D">
              <w:rPr>
                <w:rFonts w:ascii="Arial" w:eastAsia="Times New Roman" w:hAnsi="Arial" w:cs="Times New Roman"/>
                <w:szCs w:val="20"/>
                <w:lang w:val="en-AU" w:eastAsia="en-AU"/>
              </w:rPr>
              <w:t xml:space="preserve"> </w:t>
            </w:r>
            <w:r w:rsidR="0094152D" w:rsidRPr="007608EF">
              <w:rPr>
                <w:rFonts w:ascii="Arial" w:eastAsia="Times New Roman" w:hAnsi="Arial" w:cs="Times New Roman"/>
                <w:szCs w:val="20"/>
                <w:lang w:val="en-AU" w:eastAsia="en-AU"/>
              </w:rPr>
              <w:t xml:space="preserve"> (and </w:t>
            </w:r>
            <w:r w:rsidR="0094152D" w:rsidRPr="007608EF">
              <w:rPr>
                <w:rFonts w:ascii="Arial" w:eastAsia="Times New Roman" w:hAnsi="Arial" w:cs="Times New Roman"/>
                <w:i/>
                <w:szCs w:val="20"/>
                <w:lang w:val="en-AU" w:eastAsia="en-AU"/>
              </w:rPr>
              <w:t>Environment Protection Act 2017</w:t>
            </w:r>
            <w:r w:rsidR="0094152D" w:rsidRPr="007608EF">
              <w:rPr>
                <w:rFonts w:ascii="Arial" w:eastAsia="Times New Roman" w:hAnsi="Arial" w:cs="Times New Roman"/>
                <w:szCs w:val="20"/>
                <w:lang w:val="en-AU" w:eastAsia="en-AU"/>
              </w:rPr>
              <w:t>)</w:t>
            </w:r>
            <w:r w:rsidR="0094152D">
              <w:rPr>
                <w:rFonts w:ascii="Arial" w:eastAsia="Times New Roman" w:hAnsi="Arial" w:cs="Times New Roman"/>
                <w:szCs w:val="20"/>
                <w:lang w:val="en-AU" w:eastAsia="en-AU"/>
              </w:rPr>
              <w:t xml:space="preserve"> and other relevant legislation</w:t>
            </w:r>
            <w:r w:rsidRPr="007608EF">
              <w:rPr>
                <w:rFonts w:ascii="Arial" w:eastAsia="Times New Roman" w:hAnsi="Arial" w:cs="Times New Roman"/>
                <w:szCs w:val="20"/>
                <w:lang w:val="en-AU" w:eastAsia="en-AU"/>
              </w:rPr>
              <w:t xml:space="preserve">.  </w:t>
            </w:r>
          </w:p>
          <w:p w14:paraId="1CD2DDD3" w14:textId="576C211F" w:rsidR="007608EF" w:rsidRPr="007608EF" w:rsidRDefault="007608EF" w:rsidP="007608EF">
            <w:pPr>
              <w:spacing w:before="60" w:after="120" w:line="280" w:lineRule="atLeast"/>
              <w:rPr>
                <w:rFonts w:ascii="Arial" w:eastAsia="Times New Roman" w:hAnsi="Arial" w:cs="Times New Roman"/>
                <w:szCs w:val="20"/>
                <w:lang w:val="en-AU" w:eastAsia="en-AU"/>
              </w:rPr>
            </w:pPr>
            <w:r w:rsidRPr="007608EF">
              <w:rPr>
                <w:rFonts w:ascii="Arial" w:eastAsia="Times New Roman" w:hAnsi="Arial" w:cs="Times New Roman"/>
                <w:szCs w:val="20"/>
                <w:lang w:val="en-AU" w:eastAsia="en-AU"/>
              </w:rPr>
              <w:t>Subject to approval from Parks Victoria</w:t>
            </w:r>
            <w:r w:rsidR="00D02C6C">
              <w:rPr>
                <w:rFonts w:ascii="Arial" w:eastAsia="Times New Roman" w:hAnsi="Arial" w:cs="Times New Roman"/>
                <w:szCs w:val="20"/>
                <w:lang w:val="en-AU" w:eastAsia="en-AU"/>
              </w:rPr>
              <w:t xml:space="preserve"> and/or DELWP</w:t>
            </w:r>
            <w:r w:rsidRPr="007608EF">
              <w:rPr>
                <w:rFonts w:ascii="Arial" w:eastAsia="Times New Roman" w:hAnsi="Arial" w:cs="Times New Roman"/>
                <w:szCs w:val="20"/>
                <w:lang w:val="en-AU" w:eastAsia="en-AU"/>
              </w:rPr>
              <w:t xml:space="preserve">, cleared native vegetation not containing pest plant propagules would be mulched and stockpiled within the designated construction footprint for reuse in rehabilitation of construction or extraction areas. Where directed by Park Victoria, cleared vegetation containing hollows would be salvaged and placed in appropriate locations within </w:t>
            </w:r>
            <w:r w:rsidR="00371BFD">
              <w:rPr>
                <w:rFonts w:ascii="Arial" w:eastAsia="Times New Roman" w:hAnsi="Arial" w:cs="Times New Roman"/>
                <w:szCs w:val="20"/>
                <w:lang w:val="en-AU" w:eastAsia="en-AU"/>
              </w:rPr>
              <w:t>the</w:t>
            </w:r>
            <w:r w:rsidR="0094152D">
              <w:rPr>
                <w:rFonts w:ascii="Arial" w:eastAsia="Times New Roman" w:hAnsi="Arial" w:cs="Times New Roman"/>
                <w:szCs w:val="20"/>
                <w:lang w:val="en-AU" w:eastAsia="en-AU"/>
              </w:rPr>
              <w:t xml:space="preserve"> reserve</w:t>
            </w:r>
            <w:r w:rsidRPr="007608EF">
              <w:rPr>
                <w:rFonts w:ascii="Arial" w:eastAsia="Times New Roman" w:hAnsi="Arial" w:cs="Times New Roman"/>
                <w:szCs w:val="20"/>
                <w:lang w:val="en-AU" w:eastAsia="en-AU"/>
              </w:rPr>
              <w:t xml:space="preserve">. </w:t>
            </w:r>
          </w:p>
          <w:p w14:paraId="4EFF5F86" w14:textId="6094B20E" w:rsidR="00F92A85" w:rsidRPr="000611E2" w:rsidRDefault="007608EF" w:rsidP="007608EF">
            <w:pPr>
              <w:pStyle w:val="BodyText3"/>
              <w:spacing w:after="220" w:line="276" w:lineRule="auto"/>
              <w:rPr>
                <w:rFonts w:ascii="Arial" w:hAnsi="Arial" w:cs="Arial"/>
                <w:sz w:val="20"/>
                <w:szCs w:val="20"/>
              </w:rPr>
            </w:pPr>
            <w:r w:rsidRPr="007608EF">
              <w:rPr>
                <w:rFonts w:ascii="Arial" w:eastAsia="Times New Roman" w:hAnsi="Arial" w:cs="Times New Roman"/>
                <w:sz w:val="20"/>
                <w:szCs w:val="20"/>
                <w:lang w:val="en-AU" w:eastAsia="en-AU"/>
              </w:rPr>
              <w:t>No significant volumes of waste would be generated during operation of the project.</w:t>
            </w:r>
          </w:p>
        </w:tc>
      </w:tr>
      <w:tr w:rsidR="00F92A85" w:rsidRPr="000611E2" w14:paraId="31624EFB" w14:textId="77777777" w:rsidTr="00485F28">
        <w:tc>
          <w:tcPr>
            <w:tcW w:w="9810" w:type="dxa"/>
            <w:tcBorders>
              <w:top w:val="single" w:sz="4" w:space="0" w:color="auto"/>
              <w:bottom w:val="nil"/>
            </w:tcBorders>
          </w:tcPr>
          <w:p w14:paraId="4C713192" w14:textId="77777777" w:rsidR="00F92A85" w:rsidRPr="000611E2" w:rsidRDefault="00F92A85" w:rsidP="000611E2">
            <w:pPr>
              <w:pStyle w:val="BodyText3"/>
              <w:spacing w:after="220" w:line="276" w:lineRule="auto"/>
              <w:rPr>
                <w:rFonts w:ascii="Arial" w:hAnsi="Arial" w:cs="Arial"/>
                <w:b/>
                <w:sz w:val="20"/>
                <w:szCs w:val="20"/>
              </w:rPr>
            </w:pPr>
            <w:r w:rsidRPr="000611E2">
              <w:rPr>
                <w:rFonts w:ascii="Arial" w:hAnsi="Arial" w:cs="Arial"/>
                <w:b/>
                <w:sz w:val="20"/>
                <w:szCs w:val="20"/>
              </w:rPr>
              <w:t>What level of greenhouse gas emissions is expected to result directly from operation of the project facility?</w:t>
            </w:r>
          </w:p>
          <w:p w14:paraId="2D87901F" w14:textId="77777777" w:rsidR="00F92A85" w:rsidRPr="000611E2" w:rsidRDefault="00F92A85" w:rsidP="000611E2">
            <w:pPr>
              <w:spacing w:line="276" w:lineRule="auto"/>
              <w:ind w:left="720"/>
              <w:rPr>
                <w:rFonts w:ascii="Arial" w:hAnsi="Arial" w:cs="Arial"/>
                <w:szCs w:val="20"/>
              </w:rPr>
            </w:pPr>
            <w:r w:rsidRPr="00A82143">
              <w:rPr>
                <w:rFonts w:ascii="Arial" w:hAnsi="Arial" w:cs="Arial"/>
                <w:szCs w:val="20"/>
                <w:shd w:val="clear" w:color="auto" w:fill="E6E6E6"/>
              </w:rPr>
              <w:sym w:font="Webdings" w:char="F072"/>
            </w:r>
            <w:r w:rsidRPr="00A82143">
              <w:rPr>
                <w:rFonts w:ascii="Arial" w:hAnsi="Arial" w:cs="Arial"/>
                <w:szCs w:val="20"/>
              </w:rPr>
              <w:t xml:space="preserve"> </w:t>
            </w:r>
            <w:r w:rsidRPr="000611E2">
              <w:rPr>
                <w:rFonts w:ascii="Arial" w:hAnsi="Arial" w:cs="Arial"/>
                <w:szCs w:val="20"/>
              </w:rPr>
              <w:t xml:space="preserve"> Less than 50,000 tonnes of CO</w:t>
            </w:r>
            <w:r w:rsidRPr="000611E2">
              <w:rPr>
                <w:rFonts w:ascii="Arial" w:hAnsi="Arial" w:cs="Arial"/>
                <w:szCs w:val="20"/>
                <w:vertAlign w:val="subscript"/>
              </w:rPr>
              <w:t>2</w:t>
            </w:r>
            <w:r w:rsidRPr="000611E2">
              <w:rPr>
                <w:rFonts w:ascii="Arial" w:hAnsi="Arial" w:cs="Arial"/>
                <w:szCs w:val="20"/>
              </w:rPr>
              <w:t xml:space="preserve"> equivalent per annum</w:t>
            </w:r>
          </w:p>
          <w:p w14:paraId="44B0C62F" w14:textId="77777777" w:rsidR="00F92A85" w:rsidRPr="000611E2" w:rsidRDefault="00F92A85"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Between 50,000 and 100,000 tonnes of CO</w:t>
            </w:r>
            <w:r w:rsidRPr="000611E2">
              <w:rPr>
                <w:rFonts w:ascii="Arial" w:hAnsi="Arial" w:cs="Arial"/>
                <w:szCs w:val="20"/>
                <w:vertAlign w:val="subscript"/>
              </w:rPr>
              <w:t>2</w:t>
            </w:r>
            <w:r w:rsidRPr="000611E2">
              <w:rPr>
                <w:rFonts w:ascii="Arial" w:hAnsi="Arial" w:cs="Arial"/>
                <w:szCs w:val="20"/>
              </w:rPr>
              <w:t xml:space="preserve"> equivalent per annum</w:t>
            </w:r>
          </w:p>
          <w:p w14:paraId="4CAFD982" w14:textId="77777777" w:rsidR="00F92A85" w:rsidRPr="000611E2" w:rsidRDefault="00F92A85"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Between 100,000 and 200,000 tonnes of CO</w:t>
            </w:r>
            <w:r w:rsidRPr="000611E2">
              <w:rPr>
                <w:rFonts w:ascii="Arial" w:hAnsi="Arial" w:cs="Arial"/>
                <w:szCs w:val="20"/>
                <w:vertAlign w:val="subscript"/>
              </w:rPr>
              <w:t>2</w:t>
            </w:r>
            <w:r w:rsidRPr="000611E2">
              <w:rPr>
                <w:rFonts w:ascii="Arial" w:hAnsi="Arial" w:cs="Arial"/>
                <w:szCs w:val="20"/>
              </w:rPr>
              <w:t xml:space="preserve"> equivalent per annum</w:t>
            </w:r>
          </w:p>
          <w:p w14:paraId="1138214D" w14:textId="77777777" w:rsidR="00F92A85" w:rsidRPr="000611E2" w:rsidRDefault="00F92A85"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More than 200,000 tonnes of CO</w:t>
            </w:r>
            <w:r w:rsidRPr="000611E2">
              <w:rPr>
                <w:rFonts w:ascii="Arial" w:hAnsi="Arial" w:cs="Arial"/>
                <w:szCs w:val="20"/>
                <w:vertAlign w:val="subscript"/>
              </w:rPr>
              <w:t>2</w:t>
            </w:r>
            <w:r w:rsidRPr="000611E2">
              <w:rPr>
                <w:rFonts w:ascii="Arial" w:hAnsi="Arial" w:cs="Arial"/>
                <w:szCs w:val="20"/>
              </w:rPr>
              <w:t xml:space="preserve"> equivalent per annum</w:t>
            </w:r>
          </w:p>
        </w:tc>
      </w:tr>
      <w:tr w:rsidR="00F92A85" w:rsidRPr="000611E2" w14:paraId="0345AE36" w14:textId="77777777" w:rsidTr="00485F28">
        <w:tc>
          <w:tcPr>
            <w:tcW w:w="9810" w:type="dxa"/>
            <w:tcBorders>
              <w:top w:val="nil"/>
              <w:bottom w:val="nil"/>
            </w:tcBorders>
          </w:tcPr>
          <w:p w14:paraId="237CBC04" w14:textId="77777777" w:rsidR="00F92A85" w:rsidRPr="000611E2" w:rsidRDefault="00F92A85" w:rsidP="000611E2">
            <w:pPr>
              <w:spacing w:line="276" w:lineRule="auto"/>
              <w:ind w:left="720"/>
              <w:rPr>
                <w:rFonts w:ascii="Arial" w:hAnsi="Arial" w:cs="Arial"/>
                <w:szCs w:val="20"/>
              </w:rPr>
            </w:pPr>
            <w:r w:rsidRPr="000611E2">
              <w:rPr>
                <w:rFonts w:ascii="Arial" w:hAnsi="Arial" w:cs="Arial"/>
                <w:szCs w:val="20"/>
              </w:rPr>
              <w:t>Please add any relevant additional information, including any identified mitigation options.</w:t>
            </w:r>
          </w:p>
        </w:tc>
      </w:tr>
      <w:tr w:rsidR="00F92A85" w:rsidRPr="000611E2" w14:paraId="5F10CEB1" w14:textId="77777777" w:rsidTr="00485F28">
        <w:tc>
          <w:tcPr>
            <w:tcW w:w="9810" w:type="dxa"/>
            <w:tcBorders>
              <w:top w:val="nil"/>
              <w:bottom w:val="single" w:sz="4" w:space="0" w:color="auto"/>
            </w:tcBorders>
          </w:tcPr>
          <w:p w14:paraId="0583C753" w14:textId="73B23F96" w:rsidR="00D837FA" w:rsidRPr="00A82143" w:rsidRDefault="00A82143" w:rsidP="00A82143">
            <w:pPr>
              <w:spacing w:before="60" w:after="120" w:line="280" w:lineRule="atLeast"/>
              <w:rPr>
                <w:rFonts w:ascii="Arial" w:eastAsia="Times New Roman" w:hAnsi="Arial" w:cs="Times New Roman"/>
                <w:szCs w:val="20"/>
                <w:lang w:val="en-AU" w:eastAsia="en-AU"/>
              </w:rPr>
            </w:pPr>
            <w:r w:rsidRPr="00A82143">
              <w:rPr>
                <w:rFonts w:ascii="Arial" w:hAnsi="Arial" w:cs="Arial"/>
                <w:szCs w:val="20"/>
              </w:rPr>
              <w:t>The estimated Scope 1 GHG emissions</w:t>
            </w:r>
            <w:r w:rsidRPr="00A82143">
              <w:rPr>
                <w:rStyle w:val="FootnoteReference"/>
                <w:rFonts w:ascii="Arial" w:hAnsi="Arial" w:cs="Arial"/>
                <w:sz w:val="20"/>
                <w:szCs w:val="20"/>
              </w:rPr>
              <w:footnoteReference w:id="7"/>
            </w:r>
            <w:r w:rsidRPr="00A82143">
              <w:rPr>
                <w:rFonts w:ascii="Arial" w:hAnsi="Arial" w:cs="Arial"/>
                <w:szCs w:val="20"/>
              </w:rPr>
              <w:t xml:space="preserve"> </w:t>
            </w:r>
            <w:r w:rsidR="00D837FA" w:rsidRPr="00A82143">
              <w:rPr>
                <w:rFonts w:ascii="Arial" w:eastAsia="Times New Roman" w:hAnsi="Arial" w:cs="Arial"/>
                <w:szCs w:val="20"/>
                <w:lang w:val="en-AU" w:eastAsia="en-AU"/>
              </w:rPr>
              <w:t>for</w:t>
            </w:r>
            <w:r w:rsidR="00D837FA" w:rsidRPr="00A82143">
              <w:rPr>
                <w:rFonts w:ascii="Arial" w:eastAsia="Times New Roman" w:hAnsi="Arial" w:cs="Times New Roman"/>
                <w:szCs w:val="20"/>
                <w:lang w:val="en-AU" w:eastAsia="en-AU"/>
              </w:rPr>
              <w:t xml:space="preserve"> each pump event </w:t>
            </w:r>
            <w:r>
              <w:rPr>
                <w:rFonts w:ascii="Arial" w:eastAsia="Times New Roman" w:hAnsi="Arial" w:cs="Times New Roman"/>
                <w:szCs w:val="20"/>
                <w:lang w:val="en-AU" w:eastAsia="en-AU"/>
              </w:rPr>
              <w:t>r</w:t>
            </w:r>
            <w:r w:rsidR="00D837FA" w:rsidRPr="00A82143">
              <w:rPr>
                <w:rFonts w:ascii="Arial" w:eastAsia="Times New Roman" w:hAnsi="Arial" w:cs="Times New Roman"/>
                <w:szCs w:val="20"/>
                <w:lang w:val="en-AU" w:eastAsia="en-AU"/>
              </w:rPr>
              <w:t xml:space="preserve">ange </w:t>
            </w:r>
            <w:r w:rsidR="005F5622">
              <w:rPr>
                <w:rFonts w:ascii="Arial" w:eastAsia="Times New Roman" w:hAnsi="Arial" w:cs="Times New Roman"/>
                <w:szCs w:val="20"/>
                <w:lang w:val="en-AU" w:eastAsia="en-AU"/>
              </w:rPr>
              <w:t>between</w:t>
            </w:r>
            <w:r w:rsidR="00D837FA" w:rsidRPr="00A82143">
              <w:rPr>
                <w:rFonts w:ascii="Arial" w:eastAsia="Times New Roman" w:hAnsi="Arial" w:cs="Times New Roman"/>
                <w:szCs w:val="20"/>
                <w:lang w:val="en-AU" w:eastAsia="en-AU"/>
              </w:rPr>
              <w:t xml:space="preserve"> approximately </w:t>
            </w:r>
            <w:r w:rsidR="005F5622" w:rsidRPr="00A82143">
              <w:rPr>
                <w:rFonts w:ascii="Arial" w:eastAsia="Times New Roman" w:hAnsi="Arial" w:cs="Times New Roman"/>
                <w:szCs w:val="20"/>
                <w:lang w:val="en-AU" w:eastAsia="en-AU"/>
              </w:rPr>
              <w:t xml:space="preserve">208 t CO2-e for </w:t>
            </w:r>
            <w:r w:rsidR="005F5622">
              <w:rPr>
                <w:rFonts w:ascii="Arial" w:eastAsia="Times New Roman" w:hAnsi="Arial" w:cs="Times New Roman"/>
                <w:szCs w:val="20"/>
                <w:lang w:val="en-AU" w:eastAsia="en-AU"/>
              </w:rPr>
              <w:t xml:space="preserve">the </w:t>
            </w:r>
            <w:r w:rsidR="005F5622" w:rsidRPr="00A82143">
              <w:rPr>
                <w:rFonts w:ascii="Arial" w:eastAsia="Times New Roman" w:hAnsi="Arial" w:cs="Times New Roman"/>
                <w:szCs w:val="20"/>
                <w:lang w:val="en-AU" w:eastAsia="en-AU"/>
              </w:rPr>
              <w:t xml:space="preserve">J1g </w:t>
            </w:r>
            <w:r w:rsidR="005F5622">
              <w:rPr>
                <w:rFonts w:ascii="Arial" w:eastAsia="Times New Roman" w:hAnsi="Arial" w:cs="Times New Roman"/>
                <w:szCs w:val="20"/>
                <w:lang w:val="en-AU" w:eastAsia="en-AU"/>
              </w:rPr>
              <w:t>temporary pump station</w:t>
            </w:r>
            <w:r w:rsidR="005F5622" w:rsidRPr="00A82143">
              <w:rPr>
                <w:rFonts w:ascii="Arial" w:eastAsia="Times New Roman" w:hAnsi="Arial" w:cs="Times New Roman"/>
                <w:szCs w:val="20"/>
                <w:lang w:val="en-AU" w:eastAsia="en-AU"/>
              </w:rPr>
              <w:t xml:space="preserve"> </w:t>
            </w:r>
            <w:r w:rsidR="005F5622">
              <w:rPr>
                <w:rFonts w:ascii="Arial" w:eastAsia="Times New Roman" w:hAnsi="Arial" w:cs="Times New Roman"/>
                <w:szCs w:val="20"/>
                <w:lang w:val="en-AU" w:eastAsia="en-AU"/>
              </w:rPr>
              <w:t xml:space="preserve">and </w:t>
            </w:r>
            <w:r w:rsidR="00D837FA" w:rsidRPr="00A82143">
              <w:rPr>
                <w:rFonts w:ascii="Arial" w:eastAsia="Times New Roman" w:hAnsi="Arial" w:cs="Times New Roman"/>
                <w:szCs w:val="20"/>
                <w:lang w:val="en-AU" w:eastAsia="en-AU"/>
              </w:rPr>
              <w:t>1,040 t CO2-e for ER3</w:t>
            </w:r>
            <w:r w:rsidR="00226BE7">
              <w:rPr>
                <w:rFonts w:ascii="Arial" w:eastAsia="Times New Roman" w:hAnsi="Arial" w:cs="Times New Roman"/>
                <w:szCs w:val="20"/>
                <w:lang w:val="en-AU" w:eastAsia="en-AU"/>
              </w:rPr>
              <w:t xml:space="preserve"> temporary pump station</w:t>
            </w:r>
            <w:r w:rsidR="005F5622">
              <w:rPr>
                <w:rFonts w:ascii="Arial" w:eastAsia="Times New Roman" w:hAnsi="Arial" w:cs="Times New Roman"/>
                <w:szCs w:val="20"/>
                <w:lang w:val="en-AU" w:eastAsia="en-AU"/>
              </w:rPr>
              <w:t>.</w:t>
            </w:r>
            <w:r w:rsidR="00D837FA" w:rsidRPr="00A82143">
              <w:rPr>
                <w:rFonts w:ascii="Arial" w:eastAsia="Times New Roman" w:hAnsi="Arial" w:cs="Times New Roman"/>
                <w:szCs w:val="20"/>
                <w:lang w:val="en-AU" w:eastAsia="en-AU"/>
              </w:rPr>
              <w:t xml:space="preserve"> In each </w:t>
            </w:r>
            <w:r>
              <w:rPr>
                <w:rFonts w:ascii="Arial" w:eastAsia="Times New Roman" w:hAnsi="Arial" w:cs="Times New Roman"/>
                <w:szCs w:val="20"/>
                <w:lang w:val="en-AU" w:eastAsia="en-AU"/>
              </w:rPr>
              <w:t>event</w:t>
            </w:r>
            <w:r w:rsidR="00D837FA" w:rsidRPr="00A82143">
              <w:rPr>
                <w:rFonts w:ascii="Arial" w:eastAsia="Times New Roman" w:hAnsi="Arial" w:cs="Times New Roman"/>
                <w:szCs w:val="20"/>
                <w:lang w:val="en-AU" w:eastAsia="en-AU"/>
              </w:rPr>
              <w:t xml:space="preserve">, these emissions are expected to occur for a duration of 60 – 90 days, with 2 to 3 events in a 10-year period. </w:t>
            </w:r>
          </w:p>
          <w:p w14:paraId="2AD1DA76" w14:textId="29B7281E" w:rsidR="00D837FA" w:rsidRPr="00D837FA" w:rsidRDefault="00D837FA" w:rsidP="00D837FA">
            <w:pPr>
              <w:spacing w:before="60" w:after="120" w:line="280" w:lineRule="atLeast"/>
              <w:rPr>
                <w:rFonts w:ascii="Arial" w:eastAsia="Times New Roman" w:hAnsi="Arial" w:cs="Times New Roman"/>
                <w:szCs w:val="20"/>
                <w:lang w:val="en-AU" w:eastAsia="en-AU"/>
              </w:rPr>
            </w:pPr>
            <w:r w:rsidRPr="00D837FA">
              <w:rPr>
                <w:rFonts w:ascii="Arial" w:eastAsia="Times New Roman" w:hAnsi="Arial" w:cs="Times New Roman"/>
                <w:szCs w:val="20"/>
                <w:lang w:val="en-AU" w:eastAsia="en-AU"/>
              </w:rPr>
              <w:t xml:space="preserve">The estimated GHG emissions are significantly less than the 200,000 t CO2-e per annum trigger for a referral under the </w:t>
            </w:r>
            <w:r w:rsidRPr="00D837FA">
              <w:rPr>
                <w:rFonts w:ascii="Arial" w:eastAsia="Times New Roman" w:hAnsi="Arial" w:cs="Times New Roman"/>
                <w:i/>
                <w:szCs w:val="20"/>
                <w:lang w:val="en-AU" w:eastAsia="en-AU"/>
              </w:rPr>
              <w:t>Environment Effects Act 1978</w:t>
            </w:r>
            <w:r w:rsidRPr="00D837FA">
              <w:rPr>
                <w:rFonts w:ascii="Arial" w:eastAsia="Times New Roman" w:hAnsi="Arial" w:cs="Times New Roman"/>
                <w:szCs w:val="20"/>
                <w:lang w:val="en-AU" w:eastAsia="en-AU"/>
              </w:rPr>
              <w:t xml:space="preserve"> as set out in </w:t>
            </w:r>
            <w:r w:rsidRPr="00D837FA">
              <w:rPr>
                <w:rFonts w:ascii="Arial" w:eastAsia="Times New Roman" w:hAnsi="Arial" w:cs="Times New Roman"/>
                <w:i/>
                <w:szCs w:val="20"/>
                <w:lang w:val="en-AU" w:eastAsia="en-AU"/>
              </w:rPr>
              <w:t>the Ministerial Guidelines for Assessment of Environment Effects</w:t>
            </w:r>
            <w:r w:rsidRPr="00D837FA">
              <w:rPr>
                <w:rFonts w:ascii="Arial" w:eastAsia="Times New Roman" w:hAnsi="Arial" w:cs="Times New Roman"/>
                <w:szCs w:val="20"/>
                <w:lang w:val="en-AU" w:eastAsia="en-AU"/>
              </w:rPr>
              <w:t xml:space="preserve"> </w:t>
            </w:r>
            <w:r w:rsidRPr="00D837FA">
              <w:rPr>
                <w:rFonts w:ascii="Arial" w:eastAsia="Times New Roman" w:hAnsi="Arial" w:cs="Times New Roman"/>
                <w:i/>
                <w:szCs w:val="20"/>
                <w:lang w:val="en-AU" w:eastAsia="en-AU"/>
              </w:rPr>
              <w:t>under the Environment Effects Act 1978</w:t>
            </w:r>
            <w:r w:rsidRPr="00D837FA">
              <w:rPr>
                <w:rFonts w:ascii="Arial" w:eastAsia="Times New Roman" w:hAnsi="Arial" w:cs="Times New Roman"/>
                <w:szCs w:val="20"/>
                <w:lang w:val="en-AU" w:eastAsia="en-AU"/>
              </w:rPr>
              <w:t xml:space="preserve"> (Department of Sustainability and Environment, 2006). The 200,000 t CO2-e per annum trigger </w:t>
            </w:r>
            <w:r w:rsidR="005F5622">
              <w:rPr>
                <w:rFonts w:ascii="Arial" w:eastAsia="Times New Roman" w:hAnsi="Arial" w:cs="Times New Roman"/>
                <w:szCs w:val="20"/>
                <w:lang w:val="en-AU" w:eastAsia="en-AU"/>
              </w:rPr>
              <w:t>is</w:t>
            </w:r>
            <w:r w:rsidR="005F5622" w:rsidRPr="00D837FA">
              <w:rPr>
                <w:rFonts w:ascii="Arial" w:eastAsia="Times New Roman" w:hAnsi="Arial" w:cs="Times New Roman"/>
                <w:szCs w:val="20"/>
                <w:lang w:val="en-AU" w:eastAsia="en-AU"/>
              </w:rPr>
              <w:t xml:space="preserve"> </w:t>
            </w:r>
            <w:r w:rsidRPr="00D837FA">
              <w:rPr>
                <w:rFonts w:ascii="Arial" w:eastAsia="Times New Roman" w:hAnsi="Arial" w:cs="Times New Roman"/>
                <w:szCs w:val="20"/>
                <w:lang w:val="en-AU" w:eastAsia="en-AU"/>
              </w:rPr>
              <w:t xml:space="preserve">for emissions directly attributable to the project, i.e. Scope 1 emissions.  </w:t>
            </w:r>
          </w:p>
          <w:p w14:paraId="23390F68" w14:textId="4FB6AF8B" w:rsidR="00F92A85" w:rsidRPr="000611E2" w:rsidRDefault="00D837FA" w:rsidP="00D837FA">
            <w:pPr>
              <w:spacing w:line="276" w:lineRule="auto"/>
              <w:rPr>
                <w:rFonts w:ascii="Arial" w:hAnsi="Arial" w:cs="Arial"/>
                <w:szCs w:val="20"/>
              </w:rPr>
            </w:pPr>
            <w:r w:rsidRPr="00D837FA">
              <w:rPr>
                <w:rFonts w:ascii="Arial" w:eastAsia="Times New Roman" w:hAnsi="Arial" w:cs="Times New Roman"/>
                <w:szCs w:val="20"/>
                <w:lang w:val="en-AU" w:eastAsia="en-AU"/>
              </w:rPr>
              <w:t>The emissions are also significantly less than the NGER annual reporting threshold of 25,000 t CO2-e for individual facilities.</w:t>
            </w:r>
          </w:p>
        </w:tc>
      </w:tr>
    </w:tbl>
    <w:p w14:paraId="0F4F5019" w14:textId="77777777" w:rsidR="00F92A85" w:rsidRPr="006A69C0" w:rsidRDefault="00F92A85" w:rsidP="00770B18">
      <w:pPr>
        <w:pStyle w:val="Heading1"/>
      </w:pPr>
      <w:bookmarkStart w:id="92" w:name="_Toc43220311"/>
      <w:bookmarkStart w:id="93" w:name="_Toc43635102"/>
      <w:r w:rsidRPr="006A69C0">
        <w:t>Other environmental issues</w:t>
      </w:r>
      <w:bookmarkEnd w:id="92"/>
      <w:bookmarkEnd w:id="93"/>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0"/>
      </w:tblGrid>
      <w:tr w:rsidR="00F92A85" w:rsidRPr="000611E2" w14:paraId="661D475F" w14:textId="77777777" w:rsidTr="00485F28">
        <w:tc>
          <w:tcPr>
            <w:tcW w:w="9810" w:type="dxa"/>
            <w:tcBorders>
              <w:bottom w:val="nil"/>
            </w:tcBorders>
          </w:tcPr>
          <w:p w14:paraId="70C08733" w14:textId="77777777" w:rsidR="00F92A85" w:rsidRPr="000611E2" w:rsidRDefault="00F92A85" w:rsidP="000611E2">
            <w:pPr>
              <w:pStyle w:val="BodyText3"/>
              <w:spacing w:after="220" w:line="276" w:lineRule="auto"/>
              <w:rPr>
                <w:rFonts w:ascii="Arial" w:hAnsi="Arial" w:cs="Arial"/>
                <w:b/>
                <w:sz w:val="20"/>
                <w:szCs w:val="20"/>
              </w:rPr>
            </w:pPr>
            <w:r w:rsidRPr="000611E2">
              <w:rPr>
                <w:rFonts w:ascii="Arial" w:hAnsi="Arial" w:cs="Arial"/>
                <w:b/>
                <w:sz w:val="20"/>
                <w:szCs w:val="20"/>
              </w:rPr>
              <w:t>Are there any other environmental issues arising from the proposed project?</w:t>
            </w:r>
          </w:p>
          <w:p w14:paraId="250FB19B" w14:textId="77777777" w:rsidR="00F92A85" w:rsidRPr="000611E2" w:rsidRDefault="00F92A85" w:rsidP="000611E2">
            <w:pPr>
              <w:spacing w:line="276" w:lineRule="auto"/>
              <w:ind w:left="720"/>
              <w:rPr>
                <w:rFonts w:ascii="Arial" w:hAnsi="Arial" w:cs="Arial"/>
                <w:szCs w:val="20"/>
              </w:rPr>
            </w:pPr>
            <w:r w:rsidRPr="0054245F">
              <w:rPr>
                <w:rFonts w:ascii="Arial" w:hAnsi="Arial" w:cs="Arial"/>
                <w:color w:val="000000" w:themeColor="text1"/>
                <w:szCs w:val="20"/>
                <w:shd w:val="clear" w:color="auto" w:fill="E6E6E6"/>
              </w:rPr>
              <w:sym w:font="Webdings" w:char="F072"/>
            </w:r>
            <w:r w:rsidRPr="000611E2">
              <w:rPr>
                <w:rFonts w:ascii="Arial" w:hAnsi="Arial" w:cs="Arial"/>
                <w:szCs w:val="20"/>
              </w:rPr>
              <w:t xml:space="preserve">  No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briefly describe.</w:t>
            </w:r>
          </w:p>
        </w:tc>
      </w:tr>
      <w:tr w:rsidR="00F92A85" w:rsidRPr="000611E2" w14:paraId="3E5A9752" w14:textId="77777777" w:rsidTr="00485F28">
        <w:tc>
          <w:tcPr>
            <w:tcW w:w="9810" w:type="dxa"/>
            <w:tcBorders>
              <w:top w:val="nil"/>
              <w:bottom w:val="single" w:sz="4" w:space="0" w:color="auto"/>
            </w:tcBorders>
          </w:tcPr>
          <w:p w14:paraId="0C47ECF8" w14:textId="77777777" w:rsidR="00F92A85" w:rsidRPr="000611E2" w:rsidRDefault="00F92A85" w:rsidP="000611E2">
            <w:pPr>
              <w:spacing w:line="276" w:lineRule="auto"/>
              <w:rPr>
                <w:rFonts w:ascii="Arial" w:hAnsi="Arial" w:cs="Arial"/>
                <w:szCs w:val="20"/>
              </w:rPr>
            </w:pPr>
          </w:p>
        </w:tc>
      </w:tr>
    </w:tbl>
    <w:p w14:paraId="300581CA" w14:textId="77777777" w:rsidR="00F92A85" w:rsidRPr="000611E2" w:rsidRDefault="00F92A85" w:rsidP="00770B18">
      <w:pPr>
        <w:pStyle w:val="Heading1"/>
      </w:pPr>
      <w:bookmarkStart w:id="94" w:name="_Toc43220312"/>
      <w:bookmarkStart w:id="95" w:name="_Toc43635103"/>
      <w:r w:rsidRPr="000611E2">
        <w:t>Environmental management</w:t>
      </w:r>
      <w:bookmarkEnd w:id="94"/>
      <w:bookmarkEnd w:id="95"/>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0"/>
      </w:tblGrid>
      <w:tr w:rsidR="00F92A85" w:rsidRPr="000611E2" w14:paraId="607C2FD2" w14:textId="77777777" w:rsidTr="00485F28">
        <w:tc>
          <w:tcPr>
            <w:tcW w:w="9810" w:type="dxa"/>
            <w:tcBorders>
              <w:bottom w:val="nil"/>
            </w:tcBorders>
          </w:tcPr>
          <w:p w14:paraId="5E50E55E" w14:textId="77777777" w:rsidR="00F92A85" w:rsidRPr="000611E2" w:rsidRDefault="00F92A85" w:rsidP="000611E2">
            <w:pPr>
              <w:pStyle w:val="BodyText3"/>
              <w:spacing w:after="220" w:line="276" w:lineRule="auto"/>
              <w:rPr>
                <w:rFonts w:ascii="Arial" w:hAnsi="Arial" w:cs="Arial"/>
                <w:b/>
                <w:sz w:val="20"/>
                <w:szCs w:val="20"/>
              </w:rPr>
            </w:pPr>
            <w:r w:rsidRPr="000611E2">
              <w:rPr>
                <w:rFonts w:ascii="Arial" w:hAnsi="Arial" w:cs="Arial"/>
                <w:b/>
                <w:sz w:val="20"/>
                <w:szCs w:val="20"/>
              </w:rPr>
              <w:t>What measures are currently proposed to avoid, minimise or manage the main potential adverse environmental effects?  (if not already described above)</w:t>
            </w:r>
          </w:p>
        </w:tc>
      </w:tr>
      <w:tr w:rsidR="00F92A85" w:rsidRPr="000611E2" w14:paraId="13DE22DF" w14:textId="77777777" w:rsidTr="00485F28">
        <w:tc>
          <w:tcPr>
            <w:tcW w:w="9810" w:type="dxa"/>
            <w:tcBorders>
              <w:top w:val="nil"/>
              <w:bottom w:val="nil"/>
            </w:tcBorders>
          </w:tcPr>
          <w:p w14:paraId="174381FA" w14:textId="77777777" w:rsidR="00F92A85" w:rsidRPr="000611E2" w:rsidRDefault="00F92A85" w:rsidP="000611E2">
            <w:pPr>
              <w:spacing w:line="276" w:lineRule="auto"/>
              <w:ind w:left="720"/>
              <w:rPr>
                <w:rFonts w:ascii="Arial" w:hAnsi="Arial" w:cs="Arial"/>
                <w:szCs w:val="20"/>
              </w:rPr>
            </w:pPr>
            <w:r w:rsidRPr="00D02C6C">
              <w:rPr>
                <w:rFonts w:ascii="Arial" w:hAnsi="Arial" w:cs="Arial"/>
                <w:szCs w:val="20"/>
                <w:shd w:val="clear" w:color="auto" w:fill="E6E6E6"/>
              </w:rPr>
              <w:sym w:font="Webdings" w:char="F072"/>
            </w:r>
            <w:r w:rsidRPr="000611E2">
              <w:rPr>
                <w:rFonts w:ascii="Arial" w:hAnsi="Arial" w:cs="Arial"/>
                <w:szCs w:val="20"/>
              </w:rPr>
              <w:t xml:space="preserve">   Siting:  Please describe briefly</w:t>
            </w:r>
          </w:p>
        </w:tc>
      </w:tr>
      <w:tr w:rsidR="00F92A85" w:rsidRPr="000611E2" w14:paraId="643D6F89" w14:textId="77777777" w:rsidTr="00485F28">
        <w:tc>
          <w:tcPr>
            <w:tcW w:w="9810" w:type="dxa"/>
            <w:tcBorders>
              <w:top w:val="nil"/>
              <w:bottom w:val="nil"/>
            </w:tcBorders>
          </w:tcPr>
          <w:p w14:paraId="008E0AB5" w14:textId="77777777" w:rsidR="00F92A85" w:rsidRPr="000611E2" w:rsidRDefault="00F92A85" w:rsidP="000611E2">
            <w:pPr>
              <w:spacing w:line="276" w:lineRule="auto"/>
              <w:ind w:left="720"/>
              <w:rPr>
                <w:rFonts w:ascii="Arial" w:hAnsi="Arial" w:cs="Arial"/>
                <w:szCs w:val="20"/>
              </w:rPr>
            </w:pPr>
            <w:r w:rsidRPr="00D02C6C">
              <w:rPr>
                <w:rFonts w:ascii="Arial" w:hAnsi="Arial" w:cs="Arial"/>
                <w:szCs w:val="20"/>
                <w:shd w:val="clear" w:color="auto" w:fill="E6E6E6"/>
              </w:rPr>
              <w:sym w:font="Webdings" w:char="F072"/>
            </w:r>
            <w:r w:rsidRPr="00D02C6C">
              <w:rPr>
                <w:rFonts w:ascii="Arial" w:hAnsi="Arial" w:cs="Arial"/>
                <w:szCs w:val="20"/>
              </w:rPr>
              <w:t xml:space="preserve"> </w:t>
            </w:r>
            <w:r w:rsidRPr="000611E2">
              <w:rPr>
                <w:rFonts w:ascii="Arial" w:hAnsi="Arial" w:cs="Arial"/>
                <w:szCs w:val="20"/>
              </w:rPr>
              <w:t xml:space="preserve">  Design: Please describe briefly</w:t>
            </w:r>
          </w:p>
        </w:tc>
      </w:tr>
      <w:tr w:rsidR="00F92A85" w:rsidRPr="000611E2" w14:paraId="6DE11A17" w14:textId="77777777" w:rsidTr="00485F28">
        <w:tc>
          <w:tcPr>
            <w:tcW w:w="9810" w:type="dxa"/>
            <w:tcBorders>
              <w:top w:val="nil"/>
              <w:bottom w:val="nil"/>
            </w:tcBorders>
          </w:tcPr>
          <w:p w14:paraId="39A79A8E" w14:textId="77777777" w:rsidR="00F92A85" w:rsidRPr="000611E2" w:rsidRDefault="00F92A85" w:rsidP="000611E2">
            <w:pPr>
              <w:spacing w:line="276" w:lineRule="auto"/>
              <w:ind w:left="720"/>
              <w:rPr>
                <w:rFonts w:ascii="Arial" w:hAnsi="Arial" w:cs="Arial"/>
                <w:szCs w:val="20"/>
              </w:rPr>
            </w:pPr>
            <w:r w:rsidRPr="00D02C6C">
              <w:rPr>
                <w:rFonts w:ascii="Arial" w:hAnsi="Arial" w:cs="Arial"/>
                <w:szCs w:val="20"/>
                <w:shd w:val="clear" w:color="auto" w:fill="E6E6E6"/>
              </w:rPr>
              <w:sym w:font="Webdings" w:char="F072"/>
            </w:r>
            <w:r w:rsidRPr="00D02C6C">
              <w:rPr>
                <w:rFonts w:ascii="Arial" w:hAnsi="Arial" w:cs="Arial"/>
                <w:szCs w:val="20"/>
              </w:rPr>
              <w:t xml:space="preserve"> </w:t>
            </w:r>
            <w:r w:rsidRPr="000611E2">
              <w:rPr>
                <w:rFonts w:ascii="Arial" w:hAnsi="Arial" w:cs="Arial"/>
                <w:szCs w:val="20"/>
              </w:rPr>
              <w:t xml:space="preserve">  Environmental management: Please describe briefly.</w:t>
            </w:r>
          </w:p>
        </w:tc>
      </w:tr>
      <w:tr w:rsidR="00F92A85" w:rsidRPr="000611E2" w14:paraId="7C3A2F49" w14:textId="77777777" w:rsidTr="00485F28">
        <w:tc>
          <w:tcPr>
            <w:tcW w:w="9810" w:type="dxa"/>
            <w:tcBorders>
              <w:top w:val="nil"/>
              <w:bottom w:val="nil"/>
            </w:tcBorders>
          </w:tcPr>
          <w:p w14:paraId="172186B9" w14:textId="77777777" w:rsidR="00F92A85" w:rsidRPr="000611E2" w:rsidRDefault="00F92A85"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Other:  Please describe briefly</w:t>
            </w:r>
          </w:p>
        </w:tc>
      </w:tr>
      <w:tr w:rsidR="00F92A85" w:rsidRPr="000611E2" w14:paraId="0EEE44F0" w14:textId="77777777" w:rsidTr="000253C7">
        <w:tc>
          <w:tcPr>
            <w:tcW w:w="9810" w:type="dxa"/>
            <w:tcBorders>
              <w:top w:val="nil"/>
              <w:bottom w:val="nil"/>
            </w:tcBorders>
          </w:tcPr>
          <w:p w14:paraId="656280A6" w14:textId="77777777" w:rsidR="00F92A85" w:rsidRPr="000611E2" w:rsidRDefault="00F92A85" w:rsidP="000611E2">
            <w:pPr>
              <w:spacing w:line="276" w:lineRule="auto"/>
              <w:ind w:left="720"/>
              <w:rPr>
                <w:rFonts w:ascii="Arial" w:hAnsi="Arial" w:cs="Arial"/>
                <w:szCs w:val="20"/>
              </w:rPr>
            </w:pPr>
            <w:r w:rsidRPr="000611E2">
              <w:rPr>
                <w:rFonts w:ascii="Arial" w:hAnsi="Arial" w:cs="Arial"/>
                <w:szCs w:val="20"/>
              </w:rPr>
              <w:t>Add any relevant additional information.</w:t>
            </w:r>
          </w:p>
        </w:tc>
      </w:tr>
      <w:tr w:rsidR="00F92A85" w:rsidRPr="000611E2" w14:paraId="1204152F" w14:textId="77777777" w:rsidTr="000253C7">
        <w:tc>
          <w:tcPr>
            <w:tcW w:w="9810" w:type="dxa"/>
            <w:tcBorders>
              <w:top w:val="nil"/>
              <w:bottom w:val="single" w:sz="4" w:space="0" w:color="auto"/>
            </w:tcBorders>
          </w:tcPr>
          <w:p w14:paraId="77CFE7B6" w14:textId="2DA21519" w:rsidR="00210F08" w:rsidRPr="003541A6" w:rsidRDefault="00D02C6C" w:rsidP="00D02C6C">
            <w:pPr>
              <w:widowControl w:val="0"/>
              <w:spacing w:before="40"/>
              <w:rPr>
                <w:rFonts w:ascii="Arial" w:hAnsi="Arial"/>
                <w:b/>
              </w:rPr>
            </w:pPr>
            <w:r>
              <w:rPr>
                <w:rFonts w:ascii="Arial" w:hAnsi="Arial"/>
                <w:b/>
              </w:rPr>
              <w:t>E</w:t>
            </w:r>
            <w:r w:rsidR="00210F08" w:rsidRPr="003541A6">
              <w:rPr>
                <w:rFonts w:ascii="Arial" w:hAnsi="Arial"/>
                <w:b/>
              </w:rPr>
              <w:t>nvironmental Management</w:t>
            </w:r>
          </w:p>
          <w:p w14:paraId="7DF92F38" w14:textId="77777777" w:rsidR="00210F08" w:rsidRPr="004E38F5" w:rsidRDefault="00210F08" w:rsidP="00210F08">
            <w:pPr>
              <w:keepNext/>
              <w:widowControl w:val="0"/>
              <w:spacing w:before="60" w:after="120" w:line="280" w:lineRule="atLeast"/>
              <w:rPr>
                <w:rFonts w:ascii="Arial" w:hAnsi="Arial" w:cs="Arial"/>
              </w:rPr>
            </w:pPr>
            <w:r w:rsidRPr="004E38F5">
              <w:rPr>
                <w:rFonts w:ascii="Arial" w:hAnsi="Arial" w:cs="Arial"/>
              </w:rPr>
              <w:t>A draft Environmental Management Framework (EMF) has been prepared for the VMFRP</w:t>
            </w:r>
            <w:r>
              <w:rPr>
                <w:rFonts w:ascii="Arial" w:hAnsi="Arial" w:cs="Arial"/>
              </w:rPr>
              <w:t xml:space="preserve"> program</w:t>
            </w:r>
            <w:r w:rsidRPr="004E38F5">
              <w:rPr>
                <w:rFonts w:ascii="Arial" w:hAnsi="Arial" w:cs="Arial"/>
              </w:rPr>
              <w:t xml:space="preserve"> </w:t>
            </w:r>
            <w:r>
              <w:rPr>
                <w:rFonts w:ascii="Arial" w:hAnsi="Arial" w:cs="Arial"/>
              </w:rPr>
              <w:t>containing an overview of</w:t>
            </w:r>
            <w:r w:rsidRPr="004E38F5">
              <w:rPr>
                <w:rFonts w:ascii="Arial" w:hAnsi="Arial" w:cs="Arial"/>
              </w:rPr>
              <w:t>:</w:t>
            </w:r>
          </w:p>
          <w:p w14:paraId="5B956C28" w14:textId="77777777" w:rsidR="00210F08" w:rsidRPr="000E2E91" w:rsidRDefault="00210F08" w:rsidP="00374170">
            <w:pPr>
              <w:pStyle w:val="Body"/>
              <w:numPr>
                <w:ilvl w:val="0"/>
                <w:numId w:val="82"/>
              </w:numPr>
            </w:pPr>
            <w:r w:rsidRPr="000E2E91">
              <w:t>Project description – location, environmental context, project objectives, construction and operational activities</w:t>
            </w:r>
          </w:p>
          <w:p w14:paraId="0E631B44" w14:textId="77777777" w:rsidR="00210F08" w:rsidRPr="000E2E91" w:rsidRDefault="00210F08" w:rsidP="00374170">
            <w:pPr>
              <w:pStyle w:val="Body"/>
              <w:numPr>
                <w:ilvl w:val="0"/>
                <w:numId w:val="82"/>
              </w:numPr>
            </w:pPr>
            <w:r w:rsidRPr="000E2E91">
              <w:t>Roles and responsibilities for implementation of environmental management during construction and operation of the program</w:t>
            </w:r>
          </w:p>
          <w:p w14:paraId="0B19C64A" w14:textId="77777777" w:rsidR="00210F08" w:rsidRPr="000E2E91" w:rsidRDefault="00210F08" w:rsidP="00374170">
            <w:pPr>
              <w:pStyle w:val="Body"/>
              <w:numPr>
                <w:ilvl w:val="0"/>
                <w:numId w:val="82"/>
              </w:numPr>
            </w:pPr>
            <w:r w:rsidRPr="000E2E91">
              <w:t xml:space="preserve">An overview of related environmental management documentation and associated approval processes (e.g. CEMP, CHMP, EWMP, Operating Plans, etc) </w:t>
            </w:r>
          </w:p>
          <w:p w14:paraId="76D8BC67" w14:textId="77777777" w:rsidR="00210F08" w:rsidRPr="000E2E91" w:rsidRDefault="00210F08" w:rsidP="00374170">
            <w:pPr>
              <w:pStyle w:val="Body"/>
              <w:numPr>
                <w:ilvl w:val="0"/>
                <w:numId w:val="82"/>
              </w:numPr>
            </w:pPr>
            <w:r w:rsidRPr="000E2E91">
              <w:t>An overview of relevant legislation and statutory approval requirements</w:t>
            </w:r>
          </w:p>
          <w:p w14:paraId="73C0AC1B" w14:textId="77777777" w:rsidR="00210F08" w:rsidRPr="000E2E91" w:rsidRDefault="00210F08" w:rsidP="00374170">
            <w:pPr>
              <w:pStyle w:val="Body"/>
              <w:numPr>
                <w:ilvl w:val="0"/>
                <w:numId w:val="82"/>
              </w:numPr>
            </w:pPr>
            <w:r w:rsidRPr="000E2E91">
              <w:t>The approach to identifying and evaluating potential risks to environmental values during construction and operation of the project</w:t>
            </w:r>
          </w:p>
          <w:p w14:paraId="41978F34" w14:textId="0B10B2B6" w:rsidR="00210F08" w:rsidRPr="000E2E91" w:rsidRDefault="00210F08" w:rsidP="00374170">
            <w:pPr>
              <w:pStyle w:val="Body"/>
              <w:numPr>
                <w:ilvl w:val="0"/>
                <w:numId w:val="82"/>
              </w:numPr>
            </w:pPr>
            <w:r w:rsidRPr="000E2E91">
              <w:t>Environmental management measures to avoid or mitigate environmental impacts</w:t>
            </w:r>
            <w:r w:rsidR="00E54DB9">
              <w:t xml:space="preserve">, including the measures outlined in the previous sections to avoid, minimise or manage potential adverse environmental effects associated with the project. </w:t>
            </w:r>
            <w:r w:rsidRPr="000E2E91">
              <w:t xml:space="preserve"> </w:t>
            </w:r>
          </w:p>
          <w:p w14:paraId="6E5DA06B" w14:textId="77777777" w:rsidR="00210F08" w:rsidRPr="000E2E91" w:rsidRDefault="00210F08" w:rsidP="00374170">
            <w:pPr>
              <w:pStyle w:val="Body"/>
              <w:numPr>
                <w:ilvl w:val="0"/>
                <w:numId w:val="82"/>
              </w:numPr>
            </w:pPr>
            <w:r w:rsidRPr="000E2E91">
              <w:t>Monitoring, reporting and auditing requirements to inform adaptive management</w:t>
            </w:r>
            <w:r w:rsidR="0094152D">
              <w:t>.</w:t>
            </w:r>
          </w:p>
          <w:p w14:paraId="18E0239B" w14:textId="0BD4BC7E" w:rsidR="00210F08" w:rsidRDefault="00210F08" w:rsidP="00210F08">
            <w:pPr>
              <w:keepNext/>
              <w:widowControl w:val="0"/>
              <w:spacing w:before="60" w:after="120" w:line="280" w:lineRule="atLeast"/>
              <w:rPr>
                <w:rFonts w:ascii="Arial" w:hAnsi="Arial" w:cs="Arial"/>
              </w:rPr>
            </w:pPr>
            <w:r w:rsidRPr="004B3C24">
              <w:rPr>
                <w:rFonts w:ascii="Arial" w:hAnsi="Arial" w:cs="Arial"/>
              </w:rPr>
              <w:t xml:space="preserve">A copy of the draft EMF is </w:t>
            </w:r>
            <w:r w:rsidRPr="00374170">
              <w:rPr>
                <w:rFonts w:ascii="Arial" w:hAnsi="Arial" w:cs="Arial"/>
              </w:rPr>
              <w:t xml:space="preserve">provided in </w:t>
            </w:r>
            <w:r w:rsidRPr="00374170">
              <w:rPr>
                <w:rFonts w:ascii="Arial" w:hAnsi="Arial" w:cs="Arial"/>
                <w:b/>
              </w:rPr>
              <w:t xml:space="preserve">Attachment </w:t>
            </w:r>
            <w:r w:rsidR="00E4596A">
              <w:rPr>
                <w:rFonts w:ascii="Arial" w:hAnsi="Arial" w:cs="Arial"/>
                <w:b/>
              </w:rPr>
              <w:t>1</w:t>
            </w:r>
            <w:r w:rsidR="00F3704A">
              <w:rPr>
                <w:rFonts w:ascii="Arial" w:hAnsi="Arial" w:cs="Arial"/>
                <w:b/>
              </w:rPr>
              <w:t>2</w:t>
            </w:r>
            <w:r w:rsidRPr="00374170">
              <w:rPr>
                <w:rFonts w:ascii="Arial" w:hAnsi="Arial" w:cs="Arial"/>
                <w:b/>
              </w:rPr>
              <w:t xml:space="preserve"> – Draft Environmental Management Framework</w:t>
            </w:r>
            <w:r w:rsidRPr="00374170">
              <w:rPr>
                <w:rFonts w:ascii="Arial" w:hAnsi="Arial" w:cs="Arial"/>
              </w:rPr>
              <w:t>. The draft EMF includes the general mitigation measures for construction and operation of the project that would be undertaken to avoid and minimise impacts on the environment. The</w:t>
            </w:r>
            <w:r w:rsidRPr="004B3C24">
              <w:rPr>
                <w:rFonts w:ascii="Arial" w:hAnsi="Arial" w:cs="Arial"/>
              </w:rPr>
              <w:t xml:space="preserve"> draft EMF </w:t>
            </w:r>
            <w:r w:rsidR="00B24D2C">
              <w:rPr>
                <w:rFonts w:ascii="Arial" w:hAnsi="Arial" w:cs="Arial"/>
              </w:rPr>
              <w:t>would</w:t>
            </w:r>
            <w:r w:rsidRPr="004B3C24">
              <w:rPr>
                <w:rFonts w:ascii="Arial" w:hAnsi="Arial" w:cs="Arial"/>
              </w:rPr>
              <w:t xml:space="preserve"> evolve as the project assessment a</w:t>
            </w:r>
            <w:r>
              <w:rPr>
                <w:rFonts w:ascii="Arial" w:hAnsi="Arial" w:cs="Arial"/>
              </w:rPr>
              <w:t xml:space="preserve">nd approvals processes progress. </w:t>
            </w:r>
          </w:p>
          <w:p w14:paraId="69C2B92A" w14:textId="77777777" w:rsidR="00210F08" w:rsidRPr="007D3142" w:rsidRDefault="00210F08" w:rsidP="00210F08">
            <w:pPr>
              <w:keepNext/>
              <w:widowControl w:val="0"/>
              <w:spacing w:before="60" w:after="120" w:line="280" w:lineRule="atLeast"/>
              <w:rPr>
                <w:rFonts w:ascii="Arial" w:hAnsi="Arial"/>
                <w:b/>
              </w:rPr>
            </w:pPr>
            <w:r w:rsidRPr="007D3142">
              <w:rPr>
                <w:rFonts w:ascii="Arial" w:hAnsi="Arial"/>
                <w:b/>
              </w:rPr>
              <w:t xml:space="preserve">Design and construction </w:t>
            </w:r>
          </w:p>
          <w:p w14:paraId="6E466183" w14:textId="6395A557" w:rsidR="00210F08" w:rsidRDefault="00210F08" w:rsidP="00A82143">
            <w:pPr>
              <w:keepNext/>
              <w:widowControl w:val="0"/>
              <w:spacing w:before="60" w:after="120" w:line="280" w:lineRule="atLeast"/>
              <w:rPr>
                <w:rFonts w:ascii="Arial" w:hAnsi="Arial" w:cs="Arial"/>
              </w:rPr>
            </w:pPr>
            <w:r w:rsidRPr="006A45A4">
              <w:rPr>
                <w:rFonts w:ascii="Arial" w:hAnsi="Arial" w:cs="Arial"/>
              </w:rPr>
              <w:t xml:space="preserve">The Project has undergone a comprehensive </w:t>
            </w:r>
            <w:r w:rsidR="00BD5FFF">
              <w:rPr>
                <w:rFonts w:ascii="Arial" w:hAnsi="Arial" w:cs="Arial"/>
              </w:rPr>
              <w:t xml:space="preserve">and iterative </w:t>
            </w:r>
            <w:r w:rsidRPr="006A45A4">
              <w:rPr>
                <w:rFonts w:ascii="Arial" w:hAnsi="Arial" w:cs="Arial"/>
              </w:rPr>
              <w:t>design process</w:t>
            </w:r>
            <w:r w:rsidR="00BD5FFF">
              <w:rPr>
                <w:rFonts w:ascii="Arial" w:hAnsi="Arial" w:cs="Arial"/>
              </w:rPr>
              <w:t xml:space="preserve"> to maximise the environmental benefits associated with watering, and to minimise </w:t>
            </w:r>
            <w:r w:rsidR="00F12349">
              <w:rPr>
                <w:rFonts w:ascii="Arial" w:hAnsi="Arial" w:cs="Arial"/>
              </w:rPr>
              <w:t>any unavoidable</w:t>
            </w:r>
            <w:r w:rsidR="00BD5FFF">
              <w:rPr>
                <w:rFonts w:ascii="Arial" w:hAnsi="Arial" w:cs="Arial"/>
              </w:rPr>
              <w:t xml:space="preserve"> impacts. A</w:t>
            </w:r>
            <w:r w:rsidRPr="006A45A4">
              <w:rPr>
                <w:rFonts w:ascii="Arial" w:hAnsi="Arial" w:cs="Arial"/>
              </w:rPr>
              <w:t xml:space="preserve"> number of design options</w:t>
            </w:r>
            <w:r w:rsidR="00BD5FFF">
              <w:rPr>
                <w:rFonts w:ascii="Arial" w:hAnsi="Arial" w:cs="Arial"/>
              </w:rPr>
              <w:t xml:space="preserve"> have been </w:t>
            </w:r>
            <w:r w:rsidRPr="006A45A4">
              <w:rPr>
                <w:rFonts w:ascii="Arial" w:hAnsi="Arial" w:cs="Arial"/>
              </w:rPr>
              <w:t xml:space="preserve">considered. </w:t>
            </w:r>
            <w:r w:rsidR="00D325E5">
              <w:rPr>
                <w:rFonts w:ascii="Arial" w:hAnsi="Arial" w:cs="Arial"/>
              </w:rPr>
              <w:t>M</w:t>
            </w:r>
            <w:r w:rsidRPr="006A45A4">
              <w:rPr>
                <w:rFonts w:ascii="Arial" w:hAnsi="Arial" w:cs="Arial"/>
              </w:rPr>
              <w:t>easures</w:t>
            </w:r>
            <w:r>
              <w:rPr>
                <w:rFonts w:ascii="Arial" w:hAnsi="Arial" w:cs="Arial"/>
              </w:rPr>
              <w:t xml:space="preserve"> to mitigate impacts on the environmental values of the Belsar-Yungera floodplain have been integrated into the design process and </w:t>
            </w:r>
            <w:r w:rsidR="00B24D2C">
              <w:rPr>
                <w:rFonts w:ascii="Arial" w:hAnsi="Arial" w:cs="Arial"/>
              </w:rPr>
              <w:t>would</w:t>
            </w:r>
            <w:r>
              <w:rPr>
                <w:rFonts w:ascii="Arial" w:hAnsi="Arial" w:cs="Arial"/>
              </w:rPr>
              <w:t xml:space="preserve"> continue to be </w:t>
            </w:r>
            <w:r w:rsidR="00D325E5">
              <w:rPr>
                <w:rFonts w:ascii="Arial" w:hAnsi="Arial" w:cs="Arial"/>
              </w:rPr>
              <w:t xml:space="preserve">applied </w:t>
            </w:r>
            <w:r>
              <w:rPr>
                <w:rFonts w:ascii="Arial" w:hAnsi="Arial" w:cs="Arial"/>
              </w:rPr>
              <w:t xml:space="preserve">as further design refinements are made. </w:t>
            </w:r>
          </w:p>
          <w:p w14:paraId="3677B2C1" w14:textId="20C6DC6B" w:rsidR="00210F08" w:rsidRPr="00C059A8" w:rsidRDefault="00210F08" w:rsidP="00210F08">
            <w:pPr>
              <w:keepNext/>
              <w:widowControl w:val="0"/>
              <w:spacing w:before="60" w:after="120" w:line="280" w:lineRule="atLeast"/>
              <w:rPr>
                <w:rFonts w:ascii="Arial" w:eastAsia="Times New Roman" w:hAnsi="Arial" w:cs="Arial"/>
                <w:szCs w:val="20"/>
                <w:lang w:val="en-AU" w:eastAsia="en-AU"/>
              </w:rPr>
            </w:pPr>
            <w:r w:rsidRPr="00C059A8">
              <w:rPr>
                <w:rFonts w:ascii="Arial" w:eastAsia="Times New Roman" w:hAnsi="Arial" w:cs="Arial"/>
                <w:szCs w:val="20"/>
                <w:lang w:val="en-AU" w:eastAsia="en-AU"/>
              </w:rPr>
              <w:t xml:space="preserve">In accordance with the draft EMF, the contractor </w:t>
            </w:r>
            <w:r w:rsidR="00B24D2C">
              <w:rPr>
                <w:rFonts w:ascii="Arial" w:eastAsia="Times New Roman" w:hAnsi="Arial" w:cs="Arial"/>
                <w:szCs w:val="20"/>
                <w:lang w:val="en-AU" w:eastAsia="en-AU"/>
              </w:rPr>
              <w:t>would</w:t>
            </w:r>
            <w:r w:rsidRPr="00C059A8">
              <w:rPr>
                <w:rFonts w:ascii="Arial" w:eastAsia="Times New Roman" w:hAnsi="Arial" w:cs="Arial"/>
                <w:szCs w:val="20"/>
                <w:lang w:val="en-AU" w:eastAsia="en-AU"/>
              </w:rPr>
              <w:t xml:space="preserve"> be required to prepare a CEMP for the project, including:</w:t>
            </w:r>
          </w:p>
          <w:p w14:paraId="29116A09" w14:textId="77777777" w:rsidR="00210F08" w:rsidRPr="000E2E91" w:rsidRDefault="00210F08" w:rsidP="00374170">
            <w:pPr>
              <w:pStyle w:val="Body"/>
              <w:numPr>
                <w:ilvl w:val="0"/>
                <w:numId w:val="82"/>
              </w:numPr>
            </w:pPr>
            <w:r w:rsidRPr="000E2E91">
              <w:t>The project’s environmental management system, procedures and processes, including all project forms and registers</w:t>
            </w:r>
          </w:p>
          <w:p w14:paraId="1C1D9F88" w14:textId="77777777" w:rsidR="00210F08" w:rsidRPr="000E2E91" w:rsidRDefault="00210F08" w:rsidP="00374170">
            <w:pPr>
              <w:pStyle w:val="Body"/>
              <w:numPr>
                <w:ilvl w:val="0"/>
                <w:numId w:val="82"/>
              </w:numPr>
            </w:pPr>
            <w:r w:rsidRPr="000E2E91">
              <w:t>A project environmental risk assessment and control program</w:t>
            </w:r>
          </w:p>
          <w:p w14:paraId="377DEA17" w14:textId="77777777" w:rsidR="00210F08" w:rsidRPr="000E2E91" w:rsidRDefault="00210F08" w:rsidP="00374170">
            <w:pPr>
              <w:pStyle w:val="Body"/>
              <w:numPr>
                <w:ilvl w:val="0"/>
                <w:numId w:val="82"/>
              </w:numPr>
            </w:pPr>
            <w:r w:rsidRPr="000E2E91">
              <w:t>Clear delegation of responsibilities (i.e. within the contractor’s project team)</w:t>
            </w:r>
          </w:p>
          <w:p w14:paraId="748A4B58" w14:textId="77777777" w:rsidR="00210F08" w:rsidRPr="000E2E91" w:rsidRDefault="00210F08" w:rsidP="00374170">
            <w:pPr>
              <w:pStyle w:val="Body"/>
              <w:numPr>
                <w:ilvl w:val="0"/>
                <w:numId w:val="82"/>
              </w:numPr>
            </w:pPr>
            <w:r w:rsidRPr="000E2E91">
              <w:t>Project legislative requirements</w:t>
            </w:r>
          </w:p>
          <w:p w14:paraId="78796ABF" w14:textId="77777777" w:rsidR="00210F08" w:rsidRPr="000E2E91" w:rsidRDefault="00210F08" w:rsidP="00374170">
            <w:pPr>
              <w:pStyle w:val="Body"/>
              <w:numPr>
                <w:ilvl w:val="0"/>
                <w:numId w:val="82"/>
              </w:numPr>
            </w:pPr>
            <w:r w:rsidRPr="000E2E91">
              <w:t>Details of approvals, permits, agreements and/or licences for the various stages of work</w:t>
            </w:r>
          </w:p>
          <w:p w14:paraId="65012449" w14:textId="77777777" w:rsidR="00210F08" w:rsidRPr="000E2E91" w:rsidRDefault="00210F08" w:rsidP="00374170">
            <w:pPr>
              <w:pStyle w:val="Body"/>
              <w:numPr>
                <w:ilvl w:val="0"/>
                <w:numId w:val="82"/>
              </w:numPr>
            </w:pPr>
            <w:r w:rsidRPr="000E2E91">
              <w:t>Relevant environmental procedures and work instructions</w:t>
            </w:r>
          </w:p>
          <w:p w14:paraId="77D9EAF2" w14:textId="77777777" w:rsidR="00210F08" w:rsidRPr="000E2E91" w:rsidRDefault="00210F08" w:rsidP="00374170">
            <w:pPr>
              <w:pStyle w:val="Body"/>
              <w:numPr>
                <w:ilvl w:val="0"/>
                <w:numId w:val="82"/>
              </w:numPr>
            </w:pPr>
            <w:r w:rsidRPr="000E2E91">
              <w:t>An environmental inspection/monitoring program and inspection checklist</w:t>
            </w:r>
          </w:p>
          <w:p w14:paraId="7E172B5D" w14:textId="77777777" w:rsidR="00210F08" w:rsidRPr="000E2E91" w:rsidRDefault="00210F08" w:rsidP="00374170">
            <w:pPr>
              <w:pStyle w:val="Body"/>
              <w:numPr>
                <w:ilvl w:val="0"/>
                <w:numId w:val="82"/>
              </w:numPr>
            </w:pPr>
            <w:r w:rsidRPr="000E2E91">
              <w:t>Worksite specific plans</w:t>
            </w:r>
          </w:p>
          <w:p w14:paraId="59E78CE3" w14:textId="77777777" w:rsidR="00210F08" w:rsidRPr="000E2E91" w:rsidRDefault="00210F08" w:rsidP="00374170">
            <w:pPr>
              <w:pStyle w:val="Body"/>
              <w:numPr>
                <w:ilvl w:val="0"/>
                <w:numId w:val="82"/>
              </w:numPr>
            </w:pPr>
            <w:r w:rsidRPr="000E2E91">
              <w:t>A checklist that demonstrates that each requirement of the draft EMF has been addressed in the preparation of the CEMP</w:t>
            </w:r>
          </w:p>
          <w:p w14:paraId="1751C868" w14:textId="7B4FED02" w:rsidR="0094152D" w:rsidRPr="000253C7" w:rsidRDefault="000253C7" w:rsidP="0094152D">
            <w:pPr>
              <w:keepNext/>
              <w:widowControl w:val="0"/>
              <w:spacing w:before="60" w:after="120" w:line="280" w:lineRule="atLeast"/>
              <w:rPr>
                <w:rFonts w:ascii="Arial" w:eastAsia="Times New Roman" w:hAnsi="Arial" w:cs="Arial"/>
                <w:szCs w:val="20"/>
                <w:lang w:val="en-AU" w:eastAsia="en-AU"/>
              </w:rPr>
            </w:pPr>
            <w:r>
              <w:rPr>
                <w:rFonts w:ascii="Arial" w:eastAsia="Times New Roman" w:hAnsi="Arial" w:cs="Arial"/>
                <w:szCs w:val="20"/>
                <w:lang w:val="en-AU" w:eastAsia="en-AU"/>
              </w:rPr>
              <w:t>G</w:t>
            </w:r>
            <w:r w:rsidR="0094152D" w:rsidRPr="00C059A8">
              <w:rPr>
                <w:rFonts w:ascii="Arial" w:eastAsia="Times New Roman" w:hAnsi="Arial" w:cs="Arial"/>
                <w:szCs w:val="20"/>
                <w:lang w:val="en-AU" w:eastAsia="en-AU"/>
              </w:rPr>
              <w:t xml:space="preserve">eneral </w:t>
            </w:r>
            <w:r w:rsidR="0094152D" w:rsidRPr="00374170">
              <w:rPr>
                <w:rFonts w:ascii="Arial" w:eastAsia="Times New Roman" w:hAnsi="Arial" w:cs="Arial"/>
                <w:szCs w:val="20"/>
                <w:lang w:val="en-AU" w:eastAsia="en-AU"/>
              </w:rPr>
              <w:t xml:space="preserve">mitigation measures </w:t>
            </w:r>
            <w:r>
              <w:rPr>
                <w:rFonts w:ascii="Arial" w:eastAsia="Times New Roman" w:hAnsi="Arial" w:cs="Arial"/>
                <w:szCs w:val="20"/>
                <w:lang w:val="en-AU" w:eastAsia="en-AU"/>
              </w:rPr>
              <w:t xml:space="preserve">to be implemented during construction are </w:t>
            </w:r>
            <w:r w:rsidR="0094152D" w:rsidRPr="00374170">
              <w:rPr>
                <w:rFonts w:ascii="Arial" w:eastAsia="Times New Roman" w:hAnsi="Arial" w:cs="Arial"/>
                <w:szCs w:val="20"/>
                <w:lang w:val="en-AU" w:eastAsia="en-AU"/>
              </w:rPr>
              <w:t>outlined in the Draft EMF (</w:t>
            </w:r>
            <w:r w:rsidR="0094152D" w:rsidRPr="00374170">
              <w:rPr>
                <w:rFonts w:ascii="Arial" w:eastAsia="Times New Roman" w:hAnsi="Arial" w:cs="Arial"/>
                <w:b/>
                <w:szCs w:val="20"/>
                <w:lang w:val="en-AU" w:eastAsia="en-AU"/>
              </w:rPr>
              <w:t xml:space="preserve">Attachment </w:t>
            </w:r>
            <w:r w:rsidR="00E4596A">
              <w:rPr>
                <w:rFonts w:ascii="Arial" w:eastAsia="Times New Roman" w:hAnsi="Arial" w:cs="Arial"/>
                <w:b/>
                <w:szCs w:val="20"/>
                <w:lang w:val="en-AU" w:eastAsia="en-AU"/>
              </w:rPr>
              <w:t>1</w:t>
            </w:r>
            <w:r w:rsidR="00F3704A">
              <w:rPr>
                <w:rFonts w:ascii="Arial" w:eastAsia="Times New Roman" w:hAnsi="Arial" w:cs="Arial"/>
                <w:b/>
                <w:szCs w:val="20"/>
                <w:lang w:val="en-AU" w:eastAsia="en-AU"/>
              </w:rPr>
              <w:t>2</w:t>
            </w:r>
            <w:r w:rsidR="0094152D" w:rsidRPr="00374170">
              <w:rPr>
                <w:rFonts w:ascii="Arial" w:eastAsia="Times New Roman" w:hAnsi="Arial" w:cs="Arial"/>
                <w:b/>
                <w:szCs w:val="20"/>
                <w:lang w:val="en-AU" w:eastAsia="en-AU"/>
              </w:rPr>
              <w:t xml:space="preserve"> – Draft Environmental Management Framework)</w:t>
            </w:r>
            <w:r>
              <w:rPr>
                <w:rFonts w:ascii="Arial" w:eastAsia="Times New Roman" w:hAnsi="Arial" w:cs="Arial"/>
                <w:szCs w:val="20"/>
                <w:lang w:val="en-AU" w:eastAsia="en-AU"/>
              </w:rPr>
              <w:t>.</w:t>
            </w:r>
          </w:p>
          <w:p w14:paraId="3398E224" w14:textId="77777777" w:rsidR="00210F08" w:rsidRPr="007D3142" w:rsidRDefault="00210F08" w:rsidP="00210F08">
            <w:pPr>
              <w:spacing w:after="240" w:line="276" w:lineRule="auto"/>
              <w:rPr>
                <w:rFonts w:ascii="Arial" w:hAnsi="Arial"/>
                <w:b/>
              </w:rPr>
            </w:pPr>
            <w:r>
              <w:rPr>
                <w:rFonts w:ascii="Arial" w:hAnsi="Arial"/>
                <w:b/>
              </w:rPr>
              <w:t xml:space="preserve">Operation </w:t>
            </w:r>
            <w:r w:rsidRPr="007D3142">
              <w:rPr>
                <w:rFonts w:ascii="Arial" w:hAnsi="Arial"/>
                <w:b/>
              </w:rPr>
              <w:t xml:space="preserve"> </w:t>
            </w:r>
          </w:p>
          <w:p w14:paraId="0B284DFB" w14:textId="77777777" w:rsidR="00210F08" w:rsidRPr="004E38F5" w:rsidRDefault="00210F08" w:rsidP="00541AD7">
            <w:pPr>
              <w:keepNext/>
              <w:widowControl w:val="0"/>
              <w:spacing w:before="60" w:after="120" w:line="280" w:lineRule="atLeast"/>
              <w:rPr>
                <w:rFonts w:ascii="Arial" w:hAnsi="Arial" w:cs="Arial"/>
              </w:rPr>
            </w:pPr>
            <w:r w:rsidRPr="004E38F5">
              <w:rPr>
                <w:rFonts w:ascii="Arial" w:hAnsi="Arial" w:cs="Arial"/>
              </w:rPr>
              <w:t>The primary environmental management documentation for m</w:t>
            </w:r>
            <w:r>
              <w:rPr>
                <w:rFonts w:ascii="Arial" w:hAnsi="Arial" w:cs="Arial"/>
              </w:rPr>
              <w:t>anagi</w:t>
            </w:r>
            <w:r w:rsidRPr="004E38F5">
              <w:rPr>
                <w:rFonts w:ascii="Arial" w:hAnsi="Arial" w:cs="Arial"/>
              </w:rPr>
              <w:t xml:space="preserve">ng adverse environmental effects and maximising environmental benefits during operation of the project </w:t>
            </w:r>
            <w:r>
              <w:rPr>
                <w:rFonts w:ascii="Arial" w:hAnsi="Arial" w:cs="Arial"/>
              </w:rPr>
              <w:t>would</w:t>
            </w:r>
            <w:r w:rsidRPr="004E38F5">
              <w:rPr>
                <w:rFonts w:ascii="Arial" w:hAnsi="Arial" w:cs="Arial"/>
              </w:rPr>
              <w:t xml:space="preserve"> be the:</w:t>
            </w:r>
          </w:p>
          <w:p w14:paraId="244453ED" w14:textId="77777777" w:rsidR="00210F08" w:rsidRPr="00F4610B" w:rsidRDefault="00210F08" w:rsidP="00541AD7">
            <w:pPr>
              <w:pStyle w:val="Body"/>
              <w:numPr>
                <w:ilvl w:val="0"/>
                <w:numId w:val="82"/>
              </w:numPr>
            </w:pPr>
            <w:r w:rsidRPr="00F4610B">
              <w:t>Belsar-Yungera Environmental Water Management Plan (EWMP)</w:t>
            </w:r>
          </w:p>
          <w:p w14:paraId="6C547859" w14:textId="77777777" w:rsidR="00210F08" w:rsidRPr="00F4610B" w:rsidRDefault="00210F08" w:rsidP="00541AD7">
            <w:pPr>
              <w:pStyle w:val="Body"/>
              <w:numPr>
                <w:ilvl w:val="0"/>
                <w:numId w:val="82"/>
              </w:numPr>
            </w:pPr>
            <w:r w:rsidRPr="00F4610B">
              <w:t>Belsar-Yungera Operating Plan</w:t>
            </w:r>
          </w:p>
          <w:p w14:paraId="7F99D295" w14:textId="77777777" w:rsidR="00210F08" w:rsidRPr="007D3142" w:rsidRDefault="00210F08" w:rsidP="00210F08">
            <w:pPr>
              <w:spacing w:after="240" w:line="276" w:lineRule="auto"/>
              <w:rPr>
                <w:rFonts w:ascii="Arial" w:hAnsi="Arial" w:cs="Arial"/>
              </w:rPr>
            </w:pPr>
            <w:r w:rsidRPr="007D3142">
              <w:rPr>
                <w:rFonts w:ascii="Arial" w:hAnsi="Arial" w:cs="Arial"/>
              </w:rPr>
              <w:t xml:space="preserve">These are discussed below. </w:t>
            </w:r>
          </w:p>
          <w:p w14:paraId="4BBDE44C" w14:textId="79491F8F" w:rsidR="00922598" w:rsidRPr="00C059A8" w:rsidRDefault="00922598" w:rsidP="00922598">
            <w:pPr>
              <w:tabs>
                <w:tab w:val="left" w:pos="2993"/>
              </w:tabs>
              <w:spacing w:before="60" w:after="120" w:line="280" w:lineRule="atLeast"/>
              <w:rPr>
                <w:rFonts w:ascii="Arial" w:eastAsia="Times New Roman" w:hAnsi="Arial" w:cs="Arial"/>
                <w:b/>
                <w:i/>
                <w:szCs w:val="20"/>
                <w:u w:val="single"/>
                <w:lang w:val="en-AU" w:eastAsia="en-AU"/>
              </w:rPr>
            </w:pPr>
            <w:r w:rsidRPr="00C50937">
              <w:rPr>
                <w:rFonts w:ascii="Arial" w:eastAsia="Times New Roman" w:hAnsi="Arial" w:cs="Arial"/>
                <w:b/>
                <w:i/>
                <w:szCs w:val="20"/>
                <w:u w:val="single"/>
                <w:lang w:val="en-AU" w:eastAsia="en-AU"/>
              </w:rPr>
              <w:t>Belsar-Yungera Environmental Water</w:t>
            </w:r>
            <w:r w:rsidR="00D96841">
              <w:rPr>
                <w:rFonts w:ascii="Arial" w:eastAsia="Times New Roman" w:hAnsi="Arial" w:cs="Arial"/>
                <w:b/>
                <w:i/>
                <w:szCs w:val="20"/>
                <w:u w:val="single"/>
                <w:lang w:val="en-AU" w:eastAsia="en-AU"/>
              </w:rPr>
              <w:t xml:space="preserve"> Management</w:t>
            </w:r>
            <w:r w:rsidRPr="00C50937">
              <w:rPr>
                <w:rFonts w:ascii="Arial" w:eastAsia="Times New Roman" w:hAnsi="Arial" w:cs="Arial"/>
                <w:b/>
                <w:i/>
                <w:szCs w:val="20"/>
                <w:u w:val="single"/>
                <w:lang w:val="en-AU" w:eastAsia="en-AU"/>
              </w:rPr>
              <w:t xml:space="preserve"> Plan</w:t>
            </w:r>
            <w:r w:rsidR="00F4610B">
              <w:rPr>
                <w:rFonts w:ascii="Arial" w:eastAsia="Times New Roman" w:hAnsi="Arial" w:cs="Arial"/>
                <w:b/>
                <w:i/>
                <w:szCs w:val="20"/>
                <w:u w:val="single"/>
                <w:lang w:val="en-AU" w:eastAsia="en-AU"/>
              </w:rPr>
              <w:t xml:space="preserve"> </w:t>
            </w:r>
          </w:p>
          <w:p w14:paraId="4EEC07B5" w14:textId="1013F896" w:rsidR="00922598" w:rsidRPr="00F4610B" w:rsidRDefault="00922598" w:rsidP="00922598">
            <w:pPr>
              <w:spacing w:line="276" w:lineRule="auto"/>
              <w:rPr>
                <w:rFonts w:ascii="Arial" w:hAnsi="Arial" w:cs="Arial"/>
                <w:szCs w:val="20"/>
              </w:rPr>
            </w:pPr>
            <w:r w:rsidRPr="00F4610B">
              <w:rPr>
                <w:rFonts w:ascii="Arial" w:hAnsi="Arial" w:cs="Arial"/>
                <w:szCs w:val="20"/>
              </w:rPr>
              <w:t xml:space="preserve">The Belsar-Yungera Environmental </w:t>
            </w:r>
            <w:r w:rsidR="006A69C0">
              <w:rPr>
                <w:rFonts w:ascii="Arial" w:hAnsi="Arial" w:cs="Arial"/>
                <w:szCs w:val="20"/>
              </w:rPr>
              <w:t xml:space="preserve">Water </w:t>
            </w:r>
            <w:r w:rsidR="00D96841">
              <w:rPr>
                <w:rFonts w:ascii="Arial" w:hAnsi="Arial" w:cs="Arial"/>
                <w:szCs w:val="20"/>
              </w:rPr>
              <w:t xml:space="preserve">Management </w:t>
            </w:r>
            <w:r w:rsidRPr="00F4610B">
              <w:rPr>
                <w:rFonts w:ascii="Arial" w:hAnsi="Arial" w:cs="Arial"/>
                <w:szCs w:val="20"/>
              </w:rPr>
              <w:t>Plan:</w:t>
            </w:r>
          </w:p>
          <w:p w14:paraId="4FF08B43" w14:textId="66B332D4" w:rsidR="00922598" w:rsidRPr="00F4610B" w:rsidRDefault="00922598" w:rsidP="00541AD7">
            <w:pPr>
              <w:pStyle w:val="Body"/>
              <w:numPr>
                <w:ilvl w:val="0"/>
                <w:numId w:val="82"/>
              </w:numPr>
            </w:pPr>
            <w:r w:rsidRPr="00F4610B">
              <w:t xml:space="preserve">Aligns with the Environmental Watering Plan prepared by the MDBA in accordance with Chapter 8 of the Murray-Darling Basin Plan </w:t>
            </w:r>
          </w:p>
          <w:p w14:paraId="5A1B6161" w14:textId="5AAA1D39" w:rsidR="00922598" w:rsidRPr="00F4610B" w:rsidRDefault="00922598" w:rsidP="00541AD7">
            <w:pPr>
              <w:pStyle w:val="Body"/>
              <w:numPr>
                <w:ilvl w:val="0"/>
                <w:numId w:val="82"/>
              </w:numPr>
            </w:pPr>
            <w:r w:rsidRPr="00F4610B">
              <w:t xml:space="preserve">Provides the framework for water planning, monitoring and consultation processes </w:t>
            </w:r>
          </w:p>
          <w:p w14:paraId="72536221" w14:textId="77777777" w:rsidR="00F4610B" w:rsidRDefault="00922598" w:rsidP="00541AD7">
            <w:pPr>
              <w:pStyle w:val="Body"/>
              <w:numPr>
                <w:ilvl w:val="0"/>
                <w:numId w:val="82"/>
              </w:numPr>
            </w:pPr>
            <w:r w:rsidRPr="00F4610B">
              <w:t>Identifies environmental objectives and targets, water delivery options and regimes</w:t>
            </w:r>
          </w:p>
          <w:p w14:paraId="5C46749D" w14:textId="22A36B2D" w:rsidR="00922598" w:rsidRPr="00F4610B" w:rsidRDefault="00922598" w:rsidP="00541AD7">
            <w:pPr>
              <w:pStyle w:val="Body"/>
              <w:numPr>
                <w:ilvl w:val="0"/>
                <w:numId w:val="82"/>
              </w:numPr>
            </w:pPr>
            <w:r w:rsidRPr="00F4610B">
              <w:t>Has undergone an external review process with key stakeholders including, MDBA, LMW, VEWH, CEWH, GMW, DELWP and Parks Victoria</w:t>
            </w:r>
          </w:p>
          <w:p w14:paraId="15F496A3" w14:textId="4444719E" w:rsidR="00922598" w:rsidRDefault="00922598" w:rsidP="00541AD7">
            <w:pPr>
              <w:keepNext/>
              <w:widowControl w:val="0"/>
              <w:spacing w:before="60" w:after="120" w:line="280" w:lineRule="atLeast"/>
              <w:rPr>
                <w:rFonts w:ascii="Arial" w:hAnsi="Arial" w:cs="Arial"/>
                <w:szCs w:val="20"/>
              </w:rPr>
            </w:pPr>
            <w:r w:rsidRPr="00F4610B">
              <w:rPr>
                <w:rFonts w:ascii="Arial" w:hAnsi="Arial" w:cs="Arial"/>
                <w:szCs w:val="20"/>
              </w:rPr>
              <w:t>A copy of the current Belsar-Yungera Environmental Water Management Plan (M</w:t>
            </w:r>
            <w:r w:rsidR="00D96841">
              <w:rPr>
                <w:rFonts w:ascii="Arial" w:hAnsi="Arial" w:cs="Arial"/>
                <w:szCs w:val="20"/>
              </w:rPr>
              <w:t>CM</w:t>
            </w:r>
            <w:r w:rsidRPr="00F4610B">
              <w:rPr>
                <w:rFonts w:ascii="Arial" w:hAnsi="Arial" w:cs="Arial"/>
                <w:szCs w:val="20"/>
              </w:rPr>
              <w:t xml:space="preserve">A, 2012) and a draft addendum </w:t>
            </w:r>
            <w:r w:rsidR="00D96841">
              <w:rPr>
                <w:rFonts w:ascii="Arial" w:hAnsi="Arial" w:cs="Arial"/>
                <w:szCs w:val="20"/>
              </w:rPr>
              <w:t xml:space="preserve">(VMFRP, 2020) </w:t>
            </w:r>
            <w:r w:rsidRPr="00F4610B">
              <w:rPr>
                <w:rFonts w:ascii="Arial" w:hAnsi="Arial" w:cs="Arial"/>
                <w:szCs w:val="20"/>
              </w:rPr>
              <w:t xml:space="preserve">prepared to </w:t>
            </w:r>
            <w:r w:rsidRPr="00577D9A">
              <w:rPr>
                <w:rFonts w:ascii="Arial" w:hAnsi="Arial" w:cs="Arial"/>
              </w:rPr>
              <w:t>integrate</w:t>
            </w:r>
            <w:r w:rsidRPr="00F4610B">
              <w:rPr>
                <w:rFonts w:ascii="Arial" w:hAnsi="Arial" w:cs="Arial"/>
                <w:szCs w:val="20"/>
              </w:rPr>
              <w:t xml:space="preserve"> the proposed Belsar-Yungera environmental watering works into the current EWMP is provided in </w:t>
            </w:r>
            <w:r w:rsidRPr="00F4610B">
              <w:rPr>
                <w:rFonts w:ascii="Arial" w:hAnsi="Arial" w:cs="Arial"/>
                <w:b/>
                <w:szCs w:val="20"/>
              </w:rPr>
              <w:t xml:space="preserve">Attachment </w:t>
            </w:r>
            <w:r w:rsidR="00F3704A">
              <w:rPr>
                <w:rFonts w:ascii="Arial" w:hAnsi="Arial" w:cs="Arial"/>
                <w:b/>
                <w:szCs w:val="20"/>
              </w:rPr>
              <w:t>6</w:t>
            </w:r>
            <w:r w:rsidRPr="00F4610B">
              <w:rPr>
                <w:rFonts w:ascii="Arial" w:hAnsi="Arial" w:cs="Arial"/>
                <w:b/>
                <w:szCs w:val="20"/>
              </w:rPr>
              <w:t xml:space="preserve"> – </w:t>
            </w:r>
            <w:r w:rsidR="00374170" w:rsidRPr="00F4610B">
              <w:rPr>
                <w:rFonts w:ascii="Arial" w:hAnsi="Arial" w:cs="Arial"/>
                <w:b/>
                <w:szCs w:val="20"/>
              </w:rPr>
              <w:t xml:space="preserve">Draft </w:t>
            </w:r>
            <w:r w:rsidRPr="00F4610B">
              <w:rPr>
                <w:rFonts w:ascii="Arial" w:hAnsi="Arial" w:cs="Arial"/>
                <w:b/>
                <w:szCs w:val="20"/>
              </w:rPr>
              <w:t>Environmental Water Management Plan</w:t>
            </w:r>
            <w:r w:rsidRPr="00F4610B">
              <w:rPr>
                <w:rFonts w:ascii="Arial" w:hAnsi="Arial" w:cs="Arial"/>
                <w:szCs w:val="20"/>
              </w:rPr>
              <w:t>.</w:t>
            </w:r>
          </w:p>
          <w:p w14:paraId="63439865" w14:textId="333D3BAD" w:rsidR="00922598" w:rsidRPr="004D4C73" w:rsidRDefault="00922598" w:rsidP="00922598">
            <w:pPr>
              <w:spacing w:line="276" w:lineRule="auto"/>
              <w:rPr>
                <w:rFonts w:ascii="Arial" w:eastAsia="Times New Roman" w:hAnsi="Arial" w:cs="Arial"/>
                <w:szCs w:val="20"/>
                <w:u w:val="single"/>
                <w:lang w:val="en-AU" w:eastAsia="en-AU"/>
              </w:rPr>
            </w:pPr>
            <w:r w:rsidRPr="00C50937">
              <w:rPr>
                <w:rFonts w:ascii="Arial" w:eastAsia="Times New Roman" w:hAnsi="Arial" w:cs="Arial"/>
                <w:b/>
                <w:i/>
                <w:szCs w:val="20"/>
                <w:u w:val="single"/>
                <w:lang w:val="en-AU" w:eastAsia="en-AU"/>
              </w:rPr>
              <w:t>Belsar-Yungera</w:t>
            </w:r>
            <w:r>
              <w:rPr>
                <w:rFonts w:ascii="Arial" w:eastAsia="Times New Roman" w:hAnsi="Arial" w:cs="Arial"/>
                <w:b/>
                <w:i/>
                <w:szCs w:val="20"/>
                <w:u w:val="single"/>
                <w:lang w:val="en-AU" w:eastAsia="en-AU"/>
              </w:rPr>
              <w:t xml:space="preserve"> Operating </w:t>
            </w:r>
            <w:r w:rsidRPr="004D4C73">
              <w:rPr>
                <w:rFonts w:ascii="Arial" w:eastAsia="Times New Roman" w:hAnsi="Arial" w:cs="Arial"/>
                <w:b/>
                <w:i/>
                <w:szCs w:val="20"/>
                <w:u w:val="single"/>
                <w:lang w:val="en-AU" w:eastAsia="en-AU"/>
              </w:rPr>
              <w:t>Plan</w:t>
            </w:r>
            <w:r w:rsidR="00F4610B" w:rsidRPr="004D4C73">
              <w:rPr>
                <w:rFonts w:ascii="Arial" w:eastAsia="Times New Roman" w:hAnsi="Arial" w:cs="Arial"/>
                <w:szCs w:val="20"/>
                <w:u w:val="single"/>
                <w:lang w:val="en-AU" w:eastAsia="en-AU"/>
              </w:rPr>
              <w:t xml:space="preserve"> </w:t>
            </w:r>
          </w:p>
          <w:p w14:paraId="333A48D6" w14:textId="77777777" w:rsidR="00922598" w:rsidRPr="00F4610B" w:rsidRDefault="00922598" w:rsidP="00922598">
            <w:pPr>
              <w:spacing w:before="60" w:after="120" w:line="280" w:lineRule="atLeast"/>
              <w:rPr>
                <w:rFonts w:ascii="Arial" w:eastAsia="Times New Roman" w:hAnsi="Arial" w:cs="Arial"/>
                <w:szCs w:val="20"/>
                <w:lang w:val="en-AU" w:eastAsia="en-AU"/>
              </w:rPr>
            </w:pPr>
            <w:r w:rsidRPr="00F4610B">
              <w:rPr>
                <w:rFonts w:ascii="Arial" w:eastAsia="Times New Roman" w:hAnsi="Arial" w:cs="Arial"/>
                <w:szCs w:val="20"/>
                <w:lang w:val="en-AU" w:eastAsia="en-AU"/>
              </w:rPr>
              <w:t xml:space="preserve">The Operating Plan provides the framework for operation of the Belsar-Yungera water management structures to meet key ecological objectives </w:t>
            </w:r>
            <w:r w:rsidRPr="00541AD7">
              <w:rPr>
                <w:rFonts w:ascii="Arial" w:hAnsi="Arial" w:cs="Arial"/>
              </w:rPr>
              <w:t>and</w:t>
            </w:r>
            <w:r w:rsidRPr="00F4610B">
              <w:rPr>
                <w:rFonts w:ascii="Arial" w:eastAsia="Times New Roman" w:hAnsi="Arial" w:cs="Arial"/>
                <w:szCs w:val="20"/>
                <w:lang w:val="en-AU" w:eastAsia="en-AU"/>
              </w:rPr>
              <w:t xml:space="preserve"> comply with relevant legislative requirements (e.g. </w:t>
            </w:r>
            <w:r w:rsidRPr="00F4610B">
              <w:rPr>
                <w:rFonts w:ascii="Arial" w:eastAsia="Times New Roman" w:hAnsi="Arial" w:cs="Arial"/>
                <w:i/>
                <w:szCs w:val="20"/>
                <w:lang w:val="en-AU" w:eastAsia="en-AU"/>
              </w:rPr>
              <w:t>Water Act 2007</w:t>
            </w:r>
            <w:r w:rsidRPr="00F4610B">
              <w:rPr>
                <w:rFonts w:ascii="Arial" w:eastAsia="Times New Roman" w:hAnsi="Arial" w:cs="Arial"/>
                <w:szCs w:val="20"/>
                <w:lang w:val="en-AU" w:eastAsia="en-AU"/>
              </w:rPr>
              <w:t xml:space="preserve"> (Cth), s52-54 of Murray-Darling Basin Agreement), and outlines:</w:t>
            </w:r>
          </w:p>
          <w:p w14:paraId="5E091407" w14:textId="77777777" w:rsidR="00922598" w:rsidRPr="00F4610B" w:rsidRDefault="00922598" w:rsidP="00541AD7">
            <w:pPr>
              <w:pStyle w:val="Body"/>
              <w:numPr>
                <w:ilvl w:val="0"/>
                <w:numId w:val="82"/>
              </w:numPr>
            </w:pPr>
            <w:r w:rsidRPr="00F4610B">
              <w:t>Governance arrangements for managed inundation activities</w:t>
            </w:r>
          </w:p>
          <w:p w14:paraId="1D524C07" w14:textId="77777777" w:rsidR="00922598" w:rsidRPr="00F4610B" w:rsidRDefault="00922598" w:rsidP="00541AD7">
            <w:pPr>
              <w:pStyle w:val="Body"/>
              <w:numPr>
                <w:ilvl w:val="0"/>
                <w:numId w:val="82"/>
              </w:numPr>
            </w:pPr>
            <w:r w:rsidRPr="00F4610B">
              <w:t xml:space="preserve">Roles and responsibilities of partner agencies </w:t>
            </w:r>
          </w:p>
          <w:p w14:paraId="793B6934" w14:textId="77777777" w:rsidR="00922598" w:rsidRPr="00F4610B" w:rsidRDefault="00922598" w:rsidP="00541AD7">
            <w:pPr>
              <w:pStyle w:val="Body"/>
              <w:numPr>
                <w:ilvl w:val="0"/>
                <w:numId w:val="82"/>
              </w:numPr>
            </w:pPr>
            <w:r w:rsidRPr="00F4610B">
              <w:t>Decision-making protocols for prior to, during, and after watering events</w:t>
            </w:r>
          </w:p>
          <w:p w14:paraId="773FE6B9" w14:textId="77777777" w:rsidR="00922598" w:rsidRPr="00F4610B" w:rsidRDefault="00922598" w:rsidP="00541AD7">
            <w:pPr>
              <w:pStyle w:val="Body"/>
              <w:numPr>
                <w:ilvl w:val="0"/>
                <w:numId w:val="82"/>
              </w:numPr>
            </w:pPr>
            <w:r w:rsidRPr="00F4610B">
              <w:t>Operational risks and mitigation strategies</w:t>
            </w:r>
          </w:p>
          <w:p w14:paraId="69834AB4" w14:textId="77777777" w:rsidR="00922598" w:rsidRPr="00F4610B" w:rsidRDefault="00922598" w:rsidP="00541AD7">
            <w:pPr>
              <w:pStyle w:val="Body"/>
              <w:numPr>
                <w:ilvl w:val="0"/>
                <w:numId w:val="82"/>
              </w:numPr>
            </w:pPr>
            <w:r w:rsidRPr="00F4610B">
              <w:t>Water measurement arrangements</w:t>
            </w:r>
          </w:p>
          <w:p w14:paraId="6CD5D333" w14:textId="77777777" w:rsidR="00922598" w:rsidRPr="00F4610B" w:rsidRDefault="00922598" w:rsidP="00541AD7">
            <w:pPr>
              <w:pStyle w:val="Body"/>
              <w:numPr>
                <w:ilvl w:val="0"/>
                <w:numId w:val="82"/>
              </w:numPr>
            </w:pPr>
            <w:r w:rsidRPr="00F4610B">
              <w:t>Communication and consultation requirements</w:t>
            </w:r>
          </w:p>
          <w:p w14:paraId="62143660" w14:textId="77777777" w:rsidR="00922598" w:rsidRPr="00F4610B" w:rsidRDefault="00922598" w:rsidP="00541AD7">
            <w:pPr>
              <w:pStyle w:val="Body"/>
              <w:numPr>
                <w:ilvl w:val="0"/>
                <w:numId w:val="82"/>
              </w:numPr>
            </w:pPr>
            <w:r w:rsidRPr="00F4610B">
              <w:t xml:space="preserve">Links to related documents </w:t>
            </w:r>
          </w:p>
          <w:p w14:paraId="3C76DB9D" w14:textId="77777777" w:rsidR="00922598" w:rsidRPr="00F4610B" w:rsidRDefault="00922598" w:rsidP="00541AD7">
            <w:pPr>
              <w:pStyle w:val="Body"/>
              <w:numPr>
                <w:ilvl w:val="0"/>
                <w:numId w:val="82"/>
              </w:numPr>
            </w:pPr>
            <w:r w:rsidRPr="00F4610B">
              <w:t xml:space="preserve">Has undergone an external review process with key stakeholders including, MDBA, LMW, VEWH, CEWH, GMW, DELWP and Parks Victoria. </w:t>
            </w:r>
          </w:p>
          <w:p w14:paraId="36D3EE9A" w14:textId="10C79909" w:rsidR="00922598" w:rsidRPr="0044456F" w:rsidRDefault="00922598" w:rsidP="00922598">
            <w:pPr>
              <w:spacing w:before="60" w:after="120" w:line="280" w:lineRule="atLeast"/>
              <w:rPr>
                <w:rFonts w:ascii="Arial" w:eastAsia="Times New Roman" w:hAnsi="Arial" w:cs="Arial"/>
                <w:szCs w:val="20"/>
                <w:lang w:val="en-AU" w:eastAsia="en-AU"/>
              </w:rPr>
            </w:pPr>
            <w:r w:rsidRPr="00F4610B">
              <w:rPr>
                <w:rFonts w:ascii="Arial" w:eastAsia="Times New Roman" w:hAnsi="Arial" w:cs="Arial"/>
                <w:szCs w:val="20"/>
                <w:lang w:val="en-AU" w:eastAsia="en-AU"/>
              </w:rPr>
              <w:t>A copy of the current Belsar- Yungera Operating Plan (</w:t>
            </w:r>
            <w:r w:rsidR="00F4610B" w:rsidRPr="00F4610B">
              <w:rPr>
                <w:rFonts w:ascii="Arial" w:eastAsia="Times New Roman" w:hAnsi="Arial" w:cs="Arial"/>
                <w:szCs w:val="20"/>
                <w:lang w:val="en-AU" w:eastAsia="en-AU"/>
              </w:rPr>
              <w:t>VMFRP, 2020</w:t>
            </w:r>
            <w:r w:rsidRPr="00F4610B">
              <w:rPr>
                <w:rFonts w:ascii="Arial" w:eastAsia="Times New Roman" w:hAnsi="Arial" w:cs="Arial"/>
                <w:szCs w:val="20"/>
                <w:lang w:val="en-AU" w:eastAsia="en-AU"/>
              </w:rPr>
              <w:t>) is</w:t>
            </w:r>
            <w:r w:rsidRPr="0044456F">
              <w:rPr>
                <w:rFonts w:ascii="Arial" w:eastAsia="Times New Roman" w:hAnsi="Arial" w:cs="Arial"/>
                <w:szCs w:val="20"/>
                <w:lang w:val="en-AU" w:eastAsia="en-AU"/>
              </w:rPr>
              <w:t xml:space="preserve"> provid</w:t>
            </w:r>
            <w:r w:rsidRPr="00374170">
              <w:rPr>
                <w:rFonts w:ascii="Arial" w:eastAsia="Times New Roman" w:hAnsi="Arial" w:cs="Arial"/>
                <w:szCs w:val="20"/>
                <w:lang w:val="en-AU" w:eastAsia="en-AU"/>
              </w:rPr>
              <w:t xml:space="preserve">ed </w:t>
            </w:r>
            <w:r w:rsidRPr="00374170">
              <w:rPr>
                <w:rFonts w:ascii="Arial" w:eastAsia="Times New Roman" w:hAnsi="Arial" w:cs="Arial"/>
                <w:b/>
                <w:szCs w:val="20"/>
                <w:lang w:val="en-AU" w:eastAsia="en-AU"/>
              </w:rPr>
              <w:t xml:space="preserve">in Attachment </w:t>
            </w:r>
            <w:r w:rsidR="00E4596A">
              <w:rPr>
                <w:rFonts w:ascii="Arial" w:eastAsia="Times New Roman" w:hAnsi="Arial" w:cs="Arial"/>
                <w:b/>
                <w:szCs w:val="20"/>
                <w:lang w:val="en-AU" w:eastAsia="en-AU"/>
              </w:rPr>
              <w:t>1</w:t>
            </w:r>
            <w:r w:rsidR="00F3704A">
              <w:rPr>
                <w:rFonts w:ascii="Arial" w:eastAsia="Times New Roman" w:hAnsi="Arial" w:cs="Arial"/>
                <w:b/>
                <w:szCs w:val="20"/>
                <w:lang w:val="en-AU" w:eastAsia="en-AU"/>
              </w:rPr>
              <w:t>3</w:t>
            </w:r>
            <w:r w:rsidRPr="00374170">
              <w:rPr>
                <w:rFonts w:ascii="Arial" w:eastAsia="Times New Roman" w:hAnsi="Arial" w:cs="Arial"/>
                <w:b/>
                <w:szCs w:val="20"/>
                <w:lang w:val="en-AU" w:eastAsia="en-AU"/>
              </w:rPr>
              <w:t xml:space="preserve"> – Draft Operating Plan.</w:t>
            </w:r>
            <w:r w:rsidRPr="00374170">
              <w:rPr>
                <w:rFonts w:ascii="Arial" w:hAnsi="Arial" w:cs="Arial"/>
              </w:rPr>
              <w:t xml:space="preserve"> The Operating Plan is not intended to prescribe particular watering events and is a ‘living document’ that would be further refined and updated over time if legislation changes or operations in the major river systems require it. As the asset owner, L</w:t>
            </w:r>
            <w:r w:rsidR="00D325E5">
              <w:rPr>
                <w:rFonts w:ascii="Arial" w:hAnsi="Arial" w:cs="Arial"/>
              </w:rPr>
              <w:t>MW</w:t>
            </w:r>
            <w:r w:rsidRPr="00374170">
              <w:rPr>
                <w:rFonts w:ascii="Arial" w:hAnsi="Arial" w:cs="Arial"/>
              </w:rPr>
              <w:t xml:space="preserve"> would adopt their own Operating Plan on completion of construction.</w:t>
            </w:r>
          </w:p>
          <w:p w14:paraId="65D75C7D" w14:textId="5446B18E" w:rsidR="00F92A85" w:rsidRPr="000253C7" w:rsidRDefault="00210F08" w:rsidP="00541AD7">
            <w:pPr>
              <w:spacing w:before="60" w:after="120" w:line="280" w:lineRule="atLeast"/>
              <w:rPr>
                <w:rFonts w:ascii="Arial" w:hAnsi="Arial" w:cs="Arial"/>
              </w:rPr>
            </w:pPr>
            <w:r>
              <w:rPr>
                <w:rFonts w:ascii="Arial" w:hAnsi="Arial" w:cs="Arial"/>
              </w:rPr>
              <w:t xml:space="preserve">In addition to </w:t>
            </w:r>
            <w:r w:rsidRPr="00374170">
              <w:rPr>
                <w:rFonts w:ascii="Arial" w:hAnsi="Arial" w:cs="Arial"/>
              </w:rPr>
              <w:t xml:space="preserve">implementation of these documents and the general mitigation measures </w:t>
            </w:r>
            <w:r w:rsidR="000253C7">
              <w:rPr>
                <w:rFonts w:ascii="Arial" w:hAnsi="Arial" w:cs="Arial"/>
              </w:rPr>
              <w:t xml:space="preserve">to be implemented during the operation of the project are provided in </w:t>
            </w:r>
            <w:r w:rsidRPr="00374170">
              <w:rPr>
                <w:rFonts w:ascii="Arial" w:hAnsi="Arial" w:cs="Arial"/>
              </w:rPr>
              <w:t>outlined in the Draft EMF (</w:t>
            </w:r>
            <w:r w:rsidRPr="00374170">
              <w:rPr>
                <w:rFonts w:ascii="Arial" w:hAnsi="Arial" w:cs="Arial"/>
                <w:b/>
              </w:rPr>
              <w:t xml:space="preserve">Attachment </w:t>
            </w:r>
            <w:r w:rsidR="00E4596A">
              <w:rPr>
                <w:rFonts w:ascii="Arial" w:hAnsi="Arial" w:cs="Arial"/>
                <w:b/>
              </w:rPr>
              <w:t>1</w:t>
            </w:r>
            <w:r w:rsidR="00F3704A">
              <w:rPr>
                <w:rFonts w:ascii="Arial" w:hAnsi="Arial" w:cs="Arial"/>
                <w:b/>
              </w:rPr>
              <w:t>2</w:t>
            </w:r>
            <w:r w:rsidRPr="00374170">
              <w:rPr>
                <w:rFonts w:ascii="Arial" w:hAnsi="Arial" w:cs="Arial"/>
                <w:b/>
              </w:rPr>
              <w:t xml:space="preserve"> – Draft Environmental Management Framework)</w:t>
            </w:r>
            <w:r w:rsidR="000253C7">
              <w:rPr>
                <w:rFonts w:ascii="Arial" w:hAnsi="Arial" w:cs="Arial"/>
              </w:rPr>
              <w:t>.</w:t>
            </w:r>
          </w:p>
        </w:tc>
      </w:tr>
    </w:tbl>
    <w:p w14:paraId="33CFCF0B" w14:textId="77777777" w:rsidR="00F92A85" w:rsidRPr="000611E2" w:rsidRDefault="00F92A85" w:rsidP="00770B18">
      <w:pPr>
        <w:pStyle w:val="Heading1"/>
      </w:pPr>
      <w:bookmarkStart w:id="96" w:name="_Toc43220313"/>
      <w:bookmarkStart w:id="97" w:name="_Toc43635104"/>
      <w:r w:rsidRPr="000611E2">
        <w:t>Other activities</w:t>
      </w:r>
      <w:bookmarkEnd w:id="96"/>
      <w:bookmarkEnd w:id="97"/>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0"/>
      </w:tblGrid>
      <w:tr w:rsidR="00F92A85" w:rsidRPr="000611E2" w14:paraId="4FBDA25E" w14:textId="77777777" w:rsidTr="00485F28">
        <w:tc>
          <w:tcPr>
            <w:tcW w:w="9810" w:type="dxa"/>
            <w:tcBorders>
              <w:bottom w:val="nil"/>
            </w:tcBorders>
          </w:tcPr>
          <w:p w14:paraId="464697C9" w14:textId="77777777" w:rsidR="00F92A85" w:rsidRPr="000611E2" w:rsidRDefault="00F92A85" w:rsidP="000611E2">
            <w:pPr>
              <w:pStyle w:val="BodyText3"/>
              <w:spacing w:after="220" w:line="276" w:lineRule="auto"/>
              <w:rPr>
                <w:rFonts w:ascii="Arial" w:hAnsi="Arial" w:cs="Arial"/>
                <w:b/>
                <w:sz w:val="20"/>
                <w:szCs w:val="20"/>
              </w:rPr>
            </w:pPr>
            <w:r w:rsidRPr="000611E2">
              <w:rPr>
                <w:rFonts w:ascii="Arial" w:hAnsi="Arial" w:cs="Arial"/>
                <w:b/>
                <w:sz w:val="20"/>
                <w:szCs w:val="20"/>
              </w:rPr>
              <w:t>Are there any other activities in the vicinity of the proposed project that have a potential for cumulative effects?</w:t>
            </w:r>
          </w:p>
          <w:p w14:paraId="1D39DC1A" w14:textId="77777777" w:rsidR="00F92A85" w:rsidRPr="000611E2" w:rsidRDefault="00F92A85"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767A62">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briefly describe.</w:t>
            </w:r>
          </w:p>
        </w:tc>
      </w:tr>
      <w:tr w:rsidR="00F92A85" w:rsidRPr="000611E2" w14:paraId="6EF0B533" w14:textId="77777777" w:rsidTr="00485F28">
        <w:tc>
          <w:tcPr>
            <w:tcW w:w="9810" w:type="dxa"/>
            <w:tcBorders>
              <w:top w:val="nil"/>
              <w:bottom w:val="single" w:sz="4" w:space="0" w:color="auto"/>
            </w:tcBorders>
          </w:tcPr>
          <w:p w14:paraId="681FDB10" w14:textId="77777777" w:rsidR="0054245F" w:rsidRDefault="0054245F" w:rsidP="0054245F">
            <w:pPr>
              <w:spacing w:before="60" w:after="120" w:line="280" w:lineRule="atLeast"/>
              <w:rPr>
                <w:rFonts w:ascii="Arial" w:hAnsi="Arial" w:cs="Arial"/>
                <w:lang w:val="en-AU"/>
              </w:rPr>
            </w:pPr>
            <w:r>
              <w:rPr>
                <w:rFonts w:ascii="Arial" w:hAnsi="Arial" w:cs="Arial"/>
              </w:rPr>
              <w:t>The project has some potential for cumulative effects in relation to other VMFRP projects. The potential for cumulative effects is generally associated with:</w:t>
            </w:r>
          </w:p>
          <w:p w14:paraId="2923E5F5" w14:textId="1CF8C5BD" w:rsidR="0054245F" w:rsidRPr="000E2E91" w:rsidRDefault="0054245F" w:rsidP="00374170">
            <w:pPr>
              <w:pStyle w:val="Body"/>
              <w:numPr>
                <w:ilvl w:val="0"/>
                <w:numId w:val="82"/>
              </w:numPr>
            </w:pPr>
            <w:r w:rsidRPr="000E2E91">
              <w:t>Salinity impacts associated with saline water discharge to the Murray River and compliance with the Basin Salinity Management Strategy targets</w:t>
            </w:r>
            <w:r w:rsidR="00D325E5">
              <w:t xml:space="preserve"> (noting that the salinity in soils and groundwater in this project area is low to moderate)</w:t>
            </w:r>
            <w:r w:rsidR="006D27D2">
              <w:t>.</w:t>
            </w:r>
          </w:p>
          <w:p w14:paraId="6139A61E" w14:textId="4C452C8B" w:rsidR="0054245F" w:rsidRPr="000E2E91" w:rsidRDefault="0054245F" w:rsidP="00374170">
            <w:pPr>
              <w:pStyle w:val="Body"/>
              <w:numPr>
                <w:ilvl w:val="0"/>
                <w:numId w:val="82"/>
              </w:numPr>
            </w:pPr>
            <w:r w:rsidRPr="000E2E91">
              <w:t xml:space="preserve">Removal of large, hollow-bearing trees and associated habitat for threatened species such as Regent Parrot, Carpet Python, and Lace Monitor from </w:t>
            </w:r>
            <w:r w:rsidR="00061A72" w:rsidRPr="000E2E91">
              <w:t>R</w:t>
            </w:r>
            <w:r w:rsidRPr="000E2E91">
              <w:t xml:space="preserve">iver </w:t>
            </w:r>
            <w:r w:rsidR="00F4610B">
              <w:t>R</w:t>
            </w:r>
            <w:r w:rsidRPr="000E2E91">
              <w:t xml:space="preserve">ed </w:t>
            </w:r>
            <w:r w:rsidR="00F4610B">
              <w:t>G</w:t>
            </w:r>
            <w:r w:rsidRPr="000E2E91">
              <w:t xml:space="preserve">um and </w:t>
            </w:r>
            <w:r w:rsidR="00767A62" w:rsidRPr="000E2E91">
              <w:t>B</w:t>
            </w:r>
            <w:r w:rsidRPr="000E2E91">
              <w:t xml:space="preserve">lack </w:t>
            </w:r>
            <w:r w:rsidR="00F4610B">
              <w:t>b</w:t>
            </w:r>
            <w:r w:rsidRPr="000E2E91">
              <w:t>ox communities along the Murray River floodplain</w:t>
            </w:r>
            <w:r w:rsidR="006D27D2">
              <w:t>.</w:t>
            </w:r>
          </w:p>
          <w:p w14:paraId="7BA6BCFD" w14:textId="1974671E" w:rsidR="0054245F" w:rsidRPr="000E2E91" w:rsidRDefault="0054245F" w:rsidP="00374170">
            <w:pPr>
              <w:pStyle w:val="Body"/>
              <w:numPr>
                <w:ilvl w:val="0"/>
                <w:numId w:val="82"/>
              </w:numPr>
            </w:pPr>
            <w:r w:rsidRPr="000E2E91">
              <w:t>Removal of native vegetation and associated habitat from similar EVCs across multiple sites due to the need to locate proposed infrastructure at certain elevations on the floodplain and potential impacts on bioregional conservation status of particular EVCs</w:t>
            </w:r>
            <w:r w:rsidR="006D27D2">
              <w:t>.</w:t>
            </w:r>
          </w:p>
          <w:p w14:paraId="5D9A0523" w14:textId="04FAEE3C" w:rsidR="00F92A85" w:rsidRDefault="0054245F" w:rsidP="00541AD7">
            <w:pPr>
              <w:spacing w:before="60" w:after="120" w:line="280" w:lineRule="atLeast"/>
              <w:rPr>
                <w:rFonts w:ascii="Arial" w:hAnsi="Arial" w:cs="Arial"/>
              </w:rPr>
            </w:pPr>
            <w:r>
              <w:rPr>
                <w:rFonts w:ascii="Arial" w:hAnsi="Arial" w:cs="Arial"/>
              </w:rPr>
              <w:t xml:space="preserve">Further assessment of potential cumulative effects </w:t>
            </w:r>
            <w:r w:rsidR="00B24D2C">
              <w:rPr>
                <w:rFonts w:ascii="Arial" w:hAnsi="Arial" w:cs="Arial"/>
              </w:rPr>
              <w:t>would</w:t>
            </w:r>
            <w:r>
              <w:rPr>
                <w:rFonts w:ascii="Arial" w:hAnsi="Arial" w:cs="Arial"/>
              </w:rPr>
              <w:t xml:space="preserve"> be </w:t>
            </w:r>
            <w:r w:rsidR="00F568CA">
              <w:rPr>
                <w:rFonts w:ascii="Arial" w:hAnsi="Arial" w:cs="Arial"/>
              </w:rPr>
              <w:t xml:space="preserve">carried out </w:t>
            </w:r>
            <w:r>
              <w:rPr>
                <w:rFonts w:ascii="Arial" w:hAnsi="Arial" w:cs="Arial"/>
              </w:rPr>
              <w:t xml:space="preserve">as design development and environmental investigations are advanced at </w:t>
            </w:r>
            <w:r w:rsidR="006A69C0">
              <w:rPr>
                <w:rFonts w:ascii="Arial" w:hAnsi="Arial" w:cs="Arial"/>
              </w:rPr>
              <w:t xml:space="preserve">this and </w:t>
            </w:r>
            <w:r>
              <w:rPr>
                <w:rFonts w:ascii="Arial" w:hAnsi="Arial" w:cs="Arial"/>
              </w:rPr>
              <w:t>other VMFRP sites.</w:t>
            </w:r>
            <w:r w:rsidR="00B101E6">
              <w:rPr>
                <w:rFonts w:ascii="Arial" w:hAnsi="Arial" w:cs="Arial"/>
              </w:rPr>
              <w:t xml:space="preserve"> Cumulative impacts associated with the VMFRP sites have not been considered in detail, </w:t>
            </w:r>
            <w:r w:rsidR="000D01C9">
              <w:rPr>
                <w:rFonts w:ascii="Arial" w:hAnsi="Arial" w:cs="Arial"/>
              </w:rPr>
              <w:t>as it has not yet been determined which projects will proceed</w:t>
            </w:r>
            <w:r w:rsidR="00B101E6">
              <w:rPr>
                <w:rFonts w:ascii="Arial" w:hAnsi="Arial" w:cs="Arial"/>
              </w:rPr>
              <w:t>.</w:t>
            </w:r>
          </w:p>
          <w:p w14:paraId="390AD095" w14:textId="512A1453" w:rsidR="00B101E6" w:rsidRPr="000611E2" w:rsidRDefault="00B101E6" w:rsidP="004008EC">
            <w:pPr>
              <w:spacing w:before="60" w:after="120" w:line="280" w:lineRule="atLeast"/>
              <w:rPr>
                <w:rFonts w:ascii="Arial" w:hAnsi="Arial" w:cs="Arial"/>
                <w:szCs w:val="20"/>
              </w:rPr>
            </w:pPr>
            <w:r>
              <w:rPr>
                <w:rFonts w:ascii="Arial" w:hAnsi="Arial" w:cs="Arial"/>
                <w:szCs w:val="20"/>
              </w:rPr>
              <w:t>VMFRP is not aware of any potential cumulative impacts associated with existing or proposed third party projects in the area.</w:t>
            </w:r>
            <w:r w:rsidR="002103AD">
              <w:rPr>
                <w:rFonts w:ascii="Arial" w:hAnsi="Arial" w:cs="Arial"/>
                <w:szCs w:val="20"/>
              </w:rPr>
              <w:t xml:space="preserve"> The potential for cumulative impacts </w:t>
            </w:r>
            <w:r w:rsidR="00A26372">
              <w:rPr>
                <w:rFonts w:ascii="Arial" w:hAnsi="Arial" w:cs="Arial"/>
                <w:szCs w:val="20"/>
              </w:rPr>
              <w:t>associated wi</w:t>
            </w:r>
            <w:r w:rsidR="004008EC">
              <w:rPr>
                <w:rFonts w:ascii="Arial" w:hAnsi="Arial" w:cs="Arial"/>
                <w:szCs w:val="20"/>
              </w:rPr>
              <w:t>th</w:t>
            </w:r>
            <w:r w:rsidR="00A26372">
              <w:rPr>
                <w:rFonts w:ascii="Arial" w:hAnsi="Arial" w:cs="Arial"/>
                <w:szCs w:val="20"/>
              </w:rPr>
              <w:t xml:space="preserve"> third party projects would be confirmed via consultation with Swan Hill </w:t>
            </w:r>
            <w:r w:rsidR="004008EC">
              <w:rPr>
                <w:rFonts w:ascii="Arial" w:hAnsi="Arial" w:cs="Arial"/>
                <w:szCs w:val="20"/>
              </w:rPr>
              <w:t xml:space="preserve">Rural City </w:t>
            </w:r>
            <w:r w:rsidR="00A26372">
              <w:rPr>
                <w:rFonts w:ascii="Arial" w:hAnsi="Arial" w:cs="Arial"/>
                <w:szCs w:val="20"/>
              </w:rPr>
              <w:t xml:space="preserve">Council and Balranald </w:t>
            </w:r>
            <w:r w:rsidR="004008EC">
              <w:rPr>
                <w:rFonts w:ascii="Arial" w:hAnsi="Arial" w:cs="Arial"/>
                <w:szCs w:val="20"/>
              </w:rPr>
              <w:t xml:space="preserve">Shire </w:t>
            </w:r>
            <w:r w:rsidR="00A26372">
              <w:rPr>
                <w:rFonts w:ascii="Arial" w:hAnsi="Arial" w:cs="Arial"/>
                <w:szCs w:val="20"/>
              </w:rPr>
              <w:t>Council as the project progresses.</w:t>
            </w:r>
          </w:p>
        </w:tc>
      </w:tr>
    </w:tbl>
    <w:p w14:paraId="236453E6" w14:textId="77777777" w:rsidR="00F92A85" w:rsidRPr="000611E2" w:rsidRDefault="00F92A85" w:rsidP="000611E2">
      <w:pPr>
        <w:spacing w:line="276" w:lineRule="auto"/>
        <w:ind w:left="93"/>
        <w:rPr>
          <w:rFonts w:ascii="Arial" w:hAnsi="Arial" w:cs="Arial"/>
          <w:szCs w:val="20"/>
        </w:rPr>
      </w:pPr>
    </w:p>
    <w:p w14:paraId="5AF36775" w14:textId="77777777" w:rsidR="00F92A85" w:rsidRPr="000611E2" w:rsidRDefault="00F92A85" w:rsidP="00770B18">
      <w:pPr>
        <w:pStyle w:val="Heading1"/>
      </w:pPr>
      <w:bookmarkStart w:id="98" w:name="_Toc43220314"/>
      <w:bookmarkStart w:id="99" w:name="_Toc43635105"/>
      <w:r w:rsidRPr="000611E2">
        <w:t>Investigation program</w:t>
      </w:r>
      <w:bookmarkEnd w:id="98"/>
      <w:bookmarkEnd w:id="99"/>
    </w:p>
    <w:p w14:paraId="711229E2" w14:textId="77777777" w:rsidR="00F92A85" w:rsidRPr="000611E2" w:rsidRDefault="00F92A85" w:rsidP="00770B18">
      <w:pPr>
        <w:pStyle w:val="Heading2"/>
      </w:pPr>
      <w:bookmarkStart w:id="100" w:name="_Toc43220315"/>
      <w:bookmarkStart w:id="101" w:name="_Toc43635106"/>
      <w:r w:rsidRPr="000611E2">
        <w:t>Study program</w:t>
      </w:r>
      <w:bookmarkEnd w:id="100"/>
      <w:bookmarkEnd w:id="101"/>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0"/>
      </w:tblGrid>
      <w:tr w:rsidR="00F92A85" w:rsidRPr="000611E2" w14:paraId="6C914564" w14:textId="77777777" w:rsidTr="00485F28">
        <w:tc>
          <w:tcPr>
            <w:tcW w:w="9810" w:type="dxa"/>
            <w:tcBorders>
              <w:bottom w:val="nil"/>
            </w:tcBorders>
          </w:tcPr>
          <w:p w14:paraId="60DDAFBF" w14:textId="77777777" w:rsidR="00F92A85" w:rsidRPr="000611E2" w:rsidRDefault="00F92A85" w:rsidP="000611E2">
            <w:pPr>
              <w:pStyle w:val="BodyText3"/>
              <w:spacing w:after="220" w:line="276" w:lineRule="auto"/>
              <w:rPr>
                <w:rFonts w:ascii="Arial" w:hAnsi="Arial" w:cs="Arial"/>
                <w:b/>
                <w:sz w:val="20"/>
                <w:szCs w:val="20"/>
              </w:rPr>
            </w:pPr>
            <w:r w:rsidRPr="000611E2">
              <w:rPr>
                <w:rFonts w:ascii="Arial" w:hAnsi="Arial" w:cs="Arial"/>
                <w:b/>
                <w:sz w:val="20"/>
                <w:szCs w:val="20"/>
              </w:rPr>
              <w:t>Have any environmental studies not referred to above been conducted for the project?</w:t>
            </w:r>
          </w:p>
          <w:p w14:paraId="33AC1AEA" w14:textId="77777777" w:rsidR="00F92A85" w:rsidRPr="000611E2" w:rsidRDefault="00F92A85"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F4610B">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please list here and attach if relevant.</w:t>
            </w:r>
          </w:p>
        </w:tc>
      </w:tr>
      <w:tr w:rsidR="00F92A85" w:rsidRPr="000611E2" w14:paraId="1452308E" w14:textId="77777777" w:rsidTr="00485F28">
        <w:tc>
          <w:tcPr>
            <w:tcW w:w="9810" w:type="dxa"/>
            <w:tcBorders>
              <w:top w:val="nil"/>
              <w:bottom w:val="nil"/>
            </w:tcBorders>
          </w:tcPr>
          <w:p w14:paraId="2C6184F5" w14:textId="0199BC44" w:rsidR="00F92A85" w:rsidRDefault="00F63FEF" w:rsidP="00BB07A7">
            <w:pPr>
              <w:spacing w:before="60" w:after="120" w:line="280" w:lineRule="atLeast"/>
              <w:rPr>
                <w:rFonts w:ascii="Arial" w:hAnsi="Arial" w:cs="Arial"/>
              </w:rPr>
            </w:pPr>
            <w:r>
              <w:rPr>
                <w:rFonts w:ascii="Arial" w:hAnsi="Arial" w:cs="Arial"/>
              </w:rPr>
              <w:t>Environmental</w:t>
            </w:r>
            <w:r w:rsidR="0054245F">
              <w:rPr>
                <w:rFonts w:ascii="Arial" w:hAnsi="Arial" w:cs="Arial"/>
              </w:rPr>
              <w:t xml:space="preserve"> investigations completed for the project (not already discussed in Part 2 of this referral) to date </w:t>
            </w:r>
            <w:r w:rsidR="00C139C9">
              <w:rPr>
                <w:rFonts w:ascii="Arial" w:hAnsi="Arial" w:cs="Arial"/>
              </w:rPr>
              <w:t xml:space="preserve">include: </w:t>
            </w:r>
          </w:p>
          <w:p w14:paraId="44389CE2" w14:textId="7C13691B" w:rsidR="00C139C9" w:rsidRPr="00BB07A7" w:rsidRDefault="00C139C9" w:rsidP="00BB07A7">
            <w:pPr>
              <w:spacing w:before="60" w:after="120" w:line="280" w:lineRule="atLeast"/>
              <w:rPr>
                <w:rFonts w:ascii="Arial" w:hAnsi="Arial" w:cs="Arial"/>
              </w:rPr>
            </w:pPr>
            <w:r w:rsidRPr="00BB07A7">
              <w:rPr>
                <w:rFonts w:ascii="Arial" w:hAnsi="Arial" w:cs="Arial"/>
              </w:rPr>
              <w:t>Aither (2014) Social and Economic Assessment – Belsar Yungera Water Management Works:</w:t>
            </w:r>
            <w:r w:rsidR="006D27D2">
              <w:rPr>
                <w:rFonts w:ascii="Arial" w:hAnsi="Arial" w:cs="Arial"/>
              </w:rPr>
              <w:t xml:space="preserve"> </w:t>
            </w:r>
            <w:r w:rsidRPr="00BB07A7">
              <w:rPr>
                <w:rFonts w:ascii="Arial" w:hAnsi="Arial" w:cs="Arial"/>
              </w:rPr>
              <w:t>Benefits for the Basin Plan Sustainable Diversion Limits offset program business case. Report for the</w:t>
            </w:r>
            <w:r w:rsidR="006D27D2">
              <w:rPr>
                <w:rFonts w:ascii="Arial" w:hAnsi="Arial" w:cs="Arial"/>
              </w:rPr>
              <w:t xml:space="preserve"> </w:t>
            </w:r>
            <w:r w:rsidRPr="00BB07A7">
              <w:rPr>
                <w:rFonts w:ascii="Arial" w:hAnsi="Arial" w:cs="Arial"/>
              </w:rPr>
              <w:t>Mallee CMA.</w:t>
            </w:r>
          </w:p>
          <w:p w14:paraId="28AD14D7" w14:textId="5F079DFD" w:rsidR="00C139C9" w:rsidRPr="00BB07A7" w:rsidRDefault="00C139C9" w:rsidP="00BB07A7">
            <w:pPr>
              <w:spacing w:before="60" w:after="120" w:line="280" w:lineRule="atLeast"/>
              <w:rPr>
                <w:rFonts w:ascii="Arial" w:hAnsi="Arial" w:cs="Arial"/>
              </w:rPr>
            </w:pPr>
            <w:r w:rsidRPr="00BB07A7">
              <w:rPr>
                <w:rFonts w:ascii="Arial" w:hAnsi="Arial" w:cs="Arial"/>
              </w:rPr>
              <w:t>ARI (Arthur Rylah Institute for Environmental Research) (2020) Victorian Murray Floodplain</w:t>
            </w:r>
            <w:r w:rsidR="006D27D2">
              <w:rPr>
                <w:rFonts w:ascii="Arial" w:hAnsi="Arial" w:cs="Arial"/>
              </w:rPr>
              <w:t xml:space="preserve"> </w:t>
            </w:r>
            <w:r w:rsidRPr="00BB07A7">
              <w:rPr>
                <w:rFonts w:ascii="Arial" w:hAnsi="Arial" w:cs="Arial"/>
              </w:rPr>
              <w:t>Restoration Project Ecological Monitoring, Evaluation and Reporting Plan. Prepared for VMFRP.</w:t>
            </w:r>
          </w:p>
          <w:p w14:paraId="49BA1065" w14:textId="7B635550" w:rsidR="00C139C9" w:rsidRPr="00BB07A7" w:rsidRDefault="00C139C9" w:rsidP="00BB07A7">
            <w:pPr>
              <w:spacing w:before="60" w:after="120" w:line="280" w:lineRule="atLeast"/>
              <w:rPr>
                <w:rFonts w:ascii="Arial" w:hAnsi="Arial" w:cs="Arial"/>
              </w:rPr>
            </w:pPr>
            <w:r w:rsidRPr="00BB07A7">
              <w:rPr>
                <w:rFonts w:ascii="Arial" w:hAnsi="Arial" w:cs="Arial"/>
              </w:rPr>
              <w:t>Australian Ecosystems (2009). Belsar and Yungera Floodplain Complex Flora Survey, Final Report.</w:t>
            </w:r>
            <w:r w:rsidR="006D27D2">
              <w:rPr>
                <w:rFonts w:ascii="Arial" w:hAnsi="Arial" w:cs="Arial"/>
              </w:rPr>
              <w:t xml:space="preserve"> </w:t>
            </w:r>
            <w:r w:rsidRPr="00BB07A7">
              <w:rPr>
                <w:rFonts w:ascii="Arial" w:hAnsi="Arial" w:cs="Arial"/>
              </w:rPr>
              <w:t>Report for Mallee Catchment Management Authority.</w:t>
            </w:r>
          </w:p>
          <w:p w14:paraId="4CA2EEB1" w14:textId="7C673ED8" w:rsidR="00C139C9" w:rsidRPr="00BB07A7" w:rsidRDefault="00C139C9" w:rsidP="00BB07A7">
            <w:pPr>
              <w:spacing w:before="60" w:after="120" w:line="280" w:lineRule="atLeast"/>
              <w:rPr>
                <w:rFonts w:ascii="Arial" w:hAnsi="Arial" w:cs="Arial"/>
              </w:rPr>
            </w:pPr>
            <w:r w:rsidRPr="00BB07A7">
              <w:rPr>
                <w:rFonts w:ascii="Arial" w:hAnsi="Arial" w:cs="Arial"/>
              </w:rPr>
              <w:t>DSE (2010). Belsar and Yungera Islands Floodplain Management Unit Environmental Water</w:t>
            </w:r>
            <w:r w:rsidR="006D27D2">
              <w:rPr>
                <w:rFonts w:ascii="Arial" w:hAnsi="Arial" w:cs="Arial"/>
              </w:rPr>
              <w:t xml:space="preserve"> </w:t>
            </w:r>
            <w:r w:rsidRPr="00BB07A7">
              <w:rPr>
                <w:rFonts w:ascii="Arial" w:hAnsi="Arial" w:cs="Arial"/>
              </w:rPr>
              <w:t>Management Plan. Report for the Mallee CMA</w:t>
            </w:r>
          </w:p>
          <w:p w14:paraId="761E0021" w14:textId="55351752" w:rsidR="00C139C9" w:rsidRPr="00BB07A7" w:rsidRDefault="00C139C9" w:rsidP="00BB07A7">
            <w:pPr>
              <w:spacing w:before="60" w:after="120" w:line="280" w:lineRule="atLeast"/>
              <w:rPr>
                <w:rFonts w:ascii="Arial" w:hAnsi="Arial" w:cs="Arial"/>
              </w:rPr>
            </w:pPr>
            <w:r w:rsidRPr="00BB07A7">
              <w:rPr>
                <w:rFonts w:ascii="Arial" w:hAnsi="Arial" w:cs="Arial"/>
              </w:rPr>
              <w:t xml:space="preserve">Ecological Associates (2006) Investigation of water management options for the Murray River </w:t>
            </w:r>
            <w:r w:rsidR="006D27D2">
              <w:rPr>
                <w:rFonts w:ascii="Arial" w:hAnsi="Arial" w:cs="Arial"/>
              </w:rPr>
              <w:t>–</w:t>
            </w:r>
            <w:r w:rsidRPr="00BB07A7">
              <w:rPr>
                <w:rFonts w:ascii="Arial" w:hAnsi="Arial" w:cs="Arial"/>
              </w:rPr>
              <w:t xml:space="preserve"> Nyah</w:t>
            </w:r>
            <w:r w:rsidR="006D27D2">
              <w:rPr>
                <w:rFonts w:ascii="Arial" w:hAnsi="Arial" w:cs="Arial"/>
              </w:rPr>
              <w:t xml:space="preserve"> </w:t>
            </w:r>
            <w:r w:rsidRPr="00BB07A7">
              <w:rPr>
                <w:rFonts w:ascii="Arial" w:hAnsi="Arial" w:cs="Arial"/>
              </w:rPr>
              <w:t>to Robinvale. Irymple, Victoria: Ecological Associates Report AL009-4-B prepared for Mallee</w:t>
            </w:r>
            <w:r w:rsidR="006D27D2">
              <w:rPr>
                <w:rFonts w:ascii="Arial" w:hAnsi="Arial" w:cs="Arial"/>
              </w:rPr>
              <w:t xml:space="preserve"> </w:t>
            </w:r>
            <w:r w:rsidRPr="00BB07A7">
              <w:rPr>
                <w:rFonts w:ascii="Arial" w:hAnsi="Arial" w:cs="Arial"/>
              </w:rPr>
              <w:t>Catchment Management Authority</w:t>
            </w:r>
          </w:p>
          <w:p w14:paraId="23D8CD8D" w14:textId="4E27F839" w:rsidR="00C139C9" w:rsidRPr="00BB07A7" w:rsidRDefault="00C139C9" w:rsidP="00BB07A7">
            <w:pPr>
              <w:spacing w:before="60" w:after="120" w:line="280" w:lineRule="atLeast"/>
              <w:rPr>
                <w:rFonts w:ascii="Arial" w:hAnsi="Arial" w:cs="Arial"/>
              </w:rPr>
            </w:pPr>
            <w:r w:rsidRPr="00BB07A7">
              <w:rPr>
                <w:rFonts w:ascii="Arial" w:hAnsi="Arial" w:cs="Arial"/>
              </w:rPr>
              <w:t>Ecological Associates (2007) Final Report: Water Management Options for the River Murray – Nyah</w:t>
            </w:r>
            <w:r w:rsidR="006D27D2">
              <w:rPr>
                <w:rFonts w:ascii="Arial" w:hAnsi="Arial" w:cs="Arial"/>
              </w:rPr>
              <w:t xml:space="preserve"> </w:t>
            </w:r>
            <w:r w:rsidRPr="00BB07A7">
              <w:rPr>
                <w:rFonts w:ascii="Arial" w:hAnsi="Arial" w:cs="Arial"/>
              </w:rPr>
              <w:t>to Robinvale Stage II. Report to the Mallee Catchment Management Authority, Mildura.</w:t>
            </w:r>
            <w:r w:rsidR="006D27D2">
              <w:rPr>
                <w:rFonts w:ascii="Arial" w:hAnsi="Arial" w:cs="Arial"/>
              </w:rPr>
              <w:t xml:space="preserve"> </w:t>
            </w:r>
          </w:p>
          <w:p w14:paraId="2014F393" w14:textId="5E9F11C9" w:rsidR="00C139C9" w:rsidRPr="00BB07A7" w:rsidRDefault="00C139C9" w:rsidP="00BB07A7">
            <w:pPr>
              <w:spacing w:before="60" w:after="120" w:line="280" w:lineRule="atLeast"/>
              <w:rPr>
                <w:rFonts w:ascii="Arial" w:hAnsi="Arial" w:cs="Arial"/>
              </w:rPr>
            </w:pPr>
            <w:r w:rsidRPr="00BB07A7">
              <w:rPr>
                <w:rFonts w:ascii="Arial" w:hAnsi="Arial" w:cs="Arial"/>
              </w:rPr>
              <w:t>Ecological Associates (2014a) SDL Floodplain Watering Projects: Rationale and Outcomes, ReportAL040-1-D. Report for the Mallee CMA.</w:t>
            </w:r>
          </w:p>
          <w:p w14:paraId="15A08221" w14:textId="540D06E1" w:rsidR="00C139C9" w:rsidRPr="00BB07A7" w:rsidRDefault="00C139C9" w:rsidP="00BB07A7">
            <w:pPr>
              <w:spacing w:before="60" w:after="120" w:line="280" w:lineRule="atLeast"/>
              <w:rPr>
                <w:rFonts w:ascii="Arial" w:hAnsi="Arial" w:cs="Arial"/>
              </w:rPr>
            </w:pPr>
            <w:r w:rsidRPr="00BB07A7">
              <w:rPr>
                <w:rFonts w:ascii="Arial" w:hAnsi="Arial" w:cs="Arial"/>
              </w:rPr>
              <w:t>Ecological Associates (2014b). SDL Floodplain Watering Projects: Operational Plan. Report for the</w:t>
            </w:r>
            <w:r w:rsidR="006D27D2">
              <w:rPr>
                <w:rFonts w:ascii="Arial" w:hAnsi="Arial" w:cs="Arial"/>
              </w:rPr>
              <w:t xml:space="preserve"> </w:t>
            </w:r>
            <w:r w:rsidRPr="00BB07A7">
              <w:rPr>
                <w:rFonts w:ascii="Arial" w:hAnsi="Arial" w:cs="Arial"/>
              </w:rPr>
              <w:t>Mallee CMA</w:t>
            </w:r>
          </w:p>
          <w:p w14:paraId="08842437" w14:textId="0B9D31DF" w:rsidR="00C139C9" w:rsidRPr="00BB07A7" w:rsidRDefault="00C139C9" w:rsidP="00BB07A7">
            <w:pPr>
              <w:spacing w:before="60" w:after="120" w:line="280" w:lineRule="atLeast"/>
              <w:rPr>
                <w:rFonts w:ascii="Arial" w:hAnsi="Arial" w:cs="Arial"/>
              </w:rPr>
            </w:pPr>
            <w:r w:rsidRPr="00BB07A7">
              <w:rPr>
                <w:rFonts w:ascii="Arial" w:hAnsi="Arial" w:cs="Arial"/>
              </w:rPr>
              <w:t>Ecological Associates (2014c) SDL Floodplain Watering Projects: Monitoring and Evaluation.</w:t>
            </w:r>
            <w:r w:rsidR="006D27D2">
              <w:rPr>
                <w:rFonts w:ascii="Arial" w:hAnsi="Arial" w:cs="Arial"/>
              </w:rPr>
              <w:t xml:space="preserve"> </w:t>
            </w:r>
            <w:r w:rsidRPr="00BB07A7">
              <w:rPr>
                <w:rFonts w:ascii="Arial" w:hAnsi="Arial" w:cs="Arial"/>
              </w:rPr>
              <w:t>Ecological Associates report ALo45-1-B. Report for the Mallee CMA</w:t>
            </w:r>
          </w:p>
          <w:p w14:paraId="295559D9" w14:textId="3524BC42" w:rsidR="00C139C9" w:rsidRPr="00BB07A7" w:rsidRDefault="00C139C9" w:rsidP="00BB07A7">
            <w:pPr>
              <w:spacing w:before="60" w:after="120" w:line="280" w:lineRule="atLeast"/>
              <w:rPr>
                <w:rFonts w:ascii="Arial" w:hAnsi="Arial" w:cs="Arial"/>
              </w:rPr>
            </w:pPr>
            <w:r w:rsidRPr="00BB07A7">
              <w:rPr>
                <w:rFonts w:ascii="Arial" w:hAnsi="Arial" w:cs="Arial"/>
              </w:rPr>
              <w:t>Ecological Associates (2015) Environmental Water Management Plan for the Murray River at the</w:t>
            </w:r>
            <w:r w:rsidR="006D27D2">
              <w:rPr>
                <w:rFonts w:ascii="Arial" w:hAnsi="Arial" w:cs="Arial"/>
              </w:rPr>
              <w:t xml:space="preserve"> </w:t>
            </w:r>
            <w:r w:rsidRPr="00BB07A7">
              <w:rPr>
                <w:rFonts w:ascii="Arial" w:hAnsi="Arial" w:cs="Arial"/>
              </w:rPr>
              <w:t>Lock 15 Weir Pool Report for Mallee Catchment Management Authority by Ecological Associates.</w:t>
            </w:r>
          </w:p>
          <w:p w14:paraId="11F7BA0F" w14:textId="570EBE54" w:rsidR="00C139C9" w:rsidRPr="00BB07A7" w:rsidRDefault="00C139C9" w:rsidP="00BB07A7">
            <w:pPr>
              <w:spacing w:before="60" w:after="120" w:line="280" w:lineRule="atLeast"/>
              <w:rPr>
                <w:rFonts w:ascii="Arial" w:hAnsi="Arial" w:cs="Arial"/>
              </w:rPr>
            </w:pPr>
            <w:r w:rsidRPr="00BB07A7">
              <w:rPr>
                <w:rFonts w:ascii="Arial" w:hAnsi="Arial" w:cs="Arial"/>
              </w:rPr>
              <w:t>Ecology Australia (2016). Mallee Sustainable Diversion Limit: Belsar &amp; Yungera Islands – Flora &amp;</w:t>
            </w:r>
            <w:r w:rsidR="006D27D2">
              <w:rPr>
                <w:rFonts w:ascii="Arial" w:hAnsi="Arial" w:cs="Arial"/>
              </w:rPr>
              <w:t xml:space="preserve"> </w:t>
            </w:r>
            <w:r w:rsidRPr="00BB07A7">
              <w:rPr>
                <w:rFonts w:ascii="Arial" w:hAnsi="Arial" w:cs="Arial"/>
              </w:rPr>
              <w:t>Fauna Assessment. Prepared for Mallee Catchment Management Authority.</w:t>
            </w:r>
          </w:p>
          <w:p w14:paraId="69A6355E" w14:textId="02EB8533" w:rsidR="00C139C9" w:rsidRPr="00BB07A7" w:rsidRDefault="00C139C9" w:rsidP="00BB07A7">
            <w:pPr>
              <w:spacing w:before="60" w:after="120" w:line="280" w:lineRule="atLeast"/>
              <w:rPr>
                <w:rFonts w:ascii="Arial" w:hAnsi="Arial" w:cs="Arial"/>
              </w:rPr>
            </w:pPr>
            <w:r w:rsidRPr="00BB07A7">
              <w:rPr>
                <w:rFonts w:ascii="Arial" w:hAnsi="Arial" w:cs="Arial"/>
              </w:rPr>
              <w:t>Edwards A. and Bell. J. (2013) Belsar-Yungera Floodplain Northwest Victoria Due Diligence</w:t>
            </w:r>
            <w:r w:rsidR="006D27D2">
              <w:rPr>
                <w:rFonts w:ascii="Arial" w:hAnsi="Arial" w:cs="Arial"/>
              </w:rPr>
              <w:t xml:space="preserve"> </w:t>
            </w:r>
            <w:r w:rsidRPr="00BB07A7">
              <w:rPr>
                <w:rFonts w:ascii="Arial" w:hAnsi="Arial" w:cs="Arial"/>
              </w:rPr>
              <w:t>Assessment. Mallee Environmental Watering Projects. Jo Bell Heritage Services. Report for Mallee</w:t>
            </w:r>
            <w:r w:rsidR="006D27D2">
              <w:rPr>
                <w:rFonts w:ascii="Arial" w:hAnsi="Arial" w:cs="Arial"/>
              </w:rPr>
              <w:t xml:space="preserve"> </w:t>
            </w:r>
            <w:r w:rsidRPr="00BB07A7">
              <w:rPr>
                <w:rFonts w:ascii="Arial" w:hAnsi="Arial" w:cs="Arial"/>
              </w:rPr>
              <w:t>Catchment Management Authority.</w:t>
            </w:r>
          </w:p>
          <w:p w14:paraId="5B2EE866" w14:textId="5484D70B" w:rsidR="00C139C9" w:rsidRPr="00BB07A7" w:rsidRDefault="00C139C9" w:rsidP="00BB07A7">
            <w:pPr>
              <w:spacing w:before="60" w:after="120" w:line="280" w:lineRule="atLeast"/>
              <w:rPr>
                <w:rFonts w:ascii="Arial" w:hAnsi="Arial" w:cs="Arial"/>
              </w:rPr>
            </w:pPr>
            <w:r w:rsidRPr="00BB07A7">
              <w:rPr>
                <w:rFonts w:ascii="Arial" w:hAnsi="Arial" w:cs="Arial"/>
              </w:rPr>
              <w:t>Edwards A. and Bell. J. (2013) Belsar-Yungera Floodplain Northwest Victoria Historical Due Diligence</w:t>
            </w:r>
            <w:r w:rsidR="006D27D2">
              <w:rPr>
                <w:rFonts w:ascii="Arial" w:hAnsi="Arial" w:cs="Arial"/>
              </w:rPr>
              <w:t xml:space="preserve"> </w:t>
            </w:r>
            <w:r w:rsidRPr="00BB07A7">
              <w:rPr>
                <w:rFonts w:ascii="Arial" w:hAnsi="Arial" w:cs="Arial"/>
              </w:rPr>
              <w:t>Assessment. Mallee Environmental Watering Projects. Jo Bell Heritage Services. Report for Mallee</w:t>
            </w:r>
            <w:r w:rsidR="006D27D2">
              <w:rPr>
                <w:rFonts w:ascii="Arial" w:hAnsi="Arial" w:cs="Arial"/>
              </w:rPr>
              <w:t xml:space="preserve"> </w:t>
            </w:r>
            <w:r w:rsidRPr="00BB07A7">
              <w:rPr>
                <w:rFonts w:ascii="Arial" w:hAnsi="Arial" w:cs="Arial"/>
              </w:rPr>
              <w:t>Catchment Management Authority.</w:t>
            </w:r>
          </w:p>
          <w:p w14:paraId="7566E424" w14:textId="3A662C4B" w:rsidR="00C139C9" w:rsidRPr="00BB07A7" w:rsidRDefault="00C139C9" w:rsidP="00BB07A7">
            <w:pPr>
              <w:spacing w:before="60" w:after="120" w:line="280" w:lineRule="atLeast"/>
              <w:rPr>
                <w:rFonts w:ascii="Arial" w:hAnsi="Arial" w:cs="Arial"/>
              </w:rPr>
            </w:pPr>
            <w:r w:rsidRPr="00BB07A7">
              <w:rPr>
                <w:rFonts w:ascii="Arial" w:hAnsi="Arial" w:cs="Arial"/>
              </w:rPr>
              <w:t>GHD (2013) Belsar and Yungera Floodplain Management Project, Functional Design Report. Report</w:t>
            </w:r>
            <w:r w:rsidR="006D27D2">
              <w:rPr>
                <w:rFonts w:ascii="Arial" w:hAnsi="Arial" w:cs="Arial"/>
              </w:rPr>
              <w:t xml:space="preserve"> </w:t>
            </w:r>
            <w:r w:rsidRPr="00BB07A7">
              <w:rPr>
                <w:rFonts w:ascii="Arial" w:hAnsi="Arial" w:cs="Arial"/>
              </w:rPr>
              <w:t>for Mallee Catchment Management Authority</w:t>
            </w:r>
          </w:p>
          <w:p w14:paraId="6ACA7D85" w14:textId="5B5478AD" w:rsidR="00C139C9" w:rsidRPr="00BB07A7" w:rsidRDefault="00C139C9" w:rsidP="00BB07A7">
            <w:pPr>
              <w:spacing w:before="60" w:after="120" w:line="280" w:lineRule="atLeast"/>
              <w:rPr>
                <w:rFonts w:ascii="Arial" w:hAnsi="Arial" w:cs="Arial"/>
              </w:rPr>
            </w:pPr>
            <w:r w:rsidRPr="00BB07A7">
              <w:rPr>
                <w:rFonts w:ascii="Arial" w:hAnsi="Arial" w:cs="Arial"/>
              </w:rPr>
              <w:t>GHD (2014) SDL Offsets – Fauna Survey, Hattah North and Belsar Yungera. Report for Mallee</w:t>
            </w:r>
            <w:r w:rsidR="006D27D2">
              <w:rPr>
                <w:rFonts w:ascii="Arial" w:hAnsi="Arial" w:cs="Arial"/>
              </w:rPr>
              <w:t xml:space="preserve"> </w:t>
            </w:r>
            <w:r w:rsidRPr="00BB07A7">
              <w:rPr>
                <w:rFonts w:ascii="Arial" w:hAnsi="Arial" w:cs="Arial"/>
              </w:rPr>
              <w:t>Catchment Management Authority.</w:t>
            </w:r>
          </w:p>
          <w:p w14:paraId="72600A44" w14:textId="682BC27F" w:rsidR="00C139C9" w:rsidRPr="00BB07A7" w:rsidRDefault="00C139C9" w:rsidP="00BB07A7">
            <w:pPr>
              <w:spacing w:before="60" w:after="120" w:line="280" w:lineRule="atLeast"/>
              <w:rPr>
                <w:rFonts w:ascii="Arial" w:hAnsi="Arial" w:cs="Arial"/>
              </w:rPr>
            </w:pPr>
            <w:r w:rsidRPr="00BB07A7">
              <w:rPr>
                <w:rFonts w:ascii="Arial" w:hAnsi="Arial" w:cs="Arial"/>
              </w:rPr>
              <w:t>GHD (2017). Belsar Yungera SDL Adjustment Supply Measures, Advanced Concept Design Report.</w:t>
            </w:r>
            <w:r w:rsidR="006D27D2">
              <w:rPr>
                <w:rFonts w:ascii="Arial" w:hAnsi="Arial" w:cs="Arial"/>
              </w:rPr>
              <w:t xml:space="preserve"> </w:t>
            </w:r>
            <w:r w:rsidRPr="00BB07A7">
              <w:rPr>
                <w:rFonts w:ascii="Arial" w:hAnsi="Arial" w:cs="Arial"/>
              </w:rPr>
              <w:t>Report for Mallee Catchment Management Authority.</w:t>
            </w:r>
          </w:p>
          <w:p w14:paraId="0E12E534" w14:textId="2650D007" w:rsidR="00C139C9" w:rsidRPr="00BB07A7" w:rsidRDefault="00C139C9" w:rsidP="00BB07A7">
            <w:pPr>
              <w:spacing w:before="60" w:after="120" w:line="280" w:lineRule="atLeast"/>
              <w:rPr>
                <w:rFonts w:ascii="Arial" w:hAnsi="Arial" w:cs="Arial"/>
              </w:rPr>
            </w:pPr>
            <w:r w:rsidRPr="00BB07A7">
              <w:rPr>
                <w:rFonts w:ascii="Arial" w:hAnsi="Arial" w:cs="Arial"/>
              </w:rPr>
              <w:t>Gippel, C.J. (2014) Spells analysis of modelled flow for the River Murray from Swan Hill to the South</w:t>
            </w:r>
            <w:r w:rsidR="006D27D2">
              <w:rPr>
                <w:rFonts w:ascii="Arial" w:hAnsi="Arial" w:cs="Arial"/>
              </w:rPr>
              <w:t xml:space="preserve"> </w:t>
            </w:r>
            <w:r w:rsidRPr="00BB07A7">
              <w:rPr>
                <w:rFonts w:ascii="Arial" w:hAnsi="Arial" w:cs="Arial"/>
              </w:rPr>
              <w:t>Australia Border. Fluvial Systems Pty Ltd, Stockton. Mallee CMA November</w:t>
            </w:r>
          </w:p>
          <w:p w14:paraId="145C7F8D" w14:textId="730FAA18" w:rsidR="00C139C9" w:rsidRPr="00BB07A7" w:rsidRDefault="00C139C9" w:rsidP="00BB07A7">
            <w:pPr>
              <w:spacing w:before="60" w:after="120" w:line="280" w:lineRule="atLeast"/>
              <w:rPr>
                <w:rFonts w:ascii="Arial" w:hAnsi="Arial" w:cs="Arial"/>
              </w:rPr>
            </w:pPr>
            <w:r w:rsidRPr="00BB07A7">
              <w:rPr>
                <w:rFonts w:ascii="Arial" w:hAnsi="Arial" w:cs="Arial"/>
              </w:rPr>
              <w:t>Hames, F. 2014. Fish Passage Workshop. Arthur Rylah Institute for Environmental Research</w:t>
            </w:r>
            <w:r w:rsidR="006D27D2">
              <w:rPr>
                <w:rFonts w:ascii="Arial" w:hAnsi="Arial" w:cs="Arial"/>
              </w:rPr>
              <w:t xml:space="preserve"> </w:t>
            </w:r>
            <w:r w:rsidRPr="00BB07A7">
              <w:rPr>
                <w:rFonts w:ascii="Arial" w:hAnsi="Arial" w:cs="Arial"/>
              </w:rPr>
              <w:t>Unpublished Client Report for Mallee Catchment Management Authority, Department of Environmen</w:t>
            </w:r>
            <w:r w:rsidR="006D27D2">
              <w:rPr>
                <w:rFonts w:ascii="Arial" w:hAnsi="Arial" w:cs="Arial"/>
              </w:rPr>
              <w:t xml:space="preserve">t </w:t>
            </w:r>
            <w:r w:rsidRPr="00BB07A7">
              <w:rPr>
                <w:rFonts w:ascii="Arial" w:hAnsi="Arial" w:cs="Arial"/>
              </w:rPr>
              <w:t>and Primary Industries, Heidelberg, Victoria.</w:t>
            </w:r>
          </w:p>
          <w:p w14:paraId="0866CDAC" w14:textId="4A6DF771" w:rsidR="00C139C9" w:rsidRPr="00BB07A7" w:rsidRDefault="00C139C9" w:rsidP="00BB07A7">
            <w:pPr>
              <w:spacing w:before="60" w:after="120" w:line="280" w:lineRule="atLeast"/>
              <w:rPr>
                <w:rFonts w:ascii="Arial" w:hAnsi="Arial" w:cs="Arial"/>
              </w:rPr>
            </w:pPr>
            <w:r w:rsidRPr="00BB07A7">
              <w:rPr>
                <w:rFonts w:ascii="Arial" w:hAnsi="Arial" w:cs="Arial"/>
              </w:rPr>
              <w:t>Ho S., Ellis I, Suitor L., McCarthy B and Meredith S. 2004. Distributions of Aquatic Vertebrates within</w:t>
            </w:r>
            <w:r w:rsidR="006D27D2">
              <w:rPr>
                <w:rFonts w:ascii="Arial" w:hAnsi="Arial" w:cs="Arial"/>
              </w:rPr>
              <w:t xml:space="preserve"> </w:t>
            </w:r>
            <w:r w:rsidRPr="00BB07A7">
              <w:rPr>
                <w:rFonts w:ascii="Arial" w:hAnsi="Arial" w:cs="Arial"/>
              </w:rPr>
              <w:t>the Mallee Region: A baseline survey of fish, turtles and frogs. The Murray-Darling Freshwater</w:t>
            </w:r>
            <w:r w:rsidR="006D27D2">
              <w:rPr>
                <w:rFonts w:ascii="Arial" w:hAnsi="Arial" w:cs="Arial"/>
              </w:rPr>
              <w:t xml:space="preserve"> </w:t>
            </w:r>
            <w:r w:rsidRPr="00BB07A7">
              <w:rPr>
                <w:rFonts w:ascii="Arial" w:hAnsi="Arial" w:cs="Arial"/>
              </w:rPr>
              <w:t>Research Centre. Report for the Mallee Catchment Management Authority.</w:t>
            </w:r>
          </w:p>
          <w:p w14:paraId="1E5A02BE" w14:textId="515D8A28" w:rsidR="00C139C9" w:rsidRPr="00BB07A7" w:rsidRDefault="00C139C9" w:rsidP="00BB07A7">
            <w:pPr>
              <w:spacing w:before="60" w:after="120" w:line="280" w:lineRule="atLeast"/>
              <w:rPr>
                <w:rFonts w:ascii="Arial" w:hAnsi="Arial" w:cs="Arial"/>
              </w:rPr>
            </w:pPr>
            <w:r w:rsidRPr="00BB07A7">
              <w:rPr>
                <w:rFonts w:ascii="Arial" w:hAnsi="Arial" w:cs="Arial"/>
              </w:rPr>
              <w:t>Jacobs (2014) Hydrodynamic modelling of SDL sites – Belsar Yungera preliminary modelling report.</w:t>
            </w:r>
            <w:r w:rsidR="006D27D2">
              <w:rPr>
                <w:rFonts w:ascii="Arial" w:hAnsi="Arial" w:cs="Arial"/>
              </w:rPr>
              <w:t xml:space="preserve"> </w:t>
            </w:r>
            <w:r w:rsidRPr="00BB07A7">
              <w:rPr>
                <w:rFonts w:ascii="Arial" w:hAnsi="Arial" w:cs="Arial"/>
              </w:rPr>
              <w:t>Irymple, Victoria: Jacobs report prepared for Mallee Catchment Management Authority.</w:t>
            </w:r>
          </w:p>
          <w:p w14:paraId="286EF4E7" w14:textId="28EB183A" w:rsidR="00C139C9" w:rsidRPr="00BB07A7" w:rsidRDefault="00C139C9" w:rsidP="00BB07A7">
            <w:pPr>
              <w:spacing w:before="60" w:after="120" w:line="280" w:lineRule="atLeast"/>
              <w:rPr>
                <w:rFonts w:ascii="Arial" w:hAnsi="Arial" w:cs="Arial"/>
              </w:rPr>
            </w:pPr>
            <w:r w:rsidRPr="00BB07A7">
              <w:rPr>
                <w:rFonts w:ascii="Arial" w:hAnsi="Arial" w:cs="Arial"/>
              </w:rPr>
              <w:t>Jacobs (2017) SDL Offset Sites Hydrodynamic Modelling Belsar Yungera. Melbourne, Victoria:</w:t>
            </w:r>
            <w:r w:rsidR="006D27D2">
              <w:rPr>
                <w:rFonts w:ascii="Arial" w:hAnsi="Arial" w:cs="Arial"/>
              </w:rPr>
              <w:t xml:space="preserve"> </w:t>
            </w:r>
            <w:r w:rsidRPr="00BB07A7">
              <w:rPr>
                <w:rFonts w:ascii="Arial" w:hAnsi="Arial" w:cs="Arial"/>
              </w:rPr>
              <w:t>Jacobs report prepared for Mallee Catchment Management Authority. Melbourne, Victoria: Jacobs</w:t>
            </w:r>
            <w:r w:rsidR="006D27D2">
              <w:rPr>
                <w:rFonts w:ascii="Arial" w:hAnsi="Arial" w:cs="Arial"/>
              </w:rPr>
              <w:t xml:space="preserve"> </w:t>
            </w:r>
            <w:r w:rsidRPr="00BB07A7">
              <w:rPr>
                <w:rFonts w:ascii="Arial" w:hAnsi="Arial" w:cs="Arial"/>
              </w:rPr>
              <w:t>report for Mallee Catchment Management Authority</w:t>
            </w:r>
          </w:p>
          <w:p w14:paraId="384601D6" w14:textId="4543DCCC" w:rsidR="00C139C9" w:rsidRPr="00BB07A7" w:rsidRDefault="00C139C9" w:rsidP="00BB07A7">
            <w:pPr>
              <w:spacing w:before="60" w:after="120" w:line="280" w:lineRule="atLeast"/>
              <w:rPr>
                <w:rFonts w:ascii="Arial" w:hAnsi="Arial" w:cs="Arial"/>
              </w:rPr>
            </w:pPr>
            <w:r w:rsidRPr="00BB07A7">
              <w:rPr>
                <w:rFonts w:ascii="Arial" w:hAnsi="Arial" w:cs="Arial"/>
              </w:rPr>
              <w:t>Mallee CMA (2013). Belsar-Yungera Floodplain Management Project SDL Adjustment Suppl</w:t>
            </w:r>
            <w:r w:rsidR="006D27D2">
              <w:rPr>
                <w:rFonts w:ascii="Arial" w:hAnsi="Arial" w:cs="Arial"/>
              </w:rPr>
              <w:t xml:space="preserve">y </w:t>
            </w:r>
            <w:r w:rsidRPr="00BB07A7">
              <w:rPr>
                <w:rFonts w:ascii="Arial" w:hAnsi="Arial" w:cs="Arial"/>
              </w:rPr>
              <w:t>Measure Phase 1 Submission</w:t>
            </w:r>
          </w:p>
          <w:p w14:paraId="40B43D31" w14:textId="46A4A339" w:rsidR="00C139C9" w:rsidRPr="00BB07A7" w:rsidRDefault="00C139C9" w:rsidP="00BB07A7">
            <w:pPr>
              <w:spacing w:before="60" w:after="120" w:line="280" w:lineRule="atLeast"/>
              <w:rPr>
                <w:rFonts w:ascii="Arial" w:hAnsi="Arial" w:cs="Arial"/>
              </w:rPr>
            </w:pPr>
            <w:r w:rsidRPr="00BB07A7">
              <w:rPr>
                <w:rFonts w:ascii="Arial" w:hAnsi="Arial" w:cs="Arial"/>
              </w:rPr>
              <w:t>Mallee CMA (2014). Sustainable Diversion Limit Adjustment Phase 2 Assessment Supply Measure</w:t>
            </w:r>
            <w:r w:rsidR="006D27D2">
              <w:rPr>
                <w:rFonts w:ascii="Arial" w:hAnsi="Arial" w:cs="Arial"/>
              </w:rPr>
              <w:t xml:space="preserve"> </w:t>
            </w:r>
            <w:r w:rsidRPr="00BB07A7">
              <w:rPr>
                <w:rFonts w:ascii="Arial" w:hAnsi="Arial" w:cs="Arial"/>
              </w:rPr>
              <w:t>Business Case: Belsar-Yungera Floodplain Management Project</w:t>
            </w:r>
          </w:p>
          <w:p w14:paraId="20F6D053" w14:textId="2541D533" w:rsidR="00C139C9" w:rsidRPr="00BB07A7" w:rsidRDefault="00C139C9" w:rsidP="00BB07A7">
            <w:pPr>
              <w:spacing w:before="60" w:after="120" w:line="280" w:lineRule="atLeast"/>
              <w:rPr>
                <w:rFonts w:ascii="Arial" w:hAnsi="Arial" w:cs="Arial"/>
              </w:rPr>
            </w:pPr>
            <w:r w:rsidRPr="00BB07A7">
              <w:rPr>
                <w:rFonts w:ascii="Arial" w:hAnsi="Arial" w:cs="Arial"/>
              </w:rPr>
              <w:t>Ning, N., Linklater, D., Baldwin, D. and Baumgartner, L. 2014. Assessing the Risk of Hypoxic</w:t>
            </w:r>
            <w:r w:rsidR="006D27D2">
              <w:rPr>
                <w:rFonts w:ascii="Arial" w:hAnsi="Arial" w:cs="Arial"/>
              </w:rPr>
              <w:t xml:space="preserve"> </w:t>
            </w:r>
            <w:r w:rsidRPr="00BB07A7">
              <w:rPr>
                <w:rFonts w:ascii="Arial" w:hAnsi="Arial" w:cs="Arial"/>
              </w:rPr>
              <w:t>Blackwater Generation at Proposed SDL Offset Project Sites on the Lower River Murray Floodplain.</w:t>
            </w:r>
            <w:r w:rsidR="006D27D2">
              <w:rPr>
                <w:rFonts w:ascii="Arial" w:hAnsi="Arial" w:cs="Arial"/>
              </w:rPr>
              <w:t xml:space="preserve"> </w:t>
            </w:r>
            <w:r w:rsidRPr="00BB07A7">
              <w:rPr>
                <w:rFonts w:ascii="Arial" w:hAnsi="Arial" w:cs="Arial"/>
              </w:rPr>
              <w:t>Report prepared for the Mallee Catchment Management Authority, Victoria.</w:t>
            </w:r>
          </w:p>
          <w:p w14:paraId="4ACDFDAF" w14:textId="57B523E9" w:rsidR="00C139C9" w:rsidRPr="00BB07A7" w:rsidRDefault="00C139C9" w:rsidP="00BB07A7">
            <w:pPr>
              <w:spacing w:before="60" w:after="120" w:line="280" w:lineRule="atLeast"/>
              <w:rPr>
                <w:rFonts w:ascii="Arial" w:hAnsi="Arial" w:cs="Arial"/>
              </w:rPr>
            </w:pPr>
            <w:r w:rsidRPr="00BB07A7">
              <w:rPr>
                <w:rFonts w:ascii="Arial" w:hAnsi="Arial" w:cs="Arial"/>
              </w:rPr>
              <w:t>Seran, BL&amp;A (2018). Basin Environmental Works – Screening of the potential impacts on threatened</w:t>
            </w:r>
            <w:r w:rsidR="006D27D2">
              <w:rPr>
                <w:rFonts w:ascii="Arial" w:hAnsi="Arial" w:cs="Arial"/>
              </w:rPr>
              <w:t xml:space="preserve"> </w:t>
            </w:r>
            <w:r w:rsidRPr="00BB07A7">
              <w:rPr>
                <w:rFonts w:ascii="Arial" w:hAnsi="Arial" w:cs="Arial"/>
              </w:rPr>
              <w:t>species and communities associated with the construction and operation of Victoria’s nine Basin Plan</w:t>
            </w:r>
            <w:r w:rsidR="006D27D2">
              <w:rPr>
                <w:rFonts w:ascii="Arial" w:hAnsi="Arial" w:cs="Arial"/>
              </w:rPr>
              <w:t xml:space="preserve"> </w:t>
            </w:r>
            <w:r w:rsidRPr="00BB07A7">
              <w:rPr>
                <w:rFonts w:ascii="Arial" w:hAnsi="Arial" w:cs="Arial"/>
              </w:rPr>
              <w:t>environmental works projects.</w:t>
            </w:r>
          </w:p>
          <w:p w14:paraId="5AA79D85" w14:textId="6CF98E39" w:rsidR="00C139C9" w:rsidRPr="00BB07A7" w:rsidRDefault="00C139C9" w:rsidP="00BB07A7">
            <w:pPr>
              <w:spacing w:before="60" w:after="120" w:line="280" w:lineRule="atLeast"/>
              <w:rPr>
                <w:rFonts w:ascii="Arial" w:hAnsi="Arial" w:cs="Arial"/>
              </w:rPr>
            </w:pPr>
            <w:r w:rsidRPr="00BB07A7">
              <w:rPr>
                <w:rFonts w:ascii="Arial" w:hAnsi="Arial" w:cs="Arial"/>
              </w:rPr>
              <w:t>SKM (2013). Preliminary Salinity Impact Assessment for Mallee Environmental Watering Projects,</w:t>
            </w:r>
            <w:r w:rsidR="006D27D2">
              <w:rPr>
                <w:rFonts w:ascii="Arial" w:hAnsi="Arial" w:cs="Arial"/>
              </w:rPr>
              <w:t xml:space="preserve"> </w:t>
            </w:r>
            <w:r w:rsidRPr="00BB07A7">
              <w:rPr>
                <w:rFonts w:ascii="Arial" w:hAnsi="Arial" w:cs="Arial"/>
              </w:rPr>
              <w:t>Other Sites. Report for Mallee Catchment Management Authority.</w:t>
            </w:r>
          </w:p>
          <w:p w14:paraId="032B7E22" w14:textId="6E4C0ACE" w:rsidR="00C139C9" w:rsidRPr="00BB07A7" w:rsidRDefault="00C139C9" w:rsidP="00BB07A7">
            <w:pPr>
              <w:spacing w:before="60" w:after="120" w:line="280" w:lineRule="atLeast"/>
              <w:rPr>
                <w:rFonts w:ascii="Arial" w:hAnsi="Arial" w:cs="Arial"/>
              </w:rPr>
            </w:pPr>
            <w:r w:rsidRPr="00BB07A7">
              <w:rPr>
                <w:rFonts w:ascii="Arial" w:hAnsi="Arial" w:cs="Arial"/>
              </w:rPr>
              <w:t>SKM (2013). Preliminary Salinity Impact Assessment for Mallee Environmental Water Projects:</w:t>
            </w:r>
            <w:r w:rsidR="006D27D2">
              <w:rPr>
                <w:rFonts w:ascii="Arial" w:hAnsi="Arial" w:cs="Arial"/>
              </w:rPr>
              <w:t xml:space="preserve"> </w:t>
            </w:r>
            <w:r w:rsidRPr="00BB07A7">
              <w:rPr>
                <w:rFonts w:ascii="Arial" w:hAnsi="Arial" w:cs="Arial"/>
              </w:rPr>
              <w:t>Wallpolla Floodplain; Buloke Swamp; Hattah Lakes; Belsar &amp; Yungera; Burra Creek; Nyah Forest,</w:t>
            </w:r>
            <w:r w:rsidR="006D27D2">
              <w:rPr>
                <w:rFonts w:ascii="Arial" w:hAnsi="Arial" w:cs="Arial"/>
              </w:rPr>
              <w:t xml:space="preserve"> </w:t>
            </w:r>
            <w:r w:rsidRPr="00BB07A7">
              <w:rPr>
                <w:rFonts w:ascii="Arial" w:hAnsi="Arial" w:cs="Arial"/>
              </w:rPr>
              <w:t>Vinifera. Report for Mallee Catchment Management Authority.</w:t>
            </w:r>
          </w:p>
          <w:p w14:paraId="1C200AFC" w14:textId="2DED7C4E" w:rsidR="00C139C9" w:rsidRPr="0054245F" w:rsidRDefault="00C139C9" w:rsidP="001221A8">
            <w:pPr>
              <w:spacing w:before="60" w:after="120" w:line="280" w:lineRule="atLeast"/>
              <w:rPr>
                <w:rFonts w:ascii="Arial" w:hAnsi="Arial" w:cs="Times New Roman"/>
                <w:lang w:val="en-AU"/>
              </w:rPr>
            </w:pPr>
            <w:r w:rsidRPr="00BB07A7">
              <w:rPr>
                <w:rFonts w:ascii="Arial" w:hAnsi="Arial" w:cs="Arial"/>
              </w:rPr>
              <w:t>SKM (2014). Preliminary Salinity Impact Assessment for Mallee Environmental Watering Projects.</w:t>
            </w:r>
            <w:r w:rsidR="006D27D2">
              <w:rPr>
                <w:rFonts w:ascii="Arial" w:hAnsi="Arial" w:cs="Arial"/>
              </w:rPr>
              <w:t xml:space="preserve"> </w:t>
            </w:r>
            <w:r w:rsidRPr="00BB07A7">
              <w:rPr>
                <w:rFonts w:ascii="Arial" w:hAnsi="Arial" w:cs="Arial"/>
              </w:rPr>
              <w:t>Report for Mallee Catchment Management Authority.</w:t>
            </w:r>
          </w:p>
        </w:tc>
      </w:tr>
      <w:tr w:rsidR="00F92A85" w:rsidRPr="000611E2" w14:paraId="4D4557EC" w14:textId="77777777" w:rsidTr="00485F28">
        <w:tc>
          <w:tcPr>
            <w:tcW w:w="9810" w:type="dxa"/>
            <w:tcBorders>
              <w:bottom w:val="nil"/>
            </w:tcBorders>
          </w:tcPr>
          <w:p w14:paraId="52E0C863" w14:textId="77777777" w:rsidR="00F92A85" w:rsidRPr="000611E2" w:rsidRDefault="00F92A85" w:rsidP="000611E2">
            <w:pPr>
              <w:pStyle w:val="BodyText3"/>
              <w:spacing w:after="220" w:line="276" w:lineRule="auto"/>
              <w:rPr>
                <w:rFonts w:ascii="Arial" w:hAnsi="Arial" w:cs="Arial"/>
                <w:b/>
                <w:sz w:val="20"/>
                <w:szCs w:val="20"/>
              </w:rPr>
            </w:pPr>
            <w:r w:rsidRPr="000611E2">
              <w:rPr>
                <w:rFonts w:ascii="Arial" w:hAnsi="Arial" w:cs="Arial"/>
                <w:b/>
                <w:sz w:val="20"/>
                <w:szCs w:val="20"/>
              </w:rPr>
              <w:t>Has a program for future environmental studies been developed?</w:t>
            </w:r>
          </w:p>
          <w:p w14:paraId="1474509D" w14:textId="77777777" w:rsidR="00F92A85" w:rsidRPr="000611E2" w:rsidRDefault="00F92A85"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F4610B">
              <w:rPr>
                <w:rFonts w:ascii="Arial" w:hAnsi="Arial" w:cs="Arial"/>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briefly describe.</w:t>
            </w:r>
          </w:p>
        </w:tc>
      </w:tr>
      <w:tr w:rsidR="00F92A85" w:rsidRPr="000611E2" w14:paraId="6B37CF28" w14:textId="77777777" w:rsidTr="00485F28">
        <w:tc>
          <w:tcPr>
            <w:tcW w:w="9810" w:type="dxa"/>
            <w:tcBorders>
              <w:top w:val="nil"/>
              <w:bottom w:val="single" w:sz="4" w:space="0" w:color="auto"/>
            </w:tcBorders>
          </w:tcPr>
          <w:p w14:paraId="2F35DB65" w14:textId="121C9815" w:rsidR="0054245F" w:rsidRDefault="0054245F" w:rsidP="0054245F">
            <w:pPr>
              <w:spacing w:before="60" w:after="120" w:line="280" w:lineRule="atLeast"/>
              <w:rPr>
                <w:rFonts w:ascii="Arial" w:hAnsi="Arial" w:cs="Arial"/>
                <w:lang w:val="en-AU"/>
              </w:rPr>
            </w:pPr>
            <w:r>
              <w:rPr>
                <w:rFonts w:ascii="Arial" w:hAnsi="Arial" w:cs="Arial"/>
              </w:rPr>
              <w:t xml:space="preserve">The effectiveness of the proposed supply measure and its operation would primarily be monitored and reported on through the Mallee CMA’s well-established monitoring, evaluation and reporting (MER) strategies and protocols. These strategies and protocols build upon experience and lessons learned through the ongoing, long-term ecological monitoring programs undertaken within the SDL project area, including </w:t>
            </w:r>
            <w:r w:rsidR="006D27D2">
              <w:rPr>
                <w:rFonts w:ascii="Arial" w:hAnsi="Arial" w:cs="Arial"/>
              </w:rPr>
              <w:t>TLM</w:t>
            </w:r>
            <w:r>
              <w:rPr>
                <w:rFonts w:ascii="Arial" w:hAnsi="Arial" w:cs="Arial"/>
              </w:rPr>
              <w:t xml:space="preserve"> program, which provides watering of approximately 6,000 </w:t>
            </w:r>
            <w:r w:rsidR="00B017F8">
              <w:rPr>
                <w:rFonts w:ascii="Arial" w:hAnsi="Arial" w:cs="Arial"/>
              </w:rPr>
              <w:t>hectares</w:t>
            </w:r>
            <w:r>
              <w:rPr>
                <w:rFonts w:ascii="Arial" w:hAnsi="Arial" w:cs="Arial"/>
              </w:rPr>
              <w:t xml:space="preserve"> of the central and southern Hattah Lakes floodplain. The Mallee CMA has been implementing and coordinating the local, annual TLM Monitoring, Evaluation and Reporting Framework process since 2006.</w:t>
            </w:r>
          </w:p>
          <w:p w14:paraId="402E8589" w14:textId="77777777" w:rsidR="0054245F" w:rsidRDefault="0054245F" w:rsidP="0054245F">
            <w:pPr>
              <w:spacing w:before="60" w:after="120" w:line="280" w:lineRule="atLeast"/>
              <w:rPr>
                <w:rFonts w:ascii="Arial" w:hAnsi="Arial" w:cs="Arial"/>
              </w:rPr>
            </w:pPr>
            <w:r>
              <w:rPr>
                <w:rFonts w:ascii="Arial" w:hAnsi="Arial" w:cs="Arial"/>
              </w:rPr>
              <w:t>These strategies and protocols provide a routine process to:</w:t>
            </w:r>
          </w:p>
          <w:p w14:paraId="53C5BC6C" w14:textId="77777777" w:rsidR="0054245F" w:rsidRPr="000E2E91" w:rsidRDefault="0054245F" w:rsidP="00374170">
            <w:pPr>
              <w:pStyle w:val="Body"/>
              <w:numPr>
                <w:ilvl w:val="0"/>
                <w:numId w:val="82"/>
              </w:numPr>
            </w:pPr>
            <w:r w:rsidRPr="000E2E91">
              <w:t>Establish a robust program logic to define the correlation between works and other inputs and identified outputs and ecosystem outcomes. This provides the basis for a suite of quantifiable ecological targets that are relevant to the specific site.</w:t>
            </w:r>
          </w:p>
          <w:p w14:paraId="63DA6B66" w14:textId="77777777" w:rsidR="0054245F" w:rsidRPr="000E2E91" w:rsidRDefault="0054245F" w:rsidP="00374170">
            <w:pPr>
              <w:pStyle w:val="Body"/>
              <w:numPr>
                <w:ilvl w:val="0"/>
                <w:numId w:val="82"/>
              </w:numPr>
            </w:pPr>
            <w:r w:rsidRPr="000E2E91">
              <w:t>Monitor progress against those targets on a regular basis</w:t>
            </w:r>
          </w:p>
          <w:p w14:paraId="4D572509" w14:textId="77777777" w:rsidR="0054245F" w:rsidRPr="000E2E91" w:rsidRDefault="0054245F" w:rsidP="00374170">
            <w:pPr>
              <w:pStyle w:val="Body"/>
              <w:numPr>
                <w:ilvl w:val="0"/>
                <w:numId w:val="82"/>
              </w:numPr>
            </w:pPr>
            <w:r w:rsidRPr="000E2E91">
              <w:t>Evaluate the implications of the results for the operational parameters of the scheme</w:t>
            </w:r>
          </w:p>
          <w:p w14:paraId="2334A336" w14:textId="77777777" w:rsidR="0054245F" w:rsidRPr="000E2E91" w:rsidRDefault="0054245F" w:rsidP="00374170">
            <w:pPr>
              <w:pStyle w:val="Body"/>
              <w:numPr>
                <w:ilvl w:val="0"/>
                <w:numId w:val="82"/>
              </w:numPr>
            </w:pPr>
            <w:r w:rsidRPr="000E2E91">
              <w:t>Amend and adjust the operational arrangements to optimise performance and outcomes</w:t>
            </w:r>
          </w:p>
          <w:p w14:paraId="28E91C2C" w14:textId="77777777" w:rsidR="0054245F" w:rsidRPr="000E2E91" w:rsidRDefault="0054245F" w:rsidP="00374170">
            <w:pPr>
              <w:pStyle w:val="Body"/>
              <w:numPr>
                <w:ilvl w:val="0"/>
                <w:numId w:val="82"/>
              </w:numPr>
            </w:pPr>
            <w:r w:rsidRPr="000E2E91">
              <w:t>Utilise monitoring data to plan watering events, optimise water delivery, manage risks and refine ecological objectives. The evaluation process involves analysing collected data and improving operations accordingly.</w:t>
            </w:r>
          </w:p>
          <w:p w14:paraId="11EA8DB8" w14:textId="77777777" w:rsidR="0054245F" w:rsidRDefault="0054245F" w:rsidP="0054245F">
            <w:pPr>
              <w:spacing w:before="60" w:after="120" w:line="280" w:lineRule="atLeast"/>
              <w:rPr>
                <w:rFonts w:ascii="Arial" w:hAnsi="Arial" w:cs="Arial"/>
              </w:rPr>
            </w:pPr>
            <w:r>
              <w:rPr>
                <w:rFonts w:ascii="Arial" w:hAnsi="Arial" w:cs="Arial"/>
              </w:rPr>
              <w:t>Monitoring and evaluation would focus on the effects of local watering actions and include:</w:t>
            </w:r>
          </w:p>
          <w:p w14:paraId="6E4B7520" w14:textId="77777777" w:rsidR="0054245F" w:rsidRPr="000E2E91" w:rsidRDefault="0054245F" w:rsidP="00374170">
            <w:pPr>
              <w:pStyle w:val="Body"/>
              <w:numPr>
                <w:ilvl w:val="0"/>
                <w:numId w:val="82"/>
              </w:numPr>
            </w:pPr>
            <w:r w:rsidRPr="000E2E91">
              <w:t>Evaluating water use</w:t>
            </w:r>
          </w:p>
          <w:p w14:paraId="5FD9500C" w14:textId="77777777" w:rsidR="0054245F" w:rsidRPr="000E2E91" w:rsidRDefault="0054245F" w:rsidP="00374170">
            <w:pPr>
              <w:pStyle w:val="Body"/>
              <w:numPr>
                <w:ilvl w:val="0"/>
                <w:numId w:val="82"/>
              </w:numPr>
            </w:pPr>
            <w:r w:rsidRPr="000E2E91">
              <w:t>Measuring ecological outcomes</w:t>
            </w:r>
          </w:p>
          <w:p w14:paraId="2EE0CD47" w14:textId="77777777" w:rsidR="0054245F" w:rsidRPr="000E2E91" w:rsidRDefault="0054245F" w:rsidP="00374170">
            <w:pPr>
              <w:pStyle w:val="Body"/>
              <w:numPr>
                <w:ilvl w:val="0"/>
                <w:numId w:val="82"/>
              </w:numPr>
            </w:pPr>
            <w:r w:rsidRPr="000E2E91">
              <w:t>Refining conceptual models and improving knowledge</w:t>
            </w:r>
          </w:p>
          <w:p w14:paraId="012FEC5F" w14:textId="77777777" w:rsidR="0054245F" w:rsidRPr="000E2E91" w:rsidRDefault="0054245F" w:rsidP="00374170">
            <w:pPr>
              <w:pStyle w:val="Body"/>
              <w:numPr>
                <w:ilvl w:val="0"/>
                <w:numId w:val="82"/>
              </w:numPr>
            </w:pPr>
            <w:r w:rsidRPr="000E2E91">
              <w:t>Managing risks</w:t>
            </w:r>
          </w:p>
          <w:p w14:paraId="268BA83E" w14:textId="2EB72824" w:rsidR="0054245F" w:rsidRDefault="0054245F" w:rsidP="0054245F">
            <w:pPr>
              <w:spacing w:before="60" w:after="120" w:line="280" w:lineRule="atLeast"/>
              <w:rPr>
                <w:rFonts w:ascii="Arial" w:hAnsi="Arial" w:cs="Arial"/>
              </w:rPr>
            </w:pPr>
            <w:r>
              <w:rPr>
                <w:rFonts w:ascii="Arial" w:hAnsi="Arial" w:cs="Arial"/>
              </w:rPr>
              <w:t xml:space="preserve">A detailed </w:t>
            </w:r>
            <w:r w:rsidRPr="00374170">
              <w:rPr>
                <w:rFonts w:ascii="Arial" w:hAnsi="Arial" w:cs="Arial"/>
              </w:rPr>
              <w:t>monitoring and evaluation plan was previously developed for the project by Ecological Associates (2014b)</w:t>
            </w:r>
            <w:r w:rsidR="00E4596A">
              <w:rPr>
                <w:rFonts w:ascii="Arial" w:hAnsi="Arial" w:cs="Arial"/>
              </w:rPr>
              <w:t xml:space="preserve">. </w:t>
            </w:r>
            <w:r w:rsidRPr="00374170">
              <w:rPr>
                <w:rFonts w:ascii="Arial" w:hAnsi="Arial" w:cs="Arial"/>
              </w:rPr>
              <w:t>The monitoring</w:t>
            </w:r>
            <w:r>
              <w:rPr>
                <w:rFonts w:ascii="Arial" w:hAnsi="Arial" w:cs="Arial"/>
              </w:rPr>
              <w:t xml:space="preserve"> and evaluation plan identifies the agencies responsible for commissioning, reviewing and acting on monitoring data. The linkages back to decision-making are described in the detailed plan. A new Monitoring, Evaluation and Reporting Framework </w:t>
            </w:r>
            <w:r w:rsidR="00767A62">
              <w:rPr>
                <w:rFonts w:ascii="Arial" w:hAnsi="Arial" w:cs="Arial"/>
              </w:rPr>
              <w:t xml:space="preserve">(ARI, 2020) </w:t>
            </w:r>
            <w:r>
              <w:rPr>
                <w:rFonts w:ascii="Arial" w:hAnsi="Arial" w:cs="Arial"/>
              </w:rPr>
              <w:t xml:space="preserve">is currently being funded by the project and is due to be completed by </w:t>
            </w:r>
            <w:r w:rsidR="00F4610B">
              <w:rPr>
                <w:rFonts w:ascii="Arial" w:hAnsi="Arial" w:cs="Arial"/>
              </w:rPr>
              <w:t>mid-</w:t>
            </w:r>
            <w:r>
              <w:rPr>
                <w:rFonts w:ascii="Arial" w:hAnsi="Arial" w:cs="Arial"/>
              </w:rPr>
              <w:t xml:space="preserve">2020. This framework </w:t>
            </w:r>
            <w:r w:rsidR="00B24D2C">
              <w:rPr>
                <w:rFonts w:ascii="Arial" w:hAnsi="Arial" w:cs="Arial"/>
              </w:rPr>
              <w:t>would</w:t>
            </w:r>
            <w:r>
              <w:rPr>
                <w:rFonts w:ascii="Arial" w:hAnsi="Arial" w:cs="Arial"/>
              </w:rPr>
              <w:t xml:space="preserve"> aim to establish a social, heritage and environmental benchmark and monitoring programme to demonstrate the ongoing benefits of the project.</w:t>
            </w:r>
          </w:p>
          <w:p w14:paraId="56C2210C" w14:textId="2528607D" w:rsidR="0054245F" w:rsidRDefault="0054245F" w:rsidP="0054245F">
            <w:pPr>
              <w:spacing w:before="60" w:after="120" w:line="280" w:lineRule="atLeast"/>
              <w:rPr>
                <w:rFonts w:ascii="Arial" w:hAnsi="Arial" w:cs="Arial"/>
              </w:rPr>
            </w:pPr>
            <w:r>
              <w:rPr>
                <w:rFonts w:ascii="Arial" w:hAnsi="Arial" w:cs="Arial"/>
              </w:rPr>
              <w:t xml:space="preserve">Initial monitoring </w:t>
            </w:r>
            <w:r w:rsidR="00B24D2C">
              <w:rPr>
                <w:rFonts w:ascii="Arial" w:hAnsi="Arial" w:cs="Arial"/>
              </w:rPr>
              <w:t>would</w:t>
            </w:r>
            <w:r>
              <w:rPr>
                <w:rFonts w:ascii="Arial" w:hAnsi="Arial" w:cs="Arial"/>
              </w:rPr>
              <w:t xml:space="preserve"> provide a baseline of the existing status of the ecological objectives and outcome monitoring </w:t>
            </w:r>
            <w:r w:rsidR="00B24D2C">
              <w:rPr>
                <w:rFonts w:ascii="Arial" w:hAnsi="Arial" w:cs="Arial"/>
              </w:rPr>
              <w:t>would</w:t>
            </w:r>
            <w:r>
              <w:rPr>
                <w:rFonts w:ascii="Arial" w:hAnsi="Arial" w:cs="Arial"/>
              </w:rPr>
              <w:t xml:space="preserve"> measure progress towards these objectives and their targets. This information </w:t>
            </w:r>
            <w:r w:rsidR="00B24D2C">
              <w:rPr>
                <w:rFonts w:ascii="Arial" w:hAnsi="Arial" w:cs="Arial"/>
              </w:rPr>
              <w:t>would</w:t>
            </w:r>
            <w:r>
              <w:rPr>
                <w:rFonts w:ascii="Arial" w:hAnsi="Arial" w:cs="Arial"/>
              </w:rPr>
              <w:t xml:space="preserve"> inform the ongoing operations at the site. Over time, the results of the outcome monitoring </w:t>
            </w:r>
            <w:r w:rsidR="00B24D2C">
              <w:rPr>
                <w:rFonts w:ascii="Arial" w:hAnsi="Arial" w:cs="Arial"/>
              </w:rPr>
              <w:t>would</w:t>
            </w:r>
            <w:r>
              <w:rPr>
                <w:rFonts w:ascii="Arial" w:hAnsi="Arial" w:cs="Arial"/>
              </w:rPr>
              <w:t xml:space="preserve"> test assumptions and assist with refining conceptual models and ecological objectives. Monitoring data </w:t>
            </w:r>
            <w:r w:rsidR="00B24D2C">
              <w:rPr>
                <w:rFonts w:ascii="Arial" w:hAnsi="Arial" w:cs="Arial"/>
              </w:rPr>
              <w:t>would</w:t>
            </w:r>
            <w:r>
              <w:rPr>
                <w:rFonts w:ascii="Arial" w:hAnsi="Arial" w:cs="Arial"/>
              </w:rPr>
              <w:t xml:space="preserve"> identify </w:t>
            </w:r>
            <w:r w:rsidR="00D325E5">
              <w:rPr>
                <w:rFonts w:ascii="Arial" w:hAnsi="Arial" w:cs="Arial"/>
              </w:rPr>
              <w:t xml:space="preserve">any </w:t>
            </w:r>
            <w:r>
              <w:rPr>
                <w:rFonts w:ascii="Arial" w:hAnsi="Arial" w:cs="Arial"/>
              </w:rPr>
              <w:t>emerging hazards and enable operational decisions to minimise risk through the adaptive management framework incorporated into Operating Plans and Environmental Water Management Plans.</w:t>
            </w:r>
          </w:p>
          <w:p w14:paraId="707ABC7C" w14:textId="54D9D5DE" w:rsidR="0054245F" w:rsidRDefault="0054245F" w:rsidP="0054245F">
            <w:pPr>
              <w:spacing w:before="60" w:after="120" w:line="280" w:lineRule="atLeast"/>
              <w:rPr>
                <w:rFonts w:ascii="Arial" w:hAnsi="Arial" w:cs="Arial"/>
              </w:rPr>
            </w:pPr>
            <w:r>
              <w:rPr>
                <w:rFonts w:ascii="Arial" w:hAnsi="Arial" w:cs="Arial"/>
              </w:rPr>
              <w:t xml:space="preserve">The final Monitoring, Evaluation and Reporting Framework approach for this project </w:t>
            </w:r>
            <w:r w:rsidR="00B24D2C">
              <w:rPr>
                <w:rFonts w:ascii="Arial" w:hAnsi="Arial" w:cs="Arial"/>
              </w:rPr>
              <w:t>would</w:t>
            </w:r>
            <w:r>
              <w:rPr>
                <w:rFonts w:ascii="Arial" w:hAnsi="Arial" w:cs="Arial"/>
              </w:rPr>
              <w:t xml:space="preserve"> be informed by broader intergovernmental arrangements for Basin-wide monitoring and evaluation under the Basin Plan. This project is expected to contribute to the achievement of outcomes under two key Chapters of the Plan, namely: (i) the delivery of ecological outcomes under Chapter 8; and (ii) meeting the relevant SDLs under Chapter 10, which must be complied with under the relevant State </w:t>
            </w:r>
            <w:r w:rsidR="00D325E5">
              <w:rPr>
                <w:rFonts w:ascii="Arial" w:hAnsi="Arial" w:cs="Arial"/>
              </w:rPr>
              <w:t>Water Resource P</w:t>
            </w:r>
            <w:r>
              <w:rPr>
                <w:rFonts w:ascii="Arial" w:hAnsi="Arial" w:cs="Arial"/>
              </w:rPr>
              <w:t>lan/s (WRPs) from 1 July 2019.</w:t>
            </w:r>
          </w:p>
          <w:p w14:paraId="784ADE1C" w14:textId="6A48FA39" w:rsidR="00F92A85" w:rsidRPr="000611E2" w:rsidRDefault="0054245F" w:rsidP="00F4610B">
            <w:pPr>
              <w:spacing w:before="60" w:after="120" w:line="280" w:lineRule="atLeast"/>
              <w:rPr>
                <w:rFonts w:ascii="Arial" w:hAnsi="Arial" w:cs="Arial"/>
                <w:szCs w:val="20"/>
              </w:rPr>
            </w:pPr>
            <w:r>
              <w:rPr>
                <w:rFonts w:ascii="Arial" w:hAnsi="Arial" w:cs="Arial"/>
              </w:rPr>
              <w:t xml:space="preserve">Both Chapter 8 and Chapter 10 of the Basin Plan are captured under the MDBA’s own monitoring and evaluation framework. Once specific Basin Plan Chapters commence within a State, the State must report to the MDBA on relevant matters. This </w:t>
            </w:r>
            <w:r w:rsidR="00B24D2C">
              <w:rPr>
                <w:rFonts w:ascii="Arial" w:hAnsi="Arial" w:cs="Arial"/>
              </w:rPr>
              <w:t>would</w:t>
            </w:r>
            <w:r>
              <w:rPr>
                <w:rFonts w:ascii="Arial" w:hAnsi="Arial" w:cs="Arial"/>
              </w:rPr>
              <w:t xml:space="preserve"> include five yearly reporting on the achievement of environmental outcomes at an asset scale in relation to Chapter 8, and annually reporting on WRP compliance in relation to Chapter 10.</w:t>
            </w:r>
          </w:p>
        </w:tc>
      </w:tr>
    </w:tbl>
    <w:p w14:paraId="13376FC6" w14:textId="08D98318" w:rsidR="00F92A85" w:rsidRPr="000611E2" w:rsidRDefault="00E42DC6" w:rsidP="00770B18">
      <w:pPr>
        <w:pStyle w:val="Heading2"/>
      </w:pPr>
      <w:bookmarkStart w:id="102" w:name="_Toc43220316"/>
      <w:bookmarkStart w:id="103" w:name="_Toc43635107"/>
      <w:r>
        <w:t>C</w:t>
      </w:r>
      <w:r w:rsidR="00F92A85" w:rsidRPr="000611E2">
        <w:t>onsultation program</w:t>
      </w:r>
      <w:bookmarkEnd w:id="102"/>
      <w:bookmarkEnd w:id="103"/>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0"/>
      </w:tblGrid>
      <w:tr w:rsidR="00F92A85" w:rsidRPr="000611E2" w14:paraId="4E5FF097" w14:textId="77777777" w:rsidTr="00485F28">
        <w:tc>
          <w:tcPr>
            <w:tcW w:w="9810" w:type="dxa"/>
            <w:tcBorders>
              <w:bottom w:val="nil"/>
            </w:tcBorders>
          </w:tcPr>
          <w:p w14:paraId="50C7CC68" w14:textId="77777777" w:rsidR="00F92A85" w:rsidRPr="000611E2" w:rsidRDefault="00F92A85" w:rsidP="000611E2">
            <w:pPr>
              <w:pStyle w:val="BodyText3"/>
              <w:spacing w:after="220" w:line="276" w:lineRule="auto"/>
              <w:rPr>
                <w:rFonts w:ascii="Arial" w:hAnsi="Arial" w:cs="Arial"/>
                <w:b/>
                <w:sz w:val="20"/>
                <w:szCs w:val="20"/>
              </w:rPr>
            </w:pPr>
            <w:r w:rsidRPr="000611E2">
              <w:rPr>
                <w:rFonts w:ascii="Arial" w:hAnsi="Arial" w:cs="Arial"/>
                <w:b/>
                <w:sz w:val="20"/>
                <w:szCs w:val="20"/>
              </w:rPr>
              <w:t>Has a consultation program</w:t>
            </w:r>
            <w:r w:rsidR="00315B74">
              <w:rPr>
                <w:rFonts w:ascii="Arial" w:hAnsi="Arial" w:cs="Arial"/>
                <w:b/>
                <w:sz w:val="20"/>
                <w:szCs w:val="20"/>
              </w:rPr>
              <w:t xml:space="preserve"> been</w:t>
            </w:r>
            <w:r w:rsidRPr="000611E2">
              <w:rPr>
                <w:rFonts w:ascii="Arial" w:hAnsi="Arial" w:cs="Arial"/>
                <w:b/>
                <w:sz w:val="20"/>
                <w:szCs w:val="20"/>
              </w:rPr>
              <w:t xml:space="preserve"> conducted to date for the project?</w:t>
            </w:r>
          </w:p>
          <w:p w14:paraId="1BF98494" w14:textId="77777777" w:rsidR="00F92A85" w:rsidRPr="000611E2" w:rsidRDefault="00F92A85"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54245F">
              <w:rPr>
                <w:rFonts w:ascii="Arial" w:hAnsi="Arial" w:cs="Arial"/>
                <w:color w:val="000000" w:themeColor="text1"/>
                <w:szCs w:val="20"/>
                <w:shd w:val="clear" w:color="auto" w:fill="E6E6E6"/>
              </w:rPr>
              <w:sym w:font="Webdings" w:char="F072"/>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outline the consultation activities and the stakeholder groups or organisations consulted.</w:t>
            </w:r>
          </w:p>
        </w:tc>
      </w:tr>
      <w:tr w:rsidR="00F92A85" w:rsidRPr="000611E2" w14:paraId="2928BAA6" w14:textId="77777777" w:rsidTr="00485F28">
        <w:tc>
          <w:tcPr>
            <w:tcW w:w="9810" w:type="dxa"/>
            <w:tcBorders>
              <w:top w:val="nil"/>
              <w:bottom w:val="single" w:sz="4" w:space="0" w:color="auto"/>
            </w:tcBorders>
          </w:tcPr>
          <w:p w14:paraId="4B1D286D" w14:textId="619E1989" w:rsidR="0054322D" w:rsidRDefault="0054322D" w:rsidP="0054322D">
            <w:pPr>
              <w:pStyle w:val="NOTEtext"/>
              <w:spacing w:before="60" w:after="120" w:line="280" w:lineRule="atLeast"/>
              <w:ind w:right="0"/>
              <w:rPr>
                <w:rFonts w:ascii="Arial" w:hAnsi="Arial" w:cs="Arial"/>
                <w:snapToGrid w:val="0"/>
                <w:color w:val="auto"/>
                <w:sz w:val="20"/>
                <w:szCs w:val="20"/>
              </w:rPr>
            </w:pPr>
            <w:r>
              <w:rPr>
                <w:rFonts w:ascii="Arial" w:hAnsi="Arial" w:cs="Arial"/>
                <w:snapToGrid w:val="0"/>
                <w:color w:val="auto"/>
                <w:sz w:val="20"/>
                <w:szCs w:val="20"/>
              </w:rPr>
              <w:t xml:space="preserve">The Mallee CMA worked with key stakeholders and interested community groups to develop the concept for the </w:t>
            </w:r>
            <w:r w:rsidR="00F4610B">
              <w:rPr>
                <w:rFonts w:ascii="Arial" w:hAnsi="Arial" w:cs="Arial"/>
                <w:snapToGrid w:val="0"/>
                <w:color w:val="auto"/>
                <w:sz w:val="20"/>
                <w:szCs w:val="20"/>
              </w:rPr>
              <w:t>Belsar-Yu</w:t>
            </w:r>
            <w:r w:rsidR="00DB7527">
              <w:rPr>
                <w:rFonts w:ascii="Arial" w:hAnsi="Arial" w:cs="Arial"/>
                <w:snapToGrid w:val="0"/>
                <w:color w:val="auto"/>
                <w:sz w:val="20"/>
                <w:szCs w:val="20"/>
              </w:rPr>
              <w:t>n</w:t>
            </w:r>
            <w:r w:rsidR="00F4610B">
              <w:rPr>
                <w:rFonts w:ascii="Arial" w:hAnsi="Arial" w:cs="Arial"/>
                <w:snapToGrid w:val="0"/>
                <w:color w:val="auto"/>
                <w:sz w:val="20"/>
                <w:szCs w:val="20"/>
              </w:rPr>
              <w:t>gera</w:t>
            </w:r>
            <w:r>
              <w:rPr>
                <w:rFonts w:ascii="Arial" w:hAnsi="Arial" w:cs="Arial"/>
                <w:snapToGrid w:val="0"/>
                <w:color w:val="auto"/>
                <w:sz w:val="20"/>
                <w:szCs w:val="20"/>
              </w:rPr>
              <w:t xml:space="preserve"> project over a period from 2012 to current. Consultation activities </w:t>
            </w:r>
            <w:r w:rsidR="00B24D2C">
              <w:rPr>
                <w:rFonts w:ascii="Arial" w:hAnsi="Arial" w:cs="Arial"/>
                <w:snapToGrid w:val="0"/>
                <w:color w:val="auto"/>
                <w:sz w:val="20"/>
                <w:szCs w:val="20"/>
              </w:rPr>
              <w:t>would</w:t>
            </w:r>
            <w:r>
              <w:rPr>
                <w:rFonts w:ascii="Arial" w:hAnsi="Arial" w:cs="Arial"/>
                <w:snapToGrid w:val="0"/>
                <w:color w:val="auto"/>
                <w:sz w:val="20"/>
                <w:szCs w:val="20"/>
              </w:rPr>
              <w:t xml:space="preserve"> continue </w:t>
            </w:r>
            <w:r w:rsidR="00D325E5">
              <w:rPr>
                <w:rFonts w:ascii="Arial" w:hAnsi="Arial" w:cs="Arial"/>
                <w:snapToGrid w:val="0"/>
                <w:color w:val="auto"/>
                <w:sz w:val="20"/>
                <w:szCs w:val="20"/>
              </w:rPr>
              <w:t xml:space="preserve">for </w:t>
            </w:r>
            <w:r>
              <w:rPr>
                <w:rFonts w:ascii="Arial" w:hAnsi="Arial" w:cs="Arial"/>
                <w:snapToGrid w:val="0"/>
                <w:color w:val="auto"/>
                <w:sz w:val="20"/>
                <w:szCs w:val="20"/>
              </w:rPr>
              <w:t xml:space="preserve">the duration of the project. </w:t>
            </w:r>
          </w:p>
          <w:p w14:paraId="38A4C1B4" w14:textId="1425CA13" w:rsidR="0054322D" w:rsidRDefault="0054322D" w:rsidP="0054322D">
            <w:pPr>
              <w:pStyle w:val="NOTEtext"/>
              <w:spacing w:before="60" w:after="120" w:line="280" w:lineRule="atLeast"/>
              <w:ind w:right="0"/>
              <w:rPr>
                <w:rFonts w:ascii="Arial" w:hAnsi="Arial" w:cs="Arial"/>
                <w:snapToGrid w:val="0"/>
                <w:color w:val="auto"/>
                <w:sz w:val="20"/>
                <w:szCs w:val="20"/>
              </w:rPr>
            </w:pPr>
            <w:r>
              <w:rPr>
                <w:rFonts w:ascii="Arial" w:hAnsi="Arial" w:cs="Arial"/>
                <w:snapToGrid w:val="0"/>
                <w:color w:val="auto"/>
                <w:sz w:val="20"/>
                <w:szCs w:val="20"/>
              </w:rPr>
              <w:t xml:space="preserve">Communication and engagement activities conducted have been undertaken in accordance with VMFRP’s Stakeholder Engagement and </w:t>
            </w:r>
            <w:r w:rsidR="00767A62">
              <w:rPr>
                <w:rFonts w:ascii="Arial" w:hAnsi="Arial" w:cs="Arial"/>
                <w:snapToGrid w:val="0"/>
                <w:color w:val="auto"/>
                <w:sz w:val="20"/>
                <w:szCs w:val="20"/>
              </w:rPr>
              <w:t>Communication</w:t>
            </w:r>
            <w:r>
              <w:rPr>
                <w:rFonts w:ascii="Arial" w:hAnsi="Arial" w:cs="Arial"/>
                <w:snapToGrid w:val="0"/>
                <w:color w:val="auto"/>
                <w:sz w:val="20"/>
                <w:szCs w:val="20"/>
              </w:rPr>
              <w:t xml:space="preserve"> Plan</w:t>
            </w:r>
            <w:r w:rsidR="001E1698">
              <w:rPr>
                <w:rFonts w:ascii="Arial" w:hAnsi="Arial" w:cs="Arial"/>
                <w:snapToGrid w:val="0"/>
                <w:color w:val="auto"/>
                <w:sz w:val="20"/>
                <w:szCs w:val="20"/>
              </w:rPr>
              <w:t xml:space="preserve"> (for all sites)</w:t>
            </w:r>
            <w:r>
              <w:rPr>
                <w:rFonts w:ascii="Arial" w:hAnsi="Arial" w:cs="Arial"/>
                <w:snapToGrid w:val="0"/>
                <w:color w:val="auto"/>
                <w:sz w:val="20"/>
                <w:szCs w:val="20"/>
              </w:rPr>
              <w:t xml:space="preserve"> </w:t>
            </w:r>
            <w:r w:rsidR="00922598">
              <w:rPr>
                <w:rFonts w:ascii="Arial" w:hAnsi="Arial" w:cs="Arial"/>
                <w:snapToGrid w:val="0"/>
                <w:color w:val="auto"/>
                <w:sz w:val="20"/>
                <w:szCs w:val="20"/>
              </w:rPr>
              <w:t>and have</w:t>
            </w:r>
            <w:r>
              <w:rPr>
                <w:rFonts w:ascii="Arial" w:hAnsi="Arial" w:cs="Arial"/>
                <w:snapToGrid w:val="0"/>
                <w:color w:val="auto"/>
                <w:sz w:val="20"/>
                <w:szCs w:val="20"/>
              </w:rPr>
              <w:t xml:space="preserve"> included:</w:t>
            </w:r>
          </w:p>
          <w:p w14:paraId="23A7E3A5" w14:textId="77777777" w:rsidR="0054322D" w:rsidRPr="000E2E91" w:rsidRDefault="0054322D" w:rsidP="00374170">
            <w:pPr>
              <w:pStyle w:val="Body"/>
              <w:numPr>
                <w:ilvl w:val="0"/>
                <w:numId w:val="82"/>
              </w:numPr>
            </w:pPr>
            <w:r w:rsidRPr="000E2E91">
              <w:t>More than 250 face-to-face briefing sessions, meetings, presentations and on-site visits, engaging more than 600 people, which is reflective of the wide range of project stakeholders</w:t>
            </w:r>
          </w:p>
          <w:p w14:paraId="7AD4EED4" w14:textId="0D687A61" w:rsidR="0054322D" w:rsidRDefault="0054322D" w:rsidP="00374170">
            <w:pPr>
              <w:pStyle w:val="Body"/>
              <w:numPr>
                <w:ilvl w:val="0"/>
                <w:numId w:val="82"/>
              </w:numPr>
            </w:pPr>
            <w:r w:rsidRPr="000E2E91">
              <w:t>Fact sheets, media releases, electronic communication (website, emails, newsletters), brochures and correspondence</w:t>
            </w:r>
          </w:p>
          <w:p w14:paraId="55DB3C91" w14:textId="77777777" w:rsidR="0054322D" w:rsidRDefault="0054322D" w:rsidP="0054322D">
            <w:pPr>
              <w:pStyle w:val="NOTEtext"/>
              <w:spacing w:before="60" w:after="120" w:line="280" w:lineRule="atLeast"/>
              <w:ind w:right="0"/>
              <w:rPr>
                <w:rFonts w:ascii="Arial" w:hAnsi="Arial" w:cs="Arial"/>
                <w:snapToGrid w:val="0"/>
                <w:color w:val="auto"/>
                <w:sz w:val="20"/>
                <w:szCs w:val="20"/>
              </w:rPr>
            </w:pPr>
            <w:r>
              <w:rPr>
                <w:rFonts w:ascii="Arial" w:hAnsi="Arial" w:cs="Arial"/>
                <w:snapToGrid w:val="0"/>
                <w:color w:val="auto"/>
                <w:sz w:val="20"/>
                <w:szCs w:val="20"/>
              </w:rPr>
              <w:t>This direct approach to engagement has helped capture the views and local knowledge of key stakeholders and community members to directly integrate these into the project, resulting in broad community support from:</w:t>
            </w:r>
          </w:p>
          <w:p w14:paraId="56AF62C3" w14:textId="616E78BA" w:rsidR="0054322D" w:rsidRPr="000E2E91" w:rsidRDefault="0054322D" w:rsidP="00374170">
            <w:pPr>
              <w:pStyle w:val="Body"/>
              <w:numPr>
                <w:ilvl w:val="0"/>
                <w:numId w:val="82"/>
              </w:numPr>
            </w:pPr>
            <w:r w:rsidRPr="000E2E91">
              <w:t>Materially-affected land managers such as Parks Victoria</w:t>
            </w:r>
            <w:r w:rsidR="00F4610B">
              <w:t xml:space="preserve"> and DELWP</w:t>
            </w:r>
          </w:p>
          <w:p w14:paraId="216CB5BF" w14:textId="7918CF6D" w:rsidR="0054322D" w:rsidRDefault="0054322D" w:rsidP="00374170">
            <w:pPr>
              <w:pStyle w:val="Body"/>
              <w:numPr>
                <w:ilvl w:val="0"/>
                <w:numId w:val="82"/>
              </w:numPr>
            </w:pPr>
            <w:r w:rsidRPr="000E2E91">
              <w:t>Adjacent private landholders</w:t>
            </w:r>
          </w:p>
          <w:p w14:paraId="47DA8FC5" w14:textId="4D3EBDC8" w:rsidR="00D96841" w:rsidRPr="000E2E91" w:rsidRDefault="00D96841" w:rsidP="00267C04">
            <w:pPr>
              <w:pStyle w:val="ListParagraph"/>
              <w:numPr>
                <w:ilvl w:val="0"/>
                <w:numId w:val="82"/>
              </w:numPr>
            </w:pPr>
            <w:r w:rsidRPr="00D96841">
              <w:rPr>
                <w:rFonts w:ascii="Arial" w:eastAsia="Times New Roman" w:hAnsi="Arial" w:cs="Arial" w:hint="eastAsia"/>
                <w:szCs w:val="20"/>
                <w:lang w:val="en-AU" w:eastAsia="en-AU"/>
              </w:rPr>
              <w:t>Narcooyia Creek irrigators</w:t>
            </w:r>
          </w:p>
          <w:p w14:paraId="6285313C" w14:textId="77777777" w:rsidR="0054322D" w:rsidRPr="000E2E91" w:rsidRDefault="0054322D" w:rsidP="00374170">
            <w:pPr>
              <w:pStyle w:val="Body"/>
              <w:numPr>
                <w:ilvl w:val="0"/>
                <w:numId w:val="82"/>
              </w:numPr>
            </w:pPr>
            <w:r w:rsidRPr="000E2E91">
              <w:t>Aboriginal stakeholders</w:t>
            </w:r>
          </w:p>
          <w:p w14:paraId="2ABEA443" w14:textId="77777777" w:rsidR="0054322D" w:rsidRPr="000E2E91" w:rsidRDefault="0054322D" w:rsidP="00374170">
            <w:pPr>
              <w:pStyle w:val="Body"/>
              <w:numPr>
                <w:ilvl w:val="0"/>
                <w:numId w:val="82"/>
              </w:numPr>
            </w:pPr>
            <w:r w:rsidRPr="000E2E91">
              <w:t xml:space="preserve">Regional Development Australia, Regional Development Victoria – Loddon Mallee </w:t>
            </w:r>
          </w:p>
          <w:p w14:paraId="6EB07388" w14:textId="072C83B7" w:rsidR="0054322D" w:rsidRPr="000E2E91" w:rsidRDefault="0054322D" w:rsidP="00374170">
            <w:pPr>
              <w:pStyle w:val="Body"/>
              <w:numPr>
                <w:ilvl w:val="0"/>
                <w:numId w:val="82"/>
              </w:numPr>
            </w:pPr>
            <w:r w:rsidRPr="000E2E91">
              <w:t>Local government (Swan Hill Rural City Council</w:t>
            </w:r>
            <w:r w:rsidR="00D96841">
              <w:t>)</w:t>
            </w:r>
          </w:p>
          <w:p w14:paraId="024D1668" w14:textId="3EA46AD0" w:rsidR="0054322D" w:rsidRPr="000E2E91" w:rsidRDefault="0054322D" w:rsidP="00374170">
            <w:pPr>
              <w:pStyle w:val="Body"/>
              <w:numPr>
                <w:ilvl w:val="0"/>
                <w:numId w:val="82"/>
              </w:numPr>
            </w:pPr>
            <w:r w:rsidRPr="000E2E91">
              <w:t xml:space="preserve">Community groups including </w:t>
            </w:r>
            <w:r w:rsidR="00D96841">
              <w:t>th</w:t>
            </w:r>
            <w:r w:rsidR="00D96841" w:rsidRPr="00CF45E1">
              <w:t xml:space="preserve">e </w:t>
            </w:r>
            <w:r w:rsidR="00D96841" w:rsidRPr="00541AD7">
              <w:rPr>
                <w:lang w:val="en-US"/>
              </w:rPr>
              <w:t>Mid Murray Field Naturalists and Sustainable Living in the Mallee</w:t>
            </w:r>
          </w:p>
          <w:p w14:paraId="626139C5" w14:textId="77777777" w:rsidR="0054322D" w:rsidRDefault="0054322D" w:rsidP="0054322D">
            <w:pPr>
              <w:pStyle w:val="NOTEtext"/>
              <w:spacing w:before="60" w:after="120" w:line="280" w:lineRule="atLeast"/>
              <w:ind w:right="0"/>
              <w:rPr>
                <w:rFonts w:ascii="Arial" w:hAnsi="Arial" w:cs="Arial"/>
                <w:snapToGrid w:val="0"/>
                <w:color w:val="auto"/>
                <w:sz w:val="20"/>
                <w:szCs w:val="20"/>
              </w:rPr>
            </w:pPr>
            <w:r>
              <w:rPr>
                <w:rFonts w:ascii="Arial" w:hAnsi="Arial" w:cs="Arial"/>
                <w:snapToGrid w:val="0"/>
                <w:color w:val="auto"/>
                <w:sz w:val="20"/>
                <w:szCs w:val="20"/>
              </w:rPr>
              <w:t>Broad community support for the project is further evidenced by the sustained interest in the proposal as illustrated by on-going requests from key stakeholders to provide briefings, presentations and updates.</w:t>
            </w:r>
          </w:p>
          <w:p w14:paraId="5409C452" w14:textId="77777777" w:rsidR="00F92A85" w:rsidRDefault="0054322D" w:rsidP="00767A62">
            <w:pPr>
              <w:spacing w:before="60" w:after="120" w:line="280" w:lineRule="atLeast"/>
              <w:rPr>
                <w:rFonts w:ascii="Arial" w:hAnsi="Arial" w:cs="Times New Roman"/>
                <w:szCs w:val="20"/>
              </w:rPr>
            </w:pPr>
            <w:r>
              <w:rPr>
                <w:rFonts w:ascii="Arial" w:hAnsi="Arial" w:cs="Arial"/>
                <w:snapToGrid w:val="0"/>
              </w:rPr>
              <w:t xml:space="preserve">Information regarding the Belsar-Yungera floodplain project is published on the VMFRP website: </w:t>
            </w:r>
          </w:p>
          <w:p w14:paraId="519DADFE" w14:textId="5902228B" w:rsidR="00E128D4" w:rsidRPr="00E128D4" w:rsidRDefault="00E4782C" w:rsidP="00767A62">
            <w:pPr>
              <w:spacing w:before="60" w:after="120" w:line="280" w:lineRule="atLeast"/>
              <w:rPr>
                <w:rFonts w:ascii="Arial" w:hAnsi="Arial" w:cs="Arial"/>
              </w:rPr>
            </w:pPr>
            <w:hyperlink r:id="rId19" w:history="1">
              <w:r w:rsidR="00767A62" w:rsidRPr="00E128D4">
                <w:rPr>
                  <w:rStyle w:val="Hyperlink"/>
                  <w:rFonts w:ascii="Arial" w:hAnsi="Arial" w:cs="Arial"/>
                </w:rPr>
                <w:t>https://www.vmfrp.com.au/wp-content/uploads/2019/07/VMFRP_FactSheet_A4_Belsar_Yungera_0319_01.pdf</w:t>
              </w:r>
            </w:hyperlink>
          </w:p>
        </w:tc>
      </w:tr>
      <w:tr w:rsidR="00F92A85" w:rsidRPr="000611E2" w14:paraId="349F4C41" w14:textId="77777777" w:rsidTr="00485F28">
        <w:tc>
          <w:tcPr>
            <w:tcW w:w="9810" w:type="dxa"/>
            <w:tcBorders>
              <w:bottom w:val="nil"/>
            </w:tcBorders>
          </w:tcPr>
          <w:p w14:paraId="5BEE8C35" w14:textId="53418ABE" w:rsidR="0054322D" w:rsidRPr="000611E2" w:rsidRDefault="00F92A85" w:rsidP="000611E2">
            <w:pPr>
              <w:pStyle w:val="BodyText3"/>
              <w:spacing w:after="220" w:line="276" w:lineRule="auto"/>
              <w:rPr>
                <w:rFonts w:ascii="Arial" w:hAnsi="Arial" w:cs="Arial"/>
                <w:b/>
                <w:sz w:val="20"/>
                <w:szCs w:val="20"/>
              </w:rPr>
            </w:pPr>
            <w:r w:rsidRPr="000611E2">
              <w:rPr>
                <w:rFonts w:ascii="Arial" w:hAnsi="Arial" w:cs="Arial"/>
                <w:b/>
                <w:sz w:val="20"/>
                <w:szCs w:val="20"/>
              </w:rPr>
              <w:t>Has a program for future consultation been developed?</w:t>
            </w:r>
          </w:p>
          <w:p w14:paraId="35706A00" w14:textId="26B14A9A" w:rsidR="00F92A85" w:rsidRPr="000611E2" w:rsidRDefault="00F92A85" w:rsidP="000611E2">
            <w:pPr>
              <w:spacing w:line="276" w:lineRule="auto"/>
              <w:ind w:left="720"/>
              <w:rPr>
                <w:rFonts w:ascii="Arial" w:hAnsi="Arial" w:cs="Arial"/>
                <w:szCs w:val="20"/>
              </w:rPr>
            </w:pPr>
            <w:r w:rsidRPr="000611E2">
              <w:rPr>
                <w:rFonts w:ascii="Arial" w:hAnsi="Arial" w:cs="Arial"/>
                <w:color w:val="C0C0C0"/>
                <w:szCs w:val="20"/>
                <w:shd w:val="clear" w:color="auto" w:fill="E6E6E6"/>
              </w:rPr>
              <w:sym w:font="Webdings" w:char="F072"/>
            </w:r>
            <w:r w:rsidRPr="000611E2">
              <w:rPr>
                <w:rFonts w:ascii="Arial" w:hAnsi="Arial" w:cs="Arial"/>
                <w:szCs w:val="20"/>
              </w:rPr>
              <w:t xml:space="preserve">  NYD    </w:t>
            </w:r>
            <w:r w:rsidRPr="000611E2">
              <w:rPr>
                <w:rFonts w:ascii="Arial" w:hAnsi="Arial" w:cs="Arial"/>
                <w:color w:val="C0C0C0"/>
                <w:szCs w:val="20"/>
                <w:shd w:val="clear" w:color="auto" w:fill="E6E6E6"/>
              </w:rPr>
              <w:sym w:font="Webdings" w:char="F072"/>
            </w:r>
            <w:r w:rsidRPr="000611E2">
              <w:rPr>
                <w:rFonts w:ascii="Arial" w:hAnsi="Arial" w:cs="Arial"/>
                <w:szCs w:val="20"/>
              </w:rPr>
              <w:t xml:space="preserve">  No    </w:t>
            </w:r>
            <w:r w:rsidRPr="00F4610B">
              <w:rPr>
                <w:rFonts w:ascii="Arial" w:hAnsi="Arial" w:cs="Arial"/>
                <w:szCs w:val="20"/>
                <w:shd w:val="clear" w:color="auto" w:fill="E6E6E6"/>
              </w:rPr>
              <w:sym w:font="Webdings" w:char="F072"/>
            </w:r>
            <w:r w:rsidRPr="00F4610B">
              <w:rPr>
                <w:rFonts w:ascii="Arial" w:hAnsi="Arial" w:cs="Arial"/>
                <w:szCs w:val="20"/>
              </w:rPr>
              <w:t xml:space="preserve"> </w:t>
            </w:r>
            <w:r w:rsidRPr="000611E2">
              <w:rPr>
                <w:rFonts w:ascii="Arial" w:hAnsi="Arial" w:cs="Arial"/>
                <w:szCs w:val="20"/>
              </w:rPr>
              <w:t xml:space="preserve"> Yes  </w:t>
            </w:r>
            <w:r w:rsidRPr="000611E2">
              <w:rPr>
                <w:rFonts w:ascii="Arial" w:hAnsi="Arial" w:cs="Arial"/>
                <w:b/>
                <w:szCs w:val="20"/>
              </w:rPr>
              <w:t xml:space="preserve"> </w:t>
            </w:r>
            <w:r w:rsidRPr="000611E2">
              <w:rPr>
                <w:rFonts w:ascii="Arial" w:hAnsi="Arial" w:cs="Arial"/>
                <w:szCs w:val="20"/>
              </w:rPr>
              <w:t>If yes, briefly describe.</w:t>
            </w:r>
          </w:p>
        </w:tc>
      </w:tr>
      <w:tr w:rsidR="00F92A85" w:rsidRPr="000611E2" w14:paraId="6CF45A6C" w14:textId="77777777" w:rsidTr="00485F28">
        <w:tc>
          <w:tcPr>
            <w:tcW w:w="9810" w:type="dxa"/>
            <w:tcBorders>
              <w:top w:val="nil"/>
              <w:bottom w:val="single" w:sz="4" w:space="0" w:color="auto"/>
            </w:tcBorders>
          </w:tcPr>
          <w:p w14:paraId="69433BF7" w14:textId="31D37FB6" w:rsidR="00705EB5" w:rsidRDefault="00705EB5" w:rsidP="00705EB5">
            <w:pPr>
              <w:pStyle w:val="NOTEtext"/>
              <w:spacing w:before="60" w:after="120" w:line="280" w:lineRule="atLeast"/>
              <w:ind w:right="0"/>
              <w:rPr>
                <w:rFonts w:ascii="Arial" w:hAnsi="Arial" w:cs="Arial"/>
                <w:snapToGrid w:val="0"/>
                <w:color w:val="auto"/>
                <w:sz w:val="20"/>
                <w:szCs w:val="20"/>
              </w:rPr>
            </w:pPr>
            <w:r>
              <w:rPr>
                <w:rFonts w:ascii="Arial" w:hAnsi="Arial" w:cs="Arial"/>
                <w:snapToGrid w:val="0"/>
                <w:color w:val="auto"/>
                <w:sz w:val="20"/>
                <w:szCs w:val="20"/>
              </w:rPr>
              <w:t xml:space="preserve">Targeted, tailored consultation </w:t>
            </w:r>
            <w:r w:rsidR="00B24D2C">
              <w:rPr>
                <w:rFonts w:ascii="Arial" w:hAnsi="Arial" w:cs="Arial"/>
                <w:snapToGrid w:val="0"/>
                <w:color w:val="auto"/>
                <w:sz w:val="20"/>
                <w:szCs w:val="20"/>
              </w:rPr>
              <w:t>would</w:t>
            </w:r>
            <w:r>
              <w:rPr>
                <w:rFonts w:ascii="Arial" w:hAnsi="Arial" w:cs="Arial"/>
                <w:snapToGrid w:val="0"/>
                <w:color w:val="auto"/>
                <w:sz w:val="20"/>
                <w:szCs w:val="20"/>
              </w:rPr>
              <w:t xml:space="preserve"> continue to be conducted in accordance with VMFRP’s Stakeholder Engagement and </w:t>
            </w:r>
            <w:r w:rsidR="00E128D4">
              <w:rPr>
                <w:rFonts w:ascii="Arial" w:hAnsi="Arial" w:cs="Arial"/>
                <w:snapToGrid w:val="0"/>
                <w:color w:val="auto"/>
                <w:sz w:val="20"/>
                <w:szCs w:val="20"/>
              </w:rPr>
              <w:t>Communication</w:t>
            </w:r>
            <w:r>
              <w:rPr>
                <w:rFonts w:ascii="Arial" w:hAnsi="Arial" w:cs="Arial"/>
                <w:snapToGrid w:val="0"/>
                <w:color w:val="auto"/>
                <w:sz w:val="20"/>
                <w:szCs w:val="20"/>
              </w:rPr>
              <w:t xml:space="preserve"> Plan with key stakeholders throughout the project, aligning to project milestones, assessments and approvals processes where necessary and/or appropriate. This includes further face-to-face briefings, presentations, site visits and regular project updates via mail-outs and newsletters. </w:t>
            </w:r>
          </w:p>
          <w:p w14:paraId="19D747E7" w14:textId="5CA5FBF5" w:rsidR="00B21F16" w:rsidRPr="00071DDD" w:rsidRDefault="00B21F16" w:rsidP="00DF0D02">
            <w:pPr>
              <w:pStyle w:val="NOTEtext"/>
              <w:spacing w:before="60" w:after="120" w:line="280" w:lineRule="atLeast"/>
              <w:ind w:right="0"/>
              <w:rPr>
                <w:rFonts w:ascii="Arial" w:hAnsi="Arial" w:cs="Arial"/>
                <w:snapToGrid w:val="0"/>
                <w:color w:val="auto"/>
                <w:sz w:val="20"/>
                <w:szCs w:val="20"/>
              </w:rPr>
            </w:pPr>
            <w:r w:rsidRPr="00117147">
              <w:rPr>
                <w:rFonts w:ascii="Arial" w:hAnsi="Arial" w:cs="Arial"/>
                <w:snapToGrid w:val="0"/>
                <w:color w:val="auto"/>
                <w:sz w:val="20"/>
                <w:szCs w:val="20"/>
              </w:rPr>
              <w:t>In particular, VMFRP would develop and implement a Consultation Plan outlining the approach to</w:t>
            </w:r>
            <w:r w:rsidR="00DF0D02" w:rsidRPr="00117147">
              <w:rPr>
                <w:rFonts w:ascii="Arial" w:hAnsi="Arial" w:cs="Arial"/>
                <w:snapToGrid w:val="0"/>
                <w:sz w:val="20"/>
                <w:szCs w:val="20"/>
              </w:rPr>
              <w:t xml:space="preserve"> </w:t>
            </w:r>
            <w:r w:rsidRPr="00117147">
              <w:rPr>
                <w:rFonts w:ascii="Arial" w:hAnsi="Arial" w:cs="Arial"/>
                <w:snapToGrid w:val="0"/>
                <w:color w:val="auto"/>
                <w:sz w:val="20"/>
                <w:szCs w:val="20"/>
              </w:rPr>
              <w:t>engagement through the planning approvals process. This plan would identify the range of interested</w:t>
            </w:r>
            <w:r w:rsidR="00DF0D02" w:rsidRPr="00117147">
              <w:rPr>
                <w:rFonts w:ascii="Arial" w:hAnsi="Arial" w:cs="Arial"/>
                <w:snapToGrid w:val="0"/>
                <w:sz w:val="20"/>
                <w:szCs w:val="20"/>
              </w:rPr>
              <w:t xml:space="preserve"> </w:t>
            </w:r>
            <w:r w:rsidRPr="00117147">
              <w:rPr>
                <w:rFonts w:ascii="Arial" w:hAnsi="Arial" w:cs="Arial"/>
                <w:snapToGrid w:val="0"/>
                <w:color w:val="auto"/>
                <w:sz w:val="20"/>
                <w:szCs w:val="20"/>
              </w:rPr>
              <w:t>stakeholders, outline the mechanisms to inform individuals and groups who could be affected and provide</w:t>
            </w:r>
            <w:r w:rsidR="00DF0D02" w:rsidRPr="00D02B37">
              <w:rPr>
                <w:rFonts w:ascii="Arial" w:hAnsi="Arial" w:cs="Arial"/>
                <w:snapToGrid w:val="0"/>
                <w:color w:val="auto"/>
                <w:sz w:val="20"/>
                <w:szCs w:val="20"/>
              </w:rPr>
              <w:t xml:space="preserve"> </w:t>
            </w:r>
            <w:r w:rsidRPr="00D02B37">
              <w:rPr>
                <w:rFonts w:ascii="Arial" w:hAnsi="Arial" w:cs="Arial"/>
                <w:snapToGrid w:val="0"/>
                <w:color w:val="auto"/>
                <w:sz w:val="20"/>
                <w:szCs w:val="20"/>
              </w:rPr>
              <w:t>opportunities for input to identify issues of concern and potential effects,</w:t>
            </w:r>
            <w:r w:rsidRPr="00071DDD">
              <w:rPr>
                <w:rFonts w:ascii="Arial" w:hAnsi="Arial" w:cs="Arial"/>
                <w:snapToGrid w:val="0"/>
                <w:color w:val="auto"/>
                <w:sz w:val="20"/>
                <w:szCs w:val="20"/>
              </w:rPr>
              <w:t xml:space="preserve"> as well as get feedback from stakeholders on project construction options and/or potential mitigation measures.</w:t>
            </w:r>
          </w:p>
          <w:p w14:paraId="5E3D33AD" w14:textId="37218968" w:rsidR="00F92A85" w:rsidRPr="000611E2" w:rsidRDefault="00705EB5" w:rsidP="00705EB5">
            <w:pPr>
              <w:spacing w:line="276" w:lineRule="auto"/>
              <w:rPr>
                <w:rFonts w:ascii="Arial" w:hAnsi="Arial" w:cs="Arial"/>
                <w:szCs w:val="20"/>
              </w:rPr>
            </w:pPr>
            <w:r>
              <w:rPr>
                <w:rFonts w:ascii="Arial" w:hAnsi="Arial" w:cs="Arial"/>
                <w:snapToGrid w:val="0"/>
              </w:rPr>
              <w:t xml:space="preserve">Broader engagement via traditional and social media, community events and information displays </w:t>
            </w:r>
            <w:r w:rsidR="00B24D2C">
              <w:rPr>
                <w:rFonts w:ascii="Arial" w:hAnsi="Arial" w:cs="Arial"/>
                <w:snapToGrid w:val="0"/>
              </w:rPr>
              <w:t>would</w:t>
            </w:r>
            <w:r>
              <w:rPr>
                <w:rFonts w:ascii="Arial" w:hAnsi="Arial" w:cs="Arial"/>
                <w:snapToGrid w:val="0"/>
              </w:rPr>
              <w:t xml:space="preserve"> also continue.</w:t>
            </w:r>
          </w:p>
        </w:tc>
      </w:tr>
    </w:tbl>
    <w:p w14:paraId="753DD49F" w14:textId="77777777" w:rsidR="00B12296" w:rsidRPr="00B12296" w:rsidRDefault="00B12296" w:rsidP="00B12296">
      <w:pPr>
        <w:spacing w:line="276" w:lineRule="auto"/>
        <w:rPr>
          <w:rFonts w:ascii="Arial" w:hAnsi="Arial" w:cs="Arial"/>
          <w:sz w:val="24"/>
        </w:rPr>
      </w:pPr>
    </w:p>
    <w:p w14:paraId="6012CD79" w14:textId="3BB96B30" w:rsidR="00E42DC6" w:rsidRDefault="00E42DC6">
      <w:pPr>
        <w:spacing w:after="0" w:line="240" w:lineRule="auto"/>
        <w:rPr>
          <w:rFonts w:ascii="Arial" w:hAnsi="Arial" w:cs="Arial"/>
          <w:sz w:val="24"/>
        </w:rPr>
      </w:pPr>
      <w:r>
        <w:rPr>
          <w:rFonts w:ascii="Arial" w:hAnsi="Arial" w:cs="Arial"/>
          <w:sz w:val="24"/>
        </w:rPr>
        <w:br w:type="page"/>
      </w:r>
    </w:p>
    <w:p w14:paraId="5351E3AF" w14:textId="77777777" w:rsidR="00B12296" w:rsidRPr="00B12296" w:rsidRDefault="00B12296" w:rsidP="00B12296">
      <w:pPr>
        <w:spacing w:line="276" w:lineRule="auto"/>
        <w:rPr>
          <w:rFonts w:ascii="Arial" w:hAnsi="Arial" w:cs="Arial"/>
          <w:sz w:val="24"/>
        </w:rPr>
      </w:pPr>
    </w:p>
    <w:p w14:paraId="4C618295" w14:textId="77777777" w:rsidR="00B12296" w:rsidRPr="00B12296" w:rsidRDefault="00B12296" w:rsidP="00B12296">
      <w:pPr>
        <w:spacing w:line="276" w:lineRule="auto"/>
        <w:rPr>
          <w:rFonts w:ascii="Arial" w:hAnsi="Arial" w:cs="Arial"/>
          <w:b/>
          <w:sz w:val="24"/>
        </w:rPr>
      </w:pPr>
      <w:r w:rsidRPr="00B12296">
        <w:rPr>
          <w:rFonts w:ascii="Arial" w:hAnsi="Arial" w:cs="Arial"/>
          <w:b/>
          <w:sz w:val="24"/>
        </w:rPr>
        <w:t>Authorised person for proponent:</w:t>
      </w:r>
    </w:p>
    <w:p w14:paraId="53DB6FFC" w14:textId="77777777" w:rsidR="00B12296" w:rsidRPr="00B12296" w:rsidRDefault="00B12296" w:rsidP="00B12296">
      <w:pPr>
        <w:spacing w:before="120" w:line="276" w:lineRule="auto"/>
        <w:rPr>
          <w:rFonts w:ascii="Arial" w:hAnsi="Arial" w:cs="Arial"/>
          <w:sz w:val="24"/>
        </w:rPr>
      </w:pPr>
      <w:r w:rsidRPr="00B12296">
        <w:rPr>
          <w:rFonts w:ascii="Arial" w:hAnsi="Arial" w:cs="Arial"/>
          <w:sz w:val="24"/>
        </w:rPr>
        <w:t>I, …………………………………………………(full name),</w:t>
      </w:r>
    </w:p>
    <w:p w14:paraId="2463F8EE" w14:textId="77777777" w:rsidR="00B12296" w:rsidRPr="00B12296" w:rsidRDefault="00B12296" w:rsidP="00B12296">
      <w:pPr>
        <w:pStyle w:val="DraftHeading3"/>
        <w:overflowPunct/>
        <w:autoSpaceDE/>
        <w:autoSpaceDN/>
        <w:adjustRightInd/>
        <w:spacing w:after="220" w:line="276" w:lineRule="auto"/>
        <w:textAlignment w:val="auto"/>
        <w:rPr>
          <w:rFonts w:ascii="Arial" w:hAnsi="Arial" w:cs="Arial"/>
        </w:rPr>
      </w:pPr>
      <w:r w:rsidRPr="00B12296">
        <w:rPr>
          <w:rFonts w:ascii="Arial" w:hAnsi="Arial" w:cs="Arial"/>
        </w:rPr>
        <w:t>……………………………………………………(position), confirm that the information contained in this form is, to my knowledge, true and not misleading.</w:t>
      </w:r>
    </w:p>
    <w:p w14:paraId="2A5188E5" w14:textId="77777777" w:rsidR="00B12296" w:rsidRPr="00B12296" w:rsidRDefault="00B12296" w:rsidP="00B12296">
      <w:pPr>
        <w:pStyle w:val="BodyText"/>
        <w:spacing w:after="220" w:line="276" w:lineRule="auto"/>
        <w:rPr>
          <w:rFonts w:ascii="Arial" w:hAnsi="Arial" w:cs="Arial"/>
          <w:b/>
          <w:sz w:val="24"/>
          <w:lang w:eastAsia="en-AU"/>
        </w:rPr>
      </w:pPr>
    </w:p>
    <w:p w14:paraId="14FD8925" w14:textId="77777777" w:rsidR="00B12296" w:rsidRPr="00B12296" w:rsidRDefault="00B12296" w:rsidP="00B12296">
      <w:pPr>
        <w:pStyle w:val="BodyText"/>
        <w:spacing w:after="220" w:line="276" w:lineRule="auto"/>
        <w:jc w:val="right"/>
        <w:rPr>
          <w:rFonts w:ascii="Arial" w:hAnsi="Arial" w:cs="Arial"/>
          <w:b/>
          <w:sz w:val="24"/>
          <w:lang w:eastAsia="en-AU"/>
        </w:rPr>
      </w:pPr>
      <w:r w:rsidRPr="00B12296">
        <w:rPr>
          <w:rFonts w:ascii="Arial" w:hAnsi="Arial" w:cs="Arial"/>
          <w:b/>
          <w:sz w:val="24"/>
          <w:lang w:eastAsia="en-AU"/>
        </w:rPr>
        <w:t>Signature _________________________</w:t>
      </w:r>
    </w:p>
    <w:p w14:paraId="5D82FCA6" w14:textId="77777777" w:rsidR="00B12296" w:rsidRPr="00B12296" w:rsidRDefault="00B12296" w:rsidP="00B12296">
      <w:pPr>
        <w:spacing w:line="276" w:lineRule="auto"/>
        <w:ind w:left="5890" w:firstLine="60"/>
        <w:rPr>
          <w:rFonts w:ascii="Arial" w:hAnsi="Arial" w:cs="Arial"/>
          <w:sz w:val="24"/>
        </w:rPr>
      </w:pPr>
      <w:r w:rsidRPr="00B12296">
        <w:rPr>
          <w:rFonts w:ascii="Arial" w:hAnsi="Arial" w:cs="Arial"/>
          <w:sz w:val="24"/>
        </w:rPr>
        <w:t>Date</w:t>
      </w:r>
    </w:p>
    <w:p w14:paraId="05234C97" w14:textId="77777777" w:rsidR="00B12296" w:rsidRPr="00B12296" w:rsidRDefault="00B12296" w:rsidP="00B12296">
      <w:pPr>
        <w:spacing w:line="276" w:lineRule="auto"/>
        <w:rPr>
          <w:rFonts w:ascii="Arial" w:hAnsi="Arial" w:cs="Arial"/>
          <w:b/>
          <w:sz w:val="24"/>
        </w:rPr>
      </w:pPr>
    </w:p>
    <w:p w14:paraId="363DFFFE" w14:textId="77777777" w:rsidR="00B12296" w:rsidRPr="00B12296" w:rsidRDefault="00B12296" w:rsidP="00B12296">
      <w:pPr>
        <w:spacing w:line="276" w:lineRule="auto"/>
        <w:rPr>
          <w:rFonts w:ascii="Arial" w:hAnsi="Arial" w:cs="Arial"/>
          <w:b/>
          <w:sz w:val="24"/>
        </w:rPr>
      </w:pPr>
      <w:r w:rsidRPr="00B12296">
        <w:rPr>
          <w:rFonts w:ascii="Arial" w:hAnsi="Arial" w:cs="Arial"/>
          <w:b/>
          <w:sz w:val="24"/>
        </w:rPr>
        <w:t xml:space="preserve">Person who prepared this referral: </w:t>
      </w:r>
    </w:p>
    <w:p w14:paraId="03928387" w14:textId="77777777" w:rsidR="00B12296" w:rsidRPr="00B12296" w:rsidRDefault="00B12296" w:rsidP="00B12296">
      <w:pPr>
        <w:spacing w:before="120" w:line="276" w:lineRule="auto"/>
        <w:rPr>
          <w:rFonts w:ascii="Arial" w:hAnsi="Arial" w:cs="Arial"/>
          <w:sz w:val="24"/>
        </w:rPr>
      </w:pPr>
      <w:r w:rsidRPr="00B12296">
        <w:rPr>
          <w:rFonts w:ascii="Arial" w:hAnsi="Arial" w:cs="Arial"/>
          <w:sz w:val="24"/>
        </w:rPr>
        <w:t>I, …………………………………………………(full name),</w:t>
      </w:r>
    </w:p>
    <w:p w14:paraId="26CC73C3" w14:textId="77777777" w:rsidR="00B12296" w:rsidRPr="00B12296" w:rsidRDefault="00B12296" w:rsidP="00B12296">
      <w:pPr>
        <w:spacing w:before="120" w:line="276" w:lineRule="auto"/>
        <w:rPr>
          <w:rFonts w:ascii="Arial" w:hAnsi="Arial" w:cs="Arial"/>
          <w:sz w:val="24"/>
        </w:rPr>
      </w:pPr>
      <w:r w:rsidRPr="00B12296">
        <w:rPr>
          <w:rFonts w:ascii="Arial" w:hAnsi="Arial" w:cs="Arial"/>
          <w:sz w:val="24"/>
        </w:rPr>
        <w:t>……………………………………………………(position), confirm that the information contained in this form is, to my knowledge, true and not misleading.</w:t>
      </w:r>
    </w:p>
    <w:p w14:paraId="0C81CFA4" w14:textId="77777777" w:rsidR="00B12296" w:rsidRPr="00B12296" w:rsidRDefault="00B12296" w:rsidP="00B12296">
      <w:pPr>
        <w:pStyle w:val="BodyText"/>
        <w:spacing w:after="220" w:line="276" w:lineRule="auto"/>
        <w:rPr>
          <w:rFonts w:ascii="Arial" w:hAnsi="Arial" w:cs="Arial"/>
          <w:b/>
          <w:sz w:val="24"/>
          <w:lang w:eastAsia="en-AU"/>
        </w:rPr>
      </w:pPr>
    </w:p>
    <w:p w14:paraId="6B078B36" w14:textId="77777777" w:rsidR="00B12296" w:rsidRPr="00B12296" w:rsidRDefault="00B12296" w:rsidP="00B12296">
      <w:pPr>
        <w:pStyle w:val="BodyText"/>
        <w:spacing w:after="220" w:line="276" w:lineRule="auto"/>
        <w:jc w:val="right"/>
        <w:rPr>
          <w:rFonts w:ascii="Arial" w:hAnsi="Arial" w:cs="Arial"/>
          <w:b/>
          <w:sz w:val="24"/>
          <w:lang w:eastAsia="en-AU"/>
        </w:rPr>
      </w:pPr>
      <w:r w:rsidRPr="00B12296">
        <w:rPr>
          <w:rFonts w:ascii="Arial" w:hAnsi="Arial" w:cs="Arial"/>
          <w:b/>
          <w:sz w:val="24"/>
          <w:lang w:eastAsia="en-AU"/>
        </w:rPr>
        <w:t>Signature _________________________</w:t>
      </w:r>
    </w:p>
    <w:p w14:paraId="1B747F25" w14:textId="77777777" w:rsidR="00B12296" w:rsidRPr="00B12296" w:rsidRDefault="00B12296" w:rsidP="00393906">
      <w:pPr>
        <w:spacing w:line="276" w:lineRule="auto"/>
        <w:ind w:left="5890" w:firstLine="60"/>
        <w:rPr>
          <w:rFonts w:ascii="Arial" w:hAnsi="Arial" w:cs="Arial"/>
          <w:sz w:val="24"/>
        </w:rPr>
      </w:pPr>
      <w:r w:rsidRPr="00B12296">
        <w:rPr>
          <w:rFonts w:ascii="Arial" w:hAnsi="Arial" w:cs="Arial"/>
          <w:sz w:val="24"/>
        </w:rPr>
        <w:t>Date</w:t>
      </w:r>
    </w:p>
    <w:p w14:paraId="5F3E70E7" w14:textId="77777777" w:rsidR="0064784D" w:rsidRPr="0064784D" w:rsidRDefault="0064784D" w:rsidP="00F92A85">
      <w:pPr>
        <w:pStyle w:val="Para0"/>
      </w:pPr>
    </w:p>
    <w:p w14:paraId="47B05FC9" w14:textId="77777777" w:rsidR="0064784D" w:rsidRDefault="0064784D" w:rsidP="00F92A85">
      <w:pPr>
        <w:pStyle w:val="Para0"/>
      </w:pPr>
    </w:p>
    <w:p w14:paraId="3C60EB69" w14:textId="77777777" w:rsidR="00515EE6" w:rsidRDefault="00515EE6" w:rsidP="00F92A85">
      <w:pPr>
        <w:pStyle w:val="Para0"/>
      </w:pPr>
    </w:p>
    <w:p w14:paraId="6EF2C7E7" w14:textId="77777777" w:rsidR="00515EE6" w:rsidRDefault="00515EE6" w:rsidP="00F92A85">
      <w:pPr>
        <w:pStyle w:val="Para0"/>
      </w:pPr>
    </w:p>
    <w:p w14:paraId="1603752B" w14:textId="77777777" w:rsidR="00515EE6" w:rsidRDefault="00515EE6" w:rsidP="00F92A85">
      <w:pPr>
        <w:pStyle w:val="Para0"/>
      </w:pPr>
    </w:p>
    <w:p w14:paraId="3671B7BA" w14:textId="77777777" w:rsidR="00515EE6" w:rsidRDefault="00515EE6" w:rsidP="00F92A85">
      <w:pPr>
        <w:pStyle w:val="Para0"/>
      </w:pPr>
    </w:p>
    <w:p w14:paraId="3501BB3F" w14:textId="77777777" w:rsidR="00515EE6" w:rsidRDefault="00515EE6" w:rsidP="00F92A85">
      <w:pPr>
        <w:pStyle w:val="Para0"/>
      </w:pPr>
    </w:p>
    <w:p w14:paraId="0DE3FBD0" w14:textId="77777777" w:rsidR="00515EE6" w:rsidRDefault="00515EE6" w:rsidP="00F92A85">
      <w:pPr>
        <w:pStyle w:val="Para0"/>
      </w:pPr>
    </w:p>
    <w:p w14:paraId="0461E6A7" w14:textId="77777777" w:rsidR="00515EE6" w:rsidRDefault="00515EE6" w:rsidP="00515EE6">
      <w:pPr>
        <w:pStyle w:val="Heading9"/>
        <w:numPr>
          <w:ilvl w:val="0"/>
          <w:numId w:val="0"/>
        </w:numPr>
        <w:ind w:left="1956" w:hanging="1956"/>
      </w:pPr>
      <w:bookmarkStart w:id="104" w:name="_Toc39409832"/>
      <w:bookmarkStart w:id="105" w:name="_Toc39505552"/>
      <w:r>
        <w:t>References</w:t>
      </w:r>
      <w:bookmarkEnd w:id="104"/>
      <w:bookmarkEnd w:id="105"/>
    </w:p>
    <w:p w14:paraId="72BB36B8" w14:textId="64B76AC1" w:rsidR="00CC0BF5" w:rsidRDefault="00CC0BF5" w:rsidP="00CC0BF5">
      <w:pPr>
        <w:pStyle w:val="Body"/>
      </w:pPr>
      <w:r>
        <w:t>Aither (2014). Social and economic assessment- Belsar-Yungera Water Management Works, Benefits for the Basin Plan Sustainable Diversion Limits offset program business case. Report for the Mallee CMA.</w:t>
      </w:r>
    </w:p>
    <w:p w14:paraId="68052D33" w14:textId="532CA4CD" w:rsidR="00750CEF" w:rsidRPr="00AB5B00" w:rsidRDefault="00750CEF" w:rsidP="00515EE6">
      <w:pPr>
        <w:pStyle w:val="Body"/>
      </w:pPr>
      <w:r w:rsidRPr="00AB5B00">
        <w:t>ARI (Arthur Rylah Institute for Environmental Research) (Jenkin, A., Stuart, I. and Harrow, S.) (2018). SDL Fish Management Plan: Belsar-Yungera, November 2018. Report prepared for Mallee Catchment Management Authority.</w:t>
      </w:r>
    </w:p>
    <w:p w14:paraId="49367BC7" w14:textId="469B5C56" w:rsidR="00515EE6" w:rsidRDefault="00515EE6" w:rsidP="00515EE6">
      <w:pPr>
        <w:pStyle w:val="Body"/>
      </w:pPr>
      <w:r w:rsidRPr="00AB5B00">
        <w:t>ARI (Arthur Rylah Institute for Environmental Research) (2020) Victorian Murray Floodplain Restoration Project Ecological Monitoring, Evaluation and Reporting Plan. Prepared for VMFRP.</w:t>
      </w:r>
    </w:p>
    <w:p w14:paraId="73E4D112" w14:textId="5CBB2991" w:rsidR="00CC0BF5" w:rsidRDefault="00CC0BF5" w:rsidP="00CC0BF5">
      <w:pPr>
        <w:pStyle w:val="Body"/>
      </w:pPr>
      <w:r>
        <w:t xml:space="preserve">Bell, J and Edwards, A. (2013a). Belsar-Yungera Floodplain Northwest Victoria Due Diligence Assessment. Report for Mallee CMA. </w:t>
      </w:r>
    </w:p>
    <w:p w14:paraId="51321719" w14:textId="703C69C1" w:rsidR="00CC0BF5" w:rsidRDefault="00CC0BF5" w:rsidP="00CC0BF5">
      <w:pPr>
        <w:pStyle w:val="Body"/>
      </w:pPr>
      <w:r>
        <w:t>Bell, J and Edwards, A., (2013b). Belsar-Yungera Floodplain Northwest Victoria Historical Due Diligence Assessment. Report for Mallee CMA.</w:t>
      </w:r>
    </w:p>
    <w:p w14:paraId="58B20866" w14:textId="754B25C8" w:rsidR="000E2D6E" w:rsidRPr="00CD0C6A" w:rsidRDefault="000E2D6E" w:rsidP="00071DDD">
      <w:pPr>
        <w:spacing w:after="240" w:line="276" w:lineRule="auto"/>
      </w:pPr>
      <w:r w:rsidRPr="00071DDD">
        <w:rPr>
          <w:rFonts w:ascii="Arial" w:hAnsi="Arial" w:cs="Arial"/>
          <w:szCs w:val="20"/>
        </w:rPr>
        <w:t>Bureau of Meteorology (BoM), 2020. GDE Atlas, accessed 19 May 2020. Available online: http://www.bom.gov.au/water/groundwater/gde/</w:t>
      </w:r>
    </w:p>
    <w:p w14:paraId="07519318" w14:textId="77777777" w:rsidR="00750CEF" w:rsidRPr="00AB5B00" w:rsidRDefault="00750CEF" w:rsidP="00750CEF">
      <w:pPr>
        <w:spacing w:after="240" w:line="276" w:lineRule="auto"/>
        <w:rPr>
          <w:rFonts w:ascii="Arial" w:hAnsi="Arial" w:cs="Arial"/>
          <w:szCs w:val="20"/>
        </w:rPr>
      </w:pPr>
      <w:r w:rsidRPr="00AB5B00">
        <w:rPr>
          <w:rFonts w:ascii="Arial" w:hAnsi="Arial" w:cs="Arial"/>
          <w:szCs w:val="20"/>
        </w:rPr>
        <w:t>Cullen, K., Apps H., Halas, L., Tan, K.P., Pain, C., Lawrie, K., Clarke, J., Gibson, D., Brodie, R.C. and Wong, V. (2008). Atlas – Boundary Bend to Speewa, River Murray Corridor AEM Salinity Mapping Project. Geoscience Australia, GEOCAT 68790.</w:t>
      </w:r>
    </w:p>
    <w:p w14:paraId="752D9E0E" w14:textId="1F7DB2E1" w:rsidR="00750CEF" w:rsidRDefault="00750CEF" w:rsidP="00750CEF">
      <w:pPr>
        <w:spacing w:after="240" w:line="276" w:lineRule="auto"/>
        <w:rPr>
          <w:rFonts w:ascii="Arial" w:hAnsi="Arial" w:cs="Arial"/>
          <w:szCs w:val="20"/>
        </w:rPr>
      </w:pPr>
      <w:r w:rsidRPr="00AB5B00">
        <w:rPr>
          <w:rFonts w:ascii="Arial" w:hAnsi="Arial" w:cs="Arial"/>
          <w:szCs w:val="20"/>
        </w:rPr>
        <w:t>Cunningham, S.C., P. Griffioen, M. White, and R. MacNally (2011). Mapping the condition of river red gum (Eucalyptus camaldulensis) and black box (Eucalyptus largiflorens) stands in The Living Murray Icon Sites. Stand condition report 2010. Canberra: Murray-Darling Basin Authority, 2011.</w:t>
      </w:r>
    </w:p>
    <w:p w14:paraId="344415BD" w14:textId="634FC375" w:rsidR="000E2D6E" w:rsidRPr="00AB5B00" w:rsidRDefault="000E2D6E" w:rsidP="00750CEF">
      <w:pPr>
        <w:spacing w:after="240" w:line="276" w:lineRule="auto"/>
        <w:rPr>
          <w:rFonts w:ascii="Arial" w:hAnsi="Arial" w:cs="Arial"/>
          <w:szCs w:val="20"/>
        </w:rPr>
      </w:pPr>
      <w:r w:rsidRPr="00071DDD">
        <w:rPr>
          <w:rFonts w:ascii="Arial" w:hAnsi="Arial" w:cs="Arial"/>
          <w:szCs w:val="20"/>
        </w:rPr>
        <w:t>Department of Environment, Land, Water and Planning (DELWP), 2020. Victoria Wetland Inventory, accessed 19 May 2020. Available online</w:t>
      </w:r>
    </w:p>
    <w:p w14:paraId="28AEFF42" w14:textId="3F51E8C7" w:rsidR="00861B96" w:rsidRPr="00AB5B00" w:rsidRDefault="00861B96" w:rsidP="00721F61">
      <w:pPr>
        <w:pStyle w:val="Body"/>
      </w:pPr>
      <w:r w:rsidRPr="00AB5B00">
        <w:t>DSE (2010). Belsar and Yungera Islands Floodplain Management Unit Environmental Water Management Plan. Report for the Mallee CMA</w:t>
      </w:r>
    </w:p>
    <w:p w14:paraId="4D1A71C1" w14:textId="77777777" w:rsidR="004E4A02" w:rsidRPr="00AB5B00" w:rsidRDefault="004E4A02" w:rsidP="004E4A02">
      <w:pPr>
        <w:pStyle w:val="Body"/>
      </w:pPr>
      <w:r w:rsidRPr="00AB5B00">
        <w:t>Ecological Associates (2006) Investigation of water management options for the Murray River - Nyah to Robinvale. Irymple, Victoria: Ecological Associates Report AL009-4-B prepared for Mallee Catchment Management Authority</w:t>
      </w:r>
    </w:p>
    <w:p w14:paraId="53830A33" w14:textId="77777777" w:rsidR="004E4A02" w:rsidRPr="00AB5B00" w:rsidRDefault="004E4A02" w:rsidP="004E4A02">
      <w:pPr>
        <w:pStyle w:val="Body"/>
      </w:pPr>
      <w:r w:rsidRPr="00AB5B00">
        <w:t>Ecological Associates (2007) Final Report: Water Management Options for the River Murray – Nyah to Robinvale Stage II. Report to the Mallee Catchment Management Authority, Mildura.</w:t>
      </w:r>
    </w:p>
    <w:p w14:paraId="47B9EC9E" w14:textId="08355960" w:rsidR="00721F61" w:rsidRPr="00AB5B00" w:rsidRDefault="00721F61" w:rsidP="00721F61">
      <w:pPr>
        <w:pStyle w:val="Body"/>
      </w:pPr>
      <w:bookmarkStart w:id="106" w:name="_Hlk38355501"/>
      <w:r w:rsidRPr="00AB5B00">
        <w:t>Ecological Associates (2014</w:t>
      </w:r>
      <w:r w:rsidR="00861B96" w:rsidRPr="00AB5B00">
        <w:t>a</w:t>
      </w:r>
      <w:r w:rsidRPr="00AB5B00">
        <w:t>) SDL Floodplain Watering Projects: Rationale and Outcomes, Report AL040-1-D. Report for the Mallee CMA.</w:t>
      </w:r>
    </w:p>
    <w:p w14:paraId="4C37C01A" w14:textId="35DB61C5" w:rsidR="00861B96" w:rsidRPr="00AB5B00" w:rsidRDefault="00861B96" w:rsidP="00861B96">
      <w:pPr>
        <w:pStyle w:val="Body"/>
      </w:pPr>
      <w:r w:rsidRPr="00AB5B00">
        <w:t>Ecological Associates (2014b). SDL Floodplain Watering Projects: Operational Plan. Report for the Mallee CMA</w:t>
      </w:r>
    </w:p>
    <w:p w14:paraId="6D2ED5F6" w14:textId="7CF39118" w:rsidR="00861B96" w:rsidRPr="00AB5B00" w:rsidRDefault="00861B96" w:rsidP="00861B96">
      <w:pPr>
        <w:pStyle w:val="Body"/>
      </w:pPr>
      <w:r w:rsidRPr="00AB5B00">
        <w:t>Ecological Associates (2014c) SDL Floodplain Watering Projects: Monitoring and Evaluation. Ecological Associates report ALo45-1-B. Report for the Mallee CMA</w:t>
      </w:r>
    </w:p>
    <w:bookmarkEnd w:id="106"/>
    <w:p w14:paraId="3FB5A7DF" w14:textId="77777777" w:rsidR="004E4A02" w:rsidRPr="00AB5B00" w:rsidRDefault="004E4A02" w:rsidP="004E4A02">
      <w:pPr>
        <w:pStyle w:val="Body"/>
      </w:pPr>
      <w:r w:rsidRPr="00AB5B00">
        <w:t xml:space="preserve">Ecological Associates (2015) Environmental Water Management Plan for the Murray River at the Lock 15 Weir Pool Report for Mallee Catchment Management Authority by Ecological Associates. </w:t>
      </w:r>
    </w:p>
    <w:p w14:paraId="3737C5AF" w14:textId="51465C01" w:rsidR="00CC0BF5" w:rsidRDefault="00CC0BF5" w:rsidP="00CC0BF5">
      <w:pPr>
        <w:pStyle w:val="Body"/>
      </w:pPr>
      <w:r>
        <w:t>GHD (2009). Belsar and Yungera floodplain complex investigations: fish survey, barrier assessments. Report prepared for Mallee CMA</w:t>
      </w:r>
    </w:p>
    <w:p w14:paraId="20735E63" w14:textId="228B3994" w:rsidR="00750CEF" w:rsidRDefault="00750CEF" w:rsidP="00CC0BF5">
      <w:pPr>
        <w:pStyle w:val="Body"/>
      </w:pPr>
      <w:r w:rsidRPr="00AB5B00">
        <w:t>GHD (2011)</w:t>
      </w:r>
      <w:r w:rsidR="00CC0BF5">
        <w:t>. Belsar and Yunger Island Floodplain Complex Water Management Options Investigations. Report prepared for Mallee CMA.</w:t>
      </w:r>
    </w:p>
    <w:p w14:paraId="522CB3B0" w14:textId="322162BF" w:rsidR="00CC0BF5" w:rsidRDefault="00CC0BF5" w:rsidP="00CC0BF5">
      <w:pPr>
        <w:pStyle w:val="Body"/>
      </w:pPr>
      <w:r>
        <w:t>GHD (201</w:t>
      </w:r>
      <w:r w:rsidR="007B730A">
        <w:t>3a</w:t>
      </w:r>
      <w:r>
        <w:t xml:space="preserve">). Belsar and Yungera Island Floodplain Complex </w:t>
      </w:r>
      <w:r w:rsidR="007B730A">
        <w:t>Functional Design Phase - Preferred Options Paper</w:t>
      </w:r>
      <w:r>
        <w:t xml:space="preserve">. Report prepared for </w:t>
      </w:r>
      <w:r w:rsidR="007B730A">
        <w:t>CMA</w:t>
      </w:r>
      <w:r>
        <w:t>.</w:t>
      </w:r>
    </w:p>
    <w:p w14:paraId="760289E8" w14:textId="35E32B3A" w:rsidR="007B730A" w:rsidRDefault="007B730A" w:rsidP="007B730A">
      <w:pPr>
        <w:pStyle w:val="Body"/>
      </w:pPr>
      <w:r>
        <w:t>GHD (2013b). Belsar and Yungera Island Floodplain Complex Functional Design Report. Report prepared for Mallee CMA.</w:t>
      </w:r>
    </w:p>
    <w:p w14:paraId="2D2521EB" w14:textId="647C9826" w:rsidR="00CC0BF5" w:rsidRDefault="00CC0BF5" w:rsidP="00515EE6">
      <w:pPr>
        <w:pStyle w:val="Body"/>
      </w:pPr>
      <w:r>
        <w:t>GHD (2013</w:t>
      </w:r>
      <w:r w:rsidR="007B730A">
        <w:t>c</w:t>
      </w:r>
      <w:r>
        <w:t>). Belsar Yungera Water Management Investigation – Geotechnical Investigation Report. Report for Mallee CMA.</w:t>
      </w:r>
    </w:p>
    <w:p w14:paraId="3CC4A82F" w14:textId="6A54E3B4" w:rsidR="00736E9C" w:rsidRDefault="00736E9C" w:rsidP="00736E9C">
      <w:pPr>
        <w:pStyle w:val="Body"/>
      </w:pPr>
      <w:r w:rsidRPr="007B730A">
        <w:t>GHD (201</w:t>
      </w:r>
      <w:r>
        <w:t>4</w:t>
      </w:r>
      <w:r w:rsidRPr="007B730A">
        <w:t>). Belsar-Yungera SDL Adjustment Supply Measures Advanced Concept Design Report. Report for Mallee CMA.</w:t>
      </w:r>
    </w:p>
    <w:p w14:paraId="77D0B2C2" w14:textId="3D05F007" w:rsidR="002170E4" w:rsidRDefault="00CC0BF5" w:rsidP="00515EE6">
      <w:pPr>
        <w:pStyle w:val="Body"/>
      </w:pPr>
      <w:r>
        <w:t xml:space="preserve">GHD (2015). Belsar Yungera SDL Adjustment Supply Measures – Geotechnical Investigation. Report for Mallee CMA. </w:t>
      </w:r>
    </w:p>
    <w:p w14:paraId="0D5D75E4" w14:textId="5C29D558" w:rsidR="00736E9C" w:rsidRDefault="00736E9C" w:rsidP="00515EE6">
      <w:pPr>
        <w:pStyle w:val="Body"/>
      </w:pPr>
      <w:r w:rsidRPr="007B730A">
        <w:t>GHD (20</w:t>
      </w:r>
      <w:r>
        <w:t>17</w:t>
      </w:r>
      <w:r w:rsidRPr="007B730A">
        <w:t>). Belsar-Yungera SDL Adjustment Supply Measures Advanced Concept Design Report</w:t>
      </w:r>
      <w:r>
        <w:t xml:space="preserve"> (Further refinements)</w:t>
      </w:r>
      <w:r w:rsidRPr="007B730A">
        <w:t>. Report for Mallee CMA.</w:t>
      </w:r>
    </w:p>
    <w:p w14:paraId="30BA0C32" w14:textId="6AC11C09" w:rsidR="00515EE6" w:rsidRPr="00AB5B00" w:rsidRDefault="00515EE6" w:rsidP="00515EE6">
      <w:pPr>
        <w:pStyle w:val="Body"/>
      </w:pPr>
      <w:r w:rsidRPr="00AB5B00">
        <w:t>Gippel, C.J. (2014) Spells analysis of modelled flow for the River Murray from Swan Hill to the South Australia Border. Fluvial Systems Pty Ltd, Stockton. Mallee CMA November</w:t>
      </w:r>
    </w:p>
    <w:p w14:paraId="1F3A7F91" w14:textId="78A94F76" w:rsidR="00B51A9A" w:rsidRPr="00AB5B00" w:rsidRDefault="00B51A9A" w:rsidP="00515EE6">
      <w:pPr>
        <w:pStyle w:val="Body"/>
      </w:pPr>
      <w:r w:rsidRPr="00AB5B00">
        <w:t xml:space="preserve">Hames, F. (2014) Fish Passage Workshop, July 2014. Arthur Rylah institute for Environmental Research, Unpublished Client Report for Mallee CMA. Department of Environment, Land, Water and Planning, Heidelberg, Victoria. </w:t>
      </w:r>
    </w:p>
    <w:p w14:paraId="0623C23B" w14:textId="35A53DA4" w:rsidR="00515EE6" w:rsidRPr="00AB5B00" w:rsidRDefault="00515EE6" w:rsidP="00515EE6">
      <w:pPr>
        <w:pStyle w:val="Body"/>
      </w:pPr>
      <w:r w:rsidRPr="00AB5B00">
        <w:t xml:space="preserve">Jacobs (2014) Hydrodynamic modelling of SDL sites </w:t>
      </w:r>
      <w:r w:rsidR="00AE45DF" w:rsidRPr="00AB5B00">
        <w:t>–</w:t>
      </w:r>
      <w:r w:rsidRPr="00AB5B00">
        <w:t xml:space="preserve"> </w:t>
      </w:r>
      <w:r w:rsidR="00AE45DF" w:rsidRPr="00AB5B00">
        <w:t xml:space="preserve">Belsar Yungera </w:t>
      </w:r>
      <w:r w:rsidRPr="00AB5B00">
        <w:t>preliminary modelling report. Irymple, Victoria: Jacobs report prepared for Mallee Catchment Management Authority.</w:t>
      </w:r>
    </w:p>
    <w:p w14:paraId="1F60EE3F" w14:textId="745CF43C" w:rsidR="00515EE6" w:rsidRDefault="00515EE6" w:rsidP="00515EE6">
      <w:pPr>
        <w:pStyle w:val="Body"/>
      </w:pPr>
      <w:r w:rsidRPr="00AB5B00">
        <w:t xml:space="preserve">Jacobs (2017) SDL Offset Sites Hydrodynamic Modelling </w:t>
      </w:r>
      <w:r w:rsidR="00AE45DF" w:rsidRPr="00AB5B00">
        <w:t>Belsar Yungera</w:t>
      </w:r>
      <w:r w:rsidRPr="00AB5B00">
        <w:t>. Melbourne, Victoria: Jacobs report prepared for Mallee Catchment Management Authority. Melbourne, Victoria: Jacobs report for Mallee Catchment Management Authority</w:t>
      </w:r>
    </w:p>
    <w:p w14:paraId="2D12A047" w14:textId="015A2FA8" w:rsidR="007E4C7A" w:rsidRPr="00AB5B00" w:rsidRDefault="00F12349" w:rsidP="00F12349">
      <w:pPr>
        <w:pStyle w:val="Body"/>
      </w:pPr>
      <w:r>
        <w:t xml:space="preserve">Newall, P.R., Lloyd, L.N., Barton, A. and Cooling, M. </w:t>
      </w:r>
      <w:r w:rsidR="001E1F82">
        <w:t>(</w:t>
      </w:r>
      <w:r>
        <w:t>2014</w:t>
      </w:r>
      <w:r w:rsidR="001E1F82">
        <w:t>)</w:t>
      </w:r>
      <w:r>
        <w:t xml:space="preserve">. SDL offsets projects </w:t>
      </w:r>
      <w:r w:rsidR="001E1F82">
        <w:t>–</w:t>
      </w:r>
      <w:r>
        <w:t xml:space="preserve"> risks</w:t>
      </w:r>
      <w:r w:rsidR="001E1F82">
        <w:t xml:space="preserve"> </w:t>
      </w:r>
      <w:r>
        <w:t xml:space="preserve">investigation, assessment and management strategy. Lloyd Environmental report to Mallee CMA. Lloyd Environmental Pty Ltd, Syndal, Victoria.   </w:t>
      </w:r>
    </w:p>
    <w:p w14:paraId="3CDF48D5" w14:textId="4881C662" w:rsidR="00515EE6" w:rsidRDefault="00515EE6" w:rsidP="00515EE6">
      <w:pPr>
        <w:pStyle w:val="Body"/>
      </w:pPr>
      <w:r w:rsidRPr="00AB5B00">
        <w:t xml:space="preserve">Mallee CMA (2014). Sustainable Diversion Limit Adjustment Phase 2 Assessment Supply Measure Business Case: Belsar-Yungera Floodplain Management Project </w:t>
      </w:r>
    </w:p>
    <w:p w14:paraId="35A482FB" w14:textId="0EEB3724" w:rsidR="00736E9C" w:rsidRDefault="00736E9C" w:rsidP="00515EE6">
      <w:pPr>
        <w:pStyle w:val="Body"/>
      </w:pPr>
      <w:r>
        <w:t xml:space="preserve">Mallee CMA (2010). Belsar and Yungera Islands Floodplain Management Unit Environmental Water Management Plan. </w:t>
      </w:r>
    </w:p>
    <w:p w14:paraId="70AF29E1" w14:textId="42D80DB7" w:rsidR="00736E9C" w:rsidRPr="00AB5B00" w:rsidRDefault="00736E9C" w:rsidP="00736E9C">
      <w:pPr>
        <w:pStyle w:val="Body"/>
      </w:pPr>
      <w:r>
        <w:t>O’Connor, J., Mallen-Cooper, M. and Stuart, I. (2015). Performance, operation and maintenance guidelines for fishways and fish passage works. Arthur Rylah Institute for Environmental Research Technical Report No. 262 for the Water and Catchments Group, Department of Environment, Land, Water. Arthur Rylah Institute</w:t>
      </w:r>
    </w:p>
    <w:p w14:paraId="0F4221AD" w14:textId="77777777" w:rsidR="00750CEF" w:rsidRPr="00AB5B00" w:rsidRDefault="00750CEF" w:rsidP="00750CEF">
      <w:pPr>
        <w:spacing w:after="240" w:line="276" w:lineRule="auto"/>
        <w:rPr>
          <w:rFonts w:ascii="Arial" w:hAnsi="Arial" w:cs="Arial"/>
          <w:szCs w:val="20"/>
          <w:lang w:val="fr-FR"/>
        </w:rPr>
      </w:pPr>
      <w:r w:rsidRPr="00AB5B00">
        <w:rPr>
          <w:rFonts w:ascii="Arial" w:hAnsi="Arial" w:cs="Arial"/>
          <w:szCs w:val="20"/>
        </w:rPr>
        <w:t xml:space="preserve">Parks Victoria (2018). River Red Gum Parks Management Plan (July 2018). </w:t>
      </w:r>
      <w:r w:rsidRPr="00AB5B00">
        <w:rPr>
          <w:rFonts w:ascii="Arial" w:hAnsi="Arial" w:cs="Arial"/>
          <w:szCs w:val="20"/>
          <w:lang w:val="fr-FR"/>
        </w:rPr>
        <w:t xml:space="preserve">Available: </w:t>
      </w:r>
      <w:hyperlink r:id="rId20" w:history="1">
        <w:r w:rsidRPr="00AB5B00">
          <w:rPr>
            <w:rStyle w:val="Hyperlink"/>
            <w:rFonts w:ascii="Arial" w:hAnsi="Arial" w:cs="Arial"/>
            <w:szCs w:val="20"/>
            <w:lang w:val="fr-FR"/>
          </w:rPr>
          <w:t>https://parkweb.vic.gov.au/explore/parks/hattah-kulkyne-national-park/plans-and-projects/river-red-gum-parks-management-plan</w:t>
        </w:r>
      </w:hyperlink>
      <w:r w:rsidRPr="00AB5B00">
        <w:rPr>
          <w:rFonts w:ascii="Arial" w:hAnsi="Arial" w:cs="Arial"/>
          <w:szCs w:val="20"/>
          <w:lang w:val="fr-FR"/>
        </w:rPr>
        <w:t>.</w:t>
      </w:r>
    </w:p>
    <w:p w14:paraId="47D95C17" w14:textId="56DF940E" w:rsidR="00750CEF" w:rsidRPr="00AB5B00" w:rsidRDefault="00750CEF" w:rsidP="00750CEF">
      <w:pPr>
        <w:spacing w:after="240" w:line="276" w:lineRule="auto"/>
        <w:rPr>
          <w:rFonts w:ascii="Arial" w:hAnsi="Arial" w:cs="Arial"/>
          <w:szCs w:val="20"/>
        </w:rPr>
      </w:pPr>
      <w:r w:rsidRPr="00AB5B00">
        <w:rPr>
          <w:rFonts w:ascii="Arial" w:hAnsi="Arial" w:cs="Arial"/>
          <w:szCs w:val="20"/>
        </w:rPr>
        <w:t xml:space="preserve">R8 (2020a). </w:t>
      </w:r>
      <w:r w:rsidRPr="00AB5B00">
        <w:rPr>
          <w:rFonts w:ascii="Arial" w:hAnsi="Arial" w:cs="Arial"/>
          <w:szCs w:val="20"/>
        </w:rPr>
        <w:fldChar w:fldCharType="begin"/>
      </w:r>
      <w:r w:rsidRPr="00AB5B00">
        <w:rPr>
          <w:rFonts w:ascii="Arial" w:hAnsi="Arial" w:cs="Arial"/>
          <w:szCs w:val="20"/>
        </w:rPr>
        <w:instrText xml:space="preserve"> DOCPROPERTY  "Cover Heading"  \* MERGEFORMAT </w:instrText>
      </w:r>
      <w:r w:rsidRPr="00AB5B00">
        <w:rPr>
          <w:rFonts w:ascii="Arial" w:hAnsi="Arial" w:cs="Arial"/>
          <w:szCs w:val="20"/>
        </w:rPr>
        <w:fldChar w:fldCharType="separate"/>
      </w:r>
      <w:r w:rsidRPr="00AB5B00">
        <w:rPr>
          <w:rFonts w:ascii="Arial" w:hAnsi="Arial" w:cs="Arial"/>
          <w:szCs w:val="20"/>
        </w:rPr>
        <w:t>Victorian Murray Floodplain Restoration Project</w:t>
      </w:r>
      <w:r w:rsidRPr="00AB5B00">
        <w:rPr>
          <w:rFonts w:ascii="Arial" w:hAnsi="Arial" w:cs="Arial"/>
          <w:szCs w:val="20"/>
        </w:rPr>
        <w:fldChar w:fldCharType="end"/>
      </w:r>
      <w:r w:rsidRPr="00AB5B00">
        <w:rPr>
          <w:rFonts w:ascii="Arial" w:hAnsi="Arial" w:cs="Arial"/>
          <w:szCs w:val="20"/>
        </w:rPr>
        <w:t xml:space="preserve"> -</w:t>
      </w:r>
      <w:r w:rsidRPr="00AB5B00">
        <w:rPr>
          <w:rFonts w:ascii="Arial" w:hAnsi="Arial" w:cs="Arial"/>
          <w:szCs w:val="20"/>
        </w:rPr>
        <w:fldChar w:fldCharType="begin"/>
      </w:r>
      <w:r w:rsidRPr="00AB5B00">
        <w:rPr>
          <w:rFonts w:ascii="Arial" w:hAnsi="Arial" w:cs="Arial"/>
          <w:szCs w:val="20"/>
        </w:rPr>
        <w:instrText xml:space="preserve"> DOCPROPERTY  "Client Name"  \* MERGEFORMAT </w:instrText>
      </w:r>
      <w:r w:rsidRPr="00AB5B00">
        <w:rPr>
          <w:rFonts w:ascii="Arial" w:hAnsi="Arial" w:cs="Arial"/>
          <w:szCs w:val="20"/>
        </w:rPr>
        <w:fldChar w:fldCharType="separate"/>
      </w:r>
      <w:r w:rsidRPr="00AB5B00">
        <w:rPr>
          <w:rFonts w:ascii="Arial" w:hAnsi="Arial" w:cs="Arial"/>
          <w:szCs w:val="20"/>
        </w:rPr>
        <w:t>Lower Murray Urban and Rural Water Corporation</w:t>
      </w:r>
      <w:r w:rsidRPr="00AB5B00">
        <w:rPr>
          <w:rFonts w:ascii="Arial" w:hAnsi="Arial" w:cs="Arial"/>
          <w:szCs w:val="20"/>
        </w:rPr>
        <w:fldChar w:fldCharType="end"/>
      </w:r>
      <w:r w:rsidRPr="00AB5B00">
        <w:rPr>
          <w:rFonts w:ascii="Arial" w:hAnsi="Arial" w:cs="Arial"/>
          <w:szCs w:val="20"/>
        </w:rPr>
        <w:t xml:space="preserve"> – Groundwater Assessment – Belsar-Yungera. Prepared for the </w:t>
      </w:r>
      <w:r w:rsidRPr="00AB5B00">
        <w:rPr>
          <w:rFonts w:ascii="Arial" w:hAnsi="Arial" w:cs="Arial"/>
          <w:szCs w:val="20"/>
        </w:rPr>
        <w:fldChar w:fldCharType="begin"/>
      </w:r>
      <w:r w:rsidRPr="00AB5B00">
        <w:rPr>
          <w:rFonts w:ascii="Arial" w:hAnsi="Arial" w:cs="Arial"/>
          <w:szCs w:val="20"/>
        </w:rPr>
        <w:instrText xml:space="preserve"> DOCPROPERTY  "Cover Heading"  \* MERGEFORMAT </w:instrText>
      </w:r>
      <w:r w:rsidRPr="00AB5B00">
        <w:rPr>
          <w:rFonts w:ascii="Arial" w:hAnsi="Arial" w:cs="Arial"/>
          <w:szCs w:val="20"/>
        </w:rPr>
        <w:fldChar w:fldCharType="separate"/>
      </w:r>
      <w:r w:rsidRPr="00AB5B00">
        <w:rPr>
          <w:rFonts w:ascii="Arial" w:hAnsi="Arial" w:cs="Arial"/>
          <w:szCs w:val="20"/>
        </w:rPr>
        <w:t>Victorian Murray Floodplain Restoration Project</w:t>
      </w:r>
      <w:r w:rsidRPr="00AB5B00">
        <w:rPr>
          <w:rFonts w:ascii="Arial" w:hAnsi="Arial" w:cs="Arial"/>
          <w:szCs w:val="20"/>
        </w:rPr>
        <w:fldChar w:fldCharType="end"/>
      </w:r>
      <w:r w:rsidRPr="00AB5B00">
        <w:rPr>
          <w:rFonts w:ascii="Arial" w:hAnsi="Arial" w:cs="Arial"/>
          <w:szCs w:val="20"/>
        </w:rPr>
        <w:t>. May 2020.</w:t>
      </w:r>
    </w:p>
    <w:p w14:paraId="20A5011E" w14:textId="02AB676C" w:rsidR="00750CEF" w:rsidRDefault="00750CEF" w:rsidP="00750CEF">
      <w:pPr>
        <w:spacing w:after="240" w:line="276" w:lineRule="auto"/>
        <w:rPr>
          <w:rFonts w:ascii="Arial" w:hAnsi="Arial" w:cs="Arial"/>
          <w:szCs w:val="20"/>
        </w:rPr>
      </w:pPr>
      <w:r w:rsidRPr="00AB5B00">
        <w:rPr>
          <w:rFonts w:ascii="Arial" w:hAnsi="Arial" w:cs="Arial"/>
          <w:szCs w:val="20"/>
        </w:rPr>
        <w:t xml:space="preserve">R8 (2020b). </w:t>
      </w:r>
      <w:r w:rsidRPr="00AB5B00">
        <w:rPr>
          <w:rFonts w:ascii="Arial" w:hAnsi="Arial" w:cs="Arial"/>
          <w:szCs w:val="20"/>
        </w:rPr>
        <w:fldChar w:fldCharType="begin"/>
      </w:r>
      <w:r w:rsidRPr="00AB5B00">
        <w:rPr>
          <w:rFonts w:ascii="Arial" w:hAnsi="Arial" w:cs="Arial"/>
          <w:szCs w:val="20"/>
        </w:rPr>
        <w:instrText xml:space="preserve"> DOCPROPERTY  "Cover Heading"  \* MERGEFORMAT </w:instrText>
      </w:r>
      <w:r w:rsidRPr="00AB5B00">
        <w:rPr>
          <w:rFonts w:ascii="Arial" w:hAnsi="Arial" w:cs="Arial"/>
          <w:szCs w:val="20"/>
        </w:rPr>
        <w:fldChar w:fldCharType="separate"/>
      </w:r>
      <w:r w:rsidRPr="00AB5B00">
        <w:rPr>
          <w:rFonts w:ascii="Arial" w:hAnsi="Arial" w:cs="Arial"/>
          <w:szCs w:val="20"/>
        </w:rPr>
        <w:t>Victorian Murray Floodplain Restoration Project</w:t>
      </w:r>
      <w:r w:rsidRPr="00AB5B00">
        <w:rPr>
          <w:rFonts w:ascii="Arial" w:hAnsi="Arial" w:cs="Arial"/>
          <w:szCs w:val="20"/>
        </w:rPr>
        <w:fldChar w:fldCharType="end"/>
      </w:r>
      <w:r w:rsidRPr="00AB5B00">
        <w:rPr>
          <w:rFonts w:ascii="Arial" w:hAnsi="Arial" w:cs="Arial"/>
          <w:szCs w:val="20"/>
        </w:rPr>
        <w:t xml:space="preserve"> -</w:t>
      </w:r>
      <w:r w:rsidRPr="00AB5B00">
        <w:rPr>
          <w:rFonts w:ascii="Arial" w:hAnsi="Arial" w:cs="Arial"/>
          <w:szCs w:val="20"/>
        </w:rPr>
        <w:fldChar w:fldCharType="begin"/>
      </w:r>
      <w:r w:rsidRPr="00AB5B00">
        <w:rPr>
          <w:rFonts w:ascii="Arial" w:hAnsi="Arial" w:cs="Arial"/>
          <w:szCs w:val="20"/>
        </w:rPr>
        <w:instrText xml:space="preserve"> DOCPROPERTY  "Client Name"  \* MERGEFORMAT </w:instrText>
      </w:r>
      <w:r w:rsidRPr="00AB5B00">
        <w:rPr>
          <w:rFonts w:ascii="Arial" w:hAnsi="Arial" w:cs="Arial"/>
          <w:szCs w:val="20"/>
        </w:rPr>
        <w:fldChar w:fldCharType="separate"/>
      </w:r>
      <w:r w:rsidRPr="00AB5B00">
        <w:rPr>
          <w:rFonts w:ascii="Arial" w:hAnsi="Arial" w:cs="Arial"/>
          <w:szCs w:val="20"/>
        </w:rPr>
        <w:t>Lower Murray Urban and Rural Water Corporation</w:t>
      </w:r>
      <w:r w:rsidRPr="00AB5B00">
        <w:rPr>
          <w:rFonts w:ascii="Arial" w:hAnsi="Arial" w:cs="Arial"/>
          <w:szCs w:val="20"/>
        </w:rPr>
        <w:fldChar w:fldCharType="end"/>
      </w:r>
      <w:r w:rsidRPr="00AB5B00">
        <w:rPr>
          <w:rFonts w:ascii="Arial" w:hAnsi="Arial" w:cs="Arial"/>
          <w:szCs w:val="20"/>
        </w:rPr>
        <w:t xml:space="preserve"> – Flora and Fauna Assessment Report – Belsar-Yungera. Prepared for the </w:t>
      </w:r>
      <w:r w:rsidRPr="00AB5B00">
        <w:rPr>
          <w:rFonts w:ascii="Arial" w:hAnsi="Arial" w:cs="Arial"/>
          <w:szCs w:val="20"/>
        </w:rPr>
        <w:fldChar w:fldCharType="begin"/>
      </w:r>
      <w:r w:rsidRPr="00AB5B00">
        <w:rPr>
          <w:rFonts w:ascii="Arial" w:hAnsi="Arial" w:cs="Arial"/>
          <w:szCs w:val="20"/>
        </w:rPr>
        <w:instrText xml:space="preserve"> DOCPROPERTY  "Cover Heading"  \* MERGEFORMAT </w:instrText>
      </w:r>
      <w:r w:rsidRPr="00AB5B00">
        <w:rPr>
          <w:rFonts w:ascii="Arial" w:hAnsi="Arial" w:cs="Arial"/>
          <w:szCs w:val="20"/>
        </w:rPr>
        <w:fldChar w:fldCharType="separate"/>
      </w:r>
      <w:r w:rsidRPr="00AB5B00">
        <w:rPr>
          <w:rFonts w:ascii="Arial" w:hAnsi="Arial" w:cs="Arial"/>
          <w:szCs w:val="20"/>
        </w:rPr>
        <w:t>Victorian Murray Floodplain Restoration Project</w:t>
      </w:r>
      <w:r w:rsidRPr="00AB5B00">
        <w:rPr>
          <w:rFonts w:ascii="Arial" w:hAnsi="Arial" w:cs="Arial"/>
          <w:szCs w:val="20"/>
        </w:rPr>
        <w:fldChar w:fldCharType="end"/>
      </w:r>
      <w:r w:rsidRPr="00AB5B00">
        <w:rPr>
          <w:rFonts w:ascii="Arial" w:hAnsi="Arial" w:cs="Arial"/>
          <w:szCs w:val="20"/>
        </w:rPr>
        <w:t>. May 2020.</w:t>
      </w:r>
    </w:p>
    <w:p w14:paraId="6E0358A2" w14:textId="4C4C2E86" w:rsidR="00736E9C" w:rsidRPr="00AB5B00" w:rsidRDefault="00736E9C" w:rsidP="00736E9C">
      <w:pPr>
        <w:spacing w:after="240" w:line="276" w:lineRule="auto"/>
        <w:rPr>
          <w:rFonts w:ascii="Arial" w:hAnsi="Arial" w:cs="Arial"/>
          <w:szCs w:val="20"/>
        </w:rPr>
      </w:pPr>
      <w:r w:rsidRPr="00AB5B00">
        <w:rPr>
          <w:rFonts w:ascii="Arial" w:hAnsi="Arial" w:cs="Arial"/>
          <w:szCs w:val="20"/>
        </w:rPr>
        <w:t xml:space="preserve">R8 (2020a). </w:t>
      </w:r>
      <w:r w:rsidRPr="00AB5B00">
        <w:rPr>
          <w:rFonts w:ascii="Arial" w:hAnsi="Arial" w:cs="Arial"/>
          <w:szCs w:val="20"/>
        </w:rPr>
        <w:fldChar w:fldCharType="begin"/>
      </w:r>
      <w:r w:rsidRPr="00AB5B00">
        <w:rPr>
          <w:rFonts w:ascii="Arial" w:hAnsi="Arial" w:cs="Arial"/>
          <w:szCs w:val="20"/>
        </w:rPr>
        <w:instrText xml:space="preserve"> DOCPROPERTY  "Cover Heading"  \* MERGEFORMAT </w:instrText>
      </w:r>
      <w:r w:rsidRPr="00AB5B00">
        <w:rPr>
          <w:rFonts w:ascii="Arial" w:hAnsi="Arial" w:cs="Arial"/>
          <w:szCs w:val="20"/>
        </w:rPr>
        <w:fldChar w:fldCharType="separate"/>
      </w:r>
      <w:r w:rsidRPr="00AB5B00">
        <w:rPr>
          <w:rFonts w:ascii="Arial" w:hAnsi="Arial" w:cs="Arial"/>
          <w:szCs w:val="20"/>
        </w:rPr>
        <w:t>Victorian Murray Floodplain Restoration Project</w:t>
      </w:r>
      <w:r w:rsidRPr="00AB5B00">
        <w:rPr>
          <w:rFonts w:ascii="Arial" w:hAnsi="Arial" w:cs="Arial"/>
          <w:szCs w:val="20"/>
        </w:rPr>
        <w:fldChar w:fldCharType="end"/>
      </w:r>
      <w:r w:rsidRPr="00AB5B00">
        <w:rPr>
          <w:rFonts w:ascii="Arial" w:hAnsi="Arial" w:cs="Arial"/>
          <w:szCs w:val="20"/>
        </w:rPr>
        <w:t xml:space="preserve"> -</w:t>
      </w:r>
      <w:r w:rsidRPr="00AB5B00">
        <w:rPr>
          <w:rFonts w:ascii="Arial" w:hAnsi="Arial" w:cs="Arial"/>
          <w:szCs w:val="20"/>
        </w:rPr>
        <w:fldChar w:fldCharType="begin"/>
      </w:r>
      <w:r w:rsidRPr="00AB5B00">
        <w:rPr>
          <w:rFonts w:ascii="Arial" w:hAnsi="Arial" w:cs="Arial"/>
          <w:szCs w:val="20"/>
        </w:rPr>
        <w:instrText xml:space="preserve"> DOCPROPERTY  "Client Name"  \* MERGEFORMAT </w:instrText>
      </w:r>
      <w:r w:rsidRPr="00AB5B00">
        <w:rPr>
          <w:rFonts w:ascii="Arial" w:hAnsi="Arial" w:cs="Arial"/>
          <w:szCs w:val="20"/>
        </w:rPr>
        <w:fldChar w:fldCharType="separate"/>
      </w:r>
      <w:r w:rsidRPr="00AB5B00">
        <w:rPr>
          <w:rFonts w:ascii="Arial" w:hAnsi="Arial" w:cs="Arial"/>
          <w:szCs w:val="20"/>
        </w:rPr>
        <w:t>Lower Murray Urban and Rural Water Corporation</w:t>
      </w:r>
      <w:r w:rsidRPr="00AB5B00">
        <w:rPr>
          <w:rFonts w:ascii="Arial" w:hAnsi="Arial" w:cs="Arial"/>
          <w:szCs w:val="20"/>
        </w:rPr>
        <w:fldChar w:fldCharType="end"/>
      </w:r>
      <w:r w:rsidRPr="00AB5B00">
        <w:rPr>
          <w:rFonts w:ascii="Arial" w:hAnsi="Arial" w:cs="Arial"/>
          <w:szCs w:val="20"/>
        </w:rPr>
        <w:t xml:space="preserve"> – </w:t>
      </w:r>
      <w:r>
        <w:rPr>
          <w:rFonts w:ascii="Arial" w:hAnsi="Arial" w:cs="Arial"/>
          <w:szCs w:val="20"/>
        </w:rPr>
        <w:t xml:space="preserve">Historical Heritage </w:t>
      </w:r>
      <w:r w:rsidRPr="00AB5B00">
        <w:rPr>
          <w:rFonts w:ascii="Arial" w:hAnsi="Arial" w:cs="Arial"/>
          <w:szCs w:val="20"/>
        </w:rPr>
        <w:t xml:space="preserve">Assessment – Belsar-Yungera. Prepared for the </w:t>
      </w:r>
      <w:r w:rsidRPr="00AB5B00">
        <w:rPr>
          <w:rFonts w:ascii="Arial" w:hAnsi="Arial" w:cs="Arial"/>
          <w:szCs w:val="20"/>
        </w:rPr>
        <w:fldChar w:fldCharType="begin"/>
      </w:r>
      <w:r w:rsidRPr="00AB5B00">
        <w:rPr>
          <w:rFonts w:ascii="Arial" w:hAnsi="Arial" w:cs="Arial"/>
          <w:szCs w:val="20"/>
        </w:rPr>
        <w:instrText xml:space="preserve"> DOCPROPERTY  "Cover Heading"  \* MERGEFORMAT </w:instrText>
      </w:r>
      <w:r w:rsidRPr="00AB5B00">
        <w:rPr>
          <w:rFonts w:ascii="Arial" w:hAnsi="Arial" w:cs="Arial"/>
          <w:szCs w:val="20"/>
        </w:rPr>
        <w:fldChar w:fldCharType="separate"/>
      </w:r>
      <w:r w:rsidRPr="00AB5B00">
        <w:rPr>
          <w:rFonts w:ascii="Arial" w:hAnsi="Arial" w:cs="Arial"/>
          <w:szCs w:val="20"/>
        </w:rPr>
        <w:t>Victorian Murray Floodplain Restoration Project</w:t>
      </w:r>
      <w:r w:rsidRPr="00AB5B00">
        <w:rPr>
          <w:rFonts w:ascii="Arial" w:hAnsi="Arial" w:cs="Arial"/>
          <w:szCs w:val="20"/>
        </w:rPr>
        <w:fldChar w:fldCharType="end"/>
      </w:r>
      <w:r w:rsidRPr="00AB5B00">
        <w:rPr>
          <w:rFonts w:ascii="Arial" w:hAnsi="Arial" w:cs="Arial"/>
          <w:szCs w:val="20"/>
        </w:rPr>
        <w:t>. May 2020.</w:t>
      </w:r>
    </w:p>
    <w:p w14:paraId="116C382A" w14:textId="4C046721" w:rsidR="00736E9C" w:rsidRDefault="00736E9C" w:rsidP="00736E9C">
      <w:pPr>
        <w:spacing w:after="240" w:line="276" w:lineRule="auto"/>
        <w:rPr>
          <w:rFonts w:ascii="Arial" w:hAnsi="Arial" w:cs="Arial"/>
          <w:szCs w:val="20"/>
        </w:rPr>
      </w:pPr>
      <w:r w:rsidRPr="00AB5B00">
        <w:rPr>
          <w:rFonts w:ascii="Arial" w:hAnsi="Arial" w:cs="Arial"/>
          <w:szCs w:val="20"/>
        </w:rPr>
        <w:t xml:space="preserve">R8 (2020b). </w:t>
      </w:r>
      <w:r w:rsidRPr="00AB5B00">
        <w:rPr>
          <w:rFonts w:ascii="Arial" w:hAnsi="Arial" w:cs="Arial"/>
          <w:szCs w:val="20"/>
        </w:rPr>
        <w:fldChar w:fldCharType="begin"/>
      </w:r>
      <w:r w:rsidRPr="00AB5B00">
        <w:rPr>
          <w:rFonts w:ascii="Arial" w:hAnsi="Arial" w:cs="Arial"/>
          <w:szCs w:val="20"/>
        </w:rPr>
        <w:instrText xml:space="preserve"> DOCPROPERTY  "Cover Heading"  \* MERGEFORMAT </w:instrText>
      </w:r>
      <w:r w:rsidRPr="00AB5B00">
        <w:rPr>
          <w:rFonts w:ascii="Arial" w:hAnsi="Arial" w:cs="Arial"/>
          <w:szCs w:val="20"/>
        </w:rPr>
        <w:fldChar w:fldCharType="separate"/>
      </w:r>
      <w:r w:rsidRPr="00AB5B00">
        <w:rPr>
          <w:rFonts w:ascii="Arial" w:hAnsi="Arial" w:cs="Arial"/>
          <w:szCs w:val="20"/>
        </w:rPr>
        <w:t>Victorian Murray Floodplain Restoration Project</w:t>
      </w:r>
      <w:r w:rsidRPr="00AB5B00">
        <w:rPr>
          <w:rFonts w:ascii="Arial" w:hAnsi="Arial" w:cs="Arial"/>
          <w:szCs w:val="20"/>
        </w:rPr>
        <w:fldChar w:fldCharType="end"/>
      </w:r>
      <w:r w:rsidRPr="00AB5B00">
        <w:rPr>
          <w:rFonts w:ascii="Arial" w:hAnsi="Arial" w:cs="Arial"/>
          <w:szCs w:val="20"/>
        </w:rPr>
        <w:t xml:space="preserve"> -</w:t>
      </w:r>
      <w:r w:rsidRPr="00AB5B00">
        <w:rPr>
          <w:rFonts w:ascii="Arial" w:hAnsi="Arial" w:cs="Arial"/>
          <w:szCs w:val="20"/>
        </w:rPr>
        <w:fldChar w:fldCharType="begin"/>
      </w:r>
      <w:r w:rsidRPr="00AB5B00">
        <w:rPr>
          <w:rFonts w:ascii="Arial" w:hAnsi="Arial" w:cs="Arial"/>
          <w:szCs w:val="20"/>
        </w:rPr>
        <w:instrText xml:space="preserve"> DOCPROPERTY  "Client Name"  \* MERGEFORMAT </w:instrText>
      </w:r>
      <w:r w:rsidRPr="00AB5B00">
        <w:rPr>
          <w:rFonts w:ascii="Arial" w:hAnsi="Arial" w:cs="Arial"/>
          <w:szCs w:val="20"/>
        </w:rPr>
        <w:fldChar w:fldCharType="separate"/>
      </w:r>
      <w:r w:rsidRPr="00AB5B00">
        <w:rPr>
          <w:rFonts w:ascii="Arial" w:hAnsi="Arial" w:cs="Arial"/>
          <w:szCs w:val="20"/>
        </w:rPr>
        <w:t>Lower Murray Urban and Rural Water Corporation</w:t>
      </w:r>
      <w:r w:rsidRPr="00AB5B00">
        <w:rPr>
          <w:rFonts w:ascii="Arial" w:hAnsi="Arial" w:cs="Arial"/>
          <w:szCs w:val="20"/>
        </w:rPr>
        <w:fldChar w:fldCharType="end"/>
      </w:r>
      <w:r w:rsidRPr="00AB5B00">
        <w:rPr>
          <w:rFonts w:ascii="Arial" w:hAnsi="Arial" w:cs="Arial"/>
          <w:szCs w:val="20"/>
        </w:rPr>
        <w:t xml:space="preserve"> – Flora and Fauna Assessment Report – Belsar-Yungera. Prepared for the </w:t>
      </w:r>
      <w:r w:rsidRPr="00AB5B00">
        <w:rPr>
          <w:rFonts w:ascii="Arial" w:hAnsi="Arial" w:cs="Arial"/>
          <w:szCs w:val="20"/>
        </w:rPr>
        <w:fldChar w:fldCharType="begin"/>
      </w:r>
      <w:r w:rsidRPr="00AB5B00">
        <w:rPr>
          <w:rFonts w:ascii="Arial" w:hAnsi="Arial" w:cs="Arial"/>
          <w:szCs w:val="20"/>
        </w:rPr>
        <w:instrText xml:space="preserve"> DOCPROPERTY  "Cover Heading"  \* MERGEFORMAT </w:instrText>
      </w:r>
      <w:r w:rsidRPr="00AB5B00">
        <w:rPr>
          <w:rFonts w:ascii="Arial" w:hAnsi="Arial" w:cs="Arial"/>
          <w:szCs w:val="20"/>
        </w:rPr>
        <w:fldChar w:fldCharType="separate"/>
      </w:r>
      <w:r w:rsidRPr="00AB5B00">
        <w:rPr>
          <w:rFonts w:ascii="Arial" w:hAnsi="Arial" w:cs="Arial"/>
          <w:szCs w:val="20"/>
        </w:rPr>
        <w:t>Victorian Murray Floodplain Restoration Project</w:t>
      </w:r>
      <w:r w:rsidRPr="00AB5B00">
        <w:rPr>
          <w:rFonts w:ascii="Arial" w:hAnsi="Arial" w:cs="Arial"/>
          <w:szCs w:val="20"/>
        </w:rPr>
        <w:fldChar w:fldCharType="end"/>
      </w:r>
      <w:r w:rsidRPr="00AB5B00">
        <w:rPr>
          <w:rFonts w:ascii="Arial" w:hAnsi="Arial" w:cs="Arial"/>
          <w:szCs w:val="20"/>
        </w:rPr>
        <w:t>. May 2020.</w:t>
      </w:r>
    </w:p>
    <w:p w14:paraId="676D6A61" w14:textId="75956EFD" w:rsidR="004E4A02" w:rsidRPr="00AB5B00" w:rsidRDefault="004E4A02" w:rsidP="004E4A02">
      <w:pPr>
        <w:pStyle w:val="Body"/>
      </w:pPr>
      <w:r w:rsidRPr="00AB5B00">
        <w:t>Seran BL&amp;A (2018). Basin Environmental Works - Screening of the potential impacts on threatened species and communities associated with the construction and operation of Victoria’s nine Basin Plan environmental works projects. Report</w:t>
      </w:r>
    </w:p>
    <w:p w14:paraId="72340F05" w14:textId="77777777" w:rsidR="00750CEF" w:rsidRPr="00AB5B00" w:rsidRDefault="00750CEF" w:rsidP="00750CEF">
      <w:pPr>
        <w:spacing w:after="240" w:line="276" w:lineRule="auto"/>
        <w:rPr>
          <w:rFonts w:ascii="Arial" w:hAnsi="Arial" w:cs="Arial"/>
          <w:szCs w:val="20"/>
        </w:rPr>
      </w:pPr>
      <w:r w:rsidRPr="00AB5B00">
        <w:rPr>
          <w:rFonts w:ascii="Arial" w:hAnsi="Arial" w:cs="Arial"/>
          <w:szCs w:val="20"/>
        </w:rPr>
        <w:t xml:space="preserve">SKM (2014). Preliminary Salinity Impact Assessment for Mallee Environmental Watering Projects Wallpolla, Hattah Lakes, Belsar-Yungera, Burra Creek, Nyah and Vinifera, Final Report 3. Report for Mallee Catchment Management Authority. </w:t>
      </w:r>
    </w:p>
    <w:p w14:paraId="3C3AFCE4" w14:textId="37AB8B40" w:rsidR="00750CEF" w:rsidRPr="00AB5B00" w:rsidRDefault="00750CEF" w:rsidP="00750CEF">
      <w:pPr>
        <w:spacing w:after="240" w:line="276" w:lineRule="auto"/>
        <w:rPr>
          <w:rFonts w:ascii="Arial" w:hAnsi="Arial" w:cs="Arial"/>
          <w:szCs w:val="20"/>
        </w:rPr>
      </w:pPr>
      <w:r w:rsidRPr="00AB5B00">
        <w:rPr>
          <w:rFonts w:ascii="Arial" w:hAnsi="Arial" w:cs="Arial"/>
          <w:szCs w:val="20"/>
        </w:rPr>
        <w:t xml:space="preserve">VMFRP (2020a). Draft Burra Environmental Watering Plan Addendum to the Burra Environmental Watering Plan, April 2020. </w:t>
      </w:r>
    </w:p>
    <w:p w14:paraId="3E048A86" w14:textId="37AE0878" w:rsidR="00750CEF" w:rsidRPr="00AB5B00" w:rsidRDefault="00750CEF" w:rsidP="00750CEF">
      <w:pPr>
        <w:spacing w:after="240" w:line="276" w:lineRule="auto"/>
        <w:rPr>
          <w:rFonts w:ascii="Arial" w:hAnsi="Arial" w:cs="Arial"/>
          <w:szCs w:val="20"/>
        </w:rPr>
      </w:pPr>
      <w:r w:rsidRPr="00AB5B00">
        <w:rPr>
          <w:rFonts w:ascii="Arial" w:hAnsi="Arial" w:cs="Arial"/>
          <w:szCs w:val="20"/>
        </w:rPr>
        <w:t xml:space="preserve">VMFRP (2020b). Draft Operating Plan – Belsar-Yungera Environmental Works and Measure Program, </w:t>
      </w:r>
      <w:r w:rsidR="001221A8" w:rsidRPr="001221A8">
        <w:rPr>
          <w:rFonts w:ascii="Arial" w:hAnsi="Arial" w:cs="Arial"/>
          <w:szCs w:val="20"/>
        </w:rPr>
        <w:t>May</w:t>
      </w:r>
      <w:r w:rsidR="001221A8">
        <w:rPr>
          <w:rFonts w:ascii="Arial" w:hAnsi="Arial" w:cs="Arial"/>
          <w:color w:val="FF0000"/>
          <w:szCs w:val="20"/>
        </w:rPr>
        <w:t xml:space="preserve"> </w:t>
      </w:r>
      <w:r w:rsidRPr="00AB5B00">
        <w:rPr>
          <w:rFonts w:ascii="Arial" w:hAnsi="Arial" w:cs="Arial"/>
          <w:szCs w:val="20"/>
        </w:rPr>
        <w:t xml:space="preserve">2020. </w:t>
      </w:r>
    </w:p>
    <w:p w14:paraId="7AA61780" w14:textId="0D62BD18" w:rsidR="00750CEF" w:rsidRPr="00750CEF" w:rsidRDefault="00750CEF" w:rsidP="00750CEF">
      <w:pPr>
        <w:spacing w:after="0" w:line="240" w:lineRule="auto"/>
        <w:rPr>
          <w:rFonts w:ascii="Arial" w:eastAsia="Times New Roman" w:hAnsi="Arial" w:cs="Arial"/>
          <w:szCs w:val="20"/>
          <w:highlight w:val="yellow"/>
          <w:lang w:eastAsia="en-AU"/>
        </w:rPr>
      </w:pPr>
    </w:p>
    <w:sectPr w:rsidR="00750CEF" w:rsidRPr="00750CEF" w:rsidSect="001329A5">
      <w:headerReference w:type="even" r:id="rId21"/>
      <w:headerReference w:type="default" r:id="rId22"/>
      <w:footerReference w:type="even" r:id="rId23"/>
      <w:footerReference w:type="default" r:id="rId24"/>
      <w:headerReference w:type="first" r:id="rId25"/>
      <w:footerReference w:type="first" r:id="rId26"/>
      <w:pgSz w:w="11901" w:h="16840" w:code="9"/>
      <w:pgMar w:top="567" w:right="851" w:bottom="851" w:left="1134" w:header="567" w:footer="369" w:gutter="0"/>
      <w:cols w:space="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7F1EEB" w14:textId="77777777" w:rsidR="00B961CC" w:rsidRDefault="00B961CC" w:rsidP="00EA3E55">
      <w:pPr>
        <w:spacing w:after="0" w:line="240" w:lineRule="auto"/>
      </w:pPr>
      <w:r>
        <w:separator/>
      </w:r>
    </w:p>
  </w:endnote>
  <w:endnote w:type="continuationSeparator" w:id="0">
    <w:p w14:paraId="0DF696E6" w14:textId="77777777" w:rsidR="00B961CC" w:rsidRDefault="00B961CC" w:rsidP="00EA3E55">
      <w:pPr>
        <w:spacing w:after="0" w:line="240" w:lineRule="auto"/>
      </w:pPr>
      <w:r>
        <w:continuationSeparator/>
      </w:r>
    </w:p>
  </w:endnote>
  <w:endnote w:type="continuationNotice" w:id="1">
    <w:p w14:paraId="6A8D36D3" w14:textId="77777777" w:rsidR="00B961CC" w:rsidRDefault="00B961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embedRegular r:id="rId1" w:fontKey="{45032FB0-9F8D-4B4C-BB7B-E5067B1A386D}"/>
    <w:embedBold r:id="rId2" w:fontKey="{EEE7AA3D-C65D-47C5-8166-68CA61EA7E45}"/>
    <w:embedItalic r:id="rId3" w:fontKey="{F12DCA6E-C861-4B41-AF6B-764758EDBAD0}"/>
    <w:embedBoldItalic r:id="rId4" w:fontKey="{5C5B4B91-BE64-4DE5-9BBC-9259720EDB5A}"/>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Jacobs Chronos Light">
    <w:altName w:val="Malgun Gothic"/>
    <w:charset w:val="00"/>
    <w:family w:val="swiss"/>
    <w:pitch w:val="variable"/>
    <w:sig w:usb0="A00000EF" w:usb1="0000E0EB" w:usb2="00000008" w:usb3="00000000" w:csb0="00000001" w:csb1="00000000"/>
  </w:font>
  <w:font w:name="SimHei">
    <w:altName w:val="黑体"/>
    <w:panose1 w:val="02010600030101010101"/>
    <w:charset w:val="86"/>
    <w:family w:val="modern"/>
    <w:pitch w:val="fixed"/>
    <w:sig w:usb0="800002BF" w:usb1="38CF7CFA" w:usb2="00000016" w:usb3="00000000" w:csb0="00040001" w:csb1="00000000"/>
  </w:font>
  <w:font w:name="Lucida Grande">
    <w:altName w:val="Segoe UI"/>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utiger 45 Light">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5" w:subsetted="1" w:fontKey="{46604403-8C98-4546-8A36-8755FBA4F48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6" w:fontKey="{E9BB2D68-84DE-42AA-B6A9-C640A98A42ED}"/>
  </w:font>
  <w:font w:name="Webdings">
    <w:panose1 w:val="05030102010509060703"/>
    <w:charset w:val="02"/>
    <w:family w:val="roman"/>
    <w:pitch w:val="variable"/>
    <w:sig w:usb0="00000000" w:usb1="10000000" w:usb2="00000000" w:usb3="00000000" w:csb0="80000000" w:csb1="00000000"/>
    <w:embedRegular r:id="rId7" w:fontKey="{3DECC444-19E9-47D2-BFD1-8EAFEF3A0EE7}"/>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F36AD" w14:textId="3B224C31" w:rsidR="00B961CC" w:rsidRDefault="00B961CC" w:rsidP="008168E3">
    <w:pPr>
      <w:pStyle w:val="Footer"/>
    </w:pPr>
  </w:p>
  <w:p w14:paraId="66E16D14" w14:textId="6F6B09FD" w:rsidR="00B961CC" w:rsidRPr="001A5FC3" w:rsidRDefault="00B961CC" w:rsidP="00324783">
    <w:pPr>
      <w:pStyle w:val="Footer"/>
      <w:rPr>
        <w:b/>
      </w:rPr>
    </w:pPr>
    <w:r w:rsidRPr="00637CBB">
      <w:tab/>
    </w:r>
    <w:r w:rsidRPr="00637CBB">
      <w:rPr>
        <w:b/>
      </w:rPr>
      <w:fldChar w:fldCharType="begin"/>
    </w:r>
    <w:r w:rsidRPr="00637CBB">
      <w:instrText xml:space="preserve"> PAGE   \* MERGEFORMAT </w:instrText>
    </w:r>
    <w:r w:rsidRPr="00637CBB">
      <w:rPr>
        <w:b/>
      </w:rPr>
      <w:fldChar w:fldCharType="separate"/>
    </w:r>
    <w:r w:rsidR="005C77A6">
      <w:rPr>
        <w:noProof/>
      </w:rPr>
      <w:t>49</w:t>
    </w:r>
    <w:r w:rsidRPr="00637CBB">
      <w:rPr>
        <w:b/>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4D9F8" w14:textId="77777777" w:rsidR="00B961CC" w:rsidRDefault="00B961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28ED" w14:textId="77777777" w:rsidR="00B961CC" w:rsidRDefault="00B961CC" w:rsidP="00515948">
    <w:pPr>
      <w:pStyle w:val="Footer"/>
    </w:pPr>
  </w:p>
  <w:p w14:paraId="4C23D4DA" w14:textId="4A5B4C04" w:rsidR="00B961CC" w:rsidRPr="001329A5" w:rsidRDefault="00B961CC" w:rsidP="00515948">
    <w:pPr>
      <w:pStyle w:val="Footer"/>
      <w:rPr>
        <w:b/>
      </w:rPr>
    </w:pPr>
    <w:r>
      <w:tab/>
    </w:r>
    <w:r w:rsidRPr="00637CBB">
      <w:rPr>
        <w:b/>
      </w:rPr>
      <w:fldChar w:fldCharType="begin"/>
    </w:r>
    <w:r w:rsidRPr="00637CBB">
      <w:instrText xml:space="preserve"> PAGE   \* MERGEFORMAT </w:instrText>
    </w:r>
    <w:r w:rsidRPr="00637CBB">
      <w:rPr>
        <w:b/>
      </w:rPr>
      <w:fldChar w:fldCharType="separate"/>
    </w:r>
    <w:r w:rsidR="005C77A6">
      <w:rPr>
        <w:noProof/>
      </w:rPr>
      <w:t>96</w:t>
    </w:r>
    <w:r w:rsidRPr="00637CBB">
      <w:rPr>
        <w:b/>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117B4" w14:textId="03C72C4B" w:rsidR="00B961CC" w:rsidRPr="00E76686" w:rsidRDefault="00BE4BA0">
    <w:pPr>
      <w:pStyle w:val="Footer"/>
      <w:rPr>
        <w:b/>
      </w:rPr>
    </w:pPr>
    <w:fldSimple w:instr=" DOCPROPERTY  &quot;Document Number&quot;  \* MERGEFORMAT ">
      <w:r w:rsidR="00B961CC">
        <w:t>IS297762-AP-AP-0001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431B2E" w14:textId="77777777" w:rsidR="00B961CC" w:rsidRDefault="00B961CC" w:rsidP="00EA3E55">
      <w:pPr>
        <w:spacing w:after="0" w:line="240" w:lineRule="auto"/>
      </w:pPr>
      <w:r>
        <w:separator/>
      </w:r>
    </w:p>
  </w:footnote>
  <w:footnote w:type="continuationSeparator" w:id="0">
    <w:p w14:paraId="7FC4D902" w14:textId="77777777" w:rsidR="00B961CC" w:rsidRDefault="00B961CC" w:rsidP="00EA3E55">
      <w:pPr>
        <w:spacing w:after="0" w:line="240" w:lineRule="auto"/>
      </w:pPr>
      <w:r>
        <w:continuationSeparator/>
      </w:r>
    </w:p>
  </w:footnote>
  <w:footnote w:type="continuationNotice" w:id="1">
    <w:p w14:paraId="76D0E508" w14:textId="77777777" w:rsidR="00B961CC" w:rsidRDefault="00B961CC">
      <w:pPr>
        <w:spacing w:after="0" w:line="240" w:lineRule="auto"/>
      </w:pPr>
    </w:p>
  </w:footnote>
  <w:footnote w:id="2">
    <w:p w14:paraId="5393A594" w14:textId="77777777" w:rsidR="00B961CC" w:rsidRDefault="00B961CC" w:rsidP="00C73A38">
      <w:pPr>
        <w:pStyle w:val="FootnoteText"/>
      </w:pPr>
      <w:r>
        <w:rPr>
          <w:rStyle w:val="FootnoteReference"/>
        </w:rPr>
        <w:footnoteRef/>
      </w:r>
      <w:r>
        <w:t xml:space="preserve"> </w:t>
      </w:r>
      <w:r w:rsidRPr="002E69C6">
        <w:rPr>
          <w:rFonts w:ascii="Arial" w:hAnsi="Arial" w:cs="Arial"/>
          <w:sz w:val="16"/>
          <w:szCs w:val="16"/>
        </w:rPr>
        <w:t>Expected environmental outcomes contained in the recently updated Basin-wide Environmental Watering Strategy (November 2019) (MDBA, 2019) are unchanged from the 2014 strategy.</w:t>
      </w:r>
      <w:r>
        <w:t xml:space="preserve"> </w:t>
      </w:r>
    </w:p>
  </w:footnote>
  <w:footnote w:id="3">
    <w:p w14:paraId="5BAC4169" w14:textId="77777777" w:rsidR="00B961CC" w:rsidRDefault="00B961CC" w:rsidP="005A4C0A">
      <w:pPr>
        <w:pStyle w:val="FootnoteText"/>
      </w:pPr>
      <w:r>
        <w:rPr>
          <w:rStyle w:val="FootnoteReference"/>
        </w:rPr>
        <w:footnoteRef/>
      </w:r>
      <w:r>
        <w:t xml:space="preserve"> </w:t>
      </w:r>
      <w:r>
        <w:rPr>
          <w:rFonts w:ascii="Arial" w:hAnsi="Arial" w:cs="Arial"/>
          <w:sz w:val="16"/>
          <w:szCs w:val="16"/>
        </w:rPr>
        <w:t>Based on spatial analysis of modelled 2005 EVCs within managed inundation area and grouping of EVCs into water regime classes as defined by Ecological Associates, 2014.</w:t>
      </w:r>
    </w:p>
  </w:footnote>
  <w:footnote w:id="4">
    <w:p w14:paraId="24129A5C" w14:textId="77777777" w:rsidR="00B961CC" w:rsidRPr="00FE3B77" w:rsidRDefault="00B961CC" w:rsidP="002E6F7E">
      <w:pPr>
        <w:pStyle w:val="FootnoteText"/>
        <w:rPr>
          <w:rFonts w:ascii="Arial" w:hAnsi="Arial" w:cs="Arial"/>
          <w:sz w:val="16"/>
          <w:szCs w:val="16"/>
        </w:rPr>
      </w:pPr>
      <w:r>
        <w:rPr>
          <w:rStyle w:val="FootnoteReference"/>
        </w:rPr>
        <w:footnoteRef/>
      </w:r>
      <w:r>
        <w:t xml:space="preserve"> </w:t>
      </w:r>
      <w:r w:rsidRPr="00EA2B72">
        <w:rPr>
          <w:rFonts w:ascii="Arial" w:hAnsi="Arial" w:cs="Arial"/>
          <w:sz w:val="16"/>
          <w:szCs w:val="16"/>
        </w:rPr>
        <w:t xml:space="preserve">Area affected by the project and, presumably provide benefit to plant and animal communities. </w:t>
      </w:r>
    </w:p>
  </w:footnote>
  <w:footnote w:id="5">
    <w:p w14:paraId="0FD904EF" w14:textId="77777777" w:rsidR="00B961CC" w:rsidRPr="009C213F" w:rsidRDefault="00B961CC" w:rsidP="00FA4B30">
      <w:pPr>
        <w:pStyle w:val="FootnoteText"/>
      </w:pPr>
      <w:r>
        <w:rPr>
          <w:rStyle w:val="FootnoteReference"/>
        </w:rPr>
        <w:footnoteRef/>
      </w:r>
      <w:r>
        <w:t xml:space="preserve"> </w:t>
      </w:r>
      <w:r w:rsidRPr="00580DF2">
        <w:rPr>
          <w:rFonts w:ascii="Arial" w:hAnsi="Arial" w:cs="Arial"/>
          <w:sz w:val="18"/>
          <w:szCs w:val="18"/>
        </w:rPr>
        <w:t>For the purposes of the Flora and Fauna Assessment, study area refers to the proposed construction footprint and a 10 km radium around it. The study area provides context for the significance of any ecological features recorded in proximity to the project.</w:t>
      </w:r>
    </w:p>
  </w:footnote>
  <w:footnote w:id="6">
    <w:p w14:paraId="54378068" w14:textId="7E34173E" w:rsidR="00B961CC" w:rsidRDefault="00B961CC" w:rsidP="00A65D19">
      <w:pPr>
        <w:pStyle w:val="CommentText"/>
        <w:rPr>
          <w:rFonts w:ascii="Arial" w:hAnsi="Arial" w:cs="Arial"/>
          <w:sz w:val="16"/>
          <w:szCs w:val="16"/>
        </w:rPr>
      </w:pPr>
      <w:r>
        <w:rPr>
          <w:rStyle w:val="FootnoteReference"/>
        </w:rPr>
        <w:footnoteRef/>
      </w:r>
      <w:r>
        <w:t xml:space="preserve"> </w:t>
      </w:r>
      <w:r>
        <w:rPr>
          <w:rFonts w:ascii="Arial" w:hAnsi="Arial" w:cs="Arial"/>
          <w:sz w:val="16"/>
          <w:szCs w:val="16"/>
        </w:rPr>
        <w:t>Includes environmental water entitlements already held by the Murray Darling Basin Authority, the Commonwealth Environmental Water Holder and the Victorian Environmental Water Holder.</w:t>
      </w:r>
    </w:p>
    <w:p w14:paraId="704602E0" w14:textId="77777777" w:rsidR="00B961CC" w:rsidRDefault="00B961CC" w:rsidP="00A65D19">
      <w:pPr>
        <w:pStyle w:val="FootnoteText"/>
      </w:pPr>
    </w:p>
  </w:footnote>
  <w:footnote w:id="7">
    <w:p w14:paraId="662624B4" w14:textId="6BB3B31C" w:rsidR="00B961CC" w:rsidRDefault="00B961CC" w:rsidP="00A82143">
      <w:pPr>
        <w:pStyle w:val="Para0"/>
        <w:spacing w:before="0" w:after="0" w:line="240" w:lineRule="auto"/>
      </w:pPr>
      <w:r>
        <w:rPr>
          <w:rStyle w:val="FootnoteReference"/>
        </w:rPr>
        <w:footnoteRef/>
      </w:r>
      <w:r>
        <w:t xml:space="preserve"> </w:t>
      </w:r>
      <w:r w:rsidRPr="00DD464F">
        <w:rPr>
          <w:rFonts w:ascii="Arial" w:eastAsia="Times New Roman" w:hAnsi="Arial" w:cs="Arial"/>
          <w:sz w:val="16"/>
          <w:szCs w:val="16"/>
          <w:lang w:val="en-AU" w:eastAsia="en-AU"/>
        </w:rPr>
        <w:t>Any Scope 1 emissions associated with the construction phase of the project (e.g. fuel use from site vehicles) were excluded</w:t>
      </w:r>
      <w:r>
        <w:rPr>
          <w:rFonts w:ascii="Arial" w:eastAsia="Times New Roman" w:hAnsi="Arial" w:cs="Arial"/>
          <w:sz w:val="16"/>
          <w:szCs w:val="16"/>
          <w:lang w:val="en-AU" w:eastAsia="en-AU"/>
        </w:rPr>
        <w:t xml:space="preserve"> from this calculation</w:t>
      </w:r>
      <w:r w:rsidRPr="00DD464F">
        <w:rPr>
          <w:rFonts w:ascii="Arial" w:eastAsia="Times New Roman" w:hAnsi="Arial" w:cs="Arial"/>
          <w:sz w:val="16"/>
          <w:szCs w:val="16"/>
          <w:lang w:val="en-AU" w:eastAsia="en-AU"/>
        </w:rPr>
        <w:t>. Similarly, embodied emissions of construction materials e.g., embodied emissions from the construction of concrete and steel, are Scope 3 emissions and were excluded from the calculation. This section of the referral requires consideration of the potential for the project to exceed the annual NGERs reporting thresholds which incorporate Scope 1 and 2 emissions only.</w:t>
      </w:r>
    </w:p>
    <w:p w14:paraId="605AFBD5" w14:textId="77777777" w:rsidR="00B961CC" w:rsidRPr="00DD464F" w:rsidRDefault="00B961CC" w:rsidP="00A8214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3BEAF" w14:textId="77777777" w:rsidR="00B961CC" w:rsidRDefault="00B961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1D620" w14:textId="77777777" w:rsidR="00B961CC" w:rsidRPr="005B786B" w:rsidRDefault="00B961CC" w:rsidP="00F95A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B961CC" w:rsidRPr="00037461" w14:paraId="09E6C782" w14:textId="77777777" w:rsidTr="00F92A85">
      <w:trPr>
        <w:cantSplit/>
        <w:trHeight w:hRule="exact" w:val="1134"/>
      </w:trPr>
      <w:tc>
        <w:tcPr>
          <w:tcW w:w="6804" w:type="dxa"/>
          <w:shd w:val="clear" w:color="auto" w:fill="auto"/>
          <w:vAlign w:val="center"/>
        </w:tcPr>
        <w:p w14:paraId="261FF73E" w14:textId="7BBB86E2" w:rsidR="00B961CC" w:rsidRPr="00037461" w:rsidRDefault="00B961CC" w:rsidP="00F92A85">
          <w:pPr>
            <w:pStyle w:val="Header"/>
          </w:pPr>
          <w:r w:rsidRPr="00032A0D">
            <w:rPr>
              <w:noProof/>
              <w:lang w:val="en-AU" w:eastAsia="en-AU"/>
            </w:rPr>
            <w:drawing>
              <wp:anchor distT="0" distB="0" distL="114300" distR="114300" simplePos="0" relativeHeight="251658240" behindDoc="1" locked="0" layoutInCell="0" allowOverlap="1" wp14:anchorId="10EB08A1" wp14:editId="23B6C4A8">
                <wp:simplePos x="0" y="0"/>
                <wp:positionH relativeFrom="page">
                  <wp:posOffset>720090</wp:posOffset>
                </wp:positionH>
                <wp:positionV relativeFrom="page">
                  <wp:posOffset>360045</wp:posOffset>
                </wp:positionV>
                <wp:extent cx="4320000" cy="720000"/>
                <wp:effectExtent l="0" t="0" r="4445" b="444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STYLEREF  "Document Title"  \* MERGEFORMAT </w:instrText>
          </w:r>
          <w:r>
            <w:fldChar w:fldCharType="separate"/>
          </w:r>
          <w:r>
            <w:rPr>
              <w:b/>
              <w:bCs/>
              <w:noProof/>
              <w:lang w:val="en-US"/>
            </w:rPr>
            <w:t>Error! No text of specified style in document.</w:t>
          </w:r>
          <w:r>
            <w:rPr>
              <w:noProof/>
            </w:rPr>
            <w:fldChar w:fldCharType="end"/>
          </w:r>
        </w:p>
      </w:tc>
      <w:tc>
        <w:tcPr>
          <w:tcW w:w="3119" w:type="dxa"/>
          <w:shd w:val="clear" w:color="auto" w:fill="auto"/>
          <w:vAlign w:val="center"/>
        </w:tcPr>
        <w:p w14:paraId="335CCB0F" w14:textId="77777777" w:rsidR="00B961CC" w:rsidRPr="00037461" w:rsidRDefault="00B961CC" w:rsidP="004267B2"/>
      </w:tc>
    </w:tr>
  </w:tbl>
  <w:p w14:paraId="75807D85" w14:textId="77777777" w:rsidR="00B961CC" w:rsidRDefault="00B961CC" w:rsidP="00BD0B6A">
    <w:pPr>
      <w:pStyle w:val="Header"/>
    </w:pPr>
    <w:r w:rsidRPr="00BF0918">
      <w:rPr>
        <w:rFonts w:cs="Arial"/>
        <w:b/>
        <w:noProof/>
        <w:color w:val="808080"/>
        <w:szCs w:val="22"/>
        <w:lang w:val="en-AU" w:eastAsia="en-AU"/>
      </w:rPr>
      <w:drawing>
        <wp:anchor distT="0" distB="0" distL="114300" distR="114300" simplePos="0" relativeHeight="251658247" behindDoc="0" locked="1" layoutInCell="0" allowOverlap="0" wp14:anchorId="35A33567" wp14:editId="51447820">
          <wp:simplePos x="0" y="0"/>
          <wp:positionH relativeFrom="page">
            <wp:posOffset>5784850</wp:posOffset>
          </wp:positionH>
          <wp:positionV relativeFrom="page">
            <wp:posOffset>572770</wp:posOffset>
          </wp:positionV>
          <wp:extent cx="1234800" cy="284400"/>
          <wp:effectExtent l="0" t="0" r="3810" b="1905"/>
          <wp:wrapNone/>
          <wp:docPr id="10"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2"/>
                  <a:stretch>
                    <a:fillRect/>
                  </a:stretch>
                </pic:blipFill>
                <pic:spPr>
                  <a:xfrm>
                    <a:off x="0" y="0"/>
                    <a:ext cx="1234800" cy="2844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45AB0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6CE11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2C40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7708CC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BB29D5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A0E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F8647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B67F6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785CE0"/>
    <w:lvl w:ilvl="0">
      <w:start w:val="1"/>
      <w:numFmt w:val="decimal"/>
      <w:pStyle w:val="ListNumber"/>
      <w:lvlText w:val="%1."/>
      <w:lvlJc w:val="left"/>
      <w:pPr>
        <w:tabs>
          <w:tab w:val="num" w:pos="360"/>
        </w:tabs>
        <w:ind w:left="360" w:hanging="360"/>
      </w:pPr>
    </w:lvl>
  </w:abstractNum>
  <w:abstractNum w:abstractNumId="9" w15:restartNumberingAfterBreak="0">
    <w:nsid w:val="003C2C21"/>
    <w:multiLevelType w:val="singleLevel"/>
    <w:tmpl w:val="B0CE791E"/>
    <w:lvl w:ilvl="0">
      <w:start w:val="1"/>
      <w:numFmt w:val="lowerRoman"/>
      <w:pStyle w:val="Para3roman"/>
      <w:lvlText w:val="%1."/>
      <w:lvlJc w:val="left"/>
      <w:pPr>
        <w:ind w:left="1701" w:hanging="425"/>
      </w:pPr>
      <w:rPr>
        <w:rFonts w:hint="default"/>
      </w:rPr>
    </w:lvl>
  </w:abstractNum>
  <w:abstractNum w:abstractNumId="10" w15:restartNumberingAfterBreak="0">
    <w:nsid w:val="00B43996"/>
    <w:multiLevelType w:val="singleLevel"/>
    <w:tmpl w:val="9D7C19B6"/>
    <w:lvl w:ilvl="0">
      <w:start w:val="1"/>
      <w:numFmt w:val="bullet"/>
      <w:lvlText w:val=""/>
      <w:lvlJc w:val="left"/>
      <w:pPr>
        <w:tabs>
          <w:tab w:val="num" w:pos="360"/>
        </w:tabs>
        <w:ind w:left="360" w:hanging="360"/>
      </w:pPr>
      <w:rPr>
        <w:rFonts w:ascii="Symbol" w:hAnsi="Symbol" w:hint="default"/>
        <w:sz w:val="20"/>
      </w:rPr>
    </w:lvl>
  </w:abstractNum>
  <w:abstractNum w:abstractNumId="11" w15:restartNumberingAfterBreak="0">
    <w:nsid w:val="01AE139E"/>
    <w:multiLevelType w:val="hybridMultilevel"/>
    <w:tmpl w:val="2B968C6E"/>
    <w:lvl w:ilvl="0" w:tplc="CDF6E0D6">
      <w:start w:val="1"/>
      <w:numFmt w:val="bullet"/>
      <w:pStyle w:val="Bodynarrow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3370CE"/>
    <w:multiLevelType w:val="hybridMultilevel"/>
    <w:tmpl w:val="550E4C0E"/>
    <w:lvl w:ilvl="0" w:tplc="F0B04424">
      <w:start w:val="1"/>
      <w:numFmt w:val="bullet"/>
      <w:lvlText w:val="—"/>
      <w:lvlJc w:val="left"/>
      <w:pPr>
        <w:ind w:left="720" w:hanging="360"/>
      </w:pPr>
      <w:rPr>
        <w:rFonts w:ascii="Wingdings 2" w:hAnsi="Wingdings 2"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C95399"/>
    <w:multiLevelType w:val="multilevel"/>
    <w:tmpl w:val="EEE8BB58"/>
    <w:styleLink w:val="JacobsBulletList1"/>
    <w:lvl w:ilvl="0">
      <w:start w:val="1"/>
      <w:numFmt w:val="bullet"/>
      <w:pStyle w:val="Para0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4" w15:restartNumberingAfterBreak="0">
    <w:nsid w:val="060239B3"/>
    <w:multiLevelType w:val="hybridMultilevel"/>
    <w:tmpl w:val="8E084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07C53305"/>
    <w:multiLevelType w:val="multilevel"/>
    <w:tmpl w:val="E6E44C18"/>
    <w:styleLink w:val="Jacobs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16" w15:restartNumberingAfterBreak="0">
    <w:nsid w:val="081703E4"/>
    <w:multiLevelType w:val="multilevel"/>
    <w:tmpl w:val="1D02411C"/>
    <w:styleLink w:val="JacobsNumberedList13"/>
    <w:lvl w:ilvl="0">
      <w:start w:val="1"/>
      <w:numFmt w:val="decimal"/>
      <w:pStyle w:val="Para3number"/>
      <w:lvlText w:val="%1)"/>
      <w:lvlJc w:val="left"/>
      <w:pPr>
        <w:ind w:left="1701" w:hanging="425"/>
      </w:pPr>
      <w:rPr>
        <w:rFonts w:ascii="Jacobs Chronos" w:hAnsi="Jacobs Chronos" w:cs="Jacobs Chronos" w:hint="default"/>
        <w:b w:val="0"/>
        <w:i w:val="0"/>
        <w:color w:val="auto"/>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99D0038"/>
    <w:multiLevelType w:val="multilevel"/>
    <w:tmpl w:val="F5AC586E"/>
    <w:styleLink w:val="JacobsBulletList2"/>
    <w:lvl w:ilvl="0">
      <w:start w:val="1"/>
      <w:numFmt w:val="bullet"/>
      <w:pStyle w:val="Para0dash"/>
      <w:lvlText w:val="-"/>
      <w:lvlJc w:val="left"/>
      <w:pPr>
        <w:ind w:left="425" w:hanging="425"/>
      </w:pPr>
      <w:rPr>
        <w:rFonts w:ascii="Jacobs Chronos" w:hAnsi="Jacobs Chronos" w:cs="Jacobs Chronos"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8" w15:restartNumberingAfterBreak="0">
    <w:nsid w:val="09CF0B20"/>
    <w:multiLevelType w:val="hybridMultilevel"/>
    <w:tmpl w:val="8C647EAC"/>
    <w:lvl w:ilvl="0" w:tplc="F10634C8">
      <w:start w:val="1"/>
      <w:numFmt w:val="bullet"/>
      <w:pStyle w:val="ContentBulletsArrow"/>
      <w:lvlText w:val="&gt;"/>
      <w:lvlJc w:val="left"/>
      <w:pPr>
        <w:ind w:left="4298" w:hanging="851"/>
      </w:pPr>
      <w:rPr>
        <w:rFonts w:ascii="Jacobs Chronos" w:hAnsi="Jacobs Chronos" w:cs="Jacobs Chronos" w:hint="default"/>
      </w:rPr>
    </w:lvl>
    <w:lvl w:ilvl="1" w:tplc="FDE27A44" w:tentative="1">
      <w:start w:val="1"/>
      <w:numFmt w:val="bullet"/>
      <w:lvlText w:val="o"/>
      <w:lvlJc w:val="left"/>
      <w:pPr>
        <w:ind w:left="5171" w:hanging="360"/>
      </w:pPr>
      <w:rPr>
        <w:rFonts w:ascii="Courier New" w:hAnsi="Courier New" w:hint="default"/>
      </w:rPr>
    </w:lvl>
    <w:lvl w:ilvl="2" w:tplc="221026D4" w:tentative="1">
      <w:start w:val="1"/>
      <w:numFmt w:val="bullet"/>
      <w:lvlText w:val=""/>
      <w:lvlJc w:val="left"/>
      <w:pPr>
        <w:ind w:left="5891" w:hanging="360"/>
      </w:pPr>
      <w:rPr>
        <w:rFonts w:ascii="Wingdings" w:hAnsi="Wingdings" w:hint="default"/>
      </w:rPr>
    </w:lvl>
    <w:lvl w:ilvl="3" w:tplc="D6BC9188" w:tentative="1">
      <w:start w:val="1"/>
      <w:numFmt w:val="bullet"/>
      <w:lvlText w:val=""/>
      <w:lvlJc w:val="left"/>
      <w:pPr>
        <w:ind w:left="6611" w:hanging="360"/>
      </w:pPr>
      <w:rPr>
        <w:rFonts w:ascii="Symbol" w:hAnsi="Symbol" w:hint="default"/>
      </w:rPr>
    </w:lvl>
    <w:lvl w:ilvl="4" w:tplc="B0845AFC" w:tentative="1">
      <w:start w:val="1"/>
      <w:numFmt w:val="bullet"/>
      <w:lvlText w:val="o"/>
      <w:lvlJc w:val="left"/>
      <w:pPr>
        <w:ind w:left="7331" w:hanging="360"/>
      </w:pPr>
      <w:rPr>
        <w:rFonts w:ascii="Courier New" w:hAnsi="Courier New" w:hint="default"/>
      </w:rPr>
    </w:lvl>
    <w:lvl w:ilvl="5" w:tplc="E742928C" w:tentative="1">
      <w:start w:val="1"/>
      <w:numFmt w:val="bullet"/>
      <w:lvlText w:val=""/>
      <w:lvlJc w:val="left"/>
      <w:pPr>
        <w:ind w:left="8051" w:hanging="360"/>
      </w:pPr>
      <w:rPr>
        <w:rFonts w:ascii="Wingdings" w:hAnsi="Wingdings" w:hint="default"/>
      </w:rPr>
    </w:lvl>
    <w:lvl w:ilvl="6" w:tplc="A176A3DA" w:tentative="1">
      <w:start w:val="1"/>
      <w:numFmt w:val="bullet"/>
      <w:lvlText w:val=""/>
      <w:lvlJc w:val="left"/>
      <w:pPr>
        <w:ind w:left="8771" w:hanging="360"/>
      </w:pPr>
      <w:rPr>
        <w:rFonts w:ascii="Symbol" w:hAnsi="Symbol" w:hint="default"/>
      </w:rPr>
    </w:lvl>
    <w:lvl w:ilvl="7" w:tplc="6A8C04FA" w:tentative="1">
      <w:start w:val="1"/>
      <w:numFmt w:val="bullet"/>
      <w:lvlText w:val="o"/>
      <w:lvlJc w:val="left"/>
      <w:pPr>
        <w:ind w:left="9491" w:hanging="360"/>
      </w:pPr>
      <w:rPr>
        <w:rFonts w:ascii="Courier New" w:hAnsi="Courier New" w:hint="default"/>
      </w:rPr>
    </w:lvl>
    <w:lvl w:ilvl="8" w:tplc="33444060" w:tentative="1">
      <w:start w:val="1"/>
      <w:numFmt w:val="bullet"/>
      <w:lvlText w:val=""/>
      <w:lvlJc w:val="left"/>
      <w:pPr>
        <w:ind w:left="10211" w:hanging="360"/>
      </w:pPr>
      <w:rPr>
        <w:rFonts w:ascii="Wingdings" w:hAnsi="Wingdings" w:hint="default"/>
      </w:rPr>
    </w:lvl>
  </w:abstractNum>
  <w:abstractNum w:abstractNumId="19" w15:restartNumberingAfterBreak="0">
    <w:nsid w:val="09E53B47"/>
    <w:multiLevelType w:val="hybridMultilevel"/>
    <w:tmpl w:val="255CAABC"/>
    <w:lvl w:ilvl="0" w:tplc="092C556A">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EF2D64"/>
    <w:multiLevelType w:val="multilevel"/>
    <w:tmpl w:val="6B88BC32"/>
    <w:styleLink w:val="JacobsSmallTableNumberedList1"/>
    <w:lvl w:ilvl="0">
      <w:start w:val="1"/>
      <w:numFmt w:val="decimal"/>
      <w:pStyle w:val="Tablesmallnumber"/>
      <w:lvlText w:val="%1)"/>
      <w:lvlJc w:val="left"/>
      <w:pPr>
        <w:ind w:left="283" w:hanging="283"/>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21" w15:restartNumberingAfterBreak="0">
    <w:nsid w:val="0B381398"/>
    <w:multiLevelType w:val="multilevel"/>
    <w:tmpl w:val="3E802D5E"/>
    <w:styleLink w:val="JacobsTableNumberedList2"/>
    <w:lvl w:ilvl="0">
      <w:start w:val="1"/>
      <w:numFmt w:val="lowerLetter"/>
      <w:pStyle w:val="Tableletter"/>
      <w:lvlText w:val="%1)"/>
      <w:lvlJc w:val="left"/>
      <w:pPr>
        <w:ind w:left="283" w:hanging="283"/>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2" w15:restartNumberingAfterBreak="0">
    <w:nsid w:val="0B4C097B"/>
    <w:multiLevelType w:val="multilevel"/>
    <w:tmpl w:val="62DE471C"/>
    <w:styleLink w:val="JacobsSingleSequentialList"/>
    <w:lvl w:ilvl="0">
      <w:start w:val="1"/>
      <w:numFmt w:val="decimal"/>
      <w:pStyle w:val="SingleSequential"/>
      <w:lvlText w:val="%1."/>
      <w:lvlJc w:val="left"/>
      <w:pPr>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0B684144"/>
    <w:multiLevelType w:val="multilevel"/>
    <w:tmpl w:val="D89C6C1C"/>
    <w:styleLink w:val="JacobsTable2Item"/>
    <w:lvl w:ilvl="0">
      <w:start w:val="1"/>
      <w:numFmt w:val="decimal"/>
      <w:pStyle w:val="Table2item"/>
      <w:lvlText w:val="%1"/>
      <w:lvlJc w:val="left"/>
      <w:pPr>
        <w:tabs>
          <w:tab w:val="num" w:pos="567"/>
        </w:tabs>
        <w:ind w:left="567" w:hanging="283"/>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0C350032"/>
    <w:multiLevelType w:val="multilevel"/>
    <w:tmpl w:val="0D9C86FC"/>
    <w:lvl w:ilvl="0">
      <w:start w:val="1"/>
      <w:numFmt w:val="lowerLetter"/>
      <w:pStyle w:val="Para4letter"/>
      <w:lvlText w:val="%1)"/>
      <w:lvlJc w:val="left"/>
      <w:pPr>
        <w:ind w:left="2126"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0DF945A4"/>
    <w:multiLevelType w:val="hybridMultilevel"/>
    <w:tmpl w:val="1A26940A"/>
    <w:lvl w:ilvl="0" w:tplc="147411E4">
      <w:start w:val="1"/>
      <w:numFmt w:val="bullet"/>
      <w:lvlText w:val=""/>
      <w:lvlJc w:val="left"/>
      <w:pPr>
        <w:ind w:left="360" w:hanging="360"/>
      </w:pPr>
      <w:rPr>
        <w:rFonts w:ascii="Symbol" w:hAnsi="Symbol" w:hint="default"/>
      </w:rPr>
    </w:lvl>
    <w:lvl w:ilvl="1" w:tplc="575858DC">
      <w:start w:val="3"/>
      <w:numFmt w:val="bullet"/>
      <w:lvlText w:val="-"/>
      <w:lvlJc w:val="left"/>
      <w:pPr>
        <w:ind w:left="1080" w:hanging="360"/>
      </w:pPr>
      <w:rPr>
        <w:rFonts w:ascii="Arial" w:eastAsia="Times New Roman" w:hAnsi="Arial" w:cs="Aria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0E3F3681"/>
    <w:multiLevelType w:val="multilevel"/>
    <w:tmpl w:val="DC36AEF6"/>
    <w:styleLink w:val="JacobsTable2SmallItem"/>
    <w:lvl w:ilvl="0">
      <w:start w:val="1"/>
      <w:numFmt w:val="decimal"/>
      <w:pStyle w:val="Table2smallitem"/>
      <w:lvlText w:val="%1"/>
      <w:lvlJc w:val="left"/>
      <w:pPr>
        <w:tabs>
          <w:tab w:val="num" w:pos="567"/>
        </w:tabs>
        <w:ind w:left="567" w:hanging="284"/>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124938EE"/>
    <w:multiLevelType w:val="hybridMultilevel"/>
    <w:tmpl w:val="6A12B5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3D33EE3"/>
    <w:multiLevelType w:val="hybridMultilevel"/>
    <w:tmpl w:val="D284A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49B38D1"/>
    <w:multiLevelType w:val="multilevel"/>
    <w:tmpl w:val="6CCEA0F2"/>
    <w:styleLink w:val="JacobsSmallTableNumberedList2"/>
    <w:lvl w:ilvl="0">
      <w:start w:val="1"/>
      <w:numFmt w:val="lowerLetter"/>
      <w:pStyle w:val="Tablesmallletter"/>
      <w:lvlText w:val="%1)"/>
      <w:lvlJc w:val="left"/>
      <w:pPr>
        <w:ind w:left="283" w:hanging="283"/>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0" w15:restartNumberingAfterBreak="0">
    <w:nsid w:val="15587C12"/>
    <w:multiLevelType w:val="multilevel"/>
    <w:tmpl w:val="2C7868CA"/>
    <w:styleLink w:val="JacobsTableList1"/>
    <w:lvl w:ilvl="0">
      <w:start w:val="1"/>
      <w:numFmt w:val="bullet"/>
      <w:lvlText w:val=""/>
      <w:lvlJc w:val="left"/>
      <w:pPr>
        <w:ind w:left="284" w:hanging="284"/>
      </w:pPr>
      <w:rPr>
        <w:rFonts w:ascii="Symbol" w:eastAsiaTheme="minorEastAsia" w:hAnsi="Symbol" w:cstheme="minorBidi"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1" w15:restartNumberingAfterBreak="0">
    <w:nsid w:val="15C02A74"/>
    <w:multiLevelType w:val="multilevel"/>
    <w:tmpl w:val="438CAD2E"/>
    <w:styleLink w:val="JacobsNumberedList32"/>
    <w:lvl w:ilvl="0">
      <w:start w:val="1"/>
      <w:numFmt w:val="lowerRoman"/>
      <w:pStyle w:val="Para2roman"/>
      <w:lvlText w:val="%1."/>
      <w:lvlJc w:val="left"/>
      <w:pPr>
        <w:ind w:left="1276"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7EC5BB2"/>
    <w:multiLevelType w:val="multilevel"/>
    <w:tmpl w:val="E8662322"/>
    <w:styleLink w:val="Jacobs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33" w15:restartNumberingAfterBreak="0">
    <w:nsid w:val="1857777E"/>
    <w:multiLevelType w:val="singleLevel"/>
    <w:tmpl w:val="7318D970"/>
    <w:lvl w:ilvl="0">
      <w:start w:val="1"/>
      <w:numFmt w:val="lowerRoman"/>
      <w:pStyle w:val="Para1roman"/>
      <w:lvlText w:val="%1."/>
      <w:lvlJc w:val="left"/>
      <w:pPr>
        <w:ind w:left="851" w:hanging="426"/>
      </w:pPr>
      <w:rPr>
        <w:rFonts w:hint="default"/>
      </w:rPr>
    </w:lvl>
  </w:abstractNum>
  <w:abstractNum w:abstractNumId="34" w15:restartNumberingAfterBreak="0">
    <w:nsid w:val="198A69D5"/>
    <w:multiLevelType w:val="multilevel"/>
    <w:tmpl w:val="69C62C24"/>
    <w:styleLink w:val="JacobsNumberedList11"/>
    <w:lvl w:ilvl="0">
      <w:start w:val="1"/>
      <w:numFmt w:val="decimal"/>
      <w:pStyle w:val="Para1number"/>
      <w:lvlText w:val="%1)"/>
      <w:lvlJc w:val="left"/>
      <w:pPr>
        <w:ind w:left="850" w:hanging="425"/>
      </w:pPr>
      <w:rPr>
        <w:rFonts w:ascii="Jacobs Chronos" w:hAnsi="Jacobs Chronos" w:cs="Jacobs Chronos"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C8C638D"/>
    <w:multiLevelType w:val="multilevel"/>
    <w:tmpl w:val="BD3067A6"/>
    <w:styleLink w:val="Jacobs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36" w15:restartNumberingAfterBreak="0">
    <w:nsid w:val="1E3F01D3"/>
    <w:multiLevelType w:val="hybridMultilevel"/>
    <w:tmpl w:val="4D9A9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F066B13"/>
    <w:multiLevelType w:val="hybridMultilevel"/>
    <w:tmpl w:val="E8A2335E"/>
    <w:lvl w:ilvl="0" w:tplc="0C090001">
      <w:start w:val="1"/>
      <w:numFmt w:val="bullet"/>
      <w:lvlText w:val=""/>
      <w:lvlJc w:val="left"/>
      <w:pPr>
        <w:ind w:left="720" w:hanging="360"/>
      </w:pPr>
      <w:rPr>
        <w:rFonts w:ascii="Symbol" w:hAnsi="Symbol" w:hint="default"/>
      </w:rPr>
    </w:lvl>
    <w:lvl w:ilvl="1" w:tplc="954E560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2BD5706"/>
    <w:multiLevelType w:val="multilevel"/>
    <w:tmpl w:val="0060B47C"/>
    <w:styleLink w:val="JacobsBodyList"/>
    <w:lvl w:ilvl="0">
      <w:start w:val="1"/>
      <w:numFmt w:val="bullet"/>
      <w:lvlText w:val=""/>
      <w:lvlJc w:val="left"/>
      <w:pPr>
        <w:tabs>
          <w:tab w:val="num" w:pos="3600"/>
        </w:tabs>
        <w:ind w:left="3600" w:hanging="3600"/>
      </w:pPr>
      <w:rPr>
        <w:rFonts w:ascii="Symbol" w:hAnsi="Symbol" w:hint="default"/>
        <w:color w:val="auto"/>
      </w:rPr>
    </w:lvl>
    <w:lvl w:ilvl="1">
      <w:start w:val="1"/>
      <w:numFmt w:val="bullet"/>
      <w:lvlRestart w:val="0"/>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39" w15:restartNumberingAfterBreak="0">
    <w:nsid w:val="244E0817"/>
    <w:multiLevelType w:val="multilevel"/>
    <w:tmpl w:val="C4580038"/>
    <w:styleLink w:val="JacobsTable2SmallList1"/>
    <w:lvl w:ilvl="0">
      <w:start w:val="1"/>
      <w:numFmt w:val="bullet"/>
      <w:pStyle w:val="Table2smallbullet"/>
      <w:lvlText w:val="§"/>
      <w:lvlJc w:val="left"/>
      <w:pPr>
        <w:tabs>
          <w:tab w:val="num" w:pos="567"/>
        </w:tabs>
        <w:ind w:left="567" w:hanging="283"/>
      </w:pPr>
      <w:rPr>
        <w:rFonts w:ascii="Wingdings" w:hAnsi="Wingdings" w:hint="default"/>
        <w:color w:val="auto"/>
      </w:rPr>
    </w:lvl>
    <w:lvl w:ilvl="1">
      <w:start w:val="1"/>
      <w:numFmt w:val="none"/>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0" w15:restartNumberingAfterBreak="0">
    <w:nsid w:val="25167EBA"/>
    <w:multiLevelType w:val="multilevel"/>
    <w:tmpl w:val="10E8194E"/>
    <w:styleLink w:val="JacobsTable2SmallNumberedList1"/>
    <w:lvl w:ilvl="0">
      <w:start w:val="1"/>
      <w:numFmt w:val="decimal"/>
      <w:pStyle w:val="Table2smallnumber"/>
      <w:lvlText w:val="%1)"/>
      <w:lvlJc w:val="left"/>
      <w:pPr>
        <w:tabs>
          <w:tab w:val="num" w:pos="567"/>
        </w:tabs>
        <w:ind w:left="567" w:hanging="284"/>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1" w15:restartNumberingAfterBreak="0">
    <w:nsid w:val="270D526D"/>
    <w:multiLevelType w:val="singleLevel"/>
    <w:tmpl w:val="9D7C19B6"/>
    <w:lvl w:ilvl="0">
      <w:start w:val="1"/>
      <w:numFmt w:val="bullet"/>
      <w:lvlText w:val=""/>
      <w:lvlJc w:val="left"/>
      <w:pPr>
        <w:tabs>
          <w:tab w:val="num" w:pos="360"/>
        </w:tabs>
        <w:ind w:left="360" w:hanging="360"/>
      </w:pPr>
      <w:rPr>
        <w:rFonts w:ascii="Symbol" w:hAnsi="Symbol" w:hint="default"/>
        <w:sz w:val="20"/>
      </w:rPr>
    </w:lvl>
  </w:abstractNum>
  <w:abstractNum w:abstractNumId="42" w15:restartNumberingAfterBreak="0">
    <w:nsid w:val="27687E53"/>
    <w:multiLevelType w:val="hybridMultilevel"/>
    <w:tmpl w:val="F7865522"/>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88B2324"/>
    <w:multiLevelType w:val="hybridMultilevel"/>
    <w:tmpl w:val="AAB8F5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4" w15:restartNumberingAfterBreak="0">
    <w:nsid w:val="28FE6194"/>
    <w:multiLevelType w:val="multilevel"/>
    <w:tmpl w:val="5100E6EA"/>
    <w:styleLink w:val="JacobsNumberedList24"/>
    <w:lvl w:ilvl="0">
      <w:start w:val="1"/>
      <w:numFmt w:val="lowerLetter"/>
      <w:lvlText w:val="%1)"/>
      <w:lvlJc w:val="left"/>
      <w:pPr>
        <w:ind w:left="2155"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296E1C4F"/>
    <w:multiLevelType w:val="hybridMultilevel"/>
    <w:tmpl w:val="A42A7646"/>
    <w:lvl w:ilvl="0" w:tplc="05EA499E">
      <w:start w:val="11"/>
      <w:numFmt w:val="bullet"/>
      <w:lvlText w:val="-"/>
      <w:lvlJc w:val="left"/>
      <w:pPr>
        <w:ind w:left="720" w:hanging="360"/>
      </w:pPr>
      <w:rPr>
        <w:rFonts w:ascii="Jacobs Chronos" w:eastAsiaTheme="minorEastAsia" w:hAnsi="Jacobs Chronos" w:cs="Jacobs Chron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AC63961"/>
    <w:multiLevelType w:val="hybridMultilevel"/>
    <w:tmpl w:val="08365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AFC3193"/>
    <w:multiLevelType w:val="hybridMultilevel"/>
    <w:tmpl w:val="AC8AB024"/>
    <w:lvl w:ilvl="0" w:tplc="96D60054">
      <w:start w:val="1"/>
      <w:numFmt w:val="lowerLetter"/>
      <w:pStyle w:val="ContentBulletsLetter"/>
      <w:lvlText w:val="%1)"/>
      <w:lvlJc w:val="left"/>
      <w:pPr>
        <w:ind w:left="1418" w:hanging="851"/>
      </w:pPr>
      <w:rPr>
        <w:rFonts w:hint="default"/>
      </w:rPr>
    </w:lvl>
    <w:lvl w:ilvl="1" w:tplc="CEAEA6BE">
      <w:start w:val="1"/>
      <w:numFmt w:val="lowerLetter"/>
      <w:lvlText w:val="%2."/>
      <w:lvlJc w:val="left"/>
      <w:pPr>
        <w:ind w:left="1440" w:hanging="360"/>
      </w:pPr>
    </w:lvl>
    <w:lvl w:ilvl="2" w:tplc="726281C0" w:tentative="1">
      <w:start w:val="1"/>
      <w:numFmt w:val="lowerRoman"/>
      <w:lvlText w:val="%3."/>
      <w:lvlJc w:val="right"/>
      <w:pPr>
        <w:ind w:left="2160" w:hanging="180"/>
      </w:pPr>
    </w:lvl>
    <w:lvl w:ilvl="3" w:tplc="441EB3B4" w:tentative="1">
      <w:start w:val="1"/>
      <w:numFmt w:val="decimal"/>
      <w:lvlText w:val="%4."/>
      <w:lvlJc w:val="left"/>
      <w:pPr>
        <w:ind w:left="2880" w:hanging="360"/>
      </w:pPr>
    </w:lvl>
    <w:lvl w:ilvl="4" w:tplc="8E12C5A2" w:tentative="1">
      <w:start w:val="1"/>
      <w:numFmt w:val="lowerLetter"/>
      <w:lvlText w:val="%5."/>
      <w:lvlJc w:val="left"/>
      <w:pPr>
        <w:ind w:left="3600" w:hanging="360"/>
      </w:pPr>
    </w:lvl>
    <w:lvl w:ilvl="5" w:tplc="7FBE19C0" w:tentative="1">
      <w:start w:val="1"/>
      <w:numFmt w:val="lowerRoman"/>
      <w:lvlText w:val="%6."/>
      <w:lvlJc w:val="right"/>
      <w:pPr>
        <w:ind w:left="4320" w:hanging="180"/>
      </w:pPr>
    </w:lvl>
    <w:lvl w:ilvl="6" w:tplc="37948A54" w:tentative="1">
      <w:start w:val="1"/>
      <w:numFmt w:val="decimal"/>
      <w:lvlText w:val="%7."/>
      <w:lvlJc w:val="left"/>
      <w:pPr>
        <w:ind w:left="5040" w:hanging="360"/>
      </w:pPr>
    </w:lvl>
    <w:lvl w:ilvl="7" w:tplc="4E9C4C02" w:tentative="1">
      <w:start w:val="1"/>
      <w:numFmt w:val="lowerLetter"/>
      <w:lvlText w:val="%8."/>
      <w:lvlJc w:val="left"/>
      <w:pPr>
        <w:ind w:left="5760" w:hanging="360"/>
      </w:pPr>
    </w:lvl>
    <w:lvl w:ilvl="8" w:tplc="81DE9170" w:tentative="1">
      <w:start w:val="1"/>
      <w:numFmt w:val="lowerRoman"/>
      <w:lvlText w:val="%9."/>
      <w:lvlJc w:val="right"/>
      <w:pPr>
        <w:ind w:left="6480" w:hanging="180"/>
      </w:pPr>
    </w:lvl>
  </w:abstractNum>
  <w:abstractNum w:abstractNumId="48" w15:restartNumberingAfterBreak="0">
    <w:nsid w:val="2C8C3A99"/>
    <w:multiLevelType w:val="multilevel"/>
    <w:tmpl w:val="405A2AB4"/>
    <w:styleLink w:val="JacobsNumberedList21"/>
    <w:lvl w:ilvl="0">
      <w:start w:val="1"/>
      <w:numFmt w:val="lowerLetter"/>
      <w:lvlText w:val="%1)"/>
      <w:lvlJc w:val="left"/>
      <w:pPr>
        <w:ind w:left="425" w:hanging="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2CFB5491"/>
    <w:multiLevelType w:val="hybridMultilevel"/>
    <w:tmpl w:val="46580D8A"/>
    <w:lvl w:ilvl="0" w:tplc="A72A769C">
      <w:start w:val="1"/>
      <w:numFmt w:val="bullet"/>
      <w:pStyle w:val="PenPicSidebarbullet"/>
      <w:lvlText w:val="§"/>
      <w:lvlJc w:val="left"/>
      <w:pPr>
        <w:ind w:left="955" w:hanging="360"/>
      </w:pPr>
      <w:rPr>
        <w:rFonts w:ascii="Wingdings" w:hAnsi="Wingdings" w:hint="default"/>
        <w:color w:val="000000"/>
        <w:sz w:val="16"/>
      </w:rPr>
    </w:lvl>
    <w:lvl w:ilvl="1" w:tplc="91643EC6" w:tentative="1">
      <w:start w:val="1"/>
      <w:numFmt w:val="bullet"/>
      <w:lvlText w:val="o"/>
      <w:lvlJc w:val="left"/>
      <w:pPr>
        <w:ind w:left="1675" w:hanging="360"/>
      </w:pPr>
      <w:rPr>
        <w:rFonts w:ascii="Courier New" w:hAnsi="Courier New" w:cs="Courier New" w:hint="default"/>
      </w:rPr>
    </w:lvl>
    <w:lvl w:ilvl="2" w:tplc="9EAA4C7A" w:tentative="1">
      <w:start w:val="1"/>
      <w:numFmt w:val="bullet"/>
      <w:lvlText w:val=""/>
      <w:lvlJc w:val="left"/>
      <w:pPr>
        <w:ind w:left="2395" w:hanging="360"/>
      </w:pPr>
      <w:rPr>
        <w:rFonts w:ascii="Wingdings" w:hAnsi="Wingdings" w:hint="default"/>
      </w:rPr>
    </w:lvl>
    <w:lvl w:ilvl="3" w:tplc="670EE6BA" w:tentative="1">
      <w:start w:val="1"/>
      <w:numFmt w:val="bullet"/>
      <w:lvlText w:val=""/>
      <w:lvlJc w:val="left"/>
      <w:pPr>
        <w:ind w:left="3115" w:hanging="360"/>
      </w:pPr>
      <w:rPr>
        <w:rFonts w:ascii="Symbol" w:hAnsi="Symbol" w:hint="default"/>
      </w:rPr>
    </w:lvl>
    <w:lvl w:ilvl="4" w:tplc="1C543BB0" w:tentative="1">
      <w:start w:val="1"/>
      <w:numFmt w:val="bullet"/>
      <w:lvlText w:val="o"/>
      <w:lvlJc w:val="left"/>
      <w:pPr>
        <w:ind w:left="3835" w:hanging="360"/>
      </w:pPr>
      <w:rPr>
        <w:rFonts w:ascii="Courier New" w:hAnsi="Courier New" w:cs="Courier New" w:hint="default"/>
      </w:rPr>
    </w:lvl>
    <w:lvl w:ilvl="5" w:tplc="44EA484A" w:tentative="1">
      <w:start w:val="1"/>
      <w:numFmt w:val="bullet"/>
      <w:lvlText w:val=""/>
      <w:lvlJc w:val="left"/>
      <w:pPr>
        <w:ind w:left="4555" w:hanging="360"/>
      </w:pPr>
      <w:rPr>
        <w:rFonts w:ascii="Wingdings" w:hAnsi="Wingdings" w:hint="default"/>
      </w:rPr>
    </w:lvl>
    <w:lvl w:ilvl="6" w:tplc="D5F0070C" w:tentative="1">
      <w:start w:val="1"/>
      <w:numFmt w:val="bullet"/>
      <w:lvlText w:val=""/>
      <w:lvlJc w:val="left"/>
      <w:pPr>
        <w:ind w:left="5275" w:hanging="360"/>
      </w:pPr>
      <w:rPr>
        <w:rFonts w:ascii="Symbol" w:hAnsi="Symbol" w:hint="default"/>
      </w:rPr>
    </w:lvl>
    <w:lvl w:ilvl="7" w:tplc="9A7605D8" w:tentative="1">
      <w:start w:val="1"/>
      <w:numFmt w:val="bullet"/>
      <w:lvlText w:val="o"/>
      <w:lvlJc w:val="left"/>
      <w:pPr>
        <w:ind w:left="5995" w:hanging="360"/>
      </w:pPr>
      <w:rPr>
        <w:rFonts w:ascii="Courier New" w:hAnsi="Courier New" w:cs="Courier New" w:hint="default"/>
      </w:rPr>
    </w:lvl>
    <w:lvl w:ilvl="8" w:tplc="B272450A" w:tentative="1">
      <w:start w:val="1"/>
      <w:numFmt w:val="bullet"/>
      <w:lvlText w:val=""/>
      <w:lvlJc w:val="left"/>
      <w:pPr>
        <w:ind w:left="6715" w:hanging="360"/>
      </w:pPr>
      <w:rPr>
        <w:rFonts w:ascii="Wingdings" w:hAnsi="Wingdings" w:hint="default"/>
      </w:rPr>
    </w:lvl>
  </w:abstractNum>
  <w:abstractNum w:abstractNumId="50" w15:restartNumberingAfterBreak="0">
    <w:nsid w:val="2D0147A0"/>
    <w:multiLevelType w:val="hybridMultilevel"/>
    <w:tmpl w:val="66D8F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DC4044C"/>
    <w:multiLevelType w:val="multilevel"/>
    <w:tmpl w:val="F8B84EAA"/>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Jacobs Chronos" w:hAnsi="Jacobs Chronos" w:cs="Jacobs Chronos" w:hint="default"/>
        <w:color w:val="000000"/>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52" w15:restartNumberingAfterBreak="0">
    <w:nsid w:val="2DE73009"/>
    <w:multiLevelType w:val="hybridMultilevel"/>
    <w:tmpl w:val="5D4A46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3" w15:restartNumberingAfterBreak="0">
    <w:nsid w:val="2FED62EC"/>
    <w:multiLevelType w:val="multilevel"/>
    <w:tmpl w:val="E1BEE56C"/>
    <w:styleLink w:val="JacobsTablesmallitem"/>
    <w:lvl w:ilvl="0">
      <w:start w:val="1"/>
      <w:numFmt w:val="decimal"/>
      <w:pStyle w:val="Tablesmallitem"/>
      <w:lvlText w:val="%1"/>
      <w:lvlJc w:val="left"/>
      <w:pPr>
        <w:ind w:left="283" w:hanging="283"/>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54" w15:restartNumberingAfterBreak="0">
    <w:nsid w:val="31D61197"/>
    <w:multiLevelType w:val="singleLevel"/>
    <w:tmpl w:val="CCC66BB0"/>
    <w:lvl w:ilvl="0">
      <w:start w:val="1"/>
      <w:numFmt w:val="lowerLetter"/>
      <w:pStyle w:val="Para1letter"/>
      <w:lvlText w:val="%1)"/>
      <w:lvlJc w:val="left"/>
      <w:pPr>
        <w:ind w:left="850" w:hanging="425"/>
      </w:pPr>
      <w:rPr>
        <w:rFonts w:hint="default"/>
      </w:rPr>
    </w:lvl>
  </w:abstractNum>
  <w:abstractNum w:abstractNumId="55" w15:restartNumberingAfterBreak="0">
    <w:nsid w:val="31E276A6"/>
    <w:multiLevelType w:val="hybridMultilevel"/>
    <w:tmpl w:val="350203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23B49B1"/>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7" w15:restartNumberingAfterBreak="0">
    <w:nsid w:val="32AA59A0"/>
    <w:multiLevelType w:val="hybridMultilevel"/>
    <w:tmpl w:val="7E2AA6E4"/>
    <w:lvl w:ilvl="0" w:tplc="D5246034">
      <w:start w:val="1"/>
      <w:numFmt w:val="bullet"/>
      <w:lvlText w:val=""/>
      <w:lvlJc w:val="left"/>
      <w:pPr>
        <w:tabs>
          <w:tab w:val="num" w:pos="1080"/>
        </w:tabs>
        <w:ind w:left="1080" w:hanging="360"/>
      </w:pPr>
      <w:rPr>
        <w:rFonts w:ascii="Symbol" w:hAnsi="Symbol" w:hint="default"/>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32C54AD"/>
    <w:multiLevelType w:val="multilevel"/>
    <w:tmpl w:val="A9A0D9D2"/>
    <w:styleLink w:val="JacobsTable2NumberedList1"/>
    <w:lvl w:ilvl="0">
      <w:start w:val="1"/>
      <w:numFmt w:val="decimal"/>
      <w:pStyle w:val="Table2number"/>
      <w:lvlText w:val="%1."/>
      <w:lvlJc w:val="left"/>
      <w:pPr>
        <w:tabs>
          <w:tab w:val="num" w:pos="567"/>
        </w:tabs>
        <w:ind w:left="567" w:hanging="283"/>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9" w15:restartNumberingAfterBreak="0">
    <w:nsid w:val="33952B92"/>
    <w:multiLevelType w:val="hybridMultilevel"/>
    <w:tmpl w:val="92066720"/>
    <w:lvl w:ilvl="0" w:tplc="C00C3D62">
      <w:start w:val="1"/>
      <w:numFmt w:val="bullet"/>
      <w:lvlText w:val=""/>
      <w:lvlJc w:val="left"/>
      <w:pPr>
        <w:ind w:left="720" w:hanging="360"/>
      </w:pPr>
      <w:rPr>
        <w:rFonts w:ascii="Symbol" w:eastAsiaTheme="minorEastAsia" w:hAnsi="Symbol"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44B666B"/>
    <w:multiLevelType w:val="multilevel"/>
    <w:tmpl w:val="F6CEE00A"/>
    <w:styleLink w:val="JacobsTableItem"/>
    <w:lvl w:ilvl="0">
      <w:start w:val="1"/>
      <w:numFmt w:val="decimal"/>
      <w:pStyle w:val="Tableitem"/>
      <w:lvlText w:val="%1"/>
      <w:lvlJc w:val="left"/>
      <w:pPr>
        <w:ind w:left="283" w:hanging="283"/>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61" w15:restartNumberingAfterBreak="0">
    <w:nsid w:val="34555BA7"/>
    <w:multiLevelType w:val="hybridMultilevel"/>
    <w:tmpl w:val="1BB093FC"/>
    <w:lvl w:ilvl="0" w:tplc="CCC8BB6A">
      <w:start w:val="1"/>
      <w:numFmt w:val="lowerRoman"/>
      <w:pStyle w:val="ContentBulletsRomanNumeral"/>
      <w:lvlText w:val="%1."/>
      <w:lvlJc w:val="left"/>
      <w:pPr>
        <w:ind w:left="1418" w:hanging="851"/>
      </w:pPr>
      <w:rPr>
        <w:rFont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802558A"/>
    <w:multiLevelType w:val="multilevel"/>
    <w:tmpl w:val="418611DC"/>
    <w:lvl w:ilvl="0">
      <w:start w:val="1"/>
      <w:numFmt w:val="bullet"/>
      <w:pStyle w:val="SummaryBoxBullet"/>
      <w:lvlText w:val=""/>
      <w:lvlJc w:val="left"/>
      <w:pPr>
        <w:ind w:left="284" w:hanging="171"/>
      </w:pPr>
      <w:rPr>
        <w:rFonts w:ascii="Wingdings" w:hAnsi="Wingdings"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63" w15:restartNumberingAfterBreak="0">
    <w:nsid w:val="395D6072"/>
    <w:multiLevelType w:val="hybridMultilevel"/>
    <w:tmpl w:val="9744B2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4" w15:restartNumberingAfterBreak="0">
    <w:nsid w:val="39856C05"/>
    <w:multiLevelType w:val="hybridMultilevel"/>
    <w:tmpl w:val="7144AE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5" w15:restartNumberingAfterBreak="0">
    <w:nsid w:val="39F407DA"/>
    <w:multiLevelType w:val="hybridMultilevel"/>
    <w:tmpl w:val="EFF65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A3C41A2"/>
    <w:multiLevelType w:val="multilevel"/>
    <w:tmpl w:val="A73418A2"/>
    <w:styleLink w:val="Jacobs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67" w15:restartNumberingAfterBreak="0">
    <w:nsid w:val="3A5F1748"/>
    <w:multiLevelType w:val="multilevel"/>
    <w:tmpl w:val="A9A0D9D2"/>
    <w:numStyleLink w:val="JacobsTable2NumberedList1"/>
  </w:abstractNum>
  <w:abstractNum w:abstractNumId="68" w15:restartNumberingAfterBreak="0">
    <w:nsid w:val="3AD53A78"/>
    <w:multiLevelType w:val="hybridMultilevel"/>
    <w:tmpl w:val="5874E09A"/>
    <w:lvl w:ilvl="0" w:tplc="2C88A3FA">
      <w:start w:val="1"/>
      <w:numFmt w:val="decimal"/>
      <w:pStyle w:val="ContentBulletsNumber"/>
      <w:lvlText w:val="%1."/>
      <w:lvlJc w:val="left"/>
      <w:pPr>
        <w:ind w:left="1418" w:hanging="851"/>
      </w:pPr>
      <w:rPr>
        <w:rFonts w:ascii="Jacobs Chronos" w:hAnsi="Jacobs Chronos" w:cs="Jacobs Chronos" w:hint="default"/>
        <w:b w:val="0"/>
        <w:bCs w:val="0"/>
        <w:i w:val="0"/>
        <w:iCs w:val="0"/>
        <w:color w:val="auto"/>
        <w:sz w:val="20"/>
        <w:szCs w:val="20"/>
      </w:rPr>
    </w:lvl>
    <w:lvl w:ilvl="1" w:tplc="BC964152" w:tentative="1">
      <w:start w:val="1"/>
      <w:numFmt w:val="lowerLetter"/>
      <w:lvlText w:val="%2."/>
      <w:lvlJc w:val="left"/>
      <w:pPr>
        <w:ind w:left="1440" w:hanging="360"/>
      </w:pPr>
    </w:lvl>
    <w:lvl w:ilvl="2" w:tplc="4A923C9A" w:tentative="1">
      <w:start w:val="1"/>
      <w:numFmt w:val="lowerRoman"/>
      <w:lvlText w:val="%3."/>
      <w:lvlJc w:val="right"/>
      <w:pPr>
        <w:ind w:left="2160" w:hanging="180"/>
      </w:pPr>
    </w:lvl>
    <w:lvl w:ilvl="3" w:tplc="7226ADAE" w:tentative="1">
      <w:start w:val="1"/>
      <w:numFmt w:val="decimal"/>
      <w:lvlText w:val="%4."/>
      <w:lvlJc w:val="left"/>
      <w:pPr>
        <w:ind w:left="2880" w:hanging="360"/>
      </w:pPr>
    </w:lvl>
    <w:lvl w:ilvl="4" w:tplc="986AA23C" w:tentative="1">
      <w:start w:val="1"/>
      <w:numFmt w:val="lowerLetter"/>
      <w:lvlText w:val="%5."/>
      <w:lvlJc w:val="left"/>
      <w:pPr>
        <w:ind w:left="3600" w:hanging="360"/>
      </w:pPr>
    </w:lvl>
    <w:lvl w:ilvl="5" w:tplc="79B6C6A2" w:tentative="1">
      <w:start w:val="1"/>
      <w:numFmt w:val="lowerRoman"/>
      <w:lvlText w:val="%6."/>
      <w:lvlJc w:val="right"/>
      <w:pPr>
        <w:ind w:left="4320" w:hanging="180"/>
      </w:pPr>
    </w:lvl>
    <w:lvl w:ilvl="6" w:tplc="C778D110" w:tentative="1">
      <w:start w:val="1"/>
      <w:numFmt w:val="decimal"/>
      <w:lvlText w:val="%7."/>
      <w:lvlJc w:val="left"/>
      <w:pPr>
        <w:ind w:left="5040" w:hanging="360"/>
      </w:pPr>
    </w:lvl>
    <w:lvl w:ilvl="7" w:tplc="FA52D17C" w:tentative="1">
      <w:start w:val="1"/>
      <w:numFmt w:val="lowerLetter"/>
      <w:lvlText w:val="%8."/>
      <w:lvlJc w:val="left"/>
      <w:pPr>
        <w:ind w:left="5760" w:hanging="360"/>
      </w:pPr>
    </w:lvl>
    <w:lvl w:ilvl="8" w:tplc="009CB5A2" w:tentative="1">
      <w:start w:val="1"/>
      <w:numFmt w:val="lowerRoman"/>
      <w:lvlText w:val="%9."/>
      <w:lvlJc w:val="right"/>
      <w:pPr>
        <w:ind w:left="6480" w:hanging="180"/>
      </w:pPr>
    </w:lvl>
  </w:abstractNum>
  <w:abstractNum w:abstractNumId="69" w15:restartNumberingAfterBreak="0">
    <w:nsid w:val="3D035E78"/>
    <w:multiLevelType w:val="multilevel"/>
    <w:tmpl w:val="24564522"/>
    <w:styleLink w:val="JacobsNumberedList12"/>
    <w:lvl w:ilvl="0">
      <w:start w:val="1"/>
      <w:numFmt w:val="decimal"/>
      <w:lvlText w:val="%1)"/>
      <w:lvlJc w:val="left"/>
      <w:pPr>
        <w:ind w:left="1247" w:hanging="396"/>
      </w:pPr>
      <w:rPr>
        <w:rFonts w:hint="default"/>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70" w15:restartNumberingAfterBreak="0">
    <w:nsid w:val="3D5A66FD"/>
    <w:multiLevelType w:val="multilevel"/>
    <w:tmpl w:val="5AFCE06A"/>
    <w:styleLink w:val="Jacobs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71" w15:restartNumberingAfterBreak="0">
    <w:nsid w:val="3DE655D1"/>
    <w:multiLevelType w:val="multilevel"/>
    <w:tmpl w:val="D89C6C1C"/>
    <w:numStyleLink w:val="JacobsTable2Item"/>
  </w:abstractNum>
  <w:abstractNum w:abstractNumId="72" w15:restartNumberingAfterBreak="0">
    <w:nsid w:val="3E5C0D8B"/>
    <w:multiLevelType w:val="multilevel"/>
    <w:tmpl w:val="CB006F10"/>
    <w:styleLink w:val="JacobsNumberedList14"/>
    <w:lvl w:ilvl="0">
      <w:start w:val="1"/>
      <w:numFmt w:val="decimal"/>
      <w:pStyle w:val="Para4number"/>
      <w:lvlText w:val="%1)"/>
      <w:lvlJc w:val="left"/>
      <w:pPr>
        <w:ind w:left="2126" w:hanging="425"/>
      </w:pPr>
      <w:rPr>
        <w:rFonts w:ascii="Jacobs Chronos" w:hAnsi="Jacobs Chronos" w:cs="Jacobs Chronos"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410F274B"/>
    <w:multiLevelType w:val="multilevel"/>
    <w:tmpl w:val="2530FD80"/>
    <w:styleLink w:val="JacobsNumberedList23"/>
    <w:lvl w:ilvl="0">
      <w:start w:val="1"/>
      <w:numFmt w:val="lowerLetter"/>
      <w:pStyle w:val="Para3letter"/>
      <w:lvlText w:val="%1)"/>
      <w:lvlJc w:val="left"/>
      <w:pPr>
        <w:ind w:left="1701" w:hanging="425"/>
      </w:pPr>
      <w:rPr>
        <w:rFonts w:hint="default"/>
      </w:rPr>
    </w:lvl>
    <w:lvl w:ilvl="1">
      <w:start w:val="1"/>
      <w:numFmt w:val="lowerLetter"/>
      <w:lvlText w:val="%2."/>
      <w:lvlJc w:val="left"/>
      <w:pPr>
        <w:ind w:left="2716" w:hanging="360"/>
      </w:pPr>
      <w:rPr>
        <w:rFonts w:hint="default"/>
      </w:rPr>
    </w:lvl>
    <w:lvl w:ilvl="2">
      <w:start w:val="1"/>
      <w:numFmt w:val="lowerRoman"/>
      <w:lvlText w:val="%3."/>
      <w:lvlJc w:val="right"/>
      <w:pPr>
        <w:ind w:left="3436" w:hanging="180"/>
      </w:pPr>
      <w:rPr>
        <w:rFonts w:hint="default"/>
      </w:rPr>
    </w:lvl>
    <w:lvl w:ilvl="3">
      <w:start w:val="1"/>
      <w:numFmt w:val="decimal"/>
      <w:lvlText w:val="%4."/>
      <w:lvlJc w:val="left"/>
      <w:pPr>
        <w:ind w:left="4156" w:hanging="360"/>
      </w:pPr>
      <w:rPr>
        <w:rFonts w:hint="default"/>
      </w:rPr>
    </w:lvl>
    <w:lvl w:ilvl="4">
      <w:start w:val="1"/>
      <w:numFmt w:val="lowerLetter"/>
      <w:lvlText w:val="%5."/>
      <w:lvlJc w:val="left"/>
      <w:pPr>
        <w:ind w:left="4876" w:hanging="360"/>
      </w:pPr>
      <w:rPr>
        <w:rFonts w:hint="default"/>
      </w:rPr>
    </w:lvl>
    <w:lvl w:ilvl="5">
      <w:start w:val="1"/>
      <w:numFmt w:val="lowerRoman"/>
      <w:lvlText w:val="%6."/>
      <w:lvlJc w:val="right"/>
      <w:pPr>
        <w:ind w:left="5596" w:hanging="180"/>
      </w:pPr>
      <w:rPr>
        <w:rFonts w:hint="default"/>
      </w:rPr>
    </w:lvl>
    <w:lvl w:ilvl="6">
      <w:start w:val="1"/>
      <w:numFmt w:val="decimal"/>
      <w:lvlText w:val="%7."/>
      <w:lvlJc w:val="left"/>
      <w:pPr>
        <w:ind w:left="6316" w:hanging="360"/>
      </w:pPr>
      <w:rPr>
        <w:rFonts w:hint="default"/>
      </w:rPr>
    </w:lvl>
    <w:lvl w:ilvl="7">
      <w:start w:val="1"/>
      <w:numFmt w:val="lowerLetter"/>
      <w:lvlText w:val="%8."/>
      <w:lvlJc w:val="left"/>
      <w:pPr>
        <w:ind w:left="7036" w:hanging="360"/>
      </w:pPr>
      <w:rPr>
        <w:rFonts w:hint="default"/>
      </w:rPr>
    </w:lvl>
    <w:lvl w:ilvl="8">
      <w:start w:val="1"/>
      <w:numFmt w:val="lowerRoman"/>
      <w:lvlText w:val="%9."/>
      <w:lvlJc w:val="right"/>
      <w:pPr>
        <w:ind w:left="7756" w:hanging="180"/>
      </w:pPr>
      <w:rPr>
        <w:rFonts w:hint="default"/>
      </w:rPr>
    </w:lvl>
  </w:abstractNum>
  <w:abstractNum w:abstractNumId="74" w15:restartNumberingAfterBreak="0">
    <w:nsid w:val="415A5EB9"/>
    <w:multiLevelType w:val="multilevel"/>
    <w:tmpl w:val="80ACB8AE"/>
    <w:numStyleLink w:val="JacobsTable2NumberdList2"/>
  </w:abstractNum>
  <w:abstractNum w:abstractNumId="75" w15:restartNumberingAfterBreak="0">
    <w:nsid w:val="42423331"/>
    <w:multiLevelType w:val="hybridMultilevel"/>
    <w:tmpl w:val="42B6BA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6" w15:restartNumberingAfterBreak="0">
    <w:nsid w:val="42EA4FEF"/>
    <w:multiLevelType w:val="multilevel"/>
    <w:tmpl w:val="17987CBC"/>
    <w:styleLink w:val="JacobsTable2SmallNumberedList2"/>
    <w:lvl w:ilvl="0">
      <w:start w:val="1"/>
      <w:numFmt w:val="lowerLetter"/>
      <w:pStyle w:val="Table2smallletter"/>
      <w:lvlText w:val="%1)"/>
      <w:lvlJc w:val="left"/>
      <w:pPr>
        <w:tabs>
          <w:tab w:val="num" w:pos="567"/>
        </w:tabs>
        <w:ind w:left="567" w:hanging="284"/>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7" w15:restartNumberingAfterBreak="0">
    <w:nsid w:val="45E40773"/>
    <w:multiLevelType w:val="multilevel"/>
    <w:tmpl w:val="FB9885D0"/>
    <w:styleLink w:val="JacobsNumberedList22"/>
    <w:lvl w:ilvl="0">
      <w:start w:val="1"/>
      <w:numFmt w:val="lowerLetter"/>
      <w:pStyle w:val="Para2letter"/>
      <w:lvlText w:val="%1)"/>
      <w:lvlJc w:val="left"/>
      <w:pPr>
        <w:ind w:left="1276" w:hanging="4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4AD502C2"/>
    <w:multiLevelType w:val="multilevel"/>
    <w:tmpl w:val="E19A65F4"/>
    <w:lvl w:ilvl="0">
      <w:start w:val="1"/>
      <w:numFmt w:val="bullet"/>
      <w:lvlText w:val="­"/>
      <w:lvlJc w:val="left"/>
      <w:pPr>
        <w:ind w:left="284" w:hanging="284"/>
      </w:pPr>
      <w:rPr>
        <w:rFonts w:ascii="Courier New" w:hAnsi="Courier New"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79" w15:restartNumberingAfterBreak="0">
    <w:nsid w:val="4B571487"/>
    <w:multiLevelType w:val="multilevel"/>
    <w:tmpl w:val="83ACD86C"/>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Jacobs Chronos" w:hAnsi="Jacobs Chronos" w:cs="Jacobs Chronos" w:hint="default"/>
        <w:color w:val="000000"/>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80" w15:restartNumberingAfterBreak="0">
    <w:nsid w:val="4D394245"/>
    <w:multiLevelType w:val="hybridMultilevel"/>
    <w:tmpl w:val="00DA1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FA23504"/>
    <w:multiLevelType w:val="multilevel"/>
    <w:tmpl w:val="1AD8488E"/>
    <w:lvl w:ilvl="0">
      <w:start w:val="1"/>
      <w:numFmt w:val="lowerRoman"/>
      <w:pStyle w:val="Para4roman"/>
      <w:lvlText w:val="%1."/>
      <w:lvlJc w:val="left"/>
      <w:pPr>
        <w:ind w:left="2126"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508C5553"/>
    <w:multiLevelType w:val="hybridMultilevel"/>
    <w:tmpl w:val="44805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2C16E2F"/>
    <w:multiLevelType w:val="hybridMultilevel"/>
    <w:tmpl w:val="9BA6D5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3F23B45"/>
    <w:multiLevelType w:val="hybridMultilevel"/>
    <w:tmpl w:val="2AE885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418716F"/>
    <w:multiLevelType w:val="hybridMultilevel"/>
    <w:tmpl w:val="9D543D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6" w15:restartNumberingAfterBreak="0">
    <w:nsid w:val="54311BB7"/>
    <w:multiLevelType w:val="multilevel"/>
    <w:tmpl w:val="55E0FFD2"/>
    <w:styleLink w:val="JacobsNumberedList33"/>
    <w:lvl w:ilvl="0">
      <w:start w:val="1"/>
      <w:numFmt w:val="lowerRoman"/>
      <w:lvlText w:val="%1."/>
      <w:lvlJc w:val="right"/>
      <w:pPr>
        <w:ind w:left="1673" w:hanging="31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580A481F"/>
    <w:multiLevelType w:val="hybridMultilevel"/>
    <w:tmpl w:val="478C4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BB2739F"/>
    <w:multiLevelType w:val="hybridMultilevel"/>
    <w:tmpl w:val="4A563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C7C4E77"/>
    <w:multiLevelType w:val="multilevel"/>
    <w:tmpl w:val="0CA0CC82"/>
    <w:lvl w:ilvl="0">
      <w:start w:val="1"/>
      <w:numFmt w:val="decimal"/>
      <w:pStyle w:val="Heading1"/>
      <w:lvlText w:val="%1."/>
      <w:lvlJc w:val="left"/>
      <w:pPr>
        <w:ind w:left="360" w:hanging="360"/>
      </w:pPr>
      <w:rPr>
        <w:rFonts w:ascii="Jacobs Chronos" w:hAnsi="Jacobs Chronos" w:cs="Jacobs Chronos" w:hint="default"/>
        <w:b/>
        <w:bCs/>
        <w:i w:val="0"/>
        <w:iCs w:val="0"/>
        <w:color w:val="auto"/>
        <w:sz w:val="32"/>
        <w:szCs w:val="3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Jacobs Chronos" w:hAnsi="Jacobs Chronos" w:cs="Jacobs Chronos" w:hint="default"/>
        <w:b/>
        <w:i w:val="0"/>
        <w:sz w:val="20"/>
      </w:rPr>
    </w:lvl>
    <w:lvl w:ilvl="6">
      <w:numFmt w:val="decimal"/>
      <w:pStyle w:val="Heading7"/>
      <w:lvlText w:val="%1.%2.%3.%4.%5.%6.%7"/>
      <w:lvlJc w:val="left"/>
      <w:pPr>
        <w:ind w:left="851" w:hanging="851"/>
      </w:pPr>
      <w:rPr>
        <w:rFonts w:ascii="Jacobs Chronos Light" w:hAnsi="Jacobs Chronos Light" w:cs="Jacobs Chronos Light" w:hint="default"/>
        <w:b/>
        <w:i w:val="0"/>
        <w:sz w:val="20"/>
      </w:rPr>
    </w:lvl>
    <w:lvl w:ilvl="7">
      <w:numFmt w:val="decimal"/>
      <w:pStyle w:val="Heading8"/>
      <w:lvlText w:val="%1.%2.%3.%4.%5.%6.%8"/>
      <w:lvlJc w:val="left"/>
      <w:pPr>
        <w:ind w:left="851" w:hanging="851"/>
      </w:pPr>
      <w:rPr>
        <w:rFonts w:ascii="Jacobs Chronos Light" w:hAnsi="Jacobs Chronos Light" w:cs="Jacobs Chronos Light" w:hint="default"/>
        <w:b/>
        <w:i w:val="0"/>
        <w:sz w:val="20"/>
      </w:rPr>
    </w:lvl>
    <w:lvl w:ilvl="8">
      <w:numFmt w:val="none"/>
      <w:lvlRestart w:val="0"/>
      <w:suff w:val="nothing"/>
      <w:lvlText w:val=""/>
      <w:lvlJc w:val="left"/>
      <w:pPr>
        <w:ind w:left="-32767" w:firstLine="0"/>
      </w:pPr>
      <w:rPr>
        <w:rFonts w:hint="default"/>
      </w:rPr>
    </w:lvl>
  </w:abstractNum>
  <w:abstractNum w:abstractNumId="90" w15:restartNumberingAfterBreak="0">
    <w:nsid w:val="5C893E28"/>
    <w:multiLevelType w:val="multilevel"/>
    <w:tmpl w:val="BFBAF5F2"/>
    <w:styleLink w:val="JacobsNumberedList34"/>
    <w:lvl w:ilvl="0">
      <w:start w:val="1"/>
      <w:numFmt w:val="lowerRoman"/>
      <w:lvlText w:val="%1."/>
      <w:lvlJc w:val="left"/>
      <w:pPr>
        <w:ind w:left="2155"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5C9B73AC"/>
    <w:multiLevelType w:val="multilevel"/>
    <w:tmpl w:val="A142CAA2"/>
    <w:styleLink w:val="JacobsTableNumberedList1"/>
    <w:lvl w:ilvl="0">
      <w:start w:val="1"/>
      <w:numFmt w:val="decimal"/>
      <w:pStyle w:val="Tablenumber"/>
      <w:lvlText w:val="%1)"/>
      <w:lvlJc w:val="left"/>
      <w:pPr>
        <w:ind w:left="283" w:hanging="283"/>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92" w15:restartNumberingAfterBreak="0">
    <w:nsid w:val="5F0461DB"/>
    <w:multiLevelType w:val="hybridMultilevel"/>
    <w:tmpl w:val="F622100A"/>
    <w:lvl w:ilvl="0" w:tplc="0C090001">
      <w:start w:val="1"/>
      <w:numFmt w:val="bullet"/>
      <w:lvlText w:val=""/>
      <w:lvlJc w:val="left"/>
      <w:pPr>
        <w:ind w:left="720" w:hanging="360"/>
      </w:pPr>
      <w:rPr>
        <w:rFonts w:ascii="Symbol" w:hAnsi="Symbol" w:hint="default"/>
      </w:rPr>
    </w:lvl>
    <w:lvl w:ilvl="1" w:tplc="954E560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12D52D1"/>
    <w:multiLevelType w:val="singleLevel"/>
    <w:tmpl w:val="B2329E56"/>
    <w:lvl w:ilvl="0">
      <w:start w:val="1"/>
      <w:numFmt w:val="decimal"/>
      <w:pStyle w:val="Para2number"/>
      <w:lvlText w:val="%1)"/>
      <w:lvlJc w:val="left"/>
      <w:pPr>
        <w:ind w:left="1276" w:hanging="426"/>
      </w:pPr>
      <w:rPr>
        <w:rFonts w:ascii="Jacobs Chronos" w:hAnsi="Jacobs Chronos" w:cs="Jacobs Chronos" w:hint="default"/>
        <w:b w:val="0"/>
        <w:i w:val="0"/>
        <w:color w:val="auto"/>
        <w:sz w:val="20"/>
      </w:rPr>
    </w:lvl>
  </w:abstractNum>
  <w:abstractNum w:abstractNumId="94" w15:restartNumberingAfterBreak="0">
    <w:nsid w:val="62495952"/>
    <w:multiLevelType w:val="multilevel"/>
    <w:tmpl w:val="C32C155E"/>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Jacobs Chronos" w:hAnsi="Jacobs Chronos" w:cs="Jacobs Chronos" w:hint="default"/>
        <w:color w:val="000000"/>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95" w15:restartNumberingAfterBreak="0">
    <w:nsid w:val="62D83E70"/>
    <w:multiLevelType w:val="hybridMultilevel"/>
    <w:tmpl w:val="1616B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33D6386"/>
    <w:multiLevelType w:val="multilevel"/>
    <w:tmpl w:val="E362DF46"/>
    <w:lvl w:ilvl="0">
      <w:start w:val="1"/>
      <w:numFmt w:val="upperLetter"/>
      <w:pStyle w:val="Heading9"/>
      <w:suff w:val="space"/>
      <w:lvlText w:val="Appendix %1."/>
      <w:lvlJc w:val="left"/>
      <w:pPr>
        <w:ind w:left="360" w:hanging="360"/>
      </w:pPr>
      <w:rPr>
        <w:rFonts w:ascii="Jacobs Chronos" w:hAnsi="Jacobs Chronos" w:cs="Jacobs Chronos" w:hint="default"/>
        <w:b/>
        <w:i w:val="0"/>
        <w:sz w:val="32"/>
      </w:rPr>
    </w:lvl>
    <w:lvl w:ilvl="1">
      <w:start w:val="1"/>
      <w:numFmt w:val="decimal"/>
      <w:pStyle w:val="Appendixsubheading1"/>
      <w:lvlText w:val="%1.%2"/>
      <w:lvlJc w:val="left"/>
      <w:pPr>
        <w:ind w:left="851" w:hanging="851"/>
      </w:pPr>
      <w:rPr>
        <w:rFonts w:ascii="Jacobs Chronos" w:hAnsi="Jacobs Chronos" w:cs="Jacobs Chronos" w:hint="default"/>
        <w:b/>
        <w:i w:val="0"/>
        <w:sz w:val="24"/>
      </w:rPr>
    </w:lvl>
    <w:lvl w:ilvl="2">
      <w:start w:val="1"/>
      <w:numFmt w:val="decimal"/>
      <w:pStyle w:val="Appendixsubheading2"/>
      <w:lvlText w:val="%1.%2.%3"/>
      <w:lvlJc w:val="left"/>
      <w:pPr>
        <w:ind w:left="851" w:hanging="851"/>
      </w:pPr>
      <w:rPr>
        <w:rFonts w:ascii="Jacobs Chronos" w:hAnsi="Jacobs Chronos" w:cs="Jacobs Chronos" w:hint="default"/>
        <w:b/>
        <w:i w:val="0"/>
        <w:sz w:val="20"/>
      </w:rPr>
    </w:lvl>
    <w:lvl w:ilvl="3">
      <w:start w:val="1"/>
      <w:numFmt w:val="decimal"/>
      <w:pStyle w:val="Appendixsubheading3"/>
      <w:lvlText w:val="%1.%2.%3.%4"/>
      <w:lvlJc w:val="left"/>
      <w:pPr>
        <w:ind w:left="851" w:hanging="851"/>
      </w:pPr>
      <w:rPr>
        <w:rFonts w:ascii="Jacobs Chronos" w:hAnsi="Jacobs Chronos" w:cs="Jacobs Chronos" w:hint="default"/>
        <w:b/>
        <w:i w:val="0"/>
        <w:sz w:val="20"/>
      </w:rPr>
    </w:lvl>
    <w:lvl w:ilvl="4">
      <w:numFmt w:val="none"/>
      <w:lvlRestart w:val="0"/>
      <w:suff w:val="nothing"/>
      <w:lvlText w:val=""/>
      <w:lvlJc w:val="left"/>
      <w:pPr>
        <w:ind w:left="-32767" w:firstLine="32767"/>
      </w:pPr>
      <w:rPr>
        <w:rFonts w:ascii="Jacobs Chronos Light" w:hAnsi="Jacobs Chronos Light" w:cs="Jacobs Chronos Light"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97" w15:restartNumberingAfterBreak="0">
    <w:nsid w:val="63A33F5E"/>
    <w:multiLevelType w:val="multilevel"/>
    <w:tmpl w:val="670CA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3CC59F6"/>
    <w:multiLevelType w:val="hybridMultilevel"/>
    <w:tmpl w:val="C3320A9A"/>
    <w:lvl w:ilvl="0" w:tplc="FDD0C234">
      <w:start w:val="1"/>
      <w:numFmt w:val="bullet"/>
      <w:pStyle w:val="TableBullet"/>
      <w:lvlText w:val="—"/>
      <w:lvlJc w:val="left"/>
      <w:pPr>
        <w:tabs>
          <w:tab w:val="num" w:pos="360"/>
        </w:tabs>
        <w:ind w:left="360" w:hanging="360"/>
      </w:pPr>
      <w:rPr>
        <w:rFonts w:ascii="Wingdings 2" w:hAnsi="Wingdings 2"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3F74075"/>
    <w:multiLevelType w:val="multilevel"/>
    <w:tmpl w:val="07F8362A"/>
    <w:styleLink w:val="JacobsTable2List1"/>
    <w:lvl w:ilvl="0">
      <w:start w:val="1"/>
      <w:numFmt w:val="bullet"/>
      <w:pStyle w:val="Table2bullet"/>
      <w:lvlText w:val="§"/>
      <w:lvlJc w:val="left"/>
      <w:pPr>
        <w:tabs>
          <w:tab w:val="num" w:pos="567"/>
        </w:tabs>
        <w:ind w:left="567" w:hanging="283"/>
      </w:pPr>
      <w:rPr>
        <w:rFonts w:ascii="Wingdings" w:hAnsi="Wingdings" w:hint="default"/>
        <w:color w:val="auto"/>
      </w:rPr>
    </w:lvl>
    <w:lvl w:ilvl="1">
      <w:start w:val="1"/>
      <w:numFmt w:val="none"/>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0" w15:restartNumberingAfterBreak="0">
    <w:nsid w:val="64404776"/>
    <w:multiLevelType w:val="hybridMultilevel"/>
    <w:tmpl w:val="CA8ACB72"/>
    <w:lvl w:ilvl="0" w:tplc="77F8D13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1" w15:restartNumberingAfterBreak="0">
    <w:nsid w:val="65EC6D8B"/>
    <w:multiLevelType w:val="singleLevel"/>
    <w:tmpl w:val="9D7C19B6"/>
    <w:lvl w:ilvl="0">
      <w:start w:val="1"/>
      <w:numFmt w:val="bullet"/>
      <w:lvlText w:val=""/>
      <w:lvlJc w:val="left"/>
      <w:pPr>
        <w:tabs>
          <w:tab w:val="num" w:pos="360"/>
        </w:tabs>
        <w:ind w:left="360" w:hanging="360"/>
      </w:pPr>
      <w:rPr>
        <w:rFonts w:ascii="Symbol" w:hAnsi="Symbol" w:hint="default"/>
        <w:sz w:val="20"/>
      </w:rPr>
    </w:lvl>
  </w:abstractNum>
  <w:abstractNum w:abstractNumId="102" w15:restartNumberingAfterBreak="0">
    <w:nsid w:val="66AE70D6"/>
    <w:multiLevelType w:val="hybridMultilevel"/>
    <w:tmpl w:val="2A60FA02"/>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3" w15:restartNumberingAfterBreak="0">
    <w:nsid w:val="66FC26A6"/>
    <w:multiLevelType w:val="multilevel"/>
    <w:tmpl w:val="AAE0FFF2"/>
    <w:styleLink w:val="JacobsNumberedList31"/>
    <w:lvl w:ilvl="0">
      <w:start w:val="1"/>
      <w:numFmt w:val="lowerRoman"/>
      <w:lvlText w:val="%1."/>
      <w:lvlJc w:val="left"/>
      <w:pPr>
        <w:ind w:left="425" w:hanging="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69A82534"/>
    <w:multiLevelType w:val="hybridMultilevel"/>
    <w:tmpl w:val="1A0CB4B6"/>
    <w:lvl w:ilvl="0" w:tplc="DCCACC04">
      <w:start w:val="1"/>
      <w:numFmt w:val="decimal"/>
      <w:pStyle w:val="BulletNumber"/>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6A242EBF"/>
    <w:multiLevelType w:val="multilevel"/>
    <w:tmpl w:val="80ACB8AE"/>
    <w:styleLink w:val="JacobsTable2NumberdList2"/>
    <w:lvl w:ilvl="0">
      <w:start w:val="1"/>
      <w:numFmt w:val="lowerLetter"/>
      <w:pStyle w:val="Table2letter"/>
      <w:lvlText w:val="%1)"/>
      <w:lvlJc w:val="left"/>
      <w:pPr>
        <w:tabs>
          <w:tab w:val="num" w:pos="567"/>
        </w:tabs>
        <w:ind w:left="567" w:hanging="283"/>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6" w15:restartNumberingAfterBreak="0">
    <w:nsid w:val="6B4867A2"/>
    <w:multiLevelType w:val="hybridMultilevel"/>
    <w:tmpl w:val="02582690"/>
    <w:lvl w:ilvl="0" w:tplc="0C090001">
      <w:start w:val="1"/>
      <w:numFmt w:val="bullet"/>
      <w:lvlText w:val=""/>
      <w:lvlJc w:val="left"/>
      <w:pPr>
        <w:tabs>
          <w:tab w:val="num" w:pos="360"/>
        </w:tabs>
        <w:ind w:left="284" w:hanging="284"/>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6C571012"/>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C8F0330"/>
    <w:multiLevelType w:val="hybridMultilevel"/>
    <w:tmpl w:val="E0AE2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F7D6216"/>
    <w:multiLevelType w:val="multilevel"/>
    <w:tmpl w:val="F3E2DA6E"/>
    <w:styleLink w:val="JacobsSmallTableList1"/>
    <w:lvl w:ilvl="0">
      <w:start w:val="1"/>
      <w:numFmt w:val="bullet"/>
      <w:pStyle w:val="Tablesmallbullet"/>
      <w:lvlText w:val="§"/>
      <w:lvlJc w:val="left"/>
      <w:pPr>
        <w:ind w:left="284" w:hanging="284"/>
      </w:pPr>
      <w:rPr>
        <w:rFonts w:ascii="Wingdings" w:hAnsi="Wingdings"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10" w15:restartNumberingAfterBreak="0">
    <w:nsid w:val="6FC94C4F"/>
    <w:multiLevelType w:val="hybridMultilevel"/>
    <w:tmpl w:val="5C80018C"/>
    <w:lvl w:ilvl="0" w:tplc="7B9C92AC">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0A529FA"/>
    <w:multiLevelType w:val="hybridMultilevel"/>
    <w:tmpl w:val="40E87E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70F54937"/>
    <w:multiLevelType w:val="hybridMultilevel"/>
    <w:tmpl w:val="326842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716A426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33B6855"/>
    <w:multiLevelType w:val="hybridMultilevel"/>
    <w:tmpl w:val="68F296FE"/>
    <w:lvl w:ilvl="0" w:tplc="CA3E4538">
      <w:start w:val="1"/>
      <w:numFmt w:val="bullet"/>
      <w:pStyle w:val="ContentBulletsRound"/>
      <w:lvlText w:val=""/>
      <w:lvlJc w:val="left"/>
      <w:pPr>
        <w:ind w:left="1418" w:hanging="851"/>
      </w:pPr>
      <w:rPr>
        <w:rFonts w:ascii="Symbol" w:hAnsi="Symbol" w:hint="default"/>
      </w:rPr>
    </w:lvl>
    <w:lvl w:ilvl="1" w:tplc="FDA8B1F8" w:tentative="1">
      <w:start w:val="1"/>
      <w:numFmt w:val="bullet"/>
      <w:lvlText w:val="o"/>
      <w:lvlJc w:val="left"/>
      <w:pPr>
        <w:ind w:left="1440" w:hanging="360"/>
      </w:pPr>
      <w:rPr>
        <w:rFonts w:ascii="Courier New" w:hAnsi="Courier New" w:hint="default"/>
      </w:rPr>
    </w:lvl>
    <w:lvl w:ilvl="2" w:tplc="1A6265B6" w:tentative="1">
      <w:start w:val="1"/>
      <w:numFmt w:val="bullet"/>
      <w:lvlText w:val=""/>
      <w:lvlJc w:val="left"/>
      <w:pPr>
        <w:ind w:left="2160" w:hanging="360"/>
      </w:pPr>
      <w:rPr>
        <w:rFonts w:ascii="Wingdings" w:hAnsi="Wingdings" w:hint="default"/>
      </w:rPr>
    </w:lvl>
    <w:lvl w:ilvl="3" w:tplc="8FF64460" w:tentative="1">
      <w:start w:val="1"/>
      <w:numFmt w:val="bullet"/>
      <w:lvlText w:val=""/>
      <w:lvlJc w:val="left"/>
      <w:pPr>
        <w:ind w:left="2880" w:hanging="360"/>
      </w:pPr>
      <w:rPr>
        <w:rFonts w:ascii="Symbol" w:hAnsi="Symbol" w:hint="default"/>
      </w:rPr>
    </w:lvl>
    <w:lvl w:ilvl="4" w:tplc="7C30A48C" w:tentative="1">
      <w:start w:val="1"/>
      <w:numFmt w:val="bullet"/>
      <w:lvlText w:val="o"/>
      <w:lvlJc w:val="left"/>
      <w:pPr>
        <w:ind w:left="3600" w:hanging="360"/>
      </w:pPr>
      <w:rPr>
        <w:rFonts w:ascii="Courier New" w:hAnsi="Courier New" w:hint="default"/>
      </w:rPr>
    </w:lvl>
    <w:lvl w:ilvl="5" w:tplc="2A463226" w:tentative="1">
      <w:start w:val="1"/>
      <w:numFmt w:val="bullet"/>
      <w:lvlText w:val=""/>
      <w:lvlJc w:val="left"/>
      <w:pPr>
        <w:ind w:left="4320" w:hanging="360"/>
      </w:pPr>
      <w:rPr>
        <w:rFonts w:ascii="Wingdings" w:hAnsi="Wingdings" w:hint="default"/>
      </w:rPr>
    </w:lvl>
    <w:lvl w:ilvl="6" w:tplc="284E93BE" w:tentative="1">
      <w:start w:val="1"/>
      <w:numFmt w:val="bullet"/>
      <w:lvlText w:val=""/>
      <w:lvlJc w:val="left"/>
      <w:pPr>
        <w:ind w:left="5040" w:hanging="360"/>
      </w:pPr>
      <w:rPr>
        <w:rFonts w:ascii="Symbol" w:hAnsi="Symbol" w:hint="default"/>
      </w:rPr>
    </w:lvl>
    <w:lvl w:ilvl="7" w:tplc="56F436C0" w:tentative="1">
      <w:start w:val="1"/>
      <w:numFmt w:val="bullet"/>
      <w:lvlText w:val="o"/>
      <w:lvlJc w:val="left"/>
      <w:pPr>
        <w:ind w:left="5760" w:hanging="360"/>
      </w:pPr>
      <w:rPr>
        <w:rFonts w:ascii="Courier New" w:hAnsi="Courier New" w:hint="default"/>
      </w:rPr>
    </w:lvl>
    <w:lvl w:ilvl="8" w:tplc="BABC7322" w:tentative="1">
      <w:start w:val="1"/>
      <w:numFmt w:val="bullet"/>
      <w:lvlText w:val=""/>
      <w:lvlJc w:val="left"/>
      <w:pPr>
        <w:ind w:left="6480" w:hanging="360"/>
      </w:pPr>
      <w:rPr>
        <w:rFonts w:ascii="Wingdings" w:hAnsi="Wingdings" w:hint="default"/>
      </w:rPr>
    </w:lvl>
  </w:abstractNum>
  <w:abstractNum w:abstractNumId="115" w15:restartNumberingAfterBreak="0">
    <w:nsid w:val="75162893"/>
    <w:multiLevelType w:val="hybridMultilevel"/>
    <w:tmpl w:val="FF90CE18"/>
    <w:lvl w:ilvl="0" w:tplc="EFB0FAF4">
      <w:start w:val="2"/>
      <w:numFmt w:val="bullet"/>
      <w:lvlText w:val="-"/>
      <w:lvlJc w:val="left"/>
      <w:pPr>
        <w:ind w:left="720" w:hanging="360"/>
      </w:pPr>
      <w:rPr>
        <w:rFonts w:ascii="Jacobs Chronos" w:eastAsiaTheme="minorEastAsia" w:hAnsi="Jacobs Chronos" w:cs="Jacobs Chron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587004A"/>
    <w:multiLevelType w:val="multilevel"/>
    <w:tmpl w:val="07F8362A"/>
    <w:numStyleLink w:val="JacobsTable2List1"/>
  </w:abstractNum>
  <w:abstractNum w:abstractNumId="117" w15:restartNumberingAfterBreak="0">
    <w:nsid w:val="78E542AC"/>
    <w:multiLevelType w:val="hybridMultilevel"/>
    <w:tmpl w:val="F44CB7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78EB1006"/>
    <w:multiLevelType w:val="hybridMultilevel"/>
    <w:tmpl w:val="F3B06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D283279"/>
    <w:multiLevelType w:val="multilevel"/>
    <w:tmpl w:val="F0B60C86"/>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Jacobs Chronos" w:hAnsi="Jacobs Chronos" w:cs="Jacobs Chronos" w:hint="default"/>
        <w:color w:val="000000"/>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20" w15:restartNumberingAfterBreak="0">
    <w:nsid w:val="7D422486"/>
    <w:multiLevelType w:val="hybridMultilevel"/>
    <w:tmpl w:val="DEC02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DDE7D16"/>
    <w:multiLevelType w:val="hybridMultilevel"/>
    <w:tmpl w:val="759C8290"/>
    <w:lvl w:ilvl="0" w:tplc="7B9C92AC">
      <w:start w:val="1"/>
      <w:numFmt w:val="bullet"/>
      <w:lvlText w:val=""/>
      <w:lvlJc w:val="left"/>
      <w:pPr>
        <w:tabs>
          <w:tab w:val="num" w:pos="360"/>
        </w:tabs>
        <w:ind w:left="360" w:hanging="360"/>
      </w:pPr>
      <w:rPr>
        <w:rFonts w:ascii="Symbol" w:hAnsi="Symbol" w:hint="default"/>
        <w:color w:val="auto"/>
      </w:rPr>
    </w:lvl>
    <w:lvl w:ilvl="1" w:tplc="359C295C">
      <w:numFmt w:val="bullet"/>
      <w:lvlText w:val="•"/>
      <w:lvlJc w:val="left"/>
      <w:pPr>
        <w:ind w:left="1140" w:hanging="420"/>
      </w:pPr>
      <w:rPr>
        <w:rFonts w:ascii="Arial" w:eastAsiaTheme="minorEastAsia" w:hAnsi="Arial"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2" w15:restartNumberingAfterBreak="0">
    <w:nsid w:val="7E71064E"/>
    <w:multiLevelType w:val="hybridMultilevel"/>
    <w:tmpl w:val="24D20CA6"/>
    <w:lvl w:ilvl="0" w:tplc="0C090001">
      <w:start w:val="1"/>
      <w:numFmt w:val="bullet"/>
      <w:lvlText w:val=""/>
      <w:lvlJc w:val="left"/>
      <w:pPr>
        <w:ind w:left="720" w:hanging="360"/>
      </w:pPr>
      <w:rPr>
        <w:rFonts w:ascii="Symbol" w:hAnsi="Symbol" w:hint="default"/>
      </w:rPr>
    </w:lvl>
    <w:lvl w:ilvl="1" w:tplc="954E5602">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47"/>
  </w:num>
  <w:num w:numId="4">
    <w:abstractNumId w:val="68"/>
  </w:num>
  <w:num w:numId="5">
    <w:abstractNumId w:val="61"/>
  </w:num>
  <w:num w:numId="6">
    <w:abstractNumId w:val="114"/>
  </w:num>
  <w:num w:numId="7">
    <w:abstractNumId w:val="89"/>
  </w:num>
  <w:num w:numId="8">
    <w:abstractNumId w:val="96"/>
  </w:num>
  <w:num w:numId="9">
    <w:abstractNumId w:val="49"/>
  </w:num>
  <w:num w:numId="10">
    <w:abstractNumId w:val="62"/>
  </w:num>
  <w:num w:numId="11">
    <w:abstractNumId w:val="38"/>
  </w:num>
  <w:num w:numId="12">
    <w:abstractNumId w:val="13"/>
  </w:num>
  <w:num w:numId="13">
    <w:abstractNumId w:val="17"/>
  </w:num>
  <w:num w:numId="14">
    <w:abstractNumId w:val="32"/>
  </w:num>
  <w:num w:numId="15">
    <w:abstractNumId w:val="70"/>
  </w:num>
  <w:num w:numId="16">
    <w:abstractNumId w:val="15"/>
  </w:num>
  <w:num w:numId="17">
    <w:abstractNumId w:val="66"/>
  </w:num>
  <w:num w:numId="18">
    <w:abstractNumId w:val="35"/>
  </w:num>
  <w:num w:numId="19">
    <w:abstractNumId w:val="109"/>
  </w:num>
  <w:num w:numId="20">
    <w:abstractNumId w:val="20"/>
  </w:num>
  <w:num w:numId="21">
    <w:abstractNumId w:val="29"/>
  </w:num>
  <w:num w:numId="22">
    <w:abstractNumId w:val="60"/>
  </w:num>
  <w:num w:numId="23">
    <w:abstractNumId w:val="30"/>
  </w:num>
  <w:num w:numId="24">
    <w:abstractNumId w:val="91"/>
  </w:num>
  <w:num w:numId="25">
    <w:abstractNumId w:val="21"/>
  </w:num>
  <w:num w:numId="26">
    <w:abstractNumId w:val="53"/>
  </w:num>
  <w:num w:numId="27">
    <w:abstractNumId w:val="34"/>
  </w:num>
  <w:num w:numId="28">
    <w:abstractNumId w:val="69"/>
  </w:num>
  <w:num w:numId="29">
    <w:abstractNumId w:val="16"/>
  </w:num>
  <w:num w:numId="30">
    <w:abstractNumId w:val="48"/>
  </w:num>
  <w:num w:numId="31">
    <w:abstractNumId w:val="77"/>
  </w:num>
  <w:num w:numId="32">
    <w:abstractNumId w:val="73"/>
  </w:num>
  <w:num w:numId="33">
    <w:abstractNumId w:val="103"/>
  </w:num>
  <w:num w:numId="34">
    <w:abstractNumId w:val="31"/>
  </w:num>
  <w:num w:numId="35">
    <w:abstractNumId w:val="86"/>
  </w:num>
  <w:num w:numId="36">
    <w:abstractNumId w:val="54"/>
  </w:num>
  <w:num w:numId="37">
    <w:abstractNumId w:val="33"/>
  </w:num>
  <w:num w:numId="38">
    <w:abstractNumId w:val="93"/>
  </w:num>
  <w:num w:numId="39">
    <w:abstractNumId w:val="9"/>
  </w:num>
  <w:num w:numId="40">
    <w:abstractNumId w:val="90"/>
  </w:num>
  <w:num w:numId="41">
    <w:abstractNumId w:val="81"/>
  </w:num>
  <w:num w:numId="42">
    <w:abstractNumId w:val="72"/>
  </w:num>
  <w:num w:numId="43">
    <w:abstractNumId w:val="44"/>
  </w:num>
  <w:num w:numId="44">
    <w:abstractNumId w:val="24"/>
  </w:num>
  <w:num w:numId="45">
    <w:abstractNumId w:val="99"/>
  </w:num>
  <w:num w:numId="46">
    <w:abstractNumId w:val="116"/>
  </w:num>
  <w:num w:numId="47">
    <w:abstractNumId w:val="58"/>
  </w:num>
  <w:num w:numId="48">
    <w:abstractNumId w:val="105"/>
  </w:num>
  <w:num w:numId="49">
    <w:abstractNumId w:val="23"/>
  </w:num>
  <w:num w:numId="50">
    <w:abstractNumId w:val="39"/>
  </w:num>
  <w:num w:numId="51">
    <w:abstractNumId w:val="40"/>
  </w:num>
  <w:num w:numId="52">
    <w:abstractNumId w:val="76"/>
  </w:num>
  <w:num w:numId="53">
    <w:abstractNumId w:val="26"/>
  </w:num>
  <w:num w:numId="54">
    <w:abstractNumId w:val="67"/>
  </w:num>
  <w:num w:numId="55">
    <w:abstractNumId w:val="74"/>
  </w:num>
  <w:num w:numId="56">
    <w:abstractNumId w:val="71"/>
  </w:num>
  <w:num w:numId="57">
    <w:abstractNumId w:val="22"/>
  </w:num>
  <w:num w:numId="58">
    <w:abstractNumId w:val="22"/>
  </w:num>
  <w:num w:numId="59">
    <w:abstractNumId w:val="113"/>
  </w:num>
  <w:num w:numId="60">
    <w:abstractNumId w:val="107"/>
  </w:num>
  <w:num w:numId="61">
    <w:abstractNumId w:val="56"/>
  </w:num>
  <w:num w:numId="62">
    <w:abstractNumId w:val="7"/>
  </w:num>
  <w:num w:numId="63">
    <w:abstractNumId w:val="6"/>
  </w:num>
  <w:num w:numId="64">
    <w:abstractNumId w:val="5"/>
  </w:num>
  <w:num w:numId="65">
    <w:abstractNumId w:val="4"/>
  </w:num>
  <w:num w:numId="66">
    <w:abstractNumId w:val="8"/>
  </w:num>
  <w:num w:numId="67">
    <w:abstractNumId w:val="3"/>
  </w:num>
  <w:num w:numId="68">
    <w:abstractNumId w:val="2"/>
  </w:num>
  <w:num w:numId="69">
    <w:abstractNumId w:val="1"/>
  </w:num>
  <w:num w:numId="70">
    <w:abstractNumId w:val="0"/>
  </w:num>
  <w:num w:numId="71">
    <w:abstractNumId w:val="11"/>
  </w:num>
  <w:num w:numId="72">
    <w:abstractNumId w:val="41"/>
  </w:num>
  <w:num w:numId="73">
    <w:abstractNumId w:val="10"/>
  </w:num>
  <w:num w:numId="74">
    <w:abstractNumId w:val="57"/>
  </w:num>
  <w:num w:numId="75">
    <w:abstractNumId w:val="42"/>
  </w:num>
  <w:num w:numId="76">
    <w:abstractNumId w:val="121"/>
  </w:num>
  <w:num w:numId="77">
    <w:abstractNumId w:val="101"/>
  </w:num>
  <w:num w:numId="78">
    <w:abstractNumId w:val="14"/>
  </w:num>
  <w:num w:numId="79">
    <w:abstractNumId w:val="100"/>
  </w:num>
  <w:num w:numId="80">
    <w:abstractNumId w:val="64"/>
  </w:num>
  <w:num w:numId="81">
    <w:abstractNumId w:val="25"/>
  </w:num>
  <w:num w:numId="82">
    <w:abstractNumId w:val="84"/>
  </w:num>
  <w:num w:numId="83">
    <w:abstractNumId w:val="95"/>
  </w:num>
  <w:num w:numId="84">
    <w:abstractNumId w:val="111"/>
  </w:num>
  <w:num w:numId="85">
    <w:abstractNumId w:val="108"/>
  </w:num>
  <w:num w:numId="86">
    <w:abstractNumId w:val="112"/>
  </w:num>
  <w:num w:numId="87">
    <w:abstractNumId w:val="59"/>
  </w:num>
  <w:num w:numId="88">
    <w:abstractNumId w:val="104"/>
  </w:num>
  <w:num w:numId="89">
    <w:abstractNumId w:val="106"/>
  </w:num>
  <w:num w:numId="90">
    <w:abstractNumId w:val="79"/>
  </w:num>
  <w:num w:numId="91">
    <w:abstractNumId w:val="119"/>
  </w:num>
  <w:num w:numId="92">
    <w:abstractNumId w:val="25"/>
  </w:num>
  <w:num w:numId="9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2"/>
  </w:num>
  <w:num w:numId="95">
    <w:abstractNumId w:val="65"/>
  </w:num>
  <w:num w:numId="96">
    <w:abstractNumId w:val="63"/>
  </w:num>
  <w:num w:numId="97">
    <w:abstractNumId w:val="43"/>
  </w:num>
  <w:num w:numId="98">
    <w:abstractNumId w:val="63"/>
  </w:num>
  <w:num w:numId="99">
    <w:abstractNumId w:val="25"/>
  </w:num>
  <w:num w:numId="100">
    <w:abstractNumId w:val="25"/>
  </w:num>
  <w:num w:numId="101">
    <w:abstractNumId w:val="85"/>
  </w:num>
  <w:num w:numId="102">
    <w:abstractNumId w:val="36"/>
  </w:num>
  <w:num w:numId="103">
    <w:abstractNumId w:val="25"/>
  </w:num>
  <w:num w:numId="104">
    <w:abstractNumId w:val="52"/>
  </w:num>
  <w:num w:numId="105">
    <w:abstractNumId w:val="27"/>
  </w:num>
  <w:num w:numId="106">
    <w:abstractNumId w:val="50"/>
  </w:num>
  <w:num w:numId="10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3"/>
  </w:num>
  <w:num w:numId="110">
    <w:abstractNumId w:val="102"/>
  </w:num>
  <w:num w:numId="111">
    <w:abstractNumId w:val="94"/>
  </w:num>
  <w:num w:numId="112">
    <w:abstractNumId w:val="122"/>
  </w:num>
  <w:num w:numId="113">
    <w:abstractNumId w:val="37"/>
  </w:num>
  <w:num w:numId="114">
    <w:abstractNumId w:val="117"/>
  </w:num>
  <w:num w:numId="115">
    <w:abstractNumId w:val="98"/>
  </w:num>
  <w:num w:numId="116">
    <w:abstractNumId w:val="82"/>
  </w:num>
  <w:num w:numId="117">
    <w:abstractNumId w:val="55"/>
  </w:num>
  <w:num w:numId="118">
    <w:abstractNumId w:val="88"/>
  </w:num>
  <w:num w:numId="119">
    <w:abstractNumId w:val="12"/>
  </w:num>
  <w:num w:numId="120">
    <w:abstractNumId w:val="98"/>
  </w:num>
  <w:num w:numId="121">
    <w:abstractNumId w:val="98"/>
  </w:num>
  <w:num w:numId="122">
    <w:abstractNumId w:val="78"/>
  </w:num>
  <w:num w:numId="123">
    <w:abstractNumId w:val="51"/>
  </w:num>
  <w:num w:numId="124">
    <w:abstractNumId w:val="87"/>
  </w:num>
  <w:num w:numId="125">
    <w:abstractNumId w:val="118"/>
  </w:num>
  <w:num w:numId="126">
    <w:abstractNumId w:val="97"/>
    <w:lvlOverride w:ilvl="0">
      <w:startOverride w:val="1"/>
    </w:lvlOverride>
  </w:num>
  <w:num w:numId="127">
    <w:abstractNumId w:val="45"/>
  </w:num>
  <w:num w:numId="128">
    <w:abstractNumId w:val="115"/>
  </w:num>
  <w:num w:numId="129">
    <w:abstractNumId w:val="46"/>
  </w:num>
  <w:num w:numId="130">
    <w:abstractNumId w:val="75"/>
  </w:num>
  <w:num w:numId="131">
    <w:abstractNumId w:val="12"/>
    <w:lvlOverride w:ilvl="0">
      <w:startOverride w:val="1"/>
    </w:lvlOverride>
  </w:num>
  <w:num w:numId="132">
    <w:abstractNumId w:val="28"/>
  </w:num>
  <w:num w:numId="133">
    <w:abstractNumId w:val="80"/>
  </w:num>
  <w:num w:numId="134">
    <w:abstractNumId w:val="110"/>
  </w:num>
  <w:num w:numId="135">
    <w:abstractNumId w:val="118"/>
  </w:num>
  <w:num w:numId="136">
    <w:abstractNumId w:val="120"/>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425"/>
  <w:drawingGridHorizontalSpacing w:val="100"/>
  <w:displayHorizontalDrawingGridEvery w:val="2"/>
  <w:characterSpacingControl w:val="doNotCompress"/>
  <w:hdrShapeDefaults>
    <o:shapedefaults v:ext="edit" spidmax="7372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ddress" w:val="Floor 11, 452 Flinders Street_x000b_Melbourne VIC 3000_x000b_PO Box 312, Flinders Lane_x000b_Melbourne VIC 8009 Australia"/>
    <w:docVar w:name="AuthorEmail" w:val="tracey.birt@jacobs.com"/>
    <w:docVar w:name="AuthorName" w:val="Tracey Birt"/>
    <w:docVar w:name="AuthorPhone" w:val="+61 3 8668 6092"/>
    <w:docVar w:name="AuthorTitle" w:val="Senior Environmental Planner"/>
    <w:docVar w:name="Branding" w:val="JACOBS"/>
    <w:docVar w:name="CoverBusinessRegoNo" w:val="ABN 37 001 024 095"/>
    <w:docVar w:name="CoverCopyright" w:val="Jacobs Group (Australia) Pty Limited"/>
    <w:docVar w:name="CoverLimitation" w:val="Jacobs"/>
    <w:docVar w:name="CoverLogoInUse" w:val=" "/>
    <w:docVar w:name="DisplayToggleMirrorMargins" w:val="True"/>
    <w:docVar w:name="EntityName" w:val="Jacobs Group (Australia) Pty Limited"/>
    <w:docVar w:name="EntityOnly" w:val="Jacobs Group (Australia) Pty Limited"/>
    <w:docVar w:name="Fax" w:val="F +61 3 8668 3001"/>
    <w:docVar w:name="FaxFooter" w:val="Jacobs Group (Australia) Pty Limited ABN 37 001 024 095"/>
    <w:docVar w:name="FaxFooterFollowOn" w:val=" "/>
    <w:docVar w:name="FilterItem" w:val="Australia"/>
    <w:docVar w:name="Footer" w:val="Jacobs Group (Australia) Pty Limited ABN 37 001 024 095"/>
    <w:docVar w:name="FooterFollowOn" w:val=" "/>
    <w:docVar w:name="LetterFooter" w:val="Jacobs Group (Australia) Pty Limited ABN 37 001 024 095"/>
    <w:docVar w:name="LetterFooterFollowOn" w:val=" "/>
    <w:docVar w:name="Logo" w:val=" "/>
    <w:docVar w:name="LogoLandscape" w:val="Jacobs landscape logo A4"/>
    <w:docVar w:name="LogoLandscapeA3" w:val="Jacobs landscape logo A3"/>
    <w:docVar w:name="LogoLandscapeA3USL" w:val="Jacobs landscape logo USL A3"/>
    <w:docVar w:name="LogoLandscapeUSL" w:val="Jacobs landscape logo USL"/>
    <w:docVar w:name="LogoPortrait" w:val="Jacobs portrait logo A4"/>
    <w:docVar w:name="LogoPortraitUSL" w:val="Jacobs portrait logo USL"/>
    <w:docVar w:name="LogoProposalA4" w:val="Jacobs report cover logo A4"/>
    <w:docVar w:name="LogoProposalUSL" w:val="Jacobs report cover logo USL"/>
    <w:docVar w:name="LogoReportA3" w:val="Jacobs landscape cover logo A3"/>
    <w:docVar w:name="LogoReportA4" w:val="Jacobs report cover logo A4"/>
    <w:docVar w:name="LogoReportTabloid" w:val="Jacobs landscape cover logo USA3"/>
    <w:docVar w:name="LogoReportUSL" w:val="Jacobs report cover logo USL"/>
    <w:docVar w:name="LogoStationeryGeneral" w:val="Jacobs stationery logo (color)"/>
    <w:docVar w:name="LogoStationeryGeneralUSL" w:val="Jacobs stationery logo (color)"/>
    <w:docVar w:name="LogoStationeryLetter" w:val="Jacobs letter logo"/>
    <w:docVar w:name="LogoStationeryLetterUSL" w:val="Jacobs letter logo USL"/>
    <w:docVar w:name="LogoUSL" w:val=" "/>
    <w:docVar w:name="OfficeName" w:val="Melbourne (Flinders Street)"/>
    <w:docVar w:name="Paper Size" w:val="A4"/>
    <w:docVar w:name="Phone" w:val="T +61 3 8668 3000"/>
    <w:docVar w:name="RegisteredTradeMark" w:val="Jacobs® is a trademark of Jacobs Engineering Group Inc."/>
    <w:docVar w:name="ShortAddress1" w:val=" "/>
    <w:docVar w:name="ShortAddress2" w:val=" "/>
    <w:docVar w:name="Web" w:val="www.jacobs.com"/>
  </w:docVars>
  <w:rsids>
    <w:rsidRoot w:val="0064784D"/>
    <w:rsid w:val="0000140D"/>
    <w:rsid w:val="000014B3"/>
    <w:rsid w:val="000021BF"/>
    <w:rsid w:val="00003143"/>
    <w:rsid w:val="00006B5A"/>
    <w:rsid w:val="0000732E"/>
    <w:rsid w:val="00007410"/>
    <w:rsid w:val="00007B43"/>
    <w:rsid w:val="00007CA9"/>
    <w:rsid w:val="00007EDE"/>
    <w:rsid w:val="000103FE"/>
    <w:rsid w:val="0001078B"/>
    <w:rsid w:val="00011476"/>
    <w:rsid w:val="000122C2"/>
    <w:rsid w:val="00012480"/>
    <w:rsid w:val="00012F85"/>
    <w:rsid w:val="00014740"/>
    <w:rsid w:val="00014CF3"/>
    <w:rsid w:val="00015523"/>
    <w:rsid w:val="000157E5"/>
    <w:rsid w:val="00016CF3"/>
    <w:rsid w:val="0001705B"/>
    <w:rsid w:val="00020F53"/>
    <w:rsid w:val="000217C0"/>
    <w:rsid w:val="00022F9A"/>
    <w:rsid w:val="00022FBA"/>
    <w:rsid w:val="00024B85"/>
    <w:rsid w:val="00025193"/>
    <w:rsid w:val="000252CA"/>
    <w:rsid w:val="000253C7"/>
    <w:rsid w:val="00025944"/>
    <w:rsid w:val="00026231"/>
    <w:rsid w:val="00031316"/>
    <w:rsid w:val="00033DC3"/>
    <w:rsid w:val="00034308"/>
    <w:rsid w:val="000352B5"/>
    <w:rsid w:val="000373F0"/>
    <w:rsid w:val="00037461"/>
    <w:rsid w:val="000379CB"/>
    <w:rsid w:val="00040A20"/>
    <w:rsid w:val="00041FBA"/>
    <w:rsid w:val="0004302B"/>
    <w:rsid w:val="00043C9F"/>
    <w:rsid w:val="000465FB"/>
    <w:rsid w:val="00050979"/>
    <w:rsid w:val="00051B0C"/>
    <w:rsid w:val="0005247D"/>
    <w:rsid w:val="000524AE"/>
    <w:rsid w:val="0005266C"/>
    <w:rsid w:val="000529C8"/>
    <w:rsid w:val="00052E73"/>
    <w:rsid w:val="0005390A"/>
    <w:rsid w:val="00054594"/>
    <w:rsid w:val="0005491F"/>
    <w:rsid w:val="00055A70"/>
    <w:rsid w:val="000611E2"/>
    <w:rsid w:val="00061534"/>
    <w:rsid w:val="00061A72"/>
    <w:rsid w:val="00062407"/>
    <w:rsid w:val="0006274E"/>
    <w:rsid w:val="000635E0"/>
    <w:rsid w:val="0006464F"/>
    <w:rsid w:val="00064759"/>
    <w:rsid w:val="00065007"/>
    <w:rsid w:val="000670B2"/>
    <w:rsid w:val="00067BEB"/>
    <w:rsid w:val="000702C8"/>
    <w:rsid w:val="00070FB4"/>
    <w:rsid w:val="00071DDD"/>
    <w:rsid w:val="00071F19"/>
    <w:rsid w:val="000728C3"/>
    <w:rsid w:val="00072D76"/>
    <w:rsid w:val="00074B80"/>
    <w:rsid w:val="000758F9"/>
    <w:rsid w:val="00075D0D"/>
    <w:rsid w:val="000762F7"/>
    <w:rsid w:val="0007647E"/>
    <w:rsid w:val="00076BB8"/>
    <w:rsid w:val="0008100C"/>
    <w:rsid w:val="00081C6F"/>
    <w:rsid w:val="00082778"/>
    <w:rsid w:val="00082F46"/>
    <w:rsid w:val="000836C7"/>
    <w:rsid w:val="000839C6"/>
    <w:rsid w:val="000847A8"/>
    <w:rsid w:val="000860D4"/>
    <w:rsid w:val="00086254"/>
    <w:rsid w:val="00086790"/>
    <w:rsid w:val="000867FF"/>
    <w:rsid w:val="00086E78"/>
    <w:rsid w:val="00087A4B"/>
    <w:rsid w:val="00091D03"/>
    <w:rsid w:val="0009226D"/>
    <w:rsid w:val="00093693"/>
    <w:rsid w:val="00094190"/>
    <w:rsid w:val="00095053"/>
    <w:rsid w:val="00096085"/>
    <w:rsid w:val="00097841"/>
    <w:rsid w:val="000A0E10"/>
    <w:rsid w:val="000A125A"/>
    <w:rsid w:val="000A1438"/>
    <w:rsid w:val="000A20EF"/>
    <w:rsid w:val="000A3931"/>
    <w:rsid w:val="000A42DD"/>
    <w:rsid w:val="000A44CA"/>
    <w:rsid w:val="000A4DB7"/>
    <w:rsid w:val="000A71CC"/>
    <w:rsid w:val="000A782F"/>
    <w:rsid w:val="000A792C"/>
    <w:rsid w:val="000B07EA"/>
    <w:rsid w:val="000B147A"/>
    <w:rsid w:val="000B1EBC"/>
    <w:rsid w:val="000B26BB"/>
    <w:rsid w:val="000B2CA3"/>
    <w:rsid w:val="000B5DC3"/>
    <w:rsid w:val="000B607C"/>
    <w:rsid w:val="000B7020"/>
    <w:rsid w:val="000B7078"/>
    <w:rsid w:val="000B7539"/>
    <w:rsid w:val="000C02D2"/>
    <w:rsid w:val="000C0BA2"/>
    <w:rsid w:val="000C11A0"/>
    <w:rsid w:val="000C13A0"/>
    <w:rsid w:val="000C30DF"/>
    <w:rsid w:val="000C3406"/>
    <w:rsid w:val="000C3F50"/>
    <w:rsid w:val="000D01C9"/>
    <w:rsid w:val="000D0EBD"/>
    <w:rsid w:val="000D10DA"/>
    <w:rsid w:val="000D1EC8"/>
    <w:rsid w:val="000D2EDA"/>
    <w:rsid w:val="000D3176"/>
    <w:rsid w:val="000D48EC"/>
    <w:rsid w:val="000D4BF3"/>
    <w:rsid w:val="000D56AF"/>
    <w:rsid w:val="000D7054"/>
    <w:rsid w:val="000D74E5"/>
    <w:rsid w:val="000D77E9"/>
    <w:rsid w:val="000E0F42"/>
    <w:rsid w:val="000E1485"/>
    <w:rsid w:val="000E1A3C"/>
    <w:rsid w:val="000E1EA7"/>
    <w:rsid w:val="000E2676"/>
    <w:rsid w:val="000E2D6E"/>
    <w:rsid w:val="000E2E91"/>
    <w:rsid w:val="000E3302"/>
    <w:rsid w:val="000E335D"/>
    <w:rsid w:val="000E337F"/>
    <w:rsid w:val="000E3677"/>
    <w:rsid w:val="000E4181"/>
    <w:rsid w:val="000E4814"/>
    <w:rsid w:val="000E7503"/>
    <w:rsid w:val="000F0668"/>
    <w:rsid w:val="000F0EE5"/>
    <w:rsid w:val="000F17A3"/>
    <w:rsid w:val="000F1818"/>
    <w:rsid w:val="000F2DCD"/>
    <w:rsid w:val="000F3100"/>
    <w:rsid w:val="000F38BE"/>
    <w:rsid w:val="000F494A"/>
    <w:rsid w:val="000F49F4"/>
    <w:rsid w:val="000F53A1"/>
    <w:rsid w:val="000F6EF6"/>
    <w:rsid w:val="000F6F05"/>
    <w:rsid w:val="000F7166"/>
    <w:rsid w:val="000F743D"/>
    <w:rsid w:val="000F781B"/>
    <w:rsid w:val="00100084"/>
    <w:rsid w:val="00100A76"/>
    <w:rsid w:val="00101052"/>
    <w:rsid w:val="001011B9"/>
    <w:rsid w:val="00101FEF"/>
    <w:rsid w:val="001061F0"/>
    <w:rsid w:val="001064A5"/>
    <w:rsid w:val="00106683"/>
    <w:rsid w:val="00106744"/>
    <w:rsid w:val="00107C37"/>
    <w:rsid w:val="0011226D"/>
    <w:rsid w:val="00112282"/>
    <w:rsid w:val="00112B85"/>
    <w:rsid w:val="00112F88"/>
    <w:rsid w:val="001143B7"/>
    <w:rsid w:val="00114C78"/>
    <w:rsid w:val="00115E60"/>
    <w:rsid w:val="0011697A"/>
    <w:rsid w:val="00117147"/>
    <w:rsid w:val="001174F3"/>
    <w:rsid w:val="001175AB"/>
    <w:rsid w:val="00117715"/>
    <w:rsid w:val="00117869"/>
    <w:rsid w:val="00117FD3"/>
    <w:rsid w:val="00120D35"/>
    <w:rsid w:val="00121291"/>
    <w:rsid w:val="0012169B"/>
    <w:rsid w:val="00121F3E"/>
    <w:rsid w:val="001221A8"/>
    <w:rsid w:val="00122482"/>
    <w:rsid w:val="00122DF8"/>
    <w:rsid w:val="00123BED"/>
    <w:rsid w:val="001249A3"/>
    <w:rsid w:val="00127613"/>
    <w:rsid w:val="00127C0E"/>
    <w:rsid w:val="00127C46"/>
    <w:rsid w:val="0013088D"/>
    <w:rsid w:val="00130CF9"/>
    <w:rsid w:val="00132619"/>
    <w:rsid w:val="001329A5"/>
    <w:rsid w:val="00134D7D"/>
    <w:rsid w:val="0013652F"/>
    <w:rsid w:val="0014018E"/>
    <w:rsid w:val="0014107C"/>
    <w:rsid w:val="00141CBD"/>
    <w:rsid w:val="0014204D"/>
    <w:rsid w:val="00142DCF"/>
    <w:rsid w:val="001449D8"/>
    <w:rsid w:val="00144D96"/>
    <w:rsid w:val="001452AB"/>
    <w:rsid w:val="001453EC"/>
    <w:rsid w:val="00145675"/>
    <w:rsid w:val="00146A88"/>
    <w:rsid w:val="00146F8C"/>
    <w:rsid w:val="0014724D"/>
    <w:rsid w:val="00152CDD"/>
    <w:rsid w:val="00153090"/>
    <w:rsid w:val="00153304"/>
    <w:rsid w:val="00153554"/>
    <w:rsid w:val="001551A8"/>
    <w:rsid w:val="00155BE5"/>
    <w:rsid w:val="00156625"/>
    <w:rsid w:val="00156D73"/>
    <w:rsid w:val="00156DA9"/>
    <w:rsid w:val="00156F5E"/>
    <w:rsid w:val="00157170"/>
    <w:rsid w:val="00160226"/>
    <w:rsid w:val="00160681"/>
    <w:rsid w:val="001606F8"/>
    <w:rsid w:val="001609B7"/>
    <w:rsid w:val="00161569"/>
    <w:rsid w:val="00161E9D"/>
    <w:rsid w:val="00162083"/>
    <w:rsid w:val="00162AEC"/>
    <w:rsid w:val="0016335F"/>
    <w:rsid w:val="001633C4"/>
    <w:rsid w:val="00163A01"/>
    <w:rsid w:val="001640EA"/>
    <w:rsid w:val="0016618D"/>
    <w:rsid w:val="001672E0"/>
    <w:rsid w:val="00170125"/>
    <w:rsid w:val="00170808"/>
    <w:rsid w:val="00170A2B"/>
    <w:rsid w:val="00170FDB"/>
    <w:rsid w:val="0017126C"/>
    <w:rsid w:val="00171500"/>
    <w:rsid w:val="0017295D"/>
    <w:rsid w:val="00172E8C"/>
    <w:rsid w:val="00173577"/>
    <w:rsid w:val="00173E2E"/>
    <w:rsid w:val="00174C71"/>
    <w:rsid w:val="00175220"/>
    <w:rsid w:val="001755CB"/>
    <w:rsid w:val="001755FB"/>
    <w:rsid w:val="0017620C"/>
    <w:rsid w:val="001764D5"/>
    <w:rsid w:val="00176862"/>
    <w:rsid w:val="001775F0"/>
    <w:rsid w:val="0017789D"/>
    <w:rsid w:val="00177FDA"/>
    <w:rsid w:val="00180105"/>
    <w:rsid w:val="0018036F"/>
    <w:rsid w:val="0018042B"/>
    <w:rsid w:val="00181066"/>
    <w:rsid w:val="00182D55"/>
    <w:rsid w:val="0018373C"/>
    <w:rsid w:val="00183EB7"/>
    <w:rsid w:val="001854F1"/>
    <w:rsid w:val="001860B5"/>
    <w:rsid w:val="00186109"/>
    <w:rsid w:val="00186180"/>
    <w:rsid w:val="00187542"/>
    <w:rsid w:val="00192EB2"/>
    <w:rsid w:val="00192F10"/>
    <w:rsid w:val="001935F7"/>
    <w:rsid w:val="00194DBD"/>
    <w:rsid w:val="00195D5E"/>
    <w:rsid w:val="00195EC1"/>
    <w:rsid w:val="001963C7"/>
    <w:rsid w:val="00196D13"/>
    <w:rsid w:val="0019755B"/>
    <w:rsid w:val="001A14D1"/>
    <w:rsid w:val="001A175E"/>
    <w:rsid w:val="001A17E6"/>
    <w:rsid w:val="001A1DD3"/>
    <w:rsid w:val="001A2195"/>
    <w:rsid w:val="001A2F70"/>
    <w:rsid w:val="001A308A"/>
    <w:rsid w:val="001A3F34"/>
    <w:rsid w:val="001A42CC"/>
    <w:rsid w:val="001A532C"/>
    <w:rsid w:val="001A7354"/>
    <w:rsid w:val="001B005A"/>
    <w:rsid w:val="001B00A7"/>
    <w:rsid w:val="001B16B0"/>
    <w:rsid w:val="001B1CDF"/>
    <w:rsid w:val="001B2790"/>
    <w:rsid w:val="001B39C9"/>
    <w:rsid w:val="001B40BE"/>
    <w:rsid w:val="001B563A"/>
    <w:rsid w:val="001B5766"/>
    <w:rsid w:val="001B6D0B"/>
    <w:rsid w:val="001B70BA"/>
    <w:rsid w:val="001B71DB"/>
    <w:rsid w:val="001B7604"/>
    <w:rsid w:val="001C0E03"/>
    <w:rsid w:val="001C1EA8"/>
    <w:rsid w:val="001C2F74"/>
    <w:rsid w:val="001C33DA"/>
    <w:rsid w:val="001C3E25"/>
    <w:rsid w:val="001C45CF"/>
    <w:rsid w:val="001C4B7F"/>
    <w:rsid w:val="001C4EDA"/>
    <w:rsid w:val="001C725F"/>
    <w:rsid w:val="001C733E"/>
    <w:rsid w:val="001C784E"/>
    <w:rsid w:val="001D06E9"/>
    <w:rsid w:val="001D0B8E"/>
    <w:rsid w:val="001D14F1"/>
    <w:rsid w:val="001D2642"/>
    <w:rsid w:val="001D2FA5"/>
    <w:rsid w:val="001D5E3F"/>
    <w:rsid w:val="001D6720"/>
    <w:rsid w:val="001D6A1A"/>
    <w:rsid w:val="001D74FA"/>
    <w:rsid w:val="001D7B37"/>
    <w:rsid w:val="001D7C09"/>
    <w:rsid w:val="001D7DE2"/>
    <w:rsid w:val="001E1256"/>
    <w:rsid w:val="001E15CB"/>
    <w:rsid w:val="001E1698"/>
    <w:rsid w:val="001E1F82"/>
    <w:rsid w:val="001E20CD"/>
    <w:rsid w:val="001E21EE"/>
    <w:rsid w:val="001E3658"/>
    <w:rsid w:val="001E4D1D"/>
    <w:rsid w:val="001E4D1E"/>
    <w:rsid w:val="001E4EDA"/>
    <w:rsid w:val="001E4F63"/>
    <w:rsid w:val="001E67A5"/>
    <w:rsid w:val="001E6AC1"/>
    <w:rsid w:val="001E7019"/>
    <w:rsid w:val="001F0697"/>
    <w:rsid w:val="001F150C"/>
    <w:rsid w:val="001F3D0A"/>
    <w:rsid w:val="001F418B"/>
    <w:rsid w:val="001F4ACD"/>
    <w:rsid w:val="001F5420"/>
    <w:rsid w:val="001F619C"/>
    <w:rsid w:val="001F74B3"/>
    <w:rsid w:val="001F772D"/>
    <w:rsid w:val="001F77E1"/>
    <w:rsid w:val="001F7DE3"/>
    <w:rsid w:val="002008C0"/>
    <w:rsid w:val="00200C67"/>
    <w:rsid w:val="0020155D"/>
    <w:rsid w:val="00201739"/>
    <w:rsid w:val="002022C2"/>
    <w:rsid w:val="00202AF0"/>
    <w:rsid w:val="00202CA4"/>
    <w:rsid w:val="00202EAC"/>
    <w:rsid w:val="0020454A"/>
    <w:rsid w:val="002045F0"/>
    <w:rsid w:val="00204B30"/>
    <w:rsid w:val="00204BAD"/>
    <w:rsid w:val="00205AF5"/>
    <w:rsid w:val="00206F76"/>
    <w:rsid w:val="0020731E"/>
    <w:rsid w:val="00207931"/>
    <w:rsid w:val="002103AD"/>
    <w:rsid w:val="00210F08"/>
    <w:rsid w:val="00210FE9"/>
    <w:rsid w:val="00211E3A"/>
    <w:rsid w:val="00212825"/>
    <w:rsid w:val="00212B8E"/>
    <w:rsid w:val="00213631"/>
    <w:rsid w:val="00213E89"/>
    <w:rsid w:val="00214CDF"/>
    <w:rsid w:val="00214E0E"/>
    <w:rsid w:val="002170E4"/>
    <w:rsid w:val="002202CD"/>
    <w:rsid w:val="00222145"/>
    <w:rsid w:val="00222FCB"/>
    <w:rsid w:val="002233F0"/>
    <w:rsid w:val="00223951"/>
    <w:rsid w:val="00223BA3"/>
    <w:rsid w:val="00223DEF"/>
    <w:rsid w:val="00224068"/>
    <w:rsid w:val="00224FA7"/>
    <w:rsid w:val="00225F88"/>
    <w:rsid w:val="002264C0"/>
    <w:rsid w:val="00226BE7"/>
    <w:rsid w:val="00230452"/>
    <w:rsid w:val="00231397"/>
    <w:rsid w:val="002333FF"/>
    <w:rsid w:val="002344A6"/>
    <w:rsid w:val="00235E05"/>
    <w:rsid w:val="00236A21"/>
    <w:rsid w:val="0024108E"/>
    <w:rsid w:val="0024167D"/>
    <w:rsid w:val="00241814"/>
    <w:rsid w:val="00241F39"/>
    <w:rsid w:val="00242F2D"/>
    <w:rsid w:val="0024334F"/>
    <w:rsid w:val="0024455A"/>
    <w:rsid w:val="00244F7C"/>
    <w:rsid w:val="002455F3"/>
    <w:rsid w:val="002474CD"/>
    <w:rsid w:val="002474F0"/>
    <w:rsid w:val="00247B7C"/>
    <w:rsid w:val="00251453"/>
    <w:rsid w:val="00251A70"/>
    <w:rsid w:val="00251CEA"/>
    <w:rsid w:val="002520D0"/>
    <w:rsid w:val="00252AD9"/>
    <w:rsid w:val="00252FCB"/>
    <w:rsid w:val="002535DC"/>
    <w:rsid w:val="00254801"/>
    <w:rsid w:val="00255908"/>
    <w:rsid w:val="00255E56"/>
    <w:rsid w:val="002566FD"/>
    <w:rsid w:val="002568C7"/>
    <w:rsid w:val="0025702F"/>
    <w:rsid w:val="002572CA"/>
    <w:rsid w:val="00257A09"/>
    <w:rsid w:val="00257B9B"/>
    <w:rsid w:val="0026100E"/>
    <w:rsid w:val="0026179A"/>
    <w:rsid w:val="00262E79"/>
    <w:rsid w:val="00263F0D"/>
    <w:rsid w:val="00264230"/>
    <w:rsid w:val="0026608F"/>
    <w:rsid w:val="002663E4"/>
    <w:rsid w:val="00267C04"/>
    <w:rsid w:val="00267DD3"/>
    <w:rsid w:val="00267FDA"/>
    <w:rsid w:val="00270ED9"/>
    <w:rsid w:val="00271B84"/>
    <w:rsid w:val="00272230"/>
    <w:rsid w:val="00272E30"/>
    <w:rsid w:val="00273F5A"/>
    <w:rsid w:val="002752B2"/>
    <w:rsid w:val="00275890"/>
    <w:rsid w:val="00275DB5"/>
    <w:rsid w:val="0027714D"/>
    <w:rsid w:val="0027759C"/>
    <w:rsid w:val="002776CE"/>
    <w:rsid w:val="002804B9"/>
    <w:rsid w:val="00280922"/>
    <w:rsid w:val="0028203F"/>
    <w:rsid w:val="0028280B"/>
    <w:rsid w:val="00283089"/>
    <w:rsid w:val="00284A00"/>
    <w:rsid w:val="0028596B"/>
    <w:rsid w:val="0028660E"/>
    <w:rsid w:val="00287F6A"/>
    <w:rsid w:val="00290A79"/>
    <w:rsid w:val="00291101"/>
    <w:rsid w:val="002911B2"/>
    <w:rsid w:val="00291EE5"/>
    <w:rsid w:val="00292170"/>
    <w:rsid w:val="0029268C"/>
    <w:rsid w:val="00292753"/>
    <w:rsid w:val="00292B49"/>
    <w:rsid w:val="00293700"/>
    <w:rsid w:val="002959C4"/>
    <w:rsid w:val="002963EC"/>
    <w:rsid w:val="00296A7B"/>
    <w:rsid w:val="002A00CE"/>
    <w:rsid w:val="002A033D"/>
    <w:rsid w:val="002A3B84"/>
    <w:rsid w:val="002A3E36"/>
    <w:rsid w:val="002A4037"/>
    <w:rsid w:val="002A462E"/>
    <w:rsid w:val="002A5E08"/>
    <w:rsid w:val="002A629B"/>
    <w:rsid w:val="002A6A84"/>
    <w:rsid w:val="002A6B32"/>
    <w:rsid w:val="002A7CAB"/>
    <w:rsid w:val="002B1A2E"/>
    <w:rsid w:val="002B3695"/>
    <w:rsid w:val="002B3827"/>
    <w:rsid w:val="002B3C2E"/>
    <w:rsid w:val="002B3EC1"/>
    <w:rsid w:val="002B4ABA"/>
    <w:rsid w:val="002B6318"/>
    <w:rsid w:val="002B6F8B"/>
    <w:rsid w:val="002C02FB"/>
    <w:rsid w:val="002C11A2"/>
    <w:rsid w:val="002C2308"/>
    <w:rsid w:val="002C2F94"/>
    <w:rsid w:val="002C38C3"/>
    <w:rsid w:val="002C4515"/>
    <w:rsid w:val="002C46BA"/>
    <w:rsid w:val="002C5894"/>
    <w:rsid w:val="002C6A76"/>
    <w:rsid w:val="002C70C7"/>
    <w:rsid w:val="002C70E3"/>
    <w:rsid w:val="002C7E7C"/>
    <w:rsid w:val="002D0844"/>
    <w:rsid w:val="002D0947"/>
    <w:rsid w:val="002D1553"/>
    <w:rsid w:val="002D19D5"/>
    <w:rsid w:val="002D1A9F"/>
    <w:rsid w:val="002D1BCA"/>
    <w:rsid w:val="002D444F"/>
    <w:rsid w:val="002D4465"/>
    <w:rsid w:val="002D4EC1"/>
    <w:rsid w:val="002D549F"/>
    <w:rsid w:val="002D59CD"/>
    <w:rsid w:val="002D70F5"/>
    <w:rsid w:val="002D7A95"/>
    <w:rsid w:val="002D7B56"/>
    <w:rsid w:val="002E0AFC"/>
    <w:rsid w:val="002E16D5"/>
    <w:rsid w:val="002E1794"/>
    <w:rsid w:val="002E1D85"/>
    <w:rsid w:val="002E3592"/>
    <w:rsid w:val="002E3BAF"/>
    <w:rsid w:val="002E5D59"/>
    <w:rsid w:val="002E61CB"/>
    <w:rsid w:val="002E69A2"/>
    <w:rsid w:val="002E6F7E"/>
    <w:rsid w:val="002E761E"/>
    <w:rsid w:val="002E7970"/>
    <w:rsid w:val="002E7DC6"/>
    <w:rsid w:val="002F06C9"/>
    <w:rsid w:val="002F07DE"/>
    <w:rsid w:val="002F1064"/>
    <w:rsid w:val="002F1083"/>
    <w:rsid w:val="002F217B"/>
    <w:rsid w:val="002F2727"/>
    <w:rsid w:val="002F2CC2"/>
    <w:rsid w:val="002F3C3C"/>
    <w:rsid w:val="002F4511"/>
    <w:rsid w:val="0030149A"/>
    <w:rsid w:val="00301E55"/>
    <w:rsid w:val="003022CE"/>
    <w:rsid w:val="00302656"/>
    <w:rsid w:val="00302D75"/>
    <w:rsid w:val="0030372A"/>
    <w:rsid w:val="00304077"/>
    <w:rsid w:val="00305295"/>
    <w:rsid w:val="0030538C"/>
    <w:rsid w:val="003058A2"/>
    <w:rsid w:val="0030764E"/>
    <w:rsid w:val="00307BF0"/>
    <w:rsid w:val="00310A23"/>
    <w:rsid w:val="00310D45"/>
    <w:rsid w:val="00311964"/>
    <w:rsid w:val="00312477"/>
    <w:rsid w:val="003125BA"/>
    <w:rsid w:val="00312B0C"/>
    <w:rsid w:val="00312D6D"/>
    <w:rsid w:val="003132CB"/>
    <w:rsid w:val="00314807"/>
    <w:rsid w:val="00314848"/>
    <w:rsid w:val="00315B74"/>
    <w:rsid w:val="00316296"/>
    <w:rsid w:val="00317C43"/>
    <w:rsid w:val="003202A7"/>
    <w:rsid w:val="00320383"/>
    <w:rsid w:val="003204CD"/>
    <w:rsid w:val="00320D2C"/>
    <w:rsid w:val="003212CE"/>
    <w:rsid w:val="003220C5"/>
    <w:rsid w:val="00324783"/>
    <w:rsid w:val="003252EA"/>
    <w:rsid w:val="003254E4"/>
    <w:rsid w:val="00325526"/>
    <w:rsid w:val="00327817"/>
    <w:rsid w:val="00330805"/>
    <w:rsid w:val="00330FB8"/>
    <w:rsid w:val="003326ED"/>
    <w:rsid w:val="003330E6"/>
    <w:rsid w:val="0033433F"/>
    <w:rsid w:val="00334626"/>
    <w:rsid w:val="00335616"/>
    <w:rsid w:val="00335976"/>
    <w:rsid w:val="00336B33"/>
    <w:rsid w:val="00336E1A"/>
    <w:rsid w:val="003373F9"/>
    <w:rsid w:val="00337A0E"/>
    <w:rsid w:val="00340241"/>
    <w:rsid w:val="00340828"/>
    <w:rsid w:val="003432CD"/>
    <w:rsid w:val="00343DBB"/>
    <w:rsid w:val="00343EB8"/>
    <w:rsid w:val="00343ED9"/>
    <w:rsid w:val="00344929"/>
    <w:rsid w:val="00344967"/>
    <w:rsid w:val="00347046"/>
    <w:rsid w:val="0034782A"/>
    <w:rsid w:val="00347D96"/>
    <w:rsid w:val="003506DF"/>
    <w:rsid w:val="00351097"/>
    <w:rsid w:val="00351507"/>
    <w:rsid w:val="003531F5"/>
    <w:rsid w:val="00353A87"/>
    <w:rsid w:val="00353F07"/>
    <w:rsid w:val="0035480C"/>
    <w:rsid w:val="00354989"/>
    <w:rsid w:val="003552CE"/>
    <w:rsid w:val="00355310"/>
    <w:rsid w:val="00356452"/>
    <w:rsid w:val="003576EA"/>
    <w:rsid w:val="00357C6D"/>
    <w:rsid w:val="003604B1"/>
    <w:rsid w:val="00360936"/>
    <w:rsid w:val="003611D2"/>
    <w:rsid w:val="00362377"/>
    <w:rsid w:val="003629D1"/>
    <w:rsid w:val="00362D25"/>
    <w:rsid w:val="00364894"/>
    <w:rsid w:val="00364CFC"/>
    <w:rsid w:val="00366CAC"/>
    <w:rsid w:val="00366F1F"/>
    <w:rsid w:val="00367279"/>
    <w:rsid w:val="003672A2"/>
    <w:rsid w:val="00367E95"/>
    <w:rsid w:val="00370182"/>
    <w:rsid w:val="00371B79"/>
    <w:rsid w:val="00371BFD"/>
    <w:rsid w:val="00372103"/>
    <w:rsid w:val="003727AC"/>
    <w:rsid w:val="003730BF"/>
    <w:rsid w:val="00373110"/>
    <w:rsid w:val="0037400C"/>
    <w:rsid w:val="00374170"/>
    <w:rsid w:val="0037479B"/>
    <w:rsid w:val="00375667"/>
    <w:rsid w:val="00376AEF"/>
    <w:rsid w:val="003772ED"/>
    <w:rsid w:val="00377640"/>
    <w:rsid w:val="00377AFB"/>
    <w:rsid w:val="00377C74"/>
    <w:rsid w:val="00380BBE"/>
    <w:rsid w:val="00382211"/>
    <w:rsid w:val="00383416"/>
    <w:rsid w:val="0038422B"/>
    <w:rsid w:val="0038467B"/>
    <w:rsid w:val="0038474A"/>
    <w:rsid w:val="00384844"/>
    <w:rsid w:val="00384EDD"/>
    <w:rsid w:val="00385342"/>
    <w:rsid w:val="00385E26"/>
    <w:rsid w:val="00387F5A"/>
    <w:rsid w:val="0039090F"/>
    <w:rsid w:val="003909F3"/>
    <w:rsid w:val="00390D65"/>
    <w:rsid w:val="00391D94"/>
    <w:rsid w:val="003931F6"/>
    <w:rsid w:val="0039383D"/>
    <w:rsid w:val="00393906"/>
    <w:rsid w:val="00393937"/>
    <w:rsid w:val="003950AB"/>
    <w:rsid w:val="00396074"/>
    <w:rsid w:val="00396D30"/>
    <w:rsid w:val="00396D5D"/>
    <w:rsid w:val="003975FA"/>
    <w:rsid w:val="003A00A6"/>
    <w:rsid w:val="003A09C4"/>
    <w:rsid w:val="003A0D3E"/>
    <w:rsid w:val="003A171C"/>
    <w:rsid w:val="003A175A"/>
    <w:rsid w:val="003A1B7B"/>
    <w:rsid w:val="003A2B0F"/>
    <w:rsid w:val="003A2CD7"/>
    <w:rsid w:val="003A3034"/>
    <w:rsid w:val="003A35AB"/>
    <w:rsid w:val="003A534E"/>
    <w:rsid w:val="003A5F6A"/>
    <w:rsid w:val="003A6011"/>
    <w:rsid w:val="003A6027"/>
    <w:rsid w:val="003A6F20"/>
    <w:rsid w:val="003B0305"/>
    <w:rsid w:val="003B03DD"/>
    <w:rsid w:val="003B043C"/>
    <w:rsid w:val="003B1407"/>
    <w:rsid w:val="003B178B"/>
    <w:rsid w:val="003B1C52"/>
    <w:rsid w:val="003B24FC"/>
    <w:rsid w:val="003B2811"/>
    <w:rsid w:val="003B3A20"/>
    <w:rsid w:val="003B3DD5"/>
    <w:rsid w:val="003B3F7F"/>
    <w:rsid w:val="003B4A80"/>
    <w:rsid w:val="003B4CC6"/>
    <w:rsid w:val="003B5A3C"/>
    <w:rsid w:val="003B666D"/>
    <w:rsid w:val="003C015B"/>
    <w:rsid w:val="003C021D"/>
    <w:rsid w:val="003C057C"/>
    <w:rsid w:val="003C1393"/>
    <w:rsid w:val="003C2143"/>
    <w:rsid w:val="003C364C"/>
    <w:rsid w:val="003C5544"/>
    <w:rsid w:val="003C5929"/>
    <w:rsid w:val="003C67BE"/>
    <w:rsid w:val="003C69D3"/>
    <w:rsid w:val="003C757B"/>
    <w:rsid w:val="003C7632"/>
    <w:rsid w:val="003D003D"/>
    <w:rsid w:val="003D099B"/>
    <w:rsid w:val="003D1ECB"/>
    <w:rsid w:val="003D2E6F"/>
    <w:rsid w:val="003D3C8F"/>
    <w:rsid w:val="003D4495"/>
    <w:rsid w:val="003D451B"/>
    <w:rsid w:val="003E0B39"/>
    <w:rsid w:val="003E21E8"/>
    <w:rsid w:val="003E2324"/>
    <w:rsid w:val="003E5197"/>
    <w:rsid w:val="003E5763"/>
    <w:rsid w:val="003E59A6"/>
    <w:rsid w:val="003E6362"/>
    <w:rsid w:val="003E66AF"/>
    <w:rsid w:val="003E6A2E"/>
    <w:rsid w:val="003E6E41"/>
    <w:rsid w:val="003E6F51"/>
    <w:rsid w:val="003E72BF"/>
    <w:rsid w:val="003F001C"/>
    <w:rsid w:val="003F106A"/>
    <w:rsid w:val="003F1332"/>
    <w:rsid w:val="003F155A"/>
    <w:rsid w:val="003F2663"/>
    <w:rsid w:val="003F2B10"/>
    <w:rsid w:val="003F37F0"/>
    <w:rsid w:val="003F410A"/>
    <w:rsid w:val="003F41F9"/>
    <w:rsid w:val="003F5870"/>
    <w:rsid w:val="003F5CC9"/>
    <w:rsid w:val="003F69DC"/>
    <w:rsid w:val="004008EC"/>
    <w:rsid w:val="00400B48"/>
    <w:rsid w:val="00400F37"/>
    <w:rsid w:val="004010FE"/>
    <w:rsid w:val="00403360"/>
    <w:rsid w:val="00403866"/>
    <w:rsid w:val="004045D9"/>
    <w:rsid w:val="004047EE"/>
    <w:rsid w:val="004059B4"/>
    <w:rsid w:val="004120C2"/>
    <w:rsid w:val="0041210B"/>
    <w:rsid w:val="00412FA7"/>
    <w:rsid w:val="00414DF0"/>
    <w:rsid w:val="0041555E"/>
    <w:rsid w:val="004164C8"/>
    <w:rsid w:val="00416786"/>
    <w:rsid w:val="0041740E"/>
    <w:rsid w:val="004200A9"/>
    <w:rsid w:val="00420660"/>
    <w:rsid w:val="00421EA5"/>
    <w:rsid w:val="00422D6C"/>
    <w:rsid w:val="00423D9F"/>
    <w:rsid w:val="004241B4"/>
    <w:rsid w:val="00425413"/>
    <w:rsid w:val="00425EA4"/>
    <w:rsid w:val="004267B2"/>
    <w:rsid w:val="004300A0"/>
    <w:rsid w:val="00430F16"/>
    <w:rsid w:val="00431FC5"/>
    <w:rsid w:val="00432E76"/>
    <w:rsid w:val="0043300A"/>
    <w:rsid w:val="0043317F"/>
    <w:rsid w:val="004341EC"/>
    <w:rsid w:val="004346F4"/>
    <w:rsid w:val="00435EE3"/>
    <w:rsid w:val="0043617D"/>
    <w:rsid w:val="00437EDA"/>
    <w:rsid w:val="0044077F"/>
    <w:rsid w:val="00440C39"/>
    <w:rsid w:val="00441743"/>
    <w:rsid w:val="004423A1"/>
    <w:rsid w:val="00442E25"/>
    <w:rsid w:val="00443B88"/>
    <w:rsid w:val="0044473B"/>
    <w:rsid w:val="00444AFC"/>
    <w:rsid w:val="0044537D"/>
    <w:rsid w:val="00445D3F"/>
    <w:rsid w:val="004513C8"/>
    <w:rsid w:val="00452DB6"/>
    <w:rsid w:val="0045393F"/>
    <w:rsid w:val="00453C8E"/>
    <w:rsid w:val="0045552D"/>
    <w:rsid w:val="00455936"/>
    <w:rsid w:val="00456CCE"/>
    <w:rsid w:val="00456FC9"/>
    <w:rsid w:val="00457C9C"/>
    <w:rsid w:val="00457D0A"/>
    <w:rsid w:val="00460241"/>
    <w:rsid w:val="00460741"/>
    <w:rsid w:val="00462CB3"/>
    <w:rsid w:val="00462D0D"/>
    <w:rsid w:val="0046359D"/>
    <w:rsid w:val="004637C7"/>
    <w:rsid w:val="00463857"/>
    <w:rsid w:val="004638D7"/>
    <w:rsid w:val="004646A4"/>
    <w:rsid w:val="004646DE"/>
    <w:rsid w:val="00464DA8"/>
    <w:rsid w:val="00464E96"/>
    <w:rsid w:val="004650AF"/>
    <w:rsid w:val="004659D9"/>
    <w:rsid w:val="00465A60"/>
    <w:rsid w:val="00466175"/>
    <w:rsid w:val="00467366"/>
    <w:rsid w:val="00467CCE"/>
    <w:rsid w:val="00470372"/>
    <w:rsid w:val="00470D70"/>
    <w:rsid w:val="00470E75"/>
    <w:rsid w:val="00471757"/>
    <w:rsid w:val="00472625"/>
    <w:rsid w:val="0047354D"/>
    <w:rsid w:val="00476346"/>
    <w:rsid w:val="00477583"/>
    <w:rsid w:val="00477A91"/>
    <w:rsid w:val="00481403"/>
    <w:rsid w:val="00482053"/>
    <w:rsid w:val="004820FB"/>
    <w:rsid w:val="004822A5"/>
    <w:rsid w:val="00482EE8"/>
    <w:rsid w:val="004837BE"/>
    <w:rsid w:val="0048381F"/>
    <w:rsid w:val="00483B22"/>
    <w:rsid w:val="00484E79"/>
    <w:rsid w:val="0048586D"/>
    <w:rsid w:val="00485CBC"/>
    <w:rsid w:val="00485E48"/>
    <w:rsid w:val="00485F28"/>
    <w:rsid w:val="00487542"/>
    <w:rsid w:val="00487CAE"/>
    <w:rsid w:val="00490765"/>
    <w:rsid w:val="0049114A"/>
    <w:rsid w:val="00491431"/>
    <w:rsid w:val="00491776"/>
    <w:rsid w:val="00491B38"/>
    <w:rsid w:val="00491EA5"/>
    <w:rsid w:val="00493CE2"/>
    <w:rsid w:val="00494069"/>
    <w:rsid w:val="00495D5C"/>
    <w:rsid w:val="00496130"/>
    <w:rsid w:val="0049667F"/>
    <w:rsid w:val="00496B3E"/>
    <w:rsid w:val="004A0239"/>
    <w:rsid w:val="004A03D2"/>
    <w:rsid w:val="004A0796"/>
    <w:rsid w:val="004A1D42"/>
    <w:rsid w:val="004A201A"/>
    <w:rsid w:val="004A237E"/>
    <w:rsid w:val="004A33DE"/>
    <w:rsid w:val="004A3A35"/>
    <w:rsid w:val="004A3BA7"/>
    <w:rsid w:val="004A523E"/>
    <w:rsid w:val="004A6FCA"/>
    <w:rsid w:val="004B1323"/>
    <w:rsid w:val="004B188F"/>
    <w:rsid w:val="004B24FD"/>
    <w:rsid w:val="004B26A2"/>
    <w:rsid w:val="004B27A2"/>
    <w:rsid w:val="004B306E"/>
    <w:rsid w:val="004B4631"/>
    <w:rsid w:val="004B4C09"/>
    <w:rsid w:val="004B73C4"/>
    <w:rsid w:val="004C0603"/>
    <w:rsid w:val="004C0F0D"/>
    <w:rsid w:val="004C1BE0"/>
    <w:rsid w:val="004C1EF9"/>
    <w:rsid w:val="004C2ED3"/>
    <w:rsid w:val="004C3699"/>
    <w:rsid w:val="004C374E"/>
    <w:rsid w:val="004C3852"/>
    <w:rsid w:val="004C4CE4"/>
    <w:rsid w:val="004C4FF8"/>
    <w:rsid w:val="004C7720"/>
    <w:rsid w:val="004D0B05"/>
    <w:rsid w:val="004D0F55"/>
    <w:rsid w:val="004D29DE"/>
    <w:rsid w:val="004D4109"/>
    <w:rsid w:val="004D42DB"/>
    <w:rsid w:val="004D4C73"/>
    <w:rsid w:val="004D5019"/>
    <w:rsid w:val="004D5488"/>
    <w:rsid w:val="004D574E"/>
    <w:rsid w:val="004D6125"/>
    <w:rsid w:val="004D69E9"/>
    <w:rsid w:val="004D76CE"/>
    <w:rsid w:val="004D7A3B"/>
    <w:rsid w:val="004E0F70"/>
    <w:rsid w:val="004E185A"/>
    <w:rsid w:val="004E369D"/>
    <w:rsid w:val="004E4A02"/>
    <w:rsid w:val="004E570F"/>
    <w:rsid w:val="004E57C8"/>
    <w:rsid w:val="004E6541"/>
    <w:rsid w:val="004E65E7"/>
    <w:rsid w:val="004E688C"/>
    <w:rsid w:val="004E78B7"/>
    <w:rsid w:val="004F011A"/>
    <w:rsid w:val="004F1718"/>
    <w:rsid w:val="004F2501"/>
    <w:rsid w:val="004F25EC"/>
    <w:rsid w:val="004F2DDD"/>
    <w:rsid w:val="004F401D"/>
    <w:rsid w:val="004F4E9F"/>
    <w:rsid w:val="004F66B1"/>
    <w:rsid w:val="004F67B4"/>
    <w:rsid w:val="004F68AB"/>
    <w:rsid w:val="0050103C"/>
    <w:rsid w:val="00503B4B"/>
    <w:rsid w:val="00503FBD"/>
    <w:rsid w:val="00507192"/>
    <w:rsid w:val="0050747E"/>
    <w:rsid w:val="0050777F"/>
    <w:rsid w:val="00510021"/>
    <w:rsid w:val="00511FD3"/>
    <w:rsid w:val="00512430"/>
    <w:rsid w:val="00513D2A"/>
    <w:rsid w:val="0051462C"/>
    <w:rsid w:val="0051485F"/>
    <w:rsid w:val="00514DD0"/>
    <w:rsid w:val="00515948"/>
    <w:rsid w:val="00515AE8"/>
    <w:rsid w:val="00515BA5"/>
    <w:rsid w:val="00515EE6"/>
    <w:rsid w:val="00515F76"/>
    <w:rsid w:val="005163C9"/>
    <w:rsid w:val="00516657"/>
    <w:rsid w:val="005167D0"/>
    <w:rsid w:val="00516D09"/>
    <w:rsid w:val="00516F6B"/>
    <w:rsid w:val="00517DC1"/>
    <w:rsid w:val="00520146"/>
    <w:rsid w:val="00520778"/>
    <w:rsid w:val="00521A89"/>
    <w:rsid w:val="00523360"/>
    <w:rsid w:val="00523B18"/>
    <w:rsid w:val="00523D25"/>
    <w:rsid w:val="00524E91"/>
    <w:rsid w:val="005253B9"/>
    <w:rsid w:val="005267B8"/>
    <w:rsid w:val="0052694C"/>
    <w:rsid w:val="005271BE"/>
    <w:rsid w:val="00530480"/>
    <w:rsid w:val="005305FA"/>
    <w:rsid w:val="00530B47"/>
    <w:rsid w:val="00531F2B"/>
    <w:rsid w:val="00532362"/>
    <w:rsid w:val="005330E8"/>
    <w:rsid w:val="00534198"/>
    <w:rsid w:val="0053431A"/>
    <w:rsid w:val="0053463E"/>
    <w:rsid w:val="00535794"/>
    <w:rsid w:val="005359B5"/>
    <w:rsid w:val="00535D37"/>
    <w:rsid w:val="00536452"/>
    <w:rsid w:val="00536A4B"/>
    <w:rsid w:val="00536A69"/>
    <w:rsid w:val="00536E59"/>
    <w:rsid w:val="00536E6B"/>
    <w:rsid w:val="005379B9"/>
    <w:rsid w:val="00537BD7"/>
    <w:rsid w:val="005403E8"/>
    <w:rsid w:val="00541515"/>
    <w:rsid w:val="00541647"/>
    <w:rsid w:val="00541AD7"/>
    <w:rsid w:val="00541C09"/>
    <w:rsid w:val="005422BA"/>
    <w:rsid w:val="0054245F"/>
    <w:rsid w:val="0054322D"/>
    <w:rsid w:val="0054412F"/>
    <w:rsid w:val="00544DE9"/>
    <w:rsid w:val="00545228"/>
    <w:rsid w:val="005456C8"/>
    <w:rsid w:val="00546BE4"/>
    <w:rsid w:val="00546F86"/>
    <w:rsid w:val="005503F8"/>
    <w:rsid w:val="00550400"/>
    <w:rsid w:val="0055166C"/>
    <w:rsid w:val="00551B2B"/>
    <w:rsid w:val="00552283"/>
    <w:rsid w:val="00553284"/>
    <w:rsid w:val="00553F3E"/>
    <w:rsid w:val="00554CB3"/>
    <w:rsid w:val="00554DFE"/>
    <w:rsid w:val="00554E58"/>
    <w:rsid w:val="005555D9"/>
    <w:rsid w:val="005556F3"/>
    <w:rsid w:val="00556115"/>
    <w:rsid w:val="00556362"/>
    <w:rsid w:val="00557CA4"/>
    <w:rsid w:val="0056068B"/>
    <w:rsid w:val="00560FD8"/>
    <w:rsid w:val="00561AD5"/>
    <w:rsid w:val="005622D4"/>
    <w:rsid w:val="005628F7"/>
    <w:rsid w:val="00564BE5"/>
    <w:rsid w:val="00564CBE"/>
    <w:rsid w:val="00565598"/>
    <w:rsid w:val="005669CD"/>
    <w:rsid w:val="00566A84"/>
    <w:rsid w:val="0056765F"/>
    <w:rsid w:val="0056780F"/>
    <w:rsid w:val="00567977"/>
    <w:rsid w:val="005679AA"/>
    <w:rsid w:val="00567F73"/>
    <w:rsid w:val="00570FA8"/>
    <w:rsid w:val="00571301"/>
    <w:rsid w:val="005720FE"/>
    <w:rsid w:val="00572A16"/>
    <w:rsid w:val="00573B81"/>
    <w:rsid w:val="0057447D"/>
    <w:rsid w:val="00574903"/>
    <w:rsid w:val="005749F6"/>
    <w:rsid w:val="005767FD"/>
    <w:rsid w:val="00576973"/>
    <w:rsid w:val="00576FA4"/>
    <w:rsid w:val="00577361"/>
    <w:rsid w:val="00577615"/>
    <w:rsid w:val="00577D9A"/>
    <w:rsid w:val="00581F25"/>
    <w:rsid w:val="00583895"/>
    <w:rsid w:val="00583B54"/>
    <w:rsid w:val="005845EC"/>
    <w:rsid w:val="00585FD9"/>
    <w:rsid w:val="00591829"/>
    <w:rsid w:val="00592103"/>
    <w:rsid w:val="00597797"/>
    <w:rsid w:val="005A0559"/>
    <w:rsid w:val="005A197C"/>
    <w:rsid w:val="005A1B54"/>
    <w:rsid w:val="005A1B99"/>
    <w:rsid w:val="005A1C0F"/>
    <w:rsid w:val="005A1F3B"/>
    <w:rsid w:val="005A3B5B"/>
    <w:rsid w:val="005A4C0A"/>
    <w:rsid w:val="005A5441"/>
    <w:rsid w:val="005A7730"/>
    <w:rsid w:val="005A7CCC"/>
    <w:rsid w:val="005B004E"/>
    <w:rsid w:val="005B0A1A"/>
    <w:rsid w:val="005B0A63"/>
    <w:rsid w:val="005B12F6"/>
    <w:rsid w:val="005B1425"/>
    <w:rsid w:val="005B14C9"/>
    <w:rsid w:val="005B2680"/>
    <w:rsid w:val="005B2D29"/>
    <w:rsid w:val="005B2EAE"/>
    <w:rsid w:val="005B3891"/>
    <w:rsid w:val="005B5009"/>
    <w:rsid w:val="005C04F8"/>
    <w:rsid w:val="005C0FA6"/>
    <w:rsid w:val="005C1F8E"/>
    <w:rsid w:val="005C3798"/>
    <w:rsid w:val="005C46BE"/>
    <w:rsid w:val="005C4C12"/>
    <w:rsid w:val="005C77A6"/>
    <w:rsid w:val="005D04CE"/>
    <w:rsid w:val="005D1209"/>
    <w:rsid w:val="005D14F4"/>
    <w:rsid w:val="005D17D6"/>
    <w:rsid w:val="005D1D81"/>
    <w:rsid w:val="005D23F4"/>
    <w:rsid w:val="005D2966"/>
    <w:rsid w:val="005D2DA4"/>
    <w:rsid w:val="005D36DD"/>
    <w:rsid w:val="005D3DFB"/>
    <w:rsid w:val="005D46D7"/>
    <w:rsid w:val="005D4E92"/>
    <w:rsid w:val="005D6C19"/>
    <w:rsid w:val="005D7144"/>
    <w:rsid w:val="005E0428"/>
    <w:rsid w:val="005E0BA9"/>
    <w:rsid w:val="005E12B6"/>
    <w:rsid w:val="005E1A0D"/>
    <w:rsid w:val="005E1E41"/>
    <w:rsid w:val="005E23EA"/>
    <w:rsid w:val="005E323F"/>
    <w:rsid w:val="005E3333"/>
    <w:rsid w:val="005E3F0E"/>
    <w:rsid w:val="005E4FA9"/>
    <w:rsid w:val="005E561E"/>
    <w:rsid w:val="005E7416"/>
    <w:rsid w:val="005E7618"/>
    <w:rsid w:val="005F0114"/>
    <w:rsid w:val="005F0279"/>
    <w:rsid w:val="005F0316"/>
    <w:rsid w:val="005F0B13"/>
    <w:rsid w:val="005F15A3"/>
    <w:rsid w:val="005F16E5"/>
    <w:rsid w:val="005F2AFE"/>
    <w:rsid w:val="005F2D95"/>
    <w:rsid w:val="005F3DA4"/>
    <w:rsid w:val="005F545D"/>
    <w:rsid w:val="005F5622"/>
    <w:rsid w:val="005F5B33"/>
    <w:rsid w:val="005F6D00"/>
    <w:rsid w:val="006006DD"/>
    <w:rsid w:val="00600E9F"/>
    <w:rsid w:val="00601C79"/>
    <w:rsid w:val="00602132"/>
    <w:rsid w:val="00602428"/>
    <w:rsid w:val="00602EDB"/>
    <w:rsid w:val="0060346A"/>
    <w:rsid w:val="00603856"/>
    <w:rsid w:val="006052E7"/>
    <w:rsid w:val="00607A9E"/>
    <w:rsid w:val="00607F1B"/>
    <w:rsid w:val="0061091B"/>
    <w:rsid w:val="00611898"/>
    <w:rsid w:val="00611A0B"/>
    <w:rsid w:val="0061227F"/>
    <w:rsid w:val="006126A6"/>
    <w:rsid w:val="00613848"/>
    <w:rsid w:val="00613EC2"/>
    <w:rsid w:val="0061420F"/>
    <w:rsid w:val="00614B26"/>
    <w:rsid w:val="00614F84"/>
    <w:rsid w:val="0061534F"/>
    <w:rsid w:val="0061538B"/>
    <w:rsid w:val="00615863"/>
    <w:rsid w:val="006159D0"/>
    <w:rsid w:val="00616CF7"/>
    <w:rsid w:val="006170BC"/>
    <w:rsid w:val="0061721B"/>
    <w:rsid w:val="006218CD"/>
    <w:rsid w:val="006218E7"/>
    <w:rsid w:val="00621A59"/>
    <w:rsid w:val="0062204E"/>
    <w:rsid w:val="006225E6"/>
    <w:rsid w:val="00623689"/>
    <w:rsid w:val="00624661"/>
    <w:rsid w:val="0062508A"/>
    <w:rsid w:val="0062514C"/>
    <w:rsid w:val="00625416"/>
    <w:rsid w:val="006256E9"/>
    <w:rsid w:val="0062579D"/>
    <w:rsid w:val="0062668A"/>
    <w:rsid w:val="006272CA"/>
    <w:rsid w:val="00627CC3"/>
    <w:rsid w:val="0063018B"/>
    <w:rsid w:val="006306D5"/>
    <w:rsid w:val="00630738"/>
    <w:rsid w:val="006336DE"/>
    <w:rsid w:val="006340AE"/>
    <w:rsid w:val="006341D0"/>
    <w:rsid w:val="00634564"/>
    <w:rsid w:val="00634FA7"/>
    <w:rsid w:val="00635EA7"/>
    <w:rsid w:val="00636FEA"/>
    <w:rsid w:val="00637A57"/>
    <w:rsid w:val="00637BA7"/>
    <w:rsid w:val="00640F7F"/>
    <w:rsid w:val="00641496"/>
    <w:rsid w:val="00641568"/>
    <w:rsid w:val="0064173F"/>
    <w:rsid w:val="006419D0"/>
    <w:rsid w:val="00641E0C"/>
    <w:rsid w:val="00642055"/>
    <w:rsid w:val="00642689"/>
    <w:rsid w:val="00642879"/>
    <w:rsid w:val="006429F3"/>
    <w:rsid w:val="00644359"/>
    <w:rsid w:val="0064471C"/>
    <w:rsid w:val="0064472E"/>
    <w:rsid w:val="00645A7C"/>
    <w:rsid w:val="00646865"/>
    <w:rsid w:val="0064784D"/>
    <w:rsid w:val="00647D67"/>
    <w:rsid w:val="00647DFA"/>
    <w:rsid w:val="006509B6"/>
    <w:rsid w:val="0065189A"/>
    <w:rsid w:val="006524A7"/>
    <w:rsid w:val="00654687"/>
    <w:rsid w:val="00654CDF"/>
    <w:rsid w:val="00655FC7"/>
    <w:rsid w:val="006572A5"/>
    <w:rsid w:val="006575AD"/>
    <w:rsid w:val="00657C60"/>
    <w:rsid w:val="00657C63"/>
    <w:rsid w:val="0066023B"/>
    <w:rsid w:val="00660F0E"/>
    <w:rsid w:val="00661A82"/>
    <w:rsid w:val="0066250E"/>
    <w:rsid w:val="0066339A"/>
    <w:rsid w:val="00664283"/>
    <w:rsid w:val="00664925"/>
    <w:rsid w:val="00664E09"/>
    <w:rsid w:val="006654A1"/>
    <w:rsid w:val="00666C7D"/>
    <w:rsid w:val="00670FDA"/>
    <w:rsid w:val="0067108D"/>
    <w:rsid w:val="0067246A"/>
    <w:rsid w:val="006736B9"/>
    <w:rsid w:val="00673896"/>
    <w:rsid w:val="00674285"/>
    <w:rsid w:val="00674BD0"/>
    <w:rsid w:val="006756D5"/>
    <w:rsid w:val="00675E4A"/>
    <w:rsid w:val="00676219"/>
    <w:rsid w:val="00676D91"/>
    <w:rsid w:val="0068078C"/>
    <w:rsid w:val="00680A11"/>
    <w:rsid w:val="00680A9B"/>
    <w:rsid w:val="00680ECA"/>
    <w:rsid w:val="00681071"/>
    <w:rsid w:val="0068136E"/>
    <w:rsid w:val="006817CA"/>
    <w:rsid w:val="0068233E"/>
    <w:rsid w:val="00682945"/>
    <w:rsid w:val="0068359F"/>
    <w:rsid w:val="0068427A"/>
    <w:rsid w:val="00684B26"/>
    <w:rsid w:val="00684FEB"/>
    <w:rsid w:val="00685186"/>
    <w:rsid w:val="00685B93"/>
    <w:rsid w:val="0068690C"/>
    <w:rsid w:val="00686C3F"/>
    <w:rsid w:val="00687C22"/>
    <w:rsid w:val="006917BA"/>
    <w:rsid w:val="00692C86"/>
    <w:rsid w:val="00693249"/>
    <w:rsid w:val="00693434"/>
    <w:rsid w:val="0069362C"/>
    <w:rsid w:val="00693861"/>
    <w:rsid w:val="00694603"/>
    <w:rsid w:val="00694E92"/>
    <w:rsid w:val="00696147"/>
    <w:rsid w:val="00696861"/>
    <w:rsid w:val="006A054B"/>
    <w:rsid w:val="006A16C2"/>
    <w:rsid w:val="006A1A19"/>
    <w:rsid w:val="006A25C6"/>
    <w:rsid w:val="006A366B"/>
    <w:rsid w:val="006A69C0"/>
    <w:rsid w:val="006A7869"/>
    <w:rsid w:val="006A7BDC"/>
    <w:rsid w:val="006A7DC0"/>
    <w:rsid w:val="006B0069"/>
    <w:rsid w:val="006B0070"/>
    <w:rsid w:val="006B1511"/>
    <w:rsid w:val="006B17AB"/>
    <w:rsid w:val="006B2F2B"/>
    <w:rsid w:val="006B37DA"/>
    <w:rsid w:val="006B3B35"/>
    <w:rsid w:val="006B42B5"/>
    <w:rsid w:val="006B4E7A"/>
    <w:rsid w:val="006B56D0"/>
    <w:rsid w:val="006B60BF"/>
    <w:rsid w:val="006B6197"/>
    <w:rsid w:val="006B7221"/>
    <w:rsid w:val="006C09D1"/>
    <w:rsid w:val="006C0D68"/>
    <w:rsid w:val="006C172D"/>
    <w:rsid w:val="006C293D"/>
    <w:rsid w:val="006C3ED8"/>
    <w:rsid w:val="006C5106"/>
    <w:rsid w:val="006C53F2"/>
    <w:rsid w:val="006C672A"/>
    <w:rsid w:val="006C7282"/>
    <w:rsid w:val="006C7888"/>
    <w:rsid w:val="006D16A1"/>
    <w:rsid w:val="006D23F0"/>
    <w:rsid w:val="006D27D2"/>
    <w:rsid w:val="006D44CA"/>
    <w:rsid w:val="006D4B33"/>
    <w:rsid w:val="006D65DE"/>
    <w:rsid w:val="006D67BB"/>
    <w:rsid w:val="006D6CC0"/>
    <w:rsid w:val="006D6F98"/>
    <w:rsid w:val="006D7159"/>
    <w:rsid w:val="006E1045"/>
    <w:rsid w:val="006E23D4"/>
    <w:rsid w:val="006E3303"/>
    <w:rsid w:val="006E45FE"/>
    <w:rsid w:val="006E496B"/>
    <w:rsid w:val="006E5C2B"/>
    <w:rsid w:val="006E5FDC"/>
    <w:rsid w:val="006E6448"/>
    <w:rsid w:val="006E764E"/>
    <w:rsid w:val="006E7F8D"/>
    <w:rsid w:val="006F085C"/>
    <w:rsid w:val="006F094A"/>
    <w:rsid w:val="006F0FBC"/>
    <w:rsid w:val="006F137C"/>
    <w:rsid w:val="006F3567"/>
    <w:rsid w:val="006F38AA"/>
    <w:rsid w:val="006F4BA7"/>
    <w:rsid w:val="006F59B2"/>
    <w:rsid w:val="006F6966"/>
    <w:rsid w:val="006F6C37"/>
    <w:rsid w:val="006F6C68"/>
    <w:rsid w:val="006F72D3"/>
    <w:rsid w:val="006F751A"/>
    <w:rsid w:val="0070119E"/>
    <w:rsid w:val="00702AF5"/>
    <w:rsid w:val="00704CB4"/>
    <w:rsid w:val="00705EB5"/>
    <w:rsid w:val="00706F25"/>
    <w:rsid w:val="007070C1"/>
    <w:rsid w:val="007102F2"/>
    <w:rsid w:val="00710DD8"/>
    <w:rsid w:val="007117E6"/>
    <w:rsid w:val="007131FB"/>
    <w:rsid w:val="007139BB"/>
    <w:rsid w:val="00715B08"/>
    <w:rsid w:val="00716A53"/>
    <w:rsid w:val="00716E25"/>
    <w:rsid w:val="00717A2B"/>
    <w:rsid w:val="00717B28"/>
    <w:rsid w:val="00717C3B"/>
    <w:rsid w:val="00717D24"/>
    <w:rsid w:val="0072037B"/>
    <w:rsid w:val="007203A1"/>
    <w:rsid w:val="007208A8"/>
    <w:rsid w:val="00720B35"/>
    <w:rsid w:val="00720B54"/>
    <w:rsid w:val="00720EA0"/>
    <w:rsid w:val="00721F61"/>
    <w:rsid w:val="007227DE"/>
    <w:rsid w:val="0072469E"/>
    <w:rsid w:val="007253F7"/>
    <w:rsid w:val="00725537"/>
    <w:rsid w:val="00725CF2"/>
    <w:rsid w:val="007265D3"/>
    <w:rsid w:val="007268F1"/>
    <w:rsid w:val="007278F1"/>
    <w:rsid w:val="00727DF3"/>
    <w:rsid w:val="007301B1"/>
    <w:rsid w:val="00730D5E"/>
    <w:rsid w:val="007315A6"/>
    <w:rsid w:val="007325BA"/>
    <w:rsid w:val="00733591"/>
    <w:rsid w:val="00734071"/>
    <w:rsid w:val="0073426D"/>
    <w:rsid w:val="00734EEF"/>
    <w:rsid w:val="00735E95"/>
    <w:rsid w:val="00736DFA"/>
    <w:rsid w:val="00736E9C"/>
    <w:rsid w:val="00741D0E"/>
    <w:rsid w:val="007420E7"/>
    <w:rsid w:val="007421F2"/>
    <w:rsid w:val="007424A1"/>
    <w:rsid w:val="00742C45"/>
    <w:rsid w:val="007430AC"/>
    <w:rsid w:val="0074328F"/>
    <w:rsid w:val="007435EC"/>
    <w:rsid w:val="007436FA"/>
    <w:rsid w:val="0074499F"/>
    <w:rsid w:val="007451BF"/>
    <w:rsid w:val="00746722"/>
    <w:rsid w:val="007479DA"/>
    <w:rsid w:val="00750CEF"/>
    <w:rsid w:val="00751123"/>
    <w:rsid w:val="0075122C"/>
    <w:rsid w:val="0075132B"/>
    <w:rsid w:val="0075286F"/>
    <w:rsid w:val="00753322"/>
    <w:rsid w:val="00754B29"/>
    <w:rsid w:val="00754DE6"/>
    <w:rsid w:val="00755A74"/>
    <w:rsid w:val="00757067"/>
    <w:rsid w:val="00757842"/>
    <w:rsid w:val="00760468"/>
    <w:rsid w:val="007608EF"/>
    <w:rsid w:val="0076113C"/>
    <w:rsid w:val="00761320"/>
    <w:rsid w:val="007616EC"/>
    <w:rsid w:val="00761843"/>
    <w:rsid w:val="00761E79"/>
    <w:rsid w:val="007622FD"/>
    <w:rsid w:val="00762EBA"/>
    <w:rsid w:val="0076445D"/>
    <w:rsid w:val="00767A1C"/>
    <w:rsid w:val="00767A62"/>
    <w:rsid w:val="0077039B"/>
    <w:rsid w:val="00770B18"/>
    <w:rsid w:val="00770EB7"/>
    <w:rsid w:val="007728FC"/>
    <w:rsid w:val="00773456"/>
    <w:rsid w:val="007736BB"/>
    <w:rsid w:val="007743A6"/>
    <w:rsid w:val="00774441"/>
    <w:rsid w:val="007746F3"/>
    <w:rsid w:val="00774D3C"/>
    <w:rsid w:val="00774F9D"/>
    <w:rsid w:val="007770D1"/>
    <w:rsid w:val="007772D1"/>
    <w:rsid w:val="007813BD"/>
    <w:rsid w:val="007826AD"/>
    <w:rsid w:val="00783360"/>
    <w:rsid w:val="007837F7"/>
    <w:rsid w:val="00784638"/>
    <w:rsid w:val="007848B1"/>
    <w:rsid w:val="00785307"/>
    <w:rsid w:val="00785CD3"/>
    <w:rsid w:val="007869FC"/>
    <w:rsid w:val="007873E1"/>
    <w:rsid w:val="00790279"/>
    <w:rsid w:val="007931EB"/>
    <w:rsid w:val="0079499D"/>
    <w:rsid w:val="00794ED0"/>
    <w:rsid w:val="00794EE2"/>
    <w:rsid w:val="0079524C"/>
    <w:rsid w:val="0079544F"/>
    <w:rsid w:val="007956CA"/>
    <w:rsid w:val="00795877"/>
    <w:rsid w:val="00795E8C"/>
    <w:rsid w:val="00795F00"/>
    <w:rsid w:val="007967B8"/>
    <w:rsid w:val="007A09BE"/>
    <w:rsid w:val="007A0A35"/>
    <w:rsid w:val="007A0E43"/>
    <w:rsid w:val="007A1906"/>
    <w:rsid w:val="007A1974"/>
    <w:rsid w:val="007A2040"/>
    <w:rsid w:val="007A300C"/>
    <w:rsid w:val="007A30AD"/>
    <w:rsid w:val="007A33C5"/>
    <w:rsid w:val="007A51F6"/>
    <w:rsid w:val="007A61F6"/>
    <w:rsid w:val="007A7EA5"/>
    <w:rsid w:val="007B062A"/>
    <w:rsid w:val="007B0CFF"/>
    <w:rsid w:val="007B0DDD"/>
    <w:rsid w:val="007B1C28"/>
    <w:rsid w:val="007B5330"/>
    <w:rsid w:val="007B61D6"/>
    <w:rsid w:val="007B730A"/>
    <w:rsid w:val="007B739C"/>
    <w:rsid w:val="007B7415"/>
    <w:rsid w:val="007B7579"/>
    <w:rsid w:val="007C03BE"/>
    <w:rsid w:val="007C1375"/>
    <w:rsid w:val="007C1583"/>
    <w:rsid w:val="007C2AE6"/>
    <w:rsid w:val="007C3A9D"/>
    <w:rsid w:val="007C4C2F"/>
    <w:rsid w:val="007C6744"/>
    <w:rsid w:val="007C68BC"/>
    <w:rsid w:val="007D023E"/>
    <w:rsid w:val="007D03AD"/>
    <w:rsid w:val="007D13B5"/>
    <w:rsid w:val="007D2364"/>
    <w:rsid w:val="007D28FD"/>
    <w:rsid w:val="007D300B"/>
    <w:rsid w:val="007D3E15"/>
    <w:rsid w:val="007D42FF"/>
    <w:rsid w:val="007D438D"/>
    <w:rsid w:val="007D473C"/>
    <w:rsid w:val="007D6BE7"/>
    <w:rsid w:val="007E15A4"/>
    <w:rsid w:val="007E1686"/>
    <w:rsid w:val="007E2206"/>
    <w:rsid w:val="007E23EF"/>
    <w:rsid w:val="007E26F8"/>
    <w:rsid w:val="007E2DDD"/>
    <w:rsid w:val="007E30D9"/>
    <w:rsid w:val="007E3138"/>
    <w:rsid w:val="007E3521"/>
    <w:rsid w:val="007E388B"/>
    <w:rsid w:val="007E4C7A"/>
    <w:rsid w:val="007E5920"/>
    <w:rsid w:val="007E5EC6"/>
    <w:rsid w:val="007E7542"/>
    <w:rsid w:val="007E7FD0"/>
    <w:rsid w:val="007F0699"/>
    <w:rsid w:val="007F0952"/>
    <w:rsid w:val="007F0A5C"/>
    <w:rsid w:val="007F1358"/>
    <w:rsid w:val="007F13E7"/>
    <w:rsid w:val="007F1649"/>
    <w:rsid w:val="007F1E99"/>
    <w:rsid w:val="007F26F2"/>
    <w:rsid w:val="007F2A07"/>
    <w:rsid w:val="007F61DC"/>
    <w:rsid w:val="007F64EF"/>
    <w:rsid w:val="00800FCF"/>
    <w:rsid w:val="00801662"/>
    <w:rsid w:val="00801C45"/>
    <w:rsid w:val="00802303"/>
    <w:rsid w:val="00803195"/>
    <w:rsid w:val="00803742"/>
    <w:rsid w:val="00805B6F"/>
    <w:rsid w:val="008060AF"/>
    <w:rsid w:val="00806593"/>
    <w:rsid w:val="0080768B"/>
    <w:rsid w:val="00810A4C"/>
    <w:rsid w:val="008111C3"/>
    <w:rsid w:val="00812844"/>
    <w:rsid w:val="00813874"/>
    <w:rsid w:val="008166C1"/>
    <w:rsid w:val="008168E3"/>
    <w:rsid w:val="00816E33"/>
    <w:rsid w:val="00817286"/>
    <w:rsid w:val="00817E37"/>
    <w:rsid w:val="00817EEF"/>
    <w:rsid w:val="00821835"/>
    <w:rsid w:val="00822322"/>
    <w:rsid w:val="008229E6"/>
    <w:rsid w:val="008234F6"/>
    <w:rsid w:val="008238E6"/>
    <w:rsid w:val="00824343"/>
    <w:rsid w:val="00824949"/>
    <w:rsid w:val="00824F48"/>
    <w:rsid w:val="008252C6"/>
    <w:rsid w:val="008259E3"/>
    <w:rsid w:val="00825A80"/>
    <w:rsid w:val="00826673"/>
    <w:rsid w:val="00826CDB"/>
    <w:rsid w:val="00826E05"/>
    <w:rsid w:val="00830344"/>
    <w:rsid w:val="008307CD"/>
    <w:rsid w:val="00831B4A"/>
    <w:rsid w:val="00831B80"/>
    <w:rsid w:val="0083301B"/>
    <w:rsid w:val="00833B24"/>
    <w:rsid w:val="00834619"/>
    <w:rsid w:val="0083691B"/>
    <w:rsid w:val="00836B64"/>
    <w:rsid w:val="00840CD7"/>
    <w:rsid w:val="008411A8"/>
    <w:rsid w:val="008411FB"/>
    <w:rsid w:val="008435D9"/>
    <w:rsid w:val="008435E1"/>
    <w:rsid w:val="008438F0"/>
    <w:rsid w:val="00844851"/>
    <w:rsid w:val="0084674D"/>
    <w:rsid w:val="00846784"/>
    <w:rsid w:val="00846AFE"/>
    <w:rsid w:val="00846F91"/>
    <w:rsid w:val="0084740A"/>
    <w:rsid w:val="008475CD"/>
    <w:rsid w:val="0084777E"/>
    <w:rsid w:val="00847C9F"/>
    <w:rsid w:val="00851AF1"/>
    <w:rsid w:val="00852319"/>
    <w:rsid w:val="0085247F"/>
    <w:rsid w:val="0085252A"/>
    <w:rsid w:val="00852588"/>
    <w:rsid w:val="008529B3"/>
    <w:rsid w:val="00853B35"/>
    <w:rsid w:val="008543AB"/>
    <w:rsid w:val="0085586C"/>
    <w:rsid w:val="008562D2"/>
    <w:rsid w:val="00857E84"/>
    <w:rsid w:val="008600DF"/>
    <w:rsid w:val="00860BD7"/>
    <w:rsid w:val="008611F3"/>
    <w:rsid w:val="008617BA"/>
    <w:rsid w:val="00861B96"/>
    <w:rsid w:val="00862455"/>
    <w:rsid w:val="00862D5C"/>
    <w:rsid w:val="00862E40"/>
    <w:rsid w:val="00863AEB"/>
    <w:rsid w:val="00863B53"/>
    <w:rsid w:val="00863EEC"/>
    <w:rsid w:val="00863F75"/>
    <w:rsid w:val="008648E0"/>
    <w:rsid w:val="0086508A"/>
    <w:rsid w:val="008653B6"/>
    <w:rsid w:val="00865691"/>
    <w:rsid w:val="008661DB"/>
    <w:rsid w:val="00866974"/>
    <w:rsid w:val="0086757E"/>
    <w:rsid w:val="0087117C"/>
    <w:rsid w:val="0087129E"/>
    <w:rsid w:val="0087190A"/>
    <w:rsid w:val="00872221"/>
    <w:rsid w:val="008730CB"/>
    <w:rsid w:val="00873650"/>
    <w:rsid w:val="00873778"/>
    <w:rsid w:val="00874066"/>
    <w:rsid w:val="00874852"/>
    <w:rsid w:val="00874EDC"/>
    <w:rsid w:val="008757DF"/>
    <w:rsid w:val="00875E0C"/>
    <w:rsid w:val="0088122D"/>
    <w:rsid w:val="00881C46"/>
    <w:rsid w:val="00882172"/>
    <w:rsid w:val="00884A8A"/>
    <w:rsid w:val="008862D7"/>
    <w:rsid w:val="0088690B"/>
    <w:rsid w:val="008873F7"/>
    <w:rsid w:val="00891092"/>
    <w:rsid w:val="00891D98"/>
    <w:rsid w:val="00893317"/>
    <w:rsid w:val="00893E8D"/>
    <w:rsid w:val="008964B9"/>
    <w:rsid w:val="008979D5"/>
    <w:rsid w:val="00897BC7"/>
    <w:rsid w:val="008A06E3"/>
    <w:rsid w:val="008A0F3B"/>
    <w:rsid w:val="008A127C"/>
    <w:rsid w:val="008A1D47"/>
    <w:rsid w:val="008A325D"/>
    <w:rsid w:val="008A329D"/>
    <w:rsid w:val="008A39D3"/>
    <w:rsid w:val="008A53B1"/>
    <w:rsid w:val="008A5723"/>
    <w:rsid w:val="008A69B9"/>
    <w:rsid w:val="008B03B9"/>
    <w:rsid w:val="008B1393"/>
    <w:rsid w:val="008B200A"/>
    <w:rsid w:val="008B2182"/>
    <w:rsid w:val="008B55EC"/>
    <w:rsid w:val="008B6061"/>
    <w:rsid w:val="008B60A4"/>
    <w:rsid w:val="008B6BF0"/>
    <w:rsid w:val="008B6D44"/>
    <w:rsid w:val="008B7646"/>
    <w:rsid w:val="008B7DD9"/>
    <w:rsid w:val="008C0023"/>
    <w:rsid w:val="008C0370"/>
    <w:rsid w:val="008C0C17"/>
    <w:rsid w:val="008C1572"/>
    <w:rsid w:val="008C3B90"/>
    <w:rsid w:val="008C3BCF"/>
    <w:rsid w:val="008C51C4"/>
    <w:rsid w:val="008C62F5"/>
    <w:rsid w:val="008C67FC"/>
    <w:rsid w:val="008C7CD3"/>
    <w:rsid w:val="008D03A1"/>
    <w:rsid w:val="008D1414"/>
    <w:rsid w:val="008D2E4B"/>
    <w:rsid w:val="008D2FE1"/>
    <w:rsid w:val="008D32C5"/>
    <w:rsid w:val="008D425A"/>
    <w:rsid w:val="008D43B3"/>
    <w:rsid w:val="008D4497"/>
    <w:rsid w:val="008D63A6"/>
    <w:rsid w:val="008D68CC"/>
    <w:rsid w:val="008D6CE0"/>
    <w:rsid w:val="008D782C"/>
    <w:rsid w:val="008D7924"/>
    <w:rsid w:val="008E00EC"/>
    <w:rsid w:val="008E0363"/>
    <w:rsid w:val="008E1784"/>
    <w:rsid w:val="008E189F"/>
    <w:rsid w:val="008E1B62"/>
    <w:rsid w:val="008E1CB5"/>
    <w:rsid w:val="008E33CF"/>
    <w:rsid w:val="008E3A29"/>
    <w:rsid w:val="008E45C6"/>
    <w:rsid w:val="008E4AE7"/>
    <w:rsid w:val="008E504F"/>
    <w:rsid w:val="008E7A9A"/>
    <w:rsid w:val="008F0361"/>
    <w:rsid w:val="008F074A"/>
    <w:rsid w:val="008F11EF"/>
    <w:rsid w:val="008F1334"/>
    <w:rsid w:val="008F13B3"/>
    <w:rsid w:val="008F15D6"/>
    <w:rsid w:val="008F1EA6"/>
    <w:rsid w:val="008F1F60"/>
    <w:rsid w:val="008F2BEF"/>
    <w:rsid w:val="008F3008"/>
    <w:rsid w:val="008F3095"/>
    <w:rsid w:val="008F498F"/>
    <w:rsid w:val="008F4B3E"/>
    <w:rsid w:val="008F4BE8"/>
    <w:rsid w:val="008F54B6"/>
    <w:rsid w:val="008F56E8"/>
    <w:rsid w:val="008F66D3"/>
    <w:rsid w:val="008F78A1"/>
    <w:rsid w:val="008F7B63"/>
    <w:rsid w:val="00901134"/>
    <w:rsid w:val="00901140"/>
    <w:rsid w:val="009032CD"/>
    <w:rsid w:val="009038E7"/>
    <w:rsid w:val="00903D9F"/>
    <w:rsid w:val="00903EA5"/>
    <w:rsid w:val="00903EC7"/>
    <w:rsid w:val="00904032"/>
    <w:rsid w:val="00904D4D"/>
    <w:rsid w:val="00904E71"/>
    <w:rsid w:val="009054EA"/>
    <w:rsid w:val="00905E7D"/>
    <w:rsid w:val="00905EE0"/>
    <w:rsid w:val="009061EF"/>
    <w:rsid w:val="009071A6"/>
    <w:rsid w:val="00907477"/>
    <w:rsid w:val="00907ED5"/>
    <w:rsid w:val="0091015E"/>
    <w:rsid w:val="00911FD2"/>
    <w:rsid w:val="00912E9D"/>
    <w:rsid w:val="00913434"/>
    <w:rsid w:val="0091350E"/>
    <w:rsid w:val="009150B7"/>
    <w:rsid w:val="00915A0C"/>
    <w:rsid w:val="00916854"/>
    <w:rsid w:val="00916BEE"/>
    <w:rsid w:val="00916E57"/>
    <w:rsid w:val="0091726B"/>
    <w:rsid w:val="00917828"/>
    <w:rsid w:val="009205C2"/>
    <w:rsid w:val="00920769"/>
    <w:rsid w:val="00920AD4"/>
    <w:rsid w:val="009210EB"/>
    <w:rsid w:val="0092157D"/>
    <w:rsid w:val="0092176E"/>
    <w:rsid w:val="00922598"/>
    <w:rsid w:val="00924697"/>
    <w:rsid w:val="009251A0"/>
    <w:rsid w:val="009258DC"/>
    <w:rsid w:val="00926A60"/>
    <w:rsid w:val="00930823"/>
    <w:rsid w:val="00932E4C"/>
    <w:rsid w:val="009330B9"/>
    <w:rsid w:val="00933909"/>
    <w:rsid w:val="00934C07"/>
    <w:rsid w:val="009408FF"/>
    <w:rsid w:val="00940C59"/>
    <w:rsid w:val="009414F7"/>
    <w:rsid w:val="0094152D"/>
    <w:rsid w:val="00942D12"/>
    <w:rsid w:val="009451E4"/>
    <w:rsid w:val="00945261"/>
    <w:rsid w:val="00945783"/>
    <w:rsid w:val="009467F4"/>
    <w:rsid w:val="0094728C"/>
    <w:rsid w:val="00947A56"/>
    <w:rsid w:val="00947CC3"/>
    <w:rsid w:val="00950516"/>
    <w:rsid w:val="0095291F"/>
    <w:rsid w:val="00953323"/>
    <w:rsid w:val="009539F1"/>
    <w:rsid w:val="00953A30"/>
    <w:rsid w:val="009542AB"/>
    <w:rsid w:val="0095500D"/>
    <w:rsid w:val="00955138"/>
    <w:rsid w:val="00955306"/>
    <w:rsid w:val="0095542C"/>
    <w:rsid w:val="00956C76"/>
    <w:rsid w:val="00957619"/>
    <w:rsid w:val="00957BA9"/>
    <w:rsid w:val="009602A1"/>
    <w:rsid w:val="00960958"/>
    <w:rsid w:val="0096153A"/>
    <w:rsid w:val="00963977"/>
    <w:rsid w:val="009640F8"/>
    <w:rsid w:val="00966B76"/>
    <w:rsid w:val="00966DBD"/>
    <w:rsid w:val="009675BE"/>
    <w:rsid w:val="00967B92"/>
    <w:rsid w:val="009723AE"/>
    <w:rsid w:val="009725ED"/>
    <w:rsid w:val="00972821"/>
    <w:rsid w:val="00972CF2"/>
    <w:rsid w:val="00973F52"/>
    <w:rsid w:val="0097486E"/>
    <w:rsid w:val="00974EDD"/>
    <w:rsid w:val="00975178"/>
    <w:rsid w:val="00976D75"/>
    <w:rsid w:val="00977116"/>
    <w:rsid w:val="00980C0B"/>
    <w:rsid w:val="0098128E"/>
    <w:rsid w:val="00981559"/>
    <w:rsid w:val="0098182B"/>
    <w:rsid w:val="00982C0D"/>
    <w:rsid w:val="00982DC4"/>
    <w:rsid w:val="00983642"/>
    <w:rsid w:val="0098580E"/>
    <w:rsid w:val="009859AB"/>
    <w:rsid w:val="00990D27"/>
    <w:rsid w:val="00991588"/>
    <w:rsid w:val="009915C7"/>
    <w:rsid w:val="00991B15"/>
    <w:rsid w:val="00992010"/>
    <w:rsid w:val="00992D60"/>
    <w:rsid w:val="00993F96"/>
    <w:rsid w:val="00994070"/>
    <w:rsid w:val="00994BEC"/>
    <w:rsid w:val="009951C8"/>
    <w:rsid w:val="00995C79"/>
    <w:rsid w:val="00996BC7"/>
    <w:rsid w:val="00997940"/>
    <w:rsid w:val="009A044C"/>
    <w:rsid w:val="009A1DD0"/>
    <w:rsid w:val="009A21E4"/>
    <w:rsid w:val="009A403F"/>
    <w:rsid w:val="009A5E95"/>
    <w:rsid w:val="009A6909"/>
    <w:rsid w:val="009A7620"/>
    <w:rsid w:val="009A79F2"/>
    <w:rsid w:val="009B0C6B"/>
    <w:rsid w:val="009B0F0B"/>
    <w:rsid w:val="009B1796"/>
    <w:rsid w:val="009B23DE"/>
    <w:rsid w:val="009B2512"/>
    <w:rsid w:val="009B2906"/>
    <w:rsid w:val="009B3139"/>
    <w:rsid w:val="009B4366"/>
    <w:rsid w:val="009B4B00"/>
    <w:rsid w:val="009B5A2E"/>
    <w:rsid w:val="009B5E17"/>
    <w:rsid w:val="009B5E39"/>
    <w:rsid w:val="009B6692"/>
    <w:rsid w:val="009B669F"/>
    <w:rsid w:val="009B6FEC"/>
    <w:rsid w:val="009C1CFE"/>
    <w:rsid w:val="009C25DB"/>
    <w:rsid w:val="009C3BB6"/>
    <w:rsid w:val="009C4D1B"/>
    <w:rsid w:val="009C53E8"/>
    <w:rsid w:val="009C6509"/>
    <w:rsid w:val="009D005A"/>
    <w:rsid w:val="009D00EF"/>
    <w:rsid w:val="009D1F38"/>
    <w:rsid w:val="009D1F41"/>
    <w:rsid w:val="009D2317"/>
    <w:rsid w:val="009D26B4"/>
    <w:rsid w:val="009D2758"/>
    <w:rsid w:val="009D6E1A"/>
    <w:rsid w:val="009D77D7"/>
    <w:rsid w:val="009E1740"/>
    <w:rsid w:val="009E237B"/>
    <w:rsid w:val="009E3433"/>
    <w:rsid w:val="009E5D83"/>
    <w:rsid w:val="009E5DFA"/>
    <w:rsid w:val="009E5E51"/>
    <w:rsid w:val="009E5E7A"/>
    <w:rsid w:val="009E71EE"/>
    <w:rsid w:val="009E7880"/>
    <w:rsid w:val="009E7AF5"/>
    <w:rsid w:val="009E7D6C"/>
    <w:rsid w:val="009F0C73"/>
    <w:rsid w:val="009F19DC"/>
    <w:rsid w:val="009F1A9A"/>
    <w:rsid w:val="009F1F8D"/>
    <w:rsid w:val="009F3B0A"/>
    <w:rsid w:val="009F3B9E"/>
    <w:rsid w:val="009F3C7A"/>
    <w:rsid w:val="009F41E2"/>
    <w:rsid w:val="009F4B2F"/>
    <w:rsid w:val="009F4B75"/>
    <w:rsid w:val="009F4CF8"/>
    <w:rsid w:val="009F5221"/>
    <w:rsid w:val="009F6DB3"/>
    <w:rsid w:val="009F7235"/>
    <w:rsid w:val="009F77AF"/>
    <w:rsid w:val="009F7DA1"/>
    <w:rsid w:val="00A002F6"/>
    <w:rsid w:val="00A01C26"/>
    <w:rsid w:val="00A02584"/>
    <w:rsid w:val="00A04A2F"/>
    <w:rsid w:val="00A04DDE"/>
    <w:rsid w:val="00A05784"/>
    <w:rsid w:val="00A05C82"/>
    <w:rsid w:val="00A06C32"/>
    <w:rsid w:val="00A076C0"/>
    <w:rsid w:val="00A07DB2"/>
    <w:rsid w:val="00A10527"/>
    <w:rsid w:val="00A1138B"/>
    <w:rsid w:val="00A11741"/>
    <w:rsid w:val="00A136EF"/>
    <w:rsid w:val="00A13972"/>
    <w:rsid w:val="00A13AE2"/>
    <w:rsid w:val="00A148F8"/>
    <w:rsid w:val="00A15375"/>
    <w:rsid w:val="00A153F5"/>
    <w:rsid w:val="00A15905"/>
    <w:rsid w:val="00A15C91"/>
    <w:rsid w:val="00A16D1D"/>
    <w:rsid w:val="00A17303"/>
    <w:rsid w:val="00A1792F"/>
    <w:rsid w:val="00A2037B"/>
    <w:rsid w:val="00A204D4"/>
    <w:rsid w:val="00A2367A"/>
    <w:rsid w:val="00A238D0"/>
    <w:rsid w:val="00A24196"/>
    <w:rsid w:val="00A2456A"/>
    <w:rsid w:val="00A25C77"/>
    <w:rsid w:val="00A26372"/>
    <w:rsid w:val="00A278C9"/>
    <w:rsid w:val="00A3033E"/>
    <w:rsid w:val="00A3087A"/>
    <w:rsid w:val="00A31D06"/>
    <w:rsid w:val="00A332BD"/>
    <w:rsid w:val="00A333FC"/>
    <w:rsid w:val="00A33CF9"/>
    <w:rsid w:val="00A340FC"/>
    <w:rsid w:val="00A34253"/>
    <w:rsid w:val="00A345A7"/>
    <w:rsid w:val="00A356CD"/>
    <w:rsid w:val="00A35710"/>
    <w:rsid w:val="00A35964"/>
    <w:rsid w:val="00A36D0D"/>
    <w:rsid w:val="00A36E10"/>
    <w:rsid w:val="00A36E8B"/>
    <w:rsid w:val="00A36ECD"/>
    <w:rsid w:val="00A3712A"/>
    <w:rsid w:val="00A37C00"/>
    <w:rsid w:val="00A41787"/>
    <w:rsid w:val="00A4228C"/>
    <w:rsid w:val="00A422DC"/>
    <w:rsid w:val="00A4250A"/>
    <w:rsid w:val="00A42C1A"/>
    <w:rsid w:val="00A44BBB"/>
    <w:rsid w:val="00A452FB"/>
    <w:rsid w:val="00A457EE"/>
    <w:rsid w:val="00A45ABF"/>
    <w:rsid w:val="00A45E8E"/>
    <w:rsid w:val="00A471CC"/>
    <w:rsid w:val="00A504D1"/>
    <w:rsid w:val="00A50859"/>
    <w:rsid w:val="00A514A8"/>
    <w:rsid w:val="00A52004"/>
    <w:rsid w:val="00A5440E"/>
    <w:rsid w:val="00A54487"/>
    <w:rsid w:val="00A54856"/>
    <w:rsid w:val="00A54D4C"/>
    <w:rsid w:val="00A55E9F"/>
    <w:rsid w:val="00A566AB"/>
    <w:rsid w:val="00A60713"/>
    <w:rsid w:val="00A614FC"/>
    <w:rsid w:val="00A648E8"/>
    <w:rsid w:val="00A64D9B"/>
    <w:rsid w:val="00A65A31"/>
    <w:rsid w:val="00A65D19"/>
    <w:rsid w:val="00A66669"/>
    <w:rsid w:val="00A66B5C"/>
    <w:rsid w:val="00A709E0"/>
    <w:rsid w:val="00A710CD"/>
    <w:rsid w:val="00A71EE4"/>
    <w:rsid w:val="00A72C18"/>
    <w:rsid w:val="00A73FB8"/>
    <w:rsid w:val="00A74091"/>
    <w:rsid w:val="00A752B2"/>
    <w:rsid w:val="00A75F2B"/>
    <w:rsid w:val="00A779D2"/>
    <w:rsid w:val="00A80A11"/>
    <w:rsid w:val="00A80DD5"/>
    <w:rsid w:val="00A81533"/>
    <w:rsid w:val="00A82143"/>
    <w:rsid w:val="00A822EF"/>
    <w:rsid w:val="00A82B26"/>
    <w:rsid w:val="00A83330"/>
    <w:rsid w:val="00A83E01"/>
    <w:rsid w:val="00A84F46"/>
    <w:rsid w:val="00A91A75"/>
    <w:rsid w:val="00A92168"/>
    <w:rsid w:val="00A9290B"/>
    <w:rsid w:val="00A93F49"/>
    <w:rsid w:val="00A9424B"/>
    <w:rsid w:val="00A946FF"/>
    <w:rsid w:val="00A95216"/>
    <w:rsid w:val="00A956A5"/>
    <w:rsid w:val="00A959A0"/>
    <w:rsid w:val="00A95A95"/>
    <w:rsid w:val="00A95D10"/>
    <w:rsid w:val="00A97806"/>
    <w:rsid w:val="00A97A23"/>
    <w:rsid w:val="00A97A50"/>
    <w:rsid w:val="00A97F8A"/>
    <w:rsid w:val="00AA014D"/>
    <w:rsid w:val="00AA0988"/>
    <w:rsid w:val="00AA16E6"/>
    <w:rsid w:val="00AA219C"/>
    <w:rsid w:val="00AA2B5B"/>
    <w:rsid w:val="00AA2DF7"/>
    <w:rsid w:val="00AA3AF7"/>
    <w:rsid w:val="00AA3B84"/>
    <w:rsid w:val="00AA4B0C"/>
    <w:rsid w:val="00AA4CD4"/>
    <w:rsid w:val="00AA557F"/>
    <w:rsid w:val="00AA6D3B"/>
    <w:rsid w:val="00AB10D6"/>
    <w:rsid w:val="00AB1D86"/>
    <w:rsid w:val="00AB300E"/>
    <w:rsid w:val="00AB35E5"/>
    <w:rsid w:val="00AB3779"/>
    <w:rsid w:val="00AB43ED"/>
    <w:rsid w:val="00AB4788"/>
    <w:rsid w:val="00AB492B"/>
    <w:rsid w:val="00AB4A09"/>
    <w:rsid w:val="00AB4BA7"/>
    <w:rsid w:val="00AB4BB6"/>
    <w:rsid w:val="00AB4DDE"/>
    <w:rsid w:val="00AB5B00"/>
    <w:rsid w:val="00AB72E8"/>
    <w:rsid w:val="00AC10D3"/>
    <w:rsid w:val="00AC155C"/>
    <w:rsid w:val="00AC2184"/>
    <w:rsid w:val="00AC28EC"/>
    <w:rsid w:val="00AC374B"/>
    <w:rsid w:val="00AC391A"/>
    <w:rsid w:val="00AC3E66"/>
    <w:rsid w:val="00AC5276"/>
    <w:rsid w:val="00AC5B17"/>
    <w:rsid w:val="00AC78D3"/>
    <w:rsid w:val="00AC7A16"/>
    <w:rsid w:val="00AD00BF"/>
    <w:rsid w:val="00AD0F67"/>
    <w:rsid w:val="00AD14C4"/>
    <w:rsid w:val="00AD2286"/>
    <w:rsid w:val="00AD254B"/>
    <w:rsid w:val="00AD2CDC"/>
    <w:rsid w:val="00AD2F32"/>
    <w:rsid w:val="00AD32E9"/>
    <w:rsid w:val="00AD347D"/>
    <w:rsid w:val="00AD44E5"/>
    <w:rsid w:val="00AD503D"/>
    <w:rsid w:val="00AD5349"/>
    <w:rsid w:val="00AD5D7C"/>
    <w:rsid w:val="00AD6952"/>
    <w:rsid w:val="00AD7CFC"/>
    <w:rsid w:val="00AE2E57"/>
    <w:rsid w:val="00AE43AD"/>
    <w:rsid w:val="00AE45DF"/>
    <w:rsid w:val="00AE4649"/>
    <w:rsid w:val="00AE49E1"/>
    <w:rsid w:val="00AE56A6"/>
    <w:rsid w:val="00AE574E"/>
    <w:rsid w:val="00AE607D"/>
    <w:rsid w:val="00AE6193"/>
    <w:rsid w:val="00AE61CA"/>
    <w:rsid w:val="00AE63DD"/>
    <w:rsid w:val="00AE6719"/>
    <w:rsid w:val="00AE675C"/>
    <w:rsid w:val="00AE680B"/>
    <w:rsid w:val="00AE6C85"/>
    <w:rsid w:val="00AE720E"/>
    <w:rsid w:val="00AE76A2"/>
    <w:rsid w:val="00AE7954"/>
    <w:rsid w:val="00AE7B19"/>
    <w:rsid w:val="00AE7D4D"/>
    <w:rsid w:val="00AF0198"/>
    <w:rsid w:val="00AF0253"/>
    <w:rsid w:val="00AF1BF4"/>
    <w:rsid w:val="00AF2360"/>
    <w:rsid w:val="00AF47BB"/>
    <w:rsid w:val="00AF4FF5"/>
    <w:rsid w:val="00AF50D0"/>
    <w:rsid w:val="00AF5CF6"/>
    <w:rsid w:val="00AF5F2F"/>
    <w:rsid w:val="00AF69BF"/>
    <w:rsid w:val="00AF6BFB"/>
    <w:rsid w:val="00AF6D3B"/>
    <w:rsid w:val="00AF759E"/>
    <w:rsid w:val="00AF7C4E"/>
    <w:rsid w:val="00AF7D80"/>
    <w:rsid w:val="00B01602"/>
    <w:rsid w:val="00B01736"/>
    <w:rsid w:val="00B017F8"/>
    <w:rsid w:val="00B02506"/>
    <w:rsid w:val="00B026C7"/>
    <w:rsid w:val="00B02889"/>
    <w:rsid w:val="00B02F07"/>
    <w:rsid w:val="00B0420F"/>
    <w:rsid w:val="00B05818"/>
    <w:rsid w:val="00B05ADC"/>
    <w:rsid w:val="00B101E6"/>
    <w:rsid w:val="00B10C11"/>
    <w:rsid w:val="00B113D5"/>
    <w:rsid w:val="00B11478"/>
    <w:rsid w:val="00B119F1"/>
    <w:rsid w:val="00B11BAF"/>
    <w:rsid w:val="00B12296"/>
    <w:rsid w:val="00B13424"/>
    <w:rsid w:val="00B13BB4"/>
    <w:rsid w:val="00B13FF5"/>
    <w:rsid w:val="00B15D50"/>
    <w:rsid w:val="00B1627C"/>
    <w:rsid w:val="00B16866"/>
    <w:rsid w:val="00B169CD"/>
    <w:rsid w:val="00B16BD1"/>
    <w:rsid w:val="00B16CBF"/>
    <w:rsid w:val="00B17669"/>
    <w:rsid w:val="00B20D27"/>
    <w:rsid w:val="00B219FC"/>
    <w:rsid w:val="00B21F16"/>
    <w:rsid w:val="00B226C5"/>
    <w:rsid w:val="00B2272E"/>
    <w:rsid w:val="00B228AA"/>
    <w:rsid w:val="00B23497"/>
    <w:rsid w:val="00B23D5C"/>
    <w:rsid w:val="00B24CB3"/>
    <w:rsid w:val="00B24D2C"/>
    <w:rsid w:val="00B26230"/>
    <w:rsid w:val="00B27118"/>
    <w:rsid w:val="00B277B7"/>
    <w:rsid w:val="00B27AB8"/>
    <w:rsid w:val="00B27BC1"/>
    <w:rsid w:val="00B323AE"/>
    <w:rsid w:val="00B32CCA"/>
    <w:rsid w:val="00B3382D"/>
    <w:rsid w:val="00B34095"/>
    <w:rsid w:val="00B3511E"/>
    <w:rsid w:val="00B351FF"/>
    <w:rsid w:val="00B357EE"/>
    <w:rsid w:val="00B36941"/>
    <w:rsid w:val="00B3751B"/>
    <w:rsid w:val="00B40D9E"/>
    <w:rsid w:val="00B41A82"/>
    <w:rsid w:val="00B42696"/>
    <w:rsid w:val="00B42B7D"/>
    <w:rsid w:val="00B42BAB"/>
    <w:rsid w:val="00B43250"/>
    <w:rsid w:val="00B4389D"/>
    <w:rsid w:val="00B4496C"/>
    <w:rsid w:val="00B44D0D"/>
    <w:rsid w:val="00B44FD4"/>
    <w:rsid w:val="00B4548B"/>
    <w:rsid w:val="00B476B7"/>
    <w:rsid w:val="00B50A0E"/>
    <w:rsid w:val="00B51A9A"/>
    <w:rsid w:val="00B54411"/>
    <w:rsid w:val="00B56335"/>
    <w:rsid w:val="00B56718"/>
    <w:rsid w:val="00B57321"/>
    <w:rsid w:val="00B57E3E"/>
    <w:rsid w:val="00B613CC"/>
    <w:rsid w:val="00B616C7"/>
    <w:rsid w:val="00B61BDE"/>
    <w:rsid w:val="00B6210A"/>
    <w:rsid w:val="00B62170"/>
    <w:rsid w:val="00B622A0"/>
    <w:rsid w:val="00B6280E"/>
    <w:rsid w:val="00B62DAA"/>
    <w:rsid w:val="00B6317F"/>
    <w:rsid w:val="00B632CF"/>
    <w:rsid w:val="00B6361A"/>
    <w:rsid w:val="00B64486"/>
    <w:rsid w:val="00B65611"/>
    <w:rsid w:val="00B66552"/>
    <w:rsid w:val="00B6689B"/>
    <w:rsid w:val="00B66B53"/>
    <w:rsid w:val="00B73DE9"/>
    <w:rsid w:val="00B759BE"/>
    <w:rsid w:val="00B75B63"/>
    <w:rsid w:val="00B76215"/>
    <w:rsid w:val="00B77453"/>
    <w:rsid w:val="00B77F76"/>
    <w:rsid w:val="00B801CD"/>
    <w:rsid w:val="00B80C7D"/>
    <w:rsid w:val="00B815EE"/>
    <w:rsid w:val="00B82404"/>
    <w:rsid w:val="00B82579"/>
    <w:rsid w:val="00B82BFA"/>
    <w:rsid w:val="00B82DBA"/>
    <w:rsid w:val="00B82FC9"/>
    <w:rsid w:val="00B83130"/>
    <w:rsid w:val="00B83C36"/>
    <w:rsid w:val="00B83F1D"/>
    <w:rsid w:val="00B84667"/>
    <w:rsid w:val="00B8598C"/>
    <w:rsid w:val="00B85F18"/>
    <w:rsid w:val="00B867A6"/>
    <w:rsid w:val="00B91A13"/>
    <w:rsid w:val="00B9208B"/>
    <w:rsid w:val="00B92F7B"/>
    <w:rsid w:val="00B93852"/>
    <w:rsid w:val="00B93F49"/>
    <w:rsid w:val="00B94D81"/>
    <w:rsid w:val="00B951D8"/>
    <w:rsid w:val="00B961CC"/>
    <w:rsid w:val="00B96258"/>
    <w:rsid w:val="00B96A1B"/>
    <w:rsid w:val="00B9713F"/>
    <w:rsid w:val="00B971DD"/>
    <w:rsid w:val="00B97D66"/>
    <w:rsid w:val="00BA1340"/>
    <w:rsid w:val="00BA1B28"/>
    <w:rsid w:val="00BA2DBE"/>
    <w:rsid w:val="00BA35B7"/>
    <w:rsid w:val="00BA3C03"/>
    <w:rsid w:val="00BA3E2E"/>
    <w:rsid w:val="00BA3ECD"/>
    <w:rsid w:val="00BA5824"/>
    <w:rsid w:val="00BA5BE3"/>
    <w:rsid w:val="00BA5EB1"/>
    <w:rsid w:val="00BA70DB"/>
    <w:rsid w:val="00BA70E7"/>
    <w:rsid w:val="00BA7A52"/>
    <w:rsid w:val="00BB07A7"/>
    <w:rsid w:val="00BB0AB2"/>
    <w:rsid w:val="00BB2733"/>
    <w:rsid w:val="00BB2828"/>
    <w:rsid w:val="00BB2B35"/>
    <w:rsid w:val="00BB324B"/>
    <w:rsid w:val="00BB39FF"/>
    <w:rsid w:val="00BB3A5C"/>
    <w:rsid w:val="00BB3ABB"/>
    <w:rsid w:val="00BB48D2"/>
    <w:rsid w:val="00BB564D"/>
    <w:rsid w:val="00BB6918"/>
    <w:rsid w:val="00BB6DFE"/>
    <w:rsid w:val="00BB6E4A"/>
    <w:rsid w:val="00BB70EA"/>
    <w:rsid w:val="00BB7398"/>
    <w:rsid w:val="00BB7834"/>
    <w:rsid w:val="00BB7FA0"/>
    <w:rsid w:val="00BC09FA"/>
    <w:rsid w:val="00BC241B"/>
    <w:rsid w:val="00BC3A36"/>
    <w:rsid w:val="00BC4C8A"/>
    <w:rsid w:val="00BC50FA"/>
    <w:rsid w:val="00BC603C"/>
    <w:rsid w:val="00BC76C6"/>
    <w:rsid w:val="00BC7CE7"/>
    <w:rsid w:val="00BD01EE"/>
    <w:rsid w:val="00BD0B6A"/>
    <w:rsid w:val="00BD1227"/>
    <w:rsid w:val="00BD37D7"/>
    <w:rsid w:val="00BD47B6"/>
    <w:rsid w:val="00BD5498"/>
    <w:rsid w:val="00BD5FFF"/>
    <w:rsid w:val="00BD664A"/>
    <w:rsid w:val="00BE03E9"/>
    <w:rsid w:val="00BE1E32"/>
    <w:rsid w:val="00BE2382"/>
    <w:rsid w:val="00BE2E41"/>
    <w:rsid w:val="00BE305B"/>
    <w:rsid w:val="00BE3062"/>
    <w:rsid w:val="00BE350B"/>
    <w:rsid w:val="00BE4735"/>
    <w:rsid w:val="00BE4BA0"/>
    <w:rsid w:val="00BE519A"/>
    <w:rsid w:val="00BE5294"/>
    <w:rsid w:val="00BE6618"/>
    <w:rsid w:val="00BE6710"/>
    <w:rsid w:val="00BE6736"/>
    <w:rsid w:val="00BE7A7D"/>
    <w:rsid w:val="00BE7EFB"/>
    <w:rsid w:val="00BE7FA2"/>
    <w:rsid w:val="00BF0476"/>
    <w:rsid w:val="00BF1E4F"/>
    <w:rsid w:val="00BF2416"/>
    <w:rsid w:val="00BF3B2B"/>
    <w:rsid w:val="00BF4375"/>
    <w:rsid w:val="00BF6032"/>
    <w:rsid w:val="00BF691B"/>
    <w:rsid w:val="00BF6DFE"/>
    <w:rsid w:val="00BF7F75"/>
    <w:rsid w:val="00C01030"/>
    <w:rsid w:val="00C015E4"/>
    <w:rsid w:val="00C02E4D"/>
    <w:rsid w:val="00C02FD1"/>
    <w:rsid w:val="00C04777"/>
    <w:rsid w:val="00C05C70"/>
    <w:rsid w:val="00C05DC8"/>
    <w:rsid w:val="00C05E4D"/>
    <w:rsid w:val="00C100C9"/>
    <w:rsid w:val="00C11072"/>
    <w:rsid w:val="00C12887"/>
    <w:rsid w:val="00C139C9"/>
    <w:rsid w:val="00C152D9"/>
    <w:rsid w:val="00C16DDC"/>
    <w:rsid w:val="00C17E6C"/>
    <w:rsid w:val="00C20933"/>
    <w:rsid w:val="00C20A2B"/>
    <w:rsid w:val="00C2177E"/>
    <w:rsid w:val="00C21EF5"/>
    <w:rsid w:val="00C22BB5"/>
    <w:rsid w:val="00C237CF"/>
    <w:rsid w:val="00C240E3"/>
    <w:rsid w:val="00C2427F"/>
    <w:rsid w:val="00C25E11"/>
    <w:rsid w:val="00C262FD"/>
    <w:rsid w:val="00C328FB"/>
    <w:rsid w:val="00C32A8E"/>
    <w:rsid w:val="00C32E2E"/>
    <w:rsid w:val="00C331AE"/>
    <w:rsid w:val="00C33D8C"/>
    <w:rsid w:val="00C343F6"/>
    <w:rsid w:val="00C34D65"/>
    <w:rsid w:val="00C359E6"/>
    <w:rsid w:val="00C37E11"/>
    <w:rsid w:val="00C412A9"/>
    <w:rsid w:val="00C4153E"/>
    <w:rsid w:val="00C41AF1"/>
    <w:rsid w:val="00C41B5E"/>
    <w:rsid w:val="00C41DAC"/>
    <w:rsid w:val="00C43209"/>
    <w:rsid w:val="00C43871"/>
    <w:rsid w:val="00C43921"/>
    <w:rsid w:val="00C43A69"/>
    <w:rsid w:val="00C43EE0"/>
    <w:rsid w:val="00C44009"/>
    <w:rsid w:val="00C44466"/>
    <w:rsid w:val="00C44D70"/>
    <w:rsid w:val="00C469F9"/>
    <w:rsid w:val="00C479C4"/>
    <w:rsid w:val="00C502C3"/>
    <w:rsid w:val="00C51602"/>
    <w:rsid w:val="00C52C5D"/>
    <w:rsid w:val="00C53DBC"/>
    <w:rsid w:val="00C53DFB"/>
    <w:rsid w:val="00C54061"/>
    <w:rsid w:val="00C545F8"/>
    <w:rsid w:val="00C54695"/>
    <w:rsid w:val="00C54735"/>
    <w:rsid w:val="00C54E76"/>
    <w:rsid w:val="00C54F7C"/>
    <w:rsid w:val="00C55027"/>
    <w:rsid w:val="00C5563B"/>
    <w:rsid w:val="00C560A1"/>
    <w:rsid w:val="00C56F4F"/>
    <w:rsid w:val="00C57924"/>
    <w:rsid w:val="00C60C5E"/>
    <w:rsid w:val="00C61D0E"/>
    <w:rsid w:val="00C625F3"/>
    <w:rsid w:val="00C62E3A"/>
    <w:rsid w:val="00C639DB"/>
    <w:rsid w:val="00C63E1D"/>
    <w:rsid w:val="00C641A5"/>
    <w:rsid w:val="00C649DB"/>
    <w:rsid w:val="00C65D3C"/>
    <w:rsid w:val="00C66066"/>
    <w:rsid w:val="00C66B96"/>
    <w:rsid w:val="00C67080"/>
    <w:rsid w:val="00C67111"/>
    <w:rsid w:val="00C70890"/>
    <w:rsid w:val="00C713B2"/>
    <w:rsid w:val="00C72B79"/>
    <w:rsid w:val="00C73A38"/>
    <w:rsid w:val="00C73AB7"/>
    <w:rsid w:val="00C73F56"/>
    <w:rsid w:val="00C744C3"/>
    <w:rsid w:val="00C74B97"/>
    <w:rsid w:val="00C74D8E"/>
    <w:rsid w:val="00C751A7"/>
    <w:rsid w:val="00C76DA5"/>
    <w:rsid w:val="00C76DD8"/>
    <w:rsid w:val="00C77C59"/>
    <w:rsid w:val="00C80649"/>
    <w:rsid w:val="00C81EFB"/>
    <w:rsid w:val="00C84E5A"/>
    <w:rsid w:val="00C85752"/>
    <w:rsid w:val="00C8659C"/>
    <w:rsid w:val="00C86949"/>
    <w:rsid w:val="00C86C3C"/>
    <w:rsid w:val="00C87EC6"/>
    <w:rsid w:val="00C90E12"/>
    <w:rsid w:val="00C9167E"/>
    <w:rsid w:val="00C935BC"/>
    <w:rsid w:val="00C9382E"/>
    <w:rsid w:val="00C95087"/>
    <w:rsid w:val="00C950E0"/>
    <w:rsid w:val="00C95C86"/>
    <w:rsid w:val="00C965FE"/>
    <w:rsid w:val="00C97401"/>
    <w:rsid w:val="00CA04F2"/>
    <w:rsid w:val="00CA0C71"/>
    <w:rsid w:val="00CA0EC0"/>
    <w:rsid w:val="00CA0FDF"/>
    <w:rsid w:val="00CA152E"/>
    <w:rsid w:val="00CA16C2"/>
    <w:rsid w:val="00CA1C6B"/>
    <w:rsid w:val="00CA2F4F"/>
    <w:rsid w:val="00CA357F"/>
    <w:rsid w:val="00CA48D1"/>
    <w:rsid w:val="00CA52BB"/>
    <w:rsid w:val="00CA60DA"/>
    <w:rsid w:val="00CB00E5"/>
    <w:rsid w:val="00CB01F0"/>
    <w:rsid w:val="00CB0E68"/>
    <w:rsid w:val="00CB1789"/>
    <w:rsid w:val="00CB1CB6"/>
    <w:rsid w:val="00CB2BA7"/>
    <w:rsid w:val="00CB360C"/>
    <w:rsid w:val="00CB3F3F"/>
    <w:rsid w:val="00CB47AF"/>
    <w:rsid w:val="00CB5279"/>
    <w:rsid w:val="00CB5390"/>
    <w:rsid w:val="00CB541D"/>
    <w:rsid w:val="00CB5754"/>
    <w:rsid w:val="00CB63FE"/>
    <w:rsid w:val="00CB6A4C"/>
    <w:rsid w:val="00CB7287"/>
    <w:rsid w:val="00CC0BF5"/>
    <w:rsid w:val="00CC27FE"/>
    <w:rsid w:val="00CC2DFB"/>
    <w:rsid w:val="00CC41B0"/>
    <w:rsid w:val="00CC4D1C"/>
    <w:rsid w:val="00CC50BC"/>
    <w:rsid w:val="00CC5CE9"/>
    <w:rsid w:val="00CC668B"/>
    <w:rsid w:val="00CC787D"/>
    <w:rsid w:val="00CC799C"/>
    <w:rsid w:val="00CD0C6A"/>
    <w:rsid w:val="00CD0E7D"/>
    <w:rsid w:val="00CD10E3"/>
    <w:rsid w:val="00CD1127"/>
    <w:rsid w:val="00CD2080"/>
    <w:rsid w:val="00CD2359"/>
    <w:rsid w:val="00CD27CA"/>
    <w:rsid w:val="00CD284B"/>
    <w:rsid w:val="00CD32DF"/>
    <w:rsid w:val="00CD3DE0"/>
    <w:rsid w:val="00CD47A4"/>
    <w:rsid w:val="00CD4ED1"/>
    <w:rsid w:val="00CD5227"/>
    <w:rsid w:val="00CD6EBB"/>
    <w:rsid w:val="00CD7956"/>
    <w:rsid w:val="00CD7D93"/>
    <w:rsid w:val="00CE2767"/>
    <w:rsid w:val="00CE2E53"/>
    <w:rsid w:val="00CE3715"/>
    <w:rsid w:val="00CE37F8"/>
    <w:rsid w:val="00CE3CB1"/>
    <w:rsid w:val="00CE4165"/>
    <w:rsid w:val="00CE4826"/>
    <w:rsid w:val="00CE4A4A"/>
    <w:rsid w:val="00CE6B7D"/>
    <w:rsid w:val="00CE6E5A"/>
    <w:rsid w:val="00CE7DE0"/>
    <w:rsid w:val="00CF08A0"/>
    <w:rsid w:val="00CF1033"/>
    <w:rsid w:val="00CF21A6"/>
    <w:rsid w:val="00CF3780"/>
    <w:rsid w:val="00CF45E1"/>
    <w:rsid w:val="00CF4F26"/>
    <w:rsid w:val="00CF62AA"/>
    <w:rsid w:val="00CF6CF6"/>
    <w:rsid w:val="00CF7D77"/>
    <w:rsid w:val="00CF7E1C"/>
    <w:rsid w:val="00D00EA1"/>
    <w:rsid w:val="00D0127D"/>
    <w:rsid w:val="00D018E4"/>
    <w:rsid w:val="00D02B37"/>
    <w:rsid w:val="00D02C6C"/>
    <w:rsid w:val="00D034B0"/>
    <w:rsid w:val="00D03ABB"/>
    <w:rsid w:val="00D03D73"/>
    <w:rsid w:val="00D041BB"/>
    <w:rsid w:val="00D04DFA"/>
    <w:rsid w:val="00D0652F"/>
    <w:rsid w:val="00D0730C"/>
    <w:rsid w:val="00D07FFB"/>
    <w:rsid w:val="00D10E98"/>
    <w:rsid w:val="00D11AAB"/>
    <w:rsid w:val="00D11AFF"/>
    <w:rsid w:val="00D1275F"/>
    <w:rsid w:val="00D1345B"/>
    <w:rsid w:val="00D15323"/>
    <w:rsid w:val="00D160BC"/>
    <w:rsid w:val="00D16E30"/>
    <w:rsid w:val="00D176B8"/>
    <w:rsid w:val="00D202CF"/>
    <w:rsid w:val="00D20D54"/>
    <w:rsid w:val="00D212C2"/>
    <w:rsid w:val="00D21BBA"/>
    <w:rsid w:val="00D21D3F"/>
    <w:rsid w:val="00D21D6E"/>
    <w:rsid w:val="00D21E15"/>
    <w:rsid w:val="00D23C1B"/>
    <w:rsid w:val="00D24551"/>
    <w:rsid w:val="00D25764"/>
    <w:rsid w:val="00D25CA7"/>
    <w:rsid w:val="00D272DD"/>
    <w:rsid w:val="00D27488"/>
    <w:rsid w:val="00D27CFA"/>
    <w:rsid w:val="00D30136"/>
    <w:rsid w:val="00D30C00"/>
    <w:rsid w:val="00D325E5"/>
    <w:rsid w:val="00D334B2"/>
    <w:rsid w:val="00D33A66"/>
    <w:rsid w:val="00D34EE9"/>
    <w:rsid w:val="00D35491"/>
    <w:rsid w:val="00D35E69"/>
    <w:rsid w:val="00D36099"/>
    <w:rsid w:val="00D367BD"/>
    <w:rsid w:val="00D379CD"/>
    <w:rsid w:val="00D400E7"/>
    <w:rsid w:val="00D41078"/>
    <w:rsid w:val="00D42127"/>
    <w:rsid w:val="00D4236E"/>
    <w:rsid w:val="00D423E1"/>
    <w:rsid w:val="00D429EB"/>
    <w:rsid w:val="00D4398F"/>
    <w:rsid w:val="00D4427D"/>
    <w:rsid w:val="00D44728"/>
    <w:rsid w:val="00D44AEC"/>
    <w:rsid w:val="00D44D64"/>
    <w:rsid w:val="00D44FC4"/>
    <w:rsid w:val="00D451F1"/>
    <w:rsid w:val="00D457A2"/>
    <w:rsid w:val="00D476DA"/>
    <w:rsid w:val="00D47726"/>
    <w:rsid w:val="00D5072F"/>
    <w:rsid w:val="00D50F65"/>
    <w:rsid w:val="00D51487"/>
    <w:rsid w:val="00D51601"/>
    <w:rsid w:val="00D52658"/>
    <w:rsid w:val="00D53593"/>
    <w:rsid w:val="00D579BA"/>
    <w:rsid w:val="00D6071F"/>
    <w:rsid w:val="00D624E7"/>
    <w:rsid w:val="00D625F4"/>
    <w:rsid w:val="00D630C8"/>
    <w:rsid w:val="00D652AB"/>
    <w:rsid w:val="00D656E3"/>
    <w:rsid w:val="00D65811"/>
    <w:rsid w:val="00D6606B"/>
    <w:rsid w:val="00D6697D"/>
    <w:rsid w:val="00D66D90"/>
    <w:rsid w:val="00D672FA"/>
    <w:rsid w:val="00D67D69"/>
    <w:rsid w:val="00D709CB"/>
    <w:rsid w:val="00D731DB"/>
    <w:rsid w:val="00D74722"/>
    <w:rsid w:val="00D74E6F"/>
    <w:rsid w:val="00D75F11"/>
    <w:rsid w:val="00D764FE"/>
    <w:rsid w:val="00D77225"/>
    <w:rsid w:val="00D800D0"/>
    <w:rsid w:val="00D80764"/>
    <w:rsid w:val="00D81A41"/>
    <w:rsid w:val="00D81D92"/>
    <w:rsid w:val="00D8272A"/>
    <w:rsid w:val="00D8283E"/>
    <w:rsid w:val="00D837FA"/>
    <w:rsid w:val="00D84C36"/>
    <w:rsid w:val="00D863A5"/>
    <w:rsid w:val="00D86736"/>
    <w:rsid w:val="00D86E6F"/>
    <w:rsid w:val="00D8719A"/>
    <w:rsid w:val="00D91EEA"/>
    <w:rsid w:val="00D92318"/>
    <w:rsid w:val="00D926BB"/>
    <w:rsid w:val="00D92DC5"/>
    <w:rsid w:val="00D931BF"/>
    <w:rsid w:val="00D95004"/>
    <w:rsid w:val="00D958A3"/>
    <w:rsid w:val="00D9629D"/>
    <w:rsid w:val="00D96841"/>
    <w:rsid w:val="00D97737"/>
    <w:rsid w:val="00D97969"/>
    <w:rsid w:val="00DA06B4"/>
    <w:rsid w:val="00DA0CF3"/>
    <w:rsid w:val="00DA1074"/>
    <w:rsid w:val="00DA2A1A"/>
    <w:rsid w:val="00DA2F25"/>
    <w:rsid w:val="00DA330C"/>
    <w:rsid w:val="00DA3ED0"/>
    <w:rsid w:val="00DA5FEF"/>
    <w:rsid w:val="00DA6A32"/>
    <w:rsid w:val="00DA7CDC"/>
    <w:rsid w:val="00DB0E1A"/>
    <w:rsid w:val="00DB2372"/>
    <w:rsid w:val="00DB23A4"/>
    <w:rsid w:val="00DB301F"/>
    <w:rsid w:val="00DB3525"/>
    <w:rsid w:val="00DB4611"/>
    <w:rsid w:val="00DB5876"/>
    <w:rsid w:val="00DB736B"/>
    <w:rsid w:val="00DB7527"/>
    <w:rsid w:val="00DB7A22"/>
    <w:rsid w:val="00DC1782"/>
    <w:rsid w:val="00DC40A7"/>
    <w:rsid w:val="00DC6348"/>
    <w:rsid w:val="00DC671E"/>
    <w:rsid w:val="00DC6B7B"/>
    <w:rsid w:val="00DC7A9D"/>
    <w:rsid w:val="00DC7ADE"/>
    <w:rsid w:val="00DD0C1B"/>
    <w:rsid w:val="00DD17E8"/>
    <w:rsid w:val="00DD1C5D"/>
    <w:rsid w:val="00DD275F"/>
    <w:rsid w:val="00DD2D0F"/>
    <w:rsid w:val="00DD3A8A"/>
    <w:rsid w:val="00DD44D9"/>
    <w:rsid w:val="00DD7312"/>
    <w:rsid w:val="00DD75E1"/>
    <w:rsid w:val="00DD763F"/>
    <w:rsid w:val="00DE05D2"/>
    <w:rsid w:val="00DE0C8A"/>
    <w:rsid w:val="00DE102F"/>
    <w:rsid w:val="00DE1133"/>
    <w:rsid w:val="00DE2029"/>
    <w:rsid w:val="00DE27C6"/>
    <w:rsid w:val="00DE28B3"/>
    <w:rsid w:val="00DE2CA5"/>
    <w:rsid w:val="00DE516D"/>
    <w:rsid w:val="00DE5949"/>
    <w:rsid w:val="00DE60FA"/>
    <w:rsid w:val="00DE64F7"/>
    <w:rsid w:val="00DE6827"/>
    <w:rsid w:val="00DE71C5"/>
    <w:rsid w:val="00DE724B"/>
    <w:rsid w:val="00DE7659"/>
    <w:rsid w:val="00DF04A2"/>
    <w:rsid w:val="00DF0B8A"/>
    <w:rsid w:val="00DF0D02"/>
    <w:rsid w:val="00DF2559"/>
    <w:rsid w:val="00DF2686"/>
    <w:rsid w:val="00DF3657"/>
    <w:rsid w:val="00DF378D"/>
    <w:rsid w:val="00DF4482"/>
    <w:rsid w:val="00DF48F8"/>
    <w:rsid w:val="00DF50A7"/>
    <w:rsid w:val="00DF5AC5"/>
    <w:rsid w:val="00DF61C6"/>
    <w:rsid w:val="00DF693C"/>
    <w:rsid w:val="00DF6D9E"/>
    <w:rsid w:val="00DF7A84"/>
    <w:rsid w:val="00E001FA"/>
    <w:rsid w:val="00E00555"/>
    <w:rsid w:val="00E00BD1"/>
    <w:rsid w:val="00E01EDC"/>
    <w:rsid w:val="00E0217B"/>
    <w:rsid w:val="00E02A69"/>
    <w:rsid w:val="00E0367B"/>
    <w:rsid w:val="00E03C3A"/>
    <w:rsid w:val="00E042BB"/>
    <w:rsid w:val="00E04488"/>
    <w:rsid w:val="00E05022"/>
    <w:rsid w:val="00E055AA"/>
    <w:rsid w:val="00E056E8"/>
    <w:rsid w:val="00E06199"/>
    <w:rsid w:val="00E061E0"/>
    <w:rsid w:val="00E06320"/>
    <w:rsid w:val="00E105BD"/>
    <w:rsid w:val="00E10C0B"/>
    <w:rsid w:val="00E11663"/>
    <w:rsid w:val="00E11A0A"/>
    <w:rsid w:val="00E128D4"/>
    <w:rsid w:val="00E13B13"/>
    <w:rsid w:val="00E1505B"/>
    <w:rsid w:val="00E150AB"/>
    <w:rsid w:val="00E16A3A"/>
    <w:rsid w:val="00E17D23"/>
    <w:rsid w:val="00E20792"/>
    <w:rsid w:val="00E21864"/>
    <w:rsid w:val="00E22858"/>
    <w:rsid w:val="00E22FDE"/>
    <w:rsid w:val="00E233A5"/>
    <w:rsid w:val="00E23585"/>
    <w:rsid w:val="00E235BE"/>
    <w:rsid w:val="00E238CE"/>
    <w:rsid w:val="00E242A2"/>
    <w:rsid w:val="00E244F4"/>
    <w:rsid w:val="00E30382"/>
    <w:rsid w:val="00E3175B"/>
    <w:rsid w:val="00E31F9A"/>
    <w:rsid w:val="00E327EA"/>
    <w:rsid w:val="00E33614"/>
    <w:rsid w:val="00E33D97"/>
    <w:rsid w:val="00E3506A"/>
    <w:rsid w:val="00E37090"/>
    <w:rsid w:val="00E370F5"/>
    <w:rsid w:val="00E3756E"/>
    <w:rsid w:val="00E402E5"/>
    <w:rsid w:val="00E4096E"/>
    <w:rsid w:val="00E41172"/>
    <w:rsid w:val="00E41225"/>
    <w:rsid w:val="00E419F5"/>
    <w:rsid w:val="00E42A71"/>
    <w:rsid w:val="00E42DC6"/>
    <w:rsid w:val="00E43D64"/>
    <w:rsid w:val="00E43F9E"/>
    <w:rsid w:val="00E44B87"/>
    <w:rsid w:val="00E45083"/>
    <w:rsid w:val="00E4596A"/>
    <w:rsid w:val="00E45C22"/>
    <w:rsid w:val="00E469DB"/>
    <w:rsid w:val="00E4782C"/>
    <w:rsid w:val="00E5000B"/>
    <w:rsid w:val="00E50C65"/>
    <w:rsid w:val="00E513B7"/>
    <w:rsid w:val="00E51737"/>
    <w:rsid w:val="00E54DB9"/>
    <w:rsid w:val="00E55C0D"/>
    <w:rsid w:val="00E561CF"/>
    <w:rsid w:val="00E56E11"/>
    <w:rsid w:val="00E56FFA"/>
    <w:rsid w:val="00E57B6A"/>
    <w:rsid w:val="00E610EA"/>
    <w:rsid w:val="00E61C53"/>
    <w:rsid w:val="00E6354B"/>
    <w:rsid w:val="00E66A04"/>
    <w:rsid w:val="00E66FFF"/>
    <w:rsid w:val="00E6758F"/>
    <w:rsid w:val="00E718E9"/>
    <w:rsid w:val="00E726AE"/>
    <w:rsid w:val="00E72E26"/>
    <w:rsid w:val="00E731D7"/>
    <w:rsid w:val="00E7382B"/>
    <w:rsid w:val="00E73989"/>
    <w:rsid w:val="00E740DA"/>
    <w:rsid w:val="00E7459F"/>
    <w:rsid w:val="00E74E26"/>
    <w:rsid w:val="00E750EB"/>
    <w:rsid w:val="00E75E7B"/>
    <w:rsid w:val="00E76326"/>
    <w:rsid w:val="00E76686"/>
    <w:rsid w:val="00E7677B"/>
    <w:rsid w:val="00E769DB"/>
    <w:rsid w:val="00E80D12"/>
    <w:rsid w:val="00E81433"/>
    <w:rsid w:val="00E823D2"/>
    <w:rsid w:val="00E8267A"/>
    <w:rsid w:val="00E8368A"/>
    <w:rsid w:val="00E8454C"/>
    <w:rsid w:val="00E85422"/>
    <w:rsid w:val="00E858B7"/>
    <w:rsid w:val="00E87039"/>
    <w:rsid w:val="00E87041"/>
    <w:rsid w:val="00E8768C"/>
    <w:rsid w:val="00E91438"/>
    <w:rsid w:val="00E92333"/>
    <w:rsid w:val="00E9338A"/>
    <w:rsid w:val="00E933DB"/>
    <w:rsid w:val="00E94564"/>
    <w:rsid w:val="00E94D5E"/>
    <w:rsid w:val="00E956E1"/>
    <w:rsid w:val="00E9763C"/>
    <w:rsid w:val="00EA04A3"/>
    <w:rsid w:val="00EA095D"/>
    <w:rsid w:val="00EA0D4F"/>
    <w:rsid w:val="00EA0DC3"/>
    <w:rsid w:val="00EA102E"/>
    <w:rsid w:val="00EA1061"/>
    <w:rsid w:val="00EA1AA6"/>
    <w:rsid w:val="00EA1C24"/>
    <w:rsid w:val="00EA2E3B"/>
    <w:rsid w:val="00EA3E55"/>
    <w:rsid w:val="00EA4E2A"/>
    <w:rsid w:val="00EA5BEF"/>
    <w:rsid w:val="00EA66E5"/>
    <w:rsid w:val="00EA7992"/>
    <w:rsid w:val="00EA7E92"/>
    <w:rsid w:val="00EB01E7"/>
    <w:rsid w:val="00EB020E"/>
    <w:rsid w:val="00EB0C3E"/>
    <w:rsid w:val="00EB129D"/>
    <w:rsid w:val="00EB2055"/>
    <w:rsid w:val="00EB2852"/>
    <w:rsid w:val="00EB28F0"/>
    <w:rsid w:val="00EB2EA5"/>
    <w:rsid w:val="00EB3CFE"/>
    <w:rsid w:val="00EB415B"/>
    <w:rsid w:val="00EB4229"/>
    <w:rsid w:val="00EB4291"/>
    <w:rsid w:val="00EB6AB2"/>
    <w:rsid w:val="00EB708D"/>
    <w:rsid w:val="00EB7C10"/>
    <w:rsid w:val="00EC087B"/>
    <w:rsid w:val="00EC29AF"/>
    <w:rsid w:val="00EC2E9D"/>
    <w:rsid w:val="00EC375F"/>
    <w:rsid w:val="00EC3844"/>
    <w:rsid w:val="00EC3DBA"/>
    <w:rsid w:val="00EC4423"/>
    <w:rsid w:val="00EC4DFD"/>
    <w:rsid w:val="00EC622C"/>
    <w:rsid w:val="00EC77D1"/>
    <w:rsid w:val="00ED0110"/>
    <w:rsid w:val="00ED1426"/>
    <w:rsid w:val="00ED3757"/>
    <w:rsid w:val="00ED4B8B"/>
    <w:rsid w:val="00ED4FF9"/>
    <w:rsid w:val="00ED53FD"/>
    <w:rsid w:val="00ED5F05"/>
    <w:rsid w:val="00ED6551"/>
    <w:rsid w:val="00ED681E"/>
    <w:rsid w:val="00ED6B28"/>
    <w:rsid w:val="00ED739C"/>
    <w:rsid w:val="00ED74EF"/>
    <w:rsid w:val="00EE0557"/>
    <w:rsid w:val="00EE0E9A"/>
    <w:rsid w:val="00EE1603"/>
    <w:rsid w:val="00EE168B"/>
    <w:rsid w:val="00EE22AD"/>
    <w:rsid w:val="00EE246C"/>
    <w:rsid w:val="00EE396C"/>
    <w:rsid w:val="00EE3BE1"/>
    <w:rsid w:val="00EE44BA"/>
    <w:rsid w:val="00EE44D2"/>
    <w:rsid w:val="00EE4A07"/>
    <w:rsid w:val="00EE4B70"/>
    <w:rsid w:val="00EE50A7"/>
    <w:rsid w:val="00EE55B2"/>
    <w:rsid w:val="00EE5D8D"/>
    <w:rsid w:val="00EE79E1"/>
    <w:rsid w:val="00EF0E79"/>
    <w:rsid w:val="00EF18D6"/>
    <w:rsid w:val="00EF2757"/>
    <w:rsid w:val="00EF4905"/>
    <w:rsid w:val="00EF4C8D"/>
    <w:rsid w:val="00EF4C98"/>
    <w:rsid w:val="00EF5059"/>
    <w:rsid w:val="00EF5837"/>
    <w:rsid w:val="00EF5851"/>
    <w:rsid w:val="00EF586D"/>
    <w:rsid w:val="00EF779D"/>
    <w:rsid w:val="00F03AAA"/>
    <w:rsid w:val="00F04202"/>
    <w:rsid w:val="00F05D26"/>
    <w:rsid w:val="00F0717F"/>
    <w:rsid w:val="00F0732D"/>
    <w:rsid w:val="00F0798B"/>
    <w:rsid w:val="00F11107"/>
    <w:rsid w:val="00F11206"/>
    <w:rsid w:val="00F112FB"/>
    <w:rsid w:val="00F11988"/>
    <w:rsid w:val="00F12349"/>
    <w:rsid w:val="00F144AE"/>
    <w:rsid w:val="00F14616"/>
    <w:rsid w:val="00F226EA"/>
    <w:rsid w:val="00F22E3F"/>
    <w:rsid w:val="00F22F2B"/>
    <w:rsid w:val="00F22FDE"/>
    <w:rsid w:val="00F23345"/>
    <w:rsid w:val="00F23440"/>
    <w:rsid w:val="00F23D5B"/>
    <w:rsid w:val="00F24DA2"/>
    <w:rsid w:val="00F255CC"/>
    <w:rsid w:val="00F27624"/>
    <w:rsid w:val="00F27A34"/>
    <w:rsid w:val="00F27D8E"/>
    <w:rsid w:val="00F30FF9"/>
    <w:rsid w:val="00F32621"/>
    <w:rsid w:val="00F32E04"/>
    <w:rsid w:val="00F32F63"/>
    <w:rsid w:val="00F332B9"/>
    <w:rsid w:val="00F335C0"/>
    <w:rsid w:val="00F338C2"/>
    <w:rsid w:val="00F366CA"/>
    <w:rsid w:val="00F369F6"/>
    <w:rsid w:val="00F3704A"/>
    <w:rsid w:val="00F374FB"/>
    <w:rsid w:val="00F37558"/>
    <w:rsid w:val="00F40B05"/>
    <w:rsid w:val="00F40F68"/>
    <w:rsid w:val="00F40FE7"/>
    <w:rsid w:val="00F410C7"/>
    <w:rsid w:val="00F41C0A"/>
    <w:rsid w:val="00F422EF"/>
    <w:rsid w:val="00F42982"/>
    <w:rsid w:val="00F42C22"/>
    <w:rsid w:val="00F43776"/>
    <w:rsid w:val="00F439C9"/>
    <w:rsid w:val="00F43DFD"/>
    <w:rsid w:val="00F4610B"/>
    <w:rsid w:val="00F46ABF"/>
    <w:rsid w:val="00F470EA"/>
    <w:rsid w:val="00F4779B"/>
    <w:rsid w:val="00F5022C"/>
    <w:rsid w:val="00F51340"/>
    <w:rsid w:val="00F54959"/>
    <w:rsid w:val="00F55F0F"/>
    <w:rsid w:val="00F568CA"/>
    <w:rsid w:val="00F56D7B"/>
    <w:rsid w:val="00F57F66"/>
    <w:rsid w:val="00F60CEC"/>
    <w:rsid w:val="00F61A6A"/>
    <w:rsid w:val="00F61BA0"/>
    <w:rsid w:val="00F61C9C"/>
    <w:rsid w:val="00F61ED2"/>
    <w:rsid w:val="00F630C3"/>
    <w:rsid w:val="00F63FEF"/>
    <w:rsid w:val="00F6409B"/>
    <w:rsid w:val="00F70193"/>
    <w:rsid w:val="00F70B7E"/>
    <w:rsid w:val="00F729BF"/>
    <w:rsid w:val="00F73768"/>
    <w:rsid w:val="00F7378F"/>
    <w:rsid w:val="00F75023"/>
    <w:rsid w:val="00F7576B"/>
    <w:rsid w:val="00F77F23"/>
    <w:rsid w:val="00F81D01"/>
    <w:rsid w:val="00F83F08"/>
    <w:rsid w:val="00F8419C"/>
    <w:rsid w:val="00F84EC5"/>
    <w:rsid w:val="00F86D43"/>
    <w:rsid w:val="00F8795B"/>
    <w:rsid w:val="00F87C3B"/>
    <w:rsid w:val="00F87F5A"/>
    <w:rsid w:val="00F87FC9"/>
    <w:rsid w:val="00F90CEC"/>
    <w:rsid w:val="00F91161"/>
    <w:rsid w:val="00F92270"/>
    <w:rsid w:val="00F92A85"/>
    <w:rsid w:val="00F9471C"/>
    <w:rsid w:val="00F9495D"/>
    <w:rsid w:val="00F95AF7"/>
    <w:rsid w:val="00F9692A"/>
    <w:rsid w:val="00F96D5C"/>
    <w:rsid w:val="00F97145"/>
    <w:rsid w:val="00F9731C"/>
    <w:rsid w:val="00F97AFC"/>
    <w:rsid w:val="00F97BC7"/>
    <w:rsid w:val="00FA2A24"/>
    <w:rsid w:val="00FA3C2A"/>
    <w:rsid w:val="00FA4052"/>
    <w:rsid w:val="00FA4B30"/>
    <w:rsid w:val="00FA5236"/>
    <w:rsid w:val="00FA5F06"/>
    <w:rsid w:val="00FA5FF3"/>
    <w:rsid w:val="00FA6BB0"/>
    <w:rsid w:val="00FA72E8"/>
    <w:rsid w:val="00FA7B77"/>
    <w:rsid w:val="00FB0A42"/>
    <w:rsid w:val="00FB12CD"/>
    <w:rsid w:val="00FB12F8"/>
    <w:rsid w:val="00FB3290"/>
    <w:rsid w:val="00FB39A5"/>
    <w:rsid w:val="00FB3AD1"/>
    <w:rsid w:val="00FB3B2F"/>
    <w:rsid w:val="00FB41D5"/>
    <w:rsid w:val="00FB5A2F"/>
    <w:rsid w:val="00FB6479"/>
    <w:rsid w:val="00FC01A6"/>
    <w:rsid w:val="00FC02C6"/>
    <w:rsid w:val="00FC05A4"/>
    <w:rsid w:val="00FC179E"/>
    <w:rsid w:val="00FC1862"/>
    <w:rsid w:val="00FC1BD5"/>
    <w:rsid w:val="00FC2846"/>
    <w:rsid w:val="00FC2B3F"/>
    <w:rsid w:val="00FC3336"/>
    <w:rsid w:val="00FC4106"/>
    <w:rsid w:val="00FC54E2"/>
    <w:rsid w:val="00FC5712"/>
    <w:rsid w:val="00FC68CB"/>
    <w:rsid w:val="00FC7AF9"/>
    <w:rsid w:val="00FD0D97"/>
    <w:rsid w:val="00FD1019"/>
    <w:rsid w:val="00FD2127"/>
    <w:rsid w:val="00FD46AA"/>
    <w:rsid w:val="00FD59A3"/>
    <w:rsid w:val="00FD6227"/>
    <w:rsid w:val="00FD62C0"/>
    <w:rsid w:val="00FE107A"/>
    <w:rsid w:val="00FE165C"/>
    <w:rsid w:val="00FE1E50"/>
    <w:rsid w:val="00FE3105"/>
    <w:rsid w:val="00FE3B77"/>
    <w:rsid w:val="00FE3CD6"/>
    <w:rsid w:val="00FE3E28"/>
    <w:rsid w:val="00FE4967"/>
    <w:rsid w:val="00FE5A06"/>
    <w:rsid w:val="00FE6FB2"/>
    <w:rsid w:val="00FE73C8"/>
    <w:rsid w:val="00FE7784"/>
    <w:rsid w:val="00FE7B96"/>
    <w:rsid w:val="00FF0523"/>
    <w:rsid w:val="00FF0797"/>
    <w:rsid w:val="00FF330A"/>
    <w:rsid w:val="00FF36DC"/>
    <w:rsid w:val="00FF4A02"/>
    <w:rsid w:val="00FF4FA5"/>
    <w:rsid w:val="00FF537C"/>
    <w:rsid w:val="00FF53FB"/>
    <w:rsid w:val="00FF587F"/>
    <w:rsid w:val="00FF5F25"/>
    <w:rsid w:val="00FF74CB"/>
    <w:rsid w:val="00FF7D3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621E256F"/>
  <w15:docId w15:val="{581C35AA-C76A-4C4B-B1CD-1FD4DF33F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4"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2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4" w:unhideWhenUsed="1"/>
    <w:lsdException w:name="annotation reference" w:semiHidden="1" w:unhideWhenUsed="1"/>
    <w:lsdException w:name="line number" w:semiHidden="1" w:unhideWhenUsed="1"/>
    <w:lsdException w:name="page number" w:semiHidden="1" w:unhideWhenUsed="1"/>
    <w:lsdException w:name="endnote reference" w:uiPriority="24"/>
    <w:lsdException w:name="endnote text" w:uiPriority="24"/>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5556F3"/>
    <w:pPr>
      <w:spacing w:after="220" w:line="240" w:lineRule="atLeast"/>
    </w:pPr>
    <w:rPr>
      <w:rFonts w:ascii="Jacobs Chronos" w:hAnsi="Jacobs Chronos" w:cs="Jacobs Chronos"/>
      <w:sz w:val="20"/>
      <w:lang w:val="en-GB"/>
    </w:rPr>
  </w:style>
  <w:style w:type="paragraph" w:styleId="Heading1">
    <w:name w:val="heading 1"/>
    <w:basedOn w:val="Para0"/>
    <w:next w:val="Para0"/>
    <w:link w:val="Heading1Char"/>
    <w:qFormat/>
    <w:rsid w:val="00613EC2"/>
    <w:pPr>
      <w:keepNext/>
      <w:keepLines/>
      <w:numPr>
        <w:numId w:val="7"/>
      </w:numPr>
      <w:spacing w:line="360" w:lineRule="exact"/>
      <w:ind w:left="851" w:hanging="851"/>
      <w:outlineLvl w:val="0"/>
    </w:pPr>
    <w:rPr>
      <w:rFonts w:eastAsiaTheme="majorEastAsia" w:cstheme="majorBidi"/>
      <w:b/>
      <w:bCs/>
      <w:sz w:val="32"/>
      <w:szCs w:val="32"/>
    </w:rPr>
  </w:style>
  <w:style w:type="paragraph" w:styleId="Heading2">
    <w:name w:val="heading 2"/>
    <w:basedOn w:val="Para0"/>
    <w:next w:val="Para0"/>
    <w:link w:val="Heading2Char"/>
    <w:qFormat/>
    <w:rsid w:val="00AD7CFC"/>
    <w:pPr>
      <w:keepNext/>
      <w:keepLines/>
      <w:numPr>
        <w:ilvl w:val="1"/>
        <w:numId w:val="7"/>
      </w:numPr>
      <w:outlineLvl w:val="1"/>
    </w:pPr>
    <w:rPr>
      <w:rFonts w:eastAsiaTheme="majorEastAsia" w:cstheme="majorBidi"/>
      <w:b/>
      <w:bCs/>
      <w:sz w:val="24"/>
      <w:szCs w:val="26"/>
    </w:rPr>
  </w:style>
  <w:style w:type="paragraph" w:styleId="Heading3">
    <w:name w:val="heading 3"/>
    <w:basedOn w:val="Para0"/>
    <w:next w:val="Para0"/>
    <w:link w:val="Heading3Char"/>
    <w:qFormat/>
    <w:rsid w:val="001F418B"/>
    <w:pPr>
      <w:keepNext/>
      <w:keepLines/>
      <w:numPr>
        <w:ilvl w:val="2"/>
        <w:numId w:val="7"/>
      </w:numPr>
      <w:outlineLvl w:val="2"/>
    </w:pPr>
    <w:rPr>
      <w:rFonts w:eastAsiaTheme="majorEastAsia" w:cstheme="majorBidi"/>
      <w:b/>
      <w:bCs/>
    </w:rPr>
  </w:style>
  <w:style w:type="paragraph" w:styleId="Heading4">
    <w:name w:val="heading 4"/>
    <w:basedOn w:val="Para0"/>
    <w:next w:val="Para0"/>
    <w:link w:val="Heading4Char"/>
    <w:rsid w:val="001F418B"/>
    <w:pPr>
      <w:keepNext/>
      <w:keepLines/>
      <w:numPr>
        <w:ilvl w:val="3"/>
        <w:numId w:val="7"/>
      </w:numPr>
      <w:outlineLvl w:val="3"/>
    </w:pPr>
    <w:rPr>
      <w:rFonts w:eastAsiaTheme="majorEastAsia" w:cstheme="majorBidi"/>
      <w:b/>
      <w:bCs/>
      <w:iCs/>
    </w:rPr>
  </w:style>
  <w:style w:type="paragraph" w:styleId="Heading5">
    <w:name w:val="heading 5"/>
    <w:basedOn w:val="Para0"/>
    <w:next w:val="Para0"/>
    <w:link w:val="Heading5Char"/>
    <w:rsid w:val="001F418B"/>
    <w:pPr>
      <w:keepNext/>
      <w:keepLines/>
      <w:numPr>
        <w:ilvl w:val="4"/>
        <w:numId w:val="7"/>
      </w:numPr>
      <w:outlineLvl w:val="4"/>
    </w:pPr>
    <w:rPr>
      <w:rFonts w:eastAsiaTheme="majorEastAsia" w:cstheme="majorBidi"/>
      <w:b/>
    </w:rPr>
  </w:style>
  <w:style w:type="paragraph" w:styleId="Heading6">
    <w:name w:val="heading 6"/>
    <w:basedOn w:val="Para0"/>
    <w:next w:val="Para0"/>
    <w:link w:val="Heading6Char"/>
    <w:rsid w:val="001F418B"/>
    <w:pPr>
      <w:keepNext/>
      <w:keepLines/>
      <w:numPr>
        <w:ilvl w:val="5"/>
        <w:numId w:val="7"/>
      </w:numPr>
      <w:outlineLvl w:val="5"/>
    </w:pPr>
    <w:rPr>
      <w:rFonts w:eastAsiaTheme="majorEastAsia" w:cstheme="majorBidi"/>
      <w:b/>
      <w:iCs/>
    </w:rPr>
  </w:style>
  <w:style w:type="paragraph" w:styleId="Heading7">
    <w:name w:val="heading 7"/>
    <w:basedOn w:val="Normal"/>
    <w:next w:val="Para0"/>
    <w:link w:val="Heading7Char"/>
    <w:rsid w:val="00AD7CFC"/>
    <w:pPr>
      <w:numPr>
        <w:ilvl w:val="6"/>
        <w:numId w:val="7"/>
      </w:numPr>
      <w:spacing w:before="240" w:after="120" w:line="360" w:lineRule="exact"/>
      <w:outlineLvl w:val="6"/>
    </w:pPr>
    <w:rPr>
      <w:b/>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Para0"/>
    <w:next w:val="Para0"/>
    <w:link w:val="Heading9Char"/>
    <w:qFormat/>
    <w:rsid w:val="00CB63FE"/>
    <w:pPr>
      <w:pageBreakBefore/>
      <w:numPr>
        <w:numId w:val="8"/>
      </w:numPr>
      <w:spacing w:line="360" w:lineRule="exact"/>
      <w:ind w:left="1956" w:hanging="1956"/>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Normal +Centre:  3 pt,Line spacing:  1.5 lines,tt,fmstabletext,fmstabletext + Courier New,8 pt,Top: (Single solid line,... +...,fmstabletext Char Char Char Char Char Char,REPORT Para 0"/>
    <w:basedOn w:val="Normal"/>
    <w:link w:val="Para0Char"/>
    <w:uiPriority w:val="4"/>
    <w:qFormat/>
    <w:rsid w:val="003531F5"/>
    <w:pPr>
      <w:spacing w:before="240" w:after="120"/>
    </w:pPr>
  </w:style>
  <w:style w:type="character" w:customStyle="1" w:styleId="Heading1Char">
    <w:name w:val="Heading 1 Char"/>
    <w:basedOn w:val="DefaultParagraphFont"/>
    <w:link w:val="Heading1"/>
    <w:rsid w:val="00613EC2"/>
    <w:rPr>
      <w:rFonts w:ascii="Jacobs Chronos" w:eastAsiaTheme="majorEastAsia" w:hAnsi="Jacobs Chronos" w:cstheme="majorBidi"/>
      <w:b/>
      <w:bCs/>
      <w:sz w:val="32"/>
      <w:szCs w:val="32"/>
      <w:lang w:val="en-GB"/>
    </w:rPr>
  </w:style>
  <w:style w:type="character" w:customStyle="1" w:styleId="Heading2Char">
    <w:name w:val="Heading 2 Char"/>
    <w:basedOn w:val="DefaultParagraphFont"/>
    <w:link w:val="Heading2"/>
    <w:rsid w:val="007B0DDD"/>
    <w:rPr>
      <w:rFonts w:ascii="Jacobs Chronos" w:eastAsiaTheme="majorEastAsia" w:hAnsi="Jacobs Chronos" w:cstheme="majorBidi"/>
      <w:b/>
      <w:bCs/>
      <w:szCs w:val="26"/>
      <w:lang w:val="en-GB"/>
    </w:rPr>
  </w:style>
  <w:style w:type="character" w:customStyle="1" w:styleId="Heading3Char">
    <w:name w:val="Heading 3 Char"/>
    <w:basedOn w:val="DefaultParagraphFont"/>
    <w:link w:val="Heading3"/>
    <w:rsid w:val="001F418B"/>
    <w:rPr>
      <w:rFonts w:ascii="Jacobs Chronos" w:eastAsiaTheme="majorEastAsia" w:hAnsi="Jacobs Chronos" w:cstheme="majorBidi"/>
      <w:b/>
      <w:bCs/>
      <w:sz w:val="20"/>
      <w:lang w:val="en-GB"/>
    </w:rPr>
  </w:style>
  <w:style w:type="character" w:customStyle="1" w:styleId="Heading4Char">
    <w:name w:val="Heading 4 Char"/>
    <w:basedOn w:val="DefaultParagraphFont"/>
    <w:link w:val="Heading4"/>
    <w:rsid w:val="001F418B"/>
    <w:rPr>
      <w:rFonts w:ascii="Jacobs Chronos" w:eastAsiaTheme="majorEastAsia" w:hAnsi="Jacobs Chronos" w:cstheme="majorBidi"/>
      <w:b/>
      <w:bCs/>
      <w:iCs/>
      <w:sz w:val="20"/>
      <w:lang w:val="en-GB"/>
    </w:rPr>
  </w:style>
  <w:style w:type="character" w:customStyle="1" w:styleId="Heading5Char">
    <w:name w:val="Heading 5 Char"/>
    <w:basedOn w:val="DefaultParagraphFont"/>
    <w:link w:val="Heading5"/>
    <w:rsid w:val="001F418B"/>
    <w:rPr>
      <w:rFonts w:ascii="Jacobs Chronos" w:eastAsiaTheme="majorEastAsia" w:hAnsi="Jacobs Chronos" w:cstheme="majorBidi"/>
      <w:b/>
      <w:sz w:val="20"/>
      <w:lang w:val="en-GB"/>
    </w:rPr>
  </w:style>
  <w:style w:type="character" w:customStyle="1" w:styleId="Heading6Char">
    <w:name w:val="Heading 6 Char"/>
    <w:basedOn w:val="DefaultParagraphFont"/>
    <w:link w:val="Heading6"/>
    <w:rsid w:val="001F418B"/>
    <w:rPr>
      <w:rFonts w:ascii="Jacobs Chronos" w:eastAsiaTheme="majorEastAsia" w:hAnsi="Jacobs Chronos" w:cstheme="majorBidi"/>
      <w:b/>
      <w:iCs/>
      <w:sz w:val="20"/>
      <w:lang w:val="en-GB"/>
    </w:rPr>
  </w:style>
  <w:style w:type="character" w:customStyle="1" w:styleId="Heading7Char">
    <w:name w:val="Heading 7 Char"/>
    <w:basedOn w:val="DefaultParagraphFont"/>
    <w:link w:val="Heading7"/>
    <w:rsid w:val="008B6D44"/>
    <w:rPr>
      <w:rFonts w:ascii="Jacobs Chronos" w:hAnsi="Jacobs Chronos" w:cs="Jacobs Chronos"/>
      <w:b/>
      <w:sz w:val="20"/>
      <w:lang w:val="en-GB"/>
    </w:rPr>
  </w:style>
  <w:style w:type="character" w:customStyle="1" w:styleId="Heading8Char">
    <w:name w:val="Heading 8 Char"/>
    <w:basedOn w:val="DefaultParagraphFont"/>
    <w:link w:val="Heading8"/>
    <w:rsid w:val="008B6D44"/>
    <w:rPr>
      <w:rFonts w:ascii="Jacobs Chronos" w:eastAsiaTheme="majorEastAsia" w:hAnsi="Jacobs Chronos" w:cstheme="majorBidi"/>
      <w:b/>
      <w:bCs/>
      <w:szCs w:val="26"/>
      <w:lang w:val="en-GB"/>
    </w:rPr>
  </w:style>
  <w:style w:type="character" w:customStyle="1" w:styleId="Heading9Char">
    <w:name w:val="Heading 9 Char"/>
    <w:aliases w:val="Appendix Char"/>
    <w:basedOn w:val="DefaultParagraphFont"/>
    <w:link w:val="Heading9"/>
    <w:rsid w:val="00CB63FE"/>
    <w:rPr>
      <w:rFonts w:ascii="Jacobs Chronos" w:hAnsi="Jacobs Chronos" w:cs="Jacobs Chronos"/>
      <w:b/>
      <w:sz w:val="32"/>
      <w:lang w:val="en-GB"/>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b/>
      <w:color w:val="E5E5E5" w:themeColor="background2"/>
      <w:sz w:val="32"/>
    </w:rPr>
  </w:style>
  <w:style w:type="paragraph" w:customStyle="1" w:styleId="CoverSubheading">
    <w:name w:val="Cover Subheading"/>
    <w:basedOn w:val="CoverHeading"/>
    <w:next w:val="CoverDate"/>
    <w:semiHidden/>
    <w:rsid w:val="00903EC7"/>
    <w:pPr>
      <w:spacing w:line="280" w:lineRule="exact"/>
    </w:pPr>
    <w:rPr>
      <w:sz w:val="22"/>
      <w:szCs w:val="22"/>
    </w:rPr>
  </w:style>
  <w:style w:type="paragraph" w:customStyle="1" w:styleId="CoverDate">
    <w:name w:val="Cover Date"/>
    <w:basedOn w:val="CoverHeading"/>
    <w:next w:val="Para0"/>
    <w:semiHidden/>
    <w:rsid w:val="00AD7CFC"/>
    <w:pPr>
      <w:spacing w:line="280" w:lineRule="exact"/>
    </w:pPr>
    <w:rPr>
      <w:sz w:val="22"/>
    </w:rPr>
  </w:style>
  <w:style w:type="paragraph" w:customStyle="1" w:styleId="PageTitle">
    <w:name w:val="Page Title"/>
    <w:basedOn w:val="Para0"/>
    <w:semiHidden/>
    <w:rsid w:val="00AD7CFC"/>
    <w:pPr>
      <w:spacing w:before="0" w:after="0" w:line="240" w:lineRule="auto"/>
      <w:ind w:left="3402"/>
    </w:pPr>
    <w:rPr>
      <w:b/>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color w:val="auto"/>
      <w:sz w:val="14"/>
    </w:rPr>
  </w:style>
  <w:style w:type="paragraph" w:customStyle="1" w:styleId="FooterText">
    <w:name w:val="Footer Text"/>
    <w:basedOn w:val="Para0"/>
    <w:semiHidden/>
    <w:qFormat/>
    <w:rsid w:val="00AD7CFC"/>
    <w:pPr>
      <w:spacing w:after="0" w:line="200" w:lineRule="exact"/>
      <w:ind w:left="567" w:right="284"/>
    </w:pPr>
    <w:rPr>
      <w:rFonts w:ascii="Jacobs Chronos Light" w:hAnsi="Jacobs Chronos Light" w:cs="Jacobs Chronos Light"/>
      <w:b/>
      <w:sz w:val="16"/>
    </w:rPr>
  </w:style>
  <w:style w:type="paragraph" w:customStyle="1" w:styleId="Tablebullet0">
    <w:name w:val="Table bullet"/>
    <w:basedOn w:val="Tabletext"/>
    <w:uiPriority w:val="14"/>
    <w:qFormat/>
    <w:rsid w:val="00AD7CFC"/>
  </w:style>
  <w:style w:type="paragraph" w:customStyle="1" w:styleId="Tableheading">
    <w:name w:val="Table heading"/>
    <w:basedOn w:val="Normal"/>
    <w:uiPriority w:val="14"/>
    <w:qFormat/>
    <w:rsid w:val="008661DB"/>
    <w:pPr>
      <w:keepNext/>
      <w:spacing w:before="100" w:after="100"/>
    </w:pPr>
    <w:rPr>
      <w:b/>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aliases w:val="appendix,FIgure,Table F2.,Char,TABLE,cAPTION,text,~Caption, Char"/>
    <w:basedOn w:val="Tableheading"/>
    <w:next w:val="Para0"/>
    <w:link w:val="CaptionChar"/>
    <w:uiPriority w:val="24"/>
    <w:qFormat/>
    <w:rsid w:val="00AD7CFC"/>
    <w:pPr>
      <w:spacing w:before="240"/>
    </w:pPr>
    <w:rPr>
      <w:rFonts w:ascii="Jacobs Chronos Light" w:hAnsi="Jacobs Chronos Light" w:cs="Jacobs Chronos Light"/>
      <w:b w:val="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aliases w:val="Footnote Text/caption,GTA Footnote"/>
    <w:basedOn w:val="Normal"/>
    <w:link w:val="FootnoteTextChar"/>
    <w:uiPriority w:val="24"/>
    <w:rsid w:val="00AD7CFC"/>
    <w:pPr>
      <w:spacing w:after="240" w:line="240" w:lineRule="auto"/>
      <w:ind w:left="170" w:hanging="170"/>
      <w:contextualSpacing/>
    </w:pPr>
    <w:rPr>
      <w:color w:val="000000"/>
      <w:sz w:val="15"/>
    </w:rPr>
  </w:style>
  <w:style w:type="character" w:customStyle="1" w:styleId="FootnoteTextChar">
    <w:name w:val="Footnote Text Char"/>
    <w:aliases w:val="Footnote Text/caption Char,GTA Footnote Char"/>
    <w:basedOn w:val="DefaultParagraphFont"/>
    <w:link w:val="FootnoteText"/>
    <w:uiPriority w:val="24"/>
    <w:rsid w:val="008B6D44"/>
    <w:rPr>
      <w:rFonts w:ascii="Arial" w:hAnsi="Arial"/>
      <w:color w:val="000000"/>
      <w:sz w:val="15"/>
      <w:lang w:val="en-AU"/>
    </w:rPr>
  </w:style>
  <w:style w:type="paragraph" w:customStyle="1" w:styleId="Tabletext">
    <w:name w:val="Table text"/>
    <w:basedOn w:val="Normal"/>
    <w:uiPriority w:val="14"/>
    <w:qFormat/>
    <w:rsid w:val="00AD7CFC"/>
    <w:pPr>
      <w:spacing w:before="60" w:after="60"/>
    </w:pPr>
  </w:style>
  <w:style w:type="table" w:styleId="TableGrid">
    <w:name w:val="Table Grid"/>
    <w:aliases w:val="SKM 2"/>
    <w:basedOn w:val="TableNormal"/>
    <w:uiPriority w:val="59"/>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4300A0"/>
    <w:pPr>
      <w:spacing w:after="0" w:line="240" w:lineRule="auto"/>
      <w:ind w:right="0"/>
      <w:jc w:val="left"/>
    </w:pPr>
    <w:rPr>
      <w:b w:val="0"/>
      <w:color w:val="auto"/>
      <w:sz w:val="24"/>
    </w:rPr>
  </w:style>
  <w:style w:type="paragraph" w:customStyle="1" w:styleId="PageHeading">
    <w:name w:val="Page Heading"/>
    <w:basedOn w:val="PageTitle"/>
    <w:next w:val="Para0"/>
    <w:semiHidden/>
    <w:rsid w:val="00AD7CFC"/>
    <w:pPr>
      <w:spacing w:after="240"/>
    </w:pPr>
    <w:rPr>
      <w:b w:val="0"/>
      <w:sz w:val="22"/>
    </w:rPr>
  </w:style>
  <w:style w:type="paragraph" w:customStyle="1" w:styleId="Tableletter">
    <w:name w:val="Table letter"/>
    <w:basedOn w:val="Tablebullet0"/>
    <w:uiPriority w:val="14"/>
    <w:qFormat/>
    <w:rsid w:val="00AD7CFC"/>
    <w:pPr>
      <w:numPr>
        <w:numId w:val="25"/>
      </w:numPr>
    </w:pPr>
  </w:style>
  <w:style w:type="paragraph" w:styleId="TOC1">
    <w:name w:val="toc 1"/>
    <w:basedOn w:val="Normal"/>
    <w:next w:val="Normal"/>
    <w:autoRedefine/>
    <w:uiPriority w:val="39"/>
    <w:unhideWhenUsed/>
    <w:qFormat/>
    <w:rsid w:val="00374170"/>
    <w:pPr>
      <w:tabs>
        <w:tab w:val="right" w:leader="dot" w:pos="9923"/>
      </w:tabs>
      <w:spacing w:after="100" w:line="240" w:lineRule="auto"/>
      <w:ind w:left="675" w:right="454" w:hanging="675"/>
    </w:pPr>
    <w:rPr>
      <w:b/>
      <w:noProof/>
    </w:rPr>
  </w:style>
  <w:style w:type="paragraph" w:styleId="TOC2">
    <w:name w:val="toc 2"/>
    <w:basedOn w:val="Normal"/>
    <w:next w:val="Normal"/>
    <w:autoRedefine/>
    <w:uiPriority w:val="39"/>
    <w:unhideWhenUsed/>
    <w:rsid w:val="00997940"/>
    <w:pPr>
      <w:tabs>
        <w:tab w:val="right" w:leader="dot" w:pos="9923"/>
      </w:tabs>
      <w:spacing w:after="100" w:line="240" w:lineRule="auto"/>
      <w:ind w:left="675" w:right="454" w:hanging="675"/>
    </w:pPr>
    <w:rPr>
      <w:noProof/>
      <w:szCs w:val="20"/>
    </w:rPr>
  </w:style>
  <w:style w:type="character" w:styleId="FootnoteReference">
    <w:name w:val="footnote reference"/>
    <w:aliases w:val="(NECG) Footnote Reference,GTA Footnote Reference,Text Footnote Reference"/>
    <w:basedOn w:val="DefaultParagraphFont"/>
    <w:uiPriority w:val="24"/>
    <w:rsid w:val="00AD7CFC"/>
    <w:rPr>
      <w:rFonts w:ascii="Jacobs Chronos" w:hAnsi="Jacobs Chronos" w:cs="Jacobs Chronos"/>
      <w:sz w:val="15"/>
      <w:vertAlign w:val="superscript"/>
    </w:rPr>
  </w:style>
  <w:style w:type="paragraph" w:styleId="TOC3">
    <w:name w:val="toc 3"/>
    <w:basedOn w:val="Normal"/>
    <w:next w:val="Normal"/>
    <w:autoRedefine/>
    <w:uiPriority w:val="39"/>
    <w:semiHidden/>
    <w:unhideWhenUsed/>
    <w:rsid w:val="00997940"/>
    <w:pPr>
      <w:tabs>
        <w:tab w:val="right" w:leader="dot" w:pos="9923"/>
      </w:tabs>
      <w:spacing w:after="100"/>
      <w:ind w:left="675" w:right="454" w:hanging="675"/>
    </w:pPr>
    <w:rPr>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0"/>
    <w:uiPriority w:val="14"/>
    <w:qFormat/>
    <w:rsid w:val="00AD7CFC"/>
    <w:pPr>
      <w:numPr>
        <w:numId w:val="24"/>
      </w:numPr>
    </w:pPr>
  </w:style>
  <w:style w:type="paragraph" w:customStyle="1" w:styleId="Tablesmalltext">
    <w:name w:val="Table small text"/>
    <w:basedOn w:val="Normal"/>
    <w:link w:val="TablesmalltextChar"/>
    <w:uiPriority w:val="15"/>
    <w:qFormat/>
    <w:rsid w:val="00AD7CFC"/>
    <w:pPr>
      <w:spacing w:before="40" w:after="40"/>
    </w:pPr>
    <w:rPr>
      <w:sz w:val="16"/>
    </w:rPr>
  </w:style>
  <w:style w:type="paragraph" w:customStyle="1" w:styleId="Tablesmallbullet">
    <w:name w:val="Table small bullet"/>
    <w:basedOn w:val="Tablesmalltext"/>
    <w:uiPriority w:val="15"/>
    <w:qFormat/>
    <w:rsid w:val="00AD7CFC"/>
    <w:pPr>
      <w:numPr>
        <w:numId w:val="19"/>
      </w:numPr>
    </w:pPr>
  </w:style>
  <w:style w:type="paragraph" w:customStyle="1" w:styleId="Tablesmallheading">
    <w:name w:val="Table small heading"/>
    <w:basedOn w:val="Tableheading"/>
    <w:uiPriority w:val="15"/>
    <w:qFormat/>
    <w:rsid w:val="006218E7"/>
    <w:pPr>
      <w:spacing w:before="60" w:after="60"/>
    </w:pPr>
  </w:style>
  <w:style w:type="paragraph" w:customStyle="1" w:styleId="Tablesmallletter">
    <w:name w:val="Table small letter"/>
    <w:basedOn w:val="Tablesmallbullet"/>
    <w:uiPriority w:val="15"/>
    <w:qFormat/>
    <w:rsid w:val="00AD7CFC"/>
    <w:pPr>
      <w:numPr>
        <w:numId w:val="21"/>
      </w:numPr>
    </w:pPr>
  </w:style>
  <w:style w:type="paragraph" w:customStyle="1" w:styleId="Tablesmallnumber">
    <w:name w:val="Table small number"/>
    <w:basedOn w:val="Tablesmallbullet"/>
    <w:uiPriority w:val="15"/>
    <w:qFormat/>
    <w:rsid w:val="00AD7CFC"/>
    <w:pPr>
      <w:numPr>
        <w:numId w:val="20"/>
      </w:numPr>
    </w:pPr>
  </w:style>
  <w:style w:type="paragraph" w:customStyle="1" w:styleId="Sectionheading">
    <w:name w:val="Section heading"/>
    <w:basedOn w:val="Summary"/>
    <w:next w:val="Para0"/>
    <w:uiPriority w:val="1"/>
    <w:qFormat/>
    <w:rsid w:val="00162083"/>
    <w:pPr>
      <w:spacing w:line="360" w:lineRule="exact"/>
    </w:pPr>
  </w:style>
  <w:style w:type="paragraph" w:styleId="Header">
    <w:name w:val="header"/>
    <w:basedOn w:val="PageTitle"/>
    <w:link w:val="HeaderChar"/>
    <w:rsid w:val="00B65611"/>
    <w:pPr>
      <w:ind w:left="0"/>
    </w:pPr>
    <w:rPr>
      <w:b w:val="0"/>
      <w:color w:val="333333" w:themeColor="text2"/>
      <w:sz w:val="22"/>
    </w:rPr>
  </w:style>
  <w:style w:type="character" w:customStyle="1" w:styleId="HeaderChar">
    <w:name w:val="Header Char"/>
    <w:basedOn w:val="DefaultParagraphFont"/>
    <w:link w:val="Header"/>
    <w:rsid w:val="00B65611"/>
    <w:rPr>
      <w:rFonts w:ascii="Jacobs Chronos" w:hAnsi="Jacobs Chronos" w:cs="Jacobs Chronos"/>
      <w:color w:val="333333" w:themeColor="text2"/>
      <w:sz w:val="22"/>
    </w:rPr>
  </w:style>
  <w:style w:type="paragraph" w:styleId="Footer">
    <w:name w:val="footer"/>
    <w:basedOn w:val="Normal"/>
    <w:link w:val="FooterChar"/>
    <w:rsid w:val="009F5221"/>
    <w:pPr>
      <w:tabs>
        <w:tab w:val="right" w:pos="9923"/>
        <w:tab w:val="right" w:pos="14884"/>
        <w:tab w:val="right" w:pos="21830"/>
      </w:tabs>
      <w:spacing w:after="0"/>
      <w:ind w:left="11"/>
    </w:pPr>
    <w:rPr>
      <w:rFonts w:eastAsia="Times" w:cs="Times New Roman"/>
      <w:color w:val="999999"/>
      <w:sz w:val="16"/>
      <w:szCs w:val="20"/>
    </w:rPr>
  </w:style>
  <w:style w:type="character" w:customStyle="1" w:styleId="FooterChar">
    <w:name w:val="Footer Char"/>
    <w:basedOn w:val="DefaultParagraphFont"/>
    <w:link w:val="Footer"/>
    <w:rsid w:val="009F5221"/>
    <w:rPr>
      <w:rFonts w:ascii="Arial" w:eastAsia="Times" w:hAnsi="Arial" w:cs="Times New Roman"/>
      <w:color w:val="999999"/>
      <w:sz w:val="16"/>
      <w:szCs w:val="20"/>
    </w:rPr>
  </w:style>
  <w:style w:type="paragraph" w:styleId="TOCHeading">
    <w:name w:val="TOC Heading"/>
    <w:basedOn w:val="Heading1"/>
    <w:next w:val="Normal"/>
    <w:uiPriority w:val="39"/>
    <w:semiHidden/>
    <w:qFormat/>
    <w:rsid w:val="00AD7CFC"/>
    <w:pPr>
      <w:numPr>
        <w:numId w:val="0"/>
      </w:numPr>
      <w:spacing w:before="480" w:after="0" w:line="276" w:lineRule="auto"/>
      <w:outlineLvl w:val="9"/>
    </w:pPr>
    <w:rPr>
      <w:rFonts w:asciiTheme="majorHAnsi" w:hAnsiTheme="majorHAnsi"/>
      <w:color w:val="1A0FA4" w:themeColor="accent1" w:themeShade="BF"/>
      <w:sz w:val="28"/>
      <w:szCs w:val="28"/>
    </w:rPr>
  </w:style>
  <w:style w:type="character" w:styleId="Hyperlink">
    <w:name w:val="Hyperlink"/>
    <w:basedOn w:val="DefaultParagraphFont"/>
    <w:uiPriority w:val="99"/>
    <w:rsid w:val="00AD7CFC"/>
    <w:rPr>
      <w:color w:val="2314DC" w:themeColor="hyperlink"/>
      <w:u w:val="single"/>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Collateralheading">
    <w:name w:val="Collateral heading"/>
    <w:basedOn w:val="Normal"/>
    <w:next w:val="Normal"/>
    <w:semiHidden/>
    <w:unhideWhenUsed/>
    <w:rsid w:val="00AD7CFC"/>
    <w:pPr>
      <w:keepNext/>
      <w:spacing w:before="80" w:after="120"/>
    </w:pPr>
    <w:rPr>
      <w:b/>
      <w:sz w:val="18"/>
    </w:rPr>
  </w:style>
  <w:style w:type="paragraph" w:customStyle="1" w:styleId="Collateralsubheading">
    <w:name w:val="Collateral sub heading"/>
    <w:basedOn w:val="Collateralheading"/>
    <w:next w:val="Normal"/>
    <w:semiHidden/>
    <w:unhideWhenUsed/>
    <w:rsid w:val="00AD7CFC"/>
    <w:pPr>
      <w:widowControl w:val="0"/>
      <w:spacing w:after="160"/>
    </w:pPr>
    <w:rPr>
      <w:b w:val="0"/>
      <w:sz w:val="19"/>
    </w:rPr>
  </w:style>
  <w:style w:type="paragraph" w:customStyle="1" w:styleId="Name1">
    <w:name w:val="Name 1"/>
    <w:basedOn w:val="Normal"/>
    <w:semiHidden/>
    <w:rsid w:val="00CD27CA"/>
    <w:pPr>
      <w:spacing w:after="160" w:line="320" w:lineRule="exact"/>
      <w:jc w:val="right"/>
    </w:pPr>
    <w:rPr>
      <w:b/>
      <w:sz w:val="36"/>
    </w:rPr>
  </w:style>
  <w:style w:type="paragraph" w:styleId="ListBullet">
    <w:name w:val="List Bullet"/>
    <w:basedOn w:val="Normal"/>
    <w:unhideWhenUsed/>
    <w:rsid w:val="00AD7CFC"/>
    <w:pPr>
      <w:tabs>
        <w:tab w:val="num" w:pos="370"/>
      </w:tabs>
      <w:ind w:left="370" w:hanging="360"/>
      <w:contextualSpacing/>
    </w:pPr>
  </w:style>
  <w:style w:type="paragraph" w:customStyle="1" w:styleId="Name2">
    <w:name w:val="Name 2"/>
    <w:basedOn w:val="Name1"/>
    <w:semiHidden/>
    <w:rsid w:val="00CD27CA"/>
    <w:pPr>
      <w:spacing w:after="0"/>
      <w:jc w:val="left"/>
    </w:pPr>
    <w:rPr>
      <w:sz w:val="20"/>
    </w:rPr>
  </w:style>
  <w:style w:type="paragraph" w:customStyle="1" w:styleId="Projectrole1">
    <w:name w:val="Project role 1"/>
    <w:basedOn w:val="Normal"/>
    <w:semiHidden/>
    <w:rsid w:val="00CD27CA"/>
    <w:pPr>
      <w:spacing w:after="160"/>
      <w:jc w:val="right"/>
    </w:pPr>
    <w:rPr>
      <w:caps/>
    </w:rPr>
  </w:style>
  <w:style w:type="paragraph" w:customStyle="1" w:styleId="Projectrole2">
    <w:name w:val="Project role 2"/>
    <w:basedOn w:val="Projectrole1"/>
    <w:semiHidden/>
    <w:rsid w:val="00CD27CA"/>
    <w:pPr>
      <w:jc w:val="left"/>
    </w:pPr>
    <w:rPr>
      <w:sz w:val="14"/>
      <w:szCs w:val="16"/>
    </w:r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semiHidden/>
    <w:qFormat/>
    <w:rsid w:val="00264230"/>
  </w:style>
  <w:style w:type="paragraph" w:customStyle="1" w:styleId="Para0narrowbullet">
    <w:name w:val="Para 0 narrow bullet"/>
    <w:basedOn w:val="Para0bullet"/>
    <w:next w:val="Para0bullet"/>
    <w:semiHidden/>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uiPriority w:val="4"/>
    <w:qFormat/>
    <w:rsid w:val="00264230"/>
    <w:rPr>
      <w:b/>
    </w:rPr>
  </w:style>
  <w:style w:type="paragraph" w:customStyle="1" w:styleId="Para0number">
    <w:name w:val="Para 0 number"/>
    <w:basedOn w:val="Para0"/>
    <w:uiPriority w:val="4"/>
    <w:qFormat/>
    <w:rsid w:val="00E02A69"/>
    <w:pPr>
      <w:numPr>
        <w:numId w:val="16"/>
      </w:numPr>
      <w:tabs>
        <w:tab w:val="left" w:pos="851"/>
      </w:tabs>
      <w:spacing w:before="0"/>
    </w:pPr>
  </w:style>
  <w:style w:type="paragraph" w:customStyle="1" w:styleId="Para0arrow">
    <w:name w:val="Para 0 arrow"/>
    <w:basedOn w:val="Para0"/>
    <w:uiPriority w:val="4"/>
    <w:qFormat/>
    <w:rsid w:val="00264230"/>
    <w:pPr>
      <w:numPr>
        <w:numId w:val="14"/>
      </w:numPr>
      <w:tabs>
        <w:tab w:val="left" w:pos="851"/>
      </w:tabs>
      <w:spacing w:before="0"/>
    </w:pPr>
  </w:style>
  <w:style w:type="paragraph" w:customStyle="1" w:styleId="Para0dash">
    <w:name w:val="Para 0 dash"/>
    <w:basedOn w:val="Para0"/>
    <w:uiPriority w:val="4"/>
    <w:qFormat/>
    <w:rsid w:val="00264230"/>
    <w:pPr>
      <w:numPr>
        <w:numId w:val="13"/>
      </w:numPr>
      <w:tabs>
        <w:tab w:val="left" w:pos="851"/>
      </w:tabs>
      <w:spacing w:before="0"/>
    </w:pPr>
  </w:style>
  <w:style w:type="paragraph" w:customStyle="1" w:styleId="Para0roman">
    <w:name w:val="Para 0 roman"/>
    <w:basedOn w:val="Para0"/>
    <w:uiPriority w:val="4"/>
    <w:qFormat/>
    <w:rsid w:val="00264230"/>
    <w:pPr>
      <w:numPr>
        <w:numId w:val="18"/>
      </w:numPr>
      <w:tabs>
        <w:tab w:val="left" w:pos="851"/>
      </w:tabs>
      <w:spacing w:before="0"/>
    </w:pPr>
  </w:style>
  <w:style w:type="paragraph" w:customStyle="1" w:styleId="Para0letter">
    <w:name w:val="Para 0 letter"/>
    <w:basedOn w:val="Para0"/>
    <w:uiPriority w:val="4"/>
    <w:qFormat/>
    <w:rsid w:val="00264230"/>
    <w:pPr>
      <w:numPr>
        <w:numId w:val="17"/>
      </w:numPr>
      <w:tabs>
        <w:tab w:val="left" w:pos="851"/>
      </w:tabs>
      <w:spacing w:before="0"/>
    </w:pPr>
  </w:style>
  <w:style w:type="paragraph" w:customStyle="1" w:styleId="Para0bullet">
    <w:name w:val="Para 0 bullet"/>
    <w:basedOn w:val="Para0"/>
    <w:link w:val="Para0bulletChar"/>
    <w:uiPriority w:val="4"/>
    <w:qFormat/>
    <w:rsid w:val="00264230"/>
    <w:pPr>
      <w:numPr>
        <w:numId w:val="12"/>
      </w:numPr>
      <w:tabs>
        <w:tab w:val="left" w:pos="851"/>
      </w:tabs>
      <w:spacing w:before="0"/>
    </w:pPr>
  </w:style>
  <w:style w:type="paragraph" w:styleId="TOC9">
    <w:name w:val="toc 9"/>
    <w:basedOn w:val="Normal"/>
    <w:next w:val="Normal"/>
    <w:autoRedefine/>
    <w:uiPriority w:val="39"/>
    <w:unhideWhenUsed/>
    <w:rsid w:val="00997940"/>
    <w:pPr>
      <w:tabs>
        <w:tab w:val="right" w:leader="dot" w:pos="9923"/>
      </w:tabs>
      <w:spacing w:after="100"/>
    </w:pPr>
    <w:rPr>
      <w:b/>
      <w:noProof/>
    </w:rPr>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semiHidden/>
    <w:unhideWhenUsed/>
    <w:rsid w:val="00997940"/>
    <w:pPr>
      <w:tabs>
        <w:tab w:val="right" w:leader="dot" w:pos="9906"/>
      </w:tabs>
      <w:spacing w:after="100"/>
      <w:ind w:left="1315" w:hanging="1315"/>
    </w:pPr>
  </w:style>
  <w:style w:type="paragraph" w:styleId="TOC5">
    <w:name w:val="toc 5"/>
    <w:basedOn w:val="Normal"/>
    <w:next w:val="Normal"/>
    <w:autoRedefine/>
    <w:uiPriority w:val="39"/>
    <w:semiHidden/>
    <w:unhideWhenUsed/>
    <w:rsid w:val="00997940"/>
    <w:pPr>
      <w:tabs>
        <w:tab w:val="right" w:leader="dot" w:pos="9923"/>
      </w:tabs>
      <w:spacing w:after="100"/>
      <w:ind w:left="1315" w:hanging="1315"/>
    </w:pPr>
  </w:style>
  <w:style w:type="paragraph" w:styleId="TOC6">
    <w:name w:val="toc 6"/>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7">
    <w:name w:val="toc 7"/>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8">
    <w:name w:val="toc 8"/>
    <w:basedOn w:val="Normal"/>
    <w:next w:val="Normal"/>
    <w:autoRedefine/>
    <w:uiPriority w:val="39"/>
    <w:semiHidden/>
    <w:unhideWhenUsed/>
    <w:rsid w:val="00997940"/>
    <w:pPr>
      <w:tabs>
        <w:tab w:val="left" w:pos="1315"/>
        <w:tab w:val="right" w:leader="dot" w:pos="9923"/>
      </w:tabs>
      <w:spacing w:after="100"/>
      <w:ind w:left="675" w:hanging="675"/>
    </w:pPr>
  </w:style>
  <w:style w:type="paragraph" w:customStyle="1" w:styleId="Para1narrowarrow">
    <w:name w:val="Para 1 narrow arrow"/>
    <w:basedOn w:val="Para0narrowbullet"/>
    <w:unhideWhenUsed/>
    <w:rsid w:val="00264230"/>
    <w:pPr>
      <w:numPr>
        <w:ilvl w:val="1"/>
      </w:numPr>
    </w:pPr>
  </w:style>
  <w:style w:type="paragraph" w:customStyle="1" w:styleId="PHHeading1">
    <w:name w:val="PHHeading 1"/>
    <w:basedOn w:val="Normal"/>
    <w:semiHidden/>
    <w:rsid w:val="004D574E"/>
  </w:style>
  <w:style w:type="paragraph" w:customStyle="1" w:styleId="PHHeading2">
    <w:name w:val="PHHeading 2"/>
    <w:basedOn w:val="Collateralsubheading"/>
    <w:semiHidden/>
    <w:rsid w:val="00AD7CFC"/>
  </w:style>
  <w:style w:type="paragraph" w:customStyle="1" w:styleId="PHHeading3">
    <w:name w:val="PHHeading 3"/>
    <w:basedOn w:val="PHHeading2"/>
    <w:semiHidden/>
    <w:rsid w:val="00AD7CFC"/>
  </w:style>
  <w:style w:type="paragraph" w:customStyle="1" w:styleId="Para1">
    <w:name w:val="Para 1"/>
    <w:basedOn w:val="Para0"/>
    <w:uiPriority w:val="5"/>
    <w:rsid w:val="00E33614"/>
    <w:pPr>
      <w:ind w:left="425"/>
    </w:pPr>
  </w:style>
  <w:style w:type="paragraph" w:customStyle="1" w:styleId="Para1bullet">
    <w:name w:val="Para 1 bullet"/>
    <w:basedOn w:val="Para0bullet"/>
    <w:uiPriority w:val="5"/>
    <w:rsid w:val="00101052"/>
    <w:pPr>
      <w:ind w:left="850"/>
    </w:pPr>
  </w:style>
  <w:style w:type="paragraph" w:customStyle="1" w:styleId="Para1dash">
    <w:name w:val="Para 1 dash"/>
    <w:basedOn w:val="Para0dash"/>
    <w:uiPriority w:val="5"/>
    <w:rsid w:val="00101052"/>
    <w:pPr>
      <w:ind w:left="850"/>
    </w:pPr>
  </w:style>
  <w:style w:type="paragraph" w:customStyle="1" w:styleId="Para1letter">
    <w:name w:val="Para 1 letter"/>
    <w:basedOn w:val="Para0letter"/>
    <w:uiPriority w:val="5"/>
    <w:rsid w:val="008C0C17"/>
    <w:pPr>
      <w:numPr>
        <w:numId w:val="36"/>
      </w:numPr>
    </w:pPr>
  </w:style>
  <w:style w:type="paragraph" w:customStyle="1" w:styleId="Para1number">
    <w:name w:val="Para 1 number"/>
    <w:basedOn w:val="Para1bullet"/>
    <w:uiPriority w:val="5"/>
    <w:rsid w:val="00E02A69"/>
    <w:pPr>
      <w:numPr>
        <w:numId w:val="27"/>
      </w:numPr>
    </w:pPr>
  </w:style>
  <w:style w:type="paragraph" w:customStyle="1" w:styleId="Summary">
    <w:name w:val="Summary"/>
    <w:basedOn w:val="Normal"/>
    <w:next w:val="Para0"/>
    <w:uiPriority w:val="1"/>
    <w:qFormat/>
    <w:rsid w:val="00AD7CFC"/>
    <w:pPr>
      <w:pageBreakBefore/>
      <w:spacing w:after="120" w:line="320" w:lineRule="exact"/>
    </w:pPr>
    <w:rPr>
      <w:b/>
      <w:sz w:val="32"/>
    </w:rPr>
  </w:style>
  <w:style w:type="paragraph" w:customStyle="1" w:styleId="SectionSubheading1">
    <w:name w:val="Section Sub heading 1"/>
    <w:basedOn w:val="Heading2"/>
    <w:next w:val="Para0"/>
    <w:uiPriority w:val="1"/>
    <w:qFormat/>
    <w:rsid w:val="00AD7CFC"/>
    <w:pPr>
      <w:numPr>
        <w:ilvl w:val="0"/>
        <w:numId w:val="0"/>
      </w:numPr>
    </w:pPr>
  </w:style>
  <w:style w:type="paragraph" w:customStyle="1" w:styleId="SectionSubheading2">
    <w:name w:val="Section Sub heading 2"/>
    <w:basedOn w:val="Heading3"/>
    <w:next w:val="Para0"/>
    <w:uiPriority w:val="1"/>
    <w:qFormat/>
    <w:rsid w:val="00AD7CFC"/>
    <w:pPr>
      <w:numPr>
        <w:ilvl w:val="0"/>
        <w:numId w:val="0"/>
      </w:numPr>
    </w:pPr>
  </w:style>
  <w:style w:type="paragraph" w:customStyle="1" w:styleId="DocumentTitle">
    <w:name w:val="Document Title"/>
    <w:basedOn w:val="Normal"/>
    <w:uiPriority w:val="19"/>
    <w:rsid w:val="00267DD3"/>
    <w:pPr>
      <w:spacing w:after="60"/>
    </w:pPr>
  </w:style>
  <w:style w:type="paragraph" w:customStyle="1" w:styleId="Para2">
    <w:name w:val="Para 2"/>
    <w:basedOn w:val="Para1"/>
    <w:uiPriority w:val="6"/>
    <w:rsid w:val="00264230"/>
    <w:pPr>
      <w:ind w:left="851"/>
    </w:pPr>
  </w:style>
  <w:style w:type="paragraph" w:customStyle="1" w:styleId="Para2bullet">
    <w:name w:val="Para 2 bullet"/>
    <w:basedOn w:val="Para1bullet"/>
    <w:uiPriority w:val="6"/>
    <w:rsid w:val="00534198"/>
    <w:pPr>
      <w:ind w:left="1276"/>
    </w:pPr>
  </w:style>
  <w:style w:type="paragraph" w:customStyle="1" w:styleId="Para2dash">
    <w:name w:val="Para 2 dash"/>
    <w:basedOn w:val="Para1dash"/>
    <w:uiPriority w:val="6"/>
    <w:rsid w:val="00534198"/>
    <w:pPr>
      <w:ind w:left="1276"/>
    </w:pPr>
  </w:style>
  <w:style w:type="paragraph" w:customStyle="1" w:styleId="Para2letter">
    <w:name w:val="Para 2 letter"/>
    <w:basedOn w:val="Para1letter"/>
    <w:uiPriority w:val="6"/>
    <w:rsid w:val="008C0C17"/>
    <w:pPr>
      <w:numPr>
        <w:numId w:val="31"/>
      </w:numPr>
    </w:pPr>
  </w:style>
  <w:style w:type="paragraph" w:customStyle="1" w:styleId="Contents">
    <w:name w:val="Contents"/>
    <w:basedOn w:val="PageHeading"/>
    <w:next w:val="Para0"/>
    <w:rsid w:val="004300A0"/>
    <w:pPr>
      <w:pageBreakBefore/>
      <w:spacing w:after="100"/>
      <w:ind w:left="0"/>
    </w:pPr>
    <w:rPr>
      <w:b/>
      <w:color w:val="auto"/>
      <w:sz w:val="24"/>
    </w:rPr>
  </w:style>
  <w:style w:type="paragraph" w:customStyle="1" w:styleId="Tablecaption">
    <w:name w:val="Table caption"/>
    <w:basedOn w:val="Caption"/>
    <w:next w:val="Para0"/>
    <w:rsid w:val="0083301B"/>
    <w:rPr>
      <w:rFonts w:ascii="Jacobs Chronos" w:hAnsi="Jacobs Chronos"/>
    </w:rPr>
  </w:style>
  <w:style w:type="paragraph" w:customStyle="1" w:styleId="Figurecaption">
    <w:name w:val="Figure caption"/>
    <w:basedOn w:val="Caption"/>
    <w:next w:val="Para0"/>
    <w:semiHidden/>
    <w:rsid w:val="00AD7CFC"/>
  </w:style>
  <w:style w:type="paragraph" w:customStyle="1" w:styleId="Appendixsubheading1">
    <w:name w:val="Appendix subheading 1"/>
    <w:basedOn w:val="Normal"/>
    <w:next w:val="Para0"/>
    <w:uiPriority w:val="2"/>
    <w:qFormat/>
    <w:rsid w:val="005E3F0E"/>
    <w:pPr>
      <w:numPr>
        <w:ilvl w:val="1"/>
        <w:numId w:val="8"/>
      </w:numPr>
      <w:spacing w:before="240" w:after="120" w:line="280" w:lineRule="exact"/>
    </w:pPr>
    <w:rPr>
      <w:b/>
      <w:sz w:val="24"/>
    </w:rPr>
  </w:style>
  <w:style w:type="paragraph" w:customStyle="1" w:styleId="Appendixsubheading2">
    <w:name w:val="Appendix subheading 2"/>
    <w:basedOn w:val="Normal"/>
    <w:next w:val="Para0"/>
    <w:uiPriority w:val="2"/>
    <w:qFormat/>
    <w:rsid w:val="005E3F0E"/>
    <w:pPr>
      <w:numPr>
        <w:ilvl w:val="2"/>
        <w:numId w:val="8"/>
      </w:numPr>
      <w:spacing w:before="240" w:after="120"/>
    </w:pPr>
    <w:rPr>
      <w:b/>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uiPriority w:val="5"/>
    <w:rsid w:val="003531F5"/>
    <w:rPr>
      <w:b/>
    </w:rPr>
  </w:style>
  <w:style w:type="paragraph" w:customStyle="1" w:styleId="Para1roman">
    <w:name w:val="Para 1 roman"/>
    <w:basedOn w:val="Para0roman"/>
    <w:uiPriority w:val="5"/>
    <w:rsid w:val="002D7A95"/>
    <w:pPr>
      <w:numPr>
        <w:numId w:val="37"/>
      </w:numPr>
    </w:pPr>
  </w:style>
  <w:style w:type="paragraph" w:customStyle="1" w:styleId="Para2bold">
    <w:name w:val="Para 2 bold"/>
    <w:basedOn w:val="Para2"/>
    <w:uiPriority w:val="6"/>
    <w:rsid w:val="00264230"/>
    <w:rPr>
      <w:b/>
    </w:rPr>
  </w:style>
  <w:style w:type="paragraph" w:customStyle="1" w:styleId="Para2number">
    <w:name w:val="Para 2 number"/>
    <w:basedOn w:val="Para2bullet"/>
    <w:uiPriority w:val="6"/>
    <w:rsid w:val="00E02A69"/>
    <w:pPr>
      <w:numPr>
        <w:numId w:val="38"/>
      </w:numPr>
    </w:pPr>
  </w:style>
  <w:style w:type="paragraph" w:customStyle="1" w:styleId="Para2roman">
    <w:name w:val="Para 2 roman"/>
    <w:basedOn w:val="Para2number"/>
    <w:uiPriority w:val="6"/>
    <w:rsid w:val="002D7A95"/>
    <w:pPr>
      <w:numPr>
        <w:numId w:val="34"/>
      </w:numPr>
    </w:pPr>
  </w:style>
  <w:style w:type="paragraph" w:customStyle="1" w:styleId="TableContent">
    <w:name w:val="Table Content"/>
    <w:basedOn w:val="Normal"/>
    <w:semiHidden/>
    <w:qFormat/>
    <w:rsid w:val="00AD7CFC"/>
    <w:pPr>
      <w:spacing w:before="60" w:after="60" w:line="240" w:lineRule="exact"/>
    </w:pPr>
  </w:style>
  <w:style w:type="numbering" w:customStyle="1" w:styleId="JacobsNumberedList1">
    <w:name w:val="Jacobs Numbered List 1"/>
    <w:uiPriority w:val="99"/>
    <w:rsid w:val="00E02A69"/>
    <w:pPr>
      <w:numPr>
        <w:numId w:val="16"/>
      </w:numPr>
    </w:pPr>
  </w:style>
  <w:style w:type="numbering" w:customStyle="1" w:styleId="JacobsNumberedList2">
    <w:name w:val="Jacobs Numbered List 2"/>
    <w:uiPriority w:val="99"/>
    <w:rsid w:val="007A33C5"/>
    <w:pPr>
      <w:numPr>
        <w:numId w:val="17"/>
      </w:numPr>
    </w:pPr>
  </w:style>
  <w:style w:type="numbering" w:customStyle="1" w:styleId="JacobsNumberedList3">
    <w:name w:val="Jacobs Numbered List 3"/>
    <w:uiPriority w:val="99"/>
    <w:rsid w:val="007A33C5"/>
    <w:pPr>
      <w:numPr>
        <w:numId w:val="18"/>
      </w:numPr>
    </w:pPr>
  </w:style>
  <w:style w:type="numbering" w:customStyle="1" w:styleId="JacobsBulletList1">
    <w:name w:val="Jacobs Bullet List 1"/>
    <w:uiPriority w:val="99"/>
    <w:rsid w:val="007A33C5"/>
    <w:pPr>
      <w:numPr>
        <w:numId w:val="12"/>
      </w:numPr>
    </w:pPr>
  </w:style>
  <w:style w:type="numbering" w:customStyle="1" w:styleId="JacobsBulletList2">
    <w:name w:val="Jacobs Bullet List 2"/>
    <w:uiPriority w:val="99"/>
    <w:rsid w:val="007A33C5"/>
    <w:pPr>
      <w:numPr>
        <w:numId w:val="13"/>
      </w:numPr>
    </w:pPr>
  </w:style>
  <w:style w:type="paragraph" w:customStyle="1" w:styleId="PurpleHeading">
    <w:name w:val="Purple Heading"/>
    <w:basedOn w:val="Normal"/>
    <w:semiHidden/>
    <w:rsid w:val="00AD7CFC"/>
    <w:pPr>
      <w:framePr w:hSpace="181" w:wrap="around" w:vAnchor="text" w:hAnchor="margin" w:x="142" w:y="456"/>
      <w:spacing w:before="80" w:after="0" w:line="320" w:lineRule="atLeast"/>
      <w:suppressOverlap/>
    </w:pPr>
    <w:rPr>
      <w:b/>
      <w:sz w:val="24"/>
    </w:rPr>
  </w:style>
  <w:style w:type="paragraph" w:customStyle="1" w:styleId="Purplenarrow">
    <w:name w:val="Purple narrow"/>
    <w:basedOn w:val="PurpleHeading"/>
    <w:semiHidden/>
    <w:rsid w:val="00AD7CFC"/>
    <w:pPr>
      <w:framePr w:wrap="around"/>
      <w:spacing w:before="0"/>
    </w:pPr>
    <w:rPr>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single" w:sz="8" w:space="0" w:color="5245EE" w:themeColor="accent1" w:themeTint="BF"/>
        <w:insideV w:val="single" w:sz="8" w:space="0" w:color="5245EE" w:themeColor="accent1" w:themeTint="BF"/>
      </w:tblBorders>
    </w:tblPr>
    <w:tcPr>
      <w:shd w:val="clear" w:color="auto" w:fill="C5C1F9" w:themeFill="accent1" w:themeFillTint="3F"/>
    </w:tcPr>
    <w:tblStylePr w:type="firstRow">
      <w:rPr>
        <w:b/>
        <w:bCs/>
      </w:rPr>
    </w:tblStylePr>
    <w:tblStylePr w:type="lastRow">
      <w:rPr>
        <w:b/>
        <w:bCs/>
      </w:rPr>
      <w:tblPr/>
      <w:tcPr>
        <w:tcBorders>
          <w:top w:val="single" w:sz="18" w:space="0" w:color="5245EE" w:themeColor="accent1" w:themeTint="BF"/>
        </w:tcBorders>
      </w:tcPr>
    </w:tblStylePr>
    <w:tblStylePr w:type="firstCol">
      <w:rPr>
        <w:b/>
        <w:bCs/>
      </w:rPr>
    </w:tblStylePr>
    <w:tblStylePr w:type="lastCol">
      <w:rPr>
        <w:b/>
        <w:bCs/>
      </w:rPr>
    </w:tblStylePr>
    <w:tblStylePr w:type="band1Vert">
      <w:tblPr/>
      <w:tcPr>
        <w:shd w:val="clear" w:color="auto" w:fill="8B83F3" w:themeFill="accent1" w:themeFillTint="7F"/>
      </w:tcPr>
    </w:tblStylePr>
    <w:tblStylePr w:type="band1Horz">
      <w:tblPr/>
      <w:tcPr>
        <w:shd w:val="clear" w:color="auto" w:fill="8B83F3"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Jacobs Chronos" w:hAnsi="Jacobs Chronos" w:cs="Jacobs Chronos"/>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Normal"/>
    <w:semiHidden/>
    <w:rsid w:val="004D574E"/>
    <w:pPr>
      <w:ind w:left="284"/>
    </w:pPr>
  </w:style>
  <w:style w:type="paragraph" w:customStyle="1" w:styleId="PenPicSidebartext">
    <w:name w:val="Pen Pic Sidebar text"/>
    <w:basedOn w:val="Normal"/>
    <w:semiHidden/>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Normal"/>
    <w:rsid w:val="00957619"/>
    <w:pPr>
      <w:numPr>
        <w:numId w:val="9"/>
      </w:numPr>
    </w:pPr>
    <w:rPr>
      <w:color w:val="000000"/>
      <w:sz w:val="19"/>
    </w:rPr>
  </w:style>
  <w:style w:type="numbering" w:customStyle="1" w:styleId="JacobsBulletList3">
    <w:name w:val="Jacobs Bullet List 3"/>
    <w:uiPriority w:val="99"/>
    <w:rsid w:val="007A33C5"/>
    <w:pPr>
      <w:numPr>
        <w:numId w:val="14"/>
      </w:numPr>
    </w:pPr>
  </w:style>
  <w:style w:type="numbering" w:customStyle="1" w:styleId="JacobsTableList1">
    <w:name w:val="Jacobs Table List 1"/>
    <w:uiPriority w:val="99"/>
    <w:rsid w:val="007A33C5"/>
    <w:pPr>
      <w:numPr>
        <w:numId w:val="23"/>
      </w:numPr>
    </w:pPr>
  </w:style>
  <w:style w:type="numbering" w:customStyle="1" w:styleId="JacobsTableNumberedList1">
    <w:name w:val="Jacobs Table Numbered List 1"/>
    <w:uiPriority w:val="99"/>
    <w:rsid w:val="007A33C5"/>
    <w:pPr>
      <w:numPr>
        <w:numId w:val="24"/>
      </w:numPr>
    </w:pPr>
  </w:style>
  <w:style w:type="numbering" w:customStyle="1" w:styleId="JacobsTableNumberedList2">
    <w:name w:val="Jacobs Table Numbered List 2"/>
    <w:uiPriority w:val="99"/>
    <w:rsid w:val="007A33C5"/>
    <w:pPr>
      <w:numPr>
        <w:numId w:val="25"/>
      </w:numPr>
    </w:pPr>
  </w:style>
  <w:style w:type="numbering" w:customStyle="1" w:styleId="JacobsSmallTableList1">
    <w:name w:val="Jacobs Small Table List 1"/>
    <w:uiPriority w:val="99"/>
    <w:rsid w:val="007A33C5"/>
    <w:pPr>
      <w:numPr>
        <w:numId w:val="19"/>
      </w:numPr>
    </w:pPr>
  </w:style>
  <w:style w:type="numbering" w:customStyle="1" w:styleId="JacobsSmallTableNumberedList1">
    <w:name w:val="Jacobs Small Table Numbered List 1"/>
    <w:uiPriority w:val="99"/>
    <w:rsid w:val="007A33C5"/>
    <w:pPr>
      <w:numPr>
        <w:numId w:val="20"/>
      </w:numPr>
    </w:pPr>
  </w:style>
  <w:style w:type="numbering" w:customStyle="1" w:styleId="JacobsSmallTableNumberedList2">
    <w:name w:val="Jacobs Small Table Numbered List 2"/>
    <w:uiPriority w:val="99"/>
    <w:rsid w:val="007A33C5"/>
    <w:pPr>
      <w:numPr>
        <w:numId w:val="21"/>
      </w:numPr>
    </w:pPr>
  </w:style>
  <w:style w:type="numbering" w:customStyle="1" w:styleId="JacobsBodyList">
    <w:name w:val="Jacobs Body List"/>
    <w:uiPriority w:val="99"/>
    <w:rsid w:val="007A33C5"/>
    <w:pPr>
      <w:numPr>
        <w:numId w:val="11"/>
      </w:numPr>
    </w:pPr>
  </w:style>
  <w:style w:type="numbering" w:customStyle="1" w:styleId="JacobsNarrowList">
    <w:name w:val="Jacobs Narrow List"/>
    <w:uiPriority w:val="99"/>
    <w:rsid w:val="007A33C5"/>
    <w:pPr>
      <w:numPr>
        <w:numId w:val="15"/>
      </w:numPr>
    </w:pPr>
  </w:style>
  <w:style w:type="paragraph" w:customStyle="1" w:styleId="Reference">
    <w:name w:val="Reference"/>
    <w:basedOn w:val="Para0"/>
    <w:uiPriority w:val="24"/>
    <w:rsid w:val="00AD7CFC"/>
    <w:pPr>
      <w:spacing w:before="0"/>
      <w:contextualSpacing/>
    </w:pPr>
    <w:rPr>
      <w:i/>
      <w:sz w:val="14"/>
    </w:rPr>
  </w:style>
  <w:style w:type="paragraph" w:styleId="EndnoteText">
    <w:name w:val="endnote text"/>
    <w:basedOn w:val="Normal"/>
    <w:link w:val="EndnoteTextChar"/>
    <w:uiPriority w:val="24"/>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24"/>
    <w:rsid w:val="008B6D44"/>
    <w:rPr>
      <w:rFonts w:ascii="Arial" w:hAnsi="Arial"/>
      <w:sz w:val="15"/>
      <w:szCs w:val="20"/>
      <w:lang w:val="en-AU"/>
    </w:rPr>
  </w:style>
  <w:style w:type="character" w:styleId="EndnoteReference">
    <w:name w:val="endnote reference"/>
    <w:basedOn w:val="DefaultParagraphFont"/>
    <w:uiPriority w:val="24"/>
    <w:rsid w:val="00AD7CFC"/>
    <w:rPr>
      <w:rFonts w:ascii="Jacobs Chronos" w:hAnsi="Jacobs Chronos" w:cs="Jacobs Chronos"/>
      <w:sz w:val="15"/>
      <w:vertAlign w:val="superscript"/>
    </w:rPr>
  </w:style>
  <w:style w:type="paragraph" w:customStyle="1" w:styleId="CoverTitle">
    <w:name w:val="Cover Title"/>
    <w:basedOn w:val="CoverHeading2"/>
    <w:link w:val="CoverTitleChar"/>
    <w:rsid w:val="00AD7CFC"/>
    <w:rPr>
      <w:sz w:val="24"/>
    </w:rPr>
  </w:style>
  <w:style w:type="paragraph" w:customStyle="1" w:styleId="CoverHeading2">
    <w:name w:val="Cover Heading 2"/>
    <w:basedOn w:val="CoverHeading"/>
    <w:rsid w:val="00AD7CFC"/>
    <w:rPr>
      <w:color w:val="auto"/>
    </w:rPr>
  </w:style>
  <w:style w:type="paragraph" w:customStyle="1" w:styleId="CoverSubheading2">
    <w:name w:val="Cover Subheading 2"/>
    <w:basedOn w:val="CoverHeading2"/>
    <w:semiHidden/>
    <w:rsid w:val="00903EC7"/>
    <w:pPr>
      <w:spacing w:line="280" w:lineRule="exact"/>
    </w:pPr>
    <w:rPr>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uiPriority w:val="14"/>
    <w:rsid w:val="00821835"/>
    <w:pPr>
      <w:numPr>
        <w:numId w:val="22"/>
      </w:numPr>
    </w:pPr>
  </w:style>
  <w:style w:type="paragraph" w:customStyle="1" w:styleId="Tablesmallitem">
    <w:name w:val="Table small item"/>
    <w:basedOn w:val="Tablesmalltext"/>
    <w:uiPriority w:val="15"/>
    <w:rsid w:val="00A2456A"/>
    <w:pPr>
      <w:numPr>
        <w:numId w:val="26"/>
      </w:numPr>
    </w:pPr>
  </w:style>
  <w:style w:type="numbering" w:customStyle="1" w:styleId="JacobsTableItem">
    <w:name w:val="Jacobs Table Item"/>
    <w:uiPriority w:val="99"/>
    <w:rsid w:val="007A33C5"/>
    <w:pPr>
      <w:numPr>
        <w:numId w:val="22"/>
      </w:numPr>
    </w:pPr>
  </w:style>
  <w:style w:type="numbering" w:customStyle="1" w:styleId="JacobsTablesmallitem">
    <w:name w:val="Jacobs Table small item"/>
    <w:uiPriority w:val="99"/>
    <w:rsid w:val="007A33C5"/>
    <w:pPr>
      <w:numPr>
        <w:numId w:val="26"/>
      </w:numPr>
    </w:pPr>
  </w:style>
  <w:style w:type="paragraph" w:customStyle="1" w:styleId="Appendixsubheading3">
    <w:name w:val="Appendix subheading 3"/>
    <w:basedOn w:val="Appendixsubheading2"/>
    <w:next w:val="Para0"/>
    <w:uiPriority w:val="2"/>
    <w:rsid w:val="001F418B"/>
    <w:pPr>
      <w:numPr>
        <w:ilvl w:val="3"/>
      </w:numPr>
    </w:pPr>
  </w:style>
  <w:style w:type="paragraph" w:customStyle="1" w:styleId="Para3">
    <w:name w:val="Para 3"/>
    <w:basedOn w:val="Para2"/>
    <w:uiPriority w:val="7"/>
    <w:rsid w:val="003531F5"/>
    <w:pPr>
      <w:ind w:left="1276"/>
    </w:pPr>
  </w:style>
  <w:style w:type="paragraph" w:customStyle="1" w:styleId="Para3bold">
    <w:name w:val="Para 3 bold"/>
    <w:basedOn w:val="Para2bold"/>
    <w:uiPriority w:val="7"/>
    <w:rsid w:val="00AD7CFC"/>
    <w:pPr>
      <w:ind w:left="1276"/>
    </w:pPr>
  </w:style>
  <w:style w:type="paragraph" w:customStyle="1" w:styleId="Para3bullet">
    <w:name w:val="Para 3 bullet"/>
    <w:basedOn w:val="Para2bullet"/>
    <w:uiPriority w:val="7"/>
    <w:rsid w:val="001D7B37"/>
    <w:pPr>
      <w:ind w:left="1701"/>
    </w:pPr>
  </w:style>
  <w:style w:type="paragraph" w:customStyle="1" w:styleId="Para3dash">
    <w:name w:val="Para 3 dash"/>
    <w:basedOn w:val="Para2dash"/>
    <w:uiPriority w:val="7"/>
    <w:rsid w:val="001D7B37"/>
    <w:pPr>
      <w:ind w:left="1701"/>
    </w:pPr>
  </w:style>
  <w:style w:type="paragraph" w:customStyle="1" w:styleId="Para3number">
    <w:name w:val="Para 3 number"/>
    <w:basedOn w:val="Para2number"/>
    <w:uiPriority w:val="7"/>
    <w:rsid w:val="00E02A69"/>
    <w:pPr>
      <w:numPr>
        <w:numId w:val="29"/>
      </w:numPr>
    </w:pPr>
  </w:style>
  <w:style w:type="paragraph" w:customStyle="1" w:styleId="Para3letter">
    <w:name w:val="Para 3 letter"/>
    <w:basedOn w:val="Para2letter"/>
    <w:uiPriority w:val="7"/>
    <w:rsid w:val="008C0C17"/>
    <w:pPr>
      <w:numPr>
        <w:numId w:val="32"/>
      </w:numPr>
    </w:pPr>
  </w:style>
  <w:style w:type="paragraph" w:customStyle="1" w:styleId="Para3roman">
    <w:name w:val="Para 3 roman"/>
    <w:basedOn w:val="Para2roman"/>
    <w:uiPriority w:val="7"/>
    <w:rsid w:val="002D7A95"/>
    <w:pPr>
      <w:numPr>
        <w:numId w:val="39"/>
      </w:numPr>
      <w:tabs>
        <w:tab w:val="clear" w:pos="851"/>
      </w:tabs>
    </w:pPr>
  </w:style>
  <w:style w:type="paragraph" w:customStyle="1" w:styleId="Para4">
    <w:name w:val="Para 4"/>
    <w:basedOn w:val="Para3"/>
    <w:uiPriority w:val="8"/>
    <w:rsid w:val="00AD7CFC"/>
    <w:pPr>
      <w:ind w:left="1701"/>
    </w:pPr>
  </w:style>
  <w:style w:type="paragraph" w:customStyle="1" w:styleId="Para4bold">
    <w:name w:val="Para 4 bold"/>
    <w:basedOn w:val="Para3bold"/>
    <w:uiPriority w:val="8"/>
    <w:rsid w:val="00AD7CFC"/>
    <w:pPr>
      <w:ind w:left="1701"/>
    </w:pPr>
  </w:style>
  <w:style w:type="paragraph" w:customStyle="1" w:styleId="Para4bullet">
    <w:name w:val="Para 4 bullet"/>
    <w:basedOn w:val="Para3bullet"/>
    <w:uiPriority w:val="8"/>
    <w:rsid w:val="0066339A"/>
    <w:pPr>
      <w:ind w:left="2126"/>
    </w:pPr>
  </w:style>
  <w:style w:type="paragraph" w:customStyle="1" w:styleId="Para4dash">
    <w:name w:val="Para 4 dash"/>
    <w:basedOn w:val="Para3dash"/>
    <w:uiPriority w:val="8"/>
    <w:rsid w:val="0066339A"/>
    <w:pPr>
      <w:ind w:left="2126"/>
    </w:pPr>
  </w:style>
  <w:style w:type="paragraph" w:customStyle="1" w:styleId="Para4number">
    <w:name w:val="Para 4 number"/>
    <w:basedOn w:val="Para3number"/>
    <w:uiPriority w:val="8"/>
    <w:rsid w:val="00E02A69"/>
    <w:pPr>
      <w:numPr>
        <w:numId w:val="42"/>
      </w:numPr>
    </w:pPr>
  </w:style>
  <w:style w:type="paragraph" w:customStyle="1" w:styleId="Para4letter">
    <w:name w:val="Para 4 letter"/>
    <w:basedOn w:val="Para3letter"/>
    <w:uiPriority w:val="8"/>
    <w:rsid w:val="008C0C17"/>
    <w:pPr>
      <w:numPr>
        <w:numId w:val="44"/>
      </w:numPr>
    </w:pPr>
  </w:style>
  <w:style w:type="paragraph" w:customStyle="1" w:styleId="Para4roman">
    <w:name w:val="Para 4 roman"/>
    <w:basedOn w:val="Para3roman"/>
    <w:uiPriority w:val="8"/>
    <w:rsid w:val="002D7A95"/>
    <w:pPr>
      <w:numPr>
        <w:numId w:val="41"/>
      </w:numPr>
    </w:pPr>
  </w:style>
  <w:style w:type="paragraph" w:customStyle="1" w:styleId="ClientName">
    <w:name w:val="Client Name"/>
    <w:basedOn w:val="Tabletext"/>
    <w:uiPriority w:val="19"/>
    <w:qFormat/>
    <w:rsid w:val="003C2143"/>
    <w:pPr>
      <w:spacing w:before="0" w:after="200"/>
      <w:ind w:right="851"/>
    </w:pPr>
  </w:style>
  <w:style w:type="character" w:customStyle="1" w:styleId="Para0Char">
    <w:name w:val="Para 0 Char"/>
    <w:aliases w:val="Auto Char,After:  3 pt Char Char,REPORT Para 0 Char,After:  3 pt Char,Normal +Centre:  3 pt Char,Line spacing:  1.5 lines Char"/>
    <w:basedOn w:val="DefaultParagraphFont"/>
    <w:link w:val="Para0"/>
    <w:uiPriority w:val="4"/>
    <w:rsid w:val="003531F5"/>
    <w:rPr>
      <w:rFonts w:ascii="Jacobs Chronos" w:hAnsi="Jacobs Chronos" w:cs="Jacobs Chronos"/>
      <w:sz w:val="20"/>
      <w:lang w:val="en-GB"/>
    </w:rPr>
  </w:style>
  <w:style w:type="paragraph" w:styleId="IntenseQuote">
    <w:name w:val="Intense Quote"/>
    <w:basedOn w:val="Normal"/>
    <w:next w:val="Normal"/>
    <w:link w:val="IntenseQuoteChar"/>
    <w:uiPriority w:val="30"/>
    <w:rsid w:val="00AD7CFC"/>
    <w:pPr>
      <w:pBdr>
        <w:bottom w:val="single" w:sz="4" w:space="4" w:color="2314DC" w:themeColor="accent1"/>
      </w:pBdr>
      <w:spacing w:before="200" w:after="280"/>
      <w:ind w:left="936" w:right="936"/>
    </w:pPr>
    <w:rPr>
      <w:b/>
      <w:bCs/>
      <w:i/>
      <w:iCs/>
      <w:color w:val="2314DC" w:themeColor="accent1"/>
    </w:rPr>
  </w:style>
  <w:style w:type="character" w:customStyle="1" w:styleId="IntenseQuoteChar">
    <w:name w:val="Intense Quote Char"/>
    <w:basedOn w:val="DefaultParagraphFont"/>
    <w:link w:val="IntenseQuote"/>
    <w:uiPriority w:val="30"/>
    <w:rsid w:val="00AD7CFC"/>
    <w:rPr>
      <w:rFonts w:ascii="Arial" w:hAnsi="Arial"/>
      <w:b/>
      <w:bCs/>
      <w:i/>
      <w:iCs/>
      <w:color w:val="2314DC"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rsid w:val="00AD7CFC"/>
    <w:rPr>
      <w:i/>
      <w:iCs/>
    </w:rPr>
  </w:style>
  <w:style w:type="character" w:customStyle="1" w:styleId="QuoteChar">
    <w:name w:val="Quote Char"/>
    <w:basedOn w:val="DefaultParagraphFont"/>
    <w:link w:val="Quote"/>
    <w:uiPriority w:val="29"/>
    <w:rsid w:val="00AD7CFC"/>
    <w:rPr>
      <w:rFonts w:ascii="Jacobs Chronos" w:hAnsi="Jacobs Chronos" w:cs="Jacobs Chronos"/>
      <w:i/>
      <w:iCs/>
      <w:sz w:val="20"/>
    </w:rPr>
  </w:style>
  <w:style w:type="paragraph" w:styleId="Subtitle">
    <w:name w:val="Subtitle"/>
    <w:basedOn w:val="Normal"/>
    <w:next w:val="Normal"/>
    <w:link w:val="SubtitleChar"/>
    <w:uiPriority w:val="11"/>
    <w:rsid w:val="00AD7CFC"/>
    <w:pPr>
      <w:numPr>
        <w:ilvl w:val="1"/>
      </w:numPr>
    </w:pPr>
    <w:rPr>
      <w:rFonts w:asciiTheme="majorHAnsi" w:eastAsiaTheme="majorEastAsia" w:hAnsiTheme="majorHAnsi" w:cstheme="majorBidi"/>
      <w:i/>
      <w:iCs/>
      <w:color w:val="2314DC" w:themeColor="accent1"/>
      <w:spacing w:val="15"/>
      <w:sz w:val="24"/>
    </w:rPr>
  </w:style>
  <w:style w:type="character" w:customStyle="1" w:styleId="SubtitleChar">
    <w:name w:val="Subtitle Char"/>
    <w:basedOn w:val="DefaultParagraphFont"/>
    <w:link w:val="Subtitle"/>
    <w:uiPriority w:val="11"/>
    <w:rsid w:val="00AD7CFC"/>
    <w:rPr>
      <w:rFonts w:asciiTheme="majorHAnsi" w:eastAsiaTheme="majorEastAsia" w:hAnsiTheme="majorHAnsi" w:cstheme="majorBidi"/>
      <w:i/>
      <w:iCs/>
      <w:color w:val="2314DC" w:themeColor="accent1"/>
      <w:spacing w:val="15"/>
      <w:lang w:val="en-AU"/>
    </w:rPr>
  </w:style>
  <w:style w:type="paragraph" w:customStyle="1" w:styleId="EmptyHeader">
    <w:name w:val="Empty Header"/>
    <w:basedOn w:val="Header"/>
    <w:rsid w:val="0085252A"/>
    <w:pPr>
      <w:spacing w:line="20" w:lineRule="exact"/>
    </w:pPr>
    <w:rPr>
      <w:sz w:val="2"/>
    </w:rPr>
  </w:style>
  <w:style w:type="paragraph" w:customStyle="1" w:styleId="HeaderSpacer">
    <w:name w:val="Header Spacer"/>
    <w:basedOn w:val="Header"/>
    <w:rsid w:val="00014CF3"/>
    <w:pPr>
      <w:spacing w:line="480" w:lineRule="exact"/>
    </w:pPr>
  </w:style>
  <w:style w:type="table" w:customStyle="1" w:styleId="JacobsBlue">
    <w:name w:val="Jacobs Blue"/>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Name3">
    <w:name w:val="Name 3"/>
    <w:basedOn w:val="Name1"/>
    <w:semiHidden/>
    <w:rsid w:val="00CD27CA"/>
    <w:pPr>
      <w:ind w:left="3402"/>
      <w:jc w:val="left"/>
    </w:pPr>
  </w:style>
  <w:style w:type="paragraph" w:customStyle="1" w:styleId="SummaryBoxBullet">
    <w:name w:val="Summary Box Bullet"/>
    <w:basedOn w:val="Normal"/>
    <w:unhideWhenUsed/>
    <w:rsid w:val="00C01030"/>
    <w:pPr>
      <w:numPr>
        <w:numId w:val="10"/>
      </w:numPr>
    </w:pPr>
    <w:rPr>
      <w:rFonts w:cs="Arial"/>
      <w:color w:val="666666"/>
      <w:szCs w:val="18"/>
    </w:rPr>
  </w:style>
  <w:style w:type="paragraph" w:customStyle="1" w:styleId="SummaryBoxHeading">
    <w:name w:val="Summary Box Heading"/>
    <w:basedOn w:val="Normal"/>
    <w:next w:val="Normal"/>
    <w:unhideWhenUsed/>
    <w:rsid w:val="00C01030"/>
    <w:pPr>
      <w:autoSpaceDE w:val="0"/>
      <w:autoSpaceDN w:val="0"/>
      <w:adjustRightInd w:val="0"/>
      <w:spacing w:after="0" w:line="240" w:lineRule="auto"/>
    </w:pPr>
    <w:rPr>
      <w:rFonts w:cs="Arial"/>
      <w:b/>
      <w:bCs/>
      <w:color w:val="000000"/>
      <w:sz w:val="22"/>
      <w:szCs w:val="22"/>
      <w:lang w:val="en-AU"/>
    </w:rPr>
  </w:style>
  <w:style w:type="paragraph" w:customStyle="1" w:styleId="SummaryBoxText">
    <w:name w:val="Summary Box Text"/>
    <w:basedOn w:val="Normal"/>
    <w:unhideWhenUsed/>
    <w:rsid w:val="00C01030"/>
    <w:pPr>
      <w:autoSpaceDE w:val="0"/>
      <w:autoSpaceDN w:val="0"/>
      <w:adjustRightInd w:val="0"/>
      <w:spacing w:after="60" w:line="240" w:lineRule="auto"/>
    </w:pPr>
    <w:rPr>
      <w:rFonts w:cs="Arial"/>
      <w:bCs/>
      <w:color w:val="666666"/>
      <w:sz w:val="18"/>
      <w:szCs w:val="18"/>
      <w:lang w:val="en-AU"/>
    </w:rPr>
  </w:style>
  <w:style w:type="paragraph" w:customStyle="1" w:styleId="QuoteBoxSubtext">
    <w:name w:val="Quote Box Subtext"/>
    <w:basedOn w:val="Normal"/>
    <w:unhideWhenUsed/>
    <w:rsid w:val="00C01030"/>
    <w:pPr>
      <w:spacing w:after="60" w:line="240" w:lineRule="auto"/>
    </w:pPr>
    <w:rPr>
      <w:rFonts w:cs="Arial"/>
      <w:b/>
      <w:szCs w:val="20"/>
      <w:lang w:val="en-AU"/>
    </w:rPr>
  </w:style>
  <w:style w:type="paragraph" w:customStyle="1" w:styleId="QuoteBoxSubtextItalics">
    <w:name w:val="Quote Box Subtext Italics"/>
    <w:basedOn w:val="QuoteBoxSubtext"/>
    <w:unhideWhenUsed/>
    <w:rsid w:val="00C01030"/>
    <w:rPr>
      <w:b w:val="0"/>
      <w:i/>
    </w:rPr>
  </w:style>
  <w:style w:type="paragraph" w:customStyle="1" w:styleId="QuoteBoxText">
    <w:name w:val="Quote Box Text"/>
    <w:basedOn w:val="Normal"/>
    <w:unhideWhenUsed/>
    <w:rsid w:val="00C01030"/>
    <w:rPr>
      <w:rFonts w:cs="Arial"/>
      <w:b/>
      <w:sz w:val="24"/>
    </w:rPr>
  </w:style>
  <w:style w:type="paragraph" w:customStyle="1" w:styleId="ImageCaptionHeading">
    <w:name w:val="Image Caption Heading"/>
    <w:basedOn w:val="Normal"/>
    <w:next w:val="Normal"/>
    <w:unhideWhenUsed/>
    <w:rsid w:val="00C01030"/>
    <w:pPr>
      <w:spacing w:after="0" w:line="200" w:lineRule="exact"/>
    </w:pPr>
    <w:rPr>
      <w:rFonts w:cs="Arial"/>
      <w:b/>
      <w:color w:val="999999"/>
      <w:sz w:val="16"/>
      <w:szCs w:val="16"/>
      <w:lang w:val="en-AU"/>
    </w:rPr>
  </w:style>
  <w:style w:type="paragraph" w:customStyle="1" w:styleId="ImageCaptionSubtext">
    <w:name w:val="Image Caption Subtext"/>
    <w:basedOn w:val="ImageCaptionHeading"/>
    <w:unhideWhenUsed/>
    <w:rsid w:val="00C01030"/>
    <w:rPr>
      <w:b w:val="0"/>
    </w:rPr>
  </w:style>
  <w:style w:type="numbering" w:customStyle="1" w:styleId="JacobsNumberedList11">
    <w:name w:val="Jacobs Numbered List 1.1"/>
    <w:uiPriority w:val="99"/>
    <w:rsid w:val="00E02A69"/>
    <w:pPr>
      <w:numPr>
        <w:numId w:val="27"/>
      </w:numPr>
    </w:pPr>
  </w:style>
  <w:style w:type="numbering" w:customStyle="1" w:styleId="JacobsNumberedList12">
    <w:name w:val="Jacobs Numbered List 1.2"/>
    <w:uiPriority w:val="99"/>
    <w:rsid w:val="007C4C2F"/>
    <w:pPr>
      <w:numPr>
        <w:numId w:val="28"/>
      </w:numPr>
    </w:pPr>
  </w:style>
  <w:style w:type="numbering" w:customStyle="1" w:styleId="JacobsNumberedList13">
    <w:name w:val="Jacobs Numbered List 1.3"/>
    <w:uiPriority w:val="99"/>
    <w:rsid w:val="00E02A69"/>
    <w:pPr>
      <w:numPr>
        <w:numId w:val="29"/>
      </w:numPr>
    </w:pPr>
  </w:style>
  <w:style w:type="numbering" w:customStyle="1" w:styleId="JacobsNumberedList21">
    <w:name w:val="Jacobs Numbered List 2.1"/>
    <w:uiPriority w:val="99"/>
    <w:rsid w:val="007C4C2F"/>
    <w:pPr>
      <w:numPr>
        <w:numId w:val="30"/>
      </w:numPr>
    </w:pPr>
  </w:style>
  <w:style w:type="numbering" w:customStyle="1" w:styleId="JacobsNumberedList22">
    <w:name w:val="Jacobs Numbered List 2.2"/>
    <w:uiPriority w:val="99"/>
    <w:rsid w:val="008C0C17"/>
    <w:pPr>
      <w:numPr>
        <w:numId w:val="31"/>
      </w:numPr>
    </w:pPr>
  </w:style>
  <w:style w:type="numbering" w:customStyle="1" w:styleId="JacobsNumberedList23">
    <w:name w:val="Jacobs Numbered List 2.3"/>
    <w:uiPriority w:val="99"/>
    <w:rsid w:val="008C0C17"/>
    <w:pPr>
      <w:numPr>
        <w:numId w:val="32"/>
      </w:numPr>
    </w:pPr>
  </w:style>
  <w:style w:type="numbering" w:customStyle="1" w:styleId="JacobsNumberedList31">
    <w:name w:val="Jacobs Numbered List 3.1"/>
    <w:uiPriority w:val="99"/>
    <w:rsid w:val="007C4C2F"/>
    <w:pPr>
      <w:numPr>
        <w:numId w:val="33"/>
      </w:numPr>
    </w:pPr>
  </w:style>
  <w:style w:type="numbering" w:customStyle="1" w:styleId="JacobsNumberedList32">
    <w:name w:val="Jacobs Numbered List 3.2"/>
    <w:uiPriority w:val="99"/>
    <w:rsid w:val="002D7A95"/>
    <w:pPr>
      <w:numPr>
        <w:numId w:val="34"/>
      </w:numPr>
    </w:pPr>
  </w:style>
  <w:style w:type="numbering" w:customStyle="1" w:styleId="JacobsNumberedList33">
    <w:name w:val="Jacobs Numbered List 3.3"/>
    <w:uiPriority w:val="99"/>
    <w:rsid w:val="007C4C2F"/>
    <w:pPr>
      <w:numPr>
        <w:numId w:val="35"/>
      </w:numPr>
    </w:pPr>
  </w:style>
  <w:style w:type="numbering" w:customStyle="1" w:styleId="JacobsNumberedList34">
    <w:name w:val="Jacobs Numbered List 3.4"/>
    <w:uiPriority w:val="99"/>
    <w:rsid w:val="008A127C"/>
    <w:pPr>
      <w:numPr>
        <w:numId w:val="40"/>
      </w:numPr>
    </w:pPr>
  </w:style>
  <w:style w:type="numbering" w:customStyle="1" w:styleId="JacobsNumberedList14">
    <w:name w:val="Jacobs Numbered List 1.4"/>
    <w:uiPriority w:val="99"/>
    <w:rsid w:val="00E02A69"/>
    <w:pPr>
      <w:numPr>
        <w:numId w:val="42"/>
      </w:numPr>
    </w:pPr>
  </w:style>
  <w:style w:type="numbering" w:customStyle="1" w:styleId="JacobsNumberedList24">
    <w:name w:val="Jacobs Numbered List 2.4"/>
    <w:uiPriority w:val="99"/>
    <w:rsid w:val="000E3677"/>
    <w:pPr>
      <w:numPr>
        <w:numId w:val="43"/>
      </w:numPr>
    </w:pPr>
  </w:style>
  <w:style w:type="paragraph" w:customStyle="1" w:styleId="Table2bullet">
    <w:name w:val="Table 2 bullet"/>
    <w:basedOn w:val="Normal"/>
    <w:uiPriority w:val="15"/>
    <w:rsid w:val="009E5D83"/>
    <w:pPr>
      <w:numPr>
        <w:numId w:val="46"/>
      </w:numPr>
      <w:spacing w:before="60" w:after="60"/>
      <w:ind w:left="568" w:hanging="284"/>
    </w:pPr>
  </w:style>
  <w:style w:type="paragraph" w:customStyle="1" w:styleId="Table2number">
    <w:name w:val="Table 2 number"/>
    <w:basedOn w:val="Normal"/>
    <w:uiPriority w:val="15"/>
    <w:rsid w:val="00AA014D"/>
    <w:pPr>
      <w:numPr>
        <w:numId w:val="54"/>
      </w:numPr>
      <w:spacing w:before="60" w:after="60"/>
    </w:pPr>
  </w:style>
  <w:style w:type="paragraph" w:customStyle="1" w:styleId="Table2letter">
    <w:name w:val="Table 2 letter"/>
    <w:basedOn w:val="Normal"/>
    <w:uiPriority w:val="15"/>
    <w:rsid w:val="00AA014D"/>
    <w:pPr>
      <w:numPr>
        <w:numId w:val="55"/>
      </w:numPr>
      <w:spacing w:before="60" w:after="60"/>
    </w:pPr>
  </w:style>
  <w:style w:type="paragraph" w:customStyle="1" w:styleId="Table2item">
    <w:name w:val="Table 2 item"/>
    <w:basedOn w:val="Normal"/>
    <w:uiPriority w:val="15"/>
    <w:rsid w:val="00AA014D"/>
    <w:pPr>
      <w:numPr>
        <w:numId w:val="56"/>
      </w:numPr>
      <w:spacing w:before="60" w:after="60"/>
    </w:pPr>
  </w:style>
  <w:style w:type="paragraph" w:customStyle="1" w:styleId="Table2smallbullet">
    <w:name w:val="Table 2 small bullet"/>
    <w:basedOn w:val="Normal"/>
    <w:uiPriority w:val="16"/>
    <w:rsid w:val="009E5D83"/>
    <w:pPr>
      <w:numPr>
        <w:numId w:val="50"/>
      </w:numPr>
      <w:spacing w:before="40" w:after="40"/>
    </w:pPr>
    <w:rPr>
      <w:sz w:val="16"/>
    </w:rPr>
  </w:style>
  <w:style w:type="paragraph" w:customStyle="1" w:styleId="Table2smallnumber">
    <w:name w:val="Table 2 small number"/>
    <w:basedOn w:val="Normal"/>
    <w:uiPriority w:val="16"/>
    <w:rsid w:val="009E5D83"/>
    <w:pPr>
      <w:numPr>
        <w:numId w:val="51"/>
      </w:numPr>
      <w:spacing w:before="40" w:after="40"/>
    </w:pPr>
    <w:rPr>
      <w:sz w:val="16"/>
    </w:rPr>
  </w:style>
  <w:style w:type="paragraph" w:customStyle="1" w:styleId="Table2smallletter">
    <w:name w:val="Table 2 small letter"/>
    <w:basedOn w:val="Normal"/>
    <w:uiPriority w:val="16"/>
    <w:rsid w:val="009E5D83"/>
    <w:pPr>
      <w:numPr>
        <w:numId w:val="52"/>
      </w:numPr>
      <w:spacing w:before="40" w:after="40"/>
    </w:pPr>
    <w:rPr>
      <w:sz w:val="16"/>
    </w:rPr>
  </w:style>
  <w:style w:type="paragraph" w:customStyle="1" w:styleId="Table2smallitem">
    <w:name w:val="Table 2 small item"/>
    <w:basedOn w:val="Normal"/>
    <w:uiPriority w:val="16"/>
    <w:rsid w:val="009E5D83"/>
    <w:pPr>
      <w:numPr>
        <w:numId w:val="53"/>
      </w:numPr>
      <w:spacing w:before="40" w:after="40"/>
    </w:pPr>
    <w:rPr>
      <w:sz w:val="16"/>
    </w:rPr>
  </w:style>
  <w:style w:type="numbering" w:customStyle="1" w:styleId="JacobsTable2List1">
    <w:name w:val="Jacobs Table 2 List 1"/>
    <w:uiPriority w:val="99"/>
    <w:rsid w:val="003C5544"/>
    <w:pPr>
      <w:numPr>
        <w:numId w:val="45"/>
      </w:numPr>
    </w:pPr>
  </w:style>
  <w:style w:type="numbering" w:customStyle="1" w:styleId="JacobsTable2NumberedList1">
    <w:name w:val="Jacobs Table 2 Numbered List 1"/>
    <w:uiPriority w:val="99"/>
    <w:rsid w:val="00AA014D"/>
    <w:pPr>
      <w:numPr>
        <w:numId w:val="47"/>
      </w:numPr>
    </w:pPr>
  </w:style>
  <w:style w:type="numbering" w:customStyle="1" w:styleId="JacobsTable2NumberdList2">
    <w:name w:val="Jacobs Table 2 Numberd List 2"/>
    <w:uiPriority w:val="99"/>
    <w:rsid w:val="00AA014D"/>
    <w:pPr>
      <w:numPr>
        <w:numId w:val="48"/>
      </w:numPr>
    </w:pPr>
  </w:style>
  <w:style w:type="numbering" w:customStyle="1" w:styleId="JacobsTable2Item">
    <w:name w:val="Jacobs Table 2 Item"/>
    <w:uiPriority w:val="99"/>
    <w:rsid w:val="00AA014D"/>
    <w:pPr>
      <w:numPr>
        <w:numId w:val="49"/>
      </w:numPr>
    </w:pPr>
  </w:style>
  <w:style w:type="numbering" w:customStyle="1" w:styleId="JacobsTable2SmallList1">
    <w:name w:val="Jacobs Table 2 Small List 1"/>
    <w:uiPriority w:val="99"/>
    <w:rsid w:val="00F42C22"/>
    <w:pPr>
      <w:numPr>
        <w:numId w:val="50"/>
      </w:numPr>
    </w:pPr>
  </w:style>
  <w:style w:type="numbering" w:customStyle="1" w:styleId="JacobsTable2SmallNumberedList1">
    <w:name w:val="Jacobs Table 2 Small Numbered List 1"/>
    <w:uiPriority w:val="99"/>
    <w:rsid w:val="00F42C22"/>
    <w:pPr>
      <w:numPr>
        <w:numId w:val="51"/>
      </w:numPr>
    </w:pPr>
  </w:style>
  <w:style w:type="numbering" w:customStyle="1" w:styleId="JacobsTable2SmallNumberedList2">
    <w:name w:val="Jacobs Table 2 Small Numbered List 2"/>
    <w:uiPriority w:val="99"/>
    <w:rsid w:val="00F42C22"/>
    <w:pPr>
      <w:numPr>
        <w:numId w:val="52"/>
      </w:numPr>
    </w:pPr>
  </w:style>
  <w:style w:type="numbering" w:customStyle="1" w:styleId="JacobsTable2SmallItem">
    <w:name w:val="Jacobs Table 2 Small Item"/>
    <w:uiPriority w:val="99"/>
    <w:rsid w:val="00F42C22"/>
    <w:pPr>
      <w:numPr>
        <w:numId w:val="53"/>
      </w:numPr>
    </w:pPr>
  </w:style>
  <w:style w:type="paragraph" w:customStyle="1" w:styleId="SingleSequential">
    <w:name w:val="Single Sequential"/>
    <w:basedOn w:val="Normal"/>
    <w:rsid w:val="006F0FBC"/>
    <w:pPr>
      <w:numPr>
        <w:numId w:val="58"/>
      </w:numPr>
    </w:pPr>
  </w:style>
  <w:style w:type="paragraph" w:customStyle="1" w:styleId="Sequential1">
    <w:name w:val="Sequential 1"/>
    <w:basedOn w:val="SingleSequential"/>
    <w:rsid w:val="00457C9C"/>
    <w:pPr>
      <w:numPr>
        <w:numId w:val="0"/>
      </w:numPr>
    </w:pPr>
  </w:style>
  <w:style w:type="numbering" w:customStyle="1" w:styleId="JacobsSingleSequentialList">
    <w:name w:val="Jacobs Single Sequential List"/>
    <w:uiPriority w:val="99"/>
    <w:rsid w:val="004646A4"/>
    <w:pPr>
      <w:numPr>
        <w:numId w:val="57"/>
      </w:numPr>
    </w:pPr>
  </w:style>
  <w:style w:type="paragraph" w:customStyle="1" w:styleId="Table2heading">
    <w:name w:val="Table 2 heading"/>
    <w:basedOn w:val="Tableheading"/>
    <w:rsid w:val="0008100C"/>
    <w:pPr>
      <w:ind w:left="284"/>
    </w:pPr>
    <w:rPr>
      <w:b w:val="0"/>
      <w:lang w:val="en-AU"/>
    </w:rPr>
  </w:style>
  <w:style w:type="paragraph" w:customStyle="1" w:styleId="Table2smallheading">
    <w:name w:val="Table 2 small heading"/>
    <w:basedOn w:val="Tablesmallheading"/>
    <w:rsid w:val="0008100C"/>
    <w:pPr>
      <w:ind w:left="284"/>
    </w:pPr>
    <w:rPr>
      <w:lang w:val="en-AU"/>
    </w:rPr>
  </w:style>
  <w:style w:type="paragraph" w:customStyle="1" w:styleId="Table2smalltext">
    <w:name w:val="Table 2 small text"/>
    <w:basedOn w:val="Tablesmalltext"/>
    <w:rsid w:val="0008100C"/>
    <w:pPr>
      <w:ind w:left="284"/>
    </w:pPr>
    <w:rPr>
      <w:lang w:val="en-AU"/>
    </w:rPr>
  </w:style>
  <w:style w:type="paragraph" w:customStyle="1" w:styleId="Table2text">
    <w:name w:val="Table 2 text"/>
    <w:basedOn w:val="Tabletext"/>
    <w:rsid w:val="0008100C"/>
    <w:pPr>
      <w:ind w:left="284"/>
    </w:pPr>
    <w:rPr>
      <w:lang w:val="en-AU"/>
    </w:rPr>
  </w:style>
  <w:style w:type="numbering" w:styleId="111111">
    <w:name w:val="Outline List 2"/>
    <w:basedOn w:val="NoList"/>
    <w:uiPriority w:val="99"/>
    <w:semiHidden/>
    <w:unhideWhenUsed/>
    <w:rsid w:val="00B632CF"/>
    <w:pPr>
      <w:numPr>
        <w:numId w:val="59"/>
      </w:numPr>
    </w:pPr>
  </w:style>
  <w:style w:type="numbering" w:styleId="1ai">
    <w:name w:val="Outline List 1"/>
    <w:basedOn w:val="NoList"/>
    <w:uiPriority w:val="99"/>
    <w:semiHidden/>
    <w:unhideWhenUsed/>
    <w:rsid w:val="00B632CF"/>
    <w:pPr>
      <w:numPr>
        <w:numId w:val="60"/>
      </w:numPr>
    </w:pPr>
  </w:style>
  <w:style w:type="numbering" w:styleId="ArticleSection">
    <w:name w:val="Outline List 3"/>
    <w:basedOn w:val="NoList"/>
    <w:uiPriority w:val="99"/>
    <w:semiHidden/>
    <w:unhideWhenUsed/>
    <w:rsid w:val="00B632CF"/>
    <w:pPr>
      <w:numPr>
        <w:numId w:val="61"/>
      </w:numPr>
    </w:pPr>
  </w:style>
  <w:style w:type="paragraph" w:styleId="Bibliography">
    <w:name w:val="Bibliography"/>
    <w:basedOn w:val="Normal"/>
    <w:next w:val="Normal"/>
    <w:uiPriority w:val="37"/>
    <w:semiHidden/>
    <w:unhideWhenUsed/>
    <w:rsid w:val="00B632CF"/>
  </w:style>
  <w:style w:type="paragraph" w:styleId="BlockText">
    <w:name w:val="Block Text"/>
    <w:basedOn w:val="Normal"/>
    <w:uiPriority w:val="99"/>
    <w:semiHidden/>
    <w:unhideWhenUsed/>
    <w:rsid w:val="00B632CF"/>
    <w:pPr>
      <w:pBdr>
        <w:top w:val="single" w:sz="2" w:space="10" w:color="2314DC" w:themeColor="accent1"/>
        <w:left w:val="single" w:sz="2" w:space="10" w:color="2314DC" w:themeColor="accent1"/>
        <w:bottom w:val="single" w:sz="2" w:space="10" w:color="2314DC" w:themeColor="accent1"/>
        <w:right w:val="single" w:sz="2" w:space="10" w:color="2314DC" w:themeColor="accent1"/>
      </w:pBdr>
      <w:ind w:left="1152" w:right="1152"/>
    </w:pPr>
    <w:rPr>
      <w:rFonts w:asciiTheme="minorHAnsi" w:hAnsiTheme="minorHAnsi" w:cstheme="minorBidi"/>
      <w:i/>
      <w:iCs/>
      <w:color w:val="2314DC" w:themeColor="accent1"/>
    </w:rPr>
  </w:style>
  <w:style w:type="paragraph" w:styleId="BodyText">
    <w:name w:val="Body Text"/>
    <w:basedOn w:val="Normal"/>
    <w:link w:val="BodyTextChar"/>
    <w:uiPriority w:val="99"/>
    <w:unhideWhenUsed/>
    <w:rsid w:val="00B632CF"/>
    <w:pPr>
      <w:spacing w:after="120"/>
    </w:pPr>
  </w:style>
  <w:style w:type="character" w:customStyle="1" w:styleId="BodyTextChar">
    <w:name w:val="Body Text Char"/>
    <w:basedOn w:val="DefaultParagraphFont"/>
    <w:link w:val="BodyText"/>
    <w:uiPriority w:val="99"/>
    <w:rsid w:val="00B632CF"/>
    <w:rPr>
      <w:rFonts w:ascii="Jacobs Chronos" w:hAnsi="Jacobs Chronos" w:cs="Jacobs Chronos"/>
      <w:sz w:val="20"/>
    </w:rPr>
  </w:style>
  <w:style w:type="paragraph" w:styleId="BodyText2">
    <w:name w:val="Body Text 2"/>
    <w:basedOn w:val="Normal"/>
    <w:link w:val="BodyText2Char"/>
    <w:uiPriority w:val="99"/>
    <w:unhideWhenUsed/>
    <w:rsid w:val="00B632CF"/>
    <w:pPr>
      <w:spacing w:after="120" w:line="480" w:lineRule="auto"/>
    </w:pPr>
  </w:style>
  <w:style w:type="character" w:customStyle="1" w:styleId="BodyText2Char">
    <w:name w:val="Body Text 2 Char"/>
    <w:basedOn w:val="DefaultParagraphFont"/>
    <w:link w:val="BodyText2"/>
    <w:uiPriority w:val="99"/>
    <w:rsid w:val="00B632CF"/>
    <w:rPr>
      <w:rFonts w:ascii="Jacobs Chronos" w:hAnsi="Jacobs Chronos" w:cs="Jacobs Chronos"/>
      <w:sz w:val="20"/>
    </w:rPr>
  </w:style>
  <w:style w:type="paragraph" w:styleId="BodyText3">
    <w:name w:val="Body Text 3"/>
    <w:basedOn w:val="Normal"/>
    <w:link w:val="BodyText3Char"/>
    <w:unhideWhenUsed/>
    <w:rsid w:val="00B632CF"/>
    <w:pPr>
      <w:spacing w:after="120"/>
    </w:pPr>
    <w:rPr>
      <w:sz w:val="16"/>
      <w:szCs w:val="16"/>
    </w:rPr>
  </w:style>
  <w:style w:type="character" w:customStyle="1" w:styleId="BodyText3Char">
    <w:name w:val="Body Text 3 Char"/>
    <w:basedOn w:val="DefaultParagraphFont"/>
    <w:link w:val="BodyText3"/>
    <w:rsid w:val="00B632CF"/>
    <w:rPr>
      <w:rFonts w:ascii="Jacobs Chronos" w:hAnsi="Jacobs Chronos" w:cs="Jacobs Chronos"/>
      <w:sz w:val="16"/>
      <w:szCs w:val="16"/>
    </w:rPr>
  </w:style>
  <w:style w:type="paragraph" w:styleId="BodyTextFirstIndent">
    <w:name w:val="Body Text First Indent"/>
    <w:basedOn w:val="BodyText"/>
    <w:link w:val="BodyTextFirstIndentChar"/>
    <w:uiPriority w:val="99"/>
    <w:semiHidden/>
    <w:unhideWhenUsed/>
    <w:rsid w:val="00B632CF"/>
    <w:pPr>
      <w:spacing w:after="220"/>
      <w:ind w:firstLine="360"/>
    </w:pPr>
  </w:style>
  <w:style w:type="character" w:customStyle="1" w:styleId="BodyTextFirstIndentChar">
    <w:name w:val="Body Text First Indent Char"/>
    <w:basedOn w:val="BodyTextChar"/>
    <w:link w:val="BodyTextFirstIndent"/>
    <w:uiPriority w:val="99"/>
    <w:semiHidden/>
    <w:rsid w:val="00B632CF"/>
    <w:rPr>
      <w:rFonts w:ascii="Jacobs Chronos" w:hAnsi="Jacobs Chronos" w:cs="Jacobs Chronos"/>
      <w:sz w:val="20"/>
    </w:rPr>
  </w:style>
  <w:style w:type="paragraph" w:styleId="BodyTextIndent">
    <w:name w:val="Body Text Indent"/>
    <w:basedOn w:val="Normal"/>
    <w:link w:val="BodyTextIndentChar"/>
    <w:uiPriority w:val="99"/>
    <w:semiHidden/>
    <w:unhideWhenUsed/>
    <w:rsid w:val="00B632CF"/>
    <w:pPr>
      <w:spacing w:after="120"/>
      <w:ind w:left="283"/>
    </w:pPr>
  </w:style>
  <w:style w:type="character" w:customStyle="1" w:styleId="BodyTextIndentChar">
    <w:name w:val="Body Text Indent Char"/>
    <w:basedOn w:val="DefaultParagraphFont"/>
    <w:link w:val="BodyTextIndent"/>
    <w:uiPriority w:val="99"/>
    <w:semiHidden/>
    <w:rsid w:val="00B632CF"/>
    <w:rPr>
      <w:rFonts w:ascii="Jacobs Chronos" w:hAnsi="Jacobs Chronos" w:cs="Jacobs Chronos"/>
      <w:sz w:val="20"/>
    </w:rPr>
  </w:style>
  <w:style w:type="paragraph" w:styleId="BodyTextFirstIndent2">
    <w:name w:val="Body Text First Indent 2"/>
    <w:basedOn w:val="BodyTextIndent"/>
    <w:link w:val="BodyTextFirstIndent2Char"/>
    <w:uiPriority w:val="99"/>
    <w:semiHidden/>
    <w:unhideWhenUsed/>
    <w:rsid w:val="00B632CF"/>
    <w:pPr>
      <w:spacing w:after="220"/>
      <w:ind w:left="360" w:firstLine="360"/>
    </w:pPr>
  </w:style>
  <w:style w:type="character" w:customStyle="1" w:styleId="BodyTextFirstIndent2Char">
    <w:name w:val="Body Text First Indent 2 Char"/>
    <w:basedOn w:val="BodyTextIndentChar"/>
    <w:link w:val="BodyTextFirstIndent2"/>
    <w:uiPriority w:val="99"/>
    <w:semiHidden/>
    <w:rsid w:val="00B632CF"/>
    <w:rPr>
      <w:rFonts w:ascii="Jacobs Chronos" w:hAnsi="Jacobs Chronos" w:cs="Jacobs Chronos"/>
      <w:sz w:val="20"/>
    </w:rPr>
  </w:style>
  <w:style w:type="paragraph" w:styleId="BodyTextIndent2">
    <w:name w:val="Body Text Indent 2"/>
    <w:basedOn w:val="Normal"/>
    <w:link w:val="BodyTextIndent2Char"/>
    <w:uiPriority w:val="99"/>
    <w:semiHidden/>
    <w:unhideWhenUsed/>
    <w:rsid w:val="00B632CF"/>
    <w:pPr>
      <w:spacing w:after="120" w:line="480" w:lineRule="auto"/>
      <w:ind w:left="283"/>
    </w:pPr>
  </w:style>
  <w:style w:type="character" w:customStyle="1" w:styleId="BodyTextIndent2Char">
    <w:name w:val="Body Text Indent 2 Char"/>
    <w:basedOn w:val="DefaultParagraphFont"/>
    <w:link w:val="BodyTextIndent2"/>
    <w:uiPriority w:val="99"/>
    <w:semiHidden/>
    <w:rsid w:val="00B632CF"/>
    <w:rPr>
      <w:rFonts w:ascii="Jacobs Chronos" w:hAnsi="Jacobs Chronos" w:cs="Jacobs Chronos"/>
      <w:sz w:val="20"/>
    </w:rPr>
  </w:style>
  <w:style w:type="paragraph" w:styleId="BodyTextIndent3">
    <w:name w:val="Body Text Indent 3"/>
    <w:basedOn w:val="Normal"/>
    <w:link w:val="BodyTextIndent3Char"/>
    <w:uiPriority w:val="99"/>
    <w:semiHidden/>
    <w:unhideWhenUsed/>
    <w:rsid w:val="00B632C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632CF"/>
    <w:rPr>
      <w:rFonts w:ascii="Jacobs Chronos" w:hAnsi="Jacobs Chronos" w:cs="Jacobs Chronos"/>
      <w:sz w:val="16"/>
      <w:szCs w:val="16"/>
    </w:rPr>
  </w:style>
  <w:style w:type="character" w:styleId="BookTitle">
    <w:name w:val="Book Title"/>
    <w:basedOn w:val="DefaultParagraphFont"/>
    <w:uiPriority w:val="33"/>
    <w:rsid w:val="00B632CF"/>
    <w:rPr>
      <w:b/>
      <w:bCs/>
      <w:i/>
      <w:iCs/>
      <w:spacing w:val="5"/>
    </w:rPr>
  </w:style>
  <w:style w:type="paragraph" w:styleId="Closing">
    <w:name w:val="Closing"/>
    <w:basedOn w:val="Normal"/>
    <w:link w:val="ClosingChar"/>
    <w:uiPriority w:val="99"/>
    <w:semiHidden/>
    <w:unhideWhenUsed/>
    <w:rsid w:val="00B632CF"/>
    <w:pPr>
      <w:spacing w:after="0" w:line="240" w:lineRule="auto"/>
      <w:ind w:left="4252"/>
    </w:pPr>
  </w:style>
  <w:style w:type="character" w:customStyle="1" w:styleId="ClosingChar">
    <w:name w:val="Closing Char"/>
    <w:basedOn w:val="DefaultParagraphFont"/>
    <w:link w:val="Closing"/>
    <w:uiPriority w:val="99"/>
    <w:semiHidden/>
    <w:rsid w:val="00B632CF"/>
    <w:rPr>
      <w:rFonts w:ascii="Jacobs Chronos" w:hAnsi="Jacobs Chronos" w:cs="Jacobs Chronos"/>
      <w:sz w:val="20"/>
    </w:rPr>
  </w:style>
  <w:style w:type="table" w:styleId="ColorfulGrid">
    <w:name w:val="Colorful Grid"/>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D0CDFA" w:themeFill="accent1" w:themeFillTint="33"/>
    </w:tcPr>
    <w:tblStylePr w:type="firstRow">
      <w:rPr>
        <w:b/>
        <w:bCs/>
      </w:rPr>
      <w:tblPr/>
      <w:tcPr>
        <w:shd w:val="clear" w:color="auto" w:fill="A29CF6" w:themeFill="accent1" w:themeFillTint="66"/>
      </w:tcPr>
    </w:tblStylePr>
    <w:tblStylePr w:type="lastRow">
      <w:rPr>
        <w:b/>
        <w:bCs/>
        <w:color w:val="000000" w:themeColor="text1"/>
      </w:rPr>
      <w:tblPr/>
      <w:tcPr>
        <w:shd w:val="clear" w:color="auto" w:fill="A29CF6" w:themeFill="accent1" w:themeFillTint="66"/>
      </w:tcPr>
    </w:tblStylePr>
    <w:tblStylePr w:type="firstCol">
      <w:rPr>
        <w:color w:val="FFFFFF" w:themeColor="background1"/>
      </w:rPr>
      <w:tblPr/>
      <w:tcPr>
        <w:shd w:val="clear" w:color="auto" w:fill="1A0FA4" w:themeFill="accent1" w:themeFillShade="BF"/>
      </w:tcPr>
    </w:tblStylePr>
    <w:tblStylePr w:type="lastCol">
      <w:rPr>
        <w:color w:val="FFFFFF" w:themeColor="background1"/>
      </w:rPr>
      <w:tblPr/>
      <w:tcPr>
        <w:shd w:val="clear" w:color="auto" w:fill="1A0FA4" w:themeFill="accent1" w:themeFillShade="BF"/>
      </w:tcPr>
    </w:tblStylePr>
    <w:tblStylePr w:type="band1Vert">
      <w:tblPr/>
      <w:tcPr>
        <w:shd w:val="clear" w:color="auto" w:fill="8B83F3" w:themeFill="accent1" w:themeFillTint="7F"/>
      </w:tcPr>
    </w:tblStylePr>
    <w:tblStylePr w:type="band1Horz">
      <w:tblPr/>
      <w:tcPr>
        <w:shd w:val="clear" w:color="auto" w:fill="8B83F3" w:themeFill="accent1" w:themeFillTint="7F"/>
      </w:tcPr>
    </w:tblStylePr>
  </w:style>
  <w:style w:type="table" w:styleId="ColorfulGrid-Accent2">
    <w:name w:val="Colorful Grid Accent 2"/>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FFAFFE" w:themeFill="accent2" w:themeFillTint="33"/>
    </w:tcPr>
    <w:tblStylePr w:type="firstRow">
      <w:rPr>
        <w:b/>
        <w:bCs/>
      </w:rPr>
      <w:tblPr/>
      <w:tcPr>
        <w:shd w:val="clear" w:color="auto" w:fill="FF5FFD" w:themeFill="accent2" w:themeFillTint="66"/>
      </w:tcPr>
    </w:tblStylePr>
    <w:tblStylePr w:type="lastRow">
      <w:rPr>
        <w:b/>
        <w:bCs/>
        <w:color w:val="000000" w:themeColor="text1"/>
      </w:rPr>
      <w:tblPr/>
      <w:tcPr>
        <w:shd w:val="clear" w:color="auto" w:fill="FF5FFD" w:themeFill="accent2" w:themeFillTint="66"/>
      </w:tcPr>
    </w:tblStylePr>
    <w:tblStylePr w:type="firstCol">
      <w:rPr>
        <w:color w:val="FFFFFF" w:themeColor="background1"/>
      </w:rPr>
      <w:tblPr/>
      <w:tcPr>
        <w:shd w:val="clear" w:color="auto" w:fill="530052" w:themeFill="accent2" w:themeFillShade="BF"/>
      </w:tcPr>
    </w:tblStylePr>
    <w:tblStylePr w:type="lastCol">
      <w:rPr>
        <w:color w:val="FFFFFF" w:themeColor="background1"/>
      </w:rPr>
      <w:tblPr/>
      <w:tcPr>
        <w:shd w:val="clear" w:color="auto" w:fill="530052" w:themeFill="accent2" w:themeFillShade="BF"/>
      </w:tcPr>
    </w:tblStylePr>
    <w:tblStylePr w:type="band1Vert">
      <w:tblPr/>
      <w:tcPr>
        <w:shd w:val="clear" w:color="auto" w:fill="FF38FC" w:themeFill="accent2" w:themeFillTint="7F"/>
      </w:tcPr>
    </w:tblStylePr>
    <w:tblStylePr w:type="band1Horz">
      <w:tblPr/>
      <w:tcPr>
        <w:shd w:val="clear" w:color="auto" w:fill="FF38FC" w:themeFill="accent2" w:themeFillTint="7F"/>
      </w:tcPr>
    </w:tblStylePr>
  </w:style>
  <w:style w:type="table" w:styleId="ColorfulGrid-Accent3">
    <w:name w:val="Colorful Grid Accent 3"/>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F7D4DB" w:themeFill="accent3" w:themeFillTint="33"/>
    </w:tcPr>
    <w:tblStylePr w:type="firstRow">
      <w:rPr>
        <w:b/>
        <w:bCs/>
      </w:rPr>
      <w:tblPr/>
      <w:tcPr>
        <w:shd w:val="clear" w:color="auto" w:fill="EFA9B8" w:themeFill="accent3" w:themeFillTint="66"/>
      </w:tcPr>
    </w:tblStylePr>
    <w:tblStylePr w:type="lastRow">
      <w:rPr>
        <w:b/>
        <w:bCs/>
        <w:color w:val="000000" w:themeColor="text1"/>
      </w:rPr>
      <w:tblPr/>
      <w:tcPr>
        <w:shd w:val="clear" w:color="auto" w:fill="EFA9B8" w:themeFill="accent3" w:themeFillTint="66"/>
      </w:tcPr>
    </w:tblStylePr>
    <w:tblStylePr w:type="firstCol">
      <w:rPr>
        <w:color w:val="FFFFFF" w:themeColor="background1"/>
      </w:rPr>
      <w:tblPr/>
      <w:tcPr>
        <w:shd w:val="clear" w:color="auto" w:fill="A11E3B" w:themeFill="accent3" w:themeFillShade="BF"/>
      </w:tcPr>
    </w:tblStylePr>
    <w:tblStylePr w:type="lastCol">
      <w:rPr>
        <w:color w:val="FFFFFF" w:themeColor="background1"/>
      </w:rPr>
      <w:tblPr/>
      <w:tcPr>
        <w:shd w:val="clear" w:color="auto" w:fill="A11E3B" w:themeFill="accent3" w:themeFillShade="BF"/>
      </w:tcPr>
    </w:tblStylePr>
    <w:tblStylePr w:type="band1Vert">
      <w:tblPr/>
      <w:tcPr>
        <w:shd w:val="clear" w:color="auto" w:fill="EB93A7" w:themeFill="accent3" w:themeFillTint="7F"/>
      </w:tcPr>
    </w:tblStylePr>
    <w:tblStylePr w:type="band1Horz">
      <w:tblPr/>
      <w:tcPr>
        <w:shd w:val="clear" w:color="auto" w:fill="EB93A7" w:themeFill="accent3" w:themeFillTint="7F"/>
      </w:tcPr>
    </w:tblStylePr>
  </w:style>
  <w:style w:type="table" w:styleId="ColorfulGrid-Accent4">
    <w:name w:val="Colorful Grid Accent 4"/>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FFEBD0" w:themeFill="accent4" w:themeFillTint="33"/>
    </w:tcPr>
    <w:tblStylePr w:type="firstRow">
      <w:rPr>
        <w:b/>
        <w:bCs/>
      </w:rPr>
      <w:tblPr/>
      <w:tcPr>
        <w:shd w:val="clear" w:color="auto" w:fill="FFD8A1" w:themeFill="accent4" w:themeFillTint="66"/>
      </w:tcPr>
    </w:tblStylePr>
    <w:tblStylePr w:type="lastRow">
      <w:rPr>
        <w:b/>
        <w:bCs/>
        <w:color w:val="000000" w:themeColor="text1"/>
      </w:rPr>
      <w:tblPr/>
      <w:tcPr>
        <w:shd w:val="clear" w:color="auto" w:fill="FFD8A1" w:themeFill="accent4" w:themeFillTint="66"/>
      </w:tcPr>
    </w:tblStylePr>
    <w:tblStylePr w:type="firstCol">
      <w:rPr>
        <w:color w:val="FFFFFF" w:themeColor="background1"/>
      </w:rPr>
      <w:tblPr/>
      <w:tcPr>
        <w:shd w:val="clear" w:color="auto" w:fill="CD7900" w:themeFill="accent4" w:themeFillShade="BF"/>
      </w:tcPr>
    </w:tblStylePr>
    <w:tblStylePr w:type="lastCol">
      <w:rPr>
        <w:color w:val="FFFFFF" w:themeColor="background1"/>
      </w:rPr>
      <w:tblPr/>
      <w:tcPr>
        <w:shd w:val="clear" w:color="auto" w:fill="CD7900" w:themeFill="accent4" w:themeFillShade="BF"/>
      </w:tcPr>
    </w:tblStylePr>
    <w:tblStylePr w:type="band1Vert">
      <w:tblPr/>
      <w:tcPr>
        <w:shd w:val="clear" w:color="auto" w:fill="FFCF89" w:themeFill="accent4" w:themeFillTint="7F"/>
      </w:tcPr>
    </w:tblStylePr>
    <w:tblStylePr w:type="band1Horz">
      <w:tblPr/>
      <w:tcPr>
        <w:shd w:val="clear" w:color="auto" w:fill="FFCF89" w:themeFill="accent4" w:themeFillTint="7F"/>
      </w:tcPr>
    </w:tblStylePr>
  </w:style>
  <w:style w:type="table" w:styleId="ColorfulGrid-Accent5">
    <w:name w:val="Colorful Grid Accent 5"/>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B2FFE6" w:themeFill="accent5" w:themeFillTint="33"/>
    </w:tcPr>
    <w:tblStylePr w:type="firstRow">
      <w:rPr>
        <w:b/>
        <w:bCs/>
      </w:rPr>
      <w:tblPr/>
      <w:tcPr>
        <w:shd w:val="clear" w:color="auto" w:fill="65FFCD" w:themeFill="accent5" w:themeFillTint="66"/>
      </w:tcPr>
    </w:tblStylePr>
    <w:tblStylePr w:type="lastRow">
      <w:rPr>
        <w:b/>
        <w:bCs/>
        <w:color w:val="000000" w:themeColor="text1"/>
      </w:rPr>
      <w:tblPr/>
      <w:tcPr>
        <w:shd w:val="clear" w:color="auto" w:fill="65FFCD" w:themeFill="accent5" w:themeFillTint="66"/>
      </w:tcPr>
    </w:tblStylePr>
    <w:tblStylePr w:type="firstCol">
      <w:rPr>
        <w:color w:val="FFFFFF" w:themeColor="background1"/>
      </w:rPr>
      <w:tblPr/>
      <w:tcPr>
        <w:shd w:val="clear" w:color="auto" w:fill="005D3F" w:themeFill="accent5" w:themeFillShade="BF"/>
      </w:tcPr>
    </w:tblStylePr>
    <w:tblStylePr w:type="lastCol">
      <w:rPr>
        <w:color w:val="FFFFFF" w:themeColor="background1"/>
      </w:rPr>
      <w:tblPr/>
      <w:tcPr>
        <w:shd w:val="clear" w:color="auto" w:fill="005D3F" w:themeFill="accent5" w:themeFillShade="BF"/>
      </w:tcPr>
    </w:tblStylePr>
    <w:tblStylePr w:type="band1Vert">
      <w:tblPr/>
      <w:tcPr>
        <w:shd w:val="clear" w:color="auto" w:fill="3FFFC1" w:themeFill="accent5" w:themeFillTint="7F"/>
      </w:tcPr>
    </w:tblStylePr>
    <w:tblStylePr w:type="band1Horz">
      <w:tblPr/>
      <w:tcPr>
        <w:shd w:val="clear" w:color="auto" w:fill="3FFFC1" w:themeFill="accent5" w:themeFillTint="7F"/>
      </w:tcPr>
    </w:tblStylePr>
  </w:style>
  <w:style w:type="table" w:styleId="ColorfulGrid-Accent6">
    <w:name w:val="Colorful Grid Accent 6"/>
    <w:basedOn w:val="TableNormal"/>
    <w:uiPriority w:val="73"/>
    <w:semiHidden/>
    <w:unhideWhenUsed/>
    <w:rsid w:val="00B632CF"/>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rsid w:val="00B632C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80057" w:themeFill="accent2" w:themeFillShade="CC"/>
      </w:tcPr>
    </w:tblStylePr>
    <w:tblStylePr w:type="lastRow">
      <w:rPr>
        <w:b/>
        <w:bCs/>
        <w:color w:val="5800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632CF"/>
    <w:rPr>
      <w:color w:val="000000" w:themeColor="text1"/>
    </w:rPr>
    <w:tblPr>
      <w:tblStyleRowBandSize w:val="1"/>
      <w:tblStyleColBandSize w:val="1"/>
    </w:tblPr>
    <w:tcPr>
      <w:shd w:val="clear" w:color="auto" w:fill="E8E6FC" w:themeFill="accent1" w:themeFillTint="19"/>
    </w:tcPr>
    <w:tblStylePr w:type="firstRow">
      <w:rPr>
        <w:b/>
        <w:bCs/>
        <w:color w:val="FFFFFF" w:themeColor="background1"/>
      </w:rPr>
      <w:tblPr/>
      <w:tcPr>
        <w:tcBorders>
          <w:bottom w:val="single" w:sz="12" w:space="0" w:color="FFFFFF" w:themeColor="background1"/>
        </w:tcBorders>
        <w:shd w:val="clear" w:color="auto" w:fill="580057" w:themeFill="accent2" w:themeFillShade="CC"/>
      </w:tcPr>
    </w:tblStylePr>
    <w:tblStylePr w:type="lastRow">
      <w:rPr>
        <w:b/>
        <w:bCs/>
        <w:color w:val="5800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C1F9" w:themeFill="accent1" w:themeFillTint="3F"/>
      </w:tcPr>
    </w:tblStylePr>
    <w:tblStylePr w:type="band1Horz">
      <w:tblPr/>
      <w:tcPr>
        <w:shd w:val="clear" w:color="auto" w:fill="D0CDFA" w:themeFill="accent1" w:themeFillTint="33"/>
      </w:tcPr>
    </w:tblStylePr>
  </w:style>
  <w:style w:type="table" w:styleId="ColorfulList-Accent2">
    <w:name w:val="Colorful List Accent 2"/>
    <w:basedOn w:val="TableNormal"/>
    <w:uiPriority w:val="72"/>
    <w:semiHidden/>
    <w:unhideWhenUsed/>
    <w:rsid w:val="00B632CF"/>
    <w:rPr>
      <w:color w:val="000000" w:themeColor="text1"/>
    </w:rPr>
    <w:tblPr>
      <w:tblStyleRowBandSize w:val="1"/>
      <w:tblStyleColBandSize w:val="1"/>
    </w:tblPr>
    <w:tcPr>
      <w:shd w:val="clear" w:color="auto" w:fill="FFD7FE" w:themeFill="accent2" w:themeFillTint="19"/>
    </w:tcPr>
    <w:tblStylePr w:type="firstRow">
      <w:rPr>
        <w:b/>
        <w:bCs/>
        <w:color w:val="FFFFFF" w:themeColor="background1"/>
      </w:rPr>
      <w:tblPr/>
      <w:tcPr>
        <w:tcBorders>
          <w:bottom w:val="single" w:sz="12" w:space="0" w:color="FFFFFF" w:themeColor="background1"/>
        </w:tcBorders>
        <w:shd w:val="clear" w:color="auto" w:fill="580057" w:themeFill="accent2" w:themeFillShade="CC"/>
      </w:tcPr>
    </w:tblStylePr>
    <w:tblStylePr w:type="lastRow">
      <w:rPr>
        <w:b/>
        <w:bCs/>
        <w:color w:val="58005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9CFD" w:themeFill="accent2" w:themeFillTint="3F"/>
      </w:tcPr>
    </w:tblStylePr>
    <w:tblStylePr w:type="band1Horz">
      <w:tblPr/>
      <w:tcPr>
        <w:shd w:val="clear" w:color="auto" w:fill="FFAFFE" w:themeFill="accent2" w:themeFillTint="33"/>
      </w:tcPr>
    </w:tblStylePr>
  </w:style>
  <w:style w:type="table" w:styleId="ColorfulList-Accent3">
    <w:name w:val="Colorful List Accent 3"/>
    <w:basedOn w:val="TableNormal"/>
    <w:uiPriority w:val="72"/>
    <w:semiHidden/>
    <w:unhideWhenUsed/>
    <w:rsid w:val="00B632CF"/>
    <w:rPr>
      <w:color w:val="000000" w:themeColor="text1"/>
    </w:rPr>
    <w:tblPr>
      <w:tblStyleRowBandSize w:val="1"/>
      <w:tblStyleColBandSize w:val="1"/>
    </w:tblPr>
    <w:tcPr>
      <w:shd w:val="clear" w:color="auto" w:fill="FBE9ED" w:themeFill="accent3" w:themeFillTint="19"/>
    </w:tcPr>
    <w:tblStylePr w:type="firstRow">
      <w:rPr>
        <w:b/>
        <w:bCs/>
        <w:color w:val="FFFFFF" w:themeColor="background1"/>
      </w:rPr>
      <w:tblPr/>
      <w:tcPr>
        <w:tcBorders>
          <w:bottom w:val="single" w:sz="12" w:space="0" w:color="FFFFFF" w:themeColor="background1"/>
        </w:tcBorders>
        <w:shd w:val="clear" w:color="auto" w:fill="DC8200" w:themeFill="accent4" w:themeFillShade="CC"/>
      </w:tcPr>
    </w:tblStylePr>
    <w:tblStylePr w:type="lastRow">
      <w:rPr>
        <w:b/>
        <w:bCs/>
        <w:color w:val="DC82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9D3" w:themeFill="accent3" w:themeFillTint="3F"/>
      </w:tcPr>
    </w:tblStylePr>
    <w:tblStylePr w:type="band1Horz">
      <w:tblPr/>
      <w:tcPr>
        <w:shd w:val="clear" w:color="auto" w:fill="F7D4DB" w:themeFill="accent3" w:themeFillTint="33"/>
      </w:tcPr>
    </w:tblStylePr>
  </w:style>
  <w:style w:type="table" w:styleId="ColorfulList-Accent4">
    <w:name w:val="Colorful List Accent 4"/>
    <w:basedOn w:val="TableNormal"/>
    <w:uiPriority w:val="72"/>
    <w:semiHidden/>
    <w:unhideWhenUsed/>
    <w:rsid w:val="00B632CF"/>
    <w:rPr>
      <w:color w:val="000000" w:themeColor="text1"/>
    </w:rPr>
    <w:tblPr>
      <w:tblStyleRowBandSize w:val="1"/>
      <w:tblStyleColBandSize w:val="1"/>
    </w:tblPr>
    <w:tcPr>
      <w:shd w:val="clear" w:color="auto" w:fill="FFF5E7" w:themeFill="accent4" w:themeFillTint="19"/>
    </w:tcPr>
    <w:tblStylePr w:type="firstRow">
      <w:rPr>
        <w:b/>
        <w:bCs/>
        <w:color w:val="FFFFFF" w:themeColor="background1"/>
      </w:rPr>
      <w:tblPr/>
      <w:tcPr>
        <w:tcBorders>
          <w:bottom w:val="single" w:sz="12" w:space="0" w:color="FFFFFF" w:themeColor="background1"/>
        </w:tcBorders>
        <w:shd w:val="clear" w:color="auto" w:fill="AC203F" w:themeFill="accent3" w:themeFillShade="CC"/>
      </w:tcPr>
    </w:tblStylePr>
    <w:tblStylePr w:type="lastRow">
      <w:rPr>
        <w:b/>
        <w:bCs/>
        <w:color w:val="AC20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7C4" w:themeFill="accent4" w:themeFillTint="3F"/>
      </w:tcPr>
    </w:tblStylePr>
    <w:tblStylePr w:type="band1Horz">
      <w:tblPr/>
      <w:tcPr>
        <w:shd w:val="clear" w:color="auto" w:fill="FFEBD0" w:themeFill="accent4" w:themeFillTint="33"/>
      </w:tcPr>
    </w:tblStylePr>
  </w:style>
  <w:style w:type="table" w:styleId="ColorfulList-Accent5">
    <w:name w:val="Colorful List Accent 5"/>
    <w:basedOn w:val="TableNormal"/>
    <w:uiPriority w:val="72"/>
    <w:semiHidden/>
    <w:unhideWhenUsed/>
    <w:rsid w:val="00B632CF"/>
    <w:rPr>
      <w:color w:val="000000" w:themeColor="text1"/>
    </w:rPr>
    <w:tblPr>
      <w:tblStyleRowBandSize w:val="1"/>
      <w:tblStyleColBandSize w:val="1"/>
    </w:tblPr>
    <w:tcPr>
      <w:shd w:val="clear" w:color="auto" w:fill="D9FFF2"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FE0" w:themeFill="accent5" w:themeFillTint="3F"/>
      </w:tcPr>
    </w:tblStylePr>
    <w:tblStylePr w:type="band1Horz">
      <w:tblPr/>
      <w:tcPr>
        <w:shd w:val="clear" w:color="auto" w:fill="B2FFE6" w:themeFill="accent5" w:themeFillTint="33"/>
      </w:tcPr>
    </w:tblStylePr>
  </w:style>
  <w:style w:type="table" w:styleId="ColorfulList-Accent6">
    <w:name w:val="Colorful List Accent 6"/>
    <w:basedOn w:val="TableNormal"/>
    <w:uiPriority w:val="72"/>
    <w:semiHidden/>
    <w:unhideWhenUsed/>
    <w:rsid w:val="00B632CF"/>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006443" w:themeFill="accent5" w:themeFillShade="CC"/>
      </w:tcPr>
    </w:tblStylePr>
    <w:tblStylePr w:type="lastRow">
      <w:rPr>
        <w:b/>
        <w:bCs/>
        <w:color w:val="00644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rsid w:val="00B632CF"/>
    <w:rPr>
      <w:color w:val="000000" w:themeColor="text1"/>
    </w:rPr>
    <w:tblPr>
      <w:tblStyleRowBandSize w:val="1"/>
      <w:tblStyleColBandSize w:val="1"/>
      <w:tblBorders>
        <w:top w:val="single" w:sz="24" w:space="0" w:color="6F006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632CF"/>
    <w:rPr>
      <w:color w:val="000000" w:themeColor="text1"/>
    </w:rPr>
    <w:tblPr>
      <w:tblStyleRowBandSize w:val="1"/>
      <w:tblStyleColBandSize w:val="1"/>
      <w:tblBorders>
        <w:top w:val="single" w:sz="24" w:space="0" w:color="6F006E" w:themeColor="accent2"/>
        <w:left w:val="single" w:sz="4" w:space="0" w:color="2314DC" w:themeColor="accent1"/>
        <w:bottom w:val="single" w:sz="4" w:space="0" w:color="2314DC" w:themeColor="accent1"/>
        <w:right w:val="single" w:sz="4" w:space="0" w:color="2314DC" w:themeColor="accent1"/>
        <w:insideH w:val="single" w:sz="4" w:space="0" w:color="FFFFFF" w:themeColor="background1"/>
        <w:insideV w:val="single" w:sz="4" w:space="0" w:color="FFFFFF" w:themeColor="background1"/>
      </w:tblBorders>
    </w:tblPr>
    <w:tcPr>
      <w:shd w:val="clear" w:color="auto" w:fill="E8E6FC" w:themeFill="accent1" w:themeFillTint="19"/>
    </w:tcPr>
    <w:tblStylePr w:type="firstRow">
      <w:rPr>
        <w:b/>
        <w:bCs/>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0C84" w:themeFill="accent1" w:themeFillShade="99"/>
      </w:tcPr>
    </w:tblStylePr>
    <w:tblStylePr w:type="firstCol">
      <w:rPr>
        <w:color w:val="FFFFFF" w:themeColor="background1"/>
      </w:rPr>
      <w:tblPr/>
      <w:tcPr>
        <w:tcBorders>
          <w:top w:val="nil"/>
          <w:left w:val="nil"/>
          <w:bottom w:val="nil"/>
          <w:right w:val="nil"/>
          <w:insideH w:val="single" w:sz="4" w:space="0" w:color="140C84" w:themeColor="accent1" w:themeShade="99"/>
          <w:insideV w:val="nil"/>
        </w:tcBorders>
        <w:shd w:val="clear" w:color="auto" w:fill="140C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0C84" w:themeFill="accent1" w:themeFillShade="99"/>
      </w:tcPr>
    </w:tblStylePr>
    <w:tblStylePr w:type="band1Vert">
      <w:tblPr/>
      <w:tcPr>
        <w:shd w:val="clear" w:color="auto" w:fill="A29CF6" w:themeFill="accent1" w:themeFillTint="66"/>
      </w:tcPr>
    </w:tblStylePr>
    <w:tblStylePr w:type="band1Horz">
      <w:tblPr/>
      <w:tcPr>
        <w:shd w:val="clear" w:color="auto" w:fill="8B83F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632CF"/>
    <w:rPr>
      <w:color w:val="000000" w:themeColor="text1"/>
    </w:rPr>
    <w:tblPr>
      <w:tblStyleRowBandSize w:val="1"/>
      <w:tblStyleColBandSize w:val="1"/>
      <w:tblBorders>
        <w:top w:val="single" w:sz="24" w:space="0" w:color="6F006E" w:themeColor="accent2"/>
        <w:left w:val="single" w:sz="4" w:space="0" w:color="6F006E" w:themeColor="accent2"/>
        <w:bottom w:val="single" w:sz="4" w:space="0" w:color="6F006E" w:themeColor="accent2"/>
        <w:right w:val="single" w:sz="4" w:space="0" w:color="6F006E" w:themeColor="accent2"/>
        <w:insideH w:val="single" w:sz="4" w:space="0" w:color="FFFFFF" w:themeColor="background1"/>
        <w:insideV w:val="single" w:sz="4" w:space="0" w:color="FFFFFF" w:themeColor="background1"/>
      </w:tblBorders>
    </w:tblPr>
    <w:tcPr>
      <w:shd w:val="clear" w:color="auto" w:fill="FFD7FE" w:themeFill="accent2" w:themeFillTint="19"/>
    </w:tcPr>
    <w:tblStylePr w:type="firstRow">
      <w:rPr>
        <w:b/>
        <w:bCs/>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0041" w:themeFill="accent2" w:themeFillShade="99"/>
      </w:tcPr>
    </w:tblStylePr>
    <w:tblStylePr w:type="firstCol">
      <w:rPr>
        <w:color w:val="FFFFFF" w:themeColor="background1"/>
      </w:rPr>
      <w:tblPr/>
      <w:tcPr>
        <w:tcBorders>
          <w:top w:val="nil"/>
          <w:left w:val="nil"/>
          <w:bottom w:val="nil"/>
          <w:right w:val="nil"/>
          <w:insideH w:val="single" w:sz="4" w:space="0" w:color="420041" w:themeColor="accent2" w:themeShade="99"/>
          <w:insideV w:val="nil"/>
        </w:tcBorders>
        <w:shd w:val="clear" w:color="auto" w:fill="42004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20041" w:themeFill="accent2" w:themeFillShade="99"/>
      </w:tcPr>
    </w:tblStylePr>
    <w:tblStylePr w:type="band1Vert">
      <w:tblPr/>
      <w:tcPr>
        <w:shd w:val="clear" w:color="auto" w:fill="FF5FFD" w:themeFill="accent2" w:themeFillTint="66"/>
      </w:tcPr>
    </w:tblStylePr>
    <w:tblStylePr w:type="band1Horz">
      <w:tblPr/>
      <w:tcPr>
        <w:shd w:val="clear" w:color="auto" w:fill="FF38F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632CF"/>
    <w:rPr>
      <w:color w:val="000000" w:themeColor="text1"/>
    </w:rPr>
    <w:tblPr>
      <w:tblStyleRowBandSize w:val="1"/>
      <w:tblStyleColBandSize w:val="1"/>
      <w:tblBorders>
        <w:top w:val="single" w:sz="24" w:space="0" w:color="FFA014" w:themeColor="accent4"/>
        <w:left w:val="single" w:sz="4" w:space="0" w:color="D72850" w:themeColor="accent3"/>
        <w:bottom w:val="single" w:sz="4" w:space="0" w:color="D72850" w:themeColor="accent3"/>
        <w:right w:val="single" w:sz="4" w:space="0" w:color="D72850" w:themeColor="accent3"/>
        <w:insideH w:val="single" w:sz="4" w:space="0" w:color="FFFFFF" w:themeColor="background1"/>
        <w:insideV w:val="single" w:sz="4" w:space="0" w:color="FFFFFF" w:themeColor="background1"/>
      </w:tblBorders>
    </w:tblPr>
    <w:tcPr>
      <w:shd w:val="clear" w:color="auto" w:fill="FBE9ED" w:themeFill="accent3" w:themeFillTint="19"/>
    </w:tcPr>
    <w:tblStylePr w:type="firstRow">
      <w:rPr>
        <w:b/>
        <w:bCs/>
      </w:rPr>
      <w:tblPr/>
      <w:tcPr>
        <w:tcBorders>
          <w:top w:val="nil"/>
          <w:left w:val="nil"/>
          <w:bottom w:val="single" w:sz="24" w:space="0" w:color="FFA0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182F" w:themeFill="accent3" w:themeFillShade="99"/>
      </w:tcPr>
    </w:tblStylePr>
    <w:tblStylePr w:type="firstCol">
      <w:rPr>
        <w:color w:val="FFFFFF" w:themeColor="background1"/>
      </w:rPr>
      <w:tblPr/>
      <w:tcPr>
        <w:tcBorders>
          <w:top w:val="nil"/>
          <w:left w:val="nil"/>
          <w:bottom w:val="nil"/>
          <w:right w:val="nil"/>
          <w:insideH w:val="single" w:sz="4" w:space="0" w:color="81182F" w:themeColor="accent3" w:themeShade="99"/>
          <w:insideV w:val="nil"/>
        </w:tcBorders>
        <w:shd w:val="clear" w:color="auto" w:fill="8118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1182F" w:themeFill="accent3" w:themeFillShade="99"/>
      </w:tcPr>
    </w:tblStylePr>
    <w:tblStylePr w:type="band1Vert">
      <w:tblPr/>
      <w:tcPr>
        <w:shd w:val="clear" w:color="auto" w:fill="EFA9B8" w:themeFill="accent3" w:themeFillTint="66"/>
      </w:tcPr>
    </w:tblStylePr>
    <w:tblStylePr w:type="band1Horz">
      <w:tblPr/>
      <w:tcPr>
        <w:shd w:val="clear" w:color="auto" w:fill="EB93A7" w:themeFill="accent3" w:themeFillTint="7F"/>
      </w:tcPr>
    </w:tblStylePr>
  </w:style>
  <w:style w:type="table" w:styleId="ColorfulShading-Accent4">
    <w:name w:val="Colorful Shading Accent 4"/>
    <w:basedOn w:val="TableNormal"/>
    <w:uiPriority w:val="71"/>
    <w:semiHidden/>
    <w:unhideWhenUsed/>
    <w:rsid w:val="00B632CF"/>
    <w:rPr>
      <w:color w:val="000000" w:themeColor="text1"/>
    </w:rPr>
    <w:tblPr>
      <w:tblStyleRowBandSize w:val="1"/>
      <w:tblStyleColBandSize w:val="1"/>
      <w:tblBorders>
        <w:top w:val="single" w:sz="24" w:space="0" w:color="D72850" w:themeColor="accent3"/>
        <w:left w:val="single" w:sz="4" w:space="0" w:color="FFA014" w:themeColor="accent4"/>
        <w:bottom w:val="single" w:sz="4" w:space="0" w:color="FFA014" w:themeColor="accent4"/>
        <w:right w:val="single" w:sz="4" w:space="0" w:color="FFA014" w:themeColor="accent4"/>
        <w:insideH w:val="single" w:sz="4" w:space="0" w:color="FFFFFF" w:themeColor="background1"/>
        <w:insideV w:val="single" w:sz="4" w:space="0" w:color="FFFFFF" w:themeColor="background1"/>
      </w:tblBorders>
    </w:tblPr>
    <w:tcPr>
      <w:shd w:val="clear" w:color="auto" w:fill="FFF5E7" w:themeFill="accent4" w:themeFillTint="19"/>
    </w:tcPr>
    <w:tblStylePr w:type="firstRow">
      <w:rPr>
        <w:b/>
        <w:bCs/>
      </w:rPr>
      <w:tblPr/>
      <w:tcPr>
        <w:tcBorders>
          <w:top w:val="nil"/>
          <w:left w:val="nil"/>
          <w:bottom w:val="single" w:sz="24" w:space="0" w:color="D728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56100" w:themeFill="accent4" w:themeFillShade="99"/>
      </w:tcPr>
    </w:tblStylePr>
    <w:tblStylePr w:type="firstCol">
      <w:rPr>
        <w:color w:val="FFFFFF" w:themeColor="background1"/>
      </w:rPr>
      <w:tblPr/>
      <w:tcPr>
        <w:tcBorders>
          <w:top w:val="nil"/>
          <w:left w:val="nil"/>
          <w:bottom w:val="nil"/>
          <w:right w:val="nil"/>
          <w:insideH w:val="single" w:sz="4" w:space="0" w:color="A56100" w:themeColor="accent4" w:themeShade="99"/>
          <w:insideV w:val="nil"/>
        </w:tcBorders>
        <w:shd w:val="clear" w:color="auto" w:fill="A561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56100" w:themeFill="accent4" w:themeFillShade="99"/>
      </w:tcPr>
    </w:tblStylePr>
    <w:tblStylePr w:type="band1Vert">
      <w:tblPr/>
      <w:tcPr>
        <w:shd w:val="clear" w:color="auto" w:fill="FFD8A1" w:themeFill="accent4" w:themeFillTint="66"/>
      </w:tcPr>
    </w:tblStylePr>
    <w:tblStylePr w:type="band1Horz">
      <w:tblPr/>
      <w:tcPr>
        <w:shd w:val="clear" w:color="auto" w:fill="FFCF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632CF"/>
    <w:rPr>
      <w:color w:val="000000" w:themeColor="text1"/>
    </w:rPr>
    <w:tblPr>
      <w:tblStyleRowBandSize w:val="1"/>
      <w:tblStyleColBandSize w:val="1"/>
      <w:tblBorders>
        <w:top w:val="single" w:sz="24" w:space="0" w:color="C8C8C8" w:themeColor="accent6"/>
        <w:left w:val="single" w:sz="4" w:space="0" w:color="007D55" w:themeColor="accent5"/>
        <w:bottom w:val="single" w:sz="4" w:space="0" w:color="007D55" w:themeColor="accent5"/>
        <w:right w:val="single" w:sz="4" w:space="0" w:color="007D55" w:themeColor="accent5"/>
        <w:insideH w:val="single" w:sz="4" w:space="0" w:color="FFFFFF" w:themeColor="background1"/>
        <w:insideV w:val="single" w:sz="4" w:space="0" w:color="FFFFFF" w:themeColor="background1"/>
      </w:tblBorders>
    </w:tblPr>
    <w:tcPr>
      <w:shd w:val="clear" w:color="auto" w:fill="D9FFF2"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B32" w:themeFill="accent5" w:themeFillShade="99"/>
      </w:tcPr>
    </w:tblStylePr>
    <w:tblStylePr w:type="firstCol">
      <w:rPr>
        <w:color w:val="FFFFFF" w:themeColor="background1"/>
      </w:rPr>
      <w:tblPr/>
      <w:tcPr>
        <w:tcBorders>
          <w:top w:val="nil"/>
          <w:left w:val="nil"/>
          <w:bottom w:val="nil"/>
          <w:right w:val="nil"/>
          <w:insideH w:val="single" w:sz="4" w:space="0" w:color="004B32" w:themeColor="accent5" w:themeShade="99"/>
          <w:insideV w:val="nil"/>
        </w:tcBorders>
        <w:shd w:val="clear" w:color="auto" w:fill="004B3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B32" w:themeFill="accent5" w:themeFillShade="99"/>
      </w:tcPr>
    </w:tblStylePr>
    <w:tblStylePr w:type="band1Vert">
      <w:tblPr/>
      <w:tcPr>
        <w:shd w:val="clear" w:color="auto" w:fill="65FFCD" w:themeFill="accent5" w:themeFillTint="66"/>
      </w:tcPr>
    </w:tblStylePr>
    <w:tblStylePr w:type="band1Horz">
      <w:tblPr/>
      <w:tcPr>
        <w:shd w:val="clear" w:color="auto" w:fill="3FFF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632CF"/>
    <w:rPr>
      <w:color w:val="000000" w:themeColor="text1"/>
    </w:rPr>
    <w:tblPr>
      <w:tblStyleRowBandSize w:val="1"/>
      <w:tblStyleColBandSize w:val="1"/>
      <w:tblBorders>
        <w:top w:val="single" w:sz="24" w:space="0" w:color="007D5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007D5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B632CF"/>
    <w:rPr>
      <w:sz w:val="16"/>
      <w:szCs w:val="16"/>
    </w:rPr>
  </w:style>
  <w:style w:type="paragraph" w:styleId="CommentText">
    <w:name w:val="annotation text"/>
    <w:basedOn w:val="Normal"/>
    <w:link w:val="CommentTextChar"/>
    <w:uiPriority w:val="99"/>
    <w:unhideWhenUsed/>
    <w:rsid w:val="00B632CF"/>
    <w:pPr>
      <w:spacing w:line="240" w:lineRule="auto"/>
    </w:pPr>
    <w:rPr>
      <w:szCs w:val="20"/>
    </w:rPr>
  </w:style>
  <w:style w:type="character" w:customStyle="1" w:styleId="CommentTextChar">
    <w:name w:val="Comment Text Char"/>
    <w:basedOn w:val="DefaultParagraphFont"/>
    <w:link w:val="CommentText"/>
    <w:uiPriority w:val="99"/>
    <w:rsid w:val="00B632CF"/>
    <w:rPr>
      <w:rFonts w:ascii="Jacobs Chronos" w:hAnsi="Jacobs Chronos" w:cs="Jacobs Chronos"/>
      <w:sz w:val="20"/>
      <w:szCs w:val="20"/>
    </w:rPr>
  </w:style>
  <w:style w:type="paragraph" w:styleId="CommentSubject">
    <w:name w:val="annotation subject"/>
    <w:basedOn w:val="CommentText"/>
    <w:next w:val="CommentText"/>
    <w:link w:val="CommentSubjectChar"/>
    <w:uiPriority w:val="99"/>
    <w:semiHidden/>
    <w:unhideWhenUsed/>
    <w:rsid w:val="00B632CF"/>
    <w:rPr>
      <w:b/>
      <w:bCs/>
    </w:rPr>
  </w:style>
  <w:style w:type="character" w:customStyle="1" w:styleId="CommentSubjectChar">
    <w:name w:val="Comment Subject Char"/>
    <w:basedOn w:val="CommentTextChar"/>
    <w:link w:val="CommentSubject"/>
    <w:uiPriority w:val="99"/>
    <w:semiHidden/>
    <w:rsid w:val="00B632CF"/>
    <w:rPr>
      <w:rFonts w:ascii="Jacobs Chronos" w:hAnsi="Jacobs Chronos" w:cs="Jacobs Chronos"/>
      <w:b/>
      <w:bCs/>
      <w:sz w:val="20"/>
      <w:szCs w:val="20"/>
    </w:rPr>
  </w:style>
  <w:style w:type="table" w:styleId="DarkList">
    <w:name w:val="Dark List"/>
    <w:basedOn w:val="TableNormal"/>
    <w:uiPriority w:val="70"/>
    <w:semiHidden/>
    <w:unhideWhenUsed/>
    <w:rsid w:val="00B632C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632CF"/>
    <w:rPr>
      <w:color w:val="FFFFFF" w:themeColor="background1"/>
    </w:rPr>
    <w:tblPr>
      <w:tblStyleRowBandSize w:val="1"/>
      <w:tblStyleColBandSize w:val="1"/>
    </w:tblPr>
    <w:tcPr>
      <w:shd w:val="clear" w:color="auto" w:fill="2314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A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A0F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A0FA4" w:themeFill="accent1" w:themeFillShade="BF"/>
      </w:tcPr>
    </w:tblStylePr>
    <w:tblStylePr w:type="band1Vert">
      <w:tblPr/>
      <w:tcPr>
        <w:tcBorders>
          <w:top w:val="nil"/>
          <w:left w:val="nil"/>
          <w:bottom w:val="nil"/>
          <w:right w:val="nil"/>
          <w:insideH w:val="nil"/>
          <w:insideV w:val="nil"/>
        </w:tcBorders>
        <w:shd w:val="clear" w:color="auto" w:fill="1A0FA4" w:themeFill="accent1" w:themeFillShade="BF"/>
      </w:tcPr>
    </w:tblStylePr>
    <w:tblStylePr w:type="band1Horz">
      <w:tblPr/>
      <w:tcPr>
        <w:tcBorders>
          <w:top w:val="nil"/>
          <w:left w:val="nil"/>
          <w:bottom w:val="nil"/>
          <w:right w:val="nil"/>
          <w:insideH w:val="nil"/>
          <w:insideV w:val="nil"/>
        </w:tcBorders>
        <w:shd w:val="clear" w:color="auto" w:fill="1A0FA4" w:themeFill="accent1" w:themeFillShade="BF"/>
      </w:tcPr>
    </w:tblStylePr>
  </w:style>
  <w:style w:type="table" w:styleId="DarkList-Accent2">
    <w:name w:val="Dark List Accent 2"/>
    <w:basedOn w:val="TableNormal"/>
    <w:uiPriority w:val="70"/>
    <w:semiHidden/>
    <w:unhideWhenUsed/>
    <w:rsid w:val="00B632CF"/>
    <w:rPr>
      <w:color w:val="FFFFFF" w:themeColor="background1"/>
    </w:rPr>
    <w:tblPr>
      <w:tblStyleRowBandSize w:val="1"/>
      <w:tblStyleColBandSize w:val="1"/>
    </w:tblPr>
    <w:tcPr>
      <w:shd w:val="clear" w:color="auto" w:fill="6F006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003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3005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30052" w:themeFill="accent2" w:themeFillShade="BF"/>
      </w:tcPr>
    </w:tblStylePr>
    <w:tblStylePr w:type="band1Vert">
      <w:tblPr/>
      <w:tcPr>
        <w:tcBorders>
          <w:top w:val="nil"/>
          <w:left w:val="nil"/>
          <w:bottom w:val="nil"/>
          <w:right w:val="nil"/>
          <w:insideH w:val="nil"/>
          <w:insideV w:val="nil"/>
        </w:tcBorders>
        <w:shd w:val="clear" w:color="auto" w:fill="530052" w:themeFill="accent2" w:themeFillShade="BF"/>
      </w:tcPr>
    </w:tblStylePr>
    <w:tblStylePr w:type="band1Horz">
      <w:tblPr/>
      <w:tcPr>
        <w:tcBorders>
          <w:top w:val="nil"/>
          <w:left w:val="nil"/>
          <w:bottom w:val="nil"/>
          <w:right w:val="nil"/>
          <w:insideH w:val="nil"/>
          <w:insideV w:val="nil"/>
        </w:tcBorders>
        <w:shd w:val="clear" w:color="auto" w:fill="530052" w:themeFill="accent2" w:themeFillShade="BF"/>
      </w:tcPr>
    </w:tblStylePr>
  </w:style>
  <w:style w:type="table" w:styleId="DarkList-Accent3">
    <w:name w:val="Dark List Accent 3"/>
    <w:basedOn w:val="TableNormal"/>
    <w:uiPriority w:val="70"/>
    <w:semiHidden/>
    <w:unhideWhenUsed/>
    <w:rsid w:val="00B632CF"/>
    <w:rPr>
      <w:color w:val="FFFFFF" w:themeColor="background1"/>
    </w:rPr>
    <w:tblPr>
      <w:tblStyleRowBandSize w:val="1"/>
      <w:tblStyleColBandSize w:val="1"/>
    </w:tblPr>
    <w:tcPr>
      <w:shd w:val="clear" w:color="auto" w:fill="D728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14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11E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11E3B" w:themeFill="accent3" w:themeFillShade="BF"/>
      </w:tcPr>
    </w:tblStylePr>
    <w:tblStylePr w:type="band1Vert">
      <w:tblPr/>
      <w:tcPr>
        <w:tcBorders>
          <w:top w:val="nil"/>
          <w:left w:val="nil"/>
          <w:bottom w:val="nil"/>
          <w:right w:val="nil"/>
          <w:insideH w:val="nil"/>
          <w:insideV w:val="nil"/>
        </w:tcBorders>
        <w:shd w:val="clear" w:color="auto" w:fill="A11E3B" w:themeFill="accent3" w:themeFillShade="BF"/>
      </w:tcPr>
    </w:tblStylePr>
    <w:tblStylePr w:type="band1Horz">
      <w:tblPr/>
      <w:tcPr>
        <w:tcBorders>
          <w:top w:val="nil"/>
          <w:left w:val="nil"/>
          <w:bottom w:val="nil"/>
          <w:right w:val="nil"/>
          <w:insideH w:val="nil"/>
          <w:insideV w:val="nil"/>
        </w:tcBorders>
        <w:shd w:val="clear" w:color="auto" w:fill="A11E3B" w:themeFill="accent3" w:themeFillShade="BF"/>
      </w:tcPr>
    </w:tblStylePr>
  </w:style>
  <w:style w:type="table" w:styleId="DarkList-Accent4">
    <w:name w:val="Dark List Accent 4"/>
    <w:basedOn w:val="TableNormal"/>
    <w:uiPriority w:val="70"/>
    <w:semiHidden/>
    <w:unhideWhenUsed/>
    <w:rsid w:val="00B632CF"/>
    <w:rPr>
      <w:color w:val="FFFFFF" w:themeColor="background1"/>
    </w:rPr>
    <w:tblPr>
      <w:tblStyleRowBandSize w:val="1"/>
      <w:tblStyleColBandSize w:val="1"/>
    </w:tblPr>
    <w:tcPr>
      <w:shd w:val="clear" w:color="auto" w:fill="FFA0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850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D79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D7900" w:themeFill="accent4" w:themeFillShade="BF"/>
      </w:tcPr>
    </w:tblStylePr>
    <w:tblStylePr w:type="band1Vert">
      <w:tblPr/>
      <w:tcPr>
        <w:tcBorders>
          <w:top w:val="nil"/>
          <w:left w:val="nil"/>
          <w:bottom w:val="nil"/>
          <w:right w:val="nil"/>
          <w:insideH w:val="nil"/>
          <w:insideV w:val="nil"/>
        </w:tcBorders>
        <w:shd w:val="clear" w:color="auto" w:fill="CD7900" w:themeFill="accent4" w:themeFillShade="BF"/>
      </w:tcPr>
    </w:tblStylePr>
    <w:tblStylePr w:type="band1Horz">
      <w:tblPr/>
      <w:tcPr>
        <w:tcBorders>
          <w:top w:val="nil"/>
          <w:left w:val="nil"/>
          <w:bottom w:val="nil"/>
          <w:right w:val="nil"/>
          <w:insideH w:val="nil"/>
          <w:insideV w:val="nil"/>
        </w:tcBorders>
        <w:shd w:val="clear" w:color="auto" w:fill="CD7900" w:themeFill="accent4" w:themeFillShade="BF"/>
      </w:tcPr>
    </w:tblStylePr>
  </w:style>
  <w:style w:type="table" w:styleId="DarkList-Accent5">
    <w:name w:val="Dark List Accent 5"/>
    <w:basedOn w:val="TableNormal"/>
    <w:uiPriority w:val="70"/>
    <w:semiHidden/>
    <w:unhideWhenUsed/>
    <w:rsid w:val="00B632CF"/>
    <w:rPr>
      <w:color w:val="FFFFFF" w:themeColor="background1"/>
    </w:rPr>
    <w:tblPr>
      <w:tblStyleRowBandSize w:val="1"/>
      <w:tblStyleColBandSize w:val="1"/>
    </w:tblPr>
    <w:tcPr>
      <w:shd w:val="clear" w:color="auto" w:fill="007D5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E2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5D3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5D3F" w:themeFill="accent5" w:themeFillShade="BF"/>
      </w:tcPr>
    </w:tblStylePr>
    <w:tblStylePr w:type="band1Vert">
      <w:tblPr/>
      <w:tcPr>
        <w:tcBorders>
          <w:top w:val="nil"/>
          <w:left w:val="nil"/>
          <w:bottom w:val="nil"/>
          <w:right w:val="nil"/>
          <w:insideH w:val="nil"/>
          <w:insideV w:val="nil"/>
        </w:tcBorders>
        <w:shd w:val="clear" w:color="auto" w:fill="005D3F" w:themeFill="accent5" w:themeFillShade="BF"/>
      </w:tcPr>
    </w:tblStylePr>
    <w:tblStylePr w:type="band1Horz">
      <w:tblPr/>
      <w:tcPr>
        <w:tcBorders>
          <w:top w:val="nil"/>
          <w:left w:val="nil"/>
          <w:bottom w:val="nil"/>
          <w:right w:val="nil"/>
          <w:insideH w:val="nil"/>
          <w:insideV w:val="nil"/>
        </w:tcBorders>
        <w:shd w:val="clear" w:color="auto" w:fill="005D3F" w:themeFill="accent5" w:themeFillShade="BF"/>
      </w:tcPr>
    </w:tblStylePr>
  </w:style>
  <w:style w:type="table" w:styleId="DarkList-Accent6">
    <w:name w:val="Dark List Accent 6"/>
    <w:basedOn w:val="TableNormal"/>
    <w:uiPriority w:val="70"/>
    <w:semiHidden/>
    <w:unhideWhenUsed/>
    <w:rsid w:val="00B632CF"/>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rsid w:val="00B632CF"/>
  </w:style>
  <w:style w:type="character" w:customStyle="1" w:styleId="DateChar">
    <w:name w:val="Date Char"/>
    <w:basedOn w:val="DefaultParagraphFont"/>
    <w:link w:val="Date"/>
    <w:uiPriority w:val="99"/>
    <w:semiHidden/>
    <w:rsid w:val="00B632CF"/>
    <w:rPr>
      <w:rFonts w:ascii="Jacobs Chronos" w:hAnsi="Jacobs Chronos" w:cs="Jacobs Chronos"/>
      <w:sz w:val="20"/>
    </w:rPr>
  </w:style>
  <w:style w:type="paragraph" w:styleId="DocumentMap">
    <w:name w:val="Document Map"/>
    <w:basedOn w:val="Normal"/>
    <w:link w:val="DocumentMapChar"/>
    <w:uiPriority w:val="99"/>
    <w:semiHidden/>
    <w:unhideWhenUsed/>
    <w:rsid w:val="00B632C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632CF"/>
    <w:rPr>
      <w:rFonts w:ascii="Segoe UI" w:hAnsi="Segoe UI" w:cs="Segoe UI"/>
      <w:sz w:val="16"/>
      <w:szCs w:val="16"/>
    </w:rPr>
  </w:style>
  <w:style w:type="paragraph" w:styleId="E-mailSignature">
    <w:name w:val="E-mail Signature"/>
    <w:basedOn w:val="Normal"/>
    <w:link w:val="E-mailSignatureChar"/>
    <w:uiPriority w:val="99"/>
    <w:semiHidden/>
    <w:unhideWhenUsed/>
    <w:rsid w:val="00B632CF"/>
    <w:pPr>
      <w:spacing w:after="0" w:line="240" w:lineRule="auto"/>
    </w:pPr>
  </w:style>
  <w:style w:type="character" w:customStyle="1" w:styleId="E-mailSignatureChar">
    <w:name w:val="E-mail Signature Char"/>
    <w:basedOn w:val="DefaultParagraphFont"/>
    <w:link w:val="E-mailSignature"/>
    <w:uiPriority w:val="99"/>
    <w:semiHidden/>
    <w:rsid w:val="00B632CF"/>
    <w:rPr>
      <w:rFonts w:ascii="Jacobs Chronos" w:hAnsi="Jacobs Chronos" w:cs="Jacobs Chronos"/>
      <w:sz w:val="20"/>
    </w:rPr>
  </w:style>
  <w:style w:type="character" w:styleId="Emphasis">
    <w:name w:val="Emphasis"/>
    <w:basedOn w:val="DefaultParagraphFont"/>
    <w:uiPriority w:val="20"/>
    <w:qFormat/>
    <w:rsid w:val="000E2E91"/>
    <w:rPr>
      <w:i/>
      <w:iCs/>
    </w:rPr>
  </w:style>
  <w:style w:type="paragraph" w:styleId="EnvelopeAddress">
    <w:name w:val="envelope address"/>
    <w:basedOn w:val="Normal"/>
    <w:uiPriority w:val="99"/>
    <w:semiHidden/>
    <w:unhideWhenUsed/>
    <w:rsid w:val="00B632CF"/>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632CF"/>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B632CF"/>
    <w:rPr>
      <w:color w:val="FF8714" w:themeColor="followedHyperlink"/>
      <w:u w:val="single"/>
    </w:rPr>
  </w:style>
  <w:style w:type="table" w:styleId="GridTable1Light">
    <w:name w:val="Grid Table 1 Light"/>
    <w:basedOn w:val="TableNormal"/>
    <w:uiPriority w:val="46"/>
    <w:rsid w:val="00B632C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632CF"/>
    <w:tblPr>
      <w:tblStyleRowBandSize w:val="1"/>
      <w:tblStyleColBandSize w:val="1"/>
      <w:tblBorders>
        <w:top w:val="single" w:sz="4" w:space="0" w:color="A29CF6" w:themeColor="accent1" w:themeTint="66"/>
        <w:left w:val="single" w:sz="4" w:space="0" w:color="A29CF6" w:themeColor="accent1" w:themeTint="66"/>
        <w:bottom w:val="single" w:sz="4" w:space="0" w:color="A29CF6" w:themeColor="accent1" w:themeTint="66"/>
        <w:right w:val="single" w:sz="4" w:space="0" w:color="A29CF6" w:themeColor="accent1" w:themeTint="66"/>
        <w:insideH w:val="single" w:sz="4" w:space="0" w:color="A29CF6" w:themeColor="accent1" w:themeTint="66"/>
        <w:insideV w:val="single" w:sz="4" w:space="0" w:color="A29CF6" w:themeColor="accent1" w:themeTint="66"/>
      </w:tblBorders>
    </w:tblPr>
    <w:tblStylePr w:type="firstRow">
      <w:rPr>
        <w:b/>
        <w:bCs/>
      </w:rPr>
      <w:tblPr/>
      <w:tcPr>
        <w:tcBorders>
          <w:bottom w:val="single" w:sz="12" w:space="0" w:color="746AF1" w:themeColor="accent1" w:themeTint="99"/>
        </w:tcBorders>
      </w:tcPr>
    </w:tblStylePr>
    <w:tblStylePr w:type="lastRow">
      <w:rPr>
        <w:b/>
        <w:bCs/>
      </w:rPr>
      <w:tblPr/>
      <w:tcPr>
        <w:tcBorders>
          <w:top w:val="double" w:sz="2" w:space="0" w:color="746A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632CF"/>
    <w:tblPr>
      <w:tblStyleRowBandSize w:val="1"/>
      <w:tblStyleColBandSize w:val="1"/>
      <w:tblBorders>
        <w:top w:val="single" w:sz="4" w:space="0" w:color="FF5FFD" w:themeColor="accent2" w:themeTint="66"/>
        <w:left w:val="single" w:sz="4" w:space="0" w:color="FF5FFD" w:themeColor="accent2" w:themeTint="66"/>
        <w:bottom w:val="single" w:sz="4" w:space="0" w:color="FF5FFD" w:themeColor="accent2" w:themeTint="66"/>
        <w:right w:val="single" w:sz="4" w:space="0" w:color="FF5FFD" w:themeColor="accent2" w:themeTint="66"/>
        <w:insideH w:val="single" w:sz="4" w:space="0" w:color="FF5FFD" w:themeColor="accent2" w:themeTint="66"/>
        <w:insideV w:val="single" w:sz="4" w:space="0" w:color="FF5FFD" w:themeColor="accent2" w:themeTint="66"/>
      </w:tblBorders>
    </w:tblPr>
    <w:tblStylePr w:type="firstRow">
      <w:rPr>
        <w:b/>
        <w:bCs/>
      </w:rPr>
      <w:tblPr/>
      <w:tcPr>
        <w:tcBorders>
          <w:bottom w:val="single" w:sz="12" w:space="0" w:color="FF0FFC" w:themeColor="accent2" w:themeTint="99"/>
        </w:tcBorders>
      </w:tcPr>
    </w:tblStylePr>
    <w:tblStylePr w:type="lastRow">
      <w:rPr>
        <w:b/>
        <w:bCs/>
      </w:rPr>
      <w:tblPr/>
      <w:tcPr>
        <w:tcBorders>
          <w:top w:val="double" w:sz="2" w:space="0" w:color="FF0FF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632CF"/>
    <w:tblPr>
      <w:tblStyleRowBandSize w:val="1"/>
      <w:tblStyleColBandSize w:val="1"/>
      <w:tblBorders>
        <w:top w:val="single" w:sz="4" w:space="0" w:color="EFA9B8" w:themeColor="accent3" w:themeTint="66"/>
        <w:left w:val="single" w:sz="4" w:space="0" w:color="EFA9B8" w:themeColor="accent3" w:themeTint="66"/>
        <w:bottom w:val="single" w:sz="4" w:space="0" w:color="EFA9B8" w:themeColor="accent3" w:themeTint="66"/>
        <w:right w:val="single" w:sz="4" w:space="0" w:color="EFA9B8" w:themeColor="accent3" w:themeTint="66"/>
        <w:insideH w:val="single" w:sz="4" w:space="0" w:color="EFA9B8" w:themeColor="accent3" w:themeTint="66"/>
        <w:insideV w:val="single" w:sz="4" w:space="0" w:color="EFA9B8" w:themeColor="accent3" w:themeTint="66"/>
      </w:tblBorders>
    </w:tblPr>
    <w:tblStylePr w:type="firstRow">
      <w:rPr>
        <w:b/>
        <w:bCs/>
      </w:rPr>
      <w:tblPr/>
      <w:tcPr>
        <w:tcBorders>
          <w:bottom w:val="single" w:sz="12" w:space="0" w:color="E77E95" w:themeColor="accent3" w:themeTint="99"/>
        </w:tcBorders>
      </w:tcPr>
    </w:tblStylePr>
    <w:tblStylePr w:type="lastRow">
      <w:rPr>
        <w:b/>
        <w:bCs/>
      </w:rPr>
      <w:tblPr/>
      <w:tcPr>
        <w:tcBorders>
          <w:top w:val="double" w:sz="2" w:space="0" w:color="E77E9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632CF"/>
    <w:tblPr>
      <w:tblStyleRowBandSize w:val="1"/>
      <w:tblStyleColBandSize w:val="1"/>
      <w:tblBorders>
        <w:top w:val="single" w:sz="4" w:space="0" w:color="FFD8A1" w:themeColor="accent4" w:themeTint="66"/>
        <w:left w:val="single" w:sz="4" w:space="0" w:color="FFD8A1" w:themeColor="accent4" w:themeTint="66"/>
        <w:bottom w:val="single" w:sz="4" w:space="0" w:color="FFD8A1" w:themeColor="accent4" w:themeTint="66"/>
        <w:right w:val="single" w:sz="4" w:space="0" w:color="FFD8A1" w:themeColor="accent4" w:themeTint="66"/>
        <w:insideH w:val="single" w:sz="4" w:space="0" w:color="FFD8A1" w:themeColor="accent4" w:themeTint="66"/>
        <w:insideV w:val="single" w:sz="4" w:space="0" w:color="FFD8A1" w:themeColor="accent4" w:themeTint="66"/>
      </w:tblBorders>
    </w:tblPr>
    <w:tblStylePr w:type="firstRow">
      <w:rPr>
        <w:b/>
        <w:bCs/>
      </w:rPr>
      <w:tblPr/>
      <w:tcPr>
        <w:tcBorders>
          <w:bottom w:val="single" w:sz="12" w:space="0" w:color="FFC572" w:themeColor="accent4" w:themeTint="99"/>
        </w:tcBorders>
      </w:tcPr>
    </w:tblStylePr>
    <w:tblStylePr w:type="lastRow">
      <w:rPr>
        <w:b/>
        <w:bCs/>
      </w:rPr>
      <w:tblPr/>
      <w:tcPr>
        <w:tcBorders>
          <w:top w:val="double" w:sz="2" w:space="0" w:color="FFC57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632CF"/>
    <w:tblPr>
      <w:tblStyleRowBandSize w:val="1"/>
      <w:tblStyleColBandSize w:val="1"/>
      <w:tblBorders>
        <w:top w:val="single" w:sz="4" w:space="0" w:color="65FFCD" w:themeColor="accent5" w:themeTint="66"/>
        <w:left w:val="single" w:sz="4" w:space="0" w:color="65FFCD" w:themeColor="accent5" w:themeTint="66"/>
        <w:bottom w:val="single" w:sz="4" w:space="0" w:color="65FFCD" w:themeColor="accent5" w:themeTint="66"/>
        <w:right w:val="single" w:sz="4" w:space="0" w:color="65FFCD" w:themeColor="accent5" w:themeTint="66"/>
        <w:insideH w:val="single" w:sz="4" w:space="0" w:color="65FFCD" w:themeColor="accent5" w:themeTint="66"/>
        <w:insideV w:val="single" w:sz="4" w:space="0" w:color="65FFCD" w:themeColor="accent5" w:themeTint="66"/>
      </w:tblBorders>
    </w:tblPr>
    <w:tblStylePr w:type="firstRow">
      <w:rPr>
        <w:b/>
        <w:bCs/>
      </w:rPr>
      <w:tblPr/>
      <w:tcPr>
        <w:tcBorders>
          <w:bottom w:val="single" w:sz="12" w:space="0" w:color="18FFB4" w:themeColor="accent5" w:themeTint="99"/>
        </w:tcBorders>
      </w:tcPr>
    </w:tblStylePr>
    <w:tblStylePr w:type="lastRow">
      <w:rPr>
        <w:b/>
        <w:bCs/>
      </w:rPr>
      <w:tblPr/>
      <w:tcPr>
        <w:tcBorders>
          <w:top w:val="double" w:sz="2" w:space="0" w:color="18F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632CF"/>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632C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632CF"/>
    <w:tblPr>
      <w:tblStyleRowBandSize w:val="1"/>
      <w:tblStyleColBandSize w:val="1"/>
      <w:tblBorders>
        <w:top w:val="single" w:sz="2" w:space="0" w:color="746AF1" w:themeColor="accent1" w:themeTint="99"/>
        <w:bottom w:val="single" w:sz="2" w:space="0" w:color="746AF1" w:themeColor="accent1" w:themeTint="99"/>
        <w:insideH w:val="single" w:sz="2" w:space="0" w:color="746AF1" w:themeColor="accent1" w:themeTint="99"/>
        <w:insideV w:val="single" w:sz="2" w:space="0" w:color="746AF1" w:themeColor="accent1" w:themeTint="99"/>
      </w:tblBorders>
    </w:tblPr>
    <w:tblStylePr w:type="firstRow">
      <w:rPr>
        <w:b/>
        <w:bCs/>
      </w:rPr>
      <w:tblPr/>
      <w:tcPr>
        <w:tcBorders>
          <w:top w:val="nil"/>
          <w:bottom w:val="single" w:sz="12" w:space="0" w:color="746AF1" w:themeColor="accent1" w:themeTint="99"/>
          <w:insideH w:val="nil"/>
          <w:insideV w:val="nil"/>
        </w:tcBorders>
        <w:shd w:val="clear" w:color="auto" w:fill="FFFFFF" w:themeFill="background1"/>
      </w:tcPr>
    </w:tblStylePr>
    <w:tblStylePr w:type="lastRow">
      <w:rPr>
        <w:b/>
        <w:bCs/>
      </w:rPr>
      <w:tblPr/>
      <w:tcPr>
        <w:tcBorders>
          <w:top w:val="double" w:sz="2" w:space="0" w:color="746A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GridTable2-Accent2">
    <w:name w:val="Grid Table 2 Accent 2"/>
    <w:basedOn w:val="TableNormal"/>
    <w:uiPriority w:val="47"/>
    <w:rsid w:val="00B632CF"/>
    <w:tblPr>
      <w:tblStyleRowBandSize w:val="1"/>
      <w:tblStyleColBandSize w:val="1"/>
      <w:tblBorders>
        <w:top w:val="single" w:sz="2" w:space="0" w:color="FF0FFC" w:themeColor="accent2" w:themeTint="99"/>
        <w:bottom w:val="single" w:sz="2" w:space="0" w:color="FF0FFC" w:themeColor="accent2" w:themeTint="99"/>
        <w:insideH w:val="single" w:sz="2" w:space="0" w:color="FF0FFC" w:themeColor="accent2" w:themeTint="99"/>
        <w:insideV w:val="single" w:sz="2" w:space="0" w:color="FF0FFC" w:themeColor="accent2" w:themeTint="99"/>
      </w:tblBorders>
    </w:tblPr>
    <w:tblStylePr w:type="firstRow">
      <w:rPr>
        <w:b/>
        <w:bCs/>
      </w:rPr>
      <w:tblPr/>
      <w:tcPr>
        <w:tcBorders>
          <w:top w:val="nil"/>
          <w:bottom w:val="single" w:sz="12" w:space="0" w:color="FF0FFC" w:themeColor="accent2" w:themeTint="99"/>
          <w:insideH w:val="nil"/>
          <w:insideV w:val="nil"/>
        </w:tcBorders>
        <w:shd w:val="clear" w:color="auto" w:fill="FFFFFF" w:themeFill="background1"/>
      </w:tcPr>
    </w:tblStylePr>
    <w:tblStylePr w:type="lastRow">
      <w:rPr>
        <w:b/>
        <w:bCs/>
      </w:rPr>
      <w:tblPr/>
      <w:tcPr>
        <w:tcBorders>
          <w:top w:val="double" w:sz="2" w:space="0" w:color="FF0FF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GridTable2-Accent3">
    <w:name w:val="Grid Table 2 Accent 3"/>
    <w:basedOn w:val="TableNormal"/>
    <w:uiPriority w:val="47"/>
    <w:rsid w:val="00B632CF"/>
    <w:tblPr>
      <w:tblStyleRowBandSize w:val="1"/>
      <w:tblStyleColBandSize w:val="1"/>
      <w:tblBorders>
        <w:top w:val="single" w:sz="2" w:space="0" w:color="E77E95" w:themeColor="accent3" w:themeTint="99"/>
        <w:bottom w:val="single" w:sz="2" w:space="0" w:color="E77E95" w:themeColor="accent3" w:themeTint="99"/>
        <w:insideH w:val="single" w:sz="2" w:space="0" w:color="E77E95" w:themeColor="accent3" w:themeTint="99"/>
        <w:insideV w:val="single" w:sz="2" w:space="0" w:color="E77E95" w:themeColor="accent3" w:themeTint="99"/>
      </w:tblBorders>
    </w:tblPr>
    <w:tblStylePr w:type="firstRow">
      <w:rPr>
        <w:b/>
        <w:bCs/>
      </w:rPr>
      <w:tblPr/>
      <w:tcPr>
        <w:tcBorders>
          <w:top w:val="nil"/>
          <w:bottom w:val="single" w:sz="12" w:space="0" w:color="E77E95" w:themeColor="accent3" w:themeTint="99"/>
          <w:insideH w:val="nil"/>
          <w:insideV w:val="nil"/>
        </w:tcBorders>
        <w:shd w:val="clear" w:color="auto" w:fill="FFFFFF" w:themeFill="background1"/>
      </w:tcPr>
    </w:tblStylePr>
    <w:tblStylePr w:type="lastRow">
      <w:rPr>
        <w:b/>
        <w:bCs/>
      </w:rPr>
      <w:tblPr/>
      <w:tcPr>
        <w:tcBorders>
          <w:top w:val="double" w:sz="2" w:space="0" w:color="E77E9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GridTable2-Accent4">
    <w:name w:val="Grid Table 2 Accent 4"/>
    <w:basedOn w:val="TableNormal"/>
    <w:uiPriority w:val="47"/>
    <w:rsid w:val="00B632CF"/>
    <w:tblPr>
      <w:tblStyleRowBandSize w:val="1"/>
      <w:tblStyleColBandSize w:val="1"/>
      <w:tblBorders>
        <w:top w:val="single" w:sz="2" w:space="0" w:color="FFC572" w:themeColor="accent4" w:themeTint="99"/>
        <w:bottom w:val="single" w:sz="2" w:space="0" w:color="FFC572" w:themeColor="accent4" w:themeTint="99"/>
        <w:insideH w:val="single" w:sz="2" w:space="0" w:color="FFC572" w:themeColor="accent4" w:themeTint="99"/>
        <w:insideV w:val="single" w:sz="2" w:space="0" w:color="FFC572" w:themeColor="accent4" w:themeTint="99"/>
      </w:tblBorders>
    </w:tblPr>
    <w:tblStylePr w:type="firstRow">
      <w:rPr>
        <w:b/>
        <w:bCs/>
      </w:rPr>
      <w:tblPr/>
      <w:tcPr>
        <w:tcBorders>
          <w:top w:val="nil"/>
          <w:bottom w:val="single" w:sz="12" w:space="0" w:color="FFC572" w:themeColor="accent4" w:themeTint="99"/>
          <w:insideH w:val="nil"/>
          <w:insideV w:val="nil"/>
        </w:tcBorders>
        <w:shd w:val="clear" w:color="auto" w:fill="FFFFFF" w:themeFill="background1"/>
      </w:tcPr>
    </w:tblStylePr>
    <w:tblStylePr w:type="lastRow">
      <w:rPr>
        <w:b/>
        <w:bCs/>
      </w:rPr>
      <w:tblPr/>
      <w:tcPr>
        <w:tcBorders>
          <w:top w:val="double" w:sz="2" w:space="0" w:color="FFC57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GridTable2-Accent5">
    <w:name w:val="Grid Table 2 Accent 5"/>
    <w:basedOn w:val="TableNormal"/>
    <w:uiPriority w:val="47"/>
    <w:rsid w:val="00B632CF"/>
    <w:tblPr>
      <w:tblStyleRowBandSize w:val="1"/>
      <w:tblStyleColBandSize w:val="1"/>
      <w:tblBorders>
        <w:top w:val="single" w:sz="2" w:space="0" w:color="18FFB4" w:themeColor="accent5" w:themeTint="99"/>
        <w:bottom w:val="single" w:sz="2" w:space="0" w:color="18FFB4" w:themeColor="accent5" w:themeTint="99"/>
        <w:insideH w:val="single" w:sz="2" w:space="0" w:color="18FFB4" w:themeColor="accent5" w:themeTint="99"/>
        <w:insideV w:val="single" w:sz="2" w:space="0" w:color="18FFB4" w:themeColor="accent5" w:themeTint="99"/>
      </w:tblBorders>
    </w:tblPr>
    <w:tblStylePr w:type="firstRow">
      <w:rPr>
        <w:b/>
        <w:bCs/>
      </w:rPr>
      <w:tblPr/>
      <w:tcPr>
        <w:tcBorders>
          <w:top w:val="nil"/>
          <w:bottom w:val="single" w:sz="12" w:space="0" w:color="18FFB4" w:themeColor="accent5" w:themeTint="99"/>
          <w:insideH w:val="nil"/>
          <w:insideV w:val="nil"/>
        </w:tcBorders>
        <w:shd w:val="clear" w:color="auto" w:fill="FFFFFF" w:themeFill="background1"/>
      </w:tcPr>
    </w:tblStylePr>
    <w:tblStylePr w:type="lastRow">
      <w:rPr>
        <w:b/>
        <w:bCs/>
      </w:rPr>
      <w:tblPr/>
      <w:tcPr>
        <w:tcBorders>
          <w:top w:val="double" w:sz="2" w:space="0" w:color="18F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GridTable2-Accent6">
    <w:name w:val="Grid Table 2 Accent 6"/>
    <w:basedOn w:val="TableNormal"/>
    <w:uiPriority w:val="47"/>
    <w:rsid w:val="00B632CF"/>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rsid w:val="00B632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632CF"/>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CDFA" w:themeFill="accent1" w:themeFillTint="33"/>
      </w:tcPr>
    </w:tblStylePr>
    <w:tblStylePr w:type="band1Horz">
      <w:tblPr/>
      <w:tcPr>
        <w:shd w:val="clear" w:color="auto" w:fill="D0CDFA" w:themeFill="accent1" w:themeFillTint="33"/>
      </w:tcPr>
    </w:tblStylePr>
    <w:tblStylePr w:type="neCell">
      <w:tblPr/>
      <w:tcPr>
        <w:tcBorders>
          <w:bottom w:val="single" w:sz="4" w:space="0" w:color="746AF1" w:themeColor="accent1" w:themeTint="99"/>
        </w:tcBorders>
      </w:tcPr>
    </w:tblStylePr>
    <w:tblStylePr w:type="nwCell">
      <w:tblPr/>
      <w:tcPr>
        <w:tcBorders>
          <w:bottom w:val="single" w:sz="4" w:space="0" w:color="746AF1" w:themeColor="accent1" w:themeTint="99"/>
        </w:tcBorders>
      </w:tcPr>
    </w:tblStylePr>
    <w:tblStylePr w:type="seCell">
      <w:tblPr/>
      <w:tcPr>
        <w:tcBorders>
          <w:top w:val="single" w:sz="4" w:space="0" w:color="746AF1" w:themeColor="accent1" w:themeTint="99"/>
        </w:tcBorders>
      </w:tcPr>
    </w:tblStylePr>
    <w:tblStylePr w:type="swCell">
      <w:tblPr/>
      <w:tcPr>
        <w:tcBorders>
          <w:top w:val="single" w:sz="4" w:space="0" w:color="746AF1" w:themeColor="accent1" w:themeTint="99"/>
        </w:tcBorders>
      </w:tcPr>
    </w:tblStylePr>
  </w:style>
  <w:style w:type="table" w:styleId="GridTable3-Accent2">
    <w:name w:val="Grid Table 3 Accent 2"/>
    <w:basedOn w:val="TableNormal"/>
    <w:uiPriority w:val="48"/>
    <w:rsid w:val="00B632CF"/>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AFFE" w:themeFill="accent2" w:themeFillTint="33"/>
      </w:tcPr>
    </w:tblStylePr>
    <w:tblStylePr w:type="band1Horz">
      <w:tblPr/>
      <w:tcPr>
        <w:shd w:val="clear" w:color="auto" w:fill="FFAFFE" w:themeFill="accent2" w:themeFillTint="33"/>
      </w:tcPr>
    </w:tblStylePr>
    <w:tblStylePr w:type="neCell">
      <w:tblPr/>
      <w:tcPr>
        <w:tcBorders>
          <w:bottom w:val="single" w:sz="4" w:space="0" w:color="FF0FFC" w:themeColor="accent2" w:themeTint="99"/>
        </w:tcBorders>
      </w:tcPr>
    </w:tblStylePr>
    <w:tblStylePr w:type="nwCell">
      <w:tblPr/>
      <w:tcPr>
        <w:tcBorders>
          <w:bottom w:val="single" w:sz="4" w:space="0" w:color="FF0FFC" w:themeColor="accent2" w:themeTint="99"/>
        </w:tcBorders>
      </w:tcPr>
    </w:tblStylePr>
    <w:tblStylePr w:type="seCell">
      <w:tblPr/>
      <w:tcPr>
        <w:tcBorders>
          <w:top w:val="single" w:sz="4" w:space="0" w:color="FF0FFC" w:themeColor="accent2" w:themeTint="99"/>
        </w:tcBorders>
      </w:tcPr>
    </w:tblStylePr>
    <w:tblStylePr w:type="swCell">
      <w:tblPr/>
      <w:tcPr>
        <w:tcBorders>
          <w:top w:val="single" w:sz="4" w:space="0" w:color="FF0FFC" w:themeColor="accent2" w:themeTint="99"/>
        </w:tcBorders>
      </w:tcPr>
    </w:tblStylePr>
  </w:style>
  <w:style w:type="table" w:styleId="GridTable3-Accent3">
    <w:name w:val="Grid Table 3 Accent 3"/>
    <w:basedOn w:val="TableNormal"/>
    <w:uiPriority w:val="48"/>
    <w:rsid w:val="00B632CF"/>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4DB" w:themeFill="accent3" w:themeFillTint="33"/>
      </w:tcPr>
    </w:tblStylePr>
    <w:tblStylePr w:type="band1Horz">
      <w:tblPr/>
      <w:tcPr>
        <w:shd w:val="clear" w:color="auto" w:fill="F7D4DB" w:themeFill="accent3" w:themeFillTint="33"/>
      </w:tcPr>
    </w:tblStylePr>
    <w:tblStylePr w:type="neCell">
      <w:tblPr/>
      <w:tcPr>
        <w:tcBorders>
          <w:bottom w:val="single" w:sz="4" w:space="0" w:color="E77E95" w:themeColor="accent3" w:themeTint="99"/>
        </w:tcBorders>
      </w:tcPr>
    </w:tblStylePr>
    <w:tblStylePr w:type="nwCell">
      <w:tblPr/>
      <w:tcPr>
        <w:tcBorders>
          <w:bottom w:val="single" w:sz="4" w:space="0" w:color="E77E95" w:themeColor="accent3" w:themeTint="99"/>
        </w:tcBorders>
      </w:tcPr>
    </w:tblStylePr>
    <w:tblStylePr w:type="seCell">
      <w:tblPr/>
      <w:tcPr>
        <w:tcBorders>
          <w:top w:val="single" w:sz="4" w:space="0" w:color="E77E95" w:themeColor="accent3" w:themeTint="99"/>
        </w:tcBorders>
      </w:tcPr>
    </w:tblStylePr>
    <w:tblStylePr w:type="swCell">
      <w:tblPr/>
      <w:tcPr>
        <w:tcBorders>
          <w:top w:val="single" w:sz="4" w:space="0" w:color="E77E95" w:themeColor="accent3" w:themeTint="99"/>
        </w:tcBorders>
      </w:tcPr>
    </w:tblStylePr>
  </w:style>
  <w:style w:type="table" w:styleId="GridTable3-Accent4">
    <w:name w:val="Grid Table 3 Accent 4"/>
    <w:basedOn w:val="TableNormal"/>
    <w:uiPriority w:val="48"/>
    <w:rsid w:val="00B632CF"/>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0" w:themeFill="accent4" w:themeFillTint="33"/>
      </w:tcPr>
    </w:tblStylePr>
    <w:tblStylePr w:type="band1Horz">
      <w:tblPr/>
      <w:tcPr>
        <w:shd w:val="clear" w:color="auto" w:fill="FFEBD0" w:themeFill="accent4" w:themeFillTint="33"/>
      </w:tcPr>
    </w:tblStylePr>
    <w:tblStylePr w:type="neCell">
      <w:tblPr/>
      <w:tcPr>
        <w:tcBorders>
          <w:bottom w:val="single" w:sz="4" w:space="0" w:color="FFC572" w:themeColor="accent4" w:themeTint="99"/>
        </w:tcBorders>
      </w:tcPr>
    </w:tblStylePr>
    <w:tblStylePr w:type="nwCell">
      <w:tblPr/>
      <w:tcPr>
        <w:tcBorders>
          <w:bottom w:val="single" w:sz="4" w:space="0" w:color="FFC572" w:themeColor="accent4" w:themeTint="99"/>
        </w:tcBorders>
      </w:tcPr>
    </w:tblStylePr>
    <w:tblStylePr w:type="seCell">
      <w:tblPr/>
      <w:tcPr>
        <w:tcBorders>
          <w:top w:val="single" w:sz="4" w:space="0" w:color="FFC572" w:themeColor="accent4" w:themeTint="99"/>
        </w:tcBorders>
      </w:tcPr>
    </w:tblStylePr>
    <w:tblStylePr w:type="swCell">
      <w:tblPr/>
      <w:tcPr>
        <w:tcBorders>
          <w:top w:val="single" w:sz="4" w:space="0" w:color="FFC572" w:themeColor="accent4" w:themeTint="99"/>
        </w:tcBorders>
      </w:tcPr>
    </w:tblStylePr>
  </w:style>
  <w:style w:type="table" w:styleId="GridTable3-Accent5">
    <w:name w:val="Grid Table 3 Accent 5"/>
    <w:basedOn w:val="TableNormal"/>
    <w:uiPriority w:val="48"/>
    <w:rsid w:val="00B632CF"/>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FFE6" w:themeFill="accent5" w:themeFillTint="33"/>
      </w:tcPr>
    </w:tblStylePr>
    <w:tblStylePr w:type="band1Horz">
      <w:tblPr/>
      <w:tcPr>
        <w:shd w:val="clear" w:color="auto" w:fill="B2FFE6" w:themeFill="accent5" w:themeFillTint="33"/>
      </w:tcPr>
    </w:tblStylePr>
    <w:tblStylePr w:type="neCell">
      <w:tblPr/>
      <w:tcPr>
        <w:tcBorders>
          <w:bottom w:val="single" w:sz="4" w:space="0" w:color="18FFB4" w:themeColor="accent5" w:themeTint="99"/>
        </w:tcBorders>
      </w:tcPr>
    </w:tblStylePr>
    <w:tblStylePr w:type="nwCell">
      <w:tblPr/>
      <w:tcPr>
        <w:tcBorders>
          <w:bottom w:val="single" w:sz="4" w:space="0" w:color="18FFB4" w:themeColor="accent5" w:themeTint="99"/>
        </w:tcBorders>
      </w:tcPr>
    </w:tblStylePr>
    <w:tblStylePr w:type="seCell">
      <w:tblPr/>
      <w:tcPr>
        <w:tcBorders>
          <w:top w:val="single" w:sz="4" w:space="0" w:color="18FFB4" w:themeColor="accent5" w:themeTint="99"/>
        </w:tcBorders>
      </w:tcPr>
    </w:tblStylePr>
    <w:tblStylePr w:type="swCell">
      <w:tblPr/>
      <w:tcPr>
        <w:tcBorders>
          <w:top w:val="single" w:sz="4" w:space="0" w:color="18FFB4" w:themeColor="accent5" w:themeTint="99"/>
        </w:tcBorders>
      </w:tcPr>
    </w:tblStylePr>
  </w:style>
  <w:style w:type="table" w:styleId="GridTable3-Accent6">
    <w:name w:val="Grid Table 3 Accent 6"/>
    <w:basedOn w:val="TableNormal"/>
    <w:uiPriority w:val="48"/>
    <w:rsid w:val="00B632C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rsid w:val="00B632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632CF"/>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color w:val="FFFFFF" w:themeColor="background1"/>
      </w:rPr>
      <w:tblPr/>
      <w:tcPr>
        <w:tcBorders>
          <w:top w:val="single" w:sz="4" w:space="0" w:color="2314DC" w:themeColor="accent1"/>
          <w:left w:val="single" w:sz="4" w:space="0" w:color="2314DC" w:themeColor="accent1"/>
          <w:bottom w:val="single" w:sz="4" w:space="0" w:color="2314DC" w:themeColor="accent1"/>
          <w:right w:val="single" w:sz="4" w:space="0" w:color="2314DC" w:themeColor="accent1"/>
          <w:insideH w:val="nil"/>
          <w:insideV w:val="nil"/>
        </w:tcBorders>
        <w:shd w:val="clear" w:color="auto" w:fill="2314DC" w:themeFill="accent1"/>
      </w:tcPr>
    </w:tblStylePr>
    <w:tblStylePr w:type="lastRow">
      <w:rPr>
        <w:b/>
        <w:bCs/>
      </w:rPr>
      <w:tblPr/>
      <w:tcPr>
        <w:tcBorders>
          <w:top w:val="double" w:sz="4" w:space="0" w:color="2314DC" w:themeColor="accent1"/>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GridTable4-Accent2">
    <w:name w:val="Grid Table 4 Accent 2"/>
    <w:basedOn w:val="TableNormal"/>
    <w:uiPriority w:val="49"/>
    <w:rsid w:val="00B632CF"/>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color w:val="FFFFFF" w:themeColor="background1"/>
      </w:rPr>
      <w:tblPr/>
      <w:tcPr>
        <w:tcBorders>
          <w:top w:val="single" w:sz="4" w:space="0" w:color="6F006E" w:themeColor="accent2"/>
          <w:left w:val="single" w:sz="4" w:space="0" w:color="6F006E" w:themeColor="accent2"/>
          <w:bottom w:val="single" w:sz="4" w:space="0" w:color="6F006E" w:themeColor="accent2"/>
          <w:right w:val="single" w:sz="4" w:space="0" w:color="6F006E" w:themeColor="accent2"/>
          <w:insideH w:val="nil"/>
          <w:insideV w:val="nil"/>
        </w:tcBorders>
        <w:shd w:val="clear" w:color="auto" w:fill="6F006E" w:themeFill="accent2"/>
      </w:tcPr>
    </w:tblStylePr>
    <w:tblStylePr w:type="lastRow">
      <w:rPr>
        <w:b/>
        <w:bCs/>
      </w:rPr>
      <w:tblPr/>
      <w:tcPr>
        <w:tcBorders>
          <w:top w:val="double" w:sz="4" w:space="0" w:color="6F006E" w:themeColor="accent2"/>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GridTable4-Accent3">
    <w:name w:val="Grid Table 4 Accent 3"/>
    <w:basedOn w:val="TableNormal"/>
    <w:uiPriority w:val="49"/>
    <w:rsid w:val="00B632CF"/>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color w:val="FFFFFF" w:themeColor="background1"/>
      </w:rPr>
      <w:tblPr/>
      <w:tcPr>
        <w:tcBorders>
          <w:top w:val="single" w:sz="4" w:space="0" w:color="D72850" w:themeColor="accent3"/>
          <w:left w:val="single" w:sz="4" w:space="0" w:color="D72850" w:themeColor="accent3"/>
          <w:bottom w:val="single" w:sz="4" w:space="0" w:color="D72850" w:themeColor="accent3"/>
          <w:right w:val="single" w:sz="4" w:space="0" w:color="D72850" w:themeColor="accent3"/>
          <w:insideH w:val="nil"/>
          <w:insideV w:val="nil"/>
        </w:tcBorders>
        <w:shd w:val="clear" w:color="auto" w:fill="D72850" w:themeFill="accent3"/>
      </w:tcPr>
    </w:tblStylePr>
    <w:tblStylePr w:type="lastRow">
      <w:rPr>
        <w:b/>
        <w:bCs/>
      </w:rPr>
      <w:tblPr/>
      <w:tcPr>
        <w:tcBorders>
          <w:top w:val="double" w:sz="4" w:space="0" w:color="D72850" w:themeColor="accent3"/>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GridTable4-Accent4">
    <w:name w:val="Grid Table 4 Accent 4"/>
    <w:basedOn w:val="TableNormal"/>
    <w:uiPriority w:val="49"/>
    <w:rsid w:val="00B632CF"/>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color w:val="FFFFFF" w:themeColor="background1"/>
      </w:rPr>
      <w:tblPr/>
      <w:tcPr>
        <w:tcBorders>
          <w:top w:val="single" w:sz="4" w:space="0" w:color="FFA014" w:themeColor="accent4"/>
          <w:left w:val="single" w:sz="4" w:space="0" w:color="FFA014" w:themeColor="accent4"/>
          <w:bottom w:val="single" w:sz="4" w:space="0" w:color="FFA014" w:themeColor="accent4"/>
          <w:right w:val="single" w:sz="4" w:space="0" w:color="FFA014" w:themeColor="accent4"/>
          <w:insideH w:val="nil"/>
          <w:insideV w:val="nil"/>
        </w:tcBorders>
        <w:shd w:val="clear" w:color="auto" w:fill="FFA014" w:themeFill="accent4"/>
      </w:tcPr>
    </w:tblStylePr>
    <w:tblStylePr w:type="lastRow">
      <w:rPr>
        <w:b/>
        <w:bCs/>
      </w:rPr>
      <w:tblPr/>
      <w:tcPr>
        <w:tcBorders>
          <w:top w:val="double" w:sz="4" w:space="0" w:color="FFA014" w:themeColor="accent4"/>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GridTable4-Accent5">
    <w:name w:val="Grid Table 4 Accent 5"/>
    <w:basedOn w:val="TableNormal"/>
    <w:uiPriority w:val="49"/>
    <w:rsid w:val="00B632CF"/>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color w:val="FFFFFF" w:themeColor="background1"/>
      </w:rPr>
      <w:tblPr/>
      <w:tcPr>
        <w:tcBorders>
          <w:top w:val="single" w:sz="4" w:space="0" w:color="007D55" w:themeColor="accent5"/>
          <w:left w:val="single" w:sz="4" w:space="0" w:color="007D55" w:themeColor="accent5"/>
          <w:bottom w:val="single" w:sz="4" w:space="0" w:color="007D55" w:themeColor="accent5"/>
          <w:right w:val="single" w:sz="4" w:space="0" w:color="007D55" w:themeColor="accent5"/>
          <w:insideH w:val="nil"/>
          <w:insideV w:val="nil"/>
        </w:tcBorders>
        <w:shd w:val="clear" w:color="auto" w:fill="007D55" w:themeFill="accent5"/>
      </w:tcPr>
    </w:tblStylePr>
    <w:tblStylePr w:type="lastRow">
      <w:rPr>
        <w:b/>
        <w:bCs/>
      </w:rPr>
      <w:tblPr/>
      <w:tcPr>
        <w:tcBorders>
          <w:top w:val="double" w:sz="4" w:space="0" w:color="007D55" w:themeColor="accent5"/>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GridTable4-Accent6">
    <w:name w:val="Grid Table 4 Accent 6"/>
    <w:basedOn w:val="TableNormal"/>
    <w:uiPriority w:val="49"/>
    <w:rsid w:val="00B632C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5Dark">
    <w:name w:val="Grid Table 5 Dark"/>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CD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4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4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4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4DC" w:themeFill="accent1"/>
      </w:tcPr>
    </w:tblStylePr>
    <w:tblStylePr w:type="band1Vert">
      <w:tblPr/>
      <w:tcPr>
        <w:shd w:val="clear" w:color="auto" w:fill="A29CF6" w:themeFill="accent1" w:themeFillTint="66"/>
      </w:tcPr>
    </w:tblStylePr>
    <w:tblStylePr w:type="band1Horz">
      <w:tblPr/>
      <w:tcPr>
        <w:shd w:val="clear" w:color="auto" w:fill="A29CF6" w:themeFill="accent1" w:themeFillTint="66"/>
      </w:tcPr>
    </w:tblStylePr>
  </w:style>
  <w:style w:type="table" w:styleId="GridTable5Dark-Accent2">
    <w:name w:val="Grid Table 5 Dark Accent 2"/>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AFF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006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006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006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006E" w:themeFill="accent2"/>
      </w:tcPr>
    </w:tblStylePr>
    <w:tblStylePr w:type="band1Vert">
      <w:tblPr/>
      <w:tcPr>
        <w:shd w:val="clear" w:color="auto" w:fill="FF5FFD" w:themeFill="accent2" w:themeFillTint="66"/>
      </w:tcPr>
    </w:tblStylePr>
    <w:tblStylePr w:type="band1Horz">
      <w:tblPr/>
      <w:tcPr>
        <w:shd w:val="clear" w:color="auto" w:fill="FF5FFD" w:themeFill="accent2" w:themeFillTint="66"/>
      </w:tcPr>
    </w:tblStylePr>
  </w:style>
  <w:style w:type="table" w:styleId="GridTable5Dark-Accent3">
    <w:name w:val="Grid Table 5 Dark Accent 3"/>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4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285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285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285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2850" w:themeFill="accent3"/>
      </w:tcPr>
    </w:tblStylePr>
    <w:tblStylePr w:type="band1Vert">
      <w:tblPr/>
      <w:tcPr>
        <w:shd w:val="clear" w:color="auto" w:fill="EFA9B8" w:themeFill="accent3" w:themeFillTint="66"/>
      </w:tcPr>
    </w:tblStylePr>
    <w:tblStylePr w:type="band1Horz">
      <w:tblPr/>
      <w:tcPr>
        <w:shd w:val="clear" w:color="auto" w:fill="EFA9B8" w:themeFill="accent3" w:themeFillTint="66"/>
      </w:tcPr>
    </w:tblStylePr>
  </w:style>
  <w:style w:type="table" w:styleId="GridTable5Dark-Accent4">
    <w:name w:val="Grid Table 5 Dark Accent 4"/>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0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0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0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014" w:themeFill="accent4"/>
      </w:tcPr>
    </w:tblStylePr>
    <w:tblStylePr w:type="band1Vert">
      <w:tblPr/>
      <w:tcPr>
        <w:shd w:val="clear" w:color="auto" w:fill="FFD8A1" w:themeFill="accent4" w:themeFillTint="66"/>
      </w:tcPr>
    </w:tblStylePr>
    <w:tblStylePr w:type="band1Horz">
      <w:tblPr/>
      <w:tcPr>
        <w:shd w:val="clear" w:color="auto" w:fill="FFD8A1" w:themeFill="accent4" w:themeFillTint="66"/>
      </w:tcPr>
    </w:tblStylePr>
  </w:style>
  <w:style w:type="table" w:styleId="GridTable5Dark-Accent5">
    <w:name w:val="Grid Table 5 Dark Accent 5"/>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FF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D5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D5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D5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D55" w:themeFill="accent5"/>
      </w:tcPr>
    </w:tblStylePr>
    <w:tblStylePr w:type="band1Vert">
      <w:tblPr/>
      <w:tcPr>
        <w:shd w:val="clear" w:color="auto" w:fill="65FFCD" w:themeFill="accent5" w:themeFillTint="66"/>
      </w:tcPr>
    </w:tblStylePr>
    <w:tblStylePr w:type="band1Horz">
      <w:tblPr/>
      <w:tcPr>
        <w:shd w:val="clear" w:color="auto" w:fill="65FFCD" w:themeFill="accent5" w:themeFillTint="66"/>
      </w:tcPr>
    </w:tblStylePr>
  </w:style>
  <w:style w:type="table" w:styleId="GridTable5Dark-Accent6">
    <w:name w:val="Grid Table 5 Dark Accent 6"/>
    <w:basedOn w:val="TableNormal"/>
    <w:uiPriority w:val="50"/>
    <w:rsid w:val="00B632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rsid w:val="00B632C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632CF"/>
    <w:rPr>
      <w:color w:val="1A0FA4" w:themeColor="accent1" w:themeShade="BF"/>
    </w:rPr>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rPr>
      <w:tblPr/>
      <w:tcPr>
        <w:tcBorders>
          <w:bottom w:val="single" w:sz="12" w:space="0" w:color="746AF1" w:themeColor="accent1" w:themeTint="99"/>
        </w:tcBorders>
      </w:tcPr>
    </w:tblStylePr>
    <w:tblStylePr w:type="lastRow">
      <w:rPr>
        <w:b/>
        <w:bCs/>
      </w:rPr>
      <w:tblPr/>
      <w:tcPr>
        <w:tcBorders>
          <w:top w:val="double" w:sz="4" w:space="0" w:color="746AF1" w:themeColor="accent1" w:themeTint="99"/>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GridTable6Colorful-Accent2">
    <w:name w:val="Grid Table 6 Colorful Accent 2"/>
    <w:basedOn w:val="TableNormal"/>
    <w:uiPriority w:val="51"/>
    <w:rsid w:val="00B632CF"/>
    <w:rPr>
      <w:color w:val="530052" w:themeColor="accent2" w:themeShade="BF"/>
    </w:rPr>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rPr>
      <w:tblPr/>
      <w:tcPr>
        <w:tcBorders>
          <w:bottom w:val="single" w:sz="12" w:space="0" w:color="FF0FFC" w:themeColor="accent2" w:themeTint="99"/>
        </w:tcBorders>
      </w:tcPr>
    </w:tblStylePr>
    <w:tblStylePr w:type="lastRow">
      <w:rPr>
        <w:b/>
        <w:bCs/>
      </w:rPr>
      <w:tblPr/>
      <w:tcPr>
        <w:tcBorders>
          <w:top w:val="double" w:sz="4" w:space="0" w:color="FF0FFC" w:themeColor="accent2" w:themeTint="99"/>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GridTable6Colorful-Accent3">
    <w:name w:val="Grid Table 6 Colorful Accent 3"/>
    <w:basedOn w:val="TableNormal"/>
    <w:uiPriority w:val="51"/>
    <w:rsid w:val="00B632CF"/>
    <w:rPr>
      <w:color w:val="A11E3B" w:themeColor="accent3" w:themeShade="BF"/>
    </w:rPr>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rPr>
      <w:tblPr/>
      <w:tcPr>
        <w:tcBorders>
          <w:bottom w:val="single" w:sz="12" w:space="0" w:color="E77E95" w:themeColor="accent3" w:themeTint="99"/>
        </w:tcBorders>
      </w:tcPr>
    </w:tblStylePr>
    <w:tblStylePr w:type="lastRow">
      <w:rPr>
        <w:b/>
        <w:bCs/>
      </w:rPr>
      <w:tblPr/>
      <w:tcPr>
        <w:tcBorders>
          <w:top w:val="double" w:sz="4" w:space="0" w:color="E77E95" w:themeColor="accent3" w:themeTint="99"/>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GridTable6Colorful-Accent4">
    <w:name w:val="Grid Table 6 Colorful Accent 4"/>
    <w:basedOn w:val="TableNormal"/>
    <w:uiPriority w:val="51"/>
    <w:rsid w:val="00B632CF"/>
    <w:rPr>
      <w:color w:val="CD7900" w:themeColor="accent4" w:themeShade="BF"/>
    </w:rPr>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rPr>
      <w:tblPr/>
      <w:tcPr>
        <w:tcBorders>
          <w:bottom w:val="single" w:sz="12" w:space="0" w:color="FFC572" w:themeColor="accent4" w:themeTint="99"/>
        </w:tcBorders>
      </w:tcPr>
    </w:tblStylePr>
    <w:tblStylePr w:type="lastRow">
      <w:rPr>
        <w:b/>
        <w:bCs/>
      </w:rPr>
      <w:tblPr/>
      <w:tcPr>
        <w:tcBorders>
          <w:top w:val="double" w:sz="4" w:space="0" w:color="FFC572" w:themeColor="accent4" w:themeTint="99"/>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GridTable6Colorful-Accent5">
    <w:name w:val="Grid Table 6 Colorful Accent 5"/>
    <w:basedOn w:val="TableNormal"/>
    <w:uiPriority w:val="51"/>
    <w:rsid w:val="00B632CF"/>
    <w:rPr>
      <w:color w:val="005D3F" w:themeColor="accent5" w:themeShade="BF"/>
    </w:rPr>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rPr>
      <w:tblPr/>
      <w:tcPr>
        <w:tcBorders>
          <w:bottom w:val="single" w:sz="12" w:space="0" w:color="18FFB4" w:themeColor="accent5" w:themeTint="99"/>
        </w:tcBorders>
      </w:tcPr>
    </w:tblStylePr>
    <w:tblStylePr w:type="lastRow">
      <w:rPr>
        <w:b/>
        <w:bCs/>
      </w:rPr>
      <w:tblPr/>
      <w:tcPr>
        <w:tcBorders>
          <w:top w:val="double" w:sz="4" w:space="0" w:color="18FFB4" w:themeColor="accent5" w:themeTint="99"/>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GridTable6Colorful-Accent6">
    <w:name w:val="Grid Table 6 Colorful Accent 6"/>
    <w:basedOn w:val="TableNormal"/>
    <w:uiPriority w:val="51"/>
    <w:rsid w:val="00B632CF"/>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rsid w:val="00B632C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632CF"/>
    <w:rPr>
      <w:color w:val="1A0FA4" w:themeColor="accent1" w:themeShade="BF"/>
    </w:rPr>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insideV w:val="single" w:sz="4" w:space="0" w:color="746A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CDFA" w:themeFill="accent1" w:themeFillTint="33"/>
      </w:tcPr>
    </w:tblStylePr>
    <w:tblStylePr w:type="band1Horz">
      <w:tblPr/>
      <w:tcPr>
        <w:shd w:val="clear" w:color="auto" w:fill="D0CDFA" w:themeFill="accent1" w:themeFillTint="33"/>
      </w:tcPr>
    </w:tblStylePr>
    <w:tblStylePr w:type="neCell">
      <w:tblPr/>
      <w:tcPr>
        <w:tcBorders>
          <w:bottom w:val="single" w:sz="4" w:space="0" w:color="746AF1" w:themeColor="accent1" w:themeTint="99"/>
        </w:tcBorders>
      </w:tcPr>
    </w:tblStylePr>
    <w:tblStylePr w:type="nwCell">
      <w:tblPr/>
      <w:tcPr>
        <w:tcBorders>
          <w:bottom w:val="single" w:sz="4" w:space="0" w:color="746AF1" w:themeColor="accent1" w:themeTint="99"/>
        </w:tcBorders>
      </w:tcPr>
    </w:tblStylePr>
    <w:tblStylePr w:type="seCell">
      <w:tblPr/>
      <w:tcPr>
        <w:tcBorders>
          <w:top w:val="single" w:sz="4" w:space="0" w:color="746AF1" w:themeColor="accent1" w:themeTint="99"/>
        </w:tcBorders>
      </w:tcPr>
    </w:tblStylePr>
    <w:tblStylePr w:type="swCell">
      <w:tblPr/>
      <w:tcPr>
        <w:tcBorders>
          <w:top w:val="single" w:sz="4" w:space="0" w:color="746AF1" w:themeColor="accent1" w:themeTint="99"/>
        </w:tcBorders>
      </w:tcPr>
    </w:tblStylePr>
  </w:style>
  <w:style w:type="table" w:styleId="GridTable7Colorful-Accent2">
    <w:name w:val="Grid Table 7 Colorful Accent 2"/>
    <w:basedOn w:val="TableNormal"/>
    <w:uiPriority w:val="52"/>
    <w:rsid w:val="00B632CF"/>
    <w:rPr>
      <w:color w:val="530052" w:themeColor="accent2" w:themeShade="BF"/>
    </w:rPr>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insideV w:val="single" w:sz="4" w:space="0" w:color="FF0FF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AFFE" w:themeFill="accent2" w:themeFillTint="33"/>
      </w:tcPr>
    </w:tblStylePr>
    <w:tblStylePr w:type="band1Horz">
      <w:tblPr/>
      <w:tcPr>
        <w:shd w:val="clear" w:color="auto" w:fill="FFAFFE" w:themeFill="accent2" w:themeFillTint="33"/>
      </w:tcPr>
    </w:tblStylePr>
    <w:tblStylePr w:type="neCell">
      <w:tblPr/>
      <w:tcPr>
        <w:tcBorders>
          <w:bottom w:val="single" w:sz="4" w:space="0" w:color="FF0FFC" w:themeColor="accent2" w:themeTint="99"/>
        </w:tcBorders>
      </w:tcPr>
    </w:tblStylePr>
    <w:tblStylePr w:type="nwCell">
      <w:tblPr/>
      <w:tcPr>
        <w:tcBorders>
          <w:bottom w:val="single" w:sz="4" w:space="0" w:color="FF0FFC" w:themeColor="accent2" w:themeTint="99"/>
        </w:tcBorders>
      </w:tcPr>
    </w:tblStylePr>
    <w:tblStylePr w:type="seCell">
      <w:tblPr/>
      <w:tcPr>
        <w:tcBorders>
          <w:top w:val="single" w:sz="4" w:space="0" w:color="FF0FFC" w:themeColor="accent2" w:themeTint="99"/>
        </w:tcBorders>
      </w:tcPr>
    </w:tblStylePr>
    <w:tblStylePr w:type="swCell">
      <w:tblPr/>
      <w:tcPr>
        <w:tcBorders>
          <w:top w:val="single" w:sz="4" w:space="0" w:color="FF0FFC" w:themeColor="accent2" w:themeTint="99"/>
        </w:tcBorders>
      </w:tcPr>
    </w:tblStylePr>
  </w:style>
  <w:style w:type="table" w:styleId="GridTable7Colorful-Accent3">
    <w:name w:val="Grid Table 7 Colorful Accent 3"/>
    <w:basedOn w:val="TableNormal"/>
    <w:uiPriority w:val="52"/>
    <w:rsid w:val="00B632CF"/>
    <w:rPr>
      <w:color w:val="A11E3B" w:themeColor="accent3" w:themeShade="BF"/>
    </w:rPr>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insideV w:val="single" w:sz="4" w:space="0" w:color="E77E9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4DB" w:themeFill="accent3" w:themeFillTint="33"/>
      </w:tcPr>
    </w:tblStylePr>
    <w:tblStylePr w:type="band1Horz">
      <w:tblPr/>
      <w:tcPr>
        <w:shd w:val="clear" w:color="auto" w:fill="F7D4DB" w:themeFill="accent3" w:themeFillTint="33"/>
      </w:tcPr>
    </w:tblStylePr>
    <w:tblStylePr w:type="neCell">
      <w:tblPr/>
      <w:tcPr>
        <w:tcBorders>
          <w:bottom w:val="single" w:sz="4" w:space="0" w:color="E77E95" w:themeColor="accent3" w:themeTint="99"/>
        </w:tcBorders>
      </w:tcPr>
    </w:tblStylePr>
    <w:tblStylePr w:type="nwCell">
      <w:tblPr/>
      <w:tcPr>
        <w:tcBorders>
          <w:bottom w:val="single" w:sz="4" w:space="0" w:color="E77E95" w:themeColor="accent3" w:themeTint="99"/>
        </w:tcBorders>
      </w:tcPr>
    </w:tblStylePr>
    <w:tblStylePr w:type="seCell">
      <w:tblPr/>
      <w:tcPr>
        <w:tcBorders>
          <w:top w:val="single" w:sz="4" w:space="0" w:color="E77E95" w:themeColor="accent3" w:themeTint="99"/>
        </w:tcBorders>
      </w:tcPr>
    </w:tblStylePr>
    <w:tblStylePr w:type="swCell">
      <w:tblPr/>
      <w:tcPr>
        <w:tcBorders>
          <w:top w:val="single" w:sz="4" w:space="0" w:color="E77E95" w:themeColor="accent3" w:themeTint="99"/>
        </w:tcBorders>
      </w:tcPr>
    </w:tblStylePr>
  </w:style>
  <w:style w:type="table" w:styleId="GridTable7Colorful-Accent4">
    <w:name w:val="Grid Table 7 Colorful Accent 4"/>
    <w:basedOn w:val="TableNormal"/>
    <w:uiPriority w:val="52"/>
    <w:rsid w:val="00B632CF"/>
    <w:rPr>
      <w:color w:val="CD7900" w:themeColor="accent4" w:themeShade="BF"/>
    </w:rPr>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insideV w:val="single" w:sz="4" w:space="0" w:color="FFC57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0" w:themeFill="accent4" w:themeFillTint="33"/>
      </w:tcPr>
    </w:tblStylePr>
    <w:tblStylePr w:type="band1Horz">
      <w:tblPr/>
      <w:tcPr>
        <w:shd w:val="clear" w:color="auto" w:fill="FFEBD0" w:themeFill="accent4" w:themeFillTint="33"/>
      </w:tcPr>
    </w:tblStylePr>
    <w:tblStylePr w:type="neCell">
      <w:tblPr/>
      <w:tcPr>
        <w:tcBorders>
          <w:bottom w:val="single" w:sz="4" w:space="0" w:color="FFC572" w:themeColor="accent4" w:themeTint="99"/>
        </w:tcBorders>
      </w:tcPr>
    </w:tblStylePr>
    <w:tblStylePr w:type="nwCell">
      <w:tblPr/>
      <w:tcPr>
        <w:tcBorders>
          <w:bottom w:val="single" w:sz="4" w:space="0" w:color="FFC572" w:themeColor="accent4" w:themeTint="99"/>
        </w:tcBorders>
      </w:tcPr>
    </w:tblStylePr>
    <w:tblStylePr w:type="seCell">
      <w:tblPr/>
      <w:tcPr>
        <w:tcBorders>
          <w:top w:val="single" w:sz="4" w:space="0" w:color="FFC572" w:themeColor="accent4" w:themeTint="99"/>
        </w:tcBorders>
      </w:tcPr>
    </w:tblStylePr>
    <w:tblStylePr w:type="swCell">
      <w:tblPr/>
      <w:tcPr>
        <w:tcBorders>
          <w:top w:val="single" w:sz="4" w:space="0" w:color="FFC572" w:themeColor="accent4" w:themeTint="99"/>
        </w:tcBorders>
      </w:tcPr>
    </w:tblStylePr>
  </w:style>
  <w:style w:type="table" w:styleId="GridTable7Colorful-Accent5">
    <w:name w:val="Grid Table 7 Colorful Accent 5"/>
    <w:basedOn w:val="TableNormal"/>
    <w:uiPriority w:val="52"/>
    <w:rsid w:val="00B632CF"/>
    <w:rPr>
      <w:color w:val="005D3F" w:themeColor="accent5" w:themeShade="BF"/>
    </w:rPr>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insideV w:val="single" w:sz="4" w:space="0" w:color="18F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FFE6" w:themeFill="accent5" w:themeFillTint="33"/>
      </w:tcPr>
    </w:tblStylePr>
    <w:tblStylePr w:type="band1Horz">
      <w:tblPr/>
      <w:tcPr>
        <w:shd w:val="clear" w:color="auto" w:fill="B2FFE6" w:themeFill="accent5" w:themeFillTint="33"/>
      </w:tcPr>
    </w:tblStylePr>
    <w:tblStylePr w:type="neCell">
      <w:tblPr/>
      <w:tcPr>
        <w:tcBorders>
          <w:bottom w:val="single" w:sz="4" w:space="0" w:color="18FFB4" w:themeColor="accent5" w:themeTint="99"/>
        </w:tcBorders>
      </w:tcPr>
    </w:tblStylePr>
    <w:tblStylePr w:type="nwCell">
      <w:tblPr/>
      <w:tcPr>
        <w:tcBorders>
          <w:bottom w:val="single" w:sz="4" w:space="0" w:color="18FFB4" w:themeColor="accent5" w:themeTint="99"/>
        </w:tcBorders>
      </w:tcPr>
    </w:tblStylePr>
    <w:tblStylePr w:type="seCell">
      <w:tblPr/>
      <w:tcPr>
        <w:tcBorders>
          <w:top w:val="single" w:sz="4" w:space="0" w:color="18FFB4" w:themeColor="accent5" w:themeTint="99"/>
        </w:tcBorders>
      </w:tcPr>
    </w:tblStylePr>
    <w:tblStylePr w:type="swCell">
      <w:tblPr/>
      <w:tcPr>
        <w:tcBorders>
          <w:top w:val="single" w:sz="4" w:space="0" w:color="18FFB4" w:themeColor="accent5" w:themeTint="99"/>
        </w:tcBorders>
      </w:tcPr>
    </w:tblStylePr>
  </w:style>
  <w:style w:type="table" w:styleId="GridTable7Colorful-Accent6">
    <w:name w:val="Grid Table 7 Colorful Accent 6"/>
    <w:basedOn w:val="TableNormal"/>
    <w:uiPriority w:val="52"/>
    <w:rsid w:val="00B632CF"/>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customStyle="1" w:styleId="Hashtag1">
    <w:name w:val="Hashtag1"/>
    <w:basedOn w:val="DefaultParagraphFont"/>
    <w:uiPriority w:val="99"/>
    <w:semiHidden/>
    <w:unhideWhenUsed/>
    <w:rsid w:val="00B632CF"/>
    <w:rPr>
      <w:color w:val="2B579A"/>
      <w:shd w:val="clear" w:color="auto" w:fill="E1DFDD"/>
    </w:rPr>
  </w:style>
  <w:style w:type="character" w:styleId="HTMLAcronym">
    <w:name w:val="HTML Acronym"/>
    <w:basedOn w:val="DefaultParagraphFont"/>
    <w:uiPriority w:val="99"/>
    <w:semiHidden/>
    <w:unhideWhenUsed/>
    <w:rsid w:val="00B632CF"/>
  </w:style>
  <w:style w:type="paragraph" w:styleId="HTMLAddress">
    <w:name w:val="HTML Address"/>
    <w:basedOn w:val="Normal"/>
    <w:link w:val="HTMLAddressChar"/>
    <w:uiPriority w:val="99"/>
    <w:semiHidden/>
    <w:unhideWhenUsed/>
    <w:rsid w:val="00B632CF"/>
    <w:pPr>
      <w:spacing w:after="0" w:line="240" w:lineRule="auto"/>
    </w:pPr>
    <w:rPr>
      <w:i/>
      <w:iCs/>
    </w:rPr>
  </w:style>
  <w:style w:type="character" w:customStyle="1" w:styleId="HTMLAddressChar">
    <w:name w:val="HTML Address Char"/>
    <w:basedOn w:val="DefaultParagraphFont"/>
    <w:link w:val="HTMLAddress"/>
    <w:uiPriority w:val="99"/>
    <w:semiHidden/>
    <w:rsid w:val="00B632CF"/>
    <w:rPr>
      <w:rFonts w:ascii="Jacobs Chronos" w:hAnsi="Jacobs Chronos" w:cs="Jacobs Chronos"/>
      <w:i/>
      <w:iCs/>
      <w:sz w:val="20"/>
    </w:rPr>
  </w:style>
  <w:style w:type="character" w:styleId="HTMLCite">
    <w:name w:val="HTML Cite"/>
    <w:basedOn w:val="DefaultParagraphFont"/>
    <w:uiPriority w:val="99"/>
    <w:semiHidden/>
    <w:unhideWhenUsed/>
    <w:rsid w:val="00B632CF"/>
    <w:rPr>
      <w:i/>
      <w:iCs/>
    </w:rPr>
  </w:style>
  <w:style w:type="character" w:styleId="HTMLCode">
    <w:name w:val="HTML Code"/>
    <w:basedOn w:val="DefaultParagraphFont"/>
    <w:uiPriority w:val="99"/>
    <w:semiHidden/>
    <w:unhideWhenUsed/>
    <w:rsid w:val="00B632CF"/>
    <w:rPr>
      <w:rFonts w:ascii="Consolas" w:hAnsi="Consolas"/>
      <w:sz w:val="20"/>
      <w:szCs w:val="20"/>
    </w:rPr>
  </w:style>
  <w:style w:type="character" w:styleId="HTMLDefinition">
    <w:name w:val="HTML Definition"/>
    <w:basedOn w:val="DefaultParagraphFont"/>
    <w:uiPriority w:val="99"/>
    <w:semiHidden/>
    <w:unhideWhenUsed/>
    <w:rsid w:val="00B632CF"/>
    <w:rPr>
      <w:i/>
      <w:iCs/>
    </w:rPr>
  </w:style>
  <w:style w:type="character" w:styleId="HTMLKeyboard">
    <w:name w:val="HTML Keyboard"/>
    <w:basedOn w:val="DefaultParagraphFont"/>
    <w:uiPriority w:val="99"/>
    <w:semiHidden/>
    <w:unhideWhenUsed/>
    <w:rsid w:val="00B632CF"/>
    <w:rPr>
      <w:rFonts w:ascii="Consolas" w:hAnsi="Consolas"/>
      <w:sz w:val="20"/>
      <w:szCs w:val="20"/>
    </w:rPr>
  </w:style>
  <w:style w:type="paragraph" w:styleId="HTMLPreformatted">
    <w:name w:val="HTML Preformatted"/>
    <w:basedOn w:val="Normal"/>
    <w:link w:val="HTMLPreformattedChar"/>
    <w:uiPriority w:val="99"/>
    <w:semiHidden/>
    <w:unhideWhenUsed/>
    <w:rsid w:val="00B632CF"/>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B632CF"/>
    <w:rPr>
      <w:rFonts w:ascii="Consolas" w:hAnsi="Consolas" w:cs="Jacobs Chronos"/>
      <w:sz w:val="20"/>
      <w:szCs w:val="20"/>
    </w:rPr>
  </w:style>
  <w:style w:type="character" w:styleId="HTMLSample">
    <w:name w:val="HTML Sample"/>
    <w:basedOn w:val="DefaultParagraphFont"/>
    <w:uiPriority w:val="99"/>
    <w:semiHidden/>
    <w:unhideWhenUsed/>
    <w:rsid w:val="00B632CF"/>
    <w:rPr>
      <w:rFonts w:ascii="Consolas" w:hAnsi="Consolas"/>
      <w:sz w:val="24"/>
      <w:szCs w:val="24"/>
    </w:rPr>
  </w:style>
  <w:style w:type="character" w:styleId="HTMLTypewriter">
    <w:name w:val="HTML Typewriter"/>
    <w:basedOn w:val="DefaultParagraphFont"/>
    <w:uiPriority w:val="99"/>
    <w:semiHidden/>
    <w:unhideWhenUsed/>
    <w:rsid w:val="00B632CF"/>
    <w:rPr>
      <w:rFonts w:ascii="Consolas" w:hAnsi="Consolas"/>
      <w:sz w:val="20"/>
      <w:szCs w:val="20"/>
    </w:rPr>
  </w:style>
  <w:style w:type="character" w:styleId="HTMLVariable">
    <w:name w:val="HTML Variable"/>
    <w:basedOn w:val="DefaultParagraphFont"/>
    <w:uiPriority w:val="99"/>
    <w:semiHidden/>
    <w:unhideWhenUsed/>
    <w:rsid w:val="00B632CF"/>
    <w:rPr>
      <w:i/>
      <w:iCs/>
    </w:rPr>
  </w:style>
  <w:style w:type="paragraph" w:styleId="Index1">
    <w:name w:val="index 1"/>
    <w:basedOn w:val="Normal"/>
    <w:next w:val="Normal"/>
    <w:autoRedefine/>
    <w:uiPriority w:val="99"/>
    <w:semiHidden/>
    <w:unhideWhenUsed/>
    <w:rsid w:val="00B632CF"/>
    <w:pPr>
      <w:spacing w:after="0" w:line="240" w:lineRule="auto"/>
      <w:ind w:left="200" w:hanging="200"/>
    </w:pPr>
  </w:style>
  <w:style w:type="paragraph" w:styleId="Index2">
    <w:name w:val="index 2"/>
    <w:basedOn w:val="Normal"/>
    <w:next w:val="Normal"/>
    <w:autoRedefine/>
    <w:uiPriority w:val="99"/>
    <w:semiHidden/>
    <w:unhideWhenUsed/>
    <w:rsid w:val="00B632CF"/>
    <w:pPr>
      <w:spacing w:after="0" w:line="240" w:lineRule="auto"/>
      <w:ind w:left="400" w:hanging="200"/>
    </w:pPr>
  </w:style>
  <w:style w:type="paragraph" w:styleId="Index3">
    <w:name w:val="index 3"/>
    <w:basedOn w:val="Normal"/>
    <w:next w:val="Normal"/>
    <w:autoRedefine/>
    <w:uiPriority w:val="99"/>
    <w:semiHidden/>
    <w:unhideWhenUsed/>
    <w:rsid w:val="00B632CF"/>
    <w:pPr>
      <w:spacing w:after="0" w:line="240" w:lineRule="auto"/>
      <w:ind w:left="600" w:hanging="200"/>
    </w:pPr>
  </w:style>
  <w:style w:type="paragraph" w:styleId="Index4">
    <w:name w:val="index 4"/>
    <w:basedOn w:val="Normal"/>
    <w:next w:val="Normal"/>
    <w:autoRedefine/>
    <w:uiPriority w:val="99"/>
    <w:semiHidden/>
    <w:unhideWhenUsed/>
    <w:rsid w:val="00B632CF"/>
    <w:pPr>
      <w:spacing w:after="0" w:line="240" w:lineRule="auto"/>
      <w:ind w:left="800" w:hanging="200"/>
    </w:pPr>
  </w:style>
  <w:style w:type="paragraph" w:styleId="Index5">
    <w:name w:val="index 5"/>
    <w:basedOn w:val="Normal"/>
    <w:next w:val="Normal"/>
    <w:autoRedefine/>
    <w:uiPriority w:val="99"/>
    <w:semiHidden/>
    <w:unhideWhenUsed/>
    <w:rsid w:val="00B632CF"/>
    <w:pPr>
      <w:spacing w:after="0" w:line="240" w:lineRule="auto"/>
      <w:ind w:left="1000" w:hanging="200"/>
    </w:pPr>
  </w:style>
  <w:style w:type="paragraph" w:styleId="Index6">
    <w:name w:val="index 6"/>
    <w:basedOn w:val="Normal"/>
    <w:next w:val="Normal"/>
    <w:autoRedefine/>
    <w:uiPriority w:val="99"/>
    <w:semiHidden/>
    <w:unhideWhenUsed/>
    <w:rsid w:val="00B632CF"/>
    <w:pPr>
      <w:spacing w:after="0" w:line="240" w:lineRule="auto"/>
      <w:ind w:left="1200" w:hanging="200"/>
    </w:pPr>
  </w:style>
  <w:style w:type="paragraph" w:styleId="Index7">
    <w:name w:val="index 7"/>
    <w:basedOn w:val="Normal"/>
    <w:next w:val="Normal"/>
    <w:autoRedefine/>
    <w:uiPriority w:val="99"/>
    <w:semiHidden/>
    <w:unhideWhenUsed/>
    <w:rsid w:val="00B632CF"/>
    <w:pPr>
      <w:spacing w:after="0" w:line="240" w:lineRule="auto"/>
      <w:ind w:left="1400" w:hanging="200"/>
    </w:pPr>
  </w:style>
  <w:style w:type="paragraph" w:styleId="Index8">
    <w:name w:val="index 8"/>
    <w:basedOn w:val="Normal"/>
    <w:next w:val="Normal"/>
    <w:autoRedefine/>
    <w:uiPriority w:val="99"/>
    <w:semiHidden/>
    <w:unhideWhenUsed/>
    <w:rsid w:val="00B632CF"/>
    <w:pPr>
      <w:spacing w:after="0" w:line="240" w:lineRule="auto"/>
      <w:ind w:left="1600" w:hanging="200"/>
    </w:pPr>
  </w:style>
  <w:style w:type="paragraph" w:styleId="Index9">
    <w:name w:val="index 9"/>
    <w:basedOn w:val="Normal"/>
    <w:next w:val="Normal"/>
    <w:autoRedefine/>
    <w:uiPriority w:val="99"/>
    <w:semiHidden/>
    <w:unhideWhenUsed/>
    <w:rsid w:val="00B632CF"/>
    <w:pPr>
      <w:spacing w:after="0" w:line="240" w:lineRule="auto"/>
      <w:ind w:left="1800" w:hanging="200"/>
    </w:pPr>
  </w:style>
  <w:style w:type="paragraph" w:styleId="IndexHeading">
    <w:name w:val="index heading"/>
    <w:basedOn w:val="Normal"/>
    <w:next w:val="Index1"/>
    <w:uiPriority w:val="99"/>
    <w:semiHidden/>
    <w:unhideWhenUsed/>
    <w:rsid w:val="00B632CF"/>
    <w:rPr>
      <w:rFonts w:asciiTheme="majorHAnsi" w:eastAsiaTheme="majorEastAsia" w:hAnsiTheme="majorHAnsi" w:cstheme="majorBidi"/>
      <w:b/>
      <w:bCs/>
    </w:rPr>
  </w:style>
  <w:style w:type="character" w:styleId="IntenseEmphasis">
    <w:name w:val="Intense Emphasis"/>
    <w:basedOn w:val="DefaultParagraphFont"/>
    <w:uiPriority w:val="21"/>
    <w:rsid w:val="00B632CF"/>
    <w:rPr>
      <w:i/>
      <w:iCs/>
      <w:color w:val="2314DC" w:themeColor="accent1"/>
    </w:rPr>
  </w:style>
  <w:style w:type="character" w:styleId="IntenseReference">
    <w:name w:val="Intense Reference"/>
    <w:basedOn w:val="DefaultParagraphFont"/>
    <w:uiPriority w:val="32"/>
    <w:rsid w:val="00B632CF"/>
    <w:rPr>
      <w:b/>
      <w:bCs/>
      <w:smallCaps/>
      <w:color w:val="2314DC" w:themeColor="accent1"/>
      <w:spacing w:val="5"/>
    </w:rPr>
  </w:style>
  <w:style w:type="table" w:styleId="LightGrid">
    <w:name w:val="Light Grid"/>
    <w:basedOn w:val="TableNormal"/>
    <w:uiPriority w:val="62"/>
    <w:semiHidden/>
    <w:unhideWhenUsed/>
    <w:rsid w:val="00B632C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632CF"/>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insideH w:val="single" w:sz="8" w:space="0" w:color="2314DC" w:themeColor="accent1"/>
        <w:insideV w:val="single" w:sz="8" w:space="0" w:color="2314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4DC" w:themeColor="accent1"/>
          <w:left w:val="single" w:sz="8" w:space="0" w:color="2314DC" w:themeColor="accent1"/>
          <w:bottom w:val="single" w:sz="18" w:space="0" w:color="2314DC" w:themeColor="accent1"/>
          <w:right w:val="single" w:sz="8" w:space="0" w:color="2314DC" w:themeColor="accent1"/>
          <w:insideH w:val="nil"/>
          <w:insideV w:val="single" w:sz="8" w:space="0" w:color="2314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4DC" w:themeColor="accent1"/>
          <w:left w:val="single" w:sz="8" w:space="0" w:color="2314DC" w:themeColor="accent1"/>
          <w:bottom w:val="single" w:sz="8" w:space="0" w:color="2314DC" w:themeColor="accent1"/>
          <w:right w:val="single" w:sz="8" w:space="0" w:color="2314DC" w:themeColor="accent1"/>
          <w:insideH w:val="nil"/>
          <w:insideV w:val="single" w:sz="8" w:space="0" w:color="2314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tcPr>
    </w:tblStylePr>
    <w:tblStylePr w:type="band1Vert">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shd w:val="clear" w:color="auto" w:fill="C5C1F9" w:themeFill="accent1" w:themeFillTint="3F"/>
      </w:tcPr>
    </w:tblStylePr>
    <w:tblStylePr w:type="band1Horz">
      <w:tblPr/>
      <w:tcPr>
        <w:tcBorders>
          <w:top w:val="single" w:sz="8" w:space="0" w:color="2314DC" w:themeColor="accent1"/>
          <w:left w:val="single" w:sz="8" w:space="0" w:color="2314DC" w:themeColor="accent1"/>
          <w:bottom w:val="single" w:sz="8" w:space="0" w:color="2314DC" w:themeColor="accent1"/>
          <w:right w:val="single" w:sz="8" w:space="0" w:color="2314DC" w:themeColor="accent1"/>
          <w:insideV w:val="single" w:sz="8" w:space="0" w:color="2314DC" w:themeColor="accent1"/>
        </w:tcBorders>
        <w:shd w:val="clear" w:color="auto" w:fill="C5C1F9" w:themeFill="accent1" w:themeFillTint="3F"/>
      </w:tcPr>
    </w:tblStylePr>
    <w:tblStylePr w:type="band2Horz">
      <w:tblPr/>
      <w:tcPr>
        <w:tcBorders>
          <w:top w:val="single" w:sz="8" w:space="0" w:color="2314DC" w:themeColor="accent1"/>
          <w:left w:val="single" w:sz="8" w:space="0" w:color="2314DC" w:themeColor="accent1"/>
          <w:bottom w:val="single" w:sz="8" w:space="0" w:color="2314DC" w:themeColor="accent1"/>
          <w:right w:val="single" w:sz="8" w:space="0" w:color="2314DC" w:themeColor="accent1"/>
          <w:insideV w:val="single" w:sz="8" w:space="0" w:color="2314DC" w:themeColor="accent1"/>
        </w:tcBorders>
      </w:tcPr>
    </w:tblStylePr>
  </w:style>
  <w:style w:type="table" w:styleId="LightGrid-Accent2">
    <w:name w:val="Light Grid Accent 2"/>
    <w:basedOn w:val="TableNormal"/>
    <w:uiPriority w:val="62"/>
    <w:semiHidden/>
    <w:unhideWhenUsed/>
    <w:rsid w:val="00B632CF"/>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insideH w:val="single" w:sz="8" w:space="0" w:color="6F006E" w:themeColor="accent2"/>
        <w:insideV w:val="single" w:sz="8" w:space="0" w:color="6F006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006E" w:themeColor="accent2"/>
          <w:left w:val="single" w:sz="8" w:space="0" w:color="6F006E" w:themeColor="accent2"/>
          <w:bottom w:val="single" w:sz="18" w:space="0" w:color="6F006E" w:themeColor="accent2"/>
          <w:right w:val="single" w:sz="8" w:space="0" w:color="6F006E" w:themeColor="accent2"/>
          <w:insideH w:val="nil"/>
          <w:insideV w:val="single" w:sz="8" w:space="0" w:color="6F006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006E" w:themeColor="accent2"/>
          <w:left w:val="single" w:sz="8" w:space="0" w:color="6F006E" w:themeColor="accent2"/>
          <w:bottom w:val="single" w:sz="8" w:space="0" w:color="6F006E" w:themeColor="accent2"/>
          <w:right w:val="single" w:sz="8" w:space="0" w:color="6F006E" w:themeColor="accent2"/>
          <w:insideH w:val="nil"/>
          <w:insideV w:val="single" w:sz="8" w:space="0" w:color="6F006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tcPr>
    </w:tblStylePr>
    <w:tblStylePr w:type="band1Vert">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shd w:val="clear" w:color="auto" w:fill="FF9CFD" w:themeFill="accent2" w:themeFillTint="3F"/>
      </w:tcPr>
    </w:tblStylePr>
    <w:tblStylePr w:type="band1Horz">
      <w:tblPr/>
      <w:tcPr>
        <w:tcBorders>
          <w:top w:val="single" w:sz="8" w:space="0" w:color="6F006E" w:themeColor="accent2"/>
          <w:left w:val="single" w:sz="8" w:space="0" w:color="6F006E" w:themeColor="accent2"/>
          <w:bottom w:val="single" w:sz="8" w:space="0" w:color="6F006E" w:themeColor="accent2"/>
          <w:right w:val="single" w:sz="8" w:space="0" w:color="6F006E" w:themeColor="accent2"/>
          <w:insideV w:val="single" w:sz="8" w:space="0" w:color="6F006E" w:themeColor="accent2"/>
        </w:tcBorders>
        <w:shd w:val="clear" w:color="auto" w:fill="FF9CFD" w:themeFill="accent2" w:themeFillTint="3F"/>
      </w:tcPr>
    </w:tblStylePr>
    <w:tblStylePr w:type="band2Horz">
      <w:tblPr/>
      <w:tcPr>
        <w:tcBorders>
          <w:top w:val="single" w:sz="8" w:space="0" w:color="6F006E" w:themeColor="accent2"/>
          <w:left w:val="single" w:sz="8" w:space="0" w:color="6F006E" w:themeColor="accent2"/>
          <w:bottom w:val="single" w:sz="8" w:space="0" w:color="6F006E" w:themeColor="accent2"/>
          <w:right w:val="single" w:sz="8" w:space="0" w:color="6F006E" w:themeColor="accent2"/>
          <w:insideV w:val="single" w:sz="8" w:space="0" w:color="6F006E" w:themeColor="accent2"/>
        </w:tcBorders>
      </w:tcPr>
    </w:tblStylePr>
  </w:style>
  <w:style w:type="table" w:styleId="LightGrid-Accent3">
    <w:name w:val="Light Grid Accent 3"/>
    <w:basedOn w:val="TableNormal"/>
    <w:uiPriority w:val="62"/>
    <w:semiHidden/>
    <w:unhideWhenUsed/>
    <w:rsid w:val="00B632CF"/>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insideH w:val="single" w:sz="8" w:space="0" w:color="D72850" w:themeColor="accent3"/>
        <w:insideV w:val="single" w:sz="8" w:space="0" w:color="D728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2850" w:themeColor="accent3"/>
          <w:left w:val="single" w:sz="8" w:space="0" w:color="D72850" w:themeColor="accent3"/>
          <w:bottom w:val="single" w:sz="18" w:space="0" w:color="D72850" w:themeColor="accent3"/>
          <w:right w:val="single" w:sz="8" w:space="0" w:color="D72850" w:themeColor="accent3"/>
          <w:insideH w:val="nil"/>
          <w:insideV w:val="single" w:sz="8" w:space="0" w:color="D728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2850" w:themeColor="accent3"/>
          <w:left w:val="single" w:sz="8" w:space="0" w:color="D72850" w:themeColor="accent3"/>
          <w:bottom w:val="single" w:sz="8" w:space="0" w:color="D72850" w:themeColor="accent3"/>
          <w:right w:val="single" w:sz="8" w:space="0" w:color="D72850" w:themeColor="accent3"/>
          <w:insideH w:val="nil"/>
          <w:insideV w:val="single" w:sz="8" w:space="0" w:color="D728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tcPr>
    </w:tblStylePr>
    <w:tblStylePr w:type="band1Vert">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shd w:val="clear" w:color="auto" w:fill="F5C9D3" w:themeFill="accent3" w:themeFillTint="3F"/>
      </w:tcPr>
    </w:tblStylePr>
    <w:tblStylePr w:type="band1Horz">
      <w:tblPr/>
      <w:tcPr>
        <w:tcBorders>
          <w:top w:val="single" w:sz="8" w:space="0" w:color="D72850" w:themeColor="accent3"/>
          <w:left w:val="single" w:sz="8" w:space="0" w:color="D72850" w:themeColor="accent3"/>
          <w:bottom w:val="single" w:sz="8" w:space="0" w:color="D72850" w:themeColor="accent3"/>
          <w:right w:val="single" w:sz="8" w:space="0" w:color="D72850" w:themeColor="accent3"/>
          <w:insideV w:val="single" w:sz="8" w:space="0" w:color="D72850" w:themeColor="accent3"/>
        </w:tcBorders>
        <w:shd w:val="clear" w:color="auto" w:fill="F5C9D3" w:themeFill="accent3" w:themeFillTint="3F"/>
      </w:tcPr>
    </w:tblStylePr>
    <w:tblStylePr w:type="band2Horz">
      <w:tblPr/>
      <w:tcPr>
        <w:tcBorders>
          <w:top w:val="single" w:sz="8" w:space="0" w:color="D72850" w:themeColor="accent3"/>
          <w:left w:val="single" w:sz="8" w:space="0" w:color="D72850" w:themeColor="accent3"/>
          <w:bottom w:val="single" w:sz="8" w:space="0" w:color="D72850" w:themeColor="accent3"/>
          <w:right w:val="single" w:sz="8" w:space="0" w:color="D72850" w:themeColor="accent3"/>
          <w:insideV w:val="single" w:sz="8" w:space="0" w:color="D72850" w:themeColor="accent3"/>
        </w:tcBorders>
      </w:tcPr>
    </w:tblStylePr>
  </w:style>
  <w:style w:type="table" w:styleId="LightGrid-Accent4">
    <w:name w:val="Light Grid Accent 4"/>
    <w:basedOn w:val="TableNormal"/>
    <w:uiPriority w:val="62"/>
    <w:semiHidden/>
    <w:unhideWhenUsed/>
    <w:rsid w:val="00B632CF"/>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insideH w:val="single" w:sz="8" w:space="0" w:color="FFA014" w:themeColor="accent4"/>
        <w:insideV w:val="single" w:sz="8" w:space="0" w:color="FFA0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014" w:themeColor="accent4"/>
          <w:left w:val="single" w:sz="8" w:space="0" w:color="FFA014" w:themeColor="accent4"/>
          <w:bottom w:val="single" w:sz="18" w:space="0" w:color="FFA014" w:themeColor="accent4"/>
          <w:right w:val="single" w:sz="8" w:space="0" w:color="FFA014" w:themeColor="accent4"/>
          <w:insideH w:val="nil"/>
          <w:insideV w:val="single" w:sz="8" w:space="0" w:color="FFA0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014" w:themeColor="accent4"/>
          <w:left w:val="single" w:sz="8" w:space="0" w:color="FFA014" w:themeColor="accent4"/>
          <w:bottom w:val="single" w:sz="8" w:space="0" w:color="FFA014" w:themeColor="accent4"/>
          <w:right w:val="single" w:sz="8" w:space="0" w:color="FFA014" w:themeColor="accent4"/>
          <w:insideH w:val="nil"/>
          <w:insideV w:val="single" w:sz="8" w:space="0" w:color="FFA0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tcPr>
    </w:tblStylePr>
    <w:tblStylePr w:type="band1Vert">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shd w:val="clear" w:color="auto" w:fill="FFE7C4" w:themeFill="accent4" w:themeFillTint="3F"/>
      </w:tcPr>
    </w:tblStylePr>
    <w:tblStylePr w:type="band1Horz">
      <w:tblPr/>
      <w:tcPr>
        <w:tcBorders>
          <w:top w:val="single" w:sz="8" w:space="0" w:color="FFA014" w:themeColor="accent4"/>
          <w:left w:val="single" w:sz="8" w:space="0" w:color="FFA014" w:themeColor="accent4"/>
          <w:bottom w:val="single" w:sz="8" w:space="0" w:color="FFA014" w:themeColor="accent4"/>
          <w:right w:val="single" w:sz="8" w:space="0" w:color="FFA014" w:themeColor="accent4"/>
          <w:insideV w:val="single" w:sz="8" w:space="0" w:color="FFA014" w:themeColor="accent4"/>
        </w:tcBorders>
        <w:shd w:val="clear" w:color="auto" w:fill="FFE7C4" w:themeFill="accent4" w:themeFillTint="3F"/>
      </w:tcPr>
    </w:tblStylePr>
    <w:tblStylePr w:type="band2Horz">
      <w:tblPr/>
      <w:tcPr>
        <w:tcBorders>
          <w:top w:val="single" w:sz="8" w:space="0" w:color="FFA014" w:themeColor="accent4"/>
          <w:left w:val="single" w:sz="8" w:space="0" w:color="FFA014" w:themeColor="accent4"/>
          <w:bottom w:val="single" w:sz="8" w:space="0" w:color="FFA014" w:themeColor="accent4"/>
          <w:right w:val="single" w:sz="8" w:space="0" w:color="FFA014" w:themeColor="accent4"/>
          <w:insideV w:val="single" w:sz="8" w:space="0" w:color="FFA014" w:themeColor="accent4"/>
        </w:tcBorders>
      </w:tcPr>
    </w:tblStylePr>
  </w:style>
  <w:style w:type="table" w:styleId="LightGrid-Accent5">
    <w:name w:val="Light Grid Accent 5"/>
    <w:basedOn w:val="TableNormal"/>
    <w:uiPriority w:val="62"/>
    <w:semiHidden/>
    <w:unhideWhenUsed/>
    <w:rsid w:val="00B632CF"/>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insideH w:val="single" w:sz="8" w:space="0" w:color="007D55" w:themeColor="accent5"/>
        <w:insideV w:val="single" w:sz="8" w:space="0" w:color="007D5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D55" w:themeColor="accent5"/>
          <w:left w:val="single" w:sz="8" w:space="0" w:color="007D55" w:themeColor="accent5"/>
          <w:bottom w:val="single" w:sz="18" w:space="0" w:color="007D55" w:themeColor="accent5"/>
          <w:right w:val="single" w:sz="8" w:space="0" w:color="007D55" w:themeColor="accent5"/>
          <w:insideH w:val="nil"/>
          <w:insideV w:val="single" w:sz="8" w:space="0" w:color="007D5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D55" w:themeColor="accent5"/>
          <w:left w:val="single" w:sz="8" w:space="0" w:color="007D55" w:themeColor="accent5"/>
          <w:bottom w:val="single" w:sz="8" w:space="0" w:color="007D55" w:themeColor="accent5"/>
          <w:right w:val="single" w:sz="8" w:space="0" w:color="007D55" w:themeColor="accent5"/>
          <w:insideH w:val="nil"/>
          <w:insideV w:val="single" w:sz="8" w:space="0" w:color="007D5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tcPr>
    </w:tblStylePr>
    <w:tblStylePr w:type="band1Vert">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shd w:val="clear" w:color="auto" w:fill="9FFFE0" w:themeFill="accent5" w:themeFillTint="3F"/>
      </w:tcPr>
    </w:tblStylePr>
    <w:tblStylePr w:type="band1Horz">
      <w:tblPr/>
      <w:tcPr>
        <w:tcBorders>
          <w:top w:val="single" w:sz="8" w:space="0" w:color="007D55" w:themeColor="accent5"/>
          <w:left w:val="single" w:sz="8" w:space="0" w:color="007D55" w:themeColor="accent5"/>
          <w:bottom w:val="single" w:sz="8" w:space="0" w:color="007D55" w:themeColor="accent5"/>
          <w:right w:val="single" w:sz="8" w:space="0" w:color="007D55" w:themeColor="accent5"/>
          <w:insideV w:val="single" w:sz="8" w:space="0" w:color="007D55" w:themeColor="accent5"/>
        </w:tcBorders>
        <w:shd w:val="clear" w:color="auto" w:fill="9FFFE0" w:themeFill="accent5" w:themeFillTint="3F"/>
      </w:tcPr>
    </w:tblStylePr>
    <w:tblStylePr w:type="band2Horz">
      <w:tblPr/>
      <w:tcPr>
        <w:tcBorders>
          <w:top w:val="single" w:sz="8" w:space="0" w:color="007D55" w:themeColor="accent5"/>
          <w:left w:val="single" w:sz="8" w:space="0" w:color="007D55" w:themeColor="accent5"/>
          <w:bottom w:val="single" w:sz="8" w:space="0" w:color="007D55" w:themeColor="accent5"/>
          <w:right w:val="single" w:sz="8" w:space="0" w:color="007D55" w:themeColor="accent5"/>
          <w:insideV w:val="single" w:sz="8" w:space="0" w:color="007D55" w:themeColor="accent5"/>
        </w:tcBorders>
      </w:tcPr>
    </w:tblStylePr>
  </w:style>
  <w:style w:type="table" w:styleId="LightGrid-Accent6">
    <w:name w:val="Light Grid Accent 6"/>
    <w:basedOn w:val="TableNormal"/>
    <w:uiPriority w:val="62"/>
    <w:semiHidden/>
    <w:unhideWhenUsed/>
    <w:rsid w:val="00B632CF"/>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rsid w:val="00B632C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632CF"/>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tblBorders>
    </w:tblPr>
    <w:tblStylePr w:type="firstRow">
      <w:pPr>
        <w:spacing w:before="0" w:after="0" w:line="240" w:lineRule="auto"/>
      </w:pPr>
      <w:rPr>
        <w:b/>
        <w:bCs/>
        <w:color w:val="FFFFFF" w:themeColor="background1"/>
      </w:rPr>
      <w:tblPr/>
      <w:tcPr>
        <w:shd w:val="clear" w:color="auto" w:fill="2314DC" w:themeFill="accent1"/>
      </w:tcPr>
    </w:tblStylePr>
    <w:tblStylePr w:type="lastRow">
      <w:pPr>
        <w:spacing w:before="0" w:after="0" w:line="240" w:lineRule="auto"/>
      </w:pPr>
      <w:rPr>
        <w:b/>
        <w:bCs/>
      </w:rPr>
      <w:tblPr/>
      <w:tcPr>
        <w:tcBorders>
          <w:top w:val="double" w:sz="6" w:space="0" w:color="2314DC" w:themeColor="accent1"/>
          <w:left w:val="single" w:sz="8" w:space="0" w:color="2314DC" w:themeColor="accent1"/>
          <w:bottom w:val="single" w:sz="8" w:space="0" w:color="2314DC" w:themeColor="accent1"/>
          <w:right w:val="single" w:sz="8" w:space="0" w:color="2314DC" w:themeColor="accent1"/>
        </w:tcBorders>
      </w:tcPr>
    </w:tblStylePr>
    <w:tblStylePr w:type="firstCol">
      <w:rPr>
        <w:b/>
        <w:bCs/>
      </w:rPr>
    </w:tblStylePr>
    <w:tblStylePr w:type="lastCol">
      <w:rPr>
        <w:b/>
        <w:bCs/>
      </w:rPr>
    </w:tblStylePr>
    <w:tblStylePr w:type="band1Vert">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tcPr>
    </w:tblStylePr>
    <w:tblStylePr w:type="band1Horz">
      <w:tblPr/>
      <w:tcPr>
        <w:tcBorders>
          <w:top w:val="single" w:sz="8" w:space="0" w:color="2314DC" w:themeColor="accent1"/>
          <w:left w:val="single" w:sz="8" w:space="0" w:color="2314DC" w:themeColor="accent1"/>
          <w:bottom w:val="single" w:sz="8" w:space="0" w:color="2314DC" w:themeColor="accent1"/>
          <w:right w:val="single" w:sz="8" w:space="0" w:color="2314DC" w:themeColor="accent1"/>
        </w:tcBorders>
      </w:tcPr>
    </w:tblStylePr>
  </w:style>
  <w:style w:type="table" w:styleId="LightList-Accent2">
    <w:name w:val="Light List Accent 2"/>
    <w:basedOn w:val="TableNormal"/>
    <w:uiPriority w:val="61"/>
    <w:semiHidden/>
    <w:unhideWhenUsed/>
    <w:rsid w:val="00B632CF"/>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tblBorders>
    </w:tblPr>
    <w:tblStylePr w:type="firstRow">
      <w:pPr>
        <w:spacing w:before="0" w:after="0" w:line="240" w:lineRule="auto"/>
      </w:pPr>
      <w:rPr>
        <w:b/>
        <w:bCs/>
        <w:color w:val="FFFFFF" w:themeColor="background1"/>
      </w:rPr>
      <w:tblPr/>
      <w:tcPr>
        <w:shd w:val="clear" w:color="auto" w:fill="6F006E" w:themeFill="accent2"/>
      </w:tcPr>
    </w:tblStylePr>
    <w:tblStylePr w:type="lastRow">
      <w:pPr>
        <w:spacing w:before="0" w:after="0" w:line="240" w:lineRule="auto"/>
      </w:pPr>
      <w:rPr>
        <w:b/>
        <w:bCs/>
      </w:rPr>
      <w:tblPr/>
      <w:tcPr>
        <w:tcBorders>
          <w:top w:val="double" w:sz="6" w:space="0" w:color="6F006E" w:themeColor="accent2"/>
          <w:left w:val="single" w:sz="8" w:space="0" w:color="6F006E" w:themeColor="accent2"/>
          <w:bottom w:val="single" w:sz="8" w:space="0" w:color="6F006E" w:themeColor="accent2"/>
          <w:right w:val="single" w:sz="8" w:space="0" w:color="6F006E" w:themeColor="accent2"/>
        </w:tcBorders>
      </w:tcPr>
    </w:tblStylePr>
    <w:tblStylePr w:type="firstCol">
      <w:rPr>
        <w:b/>
        <w:bCs/>
      </w:rPr>
    </w:tblStylePr>
    <w:tblStylePr w:type="lastCol">
      <w:rPr>
        <w:b/>
        <w:bCs/>
      </w:rPr>
    </w:tblStylePr>
    <w:tblStylePr w:type="band1Vert">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tcPr>
    </w:tblStylePr>
    <w:tblStylePr w:type="band1Horz">
      <w:tblPr/>
      <w:tcPr>
        <w:tcBorders>
          <w:top w:val="single" w:sz="8" w:space="0" w:color="6F006E" w:themeColor="accent2"/>
          <w:left w:val="single" w:sz="8" w:space="0" w:color="6F006E" w:themeColor="accent2"/>
          <w:bottom w:val="single" w:sz="8" w:space="0" w:color="6F006E" w:themeColor="accent2"/>
          <w:right w:val="single" w:sz="8" w:space="0" w:color="6F006E" w:themeColor="accent2"/>
        </w:tcBorders>
      </w:tcPr>
    </w:tblStylePr>
  </w:style>
  <w:style w:type="table" w:styleId="LightList-Accent3">
    <w:name w:val="Light List Accent 3"/>
    <w:basedOn w:val="TableNormal"/>
    <w:uiPriority w:val="61"/>
    <w:semiHidden/>
    <w:unhideWhenUsed/>
    <w:rsid w:val="00B632CF"/>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tblBorders>
    </w:tblPr>
    <w:tblStylePr w:type="firstRow">
      <w:pPr>
        <w:spacing w:before="0" w:after="0" w:line="240" w:lineRule="auto"/>
      </w:pPr>
      <w:rPr>
        <w:b/>
        <w:bCs/>
        <w:color w:val="FFFFFF" w:themeColor="background1"/>
      </w:rPr>
      <w:tblPr/>
      <w:tcPr>
        <w:shd w:val="clear" w:color="auto" w:fill="D72850" w:themeFill="accent3"/>
      </w:tcPr>
    </w:tblStylePr>
    <w:tblStylePr w:type="lastRow">
      <w:pPr>
        <w:spacing w:before="0" w:after="0" w:line="240" w:lineRule="auto"/>
      </w:pPr>
      <w:rPr>
        <w:b/>
        <w:bCs/>
      </w:rPr>
      <w:tblPr/>
      <w:tcPr>
        <w:tcBorders>
          <w:top w:val="double" w:sz="6" w:space="0" w:color="D72850" w:themeColor="accent3"/>
          <w:left w:val="single" w:sz="8" w:space="0" w:color="D72850" w:themeColor="accent3"/>
          <w:bottom w:val="single" w:sz="8" w:space="0" w:color="D72850" w:themeColor="accent3"/>
          <w:right w:val="single" w:sz="8" w:space="0" w:color="D72850" w:themeColor="accent3"/>
        </w:tcBorders>
      </w:tcPr>
    </w:tblStylePr>
    <w:tblStylePr w:type="firstCol">
      <w:rPr>
        <w:b/>
        <w:bCs/>
      </w:rPr>
    </w:tblStylePr>
    <w:tblStylePr w:type="lastCol">
      <w:rPr>
        <w:b/>
        <w:bCs/>
      </w:rPr>
    </w:tblStylePr>
    <w:tblStylePr w:type="band1Vert">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tcPr>
    </w:tblStylePr>
    <w:tblStylePr w:type="band1Horz">
      <w:tblPr/>
      <w:tcPr>
        <w:tcBorders>
          <w:top w:val="single" w:sz="8" w:space="0" w:color="D72850" w:themeColor="accent3"/>
          <w:left w:val="single" w:sz="8" w:space="0" w:color="D72850" w:themeColor="accent3"/>
          <w:bottom w:val="single" w:sz="8" w:space="0" w:color="D72850" w:themeColor="accent3"/>
          <w:right w:val="single" w:sz="8" w:space="0" w:color="D72850" w:themeColor="accent3"/>
        </w:tcBorders>
      </w:tcPr>
    </w:tblStylePr>
  </w:style>
  <w:style w:type="table" w:styleId="LightList-Accent4">
    <w:name w:val="Light List Accent 4"/>
    <w:basedOn w:val="TableNormal"/>
    <w:uiPriority w:val="61"/>
    <w:semiHidden/>
    <w:unhideWhenUsed/>
    <w:rsid w:val="00B632CF"/>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tblBorders>
    </w:tblPr>
    <w:tblStylePr w:type="firstRow">
      <w:pPr>
        <w:spacing w:before="0" w:after="0" w:line="240" w:lineRule="auto"/>
      </w:pPr>
      <w:rPr>
        <w:b/>
        <w:bCs/>
        <w:color w:val="FFFFFF" w:themeColor="background1"/>
      </w:rPr>
      <w:tblPr/>
      <w:tcPr>
        <w:shd w:val="clear" w:color="auto" w:fill="FFA014" w:themeFill="accent4"/>
      </w:tcPr>
    </w:tblStylePr>
    <w:tblStylePr w:type="lastRow">
      <w:pPr>
        <w:spacing w:before="0" w:after="0" w:line="240" w:lineRule="auto"/>
      </w:pPr>
      <w:rPr>
        <w:b/>
        <w:bCs/>
      </w:rPr>
      <w:tblPr/>
      <w:tcPr>
        <w:tcBorders>
          <w:top w:val="double" w:sz="6" w:space="0" w:color="FFA014" w:themeColor="accent4"/>
          <w:left w:val="single" w:sz="8" w:space="0" w:color="FFA014" w:themeColor="accent4"/>
          <w:bottom w:val="single" w:sz="8" w:space="0" w:color="FFA014" w:themeColor="accent4"/>
          <w:right w:val="single" w:sz="8" w:space="0" w:color="FFA014" w:themeColor="accent4"/>
        </w:tcBorders>
      </w:tcPr>
    </w:tblStylePr>
    <w:tblStylePr w:type="firstCol">
      <w:rPr>
        <w:b/>
        <w:bCs/>
      </w:rPr>
    </w:tblStylePr>
    <w:tblStylePr w:type="lastCol">
      <w:rPr>
        <w:b/>
        <w:bCs/>
      </w:rPr>
    </w:tblStylePr>
    <w:tblStylePr w:type="band1Vert">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tcPr>
    </w:tblStylePr>
    <w:tblStylePr w:type="band1Horz">
      <w:tblPr/>
      <w:tcPr>
        <w:tcBorders>
          <w:top w:val="single" w:sz="8" w:space="0" w:color="FFA014" w:themeColor="accent4"/>
          <w:left w:val="single" w:sz="8" w:space="0" w:color="FFA014" w:themeColor="accent4"/>
          <w:bottom w:val="single" w:sz="8" w:space="0" w:color="FFA014" w:themeColor="accent4"/>
          <w:right w:val="single" w:sz="8" w:space="0" w:color="FFA014" w:themeColor="accent4"/>
        </w:tcBorders>
      </w:tcPr>
    </w:tblStylePr>
  </w:style>
  <w:style w:type="table" w:styleId="LightList-Accent5">
    <w:name w:val="Light List Accent 5"/>
    <w:basedOn w:val="TableNormal"/>
    <w:uiPriority w:val="61"/>
    <w:semiHidden/>
    <w:unhideWhenUsed/>
    <w:rsid w:val="00B632CF"/>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tblBorders>
    </w:tblPr>
    <w:tblStylePr w:type="firstRow">
      <w:pPr>
        <w:spacing w:before="0" w:after="0" w:line="240" w:lineRule="auto"/>
      </w:pPr>
      <w:rPr>
        <w:b/>
        <w:bCs/>
        <w:color w:val="FFFFFF" w:themeColor="background1"/>
      </w:rPr>
      <w:tblPr/>
      <w:tcPr>
        <w:shd w:val="clear" w:color="auto" w:fill="007D55" w:themeFill="accent5"/>
      </w:tcPr>
    </w:tblStylePr>
    <w:tblStylePr w:type="lastRow">
      <w:pPr>
        <w:spacing w:before="0" w:after="0" w:line="240" w:lineRule="auto"/>
      </w:pPr>
      <w:rPr>
        <w:b/>
        <w:bCs/>
      </w:rPr>
      <w:tblPr/>
      <w:tcPr>
        <w:tcBorders>
          <w:top w:val="double" w:sz="6" w:space="0" w:color="007D55" w:themeColor="accent5"/>
          <w:left w:val="single" w:sz="8" w:space="0" w:color="007D55" w:themeColor="accent5"/>
          <w:bottom w:val="single" w:sz="8" w:space="0" w:color="007D55" w:themeColor="accent5"/>
          <w:right w:val="single" w:sz="8" w:space="0" w:color="007D55" w:themeColor="accent5"/>
        </w:tcBorders>
      </w:tcPr>
    </w:tblStylePr>
    <w:tblStylePr w:type="firstCol">
      <w:rPr>
        <w:b/>
        <w:bCs/>
      </w:rPr>
    </w:tblStylePr>
    <w:tblStylePr w:type="lastCol">
      <w:rPr>
        <w:b/>
        <w:bCs/>
      </w:rPr>
    </w:tblStylePr>
    <w:tblStylePr w:type="band1Vert">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tcPr>
    </w:tblStylePr>
    <w:tblStylePr w:type="band1Horz">
      <w:tblPr/>
      <w:tcPr>
        <w:tcBorders>
          <w:top w:val="single" w:sz="8" w:space="0" w:color="007D55" w:themeColor="accent5"/>
          <w:left w:val="single" w:sz="8" w:space="0" w:color="007D55" w:themeColor="accent5"/>
          <w:bottom w:val="single" w:sz="8" w:space="0" w:color="007D55" w:themeColor="accent5"/>
          <w:right w:val="single" w:sz="8" w:space="0" w:color="007D55" w:themeColor="accent5"/>
        </w:tcBorders>
      </w:tcPr>
    </w:tblStylePr>
  </w:style>
  <w:style w:type="table" w:styleId="LightList-Accent6">
    <w:name w:val="Light List Accent 6"/>
    <w:basedOn w:val="TableNormal"/>
    <w:uiPriority w:val="61"/>
    <w:semiHidden/>
    <w:unhideWhenUsed/>
    <w:rsid w:val="00B632CF"/>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rsid w:val="00B632C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632CF"/>
    <w:rPr>
      <w:color w:val="1A0FA4" w:themeColor="accent1" w:themeShade="BF"/>
    </w:rPr>
    <w:tblPr>
      <w:tblStyleRowBandSize w:val="1"/>
      <w:tblStyleColBandSize w:val="1"/>
      <w:tblBorders>
        <w:top w:val="single" w:sz="8" w:space="0" w:color="2314DC" w:themeColor="accent1"/>
        <w:bottom w:val="single" w:sz="8" w:space="0" w:color="2314DC" w:themeColor="accent1"/>
      </w:tblBorders>
    </w:tblPr>
    <w:tblStylePr w:type="firstRow">
      <w:pPr>
        <w:spacing w:before="0" w:after="0" w:line="240" w:lineRule="auto"/>
      </w:pPr>
      <w:rPr>
        <w:b/>
        <w:bCs/>
      </w:rPr>
      <w:tblPr/>
      <w:tcPr>
        <w:tcBorders>
          <w:top w:val="single" w:sz="8" w:space="0" w:color="2314DC" w:themeColor="accent1"/>
          <w:left w:val="nil"/>
          <w:bottom w:val="single" w:sz="8" w:space="0" w:color="2314DC" w:themeColor="accent1"/>
          <w:right w:val="nil"/>
          <w:insideH w:val="nil"/>
          <w:insideV w:val="nil"/>
        </w:tcBorders>
      </w:tcPr>
    </w:tblStylePr>
    <w:tblStylePr w:type="lastRow">
      <w:pPr>
        <w:spacing w:before="0" w:after="0" w:line="240" w:lineRule="auto"/>
      </w:pPr>
      <w:rPr>
        <w:b/>
        <w:bCs/>
      </w:rPr>
      <w:tblPr/>
      <w:tcPr>
        <w:tcBorders>
          <w:top w:val="single" w:sz="8" w:space="0" w:color="2314DC" w:themeColor="accent1"/>
          <w:left w:val="nil"/>
          <w:bottom w:val="single" w:sz="8" w:space="0" w:color="2314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C1F9" w:themeFill="accent1" w:themeFillTint="3F"/>
      </w:tcPr>
    </w:tblStylePr>
    <w:tblStylePr w:type="band1Horz">
      <w:tblPr/>
      <w:tcPr>
        <w:tcBorders>
          <w:left w:val="nil"/>
          <w:right w:val="nil"/>
          <w:insideH w:val="nil"/>
          <w:insideV w:val="nil"/>
        </w:tcBorders>
        <w:shd w:val="clear" w:color="auto" w:fill="C5C1F9" w:themeFill="accent1" w:themeFillTint="3F"/>
      </w:tcPr>
    </w:tblStylePr>
  </w:style>
  <w:style w:type="table" w:styleId="LightShading-Accent2">
    <w:name w:val="Light Shading Accent 2"/>
    <w:basedOn w:val="TableNormal"/>
    <w:uiPriority w:val="60"/>
    <w:semiHidden/>
    <w:unhideWhenUsed/>
    <w:rsid w:val="00B632CF"/>
    <w:rPr>
      <w:color w:val="530052" w:themeColor="accent2" w:themeShade="BF"/>
    </w:rPr>
    <w:tblPr>
      <w:tblStyleRowBandSize w:val="1"/>
      <w:tblStyleColBandSize w:val="1"/>
      <w:tblBorders>
        <w:top w:val="single" w:sz="8" w:space="0" w:color="6F006E" w:themeColor="accent2"/>
        <w:bottom w:val="single" w:sz="8" w:space="0" w:color="6F006E" w:themeColor="accent2"/>
      </w:tblBorders>
    </w:tblPr>
    <w:tblStylePr w:type="firstRow">
      <w:pPr>
        <w:spacing w:before="0" w:after="0" w:line="240" w:lineRule="auto"/>
      </w:pPr>
      <w:rPr>
        <w:b/>
        <w:bCs/>
      </w:rPr>
      <w:tblPr/>
      <w:tcPr>
        <w:tcBorders>
          <w:top w:val="single" w:sz="8" w:space="0" w:color="6F006E" w:themeColor="accent2"/>
          <w:left w:val="nil"/>
          <w:bottom w:val="single" w:sz="8" w:space="0" w:color="6F006E" w:themeColor="accent2"/>
          <w:right w:val="nil"/>
          <w:insideH w:val="nil"/>
          <w:insideV w:val="nil"/>
        </w:tcBorders>
      </w:tcPr>
    </w:tblStylePr>
    <w:tblStylePr w:type="lastRow">
      <w:pPr>
        <w:spacing w:before="0" w:after="0" w:line="240" w:lineRule="auto"/>
      </w:pPr>
      <w:rPr>
        <w:b/>
        <w:bCs/>
      </w:rPr>
      <w:tblPr/>
      <w:tcPr>
        <w:tcBorders>
          <w:top w:val="single" w:sz="8" w:space="0" w:color="6F006E" w:themeColor="accent2"/>
          <w:left w:val="nil"/>
          <w:bottom w:val="single" w:sz="8" w:space="0" w:color="6F006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CFD" w:themeFill="accent2" w:themeFillTint="3F"/>
      </w:tcPr>
    </w:tblStylePr>
    <w:tblStylePr w:type="band1Horz">
      <w:tblPr/>
      <w:tcPr>
        <w:tcBorders>
          <w:left w:val="nil"/>
          <w:right w:val="nil"/>
          <w:insideH w:val="nil"/>
          <w:insideV w:val="nil"/>
        </w:tcBorders>
        <w:shd w:val="clear" w:color="auto" w:fill="FF9CFD" w:themeFill="accent2" w:themeFillTint="3F"/>
      </w:tcPr>
    </w:tblStylePr>
  </w:style>
  <w:style w:type="table" w:styleId="LightShading-Accent3">
    <w:name w:val="Light Shading Accent 3"/>
    <w:basedOn w:val="TableNormal"/>
    <w:uiPriority w:val="60"/>
    <w:semiHidden/>
    <w:unhideWhenUsed/>
    <w:rsid w:val="00B632CF"/>
    <w:rPr>
      <w:color w:val="A11E3B" w:themeColor="accent3" w:themeShade="BF"/>
    </w:rPr>
    <w:tblPr>
      <w:tblStyleRowBandSize w:val="1"/>
      <w:tblStyleColBandSize w:val="1"/>
      <w:tblBorders>
        <w:top w:val="single" w:sz="8" w:space="0" w:color="D72850" w:themeColor="accent3"/>
        <w:bottom w:val="single" w:sz="8" w:space="0" w:color="D72850" w:themeColor="accent3"/>
      </w:tblBorders>
    </w:tblPr>
    <w:tblStylePr w:type="firstRow">
      <w:pPr>
        <w:spacing w:before="0" w:after="0" w:line="240" w:lineRule="auto"/>
      </w:pPr>
      <w:rPr>
        <w:b/>
        <w:bCs/>
      </w:rPr>
      <w:tblPr/>
      <w:tcPr>
        <w:tcBorders>
          <w:top w:val="single" w:sz="8" w:space="0" w:color="D72850" w:themeColor="accent3"/>
          <w:left w:val="nil"/>
          <w:bottom w:val="single" w:sz="8" w:space="0" w:color="D72850" w:themeColor="accent3"/>
          <w:right w:val="nil"/>
          <w:insideH w:val="nil"/>
          <w:insideV w:val="nil"/>
        </w:tcBorders>
      </w:tcPr>
    </w:tblStylePr>
    <w:tblStylePr w:type="lastRow">
      <w:pPr>
        <w:spacing w:before="0" w:after="0" w:line="240" w:lineRule="auto"/>
      </w:pPr>
      <w:rPr>
        <w:b/>
        <w:bCs/>
      </w:rPr>
      <w:tblPr/>
      <w:tcPr>
        <w:tcBorders>
          <w:top w:val="single" w:sz="8" w:space="0" w:color="D72850" w:themeColor="accent3"/>
          <w:left w:val="nil"/>
          <w:bottom w:val="single" w:sz="8" w:space="0" w:color="D728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9D3" w:themeFill="accent3" w:themeFillTint="3F"/>
      </w:tcPr>
    </w:tblStylePr>
    <w:tblStylePr w:type="band1Horz">
      <w:tblPr/>
      <w:tcPr>
        <w:tcBorders>
          <w:left w:val="nil"/>
          <w:right w:val="nil"/>
          <w:insideH w:val="nil"/>
          <w:insideV w:val="nil"/>
        </w:tcBorders>
        <w:shd w:val="clear" w:color="auto" w:fill="F5C9D3" w:themeFill="accent3" w:themeFillTint="3F"/>
      </w:tcPr>
    </w:tblStylePr>
  </w:style>
  <w:style w:type="table" w:styleId="LightShading-Accent4">
    <w:name w:val="Light Shading Accent 4"/>
    <w:basedOn w:val="TableNormal"/>
    <w:uiPriority w:val="60"/>
    <w:semiHidden/>
    <w:unhideWhenUsed/>
    <w:rsid w:val="00B632CF"/>
    <w:rPr>
      <w:color w:val="CD7900" w:themeColor="accent4" w:themeShade="BF"/>
    </w:rPr>
    <w:tblPr>
      <w:tblStyleRowBandSize w:val="1"/>
      <w:tblStyleColBandSize w:val="1"/>
      <w:tblBorders>
        <w:top w:val="single" w:sz="8" w:space="0" w:color="FFA014" w:themeColor="accent4"/>
        <w:bottom w:val="single" w:sz="8" w:space="0" w:color="FFA014" w:themeColor="accent4"/>
      </w:tblBorders>
    </w:tblPr>
    <w:tblStylePr w:type="firstRow">
      <w:pPr>
        <w:spacing w:before="0" w:after="0" w:line="240" w:lineRule="auto"/>
      </w:pPr>
      <w:rPr>
        <w:b/>
        <w:bCs/>
      </w:rPr>
      <w:tblPr/>
      <w:tcPr>
        <w:tcBorders>
          <w:top w:val="single" w:sz="8" w:space="0" w:color="FFA014" w:themeColor="accent4"/>
          <w:left w:val="nil"/>
          <w:bottom w:val="single" w:sz="8" w:space="0" w:color="FFA014" w:themeColor="accent4"/>
          <w:right w:val="nil"/>
          <w:insideH w:val="nil"/>
          <w:insideV w:val="nil"/>
        </w:tcBorders>
      </w:tcPr>
    </w:tblStylePr>
    <w:tblStylePr w:type="lastRow">
      <w:pPr>
        <w:spacing w:before="0" w:after="0" w:line="240" w:lineRule="auto"/>
      </w:pPr>
      <w:rPr>
        <w:b/>
        <w:bCs/>
      </w:rPr>
      <w:tblPr/>
      <w:tcPr>
        <w:tcBorders>
          <w:top w:val="single" w:sz="8" w:space="0" w:color="FFA014" w:themeColor="accent4"/>
          <w:left w:val="nil"/>
          <w:bottom w:val="single" w:sz="8" w:space="0" w:color="FFA0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7C4" w:themeFill="accent4" w:themeFillTint="3F"/>
      </w:tcPr>
    </w:tblStylePr>
    <w:tblStylePr w:type="band1Horz">
      <w:tblPr/>
      <w:tcPr>
        <w:tcBorders>
          <w:left w:val="nil"/>
          <w:right w:val="nil"/>
          <w:insideH w:val="nil"/>
          <w:insideV w:val="nil"/>
        </w:tcBorders>
        <w:shd w:val="clear" w:color="auto" w:fill="FFE7C4" w:themeFill="accent4" w:themeFillTint="3F"/>
      </w:tcPr>
    </w:tblStylePr>
  </w:style>
  <w:style w:type="table" w:styleId="LightShading-Accent5">
    <w:name w:val="Light Shading Accent 5"/>
    <w:basedOn w:val="TableNormal"/>
    <w:uiPriority w:val="60"/>
    <w:semiHidden/>
    <w:unhideWhenUsed/>
    <w:rsid w:val="00B632CF"/>
    <w:rPr>
      <w:color w:val="005D3F" w:themeColor="accent5" w:themeShade="BF"/>
    </w:rPr>
    <w:tblPr>
      <w:tblStyleRowBandSize w:val="1"/>
      <w:tblStyleColBandSize w:val="1"/>
      <w:tblBorders>
        <w:top w:val="single" w:sz="8" w:space="0" w:color="007D55" w:themeColor="accent5"/>
        <w:bottom w:val="single" w:sz="8" w:space="0" w:color="007D55" w:themeColor="accent5"/>
      </w:tblBorders>
    </w:tblPr>
    <w:tblStylePr w:type="firstRow">
      <w:pPr>
        <w:spacing w:before="0" w:after="0" w:line="240" w:lineRule="auto"/>
      </w:pPr>
      <w:rPr>
        <w:b/>
        <w:bCs/>
      </w:rPr>
      <w:tblPr/>
      <w:tcPr>
        <w:tcBorders>
          <w:top w:val="single" w:sz="8" w:space="0" w:color="007D55" w:themeColor="accent5"/>
          <w:left w:val="nil"/>
          <w:bottom w:val="single" w:sz="8" w:space="0" w:color="007D55" w:themeColor="accent5"/>
          <w:right w:val="nil"/>
          <w:insideH w:val="nil"/>
          <w:insideV w:val="nil"/>
        </w:tcBorders>
      </w:tcPr>
    </w:tblStylePr>
    <w:tblStylePr w:type="lastRow">
      <w:pPr>
        <w:spacing w:before="0" w:after="0" w:line="240" w:lineRule="auto"/>
      </w:pPr>
      <w:rPr>
        <w:b/>
        <w:bCs/>
      </w:rPr>
      <w:tblPr/>
      <w:tcPr>
        <w:tcBorders>
          <w:top w:val="single" w:sz="8" w:space="0" w:color="007D55" w:themeColor="accent5"/>
          <w:left w:val="nil"/>
          <w:bottom w:val="single" w:sz="8" w:space="0" w:color="007D5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FE0" w:themeFill="accent5" w:themeFillTint="3F"/>
      </w:tcPr>
    </w:tblStylePr>
    <w:tblStylePr w:type="band1Horz">
      <w:tblPr/>
      <w:tcPr>
        <w:tcBorders>
          <w:left w:val="nil"/>
          <w:right w:val="nil"/>
          <w:insideH w:val="nil"/>
          <w:insideV w:val="nil"/>
        </w:tcBorders>
        <w:shd w:val="clear" w:color="auto" w:fill="9FFFE0" w:themeFill="accent5" w:themeFillTint="3F"/>
      </w:tcPr>
    </w:tblStylePr>
  </w:style>
  <w:style w:type="table" w:styleId="LightShading-Accent6">
    <w:name w:val="Light Shading Accent 6"/>
    <w:basedOn w:val="TableNormal"/>
    <w:uiPriority w:val="60"/>
    <w:semiHidden/>
    <w:unhideWhenUsed/>
    <w:rsid w:val="00B632CF"/>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rsid w:val="00B632CF"/>
  </w:style>
  <w:style w:type="paragraph" w:styleId="List">
    <w:name w:val="List"/>
    <w:basedOn w:val="Normal"/>
    <w:uiPriority w:val="99"/>
    <w:semiHidden/>
    <w:unhideWhenUsed/>
    <w:rsid w:val="00B632CF"/>
    <w:pPr>
      <w:ind w:left="283" w:hanging="283"/>
      <w:contextualSpacing/>
    </w:pPr>
  </w:style>
  <w:style w:type="paragraph" w:styleId="List2">
    <w:name w:val="List 2"/>
    <w:basedOn w:val="Normal"/>
    <w:uiPriority w:val="99"/>
    <w:semiHidden/>
    <w:unhideWhenUsed/>
    <w:rsid w:val="00B632CF"/>
    <w:pPr>
      <w:ind w:left="566" w:hanging="283"/>
      <w:contextualSpacing/>
    </w:pPr>
  </w:style>
  <w:style w:type="paragraph" w:styleId="List3">
    <w:name w:val="List 3"/>
    <w:basedOn w:val="Normal"/>
    <w:uiPriority w:val="99"/>
    <w:semiHidden/>
    <w:unhideWhenUsed/>
    <w:rsid w:val="00B632CF"/>
    <w:pPr>
      <w:ind w:left="849" w:hanging="283"/>
      <w:contextualSpacing/>
    </w:pPr>
  </w:style>
  <w:style w:type="paragraph" w:styleId="List4">
    <w:name w:val="List 4"/>
    <w:basedOn w:val="Normal"/>
    <w:uiPriority w:val="99"/>
    <w:semiHidden/>
    <w:unhideWhenUsed/>
    <w:rsid w:val="00B632CF"/>
    <w:pPr>
      <w:ind w:left="1132" w:hanging="283"/>
      <w:contextualSpacing/>
    </w:pPr>
  </w:style>
  <w:style w:type="paragraph" w:styleId="List5">
    <w:name w:val="List 5"/>
    <w:basedOn w:val="Normal"/>
    <w:uiPriority w:val="99"/>
    <w:semiHidden/>
    <w:unhideWhenUsed/>
    <w:rsid w:val="00B632CF"/>
    <w:pPr>
      <w:ind w:left="1415" w:hanging="283"/>
      <w:contextualSpacing/>
    </w:pPr>
  </w:style>
  <w:style w:type="paragraph" w:styleId="ListBullet2">
    <w:name w:val="List Bullet 2"/>
    <w:basedOn w:val="Normal"/>
    <w:uiPriority w:val="99"/>
    <w:semiHidden/>
    <w:unhideWhenUsed/>
    <w:rsid w:val="00B632CF"/>
    <w:pPr>
      <w:numPr>
        <w:numId w:val="62"/>
      </w:numPr>
      <w:contextualSpacing/>
    </w:pPr>
  </w:style>
  <w:style w:type="paragraph" w:styleId="ListBullet3">
    <w:name w:val="List Bullet 3"/>
    <w:basedOn w:val="Normal"/>
    <w:uiPriority w:val="99"/>
    <w:semiHidden/>
    <w:unhideWhenUsed/>
    <w:rsid w:val="00B632CF"/>
    <w:pPr>
      <w:numPr>
        <w:numId w:val="63"/>
      </w:numPr>
      <w:contextualSpacing/>
    </w:pPr>
  </w:style>
  <w:style w:type="paragraph" w:styleId="ListBullet4">
    <w:name w:val="List Bullet 4"/>
    <w:basedOn w:val="Normal"/>
    <w:uiPriority w:val="99"/>
    <w:semiHidden/>
    <w:unhideWhenUsed/>
    <w:rsid w:val="00B632CF"/>
    <w:pPr>
      <w:numPr>
        <w:numId w:val="64"/>
      </w:numPr>
      <w:contextualSpacing/>
    </w:pPr>
  </w:style>
  <w:style w:type="paragraph" w:styleId="ListBullet5">
    <w:name w:val="List Bullet 5"/>
    <w:basedOn w:val="Normal"/>
    <w:uiPriority w:val="99"/>
    <w:semiHidden/>
    <w:unhideWhenUsed/>
    <w:rsid w:val="00B632CF"/>
    <w:pPr>
      <w:numPr>
        <w:numId w:val="65"/>
      </w:numPr>
      <w:contextualSpacing/>
    </w:pPr>
  </w:style>
  <w:style w:type="paragraph" w:styleId="ListContinue">
    <w:name w:val="List Continue"/>
    <w:basedOn w:val="Normal"/>
    <w:uiPriority w:val="99"/>
    <w:semiHidden/>
    <w:unhideWhenUsed/>
    <w:rsid w:val="00B632CF"/>
    <w:pPr>
      <w:spacing w:after="120"/>
      <w:ind w:left="283"/>
      <w:contextualSpacing/>
    </w:pPr>
  </w:style>
  <w:style w:type="paragraph" w:styleId="ListContinue2">
    <w:name w:val="List Continue 2"/>
    <w:basedOn w:val="Normal"/>
    <w:uiPriority w:val="99"/>
    <w:semiHidden/>
    <w:unhideWhenUsed/>
    <w:rsid w:val="00B632CF"/>
    <w:pPr>
      <w:spacing w:after="120"/>
      <w:ind w:left="566"/>
      <w:contextualSpacing/>
    </w:pPr>
  </w:style>
  <w:style w:type="paragraph" w:styleId="ListContinue3">
    <w:name w:val="List Continue 3"/>
    <w:basedOn w:val="Normal"/>
    <w:uiPriority w:val="99"/>
    <w:semiHidden/>
    <w:unhideWhenUsed/>
    <w:rsid w:val="00B632CF"/>
    <w:pPr>
      <w:spacing w:after="120"/>
      <w:ind w:left="849"/>
      <w:contextualSpacing/>
    </w:pPr>
  </w:style>
  <w:style w:type="paragraph" w:styleId="ListContinue4">
    <w:name w:val="List Continue 4"/>
    <w:basedOn w:val="Normal"/>
    <w:uiPriority w:val="99"/>
    <w:semiHidden/>
    <w:unhideWhenUsed/>
    <w:rsid w:val="00B632CF"/>
    <w:pPr>
      <w:spacing w:after="120"/>
      <w:ind w:left="1132"/>
      <w:contextualSpacing/>
    </w:pPr>
  </w:style>
  <w:style w:type="paragraph" w:styleId="ListContinue5">
    <w:name w:val="List Continue 5"/>
    <w:basedOn w:val="Normal"/>
    <w:uiPriority w:val="99"/>
    <w:semiHidden/>
    <w:unhideWhenUsed/>
    <w:rsid w:val="00B632CF"/>
    <w:pPr>
      <w:spacing w:after="120"/>
      <w:ind w:left="1415"/>
      <w:contextualSpacing/>
    </w:pPr>
  </w:style>
  <w:style w:type="paragraph" w:styleId="ListNumber">
    <w:name w:val="List Number"/>
    <w:basedOn w:val="Normal"/>
    <w:uiPriority w:val="99"/>
    <w:semiHidden/>
    <w:unhideWhenUsed/>
    <w:rsid w:val="00B632CF"/>
    <w:pPr>
      <w:numPr>
        <w:numId w:val="66"/>
      </w:numPr>
      <w:contextualSpacing/>
    </w:pPr>
  </w:style>
  <w:style w:type="paragraph" w:styleId="ListNumber2">
    <w:name w:val="List Number 2"/>
    <w:basedOn w:val="Normal"/>
    <w:uiPriority w:val="99"/>
    <w:semiHidden/>
    <w:unhideWhenUsed/>
    <w:rsid w:val="00B632CF"/>
    <w:pPr>
      <w:numPr>
        <w:numId w:val="67"/>
      </w:numPr>
      <w:contextualSpacing/>
    </w:pPr>
  </w:style>
  <w:style w:type="paragraph" w:styleId="ListNumber3">
    <w:name w:val="List Number 3"/>
    <w:basedOn w:val="Normal"/>
    <w:uiPriority w:val="99"/>
    <w:semiHidden/>
    <w:unhideWhenUsed/>
    <w:rsid w:val="00B632CF"/>
    <w:pPr>
      <w:numPr>
        <w:numId w:val="68"/>
      </w:numPr>
      <w:contextualSpacing/>
    </w:pPr>
  </w:style>
  <w:style w:type="paragraph" w:styleId="ListNumber4">
    <w:name w:val="List Number 4"/>
    <w:basedOn w:val="Normal"/>
    <w:uiPriority w:val="99"/>
    <w:semiHidden/>
    <w:unhideWhenUsed/>
    <w:rsid w:val="00B632CF"/>
    <w:pPr>
      <w:numPr>
        <w:numId w:val="69"/>
      </w:numPr>
      <w:contextualSpacing/>
    </w:pPr>
  </w:style>
  <w:style w:type="paragraph" w:styleId="ListNumber5">
    <w:name w:val="List Number 5"/>
    <w:basedOn w:val="Normal"/>
    <w:uiPriority w:val="99"/>
    <w:semiHidden/>
    <w:unhideWhenUsed/>
    <w:rsid w:val="00B632CF"/>
    <w:pPr>
      <w:numPr>
        <w:numId w:val="70"/>
      </w:numPr>
      <w:contextualSpacing/>
    </w:pPr>
  </w:style>
  <w:style w:type="paragraph" w:styleId="ListParagraph">
    <w:name w:val="List Paragraph"/>
    <w:basedOn w:val="Normal"/>
    <w:link w:val="ListParagraphChar"/>
    <w:uiPriority w:val="34"/>
    <w:qFormat/>
    <w:rsid w:val="00B632CF"/>
    <w:pPr>
      <w:ind w:left="720"/>
      <w:contextualSpacing/>
    </w:pPr>
  </w:style>
  <w:style w:type="table" w:styleId="ListTable1Light">
    <w:name w:val="List Table 1 Light"/>
    <w:basedOn w:val="TableNormal"/>
    <w:uiPriority w:val="46"/>
    <w:rsid w:val="00B632C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632CF"/>
    <w:tblPr>
      <w:tblStyleRowBandSize w:val="1"/>
      <w:tblStyleColBandSize w:val="1"/>
    </w:tblPr>
    <w:tblStylePr w:type="firstRow">
      <w:rPr>
        <w:b/>
        <w:bCs/>
      </w:rPr>
      <w:tblPr/>
      <w:tcPr>
        <w:tcBorders>
          <w:bottom w:val="single" w:sz="4" w:space="0" w:color="746AF1" w:themeColor="accent1" w:themeTint="99"/>
        </w:tcBorders>
      </w:tcPr>
    </w:tblStylePr>
    <w:tblStylePr w:type="lastRow">
      <w:rPr>
        <w:b/>
        <w:bCs/>
      </w:rPr>
      <w:tblPr/>
      <w:tcPr>
        <w:tcBorders>
          <w:top w:val="single" w:sz="4" w:space="0" w:color="746AF1" w:themeColor="accent1" w:themeTint="99"/>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1Light-Accent2">
    <w:name w:val="List Table 1 Light Accent 2"/>
    <w:basedOn w:val="TableNormal"/>
    <w:uiPriority w:val="46"/>
    <w:rsid w:val="00B632CF"/>
    <w:tblPr>
      <w:tblStyleRowBandSize w:val="1"/>
      <w:tblStyleColBandSize w:val="1"/>
    </w:tblPr>
    <w:tblStylePr w:type="firstRow">
      <w:rPr>
        <w:b/>
        <w:bCs/>
      </w:rPr>
      <w:tblPr/>
      <w:tcPr>
        <w:tcBorders>
          <w:bottom w:val="single" w:sz="4" w:space="0" w:color="FF0FFC" w:themeColor="accent2" w:themeTint="99"/>
        </w:tcBorders>
      </w:tcPr>
    </w:tblStylePr>
    <w:tblStylePr w:type="lastRow">
      <w:rPr>
        <w:b/>
        <w:bCs/>
      </w:rPr>
      <w:tblPr/>
      <w:tcPr>
        <w:tcBorders>
          <w:top w:val="single" w:sz="4" w:space="0" w:color="FF0FFC" w:themeColor="accent2" w:themeTint="99"/>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1Light-Accent3">
    <w:name w:val="List Table 1 Light Accent 3"/>
    <w:basedOn w:val="TableNormal"/>
    <w:uiPriority w:val="46"/>
    <w:rsid w:val="00B632CF"/>
    <w:tblPr>
      <w:tblStyleRowBandSize w:val="1"/>
      <w:tblStyleColBandSize w:val="1"/>
    </w:tblPr>
    <w:tblStylePr w:type="firstRow">
      <w:rPr>
        <w:b/>
        <w:bCs/>
      </w:rPr>
      <w:tblPr/>
      <w:tcPr>
        <w:tcBorders>
          <w:bottom w:val="single" w:sz="4" w:space="0" w:color="E77E95" w:themeColor="accent3" w:themeTint="99"/>
        </w:tcBorders>
      </w:tcPr>
    </w:tblStylePr>
    <w:tblStylePr w:type="lastRow">
      <w:rPr>
        <w:b/>
        <w:bCs/>
      </w:rPr>
      <w:tblPr/>
      <w:tcPr>
        <w:tcBorders>
          <w:top w:val="single" w:sz="4" w:space="0" w:color="E77E95" w:themeColor="accent3" w:themeTint="99"/>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1Light-Accent4">
    <w:name w:val="List Table 1 Light Accent 4"/>
    <w:basedOn w:val="TableNormal"/>
    <w:uiPriority w:val="46"/>
    <w:rsid w:val="00B632CF"/>
    <w:tblPr>
      <w:tblStyleRowBandSize w:val="1"/>
      <w:tblStyleColBandSize w:val="1"/>
    </w:tblPr>
    <w:tblStylePr w:type="firstRow">
      <w:rPr>
        <w:b/>
        <w:bCs/>
      </w:rPr>
      <w:tblPr/>
      <w:tcPr>
        <w:tcBorders>
          <w:bottom w:val="single" w:sz="4" w:space="0" w:color="FFC572" w:themeColor="accent4" w:themeTint="99"/>
        </w:tcBorders>
      </w:tcPr>
    </w:tblStylePr>
    <w:tblStylePr w:type="lastRow">
      <w:rPr>
        <w:b/>
        <w:bCs/>
      </w:rPr>
      <w:tblPr/>
      <w:tcPr>
        <w:tcBorders>
          <w:top w:val="single" w:sz="4" w:space="0" w:color="FFC572" w:themeColor="accent4" w:themeTint="99"/>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1Light-Accent5">
    <w:name w:val="List Table 1 Light Accent 5"/>
    <w:basedOn w:val="TableNormal"/>
    <w:uiPriority w:val="46"/>
    <w:rsid w:val="00B632CF"/>
    <w:tblPr>
      <w:tblStyleRowBandSize w:val="1"/>
      <w:tblStyleColBandSize w:val="1"/>
    </w:tblPr>
    <w:tblStylePr w:type="firstRow">
      <w:rPr>
        <w:b/>
        <w:bCs/>
      </w:rPr>
      <w:tblPr/>
      <w:tcPr>
        <w:tcBorders>
          <w:bottom w:val="single" w:sz="4" w:space="0" w:color="18FFB4" w:themeColor="accent5" w:themeTint="99"/>
        </w:tcBorders>
      </w:tcPr>
    </w:tblStylePr>
    <w:tblStylePr w:type="lastRow">
      <w:rPr>
        <w:b/>
        <w:bCs/>
      </w:rPr>
      <w:tblPr/>
      <w:tcPr>
        <w:tcBorders>
          <w:top w:val="single" w:sz="4" w:space="0" w:color="18FFB4" w:themeColor="accent5" w:themeTint="99"/>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1Light-Accent6">
    <w:name w:val="List Table 1 Light Accent 6"/>
    <w:basedOn w:val="TableNormal"/>
    <w:uiPriority w:val="46"/>
    <w:rsid w:val="00B632CF"/>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rsid w:val="00B632C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632CF"/>
    <w:tblPr>
      <w:tblStyleRowBandSize w:val="1"/>
      <w:tblStyleColBandSize w:val="1"/>
      <w:tblBorders>
        <w:top w:val="single" w:sz="4" w:space="0" w:color="746AF1" w:themeColor="accent1" w:themeTint="99"/>
        <w:bottom w:val="single" w:sz="4" w:space="0" w:color="746AF1" w:themeColor="accent1" w:themeTint="99"/>
        <w:insideH w:val="single" w:sz="4" w:space="0" w:color="746A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2-Accent2">
    <w:name w:val="List Table 2 Accent 2"/>
    <w:basedOn w:val="TableNormal"/>
    <w:uiPriority w:val="47"/>
    <w:rsid w:val="00B632CF"/>
    <w:tblPr>
      <w:tblStyleRowBandSize w:val="1"/>
      <w:tblStyleColBandSize w:val="1"/>
      <w:tblBorders>
        <w:top w:val="single" w:sz="4" w:space="0" w:color="FF0FFC" w:themeColor="accent2" w:themeTint="99"/>
        <w:bottom w:val="single" w:sz="4" w:space="0" w:color="FF0FFC" w:themeColor="accent2" w:themeTint="99"/>
        <w:insideH w:val="single" w:sz="4" w:space="0" w:color="FF0FF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2-Accent3">
    <w:name w:val="List Table 2 Accent 3"/>
    <w:basedOn w:val="TableNormal"/>
    <w:uiPriority w:val="47"/>
    <w:rsid w:val="00B632CF"/>
    <w:tblPr>
      <w:tblStyleRowBandSize w:val="1"/>
      <w:tblStyleColBandSize w:val="1"/>
      <w:tblBorders>
        <w:top w:val="single" w:sz="4" w:space="0" w:color="E77E95" w:themeColor="accent3" w:themeTint="99"/>
        <w:bottom w:val="single" w:sz="4" w:space="0" w:color="E77E95" w:themeColor="accent3" w:themeTint="99"/>
        <w:insideH w:val="single" w:sz="4" w:space="0" w:color="E77E9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2-Accent4">
    <w:name w:val="List Table 2 Accent 4"/>
    <w:basedOn w:val="TableNormal"/>
    <w:uiPriority w:val="47"/>
    <w:rsid w:val="00B632CF"/>
    <w:tblPr>
      <w:tblStyleRowBandSize w:val="1"/>
      <w:tblStyleColBandSize w:val="1"/>
      <w:tblBorders>
        <w:top w:val="single" w:sz="4" w:space="0" w:color="FFC572" w:themeColor="accent4" w:themeTint="99"/>
        <w:bottom w:val="single" w:sz="4" w:space="0" w:color="FFC572" w:themeColor="accent4" w:themeTint="99"/>
        <w:insideH w:val="single" w:sz="4" w:space="0" w:color="FFC57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2-Accent5">
    <w:name w:val="List Table 2 Accent 5"/>
    <w:basedOn w:val="TableNormal"/>
    <w:uiPriority w:val="47"/>
    <w:rsid w:val="00B632CF"/>
    <w:tblPr>
      <w:tblStyleRowBandSize w:val="1"/>
      <w:tblStyleColBandSize w:val="1"/>
      <w:tblBorders>
        <w:top w:val="single" w:sz="4" w:space="0" w:color="18FFB4" w:themeColor="accent5" w:themeTint="99"/>
        <w:bottom w:val="single" w:sz="4" w:space="0" w:color="18FFB4" w:themeColor="accent5" w:themeTint="99"/>
        <w:insideH w:val="single" w:sz="4" w:space="0" w:color="18F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2-Accent6">
    <w:name w:val="List Table 2 Accent 6"/>
    <w:basedOn w:val="TableNormal"/>
    <w:uiPriority w:val="47"/>
    <w:rsid w:val="00B632CF"/>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rsid w:val="00B632C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632CF"/>
    <w:tblPr>
      <w:tblStyleRowBandSize w:val="1"/>
      <w:tblStyleColBandSize w:val="1"/>
      <w:tblBorders>
        <w:top w:val="single" w:sz="4" w:space="0" w:color="2314DC" w:themeColor="accent1"/>
        <w:left w:val="single" w:sz="4" w:space="0" w:color="2314DC" w:themeColor="accent1"/>
        <w:bottom w:val="single" w:sz="4" w:space="0" w:color="2314DC" w:themeColor="accent1"/>
        <w:right w:val="single" w:sz="4" w:space="0" w:color="2314DC" w:themeColor="accent1"/>
      </w:tblBorders>
    </w:tblPr>
    <w:tblStylePr w:type="firstRow">
      <w:rPr>
        <w:b/>
        <w:bCs/>
        <w:color w:val="FFFFFF" w:themeColor="background1"/>
      </w:rPr>
      <w:tblPr/>
      <w:tcPr>
        <w:shd w:val="clear" w:color="auto" w:fill="2314DC" w:themeFill="accent1"/>
      </w:tcPr>
    </w:tblStylePr>
    <w:tblStylePr w:type="lastRow">
      <w:rPr>
        <w:b/>
        <w:bCs/>
      </w:rPr>
      <w:tblPr/>
      <w:tcPr>
        <w:tcBorders>
          <w:top w:val="double" w:sz="4" w:space="0" w:color="2314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4DC" w:themeColor="accent1"/>
          <w:right w:val="single" w:sz="4" w:space="0" w:color="2314DC" w:themeColor="accent1"/>
        </w:tcBorders>
      </w:tcPr>
    </w:tblStylePr>
    <w:tblStylePr w:type="band1Horz">
      <w:tblPr/>
      <w:tcPr>
        <w:tcBorders>
          <w:top w:val="single" w:sz="4" w:space="0" w:color="2314DC" w:themeColor="accent1"/>
          <w:bottom w:val="single" w:sz="4" w:space="0" w:color="2314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4DC" w:themeColor="accent1"/>
          <w:left w:val="nil"/>
        </w:tcBorders>
      </w:tcPr>
    </w:tblStylePr>
    <w:tblStylePr w:type="swCell">
      <w:tblPr/>
      <w:tcPr>
        <w:tcBorders>
          <w:top w:val="double" w:sz="4" w:space="0" w:color="2314DC" w:themeColor="accent1"/>
          <w:right w:val="nil"/>
        </w:tcBorders>
      </w:tcPr>
    </w:tblStylePr>
  </w:style>
  <w:style w:type="table" w:styleId="ListTable3-Accent2">
    <w:name w:val="List Table 3 Accent 2"/>
    <w:basedOn w:val="TableNormal"/>
    <w:uiPriority w:val="48"/>
    <w:rsid w:val="00B632CF"/>
    <w:tblPr>
      <w:tblStyleRowBandSize w:val="1"/>
      <w:tblStyleColBandSize w:val="1"/>
      <w:tblBorders>
        <w:top w:val="single" w:sz="4" w:space="0" w:color="6F006E" w:themeColor="accent2"/>
        <w:left w:val="single" w:sz="4" w:space="0" w:color="6F006E" w:themeColor="accent2"/>
        <w:bottom w:val="single" w:sz="4" w:space="0" w:color="6F006E" w:themeColor="accent2"/>
        <w:right w:val="single" w:sz="4" w:space="0" w:color="6F006E" w:themeColor="accent2"/>
      </w:tblBorders>
    </w:tblPr>
    <w:tblStylePr w:type="firstRow">
      <w:rPr>
        <w:b/>
        <w:bCs/>
        <w:color w:val="FFFFFF" w:themeColor="background1"/>
      </w:rPr>
      <w:tblPr/>
      <w:tcPr>
        <w:shd w:val="clear" w:color="auto" w:fill="6F006E" w:themeFill="accent2"/>
      </w:tcPr>
    </w:tblStylePr>
    <w:tblStylePr w:type="lastRow">
      <w:rPr>
        <w:b/>
        <w:bCs/>
      </w:rPr>
      <w:tblPr/>
      <w:tcPr>
        <w:tcBorders>
          <w:top w:val="double" w:sz="4" w:space="0" w:color="6F006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006E" w:themeColor="accent2"/>
          <w:right w:val="single" w:sz="4" w:space="0" w:color="6F006E" w:themeColor="accent2"/>
        </w:tcBorders>
      </w:tcPr>
    </w:tblStylePr>
    <w:tblStylePr w:type="band1Horz">
      <w:tblPr/>
      <w:tcPr>
        <w:tcBorders>
          <w:top w:val="single" w:sz="4" w:space="0" w:color="6F006E" w:themeColor="accent2"/>
          <w:bottom w:val="single" w:sz="4" w:space="0" w:color="6F006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006E" w:themeColor="accent2"/>
          <w:left w:val="nil"/>
        </w:tcBorders>
      </w:tcPr>
    </w:tblStylePr>
    <w:tblStylePr w:type="swCell">
      <w:tblPr/>
      <w:tcPr>
        <w:tcBorders>
          <w:top w:val="double" w:sz="4" w:space="0" w:color="6F006E" w:themeColor="accent2"/>
          <w:right w:val="nil"/>
        </w:tcBorders>
      </w:tcPr>
    </w:tblStylePr>
  </w:style>
  <w:style w:type="table" w:styleId="ListTable3-Accent3">
    <w:name w:val="List Table 3 Accent 3"/>
    <w:basedOn w:val="TableNormal"/>
    <w:uiPriority w:val="48"/>
    <w:rsid w:val="00B632CF"/>
    <w:tblPr>
      <w:tblStyleRowBandSize w:val="1"/>
      <w:tblStyleColBandSize w:val="1"/>
      <w:tblBorders>
        <w:top w:val="single" w:sz="4" w:space="0" w:color="D72850" w:themeColor="accent3"/>
        <w:left w:val="single" w:sz="4" w:space="0" w:color="D72850" w:themeColor="accent3"/>
        <w:bottom w:val="single" w:sz="4" w:space="0" w:color="D72850" w:themeColor="accent3"/>
        <w:right w:val="single" w:sz="4" w:space="0" w:color="D72850" w:themeColor="accent3"/>
      </w:tblBorders>
    </w:tblPr>
    <w:tblStylePr w:type="firstRow">
      <w:rPr>
        <w:b/>
        <w:bCs/>
        <w:color w:val="FFFFFF" w:themeColor="background1"/>
      </w:rPr>
      <w:tblPr/>
      <w:tcPr>
        <w:shd w:val="clear" w:color="auto" w:fill="D72850" w:themeFill="accent3"/>
      </w:tcPr>
    </w:tblStylePr>
    <w:tblStylePr w:type="lastRow">
      <w:rPr>
        <w:b/>
        <w:bCs/>
      </w:rPr>
      <w:tblPr/>
      <w:tcPr>
        <w:tcBorders>
          <w:top w:val="double" w:sz="4" w:space="0" w:color="D728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2850" w:themeColor="accent3"/>
          <w:right w:val="single" w:sz="4" w:space="0" w:color="D72850" w:themeColor="accent3"/>
        </w:tcBorders>
      </w:tcPr>
    </w:tblStylePr>
    <w:tblStylePr w:type="band1Horz">
      <w:tblPr/>
      <w:tcPr>
        <w:tcBorders>
          <w:top w:val="single" w:sz="4" w:space="0" w:color="D72850" w:themeColor="accent3"/>
          <w:bottom w:val="single" w:sz="4" w:space="0" w:color="D728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2850" w:themeColor="accent3"/>
          <w:left w:val="nil"/>
        </w:tcBorders>
      </w:tcPr>
    </w:tblStylePr>
    <w:tblStylePr w:type="swCell">
      <w:tblPr/>
      <w:tcPr>
        <w:tcBorders>
          <w:top w:val="double" w:sz="4" w:space="0" w:color="D72850" w:themeColor="accent3"/>
          <w:right w:val="nil"/>
        </w:tcBorders>
      </w:tcPr>
    </w:tblStylePr>
  </w:style>
  <w:style w:type="table" w:styleId="ListTable3-Accent4">
    <w:name w:val="List Table 3 Accent 4"/>
    <w:basedOn w:val="TableNormal"/>
    <w:uiPriority w:val="48"/>
    <w:rsid w:val="00B632CF"/>
    <w:tblPr>
      <w:tblStyleRowBandSize w:val="1"/>
      <w:tblStyleColBandSize w:val="1"/>
      <w:tblBorders>
        <w:top w:val="single" w:sz="4" w:space="0" w:color="FFA014" w:themeColor="accent4"/>
        <w:left w:val="single" w:sz="4" w:space="0" w:color="FFA014" w:themeColor="accent4"/>
        <w:bottom w:val="single" w:sz="4" w:space="0" w:color="FFA014" w:themeColor="accent4"/>
        <w:right w:val="single" w:sz="4" w:space="0" w:color="FFA014" w:themeColor="accent4"/>
      </w:tblBorders>
    </w:tblPr>
    <w:tblStylePr w:type="firstRow">
      <w:rPr>
        <w:b/>
        <w:bCs/>
        <w:color w:val="FFFFFF" w:themeColor="background1"/>
      </w:rPr>
      <w:tblPr/>
      <w:tcPr>
        <w:shd w:val="clear" w:color="auto" w:fill="FFA014" w:themeFill="accent4"/>
      </w:tcPr>
    </w:tblStylePr>
    <w:tblStylePr w:type="lastRow">
      <w:rPr>
        <w:b/>
        <w:bCs/>
      </w:rPr>
      <w:tblPr/>
      <w:tcPr>
        <w:tcBorders>
          <w:top w:val="double" w:sz="4" w:space="0" w:color="FFA0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014" w:themeColor="accent4"/>
          <w:right w:val="single" w:sz="4" w:space="0" w:color="FFA014" w:themeColor="accent4"/>
        </w:tcBorders>
      </w:tcPr>
    </w:tblStylePr>
    <w:tblStylePr w:type="band1Horz">
      <w:tblPr/>
      <w:tcPr>
        <w:tcBorders>
          <w:top w:val="single" w:sz="4" w:space="0" w:color="FFA014" w:themeColor="accent4"/>
          <w:bottom w:val="single" w:sz="4" w:space="0" w:color="FFA0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014" w:themeColor="accent4"/>
          <w:left w:val="nil"/>
        </w:tcBorders>
      </w:tcPr>
    </w:tblStylePr>
    <w:tblStylePr w:type="swCell">
      <w:tblPr/>
      <w:tcPr>
        <w:tcBorders>
          <w:top w:val="double" w:sz="4" w:space="0" w:color="FFA014" w:themeColor="accent4"/>
          <w:right w:val="nil"/>
        </w:tcBorders>
      </w:tcPr>
    </w:tblStylePr>
  </w:style>
  <w:style w:type="table" w:styleId="ListTable3-Accent5">
    <w:name w:val="List Table 3 Accent 5"/>
    <w:basedOn w:val="TableNormal"/>
    <w:uiPriority w:val="48"/>
    <w:rsid w:val="00B632CF"/>
    <w:tblPr>
      <w:tblStyleRowBandSize w:val="1"/>
      <w:tblStyleColBandSize w:val="1"/>
      <w:tblBorders>
        <w:top w:val="single" w:sz="4" w:space="0" w:color="007D55" w:themeColor="accent5"/>
        <w:left w:val="single" w:sz="4" w:space="0" w:color="007D55" w:themeColor="accent5"/>
        <w:bottom w:val="single" w:sz="4" w:space="0" w:color="007D55" w:themeColor="accent5"/>
        <w:right w:val="single" w:sz="4" w:space="0" w:color="007D55" w:themeColor="accent5"/>
      </w:tblBorders>
    </w:tblPr>
    <w:tblStylePr w:type="firstRow">
      <w:rPr>
        <w:b/>
        <w:bCs/>
        <w:color w:val="FFFFFF" w:themeColor="background1"/>
      </w:rPr>
      <w:tblPr/>
      <w:tcPr>
        <w:shd w:val="clear" w:color="auto" w:fill="007D55" w:themeFill="accent5"/>
      </w:tcPr>
    </w:tblStylePr>
    <w:tblStylePr w:type="lastRow">
      <w:rPr>
        <w:b/>
        <w:bCs/>
      </w:rPr>
      <w:tblPr/>
      <w:tcPr>
        <w:tcBorders>
          <w:top w:val="double" w:sz="4" w:space="0" w:color="007D5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D55" w:themeColor="accent5"/>
          <w:right w:val="single" w:sz="4" w:space="0" w:color="007D55" w:themeColor="accent5"/>
        </w:tcBorders>
      </w:tcPr>
    </w:tblStylePr>
    <w:tblStylePr w:type="band1Horz">
      <w:tblPr/>
      <w:tcPr>
        <w:tcBorders>
          <w:top w:val="single" w:sz="4" w:space="0" w:color="007D55" w:themeColor="accent5"/>
          <w:bottom w:val="single" w:sz="4" w:space="0" w:color="007D5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D55" w:themeColor="accent5"/>
          <w:left w:val="nil"/>
        </w:tcBorders>
      </w:tcPr>
    </w:tblStylePr>
    <w:tblStylePr w:type="swCell">
      <w:tblPr/>
      <w:tcPr>
        <w:tcBorders>
          <w:top w:val="double" w:sz="4" w:space="0" w:color="007D55" w:themeColor="accent5"/>
          <w:right w:val="nil"/>
        </w:tcBorders>
      </w:tcPr>
    </w:tblStylePr>
  </w:style>
  <w:style w:type="table" w:styleId="ListTable3-Accent6">
    <w:name w:val="List Table 3 Accent 6"/>
    <w:basedOn w:val="TableNormal"/>
    <w:uiPriority w:val="48"/>
    <w:rsid w:val="00B632CF"/>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rsid w:val="00B632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632CF"/>
    <w:tblPr>
      <w:tblStyleRowBandSize w:val="1"/>
      <w:tblStyleColBandSize w:val="1"/>
      <w:tblBorders>
        <w:top w:val="single" w:sz="4" w:space="0" w:color="746AF1" w:themeColor="accent1" w:themeTint="99"/>
        <w:left w:val="single" w:sz="4" w:space="0" w:color="746AF1" w:themeColor="accent1" w:themeTint="99"/>
        <w:bottom w:val="single" w:sz="4" w:space="0" w:color="746AF1" w:themeColor="accent1" w:themeTint="99"/>
        <w:right w:val="single" w:sz="4" w:space="0" w:color="746AF1" w:themeColor="accent1" w:themeTint="99"/>
        <w:insideH w:val="single" w:sz="4" w:space="0" w:color="746AF1" w:themeColor="accent1" w:themeTint="99"/>
      </w:tblBorders>
    </w:tblPr>
    <w:tblStylePr w:type="firstRow">
      <w:rPr>
        <w:b/>
        <w:bCs/>
        <w:color w:val="FFFFFF" w:themeColor="background1"/>
      </w:rPr>
      <w:tblPr/>
      <w:tcPr>
        <w:tcBorders>
          <w:top w:val="single" w:sz="4" w:space="0" w:color="2314DC" w:themeColor="accent1"/>
          <w:left w:val="single" w:sz="4" w:space="0" w:color="2314DC" w:themeColor="accent1"/>
          <w:bottom w:val="single" w:sz="4" w:space="0" w:color="2314DC" w:themeColor="accent1"/>
          <w:right w:val="single" w:sz="4" w:space="0" w:color="2314DC" w:themeColor="accent1"/>
          <w:insideH w:val="nil"/>
        </w:tcBorders>
        <w:shd w:val="clear" w:color="auto" w:fill="2314DC" w:themeFill="accent1"/>
      </w:tcPr>
    </w:tblStylePr>
    <w:tblStylePr w:type="lastRow">
      <w:rPr>
        <w:b/>
        <w:bCs/>
      </w:rPr>
      <w:tblPr/>
      <w:tcPr>
        <w:tcBorders>
          <w:top w:val="double" w:sz="4" w:space="0" w:color="746AF1" w:themeColor="accent1" w:themeTint="99"/>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4-Accent2">
    <w:name w:val="List Table 4 Accent 2"/>
    <w:basedOn w:val="TableNormal"/>
    <w:uiPriority w:val="49"/>
    <w:rsid w:val="00B632CF"/>
    <w:tblPr>
      <w:tblStyleRowBandSize w:val="1"/>
      <w:tblStyleColBandSize w:val="1"/>
      <w:tblBorders>
        <w:top w:val="single" w:sz="4" w:space="0" w:color="FF0FFC" w:themeColor="accent2" w:themeTint="99"/>
        <w:left w:val="single" w:sz="4" w:space="0" w:color="FF0FFC" w:themeColor="accent2" w:themeTint="99"/>
        <w:bottom w:val="single" w:sz="4" w:space="0" w:color="FF0FFC" w:themeColor="accent2" w:themeTint="99"/>
        <w:right w:val="single" w:sz="4" w:space="0" w:color="FF0FFC" w:themeColor="accent2" w:themeTint="99"/>
        <w:insideH w:val="single" w:sz="4" w:space="0" w:color="FF0FFC" w:themeColor="accent2" w:themeTint="99"/>
      </w:tblBorders>
    </w:tblPr>
    <w:tblStylePr w:type="firstRow">
      <w:rPr>
        <w:b/>
        <w:bCs/>
        <w:color w:val="FFFFFF" w:themeColor="background1"/>
      </w:rPr>
      <w:tblPr/>
      <w:tcPr>
        <w:tcBorders>
          <w:top w:val="single" w:sz="4" w:space="0" w:color="6F006E" w:themeColor="accent2"/>
          <w:left w:val="single" w:sz="4" w:space="0" w:color="6F006E" w:themeColor="accent2"/>
          <w:bottom w:val="single" w:sz="4" w:space="0" w:color="6F006E" w:themeColor="accent2"/>
          <w:right w:val="single" w:sz="4" w:space="0" w:color="6F006E" w:themeColor="accent2"/>
          <w:insideH w:val="nil"/>
        </w:tcBorders>
        <w:shd w:val="clear" w:color="auto" w:fill="6F006E" w:themeFill="accent2"/>
      </w:tcPr>
    </w:tblStylePr>
    <w:tblStylePr w:type="lastRow">
      <w:rPr>
        <w:b/>
        <w:bCs/>
      </w:rPr>
      <w:tblPr/>
      <w:tcPr>
        <w:tcBorders>
          <w:top w:val="double" w:sz="4" w:space="0" w:color="FF0FFC" w:themeColor="accent2" w:themeTint="99"/>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4-Accent3">
    <w:name w:val="List Table 4 Accent 3"/>
    <w:basedOn w:val="TableNormal"/>
    <w:uiPriority w:val="49"/>
    <w:rsid w:val="00B632CF"/>
    <w:tblPr>
      <w:tblStyleRowBandSize w:val="1"/>
      <w:tblStyleColBandSize w:val="1"/>
      <w:tblBorders>
        <w:top w:val="single" w:sz="4" w:space="0" w:color="E77E95" w:themeColor="accent3" w:themeTint="99"/>
        <w:left w:val="single" w:sz="4" w:space="0" w:color="E77E95" w:themeColor="accent3" w:themeTint="99"/>
        <w:bottom w:val="single" w:sz="4" w:space="0" w:color="E77E95" w:themeColor="accent3" w:themeTint="99"/>
        <w:right w:val="single" w:sz="4" w:space="0" w:color="E77E95" w:themeColor="accent3" w:themeTint="99"/>
        <w:insideH w:val="single" w:sz="4" w:space="0" w:color="E77E95" w:themeColor="accent3" w:themeTint="99"/>
      </w:tblBorders>
    </w:tblPr>
    <w:tblStylePr w:type="firstRow">
      <w:rPr>
        <w:b/>
        <w:bCs/>
        <w:color w:val="FFFFFF" w:themeColor="background1"/>
      </w:rPr>
      <w:tblPr/>
      <w:tcPr>
        <w:tcBorders>
          <w:top w:val="single" w:sz="4" w:space="0" w:color="D72850" w:themeColor="accent3"/>
          <w:left w:val="single" w:sz="4" w:space="0" w:color="D72850" w:themeColor="accent3"/>
          <w:bottom w:val="single" w:sz="4" w:space="0" w:color="D72850" w:themeColor="accent3"/>
          <w:right w:val="single" w:sz="4" w:space="0" w:color="D72850" w:themeColor="accent3"/>
          <w:insideH w:val="nil"/>
        </w:tcBorders>
        <w:shd w:val="clear" w:color="auto" w:fill="D72850" w:themeFill="accent3"/>
      </w:tcPr>
    </w:tblStylePr>
    <w:tblStylePr w:type="lastRow">
      <w:rPr>
        <w:b/>
        <w:bCs/>
      </w:rPr>
      <w:tblPr/>
      <w:tcPr>
        <w:tcBorders>
          <w:top w:val="double" w:sz="4" w:space="0" w:color="E77E95" w:themeColor="accent3" w:themeTint="99"/>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4-Accent4">
    <w:name w:val="List Table 4 Accent 4"/>
    <w:basedOn w:val="TableNormal"/>
    <w:uiPriority w:val="49"/>
    <w:rsid w:val="00B632CF"/>
    <w:tblPr>
      <w:tblStyleRowBandSize w:val="1"/>
      <w:tblStyleColBandSize w:val="1"/>
      <w:tblBorders>
        <w:top w:val="single" w:sz="4" w:space="0" w:color="FFC572" w:themeColor="accent4" w:themeTint="99"/>
        <w:left w:val="single" w:sz="4" w:space="0" w:color="FFC572" w:themeColor="accent4" w:themeTint="99"/>
        <w:bottom w:val="single" w:sz="4" w:space="0" w:color="FFC572" w:themeColor="accent4" w:themeTint="99"/>
        <w:right w:val="single" w:sz="4" w:space="0" w:color="FFC572" w:themeColor="accent4" w:themeTint="99"/>
        <w:insideH w:val="single" w:sz="4" w:space="0" w:color="FFC572" w:themeColor="accent4" w:themeTint="99"/>
      </w:tblBorders>
    </w:tblPr>
    <w:tblStylePr w:type="firstRow">
      <w:rPr>
        <w:b/>
        <w:bCs/>
        <w:color w:val="FFFFFF" w:themeColor="background1"/>
      </w:rPr>
      <w:tblPr/>
      <w:tcPr>
        <w:tcBorders>
          <w:top w:val="single" w:sz="4" w:space="0" w:color="FFA014" w:themeColor="accent4"/>
          <w:left w:val="single" w:sz="4" w:space="0" w:color="FFA014" w:themeColor="accent4"/>
          <w:bottom w:val="single" w:sz="4" w:space="0" w:color="FFA014" w:themeColor="accent4"/>
          <w:right w:val="single" w:sz="4" w:space="0" w:color="FFA014" w:themeColor="accent4"/>
          <w:insideH w:val="nil"/>
        </w:tcBorders>
        <w:shd w:val="clear" w:color="auto" w:fill="FFA014" w:themeFill="accent4"/>
      </w:tcPr>
    </w:tblStylePr>
    <w:tblStylePr w:type="lastRow">
      <w:rPr>
        <w:b/>
        <w:bCs/>
      </w:rPr>
      <w:tblPr/>
      <w:tcPr>
        <w:tcBorders>
          <w:top w:val="double" w:sz="4" w:space="0" w:color="FFC572" w:themeColor="accent4" w:themeTint="99"/>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4-Accent5">
    <w:name w:val="List Table 4 Accent 5"/>
    <w:basedOn w:val="TableNormal"/>
    <w:uiPriority w:val="49"/>
    <w:rsid w:val="00B632CF"/>
    <w:tblPr>
      <w:tblStyleRowBandSize w:val="1"/>
      <w:tblStyleColBandSize w:val="1"/>
      <w:tblBorders>
        <w:top w:val="single" w:sz="4" w:space="0" w:color="18FFB4" w:themeColor="accent5" w:themeTint="99"/>
        <w:left w:val="single" w:sz="4" w:space="0" w:color="18FFB4" w:themeColor="accent5" w:themeTint="99"/>
        <w:bottom w:val="single" w:sz="4" w:space="0" w:color="18FFB4" w:themeColor="accent5" w:themeTint="99"/>
        <w:right w:val="single" w:sz="4" w:space="0" w:color="18FFB4" w:themeColor="accent5" w:themeTint="99"/>
        <w:insideH w:val="single" w:sz="4" w:space="0" w:color="18FFB4" w:themeColor="accent5" w:themeTint="99"/>
      </w:tblBorders>
    </w:tblPr>
    <w:tblStylePr w:type="firstRow">
      <w:rPr>
        <w:b/>
        <w:bCs/>
        <w:color w:val="FFFFFF" w:themeColor="background1"/>
      </w:rPr>
      <w:tblPr/>
      <w:tcPr>
        <w:tcBorders>
          <w:top w:val="single" w:sz="4" w:space="0" w:color="007D55" w:themeColor="accent5"/>
          <w:left w:val="single" w:sz="4" w:space="0" w:color="007D55" w:themeColor="accent5"/>
          <w:bottom w:val="single" w:sz="4" w:space="0" w:color="007D55" w:themeColor="accent5"/>
          <w:right w:val="single" w:sz="4" w:space="0" w:color="007D55" w:themeColor="accent5"/>
          <w:insideH w:val="nil"/>
        </w:tcBorders>
        <w:shd w:val="clear" w:color="auto" w:fill="007D55" w:themeFill="accent5"/>
      </w:tcPr>
    </w:tblStylePr>
    <w:tblStylePr w:type="lastRow">
      <w:rPr>
        <w:b/>
        <w:bCs/>
      </w:rPr>
      <w:tblPr/>
      <w:tcPr>
        <w:tcBorders>
          <w:top w:val="double" w:sz="4" w:space="0" w:color="18FFB4" w:themeColor="accent5" w:themeTint="99"/>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4-Accent6">
    <w:name w:val="List Table 4 Accent 6"/>
    <w:basedOn w:val="TableNormal"/>
    <w:uiPriority w:val="49"/>
    <w:rsid w:val="00B632CF"/>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rsid w:val="00B632C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632CF"/>
    <w:rPr>
      <w:color w:val="FFFFFF" w:themeColor="background1"/>
    </w:rPr>
    <w:tblPr>
      <w:tblStyleRowBandSize w:val="1"/>
      <w:tblStyleColBandSize w:val="1"/>
      <w:tblBorders>
        <w:top w:val="single" w:sz="24" w:space="0" w:color="2314DC" w:themeColor="accent1"/>
        <w:left w:val="single" w:sz="24" w:space="0" w:color="2314DC" w:themeColor="accent1"/>
        <w:bottom w:val="single" w:sz="24" w:space="0" w:color="2314DC" w:themeColor="accent1"/>
        <w:right w:val="single" w:sz="24" w:space="0" w:color="2314DC" w:themeColor="accent1"/>
      </w:tblBorders>
    </w:tblPr>
    <w:tcPr>
      <w:shd w:val="clear" w:color="auto" w:fill="2314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632CF"/>
    <w:rPr>
      <w:color w:val="FFFFFF" w:themeColor="background1"/>
    </w:rPr>
    <w:tblPr>
      <w:tblStyleRowBandSize w:val="1"/>
      <w:tblStyleColBandSize w:val="1"/>
      <w:tblBorders>
        <w:top w:val="single" w:sz="24" w:space="0" w:color="6F006E" w:themeColor="accent2"/>
        <w:left w:val="single" w:sz="24" w:space="0" w:color="6F006E" w:themeColor="accent2"/>
        <w:bottom w:val="single" w:sz="24" w:space="0" w:color="6F006E" w:themeColor="accent2"/>
        <w:right w:val="single" w:sz="24" w:space="0" w:color="6F006E" w:themeColor="accent2"/>
      </w:tblBorders>
    </w:tblPr>
    <w:tcPr>
      <w:shd w:val="clear" w:color="auto" w:fill="6F006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632CF"/>
    <w:rPr>
      <w:color w:val="FFFFFF" w:themeColor="background1"/>
    </w:rPr>
    <w:tblPr>
      <w:tblStyleRowBandSize w:val="1"/>
      <w:tblStyleColBandSize w:val="1"/>
      <w:tblBorders>
        <w:top w:val="single" w:sz="24" w:space="0" w:color="D72850" w:themeColor="accent3"/>
        <w:left w:val="single" w:sz="24" w:space="0" w:color="D72850" w:themeColor="accent3"/>
        <w:bottom w:val="single" w:sz="24" w:space="0" w:color="D72850" w:themeColor="accent3"/>
        <w:right w:val="single" w:sz="24" w:space="0" w:color="D72850" w:themeColor="accent3"/>
      </w:tblBorders>
    </w:tblPr>
    <w:tcPr>
      <w:shd w:val="clear" w:color="auto" w:fill="D7285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632CF"/>
    <w:rPr>
      <w:color w:val="FFFFFF" w:themeColor="background1"/>
    </w:rPr>
    <w:tblPr>
      <w:tblStyleRowBandSize w:val="1"/>
      <w:tblStyleColBandSize w:val="1"/>
      <w:tblBorders>
        <w:top w:val="single" w:sz="24" w:space="0" w:color="FFA014" w:themeColor="accent4"/>
        <w:left w:val="single" w:sz="24" w:space="0" w:color="FFA014" w:themeColor="accent4"/>
        <w:bottom w:val="single" w:sz="24" w:space="0" w:color="FFA014" w:themeColor="accent4"/>
        <w:right w:val="single" w:sz="24" w:space="0" w:color="FFA014" w:themeColor="accent4"/>
      </w:tblBorders>
    </w:tblPr>
    <w:tcPr>
      <w:shd w:val="clear" w:color="auto" w:fill="FFA0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632CF"/>
    <w:rPr>
      <w:color w:val="FFFFFF" w:themeColor="background1"/>
    </w:rPr>
    <w:tblPr>
      <w:tblStyleRowBandSize w:val="1"/>
      <w:tblStyleColBandSize w:val="1"/>
      <w:tblBorders>
        <w:top w:val="single" w:sz="24" w:space="0" w:color="007D55" w:themeColor="accent5"/>
        <w:left w:val="single" w:sz="24" w:space="0" w:color="007D55" w:themeColor="accent5"/>
        <w:bottom w:val="single" w:sz="24" w:space="0" w:color="007D55" w:themeColor="accent5"/>
        <w:right w:val="single" w:sz="24" w:space="0" w:color="007D55" w:themeColor="accent5"/>
      </w:tblBorders>
    </w:tblPr>
    <w:tcPr>
      <w:shd w:val="clear" w:color="auto" w:fill="007D5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632CF"/>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632C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632CF"/>
    <w:rPr>
      <w:color w:val="1A0FA4" w:themeColor="accent1" w:themeShade="BF"/>
    </w:rPr>
    <w:tblPr>
      <w:tblStyleRowBandSize w:val="1"/>
      <w:tblStyleColBandSize w:val="1"/>
      <w:tblBorders>
        <w:top w:val="single" w:sz="4" w:space="0" w:color="2314DC" w:themeColor="accent1"/>
        <w:bottom w:val="single" w:sz="4" w:space="0" w:color="2314DC" w:themeColor="accent1"/>
      </w:tblBorders>
    </w:tblPr>
    <w:tblStylePr w:type="firstRow">
      <w:rPr>
        <w:b/>
        <w:bCs/>
      </w:rPr>
      <w:tblPr/>
      <w:tcPr>
        <w:tcBorders>
          <w:bottom w:val="single" w:sz="4" w:space="0" w:color="2314DC" w:themeColor="accent1"/>
        </w:tcBorders>
      </w:tcPr>
    </w:tblStylePr>
    <w:tblStylePr w:type="lastRow">
      <w:rPr>
        <w:b/>
        <w:bCs/>
      </w:rPr>
      <w:tblPr/>
      <w:tcPr>
        <w:tcBorders>
          <w:top w:val="double" w:sz="4" w:space="0" w:color="2314DC" w:themeColor="accent1"/>
        </w:tcBorders>
      </w:tcPr>
    </w:tblStylePr>
    <w:tblStylePr w:type="firstCol">
      <w:rPr>
        <w:b/>
        <w:bCs/>
      </w:rPr>
    </w:tblStylePr>
    <w:tblStylePr w:type="lastCol">
      <w:rPr>
        <w:b/>
        <w:bCs/>
      </w:rPr>
    </w:tblStylePr>
    <w:tblStylePr w:type="band1Vert">
      <w:tblPr/>
      <w:tcPr>
        <w:shd w:val="clear" w:color="auto" w:fill="D0CDFA" w:themeFill="accent1" w:themeFillTint="33"/>
      </w:tcPr>
    </w:tblStylePr>
    <w:tblStylePr w:type="band1Horz">
      <w:tblPr/>
      <w:tcPr>
        <w:shd w:val="clear" w:color="auto" w:fill="D0CDFA" w:themeFill="accent1" w:themeFillTint="33"/>
      </w:tcPr>
    </w:tblStylePr>
  </w:style>
  <w:style w:type="table" w:styleId="ListTable6Colorful-Accent2">
    <w:name w:val="List Table 6 Colorful Accent 2"/>
    <w:basedOn w:val="TableNormal"/>
    <w:uiPriority w:val="51"/>
    <w:rsid w:val="00B632CF"/>
    <w:rPr>
      <w:color w:val="530052" w:themeColor="accent2" w:themeShade="BF"/>
    </w:rPr>
    <w:tblPr>
      <w:tblStyleRowBandSize w:val="1"/>
      <w:tblStyleColBandSize w:val="1"/>
      <w:tblBorders>
        <w:top w:val="single" w:sz="4" w:space="0" w:color="6F006E" w:themeColor="accent2"/>
        <w:bottom w:val="single" w:sz="4" w:space="0" w:color="6F006E" w:themeColor="accent2"/>
      </w:tblBorders>
    </w:tblPr>
    <w:tblStylePr w:type="firstRow">
      <w:rPr>
        <w:b/>
        <w:bCs/>
      </w:rPr>
      <w:tblPr/>
      <w:tcPr>
        <w:tcBorders>
          <w:bottom w:val="single" w:sz="4" w:space="0" w:color="6F006E" w:themeColor="accent2"/>
        </w:tcBorders>
      </w:tcPr>
    </w:tblStylePr>
    <w:tblStylePr w:type="lastRow">
      <w:rPr>
        <w:b/>
        <w:bCs/>
      </w:rPr>
      <w:tblPr/>
      <w:tcPr>
        <w:tcBorders>
          <w:top w:val="double" w:sz="4" w:space="0" w:color="6F006E" w:themeColor="accent2"/>
        </w:tcBorders>
      </w:tcPr>
    </w:tblStylePr>
    <w:tblStylePr w:type="firstCol">
      <w:rPr>
        <w:b/>
        <w:bCs/>
      </w:rPr>
    </w:tblStylePr>
    <w:tblStylePr w:type="lastCol">
      <w:rPr>
        <w:b/>
        <w:bCs/>
      </w:rPr>
    </w:tblStylePr>
    <w:tblStylePr w:type="band1Vert">
      <w:tblPr/>
      <w:tcPr>
        <w:shd w:val="clear" w:color="auto" w:fill="FFAFFE" w:themeFill="accent2" w:themeFillTint="33"/>
      </w:tcPr>
    </w:tblStylePr>
    <w:tblStylePr w:type="band1Horz">
      <w:tblPr/>
      <w:tcPr>
        <w:shd w:val="clear" w:color="auto" w:fill="FFAFFE" w:themeFill="accent2" w:themeFillTint="33"/>
      </w:tcPr>
    </w:tblStylePr>
  </w:style>
  <w:style w:type="table" w:styleId="ListTable6Colorful-Accent3">
    <w:name w:val="List Table 6 Colorful Accent 3"/>
    <w:basedOn w:val="TableNormal"/>
    <w:uiPriority w:val="51"/>
    <w:rsid w:val="00B632CF"/>
    <w:rPr>
      <w:color w:val="A11E3B" w:themeColor="accent3" w:themeShade="BF"/>
    </w:rPr>
    <w:tblPr>
      <w:tblStyleRowBandSize w:val="1"/>
      <w:tblStyleColBandSize w:val="1"/>
      <w:tblBorders>
        <w:top w:val="single" w:sz="4" w:space="0" w:color="D72850" w:themeColor="accent3"/>
        <w:bottom w:val="single" w:sz="4" w:space="0" w:color="D72850" w:themeColor="accent3"/>
      </w:tblBorders>
    </w:tblPr>
    <w:tblStylePr w:type="firstRow">
      <w:rPr>
        <w:b/>
        <w:bCs/>
      </w:rPr>
      <w:tblPr/>
      <w:tcPr>
        <w:tcBorders>
          <w:bottom w:val="single" w:sz="4" w:space="0" w:color="D72850" w:themeColor="accent3"/>
        </w:tcBorders>
      </w:tcPr>
    </w:tblStylePr>
    <w:tblStylePr w:type="lastRow">
      <w:rPr>
        <w:b/>
        <w:bCs/>
      </w:rPr>
      <w:tblPr/>
      <w:tcPr>
        <w:tcBorders>
          <w:top w:val="double" w:sz="4" w:space="0" w:color="D72850" w:themeColor="accent3"/>
        </w:tcBorders>
      </w:tcPr>
    </w:tblStylePr>
    <w:tblStylePr w:type="firstCol">
      <w:rPr>
        <w:b/>
        <w:bCs/>
      </w:rPr>
    </w:tblStylePr>
    <w:tblStylePr w:type="lastCol">
      <w:rPr>
        <w:b/>
        <w:bCs/>
      </w:rPr>
    </w:tblStylePr>
    <w:tblStylePr w:type="band1Vert">
      <w:tblPr/>
      <w:tcPr>
        <w:shd w:val="clear" w:color="auto" w:fill="F7D4DB" w:themeFill="accent3" w:themeFillTint="33"/>
      </w:tcPr>
    </w:tblStylePr>
    <w:tblStylePr w:type="band1Horz">
      <w:tblPr/>
      <w:tcPr>
        <w:shd w:val="clear" w:color="auto" w:fill="F7D4DB" w:themeFill="accent3" w:themeFillTint="33"/>
      </w:tcPr>
    </w:tblStylePr>
  </w:style>
  <w:style w:type="table" w:styleId="ListTable6Colorful-Accent4">
    <w:name w:val="List Table 6 Colorful Accent 4"/>
    <w:basedOn w:val="TableNormal"/>
    <w:uiPriority w:val="51"/>
    <w:rsid w:val="00B632CF"/>
    <w:rPr>
      <w:color w:val="CD7900" w:themeColor="accent4" w:themeShade="BF"/>
    </w:rPr>
    <w:tblPr>
      <w:tblStyleRowBandSize w:val="1"/>
      <w:tblStyleColBandSize w:val="1"/>
      <w:tblBorders>
        <w:top w:val="single" w:sz="4" w:space="0" w:color="FFA014" w:themeColor="accent4"/>
        <w:bottom w:val="single" w:sz="4" w:space="0" w:color="FFA014" w:themeColor="accent4"/>
      </w:tblBorders>
    </w:tblPr>
    <w:tblStylePr w:type="firstRow">
      <w:rPr>
        <w:b/>
        <w:bCs/>
      </w:rPr>
      <w:tblPr/>
      <w:tcPr>
        <w:tcBorders>
          <w:bottom w:val="single" w:sz="4" w:space="0" w:color="FFA014" w:themeColor="accent4"/>
        </w:tcBorders>
      </w:tcPr>
    </w:tblStylePr>
    <w:tblStylePr w:type="lastRow">
      <w:rPr>
        <w:b/>
        <w:bCs/>
      </w:rPr>
      <w:tblPr/>
      <w:tcPr>
        <w:tcBorders>
          <w:top w:val="double" w:sz="4" w:space="0" w:color="FFA014" w:themeColor="accent4"/>
        </w:tcBorders>
      </w:tcPr>
    </w:tblStylePr>
    <w:tblStylePr w:type="firstCol">
      <w:rPr>
        <w:b/>
        <w:bCs/>
      </w:rPr>
    </w:tblStylePr>
    <w:tblStylePr w:type="lastCol">
      <w:rPr>
        <w:b/>
        <w:bCs/>
      </w:rPr>
    </w:tblStylePr>
    <w:tblStylePr w:type="band1Vert">
      <w:tblPr/>
      <w:tcPr>
        <w:shd w:val="clear" w:color="auto" w:fill="FFEBD0" w:themeFill="accent4" w:themeFillTint="33"/>
      </w:tcPr>
    </w:tblStylePr>
    <w:tblStylePr w:type="band1Horz">
      <w:tblPr/>
      <w:tcPr>
        <w:shd w:val="clear" w:color="auto" w:fill="FFEBD0" w:themeFill="accent4" w:themeFillTint="33"/>
      </w:tcPr>
    </w:tblStylePr>
  </w:style>
  <w:style w:type="table" w:styleId="ListTable6Colorful-Accent5">
    <w:name w:val="List Table 6 Colorful Accent 5"/>
    <w:basedOn w:val="TableNormal"/>
    <w:uiPriority w:val="51"/>
    <w:rsid w:val="00B632CF"/>
    <w:rPr>
      <w:color w:val="005D3F" w:themeColor="accent5" w:themeShade="BF"/>
    </w:rPr>
    <w:tblPr>
      <w:tblStyleRowBandSize w:val="1"/>
      <w:tblStyleColBandSize w:val="1"/>
      <w:tblBorders>
        <w:top w:val="single" w:sz="4" w:space="0" w:color="007D55" w:themeColor="accent5"/>
        <w:bottom w:val="single" w:sz="4" w:space="0" w:color="007D55" w:themeColor="accent5"/>
      </w:tblBorders>
    </w:tblPr>
    <w:tblStylePr w:type="firstRow">
      <w:rPr>
        <w:b/>
        <w:bCs/>
      </w:rPr>
      <w:tblPr/>
      <w:tcPr>
        <w:tcBorders>
          <w:bottom w:val="single" w:sz="4" w:space="0" w:color="007D55" w:themeColor="accent5"/>
        </w:tcBorders>
      </w:tcPr>
    </w:tblStylePr>
    <w:tblStylePr w:type="lastRow">
      <w:rPr>
        <w:b/>
        <w:bCs/>
      </w:rPr>
      <w:tblPr/>
      <w:tcPr>
        <w:tcBorders>
          <w:top w:val="double" w:sz="4" w:space="0" w:color="007D55" w:themeColor="accent5"/>
        </w:tcBorders>
      </w:tcPr>
    </w:tblStylePr>
    <w:tblStylePr w:type="firstCol">
      <w:rPr>
        <w:b/>
        <w:bCs/>
      </w:rPr>
    </w:tblStylePr>
    <w:tblStylePr w:type="lastCol">
      <w:rPr>
        <w:b/>
        <w:bCs/>
      </w:rPr>
    </w:tblStylePr>
    <w:tblStylePr w:type="band1Vert">
      <w:tblPr/>
      <w:tcPr>
        <w:shd w:val="clear" w:color="auto" w:fill="B2FFE6" w:themeFill="accent5" w:themeFillTint="33"/>
      </w:tcPr>
    </w:tblStylePr>
    <w:tblStylePr w:type="band1Horz">
      <w:tblPr/>
      <w:tcPr>
        <w:shd w:val="clear" w:color="auto" w:fill="B2FFE6" w:themeFill="accent5" w:themeFillTint="33"/>
      </w:tcPr>
    </w:tblStylePr>
  </w:style>
  <w:style w:type="table" w:styleId="ListTable6Colorful-Accent6">
    <w:name w:val="List Table 6 Colorful Accent 6"/>
    <w:basedOn w:val="TableNormal"/>
    <w:uiPriority w:val="51"/>
    <w:rsid w:val="00B632CF"/>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rsid w:val="00B632C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632CF"/>
    <w:rPr>
      <w:color w:val="1A0F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4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4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4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4DC" w:themeColor="accent1"/>
        </w:tcBorders>
        <w:shd w:val="clear" w:color="auto" w:fill="FFFFFF" w:themeFill="background1"/>
      </w:tcPr>
    </w:tblStylePr>
    <w:tblStylePr w:type="band1Vert">
      <w:tblPr/>
      <w:tcPr>
        <w:shd w:val="clear" w:color="auto" w:fill="D0CDFA" w:themeFill="accent1" w:themeFillTint="33"/>
      </w:tcPr>
    </w:tblStylePr>
    <w:tblStylePr w:type="band1Horz">
      <w:tblPr/>
      <w:tcPr>
        <w:shd w:val="clear" w:color="auto" w:fill="D0CD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632CF"/>
    <w:rPr>
      <w:color w:val="53005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006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006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006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006E" w:themeColor="accent2"/>
        </w:tcBorders>
        <w:shd w:val="clear" w:color="auto" w:fill="FFFFFF" w:themeFill="background1"/>
      </w:tcPr>
    </w:tblStylePr>
    <w:tblStylePr w:type="band1Vert">
      <w:tblPr/>
      <w:tcPr>
        <w:shd w:val="clear" w:color="auto" w:fill="FFAFFE" w:themeFill="accent2" w:themeFillTint="33"/>
      </w:tcPr>
    </w:tblStylePr>
    <w:tblStylePr w:type="band1Horz">
      <w:tblPr/>
      <w:tcPr>
        <w:shd w:val="clear" w:color="auto" w:fill="FFAFF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632CF"/>
    <w:rPr>
      <w:color w:val="A11E3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7285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285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285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72850" w:themeColor="accent3"/>
        </w:tcBorders>
        <w:shd w:val="clear" w:color="auto" w:fill="FFFFFF" w:themeFill="background1"/>
      </w:tcPr>
    </w:tblStylePr>
    <w:tblStylePr w:type="band1Vert">
      <w:tblPr/>
      <w:tcPr>
        <w:shd w:val="clear" w:color="auto" w:fill="F7D4DB" w:themeFill="accent3" w:themeFillTint="33"/>
      </w:tcPr>
    </w:tblStylePr>
    <w:tblStylePr w:type="band1Horz">
      <w:tblPr/>
      <w:tcPr>
        <w:shd w:val="clear" w:color="auto" w:fill="F7D4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632CF"/>
    <w:rPr>
      <w:color w:val="CD79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0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0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0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014" w:themeColor="accent4"/>
        </w:tcBorders>
        <w:shd w:val="clear" w:color="auto" w:fill="FFFFFF" w:themeFill="background1"/>
      </w:tcPr>
    </w:tblStylePr>
    <w:tblStylePr w:type="band1Vert">
      <w:tblPr/>
      <w:tcPr>
        <w:shd w:val="clear" w:color="auto" w:fill="FFEBD0" w:themeFill="accent4" w:themeFillTint="33"/>
      </w:tcPr>
    </w:tblStylePr>
    <w:tblStylePr w:type="band1Horz">
      <w:tblPr/>
      <w:tcPr>
        <w:shd w:val="clear" w:color="auto" w:fill="FFEB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632CF"/>
    <w:rPr>
      <w:color w:val="005D3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D5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D5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D5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D55" w:themeColor="accent5"/>
        </w:tcBorders>
        <w:shd w:val="clear" w:color="auto" w:fill="FFFFFF" w:themeFill="background1"/>
      </w:tcPr>
    </w:tblStylePr>
    <w:tblStylePr w:type="band1Vert">
      <w:tblPr/>
      <w:tcPr>
        <w:shd w:val="clear" w:color="auto" w:fill="B2FFE6" w:themeFill="accent5" w:themeFillTint="33"/>
      </w:tcPr>
    </w:tblStylePr>
    <w:tblStylePr w:type="band1Horz">
      <w:tblPr/>
      <w:tcPr>
        <w:shd w:val="clear" w:color="auto" w:fill="B2FF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632CF"/>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632CF"/>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cs="Jacobs Chronos"/>
      <w:sz w:val="20"/>
      <w:szCs w:val="20"/>
    </w:rPr>
  </w:style>
  <w:style w:type="character" w:customStyle="1" w:styleId="MacroTextChar">
    <w:name w:val="Macro Text Char"/>
    <w:basedOn w:val="DefaultParagraphFont"/>
    <w:link w:val="MacroText"/>
    <w:uiPriority w:val="99"/>
    <w:semiHidden/>
    <w:rsid w:val="00B632CF"/>
    <w:rPr>
      <w:rFonts w:ascii="Consolas" w:hAnsi="Consolas" w:cs="Jacobs Chronos"/>
      <w:sz w:val="20"/>
      <w:szCs w:val="20"/>
    </w:rPr>
  </w:style>
  <w:style w:type="table" w:styleId="MediumGrid1">
    <w:name w:val="Medium Grid 1"/>
    <w:basedOn w:val="TableNormal"/>
    <w:uiPriority w:val="67"/>
    <w:semiHidden/>
    <w:unhideWhenUsed/>
    <w:rsid w:val="00B632C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2">
    <w:name w:val="Medium Grid 1 Accent 2"/>
    <w:basedOn w:val="TableNormal"/>
    <w:uiPriority w:val="67"/>
    <w:semiHidden/>
    <w:unhideWhenUsed/>
    <w:rsid w:val="00B632CF"/>
    <w:tblPr>
      <w:tblStyleRowBandSize w:val="1"/>
      <w:tblStyleColBandSize w:val="1"/>
      <w:tblBorders>
        <w:top w:val="single" w:sz="8"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single" w:sz="8" w:space="0" w:color="D300D0" w:themeColor="accent2" w:themeTint="BF"/>
        <w:insideV w:val="single" w:sz="8" w:space="0" w:color="D300D0" w:themeColor="accent2" w:themeTint="BF"/>
      </w:tblBorders>
    </w:tblPr>
    <w:tcPr>
      <w:shd w:val="clear" w:color="auto" w:fill="FF9CFD" w:themeFill="accent2" w:themeFillTint="3F"/>
    </w:tcPr>
    <w:tblStylePr w:type="firstRow">
      <w:rPr>
        <w:b/>
        <w:bCs/>
      </w:rPr>
    </w:tblStylePr>
    <w:tblStylePr w:type="lastRow">
      <w:rPr>
        <w:b/>
        <w:bCs/>
      </w:rPr>
      <w:tblPr/>
      <w:tcPr>
        <w:tcBorders>
          <w:top w:val="single" w:sz="18" w:space="0" w:color="D300D0" w:themeColor="accent2" w:themeTint="BF"/>
        </w:tcBorders>
      </w:tcPr>
    </w:tblStylePr>
    <w:tblStylePr w:type="firstCol">
      <w:rPr>
        <w:b/>
        <w:bCs/>
      </w:rPr>
    </w:tblStylePr>
    <w:tblStylePr w:type="lastCol">
      <w:rPr>
        <w:b/>
        <w:bCs/>
      </w:rPr>
    </w:tblStylePr>
    <w:tblStylePr w:type="band1Vert">
      <w:tblPr/>
      <w:tcPr>
        <w:shd w:val="clear" w:color="auto" w:fill="FF38FC" w:themeFill="accent2" w:themeFillTint="7F"/>
      </w:tcPr>
    </w:tblStylePr>
    <w:tblStylePr w:type="band1Horz">
      <w:tblPr/>
      <w:tcPr>
        <w:shd w:val="clear" w:color="auto" w:fill="FF38FC" w:themeFill="accent2" w:themeFillTint="7F"/>
      </w:tcPr>
    </w:tblStylePr>
  </w:style>
  <w:style w:type="table" w:styleId="MediumGrid1-Accent3">
    <w:name w:val="Medium Grid 1 Accent 3"/>
    <w:basedOn w:val="TableNormal"/>
    <w:uiPriority w:val="67"/>
    <w:semiHidden/>
    <w:unhideWhenUsed/>
    <w:rsid w:val="00B632CF"/>
    <w:tblPr>
      <w:tblStyleRowBandSize w:val="1"/>
      <w:tblStyleColBandSize w:val="1"/>
      <w:tblBorders>
        <w:top w:val="single" w:sz="8"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single" w:sz="8" w:space="0" w:color="E15D7B" w:themeColor="accent3" w:themeTint="BF"/>
        <w:insideV w:val="single" w:sz="8" w:space="0" w:color="E15D7B" w:themeColor="accent3" w:themeTint="BF"/>
      </w:tblBorders>
    </w:tblPr>
    <w:tcPr>
      <w:shd w:val="clear" w:color="auto" w:fill="F5C9D3" w:themeFill="accent3" w:themeFillTint="3F"/>
    </w:tcPr>
    <w:tblStylePr w:type="firstRow">
      <w:rPr>
        <w:b/>
        <w:bCs/>
      </w:rPr>
    </w:tblStylePr>
    <w:tblStylePr w:type="lastRow">
      <w:rPr>
        <w:b/>
        <w:bCs/>
      </w:rPr>
      <w:tblPr/>
      <w:tcPr>
        <w:tcBorders>
          <w:top w:val="single" w:sz="18" w:space="0" w:color="E15D7B" w:themeColor="accent3" w:themeTint="BF"/>
        </w:tcBorders>
      </w:tcPr>
    </w:tblStylePr>
    <w:tblStylePr w:type="firstCol">
      <w:rPr>
        <w:b/>
        <w:bCs/>
      </w:rPr>
    </w:tblStylePr>
    <w:tblStylePr w:type="lastCol">
      <w:rPr>
        <w:b/>
        <w:bCs/>
      </w:rPr>
    </w:tblStylePr>
    <w:tblStylePr w:type="band1Vert">
      <w:tblPr/>
      <w:tcPr>
        <w:shd w:val="clear" w:color="auto" w:fill="EB93A7" w:themeFill="accent3" w:themeFillTint="7F"/>
      </w:tcPr>
    </w:tblStylePr>
    <w:tblStylePr w:type="band1Horz">
      <w:tblPr/>
      <w:tcPr>
        <w:shd w:val="clear" w:color="auto" w:fill="EB93A7" w:themeFill="accent3" w:themeFillTint="7F"/>
      </w:tcPr>
    </w:tblStylePr>
  </w:style>
  <w:style w:type="table" w:styleId="MediumGrid1-Accent4">
    <w:name w:val="Medium Grid 1 Accent 4"/>
    <w:basedOn w:val="TableNormal"/>
    <w:uiPriority w:val="67"/>
    <w:semiHidden/>
    <w:unhideWhenUsed/>
    <w:rsid w:val="00B632CF"/>
    <w:tblPr>
      <w:tblStyleRowBandSize w:val="1"/>
      <w:tblStyleColBandSize w:val="1"/>
      <w:tblBorders>
        <w:top w:val="single" w:sz="8"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single" w:sz="8" w:space="0" w:color="FFB74E" w:themeColor="accent4" w:themeTint="BF"/>
        <w:insideV w:val="single" w:sz="8" w:space="0" w:color="FFB74E" w:themeColor="accent4" w:themeTint="BF"/>
      </w:tblBorders>
    </w:tblPr>
    <w:tcPr>
      <w:shd w:val="clear" w:color="auto" w:fill="FFE7C4" w:themeFill="accent4" w:themeFillTint="3F"/>
    </w:tcPr>
    <w:tblStylePr w:type="firstRow">
      <w:rPr>
        <w:b/>
        <w:bCs/>
      </w:rPr>
    </w:tblStylePr>
    <w:tblStylePr w:type="lastRow">
      <w:rPr>
        <w:b/>
        <w:bCs/>
      </w:rPr>
      <w:tblPr/>
      <w:tcPr>
        <w:tcBorders>
          <w:top w:val="single" w:sz="18" w:space="0" w:color="FFB74E" w:themeColor="accent4" w:themeTint="BF"/>
        </w:tcBorders>
      </w:tcPr>
    </w:tblStylePr>
    <w:tblStylePr w:type="firstCol">
      <w:rPr>
        <w:b/>
        <w:bCs/>
      </w:rPr>
    </w:tblStylePr>
    <w:tblStylePr w:type="lastCol">
      <w:rPr>
        <w:b/>
        <w:bCs/>
      </w:rPr>
    </w:tblStylePr>
    <w:tblStylePr w:type="band1Vert">
      <w:tblPr/>
      <w:tcPr>
        <w:shd w:val="clear" w:color="auto" w:fill="FFCF89" w:themeFill="accent4" w:themeFillTint="7F"/>
      </w:tcPr>
    </w:tblStylePr>
    <w:tblStylePr w:type="band1Horz">
      <w:tblPr/>
      <w:tcPr>
        <w:shd w:val="clear" w:color="auto" w:fill="FFCF89" w:themeFill="accent4" w:themeFillTint="7F"/>
      </w:tcPr>
    </w:tblStylePr>
  </w:style>
  <w:style w:type="table" w:styleId="MediumGrid1-Accent5">
    <w:name w:val="Medium Grid 1 Accent 5"/>
    <w:basedOn w:val="TableNormal"/>
    <w:uiPriority w:val="67"/>
    <w:semiHidden/>
    <w:unhideWhenUsed/>
    <w:rsid w:val="00B632CF"/>
    <w:tblPr>
      <w:tblStyleRowBandSize w:val="1"/>
      <w:tblStyleColBandSize w:val="1"/>
      <w:tblBorders>
        <w:top w:val="single" w:sz="8"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single" w:sz="8" w:space="0" w:color="00DD96" w:themeColor="accent5" w:themeTint="BF"/>
        <w:insideV w:val="single" w:sz="8" w:space="0" w:color="00DD96" w:themeColor="accent5" w:themeTint="BF"/>
      </w:tblBorders>
    </w:tblPr>
    <w:tcPr>
      <w:shd w:val="clear" w:color="auto" w:fill="9FFFE0" w:themeFill="accent5" w:themeFillTint="3F"/>
    </w:tcPr>
    <w:tblStylePr w:type="firstRow">
      <w:rPr>
        <w:b/>
        <w:bCs/>
      </w:rPr>
    </w:tblStylePr>
    <w:tblStylePr w:type="lastRow">
      <w:rPr>
        <w:b/>
        <w:bCs/>
      </w:rPr>
      <w:tblPr/>
      <w:tcPr>
        <w:tcBorders>
          <w:top w:val="single" w:sz="18" w:space="0" w:color="00DD96" w:themeColor="accent5" w:themeTint="BF"/>
        </w:tcBorders>
      </w:tcPr>
    </w:tblStylePr>
    <w:tblStylePr w:type="firstCol">
      <w:rPr>
        <w:b/>
        <w:bCs/>
      </w:rPr>
    </w:tblStylePr>
    <w:tblStylePr w:type="lastCol">
      <w:rPr>
        <w:b/>
        <w:bCs/>
      </w:rPr>
    </w:tblStylePr>
    <w:tblStylePr w:type="band1Vert">
      <w:tblPr/>
      <w:tcPr>
        <w:shd w:val="clear" w:color="auto" w:fill="3FFFC1" w:themeFill="accent5" w:themeFillTint="7F"/>
      </w:tcPr>
    </w:tblStylePr>
    <w:tblStylePr w:type="band1Horz">
      <w:tblPr/>
      <w:tcPr>
        <w:shd w:val="clear" w:color="auto" w:fill="3FFFC1" w:themeFill="accent5" w:themeFillTint="7F"/>
      </w:tcPr>
    </w:tblStylePr>
  </w:style>
  <w:style w:type="table" w:styleId="MediumGrid1-Accent6">
    <w:name w:val="Medium Grid 1 Accent 6"/>
    <w:basedOn w:val="TableNormal"/>
    <w:uiPriority w:val="67"/>
    <w:semiHidden/>
    <w:unhideWhenUsed/>
    <w:rsid w:val="00B632CF"/>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insideH w:val="single" w:sz="8" w:space="0" w:color="2314DC" w:themeColor="accent1"/>
        <w:insideV w:val="single" w:sz="8" w:space="0" w:color="2314DC" w:themeColor="accent1"/>
      </w:tblBorders>
    </w:tblPr>
    <w:tcPr>
      <w:shd w:val="clear" w:color="auto" w:fill="C5C1F9" w:themeFill="accent1" w:themeFillTint="3F"/>
    </w:tcPr>
    <w:tblStylePr w:type="firstRow">
      <w:rPr>
        <w:b/>
        <w:bCs/>
        <w:color w:val="000000" w:themeColor="text1"/>
      </w:rPr>
      <w:tblPr/>
      <w:tcPr>
        <w:shd w:val="clear" w:color="auto" w:fill="E8E6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CDFA" w:themeFill="accent1" w:themeFillTint="33"/>
      </w:tcPr>
    </w:tblStylePr>
    <w:tblStylePr w:type="band1Vert">
      <w:tblPr/>
      <w:tcPr>
        <w:shd w:val="clear" w:color="auto" w:fill="8B83F3" w:themeFill="accent1" w:themeFillTint="7F"/>
      </w:tcPr>
    </w:tblStylePr>
    <w:tblStylePr w:type="band1Horz">
      <w:tblPr/>
      <w:tcPr>
        <w:tcBorders>
          <w:insideH w:val="single" w:sz="6" w:space="0" w:color="2314DC" w:themeColor="accent1"/>
          <w:insideV w:val="single" w:sz="6" w:space="0" w:color="2314DC" w:themeColor="accent1"/>
        </w:tcBorders>
        <w:shd w:val="clear" w:color="auto" w:fill="8B83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insideH w:val="single" w:sz="8" w:space="0" w:color="6F006E" w:themeColor="accent2"/>
        <w:insideV w:val="single" w:sz="8" w:space="0" w:color="6F006E" w:themeColor="accent2"/>
      </w:tblBorders>
    </w:tblPr>
    <w:tcPr>
      <w:shd w:val="clear" w:color="auto" w:fill="FF9CFD" w:themeFill="accent2" w:themeFillTint="3F"/>
    </w:tcPr>
    <w:tblStylePr w:type="firstRow">
      <w:rPr>
        <w:b/>
        <w:bCs/>
        <w:color w:val="000000" w:themeColor="text1"/>
      </w:rPr>
      <w:tblPr/>
      <w:tcPr>
        <w:shd w:val="clear" w:color="auto" w:fill="FFD7F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AFFE" w:themeFill="accent2" w:themeFillTint="33"/>
      </w:tcPr>
    </w:tblStylePr>
    <w:tblStylePr w:type="band1Vert">
      <w:tblPr/>
      <w:tcPr>
        <w:shd w:val="clear" w:color="auto" w:fill="FF38FC" w:themeFill="accent2" w:themeFillTint="7F"/>
      </w:tcPr>
    </w:tblStylePr>
    <w:tblStylePr w:type="band1Horz">
      <w:tblPr/>
      <w:tcPr>
        <w:tcBorders>
          <w:insideH w:val="single" w:sz="6" w:space="0" w:color="6F006E" w:themeColor="accent2"/>
          <w:insideV w:val="single" w:sz="6" w:space="0" w:color="6F006E" w:themeColor="accent2"/>
        </w:tcBorders>
        <w:shd w:val="clear" w:color="auto" w:fill="FF38F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insideH w:val="single" w:sz="8" w:space="0" w:color="D72850" w:themeColor="accent3"/>
        <w:insideV w:val="single" w:sz="8" w:space="0" w:color="D72850" w:themeColor="accent3"/>
      </w:tblBorders>
    </w:tblPr>
    <w:tcPr>
      <w:shd w:val="clear" w:color="auto" w:fill="F5C9D3" w:themeFill="accent3" w:themeFillTint="3F"/>
    </w:tcPr>
    <w:tblStylePr w:type="firstRow">
      <w:rPr>
        <w:b/>
        <w:bCs/>
        <w:color w:val="000000" w:themeColor="text1"/>
      </w:rPr>
      <w:tblPr/>
      <w:tcPr>
        <w:shd w:val="clear" w:color="auto" w:fill="FBE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4DB" w:themeFill="accent3" w:themeFillTint="33"/>
      </w:tcPr>
    </w:tblStylePr>
    <w:tblStylePr w:type="band1Vert">
      <w:tblPr/>
      <w:tcPr>
        <w:shd w:val="clear" w:color="auto" w:fill="EB93A7" w:themeFill="accent3" w:themeFillTint="7F"/>
      </w:tcPr>
    </w:tblStylePr>
    <w:tblStylePr w:type="band1Horz">
      <w:tblPr/>
      <w:tcPr>
        <w:tcBorders>
          <w:insideH w:val="single" w:sz="6" w:space="0" w:color="D72850" w:themeColor="accent3"/>
          <w:insideV w:val="single" w:sz="6" w:space="0" w:color="D72850" w:themeColor="accent3"/>
        </w:tcBorders>
        <w:shd w:val="clear" w:color="auto" w:fill="EB93A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insideH w:val="single" w:sz="8" w:space="0" w:color="FFA014" w:themeColor="accent4"/>
        <w:insideV w:val="single" w:sz="8" w:space="0" w:color="FFA014" w:themeColor="accent4"/>
      </w:tblBorders>
    </w:tblPr>
    <w:tcPr>
      <w:shd w:val="clear" w:color="auto" w:fill="FFE7C4" w:themeFill="accent4" w:themeFillTint="3F"/>
    </w:tcPr>
    <w:tblStylePr w:type="firstRow">
      <w:rPr>
        <w:b/>
        <w:bCs/>
        <w:color w:val="000000" w:themeColor="text1"/>
      </w:rPr>
      <w:tblPr/>
      <w:tcPr>
        <w:shd w:val="clear" w:color="auto" w:fill="FFF5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BD0" w:themeFill="accent4" w:themeFillTint="33"/>
      </w:tcPr>
    </w:tblStylePr>
    <w:tblStylePr w:type="band1Vert">
      <w:tblPr/>
      <w:tcPr>
        <w:shd w:val="clear" w:color="auto" w:fill="FFCF89" w:themeFill="accent4" w:themeFillTint="7F"/>
      </w:tcPr>
    </w:tblStylePr>
    <w:tblStylePr w:type="band1Horz">
      <w:tblPr/>
      <w:tcPr>
        <w:tcBorders>
          <w:insideH w:val="single" w:sz="6" w:space="0" w:color="FFA014" w:themeColor="accent4"/>
          <w:insideV w:val="single" w:sz="6" w:space="0" w:color="FFA014" w:themeColor="accent4"/>
        </w:tcBorders>
        <w:shd w:val="clear" w:color="auto" w:fill="FFCF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insideH w:val="single" w:sz="8" w:space="0" w:color="007D55" w:themeColor="accent5"/>
        <w:insideV w:val="single" w:sz="8" w:space="0" w:color="007D55" w:themeColor="accent5"/>
      </w:tblBorders>
    </w:tblPr>
    <w:tcPr>
      <w:shd w:val="clear" w:color="auto" w:fill="9FFFE0" w:themeFill="accent5" w:themeFillTint="3F"/>
    </w:tcPr>
    <w:tblStylePr w:type="firstRow">
      <w:rPr>
        <w:b/>
        <w:bCs/>
        <w:color w:val="000000" w:themeColor="text1"/>
      </w:rPr>
      <w:tblPr/>
      <w:tcPr>
        <w:shd w:val="clear" w:color="auto" w:fill="D9FF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FFE6" w:themeFill="accent5" w:themeFillTint="33"/>
      </w:tcPr>
    </w:tblStylePr>
    <w:tblStylePr w:type="band1Vert">
      <w:tblPr/>
      <w:tcPr>
        <w:shd w:val="clear" w:color="auto" w:fill="3FFFC1" w:themeFill="accent5" w:themeFillTint="7F"/>
      </w:tcPr>
    </w:tblStylePr>
    <w:tblStylePr w:type="band1Horz">
      <w:tblPr/>
      <w:tcPr>
        <w:tcBorders>
          <w:insideH w:val="single" w:sz="6" w:space="0" w:color="007D55" w:themeColor="accent5"/>
          <w:insideV w:val="single" w:sz="6" w:space="0" w:color="007D55" w:themeColor="accent5"/>
        </w:tcBorders>
        <w:shd w:val="clear" w:color="auto" w:fill="3FFF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C1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4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4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4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4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B83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B83F3" w:themeFill="accent1" w:themeFillTint="7F"/>
      </w:tcPr>
    </w:tblStylePr>
  </w:style>
  <w:style w:type="table" w:styleId="MediumGrid3-Accent2">
    <w:name w:val="Medium Grid 3 Accent 2"/>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9CF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006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006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006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006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38F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38FC" w:themeFill="accent2" w:themeFillTint="7F"/>
      </w:tcPr>
    </w:tblStylePr>
  </w:style>
  <w:style w:type="table" w:styleId="MediumGrid3-Accent3">
    <w:name w:val="Medium Grid 3 Accent 3"/>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9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28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28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28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28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93A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93A7" w:themeFill="accent3" w:themeFillTint="7F"/>
      </w:tcPr>
    </w:tblStylePr>
  </w:style>
  <w:style w:type="table" w:styleId="MediumGrid3-Accent4">
    <w:name w:val="Medium Grid 3 Accent 4"/>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7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0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0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0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0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F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F89" w:themeFill="accent4" w:themeFillTint="7F"/>
      </w:tcPr>
    </w:tblStylePr>
  </w:style>
  <w:style w:type="table" w:styleId="MediumGrid3-Accent5">
    <w:name w:val="Medium Grid 3 Accent 5"/>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F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D5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D5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D5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D5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FF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FFC1" w:themeFill="accent5" w:themeFillTint="7F"/>
      </w:tcPr>
    </w:tblStylePr>
  </w:style>
  <w:style w:type="table" w:styleId="MediumGrid3-Accent6">
    <w:name w:val="Medium Grid 3 Accent 6"/>
    <w:basedOn w:val="TableNormal"/>
    <w:uiPriority w:val="69"/>
    <w:semiHidden/>
    <w:unhideWhenUsed/>
    <w:rsid w:val="00B632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rsid w:val="00B632C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632CF"/>
    <w:rPr>
      <w:color w:val="000000" w:themeColor="text1"/>
    </w:rPr>
    <w:tblPr>
      <w:tblStyleRowBandSize w:val="1"/>
      <w:tblStyleColBandSize w:val="1"/>
      <w:tblBorders>
        <w:top w:val="single" w:sz="8" w:space="0" w:color="2314DC" w:themeColor="accent1"/>
        <w:bottom w:val="single" w:sz="8" w:space="0" w:color="2314DC" w:themeColor="accent1"/>
      </w:tblBorders>
    </w:tblPr>
    <w:tblStylePr w:type="firstRow">
      <w:rPr>
        <w:rFonts w:asciiTheme="majorHAnsi" w:eastAsiaTheme="majorEastAsia" w:hAnsiTheme="majorHAnsi" w:cstheme="majorBidi"/>
      </w:rPr>
      <w:tblPr/>
      <w:tcPr>
        <w:tcBorders>
          <w:top w:val="nil"/>
          <w:bottom w:val="single" w:sz="8" w:space="0" w:color="2314DC" w:themeColor="accent1"/>
        </w:tcBorders>
      </w:tcPr>
    </w:tblStylePr>
    <w:tblStylePr w:type="lastRow">
      <w:rPr>
        <w:b/>
        <w:bCs/>
        <w:color w:val="333333" w:themeColor="text2"/>
      </w:rPr>
      <w:tblPr/>
      <w:tcPr>
        <w:tcBorders>
          <w:top w:val="single" w:sz="8" w:space="0" w:color="2314DC" w:themeColor="accent1"/>
          <w:bottom w:val="single" w:sz="8" w:space="0" w:color="2314DC" w:themeColor="accent1"/>
        </w:tcBorders>
      </w:tcPr>
    </w:tblStylePr>
    <w:tblStylePr w:type="firstCol">
      <w:rPr>
        <w:b/>
        <w:bCs/>
      </w:rPr>
    </w:tblStylePr>
    <w:tblStylePr w:type="lastCol">
      <w:rPr>
        <w:b/>
        <w:bCs/>
      </w:rPr>
      <w:tblPr/>
      <w:tcPr>
        <w:tcBorders>
          <w:top w:val="single" w:sz="8" w:space="0" w:color="2314DC" w:themeColor="accent1"/>
          <w:bottom w:val="single" w:sz="8" w:space="0" w:color="2314DC" w:themeColor="accent1"/>
        </w:tcBorders>
      </w:tcPr>
    </w:tblStylePr>
    <w:tblStylePr w:type="band1Vert">
      <w:tblPr/>
      <w:tcPr>
        <w:shd w:val="clear" w:color="auto" w:fill="C5C1F9" w:themeFill="accent1" w:themeFillTint="3F"/>
      </w:tcPr>
    </w:tblStylePr>
    <w:tblStylePr w:type="band1Horz">
      <w:tblPr/>
      <w:tcPr>
        <w:shd w:val="clear" w:color="auto" w:fill="C5C1F9" w:themeFill="accent1" w:themeFillTint="3F"/>
      </w:tcPr>
    </w:tblStylePr>
  </w:style>
  <w:style w:type="table" w:styleId="MediumList1-Accent2">
    <w:name w:val="Medium List 1 Accent 2"/>
    <w:basedOn w:val="TableNormal"/>
    <w:uiPriority w:val="65"/>
    <w:semiHidden/>
    <w:unhideWhenUsed/>
    <w:rsid w:val="00B632CF"/>
    <w:rPr>
      <w:color w:val="000000" w:themeColor="text1"/>
    </w:rPr>
    <w:tblPr>
      <w:tblStyleRowBandSize w:val="1"/>
      <w:tblStyleColBandSize w:val="1"/>
      <w:tblBorders>
        <w:top w:val="single" w:sz="8" w:space="0" w:color="6F006E" w:themeColor="accent2"/>
        <w:bottom w:val="single" w:sz="8" w:space="0" w:color="6F006E" w:themeColor="accent2"/>
      </w:tblBorders>
    </w:tblPr>
    <w:tblStylePr w:type="firstRow">
      <w:rPr>
        <w:rFonts w:asciiTheme="majorHAnsi" w:eastAsiaTheme="majorEastAsia" w:hAnsiTheme="majorHAnsi" w:cstheme="majorBidi"/>
      </w:rPr>
      <w:tblPr/>
      <w:tcPr>
        <w:tcBorders>
          <w:top w:val="nil"/>
          <w:bottom w:val="single" w:sz="8" w:space="0" w:color="6F006E" w:themeColor="accent2"/>
        </w:tcBorders>
      </w:tcPr>
    </w:tblStylePr>
    <w:tblStylePr w:type="lastRow">
      <w:rPr>
        <w:b/>
        <w:bCs/>
        <w:color w:val="333333" w:themeColor="text2"/>
      </w:rPr>
      <w:tblPr/>
      <w:tcPr>
        <w:tcBorders>
          <w:top w:val="single" w:sz="8" w:space="0" w:color="6F006E" w:themeColor="accent2"/>
          <w:bottom w:val="single" w:sz="8" w:space="0" w:color="6F006E" w:themeColor="accent2"/>
        </w:tcBorders>
      </w:tcPr>
    </w:tblStylePr>
    <w:tblStylePr w:type="firstCol">
      <w:rPr>
        <w:b/>
        <w:bCs/>
      </w:rPr>
    </w:tblStylePr>
    <w:tblStylePr w:type="lastCol">
      <w:rPr>
        <w:b/>
        <w:bCs/>
      </w:rPr>
      <w:tblPr/>
      <w:tcPr>
        <w:tcBorders>
          <w:top w:val="single" w:sz="8" w:space="0" w:color="6F006E" w:themeColor="accent2"/>
          <w:bottom w:val="single" w:sz="8" w:space="0" w:color="6F006E" w:themeColor="accent2"/>
        </w:tcBorders>
      </w:tcPr>
    </w:tblStylePr>
    <w:tblStylePr w:type="band1Vert">
      <w:tblPr/>
      <w:tcPr>
        <w:shd w:val="clear" w:color="auto" w:fill="FF9CFD" w:themeFill="accent2" w:themeFillTint="3F"/>
      </w:tcPr>
    </w:tblStylePr>
    <w:tblStylePr w:type="band1Horz">
      <w:tblPr/>
      <w:tcPr>
        <w:shd w:val="clear" w:color="auto" w:fill="FF9CFD" w:themeFill="accent2" w:themeFillTint="3F"/>
      </w:tcPr>
    </w:tblStylePr>
  </w:style>
  <w:style w:type="table" w:styleId="MediumList1-Accent3">
    <w:name w:val="Medium List 1 Accent 3"/>
    <w:basedOn w:val="TableNormal"/>
    <w:uiPriority w:val="65"/>
    <w:semiHidden/>
    <w:unhideWhenUsed/>
    <w:rsid w:val="00B632CF"/>
    <w:rPr>
      <w:color w:val="000000" w:themeColor="text1"/>
    </w:rPr>
    <w:tblPr>
      <w:tblStyleRowBandSize w:val="1"/>
      <w:tblStyleColBandSize w:val="1"/>
      <w:tblBorders>
        <w:top w:val="single" w:sz="8" w:space="0" w:color="D72850" w:themeColor="accent3"/>
        <w:bottom w:val="single" w:sz="8" w:space="0" w:color="D72850" w:themeColor="accent3"/>
      </w:tblBorders>
    </w:tblPr>
    <w:tblStylePr w:type="firstRow">
      <w:rPr>
        <w:rFonts w:asciiTheme="majorHAnsi" w:eastAsiaTheme="majorEastAsia" w:hAnsiTheme="majorHAnsi" w:cstheme="majorBidi"/>
      </w:rPr>
      <w:tblPr/>
      <w:tcPr>
        <w:tcBorders>
          <w:top w:val="nil"/>
          <w:bottom w:val="single" w:sz="8" w:space="0" w:color="D72850" w:themeColor="accent3"/>
        </w:tcBorders>
      </w:tcPr>
    </w:tblStylePr>
    <w:tblStylePr w:type="lastRow">
      <w:rPr>
        <w:b/>
        <w:bCs/>
        <w:color w:val="333333" w:themeColor="text2"/>
      </w:rPr>
      <w:tblPr/>
      <w:tcPr>
        <w:tcBorders>
          <w:top w:val="single" w:sz="8" w:space="0" w:color="D72850" w:themeColor="accent3"/>
          <w:bottom w:val="single" w:sz="8" w:space="0" w:color="D72850" w:themeColor="accent3"/>
        </w:tcBorders>
      </w:tcPr>
    </w:tblStylePr>
    <w:tblStylePr w:type="firstCol">
      <w:rPr>
        <w:b/>
        <w:bCs/>
      </w:rPr>
    </w:tblStylePr>
    <w:tblStylePr w:type="lastCol">
      <w:rPr>
        <w:b/>
        <w:bCs/>
      </w:rPr>
      <w:tblPr/>
      <w:tcPr>
        <w:tcBorders>
          <w:top w:val="single" w:sz="8" w:space="0" w:color="D72850" w:themeColor="accent3"/>
          <w:bottom w:val="single" w:sz="8" w:space="0" w:color="D72850" w:themeColor="accent3"/>
        </w:tcBorders>
      </w:tcPr>
    </w:tblStylePr>
    <w:tblStylePr w:type="band1Vert">
      <w:tblPr/>
      <w:tcPr>
        <w:shd w:val="clear" w:color="auto" w:fill="F5C9D3" w:themeFill="accent3" w:themeFillTint="3F"/>
      </w:tcPr>
    </w:tblStylePr>
    <w:tblStylePr w:type="band1Horz">
      <w:tblPr/>
      <w:tcPr>
        <w:shd w:val="clear" w:color="auto" w:fill="F5C9D3" w:themeFill="accent3" w:themeFillTint="3F"/>
      </w:tcPr>
    </w:tblStylePr>
  </w:style>
  <w:style w:type="table" w:styleId="MediumList1-Accent4">
    <w:name w:val="Medium List 1 Accent 4"/>
    <w:basedOn w:val="TableNormal"/>
    <w:uiPriority w:val="65"/>
    <w:semiHidden/>
    <w:unhideWhenUsed/>
    <w:rsid w:val="00B632CF"/>
    <w:rPr>
      <w:color w:val="000000" w:themeColor="text1"/>
    </w:rPr>
    <w:tblPr>
      <w:tblStyleRowBandSize w:val="1"/>
      <w:tblStyleColBandSize w:val="1"/>
      <w:tblBorders>
        <w:top w:val="single" w:sz="8" w:space="0" w:color="FFA014" w:themeColor="accent4"/>
        <w:bottom w:val="single" w:sz="8" w:space="0" w:color="FFA014" w:themeColor="accent4"/>
      </w:tblBorders>
    </w:tblPr>
    <w:tblStylePr w:type="firstRow">
      <w:rPr>
        <w:rFonts w:asciiTheme="majorHAnsi" w:eastAsiaTheme="majorEastAsia" w:hAnsiTheme="majorHAnsi" w:cstheme="majorBidi"/>
      </w:rPr>
      <w:tblPr/>
      <w:tcPr>
        <w:tcBorders>
          <w:top w:val="nil"/>
          <w:bottom w:val="single" w:sz="8" w:space="0" w:color="FFA014" w:themeColor="accent4"/>
        </w:tcBorders>
      </w:tcPr>
    </w:tblStylePr>
    <w:tblStylePr w:type="lastRow">
      <w:rPr>
        <w:b/>
        <w:bCs/>
        <w:color w:val="333333" w:themeColor="text2"/>
      </w:rPr>
      <w:tblPr/>
      <w:tcPr>
        <w:tcBorders>
          <w:top w:val="single" w:sz="8" w:space="0" w:color="FFA014" w:themeColor="accent4"/>
          <w:bottom w:val="single" w:sz="8" w:space="0" w:color="FFA014" w:themeColor="accent4"/>
        </w:tcBorders>
      </w:tcPr>
    </w:tblStylePr>
    <w:tblStylePr w:type="firstCol">
      <w:rPr>
        <w:b/>
        <w:bCs/>
      </w:rPr>
    </w:tblStylePr>
    <w:tblStylePr w:type="lastCol">
      <w:rPr>
        <w:b/>
        <w:bCs/>
      </w:rPr>
      <w:tblPr/>
      <w:tcPr>
        <w:tcBorders>
          <w:top w:val="single" w:sz="8" w:space="0" w:color="FFA014" w:themeColor="accent4"/>
          <w:bottom w:val="single" w:sz="8" w:space="0" w:color="FFA014" w:themeColor="accent4"/>
        </w:tcBorders>
      </w:tcPr>
    </w:tblStylePr>
    <w:tblStylePr w:type="band1Vert">
      <w:tblPr/>
      <w:tcPr>
        <w:shd w:val="clear" w:color="auto" w:fill="FFE7C4" w:themeFill="accent4" w:themeFillTint="3F"/>
      </w:tcPr>
    </w:tblStylePr>
    <w:tblStylePr w:type="band1Horz">
      <w:tblPr/>
      <w:tcPr>
        <w:shd w:val="clear" w:color="auto" w:fill="FFE7C4" w:themeFill="accent4" w:themeFillTint="3F"/>
      </w:tcPr>
    </w:tblStylePr>
  </w:style>
  <w:style w:type="table" w:styleId="MediumList1-Accent5">
    <w:name w:val="Medium List 1 Accent 5"/>
    <w:basedOn w:val="TableNormal"/>
    <w:uiPriority w:val="65"/>
    <w:semiHidden/>
    <w:unhideWhenUsed/>
    <w:rsid w:val="00B632CF"/>
    <w:rPr>
      <w:color w:val="000000" w:themeColor="text1"/>
    </w:rPr>
    <w:tblPr>
      <w:tblStyleRowBandSize w:val="1"/>
      <w:tblStyleColBandSize w:val="1"/>
      <w:tblBorders>
        <w:top w:val="single" w:sz="8" w:space="0" w:color="007D55" w:themeColor="accent5"/>
        <w:bottom w:val="single" w:sz="8" w:space="0" w:color="007D55" w:themeColor="accent5"/>
      </w:tblBorders>
    </w:tblPr>
    <w:tblStylePr w:type="firstRow">
      <w:rPr>
        <w:rFonts w:asciiTheme="majorHAnsi" w:eastAsiaTheme="majorEastAsia" w:hAnsiTheme="majorHAnsi" w:cstheme="majorBidi"/>
      </w:rPr>
      <w:tblPr/>
      <w:tcPr>
        <w:tcBorders>
          <w:top w:val="nil"/>
          <w:bottom w:val="single" w:sz="8" w:space="0" w:color="007D55" w:themeColor="accent5"/>
        </w:tcBorders>
      </w:tcPr>
    </w:tblStylePr>
    <w:tblStylePr w:type="lastRow">
      <w:rPr>
        <w:b/>
        <w:bCs/>
        <w:color w:val="333333" w:themeColor="text2"/>
      </w:rPr>
      <w:tblPr/>
      <w:tcPr>
        <w:tcBorders>
          <w:top w:val="single" w:sz="8" w:space="0" w:color="007D55" w:themeColor="accent5"/>
          <w:bottom w:val="single" w:sz="8" w:space="0" w:color="007D55" w:themeColor="accent5"/>
        </w:tcBorders>
      </w:tcPr>
    </w:tblStylePr>
    <w:tblStylePr w:type="firstCol">
      <w:rPr>
        <w:b/>
        <w:bCs/>
      </w:rPr>
    </w:tblStylePr>
    <w:tblStylePr w:type="lastCol">
      <w:rPr>
        <w:b/>
        <w:bCs/>
      </w:rPr>
      <w:tblPr/>
      <w:tcPr>
        <w:tcBorders>
          <w:top w:val="single" w:sz="8" w:space="0" w:color="007D55" w:themeColor="accent5"/>
          <w:bottom w:val="single" w:sz="8" w:space="0" w:color="007D55" w:themeColor="accent5"/>
        </w:tcBorders>
      </w:tcPr>
    </w:tblStylePr>
    <w:tblStylePr w:type="band1Vert">
      <w:tblPr/>
      <w:tcPr>
        <w:shd w:val="clear" w:color="auto" w:fill="9FFFE0" w:themeFill="accent5" w:themeFillTint="3F"/>
      </w:tcPr>
    </w:tblStylePr>
    <w:tblStylePr w:type="band1Horz">
      <w:tblPr/>
      <w:tcPr>
        <w:shd w:val="clear" w:color="auto" w:fill="9FFFE0" w:themeFill="accent5" w:themeFillTint="3F"/>
      </w:tcPr>
    </w:tblStylePr>
  </w:style>
  <w:style w:type="table" w:styleId="MediumList1-Accent6">
    <w:name w:val="Medium List 1 Accent 6"/>
    <w:basedOn w:val="TableNormal"/>
    <w:uiPriority w:val="65"/>
    <w:semiHidden/>
    <w:unhideWhenUsed/>
    <w:rsid w:val="00B632CF"/>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Accent1">
    <w:name w:val="Medium List 2 Accent 1"/>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2314DC" w:themeColor="accent1"/>
        <w:left w:val="single" w:sz="8" w:space="0" w:color="2314DC" w:themeColor="accent1"/>
        <w:bottom w:val="single" w:sz="8" w:space="0" w:color="2314DC" w:themeColor="accent1"/>
        <w:right w:val="single" w:sz="8" w:space="0" w:color="2314DC" w:themeColor="accent1"/>
      </w:tblBorders>
    </w:tblPr>
    <w:tblStylePr w:type="firstRow">
      <w:rPr>
        <w:sz w:val="24"/>
        <w:szCs w:val="24"/>
      </w:rPr>
      <w:tblPr/>
      <w:tcPr>
        <w:tcBorders>
          <w:top w:val="nil"/>
          <w:left w:val="nil"/>
          <w:bottom w:val="single" w:sz="24" w:space="0" w:color="2314DC" w:themeColor="accent1"/>
          <w:right w:val="nil"/>
          <w:insideH w:val="nil"/>
          <w:insideV w:val="nil"/>
        </w:tcBorders>
        <w:shd w:val="clear" w:color="auto" w:fill="FFFFFF" w:themeFill="background1"/>
      </w:tcPr>
    </w:tblStylePr>
    <w:tblStylePr w:type="lastRow">
      <w:tblPr/>
      <w:tcPr>
        <w:tcBorders>
          <w:top w:val="single" w:sz="8" w:space="0" w:color="2314D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4DC" w:themeColor="accent1"/>
          <w:insideH w:val="nil"/>
          <w:insideV w:val="nil"/>
        </w:tcBorders>
        <w:shd w:val="clear" w:color="auto" w:fill="FFFFFF" w:themeFill="background1"/>
      </w:tcPr>
    </w:tblStylePr>
    <w:tblStylePr w:type="lastCol">
      <w:tblPr/>
      <w:tcPr>
        <w:tcBorders>
          <w:top w:val="nil"/>
          <w:left w:val="single" w:sz="8" w:space="0" w:color="2314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C1F9" w:themeFill="accent1" w:themeFillTint="3F"/>
      </w:tcPr>
    </w:tblStylePr>
    <w:tblStylePr w:type="band1Horz">
      <w:tblPr/>
      <w:tcPr>
        <w:tcBorders>
          <w:top w:val="nil"/>
          <w:bottom w:val="nil"/>
          <w:insideH w:val="nil"/>
          <w:insideV w:val="nil"/>
        </w:tcBorders>
        <w:shd w:val="clear" w:color="auto" w:fill="C5C1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6F006E" w:themeColor="accent2"/>
        <w:left w:val="single" w:sz="8" w:space="0" w:color="6F006E" w:themeColor="accent2"/>
        <w:bottom w:val="single" w:sz="8" w:space="0" w:color="6F006E" w:themeColor="accent2"/>
        <w:right w:val="single" w:sz="8" w:space="0" w:color="6F006E" w:themeColor="accent2"/>
      </w:tblBorders>
    </w:tblPr>
    <w:tblStylePr w:type="firstRow">
      <w:rPr>
        <w:sz w:val="24"/>
        <w:szCs w:val="24"/>
      </w:rPr>
      <w:tblPr/>
      <w:tcPr>
        <w:tcBorders>
          <w:top w:val="nil"/>
          <w:left w:val="nil"/>
          <w:bottom w:val="single" w:sz="24" w:space="0" w:color="6F006E" w:themeColor="accent2"/>
          <w:right w:val="nil"/>
          <w:insideH w:val="nil"/>
          <w:insideV w:val="nil"/>
        </w:tcBorders>
        <w:shd w:val="clear" w:color="auto" w:fill="FFFFFF" w:themeFill="background1"/>
      </w:tcPr>
    </w:tblStylePr>
    <w:tblStylePr w:type="lastRow">
      <w:tblPr/>
      <w:tcPr>
        <w:tcBorders>
          <w:top w:val="single" w:sz="8" w:space="0" w:color="6F006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006E" w:themeColor="accent2"/>
          <w:insideH w:val="nil"/>
          <w:insideV w:val="nil"/>
        </w:tcBorders>
        <w:shd w:val="clear" w:color="auto" w:fill="FFFFFF" w:themeFill="background1"/>
      </w:tcPr>
    </w:tblStylePr>
    <w:tblStylePr w:type="lastCol">
      <w:tblPr/>
      <w:tcPr>
        <w:tcBorders>
          <w:top w:val="nil"/>
          <w:left w:val="single" w:sz="8" w:space="0" w:color="6F006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9CFD" w:themeFill="accent2" w:themeFillTint="3F"/>
      </w:tcPr>
    </w:tblStylePr>
    <w:tblStylePr w:type="band1Horz">
      <w:tblPr/>
      <w:tcPr>
        <w:tcBorders>
          <w:top w:val="nil"/>
          <w:bottom w:val="nil"/>
          <w:insideH w:val="nil"/>
          <w:insideV w:val="nil"/>
        </w:tcBorders>
        <w:shd w:val="clear" w:color="auto" w:fill="FF9CF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D72850" w:themeColor="accent3"/>
        <w:left w:val="single" w:sz="8" w:space="0" w:color="D72850" w:themeColor="accent3"/>
        <w:bottom w:val="single" w:sz="8" w:space="0" w:color="D72850" w:themeColor="accent3"/>
        <w:right w:val="single" w:sz="8" w:space="0" w:color="D72850" w:themeColor="accent3"/>
      </w:tblBorders>
    </w:tblPr>
    <w:tblStylePr w:type="firstRow">
      <w:rPr>
        <w:sz w:val="24"/>
        <w:szCs w:val="24"/>
      </w:rPr>
      <w:tblPr/>
      <w:tcPr>
        <w:tcBorders>
          <w:top w:val="nil"/>
          <w:left w:val="nil"/>
          <w:bottom w:val="single" w:sz="24" w:space="0" w:color="D72850" w:themeColor="accent3"/>
          <w:right w:val="nil"/>
          <w:insideH w:val="nil"/>
          <w:insideV w:val="nil"/>
        </w:tcBorders>
        <w:shd w:val="clear" w:color="auto" w:fill="FFFFFF" w:themeFill="background1"/>
      </w:tcPr>
    </w:tblStylePr>
    <w:tblStylePr w:type="lastRow">
      <w:tblPr/>
      <w:tcPr>
        <w:tcBorders>
          <w:top w:val="single" w:sz="8" w:space="0" w:color="D7285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2850" w:themeColor="accent3"/>
          <w:insideH w:val="nil"/>
          <w:insideV w:val="nil"/>
        </w:tcBorders>
        <w:shd w:val="clear" w:color="auto" w:fill="FFFFFF" w:themeFill="background1"/>
      </w:tcPr>
    </w:tblStylePr>
    <w:tblStylePr w:type="lastCol">
      <w:tblPr/>
      <w:tcPr>
        <w:tcBorders>
          <w:top w:val="nil"/>
          <w:left w:val="single" w:sz="8" w:space="0" w:color="D728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9D3" w:themeFill="accent3" w:themeFillTint="3F"/>
      </w:tcPr>
    </w:tblStylePr>
    <w:tblStylePr w:type="band1Horz">
      <w:tblPr/>
      <w:tcPr>
        <w:tcBorders>
          <w:top w:val="nil"/>
          <w:bottom w:val="nil"/>
          <w:insideH w:val="nil"/>
          <w:insideV w:val="nil"/>
        </w:tcBorders>
        <w:shd w:val="clear" w:color="auto" w:fill="F5C9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FFA014" w:themeColor="accent4"/>
        <w:left w:val="single" w:sz="8" w:space="0" w:color="FFA014" w:themeColor="accent4"/>
        <w:bottom w:val="single" w:sz="8" w:space="0" w:color="FFA014" w:themeColor="accent4"/>
        <w:right w:val="single" w:sz="8" w:space="0" w:color="FFA014" w:themeColor="accent4"/>
      </w:tblBorders>
    </w:tblPr>
    <w:tblStylePr w:type="firstRow">
      <w:rPr>
        <w:sz w:val="24"/>
        <w:szCs w:val="24"/>
      </w:rPr>
      <w:tblPr/>
      <w:tcPr>
        <w:tcBorders>
          <w:top w:val="nil"/>
          <w:left w:val="nil"/>
          <w:bottom w:val="single" w:sz="24" w:space="0" w:color="FFA014" w:themeColor="accent4"/>
          <w:right w:val="nil"/>
          <w:insideH w:val="nil"/>
          <w:insideV w:val="nil"/>
        </w:tcBorders>
        <w:shd w:val="clear" w:color="auto" w:fill="FFFFFF" w:themeFill="background1"/>
      </w:tcPr>
    </w:tblStylePr>
    <w:tblStylePr w:type="lastRow">
      <w:tblPr/>
      <w:tcPr>
        <w:tcBorders>
          <w:top w:val="single" w:sz="8" w:space="0" w:color="FFA01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014" w:themeColor="accent4"/>
          <w:insideH w:val="nil"/>
          <w:insideV w:val="nil"/>
        </w:tcBorders>
        <w:shd w:val="clear" w:color="auto" w:fill="FFFFFF" w:themeFill="background1"/>
      </w:tcPr>
    </w:tblStylePr>
    <w:tblStylePr w:type="lastCol">
      <w:tblPr/>
      <w:tcPr>
        <w:tcBorders>
          <w:top w:val="nil"/>
          <w:left w:val="single" w:sz="8" w:space="0" w:color="FFA0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7C4" w:themeFill="accent4" w:themeFillTint="3F"/>
      </w:tcPr>
    </w:tblStylePr>
    <w:tblStylePr w:type="band1Horz">
      <w:tblPr/>
      <w:tcPr>
        <w:tcBorders>
          <w:top w:val="nil"/>
          <w:bottom w:val="nil"/>
          <w:insideH w:val="nil"/>
          <w:insideV w:val="nil"/>
        </w:tcBorders>
        <w:shd w:val="clear" w:color="auto" w:fill="FFE7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007D55" w:themeColor="accent5"/>
        <w:left w:val="single" w:sz="8" w:space="0" w:color="007D55" w:themeColor="accent5"/>
        <w:bottom w:val="single" w:sz="8" w:space="0" w:color="007D55" w:themeColor="accent5"/>
        <w:right w:val="single" w:sz="8" w:space="0" w:color="007D55" w:themeColor="accent5"/>
      </w:tblBorders>
    </w:tblPr>
    <w:tblStylePr w:type="firstRow">
      <w:rPr>
        <w:sz w:val="24"/>
        <w:szCs w:val="24"/>
      </w:rPr>
      <w:tblPr/>
      <w:tcPr>
        <w:tcBorders>
          <w:top w:val="nil"/>
          <w:left w:val="nil"/>
          <w:bottom w:val="single" w:sz="24" w:space="0" w:color="007D55" w:themeColor="accent5"/>
          <w:right w:val="nil"/>
          <w:insideH w:val="nil"/>
          <w:insideV w:val="nil"/>
        </w:tcBorders>
        <w:shd w:val="clear" w:color="auto" w:fill="FFFFFF" w:themeFill="background1"/>
      </w:tcPr>
    </w:tblStylePr>
    <w:tblStylePr w:type="lastRow">
      <w:tblPr/>
      <w:tcPr>
        <w:tcBorders>
          <w:top w:val="single" w:sz="8" w:space="0" w:color="007D5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D55" w:themeColor="accent5"/>
          <w:insideH w:val="nil"/>
          <w:insideV w:val="nil"/>
        </w:tcBorders>
        <w:shd w:val="clear" w:color="auto" w:fill="FFFFFF" w:themeFill="background1"/>
      </w:tcPr>
    </w:tblStylePr>
    <w:tblStylePr w:type="lastCol">
      <w:tblPr/>
      <w:tcPr>
        <w:tcBorders>
          <w:top w:val="nil"/>
          <w:left w:val="single" w:sz="8" w:space="0" w:color="007D5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FE0" w:themeFill="accent5" w:themeFillTint="3F"/>
      </w:tcPr>
    </w:tblStylePr>
    <w:tblStylePr w:type="band1Horz">
      <w:tblPr/>
      <w:tcPr>
        <w:tcBorders>
          <w:top w:val="nil"/>
          <w:bottom w:val="nil"/>
          <w:insideH w:val="nil"/>
          <w:insideV w:val="nil"/>
        </w:tcBorders>
        <w:shd w:val="clear" w:color="auto" w:fill="9FFF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632CF"/>
    <w:rPr>
      <w:rFonts w:asciiTheme="majorHAnsi" w:eastAsiaTheme="majorEastAsia" w:hAnsiTheme="majorHAnsi"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single" w:sz="8" w:space="0" w:color="C8C8C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632C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632CF"/>
    <w:tblPr>
      <w:tblStyleRowBandSize w:val="1"/>
      <w:tblStyleColBandSize w:val="1"/>
      <w:tblBorders>
        <w:top w:val="single" w:sz="8"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single" w:sz="8" w:space="0" w:color="5245EE" w:themeColor="accent1" w:themeTint="BF"/>
      </w:tblBorders>
    </w:tblPr>
    <w:tblStylePr w:type="firstRow">
      <w:pPr>
        <w:spacing w:before="0" w:after="0" w:line="240" w:lineRule="auto"/>
      </w:pPr>
      <w:rPr>
        <w:b/>
        <w:bCs/>
        <w:color w:val="FFFFFF" w:themeColor="background1"/>
      </w:rPr>
      <w:tblPr/>
      <w:tcPr>
        <w:tcBorders>
          <w:top w:val="single" w:sz="8"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nil"/>
          <w:insideV w:val="nil"/>
        </w:tcBorders>
        <w:shd w:val="clear" w:color="auto" w:fill="2314DC" w:themeFill="accent1"/>
      </w:tcPr>
    </w:tblStylePr>
    <w:tblStylePr w:type="lastRow">
      <w:pPr>
        <w:spacing w:before="0" w:after="0" w:line="240" w:lineRule="auto"/>
      </w:pPr>
      <w:rPr>
        <w:b/>
        <w:bCs/>
      </w:rPr>
      <w:tblPr/>
      <w:tcPr>
        <w:tcBorders>
          <w:top w:val="double" w:sz="6" w:space="0" w:color="5245EE" w:themeColor="accent1" w:themeTint="BF"/>
          <w:left w:val="single" w:sz="8" w:space="0" w:color="5245EE" w:themeColor="accent1" w:themeTint="BF"/>
          <w:bottom w:val="single" w:sz="8" w:space="0" w:color="5245EE" w:themeColor="accent1" w:themeTint="BF"/>
          <w:right w:val="single" w:sz="8" w:space="0" w:color="5245EE"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C1F9" w:themeFill="accent1" w:themeFillTint="3F"/>
      </w:tcPr>
    </w:tblStylePr>
    <w:tblStylePr w:type="band1Horz">
      <w:tblPr/>
      <w:tcPr>
        <w:tcBorders>
          <w:insideH w:val="nil"/>
          <w:insideV w:val="nil"/>
        </w:tcBorders>
        <w:shd w:val="clear" w:color="auto" w:fill="C5C1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632CF"/>
    <w:tblPr>
      <w:tblStyleRowBandSize w:val="1"/>
      <w:tblStyleColBandSize w:val="1"/>
      <w:tblBorders>
        <w:top w:val="single" w:sz="8"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single" w:sz="8" w:space="0" w:color="D300D0" w:themeColor="accent2" w:themeTint="BF"/>
      </w:tblBorders>
    </w:tblPr>
    <w:tblStylePr w:type="firstRow">
      <w:pPr>
        <w:spacing w:before="0" w:after="0" w:line="240" w:lineRule="auto"/>
      </w:pPr>
      <w:rPr>
        <w:b/>
        <w:bCs/>
        <w:color w:val="FFFFFF" w:themeColor="background1"/>
      </w:rPr>
      <w:tblPr/>
      <w:tcPr>
        <w:tcBorders>
          <w:top w:val="single" w:sz="8"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nil"/>
          <w:insideV w:val="nil"/>
        </w:tcBorders>
        <w:shd w:val="clear" w:color="auto" w:fill="6F006E" w:themeFill="accent2"/>
      </w:tcPr>
    </w:tblStylePr>
    <w:tblStylePr w:type="lastRow">
      <w:pPr>
        <w:spacing w:before="0" w:after="0" w:line="240" w:lineRule="auto"/>
      </w:pPr>
      <w:rPr>
        <w:b/>
        <w:bCs/>
      </w:rPr>
      <w:tblPr/>
      <w:tcPr>
        <w:tcBorders>
          <w:top w:val="double" w:sz="6" w:space="0" w:color="D300D0" w:themeColor="accent2" w:themeTint="BF"/>
          <w:left w:val="single" w:sz="8" w:space="0" w:color="D300D0" w:themeColor="accent2" w:themeTint="BF"/>
          <w:bottom w:val="single" w:sz="8" w:space="0" w:color="D300D0" w:themeColor="accent2" w:themeTint="BF"/>
          <w:right w:val="single" w:sz="8" w:space="0" w:color="D300D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9CFD" w:themeFill="accent2" w:themeFillTint="3F"/>
      </w:tcPr>
    </w:tblStylePr>
    <w:tblStylePr w:type="band1Horz">
      <w:tblPr/>
      <w:tcPr>
        <w:tcBorders>
          <w:insideH w:val="nil"/>
          <w:insideV w:val="nil"/>
        </w:tcBorders>
        <w:shd w:val="clear" w:color="auto" w:fill="FF9CF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632CF"/>
    <w:tblPr>
      <w:tblStyleRowBandSize w:val="1"/>
      <w:tblStyleColBandSize w:val="1"/>
      <w:tblBorders>
        <w:top w:val="single" w:sz="8"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single" w:sz="8" w:space="0" w:color="E15D7B" w:themeColor="accent3" w:themeTint="BF"/>
      </w:tblBorders>
    </w:tblPr>
    <w:tblStylePr w:type="firstRow">
      <w:pPr>
        <w:spacing w:before="0" w:after="0" w:line="240" w:lineRule="auto"/>
      </w:pPr>
      <w:rPr>
        <w:b/>
        <w:bCs/>
        <w:color w:val="FFFFFF" w:themeColor="background1"/>
      </w:rPr>
      <w:tblPr/>
      <w:tcPr>
        <w:tcBorders>
          <w:top w:val="single" w:sz="8"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nil"/>
          <w:insideV w:val="nil"/>
        </w:tcBorders>
        <w:shd w:val="clear" w:color="auto" w:fill="D72850" w:themeFill="accent3"/>
      </w:tcPr>
    </w:tblStylePr>
    <w:tblStylePr w:type="lastRow">
      <w:pPr>
        <w:spacing w:before="0" w:after="0" w:line="240" w:lineRule="auto"/>
      </w:pPr>
      <w:rPr>
        <w:b/>
        <w:bCs/>
      </w:rPr>
      <w:tblPr/>
      <w:tcPr>
        <w:tcBorders>
          <w:top w:val="double" w:sz="6" w:space="0" w:color="E15D7B" w:themeColor="accent3" w:themeTint="BF"/>
          <w:left w:val="single" w:sz="8" w:space="0" w:color="E15D7B" w:themeColor="accent3" w:themeTint="BF"/>
          <w:bottom w:val="single" w:sz="8" w:space="0" w:color="E15D7B" w:themeColor="accent3" w:themeTint="BF"/>
          <w:right w:val="single" w:sz="8" w:space="0" w:color="E15D7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5C9D3" w:themeFill="accent3" w:themeFillTint="3F"/>
      </w:tcPr>
    </w:tblStylePr>
    <w:tblStylePr w:type="band1Horz">
      <w:tblPr/>
      <w:tcPr>
        <w:tcBorders>
          <w:insideH w:val="nil"/>
          <w:insideV w:val="nil"/>
        </w:tcBorders>
        <w:shd w:val="clear" w:color="auto" w:fill="F5C9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632CF"/>
    <w:tblPr>
      <w:tblStyleRowBandSize w:val="1"/>
      <w:tblStyleColBandSize w:val="1"/>
      <w:tblBorders>
        <w:top w:val="single" w:sz="8"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single" w:sz="8" w:space="0" w:color="FFB74E" w:themeColor="accent4" w:themeTint="BF"/>
      </w:tblBorders>
    </w:tblPr>
    <w:tblStylePr w:type="firstRow">
      <w:pPr>
        <w:spacing w:before="0" w:after="0" w:line="240" w:lineRule="auto"/>
      </w:pPr>
      <w:rPr>
        <w:b/>
        <w:bCs/>
        <w:color w:val="FFFFFF" w:themeColor="background1"/>
      </w:rPr>
      <w:tblPr/>
      <w:tcPr>
        <w:tcBorders>
          <w:top w:val="single" w:sz="8"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nil"/>
          <w:insideV w:val="nil"/>
        </w:tcBorders>
        <w:shd w:val="clear" w:color="auto" w:fill="FFA014" w:themeFill="accent4"/>
      </w:tcPr>
    </w:tblStylePr>
    <w:tblStylePr w:type="lastRow">
      <w:pPr>
        <w:spacing w:before="0" w:after="0" w:line="240" w:lineRule="auto"/>
      </w:pPr>
      <w:rPr>
        <w:b/>
        <w:bCs/>
      </w:rPr>
      <w:tblPr/>
      <w:tcPr>
        <w:tcBorders>
          <w:top w:val="double" w:sz="6" w:space="0" w:color="FFB74E" w:themeColor="accent4" w:themeTint="BF"/>
          <w:left w:val="single" w:sz="8" w:space="0" w:color="FFB74E" w:themeColor="accent4" w:themeTint="BF"/>
          <w:bottom w:val="single" w:sz="8" w:space="0" w:color="FFB74E" w:themeColor="accent4" w:themeTint="BF"/>
          <w:right w:val="single" w:sz="8" w:space="0" w:color="FFB7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7C4" w:themeFill="accent4" w:themeFillTint="3F"/>
      </w:tcPr>
    </w:tblStylePr>
    <w:tblStylePr w:type="band1Horz">
      <w:tblPr/>
      <w:tcPr>
        <w:tcBorders>
          <w:insideH w:val="nil"/>
          <w:insideV w:val="nil"/>
        </w:tcBorders>
        <w:shd w:val="clear" w:color="auto" w:fill="FFE7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632CF"/>
    <w:tblPr>
      <w:tblStyleRowBandSize w:val="1"/>
      <w:tblStyleColBandSize w:val="1"/>
      <w:tblBorders>
        <w:top w:val="single" w:sz="8"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single" w:sz="8" w:space="0" w:color="00DD96" w:themeColor="accent5" w:themeTint="BF"/>
      </w:tblBorders>
    </w:tblPr>
    <w:tblStylePr w:type="firstRow">
      <w:pPr>
        <w:spacing w:before="0" w:after="0" w:line="240" w:lineRule="auto"/>
      </w:pPr>
      <w:rPr>
        <w:b/>
        <w:bCs/>
        <w:color w:val="FFFFFF" w:themeColor="background1"/>
      </w:rPr>
      <w:tblPr/>
      <w:tcPr>
        <w:tcBorders>
          <w:top w:val="single" w:sz="8"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nil"/>
          <w:insideV w:val="nil"/>
        </w:tcBorders>
        <w:shd w:val="clear" w:color="auto" w:fill="007D55" w:themeFill="accent5"/>
      </w:tcPr>
    </w:tblStylePr>
    <w:tblStylePr w:type="lastRow">
      <w:pPr>
        <w:spacing w:before="0" w:after="0" w:line="240" w:lineRule="auto"/>
      </w:pPr>
      <w:rPr>
        <w:b/>
        <w:bCs/>
      </w:rPr>
      <w:tblPr/>
      <w:tcPr>
        <w:tcBorders>
          <w:top w:val="double" w:sz="6" w:space="0" w:color="00DD96" w:themeColor="accent5" w:themeTint="BF"/>
          <w:left w:val="single" w:sz="8" w:space="0" w:color="00DD96" w:themeColor="accent5" w:themeTint="BF"/>
          <w:bottom w:val="single" w:sz="8" w:space="0" w:color="00DD96" w:themeColor="accent5" w:themeTint="BF"/>
          <w:right w:val="single" w:sz="8" w:space="0" w:color="00DD96" w:themeColor="accent5" w:themeTint="BF"/>
          <w:insideH w:val="nil"/>
          <w:insideV w:val="nil"/>
        </w:tcBorders>
      </w:tcPr>
    </w:tblStylePr>
    <w:tblStylePr w:type="firstCol">
      <w:rPr>
        <w:b/>
        <w:bCs/>
      </w:rPr>
    </w:tblStylePr>
    <w:tblStylePr w:type="lastCol">
      <w:rPr>
        <w:b/>
        <w:bCs/>
      </w:rPr>
    </w:tblStylePr>
    <w:tblStylePr w:type="band1Vert">
      <w:tblPr/>
      <w:tcPr>
        <w:shd w:val="clear" w:color="auto" w:fill="9FFFE0" w:themeFill="accent5" w:themeFillTint="3F"/>
      </w:tcPr>
    </w:tblStylePr>
    <w:tblStylePr w:type="band1Horz">
      <w:tblPr/>
      <w:tcPr>
        <w:tcBorders>
          <w:insideH w:val="nil"/>
          <w:insideV w:val="nil"/>
        </w:tcBorders>
        <w:shd w:val="clear" w:color="auto" w:fill="9FFF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632CF"/>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4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4DC" w:themeFill="accent1"/>
      </w:tcPr>
    </w:tblStylePr>
    <w:tblStylePr w:type="lastCol">
      <w:rPr>
        <w:b/>
        <w:bCs/>
        <w:color w:val="FFFFFF" w:themeColor="background1"/>
      </w:rPr>
      <w:tblPr/>
      <w:tcPr>
        <w:tcBorders>
          <w:left w:val="nil"/>
          <w:right w:val="nil"/>
          <w:insideH w:val="nil"/>
          <w:insideV w:val="nil"/>
        </w:tcBorders>
        <w:shd w:val="clear" w:color="auto" w:fill="2314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006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006E" w:themeFill="accent2"/>
      </w:tcPr>
    </w:tblStylePr>
    <w:tblStylePr w:type="lastCol">
      <w:rPr>
        <w:b/>
        <w:bCs/>
        <w:color w:val="FFFFFF" w:themeColor="background1"/>
      </w:rPr>
      <w:tblPr/>
      <w:tcPr>
        <w:tcBorders>
          <w:left w:val="nil"/>
          <w:right w:val="nil"/>
          <w:insideH w:val="nil"/>
          <w:insideV w:val="nil"/>
        </w:tcBorders>
        <w:shd w:val="clear" w:color="auto" w:fill="6F006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28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2850" w:themeFill="accent3"/>
      </w:tcPr>
    </w:tblStylePr>
    <w:tblStylePr w:type="lastCol">
      <w:rPr>
        <w:b/>
        <w:bCs/>
        <w:color w:val="FFFFFF" w:themeColor="background1"/>
      </w:rPr>
      <w:tblPr/>
      <w:tcPr>
        <w:tcBorders>
          <w:left w:val="nil"/>
          <w:right w:val="nil"/>
          <w:insideH w:val="nil"/>
          <w:insideV w:val="nil"/>
        </w:tcBorders>
        <w:shd w:val="clear" w:color="auto" w:fill="D728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0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014" w:themeFill="accent4"/>
      </w:tcPr>
    </w:tblStylePr>
    <w:tblStylePr w:type="lastCol">
      <w:rPr>
        <w:b/>
        <w:bCs/>
        <w:color w:val="FFFFFF" w:themeColor="background1"/>
      </w:rPr>
      <w:tblPr/>
      <w:tcPr>
        <w:tcBorders>
          <w:left w:val="nil"/>
          <w:right w:val="nil"/>
          <w:insideH w:val="nil"/>
          <w:insideV w:val="nil"/>
        </w:tcBorders>
        <w:shd w:val="clear" w:color="auto" w:fill="FFA0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D5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D55" w:themeFill="accent5"/>
      </w:tcPr>
    </w:tblStylePr>
    <w:tblStylePr w:type="lastCol">
      <w:rPr>
        <w:b/>
        <w:bCs/>
        <w:color w:val="FFFFFF" w:themeColor="background1"/>
      </w:rPr>
      <w:tblPr/>
      <w:tcPr>
        <w:tcBorders>
          <w:left w:val="nil"/>
          <w:right w:val="nil"/>
          <w:insideH w:val="nil"/>
          <w:insideV w:val="nil"/>
        </w:tcBorders>
        <w:shd w:val="clear" w:color="auto" w:fill="007D5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B632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DefaultParagraphFont"/>
    <w:uiPriority w:val="99"/>
    <w:semiHidden/>
    <w:unhideWhenUsed/>
    <w:rsid w:val="00B632CF"/>
    <w:rPr>
      <w:color w:val="2B579A"/>
      <w:shd w:val="clear" w:color="auto" w:fill="E1DFDD"/>
    </w:rPr>
  </w:style>
  <w:style w:type="paragraph" w:styleId="MessageHeader">
    <w:name w:val="Message Header"/>
    <w:basedOn w:val="Normal"/>
    <w:link w:val="MessageHeaderChar"/>
    <w:uiPriority w:val="99"/>
    <w:semiHidden/>
    <w:unhideWhenUsed/>
    <w:rsid w:val="00B632C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B632CF"/>
    <w:rPr>
      <w:rFonts w:asciiTheme="majorHAnsi" w:eastAsiaTheme="majorEastAsia" w:hAnsiTheme="majorHAnsi" w:cstheme="majorBidi"/>
      <w:shd w:val="pct20" w:color="auto" w:fill="auto"/>
    </w:rPr>
  </w:style>
  <w:style w:type="paragraph" w:styleId="NoSpacing">
    <w:name w:val="No Spacing"/>
    <w:uiPriority w:val="1"/>
    <w:rsid w:val="00B632CF"/>
    <w:rPr>
      <w:rFonts w:ascii="Jacobs Chronos" w:hAnsi="Jacobs Chronos" w:cs="Jacobs Chronos"/>
      <w:sz w:val="20"/>
    </w:rPr>
  </w:style>
  <w:style w:type="paragraph" w:styleId="NormalWeb">
    <w:name w:val="Normal (Web)"/>
    <w:basedOn w:val="Normal"/>
    <w:uiPriority w:val="99"/>
    <w:semiHidden/>
    <w:unhideWhenUsed/>
    <w:rsid w:val="00B632CF"/>
    <w:rPr>
      <w:rFonts w:ascii="Times New Roman" w:hAnsi="Times New Roman" w:cs="Times New Roman"/>
      <w:sz w:val="24"/>
    </w:rPr>
  </w:style>
  <w:style w:type="paragraph" w:styleId="NormalIndent">
    <w:name w:val="Normal Indent"/>
    <w:basedOn w:val="Normal"/>
    <w:uiPriority w:val="99"/>
    <w:semiHidden/>
    <w:unhideWhenUsed/>
    <w:rsid w:val="00B632CF"/>
    <w:pPr>
      <w:ind w:left="720"/>
    </w:pPr>
  </w:style>
  <w:style w:type="paragraph" w:styleId="NoteHeading">
    <w:name w:val="Note Heading"/>
    <w:basedOn w:val="Normal"/>
    <w:next w:val="Normal"/>
    <w:link w:val="NoteHeadingChar"/>
    <w:uiPriority w:val="99"/>
    <w:semiHidden/>
    <w:unhideWhenUsed/>
    <w:rsid w:val="00B632CF"/>
    <w:pPr>
      <w:spacing w:after="0" w:line="240" w:lineRule="auto"/>
    </w:pPr>
  </w:style>
  <w:style w:type="character" w:customStyle="1" w:styleId="NoteHeadingChar">
    <w:name w:val="Note Heading Char"/>
    <w:basedOn w:val="DefaultParagraphFont"/>
    <w:link w:val="NoteHeading"/>
    <w:uiPriority w:val="99"/>
    <w:semiHidden/>
    <w:rsid w:val="00B632CF"/>
    <w:rPr>
      <w:rFonts w:ascii="Jacobs Chronos" w:hAnsi="Jacobs Chronos" w:cs="Jacobs Chronos"/>
      <w:sz w:val="20"/>
    </w:rPr>
  </w:style>
  <w:style w:type="character" w:styleId="PlaceholderText">
    <w:name w:val="Placeholder Text"/>
    <w:basedOn w:val="DefaultParagraphFont"/>
    <w:uiPriority w:val="99"/>
    <w:semiHidden/>
    <w:rsid w:val="00B632CF"/>
    <w:rPr>
      <w:color w:val="808080"/>
    </w:rPr>
  </w:style>
  <w:style w:type="table" w:styleId="PlainTable1">
    <w:name w:val="Plain Table 1"/>
    <w:basedOn w:val="TableNormal"/>
    <w:uiPriority w:val="41"/>
    <w:rsid w:val="00B632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632C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632C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632C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632C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632C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632CF"/>
    <w:rPr>
      <w:rFonts w:ascii="Consolas" w:hAnsi="Consolas" w:cs="Jacobs Chronos"/>
      <w:sz w:val="21"/>
      <w:szCs w:val="21"/>
    </w:rPr>
  </w:style>
  <w:style w:type="paragraph" w:styleId="Salutation">
    <w:name w:val="Salutation"/>
    <w:basedOn w:val="Normal"/>
    <w:next w:val="Normal"/>
    <w:link w:val="SalutationChar"/>
    <w:uiPriority w:val="99"/>
    <w:semiHidden/>
    <w:unhideWhenUsed/>
    <w:rsid w:val="00B632CF"/>
  </w:style>
  <w:style w:type="character" w:customStyle="1" w:styleId="SalutationChar">
    <w:name w:val="Salutation Char"/>
    <w:basedOn w:val="DefaultParagraphFont"/>
    <w:link w:val="Salutation"/>
    <w:uiPriority w:val="99"/>
    <w:semiHidden/>
    <w:rsid w:val="00B632CF"/>
    <w:rPr>
      <w:rFonts w:ascii="Jacobs Chronos" w:hAnsi="Jacobs Chronos" w:cs="Jacobs Chronos"/>
      <w:sz w:val="20"/>
    </w:rPr>
  </w:style>
  <w:style w:type="paragraph" w:styleId="Signature">
    <w:name w:val="Signature"/>
    <w:basedOn w:val="Normal"/>
    <w:link w:val="SignatureChar"/>
    <w:uiPriority w:val="99"/>
    <w:semiHidden/>
    <w:unhideWhenUsed/>
    <w:rsid w:val="00B632CF"/>
    <w:pPr>
      <w:spacing w:after="0" w:line="240" w:lineRule="auto"/>
      <w:ind w:left="4252"/>
    </w:pPr>
  </w:style>
  <w:style w:type="character" w:customStyle="1" w:styleId="SignatureChar">
    <w:name w:val="Signature Char"/>
    <w:basedOn w:val="DefaultParagraphFont"/>
    <w:link w:val="Signature"/>
    <w:uiPriority w:val="99"/>
    <w:semiHidden/>
    <w:rsid w:val="00B632CF"/>
    <w:rPr>
      <w:rFonts w:ascii="Jacobs Chronos" w:hAnsi="Jacobs Chronos" w:cs="Jacobs Chronos"/>
      <w:sz w:val="20"/>
    </w:rPr>
  </w:style>
  <w:style w:type="character" w:customStyle="1" w:styleId="SmartHyperlink1">
    <w:name w:val="Smart Hyperlink1"/>
    <w:basedOn w:val="DefaultParagraphFont"/>
    <w:uiPriority w:val="99"/>
    <w:semiHidden/>
    <w:unhideWhenUsed/>
    <w:rsid w:val="00B632CF"/>
    <w:rPr>
      <w:u w:val="dotted"/>
    </w:rPr>
  </w:style>
  <w:style w:type="character" w:customStyle="1" w:styleId="SmartLink1">
    <w:name w:val="SmartLink1"/>
    <w:basedOn w:val="DefaultParagraphFont"/>
    <w:uiPriority w:val="99"/>
    <w:semiHidden/>
    <w:unhideWhenUsed/>
    <w:rsid w:val="00B632CF"/>
    <w:rPr>
      <w:color w:val="2314DC" w:themeColor="hyperlink"/>
      <w:u w:val="single"/>
      <w:shd w:val="clear" w:color="auto" w:fill="E1DFDD"/>
    </w:rPr>
  </w:style>
  <w:style w:type="character" w:customStyle="1" w:styleId="SmartLinkError1">
    <w:name w:val="SmartLinkError1"/>
    <w:basedOn w:val="DefaultParagraphFont"/>
    <w:uiPriority w:val="99"/>
    <w:semiHidden/>
    <w:unhideWhenUsed/>
    <w:rsid w:val="00B632CF"/>
    <w:rPr>
      <w:color w:val="FF0000"/>
    </w:rPr>
  </w:style>
  <w:style w:type="character" w:styleId="Strong">
    <w:name w:val="Strong"/>
    <w:basedOn w:val="DefaultParagraphFont"/>
    <w:uiPriority w:val="22"/>
    <w:qFormat/>
    <w:rsid w:val="000E2E91"/>
    <w:rPr>
      <w:b/>
      <w:bCs/>
    </w:rPr>
  </w:style>
  <w:style w:type="character" w:styleId="SubtleEmphasis">
    <w:name w:val="Subtle Emphasis"/>
    <w:basedOn w:val="DefaultParagraphFont"/>
    <w:uiPriority w:val="19"/>
    <w:rsid w:val="00B632CF"/>
    <w:rPr>
      <w:i/>
      <w:iCs/>
      <w:color w:val="404040" w:themeColor="text1" w:themeTint="BF"/>
    </w:rPr>
  </w:style>
  <w:style w:type="character" w:styleId="SubtleReference">
    <w:name w:val="Subtle Reference"/>
    <w:basedOn w:val="DefaultParagraphFont"/>
    <w:uiPriority w:val="31"/>
    <w:rsid w:val="00B632CF"/>
    <w:rPr>
      <w:smallCaps/>
      <w:color w:val="5A5A5A" w:themeColor="text1" w:themeTint="A5"/>
    </w:rPr>
  </w:style>
  <w:style w:type="table" w:styleId="Table3Deffects1">
    <w:name w:val="Table 3D effects 1"/>
    <w:basedOn w:val="TableNormal"/>
    <w:uiPriority w:val="99"/>
    <w:semiHidden/>
    <w:unhideWhenUsed/>
    <w:rsid w:val="00B632CF"/>
    <w:pPr>
      <w:spacing w:after="2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632CF"/>
    <w:pPr>
      <w:spacing w:after="2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632CF"/>
    <w:pPr>
      <w:spacing w:after="2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632CF"/>
    <w:pPr>
      <w:spacing w:after="2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632CF"/>
    <w:pPr>
      <w:spacing w:after="2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632CF"/>
    <w:pPr>
      <w:spacing w:after="2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632CF"/>
    <w:pPr>
      <w:spacing w:after="2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632CF"/>
    <w:pPr>
      <w:spacing w:after="2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632CF"/>
    <w:pPr>
      <w:spacing w:after="2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632CF"/>
    <w:pPr>
      <w:spacing w:after="2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632CF"/>
    <w:pPr>
      <w:spacing w:after="2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632CF"/>
    <w:pPr>
      <w:spacing w:after="2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632CF"/>
    <w:pPr>
      <w:spacing w:after="2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632CF"/>
    <w:pPr>
      <w:spacing w:after="2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632CF"/>
    <w:pPr>
      <w:spacing w:after="2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632CF"/>
    <w:pPr>
      <w:spacing w:after="2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632CF"/>
    <w:pPr>
      <w:spacing w:after="2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632CF"/>
    <w:pPr>
      <w:spacing w:after="2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632CF"/>
    <w:pPr>
      <w:spacing w:after="2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632CF"/>
    <w:pPr>
      <w:spacing w:after="2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632CF"/>
    <w:pPr>
      <w:spacing w:after="2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632CF"/>
    <w:pPr>
      <w:spacing w:after="2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632CF"/>
    <w:pPr>
      <w:spacing w:after="2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632CF"/>
    <w:pPr>
      <w:spacing w:after="2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632CF"/>
    <w:pPr>
      <w:spacing w:after="2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632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632CF"/>
    <w:pPr>
      <w:spacing w:after="2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632CF"/>
    <w:pPr>
      <w:spacing w:after="2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632CF"/>
    <w:pPr>
      <w:spacing w:after="2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632CF"/>
    <w:pPr>
      <w:spacing w:after="2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632CF"/>
    <w:pPr>
      <w:spacing w:after="2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632CF"/>
    <w:pPr>
      <w:spacing w:after="2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632CF"/>
    <w:pPr>
      <w:spacing w:after="2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632CF"/>
    <w:pPr>
      <w:spacing w:after="2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632CF"/>
    <w:pPr>
      <w:spacing w:after="0"/>
      <w:ind w:left="200" w:hanging="200"/>
    </w:pPr>
  </w:style>
  <w:style w:type="paragraph" w:styleId="TableofFigures">
    <w:name w:val="table of figures"/>
    <w:basedOn w:val="Normal"/>
    <w:next w:val="Normal"/>
    <w:uiPriority w:val="99"/>
    <w:semiHidden/>
    <w:unhideWhenUsed/>
    <w:rsid w:val="00B632CF"/>
    <w:pPr>
      <w:spacing w:after="0"/>
    </w:pPr>
  </w:style>
  <w:style w:type="table" w:styleId="TableProfessional">
    <w:name w:val="Table Professional"/>
    <w:basedOn w:val="TableNormal"/>
    <w:uiPriority w:val="99"/>
    <w:semiHidden/>
    <w:unhideWhenUsed/>
    <w:rsid w:val="00B632CF"/>
    <w:pPr>
      <w:spacing w:after="2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632CF"/>
    <w:pPr>
      <w:spacing w:after="2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632CF"/>
    <w:pPr>
      <w:spacing w:after="2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632CF"/>
    <w:pPr>
      <w:spacing w:after="2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632CF"/>
    <w:pPr>
      <w:spacing w:after="2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632CF"/>
    <w:pPr>
      <w:spacing w:after="2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632CF"/>
    <w:pPr>
      <w:spacing w:after="2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632CF"/>
    <w:pPr>
      <w:spacing w:after="2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632CF"/>
    <w:pPr>
      <w:spacing w:after="2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632CF"/>
    <w:pPr>
      <w:spacing w:after="2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rsid w:val="00B632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32C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632CF"/>
    <w:pPr>
      <w:spacing w:before="120"/>
    </w:pPr>
    <w:rPr>
      <w:rFonts w:asciiTheme="majorHAnsi" w:eastAsiaTheme="majorEastAsia" w:hAnsiTheme="majorHAnsi" w:cstheme="majorBidi"/>
      <w:b/>
      <w:bCs/>
      <w:sz w:val="24"/>
    </w:rPr>
  </w:style>
  <w:style w:type="character" w:customStyle="1" w:styleId="UnresolvedMention1">
    <w:name w:val="Unresolved Mention1"/>
    <w:basedOn w:val="DefaultParagraphFont"/>
    <w:uiPriority w:val="99"/>
    <w:semiHidden/>
    <w:unhideWhenUsed/>
    <w:rsid w:val="00B632CF"/>
    <w:rPr>
      <w:color w:val="605E5C"/>
      <w:shd w:val="clear" w:color="auto" w:fill="E1DFDD"/>
    </w:rPr>
  </w:style>
  <w:style w:type="character" w:customStyle="1" w:styleId="SmartLink2">
    <w:name w:val="SmartLink2"/>
    <w:basedOn w:val="DefaultParagraphFont"/>
    <w:uiPriority w:val="99"/>
    <w:semiHidden/>
    <w:unhideWhenUsed/>
    <w:rsid w:val="00BA3E2E"/>
    <w:rPr>
      <w:color w:val="2314DC" w:themeColor="hyperlink"/>
      <w:u w:val="single"/>
      <w:shd w:val="clear" w:color="auto" w:fill="E1DFDD"/>
    </w:rPr>
  </w:style>
  <w:style w:type="paragraph" w:customStyle="1" w:styleId="Bodynarrowbullet">
    <w:name w:val="Body narrow bullet"/>
    <w:basedOn w:val="Normal"/>
    <w:uiPriority w:val="9"/>
    <w:qFormat/>
    <w:rsid w:val="00A752B2"/>
    <w:pPr>
      <w:numPr>
        <w:numId w:val="71"/>
      </w:numPr>
      <w:spacing w:before="60" w:after="60"/>
    </w:pPr>
  </w:style>
  <w:style w:type="character" w:customStyle="1" w:styleId="CoverTitleChar">
    <w:name w:val="Cover Title Char"/>
    <w:basedOn w:val="DefaultParagraphFont"/>
    <w:link w:val="CoverTitle"/>
    <w:rsid w:val="0064784D"/>
    <w:rPr>
      <w:rFonts w:ascii="Jacobs Chronos" w:hAnsi="Jacobs Chronos" w:cs="Jacobs Chronos"/>
      <w:b/>
    </w:rPr>
  </w:style>
  <w:style w:type="paragraph" w:customStyle="1" w:styleId="DraftHeading3">
    <w:name w:val="Draft Heading 3"/>
    <w:basedOn w:val="Normal"/>
    <w:next w:val="Normal"/>
    <w:rsid w:val="00B12296"/>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lang w:val="en-AU"/>
    </w:rPr>
  </w:style>
  <w:style w:type="paragraph" w:customStyle="1" w:styleId="Body">
    <w:name w:val="Body"/>
    <w:aliases w:val="b,bu,B,body,Body1,b Char Char Char,b Char Char Char Char Char Char,b Char Char,Body Char1 Char1,b Char,b Char Char Char Char Char Char Char Char,ba,Body Char Char Char,Bullet List (a,c),b Char Char Char Char Char,Text,Block,First,Indent,b4,A,Body.."/>
    <w:basedOn w:val="Normal"/>
    <w:link w:val="BodyChar"/>
    <w:qFormat/>
    <w:rsid w:val="00C43871"/>
    <w:pPr>
      <w:tabs>
        <w:tab w:val="left" w:pos="2904"/>
        <w:tab w:val="left" w:pos="3907"/>
        <w:tab w:val="left" w:pos="4910"/>
        <w:tab w:val="left" w:pos="5913"/>
        <w:tab w:val="left" w:pos="6916"/>
      </w:tabs>
      <w:spacing w:before="60" w:after="120" w:line="280" w:lineRule="atLeast"/>
    </w:pPr>
    <w:rPr>
      <w:rFonts w:ascii="Arial" w:eastAsia="Times New Roman" w:hAnsi="Arial" w:cs="Arial"/>
      <w:szCs w:val="20"/>
      <w:lang w:val="en-AU" w:eastAsia="en-AU"/>
    </w:rPr>
  </w:style>
  <w:style w:type="character" w:customStyle="1" w:styleId="BodyChar">
    <w:name w:val="Body Char"/>
    <w:aliases w:val="Bullet List (a Char,c) Char,b Char Char Char Char Char Char1,b5,b Char Char Char Char,b Char Char Char Char Char Char Char,b Char Char Char1,Body Char1 Char1 Char,b Char Char Char Char Char Char Char Char Char,b Char Char1,b3,ba Char,b Char2"/>
    <w:link w:val="Body"/>
    <w:rsid w:val="00C43871"/>
    <w:rPr>
      <w:rFonts w:ascii="Arial" w:eastAsia="Times New Roman" w:hAnsi="Arial" w:cs="Arial"/>
      <w:sz w:val="20"/>
      <w:szCs w:val="20"/>
      <w:lang w:val="en-AU" w:eastAsia="en-AU"/>
    </w:rPr>
  </w:style>
  <w:style w:type="paragraph" w:customStyle="1" w:styleId="NOTEtext">
    <w:name w:val="NOTE text"/>
    <w:basedOn w:val="Normal"/>
    <w:rsid w:val="00F91161"/>
    <w:pPr>
      <w:spacing w:after="0" w:line="240" w:lineRule="auto"/>
      <w:ind w:right="1701"/>
    </w:pPr>
    <w:rPr>
      <w:rFonts w:ascii="Tahoma" w:eastAsia="Times New Roman" w:hAnsi="Tahoma" w:cs="Tahoma"/>
      <w:color w:val="FF0000"/>
      <w:sz w:val="18"/>
      <w:szCs w:val="18"/>
      <w:lang w:val="en-AU"/>
    </w:rPr>
  </w:style>
  <w:style w:type="character" w:customStyle="1" w:styleId="Para0bulletChar">
    <w:name w:val="Para 0 bullet Char"/>
    <w:basedOn w:val="DefaultParagraphFont"/>
    <w:link w:val="Para0bullet"/>
    <w:uiPriority w:val="4"/>
    <w:locked/>
    <w:rsid w:val="0088122D"/>
    <w:rPr>
      <w:rFonts w:ascii="Jacobs Chronos" w:hAnsi="Jacobs Chronos" w:cs="Jacobs Chronos"/>
      <w:sz w:val="20"/>
      <w:lang w:val="en-GB"/>
    </w:rPr>
  </w:style>
  <w:style w:type="character" w:customStyle="1" w:styleId="bulletChar">
    <w:name w:val="bullet Char"/>
    <w:link w:val="bullet"/>
    <w:locked/>
    <w:rsid w:val="00B616C7"/>
    <w:rPr>
      <w:rFonts w:ascii="Arial" w:hAnsi="Arial" w:cs="Arial"/>
    </w:rPr>
  </w:style>
  <w:style w:type="paragraph" w:customStyle="1" w:styleId="bullet">
    <w:name w:val="bullet"/>
    <w:basedOn w:val="Normal"/>
    <w:link w:val="bulletChar"/>
    <w:qFormat/>
    <w:rsid w:val="00B616C7"/>
    <w:pPr>
      <w:spacing w:after="120" w:line="280" w:lineRule="atLeast"/>
      <w:ind w:right="232"/>
    </w:pPr>
    <w:rPr>
      <w:rFonts w:ascii="Arial" w:hAnsi="Arial" w:cs="Arial"/>
      <w:sz w:val="24"/>
      <w:lang w:val="en-US"/>
    </w:rPr>
  </w:style>
  <w:style w:type="character" w:customStyle="1" w:styleId="CaptionChar">
    <w:name w:val="Caption Char"/>
    <w:aliases w:val="appendix Char,FIgure Char,Table F2. Char,Char Char,TABLE Char,cAPTION Char,text Char,~Caption Char, Char Char"/>
    <w:link w:val="Caption"/>
    <w:uiPriority w:val="35"/>
    <w:locked/>
    <w:rsid w:val="00C54695"/>
    <w:rPr>
      <w:rFonts w:ascii="Jacobs Chronos Light" w:hAnsi="Jacobs Chronos Light" w:cs="Jacobs Chronos Light"/>
      <w:sz w:val="20"/>
      <w:lang w:val="en-GB"/>
    </w:rPr>
  </w:style>
  <w:style w:type="character" w:customStyle="1" w:styleId="TablesmalltextChar">
    <w:name w:val="Table small text Char"/>
    <w:link w:val="Tablesmalltext"/>
    <w:uiPriority w:val="15"/>
    <w:locked/>
    <w:rsid w:val="004C0603"/>
    <w:rPr>
      <w:rFonts w:ascii="Jacobs Chronos" w:hAnsi="Jacobs Chronos" w:cs="Jacobs Chronos"/>
      <w:sz w:val="16"/>
      <w:lang w:val="en-GB"/>
    </w:rPr>
  </w:style>
  <w:style w:type="character" w:customStyle="1" w:styleId="ListParagraphChar">
    <w:name w:val="List Paragraph Char"/>
    <w:link w:val="ListParagraph"/>
    <w:uiPriority w:val="34"/>
    <w:locked/>
    <w:rsid w:val="00210F08"/>
    <w:rPr>
      <w:rFonts w:ascii="Jacobs Chronos" w:hAnsi="Jacobs Chronos" w:cs="Jacobs Chronos"/>
      <w:sz w:val="20"/>
      <w:lang w:val="en-GB"/>
    </w:rPr>
  </w:style>
  <w:style w:type="paragraph" w:customStyle="1" w:styleId="BulletNumber">
    <w:name w:val="Bullet Number"/>
    <w:aliases w:val="bn"/>
    <w:basedOn w:val="Normal"/>
    <w:rsid w:val="004637C7"/>
    <w:pPr>
      <w:numPr>
        <w:numId w:val="88"/>
      </w:numPr>
      <w:tabs>
        <w:tab w:val="left" w:pos="284"/>
      </w:tabs>
      <w:spacing w:after="100" w:line="280" w:lineRule="atLeast"/>
    </w:pPr>
    <w:rPr>
      <w:rFonts w:ascii="Arial" w:eastAsia="Times New Roman" w:hAnsi="Arial" w:cs="Times New Roman"/>
      <w:szCs w:val="20"/>
      <w:lang w:val="en-AU"/>
    </w:rPr>
  </w:style>
  <w:style w:type="paragraph" w:customStyle="1" w:styleId="Default">
    <w:name w:val="Default"/>
    <w:rsid w:val="009C3BB6"/>
    <w:pPr>
      <w:autoSpaceDE w:val="0"/>
      <w:autoSpaceDN w:val="0"/>
      <w:adjustRightInd w:val="0"/>
    </w:pPr>
    <w:rPr>
      <w:rFonts w:ascii="Candara" w:hAnsi="Candara" w:cs="Candara"/>
      <w:color w:val="000000"/>
      <w:lang w:val="en-AU"/>
    </w:rPr>
  </w:style>
  <w:style w:type="paragraph" w:customStyle="1" w:styleId="TableBody">
    <w:name w:val="Table Body"/>
    <w:aliases w:val="tb"/>
    <w:basedOn w:val="Normal"/>
    <w:link w:val="TableBodyChar"/>
    <w:qFormat/>
    <w:rsid w:val="00387F5A"/>
    <w:pPr>
      <w:tabs>
        <w:tab w:val="left" w:pos="2904"/>
        <w:tab w:val="left" w:pos="3907"/>
        <w:tab w:val="left" w:pos="4910"/>
        <w:tab w:val="left" w:pos="5913"/>
        <w:tab w:val="left" w:pos="6916"/>
      </w:tabs>
      <w:spacing w:before="120" w:after="60" w:line="240" w:lineRule="auto"/>
    </w:pPr>
    <w:rPr>
      <w:rFonts w:ascii="Arial" w:eastAsia="Times New Roman" w:hAnsi="Arial" w:cs="Arial"/>
      <w:szCs w:val="20"/>
      <w:lang w:val="en-AU" w:eastAsia="en-AU"/>
    </w:rPr>
  </w:style>
  <w:style w:type="paragraph" w:customStyle="1" w:styleId="TableBullet">
    <w:name w:val="Table Bullet"/>
    <w:aliases w:val="tbu"/>
    <w:basedOn w:val="Normal"/>
    <w:rsid w:val="00387F5A"/>
    <w:pPr>
      <w:numPr>
        <w:numId w:val="115"/>
      </w:numPr>
      <w:spacing w:before="120" w:after="60" w:line="240" w:lineRule="auto"/>
    </w:pPr>
    <w:rPr>
      <w:rFonts w:ascii="Arial" w:eastAsia="Times New Roman" w:hAnsi="Arial" w:cs="Times New Roman"/>
      <w:szCs w:val="20"/>
      <w:lang w:val="en-AU"/>
    </w:rPr>
  </w:style>
  <w:style w:type="character" w:customStyle="1" w:styleId="TableBodyChar">
    <w:name w:val="Table Body Char"/>
    <w:aliases w:val="tb Char"/>
    <w:link w:val="TableBody"/>
    <w:locked/>
    <w:rsid w:val="00387F5A"/>
    <w:rPr>
      <w:rFonts w:ascii="Arial" w:eastAsia="Times New Roman" w:hAnsi="Arial" w:cs="Arial"/>
      <w:sz w:val="20"/>
      <w:szCs w:val="20"/>
      <w:lang w:val="en-AU" w:eastAsia="en-AU"/>
    </w:rPr>
  </w:style>
  <w:style w:type="paragraph" w:styleId="Revision">
    <w:name w:val="Revision"/>
    <w:hidden/>
    <w:uiPriority w:val="99"/>
    <w:semiHidden/>
    <w:rsid w:val="00BC4C8A"/>
    <w:rPr>
      <w:rFonts w:ascii="Jacobs Chronos" w:hAnsi="Jacobs Chronos" w:cs="Jacobs Chronos"/>
      <w:sz w:val="20"/>
      <w:lang w:val="en-GB"/>
    </w:rPr>
  </w:style>
  <w:style w:type="character" w:customStyle="1" w:styleId="SmartLink3">
    <w:name w:val="SmartLink3"/>
    <w:basedOn w:val="DefaultParagraphFont"/>
    <w:uiPriority w:val="99"/>
    <w:semiHidden/>
    <w:unhideWhenUsed/>
    <w:rsid w:val="000E2E91"/>
    <w:rPr>
      <w:color w:val="2314DC" w:themeColor="hyperlink"/>
      <w:u w:val="single"/>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26673">
      <w:bodyDiv w:val="1"/>
      <w:marLeft w:val="0"/>
      <w:marRight w:val="0"/>
      <w:marTop w:val="0"/>
      <w:marBottom w:val="0"/>
      <w:divBdr>
        <w:top w:val="none" w:sz="0" w:space="0" w:color="auto"/>
        <w:left w:val="none" w:sz="0" w:space="0" w:color="auto"/>
        <w:bottom w:val="none" w:sz="0" w:space="0" w:color="auto"/>
        <w:right w:val="none" w:sz="0" w:space="0" w:color="auto"/>
      </w:divBdr>
    </w:div>
    <w:div w:id="10693466">
      <w:bodyDiv w:val="1"/>
      <w:marLeft w:val="0"/>
      <w:marRight w:val="0"/>
      <w:marTop w:val="0"/>
      <w:marBottom w:val="0"/>
      <w:divBdr>
        <w:top w:val="none" w:sz="0" w:space="0" w:color="auto"/>
        <w:left w:val="none" w:sz="0" w:space="0" w:color="auto"/>
        <w:bottom w:val="none" w:sz="0" w:space="0" w:color="auto"/>
        <w:right w:val="none" w:sz="0" w:space="0" w:color="auto"/>
      </w:divBdr>
    </w:div>
    <w:div w:id="15205672">
      <w:bodyDiv w:val="1"/>
      <w:marLeft w:val="0"/>
      <w:marRight w:val="0"/>
      <w:marTop w:val="0"/>
      <w:marBottom w:val="0"/>
      <w:divBdr>
        <w:top w:val="none" w:sz="0" w:space="0" w:color="auto"/>
        <w:left w:val="none" w:sz="0" w:space="0" w:color="auto"/>
        <w:bottom w:val="none" w:sz="0" w:space="0" w:color="auto"/>
        <w:right w:val="none" w:sz="0" w:space="0" w:color="auto"/>
      </w:divBdr>
    </w:div>
    <w:div w:id="15815791">
      <w:bodyDiv w:val="1"/>
      <w:marLeft w:val="0"/>
      <w:marRight w:val="0"/>
      <w:marTop w:val="0"/>
      <w:marBottom w:val="0"/>
      <w:divBdr>
        <w:top w:val="none" w:sz="0" w:space="0" w:color="auto"/>
        <w:left w:val="none" w:sz="0" w:space="0" w:color="auto"/>
        <w:bottom w:val="none" w:sz="0" w:space="0" w:color="auto"/>
        <w:right w:val="none" w:sz="0" w:space="0" w:color="auto"/>
      </w:divBdr>
    </w:div>
    <w:div w:id="66539947">
      <w:bodyDiv w:val="1"/>
      <w:marLeft w:val="0"/>
      <w:marRight w:val="0"/>
      <w:marTop w:val="0"/>
      <w:marBottom w:val="0"/>
      <w:divBdr>
        <w:top w:val="none" w:sz="0" w:space="0" w:color="auto"/>
        <w:left w:val="none" w:sz="0" w:space="0" w:color="auto"/>
        <w:bottom w:val="none" w:sz="0" w:space="0" w:color="auto"/>
        <w:right w:val="none" w:sz="0" w:space="0" w:color="auto"/>
      </w:divBdr>
    </w:div>
    <w:div w:id="151531869">
      <w:bodyDiv w:val="1"/>
      <w:marLeft w:val="0"/>
      <w:marRight w:val="0"/>
      <w:marTop w:val="0"/>
      <w:marBottom w:val="0"/>
      <w:divBdr>
        <w:top w:val="none" w:sz="0" w:space="0" w:color="auto"/>
        <w:left w:val="none" w:sz="0" w:space="0" w:color="auto"/>
        <w:bottom w:val="none" w:sz="0" w:space="0" w:color="auto"/>
        <w:right w:val="none" w:sz="0" w:space="0" w:color="auto"/>
      </w:divBdr>
    </w:div>
    <w:div w:id="166292060">
      <w:bodyDiv w:val="1"/>
      <w:marLeft w:val="0"/>
      <w:marRight w:val="0"/>
      <w:marTop w:val="0"/>
      <w:marBottom w:val="0"/>
      <w:divBdr>
        <w:top w:val="none" w:sz="0" w:space="0" w:color="auto"/>
        <w:left w:val="none" w:sz="0" w:space="0" w:color="auto"/>
        <w:bottom w:val="none" w:sz="0" w:space="0" w:color="auto"/>
        <w:right w:val="none" w:sz="0" w:space="0" w:color="auto"/>
      </w:divBdr>
    </w:div>
    <w:div w:id="187763024">
      <w:bodyDiv w:val="1"/>
      <w:marLeft w:val="0"/>
      <w:marRight w:val="0"/>
      <w:marTop w:val="0"/>
      <w:marBottom w:val="0"/>
      <w:divBdr>
        <w:top w:val="none" w:sz="0" w:space="0" w:color="auto"/>
        <w:left w:val="none" w:sz="0" w:space="0" w:color="auto"/>
        <w:bottom w:val="none" w:sz="0" w:space="0" w:color="auto"/>
        <w:right w:val="none" w:sz="0" w:space="0" w:color="auto"/>
      </w:divBdr>
    </w:div>
    <w:div w:id="215118893">
      <w:bodyDiv w:val="1"/>
      <w:marLeft w:val="0"/>
      <w:marRight w:val="0"/>
      <w:marTop w:val="0"/>
      <w:marBottom w:val="0"/>
      <w:divBdr>
        <w:top w:val="none" w:sz="0" w:space="0" w:color="auto"/>
        <w:left w:val="none" w:sz="0" w:space="0" w:color="auto"/>
        <w:bottom w:val="none" w:sz="0" w:space="0" w:color="auto"/>
        <w:right w:val="none" w:sz="0" w:space="0" w:color="auto"/>
      </w:divBdr>
    </w:div>
    <w:div w:id="219172517">
      <w:bodyDiv w:val="1"/>
      <w:marLeft w:val="0"/>
      <w:marRight w:val="0"/>
      <w:marTop w:val="0"/>
      <w:marBottom w:val="0"/>
      <w:divBdr>
        <w:top w:val="none" w:sz="0" w:space="0" w:color="auto"/>
        <w:left w:val="none" w:sz="0" w:space="0" w:color="auto"/>
        <w:bottom w:val="none" w:sz="0" w:space="0" w:color="auto"/>
        <w:right w:val="none" w:sz="0" w:space="0" w:color="auto"/>
      </w:divBdr>
    </w:div>
    <w:div w:id="249436577">
      <w:bodyDiv w:val="1"/>
      <w:marLeft w:val="0"/>
      <w:marRight w:val="0"/>
      <w:marTop w:val="0"/>
      <w:marBottom w:val="0"/>
      <w:divBdr>
        <w:top w:val="none" w:sz="0" w:space="0" w:color="auto"/>
        <w:left w:val="none" w:sz="0" w:space="0" w:color="auto"/>
        <w:bottom w:val="none" w:sz="0" w:space="0" w:color="auto"/>
        <w:right w:val="none" w:sz="0" w:space="0" w:color="auto"/>
      </w:divBdr>
    </w:div>
    <w:div w:id="282343959">
      <w:bodyDiv w:val="1"/>
      <w:marLeft w:val="0"/>
      <w:marRight w:val="0"/>
      <w:marTop w:val="0"/>
      <w:marBottom w:val="0"/>
      <w:divBdr>
        <w:top w:val="none" w:sz="0" w:space="0" w:color="auto"/>
        <w:left w:val="none" w:sz="0" w:space="0" w:color="auto"/>
        <w:bottom w:val="none" w:sz="0" w:space="0" w:color="auto"/>
        <w:right w:val="none" w:sz="0" w:space="0" w:color="auto"/>
      </w:divBdr>
    </w:div>
    <w:div w:id="293413949">
      <w:bodyDiv w:val="1"/>
      <w:marLeft w:val="0"/>
      <w:marRight w:val="0"/>
      <w:marTop w:val="0"/>
      <w:marBottom w:val="0"/>
      <w:divBdr>
        <w:top w:val="none" w:sz="0" w:space="0" w:color="auto"/>
        <w:left w:val="none" w:sz="0" w:space="0" w:color="auto"/>
        <w:bottom w:val="none" w:sz="0" w:space="0" w:color="auto"/>
        <w:right w:val="none" w:sz="0" w:space="0" w:color="auto"/>
      </w:divBdr>
    </w:div>
    <w:div w:id="340551092">
      <w:bodyDiv w:val="1"/>
      <w:marLeft w:val="0"/>
      <w:marRight w:val="0"/>
      <w:marTop w:val="0"/>
      <w:marBottom w:val="0"/>
      <w:divBdr>
        <w:top w:val="none" w:sz="0" w:space="0" w:color="auto"/>
        <w:left w:val="none" w:sz="0" w:space="0" w:color="auto"/>
        <w:bottom w:val="none" w:sz="0" w:space="0" w:color="auto"/>
        <w:right w:val="none" w:sz="0" w:space="0" w:color="auto"/>
      </w:divBdr>
    </w:div>
    <w:div w:id="374088065">
      <w:bodyDiv w:val="1"/>
      <w:marLeft w:val="0"/>
      <w:marRight w:val="0"/>
      <w:marTop w:val="0"/>
      <w:marBottom w:val="0"/>
      <w:divBdr>
        <w:top w:val="none" w:sz="0" w:space="0" w:color="auto"/>
        <w:left w:val="none" w:sz="0" w:space="0" w:color="auto"/>
        <w:bottom w:val="none" w:sz="0" w:space="0" w:color="auto"/>
        <w:right w:val="none" w:sz="0" w:space="0" w:color="auto"/>
      </w:divBdr>
    </w:div>
    <w:div w:id="392430903">
      <w:bodyDiv w:val="1"/>
      <w:marLeft w:val="0"/>
      <w:marRight w:val="0"/>
      <w:marTop w:val="0"/>
      <w:marBottom w:val="0"/>
      <w:divBdr>
        <w:top w:val="none" w:sz="0" w:space="0" w:color="auto"/>
        <w:left w:val="none" w:sz="0" w:space="0" w:color="auto"/>
        <w:bottom w:val="none" w:sz="0" w:space="0" w:color="auto"/>
        <w:right w:val="none" w:sz="0" w:space="0" w:color="auto"/>
      </w:divBdr>
    </w:div>
    <w:div w:id="398939422">
      <w:bodyDiv w:val="1"/>
      <w:marLeft w:val="0"/>
      <w:marRight w:val="0"/>
      <w:marTop w:val="0"/>
      <w:marBottom w:val="0"/>
      <w:divBdr>
        <w:top w:val="none" w:sz="0" w:space="0" w:color="auto"/>
        <w:left w:val="none" w:sz="0" w:space="0" w:color="auto"/>
        <w:bottom w:val="none" w:sz="0" w:space="0" w:color="auto"/>
        <w:right w:val="none" w:sz="0" w:space="0" w:color="auto"/>
      </w:divBdr>
    </w:div>
    <w:div w:id="399644617">
      <w:bodyDiv w:val="1"/>
      <w:marLeft w:val="0"/>
      <w:marRight w:val="0"/>
      <w:marTop w:val="0"/>
      <w:marBottom w:val="0"/>
      <w:divBdr>
        <w:top w:val="none" w:sz="0" w:space="0" w:color="auto"/>
        <w:left w:val="none" w:sz="0" w:space="0" w:color="auto"/>
        <w:bottom w:val="none" w:sz="0" w:space="0" w:color="auto"/>
        <w:right w:val="none" w:sz="0" w:space="0" w:color="auto"/>
      </w:divBdr>
    </w:div>
    <w:div w:id="401954933">
      <w:bodyDiv w:val="1"/>
      <w:marLeft w:val="0"/>
      <w:marRight w:val="0"/>
      <w:marTop w:val="0"/>
      <w:marBottom w:val="0"/>
      <w:divBdr>
        <w:top w:val="none" w:sz="0" w:space="0" w:color="auto"/>
        <w:left w:val="none" w:sz="0" w:space="0" w:color="auto"/>
        <w:bottom w:val="none" w:sz="0" w:space="0" w:color="auto"/>
        <w:right w:val="none" w:sz="0" w:space="0" w:color="auto"/>
      </w:divBdr>
    </w:div>
    <w:div w:id="414673683">
      <w:bodyDiv w:val="1"/>
      <w:marLeft w:val="0"/>
      <w:marRight w:val="0"/>
      <w:marTop w:val="0"/>
      <w:marBottom w:val="0"/>
      <w:divBdr>
        <w:top w:val="none" w:sz="0" w:space="0" w:color="auto"/>
        <w:left w:val="none" w:sz="0" w:space="0" w:color="auto"/>
        <w:bottom w:val="none" w:sz="0" w:space="0" w:color="auto"/>
        <w:right w:val="none" w:sz="0" w:space="0" w:color="auto"/>
      </w:divBdr>
    </w:div>
    <w:div w:id="444159289">
      <w:bodyDiv w:val="1"/>
      <w:marLeft w:val="0"/>
      <w:marRight w:val="0"/>
      <w:marTop w:val="0"/>
      <w:marBottom w:val="0"/>
      <w:divBdr>
        <w:top w:val="none" w:sz="0" w:space="0" w:color="auto"/>
        <w:left w:val="none" w:sz="0" w:space="0" w:color="auto"/>
        <w:bottom w:val="none" w:sz="0" w:space="0" w:color="auto"/>
        <w:right w:val="none" w:sz="0" w:space="0" w:color="auto"/>
      </w:divBdr>
    </w:div>
    <w:div w:id="464203525">
      <w:bodyDiv w:val="1"/>
      <w:marLeft w:val="0"/>
      <w:marRight w:val="0"/>
      <w:marTop w:val="0"/>
      <w:marBottom w:val="0"/>
      <w:divBdr>
        <w:top w:val="none" w:sz="0" w:space="0" w:color="auto"/>
        <w:left w:val="none" w:sz="0" w:space="0" w:color="auto"/>
        <w:bottom w:val="none" w:sz="0" w:space="0" w:color="auto"/>
        <w:right w:val="none" w:sz="0" w:space="0" w:color="auto"/>
      </w:divBdr>
    </w:div>
    <w:div w:id="466820226">
      <w:bodyDiv w:val="1"/>
      <w:marLeft w:val="0"/>
      <w:marRight w:val="0"/>
      <w:marTop w:val="0"/>
      <w:marBottom w:val="0"/>
      <w:divBdr>
        <w:top w:val="none" w:sz="0" w:space="0" w:color="auto"/>
        <w:left w:val="none" w:sz="0" w:space="0" w:color="auto"/>
        <w:bottom w:val="none" w:sz="0" w:space="0" w:color="auto"/>
        <w:right w:val="none" w:sz="0" w:space="0" w:color="auto"/>
      </w:divBdr>
    </w:div>
    <w:div w:id="512384117">
      <w:bodyDiv w:val="1"/>
      <w:marLeft w:val="0"/>
      <w:marRight w:val="0"/>
      <w:marTop w:val="0"/>
      <w:marBottom w:val="0"/>
      <w:divBdr>
        <w:top w:val="none" w:sz="0" w:space="0" w:color="auto"/>
        <w:left w:val="none" w:sz="0" w:space="0" w:color="auto"/>
        <w:bottom w:val="none" w:sz="0" w:space="0" w:color="auto"/>
        <w:right w:val="none" w:sz="0" w:space="0" w:color="auto"/>
      </w:divBdr>
    </w:div>
    <w:div w:id="517039253">
      <w:bodyDiv w:val="1"/>
      <w:marLeft w:val="0"/>
      <w:marRight w:val="0"/>
      <w:marTop w:val="0"/>
      <w:marBottom w:val="0"/>
      <w:divBdr>
        <w:top w:val="none" w:sz="0" w:space="0" w:color="auto"/>
        <w:left w:val="none" w:sz="0" w:space="0" w:color="auto"/>
        <w:bottom w:val="none" w:sz="0" w:space="0" w:color="auto"/>
        <w:right w:val="none" w:sz="0" w:space="0" w:color="auto"/>
      </w:divBdr>
    </w:div>
    <w:div w:id="518353611">
      <w:bodyDiv w:val="1"/>
      <w:marLeft w:val="0"/>
      <w:marRight w:val="0"/>
      <w:marTop w:val="0"/>
      <w:marBottom w:val="0"/>
      <w:divBdr>
        <w:top w:val="none" w:sz="0" w:space="0" w:color="auto"/>
        <w:left w:val="none" w:sz="0" w:space="0" w:color="auto"/>
        <w:bottom w:val="none" w:sz="0" w:space="0" w:color="auto"/>
        <w:right w:val="none" w:sz="0" w:space="0" w:color="auto"/>
      </w:divBdr>
    </w:div>
    <w:div w:id="523784599">
      <w:bodyDiv w:val="1"/>
      <w:marLeft w:val="0"/>
      <w:marRight w:val="0"/>
      <w:marTop w:val="0"/>
      <w:marBottom w:val="0"/>
      <w:divBdr>
        <w:top w:val="none" w:sz="0" w:space="0" w:color="auto"/>
        <w:left w:val="none" w:sz="0" w:space="0" w:color="auto"/>
        <w:bottom w:val="none" w:sz="0" w:space="0" w:color="auto"/>
        <w:right w:val="none" w:sz="0" w:space="0" w:color="auto"/>
      </w:divBdr>
    </w:div>
    <w:div w:id="536240155">
      <w:bodyDiv w:val="1"/>
      <w:marLeft w:val="0"/>
      <w:marRight w:val="0"/>
      <w:marTop w:val="0"/>
      <w:marBottom w:val="0"/>
      <w:divBdr>
        <w:top w:val="none" w:sz="0" w:space="0" w:color="auto"/>
        <w:left w:val="none" w:sz="0" w:space="0" w:color="auto"/>
        <w:bottom w:val="none" w:sz="0" w:space="0" w:color="auto"/>
        <w:right w:val="none" w:sz="0" w:space="0" w:color="auto"/>
      </w:divBdr>
    </w:div>
    <w:div w:id="546063704">
      <w:bodyDiv w:val="1"/>
      <w:marLeft w:val="0"/>
      <w:marRight w:val="0"/>
      <w:marTop w:val="0"/>
      <w:marBottom w:val="0"/>
      <w:divBdr>
        <w:top w:val="none" w:sz="0" w:space="0" w:color="auto"/>
        <w:left w:val="none" w:sz="0" w:space="0" w:color="auto"/>
        <w:bottom w:val="none" w:sz="0" w:space="0" w:color="auto"/>
        <w:right w:val="none" w:sz="0" w:space="0" w:color="auto"/>
      </w:divBdr>
    </w:div>
    <w:div w:id="549732368">
      <w:bodyDiv w:val="1"/>
      <w:marLeft w:val="0"/>
      <w:marRight w:val="0"/>
      <w:marTop w:val="0"/>
      <w:marBottom w:val="0"/>
      <w:divBdr>
        <w:top w:val="none" w:sz="0" w:space="0" w:color="auto"/>
        <w:left w:val="none" w:sz="0" w:space="0" w:color="auto"/>
        <w:bottom w:val="none" w:sz="0" w:space="0" w:color="auto"/>
        <w:right w:val="none" w:sz="0" w:space="0" w:color="auto"/>
      </w:divBdr>
    </w:div>
    <w:div w:id="612975795">
      <w:bodyDiv w:val="1"/>
      <w:marLeft w:val="0"/>
      <w:marRight w:val="0"/>
      <w:marTop w:val="0"/>
      <w:marBottom w:val="0"/>
      <w:divBdr>
        <w:top w:val="none" w:sz="0" w:space="0" w:color="auto"/>
        <w:left w:val="none" w:sz="0" w:space="0" w:color="auto"/>
        <w:bottom w:val="none" w:sz="0" w:space="0" w:color="auto"/>
        <w:right w:val="none" w:sz="0" w:space="0" w:color="auto"/>
      </w:divBdr>
    </w:div>
    <w:div w:id="621231864">
      <w:bodyDiv w:val="1"/>
      <w:marLeft w:val="0"/>
      <w:marRight w:val="0"/>
      <w:marTop w:val="0"/>
      <w:marBottom w:val="0"/>
      <w:divBdr>
        <w:top w:val="none" w:sz="0" w:space="0" w:color="auto"/>
        <w:left w:val="none" w:sz="0" w:space="0" w:color="auto"/>
        <w:bottom w:val="none" w:sz="0" w:space="0" w:color="auto"/>
        <w:right w:val="none" w:sz="0" w:space="0" w:color="auto"/>
      </w:divBdr>
    </w:div>
    <w:div w:id="634531855">
      <w:bodyDiv w:val="1"/>
      <w:marLeft w:val="0"/>
      <w:marRight w:val="0"/>
      <w:marTop w:val="0"/>
      <w:marBottom w:val="0"/>
      <w:divBdr>
        <w:top w:val="none" w:sz="0" w:space="0" w:color="auto"/>
        <w:left w:val="none" w:sz="0" w:space="0" w:color="auto"/>
        <w:bottom w:val="none" w:sz="0" w:space="0" w:color="auto"/>
        <w:right w:val="none" w:sz="0" w:space="0" w:color="auto"/>
      </w:divBdr>
    </w:div>
    <w:div w:id="642587134">
      <w:bodyDiv w:val="1"/>
      <w:marLeft w:val="0"/>
      <w:marRight w:val="0"/>
      <w:marTop w:val="0"/>
      <w:marBottom w:val="0"/>
      <w:divBdr>
        <w:top w:val="none" w:sz="0" w:space="0" w:color="auto"/>
        <w:left w:val="none" w:sz="0" w:space="0" w:color="auto"/>
        <w:bottom w:val="none" w:sz="0" w:space="0" w:color="auto"/>
        <w:right w:val="none" w:sz="0" w:space="0" w:color="auto"/>
      </w:divBdr>
    </w:div>
    <w:div w:id="650404726">
      <w:bodyDiv w:val="1"/>
      <w:marLeft w:val="0"/>
      <w:marRight w:val="0"/>
      <w:marTop w:val="0"/>
      <w:marBottom w:val="0"/>
      <w:divBdr>
        <w:top w:val="none" w:sz="0" w:space="0" w:color="auto"/>
        <w:left w:val="none" w:sz="0" w:space="0" w:color="auto"/>
        <w:bottom w:val="none" w:sz="0" w:space="0" w:color="auto"/>
        <w:right w:val="none" w:sz="0" w:space="0" w:color="auto"/>
      </w:divBdr>
    </w:div>
    <w:div w:id="669336632">
      <w:bodyDiv w:val="1"/>
      <w:marLeft w:val="0"/>
      <w:marRight w:val="0"/>
      <w:marTop w:val="0"/>
      <w:marBottom w:val="0"/>
      <w:divBdr>
        <w:top w:val="none" w:sz="0" w:space="0" w:color="auto"/>
        <w:left w:val="none" w:sz="0" w:space="0" w:color="auto"/>
        <w:bottom w:val="none" w:sz="0" w:space="0" w:color="auto"/>
        <w:right w:val="none" w:sz="0" w:space="0" w:color="auto"/>
      </w:divBdr>
    </w:div>
    <w:div w:id="681469494">
      <w:bodyDiv w:val="1"/>
      <w:marLeft w:val="0"/>
      <w:marRight w:val="0"/>
      <w:marTop w:val="0"/>
      <w:marBottom w:val="0"/>
      <w:divBdr>
        <w:top w:val="none" w:sz="0" w:space="0" w:color="auto"/>
        <w:left w:val="none" w:sz="0" w:space="0" w:color="auto"/>
        <w:bottom w:val="none" w:sz="0" w:space="0" w:color="auto"/>
        <w:right w:val="none" w:sz="0" w:space="0" w:color="auto"/>
      </w:divBdr>
    </w:div>
    <w:div w:id="704670552">
      <w:bodyDiv w:val="1"/>
      <w:marLeft w:val="0"/>
      <w:marRight w:val="0"/>
      <w:marTop w:val="0"/>
      <w:marBottom w:val="0"/>
      <w:divBdr>
        <w:top w:val="none" w:sz="0" w:space="0" w:color="auto"/>
        <w:left w:val="none" w:sz="0" w:space="0" w:color="auto"/>
        <w:bottom w:val="none" w:sz="0" w:space="0" w:color="auto"/>
        <w:right w:val="none" w:sz="0" w:space="0" w:color="auto"/>
      </w:divBdr>
    </w:div>
    <w:div w:id="706223518">
      <w:bodyDiv w:val="1"/>
      <w:marLeft w:val="0"/>
      <w:marRight w:val="0"/>
      <w:marTop w:val="0"/>
      <w:marBottom w:val="0"/>
      <w:divBdr>
        <w:top w:val="none" w:sz="0" w:space="0" w:color="auto"/>
        <w:left w:val="none" w:sz="0" w:space="0" w:color="auto"/>
        <w:bottom w:val="none" w:sz="0" w:space="0" w:color="auto"/>
        <w:right w:val="none" w:sz="0" w:space="0" w:color="auto"/>
      </w:divBdr>
    </w:div>
    <w:div w:id="717440212">
      <w:bodyDiv w:val="1"/>
      <w:marLeft w:val="0"/>
      <w:marRight w:val="0"/>
      <w:marTop w:val="0"/>
      <w:marBottom w:val="0"/>
      <w:divBdr>
        <w:top w:val="none" w:sz="0" w:space="0" w:color="auto"/>
        <w:left w:val="none" w:sz="0" w:space="0" w:color="auto"/>
        <w:bottom w:val="none" w:sz="0" w:space="0" w:color="auto"/>
        <w:right w:val="none" w:sz="0" w:space="0" w:color="auto"/>
      </w:divBdr>
      <w:divsChild>
        <w:div w:id="1776897347">
          <w:marLeft w:val="0"/>
          <w:marRight w:val="0"/>
          <w:marTop w:val="0"/>
          <w:marBottom w:val="0"/>
          <w:divBdr>
            <w:top w:val="none" w:sz="0" w:space="0" w:color="auto"/>
            <w:left w:val="none" w:sz="0" w:space="0" w:color="auto"/>
            <w:bottom w:val="none" w:sz="0" w:space="0" w:color="auto"/>
            <w:right w:val="none" w:sz="0" w:space="0" w:color="auto"/>
          </w:divBdr>
        </w:div>
      </w:divsChild>
    </w:div>
    <w:div w:id="726413653">
      <w:bodyDiv w:val="1"/>
      <w:marLeft w:val="0"/>
      <w:marRight w:val="0"/>
      <w:marTop w:val="0"/>
      <w:marBottom w:val="0"/>
      <w:divBdr>
        <w:top w:val="none" w:sz="0" w:space="0" w:color="auto"/>
        <w:left w:val="none" w:sz="0" w:space="0" w:color="auto"/>
        <w:bottom w:val="none" w:sz="0" w:space="0" w:color="auto"/>
        <w:right w:val="none" w:sz="0" w:space="0" w:color="auto"/>
      </w:divBdr>
    </w:div>
    <w:div w:id="765418745">
      <w:bodyDiv w:val="1"/>
      <w:marLeft w:val="0"/>
      <w:marRight w:val="0"/>
      <w:marTop w:val="0"/>
      <w:marBottom w:val="0"/>
      <w:divBdr>
        <w:top w:val="none" w:sz="0" w:space="0" w:color="auto"/>
        <w:left w:val="none" w:sz="0" w:space="0" w:color="auto"/>
        <w:bottom w:val="none" w:sz="0" w:space="0" w:color="auto"/>
        <w:right w:val="none" w:sz="0" w:space="0" w:color="auto"/>
      </w:divBdr>
    </w:div>
    <w:div w:id="777528112">
      <w:bodyDiv w:val="1"/>
      <w:marLeft w:val="0"/>
      <w:marRight w:val="0"/>
      <w:marTop w:val="0"/>
      <w:marBottom w:val="0"/>
      <w:divBdr>
        <w:top w:val="none" w:sz="0" w:space="0" w:color="auto"/>
        <w:left w:val="none" w:sz="0" w:space="0" w:color="auto"/>
        <w:bottom w:val="none" w:sz="0" w:space="0" w:color="auto"/>
        <w:right w:val="none" w:sz="0" w:space="0" w:color="auto"/>
      </w:divBdr>
    </w:div>
    <w:div w:id="784811041">
      <w:bodyDiv w:val="1"/>
      <w:marLeft w:val="0"/>
      <w:marRight w:val="0"/>
      <w:marTop w:val="0"/>
      <w:marBottom w:val="0"/>
      <w:divBdr>
        <w:top w:val="none" w:sz="0" w:space="0" w:color="auto"/>
        <w:left w:val="none" w:sz="0" w:space="0" w:color="auto"/>
        <w:bottom w:val="none" w:sz="0" w:space="0" w:color="auto"/>
        <w:right w:val="none" w:sz="0" w:space="0" w:color="auto"/>
      </w:divBdr>
    </w:div>
    <w:div w:id="787092496">
      <w:bodyDiv w:val="1"/>
      <w:marLeft w:val="0"/>
      <w:marRight w:val="0"/>
      <w:marTop w:val="0"/>
      <w:marBottom w:val="0"/>
      <w:divBdr>
        <w:top w:val="none" w:sz="0" w:space="0" w:color="auto"/>
        <w:left w:val="none" w:sz="0" w:space="0" w:color="auto"/>
        <w:bottom w:val="none" w:sz="0" w:space="0" w:color="auto"/>
        <w:right w:val="none" w:sz="0" w:space="0" w:color="auto"/>
      </w:divBdr>
    </w:div>
    <w:div w:id="804202629">
      <w:bodyDiv w:val="1"/>
      <w:marLeft w:val="0"/>
      <w:marRight w:val="0"/>
      <w:marTop w:val="0"/>
      <w:marBottom w:val="0"/>
      <w:divBdr>
        <w:top w:val="none" w:sz="0" w:space="0" w:color="auto"/>
        <w:left w:val="none" w:sz="0" w:space="0" w:color="auto"/>
        <w:bottom w:val="none" w:sz="0" w:space="0" w:color="auto"/>
        <w:right w:val="none" w:sz="0" w:space="0" w:color="auto"/>
      </w:divBdr>
    </w:div>
    <w:div w:id="805510376">
      <w:bodyDiv w:val="1"/>
      <w:marLeft w:val="0"/>
      <w:marRight w:val="0"/>
      <w:marTop w:val="0"/>
      <w:marBottom w:val="0"/>
      <w:divBdr>
        <w:top w:val="none" w:sz="0" w:space="0" w:color="auto"/>
        <w:left w:val="none" w:sz="0" w:space="0" w:color="auto"/>
        <w:bottom w:val="none" w:sz="0" w:space="0" w:color="auto"/>
        <w:right w:val="none" w:sz="0" w:space="0" w:color="auto"/>
      </w:divBdr>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819231023">
      <w:bodyDiv w:val="1"/>
      <w:marLeft w:val="0"/>
      <w:marRight w:val="0"/>
      <w:marTop w:val="0"/>
      <w:marBottom w:val="0"/>
      <w:divBdr>
        <w:top w:val="none" w:sz="0" w:space="0" w:color="auto"/>
        <w:left w:val="none" w:sz="0" w:space="0" w:color="auto"/>
        <w:bottom w:val="none" w:sz="0" w:space="0" w:color="auto"/>
        <w:right w:val="none" w:sz="0" w:space="0" w:color="auto"/>
      </w:divBdr>
    </w:div>
    <w:div w:id="840631509">
      <w:bodyDiv w:val="1"/>
      <w:marLeft w:val="0"/>
      <w:marRight w:val="0"/>
      <w:marTop w:val="0"/>
      <w:marBottom w:val="0"/>
      <w:divBdr>
        <w:top w:val="none" w:sz="0" w:space="0" w:color="auto"/>
        <w:left w:val="none" w:sz="0" w:space="0" w:color="auto"/>
        <w:bottom w:val="none" w:sz="0" w:space="0" w:color="auto"/>
        <w:right w:val="none" w:sz="0" w:space="0" w:color="auto"/>
      </w:divBdr>
    </w:div>
    <w:div w:id="865404973">
      <w:bodyDiv w:val="1"/>
      <w:marLeft w:val="0"/>
      <w:marRight w:val="0"/>
      <w:marTop w:val="0"/>
      <w:marBottom w:val="0"/>
      <w:divBdr>
        <w:top w:val="none" w:sz="0" w:space="0" w:color="auto"/>
        <w:left w:val="none" w:sz="0" w:space="0" w:color="auto"/>
        <w:bottom w:val="none" w:sz="0" w:space="0" w:color="auto"/>
        <w:right w:val="none" w:sz="0" w:space="0" w:color="auto"/>
      </w:divBdr>
    </w:div>
    <w:div w:id="892035309">
      <w:bodyDiv w:val="1"/>
      <w:marLeft w:val="0"/>
      <w:marRight w:val="0"/>
      <w:marTop w:val="0"/>
      <w:marBottom w:val="0"/>
      <w:divBdr>
        <w:top w:val="none" w:sz="0" w:space="0" w:color="auto"/>
        <w:left w:val="none" w:sz="0" w:space="0" w:color="auto"/>
        <w:bottom w:val="none" w:sz="0" w:space="0" w:color="auto"/>
        <w:right w:val="none" w:sz="0" w:space="0" w:color="auto"/>
      </w:divBdr>
    </w:div>
    <w:div w:id="968703558">
      <w:bodyDiv w:val="1"/>
      <w:marLeft w:val="0"/>
      <w:marRight w:val="0"/>
      <w:marTop w:val="0"/>
      <w:marBottom w:val="0"/>
      <w:divBdr>
        <w:top w:val="none" w:sz="0" w:space="0" w:color="auto"/>
        <w:left w:val="none" w:sz="0" w:space="0" w:color="auto"/>
        <w:bottom w:val="none" w:sz="0" w:space="0" w:color="auto"/>
        <w:right w:val="none" w:sz="0" w:space="0" w:color="auto"/>
      </w:divBdr>
    </w:div>
    <w:div w:id="989358552">
      <w:bodyDiv w:val="1"/>
      <w:marLeft w:val="0"/>
      <w:marRight w:val="0"/>
      <w:marTop w:val="0"/>
      <w:marBottom w:val="0"/>
      <w:divBdr>
        <w:top w:val="none" w:sz="0" w:space="0" w:color="auto"/>
        <w:left w:val="none" w:sz="0" w:space="0" w:color="auto"/>
        <w:bottom w:val="none" w:sz="0" w:space="0" w:color="auto"/>
        <w:right w:val="none" w:sz="0" w:space="0" w:color="auto"/>
      </w:divBdr>
    </w:div>
    <w:div w:id="1041252166">
      <w:bodyDiv w:val="1"/>
      <w:marLeft w:val="0"/>
      <w:marRight w:val="0"/>
      <w:marTop w:val="0"/>
      <w:marBottom w:val="0"/>
      <w:divBdr>
        <w:top w:val="none" w:sz="0" w:space="0" w:color="auto"/>
        <w:left w:val="none" w:sz="0" w:space="0" w:color="auto"/>
        <w:bottom w:val="none" w:sz="0" w:space="0" w:color="auto"/>
        <w:right w:val="none" w:sz="0" w:space="0" w:color="auto"/>
      </w:divBdr>
    </w:div>
    <w:div w:id="1058288508">
      <w:bodyDiv w:val="1"/>
      <w:marLeft w:val="0"/>
      <w:marRight w:val="0"/>
      <w:marTop w:val="0"/>
      <w:marBottom w:val="0"/>
      <w:divBdr>
        <w:top w:val="none" w:sz="0" w:space="0" w:color="auto"/>
        <w:left w:val="none" w:sz="0" w:space="0" w:color="auto"/>
        <w:bottom w:val="none" w:sz="0" w:space="0" w:color="auto"/>
        <w:right w:val="none" w:sz="0" w:space="0" w:color="auto"/>
      </w:divBdr>
    </w:div>
    <w:div w:id="1067535532">
      <w:bodyDiv w:val="1"/>
      <w:marLeft w:val="0"/>
      <w:marRight w:val="0"/>
      <w:marTop w:val="0"/>
      <w:marBottom w:val="0"/>
      <w:divBdr>
        <w:top w:val="none" w:sz="0" w:space="0" w:color="auto"/>
        <w:left w:val="none" w:sz="0" w:space="0" w:color="auto"/>
        <w:bottom w:val="none" w:sz="0" w:space="0" w:color="auto"/>
        <w:right w:val="none" w:sz="0" w:space="0" w:color="auto"/>
      </w:divBdr>
    </w:div>
    <w:div w:id="1068571172">
      <w:bodyDiv w:val="1"/>
      <w:marLeft w:val="0"/>
      <w:marRight w:val="0"/>
      <w:marTop w:val="0"/>
      <w:marBottom w:val="0"/>
      <w:divBdr>
        <w:top w:val="none" w:sz="0" w:space="0" w:color="auto"/>
        <w:left w:val="none" w:sz="0" w:space="0" w:color="auto"/>
        <w:bottom w:val="none" w:sz="0" w:space="0" w:color="auto"/>
        <w:right w:val="none" w:sz="0" w:space="0" w:color="auto"/>
      </w:divBdr>
    </w:div>
    <w:div w:id="1090854075">
      <w:bodyDiv w:val="1"/>
      <w:marLeft w:val="0"/>
      <w:marRight w:val="0"/>
      <w:marTop w:val="0"/>
      <w:marBottom w:val="0"/>
      <w:divBdr>
        <w:top w:val="none" w:sz="0" w:space="0" w:color="auto"/>
        <w:left w:val="none" w:sz="0" w:space="0" w:color="auto"/>
        <w:bottom w:val="none" w:sz="0" w:space="0" w:color="auto"/>
        <w:right w:val="none" w:sz="0" w:space="0" w:color="auto"/>
      </w:divBdr>
    </w:div>
    <w:div w:id="1105418935">
      <w:bodyDiv w:val="1"/>
      <w:marLeft w:val="0"/>
      <w:marRight w:val="0"/>
      <w:marTop w:val="0"/>
      <w:marBottom w:val="0"/>
      <w:divBdr>
        <w:top w:val="none" w:sz="0" w:space="0" w:color="auto"/>
        <w:left w:val="none" w:sz="0" w:space="0" w:color="auto"/>
        <w:bottom w:val="none" w:sz="0" w:space="0" w:color="auto"/>
        <w:right w:val="none" w:sz="0" w:space="0" w:color="auto"/>
      </w:divBdr>
    </w:div>
    <w:div w:id="1121996238">
      <w:bodyDiv w:val="1"/>
      <w:marLeft w:val="0"/>
      <w:marRight w:val="0"/>
      <w:marTop w:val="0"/>
      <w:marBottom w:val="0"/>
      <w:divBdr>
        <w:top w:val="none" w:sz="0" w:space="0" w:color="auto"/>
        <w:left w:val="none" w:sz="0" w:space="0" w:color="auto"/>
        <w:bottom w:val="none" w:sz="0" w:space="0" w:color="auto"/>
        <w:right w:val="none" w:sz="0" w:space="0" w:color="auto"/>
      </w:divBdr>
    </w:div>
    <w:div w:id="1134521281">
      <w:bodyDiv w:val="1"/>
      <w:marLeft w:val="0"/>
      <w:marRight w:val="0"/>
      <w:marTop w:val="0"/>
      <w:marBottom w:val="0"/>
      <w:divBdr>
        <w:top w:val="none" w:sz="0" w:space="0" w:color="auto"/>
        <w:left w:val="none" w:sz="0" w:space="0" w:color="auto"/>
        <w:bottom w:val="none" w:sz="0" w:space="0" w:color="auto"/>
        <w:right w:val="none" w:sz="0" w:space="0" w:color="auto"/>
      </w:divBdr>
    </w:div>
    <w:div w:id="1138692659">
      <w:bodyDiv w:val="1"/>
      <w:marLeft w:val="0"/>
      <w:marRight w:val="0"/>
      <w:marTop w:val="0"/>
      <w:marBottom w:val="0"/>
      <w:divBdr>
        <w:top w:val="none" w:sz="0" w:space="0" w:color="auto"/>
        <w:left w:val="none" w:sz="0" w:space="0" w:color="auto"/>
        <w:bottom w:val="none" w:sz="0" w:space="0" w:color="auto"/>
        <w:right w:val="none" w:sz="0" w:space="0" w:color="auto"/>
      </w:divBdr>
    </w:div>
    <w:div w:id="1146628860">
      <w:bodyDiv w:val="1"/>
      <w:marLeft w:val="0"/>
      <w:marRight w:val="0"/>
      <w:marTop w:val="0"/>
      <w:marBottom w:val="0"/>
      <w:divBdr>
        <w:top w:val="none" w:sz="0" w:space="0" w:color="auto"/>
        <w:left w:val="none" w:sz="0" w:space="0" w:color="auto"/>
        <w:bottom w:val="none" w:sz="0" w:space="0" w:color="auto"/>
        <w:right w:val="none" w:sz="0" w:space="0" w:color="auto"/>
      </w:divBdr>
    </w:div>
    <w:div w:id="1146702288">
      <w:bodyDiv w:val="1"/>
      <w:marLeft w:val="0"/>
      <w:marRight w:val="0"/>
      <w:marTop w:val="0"/>
      <w:marBottom w:val="0"/>
      <w:divBdr>
        <w:top w:val="none" w:sz="0" w:space="0" w:color="auto"/>
        <w:left w:val="none" w:sz="0" w:space="0" w:color="auto"/>
        <w:bottom w:val="none" w:sz="0" w:space="0" w:color="auto"/>
        <w:right w:val="none" w:sz="0" w:space="0" w:color="auto"/>
      </w:divBdr>
    </w:div>
    <w:div w:id="1152067335">
      <w:bodyDiv w:val="1"/>
      <w:marLeft w:val="0"/>
      <w:marRight w:val="0"/>
      <w:marTop w:val="0"/>
      <w:marBottom w:val="0"/>
      <w:divBdr>
        <w:top w:val="none" w:sz="0" w:space="0" w:color="auto"/>
        <w:left w:val="none" w:sz="0" w:space="0" w:color="auto"/>
        <w:bottom w:val="none" w:sz="0" w:space="0" w:color="auto"/>
        <w:right w:val="none" w:sz="0" w:space="0" w:color="auto"/>
      </w:divBdr>
    </w:div>
    <w:div w:id="1181898124">
      <w:bodyDiv w:val="1"/>
      <w:marLeft w:val="0"/>
      <w:marRight w:val="0"/>
      <w:marTop w:val="0"/>
      <w:marBottom w:val="0"/>
      <w:divBdr>
        <w:top w:val="none" w:sz="0" w:space="0" w:color="auto"/>
        <w:left w:val="none" w:sz="0" w:space="0" w:color="auto"/>
        <w:bottom w:val="none" w:sz="0" w:space="0" w:color="auto"/>
        <w:right w:val="none" w:sz="0" w:space="0" w:color="auto"/>
      </w:divBdr>
    </w:div>
    <w:div w:id="1219781016">
      <w:bodyDiv w:val="1"/>
      <w:marLeft w:val="0"/>
      <w:marRight w:val="0"/>
      <w:marTop w:val="0"/>
      <w:marBottom w:val="0"/>
      <w:divBdr>
        <w:top w:val="none" w:sz="0" w:space="0" w:color="auto"/>
        <w:left w:val="none" w:sz="0" w:space="0" w:color="auto"/>
        <w:bottom w:val="none" w:sz="0" w:space="0" w:color="auto"/>
        <w:right w:val="none" w:sz="0" w:space="0" w:color="auto"/>
      </w:divBdr>
    </w:div>
    <w:div w:id="1239947172">
      <w:bodyDiv w:val="1"/>
      <w:marLeft w:val="0"/>
      <w:marRight w:val="0"/>
      <w:marTop w:val="0"/>
      <w:marBottom w:val="0"/>
      <w:divBdr>
        <w:top w:val="none" w:sz="0" w:space="0" w:color="auto"/>
        <w:left w:val="none" w:sz="0" w:space="0" w:color="auto"/>
        <w:bottom w:val="none" w:sz="0" w:space="0" w:color="auto"/>
        <w:right w:val="none" w:sz="0" w:space="0" w:color="auto"/>
      </w:divBdr>
    </w:div>
    <w:div w:id="1254780697">
      <w:bodyDiv w:val="1"/>
      <w:marLeft w:val="0"/>
      <w:marRight w:val="0"/>
      <w:marTop w:val="0"/>
      <w:marBottom w:val="0"/>
      <w:divBdr>
        <w:top w:val="none" w:sz="0" w:space="0" w:color="auto"/>
        <w:left w:val="none" w:sz="0" w:space="0" w:color="auto"/>
        <w:bottom w:val="none" w:sz="0" w:space="0" w:color="auto"/>
        <w:right w:val="none" w:sz="0" w:space="0" w:color="auto"/>
      </w:divBdr>
    </w:div>
    <w:div w:id="1265190574">
      <w:bodyDiv w:val="1"/>
      <w:marLeft w:val="0"/>
      <w:marRight w:val="0"/>
      <w:marTop w:val="0"/>
      <w:marBottom w:val="0"/>
      <w:divBdr>
        <w:top w:val="none" w:sz="0" w:space="0" w:color="auto"/>
        <w:left w:val="none" w:sz="0" w:space="0" w:color="auto"/>
        <w:bottom w:val="none" w:sz="0" w:space="0" w:color="auto"/>
        <w:right w:val="none" w:sz="0" w:space="0" w:color="auto"/>
      </w:divBdr>
    </w:div>
    <w:div w:id="1354502899">
      <w:bodyDiv w:val="1"/>
      <w:marLeft w:val="0"/>
      <w:marRight w:val="0"/>
      <w:marTop w:val="0"/>
      <w:marBottom w:val="0"/>
      <w:divBdr>
        <w:top w:val="none" w:sz="0" w:space="0" w:color="auto"/>
        <w:left w:val="none" w:sz="0" w:space="0" w:color="auto"/>
        <w:bottom w:val="none" w:sz="0" w:space="0" w:color="auto"/>
        <w:right w:val="none" w:sz="0" w:space="0" w:color="auto"/>
      </w:divBdr>
    </w:div>
    <w:div w:id="1382632696">
      <w:bodyDiv w:val="1"/>
      <w:marLeft w:val="0"/>
      <w:marRight w:val="0"/>
      <w:marTop w:val="0"/>
      <w:marBottom w:val="0"/>
      <w:divBdr>
        <w:top w:val="none" w:sz="0" w:space="0" w:color="auto"/>
        <w:left w:val="none" w:sz="0" w:space="0" w:color="auto"/>
        <w:bottom w:val="none" w:sz="0" w:space="0" w:color="auto"/>
        <w:right w:val="none" w:sz="0" w:space="0" w:color="auto"/>
      </w:divBdr>
    </w:div>
    <w:div w:id="1405640766">
      <w:bodyDiv w:val="1"/>
      <w:marLeft w:val="0"/>
      <w:marRight w:val="0"/>
      <w:marTop w:val="0"/>
      <w:marBottom w:val="0"/>
      <w:divBdr>
        <w:top w:val="none" w:sz="0" w:space="0" w:color="auto"/>
        <w:left w:val="none" w:sz="0" w:space="0" w:color="auto"/>
        <w:bottom w:val="none" w:sz="0" w:space="0" w:color="auto"/>
        <w:right w:val="none" w:sz="0" w:space="0" w:color="auto"/>
      </w:divBdr>
    </w:div>
    <w:div w:id="1414082333">
      <w:bodyDiv w:val="1"/>
      <w:marLeft w:val="0"/>
      <w:marRight w:val="0"/>
      <w:marTop w:val="0"/>
      <w:marBottom w:val="0"/>
      <w:divBdr>
        <w:top w:val="none" w:sz="0" w:space="0" w:color="auto"/>
        <w:left w:val="none" w:sz="0" w:space="0" w:color="auto"/>
        <w:bottom w:val="none" w:sz="0" w:space="0" w:color="auto"/>
        <w:right w:val="none" w:sz="0" w:space="0" w:color="auto"/>
      </w:divBdr>
    </w:div>
    <w:div w:id="1438210138">
      <w:bodyDiv w:val="1"/>
      <w:marLeft w:val="0"/>
      <w:marRight w:val="0"/>
      <w:marTop w:val="0"/>
      <w:marBottom w:val="0"/>
      <w:divBdr>
        <w:top w:val="none" w:sz="0" w:space="0" w:color="auto"/>
        <w:left w:val="none" w:sz="0" w:space="0" w:color="auto"/>
        <w:bottom w:val="none" w:sz="0" w:space="0" w:color="auto"/>
        <w:right w:val="none" w:sz="0" w:space="0" w:color="auto"/>
      </w:divBdr>
    </w:div>
    <w:div w:id="1484466967">
      <w:bodyDiv w:val="1"/>
      <w:marLeft w:val="0"/>
      <w:marRight w:val="0"/>
      <w:marTop w:val="0"/>
      <w:marBottom w:val="0"/>
      <w:divBdr>
        <w:top w:val="none" w:sz="0" w:space="0" w:color="auto"/>
        <w:left w:val="none" w:sz="0" w:space="0" w:color="auto"/>
        <w:bottom w:val="none" w:sz="0" w:space="0" w:color="auto"/>
        <w:right w:val="none" w:sz="0" w:space="0" w:color="auto"/>
      </w:divBdr>
    </w:div>
    <w:div w:id="1485274688">
      <w:bodyDiv w:val="1"/>
      <w:marLeft w:val="0"/>
      <w:marRight w:val="0"/>
      <w:marTop w:val="0"/>
      <w:marBottom w:val="0"/>
      <w:divBdr>
        <w:top w:val="none" w:sz="0" w:space="0" w:color="auto"/>
        <w:left w:val="none" w:sz="0" w:space="0" w:color="auto"/>
        <w:bottom w:val="none" w:sz="0" w:space="0" w:color="auto"/>
        <w:right w:val="none" w:sz="0" w:space="0" w:color="auto"/>
      </w:divBdr>
    </w:div>
    <w:div w:id="1487238561">
      <w:bodyDiv w:val="1"/>
      <w:marLeft w:val="0"/>
      <w:marRight w:val="0"/>
      <w:marTop w:val="0"/>
      <w:marBottom w:val="0"/>
      <w:divBdr>
        <w:top w:val="none" w:sz="0" w:space="0" w:color="auto"/>
        <w:left w:val="none" w:sz="0" w:space="0" w:color="auto"/>
        <w:bottom w:val="none" w:sz="0" w:space="0" w:color="auto"/>
        <w:right w:val="none" w:sz="0" w:space="0" w:color="auto"/>
      </w:divBdr>
    </w:div>
    <w:div w:id="1503205134">
      <w:bodyDiv w:val="1"/>
      <w:marLeft w:val="0"/>
      <w:marRight w:val="0"/>
      <w:marTop w:val="0"/>
      <w:marBottom w:val="0"/>
      <w:divBdr>
        <w:top w:val="none" w:sz="0" w:space="0" w:color="auto"/>
        <w:left w:val="none" w:sz="0" w:space="0" w:color="auto"/>
        <w:bottom w:val="none" w:sz="0" w:space="0" w:color="auto"/>
        <w:right w:val="none" w:sz="0" w:space="0" w:color="auto"/>
      </w:divBdr>
    </w:div>
    <w:div w:id="1515923156">
      <w:bodyDiv w:val="1"/>
      <w:marLeft w:val="0"/>
      <w:marRight w:val="0"/>
      <w:marTop w:val="0"/>
      <w:marBottom w:val="0"/>
      <w:divBdr>
        <w:top w:val="none" w:sz="0" w:space="0" w:color="auto"/>
        <w:left w:val="none" w:sz="0" w:space="0" w:color="auto"/>
        <w:bottom w:val="none" w:sz="0" w:space="0" w:color="auto"/>
        <w:right w:val="none" w:sz="0" w:space="0" w:color="auto"/>
      </w:divBdr>
    </w:div>
    <w:div w:id="1542405181">
      <w:bodyDiv w:val="1"/>
      <w:marLeft w:val="0"/>
      <w:marRight w:val="0"/>
      <w:marTop w:val="0"/>
      <w:marBottom w:val="0"/>
      <w:divBdr>
        <w:top w:val="none" w:sz="0" w:space="0" w:color="auto"/>
        <w:left w:val="none" w:sz="0" w:space="0" w:color="auto"/>
        <w:bottom w:val="none" w:sz="0" w:space="0" w:color="auto"/>
        <w:right w:val="none" w:sz="0" w:space="0" w:color="auto"/>
      </w:divBdr>
    </w:div>
    <w:div w:id="1545751663">
      <w:bodyDiv w:val="1"/>
      <w:marLeft w:val="0"/>
      <w:marRight w:val="0"/>
      <w:marTop w:val="0"/>
      <w:marBottom w:val="0"/>
      <w:divBdr>
        <w:top w:val="none" w:sz="0" w:space="0" w:color="auto"/>
        <w:left w:val="none" w:sz="0" w:space="0" w:color="auto"/>
        <w:bottom w:val="none" w:sz="0" w:space="0" w:color="auto"/>
        <w:right w:val="none" w:sz="0" w:space="0" w:color="auto"/>
      </w:divBdr>
    </w:div>
    <w:div w:id="1557471270">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 w:id="1582518890">
      <w:bodyDiv w:val="1"/>
      <w:marLeft w:val="0"/>
      <w:marRight w:val="0"/>
      <w:marTop w:val="0"/>
      <w:marBottom w:val="0"/>
      <w:divBdr>
        <w:top w:val="none" w:sz="0" w:space="0" w:color="auto"/>
        <w:left w:val="none" w:sz="0" w:space="0" w:color="auto"/>
        <w:bottom w:val="none" w:sz="0" w:space="0" w:color="auto"/>
        <w:right w:val="none" w:sz="0" w:space="0" w:color="auto"/>
      </w:divBdr>
    </w:div>
    <w:div w:id="1584800333">
      <w:bodyDiv w:val="1"/>
      <w:marLeft w:val="0"/>
      <w:marRight w:val="0"/>
      <w:marTop w:val="0"/>
      <w:marBottom w:val="0"/>
      <w:divBdr>
        <w:top w:val="none" w:sz="0" w:space="0" w:color="auto"/>
        <w:left w:val="none" w:sz="0" w:space="0" w:color="auto"/>
        <w:bottom w:val="none" w:sz="0" w:space="0" w:color="auto"/>
        <w:right w:val="none" w:sz="0" w:space="0" w:color="auto"/>
      </w:divBdr>
    </w:div>
    <w:div w:id="1615331343">
      <w:bodyDiv w:val="1"/>
      <w:marLeft w:val="0"/>
      <w:marRight w:val="0"/>
      <w:marTop w:val="0"/>
      <w:marBottom w:val="0"/>
      <w:divBdr>
        <w:top w:val="none" w:sz="0" w:space="0" w:color="auto"/>
        <w:left w:val="none" w:sz="0" w:space="0" w:color="auto"/>
        <w:bottom w:val="none" w:sz="0" w:space="0" w:color="auto"/>
        <w:right w:val="none" w:sz="0" w:space="0" w:color="auto"/>
      </w:divBdr>
    </w:div>
    <w:div w:id="1638563102">
      <w:bodyDiv w:val="1"/>
      <w:marLeft w:val="0"/>
      <w:marRight w:val="0"/>
      <w:marTop w:val="0"/>
      <w:marBottom w:val="0"/>
      <w:divBdr>
        <w:top w:val="none" w:sz="0" w:space="0" w:color="auto"/>
        <w:left w:val="none" w:sz="0" w:space="0" w:color="auto"/>
        <w:bottom w:val="none" w:sz="0" w:space="0" w:color="auto"/>
        <w:right w:val="none" w:sz="0" w:space="0" w:color="auto"/>
      </w:divBdr>
    </w:div>
    <w:div w:id="1673951891">
      <w:bodyDiv w:val="1"/>
      <w:marLeft w:val="0"/>
      <w:marRight w:val="0"/>
      <w:marTop w:val="0"/>
      <w:marBottom w:val="0"/>
      <w:divBdr>
        <w:top w:val="none" w:sz="0" w:space="0" w:color="auto"/>
        <w:left w:val="none" w:sz="0" w:space="0" w:color="auto"/>
        <w:bottom w:val="none" w:sz="0" w:space="0" w:color="auto"/>
        <w:right w:val="none" w:sz="0" w:space="0" w:color="auto"/>
      </w:divBdr>
    </w:div>
    <w:div w:id="1706439323">
      <w:bodyDiv w:val="1"/>
      <w:marLeft w:val="0"/>
      <w:marRight w:val="0"/>
      <w:marTop w:val="0"/>
      <w:marBottom w:val="0"/>
      <w:divBdr>
        <w:top w:val="none" w:sz="0" w:space="0" w:color="auto"/>
        <w:left w:val="none" w:sz="0" w:space="0" w:color="auto"/>
        <w:bottom w:val="none" w:sz="0" w:space="0" w:color="auto"/>
        <w:right w:val="none" w:sz="0" w:space="0" w:color="auto"/>
      </w:divBdr>
    </w:div>
    <w:div w:id="1714227821">
      <w:bodyDiv w:val="1"/>
      <w:marLeft w:val="0"/>
      <w:marRight w:val="0"/>
      <w:marTop w:val="0"/>
      <w:marBottom w:val="0"/>
      <w:divBdr>
        <w:top w:val="none" w:sz="0" w:space="0" w:color="auto"/>
        <w:left w:val="none" w:sz="0" w:space="0" w:color="auto"/>
        <w:bottom w:val="none" w:sz="0" w:space="0" w:color="auto"/>
        <w:right w:val="none" w:sz="0" w:space="0" w:color="auto"/>
      </w:divBdr>
    </w:div>
    <w:div w:id="1728140588">
      <w:bodyDiv w:val="1"/>
      <w:marLeft w:val="0"/>
      <w:marRight w:val="0"/>
      <w:marTop w:val="0"/>
      <w:marBottom w:val="0"/>
      <w:divBdr>
        <w:top w:val="none" w:sz="0" w:space="0" w:color="auto"/>
        <w:left w:val="none" w:sz="0" w:space="0" w:color="auto"/>
        <w:bottom w:val="none" w:sz="0" w:space="0" w:color="auto"/>
        <w:right w:val="none" w:sz="0" w:space="0" w:color="auto"/>
      </w:divBdr>
    </w:div>
    <w:div w:id="1766684600">
      <w:bodyDiv w:val="1"/>
      <w:marLeft w:val="0"/>
      <w:marRight w:val="0"/>
      <w:marTop w:val="0"/>
      <w:marBottom w:val="0"/>
      <w:divBdr>
        <w:top w:val="none" w:sz="0" w:space="0" w:color="auto"/>
        <w:left w:val="none" w:sz="0" w:space="0" w:color="auto"/>
        <w:bottom w:val="none" w:sz="0" w:space="0" w:color="auto"/>
        <w:right w:val="none" w:sz="0" w:space="0" w:color="auto"/>
      </w:divBdr>
    </w:div>
    <w:div w:id="1781563272">
      <w:bodyDiv w:val="1"/>
      <w:marLeft w:val="0"/>
      <w:marRight w:val="0"/>
      <w:marTop w:val="0"/>
      <w:marBottom w:val="0"/>
      <w:divBdr>
        <w:top w:val="none" w:sz="0" w:space="0" w:color="auto"/>
        <w:left w:val="none" w:sz="0" w:space="0" w:color="auto"/>
        <w:bottom w:val="none" w:sz="0" w:space="0" w:color="auto"/>
        <w:right w:val="none" w:sz="0" w:space="0" w:color="auto"/>
      </w:divBdr>
    </w:div>
    <w:div w:id="1796362181">
      <w:bodyDiv w:val="1"/>
      <w:marLeft w:val="0"/>
      <w:marRight w:val="0"/>
      <w:marTop w:val="0"/>
      <w:marBottom w:val="0"/>
      <w:divBdr>
        <w:top w:val="none" w:sz="0" w:space="0" w:color="auto"/>
        <w:left w:val="none" w:sz="0" w:space="0" w:color="auto"/>
        <w:bottom w:val="none" w:sz="0" w:space="0" w:color="auto"/>
        <w:right w:val="none" w:sz="0" w:space="0" w:color="auto"/>
      </w:divBdr>
    </w:div>
    <w:div w:id="1815827320">
      <w:bodyDiv w:val="1"/>
      <w:marLeft w:val="0"/>
      <w:marRight w:val="0"/>
      <w:marTop w:val="0"/>
      <w:marBottom w:val="0"/>
      <w:divBdr>
        <w:top w:val="none" w:sz="0" w:space="0" w:color="auto"/>
        <w:left w:val="none" w:sz="0" w:space="0" w:color="auto"/>
        <w:bottom w:val="none" w:sz="0" w:space="0" w:color="auto"/>
        <w:right w:val="none" w:sz="0" w:space="0" w:color="auto"/>
      </w:divBdr>
    </w:div>
    <w:div w:id="1863744234">
      <w:bodyDiv w:val="1"/>
      <w:marLeft w:val="0"/>
      <w:marRight w:val="0"/>
      <w:marTop w:val="0"/>
      <w:marBottom w:val="0"/>
      <w:divBdr>
        <w:top w:val="none" w:sz="0" w:space="0" w:color="auto"/>
        <w:left w:val="none" w:sz="0" w:space="0" w:color="auto"/>
        <w:bottom w:val="none" w:sz="0" w:space="0" w:color="auto"/>
        <w:right w:val="none" w:sz="0" w:space="0" w:color="auto"/>
      </w:divBdr>
    </w:div>
    <w:div w:id="1898659230">
      <w:bodyDiv w:val="1"/>
      <w:marLeft w:val="0"/>
      <w:marRight w:val="0"/>
      <w:marTop w:val="0"/>
      <w:marBottom w:val="0"/>
      <w:divBdr>
        <w:top w:val="none" w:sz="0" w:space="0" w:color="auto"/>
        <w:left w:val="none" w:sz="0" w:space="0" w:color="auto"/>
        <w:bottom w:val="none" w:sz="0" w:space="0" w:color="auto"/>
        <w:right w:val="none" w:sz="0" w:space="0" w:color="auto"/>
      </w:divBdr>
    </w:div>
    <w:div w:id="1918784483">
      <w:bodyDiv w:val="1"/>
      <w:marLeft w:val="0"/>
      <w:marRight w:val="0"/>
      <w:marTop w:val="0"/>
      <w:marBottom w:val="0"/>
      <w:divBdr>
        <w:top w:val="none" w:sz="0" w:space="0" w:color="auto"/>
        <w:left w:val="none" w:sz="0" w:space="0" w:color="auto"/>
        <w:bottom w:val="none" w:sz="0" w:space="0" w:color="auto"/>
        <w:right w:val="none" w:sz="0" w:space="0" w:color="auto"/>
      </w:divBdr>
    </w:div>
    <w:div w:id="1923372606">
      <w:bodyDiv w:val="1"/>
      <w:marLeft w:val="0"/>
      <w:marRight w:val="0"/>
      <w:marTop w:val="0"/>
      <w:marBottom w:val="0"/>
      <w:divBdr>
        <w:top w:val="none" w:sz="0" w:space="0" w:color="auto"/>
        <w:left w:val="none" w:sz="0" w:space="0" w:color="auto"/>
        <w:bottom w:val="none" w:sz="0" w:space="0" w:color="auto"/>
        <w:right w:val="none" w:sz="0" w:space="0" w:color="auto"/>
      </w:divBdr>
    </w:div>
    <w:div w:id="1928885573">
      <w:bodyDiv w:val="1"/>
      <w:marLeft w:val="0"/>
      <w:marRight w:val="0"/>
      <w:marTop w:val="0"/>
      <w:marBottom w:val="0"/>
      <w:divBdr>
        <w:top w:val="none" w:sz="0" w:space="0" w:color="auto"/>
        <w:left w:val="none" w:sz="0" w:space="0" w:color="auto"/>
        <w:bottom w:val="none" w:sz="0" w:space="0" w:color="auto"/>
        <w:right w:val="none" w:sz="0" w:space="0" w:color="auto"/>
      </w:divBdr>
    </w:div>
    <w:div w:id="1934122516">
      <w:bodyDiv w:val="1"/>
      <w:marLeft w:val="0"/>
      <w:marRight w:val="0"/>
      <w:marTop w:val="0"/>
      <w:marBottom w:val="0"/>
      <w:divBdr>
        <w:top w:val="none" w:sz="0" w:space="0" w:color="auto"/>
        <w:left w:val="none" w:sz="0" w:space="0" w:color="auto"/>
        <w:bottom w:val="none" w:sz="0" w:space="0" w:color="auto"/>
        <w:right w:val="none" w:sz="0" w:space="0" w:color="auto"/>
      </w:divBdr>
    </w:div>
    <w:div w:id="1963725690">
      <w:bodyDiv w:val="1"/>
      <w:marLeft w:val="0"/>
      <w:marRight w:val="0"/>
      <w:marTop w:val="0"/>
      <w:marBottom w:val="0"/>
      <w:divBdr>
        <w:top w:val="none" w:sz="0" w:space="0" w:color="auto"/>
        <w:left w:val="none" w:sz="0" w:space="0" w:color="auto"/>
        <w:bottom w:val="none" w:sz="0" w:space="0" w:color="auto"/>
        <w:right w:val="none" w:sz="0" w:space="0" w:color="auto"/>
      </w:divBdr>
    </w:div>
    <w:div w:id="2005427623">
      <w:bodyDiv w:val="1"/>
      <w:marLeft w:val="0"/>
      <w:marRight w:val="0"/>
      <w:marTop w:val="0"/>
      <w:marBottom w:val="0"/>
      <w:divBdr>
        <w:top w:val="none" w:sz="0" w:space="0" w:color="auto"/>
        <w:left w:val="none" w:sz="0" w:space="0" w:color="auto"/>
        <w:bottom w:val="none" w:sz="0" w:space="0" w:color="auto"/>
        <w:right w:val="none" w:sz="0" w:space="0" w:color="auto"/>
      </w:divBdr>
    </w:div>
    <w:div w:id="2017223401">
      <w:bodyDiv w:val="1"/>
      <w:marLeft w:val="0"/>
      <w:marRight w:val="0"/>
      <w:marTop w:val="0"/>
      <w:marBottom w:val="0"/>
      <w:divBdr>
        <w:top w:val="none" w:sz="0" w:space="0" w:color="auto"/>
        <w:left w:val="none" w:sz="0" w:space="0" w:color="auto"/>
        <w:bottom w:val="none" w:sz="0" w:space="0" w:color="auto"/>
        <w:right w:val="none" w:sz="0" w:space="0" w:color="auto"/>
      </w:divBdr>
    </w:div>
    <w:div w:id="2045255226">
      <w:bodyDiv w:val="1"/>
      <w:marLeft w:val="0"/>
      <w:marRight w:val="0"/>
      <w:marTop w:val="0"/>
      <w:marBottom w:val="0"/>
      <w:divBdr>
        <w:top w:val="none" w:sz="0" w:space="0" w:color="auto"/>
        <w:left w:val="none" w:sz="0" w:space="0" w:color="auto"/>
        <w:bottom w:val="none" w:sz="0" w:space="0" w:color="auto"/>
        <w:right w:val="none" w:sz="0" w:space="0" w:color="auto"/>
      </w:divBdr>
    </w:div>
    <w:div w:id="2046831618">
      <w:bodyDiv w:val="1"/>
      <w:marLeft w:val="0"/>
      <w:marRight w:val="0"/>
      <w:marTop w:val="0"/>
      <w:marBottom w:val="0"/>
      <w:divBdr>
        <w:top w:val="none" w:sz="0" w:space="0" w:color="auto"/>
        <w:left w:val="none" w:sz="0" w:space="0" w:color="auto"/>
        <w:bottom w:val="none" w:sz="0" w:space="0" w:color="auto"/>
        <w:right w:val="none" w:sz="0" w:space="0" w:color="auto"/>
      </w:divBdr>
    </w:div>
    <w:div w:id="2098165108">
      <w:bodyDiv w:val="1"/>
      <w:marLeft w:val="0"/>
      <w:marRight w:val="0"/>
      <w:marTop w:val="0"/>
      <w:marBottom w:val="0"/>
      <w:divBdr>
        <w:top w:val="none" w:sz="0" w:space="0" w:color="auto"/>
        <w:left w:val="none" w:sz="0" w:space="0" w:color="auto"/>
        <w:bottom w:val="none" w:sz="0" w:space="0" w:color="auto"/>
        <w:right w:val="none" w:sz="0" w:space="0" w:color="auto"/>
      </w:divBdr>
    </w:div>
    <w:div w:id="2137143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parkweb.vic.gov.au/explore/parks/hattah-kulkyne-national-park/plans-and-projects/river-red-gum-parks-management-pla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es.referrals@delwp.vic.gov.au"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vmfrp.com.au/wp-content/uploads/2019/07/VMFRP_FactSheet_A4_Belsar_Yungera_0319_0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mfrp.com.au/"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Corporate%20Templates\Templates\Report.dotm" TargetMode="External"/></Relationships>
</file>

<file path=word/theme/theme1.xml><?xml version="1.0" encoding="utf-8"?>
<a:theme xmlns:a="http://schemas.openxmlformats.org/drawingml/2006/main" name="Jacobs">
  <a:themeElements>
    <a:clrScheme name="Jacobs">
      <a:dk1>
        <a:srgbClr val="000000"/>
      </a:dk1>
      <a:lt1>
        <a:srgbClr val="FFFFFF"/>
      </a:lt1>
      <a:dk2>
        <a:srgbClr val="333333"/>
      </a:dk2>
      <a:lt2>
        <a:srgbClr val="E5E5E5"/>
      </a:lt2>
      <a:accent1>
        <a:srgbClr val="2314DC"/>
      </a:accent1>
      <a:accent2>
        <a:srgbClr val="6F006E"/>
      </a:accent2>
      <a:accent3>
        <a:srgbClr val="D72850"/>
      </a:accent3>
      <a:accent4>
        <a:srgbClr val="FFA014"/>
      </a:accent4>
      <a:accent5>
        <a:srgbClr val="007D55"/>
      </a:accent5>
      <a:accent6>
        <a:srgbClr val="C8C8C8"/>
      </a:accent6>
      <a:hlink>
        <a:srgbClr val="2314DC"/>
      </a:hlink>
      <a:folHlink>
        <a:srgbClr val="FF8714"/>
      </a:folHlink>
    </a:clrScheme>
    <a:fontScheme name="Jacobs">
      <a:majorFont>
        <a:latin typeface="Jacobs Chronos"/>
        <a:ea typeface=""/>
        <a:cs typeface=""/>
      </a:majorFont>
      <a:minorFont>
        <a:latin typeface="Jacobs Chrono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AB22C1DE953344886FCAC3973D2F37" ma:contentTypeVersion="6" ma:contentTypeDescription="Create a new document." ma:contentTypeScope="" ma:versionID="3a60310afa818a6bece890f26a35a4b8">
  <xsd:schema xmlns:xsd="http://www.w3.org/2001/XMLSchema" xmlns:xs="http://www.w3.org/2001/XMLSchema" xmlns:p="http://schemas.microsoft.com/office/2006/metadata/properties" xmlns:ns2="4c4e6941-959c-4f84-8113-4fdc429457b3" xmlns:ns3="4e822f5c-bee6-4a16-a0ac-f1d7da98f92a" targetNamespace="http://schemas.microsoft.com/office/2006/metadata/properties" ma:root="true" ma:fieldsID="329bd61986d8f3027c202889c9215166" ns2:_="" ns3:_="">
    <xsd:import namespace="4c4e6941-959c-4f84-8113-4fdc429457b3"/>
    <xsd:import namespace="4e822f5c-bee6-4a16-a0ac-f1d7da98f9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e6941-959c-4f84-8113-4fdc42945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22f5c-bee6-4a16-a0ac-f1d7da98f92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5E065D-D5BB-4B48-8EC5-FCCEB58EDFF3}">
  <ds:schemaRefs>
    <ds:schemaRef ds:uri="7958cfe5-029c-4863-9720-f2d6c88713ad"/>
    <ds:schemaRef ds:uri="http://purl.org/dc/dcmitype/"/>
    <ds:schemaRef ds:uri="http://schemas.microsoft.com/office/2006/metadata/properties"/>
    <ds:schemaRef ds:uri="http://purl.org/dc/elements/1.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2451ffa-d6c7-4c3b-bc3d-8041c61ccbfb"/>
    <ds:schemaRef ds:uri="http://www.w3.org/XML/1998/namespace"/>
  </ds:schemaRefs>
</ds:datastoreItem>
</file>

<file path=customXml/itemProps2.xml><?xml version="1.0" encoding="utf-8"?>
<ds:datastoreItem xmlns:ds="http://schemas.openxmlformats.org/officeDocument/2006/customXml" ds:itemID="{06802CA6-F998-4DD8-B5F0-19C11B2A6869}"/>
</file>

<file path=customXml/itemProps3.xml><?xml version="1.0" encoding="utf-8"?>
<ds:datastoreItem xmlns:ds="http://schemas.openxmlformats.org/officeDocument/2006/customXml" ds:itemID="{FD6EB9B4-6CFF-44FB-985F-FE72A0AD45E4}">
  <ds:schemaRefs>
    <ds:schemaRef ds:uri="http://schemas.openxmlformats.org/officeDocument/2006/bibliography"/>
  </ds:schemaRefs>
</ds:datastoreItem>
</file>

<file path=customXml/itemProps4.xml><?xml version="1.0" encoding="utf-8"?>
<ds:datastoreItem xmlns:ds="http://schemas.openxmlformats.org/officeDocument/2006/customXml" ds:itemID="{3DDD3FB5-CA75-48A9-B03C-0BFBB96E61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
  <TotalTime>2</TotalTime>
  <Pages>4</Pages>
  <Words>49419</Words>
  <Characters>283176</Characters>
  <Application>Microsoft Office Word</Application>
  <DocSecurity>0</DocSecurity>
  <Lines>5779</Lines>
  <Paragraphs>3229</Paragraphs>
  <ScaleCrop>false</ScaleCrop>
  <HeadingPairs>
    <vt:vector size="2" baseType="variant">
      <vt:variant>
        <vt:lpstr>Title</vt:lpstr>
      </vt:variant>
      <vt:variant>
        <vt:i4>1</vt:i4>
      </vt:variant>
    </vt:vector>
  </HeadingPairs>
  <TitlesOfParts>
    <vt:vector size="1" baseType="lpstr">
      <vt:lpstr>IS297762-AP-AP-RP-0009_Belsar-YungeraEEReferal_REV0.docx</vt:lpstr>
    </vt:vector>
  </TitlesOfParts>
  <Manager/>
  <Company/>
  <LinksUpToDate>false</LinksUpToDate>
  <CharactersWithSpaces>329366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IS297762-AP-AP-RP-0009_Belsar-YungeraEEReferal_REV0.docx</dc:title>
  <dc:creator>Birt, Tracey</dc:creator>
  <cp:keywords/>
  <cp:lastModifiedBy>Daniel Freitag</cp:lastModifiedBy>
  <cp:revision>4</cp:revision>
  <cp:lastPrinted>2020-06-30T03:54:00Z</cp:lastPrinted>
  <dcterms:created xsi:type="dcterms:W3CDTF">2020-07-03T05:10:00Z</dcterms:created>
  <dcterms:modified xsi:type="dcterms:W3CDTF">2020-07-03T05:15:00Z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Heading">
    <vt:lpwstr>Victorian Murray Floodplain Restoration Project</vt:lpwstr>
  </property>
  <property fmtid="{D5CDD505-2E9C-101B-9397-08002B2CF9AE}" pid="3" name="Cover Subheading">
    <vt:lpwstr>Environment Effects Act Referral Form - Belsar-Yungera Floodplain Restoration Project </vt:lpwstr>
  </property>
  <property fmtid="{D5CDD505-2E9C-101B-9397-08002B2CF9AE}" pid="4" name="Cover Date">
    <vt:lpwstr>16 March 2020</vt:lpwstr>
  </property>
  <property fmtid="{D5CDD505-2E9C-101B-9397-08002B2CF9AE}" pid="5" name="Project Name">
    <vt:lpwstr>Victorian Murray Floodplain Restoration Project</vt:lpwstr>
  </property>
  <property fmtid="{D5CDD505-2E9C-101B-9397-08002B2CF9AE}" pid="6" name="NewDocument">
    <vt:lpwstr>False</vt:lpwstr>
  </property>
  <property fmtid="{D5CDD505-2E9C-101B-9397-08002B2CF9AE}" pid="7" name="DocumentGroup">
    <vt:lpwstr>ProposalReport</vt:lpwstr>
  </property>
  <property fmtid="{D5CDD505-2E9C-101B-9397-08002B2CF9AE}" pid="8" name="DocumentSubGroup">
    <vt:lpwstr>Report</vt:lpwstr>
  </property>
  <property fmtid="{D5CDD505-2E9C-101B-9397-08002B2CF9AE}" pid="9" name="Document Title">
    <vt:lpwstr>Environment Effects Act Referral Form - Belsar-Yungera Floodplain Restoration Project </vt:lpwstr>
  </property>
  <property fmtid="{D5CDD505-2E9C-101B-9397-08002B2CF9AE}" pid="10" name="Date">
    <vt:lpwstr>16 March 2020</vt:lpwstr>
  </property>
  <property fmtid="{D5CDD505-2E9C-101B-9397-08002B2CF9AE}" pid="11" name="Prepared By">
    <vt:lpwstr>Sarah Hale, Erin Davis, Emiliy Lam</vt:lpwstr>
  </property>
  <property fmtid="{D5CDD505-2E9C-101B-9397-08002B2CF9AE}" pid="12" name="Approved By">
    <vt:lpwstr>&lt;approved by&gt;</vt:lpwstr>
  </property>
  <property fmtid="{D5CDD505-2E9C-101B-9397-08002B2CF9AE}" pid="13" name="Document Number">
    <vt:lpwstr>IS297762-AP-AP-0001</vt:lpwstr>
  </property>
  <property fmtid="{D5CDD505-2E9C-101B-9397-08002B2CF9AE}" pid="14" name="Revision">
    <vt:lpwstr>Rev A</vt:lpwstr>
  </property>
  <property fmtid="{D5CDD505-2E9C-101B-9397-08002B2CF9AE}" pid="15" name="Cover Reference">
    <vt:lpwstr>Client Reference</vt:lpwstr>
  </property>
  <property fmtid="{D5CDD505-2E9C-101B-9397-08002B2CF9AE}" pid="16" name="Project Manager">
    <vt:lpwstr>John Myers</vt:lpwstr>
  </property>
  <property fmtid="{D5CDD505-2E9C-101B-9397-08002B2CF9AE}" pid="17" name="Client Name">
    <vt:lpwstr>Lower Murray Urban and Rural Water Corporation</vt:lpwstr>
  </property>
  <property fmtid="{D5CDD505-2E9C-101B-9397-08002B2CF9AE}" pid="18" name="Project Number">
    <vt:lpwstr>IS297705</vt:lpwstr>
  </property>
  <property fmtid="{D5CDD505-2E9C-101B-9397-08002B2CF9AE}" pid="19" name="Client Reference">
    <vt:lpwstr>Client Reference</vt:lpwstr>
  </property>
  <property fmtid="{D5CDD505-2E9C-101B-9397-08002B2CF9AE}" pid="20" name="CVHeading">
    <vt:lpwstr>Curriculum Vitae</vt:lpwstr>
  </property>
  <property fmtid="{D5CDD505-2E9C-101B-9397-08002B2CF9AE}" pid="21" name="PHHeading">
    <vt:lpwstr>Project Description</vt:lpwstr>
  </property>
  <property fmtid="{D5CDD505-2E9C-101B-9397-08002B2CF9AE}" pid="22" name="ContentTypeId">
    <vt:lpwstr>0x010100B9AB22C1DE953344886FCAC3973D2F37</vt:lpwstr>
  </property>
  <property fmtid="{D5CDD505-2E9C-101B-9397-08002B2CF9AE}" pid="23" name="DocSuitability">
    <vt:lpwstr>&lt;DocSuitability&gt;</vt:lpwstr>
  </property>
  <property fmtid="{D5CDD505-2E9C-101B-9397-08002B2CF9AE}" pid="24" name="RevisionNumber1">
    <vt:lpwstr>&lt;RevisionNumber1&gt;</vt:lpwstr>
  </property>
  <property fmtid="{D5CDD505-2E9C-101B-9397-08002B2CF9AE}" pid="25" name="RevisionNumber2">
    <vt:lpwstr>&lt;RevisionNumber2&gt;</vt:lpwstr>
  </property>
  <property fmtid="{D5CDD505-2E9C-101B-9397-08002B2CF9AE}" pid="26" name="RevisionNumber4">
    <vt:lpwstr>&lt;RevisionNumber4&gt;</vt:lpwstr>
  </property>
  <property fmtid="{D5CDD505-2E9C-101B-9397-08002B2CF9AE}" pid="27" name="RevisionNumber5">
    <vt:lpwstr>&lt;RevisionNumber5&gt;</vt:lpwstr>
  </property>
  <property fmtid="{D5CDD505-2E9C-101B-9397-08002B2CF9AE}" pid="28" name="RevisionNumber6">
    <vt:lpwstr>&lt;RevisionNumber6&gt;</vt:lpwstr>
  </property>
  <property fmtid="{D5CDD505-2E9C-101B-9397-08002B2CF9AE}" pid="29" name="RevisionNumber3">
    <vt:lpwstr>&lt;RevisionNumber3&gt;</vt:lpwstr>
  </property>
  <property fmtid="{D5CDD505-2E9C-101B-9397-08002B2CF9AE}" pid="30" name="RevisionDescription1">
    <vt:lpwstr>&lt;RevisionDescription1&gt;</vt:lpwstr>
  </property>
  <property fmtid="{D5CDD505-2E9C-101B-9397-08002B2CF9AE}" pid="31" name="RevisionDescription2">
    <vt:lpwstr>&lt;RevisionDescription2&gt;</vt:lpwstr>
  </property>
  <property fmtid="{D5CDD505-2E9C-101B-9397-08002B2CF9AE}" pid="32" name="RevisionDescription3">
    <vt:lpwstr>&lt;RevisionDescription3&gt;</vt:lpwstr>
  </property>
  <property fmtid="{D5CDD505-2E9C-101B-9397-08002B2CF9AE}" pid="33" name="RevisionDescription4">
    <vt:lpwstr>&lt;RevisionDescription4&gt;</vt:lpwstr>
  </property>
  <property fmtid="{D5CDD505-2E9C-101B-9397-08002B2CF9AE}" pid="34" name="RevisionDescription5">
    <vt:lpwstr>&lt;RevisionDescription5&gt;</vt:lpwstr>
  </property>
  <property fmtid="{D5CDD505-2E9C-101B-9397-08002B2CF9AE}" pid="35" name="RevisionDescription6">
    <vt:lpwstr>&lt;RevisionDescription6&gt;</vt:lpwstr>
  </property>
  <property fmtid="{D5CDD505-2E9C-101B-9397-08002B2CF9AE}" pid="36" name="RevisionBy1">
    <vt:lpwstr>&lt;RevisionBy1&gt;</vt:lpwstr>
  </property>
  <property fmtid="{D5CDD505-2E9C-101B-9397-08002B2CF9AE}" pid="37" name="RevisionBy2">
    <vt:lpwstr>&lt;RevisionBy2&gt;</vt:lpwstr>
  </property>
  <property fmtid="{D5CDD505-2E9C-101B-9397-08002B2CF9AE}" pid="38" name="RevisionBy3">
    <vt:lpwstr>&lt;RevisionBy3&gt;</vt:lpwstr>
  </property>
  <property fmtid="{D5CDD505-2E9C-101B-9397-08002B2CF9AE}" pid="39" name="RevisionBy4">
    <vt:lpwstr>&lt;RevisionBy4&gt;</vt:lpwstr>
  </property>
  <property fmtid="{D5CDD505-2E9C-101B-9397-08002B2CF9AE}" pid="40" name="RevisionBy6">
    <vt:lpwstr>&lt;RevisionBy6&gt;</vt:lpwstr>
  </property>
  <property fmtid="{D5CDD505-2E9C-101B-9397-08002B2CF9AE}" pid="41" name="RevisionCheck1">
    <vt:lpwstr>&lt;RevisionCheck1&gt;</vt:lpwstr>
  </property>
  <property fmtid="{D5CDD505-2E9C-101B-9397-08002B2CF9AE}" pid="42" name="RevisionCheck2">
    <vt:lpwstr>&lt;RevisionCheck2&gt;</vt:lpwstr>
  </property>
  <property fmtid="{D5CDD505-2E9C-101B-9397-08002B2CF9AE}" pid="43" name="RevisionCheck3">
    <vt:lpwstr>&lt;RevisionCheck3&gt;</vt:lpwstr>
  </property>
  <property fmtid="{D5CDD505-2E9C-101B-9397-08002B2CF9AE}" pid="44" name="RevisionCheck4">
    <vt:lpwstr>&lt;RevisionCheck4&gt;</vt:lpwstr>
  </property>
  <property fmtid="{D5CDD505-2E9C-101B-9397-08002B2CF9AE}" pid="45" name="RevisionCheck5">
    <vt:lpwstr>&lt;RevisionCheck5&gt;</vt:lpwstr>
  </property>
  <property fmtid="{D5CDD505-2E9C-101B-9397-08002B2CF9AE}" pid="46" name="RevisionCheck6">
    <vt:lpwstr>&lt;RevisionCheck6&gt;</vt:lpwstr>
  </property>
  <property fmtid="{D5CDD505-2E9C-101B-9397-08002B2CF9AE}" pid="47" name="RevisionRev1">
    <vt:lpwstr>&lt;RevisionRev1&gt;</vt:lpwstr>
  </property>
  <property fmtid="{D5CDD505-2E9C-101B-9397-08002B2CF9AE}" pid="48" name="RevisionRev2">
    <vt:lpwstr>&lt;RevisionRev2&gt;</vt:lpwstr>
  </property>
  <property fmtid="{D5CDD505-2E9C-101B-9397-08002B2CF9AE}" pid="49" name="RevisionRev3">
    <vt:lpwstr>&lt;RevisionRev3&gt;</vt:lpwstr>
  </property>
  <property fmtid="{D5CDD505-2E9C-101B-9397-08002B2CF9AE}" pid="50" name="RevisionRev4">
    <vt:lpwstr>&lt;RevisionRev4&gt;</vt:lpwstr>
  </property>
  <property fmtid="{D5CDD505-2E9C-101B-9397-08002B2CF9AE}" pid="51" name="RevisionRev5">
    <vt:lpwstr>&lt;RevisionRev5&gt;</vt:lpwstr>
  </property>
  <property fmtid="{D5CDD505-2E9C-101B-9397-08002B2CF9AE}" pid="52" name="RevisionApproved1">
    <vt:lpwstr>&lt;RevisionApproved1&gt;</vt:lpwstr>
  </property>
  <property fmtid="{D5CDD505-2E9C-101B-9397-08002B2CF9AE}" pid="53" name="RevisionApproved2">
    <vt:lpwstr>&lt;RevisionApproved2&gt;</vt:lpwstr>
  </property>
  <property fmtid="{D5CDD505-2E9C-101B-9397-08002B2CF9AE}" pid="54" name="RevisionApproved3">
    <vt:lpwstr>&lt;RevisionApproved3&gt;</vt:lpwstr>
  </property>
  <property fmtid="{D5CDD505-2E9C-101B-9397-08002B2CF9AE}" pid="55" name="RevisionApproved4">
    <vt:lpwstr>&lt;RevisionApproved4&gt;</vt:lpwstr>
  </property>
  <property fmtid="{D5CDD505-2E9C-101B-9397-08002B2CF9AE}" pid="56" name="RevisionApproved5">
    <vt:lpwstr>&lt;RevisionApproved5&gt;</vt:lpwstr>
  </property>
  <property fmtid="{D5CDD505-2E9C-101B-9397-08002B2CF9AE}" pid="57" name="RevisionApproved6">
    <vt:lpwstr>&lt;RevisionApproved6&gt;</vt:lpwstr>
  </property>
  <property fmtid="{D5CDD505-2E9C-101B-9397-08002B2CF9AE}" pid="58" name="RevisionBy5">
    <vt:lpwstr>&lt;RevisionBy5&gt;</vt:lpwstr>
  </property>
  <property fmtid="{D5CDD505-2E9C-101B-9397-08002B2CF9AE}" pid="59" name="RevisionRev6">
    <vt:lpwstr>&lt;RevisionRev6&gt;</vt:lpwstr>
  </property>
  <property fmtid="{D5CDD505-2E9C-101B-9397-08002B2CF9AE}" pid="60" name="RevisionDate1">
    <vt:lpwstr>&lt;RevisionDate1&gt;</vt:lpwstr>
  </property>
  <property fmtid="{D5CDD505-2E9C-101B-9397-08002B2CF9AE}" pid="61" name="RevisionDate2">
    <vt:lpwstr>&lt;RevisionDate2&gt;</vt:lpwstr>
  </property>
  <property fmtid="{D5CDD505-2E9C-101B-9397-08002B2CF9AE}" pid="62" name="RevisionDate3">
    <vt:lpwstr>&lt;RevisionDate3&gt;</vt:lpwstr>
  </property>
  <property fmtid="{D5CDD505-2E9C-101B-9397-08002B2CF9AE}" pid="63" name="RevisionDate4">
    <vt:lpwstr>&lt;RevisionDate4&gt;</vt:lpwstr>
  </property>
  <property fmtid="{D5CDD505-2E9C-101B-9397-08002B2CF9AE}" pid="64" name="RevisionDate5">
    <vt:lpwstr>&lt;RevisionDate5&gt;</vt:lpwstr>
  </property>
  <property fmtid="{D5CDD505-2E9C-101B-9397-08002B2CF9AE}" pid="65" name="RevisionDate6">
    <vt:lpwstr>&lt;RevisionDate6&gt;</vt:lpwstr>
  </property>
  <property fmtid="{D5CDD505-2E9C-101B-9397-08002B2CF9AE}" pid="66" name="Document Type">
    <vt:lpwstr>Report</vt:lpwstr>
  </property>
  <property fmtid="{D5CDD505-2E9C-101B-9397-08002B2CF9AE}" pid="67" name="de8d7342c5b5450c9b842a5dc64d425d">
    <vt:lpwstr>(Not Categorised)|54c8a4fd-8769-4f61-8c90-9588a1422cbc</vt:lpwstr>
  </property>
  <property fmtid="{D5CDD505-2E9C-101B-9397-08002B2CF9AE}" pid="68" name="_dlc_DocIdItemGuid">
    <vt:lpwstr>38c40d8e-3735-4879-97ac-1536cba3e0eb</vt:lpwstr>
  </property>
  <property fmtid="{D5CDD505-2E9C-101B-9397-08002B2CF9AE}" pid="69" name="TaxKeyword">
    <vt:lpwstr/>
  </property>
  <property fmtid="{D5CDD505-2E9C-101B-9397-08002B2CF9AE}" pid="70" name="GHDRegion">
    <vt:lpwstr>3;#Australia|4b5dc0ee-7645-4358-b0c1-3ec636294e6b</vt:lpwstr>
  </property>
  <property fmtid="{D5CDD505-2E9C-101B-9397-08002B2CF9AE}" pid="71" name="DocumentTransfer">
    <vt:lpwstr>20;#(Not Categorised)|54c8a4fd-8769-4f61-8c90-9588a1422cbc</vt:lpwstr>
  </property>
  <property fmtid="{D5CDD505-2E9C-101B-9397-08002B2CF9AE}" pid="72" name="ProjectDocumentCategory">
    <vt:lpwstr>19;#(Not Categorised)|f4f9c753-b57a-44c0-a441-0f219a3b091b</vt:lpwstr>
  </property>
  <property fmtid="{D5CDD505-2E9C-101B-9397-08002B2CF9AE}" pid="73" name="Classification">
    <vt:lpwstr>1;#Unclassified|5bcd1335-87be-43aa-9aa8-adc620b22826</vt:lpwstr>
  </property>
  <property fmtid="{D5CDD505-2E9C-101B-9397-08002B2CF9AE}" pid="74" name="GHDCountry">
    <vt:lpwstr/>
  </property>
  <property fmtid="{D5CDD505-2E9C-101B-9397-08002B2CF9AE}" pid="75" name="Discipline">
    <vt:lpwstr/>
  </property>
  <property fmtid="{D5CDD505-2E9C-101B-9397-08002B2CF9AE}" pid="76" name="GHDOperatingCentre">
    <vt:lpwstr>2;#Victoria|dac0b128-dd9a-4785-991b-62e5de2e885b</vt:lpwstr>
  </property>
  <property fmtid="{D5CDD505-2E9C-101B-9397-08002B2CF9AE}" pid="77" name="ProjectDocumentType">
    <vt:lpwstr/>
  </property>
  <property fmtid="{D5CDD505-2E9C-101B-9397-08002B2CF9AE}" pid="78" name="WPCosting">
    <vt:filetime>2020-06-30T05:32:31Z</vt:filetime>
  </property>
</Properties>
</file>