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355F77AE" w:rsidR="00D23E92" w:rsidRDefault="00A700C4" w:rsidP="00522E29">
            <w:pPr>
              <w:pStyle w:val="Title"/>
              <w:jc w:val="left"/>
            </w:pPr>
            <w:r>
              <w:t>Wimmera</w:t>
            </w:r>
            <w:r w:rsidR="002C7252">
              <w:t xml:space="preserve"> Mineral Sands</w:t>
            </w:r>
            <w:r w:rsidR="00D23E92">
              <w:t xml:space="preserve"> </w:t>
            </w:r>
            <w:r w:rsidR="002C7252">
              <w:t>P</w:t>
            </w:r>
            <w:r w:rsidR="00D23E92">
              <w:t>roject EES:</w:t>
            </w:r>
          </w:p>
          <w:p w14:paraId="28700993" w14:textId="4380A5F1" w:rsidR="00A5462F" w:rsidRPr="00CD0314" w:rsidRDefault="00D23E92" w:rsidP="00522E29">
            <w:pPr>
              <w:pStyle w:val="Title"/>
              <w:jc w:val="left"/>
              <w:rPr>
                <w:b w:val="0"/>
              </w:rPr>
            </w:pPr>
            <w:r>
              <w:t>Scoping Requirements process</w:t>
            </w:r>
          </w:p>
        </w:tc>
      </w:tr>
    </w:tbl>
    <w:p w14:paraId="5167EE55" w14:textId="26321A19" w:rsidR="00D23E92" w:rsidRDefault="00A700C4" w:rsidP="00D23E92">
      <w:pPr>
        <w:pBdr>
          <w:bottom w:val="single" w:sz="4" w:space="1" w:color="auto"/>
        </w:pBdr>
      </w:pPr>
      <w:bookmarkStart w:id="0" w:name="Here"/>
      <w:bookmarkEnd w:id="0"/>
      <w:r>
        <w:rPr>
          <w:b/>
          <w:sz w:val="32"/>
        </w:rPr>
        <w:t>Wimmera</w:t>
      </w:r>
      <w:r w:rsidR="002C7252">
        <w:rPr>
          <w:b/>
          <w:sz w:val="32"/>
        </w:rPr>
        <w:t xml:space="preserve"> Mineral Sands </w:t>
      </w:r>
      <w:r>
        <w:rPr>
          <w:b/>
          <w:sz w:val="32"/>
        </w:rPr>
        <w:t>Project</w:t>
      </w:r>
      <w:r w:rsidR="00D23E92">
        <w:rPr>
          <w:b/>
          <w:sz w:val="32"/>
        </w:rPr>
        <w:t xml:space="preserve"> EES </w:t>
      </w:r>
      <w:r w:rsidR="00D23E92" w:rsidRPr="008918B9">
        <w:rPr>
          <w:b/>
          <w:sz w:val="32"/>
        </w:rPr>
        <w:t xml:space="preserve">– </w:t>
      </w:r>
      <w:r w:rsidR="00D93150">
        <w:rPr>
          <w:b/>
          <w:sz w:val="32"/>
        </w:rPr>
        <w:t>F</w:t>
      </w:r>
      <w:r w:rsidR="00F0342E">
        <w:rPr>
          <w:b/>
          <w:sz w:val="32"/>
        </w:rPr>
        <w:t>inal</w:t>
      </w:r>
      <w:r w:rsidR="00D23E92" w:rsidRPr="008918B9">
        <w:rPr>
          <w:b/>
          <w:sz w:val="32"/>
        </w:rPr>
        <w:t xml:space="preserve"> </w:t>
      </w:r>
      <w:r w:rsidR="00D23E92">
        <w:rPr>
          <w:b/>
          <w:sz w:val="32"/>
        </w:rPr>
        <w:t>Scoping R</w:t>
      </w:r>
      <w:r w:rsidR="00D23E92" w:rsidRPr="008918B9">
        <w:rPr>
          <w:b/>
          <w:sz w:val="32"/>
        </w:rPr>
        <w:t xml:space="preserve">equirements </w:t>
      </w:r>
      <w:r w:rsidR="00A571E1">
        <w:rPr>
          <w:b/>
          <w:sz w:val="32"/>
        </w:rPr>
        <w:t>FAQs</w:t>
      </w:r>
    </w:p>
    <w:p w14:paraId="1B2F1D34" w14:textId="11C3B8F0" w:rsidR="00D23E92" w:rsidRPr="008918B9" w:rsidRDefault="002C7252" w:rsidP="00D23E92">
      <w:pPr>
        <w:pBdr>
          <w:bottom w:val="single" w:sz="4" w:space="1" w:color="auto"/>
        </w:pBdr>
        <w:jc w:val="right"/>
        <w:rPr>
          <w:b/>
          <w:sz w:val="32"/>
        </w:rPr>
      </w:pPr>
      <w:r>
        <w:t>May</w:t>
      </w:r>
      <w:r w:rsidR="00E223B9">
        <w:t xml:space="preserve"> </w:t>
      </w:r>
      <w:r w:rsidR="00D23E92" w:rsidRPr="008918B9">
        <w:t>20</w:t>
      </w:r>
      <w:r w:rsidR="00A700C4">
        <w:t>20</w:t>
      </w:r>
    </w:p>
    <w:p w14:paraId="79802410" w14:textId="77777777" w:rsidR="00D23E92" w:rsidRDefault="00D23E92" w:rsidP="00D23E92">
      <w:pPr>
        <w:rPr>
          <w:rFonts w:ascii="Calibri" w:hAnsi="Calibri" w:cs="Helv"/>
          <w:b/>
        </w:rPr>
      </w:pPr>
    </w:p>
    <w:p w14:paraId="67060529" w14:textId="77777777" w:rsidR="00A700C4" w:rsidRPr="00A700C4" w:rsidRDefault="00A700C4" w:rsidP="00A700C4">
      <w:pPr>
        <w:spacing w:before="240" w:after="160" w:line="259" w:lineRule="auto"/>
        <w:rPr>
          <w:b/>
          <w:bCs/>
        </w:rPr>
      </w:pPr>
      <w:r w:rsidRPr="00A700C4">
        <w:rPr>
          <w:b/>
          <w:bCs/>
        </w:rPr>
        <w:t>What is the purpose of the scoping requirements?</w:t>
      </w:r>
    </w:p>
    <w:p w14:paraId="6D00DC9E" w14:textId="77777777" w:rsidR="00A700C4" w:rsidRDefault="00A700C4" w:rsidP="00A700C4">
      <w:pPr>
        <w:spacing w:after="160" w:line="259" w:lineRule="auto"/>
      </w:pPr>
      <w:r>
        <w:t>Iluka</w:t>
      </w:r>
      <w:r w:rsidRPr="006B7D62">
        <w:t xml:space="preserve"> Resources Ltd is preparing an environment effects statement (EES) for the </w:t>
      </w:r>
      <w:r>
        <w:t>Wimmera</w:t>
      </w:r>
      <w:r w:rsidRPr="006B7D62">
        <w:t xml:space="preserve"> Mineral Sands Project</w:t>
      </w:r>
      <w:r>
        <w:t xml:space="preserve">, and the </w:t>
      </w:r>
      <w:r w:rsidRPr="006B7D62">
        <w:t xml:space="preserve">EES scoping requirements set out the matters that need to be investigated and documents within </w:t>
      </w:r>
      <w:r>
        <w:t>the</w:t>
      </w:r>
      <w:r w:rsidRPr="006B7D62">
        <w:t xml:space="preserve"> E</w:t>
      </w:r>
      <w:r>
        <w:t>E</w:t>
      </w:r>
      <w:r w:rsidRPr="006B7D62">
        <w:t xml:space="preserve">S.  </w:t>
      </w:r>
    </w:p>
    <w:p w14:paraId="551C9AB9" w14:textId="77777777" w:rsidR="00A700C4" w:rsidRPr="00A700C4" w:rsidRDefault="00A700C4" w:rsidP="00A700C4">
      <w:pPr>
        <w:spacing w:after="160" w:line="259" w:lineRule="auto"/>
      </w:pPr>
      <w:r w:rsidRPr="00A700C4">
        <w:t xml:space="preserve">Final EES scoping requirements have been approved by the Minister for Planning and are available on the DELWP website: </w:t>
      </w:r>
      <w:hyperlink r:id="rId13" w:history="1">
        <w:r w:rsidRPr="00A700C4">
          <w:rPr>
            <w:u w:val="single"/>
          </w:rPr>
          <w:t>https://www.planning.vic.gov.au/environment-assessment/browse-projects/projects/wimmera-mineral-sands</w:t>
        </w:r>
      </w:hyperlink>
    </w:p>
    <w:p w14:paraId="456898D4" w14:textId="77777777" w:rsidR="00A700C4" w:rsidRPr="00A700C4" w:rsidRDefault="00A700C4" w:rsidP="00A700C4">
      <w:pPr>
        <w:spacing w:before="240" w:after="160" w:line="259" w:lineRule="auto"/>
        <w:rPr>
          <w:b/>
          <w:bCs/>
        </w:rPr>
      </w:pPr>
      <w:r w:rsidRPr="00A700C4">
        <w:rPr>
          <w:b/>
          <w:bCs/>
        </w:rPr>
        <w:t xml:space="preserve">Why is an Environment Effects Statement (EES) required for the Iluka Mineral Sands Project? </w:t>
      </w:r>
    </w:p>
    <w:p w14:paraId="58BBCCE3" w14:textId="77777777" w:rsidR="00A700C4" w:rsidRPr="00A700C4" w:rsidRDefault="00A700C4" w:rsidP="00A700C4">
      <w:pPr>
        <w:spacing w:after="160" w:line="259" w:lineRule="auto"/>
      </w:pPr>
      <w:r w:rsidRPr="00A700C4">
        <w:t xml:space="preserve">An EES is the most comprehensive and robust assessment process available and will </w:t>
      </w:r>
      <w:r w:rsidRPr="007E2553">
        <w:t xml:space="preserve">provide </w:t>
      </w:r>
      <w:r w:rsidRPr="00A700C4">
        <w:t>for an integrated and transparent examination of the proposed project and its effects, which is necessary because of the array of potential effects, the substantial public interest and the different statutory approvals typically required for this type of major project.</w:t>
      </w:r>
    </w:p>
    <w:p w14:paraId="37B0126E" w14:textId="77777777" w:rsidR="00A700C4" w:rsidRPr="0023523E" w:rsidRDefault="00A700C4" w:rsidP="00A700C4">
      <w:pPr>
        <w:spacing w:after="160" w:line="259" w:lineRule="auto"/>
      </w:pPr>
      <w:r w:rsidRPr="007E2553">
        <w:t xml:space="preserve">The Minister for Planning determined under the </w:t>
      </w:r>
      <w:r w:rsidRPr="00A700C4">
        <w:rPr>
          <w:i/>
          <w:iCs/>
        </w:rPr>
        <w:t>Environment Effects Act 1978</w:t>
      </w:r>
      <w:r w:rsidRPr="007E2553">
        <w:t xml:space="preserve"> that </w:t>
      </w:r>
      <w:r>
        <w:t>Iluka</w:t>
      </w:r>
      <w:r w:rsidRPr="007E2553">
        <w:t xml:space="preserve"> should prepare an EES for the </w:t>
      </w:r>
      <w:r>
        <w:t>Wimmera</w:t>
      </w:r>
      <w:r w:rsidRPr="007E2553">
        <w:t xml:space="preserve"> Mineral Sands Project</w:t>
      </w:r>
      <w:r>
        <w:t xml:space="preserve"> in August 2019</w:t>
      </w:r>
      <w:r w:rsidRPr="007E2553">
        <w:t xml:space="preserve">.  </w:t>
      </w:r>
      <w:r w:rsidRPr="000A6532">
        <w:t xml:space="preserve">In the procedures and requirements, the Minister identified key environmental risks that would need to be addressed in the EES, namely:  </w:t>
      </w:r>
    </w:p>
    <w:p w14:paraId="78BFEA5D" w14:textId="77777777" w:rsidR="00A700C4" w:rsidRPr="000A6532" w:rsidRDefault="00A700C4" w:rsidP="00A700C4">
      <w:pPr>
        <w:pStyle w:val="ListParagraph"/>
        <w:numPr>
          <w:ilvl w:val="0"/>
          <w:numId w:val="16"/>
        </w:numPr>
        <w:spacing w:after="200" w:line="276" w:lineRule="auto"/>
      </w:pPr>
      <w:r w:rsidRPr="000A6532">
        <w:t>effects on biodiversity and ecological values within and near the site, as associated with adjacent road reserves, including native vegetation, listed threatened communities and species of flora and fauna; and other habitat values;</w:t>
      </w:r>
    </w:p>
    <w:p w14:paraId="758EDAE8" w14:textId="77777777" w:rsidR="00A700C4" w:rsidRPr="000A6532" w:rsidRDefault="00A700C4" w:rsidP="00A700C4">
      <w:pPr>
        <w:pStyle w:val="ListParagraph"/>
        <w:numPr>
          <w:ilvl w:val="0"/>
          <w:numId w:val="16"/>
        </w:numPr>
        <w:spacing w:after="200" w:line="276" w:lineRule="auto"/>
      </w:pPr>
      <w:r w:rsidRPr="000A6532">
        <w:t>effects on surface water environments, including local waterways and the broader catchment, as well as groundwater resources (hydrology, quality, uses and dependent ecosystems);</w:t>
      </w:r>
    </w:p>
    <w:p w14:paraId="0470F07E" w14:textId="77777777" w:rsidR="00A700C4" w:rsidRPr="000A6532" w:rsidRDefault="00A700C4" w:rsidP="00A700C4">
      <w:pPr>
        <w:pStyle w:val="ListParagraph"/>
        <w:numPr>
          <w:ilvl w:val="0"/>
          <w:numId w:val="16"/>
        </w:numPr>
        <w:spacing w:after="200" w:line="276" w:lineRule="auto"/>
      </w:pPr>
      <w:r w:rsidRPr="000A6532">
        <w:t>effects on cultural heritage values;</w:t>
      </w:r>
    </w:p>
    <w:p w14:paraId="7BC6CF23" w14:textId="77777777" w:rsidR="00A700C4" w:rsidRPr="000A6532" w:rsidRDefault="00A700C4" w:rsidP="00A700C4">
      <w:pPr>
        <w:pStyle w:val="ListParagraph"/>
        <w:numPr>
          <w:ilvl w:val="0"/>
          <w:numId w:val="16"/>
        </w:numPr>
        <w:spacing w:after="200" w:line="276" w:lineRule="auto"/>
      </w:pPr>
      <w:r w:rsidRPr="000A6532">
        <w:t>effects on land stability, erosion and soil productivity associated with the construction and operation of the project, including progressive rehabilitation works;</w:t>
      </w:r>
    </w:p>
    <w:p w14:paraId="150568DB" w14:textId="77777777" w:rsidR="00A700C4" w:rsidRPr="000A6532" w:rsidRDefault="00A700C4" w:rsidP="00A700C4">
      <w:pPr>
        <w:pStyle w:val="ListParagraph"/>
        <w:numPr>
          <w:ilvl w:val="0"/>
          <w:numId w:val="16"/>
        </w:numPr>
        <w:spacing w:after="200" w:line="276" w:lineRule="auto"/>
      </w:pPr>
      <w:r w:rsidRPr="000A6532">
        <w:t>effects on the land uses and landscape values of the site and surrounding areas;</w:t>
      </w:r>
    </w:p>
    <w:p w14:paraId="0B9445D8" w14:textId="77777777" w:rsidR="00A700C4" w:rsidRPr="000A6532" w:rsidRDefault="00A700C4" w:rsidP="00A700C4">
      <w:pPr>
        <w:pStyle w:val="ListParagraph"/>
        <w:numPr>
          <w:ilvl w:val="0"/>
          <w:numId w:val="16"/>
        </w:numPr>
        <w:spacing w:after="200" w:line="276" w:lineRule="auto"/>
      </w:pPr>
      <w:r w:rsidRPr="000A6532">
        <w:t>effects of project construction and operation on air quality and noise on nearby sensitive receptors;</w:t>
      </w:r>
    </w:p>
    <w:p w14:paraId="5248305B" w14:textId="77777777" w:rsidR="00A700C4" w:rsidRPr="000A6532" w:rsidRDefault="00A700C4" w:rsidP="00A700C4">
      <w:pPr>
        <w:pStyle w:val="ListParagraph"/>
        <w:numPr>
          <w:ilvl w:val="0"/>
          <w:numId w:val="16"/>
        </w:numPr>
        <w:spacing w:after="200" w:line="276" w:lineRule="auto"/>
      </w:pPr>
      <w:r w:rsidRPr="000A6532">
        <w:t>socio-economic effects, at local and regional scales, potentially generated by the project, including increased traffic movement and indirect effects of the project construction workforce on the capacity of local community infrastructure; and</w:t>
      </w:r>
    </w:p>
    <w:p w14:paraId="3673F870" w14:textId="77777777" w:rsidR="00A700C4" w:rsidRPr="000A6532" w:rsidRDefault="00A700C4" w:rsidP="00A700C4">
      <w:pPr>
        <w:pStyle w:val="ListParagraph"/>
        <w:numPr>
          <w:ilvl w:val="0"/>
          <w:numId w:val="16"/>
        </w:numPr>
        <w:spacing w:after="200" w:line="276" w:lineRule="auto"/>
      </w:pPr>
      <w:r w:rsidRPr="000A6532">
        <w:t>solid and liquid waste generated by the project during construction and operation.</w:t>
      </w:r>
    </w:p>
    <w:p w14:paraId="40B50E9F" w14:textId="77777777" w:rsidR="00A700C4" w:rsidRPr="007E2553" w:rsidRDefault="00A700C4" w:rsidP="00A700C4">
      <w:pPr>
        <w:spacing w:after="160" w:line="259" w:lineRule="auto"/>
      </w:pPr>
      <w:r>
        <w:t xml:space="preserve">The EES documentation will need to include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The EES will inform the public and stakeholders, and seek feedback.  Ultimately it enables the Minister to issue an assessment of the environmental effects of the project at the end of the process.  The Minister’s assessment will inform statutory decision-makers responsible for the project’s approvals.  </w:t>
      </w:r>
    </w:p>
    <w:p w14:paraId="7CFECB51" w14:textId="77777777" w:rsidR="00A700C4" w:rsidRPr="007E2553" w:rsidRDefault="00A700C4" w:rsidP="00A700C4">
      <w:pPr>
        <w:spacing w:after="160" w:line="259" w:lineRule="auto"/>
      </w:pPr>
      <w:r w:rsidRPr="000A6532">
        <w:t xml:space="preserve">The project was also referred to the Commonwealth under the </w:t>
      </w:r>
      <w:r w:rsidRPr="00A700C4">
        <w:rPr>
          <w:i/>
          <w:iCs/>
        </w:rPr>
        <w:t>Environment Protection and Biodiversity Conservation Act 1999</w:t>
      </w:r>
      <w:r w:rsidRPr="000A6532">
        <w:t xml:space="preserve"> (EPBC Act).  A delegate for the Commonwealth Minister for the Environment determined on 16 September 2019 that the project is a controlled action</w:t>
      </w:r>
      <w:r w:rsidRPr="00B0062B">
        <w:t xml:space="preserve"> </w:t>
      </w:r>
      <w:r w:rsidRPr="007E2553">
        <w:t>and hence requires assessment and approval under the EPBC Act.  The provisions for the Australian Government’s controlled action decision under the EPBC Act are:</w:t>
      </w:r>
    </w:p>
    <w:p w14:paraId="55CACF4C" w14:textId="77777777" w:rsidR="00A700C4" w:rsidRPr="000A6532" w:rsidRDefault="00A700C4" w:rsidP="00A700C4">
      <w:pPr>
        <w:pStyle w:val="ListParagraph"/>
        <w:numPr>
          <w:ilvl w:val="0"/>
          <w:numId w:val="16"/>
        </w:numPr>
        <w:spacing w:after="200" w:line="276" w:lineRule="auto"/>
      </w:pPr>
      <w:r w:rsidRPr="000A6532">
        <w:t>listed threatened species and communities (sections 18 and 18a)</w:t>
      </w:r>
      <w:r>
        <w:t>;</w:t>
      </w:r>
      <w:r w:rsidRPr="000A6532">
        <w:t xml:space="preserve"> </w:t>
      </w:r>
    </w:p>
    <w:p w14:paraId="607F6D99" w14:textId="77777777" w:rsidR="00A700C4" w:rsidRPr="000A6532" w:rsidRDefault="00A700C4" w:rsidP="00A700C4">
      <w:pPr>
        <w:pStyle w:val="ListParagraph"/>
        <w:numPr>
          <w:ilvl w:val="0"/>
          <w:numId w:val="16"/>
        </w:numPr>
        <w:spacing w:after="200" w:line="276" w:lineRule="auto"/>
      </w:pPr>
      <w:r w:rsidRPr="000A6532">
        <w:t>listed migratory species (sections 20 and 20a)</w:t>
      </w:r>
      <w:r>
        <w:t>;</w:t>
      </w:r>
      <w:r w:rsidRPr="000A6532">
        <w:t xml:space="preserve"> </w:t>
      </w:r>
      <w:r>
        <w:t>and</w:t>
      </w:r>
    </w:p>
    <w:p w14:paraId="139C825E" w14:textId="77777777" w:rsidR="00A700C4" w:rsidRPr="000A6532" w:rsidRDefault="00A700C4" w:rsidP="00A700C4">
      <w:pPr>
        <w:pStyle w:val="ListParagraph"/>
        <w:numPr>
          <w:ilvl w:val="0"/>
          <w:numId w:val="16"/>
        </w:numPr>
        <w:spacing w:after="200" w:line="276" w:lineRule="auto"/>
      </w:pPr>
      <w:r w:rsidRPr="000A6532">
        <w:t>protection of the environment from nuclear actions (sections 21 and 22A).</w:t>
      </w:r>
    </w:p>
    <w:p w14:paraId="76420652" w14:textId="74A3422B" w:rsidR="00A700C4" w:rsidRPr="00A700C4" w:rsidRDefault="00A700C4" w:rsidP="00A700C4">
      <w:pPr>
        <w:spacing w:before="240" w:after="160" w:line="259" w:lineRule="auto"/>
        <w:rPr>
          <w:b/>
          <w:bCs/>
        </w:rPr>
      </w:pPr>
      <w:r w:rsidRPr="00A700C4">
        <w:rPr>
          <w:b/>
          <w:bCs/>
        </w:rPr>
        <w:lastRenderedPageBreak/>
        <w:t xml:space="preserve">What studies are Iluka doing to further identify any associated risks with the project? </w:t>
      </w:r>
    </w:p>
    <w:p w14:paraId="5DF95E24" w14:textId="03ECFE0B" w:rsidR="00A700C4" w:rsidRPr="00AF3AF3" w:rsidRDefault="00A700C4" w:rsidP="00A700C4">
      <w:pPr>
        <w:spacing w:after="160" w:line="259" w:lineRule="auto"/>
      </w:pPr>
      <w:r w:rsidRPr="00AF3AF3">
        <w:t xml:space="preserve">In preparing the EES, </w:t>
      </w:r>
      <w:r>
        <w:t>Iluka</w:t>
      </w:r>
      <w:r w:rsidRPr="00AF3AF3">
        <w:t xml:space="preserve"> are undertaking a range of technical investigations to assess the potential impacts of the project.  These investigations include biodiversity, </w:t>
      </w:r>
      <w:r w:rsidRPr="00AF3AF3">
        <w:t xml:space="preserve">groundwater and surface water, </w:t>
      </w:r>
      <w:r>
        <w:t xml:space="preserve">noise, </w:t>
      </w:r>
      <w:r w:rsidR="00660E23">
        <w:t xml:space="preserve">vibration, </w:t>
      </w:r>
      <w:r>
        <w:t>heritage</w:t>
      </w:r>
      <w:r>
        <w:t xml:space="preserve">, </w:t>
      </w:r>
      <w:r w:rsidR="00660E23">
        <w:t xml:space="preserve">radiation, </w:t>
      </w:r>
      <w:r>
        <w:t xml:space="preserve">socioeconomic conditions, land use, traffic and transport, </w:t>
      </w:r>
      <w:r w:rsidRPr="00AF3AF3">
        <w:t xml:space="preserve">air quality and soils. </w:t>
      </w:r>
    </w:p>
    <w:p w14:paraId="429D69B6" w14:textId="77777777" w:rsidR="00A700C4" w:rsidRPr="00D936A3" w:rsidRDefault="00A700C4" w:rsidP="00A700C4">
      <w:pPr>
        <w:spacing w:after="160" w:line="259" w:lineRule="auto"/>
      </w:pPr>
      <w:r w:rsidRPr="00D936A3">
        <w:t>These studies will inform strategies to avoid, minimise or mitigate potential impacts which will form an important part of the EES documentation.</w:t>
      </w:r>
    </w:p>
    <w:p w14:paraId="2BED54C5" w14:textId="77777777" w:rsidR="00A700C4" w:rsidRPr="00A700C4" w:rsidRDefault="00A700C4" w:rsidP="00A700C4">
      <w:pPr>
        <w:spacing w:before="240" w:after="160" w:line="259" w:lineRule="auto"/>
        <w:rPr>
          <w:b/>
          <w:bCs/>
        </w:rPr>
      </w:pPr>
      <w:r w:rsidRPr="00A700C4">
        <w:rPr>
          <w:b/>
          <w:bCs/>
        </w:rPr>
        <w:t xml:space="preserve">What are the final Scoping Requirements? </w:t>
      </w:r>
    </w:p>
    <w:p w14:paraId="4AD9C163" w14:textId="77777777" w:rsidR="00A700C4" w:rsidRPr="00A700C4" w:rsidRDefault="00A700C4" w:rsidP="00A700C4">
      <w:pPr>
        <w:spacing w:after="160" w:line="259" w:lineRule="auto"/>
      </w:pPr>
      <w:r w:rsidRPr="00A16C1B">
        <w:t xml:space="preserve">The set of matters to be investigated and documented in </w:t>
      </w:r>
      <w:r>
        <w:t xml:space="preserve">each </w:t>
      </w:r>
      <w:r w:rsidRPr="00A16C1B">
        <w:t xml:space="preserve">EES </w:t>
      </w:r>
      <w:r>
        <w:t xml:space="preserve">are tailored to the project and its environmental risks.  </w:t>
      </w:r>
      <w:r w:rsidRPr="00A16C1B">
        <w:t xml:space="preserve">The draft scoping requirements for a project are prepared </w:t>
      </w:r>
      <w:r w:rsidRPr="007978B0">
        <w:t>by the department on behalf of the Minister and then exhibited for 15 business days for comment by interested parties.</w:t>
      </w:r>
      <w:r>
        <w:t xml:space="preserve"> </w:t>
      </w:r>
      <w:r w:rsidRPr="00A700C4">
        <w:t>The draft scoping requirements for the EES were informed by the proponent’s referral and draft EES study program, as well as advice from agencies represented on the Technical Reference Group (TRG) and advice from the Commonwealth Department of Agriculture, Water and the Environment.</w:t>
      </w:r>
    </w:p>
    <w:p w14:paraId="1EDCD92B" w14:textId="77777777" w:rsidR="00A700C4" w:rsidRDefault="00A700C4" w:rsidP="00A700C4">
      <w:pPr>
        <w:spacing w:after="160" w:line="259" w:lineRule="auto"/>
      </w:pPr>
      <w:r>
        <w:t xml:space="preserve">The scoping requirements for the Iluka EES represent a broad scope of issues that must be addressed by Iluka in the EES.  Assessment of effects as required by the scoping requirements </w:t>
      </w:r>
      <w:r w:rsidRPr="00E4434A">
        <w:t xml:space="preserve">must include discussion of all potential direct, indirect, on-site and off-site effects as result of the proposed </w:t>
      </w:r>
      <w:r>
        <w:t>project</w:t>
      </w:r>
      <w:r w:rsidRPr="00E4434A">
        <w:t>.</w:t>
      </w:r>
      <w:r>
        <w:t xml:space="preserve"> Consistent with the Minister’s decision for requiring an EES, the final scoping requirements cover a range of matters that need investigation, including impacts on biodiversity values, water (catchment and hydrology) values, amenity values such as air quality, noise and social amenity in general, social and land use values including agriculture, as well as landscape and visual values and cultural heritage. </w:t>
      </w:r>
    </w:p>
    <w:p w14:paraId="1984172C" w14:textId="77777777" w:rsidR="00A700C4" w:rsidRDefault="00A700C4" w:rsidP="00A700C4">
      <w:pPr>
        <w:spacing w:after="160" w:line="259" w:lineRule="auto"/>
      </w:pPr>
      <w:r>
        <w:t>The broad nature of the final scoping requirements will ensure that the specific concerns raised through submissions are addressed in the EES. However, some minor</w:t>
      </w:r>
      <w:r w:rsidRPr="0057169B">
        <w:t xml:space="preserve"> refinements and editorial changes have been made to the scoping requirements to strengthen the clarity of issues and better reflect the local context</w:t>
      </w:r>
      <w:r>
        <w:t xml:space="preserve">, these changes included: </w:t>
      </w:r>
    </w:p>
    <w:p w14:paraId="7B79B092" w14:textId="77777777" w:rsidR="00A700C4" w:rsidRPr="00A700C4" w:rsidRDefault="00A700C4" w:rsidP="00A700C4">
      <w:pPr>
        <w:pStyle w:val="ListParagraph"/>
        <w:numPr>
          <w:ilvl w:val="0"/>
          <w:numId w:val="16"/>
        </w:numPr>
        <w:spacing w:after="200" w:line="276" w:lineRule="auto"/>
      </w:pPr>
      <w:r w:rsidRPr="00A700C4">
        <w:t>Natimuk Lake was added as a specific water body to consider when characterising existing groundwater and surface water environments.</w:t>
      </w:r>
    </w:p>
    <w:p w14:paraId="0677DD15" w14:textId="77777777" w:rsidR="00A700C4" w:rsidRPr="00A700C4" w:rsidRDefault="00A700C4" w:rsidP="00A700C4">
      <w:pPr>
        <w:pStyle w:val="ListParagraph"/>
        <w:numPr>
          <w:ilvl w:val="0"/>
          <w:numId w:val="16"/>
        </w:numPr>
        <w:spacing w:after="200" w:line="276" w:lineRule="auto"/>
      </w:pPr>
      <w:r w:rsidRPr="00A700C4">
        <w:t>The potential for impacts on the hydrology and/or water quality of Natimuk Lake (as well as other nearby water bodies) were included as matters to be investigated.</w:t>
      </w:r>
    </w:p>
    <w:p w14:paraId="3F6934D6" w14:textId="77777777" w:rsidR="00A700C4" w:rsidRPr="00A700C4" w:rsidRDefault="00A700C4" w:rsidP="00A700C4">
      <w:pPr>
        <w:pStyle w:val="ListParagraph"/>
        <w:numPr>
          <w:ilvl w:val="0"/>
          <w:numId w:val="16"/>
        </w:numPr>
        <w:spacing w:after="200" w:line="276" w:lineRule="auto"/>
      </w:pPr>
      <w:r w:rsidRPr="00A700C4">
        <w:t xml:space="preserve">Lighting was added as an aspect to be considered in characterising the existing conditions and for identifying potentially sensitive receptors that may be affected by the project. </w:t>
      </w:r>
    </w:p>
    <w:p w14:paraId="421CD726" w14:textId="77777777" w:rsidR="00A700C4" w:rsidRPr="00A700C4" w:rsidRDefault="00A700C4" w:rsidP="00A700C4">
      <w:pPr>
        <w:pStyle w:val="ListParagraph"/>
        <w:numPr>
          <w:ilvl w:val="0"/>
          <w:numId w:val="16"/>
        </w:numPr>
        <w:spacing w:after="200" w:line="276" w:lineRule="auto"/>
      </w:pPr>
      <w:r w:rsidRPr="00A700C4">
        <w:t xml:space="preserve">Potential effects on accessibility for farmland and community infrastructure, as well as local residences, was added as aspects to be assessed in the EES. </w:t>
      </w:r>
    </w:p>
    <w:p w14:paraId="6776ABBD" w14:textId="77777777" w:rsidR="00A700C4" w:rsidRPr="00A700C4" w:rsidRDefault="00A700C4" w:rsidP="00A700C4">
      <w:pPr>
        <w:spacing w:before="240" w:after="160" w:line="259" w:lineRule="auto"/>
        <w:rPr>
          <w:b/>
          <w:bCs/>
        </w:rPr>
      </w:pPr>
      <w:r w:rsidRPr="00A700C4">
        <w:rPr>
          <w:b/>
          <w:bCs/>
        </w:rPr>
        <w:t>Was there public consultation for the draft scoping requirements?</w:t>
      </w:r>
    </w:p>
    <w:p w14:paraId="4EA750D2" w14:textId="77777777" w:rsidR="00A700C4" w:rsidRDefault="00A700C4" w:rsidP="00A700C4">
      <w:pPr>
        <w:spacing w:after="160" w:line="259" w:lineRule="auto"/>
      </w:pPr>
      <w:r w:rsidRPr="00452B3F">
        <w:t xml:space="preserve">An integral part of the EES process is the proponent engaging the public and stakeholders to identify and respond to their issues in conjunction with their EES studies.  </w:t>
      </w:r>
    </w:p>
    <w:p w14:paraId="03D455FE" w14:textId="77777777" w:rsidR="00A700C4" w:rsidRDefault="00A700C4" w:rsidP="00A700C4">
      <w:pPr>
        <w:spacing w:after="160" w:line="259" w:lineRule="auto"/>
      </w:pPr>
      <w:r>
        <w:t>Iluka</w:t>
      </w:r>
      <w:r w:rsidRPr="00452B3F">
        <w:t xml:space="preserve"> has already commenced consultation with stakeholders and the community on the EES</w:t>
      </w:r>
      <w:r>
        <w:t xml:space="preserve">. </w:t>
      </w:r>
      <w:r w:rsidRPr="00452B3F">
        <w:t xml:space="preserve"> </w:t>
      </w:r>
      <w:r w:rsidRPr="00A700C4">
        <w:t xml:space="preserve">Iluka is also preparing a consultation plan for the EES, outlining the opportunities and approaches for its community engagement during the preparation of the EES. The plan will be refined following advice from DELWP and the Technical Reference Group and when completed will be published on </w:t>
      </w:r>
      <w:r>
        <w:t>the DELWP website</w:t>
      </w:r>
      <w:r w:rsidRPr="00A700C4">
        <w:t>.</w:t>
      </w:r>
    </w:p>
    <w:p w14:paraId="03F3B29D" w14:textId="20E8484F" w:rsidR="00A700C4" w:rsidRPr="005679A9" w:rsidRDefault="00A700C4" w:rsidP="00A700C4">
      <w:pPr>
        <w:spacing w:after="160" w:line="259" w:lineRule="auto"/>
      </w:pPr>
      <w:r w:rsidRPr="00452B3F">
        <w:t xml:space="preserve">Under its EES consultation plan the proponent needs to inform the public and stakeholders about the EES process and its associated investigations, ensuring it provides opportunities for input and engagement on these investigations.  </w:t>
      </w:r>
    </w:p>
    <w:p w14:paraId="3717F37F" w14:textId="77777777" w:rsidR="00A700C4" w:rsidRPr="006B7D62" w:rsidRDefault="00A700C4" w:rsidP="00A700C4">
      <w:pPr>
        <w:spacing w:after="160" w:line="259" w:lineRule="auto"/>
      </w:pPr>
      <w:r w:rsidRPr="006B7D62">
        <w:t xml:space="preserve">Draft scoping requirements for the EES were exhibited for a period of 15 business days and closed </w:t>
      </w:r>
      <w:r>
        <w:t>31</w:t>
      </w:r>
      <w:r w:rsidRPr="006B7D62">
        <w:t xml:space="preserve"> </w:t>
      </w:r>
      <w:r>
        <w:t>March 2020</w:t>
      </w:r>
      <w:r w:rsidRPr="006B7D62">
        <w:t xml:space="preserve">. Notice of the draft scoping requirements’ exhibition was publicised on the DELWP website and via advertisements in major newspapers. </w:t>
      </w:r>
    </w:p>
    <w:p w14:paraId="2CE52D66" w14:textId="77777777" w:rsidR="00A700C4" w:rsidRDefault="00A700C4" w:rsidP="00A700C4">
      <w:pPr>
        <w:spacing w:after="160" w:line="259" w:lineRule="auto"/>
      </w:pPr>
      <w:r>
        <w:lastRenderedPageBreak/>
        <w:t>Two</w:t>
      </w:r>
      <w:r w:rsidRPr="00A62BCD">
        <w:t xml:space="preserve"> submissions were received on the draft scoping requirements. Submissions were received from members of the local community and environmental groups. </w:t>
      </w:r>
    </w:p>
    <w:p w14:paraId="6F0B68DC" w14:textId="77777777" w:rsidR="00A700C4" w:rsidRDefault="00A700C4" w:rsidP="00A700C4">
      <w:pPr>
        <w:spacing w:after="160" w:line="259" w:lineRule="auto"/>
      </w:pPr>
      <w:r>
        <w:t xml:space="preserve">Most of the issues raised in submissions received were environmental effects that the Minister identified in the decision to require an EES and were already included in the draft scoping requirements and therefore the final scoping requirements. Submitters provided a valuable local perspective on the local community values and sensitivities of particular concern.  </w:t>
      </w:r>
    </w:p>
    <w:p w14:paraId="23C2B2B7" w14:textId="77777777" w:rsidR="00A700C4" w:rsidRDefault="00A700C4" w:rsidP="00A700C4">
      <w:pPr>
        <w:spacing w:after="160" w:line="259" w:lineRule="auto"/>
      </w:pPr>
      <w:r>
        <w:t xml:space="preserve">All submissions have been provided to the proponent and the technical reference group to inform the ongoing development of the EES. </w:t>
      </w:r>
    </w:p>
    <w:p w14:paraId="7F4ED471" w14:textId="77777777" w:rsidR="00A700C4" w:rsidRDefault="00A700C4" w:rsidP="00A700C4">
      <w:pPr>
        <w:spacing w:after="160" w:line="259" w:lineRule="auto"/>
      </w:pPr>
      <w:r>
        <w:t>The key environmental issues raised in the submissions relevant to the EES scope related to:</w:t>
      </w:r>
    </w:p>
    <w:p w14:paraId="0E38FB93" w14:textId="77777777" w:rsidR="00A700C4" w:rsidRPr="00A700C4" w:rsidRDefault="00A700C4" w:rsidP="00A700C4">
      <w:pPr>
        <w:pStyle w:val="ListParagraph"/>
        <w:numPr>
          <w:ilvl w:val="0"/>
          <w:numId w:val="16"/>
        </w:numPr>
        <w:spacing w:after="200" w:line="276" w:lineRule="auto"/>
      </w:pPr>
      <w:r>
        <w:t>I</w:t>
      </w:r>
      <w:r w:rsidRPr="00A700C4">
        <w:t>mpacts on accessibility due to closure or diversion of local roads by the project;</w:t>
      </w:r>
    </w:p>
    <w:p w14:paraId="3B17E815" w14:textId="77777777" w:rsidR="00A700C4" w:rsidRPr="00A700C4" w:rsidRDefault="00A700C4" w:rsidP="00A700C4">
      <w:pPr>
        <w:pStyle w:val="ListParagraph"/>
        <w:numPr>
          <w:ilvl w:val="0"/>
          <w:numId w:val="16"/>
        </w:numPr>
        <w:spacing w:after="200" w:line="276" w:lineRule="auto"/>
      </w:pPr>
      <w:r>
        <w:t>I</w:t>
      </w:r>
      <w:r w:rsidRPr="00A700C4">
        <w:t>mpacts on noise and lighting from the mine and project-related traffic;</w:t>
      </w:r>
    </w:p>
    <w:p w14:paraId="1F2F3184" w14:textId="77777777" w:rsidR="00A700C4" w:rsidRPr="00A700C4" w:rsidRDefault="00A700C4" w:rsidP="00A700C4">
      <w:pPr>
        <w:pStyle w:val="ListParagraph"/>
        <w:numPr>
          <w:ilvl w:val="0"/>
          <w:numId w:val="16"/>
        </w:numPr>
        <w:spacing w:after="200" w:line="276" w:lineRule="auto"/>
      </w:pPr>
      <w:r>
        <w:t>C</w:t>
      </w:r>
      <w:r w:rsidRPr="00A700C4">
        <w:t>oncerns regarding the safety and suitability of the Horsham-Noradjuha Rd for mine traffic;</w:t>
      </w:r>
    </w:p>
    <w:p w14:paraId="708B5E28" w14:textId="77777777" w:rsidR="00A700C4" w:rsidRPr="00A700C4" w:rsidRDefault="00A700C4" w:rsidP="00A700C4">
      <w:pPr>
        <w:pStyle w:val="ListParagraph"/>
        <w:numPr>
          <w:ilvl w:val="0"/>
          <w:numId w:val="16"/>
        </w:numPr>
        <w:spacing w:after="200" w:line="276" w:lineRule="auto"/>
      </w:pPr>
      <w:r>
        <w:t>I</w:t>
      </w:r>
      <w:r w:rsidRPr="00A700C4">
        <w:t>mpacts on property values and local amenity for residents;</w:t>
      </w:r>
    </w:p>
    <w:p w14:paraId="2DA81021" w14:textId="77777777" w:rsidR="00A700C4" w:rsidRPr="00A700C4" w:rsidRDefault="00A700C4" w:rsidP="00A700C4">
      <w:pPr>
        <w:pStyle w:val="ListParagraph"/>
        <w:numPr>
          <w:ilvl w:val="0"/>
          <w:numId w:val="16"/>
        </w:numPr>
        <w:spacing w:after="200" w:line="276" w:lineRule="auto"/>
      </w:pPr>
      <w:r>
        <w:t>P</w:t>
      </w:r>
      <w:r w:rsidRPr="00A700C4">
        <w:t>otential for the project to result in contamination of the downstream Natimuk Lake, as well flooding the township of Natimuk; and</w:t>
      </w:r>
    </w:p>
    <w:p w14:paraId="237F9589" w14:textId="77777777" w:rsidR="00A700C4" w:rsidRDefault="00A700C4" w:rsidP="00A700C4">
      <w:pPr>
        <w:pStyle w:val="ListParagraph"/>
        <w:numPr>
          <w:ilvl w:val="0"/>
          <w:numId w:val="16"/>
        </w:numPr>
        <w:spacing w:after="200" w:line="276" w:lineRule="auto"/>
      </w:pPr>
      <w:r>
        <w:t>R</w:t>
      </w:r>
      <w:r w:rsidRPr="00A700C4">
        <w:t>estriction of drainage from the mine site potentially resulting in reduced flows to Natimuk Lake.</w:t>
      </w:r>
    </w:p>
    <w:p w14:paraId="7098708C" w14:textId="77777777" w:rsidR="00A700C4" w:rsidRPr="00A700C4" w:rsidRDefault="00A700C4" w:rsidP="00A700C4">
      <w:pPr>
        <w:spacing w:before="240" w:after="160" w:line="259" w:lineRule="auto"/>
        <w:rPr>
          <w:b/>
          <w:bCs/>
        </w:rPr>
      </w:pPr>
      <w:r w:rsidRPr="00A700C4">
        <w:rPr>
          <w:b/>
          <w:bCs/>
        </w:rPr>
        <w:t>What happens now the Minister has issued the final scoping requirements?</w:t>
      </w:r>
    </w:p>
    <w:p w14:paraId="2322AB83" w14:textId="76BAB44E" w:rsidR="00A700C4" w:rsidRDefault="00A700C4" w:rsidP="00A700C4">
      <w:pPr>
        <w:spacing w:after="160" w:line="259" w:lineRule="auto"/>
      </w:pPr>
      <w:r w:rsidRPr="004143CA">
        <w:t>The proponent will proceed with the necessary information-gathering and investigations to inform the EES.  This is expected to take at least several months.  It will conduct its studies and prepare the EES in close consultation with DELWP</w:t>
      </w:r>
      <w:r>
        <w:t xml:space="preserve"> and a technical reference group consisting of lead statutory agencies and </w:t>
      </w:r>
      <w:r w:rsidR="00553BBA">
        <w:t xml:space="preserve">the </w:t>
      </w:r>
      <w:r>
        <w:t>relevant local council</w:t>
      </w:r>
      <w:r w:rsidRPr="004143CA">
        <w:t xml:space="preserve">. </w:t>
      </w:r>
    </w:p>
    <w:p w14:paraId="041A95CA" w14:textId="77777777" w:rsidR="00A700C4" w:rsidRPr="004143CA" w:rsidRDefault="00A700C4" w:rsidP="00A700C4">
      <w:pPr>
        <w:spacing w:after="160" w:line="259" w:lineRule="auto"/>
      </w:pPr>
      <w:r>
        <w:t xml:space="preserve">The proponent will also need to implement its </w:t>
      </w:r>
      <w:r w:rsidRPr="005679A9">
        <w:t xml:space="preserve">EES consultation plan </w:t>
      </w:r>
      <w:r>
        <w:t xml:space="preserve">to engage </w:t>
      </w:r>
      <w:r w:rsidRPr="005679A9">
        <w:t xml:space="preserve">the public and stakeholders about the EES process </w:t>
      </w:r>
      <w:r>
        <w:t xml:space="preserve">and its </w:t>
      </w:r>
      <w:r w:rsidRPr="005679A9">
        <w:t>associated investigations</w:t>
      </w:r>
      <w:r>
        <w:t xml:space="preserve">, ensuring it </w:t>
      </w:r>
      <w:r w:rsidRPr="005679A9">
        <w:t xml:space="preserve">provides opportunities for input and </w:t>
      </w:r>
      <w:r>
        <w:t xml:space="preserve">feedback on these </w:t>
      </w:r>
      <w:r w:rsidRPr="005679A9">
        <w:t xml:space="preserve">investigations.  The consultation plan is reviewed and amended in consultation with DELWP and the TRG </w:t>
      </w:r>
      <w:r>
        <w:t xml:space="preserve">prior to being </w:t>
      </w:r>
      <w:r w:rsidRPr="005679A9">
        <w:t>published on the DELWP website.</w:t>
      </w:r>
    </w:p>
    <w:p w14:paraId="0AF107A8" w14:textId="77777777" w:rsidR="00A700C4" w:rsidRPr="00452B3F" w:rsidRDefault="00A700C4" w:rsidP="00A700C4">
      <w:pPr>
        <w:spacing w:after="160" w:line="259" w:lineRule="auto"/>
      </w:pPr>
      <w:r w:rsidRPr="004143CA">
        <w:t xml:space="preserve">When the EES is ready, it will be reviewed by DELWP, and the Minister for Planning will decide whether to authorise the EES to be exhibited.  </w:t>
      </w:r>
      <w:r>
        <w:t>If</w:t>
      </w:r>
      <w:r w:rsidRPr="004143CA">
        <w:t xml:space="preserve"> authorised, the EES will be advertised for public comment for a period of 30 business days.  </w:t>
      </w:r>
      <w:r>
        <w:t xml:space="preserve">There </w:t>
      </w:r>
      <w:r w:rsidRPr="006B7D62">
        <w:t>will be further opportunit</w:t>
      </w:r>
      <w:r>
        <w:t>ies</w:t>
      </w:r>
      <w:r w:rsidRPr="006B7D62">
        <w:t xml:space="preserve"> for public comment on the project’s environmental effects when </w:t>
      </w:r>
      <w:r w:rsidRPr="00452B3F">
        <w:t>the EES is exhibited</w:t>
      </w:r>
      <w:r>
        <w:t>.</w:t>
      </w:r>
    </w:p>
    <w:p w14:paraId="5BBF5E05" w14:textId="006EA3AE" w:rsidR="00A700C4" w:rsidRPr="004143CA" w:rsidRDefault="00A700C4" w:rsidP="00A700C4">
      <w:pPr>
        <w:spacing w:after="160" w:line="259" w:lineRule="auto"/>
      </w:pPr>
      <w:r w:rsidRPr="004143CA">
        <w:t xml:space="preserve">The EES and the submissions received, together with the draft planning scheme amendment, </w:t>
      </w:r>
      <w:r w:rsidRPr="004143CA">
        <w:t xml:space="preserve">will be referred to </w:t>
      </w:r>
      <w:r w:rsidR="004749D7">
        <w:t xml:space="preserve">an </w:t>
      </w:r>
      <w:r w:rsidRPr="004143CA">
        <w:t xml:space="preserve">inquiry </w:t>
      </w:r>
      <w:r>
        <w:t xml:space="preserve">to be </w:t>
      </w:r>
      <w:r w:rsidRPr="004143CA">
        <w:t xml:space="preserve">appointed under the </w:t>
      </w:r>
      <w:r w:rsidRPr="00A700C4">
        <w:rPr>
          <w:i/>
          <w:iCs/>
        </w:rPr>
        <w:t>Environment Effects Act 1978</w:t>
      </w:r>
      <w:r w:rsidRPr="00A700C4">
        <w:t>.</w:t>
      </w:r>
    </w:p>
    <w:p w14:paraId="5786C32D" w14:textId="77777777" w:rsidR="00A700C4" w:rsidRPr="00A700C4" w:rsidRDefault="00A700C4" w:rsidP="00A700C4">
      <w:pPr>
        <w:spacing w:after="160" w:line="259" w:lineRule="auto"/>
      </w:pPr>
      <w:r w:rsidRPr="004143CA">
        <w:t>An inquiry will consider all the information before it</w:t>
      </w:r>
      <w:r>
        <w:t>, having undertaken</w:t>
      </w:r>
      <w:r w:rsidRPr="004143CA">
        <w:t xml:space="preserve"> </w:t>
      </w:r>
      <w:r>
        <w:t xml:space="preserve">a </w:t>
      </w:r>
      <w:r w:rsidRPr="004143CA">
        <w:t xml:space="preserve">formal hearing process </w:t>
      </w:r>
      <w:r w:rsidRPr="00452B3F">
        <w:t xml:space="preserve">and will report to the Minister, who will then make an assessment and provide it to decision-makers (including Earth Resources Regulation and the Commonwealth with regard to the required approval under the </w:t>
      </w:r>
      <w:r w:rsidRPr="00A700C4">
        <w:rPr>
          <w:i/>
          <w:iCs/>
        </w:rPr>
        <w:t>Environment Protection and Biodiversity Conservation Act 1999</w:t>
      </w:r>
      <w:r w:rsidRPr="004143CA">
        <w:t xml:space="preserve">). </w:t>
      </w:r>
    </w:p>
    <w:p w14:paraId="67FA7B9F" w14:textId="77777777" w:rsidR="00A700C4" w:rsidRPr="00E71D01" w:rsidRDefault="00A700C4" w:rsidP="00A700C4">
      <w:pPr>
        <w:spacing w:after="160" w:line="259" w:lineRule="auto"/>
      </w:pPr>
      <w:r w:rsidRPr="004143CA">
        <w:t xml:space="preserve">After the Minister has made an assessment, the report of the inquiry and the Minister’s assessment </w:t>
      </w:r>
      <w:r w:rsidRPr="00E71D01">
        <w:t>will be published on the DELWP website.</w:t>
      </w:r>
    </w:p>
    <w:p w14:paraId="0F6580A5" w14:textId="77777777" w:rsidR="00A700C4" w:rsidRPr="00A700C4" w:rsidRDefault="00A700C4" w:rsidP="00A700C4">
      <w:pPr>
        <w:spacing w:before="240" w:after="160" w:line="259" w:lineRule="auto"/>
        <w:rPr>
          <w:b/>
          <w:bCs/>
        </w:rPr>
      </w:pPr>
      <w:r w:rsidRPr="00A700C4">
        <w:rPr>
          <w:b/>
          <w:bCs/>
        </w:rPr>
        <w:t>When does Iluka expect to have an environmental effects statement released?</w:t>
      </w:r>
    </w:p>
    <w:p w14:paraId="4404F369" w14:textId="21806FC5" w:rsidR="00A700C4" w:rsidRDefault="00A700C4" w:rsidP="00A700C4">
      <w:pPr>
        <w:spacing w:after="160" w:line="259" w:lineRule="auto"/>
      </w:pPr>
      <w:r w:rsidRPr="00E71D01">
        <w:t>The EES is expected to be released</w:t>
      </w:r>
      <w:r>
        <w:t xml:space="preserve"> </w:t>
      </w:r>
      <w:bookmarkStart w:id="1" w:name="_GoBack"/>
      <w:bookmarkEnd w:id="1"/>
      <w:r>
        <w:t>in</w:t>
      </w:r>
      <w:r w:rsidRPr="00E71D01">
        <w:t xml:space="preserve"> </w:t>
      </w:r>
      <w:r>
        <w:t>2021 (timing to be confirmed)</w:t>
      </w:r>
      <w:r w:rsidRPr="00E71D01">
        <w:t xml:space="preserve">, when it goes on public exhibition for public comment.  During this period </w:t>
      </w:r>
      <w:r>
        <w:t>Iluka</w:t>
      </w:r>
      <w:r w:rsidRPr="00E71D01">
        <w:t xml:space="preserve"> will undertake planned</w:t>
      </w:r>
      <w:r w:rsidRPr="00902AED">
        <w:t xml:space="preserve"> engagement activities</w:t>
      </w:r>
      <w:r>
        <w:t xml:space="preserve">. </w:t>
      </w:r>
    </w:p>
    <w:p w14:paraId="3DE8A7F6" w14:textId="77777777" w:rsidR="006E583F" w:rsidRDefault="006E583F">
      <w:pPr>
        <w:rPr>
          <w:b/>
          <w:bCs/>
        </w:rPr>
      </w:pPr>
      <w:r>
        <w:rPr>
          <w:b/>
          <w:bCs/>
        </w:rPr>
        <w:br w:type="page"/>
      </w:r>
    </w:p>
    <w:p w14:paraId="0CFAE933" w14:textId="290EF563" w:rsidR="00A700C4" w:rsidRPr="00A700C4" w:rsidRDefault="00A700C4" w:rsidP="00A700C4">
      <w:pPr>
        <w:spacing w:before="240" w:after="160" w:line="259" w:lineRule="auto"/>
        <w:rPr>
          <w:b/>
          <w:bCs/>
        </w:rPr>
      </w:pPr>
      <w:r w:rsidRPr="00A700C4">
        <w:rPr>
          <w:b/>
          <w:bCs/>
        </w:rPr>
        <w:lastRenderedPageBreak/>
        <w:t>What is the Iluka Mineral Sands Project?</w:t>
      </w:r>
    </w:p>
    <w:p w14:paraId="10D10C24" w14:textId="77777777" w:rsidR="00A700C4" w:rsidRPr="000A6532" w:rsidRDefault="00A700C4" w:rsidP="00A700C4">
      <w:pPr>
        <w:spacing w:after="160" w:line="259" w:lineRule="auto"/>
      </w:pPr>
      <w:r w:rsidRPr="000A6532">
        <w:t>The proposed project is located approximately 40</w:t>
      </w:r>
      <w:r>
        <w:t>km</w:t>
      </w:r>
      <w:r w:rsidRPr="000A6532">
        <w:t xml:space="preserve"> southwest of Horsham, with an approximate mining footprint of 2,600</w:t>
      </w:r>
      <w:r>
        <w:t>ha</w:t>
      </w:r>
      <w:r w:rsidRPr="000A6532">
        <w:t>.  Iluka is proposing to extract approximately 10</w:t>
      </w:r>
      <w:r>
        <w:t>Mt</w:t>
      </w:r>
      <w:r w:rsidRPr="00095E10">
        <w:t xml:space="preserve"> </w:t>
      </w:r>
      <w:r w:rsidRPr="000A6532">
        <w:t>of ore per annum, which will be refined onsite to produce 192</w:t>
      </w:r>
      <w:r>
        <w:t>kt/a</w:t>
      </w:r>
      <w:r w:rsidRPr="000A6532">
        <w:t xml:space="preserve"> of recoverable mineral product (zircon, titanium oxide and rare earth products), over the projected 25-year mine life.</w:t>
      </w:r>
    </w:p>
    <w:p w14:paraId="3ECB86E9" w14:textId="77777777" w:rsidR="00A700C4" w:rsidRPr="000A6532" w:rsidRDefault="00A700C4" w:rsidP="00A700C4">
      <w:pPr>
        <w:spacing w:after="160" w:line="259" w:lineRule="auto"/>
      </w:pPr>
      <w:r w:rsidRPr="000A6532">
        <w:t xml:space="preserve">The project will include the development of a mineral sands mine, mineral separation plant, zircon and rare earth refineries, ore receival and liquification system, water pipelines, pit dewatering infrastructure, mine by-products and containment infrastructure, electricity supply infrastructure, additional onsite infrastructure (e.g. administration buildings, roads, fuel storage and laydown areas) and offsite infrastructure (e.g. access road construction/upgrades, water pipelines and temporary construction village). </w:t>
      </w:r>
      <w:r>
        <w:t xml:space="preserve"> </w:t>
      </w:r>
      <w:r w:rsidRPr="000A6532">
        <w:t xml:space="preserve">The proposed mining method has not been finalised.  However, it is likely to be progressively mined using mobile earthmoving equipment.  </w:t>
      </w:r>
    </w:p>
    <w:sectPr w:rsidR="00A700C4" w:rsidRPr="000A6532" w:rsidSect="006E583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737" w:bottom="1276"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9C6D" w14:textId="77777777" w:rsidR="005E496F" w:rsidRDefault="005E496F">
      <w:r>
        <w:separator/>
      </w:r>
    </w:p>
    <w:p w14:paraId="59BBB9B8" w14:textId="77777777" w:rsidR="005E496F" w:rsidRDefault="005E496F"/>
    <w:p w14:paraId="11D0A38F" w14:textId="77777777" w:rsidR="005E496F" w:rsidRDefault="005E496F"/>
  </w:endnote>
  <w:endnote w:type="continuationSeparator" w:id="0">
    <w:p w14:paraId="2B73098B" w14:textId="77777777" w:rsidR="005E496F" w:rsidRDefault="005E496F">
      <w:r>
        <w:continuationSeparator/>
      </w:r>
    </w:p>
    <w:p w14:paraId="7741F116" w14:textId="77777777" w:rsidR="005E496F" w:rsidRDefault="005E496F"/>
    <w:p w14:paraId="37CABFCB" w14:textId="77777777" w:rsidR="005E496F" w:rsidRDefault="005E4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2C05474D"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50DD0" w14:textId="77777777" w:rsidR="005E496F" w:rsidRPr="008F5280" w:rsidRDefault="005E496F" w:rsidP="008F5280">
      <w:pPr>
        <w:pStyle w:val="FootnoteSeparator"/>
      </w:pPr>
    </w:p>
    <w:p w14:paraId="7CCFC418" w14:textId="77777777" w:rsidR="005E496F" w:rsidRDefault="005E496F"/>
  </w:footnote>
  <w:footnote w:type="continuationSeparator" w:id="0">
    <w:p w14:paraId="03438697" w14:textId="77777777" w:rsidR="005E496F" w:rsidRDefault="005E496F" w:rsidP="008F5280">
      <w:pPr>
        <w:pStyle w:val="FootnoteSeparator"/>
      </w:pPr>
    </w:p>
    <w:p w14:paraId="508EFAC3" w14:textId="77777777" w:rsidR="005E496F" w:rsidRDefault="005E496F"/>
    <w:p w14:paraId="1836F59E" w14:textId="77777777" w:rsidR="005E496F" w:rsidRDefault="005E496F"/>
  </w:footnote>
  <w:footnote w:type="continuationNotice" w:id="1">
    <w:p w14:paraId="41308314" w14:textId="77777777" w:rsidR="005E496F" w:rsidRDefault="005E496F" w:rsidP="00D55628"/>
    <w:p w14:paraId="7D216D41" w14:textId="77777777" w:rsidR="005E496F" w:rsidRDefault="005E496F"/>
    <w:p w14:paraId="06695266" w14:textId="77777777" w:rsidR="005E496F" w:rsidRDefault="005E4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05"/>
    </w:tblGrid>
    <w:tr w:rsidR="008F2EFD" w:rsidRPr="00975ED3" w14:paraId="7AB47CAE" w14:textId="77777777" w:rsidTr="005E076A">
      <w:trPr>
        <w:trHeight w:hRule="exact" w:val="1461"/>
      </w:trPr>
      <w:tc>
        <w:tcPr>
          <w:tcW w:w="8105" w:type="dxa"/>
          <w:vAlign w:val="center"/>
        </w:tcPr>
        <w:tbl>
          <w:tblPr>
            <w:tblpPr w:leftFromText="11340" w:rightFromText="5670" w:bottomFromText="284" w:vertAnchor="page" w:horzAnchor="margin" w:tblpXSpec="right" w:tblpY="455"/>
            <w:tblOverlap w:val="never"/>
            <w:tblW w:w="16878" w:type="dxa"/>
            <w:tblLayout w:type="fixed"/>
            <w:tblCellMar>
              <w:left w:w="0" w:type="dxa"/>
              <w:right w:w="0" w:type="dxa"/>
            </w:tblCellMar>
            <w:tblLook w:val="04A0" w:firstRow="1" w:lastRow="0" w:firstColumn="1" w:lastColumn="0" w:noHBand="0" w:noVBand="1"/>
          </w:tblPr>
          <w:tblGrid>
            <w:gridCol w:w="8439"/>
            <w:gridCol w:w="8439"/>
          </w:tblGrid>
          <w:tr w:rsidR="00A23836" w:rsidRPr="00975ED3" w14:paraId="6ECD994F" w14:textId="3CBE04C7" w:rsidTr="00A23836">
            <w:trPr>
              <w:trHeight w:hRule="exact" w:val="1461"/>
            </w:trPr>
            <w:tc>
              <w:tcPr>
                <w:tcW w:w="8439" w:type="dxa"/>
                <w:vAlign w:val="center"/>
              </w:tcPr>
              <w:p w14:paraId="457D8F1F" w14:textId="04E08213" w:rsidR="002C7252" w:rsidRDefault="00A700C4" w:rsidP="002C7252">
                <w:pPr>
                  <w:pStyle w:val="Title"/>
                  <w:jc w:val="left"/>
                </w:pPr>
                <w:r>
                  <w:t>Wimmera</w:t>
                </w:r>
                <w:r w:rsidR="002C7252">
                  <w:t xml:space="preserve"> Mineral Sands Project EES:</w:t>
                </w:r>
              </w:p>
              <w:p w14:paraId="388559AA" w14:textId="7CE86E93" w:rsidR="00A23836" w:rsidRPr="00CD0314" w:rsidRDefault="002C7252" w:rsidP="002C7252">
                <w:pPr>
                  <w:pStyle w:val="Title"/>
                  <w:jc w:val="left"/>
                  <w:rPr>
                    <w:b w:val="0"/>
                  </w:rPr>
                </w:pPr>
                <w:r>
                  <w:t>Scoping Requirements process</w:t>
                </w:r>
              </w:p>
            </w:tc>
            <w:tc>
              <w:tcPr>
                <w:tcW w:w="8439" w:type="dxa"/>
              </w:tcPr>
              <w:p w14:paraId="60CA2108" w14:textId="77777777" w:rsidR="00A23836" w:rsidRDefault="00A23836" w:rsidP="005E076A">
                <w:pPr>
                  <w:pStyle w:val="Title"/>
                  <w:jc w:val="left"/>
                </w:pPr>
              </w:p>
            </w:tc>
          </w:tr>
        </w:tbl>
        <w:p w14:paraId="218B5E7C" w14:textId="454F277A" w:rsidR="008F2EFD" w:rsidRPr="00975ED3" w:rsidRDefault="008F2EFD" w:rsidP="003D59FD">
          <w:pPr>
            <w:pStyle w:val="Header"/>
          </w:pPr>
        </w:p>
      </w:tc>
    </w:tr>
  </w:tbl>
  <w:p w14:paraId="792023E8" w14:textId="37936B8A" w:rsidR="00254A01" w:rsidRDefault="00EC60D9" w:rsidP="00254A01">
    <w:pPr>
      <w:pStyle w:val="Header"/>
    </w:pPr>
    <w:r w:rsidRPr="00806AB6">
      <w:rPr>
        <w:noProof/>
      </w:rPr>
      <mc:AlternateContent>
        <mc:Choice Requires="wps">
          <w:drawing>
            <wp:anchor distT="0" distB="0" distL="114300" distR="114300" simplePos="0" relativeHeight="251651584" behindDoc="1" locked="0" layoutInCell="1" allowOverlap="1" wp14:anchorId="625CB5CD" wp14:editId="0596FA52">
              <wp:simplePos x="0" y="0"/>
              <wp:positionH relativeFrom="page">
                <wp:posOffset>240665</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539E24" id="Rectangle" o:spid="_x0000_s1026" style="position:absolute;margin-left:18.95pt;margin-top:22.7pt;width:114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" fillcolor="#00b2a9 [3204]" stroked="f">
              <w10:wrap anchorx="page" anchory="page"/>
            </v:rect>
          </w:pict>
        </mc:Fallback>
      </mc:AlternateContent>
    </w:r>
    <w:r w:rsidR="00225F31">
      <w:rPr>
        <w:noProof/>
      </w:rPr>
      <mc:AlternateContent>
        <mc:Choice Requires="wps">
          <w:drawing>
            <wp:anchor distT="0" distB="0" distL="114300" distR="114300" simplePos="0" relativeHeight="251661824" behindDoc="0" locked="1" layoutInCell="1" allowOverlap="1" wp14:anchorId="2AAC0DA5" wp14:editId="0C0DD75C">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82965" id="Rectangle 14" o:spid="_x0000_s1026" style="position:absolute;margin-left:0;margin-top:0;width:21.25pt;height:96.4pt;z-index:25166182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6704" behindDoc="1" locked="0" layoutInCell="1" allowOverlap="1" wp14:anchorId="459D22F7" wp14:editId="0A0BA769">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32880"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632" behindDoc="1" locked="0" layoutInCell="1" allowOverlap="1" wp14:anchorId="6CA720C7" wp14:editId="7C222974">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8BEC9"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EC60D9" w:rsidRPr="00975ED3" w14:paraId="6A644A37" w14:textId="77777777" w:rsidTr="00167FB1">
      <w:trPr>
        <w:trHeight w:hRule="exact" w:val="1418"/>
      </w:trPr>
      <w:tc>
        <w:tcPr>
          <w:tcW w:w="8080" w:type="dxa"/>
          <w:vAlign w:val="center"/>
        </w:tcPr>
        <w:p w14:paraId="690BE480" w14:textId="5C605DE1" w:rsidR="002C7252" w:rsidRDefault="00A700C4" w:rsidP="002C7252">
          <w:pPr>
            <w:pStyle w:val="Title"/>
            <w:jc w:val="left"/>
          </w:pPr>
          <w:r>
            <w:t>Wimmera</w:t>
          </w:r>
          <w:r w:rsidR="002C7252">
            <w:t xml:space="preserve"> Mineral Sands Project EES:</w:t>
          </w:r>
        </w:p>
        <w:p w14:paraId="2180EF2D" w14:textId="0849EC87" w:rsidR="00EC60D9" w:rsidRPr="00CD0314" w:rsidRDefault="002C7252" w:rsidP="002C7252">
          <w:pPr>
            <w:pStyle w:val="Title"/>
            <w:jc w:val="left"/>
            <w:rPr>
              <w:b w:val="0"/>
            </w:rPr>
          </w:pPr>
          <w:r>
            <w:t>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63872" behindDoc="0" locked="1" layoutInCell="1" allowOverlap="1" wp14:anchorId="2CAA2BB4" wp14:editId="459D3DD4">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B06E" id="Rectangle 21" o:spid="_x0000_s1026" style="position:absolute;margin-left:0;margin-top:0;width:21.25pt;height:96.4pt;z-index:25166387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0800" behindDoc="1" locked="0" layoutInCell="1" allowOverlap="1" wp14:anchorId="2AAA2E10" wp14:editId="3C59BD11">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9715E"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656" behindDoc="1" locked="0" layoutInCell="1" allowOverlap="1" wp14:anchorId="2775C6AA" wp14:editId="59B700DA">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A2E0E"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608" behindDoc="1" locked="0" layoutInCell="1" allowOverlap="1" wp14:anchorId="4B963AFA" wp14:editId="5CA89691">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87DA0" id="Rectangle" o:spid="_x0000_s1026" style="position:absolute;margin-left:22.7pt;margin-top:22.7pt;width:114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2848" behindDoc="0" locked="1" layoutInCell="1" allowOverlap="1" wp14:anchorId="7C96F91D" wp14:editId="4AA51DAE">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3F37C" id="Rectangle 25" o:spid="_x0000_s1026" style="position:absolute;margin-left:-29.95pt;margin-top:0;width:21.25pt;height:96.4pt;z-index:2516628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752" behindDoc="1" locked="0" layoutInCell="1" allowOverlap="1" wp14:anchorId="13299A4E" wp14:editId="18CAEDF2">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A9DA3"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3C172EA9">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B2DC9"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6065E9C0">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7AD228"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9776" behindDoc="0" locked="1" layoutInCell="1" allowOverlap="1" wp14:anchorId="62D9372A" wp14:editId="40C55B38">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E51B" id="Rectangle 29" o:spid="_x0000_s1026" style="position:absolute;margin-left:-29.95pt;margin-top:0;width:21.25pt;height:96.4pt;z-index:25165977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19777E3"/>
    <w:multiLevelType w:val="hybridMultilevel"/>
    <w:tmpl w:val="099C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1FE125C5"/>
    <w:multiLevelType w:val="hybridMultilevel"/>
    <w:tmpl w:val="8048C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8371CA"/>
    <w:multiLevelType w:val="multilevel"/>
    <w:tmpl w:val="58A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1"/>
  </w:num>
  <w:num w:numId="5">
    <w:abstractNumId w:val="8"/>
  </w:num>
  <w:num w:numId="6">
    <w:abstractNumId w:val="3"/>
  </w:num>
  <w:num w:numId="7">
    <w:abstractNumId w:val="2"/>
  </w:num>
  <w:num w:numId="8">
    <w:abstractNumId w:val="0"/>
  </w:num>
  <w:num w:numId="9">
    <w:abstractNumId w:val="20"/>
  </w:num>
  <w:num w:numId="10">
    <w:abstractNumId w:val="5"/>
  </w:num>
  <w:num w:numId="11">
    <w:abstractNumId w:val="9"/>
  </w:num>
  <w:num w:numId="12">
    <w:abstractNumId w:val="6"/>
  </w:num>
  <w:num w:numId="13">
    <w:abstractNumId w:val="12"/>
  </w:num>
  <w:num w:numId="14">
    <w:abstractNumId w:val="14"/>
  </w:num>
  <w:num w:numId="15">
    <w:abstractNumId w:val="1"/>
  </w:num>
  <w:num w:numId="16">
    <w:abstractNumId w:val="1"/>
  </w:num>
  <w:num w:numId="17">
    <w:abstractNumId w:val="13"/>
  </w:num>
  <w:num w:numId="18">
    <w:abstractNumId w:val="4"/>
  </w:num>
  <w:num w:numId="1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35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27"/>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6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6C"/>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DC1"/>
    <w:rsid w:val="00066F02"/>
    <w:rsid w:val="00067098"/>
    <w:rsid w:val="0006742D"/>
    <w:rsid w:val="000675F9"/>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A4A"/>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DAF"/>
    <w:rsid w:val="000A2E96"/>
    <w:rsid w:val="000A30F9"/>
    <w:rsid w:val="000A358C"/>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3C0"/>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37A"/>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08D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C0"/>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DA"/>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77"/>
    <w:rsid w:val="001262FB"/>
    <w:rsid w:val="001266B1"/>
    <w:rsid w:val="001269E0"/>
    <w:rsid w:val="001270B7"/>
    <w:rsid w:val="00127385"/>
    <w:rsid w:val="00127410"/>
    <w:rsid w:val="0012741A"/>
    <w:rsid w:val="00127532"/>
    <w:rsid w:val="00127F2F"/>
    <w:rsid w:val="001300CB"/>
    <w:rsid w:val="001306D2"/>
    <w:rsid w:val="00130E2D"/>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83"/>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4B7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4CFE"/>
    <w:rsid w:val="001C5239"/>
    <w:rsid w:val="001C5501"/>
    <w:rsid w:val="001C58FF"/>
    <w:rsid w:val="001C591F"/>
    <w:rsid w:val="001C63D2"/>
    <w:rsid w:val="001C6526"/>
    <w:rsid w:val="001C6A87"/>
    <w:rsid w:val="001C6E3A"/>
    <w:rsid w:val="001C7078"/>
    <w:rsid w:val="001C709B"/>
    <w:rsid w:val="001C7813"/>
    <w:rsid w:val="001C784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34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410"/>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185"/>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53"/>
    <w:rsid w:val="00247B52"/>
    <w:rsid w:val="00247E49"/>
    <w:rsid w:val="00247EB2"/>
    <w:rsid w:val="00250568"/>
    <w:rsid w:val="002507C7"/>
    <w:rsid w:val="00250BC0"/>
    <w:rsid w:val="002511AF"/>
    <w:rsid w:val="00251AF9"/>
    <w:rsid w:val="00251BF4"/>
    <w:rsid w:val="00251FA2"/>
    <w:rsid w:val="00252146"/>
    <w:rsid w:val="002525B9"/>
    <w:rsid w:val="00252B3D"/>
    <w:rsid w:val="00252BA5"/>
    <w:rsid w:val="00253077"/>
    <w:rsid w:val="00253368"/>
    <w:rsid w:val="00253752"/>
    <w:rsid w:val="00253BFE"/>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AC"/>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A9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49"/>
    <w:rsid w:val="002815F0"/>
    <w:rsid w:val="0028165D"/>
    <w:rsid w:val="002817EC"/>
    <w:rsid w:val="00281820"/>
    <w:rsid w:val="00281F5E"/>
    <w:rsid w:val="00283592"/>
    <w:rsid w:val="0028363C"/>
    <w:rsid w:val="00283E4F"/>
    <w:rsid w:val="00283FA3"/>
    <w:rsid w:val="002845AC"/>
    <w:rsid w:val="00284B07"/>
    <w:rsid w:val="0028551D"/>
    <w:rsid w:val="00285A5B"/>
    <w:rsid w:val="00285AC7"/>
    <w:rsid w:val="00285C44"/>
    <w:rsid w:val="00285E6C"/>
    <w:rsid w:val="00285F04"/>
    <w:rsid w:val="00286C19"/>
    <w:rsid w:val="00287075"/>
    <w:rsid w:val="00287146"/>
    <w:rsid w:val="00287230"/>
    <w:rsid w:val="00287609"/>
    <w:rsid w:val="002878A6"/>
    <w:rsid w:val="00287D08"/>
    <w:rsid w:val="0029009E"/>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7C5"/>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919"/>
    <w:rsid w:val="002A7AC5"/>
    <w:rsid w:val="002A7DF3"/>
    <w:rsid w:val="002B00B5"/>
    <w:rsid w:val="002B0CFA"/>
    <w:rsid w:val="002B171F"/>
    <w:rsid w:val="002B1C2D"/>
    <w:rsid w:val="002B1DB7"/>
    <w:rsid w:val="002B1DE7"/>
    <w:rsid w:val="002B1F25"/>
    <w:rsid w:val="002B2336"/>
    <w:rsid w:val="002B234F"/>
    <w:rsid w:val="002B2518"/>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A2B"/>
    <w:rsid w:val="002C5DB1"/>
    <w:rsid w:val="002C5F6C"/>
    <w:rsid w:val="002C6693"/>
    <w:rsid w:val="002C6B0C"/>
    <w:rsid w:val="002C7252"/>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445"/>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BFA"/>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4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9"/>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EB5"/>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F3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544"/>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759"/>
    <w:rsid w:val="003A6B02"/>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DC7"/>
    <w:rsid w:val="003D5EA3"/>
    <w:rsid w:val="003D6113"/>
    <w:rsid w:val="003D6245"/>
    <w:rsid w:val="003D63E8"/>
    <w:rsid w:val="003D6A16"/>
    <w:rsid w:val="003D6AA6"/>
    <w:rsid w:val="003D75A3"/>
    <w:rsid w:val="003D7644"/>
    <w:rsid w:val="003D76D7"/>
    <w:rsid w:val="003D7ECF"/>
    <w:rsid w:val="003D7EE9"/>
    <w:rsid w:val="003E0B36"/>
    <w:rsid w:val="003E0E29"/>
    <w:rsid w:val="003E106A"/>
    <w:rsid w:val="003E13A8"/>
    <w:rsid w:val="003E1B33"/>
    <w:rsid w:val="003E1E9A"/>
    <w:rsid w:val="003E2037"/>
    <w:rsid w:val="003E22D4"/>
    <w:rsid w:val="003E24BD"/>
    <w:rsid w:val="003E2C4B"/>
    <w:rsid w:val="003E3130"/>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B4"/>
    <w:rsid w:val="003F13AC"/>
    <w:rsid w:val="003F1523"/>
    <w:rsid w:val="003F168A"/>
    <w:rsid w:val="003F183B"/>
    <w:rsid w:val="003F1886"/>
    <w:rsid w:val="003F19DB"/>
    <w:rsid w:val="003F1A89"/>
    <w:rsid w:val="003F2329"/>
    <w:rsid w:val="003F2721"/>
    <w:rsid w:val="003F2934"/>
    <w:rsid w:val="003F2D3A"/>
    <w:rsid w:val="003F2ECC"/>
    <w:rsid w:val="003F2EDD"/>
    <w:rsid w:val="003F36B9"/>
    <w:rsid w:val="003F385A"/>
    <w:rsid w:val="003F3912"/>
    <w:rsid w:val="003F3984"/>
    <w:rsid w:val="003F44F5"/>
    <w:rsid w:val="003F46E9"/>
    <w:rsid w:val="003F4A93"/>
    <w:rsid w:val="003F4DE2"/>
    <w:rsid w:val="003F4E79"/>
    <w:rsid w:val="003F516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961"/>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7A6"/>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4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B7"/>
    <w:rsid w:val="00444DFD"/>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381"/>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9D7"/>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6C7"/>
    <w:rsid w:val="00484746"/>
    <w:rsid w:val="0048511E"/>
    <w:rsid w:val="00485533"/>
    <w:rsid w:val="0048558F"/>
    <w:rsid w:val="00485759"/>
    <w:rsid w:val="00485BCA"/>
    <w:rsid w:val="00485D2C"/>
    <w:rsid w:val="00485DBF"/>
    <w:rsid w:val="0048677F"/>
    <w:rsid w:val="00486AF4"/>
    <w:rsid w:val="00486B9D"/>
    <w:rsid w:val="00486F4D"/>
    <w:rsid w:val="004872A3"/>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CD"/>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2B8"/>
    <w:rsid w:val="004A35BE"/>
    <w:rsid w:val="004A39FD"/>
    <w:rsid w:val="004A45E4"/>
    <w:rsid w:val="004A4A85"/>
    <w:rsid w:val="004A5164"/>
    <w:rsid w:val="004A5391"/>
    <w:rsid w:val="004A5619"/>
    <w:rsid w:val="004A5897"/>
    <w:rsid w:val="004A593E"/>
    <w:rsid w:val="004A5D61"/>
    <w:rsid w:val="004A650C"/>
    <w:rsid w:val="004A69C8"/>
    <w:rsid w:val="004A6C97"/>
    <w:rsid w:val="004A76F4"/>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50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F2"/>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B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645"/>
    <w:rsid w:val="00500799"/>
    <w:rsid w:val="00500B5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51"/>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97"/>
    <w:rsid w:val="005355A2"/>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BBA"/>
    <w:rsid w:val="005541D4"/>
    <w:rsid w:val="00554A10"/>
    <w:rsid w:val="005550AC"/>
    <w:rsid w:val="005565AB"/>
    <w:rsid w:val="00556A21"/>
    <w:rsid w:val="00556E29"/>
    <w:rsid w:val="00556EE7"/>
    <w:rsid w:val="00557A63"/>
    <w:rsid w:val="0056060F"/>
    <w:rsid w:val="00560F85"/>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AB4"/>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1C5"/>
    <w:rsid w:val="0058551B"/>
    <w:rsid w:val="00585C73"/>
    <w:rsid w:val="005867AE"/>
    <w:rsid w:val="005868CB"/>
    <w:rsid w:val="00586AFC"/>
    <w:rsid w:val="00587A9A"/>
    <w:rsid w:val="00587F6A"/>
    <w:rsid w:val="00587FAB"/>
    <w:rsid w:val="0059071B"/>
    <w:rsid w:val="00590903"/>
    <w:rsid w:val="00590B1F"/>
    <w:rsid w:val="00590B89"/>
    <w:rsid w:val="005911F6"/>
    <w:rsid w:val="00591309"/>
    <w:rsid w:val="00591420"/>
    <w:rsid w:val="005915F9"/>
    <w:rsid w:val="00591CE2"/>
    <w:rsid w:val="005921ED"/>
    <w:rsid w:val="005922AA"/>
    <w:rsid w:val="00592D66"/>
    <w:rsid w:val="00592E64"/>
    <w:rsid w:val="00593021"/>
    <w:rsid w:val="005930BC"/>
    <w:rsid w:val="0059329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94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76A"/>
    <w:rsid w:val="005E0821"/>
    <w:rsid w:val="005E0A98"/>
    <w:rsid w:val="005E109D"/>
    <w:rsid w:val="005E16C9"/>
    <w:rsid w:val="005E1952"/>
    <w:rsid w:val="005E1961"/>
    <w:rsid w:val="005E2204"/>
    <w:rsid w:val="005E25C1"/>
    <w:rsid w:val="005E2661"/>
    <w:rsid w:val="005E3167"/>
    <w:rsid w:val="005E36CC"/>
    <w:rsid w:val="005E3CB4"/>
    <w:rsid w:val="005E3E05"/>
    <w:rsid w:val="005E43AE"/>
    <w:rsid w:val="005E462C"/>
    <w:rsid w:val="005E4816"/>
    <w:rsid w:val="005E496F"/>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C76"/>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B97"/>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ABB"/>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D90"/>
    <w:rsid w:val="00654F06"/>
    <w:rsid w:val="00655003"/>
    <w:rsid w:val="00655501"/>
    <w:rsid w:val="006556BA"/>
    <w:rsid w:val="00655BFD"/>
    <w:rsid w:val="00655E3E"/>
    <w:rsid w:val="00655F1F"/>
    <w:rsid w:val="00655F4D"/>
    <w:rsid w:val="00656718"/>
    <w:rsid w:val="00656BAC"/>
    <w:rsid w:val="00657A05"/>
    <w:rsid w:val="006603A8"/>
    <w:rsid w:val="006603BD"/>
    <w:rsid w:val="00660830"/>
    <w:rsid w:val="00660AE9"/>
    <w:rsid w:val="00660E23"/>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B0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B96"/>
    <w:rsid w:val="006A1DE3"/>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ADA"/>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61"/>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83F"/>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2B"/>
    <w:rsid w:val="006F404A"/>
    <w:rsid w:val="006F4752"/>
    <w:rsid w:val="006F4DE0"/>
    <w:rsid w:val="006F4FC1"/>
    <w:rsid w:val="006F536D"/>
    <w:rsid w:val="006F55BB"/>
    <w:rsid w:val="006F56E3"/>
    <w:rsid w:val="006F58AF"/>
    <w:rsid w:val="006F5EBE"/>
    <w:rsid w:val="006F6034"/>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5F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24"/>
    <w:rsid w:val="00742E83"/>
    <w:rsid w:val="00743779"/>
    <w:rsid w:val="00743C5A"/>
    <w:rsid w:val="00743E88"/>
    <w:rsid w:val="007444C1"/>
    <w:rsid w:val="0074479B"/>
    <w:rsid w:val="00744CCB"/>
    <w:rsid w:val="0074545B"/>
    <w:rsid w:val="00745643"/>
    <w:rsid w:val="007458C6"/>
    <w:rsid w:val="007459A9"/>
    <w:rsid w:val="00745DFB"/>
    <w:rsid w:val="00746157"/>
    <w:rsid w:val="00746166"/>
    <w:rsid w:val="00746362"/>
    <w:rsid w:val="00746592"/>
    <w:rsid w:val="007470BB"/>
    <w:rsid w:val="007474E3"/>
    <w:rsid w:val="007477CB"/>
    <w:rsid w:val="0075075D"/>
    <w:rsid w:val="00750760"/>
    <w:rsid w:val="00750B66"/>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76"/>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B50"/>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25"/>
    <w:rsid w:val="00807076"/>
    <w:rsid w:val="0080709E"/>
    <w:rsid w:val="0080764C"/>
    <w:rsid w:val="00807662"/>
    <w:rsid w:val="00807809"/>
    <w:rsid w:val="008078C4"/>
    <w:rsid w:val="00807AA5"/>
    <w:rsid w:val="00807EA8"/>
    <w:rsid w:val="00807FD2"/>
    <w:rsid w:val="008101E9"/>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B3"/>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5F"/>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D99"/>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610"/>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D18"/>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213"/>
    <w:rsid w:val="008948B8"/>
    <w:rsid w:val="00895015"/>
    <w:rsid w:val="0089550A"/>
    <w:rsid w:val="00895DD3"/>
    <w:rsid w:val="00896188"/>
    <w:rsid w:val="00896414"/>
    <w:rsid w:val="0089692B"/>
    <w:rsid w:val="0089753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1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E4"/>
    <w:rsid w:val="008C1A90"/>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DD3"/>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A90"/>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2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68B"/>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D94"/>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C2F"/>
    <w:rsid w:val="00932DED"/>
    <w:rsid w:val="009331EA"/>
    <w:rsid w:val="009336CF"/>
    <w:rsid w:val="00933732"/>
    <w:rsid w:val="009337C6"/>
    <w:rsid w:val="00933BEE"/>
    <w:rsid w:val="00934640"/>
    <w:rsid w:val="009347B4"/>
    <w:rsid w:val="0093493D"/>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7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40F"/>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CB0"/>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5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C9A"/>
    <w:rsid w:val="009A4F39"/>
    <w:rsid w:val="009A5178"/>
    <w:rsid w:val="009A517D"/>
    <w:rsid w:val="009A5D79"/>
    <w:rsid w:val="009A608A"/>
    <w:rsid w:val="009A62E0"/>
    <w:rsid w:val="009A6354"/>
    <w:rsid w:val="009A64BF"/>
    <w:rsid w:val="009A67EA"/>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B7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9EF"/>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D72"/>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8AC"/>
    <w:rsid w:val="00A209C4"/>
    <w:rsid w:val="00A20FFB"/>
    <w:rsid w:val="00A2103D"/>
    <w:rsid w:val="00A21346"/>
    <w:rsid w:val="00A2167F"/>
    <w:rsid w:val="00A219F9"/>
    <w:rsid w:val="00A21F9F"/>
    <w:rsid w:val="00A21FDC"/>
    <w:rsid w:val="00A229D0"/>
    <w:rsid w:val="00A22B57"/>
    <w:rsid w:val="00A232F4"/>
    <w:rsid w:val="00A23383"/>
    <w:rsid w:val="00A2342A"/>
    <w:rsid w:val="00A2376F"/>
    <w:rsid w:val="00A23836"/>
    <w:rsid w:val="00A23F1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AF8"/>
    <w:rsid w:val="00A30FC8"/>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466"/>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C5"/>
    <w:rsid w:val="00A52470"/>
    <w:rsid w:val="00A5290F"/>
    <w:rsid w:val="00A52E7D"/>
    <w:rsid w:val="00A53095"/>
    <w:rsid w:val="00A5321D"/>
    <w:rsid w:val="00A53CEB"/>
    <w:rsid w:val="00A53E52"/>
    <w:rsid w:val="00A53EAB"/>
    <w:rsid w:val="00A54248"/>
    <w:rsid w:val="00A5459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1E1"/>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0C4"/>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03D"/>
    <w:rsid w:val="00A7415E"/>
    <w:rsid w:val="00A75345"/>
    <w:rsid w:val="00A7545C"/>
    <w:rsid w:val="00A754ED"/>
    <w:rsid w:val="00A756AD"/>
    <w:rsid w:val="00A75C7D"/>
    <w:rsid w:val="00A763A4"/>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2"/>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820"/>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9F"/>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A"/>
    <w:rsid w:val="00AF49EA"/>
    <w:rsid w:val="00AF4EE8"/>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F1D"/>
    <w:rsid w:val="00B017D8"/>
    <w:rsid w:val="00B01A56"/>
    <w:rsid w:val="00B01E99"/>
    <w:rsid w:val="00B025A5"/>
    <w:rsid w:val="00B0383E"/>
    <w:rsid w:val="00B03852"/>
    <w:rsid w:val="00B03B76"/>
    <w:rsid w:val="00B03C53"/>
    <w:rsid w:val="00B03D71"/>
    <w:rsid w:val="00B048A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DBE"/>
    <w:rsid w:val="00B4516E"/>
    <w:rsid w:val="00B45389"/>
    <w:rsid w:val="00B457E2"/>
    <w:rsid w:val="00B458C2"/>
    <w:rsid w:val="00B4690A"/>
    <w:rsid w:val="00B4717F"/>
    <w:rsid w:val="00B4780B"/>
    <w:rsid w:val="00B47AF6"/>
    <w:rsid w:val="00B47F55"/>
    <w:rsid w:val="00B50F32"/>
    <w:rsid w:val="00B512C9"/>
    <w:rsid w:val="00B52051"/>
    <w:rsid w:val="00B5221E"/>
    <w:rsid w:val="00B5248C"/>
    <w:rsid w:val="00B526A3"/>
    <w:rsid w:val="00B52D73"/>
    <w:rsid w:val="00B53063"/>
    <w:rsid w:val="00B533C7"/>
    <w:rsid w:val="00B5361C"/>
    <w:rsid w:val="00B53682"/>
    <w:rsid w:val="00B538B9"/>
    <w:rsid w:val="00B53EE2"/>
    <w:rsid w:val="00B54281"/>
    <w:rsid w:val="00B54457"/>
    <w:rsid w:val="00B54531"/>
    <w:rsid w:val="00B547F6"/>
    <w:rsid w:val="00B54FAF"/>
    <w:rsid w:val="00B55189"/>
    <w:rsid w:val="00B55347"/>
    <w:rsid w:val="00B55530"/>
    <w:rsid w:val="00B55A37"/>
    <w:rsid w:val="00B55E1C"/>
    <w:rsid w:val="00B56271"/>
    <w:rsid w:val="00B56601"/>
    <w:rsid w:val="00B56CB8"/>
    <w:rsid w:val="00B56D3B"/>
    <w:rsid w:val="00B56E85"/>
    <w:rsid w:val="00B56FB8"/>
    <w:rsid w:val="00B57011"/>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809"/>
    <w:rsid w:val="00B63B96"/>
    <w:rsid w:val="00B63F44"/>
    <w:rsid w:val="00B6404F"/>
    <w:rsid w:val="00B6451E"/>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00"/>
    <w:rsid w:val="00B73397"/>
    <w:rsid w:val="00B7377D"/>
    <w:rsid w:val="00B739CC"/>
    <w:rsid w:val="00B740EF"/>
    <w:rsid w:val="00B743A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A79"/>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B88"/>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2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6DB"/>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E2"/>
    <w:rsid w:val="00C04C50"/>
    <w:rsid w:val="00C04DEA"/>
    <w:rsid w:val="00C0597C"/>
    <w:rsid w:val="00C05B57"/>
    <w:rsid w:val="00C05B94"/>
    <w:rsid w:val="00C05C59"/>
    <w:rsid w:val="00C06105"/>
    <w:rsid w:val="00C0649A"/>
    <w:rsid w:val="00C06879"/>
    <w:rsid w:val="00C06B28"/>
    <w:rsid w:val="00C06BC8"/>
    <w:rsid w:val="00C070BF"/>
    <w:rsid w:val="00C0725C"/>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BFE"/>
    <w:rsid w:val="00C17E34"/>
    <w:rsid w:val="00C20550"/>
    <w:rsid w:val="00C205E4"/>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34"/>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379"/>
    <w:rsid w:val="00C75A98"/>
    <w:rsid w:val="00C75E0F"/>
    <w:rsid w:val="00C76228"/>
    <w:rsid w:val="00C762BE"/>
    <w:rsid w:val="00C763B6"/>
    <w:rsid w:val="00C765D7"/>
    <w:rsid w:val="00C766E2"/>
    <w:rsid w:val="00C77B9A"/>
    <w:rsid w:val="00C80C33"/>
    <w:rsid w:val="00C80F2F"/>
    <w:rsid w:val="00C81FD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17E"/>
    <w:rsid w:val="00CD1A91"/>
    <w:rsid w:val="00CD1F29"/>
    <w:rsid w:val="00CD2779"/>
    <w:rsid w:val="00CD2BC2"/>
    <w:rsid w:val="00CD2E4B"/>
    <w:rsid w:val="00CD3CE5"/>
    <w:rsid w:val="00CD3CEB"/>
    <w:rsid w:val="00CD420A"/>
    <w:rsid w:val="00CD42BB"/>
    <w:rsid w:val="00CD42D7"/>
    <w:rsid w:val="00CD490E"/>
    <w:rsid w:val="00CD5284"/>
    <w:rsid w:val="00CD5771"/>
    <w:rsid w:val="00CD5946"/>
    <w:rsid w:val="00CD5BD2"/>
    <w:rsid w:val="00CD6279"/>
    <w:rsid w:val="00CD63DA"/>
    <w:rsid w:val="00CD6A39"/>
    <w:rsid w:val="00CD6B96"/>
    <w:rsid w:val="00CD6CA0"/>
    <w:rsid w:val="00CD6ED9"/>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FF7"/>
    <w:rsid w:val="00CE5F7A"/>
    <w:rsid w:val="00CE61A8"/>
    <w:rsid w:val="00CE6E54"/>
    <w:rsid w:val="00CE6F2A"/>
    <w:rsid w:val="00CE713D"/>
    <w:rsid w:val="00CE7BD0"/>
    <w:rsid w:val="00CE7E48"/>
    <w:rsid w:val="00CF0247"/>
    <w:rsid w:val="00CF036F"/>
    <w:rsid w:val="00CF063E"/>
    <w:rsid w:val="00CF065E"/>
    <w:rsid w:val="00CF081F"/>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CC2"/>
    <w:rsid w:val="00D02F06"/>
    <w:rsid w:val="00D030D5"/>
    <w:rsid w:val="00D033CA"/>
    <w:rsid w:val="00D039FC"/>
    <w:rsid w:val="00D03D23"/>
    <w:rsid w:val="00D0452E"/>
    <w:rsid w:val="00D0494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762"/>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45"/>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3A4"/>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E99"/>
    <w:rsid w:val="00D6301D"/>
    <w:rsid w:val="00D63069"/>
    <w:rsid w:val="00D632E4"/>
    <w:rsid w:val="00D63416"/>
    <w:rsid w:val="00D63796"/>
    <w:rsid w:val="00D639B5"/>
    <w:rsid w:val="00D63A6C"/>
    <w:rsid w:val="00D63D48"/>
    <w:rsid w:val="00D63F84"/>
    <w:rsid w:val="00D6449A"/>
    <w:rsid w:val="00D647A4"/>
    <w:rsid w:val="00D648A5"/>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27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C6"/>
    <w:rsid w:val="00D93150"/>
    <w:rsid w:val="00D931C3"/>
    <w:rsid w:val="00D93E1C"/>
    <w:rsid w:val="00D943AD"/>
    <w:rsid w:val="00D94F01"/>
    <w:rsid w:val="00D94F7E"/>
    <w:rsid w:val="00D9517F"/>
    <w:rsid w:val="00D95B90"/>
    <w:rsid w:val="00D95F02"/>
    <w:rsid w:val="00D972DF"/>
    <w:rsid w:val="00D9746A"/>
    <w:rsid w:val="00D97B01"/>
    <w:rsid w:val="00D97C41"/>
    <w:rsid w:val="00D97E8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D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B5"/>
    <w:rsid w:val="00DE09EA"/>
    <w:rsid w:val="00DE0E1F"/>
    <w:rsid w:val="00DE1126"/>
    <w:rsid w:val="00DE14DB"/>
    <w:rsid w:val="00DE1BB0"/>
    <w:rsid w:val="00DE20CE"/>
    <w:rsid w:val="00DE27B9"/>
    <w:rsid w:val="00DE291C"/>
    <w:rsid w:val="00DE3281"/>
    <w:rsid w:val="00DE32BD"/>
    <w:rsid w:val="00DE4C6A"/>
    <w:rsid w:val="00DE4F04"/>
    <w:rsid w:val="00DE522B"/>
    <w:rsid w:val="00DE5606"/>
    <w:rsid w:val="00DE5C5D"/>
    <w:rsid w:val="00DE710A"/>
    <w:rsid w:val="00DE799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3E01"/>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B9"/>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5FA"/>
    <w:rsid w:val="00E4591C"/>
    <w:rsid w:val="00E4630A"/>
    <w:rsid w:val="00E46567"/>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F2"/>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710"/>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26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C6A"/>
    <w:rsid w:val="00EC3971"/>
    <w:rsid w:val="00EC39A2"/>
    <w:rsid w:val="00EC4250"/>
    <w:rsid w:val="00EC446D"/>
    <w:rsid w:val="00EC483B"/>
    <w:rsid w:val="00EC4911"/>
    <w:rsid w:val="00EC50C9"/>
    <w:rsid w:val="00EC51B4"/>
    <w:rsid w:val="00EC5523"/>
    <w:rsid w:val="00EC563C"/>
    <w:rsid w:val="00EC5C13"/>
    <w:rsid w:val="00EC5C28"/>
    <w:rsid w:val="00EC5EE0"/>
    <w:rsid w:val="00EC60D9"/>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9DD"/>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9C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42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AC"/>
    <w:rsid w:val="00F12FE6"/>
    <w:rsid w:val="00F1306F"/>
    <w:rsid w:val="00F13416"/>
    <w:rsid w:val="00F13590"/>
    <w:rsid w:val="00F13B6C"/>
    <w:rsid w:val="00F13EF6"/>
    <w:rsid w:val="00F13F1F"/>
    <w:rsid w:val="00F14412"/>
    <w:rsid w:val="00F14445"/>
    <w:rsid w:val="00F1473E"/>
    <w:rsid w:val="00F154C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19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E83"/>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095"/>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60"/>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F53"/>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18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4DB"/>
    <w:rsid w:val="00FA4C7D"/>
    <w:rsid w:val="00FA4ED6"/>
    <w:rsid w:val="00FA4FD7"/>
    <w:rsid w:val="00FA5750"/>
    <w:rsid w:val="00FA5874"/>
    <w:rsid w:val="00FA6476"/>
    <w:rsid w:val="00FA6A95"/>
    <w:rsid w:val="00FA6E13"/>
    <w:rsid w:val="00FA70CC"/>
    <w:rsid w:val="00FA7316"/>
    <w:rsid w:val="00FA77D4"/>
    <w:rsid w:val="00FA798A"/>
    <w:rsid w:val="00FA7AE6"/>
    <w:rsid w:val="00FA7E20"/>
    <w:rsid w:val="00FB0FF2"/>
    <w:rsid w:val="00FB18B5"/>
    <w:rsid w:val="00FB197F"/>
    <w:rsid w:val="00FB23DD"/>
    <w:rsid w:val="00FB2830"/>
    <w:rsid w:val="00FB2D2C"/>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BB6"/>
    <w:rsid w:val="00FE31A3"/>
    <w:rsid w:val="00FE31B9"/>
    <w:rsid w:val="00FE323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EF5"/>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odyTextManualChar">
    <w:name w:val="Body Text Manual Char"/>
    <w:link w:val="BodyTextManual"/>
    <w:locked/>
    <w:rsid w:val="00AF43FA"/>
    <w:rPr>
      <w:rFonts w:ascii="Tahoma" w:hAnsi="Tahoma"/>
      <w:lang w:val="x-none" w:eastAsia="x-none"/>
    </w:rPr>
  </w:style>
  <w:style w:type="paragraph" w:customStyle="1" w:styleId="BodyTextManual">
    <w:name w:val="Body Text Manual"/>
    <w:basedOn w:val="Normal"/>
    <w:link w:val="BodyTextManualChar"/>
    <w:rsid w:val="00AF43FA"/>
    <w:pPr>
      <w:spacing w:line="240" w:lineRule="auto"/>
    </w:pPr>
    <w:rPr>
      <w:rFonts w:ascii="Tahoma" w:hAnsi="Tahoma"/>
      <w:lang w:val="x-none" w:eastAsia="x-none"/>
    </w:rPr>
  </w:style>
  <w:style w:type="character" w:customStyle="1" w:styleId="normaltextrun">
    <w:name w:val="normaltextrun"/>
    <w:basedOn w:val="DefaultParagraphFont"/>
    <w:rsid w:val="00A30FC8"/>
  </w:style>
  <w:style w:type="paragraph" w:customStyle="1" w:styleId="paragraph">
    <w:name w:val="paragraph"/>
    <w:basedOn w:val="Normal"/>
    <w:rsid w:val="00A30FC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A30FC8"/>
  </w:style>
  <w:style w:type="character" w:customStyle="1" w:styleId="spellingerror">
    <w:name w:val="spellingerror"/>
    <w:basedOn w:val="DefaultParagraphFont"/>
    <w:rsid w:val="008101E9"/>
  </w:style>
  <w:style w:type="paragraph" w:styleId="Revision">
    <w:name w:val="Revision"/>
    <w:hidden/>
    <w:uiPriority w:val="99"/>
    <w:semiHidden/>
    <w:rsid w:val="00BD0022"/>
    <w:pPr>
      <w:spacing w:line="240" w:lineRule="auto"/>
    </w:pPr>
  </w:style>
  <w:style w:type="character" w:styleId="UnresolvedMention">
    <w:name w:val="Unresolved Mention"/>
    <w:basedOn w:val="DefaultParagraphFont"/>
    <w:uiPriority w:val="99"/>
    <w:semiHidden/>
    <w:unhideWhenUsed/>
    <w:rsid w:val="0052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05">
      <w:bodyDiv w:val="1"/>
      <w:marLeft w:val="0"/>
      <w:marRight w:val="0"/>
      <w:marTop w:val="0"/>
      <w:marBottom w:val="0"/>
      <w:divBdr>
        <w:top w:val="none" w:sz="0" w:space="0" w:color="auto"/>
        <w:left w:val="none" w:sz="0" w:space="0" w:color="auto"/>
        <w:bottom w:val="none" w:sz="0" w:space="0" w:color="auto"/>
        <w:right w:val="none" w:sz="0" w:space="0" w:color="auto"/>
      </w:divBdr>
      <w:divsChild>
        <w:div w:id="205945674">
          <w:marLeft w:val="0"/>
          <w:marRight w:val="0"/>
          <w:marTop w:val="0"/>
          <w:marBottom w:val="0"/>
          <w:divBdr>
            <w:top w:val="none" w:sz="0" w:space="0" w:color="auto"/>
            <w:left w:val="none" w:sz="0" w:space="0" w:color="auto"/>
            <w:bottom w:val="none" w:sz="0" w:space="0" w:color="auto"/>
            <w:right w:val="none" w:sz="0" w:space="0" w:color="auto"/>
          </w:divBdr>
          <w:divsChild>
            <w:div w:id="1502117033">
              <w:marLeft w:val="0"/>
              <w:marRight w:val="0"/>
              <w:marTop w:val="0"/>
              <w:marBottom w:val="0"/>
              <w:divBdr>
                <w:top w:val="none" w:sz="0" w:space="0" w:color="auto"/>
                <w:left w:val="none" w:sz="0" w:space="0" w:color="auto"/>
                <w:bottom w:val="none" w:sz="0" w:space="0" w:color="auto"/>
                <w:right w:val="none" w:sz="0" w:space="0" w:color="auto"/>
              </w:divBdr>
              <w:divsChild>
                <w:div w:id="1951008123">
                  <w:marLeft w:val="0"/>
                  <w:marRight w:val="0"/>
                  <w:marTop w:val="0"/>
                  <w:marBottom w:val="0"/>
                  <w:divBdr>
                    <w:top w:val="none" w:sz="0" w:space="0" w:color="auto"/>
                    <w:left w:val="none" w:sz="0" w:space="0" w:color="auto"/>
                    <w:bottom w:val="none" w:sz="0" w:space="0" w:color="auto"/>
                    <w:right w:val="none" w:sz="0" w:space="0" w:color="auto"/>
                  </w:divBdr>
                  <w:divsChild>
                    <w:div w:id="1948006120">
                      <w:marLeft w:val="0"/>
                      <w:marRight w:val="0"/>
                      <w:marTop w:val="0"/>
                      <w:marBottom w:val="0"/>
                      <w:divBdr>
                        <w:top w:val="none" w:sz="0" w:space="0" w:color="auto"/>
                        <w:left w:val="none" w:sz="0" w:space="0" w:color="auto"/>
                        <w:bottom w:val="none" w:sz="0" w:space="0" w:color="auto"/>
                        <w:right w:val="none" w:sz="0" w:space="0" w:color="auto"/>
                      </w:divBdr>
                    </w:div>
                  </w:divsChild>
                </w:div>
                <w:div w:id="1716615973">
                  <w:marLeft w:val="0"/>
                  <w:marRight w:val="0"/>
                  <w:marTop w:val="0"/>
                  <w:marBottom w:val="0"/>
                  <w:divBdr>
                    <w:top w:val="none" w:sz="0" w:space="0" w:color="auto"/>
                    <w:left w:val="none" w:sz="0" w:space="0" w:color="auto"/>
                    <w:bottom w:val="none" w:sz="0" w:space="0" w:color="auto"/>
                    <w:right w:val="none" w:sz="0" w:space="0" w:color="auto"/>
                  </w:divBdr>
                  <w:divsChild>
                    <w:div w:id="1459687384">
                      <w:marLeft w:val="0"/>
                      <w:marRight w:val="0"/>
                      <w:marTop w:val="0"/>
                      <w:marBottom w:val="0"/>
                      <w:divBdr>
                        <w:top w:val="none" w:sz="0" w:space="0" w:color="auto"/>
                        <w:left w:val="none" w:sz="0" w:space="0" w:color="auto"/>
                        <w:bottom w:val="none" w:sz="0" w:space="0" w:color="auto"/>
                        <w:right w:val="none" w:sz="0" w:space="0" w:color="auto"/>
                      </w:divBdr>
                    </w:div>
                    <w:div w:id="1257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79585192">
          <w:marLeft w:val="0"/>
          <w:marRight w:val="0"/>
          <w:marTop w:val="0"/>
          <w:marBottom w:val="0"/>
          <w:divBdr>
            <w:top w:val="none" w:sz="0" w:space="0" w:color="auto"/>
            <w:left w:val="none" w:sz="0" w:space="0" w:color="auto"/>
            <w:bottom w:val="none" w:sz="0" w:space="0" w:color="auto"/>
            <w:right w:val="none" w:sz="0" w:space="0" w:color="auto"/>
          </w:divBdr>
          <w:divsChild>
            <w:div w:id="699938837">
              <w:marLeft w:val="0"/>
              <w:marRight w:val="0"/>
              <w:marTop w:val="0"/>
              <w:marBottom w:val="0"/>
              <w:divBdr>
                <w:top w:val="none" w:sz="0" w:space="0" w:color="auto"/>
                <w:left w:val="none" w:sz="0" w:space="0" w:color="auto"/>
                <w:bottom w:val="none" w:sz="0" w:space="0" w:color="auto"/>
                <w:right w:val="none" w:sz="0" w:space="0" w:color="auto"/>
              </w:divBdr>
              <w:divsChild>
                <w:div w:id="524444188">
                  <w:marLeft w:val="0"/>
                  <w:marRight w:val="0"/>
                  <w:marTop w:val="0"/>
                  <w:marBottom w:val="0"/>
                  <w:divBdr>
                    <w:top w:val="none" w:sz="0" w:space="0" w:color="auto"/>
                    <w:left w:val="none" w:sz="0" w:space="0" w:color="auto"/>
                    <w:bottom w:val="none" w:sz="0" w:space="0" w:color="auto"/>
                    <w:right w:val="none" w:sz="0" w:space="0" w:color="auto"/>
                  </w:divBdr>
                  <w:divsChild>
                    <w:div w:id="943267372">
                      <w:marLeft w:val="0"/>
                      <w:marRight w:val="0"/>
                      <w:marTop w:val="0"/>
                      <w:marBottom w:val="0"/>
                      <w:divBdr>
                        <w:top w:val="none" w:sz="0" w:space="0" w:color="auto"/>
                        <w:left w:val="none" w:sz="0" w:space="0" w:color="auto"/>
                        <w:bottom w:val="none" w:sz="0" w:space="0" w:color="auto"/>
                        <w:right w:val="none" w:sz="0" w:space="0" w:color="auto"/>
                      </w:divBdr>
                    </w:div>
                  </w:divsChild>
                </w:div>
                <w:div w:id="646129811">
                  <w:marLeft w:val="0"/>
                  <w:marRight w:val="0"/>
                  <w:marTop w:val="0"/>
                  <w:marBottom w:val="0"/>
                  <w:divBdr>
                    <w:top w:val="none" w:sz="0" w:space="0" w:color="auto"/>
                    <w:left w:val="none" w:sz="0" w:space="0" w:color="auto"/>
                    <w:bottom w:val="none" w:sz="0" w:space="0" w:color="auto"/>
                    <w:right w:val="none" w:sz="0" w:space="0" w:color="auto"/>
                  </w:divBdr>
                  <w:divsChild>
                    <w:div w:id="1914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4920">
      <w:bodyDiv w:val="1"/>
      <w:marLeft w:val="0"/>
      <w:marRight w:val="0"/>
      <w:marTop w:val="0"/>
      <w:marBottom w:val="0"/>
      <w:divBdr>
        <w:top w:val="none" w:sz="0" w:space="0" w:color="auto"/>
        <w:left w:val="none" w:sz="0" w:space="0" w:color="auto"/>
        <w:bottom w:val="none" w:sz="0" w:space="0" w:color="auto"/>
        <w:right w:val="none" w:sz="0" w:space="0" w:color="auto"/>
      </w:divBdr>
      <w:divsChild>
        <w:div w:id="1241871532">
          <w:marLeft w:val="0"/>
          <w:marRight w:val="0"/>
          <w:marTop w:val="0"/>
          <w:marBottom w:val="0"/>
          <w:divBdr>
            <w:top w:val="none" w:sz="0" w:space="0" w:color="auto"/>
            <w:left w:val="none" w:sz="0" w:space="0" w:color="auto"/>
            <w:bottom w:val="none" w:sz="0" w:space="0" w:color="auto"/>
            <w:right w:val="none" w:sz="0" w:space="0" w:color="auto"/>
          </w:divBdr>
          <w:divsChild>
            <w:div w:id="834689642">
              <w:marLeft w:val="0"/>
              <w:marRight w:val="0"/>
              <w:marTop w:val="0"/>
              <w:marBottom w:val="0"/>
              <w:divBdr>
                <w:top w:val="none" w:sz="0" w:space="0" w:color="auto"/>
                <w:left w:val="none" w:sz="0" w:space="0" w:color="auto"/>
                <w:bottom w:val="none" w:sz="0" w:space="0" w:color="auto"/>
                <w:right w:val="none" w:sz="0" w:space="0" w:color="auto"/>
              </w:divBdr>
              <w:divsChild>
                <w:div w:id="1649937590">
                  <w:marLeft w:val="0"/>
                  <w:marRight w:val="0"/>
                  <w:marTop w:val="0"/>
                  <w:marBottom w:val="0"/>
                  <w:divBdr>
                    <w:top w:val="none" w:sz="0" w:space="0" w:color="auto"/>
                    <w:left w:val="none" w:sz="0" w:space="0" w:color="auto"/>
                    <w:bottom w:val="none" w:sz="0" w:space="0" w:color="auto"/>
                    <w:right w:val="none" w:sz="0" w:space="0" w:color="auto"/>
                  </w:divBdr>
                  <w:divsChild>
                    <w:div w:id="1175458256">
                      <w:marLeft w:val="0"/>
                      <w:marRight w:val="0"/>
                      <w:marTop w:val="0"/>
                      <w:marBottom w:val="0"/>
                      <w:divBdr>
                        <w:top w:val="none" w:sz="0" w:space="0" w:color="auto"/>
                        <w:left w:val="none" w:sz="0" w:space="0" w:color="auto"/>
                        <w:bottom w:val="none" w:sz="0" w:space="0" w:color="auto"/>
                        <w:right w:val="none" w:sz="0" w:space="0" w:color="auto"/>
                      </w:divBdr>
                      <w:divsChild>
                        <w:div w:id="1651326048">
                          <w:marLeft w:val="0"/>
                          <w:marRight w:val="0"/>
                          <w:marTop w:val="0"/>
                          <w:marBottom w:val="0"/>
                          <w:divBdr>
                            <w:top w:val="none" w:sz="0" w:space="0" w:color="auto"/>
                            <w:left w:val="none" w:sz="0" w:space="0" w:color="auto"/>
                            <w:bottom w:val="none" w:sz="0" w:space="0" w:color="auto"/>
                            <w:right w:val="none" w:sz="0" w:space="0" w:color="auto"/>
                          </w:divBdr>
                          <w:divsChild>
                            <w:div w:id="827326780">
                              <w:marLeft w:val="0"/>
                              <w:marRight w:val="0"/>
                              <w:marTop w:val="0"/>
                              <w:marBottom w:val="0"/>
                              <w:divBdr>
                                <w:top w:val="none" w:sz="0" w:space="0" w:color="auto"/>
                                <w:left w:val="none" w:sz="0" w:space="0" w:color="auto"/>
                                <w:bottom w:val="none" w:sz="0" w:space="0" w:color="auto"/>
                                <w:right w:val="none" w:sz="0" w:space="0" w:color="auto"/>
                              </w:divBdr>
                              <w:divsChild>
                                <w:div w:id="1502161487">
                                  <w:marLeft w:val="0"/>
                                  <w:marRight w:val="0"/>
                                  <w:marTop w:val="0"/>
                                  <w:marBottom w:val="0"/>
                                  <w:divBdr>
                                    <w:top w:val="none" w:sz="0" w:space="0" w:color="auto"/>
                                    <w:left w:val="none" w:sz="0" w:space="0" w:color="auto"/>
                                    <w:bottom w:val="none" w:sz="0" w:space="0" w:color="auto"/>
                                    <w:right w:val="none" w:sz="0" w:space="0" w:color="auto"/>
                                  </w:divBdr>
                                  <w:divsChild>
                                    <w:div w:id="1875996675">
                                      <w:marLeft w:val="0"/>
                                      <w:marRight w:val="0"/>
                                      <w:marTop w:val="0"/>
                                      <w:marBottom w:val="0"/>
                                      <w:divBdr>
                                        <w:top w:val="none" w:sz="0" w:space="0" w:color="auto"/>
                                        <w:left w:val="none" w:sz="0" w:space="0" w:color="auto"/>
                                        <w:bottom w:val="none" w:sz="0" w:space="0" w:color="auto"/>
                                        <w:right w:val="none" w:sz="0" w:space="0" w:color="auto"/>
                                      </w:divBdr>
                                      <w:divsChild>
                                        <w:div w:id="198325775">
                                          <w:marLeft w:val="0"/>
                                          <w:marRight w:val="0"/>
                                          <w:marTop w:val="0"/>
                                          <w:marBottom w:val="0"/>
                                          <w:divBdr>
                                            <w:top w:val="none" w:sz="0" w:space="0" w:color="auto"/>
                                            <w:left w:val="none" w:sz="0" w:space="0" w:color="auto"/>
                                            <w:bottom w:val="none" w:sz="0" w:space="0" w:color="auto"/>
                                            <w:right w:val="none" w:sz="0" w:space="0" w:color="auto"/>
                                          </w:divBdr>
                                          <w:divsChild>
                                            <w:div w:id="1448089135">
                                              <w:marLeft w:val="0"/>
                                              <w:marRight w:val="0"/>
                                              <w:marTop w:val="0"/>
                                              <w:marBottom w:val="0"/>
                                              <w:divBdr>
                                                <w:top w:val="none" w:sz="0" w:space="0" w:color="auto"/>
                                                <w:left w:val="none" w:sz="0" w:space="0" w:color="auto"/>
                                                <w:bottom w:val="none" w:sz="0" w:space="0" w:color="auto"/>
                                                <w:right w:val="none" w:sz="0" w:space="0" w:color="auto"/>
                                              </w:divBdr>
                                              <w:divsChild>
                                                <w:div w:id="526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76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8798176">
      <w:bodyDiv w:val="1"/>
      <w:marLeft w:val="0"/>
      <w:marRight w:val="0"/>
      <w:marTop w:val="0"/>
      <w:marBottom w:val="0"/>
      <w:divBdr>
        <w:top w:val="none" w:sz="0" w:space="0" w:color="auto"/>
        <w:left w:val="none" w:sz="0" w:space="0" w:color="auto"/>
        <w:bottom w:val="none" w:sz="0" w:space="0" w:color="auto"/>
        <w:right w:val="none" w:sz="0" w:space="0" w:color="auto"/>
      </w:divBdr>
      <w:divsChild>
        <w:div w:id="1289048060">
          <w:marLeft w:val="0"/>
          <w:marRight w:val="0"/>
          <w:marTop w:val="0"/>
          <w:marBottom w:val="0"/>
          <w:divBdr>
            <w:top w:val="none" w:sz="0" w:space="0" w:color="auto"/>
            <w:left w:val="none" w:sz="0" w:space="0" w:color="auto"/>
            <w:bottom w:val="none" w:sz="0" w:space="0" w:color="auto"/>
            <w:right w:val="none" w:sz="0" w:space="0" w:color="auto"/>
          </w:divBdr>
          <w:divsChild>
            <w:div w:id="366680511">
              <w:marLeft w:val="0"/>
              <w:marRight w:val="0"/>
              <w:marTop w:val="0"/>
              <w:marBottom w:val="0"/>
              <w:divBdr>
                <w:top w:val="none" w:sz="0" w:space="0" w:color="auto"/>
                <w:left w:val="none" w:sz="0" w:space="0" w:color="auto"/>
                <w:bottom w:val="none" w:sz="0" w:space="0" w:color="auto"/>
                <w:right w:val="none" w:sz="0" w:space="0" w:color="auto"/>
              </w:divBdr>
              <w:divsChild>
                <w:div w:id="1203981543">
                  <w:marLeft w:val="0"/>
                  <w:marRight w:val="0"/>
                  <w:marTop w:val="0"/>
                  <w:marBottom w:val="0"/>
                  <w:divBdr>
                    <w:top w:val="none" w:sz="0" w:space="0" w:color="auto"/>
                    <w:left w:val="none" w:sz="0" w:space="0" w:color="auto"/>
                    <w:bottom w:val="none" w:sz="0" w:space="0" w:color="auto"/>
                    <w:right w:val="none" w:sz="0" w:space="0" w:color="auto"/>
                  </w:divBdr>
                  <w:divsChild>
                    <w:div w:id="1849830275">
                      <w:marLeft w:val="0"/>
                      <w:marRight w:val="0"/>
                      <w:marTop w:val="0"/>
                      <w:marBottom w:val="0"/>
                      <w:divBdr>
                        <w:top w:val="none" w:sz="0" w:space="0" w:color="auto"/>
                        <w:left w:val="none" w:sz="0" w:space="0" w:color="auto"/>
                        <w:bottom w:val="none" w:sz="0" w:space="0" w:color="auto"/>
                        <w:right w:val="none" w:sz="0" w:space="0" w:color="auto"/>
                      </w:divBdr>
                    </w:div>
                  </w:divsChild>
                </w:div>
                <w:div w:id="1555656145">
                  <w:marLeft w:val="0"/>
                  <w:marRight w:val="0"/>
                  <w:marTop w:val="0"/>
                  <w:marBottom w:val="0"/>
                  <w:divBdr>
                    <w:top w:val="none" w:sz="0" w:space="0" w:color="auto"/>
                    <w:left w:val="none" w:sz="0" w:space="0" w:color="auto"/>
                    <w:bottom w:val="none" w:sz="0" w:space="0" w:color="auto"/>
                    <w:right w:val="none" w:sz="0" w:space="0" w:color="auto"/>
                  </w:divBdr>
                  <w:divsChild>
                    <w:div w:id="1511025863">
                      <w:marLeft w:val="0"/>
                      <w:marRight w:val="0"/>
                      <w:marTop w:val="0"/>
                      <w:marBottom w:val="0"/>
                      <w:divBdr>
                        <w:top w:val="none" w:sz="0" w:space="0" w:color="auto"/>
                        <w:left w:val="none" w:sz="0" w:space="0" w:color="auto"/>
                        <w:bottom w:val="none" w:sz="0" w:space="0" w:color="auto"/>
                        <w:right w:val="none" w:sz="0" w:space="0" w:color="auto"/>
                      </w:divBdr>
                    </w:div>
                    <w:div w:id="731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3314560">
      <w:bodyDiv w:val="1"/>
      <w:marLeft w:val="0"/>
      <w:marRight w:val="0"/>
      <w:marTop w:val="0"/>
      <w:marBottom w:val="0"/>
      <w:divBdr>
        <w:top w:val="none" w:sz="0" w:space="0" w:color="auto"/>
        <w:left w:val="none" w:sz="0" w:space="0" w:color="auto"/>
        <w:bottom w:val="none" w:sz="0" w:space="0" w:color="auto"/>
        <w:right w:val="none" w:sz="0" w:space="0" w:color="auto"/>
      </w:divBdr>
      <w:divsChild>
        <w:div w:id="463810404">
          <w:marLeft w:val="0"/>
          <w:marRight w:val="0"/>
          <w:marTop w:val="0"/>
          <w:marBottom w:val="0"/>
          <w:divBdr>
            <w:top w:val="none" w:sz="0" w:space="0" w:color="auto"/>
            <w:left w:val="none" w:sz="0" w:space="0" w:color="auto"/>
            <w:bottom w:val="none" w:sz="0" w:space="0" w:color="auto"/>
            <w:right w:val="none" w:sz="0" w:space="0" w:color="auto"/>
          </w:divBdr>
          <w:divsChild>
            <w:div w:id="1131499">
              <w:marLeft w:val="0"/>
              <w:marRight w:val="0"/>
              <w:marTop w:val="0"/>
              <w:marBottom w:val="0"/>
              <w:divBdr>
                <w:top w:val="none" w:sz="0" w:space="0" w:color="auto"/>
                <w:left w:val="none" w:sz="0" w:space="0" w:color="auto"/>
                <w:bottom w:val="none" w:sz="0" w:space="0" w:color="auto"/>
                <w:right w:val="none" w:sz="0" w:space="0" w:color="auto"/>
              </w:divBdr>
              <w:divsChild>
                <w:div w:id="1330408933">
                  <w:marLeft w:val="0"/>
                  <w:marRight w:val="0"/>
                  <w:marTop w:val="0"/>
                  <w:marBottom w:val="0"/>
                  <w:divBdr>
                    <w:top w:val="none" w:sz="0" w:space="0" w:color="auto"/>
                    <w:left w:val="none" w:sz="0" w:space="0" w:color="auto"/>
                    <w:bottom w:val="none" w:sz="0" w:space="0" w:color="auto"/>
                    <w:right w:val="none" w:sz="0" w:space="0" w:color="auto"/>
                  </w:divBdr>
                  <w:divsChild>
                    <w:div w:id="305283435">
                      <w:marLeft w:val="0"/>
                      <w:marRight w:val="0"/>
                      <w:marTop w:val="0"/>
                      <w:marBottom w:val="0"/>
                      <w:divBdr>
                        <w:top w:val="none" w:sz="0" w:space="0" w:color="auto"/>
                        <w:left w:val="none" w:sz="0" w:space="0" w:color="auto"/>
                        <w:bottom w:val="none" w:sz="0" w:space="0" w:color="auto"/>
                        <w:right w:val="none" w:sz="0" w:space="0" w:color="auto"/>
                      </w:divBdr>
                      <w:divsChild>
                        <w:div w:id="307133552">
                          <w:marLeft w:val="0"/>
                          <w:marRight w:val="0"/>
                          <w:marTop w:val="0"/>
                          <w:marBottom w:val="0"/>
                          <w:divBdr>
                            <w:top w:val="none" w:sz="0" w:space="0" w:color="auto"/>
                            <w:left w:val="none" w:sz="0" w:space="0" w:color="auto"/>
                            <w:bottom w:val="none" w:sz="0" w:space="0" w:color="auto"/>
                            <w:right w:val="none" w:sz="0" w:space="0" w:color="auto"/>
                          </w:divBdr>
                          <w:divsChild>
                            <w:div w:id="224875900">
                              <w:marLeft w:val="0"/>
                              <w:marRight w:val="0"/>
                              <w:marTop w:val="0"/>
                              <w:marBottom w:val="0"/>
                              <w:divBdr>
                                <w:top w:val="none" w:sz="0" w:space="0" w:color="auto"/>
                                <w:left w:val="none" w:sz="0" w:space="0" w:color="auto"/>
                                <w:bottom w:val="none" w:sz="0" w:space="0" w:color="auto"/>
                                <w:right w:val="none" w:sz="0" w:space="0" w:color="auto"/>
                              </w:divBdr>
                              <w:divsChild>
                                <w:div w:id="999966125">
                                  <w:marLeft w:val="0"/>
                                  <w:marRight w:val="0"/>
                                  <w:marTop w:val="0"/>
                                  <w:marBottom w:val="0"/>
                                  <w:divBdr>
                                    <w:top w:val="none" w:sz="0" w:space="0" w:color="auto"/>
                                    <w:left w:val="none" w:sz="0" w:space="0" w:color="auto"/>
                                    <w:bottom w:val="none" w:sz="0" w:space="0" w:color="auto"/>
                                    <w:right w:val="none" w:sz="0" w:space="0" w:color="auto"/>
                                  </w:divBdr>
                                  <w:divsChild>
                                    <w:div w:id="153645409">
                                      <w:marLeft w:val="0"/>
                                      <w:marRight w:val="0"/>
                                      <w:marTop w:val="0"/>
                                      <w:marBottom w:val="0"/>
                                      <w:divBdr>
                                        <w:top w:val="none" w:sz="0" w:space="0" w:color="auto"/>
                                        <w:left w:val="none" w:sz="0" w:space="0" w:color="auto"/>
                                        <w:bottom w:val="none" w:sz="0" w:space="0" w:color="auto"/>
                                        <w:right w:val="none" w:sz="0" w:space="0" w:color="auto"/>
                                      </w:divBdr>
                                      <w:divsChild>
                                        <w:div w:id="685059672">
                                          <w:marLeft w:val="0"/>
                                          <w:marRight w:val="0"/>
                                          <w:marTop w:val="0"/>
                                          <w:marBottom w:val="0"/>
                                          <w:divBdr>
                                            <w:top w:val="none" w:sz="0" w:space="0" w:color="auto"/>
                                            <w:left w:val="none" w:sz="0" w:space="0" w:color="auto"/>
                                            <w:bottom w:val="none" w:sz="0" w:space="0" w:color="auto"/>
                                            <w:right w:val="none" w:sz="0" w:space="0" w:color="auto"/>
                                          </w:divBdr>
                                          <w:divsChild>
                                            <w:div w:id="2119375978">
                                              <w:marLeft w:val="0"/>
                                              <w:marRight w:val="0"/>
                                              <w:marTop w:val="0"/>
                                              <w:marBottom w:val="0"/>
                                              <w:divBdr>
                                                <w:top w:val="none" w:sz="0" w:space="0" w:color="auto"/>
                                                <w:left w:val="none" w:sz="0" w:space="0" w:color="auto"/>
                                                <w:bottom w:val="none" w:sz="0" w:space="0" w:color="auto"/>
                                                <w:right w:val="none" w:sz="0" w:space="0" w:color="auto"/>
                                              </w:divBdr>
                                              <w:divsChild>
                                                <w:div w:id="968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60574">
      <w:bodyDiv w:val="1"/>
      <w:marLeft w:val="0"/>
      <w:marRight w:val="0"/>
      <w:marTop w:val="0"/>
      <w:marBottom w:val="0"/>
      <w:divBdr>
        <w:top w:val="none" w:sz="0" w:space="0" w:color="auto"/>
        <w:left w:val="none" w:sz="0" w:space="0" w:color="auto"/>
        <w:bottom w:val="none" w:sz="0" w:space="0" w:color="auto"/>
        <w:right w:val="none" w:sz="0" w:space="0" w:color="auto"/>
      </w:divBdr>
    </w:div>
    <w:div w:id="706568115">
      <w:bodyDiv w:val="1"/>
      <w:marLeft w:val="0"/>
      <w:marRight w:val="0"/>
      <w:marTop w:val="0"/>
      <w:marBottom w:val="0"/>
      <w:divBdr>
        <w:top w:val="none" w:sz="0" w:space="0" w:color="auto"/>
        <w:left w:val="none" w:sz="0" w:space="0" w:color="auto"/>
        <w:bottom w:val="none" w:sz="0" w:space="0" w:color="auto"/>
        <w:right w:val="none" w:sz="0" w:space="0" w:color="auto"/>
      </w:divBdr>
      <w:divsChild>
        <w:div w:id="718749695">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0"/>
              <w:marRight w:val="0"/>
              <w:marTop w:val="0"/>
              <w:marBottom w:val="0"/>
              <w:divBdr>
                <w:top w:val="none" w:sz="0" w:space="0" w:color="auto"/>
                <w:left w:val="none" w:sz="0" w:space="0" w:color="auto"/>
                <w:bottom w:val="none" w:sz="0" w:space="0" w:color="auto"/>
                <w:right w:val="none" w:sz="0" w:space="0" w:color="auto"/>
              </w:divBdr>
              <w:divsChild>
                <w:div w:id="883442214">
                  <w:marLeft w:val="0"/>
                  <w:marRight w:val="0"/>
                  <w:marTop w:val="0"/>
                  <w:marBottom w:val="0"/>
                  <w:divBdr>
                    <w:top w:val="none" w:sz="0" w:space="0" w:color="auto"/>
                    <w:left w:val="none" w:sz="0" w:space="0" w:color="auto"/>
                    <w:bottom w:val="none" w:sz="0" w:space="0" w:color="auto"/>
                    <w:right w:val="none" w:sz="0" w:space="0" w:color="auto"/>
                  </w:divBdr>
                  <w:divsChild>
                    <w:div w:id="503016594">
                      <w:marLeft w:val="0"/>
                      <w:marRight w:val="0"/>
                      <w:marTop w:val="0"/>
                      <w:marBottom w:val="0"/>
                      <w:divBdr>
                        <w:top w:val="none" w:sz="0" w:space="0" w:color="auto"/>
                        <w:left w:val="none" w:sz="0" w:space="0" w:color="auto"/>
                        <w:bottom w:val="none" w:sz="0" w:space="0" w:color="auto"/>
                        <w:right w:val="none" w:sz="0" w:space="0" w:color="auto"/>
                      </w:divBdr>
                    </w:div>
                  </w:divsChild>
                </w:div>
                <w:div w:id="642734396">
                  <w:marLeft w:val="0"/>
                  <w:marRight w:val="0"/>
                  <w:marTop w:val="0"/>
                  <w:marBottom w:val="0"/>
                  <w:divBdr>
                    <w:top w:val="none" w:sz="0" w:space="0" w:color="auto"/>
                    <w:left w:val="none" w:sz="0" w:space="0" w:color="auto"/>
                    <w:bottom w:val="none" w:sz="0" w:space="0" w:color="auto"/>
                    <w:right w:val="none" w:sz="0" w:space="0" w:color="auto"/>
                  </w:divBdr>
                  <w:divsChild>
                    <w:div w:id="144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57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203">
          <w:marLeft w:val="0"/>
          <w:marRight w:val="0"/>
          <w:marTop w:val="0"/>
          <w:marBottom w:val="0"/>
          <w:divBdr>
            <w:top w:val="none" w:sz="0" w:space="0" w:color="auto"/>
            <w:left w:val="none" w:sz="0" w:space="0" w:color="auto"/>
            <w:bottom w:val="none" w:sz="0" w:space="0" w:color="auto"/>
            <w:right w:val="none" w:sz="0" w:space="0" w:color="auto"/>
          </w:divBdr>
          <w:divsChild>
            <w:div w:id="1618487038">
              <w:marLeft w:val="0"/>
              <w:marRight w:val="0"/>
              <w:marTop w:val="0"/>
              <w:marBottom w:val="0"/>
              <w:divBdr>
                <w:top w:val="none" w:sz="0" w:space="0" w:color="auto"/>
                <w:left w:val="none" w:sz="0" w:space="0" w:color="auto"/>
                <w:bottom w:val="none" w:sz="0" w:space="0" w:color="auto"/>
                <w:right w:val="none" w:sz="0" w:space="0" w:color="auto"/>
              </w:divBdr>
              <w:divsChild>
                <w:div w:id="1512917872">
                  <w:marLeft w:val="0"/>
                  <w:marRight w:val="0"/>
                  <w:marTop w:val="0"/>
                  <w:marBottom w:val="0"/>
                  <w:divBdr>
                    <w:top w:val="none" w:sz="0" w:space="0" w:color="auto"/>
                    <w:left w:val="none" w:sz="0" w:space="0" w:color="auto"/>
                    <w:bottom w:val="none" w:sz="0" w:space="0" w:color="auto"/>
                    <w:right w:val="none" w:sz="0" w:space="0" w:color="auto"/>
                  </w:divBdr>
                  <w:divsChild>
                    <w:div w:id="153183612">
                      <w:marLeft w:val="0"/>
                      <w:marRight w:val="0"/>
                      <w:marTop w:val="0"/>
                      <w:marBottom w:val="0"/>
                      <w:divBdr>
                        <w:top w:val="none" w:sz="0" w:space="0" w:color="auto"/>
                        <w:left w:val="none" w:sz="0" w:space="0" w:color="auto"/>
                        <w:bottom w:val="none" w:sz="0" w:space="0" w:color="auto"/>
                        <w:right w:val="none" w:sz="0" w:space="0" w:color="auto"/>
                      </w:divBdr>
                    </w:div>
                  </w:divsChild>
                </w:div>
                <w:div w:id="1857116232">
                  <w:marLeft w:val="0"/>
                  <w:marRight w:val="0"/>
                  <w:marTop w:val="0"/>
                  <w:marBottom w:val="0"/>
                  <w:divBdr>
                    <w:top w:val="none" w:sz="0" w:space="0" w:color="auto"/>
                    <w:left w:val="none" w:sz="0" w:space="0" w:color="auto"/>
                    <w:bottom w:val="none" w:sz="0" w:space="0" w:color="auto"/>
                    <w:right w:val="none" w:sz="0" w:space="0" w:color="auto"/>
                  </w:divBdr>
                  <w:divsChild>
                    <w:div w:id="949823139">
                      <w:marLeft w:val="0"/>
                      <w:marRight w:val="0"/>
                      <w:marTop w:val="0"/>
                      <w:marBottom w:val="0"/>
                      <w:divBdr>
                        <w:top w:val="none" w:sz="0" w:space="0" w:color="auto"/>
                        <w:left w:val="none" w:sz="0" w:space="0" w:color="auto"/>
                        <w:bottom w:val="none" w:sz="0" w:space="0" w:color="auto"/>
                        <w:right w:val="none" w:sz="0" w:space="0" w:color="auto"/>
                      </w:divBdr>
                    </w:div>
                    <w:div w:id="15499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878932">
      <w:bodyDiv w:val="1"/>
      <w:marLeft w:val="0"/>
      <w:marRight w:val="0"/>
      <w:marTop w:val="0"/>
      <w:marBottom w:val="0"/>
      <w:divBdr>
        <w:top w:val="none" w:sz="0" w:space="0" w:color="auto"/>
        <w:left w:val="none" w:sz="0" w:space="0" w:color="auto"/>
        <w:bottom w:val="none" w:sz="0" w:space="0" w:color="auto"/>
        <w:right w:val="none" w:sz="0" w:space="0" w:color="auto"/>
      </w:divBdr>
    </w:div>
    <w:div w:id="112500563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14269675">
      <w:bodyDiv w:val="1"/>
      <w:marLeft w:val="0"/>
      <w:marRight w:val="0"/>
      <w:marTop w:val="0"/>
      <w:marBottom w:val="0"/>
      <w:divBdr>
        <w:top w:val="none" w:sz="0" w:space="0" w:color="auto"/>
        <w:left w:val="none" w:sz="0" w:space="0" w:color="auto"/>
        <w:bottom w:val="none" w:sz="0" w:space="0" w:color="auto"/>
        <w:right w:val="none" w:sz="0" w:space="0" w:color="auto"/>
      </w:divBdr>
      <w:divsChild>
        <w:div w:id="1380544081">
          <w:marLeft w:val="0"/>
          <w:marRight w:val="0"/>
          <w:marTop w:val="0"/>
          <w:marBottom w:val="0"/>
          <w:divBdr>
            <w:top w:val="none" w:sz="0" w:space="0" w:color="auto"/>
            <w:left w:val="none" w:sz="0" w:space="0" w:color="auto"/>
            <w:bottom w:val="none" w:sz="0" w:space="0" w:color="auto"/>
            <w:right w:val="none" w:sz="0" w:space="0" w:color="auto"/>
          </w:divBdr>
          <w:divsChild>
            <w:div w:id="1300109272">
              <w:marLeft w:val="0"/>
              <w:marRight w:val="0"/>
              <w:marTop w:val="0"/>
              <w:marBottom w:val="0"/>
              <w:divBdr>
                <w:top w:val="none" w:sz="0" w:space="0" w:color="auto"/>
                <w:left w:val="none" w:sz="0" w:space="0" w:color="auto"/>
                <w:bottom w:val="none" w:sz="0" w:space="0" w:color="auto"/>
                <w:right w:val="none" w:sz="0" w:space="0" w:color="auto"/>
              </w:divBdr>
              <w:divsChild>
                <w:div w:id="699352922">
                  <w:marLeft w:val="0"/>
                  <w:marRight w:val="0"/>
                  <w:marTop w:val="0"/>
                  <w:marBottom w:val="0"/>
                  <w:divBdr>
                    <w:top w:val="none" w:sz="0" w:space="0" w:color="auto"/>
                    <w:left w:val="none" w:sz="0" w:space="0" w:color="auto"/>
                    <w:bottom w:val="none" w:sz="0" w:space="0" w:color="auto"/>
                    <w:right w:val="none" w:sz="0" w:space="0" w:color="auto"/>
                  </w:divBdr>
                  <w:divsChild>
                    <w:div w:id="2084132814">
                      <w:marLeft w:val="0"/>
                      <w:marRight w:val="0"/>
                      <w:marTop w:val="0"/>
                      <w:marBottom w:val="0"/>
                      <w:divBdr>
                        <w:top w:val="none" w:sz="0" w:space="0" w:color="auto"/>
                        <w:left w:val="none" w:sz="0" w:space="0" w:color="auto"/>
                        <w:bottom w:val="none" w:sz="0" w:space="0" w:color="auto"/>
                        <w:right w:val="none" w:sz="0" w:space="0" w:color="auto"/>
                      </w:divBdr>
                    </w:div>
                  </w:divsChild>
                </w:div>
                <w:div w:id="1684865756">
                  <w:marLeft w:val="0"/>
                  <w:marRight w:val="0"/>
                  <w:marTop w:val="0"/>
                  <w:marBottom w:val="0"/>
                  <w:divBdr>
                    <w:top w:val="none" w:sz="0" w:space="0" w:color="auto"/>
                    <w:left w:val="none" w:sz="0" w:space="0" w:color="auto"/>
                    <w:bottom w:val="none" w:sz="0" w:space="0" w:color="auto"/>
                    <w:right w:val="none" w:sz="0" w:space="0" w:color="auto"/>
                  </w:divBdr>
                  <w:divsChild>
                    <w:div w:id="1525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9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9645562">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696376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1547565">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4">
          <w:marLeft w:val="0"/>
          <w:marRight w:val="0"/>
          <w:marTop w:val="0"/>
          <w:marBottom w:val="0"/>
          <w:divBdr>
            <w:top w:val="none" w:sz="0" w:space="0" w:color="auto"/>
            <w:left w:val="none" w:sz="0" w:space="0" w:color="auto"/>
            <w:bottom w:val="none" w:sz="0" w:space="0" w:color="auto"/>
            <w:right w:val="none" w:sz="0" w:space="0" w:color="auto"/>
          </w:divBdr>
          <w:divsChild>
            <w:div w:id="1706905864">
              <w:marLeft w:val="0"/>
              <w:marRight w:val="0"/>
              <w:marTop w:val="0"/>
              <w:marBottom w:val="0"/>
              <w:divBdr>
                <w:top w:val="none" w:sz="0" w:space="0" w:color="auto"/>
                <w:left w:val="none" w:sz="0" w:space="0" w:color="auto"/>
                <w:bottom w:val="none" w:sz="0" w:space="0" w:color="auto"/>
                <w:right w:val="none" w:sz="0" w:space="0" w:color="auto"/>
              </w:divBdr>
              <w:divsChild>
                <w:div w:id="970091921">
                  <w:marLeft w:val="0"/>
                  <w:marRight w:val="0"/>
                  <w:marTop w:val="0"/>
                  <w:marBottom w:val="0"/>
                  <w:divBdr>
                    <w:top w:val="none" w:sz="0" w:space="0" w:color="auto"/>
                    <w:left w:val="none" w:sz="0" w:space="0" w:color="auto"/>
                    <w:bottom w:val="none" w:sz="0" w:space="0" w:color="auto"/>
                    <w:right w:val="none" w:sz="0" w:space="0" w:color="auto"/>
                  </w:divBdr>
                  <w:divsChild>
                    <w:div w:id="999311520">
                      <w:marLeft w:val="0"/>
                      <w:marRight w:val="0"/>
                      <w:marTop w:val="0"/>
                      <w:marBottom w:val="0"/>
                      <w:divBdr>
                        <w:top w:val="none" w:sz="0" w:space="0" w:color="auto"/>
                        <w:left w:val="none" w:sz="0" w:space="0" w:color="auto"/>
                        <w:bottom w:val="none" w:sz="0" w:space="0" w:color="auto"/>
                        <w:right w:val="none" w:sz="0" w:space="0" w:color="auto"/>
                      </w:divBdr>
                    </w:div>
                  </w:divsChild>
                </w:div>
                <w:div w:id="1357926647">
                  <w:marLeft w:val="0"/>
                  <w:marRight w:val="0"/>
                  <w:marTop w:val="0"/>
                  <w:marBottom w:val="0"/>
                  <w:divBdr>
                    <w:top w:val="none" w:sz="0" w:space="0" w:color="auto"/>
                    <w:left w:val="none" w:sz="0" w:space="0" w:color="auto"/>
                    <w:bottom w:val="none" w:sz="0" w:space="0" w:color="auto"/>
                    <w:right w:val="none" w:sz="0" w:space="0" w:color="auto"/>
                  </w:divBdr>
                  <w:divsChild>
                    <w:div w:id="1820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0374">
      <w:bodyDiv w:val="1"/>
      <w:marLeft w:val="0"/>
      <w:marRight w:val="0"/>
      <w:marTop w:val="0"/>
      <w:marBottom w:val="0"/>
      <w:divBdr>
        <w:top w:val="none" w:sz="0" w:space="0" w:color="auto"/>
        <w:left w:val="none" w:sz="0" w:space="0" w:color="auto"/>
        <w:bottom w:val="none" w:sz="0" w:space="0" w:color="auto"/>
        <w:right w:val="none" w:sz="0" w:space="0" w:color="auto"/>
      </w:divBdr>
      <w:divsChild>
        <w:div w:id="1388652996">
          <w:marLeft w:val="0"/>
          <w:marRight w:val="0"/>
          <w:marTop w:val="0"/>
          <w:marBottom w:val="0"/>
          <w:divBdr>
            <w:top w:val="none" w:sz="0" w:space="0" w:color="auto"/>
            <w:left w:val="none" w:sz="0" w:space="0" w:color="auto"/>
            <w:bottom w:val="none" w:sz="0" w:space="0" w:color="auto"/>
            <w:right w:val="none" w:sz="0" w:space="0" w:color="auto"/>
          </w:divBdr>
          <w:divsChild>
            <w:div w:id="917598425">
              <w:marLeft w:val="0"/>
              <w:marRight w:val="0"/>
              <w:marTop w:val="0"/>
              <w:marBottom w:val="0"/>
              <w:divBdr>
                <w:top w:val="none" w:sz="0" w:space="0" w:color="auto"/>
                <w:left w:val="none" w:sz="0" w:space="0" w:color="auto"/>
                <w:bottom w:val="none" w:sz="0" w:space="0" w:color="auto"/>
                <w:right w:val="none" w:sz="0" w:space="0" w:color="auto"/>
              </w:divBdr>
              <w:divsChild>
                <w:div w:id="967591312">
                  <w:marLeft w:val="0"/>
                  <w:marRight w:val="0"/>
                  <w:marTop w:val="0"/>
                  <w:marBottom w:val="0"/>
                  <w:divBdr>
                    <w:top w:val="none" w:sz="0" w:space="0" w:color="auto"/>
                    <w:left w:val="none" w:sz="0" w:space="0" w:color="auto"/>
                    <w:bottom w:val="none" w:sz="0" w:space="0" w:color="auto"/>
                    <w:right w:val="none" w:sz="0" w:space="0" w:color="auto"/>
                  </w:divBdr>
                  <w:divsChild>
                    <w:div w:id="1341007663">
                      <w:marLeft w:val="0"/>
                      <w:marRight w:val="0"/>
                      <w:marTop w:val="0"/>
                      <w:marBottom w:val="0"/>
                      <w:divBdr>
                        <w:top w:val="none" w:sz="0" w:space="0" w:color="auto"/>
                        <w:left w:val="none" w:sz="0" w:space="0" w:color="auto"/>
                        <w:bottom w:val="none" w:sz="0" w:space="0" w:color="auto"/>
                        <w:right w:val="none" w:sz="0" w:space="0" w:color="auto"/>
                      </w:divBdr>
                      <w:divsChild>
                        <w:div w:id="364908023">
                          <w:marLeft w:val="0"/>
                          <w:marRight w:val="0"/>
                          <w:marTop w:val="0"/>
                          <w:marBottom w:val="0"/>
                          <w:divBdr>
                            <w:top w:val="none" w:sz="0" w:space="0" w:color="auto"/>
                            <w:left w:val="none" w:sz="0" w:space="0" w:color="auto"/>
                            <w:bottom w:val="none" w:sz="0" w:space="0" w:color="auto"/>
                            <w:right w:val="none" w:sz="0" w:space="0" w:color="auto"/>
                          </w:divBdr>
                          <w:divsChild>
                            <w:div w:id="1534228539">
                              <w:marLeft w:val="0"/>
                              <w:marRight w:val="0"/>
                              <w:marTop w:val="0"/>
                              <w:marBottom w:val="0"/>
                              <w:divBdr>
                                <w:top w:val="none" w:sz="0" w:space="0" w:color="auto"/>
                                <w:left w:val="none" w:sz="0" w:space="0" w:color="auto"/>
                                <w:bottom w:val="none" w:sz="0" w:space="0" w:color="auto"/>
                                <w:right w:val="none" w:sz="0" w:space="0" w:color="auto"/>
                              </w:divBdr>
                              <w:divsChild>
                                <w:div w:id="2003699248">
                                  <w:marLeft w:val="0"/>
                                  <w:marRight w:val="0"/>
                                  <w:marTop w:val="0"/>
                                  <w:marBottom w:val="0"/>
                                  <w:divBdr>
                                    <w:top w:val="none" w:sz="0" w:space="0" w:color="auto"/>
                                    <w:left w:val="none" w:sz="0" w:space="0" w:color="auto"/>
                                    <w:bottom w:val="none" w:sz="0" w:space="0" w:color="auto"/>
                                    <w:right w:val="none" w:sz="0" w:space="0" w:color="auto"/>
                                  </w:divBdr>
                                  <w:divsChild>
                                    <w:div w:id="498926395">
                                      <w:marLeft w:val="0"/>
                                      <w:marRight w:val="0"/>
                                      <w:marTop w:val="0"/>
                                      <w:marBottom w:val="0"/>
                                      <w:divBdr>
                                        <w:top w:val="none" w:sz="0" w:space="0" w:color="auto"/>
                                        <w:left w:val="none" w:sz="0" w:space="0" w:color="auto"/>
                                        <w:bottom w:val="none" w:sz="0" w:space="0" w:color="auto"/>
                                        <w:right w:val="none" w:sz="0" w:space="0" w:color="auto"/>
                                      </w:divBdr>
                                      <w:divsChild>
                                        <w:div w:id="254288886">
                                          <w:marLeft w:val="0"/>
                                          <w:marRight w:val="0"/>
                                          <w:marTop w:val="0"/>
                                          <w:marBottom w:val="0"/>
                                          <w:divBdr>
                                            <w:top w:val="none" w:sz="0" w:space="0" w:color="auto"/>
                                            <w:left w:val="none" w:sz="0" w:space="0" w:color="auto"/>
                                            <w:bottom w:val="none" w:sz="0" w:space="0" w:color="auto"/>
                                            <w:right w:val="none" w:sz="0" w:space="0" w:color="auto"/>
                                          </w:divBdr>
                                          <w:divsChild>
                                            <w:div w:id="435826752">
                                              <w:marLeft w:val="0"/>
                                              <w:marRight w:val="0"/>
                                              <w:marTop w:val="0"/>
                                              <w:marBottom w:val="0"/>
                                              <w:divBdr>
                                                <w:top w:val="none" w:sz="0" w:space="0" w:color="auto"/>
                                                <w:left w:val="none" w:sz="0" w:space="0" w:color="auto"/>
                                                <w:bottom w:val="none" w:sz="0" w:space="0" w:color="auto"/>
                                                <w:right w:val="none" w:sz="0" w:space="0" w:color="auto"/>
                                              </w:divBdr>
                                              <w:divsChild>
                                                <w:div w:id="10229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14904426">
      <w:bodyDiv w:val="1"/>
      <w:marLeft w:val="0"/>
      <w:marRight w:val="0"/>
      <w:marTop w:val="0"/>
      <w:marBottom w:val="0"/>
      <w:divBdr>
        <w:top w:val="none" w:sz="0" w:space="0" w:color="auto"/>
        <w:left w:val="none" w:sz="0" w:space="0" w:color="auto"/>
        <w:bottom w:val="none" w:sz="0" w:space="0" w:color="auto"/>
        <w:right w:val="none" w:sz="0" w:space="0" w:color="auto"/>
      </w:divBdr>
      <w:divsChild>
        <w:div w:id="1730415439">
          <w:marLeft w:val="0"/>
          <w:marRight w:val="0"/>
          <w:marTop w:val="0"/>
          <w:marBottom w:val="0"/>
          <w:divBdr>
            <w:top w:val="none" w:sz="0" w:space="0" w:color="auto"/>
            <w:left w:val="none" w:sz="0" w:space="0" w:color="auto"/>
            <w:bottom w:val="none" w:sz="0" w:space="0" w:color="auto"/>
            <w:right w:val="none" w:sz="0" w:space="0" w:color="auto"/>
          </w:divBdr>
          <w:divsChild>
            <w:div w:id="1410882976">
              <w:marLeft w:val="0"/>
              <w:marRight w:val="0"/>
              <w:marTop w:val="0"/>
              <w:marBottom w:val="0"/>
              <w:divBdr>
                <w:top w:val="none" w:sz="0" w:space="0" w:color="auto"/>
                <w:left w:val="none" w:sz="0" w:space="0" w:color="auto"/>
                <w:bottom w:val="none" w:sz="0" w:space="0" w:color="auto"/>
                <w:right w:val="none" w:sz="0" w:space="0" w:color="auto"/>
              </w:divBdr>
              <w:divsChild>
                <w:div w:id="146748272">
                  <w:marLeft w:val="0"/>
                  <w:marRight w:val="0"/>
                  <w:marTop w:val="0"/>
                  <w:marBottom w:val="0"/>
                  <w:divBdr>
                    <w:top w:val="none" w:sz="0" w:space="0" w:color="auto"/>
                    <w:left w:val="none" w:sz="0" w:space="0" w:color="auto"/>
                    <w:bottom w:val="none" w:sz="0" w:space="0" w:color="auto"/>
                    <w:right w:val="none" w:sz="0" w:space="0" w:color="auto"/>
                  </w:divBdr>
                  <w:divsChild>
                    <w:div w:id="1122191575">
                      <w:marLeft w:val="0"/>
                      <w:marRight w:val="0"/>
                      <w:marTop w:val="0"/>
                      <w:marBottom w:val="0"/>
                      <w:divBdr>
                        <w:top w:val="none" w:sz="0" w:space="0" w:color="auto"/>
                        <w:left w:val="none" w:sz="0" w:space="0" w:color="auto"/>
                        <w:bottom w:val="none" w:sz="0" w:space="0" w:color="auto"/>
                        <w:right w:val="none" w:sz="0" w:space="0" w:color="auto"/>
                      </w:divBdr>
                    </w:div>
                  </w:divsChild>
                </w:div>
                <w:div w:id="1246526502">
                  <w:marLeft w:val="0"/>
                  <w:marRight w:val="0"/>
                  <w:marTop w:val="0"/>
                  <w:marBottom w:val="0"/>
                  <w:divBdr>
                    <w:top w:val="none" w:sz="0" w:space="0" w:color="auto"/>
                    <w:left w:val="none" w:sz="0" w:space="0" w:color="auto"/>
                    <w:bottom w:val="none" w:sz="0" w:space="0" w:color="auto"/>
                    <w:right w:val="none" w:sz="0" w:space="0" w:color="auto"/>
                  </w:divBdr>
                  <w:divsChild>
                    <w:div w:id="1861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28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nning.vic.gov.au/environment-assessment/browse-projects/projects/wimmera-mineral-san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DOCID360-2007974373-3801</_dlc_DocId>
    <_dlc_DocIdUrl xmlns="a5f32de4-e402-4188-b034-e71ca7d22e54">
      <Url>https://delwpvicgovau.sharepoint.com/sites/ecm_360/_layouts/15/DocIdRedir.aspx?ID=DOCID360-2007974373-3801</Url>
      <Description>DOCID360-2007974373-3801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437BF302DE9F142A7FC8F6BDB078D2B" ma:contentTypeVersion="18" ma:contentTypeDescription="Create a new document." ma:contentTypeScope="" ma:versionID="0812da5dda4c4daf113ef96b1227addf">
  <xsd:schema xmlns:xsd="http://www.w3.org/2001/XMLSchema" xmlns:xs="http://www.w3.org/2001/XMLSchema" xmlns:p="http://schemas.microsoft.com/office/2006/metadata/properties" xmlns:ns3="a5f32de4-e402-4188-b034-e71ca7d22e54" xmlns:ns4="7546a009-0153-4d62-8250-8473d68a91dc" xmlns:ns5="57b47edb-1694-4e08-b87e-bb2a9697f011" targetNamespace="http://schemas.microsoft.com/office/2006/metadata/properties" ma:root="true" ma:fieldsID="5e5a367a87bb0c8e534bb016b30e59f8" ns3:_="" ns4:_="" ns5:_="">
    <xsd:import namespace="a5f32de4-e402-4188-b034-e71ca7d22e54"/>
    <xsd:import namespace="7546a009-0153-4d62-8250-8473d68a91dc"/>
    <xsd:import namespace="57b47edb-1694-4e08-b87e-bb2a9697f01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46a009-0153-4d62-8250-8473d68a91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47edb-1694-4e08-b87e-bb2a9697f01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BDDD-69C1-4B93-8918-3E26D366825C}">
  <ds:schemaRefs>
    <ds:schemaRef ds:uri="Microsoft.SharePoint.Taxonomy.ContentTypeSync"/>
  </ds:schemaRefs>
</ds:datastoreItem>
</file>

<file path=customXml/itemProps2.xml><?xml version="1.0" encoding="utf-8"?>
<ds:datastoreItem xmlns:ds="http://schemas.openxmlformats.org/officeDocument/2006/customXml" ds:itemID="{F3CC88F1-780F-4671-B51C-C56F8DDA7D8F}">
  <ds:schemaRefs>
    <ds:schemaRef ds:uri="http://schemas.microsoft.com/sharepoint/events"/>
  </ds:schemaRefs>
</ds:datastoreItem>
</file>

<file path=customXml/itemProps3.xml><?xml version="1.0" encoding="utf-8"?>
<ds:datastoreItem xmlns:ds="http://schemas.openxmlformats.org/officeDocument/2006/customXml" ds:itemID="{5BBFF74C-18F1-464A-AA32-5F540F817757}">
  <ds:schemaRefs>
    <ds:schemaRef ds:uri="http://schemas.microsoft.com/sharepoint/v3/contenttype/forms"/>
  </ds:schemaRefs>
</ds:datastoreItem>
</file>

<file path=customXml/itemProps4.xml><?xml version="1.0" encoding="utf-8"?>
<ds:datastoreItem xmlns:ds="http://schemas.openxmlformats.org/officeDocument/2006/customXml" ds:itemID="{4B44028F-AA93-4482-A3F8-97ABDFCFDF7D}">
  <ds:schemaRefs>
    <ds:schemaRef ds:uri="http://schemas.microsoft.com/office/2006/metadata/properties"/>
    <ds:schemaRef ds:uri="http://schemas.microsoft.com/office/infopath/2007/PartnerControls"/>
    <ds:schemaRef ds:uri="a5f32de4-e402-4188-b034-e71ca7d22e54"/>
  </ds:schemaRefs>
</ds:datastoreItem>
</file>

<file path=customXml/itemProps5.xml><?xml version="1.0" encoding="utf-8"?>
<ds:datastoreItem xmlns:ds="http://schemas.openxmlformats.org/officeDocument/2006/customXml" ds:itemID="{8351691F-F677-49B1-876E-6EC5BA02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7546a009-0153-4d62-8250-8473d68a91dc"/>
    <ds:schemaRef ds:uri="57b47edb-1694-4e08-b87e-bb2a9697f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391AB6-5500-49E0-A6B3-0534277F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AGL APA Crib Point final scoping requirements Q&amp;As Feb 2019_SB_edit</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 APA Crib Point final scoping requirements Q&amp;As Feb 2019_SB_edit</dc:title>
  <dc:subject/>
  <dc:creator>Sarah M Burger (DELWP)</dc:creator>
  <cp:keywords/>
  <dc:description/>
  <cp:lastModifiedBy>Daniel Banfai (DELWP)</cp:lastModifiedBy>
  <cp:revision>10</cp:revision>
  <cp:lastPrinted>2020-05-13T03:35:00Z</cp:lastPrinted>
  <dcterms:created xsi:type="dcterms:W3CDTF">2020-05-13T01:29:00Z</dcterms:created>
  <dcterms:modified xsi:type="dcterms:W3CDTF">2020-05-13T03:35:00Z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0x010100B437BF302DE9F142A7FC8F6BDB078D2B</vt:lpwstr>
  </property>
  <property fmtid="{D5CDD505-2E9C-101B-9397-08002B2CF9AE}" pid="19" name="_dlc_DocIdItemGuid">
    <vt:lpwstr>928506c0-4830-4258-8937-10e1cf370444</vt:lpwstr>
  </property>
  <property fmtid="{D5CDD505-2E9C-101B-9397-08002B2CF9AE}" pid="20" name="Section">
    <vt:lpwstr>7;#All|8270565e-a836-42c0-aa61-1ac7b0ff14aa</vt:lpwstr>
  </property>
  <property fmtid="{D5CDD505-2E9C-101B-9397-08002B2CF9AE}" pid="21" name="Order">
    <vt:r8>380100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4;#Impact Assessment|27013645-8e33-4b93-bd17-833b2e397a14</vt:lpwstr>
  </property>
  <property fmtid="{D5CDD505-2E9C-101B-9397-08002B2CF9AE}" pid="25" name="Division">
    <vt:lpwstr>5;#Statutory Planning Services|916b3c81-e5df-4494-a9cf-10d10856131e</vt:lpwstr>
  </property>
  <property fmtid="{D5CDD505-2E9C-101B-9397-08002B2CF9AE}" pid="26" name="Group1">
    <vt:lpwstr>6;#Planning|a27341dd-7be7-4882-a552-a667d667e276</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