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1340" w:rightFromText="5670" w:bottomFromText="284"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8080"/>
      </w:tblGrid>
      <w:tr w:rsidR="00975ED3" w:rsidRPr="00975ED3" w14:paraId="6D2C23D7" w14:textId="77777777" w:rsidTr="00522E29">
        <w:trPr>
          <w:trHeight w:hRule="exact" w:val="1418"/>
        </w:trPr>
        <w:tc>
          <w:tcPr>
            <w:tcW w:w="8080" w:type="dxa"/>
            <w:vAlign w:val="center"/>
          </w:tcPr>
          <w:p w14:paraId="6BFB72CD" w14:textId="3481ED67" w:rsidR="00D23E92" w:rsidRDefault="009C1B24" w:rsidP="00522E29">
            <w:pPr>
              <w:pStyle w:val="Title"/>
              <w:jc w:val="left"/>
            </w:pPr>
            <w:r>
              <w:t>Golden Beach Gas Project</w:t>
            </w:r>
            <w:r w:rsidR="00D23E92">
              <w:t xml:space="preserve"> EES:</w:t>
            </w:r>
          </w:p>
          <w:p w14:paraId="28700993" w14:textId="5F362847" w:rsidR="00A5462F" w:rsidRPr="00CD0314" w:rsidRDefault="00D23E92" w:rsidP="00522E29">
            <w:pPr>
              <w:pStyle w:val="Title"/>
              <w:jc w:val="left"/>
              <w:rPr>
                <w:b w:val="0"/>
              </w:rPr>
            </w:pPr>
            <w:r>
              <w:t xml:space="preserve">Scoping Requirements process </w:t>
            </w:r>
          </w:p>
        </w:tc>
      </w:tr>
    </w:tbl>
    <w:p w14:paraId="5167EE55" w14:textId="3226FEB9" w:rsidR="00D23E92" w:rsidRDefault="009C1B24" w:rsidP="00D23E92">
      <w:pPr>
        <w:pBdr>
          <w:bottom w:val="single" w:sz="4" w:space="1" w:color="auto"/>
        </w:pBdr>
      </w:pPr>
      <w:bookmarkStart w:id="0" w:name="Here"/>
      <w:bookmarkEnd w:id="0"/>
      <w:r>
        <w:rPr>
          <w:b/>
          <w:sz w:val="32"/>
        </w:rPr>
        <w:t>Golden Beach Gas Project</w:t>
      </w:r>
      <w:r w:rsidR="00D23E92">
        <w:rPr>
          <w:b/>
          <w:sz w:val="32"/>
        </w:rPr>
        <w:t xml:space="preserve"> EES </w:t>
      </w:r>
      <w:r w:rsidR="00D23E92" w:rsidRPr="008918B9">
        <w:rPr>
          <w:b/>
          <w:sz w:val="32"/>
        </w:rPr>
        <w:t xml:space="preserve">– </w:t>
      </w:r>
      <w:r w:rsidR="00D23E92">
        <w:rPr>
          <w:b/>
          <w:sz w:val="32"/>
        </w:rPr>
        <w:t>Scoping R</w:t>
      </w:r>
      <w:r w:rsidR="00D23E92" w:rsidRPr="008918B9">
        <w:rPr>
          <w:b/>
          <w:sz w:val="32"/>
        </w:rPr>
        <w:t xml:space="preserve">equirements </w:t>
      </w:r>
      <w:r w:rsidR="007E3E5D">
        <w:rPr>
          <w:b/>
          <w:sz w:val="32"/>
        </w:rPr>
        <w:t>FA</w:t>
      </w:r>
      <w:r w:rsidR="00D23E92" w:rsidRPr="008918B9">
        <w:rPr>
          <w:b/>
          <w:sz w:val="32"/>
        </w:rPr>
        <w:t>Qs</w:t>
      </w:r>
      <w:r w:rsidR="00D23E92">
        <w:rPr>
          <w:b/>
          <w:sz w:val="32"/>
        </w:rPr>
        <w:br/>
      </w:r>
    </w:p>
    <w:p w14:paraId="1B2F1D34" w14:textId="7C5FBA30" w:rsidR="00D23E92" w:rsidRPr="008918B9" w:rsidRDefault="00286454" w:rsidP="00D23E92">
      <w:pPr>
        <w:pBdr>
          <w:bottom w:val="single" w:sz="4" w:space="1" w:color="auto"/>
        </w:pBdr>
        <w:jc w:val="right"/>
        <w:rPr>
          <w:b/>
          <w:sz w:val="32"/>
        </w:rPr>
      </w:pPr>
      <w:r>
        <w:t>Ma</w:t>
      </w:r>
      <w:r w:rsidR="007E3E5D">
        <w:t>y</w:t>
      </w:r>
      <w:r w:rsidR="00D23E92">
        <w:t xml:space="preserve"> </w:t>
      </w:r>
      <w:r w:rsidR="00D23E92" w:rsidRPr="008918B9">
        <w:t>20</w:t>
      </w:r>
      <w:r>
        <w:t>20</w:t>
      </w:r>
    </w:p>
    <w:p w14:paraId="79802410" w14:textId="77777777" w:rsidR="00D23E92" w:rsidRDefault="00D23E92" w:rsidP="00D23E92">
      <w:pPr>
        <w:rPr>
          <w:rFonts w:ascii="Calibri" w:hAnsi="Calibri" w:cs="Helv"/>
          <w:b/>
        </w:rPr>
      </w:pPr>
    </w:p>
    <w:p w14:paraId="114527E1" w14:textId="6C812FF0" w:rsidR="00D23E92" w:rsidRDefault="00D23E92" w:rsidP="00136878">
      <w:pPr>
        <w:spacing w:before="240" w:after="160"/>
        <w:rPr>
          <w:b/>
        </w:rPr>
      </w:pPr>
      <w:r w:rsidRPr="00D23E92">
        <w:rPr>
          <w:b/>
        </w:rPr>
        <w:t xml:space="preserve">What is the purpose of </w:t>
      </w:r>
      <w:r w:rsidR="00D703BE">
        <w:rPr>
          <w:b/>
        </w:rPr>
        <w:t>EES</w:t>
      </w:r>
      <w:r w:rsidR="00D703BE" w:rsidRPr="00D23E92">
        <w:rPr>
          <w:b/>
        </w:rPr>
        <w:t xml:space="preserve"> </w:t>
      </w:r>
      <w:r w:rsidRPr="00D23E92">
        <w:rPr>
          <w:b/>
        </w:rPr>
        <w:t>scoping requirements</w:t>
      </w:r>
      <w:r>
        <w:rPr>
          <w:b/>
        </w:rPr>
        <w:t>?</w:t>
      </w:r>
    </w:p>
    <w:p w14:paraId="2D641B75" w14:textId="3BB40E40" w:rsidR="007E3E5D" w:rsidRDefault="00286454" w:rsidP="007E3E5D">
      <w:pPr>
        <w:spacing w:after="160" w:line="259" w:lineRule="auto"/>
      </w:pPr>
      <w:r>
        <w:t>GB Energy (Vic)</w:t>
      </w:r>
      <w:r w:rsidR="0064161D">
        <w:t xml:space="preserve"> Pty Ltd</w:t>
      </w:r>
      <w:r w:rsidR="00D23E92">
        <w:t xml:space="preserve"> </w:t>
      </w:r>
      <w:r w:rsidR="0064161D">
        <w:t>is</w:t>
      </w:r>
      <w:r w:rsidR="00D23E92">
        <w:t xml:space="preserve"> </w:t>
      </w:r>
      <w:r w:rsidR="00D23E92" w:rsidRPr="006B7D62">
        <w:t xml:space="preserve">preparing an environment effects statement (EES) for the </w:t>
      </w:r>
      <w:r>
        <w:t xml:space="preserve">Golden Beach Gas </w:t>
      </w:r>
      <w:r w:rsidR="00A86E50">
        <w:t>P</w:t>
      </w:r>
      <w:r w:rsidR="00D23E92" w:rsidRPr="006B7D62">
        <w:t>roject</w:t>
      </w:r>
      <w:r w:rsidR="007E3E5D">
        <w:t xml:space="preserve">, and the </w:t>
      </w:r>
      <w:r w:rsidR="007E3E5D" w:rsidRPr="006B7D62">
        <w:t xml:space="preserve">EES scoping requirements set out the matters that need to be investigated and documents within </w:t>
      </w:r>
      <w:r w:rsidR="007E3E5D">
        <w:t>the</w:t>
      </w:r>
      <w:r w:rsidR="007E3E5D" w:rsidRPr="006B7D62">
        <w:t xml:space="preserve"> E</w:t>
      </w:r>
      <w:r w:rsidR="007E3E5D">
        <w:t>E</w:t>
      </w:r>
      <w:r w:rsidR="007E3E5D" w:rsidRPr="006B7D62">
        <w:t xml:space="preserve">S.  </w:t>
      </w:r>
    </w:p>
    <w:p w14:paraId="747E147E" w14:textId="41B5CB74" w:rsidR="007E3E5D" w:rsidRPr="00A700C4" w:rsidRDefault="007E3E5D" w:rsidP="007E3E5D">
      <w:pPr>
        <w:spacing w:after="160" w:line="259" w:lineRule="auto"/>
      </w:pPr>
      <w:r w:rsidRPr="00A700C4">
        <w:t xml:space="preserve">Final EES scoping requirements have been approved by the Minister for Planning and are available on the DELWP website: </w:t>
      </w:r>
      <w:hyperlink r:id="rId13" w:history="1">
        <w:r w:rsidRPr="007E3E5D">
          <w:rPr>
            <w:rStyle w:val="Hyperlink"/>
          </w:rPr>
          <w:t>https://www.planning.vic.gov.au/environment-assessment/browse-projects/projects/golden-beach-gas-project</w:t>
        </w:r>
      </w:hyperlink>
    </w:p>
    <w:p w14:paraId="2590C293" w14:textId="0B938669" w:rsidR="00D23E92" w:rsidRDefault="00D23E92" w:rsidP="00136878">
      <w:pPr>
        <w:spacing w:before="240" w:after="160"/>
        <w:rPr>
          <w:b/>
        </w:rPr>
      </w:pPr>
      <w:r w:rsidRPr="00B04D59">
        <w:rPr>
          <w:b/>
        </w:rPr>
        <w:t xml:space="preserve">Why is an Environment Effects Statement (EES) required for the </w:t>
      </w:r>
      <w:r w:rsidR="00286454">
        <w:rPr>
          <w:b/>
        </w:rPr>
        <w:t>Golden Beach Gas</w:t>
      </w:r>
      <w:r w:rsidRPr="00D23E92">
        <w:rPr>
          <w:b/>
        </w:rPr>
        <w:t xml:space="preserve"> project</w:t>
      </w:r>
      <w:r w:rsidRPr="00B04D59">
        <w:rPr>
          <w:b/>
        </w:rPr>
        <w:t xml:space="preserve">? </w:t>
      </w:r>
    </w:p>
    <w:p w14:paraId="3D854344" w14:textId="59665804" w:rsidR="00D23E92" w:rsidRPr="007F5A4D" w:rsidRDefault="00D23E92" w:rsidP="00D23E92">
      <w:pPr>
        <w:spacing w:before="100" w:beforeAutospacing="1" w:after="100" w:afterAutospacing="1"/>
        <w:rPr>
          <w:lang w:val="en"/>
        </w:rPr>
      </w:pPr>
      <w:r w:rsidRPr="00D23E92">
        <w:t xml:space="preserve">An EES is the most comprehensive and robust assessment process available </w:t>
      </w:r>
      <w:r w:rsidR="00D703BE">
        <w:t>in Victoria.  The EES</w:t>
      </w:r>
      <w:r w:rsidRPr="00D23E92">
        <w:t xml:space="preserve"> will </w:t>
      </w:r>
      <w:r w:rsidRPr="007E2553">
        <w:t xml:space="preserve">provide </w:t>
      </w:r>
      <w:r w:rsidRPr="00D23E92">
        <w:t>an integrated and</w:t>
      </w:r>
      <w:r w:rsidRPr="007F5A4D">
        <w:rPr>
          <w:lang w:val="en"/>
        </w:rPr>
        <w:t xml:space="preserve"> transparent </w:t>
      </w:r>
      <w:r>
        <w:rPr>
          <w:lang w:val="en"/>
        </w:rPr>
        <w:t xml:space="preserve">examination </w:t>
      </w:r>
      <w:r w:rsidRPr="007F5A4D">
        <w:rPr>
          <w:lang w:val="en"/>
        </w:rPr>
        <w:t xml:space="preserve">of the </w:t>
      </w:r>
      <w:r>
        <w:rPr>
          <w:lang w:val="en"/>
        </w:rPr>
        <w:t xml:space="preserve">proposed </w:t>
      </w:r>
      <w:r w:rsidRPr="007F5A4D">
        <w:rPr>
          <w:lang w:val="en"/>
        </w:rPr>
        <w:t>project and its</w:t>
      </w:r>
      <w:r w:rsidR="00D703BE">
        <w:rPr>
          <w:lang w:val="en"/>
        </w:rPr>
        <w:t xml:space="preserve"> environmental</w:t>
      </w:r>
      <w:r w:rsidRPr="007F5A4D">
        <w:rPr>
          <w:lang w:val="en"/>
        </w:rPr>
        <w:t xml:space="preserve"> effects</w:t>
      </w:r>
      <w:r w:rsidR="00D703BE">
        <w:rPr>
          <w:lang w:val="en"/>
        </w:rPr>
        <w:t>.</w:t>
      </w:r>
    </w:p>
    <w:p w14:paraId="3C725495" w14:textId="0D9A3309" w:rsidR="00D23E92" w:rsidRDefault="00D23E92" w:rsidP="00D23E92">
      <w:r>
        <w:t xml:space="preserve">In </w:t>
      </w:r>
      <w:r w:rsidR="00286454">
        <w:t>September</w:t>
      </w:r>
      <w:r>
        <w:t xml:space="preserve"> 20</w:t>
      </w:r>
      <w:r w:rsidR="00286454">
        <w:t>19</w:t>
      </w:r>
      <w:r>
        <w:t xml:space="preserve"> t</w:t>
      </w:r>
      <w:r w:rsidRPr="007E2553">
        <w:t xml:space="preserve">he Minister for Planning determined under the </w:t>
      </w:r>
      <w:r w:rsidRPr="007E2553">
        <w:rPr>
          <w:i/>
        </w:rPr>
        <w:t>Environment Effects Act 1978</w:t>
      </w:r>
      <w:r w:rsidRPr="007E2553">
        <w:t xml:space="preserve"> that </w:t>
      </w:r>
      <w:r w:rsidR="00286454">
        <w:t xml:space="preserve">GB Energy (Vic) </w:t>
      </w:r>
      <w:r w:rsidRPr="007E2553">
        <w:t xml:space="preserve">should prepare an EES for the </w:t>
      </w:r>
      <w:r w:rsidR="00286454">
        <w:t>Golden Beach Gas</w:t>
      </w:r>
      <w:r>
        <w:t xml:space="preserve"> p</w:t>
      </w:r>
      <w:r w:rsidRPr="006B7D62">
        <w:t>roject</w:t>
      </w:r>
      <w:r w:rsidRPr="007E2553">
        <w:t xml:space="preserve">.  </w:t>
      </w:r>
      <w:r>
        <w:t>The project as proposed could have a range of significant effects relating to:</w:t>
      </w:r>
    </w:p>
    <w:p w14:paraId="797CA48B" w14:textId="77777777" w:rsidR="00286454" w:rsidRDefault="00286454" w:rsidP="00286454">
      <w:pPr>
        <w:pStyle w:val="ListBullet"/>
      </w:pPr>
      <w:r>
        <w:t>offshore marine biodiversity values</w:t>
      </w:r>
      <w:r w:rsidRPr="00C24A8E">
        <w:t>;</w:t>
      </w:r>
    </w:p>
    <w:p w14:paraId="3DC151EC" w14:textId="77777777" w:rsidR="00286454" w:rsidRDefault="00286454" w:rsidP="00286454">
      <w:pPr>
        <w:pStyle w:val="ListBullet"/>
      </w:pPr>
      <w:r w:rsidRPr="00C24A8E">
        <w:t>Aboriginal cultural heritage values</w:t>
      </w:r>
      <w:r>
        <w:t>; and</w:t>
      </w:r>
    </w:p>
    <w:p w14:paraId="3C709417" w14:textId="77777777" w:rsidR="00286454" w:rsidRPr="00C24A8E" w:rsidRDefault="00286454" w:rsidP="00286454">
      <w:pPr>
        <w:pStyle w:val="ListBullet"/>
      </w:pPr>
      <w:r>
        <w:t xml:space="preserve">onshore biodiversity values including Lake Reeve, part of the Gippsland Lakes Ramsar site.  </w:t>
      </w:r>
    </w:p>
    <w:p w14:paraId="6846503D" w14:textId="2272AAF6" w:rsidR="00136878" w:rsidRPr="007E2553" w:rsidRDefault="00D23E92" w:rsidP="00D23E92">
      <w:r>
        <w:t xml:space="preserve">The EES will include </w:t>
      </w:r>
      <w:r w:rsidR="00D703BE">
        <w:t xml:space="preserve">a </w:t>
      </w:r>
      <w:r w:rsidRPr="007E2553">
        <w:t xml:space="preserve">detailed description of the proposed project and </w:t>
      </w:r>
      <w:r>
        <w:t xml:space="preserve">rigorous </w:t>
      </w:r>
      <w:r w:rsidRPr="007E2553">
        <w:t>assess</w:t>
      </w:r>
      <w:r>
        <w:t>ment of</w:t>
      </w:r>
      <w:r w:rsidRPr="007E2553">
        <w:t xml:space="preserve"> its potential effects on the environment and approaches to mitigation.  </w:t>
      </w:r>
      <w:r w:rsidR="006324A3">
        <w:t xml:space="preserve">When completed </w:t>
      </w:r>
      <w:r w:rsidR="00D703BE">
        <w:t>the EES will be placed on public exhibition and the Minister for Planning will invite public comments on the EES</w:t>
      </w:r>
      <w:r w:rsidRPr="007E2553">
        <w:t xml:space="preserve">.  </w:t>
      </w:r>
      <w:r w:rsidR="0087336F">
        <w:t>At the end of the process,</w:t>
      </w:r>
      <w:r w:rsidRPr="007E2553">
        <w:t xml:space="preserve"> the Minister </w:t>
      </w:r>
      <w:r w:rsidR="0087336F">
        <w:t>will</w:t>
      </w:r>
      <w:r w:rsidR="0087336F" w:rsidRPr="007E2553">
        <w:t xml:space="preserve"> </w:t>
      </w:r>
      <w:r w:rsidRPr="007E2553">
        <w:t xml:space="preserve">issue an assessment of the environmental effects of the project.  The Minister’s assessment will inform statutory decision-makers responsible for the project’s approvals.  </w:t>
      </w:r>
    </w:p>
    <w:p w14:paraId="5485A969" w14:textId="24156E6B" w:rsidR="00136878" w:rsidRPr="00136878" w:rsidRDefault="00CD6ED9" w:rsidP="00136878">
      <w:pPr>
        <w:spacing w:before="240" w:after="160"/>
        <w:rPr>
          <w:b/>
        </w:rPr>
      </w:pPr>
      <w:r w:rsidRPr="00CD6ED9">
        <w:rPr>
          <w:b/>
        </w:rPr>
        <w:t>What abou</w:t>
      </w:r>
      <w:r>
        <w:rPr>
          <w:b/>
        </w:rPr>
        <w:t>t the Commonwealth Environment P</w:t>
      </w:r>
      <w:r w:rsidRPr="00CD6ED9">
        <w:rPr>
          <w:b/>
        </w:rPr>
        <w:t>rotect</w:t>
      </w:r>
      <w:r>
        <w:rPr>
          <w:b/>
        </w:rPr>
        <w:t>ion and Biodiversity C</w:t>
      </w:r>
      <w:r w:rsidRPr="00CD6ED9">
        <w:rPr>
          <w:b/>
        </w:rPr>
        <w:t>onservation Act?</w:t>
      </w:r>
    </w:p>
    <w:p w14:paraId="379F6D2D" w14:textId="16A09D1C" w:rsidR="00D23E92" w:rsidRDefault="00D23E92" w:rsidP="006E1E86">
      <w:r w:rsidRPr="007E2553">
        <w:t>The project was also referred to the Australian Government under the Commonwealth’s</w:t>
      </w:r>
      <w:r w:rsidRPr="007E2553">
        <w:rPr>
          <w:i/>
        </w:rPr>
        <w:t xml:space="preserve"> Environment Protection and </w:t>
      </w:r>
      <w:r w:rsidRPr="00E71D01">
        <w:rPr>
          <w:i/>
        </w:rPr>
        <w:t>Biodiversity Conservation Act 1999</w:t>
      </w:r>
      <w:r w:rsidRPr="00E71D01">
        <w:t xml:space="preserve"> (EPBC Act). </w:t>
      </w:r>
      <w:r w:rsidR="0087336F">
        <w:t xml:space="preserve"> </w:t>
      </w:r>
      <w:r w:rsidRPr="00E71D01">
        <w:t xml:space="preserve">The delegate for the Minister for the Environment and Energy determined on </w:t>
      </w:r>
      <w:r w:rsidR="003C74BB">
        <w:t>22</w:t>
      </w:r>
      <w:r w:rsidRPr="00E71D01">
        <w:t xml:space="preserve"> </w:t>
      </w:r>
      <w:r w:rsidR="003C74BB">
        <w:t>November</w:t>
      </w:r>
      <w:r w:rsidR="00866975">
        <w:t xml:space="preserve"> 201</w:t>
      </w:r>
      <w:r w:rsidR="003C74BB">
        <w:t>9</w:t>
      </w:r>
      <w:r w:rsidRPr="00E71D01">
        <w:t xml:space="preserve"> that the project</w:t>
      </w:r>
      <w:r w:rsidRPr="007E2553">
        <w:t xml:space="preserve"> </w:t>
      </w:r>
      <w:r w:rsidR="008C0A0C">
        <w:t>is a</w:t>
      </w:r>
      <w:r w:rsidRPr="007E2553">
        <w:t xml:space="preserve"> ‘controlled action’ </w:t>
      </w:r>
      <w:r w:rsidR="00866975">
        <w:t>requiring</w:t>
      </w:r>
      <w:r w:rsidRPr="007E2553">
        <w:t xml:space="preserve"> assessment and approval und</w:t>
      </w:r>
      <w:r w:rsidR="006E1E86">
        <w:t>er the EPBC Act.  The provisions</w:t>
      </w:r>
      <w:r w:rsidRPr="007E2553">
        <w:t xml:space="preserve"> for the Australian Government’s controlled action </w:t>
      </w:r>
      <w:r w:rsidR="006E1E86">
        <w:t xml:space="preserve">decision under the EPBC Act are </w:t>
      </w:r>
      <w:r w:rsidR="003C74BB">
        <w:t xml:space="preserve">Ramsar wetlands (sections 16 and 17B), </w:t>
      </w:r>
      <w:r>
        <w:t>listed threatened species and communities (section</w:t>
      </w:r>
      <w:r w:rsidR="004622B2">
        <w:t>s 18 and 18A)</w:t>
      </w:r>
      <w:r w:rsidR="003C74BB">
        <w:t>, and listed migratory species (sections 20 and 20A)</w:t>
      </w:r>
      <w:r w:rsidR="004622B2">
        <w:t>.</w:t>
      </w:r>
    </w:p>
    <w:p w14:paraId="2203281A" w14:textId="77777777" w:rsidR="006E1E86" w:rsidRDefault="006E1E86" w:rsidP="006E1E86"/>
    <w:p w14:paraId="61E1BAA3" w14:textId="51AE5720" w:rsidR="007E3E5D" w:rsidRDefault="00D23E92" w:rsidP="00D23E92">
      <w:r w:rsidRPr="00164AF7">
        <w:t xml:space="preserve">The EES process is accredited to assess impacts on matters of national environmental significance under the EPBC Act through the Bilateral (Assessment) Agreement between the Commonwealth and the State of Victoria.  The EES for the project will be undertaken in accordance with the bilateral </w:t>
      </w:r>
      <w:r w:rsidRPr="00AF3AF3">
        <w:t xml:space="preserve">agreement; there will be no separate assessment by the Commonwealth.  </w:t>
      </w:r>
    </w:p>
    <w:p w14:paraId="640DE99A" w14:textId="0F688893" w:rsidR="007E3E5D" w:rsidRPr="00A700C4" w:rsidRDefault="007E3E5D" w:rsidP="007E3E5D">
      <w:pPr>
        <w:spacing w:before="240" w:after="160" w:line="259" w:lineRule="auto"/>
        <w:rPr>
          <w:b/>
          <w:bCs/>
        </w:rPr>
      </w:pPr>
      <w:r w:rsidRPr="00A700C4">
        <w:rPr>
          <w:b/>
          <w:bCs/>
        </w:rPr>
        <w:t xml:space="preserve">What studies are </w:t>
      </w:r>
      <w:r>
        <w:rPr>
          <w:b/>
          <w:bCs/>
        </w:rPr>
        <w:t>GB Energy</w:t>
      </w:r>
      <w:r w:rsidRPr="00A700C4">
        <w:rPr>
          <w:b/>
          <w:bCs/>
        </w:rPr>
        <w:t xml:space="preserve"> doing to further identify any associated risks with the project? </w:t>
      </w:r>
    </w:p>
    <w:p w14:paraId="04C7ADC3" w14:textId="37224888" w:rsidR="007E3E5D" w:rsidRPr="00AF3AF3" w:rsidRDefault="007E3E5D" w:rsidP="007E3E5D">
      <w:pPr>
        <w:spacing w:after="160" w:line="259" w:lineRule="auto"/>
      </w:pPr>
      <w:r w:rsidRPr="00AF3AF3">
        <w:t xml:space="preserve">In preparing the EES, </w:t>
      </w:r>
      <w:r>
        <w:t>GB Energy</w:t>
      </w:r>
      <w:r w:rsidRPr="00AF3AF3">
        <w:t xml:space="preserve"> are undertaking a range of technical investigations to assess the potential impacts of the project.  These investigations include biodiversity</w:t>
      </w:r>
      <w:r>
        <w:t xml:space="preserve"> (marine and terrestrial)</w:t>
      </w:r>
      <w:r w:rsidRPr="00AF3AF3">
        <w:t>,</w:t>
      </w:r>
      <w:r>
        <w:t xml:space="preserve"> Aboriginal cultural heritage</w:t>
      </w:r>
      <w:r w:rsidR="00C56024">
        <w:t>,</w:t>
      </w:r>
      <w:r>
        <w:t xml:space="preserve"> </w:t>
      </w:r>
      <w:r w:rsidRPr="00AF3AF3">
        <w:t xml:space="preserve">groundwater and surface water, </w:t>
      </w:r>
      <w:r w:rsidR="00C56024">
        <w:t xml:space="preserve">contaminated land, greenhouse gas, </w:t>
      </w:r>
      <w:r>
        <w:t>noise</w:t>
      </w:r>
      <w:r w:rsidR="00C56024">
        <w:t xml:space="preserve"> and</w:t>
      </w:r>
      <w:r>
        <w:t xml:space="preserve"> vibration</w:t>
      </w:r>
      <w:r w:rsidR="00C56024">
        <w:t>, air quality</w:t>
      </w:r>
      <w:r>
        <w:t xml:space="preserve">, </w:t>
      </w:r>
      <w:r w:rsidR="00C56024">
        <w:t xml:space="preserve">historic and maritime </w:t>
      </w:r>
      <w:r>
        <w:t xml:space="preserve">heritage, </w:t>
      </w:r>
      <w:r w:rsidR="00C56024">
        <w:t>landscape and visual, land use and planning, traffic and social</w:t>
      </w:r>
      <w:r w:rsidRPr="00AF3AF3">
        <w:t xml:space="preserve">. </w:t>
      </w:r>
    </w:p>
    <w:p w14:paraId="7B61CC21" w14:textId="41544302" w:rsidR="007E3E5D" w:rsidRDefault="007E3E5D" w:rsidP="007E3E5D">
      <w:pPr>
        <w:spacing w:after="160" w:line="259" w:lineRule="auto"/>
      </w:pPr>
      <w:r w:rsidRPr="00D936A3">
        <w:t>These studies will inform strategies to avoid, minimise or mitigate potential impacts which will form an important part of the EES documentation.</w:t>
      </w:r>
    </w:p>
    <w:p w14:paraId="589B8C07" w14:textId="77777777" w:rsidR="007E3E5D" w:rsidRPr="00D936A3" w:rsidRDefault="007E3E5D" w:rsidP="007E3E5D">
      <w:pPr>
        <w:spacing w:after="160" w:line="259" w:lineRule="auto"/>
      </w:pPr>
    </w:p>
    <w:p w14:paraId="71E11A54" w14:textId="77777777" w:rsidR="007E3E5D" w:rsidRPr="00A700C4" w:rsidRDefault="007E3E5D" w:rsidP="007E3E5D">
      <w:pPr>
        <w:spacing w:before="240" w:after="160" w:line="259" w:lineRule="auto"/>
        <w:rPr>
          <w:b/>
          <w:bCs/>
        </w:rPr>
      </w:pPr>
      <w:r w:rsidRPr="00A700C4">
        <w:rPr>
          <w:b/>
          <w:bCs/>
        </w:rPr>
        <w:lastRenderedPageBreak/>
        <w:t xml:space="preserve">What are the final Scoping Requirements? </w:t>
      </w:r>
    </w:p>
    <w:p w14:paraId="63BBEA98" w14:textId="764EC19E" w:rsidR="007E3E5D" w:rsidRPr="00A700C4" w:rsidRDefault="007E3E5D" w:rsidP="007E3E5D">
      <w:pPr>
        <w:spacing w:after="160" w:line="259" w:lineRule="auto"/>
      </w:pPr>
      <w:r w:rsidRPr="00A16C1B">
        <w:t xml:space="preserve">The set of matters to be investigated and documented in </w:t>
      </w:r>
      <w:r>
        <w:t xml:space="preserve">each </w:t>
      </w:r>
      <w:r w:rsidRPr="00A16C1B">
        <w:t xml:space="preserve">EES </w:t>
      </w:r>
      <w:r>
        <w:t xml:space="preserve">are tailored to the project and its environmental risks. </w:t>
      </w:r>
      <w:r w:rsidRPr="00A16C1B">
        <w:t xml:space="preserve">The draft scoping requirements for a project are prepared </w:t>
      </w:r>
      <w:r w:rsidRPr="007978B0">
        <w:t>by the department on behalf of the Minister and then exhibited for 15 business days for comment by interested parties.</w:t>
      </w:r>
      <w:r>
        <w:t xml:space="preserve"> </w:t>
      </w:r>
      <w:r w:rsidRPr="00A700C4">
        <w:t>The draft scoping requirements for the EES were informed by the proponent’s referral and draft EES study program, as well as advice from agencies represented on the Technical Reference Group (TRG) and advice from the Commonwealth Department of Agriculture, Water and the Environment.</w:t>
      </w:r>
    </w:p>
    <w:p w14:paraId="3B23C095" w14:textId="1BE752B1" w:rsidR="007E3E5D" w:rsidRDefault="007E3E5D" w:rsidP="007E3E5D">
      <w:pPr>
        <w:spacing w:after="160" w:line="259" w:lineRule="auto"/>
      </w:pPr>
      <w:r>
        <w:t xml:space="preserve">The scoping requirements for the </w:t>
      </w:r>
      <w:r w:rsidR="00C56024">
        <w:t>Golden Beach Gas Project</w:t>
      </w:r>
      <w:r>
        <w:t xml:space="preserve"> EES represent a broad scope of issues that must be addressed by </w:t>
      </w:r>
      <w:r w:rsidR="00C56024">
        <w:t>GB Energy</w:t>
      </w:r>
      <w:r>
        <w:t xml:space="preserve"> in the EES.  Assessment of effects as required by the scoping requirements </w:t>
      </w:r>
      <w:r w:rsidRPr="00E4434A">
        <w:t xml:space="preserve">must include discussion of all potential direct, indirect, on-site and off-site effects as result of the proposed </w:t>
      </w:r>
      <w:r>
        <w:t>project</w:t>
      </w:r>
      <w:r w:rsidRPr="00E4434A">
        <w:t>.</w:t>
      </w:r>
      <w:r>
        <w:t xml:space="preserve"> Consistent with the Minister’s decision for requiring an EES, the final scoping requirements cover a range of matters that need investigation, including impacts on </w:t>
      </w:r>
      <w:r w:rsidR="00C56024">
        <w:t>biodiversity and habitat</w:t>
      </w:r>
      <w:r w:rsidR="00607F35">
        <w:t>;</w:t>
      </w:r>
      <w:r w:rsidR="00C56024">
        <w:t xml:space="preserve"> cultural heritage</w:t>
      </w:r>
      <w:r w:rsidR="00607F35">
        <w:t>;</w:t>
      </w:r>
      <w:r w:rsidR="00C56024">
        <w:t xml:space="preserve"> catchment values and hydrology</w:t>
      </w:r>
      <w:r w:rsidR="00607F35">
        <w:t>;</w:t>
      </w:r>
      <w:r w:rsidR="00C56024">
        <w:t xml:space="preserve"> community amenity and greenhouse gas emissions</w:t>
      </w:r>
      <w:r w:rsidR="00607F35">
        <w:t>;</w:t>
      </w:r>
      <w:r w:rsidR="00C56024">
        <w:t xml:space="preserve"> and land use, </w:t>
      </w:r>
      <w:r w:rsidR="00607F35">
        <w:t>socio-economic, traffic and transport</w:t>
      </w:r>
      <w:r>
        <w:t xml:space="preserve">. </w:t>
      </w:r>
    </w:p>
    <w:p w14:paraId="659FD52A" w14:textId="3BAB914C" w:rsidR="007E3E5D" w:rsidRDefault="007E3E5D" w:rsidP="007E3E5D">
      <w:pPr>
        <w:spacing w:after="160" w:line="259" w:lineRule="auto"/>
      </w:pPr>
      <w:r>
        <w:t>The broad nature of the final scoping requirements will ensure that the specific concerns raised through submissions are addressed in the EES. However, some minor</w:t>
      </w:r>
      <w:r w:rsidRPr="0057169B">
        <w:t xml:space="preserve"> refinements and editorial changes have been made to the scoping requirements to strengthen the clarity of issues</w:t>
      </w:r>
      <w:r>
        <w:t>, these changes included</w:t>
      </w:r>
      <w:r w:rsidR="00607F35">
        <w:t xml:space="preserve"> requiring the proponent to provide estimates of the workforce requirements for the project.</w:t>
      </w:r>
    </w:p>
    <w:p w14:paraId="7F84F891" w14:textId="77777777" w:rsidR="007E3E5D" w:rsidRPr="00A700C4" w:rsidRDefault="007E3E5D" w:rsidP="007E3E5D">
      <w:pPr>
        <w:spacing w:before="240" w:after="160" w:line="259" w:lineRule="auto"/>
        <w:rPr>
          <w:b/>
          <w:bCs/>
        </w:rPr>
      </w:pPr>
      <w:r w:rsidRPr="00A700C4">
        <w:rPr>
          <w:b/>
          <w:bCs/>
        </w:rPr>
        <w:t>Was there public consultation for the draft scoping requirements?</w:t>
      </w:r>
    </w:p>
    <w:p w14:paraId="2B40CAA3" w14:textId="77777777" w:rsidR="007E3E5D" w:rsidRDefault="007E3E5D" w:rsidP="007E3E5D">
      <w:pPr>
        <w:spacing w:after="160" w:line="259" w:lineRule="auto"/>
      </w:pPr>
      <w:r w:rsidRPr="00452B3F">
        <w:t xml:space="preserve">An integral part of the EES process is the proponent engaging the public and stakeholders to identify and respond to their issues in conjunction with their EES studies.  </w:t>
      </w:r>
    </w:p>
    <w:p w14:paraId="6FAAA1B5" w14:textId="0AA2272D" w:rsidR="007E3E5D" w:rsidRDefault="00D62C62" w:rsidP="007E3E5D">
      <w:pPr>
        <w:spacing w:after="160" w:line="259" w:lineRule="auto"/>
      </w:pPr>
      <w:r>
        <w:t>GB Energy</w:t>
      </w:r>
      <w:r w:rsidR="007E3E5D" w:rsidRPr="00452B3F">
        <w:t xml:space="preserve"> has already commenced consultation with stakeholders and the community on the EES</w:t>
      </w:r>
      <w:r w:rsidR="007E3E5D">
        <w:t xml:space="preserve">. </w:t>
      </w:r>
      <w:r w:rsidR="007E3E5D" w:rsidRPr="00452B3F">
        <w:t xml:space="preserve"> </w:t>
      </w:r>
      <w:r>
        <w:t>GB Energy has</w:t>
      </w:r>
      <w:r w:rsidR="007E3E5D" w:rsidRPr="00A700C4">
        <w:t xml:space="preserve"> also preparing a consultation plan for the EES, outlining the opportunities and approaches for its community engagement during the preparation of the EES. The plan </w:t>
      </w:r>
      <w:r>
        <w:t>may</w:t>
      </w:r>
      <w:r w:rsidR="007E3E5D" w:rsidRPr="00A700C4">
        <w:t xml:space="preserve"> be refined following advice from DELWP and the Technical Reference Group </w:t>
      </w:r>
      <w:r>
        <w:t>during the EES process</w:t>
      </w:r>
      <w:r w:rsidR="00A32D64">
        <w:t>.</w:t>
      </w:r>
      <w:r>
        <w:t xml:space="preserve"> The EES consultation plan is published on the</w:t>
      </w:r>
      <w:r w:rsidR="007E3E5D">
        <w:t xml:space="preserve"> DELWP website</w:t>
      </w:r>
      <w:r>
        <w:t xml:space="preserve">: </w:t>
      </w:r>
      <w:hyperlink r:id="rId14" w:history="1">
        <w:r w:rsidRPr="00D62C62">
          <w:rPr>
            <w:rStyle w:val="Hyperlink"/>
          </w:rPr>
          <w:t>https://www.planning.vic.gov.au/environment-assessment/browse-projects/projects/golden-beach-gas-project</w:t>
        </w:r>
      </w:hyperlink>
      <w:r w:rsidR="007E3E5D" w:rsidRPr="00A700C4">
        <w:t>.</w:t>
      </w:r>
    </w:p>
    <w:p w14:paraId="000A9C70" w14:textId="5CE5EF15" w:rsidR="007E3E5D" w:rsidRPr="005679A9" w:rsidRDefault="007E3E5D" w:rsidP="007E3E5D">
      <w:pPr>
        <w:spacing w:after="160" w:line="259" w:lineRule="auto"/>
      </w:pPr>
      <w:r w:rsidRPr="00452B3F">
        <w:t>Under its EES consultation plan</w:t>
      </w:r>
      <w:r w:rsidR="00A32D64">
        <w:t>,</w:t>
      </w:r>
      <w:r w:rsidRPr="00452B3F">
        <w:t xml:space="preserve"> the proponent needs to inform the public and stakeholders about the EES process and its associated investigations</w:t>
      </w:r>
      <w:r w:rsidR="00A32D64">
        <w:t xml:space="preserve"> to ensure</w:t>
      </w:r>
      <w:r w:rsidRPr="00452B3F">
        <w:t xml:space="preserve"> </w:t>
      </w:r>
      <w:r w:rsidR="00A32D64">
        <w:t>they</w:t>
      </w:r>
      <w:r w:rsidR="00A32D64" w:rsidRPr="00452B3F">
        <w:t xml:space="preserve"> </w:t>
      </w:r>
      <w:r w:rsidRPr="00452B3F">
        <w:t xml:space="preserve">provide opportunities for input and engagement on these investigations.  </w:t>
      </w:r>
    </w:p>
    <w:p w14:paraId="32201595" w14:textId="5279DCF6" w:rsidR="007E3E5D" w:rsidRPr="006B7D62" w:rsidRDefault="007E3E5D" w:rsidP="007E3E5D">
      <w:pPr>
        <w:spacing w:after="160" w:line="259" w:lineRule="auto"/>
      </w:pPr>
      <w:r w:rsidRPr="006B7D62">
        <w:t xml:space="preserve">Draft scoping requirements for the EES were exhibited for a period of 15 business days and closed </w:t>
      </w:r>
      <w:r>
        <w:t>3</w:t>
      </w:r>
      <w:r w:rsidR="00D62C62">
        <w:t>0</w:t>
      </w:r>
      <w:r w:rsidRPr="006B7D62">
        <w:t xml:space="preserve"> </w:t>
      </w:r>
      <w:r>
        <w:t>March 2020</w:t>
      </w:r>
      <w:r w:rsidRPr="006B7D62">
        <w:t>. Notice of the draft scoping requirements’ exhibition was publicised on the DELWP website and via advertisements in major newspapers</w:t>
      </w:r>
      <w:r w:rsidR="00D62C62">
        <w:t xml:space="preserve"> and a local newspaper</w:t>
      </w:r>
      <w:r w:rsidRPr="006B7D62">
        <w:t xml:space="preserve">. </w:t>
      </w:r>
    </w:p>
    <w:p w14:paraId="13E8C502" w14:textId="5C0A863B" w:rsidR="007E3E5D" w:rsidRDefault="00D62C62" w:rsidP="007E3E5D">
      <w:pPr>
        <w:spacing w:after="160" w:line="259" w:lineRule="auto"/>
      </w:pPr>
      <w:r>
        <w:t>One</w:t>
      </w:r>
      <w:r w:rsidR="007E3E5D" w:rsidRPr="00A62BCD">
        <w:t xml:space="preserve"> submission w</w:t>
      </w:r>
      <w:r>
        <w:t>as</w:t>
      </w:r>
      <w:r w:rsidR="007E3E5D" w:rsidRPr="00A62BCD">
        <w:t xml:space="preserve"> received on the draft scoping requirements</w:t>
      </w:r>
      <w:r>
        <w:t xml:space="preserve"> from a member of the local community</w:t>
      </w:r>
      <w:r w:rsidR="007E3E5D" w:rsidRPr="00A62BCD">
        <w:t xml:space="preserve">. </w:t>
      </w:r>
    </w:p>
    <w:p w14:paraId="63DA909A" w14:textId="2C704A5C" w:rsidR="007E3E5D" w:rsidRDefault="007E3E5D" w:rsidP="007E3E5D">
      <w:pPr>
        <w:spacing w:after="160" w:line="259" w:lineRule="auto"/>
      </w:pPr>
      <w:r>
        <w:t xml:space="preserve">Most of the issues raised in </w:t>
      </w:r>
      <w:r w:rsidR="00D62C62">
        <w:t xml:space="preserve">the </w:t>
      </w:r>
      <w:r>
        <w:t xml:space="preserve">submission received were environmental effects that were already included in the draft scoping requirements and therefore the final scoping requirements. </w:t>
      </w:r>
      <w:r w:rsidR="00D62C62">
        <w:t>The submission</w:t>
      </w:r>
      <w:r>
        <w:t xml:space="preserve"> provided a valuable local perspective on the local community values and sensitivities of </w:t>
      </w:r>
      <w:proofErr w:type="gramStart"/>
      <w:r>
        <w:t>particular concern</w:t>
      </w:r>
      <w:proofErr w:type="gramEnd"/>
      <w:r>
        <w:t xml:space="preserve">.  </w:t>
      </w:r>
    </w:p>
    <w:p w14:paraId="52EA4A99" w14:textId="51855D4E" w:rsidR="007E3E5D" w:rsidRDefault="00856B7F" w:rsidP="007E3E5D">
      <w:pPr>
        <w:spacing w:after="160" w:line="259" w:lineRule="auto"/>
      </w:pPr>
      <w:r>
        <w:t>The</w:t>
      </w:r>
      <w:r w:rsidR="007E3E5D">
        <w:t xml:space="preserve"> submission ha</w:t>
      </w:r>
      <w:r>
        <w:t>s</w:t>
      </w:r>
      <w:r w:rsidR="007E3E5D">
        <w:t xml:space="preserve"> been provided to the proponent and the technical reference group to inform the ongoing development of the EES. </w:t>
      </w:r>
    </w:p>
    <w:p w14:paraId="013CA395" w14:textId="300D703B" w:rsidR="007E3E5D" w:rsidRDefault="007E3E5D" w:rsidP="007E3E5D">
      <w:pPr>
        <w:spacing w:after="160" w:line="259" w:lineRule="auto"/>
      </w:pPr>
      <w:r>
        <w:t>The key environmental issues raised in the submission relevant to the EES scope related to:</w:t>
      </w:r>
    </w:p>
    <w:p w14:paraId="0E5C2FFF" w14:textId="185FBCF5" w:rsidR="007E3E5D" w:rsidRPr="00A700C4" w:rsidRDefault="007E3E5D" w:rsidP="007E3E5D">
      <w:pPr>
        <w:pStyle w:val="ListParagraph"/>
        <w:numPr>
          <w:ilvl w:val="0"/>
          <w:numId w:val="43"/>
        </w:numPr>
        <w:spacing w:after="200" w:line="276" w:lineRule="auto"/>
      </w:pPr>
      <w:r>
        <w:t>I</w:t>
      </w:r>
      <w:r w:rsidRPr="00A700C4">
        <w:t xml:space="preserve">mpacts </w:t>
      </w:r>
      <w:r w:rsidR="00856B7F">
        <w:t>from an influx of workers into the town during the construction phase</w:t>
      </w:r>
      <w:r w:rsidRPr="00A700C4">
        <w:t>;</w:t>
      </w:r>
    </w:p>
    <w:p w14:paraId="01AA0B34" w14:textId="6CB9E5F2" w:rsidR="007E3E5D" w:rsidRPr="00A700C4" w:rsidRDefault="00856B7F" w:rsidP="007E3E5D">
      <w:pPr>
        <w:pStyle w:val="ListParagraph"/>
        <w:numPr>
          <w:ilvl w:val="0"/>
          <w:numId w:val="43"/>
        </w:numPr>
        <w:spacing w:after="200" w:line="276" w:lineRule="auto"/>
      </w:pPr>
      <w:r>
        <w:t>Concerns about the exploitation of a non-renewable resource and greenhouse gas implications</w:t>
      </w:r>
      <w:r w:rsidR="007E3E5D" w:rsidRPr="00A700C4">
        <w:t>;</w:t>
      </w:r>
    </w:p>
    <w:p w14:paraId="737C8664" w14:textId="1B50B4A2" w:rsidR="007E3E5D" w:rsidRPr="00A700C4" w:rsidRDefault="00856B7F" w:rsidP="007E3E5D">
      <w:pPr>
        <w:pStyle w:val="ListParagraph"/>
        <w:numPr>
          <w:ilvl w:val="0"/>
          <w:numId w:val="43"/>
        </w:numPr>
        <w:spacing w:after="200" w:line="276" w:lineRule="auto"/>
      </w:pPr>
      <w:r>
        <w:t>The availability of water resources in underground aquifers</w:t>
      </w:r>
      <w:r w:rsidR="007E3E5D" w:rsidRPr="00A700C4">
        <w:t>;</w:t>
      </w:r>
    </w:p>
    <w:p w14:paraId="32684502" w14:textId="442D908A" w:rsidR="007E3E5D" w:rsidRPr="00A700C4" w:rsidRDefault="007E3E5D" w:rsidP="00856B7F">
      <w:pPr>
        <w:pStyle w:val="ListParagraph"/>
        <w:numPr>
          <w:ilvl w:val="0"/>
          <w:numId w:val="43"/>
        </w:numPr>
        <w:spacing w:after="200" w:line="276" w:lineRule="auto"/>
      </w:pPr>
      <w:r>
        <w:t>I</w:t>
      </w:r>
      <w:r w:rsidRPr="00A700C4">
        <w:t xml:space="preserve">mpacts on </w:t>
      </w:r>
      <w:r w:rsidR="00856B7F">
        <w:t>visual amenity</w:t>
      </w:r>
      <w:r w:rsidRPr="00A700C4">
        <w:t>;</w:t>
      </w:r>
      <w:r w:rsidR="00856B7F">
        <w:t xml:space="preserve"> </w:t>
      </w:r>
      <w:r w:rsidRPr="00A700C4">
        <w:t>and</w:t>
      </w:r>
    </w:p>
    <w:p w14:paraId="47D8D270" w14:textId="5F7F41D5" w:rsidR="007E3E5D" w:rsidRDefault="00856B7F" w:rsidP="00D23E92">
      <w:pPr>
        <w:pStyle w:val="ListParagraph"/>
        <w:numPr>
          <w:ilvl w:val="0"/>
          <w:numId w:val="43"/>
        </w:numPr>
        <w:spacing w:after="200" w:line="276" w:lineRule="auto"/>
      </w:pPr>
      <w:r>
        <w:t>Mental health impacts on the community associated with a gas commercial venture occurring near homes and recreation areas</w:t>
      </w:r>
      <w:r w:rsidR="007E3E5D" w:rsidRPr="00A700C4">
        <w:t>.</w:t>
      </w:r>
    </w:p>
    <w:p w14:paraId="19E50AA5" w14:textId="5D5FD5D9" w:rsidR="00866975" w:rsidRPr="00AF3AF3" w:rsidRDefault="00866975" w:rsidP="00D23E92"/>
    <w:p w14:paraId="79E6FF63" w14:textId="27C0748C" w:rsidR="007E3E5D" w:rsidRPr="00136878" w:rsidRDefault="007E3E5D" w:rsidP="00136878">
      <w:pPr>
        <w:spacing w:before="240" w:after="160"/>
        <w:rPr>
          <w:b/>
          <w:bCs/>
        </w:rPr>
      </w:pPr>
      <w:r w:rsidRPr="00A700C4">
        <w:rPr>
          <w:b/>
          <w:bCs/>
        </w:rPr>
        <w:t>What happens now the Minister has issued the final scoping requirements?</w:t>
      </w:r>
    </w:p>
    <w:p w14:paraId="77658ADD" w14:textId="2EF1532B" w:rsidR="00D23E92" w:rsidRDefault="00D23E92" w:rsidP="0065621F">
      <w:pPr>
        <w:spacing w:after="160" w:line="259" w:lineRule="auto"/>
      </w:pPr>
      <w:r w:rsidRPr="004143CA">
        <w:t xml:space="preserve">The proponent will proceed with the necessary information-gathering and investigations to inform the EES.  This is expected to take </w:t>
      </w:r>
      <w:proofErr w:type="gramStart"/>
      <w:r w:rsidR="003C74BB">
        <w:t>a number of</w:t>
      </w:r>
      <w:proofErr w:type="gramEnd"/>
      <w:r w:rsidRPr="004143CA">
        <w:t xml:space="preserve"> months.  </w:t>
      </w:r>
      <w:r w:rsidR="0087336F">
        <w:t>The proponent</w:t>
      </w:r>
      <w:r w:rsidR="0087336F" w:rsidRPr="004143CA">
        <w:t xml:space="preserve"> </w:t>
      </w:r>
      <w:r w:rsidRPr="004143CA">
        <w:t>will conduct its studies and prepare the EES in close consultation with DELWP</w:t>
      </w:r>
      <w:r>
        <w:t xml:space="preserve"> and </w:t>
      </w:r>
      <w:r w:rsidR="005921ED">
        <w:t xml:space="preserve">the </w:t>
      </w:r>
      <w:r w:rsidR="009F7BAC">
        <w:t>Technical Reference Group (</w:t>
      </w:r>
      <w:r w:rsidR="005921ED">
        <w:t>TRG</w:t>
      </w:r>
      <w:r w:rsidR="009F7BAC">
        <w:t>)</w:t>
      </w:r>
      <w:r w:rsidR="00A32D64">
        <w:t xml:space="preserve"> which</w:t>
      </w:r>
      <w:r w:rsidR="009F7BAC">
        <w:t xml:space="preserve"> DELWP has put in place for this EES</w:t>
      </w:r>
      <w:r w:rsidRPr="004143CA">
        <w:t xml:space="preserve">. </w:t>
      </w:r>
    </w:p>
    <w:p w14:paraId="0D8D3387" w14:textId="5BE794DB" w:rsidR="00D23E92" w:rsidRDefault="00D23E92" w:rsidP="0065621F">
      <w:pPr>
        <w:spacing w:after="160" w:line="259" w:lineRule="auto"/>
      </w:pPr>
      <w:r>
        <w:t xml:space="preserve">The proponent will also need to implement its </w:t>
      </w:r>
      <w:r w:rsidRPr="005679A9">
        <w:t xml:space="preserve">EES consultation plan </w:t>
      </w:r>
      <w:r>
        <w:t xml:space="preserve">to engage </w:t>
      </w:r>
      <w:r w:rsidR="0087336F">
        <w:t xml:space="preserve">with </w:t>
      </w:r>
      <w:r w:rsidRPr="005679A9">
        <w:t xml:space="preserve">the public and stakeholders about the EES process </w:t>
      </w:r>
      <w:r>
        <w:t xml:space="preserve">and its </w:t>
      </w:r>
      <w:r w:rsidRPr="005679A9">
        <w:t>associated investigations</w:t>
      </w:r>
      <w:r>
        <w:t xml:space="preserve">, ensuring it </w:t>
      </w:r>
      <w:r w:rsidRPr="005679A9">
        <w:t xml:space="preserve">provides opportunities for input and </w:t>
      </w:r>
      <w:r>
        <w:t xml:space="preserve">feedback </w:t>
      </w:r>
      <w:r w:rsidR="00DA194B">
        <w:t>on its</w:t>
      </w:r>
      <w:r>
        <w:t xml:space="preserve"> </w:t>
      </w:r>
      <w:r w:rsidRPr="005679A9">
        <w:t xml:space="preserve">investigations.  The consultation plan </w:t>
      </w:r>
      <w:r w:rsidR="00136878">
        <w:t xml:space="preserve">may be </w:t>
      </w:r>
      <w:r w:rsidRPr="005679A9">
        <w:t xml:space="preserve">reviewed and amended in consultation with DELWP </w:t>
      </w:r>
      <w:r w:rsidR="00136878">
        <w:t>during the EES process</w:t>
      </w:r>
      <w:r w:rsidRPr="005679A9">
        <w:t>.</w:t>
      </w:r>
    </w:p>
    <w:p w14:paraId="7CFE839A" w14:textId="59A5D8C8" w:rsidR="00D23E92" w:rsidRDefault="00D23E92" w:rsidP="0065621F">
      <w:pPr>
        <w:spacing w:after="160" w:line="259" w:lineRule="auto"/>
      </w:pPr>
      <w:r w:rsidRPr="004143CA">
        <w:t xml:space="preserve">When </w:t>
      </w:r>
      <w:r w:rsidR="00A7228A">
        <w:t>the proponent</w:t>
      </w:r>
      <w:r w:rsidR="00BD67FC">
        <w:t xml:space="preserve"> believe</w:t>
      </w:r>
      <w:r w:rsidR="00A7228A">
        <w:t>s</w:t>
      </w:r>
      <w:r w:rsidR="00BD67FC">
        <w:t xml:space="preserve"> </w:t>
      </w:r>
      <w:r w:rsidRPr="004143CA">
        <w:t xml:space="preserve">the EES is ready, it will be reviewed by DELWP, and the Minister for Planning will </w:t>
      </w:r>
      <w:r w:rsidR="00A32D64">
        <w:t xml:space="preserve">then </w:t>
      </w:r>
      <w:r w:rsidRPr="004143CA">
        <w:t xml:space="preserve">decide whether to authorise the EES to be exhibited.  </w:t>
      </w:r>
      <w:r>
        <w:t>If</w:t>
      </w:r>
      <w:r w:rsidRPr="004143CA">
        <w:t xml:space="preserve"> authorised, the EES will be advertised for public comment f</w:t>
      </w:r>
      <w:r w:rsidR="00E315A1">
        <w:t xml:space="preserve">or typically </w:t>
      </w:r>
      <w:r w:rsidRPr="004143CA">
        <w:t xml:space="preserve">30 business days.  </w:t>
      </w:r>
    </w:p>
    <w:p w14:paraId="1952C6E6" w14:textId="46AF555B" w:rsidR="00D23E92" w:rsidRDefault="00D23E92" w:rsidP="0065621F">
      <w:pPr>
        <w:spacing w:after="160" w:line="259" w:lineRule="auto"/>
      </w:pPr>
      <w:r w:rsidRPr="004143CA">
        <w:t xml:space="preserve">The EES and the submissions received will be referred to </w:t>
      </w:r>
      <w:r w:rsidR="00DA194B">
        <w:t xml:space="preserve">an </w:t>
      </w:r>
      <w:r w:rsidRPr="004143CA">
        <w:t xml:space="preserve">inquiry </w:t>
      </w:r>
      <w:r>
        <w:t xml:space="preserve">to be </w:t>
      </w:r>
      <w:r w:rsidRPr="004143CA">
        <w:t xml:space="preserve">appointed under the </w:t>
      </w:r>
      <w:r w:rsidRPr="00A32D64">
        <w:rPr>
          <w:i/>
          <w:iCs/>
        </w:rPr>
        <w:t>Environment Effects Act 1978</w:t>
      </w:r>
      <w:r w:rsidRPr="0065621F">
        <w:t>.</w:t>
      </w:r>
      <w:r w:rsidR="00DA194B" w:rsidRPr="00DA194B">
        <w:t xml:space="preserve">  The</w:t>
      </w:r>
      <w:r w:rsidRPr="004143CA">
        <w:t xml:space="preserve"> inquiry will consider all the information before it </w:t>
      </w:r>
      <w:r w:rsidRPr="00452B3F">
        <w:t>and will report to the Minister, who will then make an assessment and provide it to decision-makers (including the Commonwealth with regard to the required approval</w:t>
      </w:r>
      <w:r w:rsidR="00BD67FC">
        <w:t>s</w:t>
      </w:r>
      <w:r w:rsidRPr="00452B3F">
        <w:t xml:space="preserve"> under the</w:t>
      </w:r>
      <w:r w:rsidR="00DA194B">
        <w:t xml:space="preserve"> EPBC Act</w:t>
      </w:r>
      <w:r w:rsidR="00BD67FC">
        <w:t>)</w:t>
      </w:r>
      <w:r w:rsidR="00DA194B">
        <w:t>.</w:t>
      </w:r>
      <w:r w:rsidRPr="00452B3F">
        <w:t xml:space="preserve"> </w:t>
      </w:r>
    </w:p>
    <w:p w14:paraId="13E047A0" w14:textId="2DA1BFD7" w:rsidR="00537051" w:rsidRDefault="00D23E92" w:rsidP="0065621F">
      <w:pPr>
        <w:spacing w:after="160" w:line="259" w:lineRule="auto"/>
      </w:pPr>
      <w:r w:rsidRPr="004143CA">
        <w:t xml:space="preserve">After the Minister has made </w:t>
      </w:r>
      <w:r w:rsidR="00DA194B">
        <w:t>his</w:t>
      </w:r>
      <w:r w:rsidRPr="004143CA">
        <w:t xml:space="preserve"> assessment, the report of the inquiry and the Minister’s assessment </w:t>
      </w:r>
      <w:r w:rsidRPr="00E71D01">
        <w:t>will be published on the DELWP website.</w:t>
      </w:r>
    </w:p>
    <w:p w14:paraId="3FD8D4E4" w14:textId="5339C099" w:rsidR="007E3E5D" w:rsidRPr="00A700C4" w:rsidRDefault="007E3E5D" w:rsidP="007E3E5D">
      <w:pPr>
        <w:spacing w:before="240" w:after="160" w:line="259" w:lineRule="auto"/>
        <w:rPr>
          <w:b/>
          <w:bCs/>
        </w:rPr>
      </w:pPr>
      <w:r w:rsidRPr="00A700C4">
        <w:rPr>
          <w:b/>
          <w:bCs/>
        </w:rPr>
        <w:t xml:space="preserve">When does </w:t>
      </w:r>
      <w:r w:rsidR="00136878">
        <w:rPr>
          <w:b/>
          <w:bCs/>
        </w:rPr>
        <w:t>GB Energy</w:t>
      </w:r>
      <w:r w:rsidRPr="00A700C4">
        <w:rPr>
          <w:b/>
          <w:bCs/>
        </w:rPr>
        <w:t xml:space="preserve"> expect to have an environmental effects statement released?</w:t>
      </w:r>
    </w:p>
    <w:p w14:paraId="597A31E4" w14:textId="3DD84A28" w:rsidR="007E3E5D" w:rsidRDefault="00136878" w:rsidP="00136878">
      <w:pPr>
        <w:spacing w:after="160" w:line="259" w:lineRule="auto"/>
      </w:pPr>
      <w:r>
        <w:t>GB Energy are working towards having their EES ready for public exhibition in September 2020</w:t>
      </w:r>
      <w:r w:rsidR="007E3E5D">
        <w:t xml:space="preserve"> (timing to be confirmed)</w:t>
      </w:r>
      <w:r w:rsidR="007E3E5D" w:rsidRPr="00E71D01">
        <w:t xml:space="preserve">, when it goes on public exhibition for public comment.  During this period </w:t>
      </w:r>
      <w:r>
        <w:t>GB Energy</w:t>
      </w:r>
      <w:r w:rsidR="007E3E5D" w:rsidRPr="00E71D01">
        <w:t xml:space="preserve"> will</w:t>
      </w:r>
      <w:r>
        <w:t xml:space="preserve"> continue to</w:t>
      </w:r>
      <w:r w:rsidR="007E3E5D" w:rsidRPr="00E71D01">
        <w:t xml:space="preserve"> undertake planned</w:t>
      </w:r>
      <w:r w:rsidR="007E3E5D" w:rsidRPr="00902AED">
        <w:t xml:space="preserve"> engagement activities</w:t>
      </w:r>
      <w:r w:rsidR="007E3E5D">
        <w:t xml:space="preserve">. </w:t>
      </w:r>
    </w:p>
    <w:p w14:paraId="7860B4E8" w14:textId="35A1F0E0" w:rsidR="007E3E5D" w:rsidRPr="00A700C4" w:rsidRDefault="007E3E5D" w:rsidP="007E3E5D">
      <w:pPr>
        <w:spacing w:before="240" w:after="160" w:line="259" w:lineRule="auto"/>
        <w:rPr>
          <w:b/>
          <w:bCs/>
        </w:rPr>
      </w:pPr>
      <w:r w:rsidRPr="00A700C4">
        <w:rPr>
          <w:b/>
          <w:bCs/>
        </w:rPr>
        <w:t xml:space="preserve">What is the </w:t>
      </w:r>
      <w:r w:rsidR="00136878">
        <w:rPr>
          <w:b/>
          <w:bCs/>
        </w:rPr>
        <w:t>Golden Beach Gas</w:t>
      </w:r>
      <w:r w:rsidRPr="00A700C4">
        <w:rPr>
          <w:b/>
          <w:bCs/>
        </w:rPr>
        <w:t xml:space="preserve"> Project?</w:t>
      </w:r>
    </w:p>
    <w:p w14:paraId="45CEAE68" w14:textId="24326DED" w:rsidR="00136878" w:rsidRPr="0021417B" w:rsidRDefault="00136878" w:rsidP="00136878">
      <w:pPr>
        <w:pStyle w:val="BodyText"/>
        <w:rPr>
          <w:color w:val="auto"/>
          <w:lang w:eastAsia="en-AU"/>
        </w:rPr>
      </w:pPr>
      <w:r>
        <w:rPr>
          <w:color w:val="auto"/>
          <w:lang w:eastAsia="en-AU"/>
        </w:rPr>
        <w:t>The</w:t>
      </w:r>
      <w:r w:rsidRPr="0021417B">
        <w:rPr>
          <w:color w:val="auto"/>
          <w:lang w:eastAsia="en-AU"/>
        </w:rPr>
        <w:t xml:space="preserve"> project encompasses construction and operation of</w:t>
      </w:r>
      <w:r>
        <w:rPr>
          <w:color w:val="auto"/>
          <w:lang w:eastAsia="en-AU"/>
        </w:rPr>
        <w:t xml:space="preserve"> two sub-sea well heads,</w:t>
      </w:r>
      <w:r w:rsidRPr="0021417B">
        <w:rPr>
          <w:color w:val="auto"/>
          <w:lang w:eastAsia="en-AU"/>
        </w:rPr>
        <w:t xml:space="preserve"> a </w:t>
      </w:r>
      <w:r>
        <w:rPr>
          <w:color w:val="auto"/>
          <w:lang w:eastAsia="en-AU"/>
        </w:rPr>
        <w:t xml:space="preserve">gas </w:t>
      </w:r>
      <w:r w:rsidRPr="0021417B">
        <w:rPr>
          <w:color w:val="auto"/>
          <w:lang w:eastAsia="en-AU"/>
        </w:rPr>
        <w:t>pipeline and</w:t>
      </w:r>
      <w:r>
        <w:rPr>
          <w:color w:val="auto"/>
          <w:lang w:eastAsia="en-AU"/>
        </w:rPr>
        <w:t xml:space="preserve"> a</w:t>
      </w:r>
      <w:r w:rsidRPr="0021417B">
        <w:rPr>
          <w:color w:val="auto"/>
          <w:lang w:eastAsia="en-AU"/>
        </w:rPr>
        <w:t xml:space="preserve"> gas </w:t>
      </w:r>
      <w:r>
        <w:rPr>
          <w:color w:val="auto"/>
          <w:lang w:eastAsia="en-AU"/>
        </w:rPr>
        <w:t>compressor station.  The project will</w:t>
      </w:r>
      <w:r w:rsidRPr="0021417B">
        <w:rPr>
          <w:color w:val="auto"/>
          <w:lang w:eastAsia="en-AU"/>
        </w:rPr>
        <w:t xml:space="preserve"> produce gas from the Golden Beach </w:t>
      </w:r>
      <w:r>
        <w:rPr>
          <w:color w:val="auto"/>
          <w:lang w:eastAsia="en-AU"/>
        </w:rPr>
        <w:t>G</w:t>
      </w:r>
      <w:r w:rsidRPr="0021417B">
        <w:rPr>
          <w:color w:val="auto"/>
          <w:lang w:eastAsia="en-AU"/>
        </w:rPr>
        <w:t xml:space="preserve">as </w:t>
      </w:r>
      <w:r>
        <w:rPr>
          <w:color w:val="auto"/>
          <w:lang w:eastAsia="en-AU"/>
        </w:rPr>
        <w:t>F</w:t>
      </w:r>
      <w:r w:rsidRPr="0021417B">
        <w:rPr>
          <w:color w:val="auto"/>
          <w:lang w:eastAsia="en-AU"/>
        </w:rPr>
        <w:t xml:space="preserve">ield (in Victorian waters), for provision to the Victorian Transmission System. </w:t>
      </w:r>
      <w:r>
        <w:rPr>
          <w:color w:val="auto"/>
          <w:lang w:eastAsia="en-AU"/>
        </w:rPr>
        <w:t xml:space="preserve"> </w:t>
      </w:r>
      <w:r w:rsidRPr="0021417B">
        <w:rPr>
          <w:color w:val="auto"/>
          <w:lang w:eastAsia="en-AU"/>
        </w:rPr>
        <w:t xml:space="preserve">The gas pipeline would be designed to be bi-directional, allowing for the Golden Beach </w:t>
      </w:r>
      <w:r>
        <w:rPr>
          <w:color w:val="auto"/>
          <w:lang w:eastAsia="en-AU"/>
        </w:rPr>
        <w:t>G</w:t>
      </w:r>
      <w:r w:rsidRPr="0021417B">
        <w:rPr>
          <w:color w:val="auto"/>
          <w:lang w:eastAsia="en-AU"/>
        </w:rPr>
        <w:t xml:space="preserve">as </w:t>
      </w:r>
      <w:r>
        <w:rPr>
          <w:color w:val="auto"/>
          <w:lang w:eastAsia="en-AU"/>
        </w:rPr>
        <w:t>F</w:t>
      </w:r>
      <w:r w:rsidRPr="0021417B">
        <w:rPr>
          <w:color w:val="auto"/>
          <w:lang w:eastAsia="en-AU"/>
        </w:rPr>
        <w:t xml:space="preserve">ield, when depleted after 2 </w:t>
      </w:r>
      <w:r>
        <w:rPr>
          <w:color w:val="auto"/>
          <w:lang w:eastAsia="en-AU"/>
        </w:rPr>
        <w:t>to</w:t>
      </w:r>
      <w:r w:rsidRPr="0021417B">
        <w:rPr>
          <w:color w:val="auto"/>
          <w:lang w:eastAsia="en-AU"/>
        </w:rPr>
        <w:t xml:space="preserve"> 4 years, to be used </w:t>
      </w:r>
      <w:r>
        <w:rPr>
          <w:color w:val="auto"/>
          <w:lang w:eastAsia="en-AU"/>
        </w:rPr>
        <w:t>for storing</w:t>
      </w:r>
      <w:r w:rsidRPr="0021417B">
        <w:rPr>
          <w:color w:val="auto"/>
          <w:lang w:eastAsia="en-AU"/>
        </w:rPr>
        <w:t xml:space="preserve"> gas </w:t>
      </w:r>
      <w:r>
        <w:rPr>
          <w:color w:val="auto"/>
          <w:lang w:eastAsia="en-AU"/>
        </w:rPr>
        <w:t>over</w:t>
      </w:r>
      <w:r w:rsidRPr="0021417B">
        <w:rPr>
          <w:color w:val="auto"/>
          <w:lang w:eastAsia="en-AU"/>
        </w:rPr>
        <w:t xml:space="preserve"> a </w:t>
      </w:r>
      <w:r>
        <w:rPr>
          <w:color w:val="auto"/>
          <w:lang w:eastAsia="en-AU"/>
        </w:rPr>
        <w:t xml:space="preserve">design life of </w:t>
      </w:r>
      <w:r w:rsidRPr="0021417B">
        <w:rPr>
          <w:color w:val="auto"/>
          <w:lang w:eastAsia="en-AU"/>
        </w:rPr>
        <w:t>40</w:t>
      </w:r>
      <w:r>
        <w:rPr>
          <w:color w:val="auto"/>
          <w:lang w:eastAsia="en-AU"/>
        </w:rPr>
        <w:t xml:space="preserve"> </w:t>
      </w:r>
      <w:r w:rsidRPr="0021417B">
        <w:rPr>
          <w:color w:val="auto"/>
          <w:lang w:eastAsia="en-AU"/>
        </w:rPr>
        <w:t>year</w:t>
      </w:r>
      <w:r>
        <w:rPr>
          <w:color w:val="auto"/>
          <w:lang w:eastAsia="en-AU"/>
        </w:rPr>
        <w:t>s</w:t>
      </w:r>
      <w:r w:rsidRPr="0021417B">
        <w:rPr>
          <w:color w:val="auto"/>
          <w:lang w:eastAsia="en-AU"/>
        </w:rPr>
        <w:t xml:space="preserve">.  </w:t>
      </w:r>
    </w:p>
    <w:p w14:paraId="2505A386" w14:textId="77777777" w:rsidR="00136878" w:rsidRPr="0021417B" w:rsidRDefault="00136878" w:rsidP="00136878">
      <w:pPr>
        <w:pStyle w:val="BodyText"/>
        <w:spacing w:after="0"/>
        <w:rPr>
          <w:color w:val="auto"/>
          <w:lang w:eastAsia="en-AU"/>
        </w:rPr>
      </w:pPr>
      <w:r w:rsidRPr="0021417B">
        <w:rPr>
          <w:color w:val="auto"/>
          <w:lang w:eastAsia="en-AU"/>
        </w:rPr>
        <w:t>The project includes:</w:t>
      </w:r>
    </w:p>
    <w:p w14:paraId="645F1A0E" w14:textId="77777777" w:rsidR="00136878" w:rsidRPr="0065621F" w:rsidRDefault="00136878" w:rsidP="0065621F">
      <w:pPr>
        <w:pStyle w:val="ListParagraph"/>
        <w:numPr>
          <w:ilvl w:val="0"/>
          <w:numId w:val="43"/>
        </w:numPr>
        <w:spacing w:after="200" w:line="276" w:lineRule="auto"/>
        <w:rPr>
          <w:color w:val="auto"/>
        </w:rPr>
      </w:pPr>
      <w:bookmarkStart w:id="1" w:name="_GoBack"/>
      <w:r w:rsidRPr="0065621F">
        <w:rPr>
          <w:color w:val="auto"/>
        </w:rPr>
        <w:t xml:space="preserve">offshore drilling, testing and completion of two sub-sea wells; </w:t>
      </w:r>
    </w:p>
    <w:p w14:paraId="2F7764C7" w14:textId="77777777" w:rsidR="00136878" w:rsidRPr="0065621F" w:rsidRDefault="00136878" w:rsidP="0065621F">
      <w:pPr>
        <w:pStyle w:val="ListParagraph"/>
        <w:numPr>
          <w:ilvl w:val="0"/>
          <w:numId w:val="43"/>
        </w:numPr>
        <w:spacing w:after="200" w:line="276" w:lineRule="auto"/>
        <w:rPr>
          <w:color w:val="auto"/>
        </w:rPr>
      </w:pPr>
      <w:r w:rsidRPr="0065621F">
        <w:rPr>
          <w:color w:val="auto"/>
        </w:rPr>
        <w:t xml:space="preserve">laying of a sub-sea pipeline and sub-sea infrastructure; </w:t>
      </w:r>
    </w:p>
    <w:p w14:paraId="1261EA08" w14:textId="77777777" w:rsidR="00136878" w:rsidRPr="0065621F" w:rsidRDefault="00136878" w:rsidP="0065621F">
      <w:pPr>
        <w:pStyle w:val="ListParagraph"/>
        <w:numPr>
          <w:ilvl w:val="0"/>
          <w:numId w:val="43"/>
        </w:numPr>
        <w:spacing w:after="200" w:line="276" w:lineRule="auto"/>
        <w:rPr>
          <w:color w:val="auto"/>
        </w:rPr>
      </w:pPr>
      <w:r w:rsidRPr="0065621F">
        <w:rPr>
          <w:color w:val="auto"/>
        </w:rPr>
        <w:t xml:space="preserve">a 1.5km shoreline crossing, approximately 3.8km south-west of Golden Beach; </w:t>
      </w:r>
    </w:p>
    <w:p w14:paraId="515BF02C" w14:textId="77777777" w:rsidR="00136878" w:rsidRPr="0065621F" w:rsidRDefault="00136878" w:rsidP="0065621F">
      <w:pPr>
        <w:pStyle w:val="ListParagraph"/>
        <w:numPr>
          <w:ilvl w:val="0"/>
          <w:numId w:val="43"/>
        </w:numPr>
        <w:spacing w:after="200" w:line="276" w:lineRule="auto"/>
        <w:rPr>
          <w:color w:val="auto"/>
        </w:rPr>
      </w:pPr>
      <w:r w:rsidRPr="0065621F">
        <w:rPr>
          <w:color w:val="auto"/>
        </w:rPr>
        <w:t xml:space="preserve">construction of an 18.5km buried pipeline generally in a 30m right of way; and </w:t>
      </w:r>
    </w:p>
    <w:p w14:paraId="55A6BAFF" w14:textId="0ABDCB82" w:rsidR="007E3E5D" w:rsidRPr="0065621F" w:rsidRDefault="00136878" w:rsidP="0065621F">
      <w:pPr>
        <w:pStyle w:val="ListParagraph"/>
        <w:numPr>
          <w:ilvl w:val="0"/>
          <w:numId w:val="43"/>
        </w:numPr>
        <w:spacing w:after="200" w:line="276" w:lineRule="auto"/>
        <w:rPr>
          <w:color w:val="auto"/>
        </w:rPr>
      </w:pPr>
      <w:r w:rsidRPr="0065621F">
        <w:rPr>
          <w:color w:val="auto"/>
        </w:rPr>
        <w:t xml:space="preserve">associated apparatus and works including a compressor station, metering facility and shore crossing facility. </w:t>
      </w:r>
      <w:bookmarkEnd w:id="1"/>
    </w:p>
    <w:sectPr w:rsidR="007E3E5D" w:rsidRPr="0065621F" w:rsidSect="00CD0314">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2211" w:right="737" w:bottom="851"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6F5C1" w14:textId="77777777" w:rsidR="001833C3" w:rsidRDefault="001833C3">
      <w:r>
        <w:separator/>
      </w:r>
    </w:p>
    <w:p w14:paraId="517EC7B3" w14:textId="77777777" w:rsidR="001833C3" w:rsidRDefault="001833C3"/>
    <w:p w14:paraId="07C00F06" w14:textId="77777777" w:rsidR="001833C3" w:rsidRDefault="001833C3"/>
  </w:endnote>
  <w:endnote w:type="continuationSeparator" w:id="0">
    <w:p w14:paraId="052CE066" w14:textId="77777777" w:rsidR="001833C3" w:rsidRDefault="001833C3">
      <w:r>
        <w:continuationSeparator/>
      </w:r>
    </w:p>
    <w:p w14:paraId="25A951BE" w14:textId="77777777" w:rsidR="001833C3" w:rsidRDefault="001833C3"/>
    <w:p w14:paraId="6BB1B1B3" w14:textId="77777777" w:rsidR="001833C3" w:rsidRDefault="00183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D14FB" w14:textId="404CA644" w:rsidR="008D7087" w:rsidRPr="00537051" w:rsidRDefault="00537051" w:rsidP="00537051">
    <w:pPr>
      <w:pStyle w:val="Footer"/>
      <w:tabs>
        <w:tab w:val="right" w:pos="10319"/>
      </w:tabs>
      <w:spacing w:after="240"/>
      <w:rPr>
        <w:color w:val="00B2A9" w:themeColor="text2"/>
        <w:sz w:val="18"/>
        <w:szCs w:val="24"/>
      </w:rPr>
    </w:pPr>
    <w:r>
      <w:rPr>
        <w:rFonts w:ascii="Arial" w:hAnsi="Arial"/>
        <w:szCs w:val="22"/>
      </w:rPr>
      <w:tab/>
    </w:r>
    <w:r w:rsidRPr="001E506E">
      <w:rPr>
        <w:color w:val="00B2A9" w:themeColor="text2"/>
        <w:sz w:val="18"/>
        <w:szCs w:val="24"/>
      </w:rPr>
      <w:t xml:space="preserve">Page </w:t>
    </w:r>
    <w:r w:rsidRPr="001E506E">
      <w:rPr>
        <w:color w:val="00B2A9" w:themeColor="text2"/>
        <w:sz w:val="18"/>
        <w:szCs w:val="24"/>
      </w:rPr>
      <w:fldChar w:fldCharType="begin"/>
    </w:r>
    <w:r w:rsidRPr="001E506E">
      <w:rPr>
        <w:color w:val="00B2A9" w:themeColor="text2"/>
        <w:sz w:val="18"/>
        <w:szCs w:val="24"/>
      </w:rPr>
      <w:instrText xml:space="preserve"> PAGE   \* MERGEFORMAT </w:instrText>
    </w:r>
    <w:r w:rsidRPr="001E506E">
      <w:rPr>
        <w:color w:val="00B2A9" w:themeColor="text2"/>
        <w:sz w:val="18"/>
        <w:szCs w:val="24"/>
      </w:rPr>
      <w:fldChar w:fldCharType="separate"/>
    </w:r>
    <w:r w:rsidR="001C4A73">
      <w:rPr>
        <w:noProof/>
        <w:color w:val="00B2A9" w:themeColor="text2"/>
        <w:sz w:val="18"/>
        <w:szCs w:val="24"/>
      </w:rPr>
      <w:t>2</w:t>
    </w:r>
    <w:r w:rsidRPr="001E506E">
      <w:rPr>
        <w:color w:val="00B2A9" w:themeColor="text2"/>
        <w:sz w:val="18"/>
        <w:szCs w:val="24"/>
      </w:rPr>
      <w:fldChar w:fldCharType="end"/>
    </w:r>
    <w:r w:rsidRPr="001E506E">
      <w:rPr>
        <w:color w:val="00B2A9" w:themeColor="text2"/>
        <w:sz w:val="18"/>
        <w:szCs w:val="24"/>
      </w:rPr>
      <w:t xml:space="preserve"> | </w:t>
    </w:r>
    <w:r w:rsidRPr="001E506E">
      <w:rPr>
        <w:color w:val="00B2A9" w:themeColor="text2"/>
        <w:sz w:val="18"/>
        <w:szCs w:val="24"/>
      </w:rPr>
      <w:fldChar w:fldCharType="begin"/>
    </w:r>
    <w:r w:rsidRPr="001E506E">
      <w:rPr>
        <w:color w:val="00B2A9" w:themeColor="text2"/>
        <w:sz w:val="18"/>
        <w:szCs w:val="24"/>
      </w:rPr>
      <w:instrText xml:space="preserve"> NUMPAGES  \* Arabic  \* MERGEFORMAT </w:instrText>
    </w:r>
    <w:r w:rsidRPr="001E506E">
      <w:rPr>
        <w:color w:val="00B2A9" w:themeColor="text2"/>
        <w:sz w:val="18"/>
        <w:szCs w:val="24"/>
      </w:rPr>
      <w:fldChar w:fldCharType="separate"/>
    </w:r>
    <w:r w:rsidR="001C4A73">
      <w:rPr>
        <w:noProof/>
        <w:color w:val="00B2A9" w:themeColor="text2"/>
        <w:sz w:val="18"/>
        <w:szCs w:val="24"/>
      </w:rPr>
      <w:t>2</w:t>
    </w:r>
    <w:r w:rsidRPr="001E506E">
      <w:rPr>
        <w:color w:val="00B2A9" w:themeColor="text2"/>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65D78" w14:textId="6C6D1835" w:rsidR="00E962AA" w:rsidRPr="008758CB" w:rsidRDefault="008758CB" w:rsidP="008758CB">
    <w:pPr>
      <w:pStyle w:val="Footer"/>
      <w:tabs>
        <w:tab w:val="right" w:pos="10319"/>
      </w:tabs>
      <w:spacing w:after="240"/>
      <w:rPr>
        <w:color w:val="00B2A9" w:themeColor="text2"/>
        <w:sz w:val="18"/>
        <w:szCs w:val="24"/>
      </w:rPr>
    </w:pPr>
    <w:r>
      <w:rPr>
        <w:rFonts w:ascii="Arial" w:hAnsi="Arial"/>
        <w:szCs w:val="22"/>
      </w:rPr>
      <w:tab/>
    </w:r>
    <w:r w:rsidRPr="001E506E">
      <w:rPr>
        <w:color w:val="00B2A9" w:themeColor="text2"/>
        <w:sz w:val="18"/>
        <w:szCs w:val="24"/>
      </w:rPr>
      <w:t xml:space="preserve">Page </w:t>
    </w:r>
    <w:r w:rsidRPr="001E506E">
      <w:rPr>
        <w:color w:val="00B2A9" w:themeColor="text2"/>
        <w:sz w:val="18"/>
        <w:szCs w:val="24"/>
      </w:rPr>
      <w:fldChar w:fldCharType="begin"/>
    </w:r>
    <w:r w:rsidRPr="001E506E">
      <w:rPr>
        <w:color w:val="00B2A9" w:themeColor="text2"/>
        <w:sz w:val="18"/>
        <w:szCs w:val="24"/>
      </w:rPr>
      <w:instrText xml:space="preserve"> PAGE   \* MERGEFORMAT </w:instrText>
    </w:r>
    <w:r w:rsidRPr="001E506E">
      <w:rPr>
        <w:color w:val="00B2A9" w:themeColor="text2"/>
        <w:sz w:val="18"/>
        <w:szCs w:val="24"/>
      </w:rPr>
      <w:fldChar w:fldCharType="separate"/>
    </w:r>
    <w:r w:rsidR="001C4A73">
      <w:rPr>
        <w:noProof/>
        <w:color w:val="00B2A9" w:themeColor="text2"/>
        <w:sz w:val="18"/>
        <w:szCs w:val="24"/>
      </w:rPr>
      <w:t>3</w:t>
    </w:r>
    <w:r w:rsidRPr="001E506E">
      <w:rPr>
        <w:color w:val="00B2A9" w:themeColor="text2"/>
        <w:sz w:val="18"/>
        <w:szCs w:val="24"/>
      </w:rPr>
      <w:fldChar w:fldCharType="end"/>
    </w:r>
    <w:r w:rsidRPr="001E506E">
      <w:rPr>
        <w:color w:val="00B2A9" w:themeColor="text2"/>
        <w:sz w:val="18"/>
        <w:szCs w:val="24"/>
      </w:rPr>
      <w:t xml:space="preserve"> | </w:t>
    </w:r>
    <w:r w:rsidRPr="001E506E">
      <w:rPr>
        <w:color w:val="00B2A9" w:themeColor="text2"/>
        <w:sz w:val="18"/>
        <w:szCs w:val="24"/>
      </w:rPr>
      <w:fldChar w:fldCharType="begin"/>
    </w:r>
    <w:r w:rsidRPr="001E506E">
      <w:rPr>
        <w:color w:val="00B2A9" w:themeColor="text2"/>
        <w:sz w:val="18"/>
        <w:szCs w:val="24"/>
      </w:rPr>
      <w:instrText xml:space="preserve"> NUMPAGES  \* Arabic  \* MERGEFORMAT </w:instrText>
    </w:r>
    <w:r w:rsidRPr="001E506E">
      <w:rPr>
        <w:color w:val="00B2A9" w:themeColor="text2"/>
        <w:sz w:val="18"/>
        <w:szCs w:val="24"/>
      </w:rPr>
      <w:fldChar w:fldCharType="separate"/>
    </w:r>
    <w:r w:rsidR="001C4A73">
      <w:rPr>
        <w:noProof/>
        <w:color w:val="00B2A9" w:themeColor="text2"/>
        <w:sz w:val="18"/>
        <w:szCs w:val="24"/>
      </w:rPr>
      <w:t>3</w:t>
    </w:r>
    <w:r w:rsidRPr="001E506E">
      <w:rPr>
        <w:color w:val="00B2A9" w:themeColor="text2"/>
        <w:sz w:val="18"/>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91C10" w14:textId="28070039" w:rsidR="001E506E" w:rsidRPr="001E506E" w:rsidRDefault="001C4A73" w:rsidP="001E506E">
    <w:pPr>
      <w:pStyle w:val="Footer"/>
      <w:tabs>
        <w:tab w:val="right" w:pos="10319"/>
      </w:tabs>
      <w:spacing w:after="240"/>
      <w:rPr>
        <w:color w:val="00B2A9" w:themeColor="text2"/>
        <w:sz w:val="18"/>
        <w:szCs w:val="24"/>
      </w:rPr>
    </w:pPr>
    <w:r>
      <w:rPr>
        <w:rFonts w:ascii="Arial" w:hAnsi="Arial"/>
        <w:szCs w:val="22"/>
      </w:rPr>
      <w:tab/>
    </w:r>
    <w:r w:rsidRPr="001E506E">
      <w:rPr>
        <w:color w:val="00B2A9" w:themeColor="text2"/>
        <w:sz w:val="18"/>
        <w:szCs w:val="24"/>
      </w:rPr>
      <w:t xml:space="preserve">Page </w:t>
    </w:r>
    <w:r w:rsidRPr="001E506E">
      <w:rPr>
        <w:color w:val="00B2A9" w:themeColor="text2"/>
        <w:sz w:val="18"/>
        <w:szCs w:val="24"/>
      </w:rPr>
      <w:fldChar w:fldCharType="begin"/>
    </w:r>
    <w:r w:rsidRPr="001E506E">
      <w:rPr>
        <w:color w:val="00B2A9" w:themeColor="text2"/>
        <w:sz w:val="18"/>
        <w:szCs w:val="24"/>
      </w:rPr>
      <w:instrText xml:space="preserve"> PAGE   \* MERGEFORMAT </w:instrText>
    </w:r>
    <w:r w:rsidRPr="001E506E">
      <w:rPr>
        <w:color w:val="00B2A9" w:themeColor="text2"/>
        <w:sz w:val="18"/>
        <w:szCs w:val="24"/>
      </w:rPr>
      <w:fldChar w:fldCharType="separate"/>
    </w:r>
    <w:r w:rsidR="005F5385">
      <w:rPr>
        <w:noProof/>
        <w:color w:val="00B2A9" w:themeColor="text2"/>
        <w:sz w:val="18"/>
        <w:szCs w:val="24"/>
      </w:rPr>
      <w:t>1</w:t>
    </w:r>
    <w:r w:rsidRPr="001E506E">
      <w:rPr>
        <w:color w:val="00B2A9" w:themeColor="text2"/>
        <w:sz w:val="18"/>
        <w:szCs w:val="24"/>
      </w:rPr>
      <w:fldChar w:fldCharType="end"/>
    </w:r>
    <w:r w:rsidRPr="001E506E">
      <w:rPr>
        <w:color w:val="00B2A9" w:themeColor="text2"/>
        <w:sz w:val="18"/>
        <w:szCs w:val="24"/>
      </w:rPr>
      <w:t xml:space="preserve"> | </w:t>
    </w:r>
    <w:r w:rsidRPr="001E506E">
      <w:rPr>
        <w:color w:val="00B2A9" w:themeColor="text2"/>
        <w:sz w:val="18"/>
        <w:szCs w:val="24"/>
      </w:rPr>
      <w:fldChar w:fldCharType="begin"/>
    </w:r>
    <w:r w:rsidRPr="001E506E">
      <w:rPr>
        <w:color w:val="00B2A9" w:themeColor="text2"/>
        <w:sz w:val="18"/>
        <w:szCs w:val="24"/>
      </w:rPr>
      <w:instrText xml:space="preserve"> NUMPAGES  \* Arabic  \* MERGEFORMAT </w:instrText>
    </w:r>
    <w:r w:rsidRPr="001E506E">
      <w:rPr>
        <w:color w:val="00B2A9" w:themeColor="text2"/>
        <w:sz w:val="18"/>
        <w:szCs w:val="24"/>
      </w:rPr>
      <w:fldChar w:fldCharType="separate"/>
    </w:r>
    <w:r w:rsidR="005F5385">
      <w:rPr>
        <w:noProof/>
        <w:color w:val="00B2A9" w:themeColor="text2"/>
        <w:sz w:val="18"/>
        <w:szCs w:val="24"/>
      </w:rPr>
      <w:t>1</w:t>
    </w:r>
    <w:r w:rsidRPr="001E506E">
      <w:rPr>
        <w:color w:val="00B2A9" w:themeColor="text2"/>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A78D6" w14:textId="77777777" w:rsidR="001833C3" w:rsidRPr="008F5280" w:rsidRDefault="001833C3" w:rsidP="008F5280">
      <w:pPr>
        <w:pStyle w:val="FootnoteSeparator"/>
      </w:pPr>
    </w:p>
    <w:p w14:paraId="1A2A73C6" w14:textId="77777777" w:rsidR="001833C3" w:rsidRDefault="001833C3"/>
  </w:footnote>
  <w:footnote w:type="continuationSeparator" w:id="0">
    <w:p w14:paraId="757C96EE" w14:textId="77777777" w:rsidR="001833C3" w:rsidRDefault="001833C3" w:rsidP="008F5280">
      <w:pPr>
        <w:pStyle w:val="FootnoteSeparator"/>
      </w:pPr>
    </w:p>
    <w:p w14:paraId="47B71ABA" w14:textId="77777777" w:rsidR="001833C3" w:rsidRDefault="001833C3"/>
    <w:p w14:paraId="56892B8F" w14:textId="77777777" w:rsidR="001833C3" w:rsidRDefault="001833C3"/>
  </w:footnote>
  <w:footnote w:type="continuationNotice" w:id="1">
    <w:p w14:paraId="5977FB18" w14:textId="77777777" w:rsidR="001833C3" w:rsidRDefault="001833C3" w:rsidP="00D55628"/>
    <w:p w14:paraId="6AE8BD0E" w14:textId="77777777" w:rsidR="001833C3" w:rsidRDefault="001833C3"/>
    <w:p w14:paraId="7DA9AD28" w14:textId="77777777" w:rsidR="001833C3" w:rsidRDefault="001833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8F2EFD" w:rsidRPr="00975ED3" w14:paraId="7AB47CAE" w14:textId="77777777" w:rsidTr="008F2EFD">
      <w:trPr>
        <w:trHeight w:hRule="exact" w:val="1418"/>
      </w:trPr>
      <w:tc>
        <w:tcPr>
          <w:tcW w:w="7761" w:type="dxa"/>
          <w:vAlign w:val="center"/>
        </w:tcPr>
        <w:tbl>
          <w:tblPr>
            <w:tblpPr w:leftFromText="11340" w:rightFromText="5670" w:bottomFromText="284"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DA194B" w:rsidRPr="00975ED3" w14:paraId="4ED2FD2D" w14:textId="77777777" w:rsidTr="0097350F">
            <w:trPr>
              <w:trHeight w:hRule="exact" w:val="1418"/>
            </w:trPr>
            <w:tc>
              <w:tcPr>
                <w:tcW w:w="7761" w:type="dxa"/>
                <w:vAlign w:val="center"/>
              </w:tcPr>
              <w:p w14:paraId="08AA4D17" w14:textId="7645C8D8" w:rsidR="00DA194B" w:rsidRDefault="00286454" w:rsidP="00DA194B">
                <w:pPr>
                  <w:pStyle w:val="Title"/>
                </w:pPr>
                <w:r>
                  <w:t>Golden Beach Gas Project</w:t>
                </w:r>
                <w:r w:rsidR="00DA194B">
                  <w:t xml:space="preserve"> EES:</w:t>
                </w:r>
              </w:p>
              <w:p w14:paraId="085C0FB3" w14:textId="4A5F98A2" w:rsidR="00DA194B" w:rsidRPr="00CD0314" w:rsidRDefault="00DA194B" w:rsidP="00DA194B">
                <w:pPr>
                  <w:pStyle w:val="Title"/>
                  <w:rPr>
                    <w:b w:val="0"/>
                  </w:rPr>
                </w:pPr>
                <w:r>
                  <w:t xml:space="preserve">Scoping Requirements process. </w:t>
                </w:r>
              </w:p>
            </w:tc>
          </w:tr>
        </w:tbl>
        <w:p w14:paraId="218B5E7C" w14:textId="454F277A" w:rsidR="008F2EFD" w:rsidRPr="00975ED3" w:rsidRDefault="008F2EFD" w:rsidP="003D59FD">
          <w:pPr>
            <w:pStyle w:val="Header"/>
          </w:pPr>
        </w:p>
      </w:tc>
    </w:tr>
  </w:tbl>
  <w:p w14:paraId="792023E8" w14:textId="77777777" w:rsidR="00254A01" w:rsidRDefault="00225F31" w:rsidP="00254A01">
    <w:pPr>
      <w:pStyle w:val="Header"/>
    </w:pPr>
    <w:r>
      <w:rPr>
        <w:noProof/>
      </w:rPr>
      <mc:AlternateContent>
        <mc:Choice Requires="wps">
          <w:drawing>
            <wp:anchor distT="0" distB="0" distL="114300" distR="114300" simplePos="0" relativeHeight="251668480" behindDoc="0" locked="1" layoutInCell="1" allowOverlap="1" wp14:anchorId="2AAC0DA5" wp14:editId="33D7D5DF">
              <wp:simplePos x="0" y="0"/>
              <wp:positionH relativeFrom="page">
                <wp:align>inside</wp:align>
              </wp:positionH>
              <wp:positionV relativeFrom="page">
                <wp:align>top</wp:align>
              </wp:positionV>
              <wp:extent cx="270000" cy="1224000"/>
              <wp:effectExtent l="0" t="0" r="0" b="0"/>
              <wp:wrapNone/>
              <wp:docPr id="14" name="Rectangle 14"/>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22CF3" id="Rectangle 14" o:spid="_x0000_s1026" style="position:absolute;margin-left:0;margin-top:0;width:21.25pt;height:96.4pt;z-index:251668480;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ba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LqCRtq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254A01" w:rsidRPr="00806AB6">
      <w:rPr>
        <w:noProof/>
      </w:rPr>
      <mc:AlternateContent>
        <mc:Choice Requires="wps">
          <w:drawing>
            <wp:anchor distT="0" distB="0" distL="114300" distR="114300" simplePos="0" relativeHeight="251662336" behindDoc="1" locked="0" layoutInCell="1" allowOverlap="1" wp14:anchorId="459D22F7" wp14:editId="7A34A805">
              <wp:simplePos x="0" y="0"/>
              <wp:positionH relativeFrom="page">
                <wp:posOffset>720090</wp:posOffset>
              </wp:positionH>
              <wp:positionV relativeFrom="page">
                <wp:posOffset>288290</wp:posOffset>
              </wp:positionV>
              <wp:extent cx="864000" cy="900000"/>
              <wp:effectExtent l="0" t="0" r="0" b="0"/>
              <wp:wrapNone/>
              <wp:docPr id="1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0E8F1E" id="TriangleRight" o:spid="_x0000_s1026" style="position:absolute;margin-left:56.7pt;margin-top:22.7pt;width:68.05pt;height:70.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" path="m1339,1419l669,,,1419r1339,xe" fillcolor="#201547 [3207]" stroked="f">
              <v:path arrowok="t" o:connecttype="custom" o:connectlocs="864000,900000;431677,0;0,900000;864000,9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6192" behindDoc="1" locked="0" layoutInCell="1" allowOverlap="1" wp14:anchorId="6CA720C7" wp14:editId="511ECA1E">
              <wp:simplePos x="0" y="0"/>
              <wp:positionH relativeFrom="page">
                <wp:posOffset>288290</wp:posOffset>
              </wp:positionH>
              <wp:positionV relativeFrom="page">
                <wp:posOffset>288290</wp:posOffset>
              </wp:positionV>
              <wp:extent cx="864000" cy="900000"/>
              <wp:effectExtent l="0" t="0" r="0" b="0"/>
              <wp:wrapNone/>
              <wp:docPr id="1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731FD1" id="TriangleLeft" o:spid="_x0000_s1026" style="position:absolute;margin-left:22.7pt;margin-top:22.7pt;width:68.05pt;height:7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" path="m,l665,1419,1334,,,xe" fillcolor="#797391 [3209]" stroked="f">
              <v:path arrowok="t" o:connecttype="custom" o:connectlocs="0,0;430705,900000;8640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0048" behindDoc="1" locked="0" layoutInCell="1" allowOverlap="1" wp14:anchorId="625CB5CD" wp14:editId="253CB5F2">
              <wp:simplePos x="0" y="0"/>
              <wp:positionH relativeFrom="page">
                <wp:posOffset>288290</wp:posOffset>
              </wp:positionH>
              <wp:positionV relativeFrom="page">
                <wp:posOffset>288290</wp:posOffset>
              </wp:positionV>
              <wp:extent cx="14580000" cy="900000"/>
              <wp:effectExtent l="0" t="0" r="0" b="0"/>
              <wp:wrapNone/>
              <wp:docPr id="20"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D943F9" id="Rectangle" o:spid="_x0000_s1026" style="position:absolute;margin-left:22.7pt;margin-top:22.7pt;width:114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" fillcolor="#00b2a9 [3204]" stroked="f">
              <w10:wrap anchorx="page" anchory="page"/>
            </v:rect>
          </w:pict>
        </mc:Fallback>
      </mc:AlternateContent>
    </w:r>
  </w:p>
  <w:p w14:paraId="610E6F7E" w14:textId="77777777"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01B6CE7A" w14:textId="77777777" w:rsidTr="008F2EFD">
      <w:trPr>
        <w:trHeight w:hRule="exact" w:val="1418"/>
      </w:trPr>
      <w:tc>
        <w:tcPr>
          <w:tcW w:w="7761" w:type="dxa"/>
          <w:vAlign w:val="center"/>
        </w:tcPr>
        <w:p w14:paraId="5CE2BE99" w14:textId="77777777" w:rsidR="00254A01" w:rsidRPr="00975ED3" w:rsidRDefault="00483AE4" w:rsidP="008F2EFD">
          <w:pPr>
            <w:pStyle w:val="Header"/>
          </w:pPr>
          <w:r>
            <w:t>Project name</w:t>
          </w:r>
        </w:p>
      </w:tc>
    </w:tr>
  </w:tbl>
  <w:p w14:paraId="5D1BCF19" w14:textId="77777777" w:rsidR="00254A01" w:rsidRDefault="000944E9">
    <w:pPr>
      <w:pStyle w:val="Header"/>
    </w:pPr>
    <w:r>
      <w:rPr>
        <w:noProof/>
      </w:rPr>
      <mc:AlternateContent>
        <mc:Choice Requires="wps">
          <w:drawing>
            <wp:anchor distT="0" distB="0" distL="114300" distR="114300" simplePos="0" relativeHeight="251660800" behindDoc="0" locked="1" layoutInCell="1" allowOverlap="1" wp14:anchorId="2CAA2BB4" wp14:editId="251CBE9C">
              <wp:simplePos x="0" y="0"/>
              <wp:positionH relativeFrom="page">
                <wp:align>inside</wp:align>
              </wp:positionH>
              <wp:positionV relativeFrom="page">
                <wp:align>top</wp:align>
              </wp:positionV>
              <wp:extent cx="270000" cy="1224000"/>
              <wp:effectExtent l="0" t="0" r="0" b="0"/>
              <wp:wrapNone/>
              <wp:docPr id="21" name="Rectangle 21"/>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BEFAA" id="Rectangle 21" o:spid="_x0000_s1026" style="position:absolute;margin-left:0;margin-top:0;width:21.25pt;height:96.4pt;z-index:251660800;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HVbw2S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254A01" w:rsidRPr="00806AB6">
      <w:rPr>
        <w:noProof/>
      </w:rPr>
      <mc:AlternateContent>
        <mc:Choice Requires="wps">
          <w:drawing>
            <wp:anchor distT="0" distB="0" distL="114300" distR="114300" simplePos="0" relativeHeight="251656704" behindDoc="1" locked="0" layoutInCell="1" allowOverlap="1" wp14:anchorId="2AAA2E10" wp14:editId="5AC93B44">
              <wp:simplePos x="0" y="0"/>
              <wp:positionH relativeFrom="page">
                <wp:posOffset>720090</wp:posOffset>
              </wp:positionH>
              <wp:positionV relativeFrom="page">
                <wp:posOffset>288290</wp:posOffset>
              </wp:positionV>
              <wp:extent cx="864000" cy="900000"/>
              <wp:effectExtent l="0" t="0" r="0" b="0"/>
              <wp:wrapNone/>
              <wp:docPr id="22"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BDB7E3" id="TriangleRight" o:spid="_x0000_s1026" style="position:absolute;margin-left:56.7pt;margin-top:22.7pt;width:68.0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" path="m1339,1419l669,,,1419r1339,xe" fillcolor="#201547 [3207]" stroked="f">
              <v:path arrowok="t" o:connecttype="custom" o:connectlocs="864000,900000;431677,0;0,900000;864000,9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4656" behindDoc="1" locked="0" layoutInCell="1" allowOverlap="1" wp14:anchorId="2775C6AA" wp14:editId="74F37C50">
              <wp:simplePos x="0" y="0"/>
              <wp:positionH relativeFrom="page">
                <wp:posOffset>288290</wp:posOffset>
              </wp:positionH>
              <wp:positionV relativeFrom="page">
                <wp:posOffset>288290</wp:posOffset>
              </wp:positionV>
              <wp:extent cx="864000" cy="900000"/>
              <wp:effectExtent l="0" t="0" r="0" b="0"/>
              <wp:wrapNone/>
              <wp:docPr id="23"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39FEA7" id="TriangleLeft" o:spid="_x0000_s1026" style="position:absolute;margin-left:22.7pt;margin-top:22.7pt;width:68.05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" path="m,l665,1419,1334,,,xe" fillcolor="#797391 [3209]" stroked="f">
              <v:path arrowok="t" o:connecttype="custom" o:connectlocs="0,0;430705,900000;8640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3632" behindDoc="1" locked="0" layoutInCell="1" allowOverlap="1" wp14:anchorId="4B963AFA" wp14:editId="3BF4F662">
              <wp:simplePos x="0" y="0"/>
              <wp:positionH relativeFrom="page">
                <wp:posOffset>288290</wp:posOffset>
              </wp:positionH>
              <wp:positionV relativeFrom="page">
                <wp:posOffset>288290</wp:posOffset>
              </wp:positionV>
              <wp:extent cx="14580000" cy="900000"/>
              <wp:effectExtent l="0" t="0" r="0" b="0"/>
              <wp:wrapNone/>
              <wp:docPr id="24"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955DE6" id="Rectangle" o:spid="_x0000_s1026" style="position:absolute;margin-left:22.7pt;margin-top:22.7pt;width:1148.05pt;height:70.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p/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Fya76n8AQAA3gMAAA4AAAAAAAAAAAAA&#10;AAAALgIAAGRycy9lMm9Eb2MueG1sUEsBAi0AFAAGAAgAAAAhAJuWvq7fAAAACgEAAA8AAAAAAAAA&#10;AAAAAAAAVgQAAGRycy9kb3ducmV2LnhtbFBLBQYAAAAABAAEAPMAAABiBQAAAAA=&#10;" fillcolor="#00b2a9 [3204]" stroked="f">
              <w10:wrap anchorx="page" anchory="page"/>
            </v:rect>
          </w:pict>
        </mc:Fallback>
      </mc:AlternateContent>
    </w:r>
    <w:r w:rsidR="00225F31">
      <w:rPr>
        <w:noProof/>
      </w:rPr>
      <mc:AlternateContent>
        <mc:Choice Requires="wps">
          <w:drawing>
            <wp:anchor distT="0" distB="0" distL="114300" distR="114300" simplePos="0" relativeHeight="251658752" behindDoc="0" locked="1" layoutInCell="1" allowOverlap="1" wp14:anchorId="7C96F91D" wp14:editId="3F9CE80A">
              <wp:simplePos x="0" y="0"/>
              <wp:positionH relativeFrom="page">
                <wp:align>outside</wp:align>
              </wp:positionH>
              <wp:positionV relativeFrom="page">
                <wp:align>top</wp:align>
              </wp:positionV>
              <wp:extent cx="270000" cy="1224000"/>
              <wp:effectExtent l="0" t="0" r="0" b="0"/>
              <wp:wrapNone/>
              <wp:docPr id="25" name="Rectangle 25"/>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2FD6A" id="Rectangle 25" o:spid="_x0000_s1026" style="position:absolute;margin-left:-29.95pt;margin-top:0;width:21.25pt;height:96.4pt;z-index:251658752;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m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Mj4Mya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CCFA5" w14:textId="77777777" w:rsidR="00225F31" w:rsidRPr="00E97294" w:rsidRDefault="00E962AA" w:rsidP="00225F31">
    <w:pPr>
      <w:pStyle w:val="Header"/>
    </w:pPr>
    <w:r w:rsidRPr="00806AB6">
      <w:rPr>
        <w:noProof/>
      </w:rPr>
      <mc:AlternateContent>
        <mc:Choice Requires="wps">
          <w:drawing>
            <wp:anchor distT="0" distB="0" distL="114300" distR="114300" simplePos="0" relativeHeight="251659776" behindDoc="1" locked="0" layoutInCell="1" allowOverlap="1" wp14:anchorId="13299A4E" wp14:editId="017EAAB1">
              <wp:simplePos x="0" y="0"/>
              <wp:positionH relativeFrom="page">
                <wp:posOffset>720090</wp:posOffset>
              </wp:positionH>
              <wp:positionV relativeFrom="page">
                <wp:posOffset>288290</wp:posOffset>
              </wp:positionV>
              <wp:extent cx="864000" cy="900000"/>
              <wp:effectExtent l="0" t="0" r="0" b="0"/>
              <wp:wrapNone/>
              <wp:docPr id="2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6CC7D3" id="TriangleRight" o:spid="_x0000_s1026" style="position:absolute;margin-left:56.7pt;margin-top:22.7pt;width:68.0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3D7CD70D" wp14:editId="736700B8">
              <wp:simplePos x="0" y="0"/>
              <wp:positionH relativeFrom="page">
                <wp:posOffset>288290</wp:posOffset>
              </wp:positionH>
              <wp:positionV relativeFrom="page">
                <wp:posOffset>288290</wp:posOffset>
              </wp:positionV>
              <wp:extent cx="864000" cy="900000"/>
              <wp:effectExtent l="0" t="0" r="0" b="0"/>
              <wp:wrapNone/>
              <wp:docPr id="27"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5D1864"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5680" behindDoc="1" locked="0" layoutInCell="1" allowOverlap="1" wp14:anchorId="79515619" wp14:editId="51938A6E">
              <wp:simplePos x="0" y="0"/>
              <wp:positionH relativeFrom="page">
                <wp:posOffset>288290</wp:posOffset>
              </wp:positionH>
              <wp:positionV relativeFrom="page">
                <wp:posOffset>288290</wp:posOffset>
              </wp:positionV>
              <wp:extent cx="14580000" cy="900000"/>
              <wp:effectExtent l="0" t="0" r="0" b="0"/>
              <wp:wrapNone/>
              <wp:docPr id="28"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27CCD2" id="Rectangle" o:spid="_x0000_s1026" style="position:absolute;margin-left:22.7pt;margin-top:22.7pt;width:1148.05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ASIdnr8AQAA3gMAAA4AAAAAAAAAAAAA&#10;AAAALgIAAGRycy9lMm9Eb2MueG1sUEsBAi0AFAAGAAgAAAAhAJuWvq7fAAAACgEAAA8AAAAAAAAA&#10;AAAAAAAAVgQAAGRycy9kb3ducmV2LnhtbFBLBQYAAAAABAAEAPMAAABiBQAAAAA=&#10;" fillcolor="#00b2a9 [3204]" stroked="f">
              <w10:wrap anchorx="page" anchory="page"/>
            </v:rect>
          </w:pict>
        </mc:Fallback>
      </mc:AlternateContent>
    </w:r>
    <w:r w:rsidR="00225F31">
      <w:rPr>
        <w:noProof/>
      </w:rPr>
      <mc:AlternateContent>
        <mc:Choice Requires="wps">
          <w:drawing>
            <wp:anchor distT="0" distB="0" distL="114300" distR="114300" simplePos="0" relativeHeight="251662848" behindDoc="0" locked="1" layoutInCell="1" allowOverlap="1" wp14:anchorId="62D9372A" wp14:editId="24327F72">
              <wp:simplePos x="0" y="0"/>
              <wp:positionH relativeFrom="page">
                <wp:align>outside</wp:align>
              </wp:positionH>
              <wp:positionV relativeFrom="page">
                <wp:align>top</wp:align>
              </wp:positionV>
              <wp:extent cx="270000" cy="1224000"/>
              <wp:effectExtent l="0" t="0" r="0" b="0"/>
              <wp:wrapNone/>
              <wp:docPr id="29" name="Rectangle 29"/>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6DADD" id="Rectangle 29" o:spid="_x0000_s1026" style="position:absolute;margin-left:-29.95pt;margin-top:0;width:21.25pt;height:96.4pt;z-index:251662848;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A8cIuG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510"/>
        </w:tabs>
        <w:ind w:left="-32597" w:firstLine="0"/>
      </w:pPr>
      <w:rPr>
        <w:rFonts w:hint="default"/>
      </w:rPr>
    </w:lvl>
    <w:lvl w:ilvl="4">
      <w:start w:val="1"/>
      <w:numFmt w:val="none"/>
      <w:lvlText w:val=""/>
      <w:lvlJc w:val="left"/>
      <w:pPr>
        <w:tabs>
          <w:tab w:val="num" w:pos="-31510"/>
        </w:tabs>
        <w:ind w:left="-32597" w:firstLine="0"/>
      </w:pPr>
      <w:rPr>
        <w:rFonts w:hint="default"/>
      </w:rPr>
    </w:lvl>
    <w:lvl w:ilvl="5">
      <w:start w:val="1"/>
      <w:numFmt w:val="none"/>
      <w:lvlText w:val=""/>
      <w:lvlJc w:val="left"/>
      <w:pPr>
        <w:tabs>
          <w:tab w:val="num" w:pos="-31510"/>
        </w:tabs>
        <w:ind w:left="-32597" w:firstLine="0"/>
      </w:pPr>
      <w:rPr>
        <w:rFonts w:hint="default"/>
      </w:rPr>
    </w:lvl>
    <w:lvl w:ilvl="6">
      <w:start w:val="1"/>
      <w:numFmt w:val="none"/>
      <w:lvlText w:val=""/>
      <w:lvlJc w:val="left"/>
      <w:pPr>
        <w:tabs>
          <w:tab w:val="num" w:pos="-31510"/>
        </w:tabs>
        <w:ind w:left="-32597" w:firstLine="0"/>
      </w:pPr>
      <w:rPr>
        <w:rFonts w:hint="default"/>
      </w:rPr>
    </w:lvl>
    <w:lvl w:ilvl="7">
      <w:start w:val="1"/>
      <w:numFmt w:val="none"/>
      <w:lvlText w:val=""/>
      <w:lvlJc w:val="left"/>
      <w:pPr>
        <w:tabs>
          <w:tab w:val="num" w:pos="-31510"/>
        </w:tabs>
        <w:ind w:left="-32597" w:firstLine="0"/>
      </w:pPr>
      <w:rPr>
        <w:rFonts w:hint="default"/>
      </w:rPr>
    </w:lvl>
    <w:lvl w:ilvl="8">
      <w:start w:val="1"/>
      <w:numFmt w:val="none"/>
      <w:lvlText w:val=""/>
      <w:lvlJc w:val="left"/>
      <w:pPr>
        <w:tabs>
          <w:tab w:val="num" w:pos="-31510"/>
        </w:tabs>
        <w:ind w:left="-32597" w:firstLine="0"/>
      </w:pPr>
      <w:rPr>
        <w:rFonts w:hint="default"/>
      </w:rPr>
    </w:lvl>
  </w:abstractNum>
  <w:abstractNum w:abstractNumId="11" w15:restartNumberingAfterBreak="0">
    <w:nsid w:val="07A85C6F"/>
    <w:multiLevelType w:val="hybridMultilevel"/>
    <w:tmpl w:val="D2B03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DE72B6"/>
    <w:multiLevelType w:val="hybridMultilevel"/>
    <w:tmpl w:val="75C2F2F0"/>
    <w:lvl w:ilvl="0" w:tplc="0C090019">
      <w:start w:val="1"/>
      <w:numFmt w:val="lowerLetter"/>
      <w:pStyle w:val="Parah0number"/>
      <w:lvlText w:val="%1."/>
      <w:lvlJc w:val="left"/>
      <w:pPr>
        <w:tabs>
          <w:tab w:val="num" w:pos="357"/>
        </w:tabs>
        <w:ind w:left="357" w:hanging="357"/>
      </w:pPr>
      <w:rPr>
        <w:rFonts w:hint="default"/>
        <w:i w:val="0"/>
        <w:color w:val="auto"/>
      </w:rPr>
    </w:lvl>
    <w:lvl w:ilvl="1" w:tplc="0C090019">
      <w:start w:val="1"/>
      <w:numFmt w:val="lowerLetter"/>
      <w:lvlText w:val="%2."/>
      <w:lvlJc w:val="left"/>
      <w:pPr>
        <w:tabs>
          <w:tab w:val="num" w:pos="1440"/>
        </w:tabs>
        <w:ind w:left="1440" w:hanging="360"/>
      </w:pPr>
    </w:lvl>
    <w:lvl w:ilvl="2" w:tplc="5BAE88B6">
      <w:start w:val="1"/>
      <w:numFmt w:val="lowerRoman"/>
      <w:lvlText w:val="(%3)"/>
      <w:lvlJc w:val="left"/>
      <w:pPr>
        <w:tabs>
          <w:tab w:val="num" w:pos="2700"/>
        </w:tabs>
        <w:ind w:left="2700" w:hanging="720"/>
      </w:pPr>
      <w:rPr>
        <w:rFonts w:hint="default"/>
      </w:rPr>
    </w:lvl>
    <w:lvl w:ilvl="3" w:tplc="0D3613D4">
      <w:start w:val="1"/>
      <w:numFmt w:val="bullet"/>
      <w:lvlText w:val=""/>
      <w:lvlJc w:val="left"/>
      <w:pPr>
        <w:tabs>
          <w:tab w:val="num" w:pos="2747"/>
        </w:tabs>
        <w:ind w:left="2747" w:hanging="227"/>
      </w:pPr>
      <w:rPr>
        <w:rFonts w:ascii="Symbol" w:hAnsi="Symbol" w:hint="default"/>
        <w:i w:val="0"/>
        <w:color w:val="auto"/>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4"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5" w15:restartNumberingAfterBreak="0">
    <w:nsid w:val="119777E3"/>
    <w:multiLevelType w:val="hybridMultilevel"/>
    <w:tmpl w:val="099CF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8" w15:restartNumberingAfterBreak="0">
    <w:nsid w:val="1FE125C5"/>
    <w:multiLevelType w:val="hybridMultilevel"/>
    <w:tmpl w:val="8048C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545EC4"/>
    <w:multiLevelType w:val="multilevel"/>
    <w:tmpl w:val="CEEA828C"/>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5"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6"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7"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9"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0"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6BD87CCA"/>
    <w:multiLevelType w:val="hybridMultilevel"/>
    <w:tmpl w:val="53D806C4"/>
    <w:lvl w:ilvl="0" w:tplc="F82E9454">
      <w:start w:val="1"/>
      <w:numFmt w:val="bullet"/>
      <w:lvlText w:val="-"/>
      <w:lvlJc w:val="left"/>
      <w:pPr>
        <w:ind w:left="720" w:hanging="360"/>
      </w:pPr>
      <w:rPr>
        <w:rFonts w:ascii="Arial Narrow" w:hAnsi="Arial Narrow" w:hint="default"/>
      </w:rPr>
    </w:lvl>
    <w:lvl w:ilvl="1" w:tplc="F82E9454">
      <w:start w:val="1"/>
      <w:numFmt w:val="bullet"/>
      <w:lvlText w:val="-"/>
      <w:lvlJc w:val="left"/>
      <w:pPr>
        <w:ind w:left="1440" w:hanging="360"/>
      </w:pPr>
      <w:rPr>
        <w:rFonts w:ascii="Arial Narrow" w:hAnsi="Arial Narro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4"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5"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6"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2"/>
  </w:num>
  <w:num w:numId="2">
    <w:abstractNumId w:val="32"/>
  </w:num>
  <w:num w:numId="3">
    <w:abstractNumId w:val="28"/>
  </w:num>
  <w:num w:numId="4">
    <w:abstractNumId w:val="36"/>
  </w:num>
  <w:num w:numId="5">
    <w:abstractNumId w:val="19"/>
  </w:num>
  <w:num w:numId="6">
    <w:abstractNumId w:val="14"/>
  </w:num>
  <w:num w:numId="7">
    <w:abstractNumId w:val="13"/>
  </w:num>
  <w:num w:numId="8">
    <w:abstractNumId w:val="10"/>
  </w:num>
  <w:num w:numId="9">
    <w:abstractNumId w:val="33"/>
  </w:num>
  <w:num w:numId="10">
    <w:abstractNumId w:val="16"/>
  </w:num>
  <w:num w:numId="11">
    <w:abstractNumId w:val="20"/>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7"/>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5"/>
    <w:lvlOverride w:ilvl="0">
      <w:startOverride w:val="1"/>
    </w:lvlOverride>
  </w:num>
  <w:num w:numId="29">
    <w:abstractNumId w:val="23"/>
  </w:num>
  <w:num w:numId="30">
    <w:abstractNumId w:val="34"/>
  </w:num>
  <w:num w:numId="31">
    <w:abstractNumId w:val="8"/>
  </w:num>
  <w:num w:numId="32">
    <w:abstractNumId w:val="30"/>
  </w:num>
  <w:num w:numId="33">
    <w:abstractNumId w:val="24"/>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5"/>
  </w:num>
  <w:num w:numId="45">
    <w:abstractNumId w:val="18"/>
  </w:num>
  <w:num w:numId="46">
    <w:abstractNumId w:val="12"/>
  </w:num>
  <w:num w:numId="47">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s>
  <w:rsids>
    <w:rsidRoot w:val="00D23E92"/>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4E9"/>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26"/>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5E29"/>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3F2"/>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25F"/>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878"/>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849"/>
    <w:rsid w:val="00150BC2"/>
    <w:rsid w:val="001518E4"/>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201"/>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435"/>
    <w:rsid w:val="0018157F"/>
    <w:rsid w:val="00182759"/>
    <w:rsid w:val="0018296A"/>
    <w:rsid w:val="00182986"/>
    <w:rsid w:val="00183265"/>
    <w:rsid w:val="001833C3"/>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4A7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696"/>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5F31"/>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1BEC"/>
    <w:rsid w:val="00242AB5"/>
    <w:rsid w:val="00242CFC"/>
    <w:rsid w:val="00242E04"/>
    <w:rsid w:val="002430F9"/>
    <w:rsid w:val="002432E0"/>
    <w:rsid w:val="00243622"/>
    <w:rsid w:val="002436B2"/>
    <w:rsid w:val="00243D2B"/>
    <w:rsid w:val="00243E8D"/>
    <w:rsid w:val="00244224"/>
    <w:rsid w:val="00244B6B"/>
    <w:rsid w:val="002450FC"/>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86"/>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45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5E29"/>
    <w:rsid w:val="002D65F7"/>
    <w:rsid w:val="002D66F5"/>
    <w:rsid w:val="002D6A84"/>
    <w:rsid w:val="002D6B9C"/>
    <w:rsid w:val="002D6C05"/>
    <w:rsid w:val="002D70B7"/>
    <w:rsid w:val="002D7C5A"/>
    <w:rsid w:val="002E0210"/>
    <w:rsid w:val="002E0666"/>
    <w:rsid w:val="002E0CE5"/>
    <w:rsid w:val="002E1688"/>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AB4"/>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0F2"/>
    <w:rsid w:val="003511D3"/>
    <w:rsid w:val="00351B24"/>
    <w:rsid w:val="00352130"/>
    <w:rsid w:val="00352289"/>
    <w:rsid w:val="00352C21"/>
    <w:rsid w:val="00353573"/>
    <w:rsid w:val="00353707"/>
    <w:rsid w:val="0035412D"/>
    <w:rsid w:val="00354272"/>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4E"/>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4BB"/>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9FD"/>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2B2"/>
    <w:rsid w:val="00462316"/>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7EA"/>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AE4"/>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91E"/>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22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126C"/>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6FC"/>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2E29"/>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51"/>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1ED"/>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7B4"/>
    <w:rsid w:val="005F2CD9"/>
    <w:rsid w:val="005F2DD4"/>
    <w:rsid w:val="005F40BB"/>
    <w:rsid w:val="005F4CC2"/>
    <w:rsid w:val="005F4FED"/>
    <w:rsid w:val="005F5385"/>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07F35"/>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5D04"/>
    <w:rsid w:val="0061619C"/>
    <w:rsid w:val="00616BFE"/>
    <w:rsid w:val="00617567"/>
    <w:rsid w:val="00617C5A"/>
    <w:rsid w:val="00617D36"/>
    <w:rsid w:val="0062035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4A3"/>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61D"/>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21F"/>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80A"/>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1E86"/>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610"/>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64A"/>
    <w:rsid w:val="007B6996"/>
    <w:rsid w:val="007B6D2E"/>
    <w:rsid w:val="007B6D7A"/>
    <w:rsid w:val="007B6D8F"/>
    <w:rsid w:val="007B733E"/>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E5D"/>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6B7F"/>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975"/>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36F"/>
    <w:rsid w:val="0087348D"/>
    <w:rsid w:val="00873EB9"/>
    <w:rsid w:val="00874B42"/>
    <w:rsid w:val="00874D8C"/>
    <w:rsid w:val="008758CB"/>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0C"/>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9DA"/>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087"/>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550"/>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2EF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538"/>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17"/>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57F3B"/>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B24"/>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1D53"/>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9F7BAC"/>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17F7D"/>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2D64"/>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62F"/>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28A"/>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6C7"/>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6E5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51A"/>
    <w:rsid w:val="00AB3846"/>
    <w:rsid w:val="00AB3877"/>
    <w:rsid w:val="00AB3BD5"/>
    <w:rsid w:val="00AB3C26"/>
    <w:rsid w:val="00AB4154"/>
    <w:rsid w:val="00AB4171"/>
    <w:rsid w:val="00AB4599"/>
    <w:rsid w:val="00AB48D3"/>
    <w:rsid w:val="00AB4901"/>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317"/>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028"/>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0957"/>
    <w:rsid w:val="00B90C36"/>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7FC"/>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471"/>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2FA"/>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39DC"/>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024"/>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EBE"/>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0314"/>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6ED9"/>
    <w:rsid w:val="00CD7156"/>
    <w:rsid w:val="00CD71C6"/>
    <w:rsid w:val="00CD7484"/>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1E"/>
    <w:rsid w:val="00D21CA0"/>
    <w:rsid w:val="00D21CD3"/>
    <w:rsid w:val="00D21E8A"/>
    <w:rsid w:val="00D2221E"/>
    <w:rsid w:val="00D2267C"/>
    <w:rsid w:val="00D22895"/>
    <w:rsid w:val="00D23005"/>
    <w:rsid w:val="00D2333E"/>
    <w:rsid w:val="00D23D0E"/>
    <w:rsid w:val="00D23E92"/>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2C62"/>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3BE"/>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012"/>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94B"/>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7A1"/>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5A1"/>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6D"/>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48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173"/>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33D"/>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7C8A608C"/>
  <w15:docId w15:val="{DA874BCD-73B7-4E14-A5F1-751489F4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B2A9" w:themeFill="text2"/>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4C6213"/>
    <w:rPr>
      <w:color w:val="FF0000"/>
      <w:sz w:val="20"/>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styleId="UnresolvedMention">
    <w:name w:val="Unresolved Mention"/>
    <w:basedOn w:val="DefaultParagraphFont"/>
    <w:uiPriority w:val="99"/>
    <w:semiHidden/>
    <w:unhideWhenUsed/>
    <w:rsid w:val="004622B2"/>
    <w:rPr>
      <w:color w:val="808080"/>
      <w:shd w:val="clear" w:color="auto" w:fill="E6E6E6"/>
    </w:rPr>
  </w:style>
  <w:style w:type="paragraph" w:customStyle="1" w:styleId="Parah0number">
    <w:name w:val="Parah 0 number"/>
    <w:basedOn w:val="Normal"/>
    <w:rsid w:val="00286454"/>
    <w:pPr>
      <w:numPr>
        <w:numId w:val="46"/>
      </w:numPr>
      <w:spacing w:after="60" w:line="240" w:lineRule="auto"/>
    </w:pPr>
    <w:rPr>
      <w:rFonts w:ascii="Arial" w:hAnsi="Arial" w:cs="Times New Roman"/>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planning.vic.gov.au/environment-assessment/browse-projects/projects/golden-beach-gas-projec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planning.vic.gov.au/environment-assessment/browse-projects/projects/golden-beach-gas-project" TargetMode="External"/><Relationship Id="rId22" Type="http://schemas.openxmlformats.org/officeDocument/2006/relationships/theme" Target="theme/theme1.xm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5f32de4-e402-4188-b034-e71ca7d22e54">DOCID360-2007974373-3563</_dlc_DocId>
    <_dlc_DocIdUrl xmlns="a5f32de4-e402-4188-b034-e71ca7d22e54">
      <Url>https://delwpvicgovau.sharepoint.com/sites/ecm_360/_layouts/15/DocIdRedir.aspx?ID=DOCID360-2007974373-3563</Url>
      <Description>DOCID360-2007974373-3563</Description>
    </_dlc_DocIdUrl>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797aeec6-0273-40f2-ab3e-beee73212332"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F1AF39E995DF744AE1E0BF570A457EC" ma:contentTypeVersion="15" ma:contentTypeDescription="Create a new document." ma:contentTypeScope="" ma:versionID="81b87b73d1a2694755c3ac1eaba3d455">
  <xsd:schema xmlns:xsd="http://www.w3.org/2001/XMLSchema" xmlns:xs="http://www.w3.org/2001/XMLSchema" xmlns:p="http://schemas.microsoft.com/office/2006/metadata/properties" xmlns:ns3="a5f32de4-e402-4188-b034-e71ca7d22e54" xmlns:ns4="12479d3f-626c-4678-8b26-9ad4ef67db15" xmlns:ns5="6c5c1f30-f548-4a79-9734-ea32958c65fd" targetNamespace="http://schemas.microsoft.com/office/2006/metadata/properties" ma:root="true" ma:fieldsID="23e7311b243bc962b28348ca684daed5" ns3:_="" ns4:_="" ns5:_="">
    <xsd:import namespace="a5f32de4-e402-4188-b034-e71ca7d22e54"/>
    <xsd:import namespace="12479d3f-626c-4678-8b26-9ad4ef67db15"/>
    <xsd:import namespace="6c5c1f30-f548-4a79-9734-ea32958c65fd"/>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5:SharedWithUsers" minOccurs="0"/>
                <xsd:element ref="ns5:SharedWithDetails" minOccurs="0"/>
                <xsd:element ref="ns5: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2479d3f-626c-4678-8b26-9ad4ef67db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5c1f30-f548-4a79-9734-ea32958c65f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4E477-968A-47BC-BE64-88FEB559E699}">
  <ds:schemaRefs>
    <ds:schemaRef ds:uri="http://schemas.microsoft.com/sharepoint/v3/contenttype/forms"/>
  </ds:schemaRefs>
</ds:datastoreItem>
</file>

<file path=customXml/itemProps2.xml><?xml version="1.0" encoding="utf-8"?>
<ds:datastoreItem xmlns:ds="http://schemas.openxmlformats.org/officeDocument/2006/customXml" ds:itemID="{FFEF46C6-2C51-475A-829C-D4B0791EE5C6}">
  <ds:schemaRefs>
    <ds:schemaRef ds:uri="http://purl.org/dc/elements/1.1/"/>
    <ds:schemaRef ds:uri="http://schemas.microsoft.com/office/2006/metadata/properties"/>
    <ds:schemaRef ds:uri="6c5c1f30-f548-4a79-9734-ea32958c65fd"/>
    <ds:schemaRef ds:uri="12479d3f-626c-4678-8b26-9ad4ef67db1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5f32de4-e402-4188-b034-e71ca7d22e54"/>
    <ds:schemaRef ds:uri="http://www.w3.org/XML/1998/namespace"/>
    <ds:schemaRef ds:uri="http://purl.org/dc/dcmitype/"/>
  </ds:schemaRefs>
</ds:datastoreItem>
</file>

<file path=customXml/itemProps3.xml><?xml version="1.0" encoding="utf-8"?>
<ds:datastoreItem xmlns:ds="http://schemas.openxmlformats.org/officeDocument/2006/customXml" ds:itemID="{55F342F9-1A76-4F6B-AE62-1FE0380C2742}">
  <ds:schemaRefs>
    <ds:schemaRef ds:uri="http://schemas.microsoft.com/sharepoint/events"/>
  </ds:schemaRefs>
</ds:datastoreItem>
</file>

<file path=customXml/itemProps4.xml><?xml version="1.0" encoding="utf-8"?>
<ds:datastoreItem xmlns:ds="http://schemas.openxmlformats.org/officeDocument/2006/customXml" ds:itemID="{3B72976F-546E-489A-8355-3396D59BF8FD}">
  <ds:schemaRefs>
    <ds:schemaRef ds:uri="Microsoft.SharePoint.Taxonomy.ContentTypeSync"/>
  </ds:schemaRefs>
</ds:datastoreItem>
</file>

<file path=customXml/itemProps5.xml><?xml version="1.0" encoding="utf-8"?>
<ds:datastoreItem xmlns:ds="http://schemas.openxmlformats.org/officeDocument/2006/customXml" ds:itemID="{33DB0773-49BD-4EF0-B520-D99E77862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12479d3f-626c-4678-8b26-9ad4ef67db15"/>
    <ds:schemaRef ds:uri="6c5c1f30-f548-4a79-9734-ea32958c6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A4C9F38-E0D0-49CD-92F3-EC0D37321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BRQ EES draft scoping requirements Q&amp;As Feb 2019</vt:lpstr>
    </vt:vector>
  </TitlesOfParts>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GBGP EES scoping requirements FAQs May 20</dc:title>
  <dc:subject/>
  <dc:creator>Jack G Krohn (DELWP)</dc:creator>
  <cp:keywords/>
  <dc:description/>
  <cp:lastModifiedBy>Rob C Piccinin (DELWP)</cp:lastModifiedBy>
  <cp:revision>3</cp:revision>
  <cp:lastPrinted>2018-12-03T23:58:00Z</cp:lastPrinted>
  <dcterms:created xsi:type="dcterms:W3CDTF">2020-05-14T06:06:00Z</dcterms:created>
  <dcterms:modified xsi:type="dcterms:W3CDTF">2020-05-14T06:06:00Z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0x0101005F1AF39E995DF744AE1E0BF570A457EC</vt:lpwstr>
  </property>
  <property fmtid="{D5CDD505-2E9C-101B-9397-08002B2CF9AE}" pid="19" name="Section">
    <vt:lpwstr>7;#All|8270565e-a836-42c0-aa61-1ac7b0ff14aa</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4;#Impact Assessment|27013645-8e33-4b93-bd17-833b2e397a14</vt:lpwstr>
  </property>
  <property fmtid="{D5CDD505-2E9C-101B-9397-08002B2CF9AE}" pid="23" name="Division">
    <vt:lpwstr>5;#Statutory Planning Services|916b3c81-e5df-4494-a9cf-10d10856131e</vt:lpwstr>
  </property>
  <property fmtid="{D5CDD505-2E9C-101B-9397-08002B2CF9AE}" pid="24" name="Dissemination Limiting Marker">
    <vt:lpwstr>2;#FOUO|955eb6fc-b35a-4808-8aa5-31e514fa3f26</vt:lpwstr>
  </property>
  <property fmtid="{D5CDD505-2E9C-101B-9397-08002B2CF9AE}" pid="25" name="Group1">
    <vt:lpwstr>6;#Planning|a27341dd-7be7-4882-a552-a667d667e276</vt:lpwstr>
  </property>
  <property fmtid="{D5CDD505-2E9C-101B-9397-08002B2CF9AE}" pid="26" name="AuthorIds_UIVersion_2">
    <vt:lpwstr>225</vt:lpwstr>
  </property>
  <property fmtid="{D5CDD505-2E9C-101B-9397-08002B2CF9AE}" pid="27" name="Security Classification">
    <vt:lpwstr>3;#Unclassified|7fa379f4-4aba-4692-ab80-7d39d3a23cf4</vt:lpwstr>
  </property>
  <property fmtid="{D5CDD505-2E9C-101B-9397-08002B2CF9AE}" pid="28" name="_dlc_DocIdItemGuid">
    <vt:lpwstr>fe77afa6-3b6e-42d6-a661-bf382a2b9869</vt:lpwstr>
  </property>
  <property fmtid="{D5CDD505-2E9C-101B-9397-08002B2CF9AE}" pid="29" name="Reference Type">
    <vt:lpwstr/>
  </property>
  <property fmtid="{D5CDD505-2E9C-101B-9397-08002B2CF9AE}" pid="30" name="Location Type">
    <vt:lpwstr/>
  </property>
  <property fmtid="{D5CDD505-2E9C-101B-9397-08002B2CF9AE}" pid="31" name="o2e611f6ba3e4c8f9a895dfb7980639e">
    <vt:lpwstr/>
  </property>
  <property fmtid="{D5CDD505-2E9C-101B-9397-08002B2CF9AE}" pid="32" name="ld508a88e6264ce89693af80a72862cb">
    <vt:lpwstr/>
  </property>
  <property fmtid="{D5CDD505-2E9C-101B-9397-08002B2CF9AE}" pid="33" name="AuthorIds_UIVersion_5">
    <vt:lpwstr>227</vt:lpwstr>
  </property>
  <property fmtid="{D5CDD505-2E9C-101B-9397-08002B2CF9AE}" pid="34" name="AuthorIds_UIVersion_9">
    <vt:lpwstr>225</vt:lpwstr>
  </property>
</Properties>
</file>