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D7A" w:rsidRPr="0086009F" w:rsidRDefault="00396D7A" w:rsidP="00396D7A">
      <w:pPr>
        <w:keepNext/>
        <w:outlineLvl w:val="0"/>
        <w:rPr>
          <w:rFonts w:ascii="Tahoma" w:hAnsi="Tahoma" w:cs="Tahoma"/>
          <w:b/>
          <w:bCs/>
          <w:sz w:val="22"/>
          <w:szCs w:val="22"/>
          <w:lang w:eastAsia="en-US"/>
        </w:rPr>
      </w:pPr>
      <w:r w:rsidRPr="00F079DB">
        <w:rPr>
          <w:rFonts w:ascii="Tahoma" w:hAnsi="Tahoma" w:cs="Tahoma"/>
          <w:b/>
          <w:sz w:val="18"/>
          <w:szCs w:val="20"/>
          <w:lang w:eastAsia="en-US"/>
        </w:rPr>
        <w:t xml:space="preserve">         </w:t>
      </w:r>
    </w:p>
    <w:p w:rsidR="002E664E" w:rsidRPr="0086009F" w:rsidRDefault="002E664E" w:rsidP="00396D7A">
      <w:pPr>
        <w:keepNext/>
        <w:jc w:val="center"/>
        <w:outlineLvl w:val="0"/>
        <w:rPr>
          <w:rFonts w:ascii="Tahoma" w:hAnsi="Tahoma" w:cs="Tahoma"/>
          <w:b/>
          <w:bCs/>
          <w:sz w:val="22"/>
          <w:szCs w:val="22"/>
          <w:lang w:eastAsia="en-US"/>
        </w:rPr>
      </w:pPr>
      <w:r w:rsidRPr="0086009F">
        <w:rPr>
          <w:rFonts w:ascii="Tahoma" w:hAnsi="Tahoma" w:cs="Tahoma"/>
          <w:b/>
          <w:bCs/>
          <w:sz w:val="22"/>
          <w:szCs w:val="22"/>
          <w:lang w:eastAsia="en-US"/>
        </w:rPr>
        <w:t>For Public Notice via Internet</w:t>
      </w:r>
    </w:p>
    <w:p w:rsidR="002E664E" w:rsidRPr="0086009F" w:rsidRDefault="002E664E" w:rsidP="002E664E">
      <w:pPr>
        <w:jc w:val="center"/>
        <w:rPr>
          <w:rFonts w:ascii="Tahoma" w:hAnsi="Tahoma" w:cs="Tahoma"/>
          <w:b/>
          <w:sz w:val="22"/>
          <w:szCs w:val="22"/>
          <w:lang w:eastAsia="en-US"/>
        </w:rPr>
      </w:pPr>
    </w:p>
    <w:p w:rsidR="002E664E" w:rsidRPr="0086009F" w:rsidRDefault="002E664E" w:rsidP="002E664E">
      <w:pPr>
        <w:rPr>
          <w:rFonts w:ascii="Tahoma" w:hAnsi="Tahoma" w:cs="Tahoma"/>
          <w:b/>
          <w:sz w:val="22"/>
          <w:szCs w:val="22"/>
          <w:lang w:eastAsia="en-US"/>
        </w:rPr>
      </w:pPr>
    </w:p>
    <w:p w:rsidR="002E664E" w:rsidRPr="0086009F" w:rsidRDefault="009E036B" w:rsidP="002E664E">
      <w:pPr>
        <w:rPr>
          <w:rFonts w:ascii="Tahoma" w:hAnsi="Tahoma" w:cs="Tahoma"/>
          <w:b/>
          <w:i/>
          <w:sz w:val="22"/>
          <w:szCs w:val="22"/>
          <w:lang w:eastAsia="en-US"/>
        </w:rPr>
      </w:pPr>
      <w:r w:rsidRPr="0086009F">
        <w:rPr>
          <w:rFonts w:ascii="Tahoma" w:hAnsi="Tahoma" w:cs="Tahoma"/>
          <w:b/>
          <w:sz w:val="22"/>
          <w:szCs w:val="22"/>
          <w:lang w:eastAsia="en-US"/>
        </w:rPr>
        <w:t xml:space="preserve">REASONS FOR </w:t>
      </w:r>
      <w:r w:rsidR="002E664E" w:rsidRPr="0086009F">
        <w:rPr>
          <w:rFonts w:ascii="Tahoma" w:hAnsi="Tahoma" w:cs="Tahoma"/>
          <w:b/>
          <w:sz w:val="22"/>
          <w:szCs w:val="22"/>
          <w:lang w:eastAsia="en-US"/>
        </w:rPr>
        <w:t xml:space="preserve">DECISION UNDER </w:t>
      </w:r>
      <w:r w:rsidR="002E664E" w:rsidRPr="0086009F">
        <w:rPr>
          <w:rFonts w:ascii="Tahoma" w:hAnsi="Tahoma" w:cs="Tahoma"/>
          <w:b/>
          <w:i/>
          <w:sz w:val="22"/>
          <w:szCs w:val="22"/>
          <w:lang w:eastAsia="en-US"/>
        </w:rPr>
        <w:t>ENVIRONMENT EFFECTS ACT 1978</w:t>
      </w:r>
    </w:p>
    <w:p w:rsidR="002E664E" w:rsidRPr="0086009F" w:rsidRDefault="002E664E" w:rsidP="002E664E">
      <w:pPr>
        <w:rPr>
          <w:rFonts w:ascii="Tahoma" w:hAnsi="Tahoma" w:cs="Tahoma"/>
          <w:b/>
          <w:i/>
          <w:sz w:val="22"/>
          <w:szCs w:val="22"/>
          <w:lang w:eastAsia="en-US"/>
        </w:rPr>
      </w:pPr>
    </w:p>
    <w:p w:rsidR="009E036B" w:rsidRPr="0086009F" w:rsidRDefault="009E036B" w:rsidP="002E664E">
      <w:pPr>
        <w:rPr>
          <w:rFonts w:ascii="Tahoma" w:hAnsi="Tahoma" w:cs="Tahoma"/>
          <w:b/>
          <w:sz w:val="22"/>
          <w:szCs w:val="22"/>
          <w:lang w:eastAsia="en-US"/>
        </w:rPr>
      </w:pPr>
    </w:p>
    <w:p w:rsidR="002E664E" w:rsidRPr="0086009F" w:rsidRDefault="009E036B" w:rsidP="00666C2F">
      <w:pPr>
        <w:ind w:left="2880" w:hanging="2880"/>
        <w:rPr>
          <w:rFonts w:ascii="Tahoma" w:hAnsi="Tahoma" w:cs="Tahoma"/>
          <w:sz w:val="22"/>
          <w:szCs w:val="22"/>
          <w:lang w:eastAsia="en-US"/>
        </w:rPr>
      </w:pPr>
      <w:r w:rsidRPr="0086009F">
        <w:rPr>
          <w:rFonts w:ascii="Tahoma" w:hAnsi="Tahoma" w:cs="Tahoma"/>
          <w:b/>
          <w:sz w:val="22"/>
          <w:szCs w:val="22"/>
          <w:lang w:eastAsia="en-US"/>
        </w:rPr>
        <w:t>Title of Proposal:</w:t>
      </w:r>
      <w:r w:rsidR="002E664E" w:rsidRPr="0086009F">
        <w:rPr>
          <w:rFonts w:ascii="Tahoma" w:hAnsi="Tahoma" w:cs="Tahoma"/>
          <w:b/>
          <w:sz w:val="22"/>
          <w:szCs w:val="22"/>
          <w:lang w:eastAsia="en-US"/>
        </w:rPr>
        <w:tab/>
      </w:r>
      <w:r w:rsidR="002A0112">
        <w:rPr>
          <w:rFonts w:ascii="Tahoma" w:hAnsi="Tahoma" w:cs="Tahoma"/>
          <w:sz w:val="22"/>
          <w:szCs w:val="22"/>
          <w:lang w:eastAsia="en-US"/>
        </w:rPr>
        <w:t>Murra Warra Wind Farm</w:t>
      </w:r>
    </w:p>
    <w:p w:rsidR="002E664E" w:rsidRPr="0086009F" w:rsidRDefault="002E664E" w:rsidP="002E664E">
      <w:pPr>
        <w:rPr>
          <w:rFonts w:ascii="Tahoma" w:hAnsi="Tahoma" w:cs="Tahoma"/>
          <w:b/>
          <w:sz w:val="22"/>
          <w:szCs w:val="22"/>
          <w:lang w:eastAsia="en-US"/>
        </w:rPr>
      </w:pPr>
    </w:p>
    <w:p w:rsidR="002E664E" w:rsidRPr="0086009F" w:rsidRDefault="002E664E" w:rsidP="00C737F9">
      <w:pPr>
        <w:ind w:left="2880" w:hanging="2880"/>
        <w:rPr>
          <w:rFonts w:ascii="Tahoma" w:hAnsi="Tahoma" w:cs="Tahoma"/>
          <w:sz w:val="22"/>
          <w:szCs w:val="22"/>
          <w:lang w:eastAsia="en-US"/>
        </w:rPr>
      </w:pPr>
      <w:r w:rsidRPr="0086009F">
        <w:rPr>
          <w:rFonts w:ascii="Tahoma" w:hAnsi="Tahoma" w:cs="Tahoma"/>
          <w:b/>
          <w:sz w:val="22"/>
          <w:szCs w:val="22"/>
          <w:lang w:eastAsia="en-US"/>
        </w:rPr>
        <w:t>Proponent:</w:t>
      </w:r>
      <w:r w:rsidRPr="0086009F">
        <w:rPr>
          <w:rFonts w:ascii="Tahoma" w:hAnsi="Tahoma" w:cs="Tahoma"/>
          <w:b/>
          <w:sz w:val="22"/>
          <w:szCs w:val="22"/>
          <w:lang w:eastAsia="en-US"/>
        </w:rPr>
        <w:tab/>
      </w:r>
      <w:r w:rsidR="002104D5">
        <w:rPr>
          <w:rFonts w:ascii="Tahoma" w:hAnsi="Tahoma" w:cs="Tahoma"/>
          <w:sz w:val="22"/>
          <w:szCs w:val="22"/>
          <w:lang w:eastAsia="en-US"/>
        </w:rPr>
        <w:t>RES</w:t>
      </w:r>
      <w:r w:rsidR="002A0112">
        <w:rPr>
          <w:rFonts w:ascii="Tahoma" w:hAnsi="Tahoma" w:cs="Tahoma"/>
          <w:sz w:val="22"/>
          <w:szCs w:val="22"/>
          <w:lang w:eastAsia="en-US"/>
        </w:rPr>
        <w:t xml:space="preserve"> Australia</w:t>
      </w:r>
    </w:p>
    <w:p w:rsidR="002E664E" w:rsidRPr="0086009F" w:rsidRDefault="002E664E" w:rsidP="002E664E">
      <w:pPr>
        <w:rPr>
          <w:rFonts w:ascii="Tahoma" w:hAnsi="Tahoma" w:cs="Tahoma"/>
          <w:b/>
          <w:sz w:val="22"/>
          <w:szCs w:val="22"/>
          <w:lang w:eastAsia="en-US"/>
        </w:rPr>
      </w:pPr>
    </w:p>
    <w:p w:rsidR="002E664E" w:rsidRDefault="002E664E" w:rsidP="002E664E">
      <w:pPr>
        <w:rPr>
          <w:rFonts w:ascii="Tahoma" w:hAnsi="Tahoma" w:cs="Tahoma"/>
          <w:b/>
          <w:sz w:val="22"/>
          <w:szCs w:val="22"/>
          <w:lang w:eastAsia="en-US"/>
        </w:rPr>
      </w:pPr>
      <w:r w:rsidRPr="0086009F">
        <w:rPr>
          <w:rFonts w:ascii="Tahoma" w:hAnsi="Tahoma" w:cs="Tahoma"/>
          <w:b/>
          <w:sz w:val="22"/>
          <w:szCs w:val="22"/>
          <w:lang w:eastAsia="en-US"/>
        </w:rPr>
        <w:t>Description of Project:</w:t>
      </w:r>
      <w:r w:rsidRPr="0086009F">
        <w:rPr>
          <w:rFonts w:ascii="Tahoma" w:hAnsi="Tahoma" w:cs="Tahoma"/>
          <w:b/>
          <w:sz w:val="22"/>
          <w:szCs w:val="22"/>
          <w:lang w:eastAsia="en-US"/>
        </w:rPr>
        <w:tab/>
      </w:r>
    </w:p>
    <w:p w:rsidR="002A0112" w:rsidRPr="0086009F" w:rsidRDefault="002A0112" w:rsidP="002E664E">
      <w:pPr>
        <w:rPr>
          <w:rFonts w:ascii="Tahoma" w:hAnsi="Tahoma" w:cs="Tahoma"/>
          <w:b/>
          <w:sz w:val="22"/>
          <w:szCs w:val="22"/>
          <w:lang w:eastAsia="en-US"/>
        </w:rPr>
      </w:pPr>
    </w:p>
    <w:p w:rsidR="002A0112" w:rsidRDefault="002A0112" w:rsidP="00934507">
      <w:pPr>
        <w:autoSpaceDE w:val="0"/>
        <w:autoSpaceDN w:val="0"/>
        <w:adjustRightInd w:val="0"/>
        <w:jc w:val="both"/>
        <w:rPr>
          <w:rFonts w:ascii="Tahoma" w:hAnsi="Tahoma" w:cs="Tahoma"/>
          <w:sz w:val="22"/>
          <w:szCs w:val="22"/>
          <w:lang w:eastAsia="en-US"/>
        </w:rPr>
      </w:pPr>
      <w:r w:rsidRPr="002A0112">
        <w:rPr>
          <w:rFonts w:ascii="Tahoma" w:hAnsi="Tahoma" w:cs="Tahoma"/>
          <w:sz w:val="22"/>
          <w:szCs w:val="22"/>
          <w:lang w:eastAsia="en-US"/>
        </w:rPr>
        <w:t xml:space="preserve">RES Australia proposes to develop a windfarm comprising of up to 116 wind turbines of approximately 3.6MW rated capacity each and a height of up to 220m.  The windfarm would be located on 4,250ha of private and public land, approximately 15km south of Warracknabeal and 25km north of Horsham.  The land is within a farming zone and is predominantly used for broad acre cropping and grazing. </w:t>
      </w:r>
    </w:p>
    <w:p w:rsidR="00CF4932" w:rsidRDefault="00CF4932" w:rsidP="002A0112">
      <w:pPr>
        <w:autoSpaceDE w:val="0"/>
        <w:autoSpaceDN w:val="0"/>
        <w:adjustRightInd w:val="0"/>
        <w:rPr>
          <w:rFonts w:ascii="Tahoma" w:hAnsi="Tahoma" w:cs="Tahoma"/>
          <w:sz w:val="22"/>
          <w:szCs w:val="22"/>
          <w:lang w:eastAsia="en-US"/>
        </w:rPr>
      </w:pPr>
    </w:p>
    <w:p w:rsidR="00CF4932" w:rsidRPr="00CF4932" w:rsidRDefault="00CF4932" w:rsidP="00934507">
      <w:pPr>
        <w:autoSpaceDE w:val="0"/>
        <w:autoSpaceDN w:val="0"/>
        <w:adjustRightInd w:val="0"/>
        <w:jc w:val="both"/>
        <w:rPr>
          <w:rFonts w:ascii="Tahoma" w:hAnsi="Tahoma" w:cs="Tahoma"/>
          <w:sz w:val="22"/>
          <w:szCs w:val="22"/>
          <w:lang w:eastAsia="en-US"/>
        </w:rPr>
      </w:pPr>
      <w:r w:rsidRPr="00CF4932">
        <w:rPr>
          <w:rFonts w:ascii="Tahoma" w:hAnsi="Tahoma" w:cs="Tahoma"/>
          <w:sz w:val="22"/>
          <w:szCs w:val="22"/>
          <w:lang w:eastAsia="en-US"/>
        </w:rPr>
        <w:t xml:space="preserve">Associated infrastructure would include internal site access tracks, up to four anemometry masts, </w:t>
      </w:r>
      <w:r w:rsidR="00934507">
        <w:rPr>
          <w:rFonts w:ascii="Tahoma" w:hAnsi="Tahoma" w:cs="Tahoma"/>
          <w:sz w:val="22"/>
          <w:szCs w:val="22"/>
          <w:lang w:eastAsia="en-US"/>
        </w:rPr>
        <w:t>underground and</w:t>
      </w:r>
      <w:r w:rsidRPr="00CF4932">
        <w:rPr>
          <w:rFonts w:ascii="Tahoma" w:hAnsi="Tahoma" w:cs="Tahoma"/>
          <w:sz w:val="22"/>
          <w:szCs w:val="22"/>
          <w:lang w:eastAsia="en-US"/>
        </w:rPr>
        <w:t xml:space="preserve"> overhead cabling</w:t>
      </w:r>
      <w:r w:rsidR="00934507">
        <w:rPr>
          <w:rFonts w:ascii="Tahoma" w:hAnsi="Tahoma" w:cs="Tahoma"/>
          <w:sz w:val="22"/>
          <w:szCs w:val="22"/>
          <w:lang w:eastAsia="en-US"/>
        </w:rPr>
        <w:t xml:space="preserve">, </w:t>
      </w:r>
      <w:r w:rsidRPr="00CF4932">
        <w:rPr>
          <w:rFonts w:ascii="Tahoma" w:hAnsi="Tahoma" w:cs="Tahoma"/>
          <w:sz w:val="22"/>
          <w:szCs w:val="22"/>
          <w:lang w:eastAsia="en-US"/>
        </w:rPr>
        <w:t xml:space="preserve">up to two intermediate collector stations, a terminal substation and connection to the </w:t>
      </w:r>
      <w:proofErr w:type="spellStart"/>
      <w:r w:rsidRPr="00CF4932">
        <w:rPr>
          <w:rFonts w:ascii="Tahoma" w:hAnsi="Tahoma" w:cs="Tahoma"/>
          <w:sz w:val="22"/>
          <w:szCs w:val="22"/>
          <w:lang w:eastAsia="en-US"/>
        </w:rPr>
        <w:t>SP</w:t>
      </w:r>
      <w:proofErr w:type="spellEnd"/>
      <w:r w:rsidRPr="00CF4932">
        <w:rPr>
          <w:rFonts w:ascii="Tahoma" w:hAnsi="Tahoma" w:cs="Tahoma"/>
          <w:sz w:val="22"/>
          <w:szCs w:val="22"/>
          <w:lang w:eastAsia="en-US"/>
        </w:rPr>
        <w:t xml:space="preserve"> </w:t>
      </w:r>
      <w:proofErr w:type="spellStart"/>
      <w:r w:rsidRPr="00CF4932">
        <w:rPr>
          <w:rFonts w:ascii="Tahoma" w:hAnsi="Tahoma" w:cs="Tahoma"/>
          <w:sz w:val="22"/>
          <w:szCs w:val="22"/>
          <w:lang w:eastAsia="en-US"/>
        </w:rPr>
        <w:t>Ausnet</w:t>
      </w:r>
      <w:proofErr w:type="spellEnd"/>
      <w:r w:rsidRPr="00CF4932">
        <w:rPr>
          <w:rFonts w:ascii="Tahoma" w:hAnsi="Tahoma" w:cs="Tahoma"/>
          <w:sz w:val="22"/>
          <w:szCs w:val="22"/>
          <w:lang w:eastAsia="en-US"/>
        </w:rPr>
        <w:t xml:space="preserve"> </w:t>
      </w:r>
      <w:proofErr w:type="spellStart"/>
      <w:r w:rsidRPr="00CF4932">
        <w:rPr>
          <w:rFonts w:ascii="Tahoma" w:hAnsi="Tahoma" w:cs="Tahoma"/>
          <w:sz w:val="22"/>
          <w:szCs w:val="22"/>
          <w:lang w:eastAsia="en-US"/>
        </w:rPr>
        <w:t>220kV</w:t>
      </w:r>
      <w:proofErr w:type="spellEnd"/>
      <w:r w:rsidRPr="00CF4932">
        <w:rPr>
          <w:rFonts w:ascii="Tahoma" w:hAnsi="Tahoma" w:cs="Tahoma"/>
          <w:sz w:val="22"/>
          <w:szCs w:val="22"/>
          <w:lang w:eastAsia="en-US"/>
        </w:rPr>
        <w:t xml:space="preserve"> high voltage transmission line located </w:t>
      </w:r>
      <w:r w:rsidR="00934507">
        <w:rPr>
          <w:rFonts w:ascii="Tahoma" w:hAnsi="Tahoma" w:cs="Tahoma"/>
          <w:sz w:val="22"/>
          <w:szCs w:val="22"/>
          <w:lang w:eastAsia="en-US"/>
        </w:rPr>
        <w:t>on</w:t>
      </w:r>
      <w:r w:rsidRPr="00CF4932">
        <w:rPr>
          <w:rFonts w:ascii="Tahoma" w:hAnsi="Tahoma" w:cs="Tahoma"/>
          <w:sz w:val="22"/>
          <w:szCs w:val="22"/>
          <w:lang w:eastAsia="en-US"/>
        </w:rPr>
        <w:t xml:space="preserve"> the site, a utility area, upgrades to existing public roads and new access points to the site. Temporary infrastructure would include constructio</w:t>
      </w:r>
      <w:r w:rsidR="00934507">
        <w:rPr>
          <w:rFonts w:ascii="Tahoma" w:hAnsi="Tahoma" w:cs="Tahoma"/>
          <w:sz w:val="22"/>
          <w:szCs w:val="22"/>
          <w:lang w:eastAsia="en-US"/>
        </w:rPr>
        <w:t xml:space="preserve">n compounds, </w:t>
      </w:r>
      <w:r w:rsidRPr="00CF4932">
        <w:rPr>
          <w:rFonts w:ascii="Tahoma" w:hAnsi="Tahoma" w:cs="Tahoma"/>
          <w:sz w:val="22"/>
          <w:szCs w:val="22"/>
          <w:lang w:eastAsia="en-US"/>
        </w:rPr>
        <w:t>turbine component lay down areas and concrete batching</w:t>
      </w:r>
      <w:r w:rsidR="00934507">
        <w:rPr>
          <w:rFonts w:ascii="Tahoma" w:hAnsi="Tahoma" w:cs="Tahoma"/>
          <w:sz w:val="22"/>
          <w:szCs w:val="22"/>
          <w:lang w:eastAsia="en-US"/>
        </w:rPr>
        <w:t xml:space="preserve"> plant(s). A sandstone quarry </w:t>
      </w:r>
      <w:r w:rsidRPr="00CF4932">
        <w:rPr>
          <w:rFonts w:ascii="Tahoma" w:hAnsi="Tahoma" w:cs="Tahoma"/>
          <w:sz w:val="22"/>
          <w:szCs w:val="22"/>
          <w:lang w:eastAsia="en-US"/>
        </w:rPr>
        <w:t xml:space="preserve">would be established on site to supply base material for road construction and crane hardstand areas.  </w:t>
      </w:r>
    </w:p>
    <w:p w:rsidR="002104D5" w:rsidRPr="002A0112" w:rsidRDefault="002104D5" w:rsidP="002A0112">
      <w:pPr>
        <w:autoSpaceDE w:val="0"/>
        <w:autoSpaceDN w:val="0"/>
        <w:adjustRightInd w:val="0"/>
        <w:rPr>
          <w:rFonts w:ascii="Tahoma" w:hAnsi="Tahoma" w:cs="Tahoma"/>
          <w:sz w:val="22"/>
          <w:szCs w:val="22"/>
          <w:lang w:eastAsia="en-US"/>
        </w:rPr>
      </w:pPr>
    </w:p>
    <w:p w:rsidR="002E664E" w:rsidRPr="0086009F" w:rsidRDefault="002E664E" w:rsidP="002E664E">
      <w:pPr>
        <w:rPr>
          <w:rFonts w:ascii="Tahoma" w:hAnsi="Tahoma" w:cs="Tahoma"/>
          <w:b/>
          <w:sz w:val="22"/>
          <w:szCs w:val="22"/>
          <w:lang w:eastAsia="en-US"/>
        </w:rPr>
      </w:pPr>
      <w:r w:rsidRPr="0086009F">
        <w:rPr>
          <w:rFonts w:ascii="Tahoma" w:hAnsi="Tahoma" w:cs="Tahoma"/>
          <w:b/>
          <w:sz w:val="22"/>
          <w:szCs w:val="22"/>
          <w:lang w:eastAsia="en-US"/>
        </w:rPr>
        <w:t>Decision:</w:t>
      </w:r>
    </w:p>
    <w:p w:rsidR="00396D7A" w:rsidRPr="0086009F" w:rsidRDefault="00B90DA4" w:rsidP="00E933EB">
      <w:pPr>
        <w:spacing w:before="120"/>
        <w:jc w:val="both"/>
        <w:rPr>
          <w:rFonts w:ascii="Tahoma" w:hAnsi="Tahoma" w:cs="Tahoma"/>
          <w:sz w:val="22"/>
          <w:szCs w:val="22"/>
          <w:lang w:eastAsia="en-US"/>
        </w:rPr>
      </w:pPr>
      <w:r w:rsidRPr="0086009F">
        <w:rPr>
          <w:rFonts w:ascii="Tahoma" w:hAnsi="Tahoma" w:cs="Tahoma"/>
          <w:sz w:val="22"/>
          <w:szCs w:val="22"/>
          <w:lang w:eastAsia="en-US"/>
        </w:rPr>
        <w:t xml:space="preserve">The Minister for Planning has decided that an Environment Effects Statement (EES) </w:t>
      </w:r>
      <w:r w:rsidRPr="0086009F">
        <w:rPr>
          <w:rFonts w:ascii="Tahoma" w:hAnsi="Tahoma" w:cs="Tahoma"/>
          <w:sz w:val="22"/>
          <w:szCs w:val="22"/>
          <w:u w:val="single"/>
          <w:lang w:eastAsia="en-US"/>
        </w:rPr>
        <w:t xml:space="preserve">is </w:t>
      </w:r>
      <w:r w:rsidR="00D15E94">
        <w:rPr>
          <w:rFonts w:ascii="Tahoma" w:hAnsi="Tahoma" w:cs="Tahoma"/>
          <w:sz w:val="22"/>
          <w:szCs w:val="22"/>
          <w:u w:val="single"/>
          <w:lang w:eastAsia="en-US"/>
        </w:rPr>
        <w:t xml:space="preserve">not </w:t>
      </w:r>
      <w:r w:rsidRPr="0086009F">
        <w:rPr>
          <w:rFonts w:ascii="Tahoma" w:hAnsi="Tahoma" w:cs="Tahoma"/>
          <w:sz w:val="22"/>
          <w:szCs w:val="22"/>
          <w:u w:val="single"/>
          <w:lang w:eastAsia="en-US"/>
        </w:rPr>
        <w:t>required</w:t>
      </w:r>
      <w:r w:rsidRPr="0086009F">
        <w:rPr>
          <w:rFonts w:ascii="Tahoma" w:hAnsi="Tahoma" w:cs="Tahoma"/>
          <w:sz w:val="22"/>
          <w:szCs w:val="22"/>
          <w:lang w:eastAsia="en-US"/>
        </w:rPr>
        <w:t xml:space="preserve"> for the </w:t>
      </w:r>
      <w:r w:rsidR="002A0112">
        <w:rPr>
          <w:rFonts w:ascii="Tahoma" w:hAnsi="Tahoma" w:cs="Tahoma"/>
          <w:sz w:val="22"/>
          <w:szCs w:val="22"/>
          <w:lang w:eastAsia="en-US"/>
        </w:rPr>
        <w:t>Murra Warra Wind Farm</w:t>
      </w:r>
      <w:r w:rsidR="00613083" w:rsidRPr="0086009F">
        <w:rPr>
          <w:rFonts w:ascii="Tahoma" w:hAnsi="Tahoma" w:cs="Tahoma"/>
          <w:sz w:val="22"/>
          <w:szCs w:val="22"/>
          <w:lang w:eastAsia="en-US"/>
        </w:rPr>
        <w:t>,</w:t>
      </w:r>
      <w:r w:rsidR="00461E83" w:rsidRPr="0086009F">
        <w:rPr>
          <w:rFonts w:ascii="Tahoma" w:hAnsi="Tahoma" w:cs="Tahoma"/>
          <w:sz w:val="22"/>
          <w:szCs w:val="22"/>
          <w:lang w:eastAsia="en-US"/>
        </w:rPr>
        <w:t xml:space="preserve"> </w:t>
      </w:r>
      <w:r w:rsidRPr="0086009F">
        <w:rPr>
          <w:rFonts w:ascii="Tahoma" w:hAnsi="Tahoma" w:cs="Tahoma"/>
          <w:sz w:val="22"/>
          <w:szCs w:val="22"/>
          <w:lang w:eastAsia="en-US"/>
        </w:rPr>
        <w:t xml:space="preserve">as described in the referral accepted on </w:t>
      </w:r>
      <w:r w:rsidR="00934507">
        <w:rPr>
          <w:rFonts w:ascii="Tahoma" w:hAnsi="Tahoma" w:cs="Tahoma"/>
          <w:sz w:val="22"/>
          <w:szCs w:val="22"/>
          <w:lang w:eastAsia="en-US"/>
        </w:rPr>
        <w:t xml:space="preserve">the </w:t>
      </w:r>
      <w:r w:rsidR="002A0112">
        <w:rPr>
          <w:rFonts w:ascii="Tahoma" w:hAnsi="Tahoma" w:cs="Tahoma"/>
          <w:sz w:val="22"/>
          <w:szCs w:val="22"/>
          <w:lang w:eastAsia="en-US"/>
        </w:rPr>
        <w:t>21</w:t>
      </w:r>
      <w:r w:rsidR="002A0112" w:rsidRPr="002A0112">
        <w:rPr>
          <w:rFonts w:ascii="Tahoma" w:hAnsi="Tahoma" w:cs="Tahoma"/>
          <w:sz w:val="22"/>
          <w:szCs w:val="22"/>
          <w:vertAlign w:val="superscript"/>
          <w:lang w:eastAsia="en-US"/>
        </w:rPr>
        <w:t>st</w:t>
      </w:r>
      <w:r w:rsidR="002A0112">
        <w:rPr>
          <w:rFonts w:ascii="Tahoma" w:hAnsi="Tahoma" w:cs="Tahoma"/>
          <w:sz w:val="22"/>
          <w:szCs w:val="22"/>
          <w:lang w:eastAsia="en-US"/>
        </w:rPr>
        <w:t xml:space="preserve"> June 2016</w:t>
      </w:r>
      <w:r w:rsidR="00396D7A" w:rsidRPr="0086009F">
        <w:rPr>
          <w:rFonts w:ascii="Tahoma" w:hAnsi="Tahoma" w:cs="Tahoma"/>
          <w:sz w:val="22"/>
          <w:szCs w:val="22"/>
          <w:lang w:eastAsia="en-US"/>
        </w:rPr>
        <w:t>.</w:t>
      </w:r>
    </w:p>
    <w:p w:rsidR="002E664E" w:rsidRPr="0086009F" w:rsidRDefault="002E664E" w:rsidP="002E664E">
      <w:pPr>
        <w:rPr>
          <w:rFonts w:ascii="Tahoma" w:hAnsi="Tahoma" w:cs="Tahoma"/>
          <w:b/>
          <w:sz w:val="22"/>
          <w:szCs w:val="22"/>
          <w:lang w:eastAsia="en-US"/>
        </w:rPr>
      </w:pPr>
    </w:p>
    <w:p w:rsidR="002E664E" w:rsidRPr="0086009F" w:rsidRDefault="002E664E" w:rsidP="002E664E">
      <w:pPr>
        <w:rPr>
          <w:rFonts w:ascii="Tahoma" w:hAnsi="Tahoma" w:cs="Tahoma"/>
          <w:b/>
          <w:sz w:val="22"/>
          <w:szCs w:val="22"/>
          <w:lang w:eastAsia="en-US"/>
        </w:rPr>
      </w:pPr>
      <w:r w:rsidRPr="0086009F">
        <w:rPr>
          <w:rFonts w:ascii="Tahoma" w:hAnsi="Tahoma" w:cs="Tahoma"/>
          <w:b/>
          <w:sz w:val="22"/>
          <w:szCs w:val="22"/>
          <w:lang w:eastAsia="en-US"/>
        </w:rPr>
        <w:t>Reasons for Decision:</w:t>
      </w:r>
    </w:p>
    <w:p w:rsidR="000E1EE0" w:rsidRPr="000E1EE0" w:rsidRDefault="000E1EE0" w:rsidP="000E1EE0">
      <w:pPr>
        <w:numPr>
          <w:ilvl w:val="0"/>
          <w:numId w:val="14"/>
        </w:numPr>
        <w:spacing w:before="180"/>
        <w:jc w:val="both"/>
        <w:rPr>
          <w:rFonts w:ascii="Tahoma" w:hAnsi="Tahoma" w:cs="Tahoma"/>
          <w:sz w:val="22"/>
          <w:szCs w:val="22"/>
          <w:lang w:eastAsia="en-US"/>
        </w:rPr>
      </w:pPr>
      <w:r>
        <w:rPr>
          <w:rFonts w:ascii="Tahoma" w:hAnsi="Tahoma" w:cs="Tahoma"/>
          <w:sz w:val="22"/>
          <w:szCs w:val="22"/>
          <w:lang w:eastAsia="en-US"/>
        </w:rPr>
        <w:t xml:space="preserve">There is </w:t>
      </w:r>
      <w:r w:rsidRPr="000E1EE0">
        <w:rPr>
          <w:rFonts w:ascii="Tahoma" w:hAnsi="Tahoma" w:cs="Tahoma"/>
          <w:sz w:val="22"/>
          <w:szCs w:val="22"/>
          <w:lang w:eastAsia="en-US"/>
        </w:rPr>
        <w:t xml:space="preserve">potential for some adverse </w:t>
      </w:r>
      <w:r>
        <w:rPr>
          <w:rFonts w:ascii="Tahoma" w:hAnsi="Tahoma" w:cs="Tahoma"/>
          <w:sz w:val="22"/>
          <w:szCs w:val="22"/>
          <w:lang w:eastAsia="en-US"/>
        </w:rPr>
        <w:t xml:space="preserve">environmental </w:t>
      </w:r>
      <w:r w:rsidRPr="000E1EE0">
        <w:rPr>
          <w:rFonts w:ascii="Tahoma" w:hAnsi="Tahoma" w:cs="Tahoma"/>
          <w:sz w:val="22"/>
          <w:szCs w:val="22"/>
          <w:lang w:eastAsia="en-US"/>
        </w:rPr>
        <w:t>effects</w:t>
      </w:r>
      <w:r w:rsidR="00FE1A1E">
        <w:rPr>
          <w:rFonts w:ascii="Tahoma" w:hAnsi="Tahoma" w:cs="Tahoma"/>
          <w:sz w:val="22"/>
          <w:szCs w:val="22"/>
          <w:lang w:eastAsia="en-US"/>
        </w:rPr>
        <w:t xml:space="preserve">, although these </w:t>
      </w:r>
      <w:r w:rsidRPr="000E1EE0">
        <w:rPr>
          <w:rFonts w:ascii="Tahoma" w:hAnsi="Tahoma" w:cs="Tahoma"/>
          <w:sz w:val="22"/>
          <w:szCs w:val="22"/>
          <w:lang w:eastAsia="en-US"/>
        </w:rPr>
        <w:t>a</w:t>
      </w:r>
      <w:r w:rsidR="00014C4E">
        <w:rPr>
          <w:rFonts w:ascii="Tahoma" w:hAnsi="Tahoma" w:cs="Tahoma"/>
          <w:sz w:val="22"/>
          <w:szCs w:val="22"/>
          <w:lang w:eastAsia="en-US"/>
        </w:rPr>
        <w:t xml:space="preserve">re likely to be </w:t>
      </w:r>
      <w:r w:rsidR="00FE1A1E">
        <w:rPr>
          <w:rFonts w:ascii="Tahoma" w:hAnsi="Tahoma" w:cs="Tahoma"/>
          <w:sz w:val="22"/>
          <w:szCs w:val="22"/>
          <w:lang w:eastAsia="en-US"/>
        </w:rPr>
        <w:t xml:space="preserve">only of </w:t>
      </w:r>
      <w:r w:rsidR="00014C4E">
        <w:rPr>
          <w:rFonts w:ascii="Tahoma" w:hAnsi="Tahoma" w:cs="Tahoma"/>
          <w:sz w:val="22"/>
          <w:szCs w:val="22"/>
          <w:lang w:eastAsia="en-US"/>
        </w:rPr>
        <w:t xml:space="preserve">local </w:t>
      </w:r>
      <w:r w:rsidR="00FE1A1E">
        <w:rPr>
          <w:rFonts w:ascii="Tahoma" w:hAnsi="Tahoma" w:cs="Tahoma"/>
          <w:sz w:val="22"/>
          <w:szCs w:val="22"/>
          <w:lang w:eastAsia="en-US"/>
        </w:rPr>
        <w:t>significance</w:t>
      </w:r>
      <w:r w:rsidR="00014C4E">
        <w:rPr>
          <w:rFonts w:ascii="Tahoma" w:hAnsi="Tahoma" w:cs="Tahoma"/>
          <w:sz w:val="22"/>
          <w:szCs w:val="22"/>
          <w:lang w:eastAsia="en-US"/>
        </w:rPr>
        <w:t xml:space="preserve">, </w:t>
      </w:r>
      <w:r w:rsidRPr="000E1EE0">
        <w:rPr>
          <w:rFonts w:ascii="Tahoma" w:hAnsi="Tahoma" w:cs="Tahoma"/>
          <w:sz w:val="22"/>
          <w:szCs w:val="22"/>
          <w:lang w:eastAsia="en-US"/>
        </w:rPr>
        <w:t xml:space="preserve">particularly </w:t>
      </w:r>
      <w:r w:rsidR="00014C4E">
        <w:rPr>
          <w:rFonts w:ascii="Tahoma" w:hAnsi="Tahoma" w:cs="Tahoma"/>
          <w:sz w:val="22"/>
          <w:szCs w:val="22"/>
          <w:lang w:eastAsia="en-US"/>
        </w:rPr>
        <w:t xml:space="preserve">with </w:t>
      </w:r>
      <w:r w:rsidRPr="000E1EE0">
        <w:rPr>
          <w:rFonts w:ascii="Tahoma" w:hAnsi="Tahoma" w:cs="Tahoma"/>
          <w:sz w:val="22"/>
          <w:szCs w:val="22"/>
          <w:lang w:eastAsia="en-US"/>
        </w:rPr>
        <w:t xml:space="preserve">appropriate environmental management measures adopted. </w:t>
      </w:r>
    </w:p>
    <w:p w:rsidR="00CA7640" w:rsidRPr="0072204F" w:rsidRDefault="000922AE" w:rsidP="000922AE">
      <w:pPr>
        <w:numPr>
          <w:ilvl w:val="0"/>
          <w:numId w:val="14"/>
        </w:numPr>
        <w:spacing w:before="180"/>
        <w:jc w:val="both"/>
        <w:rPr>
          <w:rFonts w:ascii="Tahoma" w:hAnsi="Tahoma" w:cs="Tahoma"/>
          <w:sz w:val="22"/>
          <w:szCs w:val="22"/>
          <w:lang w:eastAsia="en-US"/>
        </w:rPr>
      </w:pPr>
      <w:r w:rsidRPr="000922AE">
        <w:rPr>
          <w:rFonts w:ascii="Tahoma" w:hAnsi="Tahoma" w:cs="Tahoma"/>
          <w:sz w:val="22"/>
          <w:szCs w:val="22"/>
          <w:lang w:eastAsia="en-US"/>
        </w:rPr>
        <w:t xml:space="preserve">The likely potential effects </w:t>
      </w:r>
      <w:r>
        <w:rPr>
          <w:rFonts w:ascii="Tahoma" w:hAnsi="Tahoma" w:cs="Tahoma"/>
          <w:sz w:val="22"/>
          <w:szCs w:val="22"/>
          <w:lang w:eastAsia="en-US"/>
        </w:rPr>
        <w:t xml:space="preserve">on </w:t>
      </w:r>
      <w:r w:rsidR="00A5136E">
        <w:rPr>
          <w:rFonts w:ascii="Arial" w:hAnsi="Arial"/>
          <w:sz w:val="22"/>
          <w:szCs w:val="20"/>
          <w:lang w:val="en-US" w:eastAsia="en-US"/>
        </w:rPr>
        <w:t xml:space="preserve">landscape, </w:t>
      </w:r>
      <w:r w:rsidR="00A5136E" w:rsidRPr="004C00F5">
        <w:rPr>
          <w:rFonts w:ascii="Arial" w:hAnsi="Arial"/>
          <w:sz w:val="22"/>
          <w:szCs w:val="20"/>
          <w:lang w:val="en-US" w:eastAsia="en-US"/>
        </w:rPr>
        <w:t>amenity</w:t>
      </w:r>
      <w:r w:rsidR="00A5136E">
        <w:rPr>
          <w:rFonts w:ascii="Arial" w:hAnsi="Arial"/>
          <w:sz w:val="22"/>
          <w:szCs w:val="20"/>
          <w:lang w:val="en-US" w:eastAsia="en-US"/>
        </w:rPr>
        <w:t>,</w:t>
      </w:r>
      <w:r w:rsidR="00A5136E" w:rsidRPr="004C00F5">
        <w:rPr>
          <w:rFonts w:ascii="Arial" w:hAnsi="Arial"/>
          <w:sz w:val="22"/>
          <w:szCs w:val="20"/>
          <w:lang w:val="en-US" w:eastAsia="en-US"/>
        </w:rPr>
        <w:t xml:space="preserve"> </w:t>
      </w:r>
      <w:r w:rsidR="00A5136E">
        <w:rPr>
          <w:rFonts w:ascii="Arial" w:hAnsi="Arial"/>
          <w:sz w:val="22"/>
          <w:szCs w:val="20"/>
          <w:lang w:val="en-US" w:eastAsia="en-US"/>
        </w:rPr>
        <w:t>biodiversity</w:t>
      </w:r>
      <w:r w:rsidR="00CA7640" w:rsidRPr="00274B70">
        <w:rPr>
          <w:rFonts w:ascii="Tahoma" w:hAnsi="Tahoma" w:cs="Tahoma"/>
          <w:sz w:val="22"/>
          <w:szCs w:val="22"/>
          <w:lang w:eastAsia="en-US"/>
        </w:rPr>
        <w:t xml:space="preserve"> and habitat values</w:t>
      </w:r>
      <w:r w:rsidR="00CA7640">
        <w:rPr>
          <w:rFonts w:ascii="Tahoma" w:hAnsi="Tahoma" w:cs="Tahoma"/>
          <w:sz w:val="22"/>
          <w:szCs w:val="22"/>
          <w:lang w:eastAsia="en-US"/>
        </w:rPr>
        <w:t xml:space="preserve">, </w:t>
      </w:r>
      <w:r w:rsidR="00142178">
        <w:rPr>
          <w:rFonts w:ascii="Tahoma" w:hAnsi="Tahoma" w:cs="Tahoma"/>
          <w:sz w:val="22"/>
          <w:szCs w:val="22"/>
          <w:lang w:eastAsia="en-US"/>
        </w:rPr>
        <w:t xml:space="preserve">as well as </w:t>
      </w:r>
      <w:r w:rsidR="00CA7640">
        <w:rPr>
          <w:rFonts w:ascii="Tahoma" w:hAnsi="Tahoma" w:cs="Tahoma"/>
          <w:sz w:val="22"/>
          <w:szCs w:val="22"/>
          <w:lang w:eastAsia="en-US"/>
        </w:rPr>
        <w:t xml:space="preserve">the proponent’s obligations to provide the required offsets, can be adequately addressed through </w:t>
      </w:r>
      <w:r>
        <w:rPr>
          <w:rFonts w:ascii="Tahoma" w:hAnsi="Tahoma" w:cs="Tahoma"/>
          <w:sz w:val="22"/>
          <w:szCs w:val="22"/>
          <w:lang w:eastAsia="en-US"/>
        </w:rPr>
        <w:t xml:space="preserve">the planning permit process </w:t>
      </w:r>
      <w:r w:rsidR="00A5136E">
        <w:rPr>
          <w:rFonts w:ascii="Tahoma" w:hAnsi="Tahoma" w:cs="Tahoma"/>
          <w:sz w:val="22"/>
          <w:szCs w:val="22"/>
          <w:lang w:eastAsia="en-US"/>
        </w:rPr>
        <w:t xml:space="preserve">under the </w:t>
      </w:r>
      <w:r w:rsidR="00A5136E" w:rsidRPr="00CA1073">
        <w:rPr>
          <w:rFonts w:ascii="Tahoma" w:hAnsi="Tahoma" w:cs="Tahoma"/>
          <w:i/>
          <w:sz w:val="22"/>
          <w:szCs w:val="22"/>
          <w:lang w:eastAsia="en-US"/>
        </w:rPr>
        <w:t>Planning and Environment Act 1987</w:t>
      </w:r>
      <w:r w:rsidR="00A5136E" w:rsidRPr="000E1EE0">
        <w:rPr>
          <w:rFonts w:ascii="Tahoma" w:hAnsi="Tahoma" w:cs="Tahoma"/>
          <w:sz w:val="22"/>
          <w:szCs w:val="22"/>
          <w:lang w:eastAsia="en-US"/>
        </w:rPr>
        <w:t xml:space="preserve">, consistent with the requirements </w:t>
      </w:r>
      <w:r w:rsidR="00CA7640">
        <w:rPr>
          <w:rFonts w:ascii="Tahoma" w:hAnsi="Tahoma" w:cs="Tahoma"/>
          <w:sz w:val="22"/>
          <w:szCs w:val="22"/>
          <w:lang w:eastAsia="en-US"/>
        </w:rPr>
        <w:t xml:space="preserve">of </w:t>
      </w:r>
      <w:r w:rsidR="0072204F">
        <w:rPr>
          <w:rFonts w:ascii="Tahoma" w:hAnsi="Tahoma" w:cs="Tahoma"/>
          <w:sz w:val="22"/>
          <w:szCs w:val="22"/>
          <w:lang w:eastAsia="en-US"/>
        </w:rPr>
        <w:t xml:space="preserve">the </w:t>
      </w:r>
      <w:r w:rsidR="0072204F" w:rsidRPr="0072204F">
        <w:rPr>
          <w:rFonts w:ascii="Tahoma" w:hAnsi="Tahoma" w:cs="Tahoma"/>
          <w:i/>
          <w:sz w:val="22"/>
          <w:szCs w:val="22"/>
          <w:lang w:eastAsia="en-US"/>
        </w:rPr>
        <w:t>Permitted Clearing of Native Vegetation - Biodiversity Assessment Guidelines (2013)</w:t>
      </w:r>
      <w:r w:rsidR="00A5136E">
        <w:rPr>
          <w:rFonts w:ascii="Tahoma" w:hAnsi="Tahoma" w:cs="Tahoma"/>
          <w:i/>
          <w:sz w:val="22"/>
          <w:szCs w:val="22"/>
          <w:lang w:eastAsia="en-US"/>
        </w:rPr>
        <w:t xml:space="preserve"> </w:t>
      </w:r>
      <w:r w:rsidR="00A5136E">
        <w:rPr>
          <w:rFonts w:ascii="Tahoma" w:hAnsi="Tahoma" w:cs="Tahoma"/>
          <w:sz w:val="22"/>
          <w:szCs w:val="22"/>
          <w:lang w:eastAsia="en-US"/>
        </w:rPr>
        <w:t xml:space="preserve">and the </w:t>
      </w:r>
      <w:r w:rsidR="00FE1A1E" w:rsidRPr="004C00F5">
        <w:rPr>
          <w:rFonts w:ascii="Arial" w:hAnsi="Arial"/>
          <w:i/>
          <w:sz w:val="22"/>
          <w:szCs w:val="20"/>
          <w:lang w:val="en-US" w:eastAsia="en-US"/>
        </w:rPr>
        <w:t>Policy and Planning Guidelines for Development of Wind</w:t>
      </w:r>
      <w:r w:rsidR="00FE1A1E">
        <w:rPr>
          <w:rFonts w:ascii="Arial" w:hAnsi="Arial"/>
          <w:i/>
          <w:sz w:val="22"/>
          <w:szCs w:val="20"/>
          <w:lang w:val="en-US" w:eastAsia="en-US"/>
        </w:rPr>
        <w:t xml:space="preserve"> Energy Facilities in Victoria </w:t>
      </w:r>
      <w:r w:rsidR="00FE1A1E" w:rsidRPr="004C00F5">
        <w:rPr>
          <w:rFonts w:ascii="Arial" w:hAnsi="Arial"/>
          <w:i/>
          <w:sz w:val="22"/>
          <w:szCs w:val="20"/>
          <w:lang w:val="en-US" w:eastAsia="en-US"/>
        </w:rPr>
        <w:t>2016</w:t>
      </w:r>
      <w:r w:rsidR="00FE1A1E">
        <w:rPr>
          <w:rFonts w:ascii="Arial" w:hAnsi="Arial"/>
          <w:sz w:val="22"/>
          <w:szCs w:val="20"/>
          <w:lang w:val="en-US" w:eastAsia="en-US"/>
        </w:rPr>
        <w:t>.</w:t>
      </w:r>
      <w:r w:rsidR="00CF4932">
        <w:rPr>
          <w:rFonts w:ascii="Tahoma" w:hAnsi="Tahoma" w:cs="Tahoma"/>
          <w:i/>
          <w:sz w:val="22"/>
          <w:szCs w:val="22"/>
          <w:lang w:eastAsia="en-US"/>
        </w:rPr>
        <w:t xml:space="preserve">  </w:t>
      </w:r>
    </w:p>
    <w:p w:rsidR="0072204F" w:rsidRPr="00FE1A1E" w:rsidRDefault="0072204F" w:rsidP="00CA1073">
      <w:pPr>
        <w:numPr>
          <w:ilvl w:val="0"/>
          <w:numId w:val="14"/>
        </w:numPr>
        <w:spacing w:before="180"/>
        <w:ind w:left="714" w:hanging="357"/>
        <w:jc w:val="both"/>
        <w:rPr>
          <w:rFonts w:ascii="Tahoma" w:hAnsi="Tahoma" w:cs="Tahoma"/>
          <w:sz w:val="22"/>
          <w:szCs w:val="22"/>
          <w:lang w:eastAsia="en-US"/>
        </w:rPr>
      </w:pPr>
      <w:r w:rsidRPr="00CF4932">
        <w:rPr>
          <w:rFonts w:ascii="Tahoma" w:hAnsi="Tahoma" w:cs="Tahoma"/>
          <w:sz w:val="22"/>
          <w:szCs w:val="22"/>
          <w:lang w:eastAsia="en-US"/>
        </w:rPr>
        <w:t xml:space="preserve">Issues related to </w:t>
      </w:r>
      <w:r w:rsidR="00CF4932" w:rsidRPr="00CF4932">
        <w:rPr>
          <w:rFonts w:ascii="Tahoma" w:hAnsi="Tahoma" w:cs="Tahoma"/>
          <w:sz w:val="22"/>
          <w:szCs w:val="22"/>
          <w:lang w:eastAsia="en-US"/>
        </w:rPr>
        <w:t>potential</w:t>
      </w:r>
      <w:r w:rsidRPr="00CF4932">
        <w:rPr>
          <w:rFonts w:ascii="Tahoma" w:hAnsi="Tahoma" w:cs="Tahoma"/>
          <w:sz w:val="22"/>
          <w:szCs w:val="22"/>
          <w:lang w:eastAsia="en-US"/>
        </w:rPr>
        <w:t xml:space="preserve"> </w:t>
      </w:r>
      <w:r w:rsidR="00CF4932" w:rsidRPr="00CF4932">
        <w:rPr>
          <w:rFonts w:ascii="Tahoma" w:hAnsi="Tahoma" w:cs="Tahoma"/>
          <w:sz w:val="22"/>
          <w:szCs w:val="22"/>
          <w:lang w:eastAsia="en-US"/>
        </w:rPr>
        <w:t>historical archaeological sites</w:t>
      </w:r>
      <w:r w:rsidR="00CF4932" w:rsidRPr="00CF4932">
        <w:rPr>
          <w:rFonts w:ascii="Tahoma" w:hAnsi="Tahoma" w:cs="Tahoma"/>
          <w:sz w:val="22"/>
          <w:szCs w:val="22"/>
        </w:rPr>
        <w:t xml:space="preserve"> and </w:t>
      </w:r>
      <w:r w:rsidR="00631F4E">
        <w:rPr>
          <w:rFonts w:ascii="Tahoma" w:hAnsi="Tahoma" w:cs="Tahoma"/>
          <w:sz w:val="22"/>
          <w:szCs w:val="22"/>
        </w:rPr>
        <w:t xml:space="preserve">potential </w:t>
      </w:r>
      <w:r w:rsidR="00CF4932" w:rsidRPr="00CF4932">
        <w:rPr>
          <w:rFonts w:ascii="Tahoma" w:hAnsi="Tahoma" w:cs="Tahoma"/>
          <w:sz w:val="22"/>
          <w:szCs w:val="22"/>
        </w:rPr>
        <w:t xml:space="preserve">Aboriginal Cultural Heritage can be </w:t>
      </w:r>
      <w:r w:rsidR="00A5136E">
        <w:rPr>
          <w:rFonts w:ascii="Tahoma" w:hAnsi="Tahoma" w:cs="Tahoma"/>
          <w:sz w:val="22"/>
          <w:szCs w:val="22"/>
        </w:rPr>
        <w:t xml:space="preserve">readily addressed </w:t>
      </w:r>
      <w:r w:rsidR="00CF4932" w:rsidRPr="00CF4932">
        <w:rPr>
          <w:rFonts w:ascii="Tahoma" w:hAnsi="Tahoma" w:cs="Tahoma"/>
          <w:sz w:val="22"/>
          <w:szCs w:val="22"/>
        </w:rPr>
        <w:t xml:space="preserve">under the </w:t>
      </w:r>
      <w:r w:rsidR="00CF4932" w:rsidRPr="00CF4932">
        <w:rPr>
          <w:rFonts w:ascii="Tahoma" w:hAnsi="Tahoma" w:cs="Tahoma"/>
          <w:i/>
          <w:sz w:val="22"/>
          <w:szCs w:val="22"/>
        </w:rPr>
        <w:t>Heritage Act</w:t>
      </w:r>
      <w:r w:rsidR="00CF4932" w:rsidRPr="00CF4932">
        <w:rPr>
          <w:rFonts w:ascii="Tahoma" w:hAnsi="Tahoma" w:cs="Tahoma"/>
          <w:sz w:val="22"/>
          <w:szCs w:val="22"/>
        </w:rPr>
        <w:t xml:space="preserve"> 1</w:t>
      </w:r>
      <w:r w:rsidR="00CF4932" w:rsidRPr="00934507">
        <w:rPr>
          <w:rFonts w:ascii="Tahoma" w:hAnsi="Tahoma" w:cs="Tahoma"/>
          <w:i/>
          <w:sz w:val="22"/>
          <w:szCs w:val="22"/>
        </w:rPr>
        <w:t>9</w:t>
      </w:r>
      <w:r w:rsidR="005B1730" w:rsidRPr="00934507">
        <w:rPr>
          <w:rFonts w:ascii="Tahoma" w:hAnsi="Tahoma" w:cs="Tahoma"/>
          <w:i/>
          <w:sz w:val="22"/>
          <w:szCs w:val="22"/>
        </w:rPr>
        <w:t>9</w:t>
      </w:r>
      <w:r w:rsidR="00CF4932" w:rsidRPr="00934507">
        <w:rPr>
          <w:rFonts w:ascii="Tahoma" w:hAnsi="Tahoma" w:cs="Tahoma"/>
          <w:i/>
          <w:sz w:val="22"/>
          <w:szCs w:val="22"/>
        </w:rPr>
        <w:t>5</w:t>
      </w:r>
      <w:r w:rsidR="00CF4932" w:rsidRPr="00CF4932">
        <w:rPr>
          <w:rFonts w:ascii="Tahoma" w:hAnsi="Tahoma" w:cs="Tahoma"/>
          <w:sz w:val="22"/>
          <w:szCs w:val="22"/>
        </w:rPr>
        <w:t xml:space="preserve"> and the </w:t>
      </w:r>
      <w:r w:rsidR="00CF4932" w:rsidRPr="00CF4932">
        <w:rPr>
          <w:rFonts w:ascii="Tahoma" w:hAnsi="Tahoma" w:cs="Tahoma"/>
          <w:i/>
          <w:sz w:val="22"/>
          <w:szCs w:val="22"/>
        </w:rPr>
        <w:t>Aboriginal Heritage Act 2006</w:t>
      </w:r>
      <w:r w:rsidR="00CF4932" w:rsidRPr="00FE1A1E">
        <w:rPr>
          <w:rFonts w:ascii="Tahoma" w:hAnsi="Tahoma" w:cs="Tahoma"/>
          <w:sz w:val="22"/>
          <w:szCs w:val="22"/>
          <w:lang w:eastAsia="en-US"/>
        </w:rPr>
        <w:t>.</w:t>
      </w:r>
    </w:p>
    <w:p w:rsidR="009E036B" w:rsidRPr="0086009F" w:rsidRDefault="009E036B" w:rsidP="002E664E">
      <w:pPr>
        <w:rPr>
          <w:rFonts w:ascii="Tahoma" w:hAnsi="Tahoma" w:cs="Tahoma"/>
          <w:b/>
          <w:sz w:val="22"/>
          <w:szCs w:val="22"/>
          <w:lang w:eastAsia="en-US"/>
        </w:rPr>
      </w:pPr>
    </w:p>
    <w:p w:rsidR="00877176" w:rsidRPr="00877176" w:rsidRDefault="002E664E" w:rsidP="008F0F89">
      <w:pPr>
        <w:rPr>
          <w:lang w:eastAsia="en-US"/>
        </w:rPr>
      </w:pPr>
      <w:r w:rsidRPr="0086009F">
        <w:rPr>
          <w:rFonts w:ascii="Tahoma" w:hAnsi="Tahoma" w:cs="Tahoma"/>
          <w:b/>
          <w:sz w:val="22"/>
          <w:szCs w:val="22"/>
          <w:lang w:eastAsia="en-US"/>
        </w:rPr>
        <w:t>Date of Decision:</w:t>
      </w:r>
      <w:r w:rsidR="00EC4D2F" w:rsidRPr="00666E8F">
        <w:rPr>
          <w:rFonts w:ascii="Tahoma" w:hAnsi="Tahoma" w:cs="Tahoma"/>
          <w:sz w:val="22"/>
          <w:szCs w:val="22"/>
          <w:lang w:eastAsia="en-US"/>
        </w:rPr>
        <w:tab/>
      </w:r>
      <w:r w:rsidR="00666E8F" w:rsidRPr="00666E8F">
        <w:rPr>
          <w:rFonts w:ascii="Tahoma" w:hAnsi="Tahoma" w:cs="Tahoma"/>
          <w:sz w:val="22"/>
          <w:szCs w:val="22"/>
          <w:lang w:eastAsia="en-US"/>
        </w:rPr>
        <w:t xml:space="preserve"> </w:t>
      </w:r>
      <w:r w:rsidR="00AB7F55">
        <w:rPr>
          <w:rFonts w:ascii="Tahoma" w:hAnsi="Tahoma" w:cs="Tahoma"/>
          <w:sz w:val="22"/>
          <w:szCs w:val="22"/>
          <w:lang w:eastAsia="en-US"/>
        </w:rPr>
        <w:t>26</w:t>
      </w:r>
      <w:bookmarkStart w:id="0" w:name="_GoBack"/>
      <w:bookmarkEnd w:id="0"/>
      <w:r w:rsidR="00CA7640">
        <w:rPr>
          <w:rFonts w:ascii="Tahoma" w:hAnsi="Tahoma" w:cs="Tahoma"/>
          <w:sz w:val="22"/>
          <w:szCs w:val="22"/>
          <w:lang w:eastAsia="en-US"/>
        </w:rPr>
        <w:t xml:space="preserve"> July 2016</w:t>
      </w:r>
    </w:p>
    <w:sectPr w:rsidR="00877176" w:rsidRPr="00877176" w:rsidSect="00FC4F33">
      <w:headerReference w:type="default" r:id="rId9"/>
      <w:headerReference w:type="first" r:id="rId10"/>
      <w:pgSz w:w="11907" w:h="16840" w:code="9"/>
      <w:pgMar w:top="1440" w:right="1440"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35B" w:rsidRDefault="0025135B">
      <w:r>
        <w:separator/>
      </w:r>
    </w:p>
  </w:endnote>
  <w:endnote w:type="continuationSeparator" w:id="0">
    <w:p w:rsidR="0025135B" w:rsidRDefault="0025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35B" w:rsidRDefault="0025135B">
      <w:r>
        <w:separator/>
      </w:r>
    </w:p>
  </w:footnote>
  <w:footnote w:type="continuationSeparator" w:id="0">
    <w:p w:rsidR="0025135B" w:rsidRDefault="00251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6E9" w:rsidRPr="00F079DB" w:rsidRDefault="00C70D80">
    <w:pPr>
      <w:pStyle w:val="Header"/>
      <w:jc w:val="right"/>
      <w:rPr>
        <w:rFonts w:ascii="Tahoma" w:hAnsi="Tahoma" w:cs="Tahoma"/>
        <w:sz w:val="22"/>
      </w:rPr>
    </w:pPr>
    <w:r w:rsidRPr="00F079DB">
      <w:rPr>
        <w:rFonts w:ascii="Tahoma" w:hAnsi="Tahoma" w:cs="Tahoma"/>
        <w:sz w:val="22"/>
      </w:rPr>
      <w:t xml:space="preserve">REFERRAL NUMBER </w:t>
    </w:r>
    <w:r w:rsidR="000409EE">
      <w:rPr>
        <w:rFonts w:ascii="Tahoma" w:hAnsi="Tahoma" w:cs="Tahoma"/>
        <w:sz w:val="22"/>
      </w:rPr>
      <w:t>2015-01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E8F" w:rsidRPr="00666E8F" w:rsidRDefault="00666E8F" w:rsidP="00666E8F">
    <w:pPr>
      <w:pStyle w:val="Header"/>
      <w:jc w:val="right"/>
      <w:rPr>
        <w:rFonts w:ascii="Tahoma" w:hAnsi="Tahoma" w:cs="Tahoma"/>
        <w:sz w:val="22"/>
      </w:rPr>
    </w:pPr>
    <w:r w:rsidRPr="00F079DB">
      <w:rPr>
        <w:rFonts w:ascii="Tahoma" w:hAnsi="Tahoma" w:cs="Tahoma"/>
        <w:sz w:val="22"/>
      </w:rPr>
      <w:t xml:space="preserve">REFERRAL NUMBER </w:t>
    </w:r>
    <w:r>
      <w:rPr>
        <w:rFonts w:ascii="Tahoma" w:hAnsi="Tahoma" w:cs="Tahoma"/>
        <w:sz w:val="22"/>
      </w:rPr>
      <w:t>201</w:t>
    </w:r>
    <w:r w:rsidR="002A0112">
      <w:rPr>
        <w:rFonts w:ascii="Tahoma" w:hAnsi="Tahoma" w:cs="Tahoma"/>
        <w:sz w:val="22"/>
      </w:rPr>
      <w:t>6</w:t>
    </w:r>
    <w:r>
      <w:rPr>
        <w:rFonts w:ascii="Tahoma" w:hAnsi="Tahoma" w:cs="Tahoma"/>
        <w:sz w:val="22"/>
      </w:rPr>
      <w:t>-0</w:t>
    </w:r>
    <w:r w:rsidR="002A0112">
      <w:rPr>
        <w:rFonts w:ascii="Tahoma" w:hAnsi="Tahoma" w:cs="Tahoma"/>
        <w:sz w:val="22"/>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1488"/>
    <w:multiLevelType w:val="hybridMultilevel"/>
    <w:tmpl w:val="9626BA8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
    <w:nsid w:val="15A05D2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
    <w:nsid w:val="195B7B30"/>
    <w:multiLevelType w:val="hybridMultilevel"/>
    <w:tmpl w:val="459E2E90"/>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3">
    <w:nsid w:val="33AD3853"/>
    <w:multiLevelType w:val="hybridMultilevel"/>
    <w:tmpl w:val="325A0D1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nsid w:val="36B90C3A"/>
    <w:multiLevelType w:val="singleLevel"/>
    <w:tmpl w:val="9D7C19B6"/>
    <w:lvl w:ilvl="0">
      <w:start w:val="1"/>
      <w:numFmt w:val="bullet"/>
      <w:lvlText w:val=""/>
      <w:lvlJc w:val="left"/>
      <w:pPr>
        <w:tabs>
          <w:tab w:val="num" w:pos="360"/>
        </w:tabs>
        <w:ind w:left="360" w:hanging="360"/>
      </w:pPr>
      <w:rPr>
        <w:rFonts w:ascii="Symbol" w:hAnsi="Symbol" w:hint="default"/>
        <w:color w:val="auto"/>
        <w:sz w:val="20"/>
      </w:rPr>
    </w:lvl>
  </w:abstractNum>
  <w:abstractNum w:abstractNumId="5">
    <w:nsid w:val="37032D92"/>
    <w:multiLevelType w:val="hybridMultilevel"/>
    <w:tmpl w:val="E8D25B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40693598"/>
    <w:multiLevelType w:val="multilevel"/>
    <w:tmpl w:val="907A1B72"/>
    <w:lvl w:ilvl="0">
      <w:start w:val="1"/>
      <w:numFmt w:val="bullet"/>
      <w:lvlText w:val=""/>
      <w:lvlJc w:val="left"/>
      <w:pPr>
        <w:tabs>
          <w:tab w:val="num" w:pos="363"/>
        </w:tabs>
        <w:ind w:left="363" w:hanging="360"/>
      </w:pPr>
      <w:rPr>
        <w:rFonts w:ascii="Symbol" w:hAnsi="Symbol" w:hint="default"/>
        <w:sz w:val="20"/>
      </w:rPr>
    </w:lvl>
    <w:lvl w:ilvl="1" w:tentative="1">
      <w:start w:val="1"/>
      <w:numFmt w:val="bullet"/>
      <w:lvlText w:val="o"/>
      <w:lvlJc w:val="left"/>
      <w:pPr>
        <w:tabs>
          <w:tab w:val="num" w:pos="1443"/>
        </w:tabs>
        <w:ind w:left="1443" w:hanging="360"/>
      </w:pPr>
      <w:rPr>
        <w:rFonts w:ascii="Courier New" w:hAnsi="Courier New" w:cs="Courier New" w:hint="default"/>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7">
    <w:nsid w:val="44B81191"/>
    <w:multiLevelType w:val="singleLevel"/>
    <w:tmpl w:val="9D7C19B6"/>
    <w:lvl w:ilvl="0">
      <w:start w:val="1"/>
      <w:numFmt w:val="bullet"/>
      <w:lvlText w:val=""/>
      <w:lvlJc w:val="left"/>
      <w:pPr>
        <w:tabs>
          <w:tab w:val="num" w:pos="360"/>
        </w:tabs>
        <w:ind w:left="360" w:hanging="360"/>
      </w:pPr>
      <w:rPr>
        <w:rFonts w:ascii="Symbol" w:hAnsi="Symbol" w:hint="default"/>
        <w:sz w:val="20"/>
      </w:rPr>
    </w:lvl>
  </w:abstractNum>
  <w:abstractNum w:abstractNumId="8">
    <w:nsid w:val="476C3961"/>
    <w:multiLevelType w:val="multilevel"/>
    <w:tmpl w:val="4A40ED50"/>
    <w:lvl w:ilvl="0">
      <w:start w:val="3"/>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nsid w:val="4AE569F9"/>
    <w:multiLevelType w:val="singleLevel"/>
    <w:tmpl w:val="80E8B87E"/>
    <w:lvl w:ilvl="0">
      <w:start w:val="1"/>
      <w:numFmt w:val="decimal"/>
      <w:pStyle w:val="NumberedText"/>
      <w:lvlText w:val="%1."/>
      <w:lvlJc w:val="left"/>
      <w:pPr>
        <w:tabs>
          <w:tab w:val="num" w:pos="360"/>
        </w:tabs>
        <w:ind w:left="360" w:hanging="360"/>
      </w:pPr>
    </w:lvl>
  </w:abstractNum>
  <w:abstractNum w:abstractNumId="10">
    <w:nsid w:val="4D366400"/>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1">
    <w:nsid w:val="56872E30"/>
    <w:multiLevelType w:val="singleLevel"/>
    <w:tmpl w:val="7AF6CB6E"/>
    <w:lvl w:ilvl="0">
      <w:numFmt w:val="bullet"/>
      <w:lvlText w:val="-"/>
      <w:lvlJc w:val="left"/>
      <w:pPr>
        <w:tabs>
          <w:tab w:val="num" w:pos="720"/>
        </w:tabs>
        <w:ind w:left="720" w:hanging="360"/>
      </w:pPr>
      <w:rPr>
        <w:rFonts w:hint="default"/>
      </w:rPr>
    </w:lvl>
  </w:abstractNum>
  <w:abstractNum w:abstractNumId="12">
    <w:nsid w:val="5BAD4679"/>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3">
    <w:nsid w:val="699D7697"/>
    <w:multiLevelType w:val="hybridMultilevel"/>
    <w:tmpl w:val="9C40B7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69D97A74"/>
    <w:multiLevelType w:val="hybridMultilevel"/>
    <w:tmpl w:val="4F480F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EFA31A8"/>
    <w:multiLevelType w:val="hybridMultilevel"/>
    <w:tmpl w:val="5EAEA5C4"/>
    <w:lvl w:ilvl="0" w:tplc="FFFFFFFF">
      <w:start w:val="1"/>
      <w:numFmt w:val="bullet"/>
      <w:lvlText w:val=""/>
      <w:lvlJc w:val="left"/>
      <w:pPr>
        <w:tabs>
          <w:tab w:val="num" w:pos="1080"/>
        </w:tabs>
        <w:ind w:left="1080" w:hanging="360"/>
      </w:pPr>
      <w:rPr>
        <w:rFonts w:ascii="Wingdings" w:hAnsi="Wingdings"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16">
    <w:nsid w:val="79766CC7"/>
    <w:multiLevelType w:val="singleLevel"/>
    <w:tmpl w:val="69FE8BEC"/>
    <w:lvl w:ilvl="0">
      <w:start w:val="1"/>
      <w:numFmt w:val="decimal"/>
      <w:lvlText w:val="%1."/>
      <w:lvlJc w:val="left"/>
      <w:pPr>
        <w:tabs>
          <w:tab w:val="num" w:pos="360"/>
        </w:tabs>
        <w:ind w:left="360" w:hanging="360"/>
      </w:pPr>
      <w:rPr>
        <w:rFonts w:cs="Times New Roman"/>
      </w:rPr>
    </w:lvl>
  </w:abstractNum>
  <w:num w:numId="1">
    <w:abstractNumId w:val="12"/>
  </w:num>
  <w:num w:numId="2">
    <w:abstractNumId w:val="10"/>
  </w:num>
  <w:num w:numId="3">
    <w:abstractNumId w:val="2"/>
  </w:num>
  <w:num w:numId="4">
    <w:abstractNumId w:val="8"/>
  </w:num>
  <w:num w:numId="5">
    <w:abstractNumId w:val="15"/>
  </w:num>
  <w:num w:numId="6">
    <w:abstractNumId w:val="1"/>
  </w:num>
  <w:num w:numId="7">
    <w:abstractNumId w:val="11"/>
  </w:num>
  <w:num w:numId="8">
    <w:abstractNumId w:val="16"/>
  </w:num>
  <w:num w:numId="9">
    <w:abstractNumId w:val="4"/>
  </w:num>
  <w:num w:numId="10">
    <w:abstractNumId w:val="9"/>
  </w:num>
  <w:num w:numId="11">
    <w:abstractNumId w:val="6"/>
  </w:num>
  <w:num w:numId="12">
    <w:abstractNumId w:val="7"/>
  </w:num>
  <w:num w:numId="13">
    <w:abstractNumId w:val="3"/>
  </w:num>
  <w:num w:numId="14">
    <w:abstractNumId w:val="13"/>
  </w:num>
  <w:num w:numId="15">
    <w:abstractNumId w:val="5"/>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64E"/>
    <w:rsid w:val="00005D79"/>
    <w:rsid w:val="00014C4E"/>
    <w:rsid w:val="00024702"/>
    <w:rsid w:val="00025F57"/>
    <w:rsid w:val="00026458"/>
    <w:rsid w:val="000409EE"/>
    <w:rsid w:val="00050F4B"/>
    <w:rsid w:val="00055CF8"/>
    <w:rsid w:val="00071011"/>
    <w:rsid w:val="00081DA5"/>
    <w:rsid w:val="00086380"/>
    <w:rsid w:val="000922AE"/>
    <w:rsid w:val="00093233"/>
    <w:rsid w:val="00096190"/>
    <w:rsid w:val="000C74B4"/>
    <w:rsid w:val="000D6B9F"/>
    <w:rsid w:val="000E1EE0"/>
    <w:rsid w:val="000F002C"/>
    <w:rsid w:val="00102FCD"/>
    <w:rsid w:val="00105997"/>
    <w:rsid w:val="0012303B"/>
    <w:rsid w:val="00142178"/>
    <w:rsid w:val="00147339"/>
    <w:rsid w:val="001762B9"/>
    <w:rsid w:val="0019050D"/>
    <w:rsid w:val="001C2202"/>
    <w:rsid w:val="001F486B"/>
    <w:rsid w:val="0020066D"/>
    <w:rsid w:val="00207FE8"/>
    <w:rsid w:val="002104D5"/>
    <w:rsid w:val="0025135B"/>
    <w:rsid w:val="00267EFC"/>
    <w:rsid w:val="002A0112"/>
    <w:rsid w:val="002A063F"/>
    <w:rsid w:val="002A798E"/>
    <w:rsid w:val="002B5F01"/>
    <w:rsid w:val="002E5A31"/>
    <w:rsid w:val="002E5ED6"/>
    <w:rsid w:val="002E664E"/>
    <w:rsid w:val="002F1831"/>
    <w:rsid w:val="00310C61"/>
    <w:rsid w:val="0031652C"/>
    <w:rsid w:val="00322DA1"/>
    <w:rsid w:val="00322ED7"/>
    <w:rsid w:val="0032465E"/>
    <w:rsid w:val="00332BB5"/>
    <w:rsid w:val="00332DEA"/>
    <w:rsid w:val="00346E9D"/>
    <w:rsid w:val="003571C5"/>
    <w:rsid w:val="0038672F"/>
    <w:rsid w:val="00390623"/>
    <w:rsid w:val="00396D7A"/>
    <w:rsid w:val="003A2B02"/>
    <w:rsid w:val="003A3B1D"/>
    <w:rsid w:val="003C6208"/>
    <w:rsid w:val="003E36F8"/>
    <w:rsid w:val="00461E83"/>
    <w:rsid w:val="004632F1"/>
    <w:rsid w:val="00474820"/>
    <w:rsid w:val="0048710B"/>
    <w:rsid w:val="00487AF7"/>
    <w:rsid w:val="004B0421"/>
    <w:rsid w:val="004B22DF"/>
    <w:rsid w:val="004C00F5"/>
    <w:rsid w:val="004E20BF"/>
    <w:rsid w:val="005016E9"/>
    <w:rsid w:val="00506BA2"/>
    <w:rsid w:val="005668B4"/>
    <w:rsid w:val="0058319A"/>
    <w:rsid w:val="005916A7"/>
    <w:rsid w:val="005A3A2B"/>
    <w:rsid w:val="005B0ACD"/>
    <w:rsid w:val="005B1730"/>
    <w:rsid w:val="00607D41"/>
    <w:rsid w:val="00613083"/>
    <w:rsid w:val="00631F4E"/>
    <w:rsid w:val="00632EAF"/>
    <w:rsid w:val="00666C2F"/>
    <w:rsid w:val="00666E8F"/>
    <w:rsid w:val="006675A9"/>
    <w:rsid w:val="00677C32"/>
    <w:rsid w:val="00705989"/>
    <w:rsid w:val="0072204F"/>
    <w:rsid w:val="007B1605"/>
    <w:rsid w:val="007C66B6"/>
    <w:rsid w:val="007F51D4"/>
    <w:rsid w:val="008116B7"/>
    <w:rsid w:val="008370C3"/>
    <w:rsid w:val="0086009F"/>
    <w:rsid w:val="00877176"/>
    <w:rsid w:val="00877812"/>
    <w:rsid w:val="008A1109"/>
    <w:rsid w:val="008A3FE6"/>
    <w:rsid w:val="008A4A5C"/>
    <w:rsid w:val="008C3510"/>
    <w:rsid w:val="008F0F89"/>
    <w:rsid w:val="008F50D5"/>
    <w:rsid w:val="00903ED9"/>
    <w:rsid w:val="00904114"/>
    <w:rsid w:val="00916285"/>
    <w:rsid w:val="009319BB"/>
    <w:rsid w:val="00934507"/>
    <w:rsid w:val="0094356E"/>
    <w:rsid w:val="00950B65"/>
    <w:rsid w:val="00980186"/>
    <w:rsid w:val="009C0AA8"/>
    <w:rsid w:val="009C6922"/>
    <w:rsid w:val="009C6AFC"/>
    <w:rsid w:val="009D22C5"/>
    <w:rsid w:val="009E036B"/>
    <w:rsid w:val="00A105A6"/>
    <w:rsid w:val="00A20F6A"/>
    <w:rsid w:val="00A22A76"/>
    <w:rsid w:val="00A4539D"/>
    <w:rsid w:val="00A5136E"/>
    <w:rsid w:val="00A52150"/>
    <w:rsid w:val="00A573EE"/>
    <w:rsid w:val="00A60FD7"/>
    <w:rsid w:val="00A72E7B"/>
    <w:rsid w:val="00AA29FA"/>
    <w:rsid w:val="00AB7F55"/>
    <w:rsid w:val="00AC2222"/>
    <w:rsid w:val="00AD1C2D"/>
    <w:rsid w:val="00AD5BB3"/>
    <w:rsid w:val="00B0262D"/>
    <w:rsid w:val="00B45295"/>
    <w:rsid w:val="00B50488"/>
    <w:rsid w:val="00B60BF2"/>
    <w:rsid w:val="00B76483"/>
    <w:rsid w:val="00B80FA3"/>
    <w:rsid w:val="00B85375"/>
    <w:rsid w:val="00B90DA4"/>
    <w:rsid w:val="00C0568D"/>
    <w:rsid w:val="00C26AD9"/>
    <w:rsid w:val="00C55427"/>
    <w:rsid w:val="00C62627"/>
    <w:rsid w:val="00C70D80"/>
    <w:rsid w:val="00C737F9"/>
    <w:rsid w:val="00CA1073"/>
    <w:rsid w:val="00CA7640"/>
    <w:rsid w:val="00CB1B7D"/>
    <w:rsid w:val="00CF4932"/>
    <w:rsid w:val="00D06D64"/>
    <w:rsid w:val="00D15E94"/>
    <w:rsid w:val="00D309FB"/>
    <w:rsid w:val="00D33445"/>
    <w:rsid w:val="00D33DBE"/>
    <w:rsid w:val="00D51421"/>
    <w:rsid w:val="00DA3277"/>
    <w:rsid w:val="00DC3E46"/>
    <w:rsid w:val="00E14061"/>
    <w:rsid w:val="00E17EA1"/>
    <w:rsid w:val="00E61D80"/>
    <w:rsid w:val="00E63D7A"/>
    <w:rsid w:val="00E933EB"/>
    <w:rsid w:val="00EC2AAE"/>
    <w:rsid w:val="00EC3788"/>
    <w:rsid w:val="00EC4D2F"/>
    <w:rsid w:val="00ED3DF5"/>
    <w:rsid w:val="00F079DB"/>
    <w:rsid w:val="00F07E14"/>
    <w:rsid w:val="00F11F7D"/>
    <w:rsid w:val="00F50D84"/>
    <w:rsid w:val="00F549C6"/>
    <w:rsid w:val="00F57CDC"/>
    <w:rsid w:val="00F621C5"/>
    <w:rsid w:val="00F73BCE"/>
    <w:rsid w:val="00F87E3E"/>
    <w:rsid w:val="00F94DED"/>
    <w:rsid w:val="00FA7D55"/>
    <w:rsid w:val="00FC4F33"/>
    <w:rsid w:val="00FC6A17"/>
    <w:rsid w:val="00FE1A1E"/>
    <w:rsid w:val="00FE60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2E664E"/>
    <w:pPr>
      <w:keepNext/>
      <w:jc w:val="center"/>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E664E"/>
    <w:pPr>
      <w:tabs>
        <w:tab w:val="center" w:pos="4153"/>
        <w:tab w:val="right" w:pos="8306"/>
      </w:tabs>
    </w:pPr>
    <w:rPr>
      <w:sz w:val="20"/>
      <w:szCs w:val="20"/>
      <w:lang w:eastAsia="en-US"/>
    </w:rPr>
  </w:style>
  <w:style w:type="paragraph" w:styleId="BodyText">
    <w:name w:val="Body Text"/>
    <w:basedOn w:val="Normal"/>
    <w:rsid w:val="002E664E"/>
    <w:pPr>
      <w:spacing w:after="120"/>
    </w:pPr>
    <w:rPr>
      <w:lang w:eastAsia="en-US"/>
    </w:rPr>
  </w:style>
  <w:style w:type="paragraph" w:styleId="BodyText2">
    <w:name w:val="Body Text 2"/>
    <w:basedOn w:val="Normal"/>
    <w:rsid w:val="009D22C5"/>
    <w:pPr>
      <w:spacing w:after="120" w:line="480" w:lineRule="auto"/>
    </w:pPr>
  </w:style>
  <w:style w:type="paragraph" w:customStyle="1" w:styleId="NumberedText">
    <w:name w:val="Numbered Text"/>
    <w:basedOn w:val="Normal"/>
    <w:rsid w:val="009D22C5"/>
    <w:pPr>
      <w:numPr>
        <w:numId w:val="10"/>
      </w:numPr>
      <w:jc w:val="both"/>
    </w:pPr>
  </w:style>
  <w:style w:type="paragraph" w:styleId="Footer">
    <w:name w:val="footer"/>
    <w:basedOn w:val="Normal"/>
    <w:rsid w:val="00B76483"/>
    <w:pPr>
      <w:tabs>
        <w:tab w:val="center" w:pos="4153"/>
        <w:tab w:val="right" w:pos="8306"/>
      </w:tabs>
    </w:pPr>
  </w:style>
  <w:style w:type="paragraph" w:styleId="NoSpacing">
    <w:name w:val="No Spacing"/>
    <w:link w:val="NoSpacingChar"/>
    <w:uiPriority w:val="1"/>
    <w:qFormat/>
    <w:rsid w:val="008116B7"/>
    <w:rPr>
      <w:rFonts w:ascii="Calibri" w:eastAsia="MS Mincho" w:hAnsi="Calibri" w:cs="Arial"/>
      <w:sz w:val="22"/>
      <w:szCs w:val="22"/>
      <w:lang w:val="en-US" w:eastAsia="ja-JP"/>
    </w:rPr>
  </w:style>
  <w:style w:type="character" w:customStyle="1" w:styleId="NoSpacingChar">
    <w:name w:val="No Spacing Char"/>
    <w:link w:val="NoSpacing"/>
    <w:uiPriority w:val="1"/>
    <w:rsid w:val="008116B7"/>
    <w:rPr>
      <w:rFonts w:ascii="Calibri" w:eastAsia="MS Mincho" w:hAnsi="Calibri" w:cs="Arial"/>
      <w:sz w:val="22"/>
      <w:szCs w:val="22"/>
      <w:lang w:val="en-US" w:eastAsia="ja-JP"/>
    </w:rPr>
  </w:style>
  <w:style w:type="paragraph" w:styleId="BalloonText">
    <w:name w:val="Balloon Text"/>
    <w:basedOn w:val="Normal"/>
    <w:link w:val="BalloonTextChar"/>
    <w:rsid w:val="008116B7"/>
    <w:rPr>
      <w:rFonts w:ascii="Tahoma" w:hAnsi="Tahoma" w:cs="Tahoma"/>
      <w:sz w:val="16"/>
      <w:szCs w:val="16"/>
    </w:rPr>
  </w:style>
  <w:style w:type="character" w:customStyle="1" w:styleId="BalloonTextChar">
    <w:name w:val="Balloon Text Char"/>
    <w:link w:val="BalloonText"/>
    <w:rsid w:val="008116B7"/>
    <w:rPr>
      <w:rFonts w:ascii="Tahoma" w:hAnsi="Tahoma" w:cs="Tahoma"/>
      <w:sz w:val="16"/>
      <w:szCs w:val="16"/>
    </w:rPr>
  </w:style>
  <w:style w:type="table" w:customStyle="1" w:styleId="TableGrid1">
    <w:name w:val="Table Grid1"/>
    <w:basedOn w:val="TableNormal"/>
    <w:next w:val="TableGrid"/>
    <w:uiPriority w:val="59"/>
    <w:rsid w:val="008116B7"/>
    <w:rPr>
      <w:rFonts w:ascii="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11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malltext">
    <w:name w:val="Table small text"/>
    <w:basedOn w:val="Normal"/>
    <w:qFormat/>
    <w:rsid w:val="008116B7"/>
    <w:pPr>
      <w:spacing w:before="40" w:after="40" w:line="240" w:lineRule="atLeast"/>
    </w:pPr>
    <w:rPr>
      <w:rFonts w:ascii="Arial" w:hAnsi="Arial"/>
      <w:sz w:val="16"/>
      <w:lang w:eastAsia="en-US"/>
    </w:rPr>
  </w:style>
  <w:style w:type="paragraph" w:customStyle="1" w:styleId="Tablesmallheading">
    <w:name w:val="Table small heading"/>
    <w:basedOn w:val="Normal"/>
    <w:qFormat/>
    <w:rsid w:val="008116B7"/>
    <w:pPr>
      <w:keepNext/>
      <w:spacing w:before="60" w:after="60" w:line="240" w:lineRule="atLeast"/>
    </w:pPr>
    <w:rPr>
      <w:rFonts w:ascii="Arial" w:hAnsi="Arial"/>
      <w:b/>
      <w:sz w:val="16"/>
      <w:lang w:eastAsia="en-US"/>
    </w:rPr>
  </w:style>
  <w:style w:type="paragraph" w:styleId="Title">
    <w:name w:val="Title"/>
    <w:basedOn w:val="Normal"/>
    <w:next w:val="Normal"/>
    <w:link w:val="TitleChar"/>
    <w:qFormat/>
    <w:rsid w:val="008116B7"/>
    <w:pPr>
      <w:spacing w:before="240" w:after="60"/>
      <w:jc w:val="center"/>
      <w:outlineLvl w:val="0"/>
    </w:pPr>
    <w:rPr>
      <w:rFonts w:ascii="Cambria" w:hAnsi="Cambria"/>
      <w:b/>
      <w:bCs/>
      <w:kern w:val="28"/>
      <w:sz w:val="32"/>
      <w:szCs w:val="32"/>
    </w:rPr>
  </w:style>
  <w:style w:type="character" w:customStyle="1" w:styleId="TitleChar">
    <w:name w:val="Title Char"/>
    <w:link w:val="Title"/>
    <w:rsid w:val="008116B7"/>
    <w:rPr>
      <w:rFonts w:ascii="Cambria" w:eastAsia="Times New Roman" w:hAnsi="Cambria" w:cs="Times New Roman"/>
      <w:b/>
      <w:bCs/>
      <w:kern w:val="28"/>
      <w:sz w:val="32"/>
      <w:szCs w:val="32"/>
    </w:rPr>
  </w:style>
  <w:style w:type="paragraph" w:customStyle="1" w:styleId="Particulars">
    <w:name w:val="Particulars"/>
    <w:basedOn w:val="NormalIndent"/>
    <w:rsid w:val="00877176"/>
    <w:pPr>
      <w:spacing w:after="240"/>
      <w:ind w:left="1080" w:right="1080"/>
    </w:pPr>
    <w:rPr>
      <w:rFonts w:ascii="Arial" w:hAnsi="Arial"/>
      <w:sz w:val="22"/>
      <w:szCs w:val="20"/>
      <w:lang w:val="en-US" w:eastAsia="en-US"/>
    </w:rPr>
  </w:style>
  <w:style w:type="character" w:styleId="IntenseReference">
    <w:name w:val="Intense Reference"/>
    <w:uiPriority w:val="32"/>
    <w:qFormat/>
    <w:rsid w:val="00877176"/>
    <w:rPr>
      <w:b/>
      <w:bCs/>
      <w:smallCaps/>
      <w:color w:val="C0504D"/>
      <w:spacing w:val="5"/>
      <w:u w:val="single"/>
    </w:rPr>
  </w:style>
  <w:style w:type="paragraph" w:styleId="NormalIndent">
    <w:name w:val="Normal Indent"/>
    <w:basedOn w:val="Normal"/>
    <w:rsid w:val="00877176"/>
    <w:pPr>
      <w:ind w:left="720"/>
    </w:pPr>
  </w:style>
  <w:style w:type="character" w:styleId="CommentReference">
    <w:name w:val="annotation reference"/>
    <w:rsid w:val="00AD5BB3"/>
    <w:rPr>
      <w:sz w:val="16"/>
      <w:szCs w:val="16"/>
    </w:rPr>
  </w:style>
  <w:style w:type="paragraph" w:styleId="CommentText">
    <w:name w:val="annotation text"/>
    <w:basedOn w:val="Normal"/>
    <w:link w:val="CommentTextChar"/>
    <w:rsid w:val="00AD5BB3"/>
    <w:rPr>
      <w:sz w:val="20"/>
      <w:szCs w:val="20"/>
    </w:rPr>
  </w:style>
  <w:style w:type="character" w:customStyle="1" w:styleId="CommentTextChar">
    <w:name w:val="Comment Text Char"/>
    <w:basedOn w:val="DefaultParagraphFont"/>
    <w:link w:val="CommentText"/>
    <w:rsid w:val="00AD5BB3"/>
  </w:style>
  <w:style w:type="paragraph" w:styleId="CommentSubject">
    <w:name w:val="annotation subject"/>
    <w:basedOn w:val="CommentText"/>
    <w:next w:val="CommentText"/>
    <w:link w:val="CommentSubjectChar"/>
    <w:rsid w:val="00AD5BB3"/>
    <w:rPr>
      <w:b/>
      <w:bCs/>
    </w:rPr>
  </w:style>
  <w:style w:type="character" w:customStyle="1" w:styleId="CommentSubjectChar">
    <w:name w:val="Comment Subject Char"/>
    <w:link w:val="CommentSubject"/>
    <w:rsid w:val="00AD5BB3"/>
    <w:rPr>
      <w:b/>
      <w:bCs/>
    </w:rPr>
  </w:style>
  <w:style w:type="character" w:customStyle="1" w:styleId="HeaderChar">
    <w:name w:val="Header Char"/>
    <w:basedOn w:val="DefaultParagraphFont"/>
    <w:link w:val="Header"/>
    <w:rsid w:val="00666E8F"/>
    <w:rPr>
      <w:lang w:eastAsia="en-US"/>
    </w:rPr>
  </w:style>
  <w:style w:type="paragraph" w:styleId="ListParagraph">
    <w:name w:val="List Paragraph"/>
    <w:basedOn w:val="Normal"/>
    <w:uiPriority w:val="34"/>
    <w:qFormat/>
    <w:rsid w:val="007220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2E664E"/>
    <w:pPr>
      <w:keepNext/>
      <w:jc w:val="center"/>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E664E"/>
    <w:pPr>
      <w:tabs>
        <w:tab w:val="center" w:pos="4153"/>
        <w:tab w:val="right" w:pos="8306"/>
      </w:tabs>
    </w:pPr>
    <w:rPr>
      <w:sz w:val="20"/>
      <w:szCs w:val="20"/>
      <w:lang w:eastAsia="en-US"/>
    </w:rPr>
  </w:style>
  <w:style w:type="paragraph" w:styleId="BodyText">
    <w:name w:val="Body Text"/>
    <w:basedOn w:val="Normal"/>
    <w:rsid w:val="002E664E"/>
    <w:pPr>
      <w:spacing w:after="120"/>
    </w:pPr>
    <w:rPr>
      <w:lang w:eastAsia="en-US"/>
    </w:rPr>
  </w:style>
  <w:style w:type="paragraph" w:styleId="BodyText2">
    <w:name w:val="Body Text 2"/>
    <w:basedOn w:val="Normal"/>
    <w:rsid w:val="009D22C5"/>
    <w:pPr>
      <w:spacing w:after="120" w:line="480" w:lineRule="auto"/>
    </w:pPr>
  </w:style>
  <w:style w:type="paragraph" w:customStyle="1" w:styleId="NumberedText">
    <w:name w:val="Numbered Text"/>
    <w:basedOn w:val="Normal"/>
    <w:rsid w:val="009D22C5"/>
    <w:pPr>
      <w:numPr>
        <w:numId w:val="10"/>
      </w:numPr>
      <w:jc w:val="both"/>
    </w:pPr>
  </w:style>
  <w:style w:type="paragraph" w:styleId="Footer">
    <w:name w:val="footer"/>
    <w:basedOn w:val="Normal"/>
    <w:rsid w:val="00B76483"/>
    <w:pPr>
      <w:tabs>
        <w:tab w:val="center" w:pos="4153"/>
        <w:tab w:val="right" w:pos="8306"/>
      </w:tabs>
    </w:pPr>
  </w:style>
  <w:style w:type="paragraph" w:styleId="NoSpacing">
    <w:name w:val="No Spacing"/>
    <w:link w:val="NoSpacingChar"/>
    <w:uiPriority w:val="1"/>
    <w:qFormat/>
    <w:rsid w:val="008116B7"/>
    <w:rPr>
      <w:rFonts w:ascii="Calibri" w:eastAsia="MS Mincho" w:hAnsi="Calibri" w:cs="Arial"/>
      <w:sz w:val="22"/>
      <w:szCs w:val="22"/>
      <w:lang w:val="en-US" w:eastAsia="ja-JP"/>
    </w:rPr>
  </w:style>
  <w:style w:type="character" w:customStyle="1" w:styleId="NoSpacingChar">
    <w:name w:val="No Spacing Char"/>
    <w:link w:val="NoSpacing"/>
    <w:uiPriority w:val="1"/>
    <w:rsid w:val="008116B7"/>
    <w:rPr>
      <w:rFonts w:ascii="Calibri" w:eastAsia="MS Mincho" w:hAnsi="Calibri" w:cs="Arial"/>
      <w:sz w:val="22"/>
      <w:szCs w:val="22"/>
      <w:lang w:val="en-US" w:eastAsia="ja-JP"/>
    </w:rPr>
  </w:style>
  <w:style w:type="paragraph" w:styleId="BalloonText">
    <w:name w:val="Balloon Text"/>
    <w:basedOn w:val="Normal"/>
    <w:link w:val="BalloonTextChar"/>
    <w:rsid w:val="008116B7"/>
    <w:rPr>
      <w:rFonts w:ascii="Tahoma" w:hAnsi="Tahoma" w:cs="Tahoma"/>
      <w:sz w:val="16"/>
      <w:szCs w:val="16"/>
    </w:rPr>
  </w:style>
  <w:style w:type="character" w:customStyle="1" w:styleId="BalloonTextChar">
    <w:name w:val="Balloon Text Char"/>
    <w:link w:val="BalloonText"/>
    <w:rsid w:val="008116B7"/>
    <w:rPr>
      <w:rFonts w:ascii="Tahoma" w:hAnsi="Tahoma" w:cs="Tahoma"/>
      <w:sz w:val="16"/>
      <w:szCs w:val="16"/>
    </w:rPr>
  </w:style>
  <w:style w:type="table" w:customStyle="1" w:styleId="TableGrid1">
    <w:name w:val="Table Grid1"/>
    <w:basedOn w:val="TableNormal"/>
    <w:next w:val="TableGrid"/>
    <w:uiPriority w:val="59"/>
    <w:rsid w:val="008116B7"/>
    <w:rPr>
      <w:rFonts w:ascii="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11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malltext">
    <w:name w:val="Table small text"/>
    <w:basedOn w:val="Normal"/>
    <w:qFormat/>
    <w:rsid w:val="008116B7"/>
    <w:pPr>
      <w:spacing w:before="40" w:after="40" w:line="240" w:lineRule="atLeast"/>
    </w:pPr>
    <w:rPr>
      <w:rFonts w:ascii="Arial" w:hAnsi="Arial"/>
      <w:sz w:val="16"/>
      <w:lang w:eastAsia="en-US"/>
    </w:rPr>
  </w:style>
  <w:style w:type="paragraph" w:customStyle="1" w:styleId="Tablesmallheading">
    <w:name w:val="Table small heading"/>
    <w:basedOn w:val="Normal"/>
    <w:qFormat/>
    <w:rsid w:val="008116B7"/>
    <w:pPr>
      <w:keepNext/>
      <w:spacing w:before="60" w:after="60" w:line="240" w:lineRule="atLeast"/>
    </w:pPr>
    <w:rPr>
      <w:rFonts w:ascii="Arial" w:hAnsi="Arial"/>
      <w:b/>
      <w:sz w:val="16"/>
      <w:lang w:eastAsia="en-US"/>
    </w:rPr>
  </w:style>
  <w:style w:type="paragraph" w:styleId="Title">
    <w:name w:val="Title"/>
    <w:basedOn w:val="Normal"/>
    <w:next w:val="Normal"/>
    <w:link w:val="TitleChar"/>
    <w:qFormat/>
    <w:rsid w:val="008116B7"/>
    <w:pPr>
      <w:spacing w:before="240" w:after="60"/>
      <w:jc w:val="center"/>
      <w:outlineLvl w:val="0"/>
    </w:pPr>
    <w:rPr>
      <w:rFonts w:ascii="Cambria" w:hAnsi="Cambria"/>
      <w:b/>
      <w:bCs/>
      <w:kern w:val="28"/>
      <w:sz w:val="32"/>
      <w:szCs w:val="32"/>
    </w:rPr>
  </w:style>
  <w:style w:type="character" w:customStyle="1" w:styleId="TitleChar">
    <w:name w:val="Title Char"/>
    <w:link w:val="Title"/>
    <w:rsid w:val="008116B7"/>
    <w:rPr>
      <w:rFonts w:ascii="Cambria" w:eastAsia="Times New Roman" w:hAnsi="Cambria" w:cs="Times New Roman"/>
      <w:b/>
      <w:bCs/>
      <w:kern w:val="28"/>
      <w:sz w:val="32"/>
      <w:szCs w:val="32"/>
    </w:rPr>
  </w:style>
  <w:style w:type="paragraph" w:customStyle="1" w:styleId="Particulars">
    <w:name w:val="Particulars"/>
    <w:basedOn w:val="NormalIndent"/>
    <w:rsid w:val="00877176"/>
    <w:pPr>
      <w:spacing w:after="240"/>
      <w:ind w:left="1080" w:right="1080"/>
    </w:pPr>
    <w:rPr>
      <w:rFonts w:ascii="Arial" w:hAnsi="Arial"/>
      <w:sz w:val="22"/>
      <w:szCs w:val="20"/>
      <w:lang w:val="en-US" w:eastAsia="en-US"/>
    </w:rPr>
  </w:style>
  <w:style w:type="character" w:styleId="IntenseReference">
    <w:name w:val="Intense Reference"/>
    <w:uiPriority w:val="32"/>
    <w:qFormat/>
    <w:rsid w:val="00877176"/>
    <w:rPr>
      <w:b/>
      <w:bCs/>
      <w:smallCaps/>
      <w:color w:val="C0504D"/>
      <w:spacing w:val="5"/>
      <w:u w:val="single"/>
    </w:rPr>
  </w:style>
  <w:style w:type="paragraph" w:styleId="NormalIndent">
    <w:name w:val="Normal Indent"/>
    <w:basedOn w:val="Normal"/>
    <w:rsid w:val="00877176"/>
    <w:pPr>
      <w:ind w:left="720"/>
    </w:pPr>
  </w:style>
  <w:style w:type="character" w:styleId="CommentReference">
    <w:name w:val="annotation reference"/>
    <w:rsid w:val="00AD5BB3"/>
    <w:rPr>
      <w:sz w:val="16"/>
      <w:szCs w:val="16"/>
    </w:rPr>
  </w:style>
  <w:style w:type="paragraph" w:styleId="CommentText">
    <w:name w:val="annotation text"/>
    <w:basedOn w:val="Normal"/>
    <w:link w:val="CommentTextChar"/>
    <w:rsid w:val="00AD5BB3"/>
    <w:rPr>
      <w:sz w:val="20"/>
      <w:szCs w:val="20"/>
    </w:rPr>
  </w:style>
  <w:style w:type="character" w:customStyle="1" w:styleId="CommentTextChar">
    <w:name w:val="Comment Text Char"/>
    <w:basedOn w:val="DefaultParagraphFont"/>
    <w:link w:val="CommentText"/>
    <w:rsid w:val="00AD5BB3"/>
  </w:style>
  <w:style w:type="paragraph" w:styleId="CommentSubject">
    <w:name w:val="annotation subject"/>
    <w:basedOn w:val="CommentText"/>
    <w:next w:val="CommentText"/>
    <w:link w:val="CommentSubjectChar"/>
    <w:rsid w:val="00AD5BB3"/>
    <w:rPr>
      <w:b/>
      <w:bCs/>
    </w:rPr>
  </w:style>
  <w:style w:type="character" w:customStyle="1" w:styleId="CommentSubjectChar">
    <w:name w:val="Comment Subject Char"/>
    <w:link w:val="CommentSubject"/>
    <w:rsid w:val="00AD5BB3"/>
    <w:rPr>
      <w:b/>
      <w:bCs/>
    </w:rPr>
  </w:style>
  <w:style w:type="character" w:customStyle="1" w:styleId="HeaderChar">
    <w:name w:val="Header Char"/>
    <w:basedOn w:val="DefaultParagraphFont"/>
    <w:link w:val="Header"/>
    <w:rsid w:val="00666E8F"/>
    <w:rPr>
      <w:lang w:eastAsia="en-US"/>
    </w:rPr>
  </w:style>
  <w:style w:type="paragraph" w:styleId="ListParagraph">
    <w:name w:val="List Paragraph"/>
    <w:basedOn w:val="Normal"/>
    <w:uiPriority w:val="34"/>
    <w:qFormat/>
    <w:rsid w:val="007220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5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0F765-98AD-4448-824E-BF259281D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345</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RECOMMENDATION FOR DECISION ON PROJECT REFERRED UNDER ENVIRONMENT EFFECTS ACT 1978</vt:lpstr>
    </vt:vector>
  </TitlesOfParts>
  <Company>DSE/DPI</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FOR DECISION ON PROJECT REFERRED UNDER ENVIRONMENT EFFECTS ACT 1978</dc:title>
  <dc:creator>tb37</dc:creator>
  <cp:lastModifiedBy>vicymyn</cp:lastModifiedBy>
  <cp:revision>19</cp:revision>
  <cp:lastPrinted>2016-07-04T01:37:00Z</cp:lastPrinted>
  <dcterms:created xsi:type="dcterms:W3CDTF">2016-06-21T06:29:00Z</dcterms:created>
  <dcterms:modified xsi:type="dcterms:W3CDTF">2016-07-26T23:33:00Z</dcterms:modified>
</cp:coreProperties>
</file>